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spacing w:val="42"/>
          <w:sz w:val="130"/>
          <w:szCs w:val="130"/>
          <w:highlight w:val="none"/>
        </w:rPr>
      </w:pPr>
      <w:r>
        <w:rPr>
          <w:rFonts w:hint="eastAsia" w:ascii="宋体" w:hAnsi="宋体" w:eastAsia="宋体" w:cs="宋体"/>
          <w:spacing w:val="42"/>
          <w:sz w:val="130"/>
          <w:szCs w:val="130"/>
          <w:highlight w:val="none"/>
        </w:rPr>
        <w:t>招 标 文 件</w:t>
      </w:r>
    </w:p>
    <w:p>
      <w:pPr>
        <w:spacing w:line="360" w:lineRule="auto"/>
        <w:jc w:val="center"/>
        <w:rPr>
          <w:rFonts w:hint="eastAsia" w:ascii="宋体" w:hAnsi="宋体" w:eastAsia="宋体" w:cs="宋体"/>
          <w:sz w:val="32"/>
          <w:szCs w:val="32"/>
          <w:highlight w:val="none"/>
        </w:rPr>
      </w:pPr>
    </w:p>
    <w:p>
      <w:pPr>
        <w:spacing w:line="360" w:lineRule="auto"/>
        <w:jc w:val="center"/>
        <w:rPr>
          <w:rFonts w:hint="eastAsia" w:ascii="宋体" w:hAnsi="宋体" w:eastAsia="宋体" w:cs="宋体"/>
          <w:sz w:val="32"/>
          <w:szCs w:val="32"/>
          <w:highlight w:val="none"/>
        </w:rPr>
      </w:pPr>
    </w:p>
    <w:p>
      <w:pPr>
        <w:spacing w:line="360" w:lineRule="auto"/>
        <w:rPr>
          <w:rFonts w:hint="eastAsia" w:ascii="宋体" w:hAnsi="宋体" w:eastAsia="宋体" w:cs="宋体"/>
          <w:szCs w:val="22"/>
          <w:highlight w:val="none"/>
        </w:rPr>
      </w:pPr>
    </w:p>
    <w:p>
      <w:pPr>
        <w:spacing w:line="360" w:lineRule="auto"/>
        <w:ind w:left="2409" w:leftChars="338" w:hanging="1699" w:hangingChars="531"/>
        <w:rPr>
          <w:rFonts w:hint="eastAsia" w:ascii="宋体" w:hAnsi="宋体" w:eastAsia="宋体" w:cs="宋体"/>
          <w:sz w:val="32"/>
          <w:szCs w:val="32"/>
          <w:highlight w:val="none"/>
          <w:lang w:eastAsia="zh-CN"/>
        </w:rPr>
      </w:pPr>
      <w:r>
        <w:rPr>
          <w:rFonts w:hint="eastAsia" w:ascii="宋体" w:hAnsi="宋体" w:eastAsia="宋体" w:cs="宋体"/>
          <w:sz w:val="32"/>
          <w:szCs w:val="32"/>
          <w:highlight w:val="none"/>
        </w:rPr>
        <w:t>项目名称：</w:t>
      </w:r>
      <w:r>
        <w:rPr>
          <w:rFonts w:hint="eastAsia" w:ascii="宋体" w:hAnsi="宋体" w:eastAsia="宋体" w:cs="宋体"/>
          <w:sz w:val="32"/>
          <w:szCs w:val="32"/>
          <w:highlight w:val="none"/>
          <w:lang w:eastAsia="zh-CN"/>
        </w:rPr>
        <w:t>成都市新都香城中学物业管理服务采购项目</w:t>
      </w:r>
    </w:p>
    <w:p>
      <w:pPr>
        <w:spacing w:line="360" w:lineRule="auto"/>
        <w:ind w:left="2409" w:leftChars="338" w:hanging="1699" w:hangingChars="531"/>
        <w:rPr>
          <w:rFonts w:hint="eastAsia" w:ascii="宋体" w:hAnsi="宋体" w:eastAsia="宋体" w:cs="宋体"/>
          <w:sz w:val="32"/>
          <w:szCs w:val="32"/>
          <w:highlight w:val="none"/>
          <w:lang w:eastAsia="zh-CN"/>
        </w:rPr>
      </w:pPr>
      <w:r>
        <w:rPr>
          <w:rFonts w:hint="eastAsia" w:ascii="宋体" w:hAnsi="宋体" w:eastAsia="宋体" w:cs="宋体"/>
          <w:sz w:val="32"/>
          <w:szCs w:val="32"/>
          <w:highlight w:val="none"/>
        </w:rPr>
        <w:t>项目编号：</w:t>
      </w:r>
      <w:r>
        <w:rPr>
          <w:rFonts w:hint="eastAsia" w:ascii="宋体" w:hAnsi="宋体" w:eastAsia="宋体" w:cs="宋体"/>
          <w:sz w:val="32"/>
          <w:szCs w:val="32"/>
          <w:highlight w:val="none"/>
          <w:lang w:eastAsia="zh-CN"/>
        </w:rPr>
        <w:t>新都政采（2021）A0026号</w:t>
      </w:r>
    </w:p>
    <w:p>
      <w:pPr>
        <w:spacing w:line="360" w:lineRule="auto"/>
        <w:ind w:firstLine="1280" w:firstLineChars="400"/>
        <w:rPr>
          <w:rFonts w:hint="eastAsia" w:ascii="宋体" w:hAnsi="宋体" w:eastAsia="宋体" w:cs="宋体"/>
          <w:sz w:val="32"/>
          <w:szCs w:val="32"/>
          <w:highlight w:val="none"/>
        </w:rPr>
      </w:pPr>
    </w:p>
    <w:p>
      <w:pPr>
        <w:spacing w:line="360" w:lineRule="auto"/>
        <w:ind w:firstLine="1256" w:firstLineChars="349"/>
        <w:rPr>
          <w:rFonts w:hint="eastAsia" w:ascii="宋体" w:hAnsi="宋体" w:eastAsia="宋体" w:cs="宋体"/>
          <w:spacing w:val="20"/>
          <w:sz w:val="32"/>
          <w:szCs w:val="32"/>
          <w:highlight w:val="none"/>
        </w:rPr>
      </w:pPr>
    </w:p>
    <w:p>
      <w:pPr>
        <w:spacing w:line="360" w:lineRule="auto"/>
        <w:rPr>
          <w:rFonts w:hint="eastAsia" w:ascii="宋体" w:hAnsi="宋体" w:eastAsia="宋体" w:cs="宋体"/>
          <w:kern w:val="24"/>
          <w:sz w:val="32"/>
          <w:szCs w:val="32"/>
          <w:highlight w:val="none"/>
        </w:rPr>
      </w:pPr>
    </w:p>
    <w:p>
      <w:pPr>
        <w:spacing w:line="360" w:lineRule="auto"/>
        <w:rPr>
          <w:rFonts w:hint="eastAsia" w:ascii="宋体" w:hAnsi="宋体" w:eastAsia="宋体" w:cs="宋体"/>
          <w:kern w:val="24"/>
          <w:sz w:val="32"/>
          <w:szCs w:val="32"/>
          <w:highlight w:val="none"/>
        </w:rPr>
      </w:pPr>
    </w:p>
    <w:p>
      <w:pPr>
        <w:spacing w:line="360" w:lineRule="auto"/>
        <w:rPr>
          <w:rFonts w:hint="eastAsia" w:ascii="宋体" w:hAnsi="宋体" w:eastAsia="宋体" w:cs="宋体"/>
          <w:kern w:val="24"/>
          <w:sz w:val="32"/>
          <w:szCs w:val="32"/>
          <w:highlight w:val="none"/>
        </w:rPr>
      </w:pPr>
    </w:p>
    <w:p>
      <w:pPr>
        <w:spacing w:line="360" w:lineRule="auto"/>
        <w:jc w:val="center"/>
        <w:rPr>
          <w:rFonts w:hint="eastAsia" w:ascii="宋体" w:hAnsi="宋体" w:eastAsia="宋体" w:cs="宋体"/>
          <w:kern w:val="24"/>
          <w:sz w:val="32"/>
          <w:szCs w:val="32"/>
          <w:highlight w:val="none"/>
        </w:rPr>
      </w:pPr>
    </w:p>
    <w:p>
      <w:pPr>
        <w:spacing w:line="360" w:lineRule="auto"/>
        <w:jc w:val="center"/>
        <w:rPr>
          <w:rFonts w:hint="eastAsia" w:ascii="宋体" w:hAnsi="宋体" w:eastAsia="宋体" w:cs="宋体"/>
          <w:sz w:val="32"/>
          <w:szCs w:val="32"/>
          <w:highlight w:val="none"/>
        </w:rPr>
      </w:pPr>
      <w:r>
        <w:rPr>
          <w:rFonts w:hint="eastAsia" w:ascii="宋体" w:hAnsi="宋体" w:eastAsia="宋体" w:cs="宋体"/>
          <w:sz w:val="32"/>
          <w:szCs w:val="32"/>
          <w:highlight w:val="none"/>
          <w:lang w:eastAsia="zh-CN"/>
        </w:rPr>
        <w:t>成都市新都香城中学</w:t>
      </w:r>
    </w:p>
    <w:p>
      <w:pPr>
        <w:spacing w:line="360" w:lineRule="auto"/>
        <w:jc w:val="center"/>
        <w:rPr>
          <w:rFonts w:hint="eastAsia" w:ascii="宋体" w:hAnsi="宋体" w:eastAsia="宋体" w:cs="宋体"/>
          <w:sz w:val="32"/>
          <w:szCs w:val="32"/>
          <w:highlight w:val="none"/>
          <w:lang w:eastAsia="zh-CN"/>
        </w:rPr>
      </w:pPr>
      <w:r>
        <w:rPr>
          <w:rFonts w:hint="eastAsia" w:ascii="宋体" w:hAnsi="宋体" w:eastAsia="宋体" w:cs="宋体"/>
          <w:sz w:val="32"/>
          <w:szCs w:val="32"/>
          <w:highlight w:val="none"/>
          <w:lang w:eastAsia="zh-CN"/>
        </w:rPr>
        <w:t>成都市新都区公共资源交易服务中心</w:t>
      </w:r>
    </w:p>
    <w:p>
      <w:pPr>
        <w:spacing w:line="360" w:lineRule="auto"/>
        <w:jc w:val="center"/>
        <w:rPr>
          <w:rFonts w:hint="eastAsia" w:ascii="宋体" w:hAnsi="宋体" w:eastAsia="宋体" w:cs="宋体"/>
          <w:sz w:val="32"/>
          <w:szCs w:val="32"/>
          <w:highlight w:val="none"/>
        </w:rPr>
      </w:pPr>
      <w:r>
        <w:rPr>
          <w:rFonts w:hint="eastAsia" w:ascii="宋体" w:hAnsi="宋体" w:eastAsia="宋体" w:cs="宋体"/>
          <w:sz w:val="32"/>
          <w:szCs w:val="32"/>
          <w:highlight w:val="none"/>
        </w:rPr>
        <w:t>共同编制</w:t>
      </w:r>
    </w:p>
    <w:p>
      <w:pPr>
        <w:spacing w:line="360" w:lineRule="auto"/>
        <w:jc w:val="center"/>
        <w:rPr>
          <w:rFonts w:hint="eastAsia" w:ascii="宋体" w:hAnsi="宋体" w:eastAsia="宋体" w:cs="宋体"/>
          <w:sz w:val="32"/>
          <w:szCs w:val="32"/>
          <w:highlight w:val="none"/>
        </w:rPr>
      </w:pPr>
      <w:r>
        <w:rPr>
          <w:rFonts w:hint="eastAsia" w:ascii="宋体" w:hAnsi="宋体" w:eastAsia="宋体" w:cs="宋体"/>
          <w:sz w:val="32"/>
          <w:szCs w:val="32"/>
          <w:highlight w:val="none"/>
        </w:rPr>
        <w:t>二〇二一年</w:t>
      </w:r>
      <w:r>
        <w:rPr>
          <w:rFonts w:hint="eastAsia" w:ascii="宋体" w:hAnsi="宋体" w:eastAsia="宋体" w:cs="宋体"/>
          <w:sz w:val="32"/>
          <w:szCs w:val="32"/>
          <w:highlight w:val="none"/>
          <w:lang w:eastAsia="zh-CN"/>
        </w:rPr>
        <w:t>八</w:t>
      </w:r>
      <w:r>
        <w:rPr>
          <w:rFonts w:hint="eastAsia" w:ascii="宋体" w:hAnsi="宋体" w:eastAsia="宋体" w:cs="宋体"/>
          <w:sz w:val="32"/>
          <w:szCs w:val="32"/>
          <w:highlight w:val="none"/>
        </w:rPr>
        <w:t>月</w:t>
      </w:r>
    </w:p>
    <w:p>
      <w:pPr>
        <w:rPr>
          <w:rFonts w:hint="eastAsia" w:ascii="宋体" w:hAnsi="宋体" w:eastAsia="宋体" w:cs="宋体"/>
          <w:sz w:val="32"/>
          <w:szCs w:val="32"/>
          <w:highlight w:val="none"/>
        </w:rPr>
      </w:pPr>
      <w:r>
        <w:rPr>
          <w:rFonts w:hint="eastAsia" w:ascii="宋体" w:hAnsi="宋体" w:eastAsia="宋体" w:cs="宋体"/>
          <w:sz w:val="32"/>
          <w:szCs w:val="32"/>
          <w:highlight w:val="none"/>
        </w:rPr>
        <w:br w:type="page"/>
      </w:r>
    </w:p>
    <w:p>
      <w:pPr>
        <w:spacing w:line="360" w:lineRule="auto"/>
        <w:jc w:val="center"/>
        <w:rPr>
          <w:rFonts w:ascii="宋体" w:hAnsi="宋体" w:eastAsia="宋体" w:cs="Times New Roman"/>
          <w:b/>
          <w:sz w:val="36"/>
          <w:szCs w:val="22"/>
          <w:highlight w:val="none"/>
        </w:rPr>
      </w:pPr>
      <w:bookmarkStart w:id="0" w:name="_Toc148505181"/>
      <w:bookmarkStart w:id="1" w:name="_Toc101234248"/>
      <w:bookmarkStart w:id="2" w:name="_Toc101328520"/>
      <w:bookmarkStart w:id="3" w:name="_Toc101247312"/>
      <w:r>
        <w:rPr>
          <w:rFonts w:hint="eastAsia" w:ascii="宋体" w:hAnsi="宋体" w:eastAsia="宋体" w:cs="Times New Roman"/>
          <w:b/>
          <w:sz w:val="32"/>
          <w:szCs w:val="32"/>
          <w:highlight w:val="none"/>
        </w:rPr>
        <w:t>目 录</w:t>
      </w:r>
    </w:p>
    <w:p>
      <w:pPr>
        <w:pStyle w:val="6"/>
        <w:tabs>
          <w:tab w:val="right" w:leader="dot" w:pos="8958"/>
        </w:tabs>
        <w:rPr>
          <w:highlight w:val="none"/>
        </w:rPr>
      </w:pPr>
      <w:r>
        <w:rPr>
          <w:rFonts w:hint="eastAsia" w:ascii="宋体" w:hAnsi="宋体" w:eastAsia="宋体" w:cs="宋体"/>
          <w:bCs/>
          <w:caps/>
          <w:kern w:val="2"/>
          <w:sz w:val="20"/>
          <w:szCs w:val="20"/>
          <w:highlight w:val="none"/>
          <w:lang w:val="en-US" w:eastAsia="zh-CN" w:bidi="ar-SA"/>
        </w:rPr>
        <w:fldChar w:fldCharType="begin"/>
      </w:r>
      <w:r>
        <w:rPr>
          <w:rFonts w:hint="eastAsia" w:ascii="宋体" w:hAnsi="宋体" w:eastAsia="宋体" w:cs="宋体"/>
          <w:bCs/>
          <w:caps/>
          <w:smallCaps/>
          <w:kern w:val="2"/>
          <w:sz w:val="20"/>
          <w:szCs w:val="20"/>
          <w:highlight w:val="none"/>
          <w:lang w:val="en-US" w:eastAsia="zh-CN" w:bidi="ar-SA"/>
        </w:rPr>
        <w:instrText xml:space="preserve"> TOC \o "1-2" \h \z \u </w:instrText>
      </w:r>
      <w:r>
        <w:rPr>
          <w:rFonts w:hint="eastAsia" w:ascii="宋体" w:hAnsi="宋体" w:eastAsia="宋体" w:cs="宋体"/>
          <w:bCs/>
          <w:caps/>
          <w:kern w:val="2"/>
          <w:sz w:val="20"/>
          <w:szCs w:val="20"/>
          <w:highlight w:val="none"/>
          <w:lang w:val="en-US" w:eastAsia="zh-CN" w:bidi="ar-SA"/>
        </w:rPr>
        <w:fldChar w:fldCharType="separate"/>
      </w:r>
      <w:r>
        <w:rPr>
          <w:rFonts w:hint="eastAsia" w:ascii="宋体" w:hAnsi="宋体" w:eastAsia="宋体" w:cs="宋体"/>
          <w:bCs/>
          <w:caps/>
          <w:kern w:val="2"/>
          <w:szCs w:val="20"/>
          <w:highlight w:val="none"/>
          <w:lang w:val="en-US" w:eastAsia="zh-CN" w:bidi="ar-SA"/>
        </w:rPr>
        <w:fldChar w:fldCharType="begin"/>
      </w:r>
      <w:r>
        <w:rPr>
          <w:rFonts w:hint="eastAsia" w:ascii="宋体" w:hAnsi="宋体" w:eastAsia="宋体" w:cs="宋体"/>
          <w:bCs/>
          <w:caps/>
          <w:kern w:val="2"/>
          <w:szCs w:val="20"/>
          <w:highlight w:val="none"/>
          <w:lang w:val="en-US" w:eastAsia="zh-CN" w:bidi="ar-SA"/>
        </w:rPr>
        <w:instrText xml:space="preserve"> HYPERLINK \l _Toc25936 </w:instrText>
      </w:r>
      <w:r>
        <w:rPr>
          <w:rFonts w:hint="eastAsia" w:ascii="宋体" w:hAnsi="宋体" w:eastAsia="宋体" w:cs="宋体"/>
          <w:bCs/>
          <w:caps/>
          <w:kern w:val="2"/>
          <w:szCs w:val="20"/>
          <w:highlight w:val="none"/>
          <w:lang w:val="en-US" w:eastAsia="zh-CN" w:bidi="ar-SA"/>
        </w:rPr>
        <w:fldChar w:fldCharType="separate"/>
      </w:r>
      <w:r>
        <w:rPr>
          <w:rFonts w:hint="default" w:ascii="Times New Roman" w:hAnsi="Times New Roman" w:eastAsia="宋体" w:cs="Times New Roman"/>
          <w:bCs/>
          <w:i w:val="0"/>
          <w:spacing w:val="-20"/>
          <w:kern w:val="44"/>
          <w:szCs w:val="32"/>
          <w:highlight w:val="none"/>
        </w:rPr>
        <w:t xml:space="preserve">第1章 </w:t>
      </w:r>
      <w:r>
        <w:rPr>
          <w:rFonts w:hint="eastAsia" w:ascii="宋体" w:hAnsi="宋体" w:eastAsia="宋体" w:cs="Times New Roman"/>
          <w:bCs/>
          <w:spacing w:val="-20"/>
          <w:kern w:val="44"/>
          <w:szCs w:val="32"/>
          <w:highlight w:val="none"/>
        </w:rPr>
        <w:t>投标邀请</w:t>
      </w:r>
      <w:r>
        <w:rPr>
          <w:highlight w:val="none"/>
        </w:rPr>
        <w:tab/>
      </w:r>
      <w:r>
        <w:rPr>
          <w:highlight w:val="none"/>
        </w:rPr>
        <w:fldChar w:fldCharType="begin"/>
      </w:r>
      <w:r>
        <w:rPr>
          <w:highlight w:val="none"/>
        </w:rPr>
        <w:instrText xml:space="preserve"> PAGEREF _Toc25936 \h </w:instrText>
      </w:r>
      <w:r>
        <w:rPr>
          <w:highlight w:val="none"/>
        </w:rPr>
        <w:fldChar w:fldCharType="separate"/>
      </w:r>
      <w:r>
        <w:rPr>
          <w:highlight w:val="none"/>
        </w:rPr>
        <w:t>3</w:t>
      </w:r>
      <w:r>
        <w:rPr>
          <w:highlight w:val="none"/>
        </w:rPr>
        <w:fldChar w:fldCharType="end"/>
      </w:r>
      <w:r>
        <w:rPr>
          <w:rFonts w:hint="eastAsia" w:ascii="宋体" w:hAnsi="宋体" w:eastAsia="宋体" w:cs="宋体"/>
          <w:bCs/>
          <w:caps/>
          <w:kern w:val="2"/>
          <w:szCs w:val="20"/>
          <w:highlight w:val="none"/>
          <w:lang w:val="en-US" w:eastAsia="zh-CN" w:bidi="ar-SA"/>
        </w:rPr>
        <w:fldChar w:fldCharType="end"/>
      </w:r>
    </w:p>
    <w:p>
      <w:pPr>
        <w:pStyle w:val="6"/>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_Toc29366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pacing w:val="-20"/>
          <w:kern w:val="44"/>
          <w:szCs w:val="32"/>
          <w:highlight w:val="none"/>
        </w:rPr>
        <w:t xml:space="preserve">第2章 </w:t>
      </w:r>
      <w:r>
        <w:rPr>
          <w:rFonts w:hint="eastAsia" w:ascii="宋体" w:hAnsi="宋体" w:eastAsia="宋体" w:cs="Times New Roman"/>
          <w:bCs/>
          <w:spacing w:val="-20"/>
          <w:kern w:val="44"/>
          <w:szCs w:val="32"/>
          <w:highlight w:val="none"/>
        </w:rPr>
        <w:t>投标人须知</w:t>
      </w:r>
      <w:r>
        <w:rPr>
          <w:highlight w:val="none"/>
        </w:rPr>
        <w:tab/>
      </w:r>
      <w:r>
        <w:rPr>
          <w:highlight w:val="none"/>
        </w:rPr>
        <w:fldChar w:fldCharType="begin"/>
      </w:r>
      <w:r>
        <w:rPr>
          <w:highlight w:val="none"/>
        </w:rPr>
        <w:instrText xml:space="preserve"> PAGEREF _Toc29366 \h </w:instrText>
      </w:r>
      <w:r>
        <w:rPr>
          <w:highlight w:val="none"/>
        </w:rPr>
        <w:fldChar w:fldCharType="separate"/>
      </w:r>
      <w:r>
        <w:rPr>
          <w:highlight w:val="none"/>
        </w:rPr>
        <w:t>7</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_Toc19639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highlight w:val="none"/>
        </w:rPr>
        <w:t xml:space="preserve">2.1 </w:t>
      </w:r>
      <w:r>
        <w:rPr>
          <w:rFonts w:hint="eastAsia" w:ascii="宋体" w:hAnsi="宋体" w:eastAsia="宋体" w:cs="Times New Roman"/>
          <w:bCs/>
          <w:szCs w:val="28"/>
          <w:highlight w:val="none"/>
        </w:rPr>
        <w:t>投标人须知前附表</w:t>
      </w:r>
      <w:r>
        <w:rPr>
          <w:highlight w:val="none"/>
        </w:rPr>
        <w:tab/>
      </w:r>
      <w:r>
        <w:rPr>
          <w:highlight w:val="none"/>
        </w:rPr>
        <w:fldChar w:fldCharType="begin"/>
      </w:r>
      <w:r>
        <w:rPr>
          <w:highlight w:val="none"/>
        </w:rPr>
        <w:instrText xml:space="preserve"> PAGEREF _Toc19639 \h </w:instrText>
      </w:r>
      <w:r>
        <w:rPr>
          <w:highlight w:val="none"/>
        </w:rPr>
        <w:fldChar w:fldCharType="separate"/>
      </w:r>
      <w:r>
        <w:rPr>
          <w:highlight w:val="none"/>
        </w:rPr>
        <w:t>7</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_Toc27466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highlight w:val="none"/>
        </w:rPr>
        <w:t xml:space="preserve">2.2 </w:t>
      </w:r>
      <w:r>
        <w:rPr>
          <w:rFonts w:hint="eastAsia" w:ascii="宋体" w:hAnsi="宋体" w:eastAsia="宋体" w:cs="Times New Roman"/>
          <w:bCs/>
          <w:szCs w:val="28"/>
          <w:highlight w:val="none"/>
        </w:rPr>
        <w:t>总则</w:t>
      </w:r>
      <w:r>
        <w:rPr>
          <w:highlight w:val="none"/>
        </w:rPr>
        <w:tab/>
      </w:r>
      <w:r>
        <w:rPr>
          <w:highlight w:val="none"/>
        </w:rPr>
        <w:fldChar w:fldCharType="begin"/>
      </w:r>
      <w:r>
        <w:rPr>
          <w:highlight w:val="none"/>
        </w:rPr>
        <w:instrText xml:space="preserve"> PAGEREF _Toc27466 \h </w:instrText>
      </w:r>
      <w:r>
        <w:rPr>
          <w:highlight w:val="none"/>
        </w:rPr>
        <w:fldChar w:fldCharType="separate"/>
      </w:r>
      <w:r>
        <w:rPr>
          <w:highlight w:val="none"/>
        </w:rPr>
        <w:t>9</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_Toc12347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highlight w:val="none"/>
        </w:rPr>
        <w:t xml:space="preserve">2.3 </w:t>
      </w:r>
      <w:r>
        <w:rPr>
          <w:rFonts w:hint="eastAsia" w:ascii="宋体" w:hAnsi="宋体" w:eastAsia="宋体" w:cs="Times New Roman"/>
          <w:bCs/>
          <w:szCs w:val="28"/>
          <w:highlight w:val="none"/>
        </w:rPr>
        <w:t>招标文件</w:t>
      </w:r>
      <w:r>
        <w:rPr>
          <w:highlight w:val="none"/>
        </w:rPr>
        <w:tab/>
      </w:r>
      <w:r>
        <w:rPr>
          <w:highlight w:val="none"/>
        </w:rPr>
        <w:fldChar w:fldCharType="begin"/>
      </w:r>
      <w:r>
        <w:rPr>
          <w:highlight w:val="none"/>
        </w:rPr>
        <w:instrText xml:space="preserve"> PAGEREF _Toc12347 \h </w:instrText>
      </w:r>
      <w:r>
        <w:rPr>
          <w:highlight w:val="none"/>
        </w:rPr>
        <w:fldChar w:fldCharType="separate"/>
      </w:r>
      <w:r>
        <w:rPr>
          <w:highlight w:val="none"/>
        </w:rPr>
        <w:t>11</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_Toc19478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highlight w:val="none"/>
        </w:rPr>
        <w:t xml:space="preserve">2.4 </w:t>
      </w:r>
      <w:r>
        <w:rPr>
          <w:rFonts w:hint="eastAsia" w:ascii="宋体" w:hAnsi="宋体" w:eastAsia="宋体" w:cs="Times New Roman"/>
          <w:bCs/>
          <w:szCs w:val="28"/>
          <w:highlight w:val="none"/>
        </w:rPr>
        <w:t>投标文件</w:t>
      </w:r>
      <w:r>
        <w:rPr>
          <w:highlight w:val="none"/>
        </w:rPr>
        <w:tab/>
      </w:r>
      <w:r>
        <w:rPr>
          <w:highlight w:val="none"/>
        </w:rPr>
        <w:fldChar w:fldCharType="begin"/>
      </w:r>
      <w:r>
        <w:rPr>
          <w:highlight w:val="none"/>
        </w:rPr>
        <w:instrText xml:space="preserve"> PAGEREF _Toc19478 \h </w:instrText>
      </w:r>
      <w:r>
        <w:rPr>
          <w:highlight w:val="none"/>
        </w:rPr>
        <w:fldChar w:fldCharType="separate"/>
      </w:r>
      <w:r>
        <w:rPr>
          <w:highlight w:val="none"/>
        </w:rPr>
        <w:t>12</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_Toc4716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highlight w:val="none"/>
        </w:rPr>
        <w:t xml:space="preserve">2.5 </w:t>
      </w:r>
      <w:r>
        <w:rPr>
          <w:rFonts w:hint="eastAsia" w:ascii="宋体" w:hAnsi="宋体" w:eastAsia="宋体" w:cs="Times New Roman"/>
          <w:bCs/>
          <w:szCs w:val="28"/>
          <w:highlight w:val="none"/>
        </w:rPr>
        <w:t>开标、资格审查、评标和中标</w:t>
      </w:r>
      <w:r>
        <w:rPr>
          <w:highlight w:val="none"/>
        </w:rPr>
        <w:tab/>
      </w:r>
      <w:r>
        <w:rPr>
          <w:highlight w:val="none"/>
        </w:rPr>
        <w:fldChar w:fldCharType="begin"/>
      </w:r>
      <w:r>
        <w:rPr>
          <w:highlight w:val="none"/>
        </w:rPr>
        <w:instrText xml:space="preserve"> PAGEREF _Toc4716 \h </w:instrText>
      </w:r>
      <w:r>
        <w:rPr>
          <w:highlight w:val="none"/>
        </w:rPr>
        <w:fldChar w:fldCharType="separate"/>
      </w:r>
      <w:r>
        <w:rPr>
          <w:highlight w:val="none"/>
        </w:rPr>
        <w:t>18</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_Toc9189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highlight w:val="none"/>
        </w:rPr>
        <w:t xml:space="preserve">2.6 </w:t>
      </w:r>
      <w:r>
        <w:rPr>
          <w:rFonts w:hint="eastAsia" w:ascii="宋体" w:hAnsi="宋体" w:eastAsia="宋体" w:cs="Times New Roman"/>
          <w:bCs/>
          <w:szCs w:val="28"/>
          <w:highlight w:val="none"/>
        </w:rPr>
        <w:t>签订及履行合同和验收</w:t>
      </w:r>
      <w:r>
        <w:rPr>
          <w:highlight w:val="none"/>
        </w:rPr>
        <w:tab/>
      </w:r>
      <w:r>
        <w:rPr>
          <w:highlight w:val="none"/>
        </w:rPr>
        <w:fldChar w:fldCharType="begin"/>
      </w:r>
      <w:r>
        <w:rPr>
          <w:highlight w:val="none"/>
        </w:rPr>
        <w:instrText xml:space="preserve"> PAGEREF _Toc9189 \h </w:instrText>
      </w:r>
      <w:r>
        <w:rPr>
          <w:highlight w:val="none"/>
        </w:rPr>
        <w:fldChar w:fldCharType="separate"/>
      </w:r>
      <w:r>
        <w:rPr>
          <w:highlight w:val="none"/>
        </w:rPr>
        <w:t>20</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_Toc27512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highlight w:val="none"/>
        </w:rPr>
        <w:t xml:space="preserve">2.7 </w:t>
      </w:r>
      <w:r>
        <w:rPr>
          <w:rFonts w:hint="eastAsia" w:ascii="宋体" w:hAnsi="宋体" w:eastAsia="宋体" w:cs="Times New Roman"/>
          <w:bCs/>
          <w:szCs w:val="28"/>
          <w:highlight w:val="none"/>
        </w:rPr>
        <w:t>投标纪律要求</w:t>
      </w:r>
      <w:r>
        <w:rPr>
          <w:highlight w:val="none"/>
        </w:rPr>
        <w:tab/>
      </w:r>
      <w:r>
        <w:rPr>
          <w:highlight w:val="none"/>
        </w:rPr>
        <w:fldChar w:fldCharType="begin"/>
      </w:r>
      <w:r>
        <w:rPr>
          <w:highlight w:val="none"/>
        </w:rPr>
        <w:instrText xml:space="preserve"> PAGEREF _Toc27512 \h </w:instrText>
      </w:r>
      <w:r>
        <w:rPr>
          <w:highlight w:val="none"/>
        </w:rPr>
        <w:fldChar w:fldCharType="separate"/>
      </w:r>
      <w:r>
        <w:rPr>
          <w:highlight w:val="none"/>
        </w:rPr>
        <w:t>21</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_Toc25719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highlight w:val="none"/>
        </w:rPr>
        <w:t xml:space="preserve">2.8 </w:t>
      </w:r>
      <w:r>
        <w:rPr>
          <w:rFonts w:hint="eastAsia" w:ascii="宋体" w:hAnsi="宋体" w:eastAsia="宋体" w:cs="Times New Roman"/>
          <w:bCs/>
          <w:szCs w:val="28"/>
          <w:highlight w:val="none"/>
        </w:rPr>
        <w:t>询问、质疑和投诉</w:t>
      </w:r>
      <w:r>
        <w:rPr>
          <w:highlight w:val="none"/>
        </w:rPr>
        <w:tab/>
      </w:r>
      <w:r>
        <w:rPr>
          <w:highlight w:val="none"/>
        </w:rPr>
        <w:fldChar w:fldCharType="begin"/>
      </w:r>
      <w:r>
        <w:rPr>
          <w:highlight w:val="none"/>
        </w:rPr>
        <w:instrText xml:space="preserve"> PAGEREF _Toc25719 \h </w:instrText>
      </w:r>
      <w:r>
        <w:rPr>
          <w:highlight w:val="none"/>
        </w:rPr>
        <w:fldChar w:fldCharType="separate"/>
      </w:r>
      <w:r>
        <w:rPr>
          <w:highlight w:val="none"/>
        </w:rPr>
        <w:t>23</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_Toc32577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highlight w:val="none"/>
        </w:rPr>
        <w:t xml:space="preserve">2.9 </w:t>
      </w:r>
      <w:r>
        <w:rPr>
          <w:rFonts w:hint="eastAsia" w:ascii="宋体" w:hAnsi="宋体" w:eastAsia="宋体" w:cs="Times New Roman"/>
          <w:bCs/>
          <w:szCs w:val="28"/>
          <w:highlight w:val="none"/>
        </w:rPr>
        <w:t>中小企业政府采购信用融资</w:t>
      </w:r>
      <w:r>
        <w:rPr>
          <w:highlight w:val="none"/>
        </w:rPr>
        <w:tab/>
      </w:r>
      <w:r>
        <w:rPr>
          <w:highlight w:val="none"/>
        </w:rPr>
        <w:fldChar w:fldCharType="begin"/>
      </w:r>
      <w:r>
        <w:rPr>
          <w:highlight w:val="none"/>
        </w:rPr>
        <w:instrText xml:space="preserve"> PAGEREF _Toc32577 \h </w:instrText>
      </w:r>
      <w:r>
        <w:rPr>
          <w:highlight w:val="none"/>
        </w:rPr>
        <w:fldChar w:fldCharType="separate"/>
      </w:r>
      <w:r>
        <w:rPr>
          <w:highlight w:val="none"/>
        </w:rPr>
        <w:t>25</w:t>
      </w:r>
      <w:r>
        <w:rPr>
          <w:highlight w:val="none"/>
        </w:rPr>
        <w:fldChar w:fldCharType="end"/>
      </w:r>
      <w:r>
        <w:rPr>
          <w:rFonts w:hint="eastAsia" w:ascii="宋体" w:hAnsi="宋体" w:eastAsia="宋体" w:cs="宋体"/>
          <w:szCs w:val="22"/>
          <w:highlight w:val="none"/>
        </w:rPr>
        <w:fldChar w:fldCharType="end"/>
      </w:r>
    </w:p>
    <w:p>
      <w:pPr>
        <w:pStyle w:val="6"/>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_Toc32447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pacing w:val="-20"/>
          <w:kern w:val="44"/>
          <w:szCs w:val="32"/>
          <w:highlight w:val="none"/>
        </w:rPr>
        <w:t xml:space="preserve">第3章 </w:t>
      </w:r>
      <w:r>
        <w:rPr>
          <w:rFonts w:hint="eastAsia" w:ascii="宋体" w:hAnsi="宋体" w:eastAsia="宋体" w:cs="Times New Roman"/>
          <w:bCs/>
          <w:spacing w:val="-20"/>
          <w:kern w:val="44"/>
          <w:szCs w:val="32"/>
          <w:highlight w:val="none"/>
        </w:rPr>
        <w:t>投标文件格式</w:t>
      </w:r>
      <w:r>
        <w:rPr>
          <w:highlight w:val="none"/>
        </w:rPr>
        <w:tab/>
      </w:r>
      <w:r>
        <w:rPr>
          <w:highlight w:val="none"/>
        </w:rPr>
        <w:fldChar w:fldCharType="begin"/>
      </w:r>
      <w:r>
        <w:rPr>
          <w:highlight w:val="none"/>
        </w:rPr>
        <w:instrText xml:space="preserve"> PAGEREF _Toc32447 \h </w:instrText>
      </w:r>
      <w:r>
        <w:rPr>
          <w:highlight w:val="none"/>
        </w:rPr>
        <w:fldChar w:fldCharType="separate"/>
      </w:r>
      <w:r>
        <w:rPr>
          <w:highlight w:val="none"/>
        </w:rPr>
        <w:t>26</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_Toc11553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highlight w:val="none"/>
        </w:rPr>
        <w:t xml:space="preserve">3.1 </w:t>
      </w:r>
      <w:r>
        <w:rPr>
          <w:rFonts w:hint="eastAsia" w:ascii="宋体" w:hAnsi="宋体" w:eastAsia="宋体" w:cs="Times New Roman"/>
          <w:bCs/>
          <w:szCs w:val="28"/>
          <w:highlight w:val="none"/>
        </w:rPr>
        <w:t>投标文件封面格式</w:t>
      </w:r>
      <w:r>
        <w:rPr>
          <w:highlight w:val="none"/>
        </w:rPr>
        <w:tab/>
      </w:r>
      <w:r>
        <w:rPr>
          <w:highlight w:val="none"/>
        </w:rPr>
        <w:fldChar w:fldCharType="begin"/>
      </w:r>
      <w:r>
        <w:rPr>
          <w:highlight w:val="none"/>
        </w:rPr>
        <w:instrText xml:space="preserve"> PAGEREF _Toc11553 \h </w:instrText>
      </w:r>
      <w:r>
        <w:rPr>
          <w:highlight w:val="none"/>
        </w:rPr>
        <w:fldChar w:fldCharType="separate"/>
      </w:r>
      <w:r>
        <w:rPr>
          <w:highlight w:val="none"/>
        </w:rPr>
        <w:t>26</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_Toc1563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highlight w:val="none"/>
        </w:rPr>
        <w:t xml:space="preserve">3.2 </w:t>
      </w:r>
      <w:r>
        <w:rPr>
          <w:rFonts w:hint="eastAsia" w:ascii="宋体" w:hAnsi="宋体" w:eastAsia="宋体" w:cs="Times New Roman"/>
          <w:bCs/>
          <w:szCs w:val="28"/>
          <w:highlight w:val="none"/>
        </w:rPr>
        <w:t>资格响应文件</w:t>
      </w:r>
      <w:r>
        <w:rPr>
          <w:highlight w:val="none"/>
        </w:rPr>
        <w:tab/>
      </w:r>
      <w:r>
        <w:rPr>
          <w:highlight w:val="none"/>
        </w:rPr>
        <w:fldChar w:fldCharType="begin"/>
      </w:r>
      <w:r>
        <w:rPr>
          <w:highlight w:val="none"/>
        </w:rPr>
        <w:instrText xml:space="preserve"> PAGEREF _Toc1563 \h </w:instrText>
      </w:r>
      <w:r>
        <w:rPr>
          <w:highlight w:val="none"/>
        </w:rPr>
        <w:fldChar w:fldCharType="separate"/>
      </w:r>
      <w:r>
        <w:rPr>
          <w:highlight w:val="none"/>
        </w:rPr>
        <w:t>27</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_Toc20158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highlight w:val="none"/>
        </w:rPr>
        <w:t xml:space="preserve">3.3 </w:t>
      </w:r>
      <w:r>
        <w:rPr>
          <w:rFonts w:hint="eastAsia" w:ascii="宋体" w:hAnsi="宋体" w:eastAsia="宋体" w:cs="Times New Roman"/>
          <w:bCs/>
          <w:szCs w:val="28"/>
          <w:highlight w:val="none"/>
        </w:rPr>
        <w:t>商务技术响应文件</w:t>
      </w:r>
      <w:r>
        <w:rPr>
          <w:highlight w:val="none"/>
        </w:rPr>
        <w:tab/>
      </w:r>
      <w:r>
        <w:rPr>
          <w:highlight w:val="none"/>
        </w:rPr>
        <w:fldChar w:fldCharType="begin"/>
      </w:r>
      <w:r>
        <w:rPr>
          <w:highlight w:val="none"/>
        </w:rPr>
        <w:instrText xml:space="preserve"> PAGEREF _Toc20158 \h </w:instrText>
      </w:r>
      <w:r>
        <w:rPr>
          <w:highlight w:val="none"/>
        </w:rPr>
        <w:fldChar w:fldCharType="separate"/>
      </w:r>
      <w:r>
        <w:rPr>
          <w:highlight w:val="none"/>
        </w:rPr>
        <w:t>33</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_Toc14925 </w:instrText>
      </w:r>
      <w:r>
        <w:rPr>
          <w:rFonts w:hint="eastAsia" w:ascii="宋体" w:hAnsi="宋体" w:eastAsia="宋体" w:cs="宋体"/>
          <w:szCs w:val="22"/>
          <w:highlight w:val="none"/>
        </w:rPr>
        <w:fldChar w:fldCharType="separate"/>
      </w:r>
      <w:r>
        <w:rPr>
          <w:rFonts w:hint="default" w:ascii="Times New Roman" w:hAnsi="Times New Roman" w:eastAsia="宋体" w:cs="Times New Roman"/>
          <w:i w:val="0"/>
          <w:szCs w:val="28"/>
          <w:highlight w:val="none"/>
        </w:rPr>
        <w:t xml:space="preserve">3.4 </w:t>
      </w:r>
      <w:r>
        <w:rPr>
          <w:rFonts w:hint="eastAsia" w:ascii="宋体" w:hAnsi="宋体" w:eastAsia="宋体" w:cs="Times New Roman"/>
          <w:szCs w:val="22"/>
          <w:highlight w:val="none"/>
        </w:rPr>
        <w:t>报价</w:t>
      </w:r>
      <w:r>
        <w:rPr>
          <w:rFonts w:hint="eastAsia" w:ascii="宋体" w:hAnsi="宋体" w:eastAsia="宋体" w:cs="Times New Roman"/>
          <w:bCs/>
          <w:szCs w:val="28"/>
          <w:highlight w:val="none"/>
        </w:rPr>
        <w:t>要求</w:t>
      </w:r>
      <w:r>
        <w:rPr>
          <w:rFonts w:hint="eastAsia" w:ascii="宋体" w:hAnsi="宋体" w:eastAsia="宋体" w:cs="Times New Roman"/>
          <w:szCs w:val="22"/>
          <w:highlight w:val="none"/>
        </w:rPr>
        <w:t>响应文件</w:t>
      </w:r>
      <w:r>
        <w:rPr>
          <w:highlight w:val="none"/>
        </w:rPr>
        <w:tab/>
      </w:r>
      <w:r>
        <w:rPr>
          <w:highlight w:val="none"/>
        </w:rPr>
        <w:fldChar w:fldCharType="begin"/>
      </w:r>
      <w:r>
        <w:rPr>
          <w:highlight w:val="none"/>
        </w:rPr>
        <w:instrText xml:space="preserve"> PAGEREF _Toc14925 \h </w:instrText>
      </w:r>
      <w:r>
        <w:rPr>
          <w:highlight w:val="none"/>
        </w:rPr>
        <w:fldChar w:fldCharType="separate"/>
      </w:r>
      <w:r>
        <w:rPr>
          <w:highlight w:val="none"/>
        </w:rPr>
        <w:t>39</w:t>
      </w:r>
      <w:r>
        <w:rPr>
          <w:highlight w:val="none"/>
        </w:rPr>
        <w:fldChar w:fldCharType="end"/>
      </w:r>
      <w:r>
        <w:rPr>
          <w:rFonts w:hint="eastAsia" w:ascii="宋体" w:hAnsi="宋体" w:eastAsia="宋体" w:cs="宋体"/>
          <w:szCs w:val="22"/>
          <w:highlight w:val="none"/>
        </w:rPr>
        <w:fldChar w:fldCharType="end"/>
      </w:r>
    </w:p>
    <w:p>
      <w:pPr>
        <w:pStyle w:val="6"/>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_Toc9894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pacing w:val="-20"/>
          <w:kern w:val="44"/>
          <w:szCs w:val="32"/>
          <w:highlight w:val="none"/>
        </w:rPr>
        <w:t xml:space="preserve">第4章 </w:t>
      </w:r>
      <w:r>
        <w:rPr>
          <w:rFonts w:hint="eastAsia" w:ascii="宋体" w:hAnsi="宋体" w:eastAsia="宋体" w:cs="Times New Roman"/>
          <w:bCs/>
          <w:spacing w:val="-20"/>
          <w:kern w:val="44"/>
          <w:szCs w:val="32"/>
          <w:highlight w:val="none"/>
        </w:rPr>
        <w:t>招标项目技术、服务、商务及其他要求</w:t>
      </w:r>
      <w:r>
        <w:rPr>
          <w:highlight w:val="none"/>
        </w:rPr>
        <w:tab/>
      </w:r>
      <w:r>
        <w:rPr>
          <w:highlight w:val="none"/>
        </w:rPr>
        <w:fldChar w:fldCharType="begin"/>
      </w:r>
      <w:r>
        <w:rPr>
          <w:highlight w:val="none"/>
        </w:rPr>
        <w:instrText xml:space="preserve"> PAGEREF _Toc9894 \h </w:instrText>
      </w:r>
      <w:r>
        <w:rPr>
          <w:highlight w:val="none"/>
        </w:rPr>
        <w:fldChar w:fldCharType="separate"/>
      </w:r>
      <w:r>
        <w:rPr>
          <w:highlight w:val="none"/>
        </w:rPr>
        <w:t>41</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_Toc5694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kern w:val="2"/>
          <w:szCs w:val="28"/>
          <w:highlight w:val="none"/>
          <w:lang w:val="en-US" w:eastAsia="zh-CN" w:bidi="ar-SA"/>
        </w:rPr>
        <w:t xml:space="preserve">4.1 </w:t>
      </w:r>
      <w:r>
        <w:rPr>
          <w:rFonts w:hint="eastAsia" w:ascii="宋体" w:hAnsi="宋体" w:eastAsia="宋体" w:cs="宋体"/>
          <w:bCs/>
          <w:kern w:val="2"/>
          <w:szCs w:val="28"/>
          <w:highlight w:val="none"/>
          <w:lang w:val="en-US" w:eastAsia="zh-CN" w:bidi="ar-SA"/>
        </w:rPr>
        <w:t>项目概况</w:t>
      </w:r>
      <w:r>
        <w:rPr>
          <w:highlight w:val="none"/>
        </w:rPr>
        <w:tab/>
      </w:r>
      <w:r>
        <w:rPr>
          <w:highlight w:val="none"/>
        </w:rPr>
        <w:fldChar w:fldCharType="begin"/>
      </w:r>
      <w:r>
        <w:rPr>
          <w:highlight w:val="none"/>
        </w:rPr>
        <w:instrText xml:space="preserve"> PAGEREF _Toc5694 \h </w:instrText>
      </w:r>
      <w:r>
        <w:rPr>
          <w:highlight w:val="none"/>
        </w:rPr>
        <w:fldChar w:fldCharType="separate"/>
      </w:r>
      <w:r>
        <w:rPr>
          <w:highlight w:val="none"/>
        </w:rPr>
        <w:t>41</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_Toc9342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kern w:val="2"/>
          <w:szCs w:val="28"/>
          <w:highlight w:val="none"/>
          <w:lang w:val="en-US" w:eastAsia="zh-CN" w:bidi="ar-SA"/>
        </w:rPr>
        <w:t xml:space="preserve">4.2 </w:t>
      </w:r>
      <w:r>
        <w:rPr>
          <w:rFonts w:hint="eastAsia" w:ascii="宋体" w:hAnsi="宋体" w:eastAsia="宋体" w:cs="宋体"/>
          <w:bCs/>
          <w:kern w:val="2"/>
          <w:szCs w:val="28"/>
          <w:highlight w:val="none"/>
          <w:lang w:val="en-US" w:eastAsia="zh-CN" w:bidi="ar-SA"/>
        </w:rPr>
        <w:t>服务内容及要求</w:t>
      </w:r>
      <w:r>
        <w:rPr>
          <w:highlight w:val="none"/>
        </w:rPr>
        <w:tab/>
      </w:r>
      <w:r>
        <w:rPr>
          <w:highlight w:val="none"/>
        </w:rPr>
        <w:fldChar w:fldCharType="begin"/>
      </w:r>
      <w:r>
        <w:rPr>
          <w:highlight w:val="none"/>
        </w:rPr>
        <w:instrText xml:space="preserve"> PAGEREF _Toc9342 \h </w:instrText>
      </w:r>
      <w:r>
        <w:rPr>
          <w:highlight w:val="none"/>
        </w:rPr>
        <w:fldChar w:fldCharType="separate"/>
      </w:r>
      <w:r>
        <w:rPr>
          <w:highlight w:val="none"/>
        </w:rPr>
        <w:t>41</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_Toc12753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kern w:val="2"/>
          <w:szCs w:val="28"/>
          <w:highlight w:val="none"/>
          <w:lang w:val="en-US" w:eastAsia="zh-CN" w:bidi="ar-SA"/>
        </w:rPr>
        <w:t xml:space="preserve">4.3 </w:t>
      </w:r>
      <w:r>
        <w:rPr>
          <w:rFonts w:hint="eastAsia" w:ascii="宋体" w:hAnsi="宋体" w:eastAsia="宋体" w:cs="宋体"/>
          <w:bCs/>
          <w:kern w:val="2"/>
          <w:szCs w:val="28"/>
          <w:highlight w:val="none"/>
          <w:lang w:val="en-US" w:eastAsia="zh-CN" w:bidi="ar-SA"/>
        </w:rPr>
        <w:t>商务要求</w:t>
      </w:r>
      <w:r>
        <w:rPr>
          <w:highlight w:val="none"/>
        </w:rPr>
        <w:tab/>
      </w:r>
      <w:r>
        <w:rPr>
          <w:highlight w:val="none"/>
        </w:rPr>
        <w:fldChar w:fldCharType="begin"/>
      </w:r>
      <w:r>
        <w:rPr>
          <w:highlight w:val="none"/>
        </w:rPr>
        <w:instrText xml:space="preserve"> PAGEREF _Toc12753 \h </w:instrText>
      </w:r>
      <w:r>
        <w:rPr>
          <w:highlight w:val="none"/>
        </w:rPr>
        <w:fldChar w:fldCharType="separate"/>
      </w:r>
      <w:r>
        <w:rPr>
          <w:highlight w:val="none"/>
        </w:rPr>
        <w:t>49</w:t>
      </w:r>
      <w:r>
        <w:rPr>
          <w:highlight w:val="none"/>
        </w:rPr>
        <w:fldChar w:fldCharType="end"/>
      </w:r>
      <w:r>
        <w:rPr>
          <w:rFonts w:hint="eastAsia" w:ascii="宋体" w:hAnsi="宋体" w:eastAsia="宋体" w:cs="宋体"/>
          <w:szCs w:val="22"/>
          <w:highlight w:val="none"/>
        </w:rPr>
        <w:fldChar w:fldCharType="end"/>
      </w:r>
    </w:p>
    <w:p>
      <w:pPr>
        <w:pStyle w:val="6"/>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_Toc13331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pacing w:val="-20"/>
          <w:kern w:val="44"/>
          <w:szCs w:val="32"/>
          <w:highlight w:val="none"/>
        </w:rPr>
        <w:t xml:space="preserve">第5章 </w:t>
      </w:r>
      <w:r>
        <w:rPr>
          <w:rFonts w:hint="eastAsia" w:ascii="宋体" w:hAnsi="宋体" w:eastAsia="宋体" w:cs="Times New Roman"/>
          <w:bCs/>
          <w:spacing w:val="-20"/>
          <w:kern w:val="44"/>
          <w:szCs w:val="32"/>
          <w:highlight w:val="none"/>
        </w:rPr>
        <w:t>资格性审查</w:t>
      </w:r>
      <w:r>
        <w:rPr>
          <w:highlight w:val="none"/>
        </w:rPr>
        <w:tab/>
      </w:r>
      <w:r>
        <w:rPr>
          <w:highlight w:val="none"/>
        </w:rPr>
        <w:fldChar w:fldCharType="begin"/>
      </w:r>
      <w:r>
        <w:rPr>
          <w:highlight w:val="none"/>
        </w:rPr>
        <w:instrText xml:space="preserve"> PAGEREF _Toc13331 \h </w:instrText>
      </w:r>
      <w:r>
        <w:rPr>
          <w:highlight w:val="none"/>
        </w:rPr>
        <w:fldChar w:fldCharType="separate"/>
      </w:r>
      <w:r>
        <w:rPr>
          <w:highlight w:val="none"/>
        </w:rPr>
        <w:t>54</w:t>
      </w:r>
      <w:r>
        <w:rPr>
          <w:highlight w:val="none"/>
        </w:rPr>
        <w:fldChar w:fldCharType="end"/>
      </w:r>
      <w:r>
        <w:rPr>
          <w:rFonts w:hint="eastAsia" w:ascii="宋体" w:hAnsi="宋体" w:eastAsia="宋体" w:cs="宋体"/>
          <w:szCs w:val="22"/>
          <w:highlight w:val="none"/>
        </w:rPr>
        <w:fldChar w:fldCharType="end"/>
      </w:r>
    </w:p>
    <w:p>
      <w:pPr>
        <w:pStyle w:val="6"/>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_Toc30540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pacing w:val="-20"/>
          <w:kern w:val="44"/>
          <w:szCs w:val="32"/>
          <w:highlight w:val="none"/>
        </w:rPr>
        <w:t xml:space="preserve">第6章 </w:t>
      </w:r>
      <w:r>
        <w:rPr>
          <w:rFonts w:hint="eastAsia" w:ascii="宋体" w:hAnsi="宋体" w:eastAsia="宋体" w:cs="Times New Roman"/>
          <w:bCs/>
          <w:spacing w:val="-20"/>
          <w:kern w:val="44"/>
          <w:szCs w:val="32"/>
          <w:highlight w:val="none"/>
        </w:rPr>
        <w:t>评标办法</w:t>
      </w:r>
      <w:r>
        <w:rPr>
          <w:highlight w:val="none"/>
        </w:rPr>
        <w:tab/>
      </w:r>
      <w:r>
        <w:rPr>
          <w:highlight w:val="none"/>
        </w:rPr>
        <w:fldChar w:fldCharType="begin"/>
      </w:r>
      <w:r>
        <w:rPr>
          <w:highlight w:val="none"/>
        </w:rPr>
        <w:instrText xml:space="preserve"> PAGEREF _Toc30540 \h </w:instrText>
      </w:r>
      <w:r>
        <w:rPr>
          <w:highlight w:val="none"/>
        </w:rPr>
        <w:fldChar w:fldCharType="separate"/>
      </w:r>
      <w:r>
        <w:rPr>
          <w:highlight w:val="none"/>
        </w:rPr>
        <w:t>59</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_Toc13712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highlight w:val="none"/>
        </w:rPr>
        <w:t xml:space="preserve">6.1 </w:t>
      </w:r>
      <w:r>
        <w:rPr>
          <w:rFonts w:hint="eastAsia" w:ascii="宋体" w:hAnsi="宋体" w:eastAsia="宋体" w:cs="Times New Roman"/>
          <w:bCs/>
          <w:szCs w:val="28"/>
          <w:highlight w:val="none"/>
        </w:rPr>
        <w:t>总则</w:t>
      </w:r>
      <w:r>
        <w:rPr>
          <w:highlight w:val="none"/>
        </w:rPr>
        <w:tab/>
      </w:r>
      <w:r>
        <w:rPr>
          <w:highlight w:val="none"/>
        </w:rPr>
        <w:fldChar w:fldCharType="begin"/>
      </w:r>
      <w:r>
        <w:rPr>
          <w:highlight w:val="none"/>
        </w:rPr>
        <w:instrText xml:space="preserve"> PAGEREF _Toc13712 \h </w:instrText>
      </w:r>
      <w:r>
        <w:rPr>
          <w:highlight w:val="none"/>
        </w:rPr>
        <w:fldChar w:fldCharType="separate"/>
      </w:r>
      <w:r>
        <w:rPr>
          <w:highlight w:val="none"/>
        </w:rPr>
        <w:t>59</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_Toc28971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highlight w:val="none"/>
        </w:rPr>
        <w:t xml:space="preserve">6.2 </w:t>
      </w:r>
      <w:r>
        <w:rPr>
          <w:rFonts w:hint="eastAsia" w:ascii="宋体" w:hAnsi="宋体" w:eastAsia="宋体" w:cs="Times New Roman"/>
          <w:bCs/>
          <w:szCs w:val="28"/>
          <w:highlight w:val="none"/>
        </w:rPr>
        <w:t>评标方法</w:t>
      </w:r>
      <w:r>
        <w:rPr>
          <w:highlight w:val="none"/>
        </w:rPr>
        <w:tab/>
      </w:r>
      <w:r>
        <w:rPr>
          <w:highlight w:val="none"/>
        </w:rPr>
        <w:fldChar w:fldCharType="begin"/>
      </w:r>
      <w:r>
        <w:rPr>
          <w:highlight w:val="none"/>
        </w:rPr>
        <w:instrText xml:space="preserve"> PAGEREF _Toc28971 \h </w:instrText>
      </w:r>
      <w:r>
        <w:rPr>
          <w:highlight w:val="none"/>
        </w:rPr>
        <w:fldChar w:fldCharType="separate"/>
      </w:r>
      <w:r>
        <w:rPr>
          <w:highlight w:val="none"/>
        </w:rPr>
        <w:t>60</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_Toc28822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highlight w:val="none"/>
        </w:rPr>
        <w:t xml:space="preserve">6.3 </w:t>
      </w:r>
      <w:r>
        <w:rPr>
          <w:rFonts w:hint="eastAsia" w:ascii="宋体" w:hAnsi="宋体" w:eastAsia="宋体" w:cs="Times New Roman"/>
          <w:bCs/>
          <w:szCs w:val="28"/>
          <w:highlight w:val="none"/>
        </w:rPr>
        <w:t>评标程序</w:t>
      </w:r>
      <w:r>
        <w:rPr>
          <w:highlight w:val="none"/>
        </w:rPr>
        <w:tab/>
      </w:r>
      <w:r>
        <w:rPr>
          <w:highlight w:val="none"/>
        </w:rPr>
        <w:fldChar w:fldCharType="begin"/>
      </w:r>
      <w:r>
        <w:rPr>
          <w:highlight w:val="none"/>
        </w:rPr>
        <w:instrText xml:space="preserve"> PAGEREF _Toc28822 \h </w:instrText>
      </w:r>
      <w:r>
        <w:rPr>
          <w:highlight w:val="none"/>
        </w:rPr>
        <w:fldChar w:fldCharType="separate"/>
      </w:r>
      <w:r>
        <w:rPr>
          <w:highlight w:val="none"/>
        </w:rPr>
        <w:t>60</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_Toc23377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highlight w:val="none"/>
        </w:rPr>
        <w:t xml:space="preserve">6.4 </w:t>
      </w:r>
      <w:r>
        <w:rPr>
          <w:rFonts w:hint="eastAsia" w:ascii="宋体" w:hAnsi="宋体" w:eastAsia="宋体" w:cs="Times New Roman"/>
          <w:bCs/>
          <w:szCs w:val="28"/>
          <w:highlight w:val="none"/>
        </w:rPr>
        <w:t>评标争议处理规则</w:t>
      </w:r>
      <w:r>
        <w:rPr>
          <w:highlight w:val="none"/>
        </w:rPr>
        <w:tab/>
      </w:r>
      <w:r>
        <w:rPr>
          <w:highlight w:val="none"/>
        </w:rPr>
        <w:fldChar w:fldCharType="begin"/>
      </w:r>
      <w:r>
        <w:rPr>
          <w:highlight w:val="none"/>
        </w:rPr>
        <w:instrText xml:space="preserve"> PAGEREF _Toc23377 \h </w:instrText>
      </w:r>
      <w:r>
        <w:rPr>
          <w:highlight w:val="none"/>
        </w:rPr>
        <w:fldChar w:fldCharType="separate"/>
      </w:r>
      <w:r>
        <w:rPr>
          <w:highlight w:val="none"/>
        </w:rPr>
        <w:t>67</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_Toc8476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highlight w:val="none"/>
        </w:rPr>
        <w:t xml:space="preserve">6.5 </w:t>
      </w:r>
      <w:r>
        <w:rPr>
          <w:rFonts w:hint="eastAsia" w:ascii="宋体" w:hAnsi="宋体" w:eastAsia="宋体" w:cs="Times New Roman"/>
          <w:bCs/>
          <w:szCs w:val="28"/>
          <w:highlight w:val="none"/>
        </w:rPr>
        <w:t>评标细则及标准</w:t>
      </w:r>
      <w:r>
        <w:rPr>
          <w:highlight w:val="none"/>
        </w:rPr>
        <w:tab/>
      </w:r>
      <w:r>
        <w:rPr>
          <w:highlight w:val="none"/>
        </w:rPr>
        <w:fldChar w:fldCharType="begin"/>
      </w:r>
      <w:r>
        <w:rPr>
          <w:highlight w:val="none"/>
        </w:rPr>
        <w:instrText xml:space="preserve"> PAGEREF _Toc8476 \h </w:instrText>
      </w:r>
      <w:r>
        <w:rPr>
          <w:highlight w:val="none"/>
        </w:rPr>
        <w:fldChar w:fldCharType="separate"/>
      </w:r>
      <w:r>
        <w:rPr>
          <w:highlight w:val="none"/>
        </w:rPr>
        <w:t>67</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_Toc15090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highlight w:val="none"/>
        </w:rPr>
        <w:t xml:space="preserve">6.6 </w:t>
      </w:r>
      <w:r>
        <w:rPr>
          <w:rFonts w:hint="eastAsia" w:ascii="宋体" w:hAnsi="宋体" w:eastAsia="宋体" w:cs="Times New Roman"/>
          <w:bCs/>
          <w:szCs w:val="28"/>
          <w:highlight w:val="none"/>
        </w:rPr>
        <w:t>废标</w:t>
      </w:r>
      <w:r>
        <w:rPr>
          <w:highlight w:val="none"/>
        </w:rPr>
        <w:tab/>
      </w:r>
      <w:r>
        <w:rPr>
          <w:highlight w:val="none"/>
        </w:rPr>
        <w:fldChar w:fldCharType="begin"/>
      </w:r>
      <w:r>
        <w:rPr>
          <w:highlight w:val="none"/>
        </w:rPr>
        <w:instrText xml:space="preserve"> PAGEREF _Toc15090 \h </w:instrText>
      </w:r>
      <w:r>
        <w:rPr>
          <w:highlight w:val="none"/>
        </w:rPr>
        <w:fldChar w:fldCharType="separate"/>
      </w:r>
      <w:r>
        <w:rPr>
          <w:highlight w:val="none"/>
        </w:rPr>
        <w:t>70</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_Toc29756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highlight w:val="none"/>
        </w:rPr>
        <w:t xml:space="preserve">6.7 </w:t>
      </w:r>
      <w:r>
        <w:rPr>
          <w:rFonts w:hint="eastAsia" w:ascii="宋体" w:hAnsi="宋体" w:eastAsia="宋体" w:cs="Times New Roman"/>
          <w:bCs/>
          <w:szCs w:val="28"/>
          <w:highlight w:val="none"/>
        </w:rPr>
        <w:t>定标</w:t>
      </w:r>
      <w:r>
        <w:rPr>
          <w:highlight w:val="none"/>
        </w:rPr>
        <w:tab/>
      </w:r>
      <w:r>
        <w:rPr>
          <w:highlight w:val="none"/>
        </w:rPr>
        <w:fldChar w:fldCharType="begin"/>
      </w:r>
      <w:r>
        <w:rPr>
          <w:highlight w:val="none"/>
        </w:rPr>
        <w:instrText xml:space="preserve"> PAGEREF _Toc29756 \h </w:instrText>
      </w:r>
      <w:r>
        <w:rPr>
          <w:highlight w:val="none"/>
        </w:rPr>
        <w:fldChar w:fldCharType="separate"/>
      </w:r>
      <w:r>
        <w:rPr>
          <w:highlight w:val="none"/>
        </w:rPr>
        <w:t>70</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_Toc6833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highlight w:val="none"/>
        </w:rPr>
        <w:t xml:space="preserve">6.8 </w:t>
      </w:r>
      <w:r>
        <w:rPr>
          <w:rFonts w:hint="eastAsia" w:ascii="宋体" w:hAnsi="宋体" w:eastAsia="宋体" w:cs="Times New Roman"/>
          <w:bCs/>
          <w:szCs w:val="28"/>
          <w:highlight w:val="none"/>
        </w:rPr>
        <w:t>评标专家在政府采购活动中承担以下义务</w:t>
      </w:r>
      <w:r>
        <w:rPr>
          <w:highlight w:val="none"/>
        </w:rPr>
        <w:tab/>
      </w:r>
      <w:r>
        <w:rPr>
          <w:highlight w:val="none"/>
        </w:rPr>
        <w:fldChar w:fldCharType="begin"/>
      </w:r>
      <w:r>
        <w:rPr>
          <w:highlight w:val="none"/>
        </w:rPr>
        <w:instrText xml:space="preserve"> PAGEREF _Toc6833 \h </w:instrText>
      </w:r>
      <w:r>
        <w:rPr>
          <w:highlight w:val="none"/>
        </w:rPr>
        <w:fldChar w:fldCharType="separate"/>
      </w:r>
      <w:r>
        <w:rPr>
          <w:highlight w:val="none"/>
        </w:rPr>
        <w:t>71</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_Toc15434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highlight w:val="none"/>
        </w:rPr>
        <w:t xml:space="preserve">6.9 </w:t>
      </w:r>
      <w:r>
        <w:rPr>
          <w:rFonts w:hint="eastAsia" w:ascii="宋体" w:hAnsi="宋体" w:eastAsia="宋体" w:cs="Times New Roman"/>
          <w:bCs/>
          <w:szCs w:val="28"/>
          <w:highlight w:val="none"/>
        </w:rPr>
        <w:t>评标委员会及其成员不得有下列行为</w:t>
      </w:r>
      <w:r>
        <w:rPr>
          <w:highlight w:val="none"/>
        </w:rPr>
        <w:tab/>
      </w:r>
      <w:r>
        <w:rPr>
          <w:highlight w:val="none"/>
        </w:rPr>
        <w:fldChar w:fldCharType="begin"/>
      </w:r>
      <w:r>
        <w:rPr>
          <w:highlight w:val="none"/>
        </w:rPr>
        <w:instrText xml:space="preserve"> PAGEREF _Toc15434 \h </w:instrText>
      </w:r>
      <w:r>
        <w:rPr>
          <w:highlight w:val="none"/>
        </w:rPr>
        <w:fldChar w:fldCharType="separate"/>
      </w:r>
      <w:r>
        <w:rPr>
          <w:highlight w:val="none"/>
        </w:rPr>
        <w:t>72</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_Toc13507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highlight w:val="none"/>
        </w:rPr>
        <w:t xml:space="preserve">6.10 </w:t>
      </w:r>
      <w:r>
        <w:rPr>
          <w:rFonts w:hint="eastAsia" w:ascii="宋体" w:hAnsi="宋体" w:eastAsia="宋体" w:cs="Times New Roman"/>
          <w:bCs/>
          <w:szCs w:val="28"/>
          <w:highlight w:val="none"/>
        </w:rPr>
        <w:t>评审专家在政府采购活动中应当遵守以下工作纪律</w:t>
      </w:r>
      <w:r>
        <w:rPr>
          <w:highlight w:val="none"/>
        </w:rPr>
        <w:tab/>
      </w:r>
      <w:r>
        <w:rPr>
          <w:highlight w:val="none"/>
        </w:rPr>
        <w:fldChar w:fldCharType="begin"/>
      </w:r>
      <w:r>
        <w:rPr>
          <w:highlight w:val="none"/>
        </w:rPr>
        <w:instrText xml:space="preserve"> PAGEREF _Toc13507 \h </w:instrText>
      </w:r>
      <w:r>
        <w:rPr>
          <w:highlight w:val="none"/>
        </w:rPr>
        <w:fldChar w:fldCharType="separate"/>
      </w:r>
      <w:r>
        <w:rPr>
          <w:highlight w:val="none"/>
        </w:rPr>
        <w:t>73</w:t>
      </w:r>
      <w:r>
        <w:rPr>
          <w:highlight w:val="none"/>
        </w:rPr>
        <w:fldChar w:fldCharType="end"/>
      </w:r>
      <w:r>
        <w:rPr>
          <w:rFonts w:hint="eastAsia" w:ascii="宋体" w:hAnsi="宋体" w:eastAsia="宋体" w:cs="宋体"/>
          <w:szCs w:val="22"/>
          <w:highlight w:val="none"/>
        </w:rPr>
        <w:fldChar w:fldCharType="end"/>
      </w:r>
    </w:p>
    <w:p>
      <w:pPr>
        <w:pStyle w:val="6"/>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_Toc7931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pacing w:val="-20"/>
          <w:kern w:val="44"/>
          <w:szCs w:val="32"/>
          <w:highlight w:val="none"/>
        </w:rPr>
        <w:t xml:space="preserve">第7章 </w:t>
      </w:r>
      <w:r>
        <w:rPr>
          <w:rFonts w:hint="eastAsia" w:ascii="宋体" w:hAnsi="宋体" w:eastAsia="宋体" w:cs="Times New Roman"/>
          <w:bCs/>
          <w:spacing w:val="-20"/>
          <w:kern w:val="44"/>
          <w:szCs w:val="32"/>
          <w:highlight w:val="none"/>
        </w:rPr>
        <w:t>拟签订合同文本</w:t>
      </w:r>
      <w:r>
        <w:rPr>
          <w:highlight w:val="none"/>
        </w:rPr>
        <w:tab/>
      </w:r>
      <w:r>
        <w:rPr>
          <w:highlight w:val="none"/>
        </w:rPr>
        <w:fldChar w:fldCharType="begin"/>
      </w:r>
      <w:r>
        <w:rPr>
          <w:highlight w:val="none"/>
        </w:rPr>
        <w:instrText xml:space="preserve"> PAGEREF _Toc7931 \h </w:instrText>
      </w:r>
      <w:r>
        <w:rPr>
          <w:highlight w:val="none"/>
        </w:rPr>
        <w:fldChar w:fldCharType="separate"/>
      </w:r>
      <w:r>
        <w:rPr>
          <w:highlight w:val="none"/>
        </w:rPr>
        <w:t>75</w:t>
      </w:r>
      <w:r>
        <w:rPr>
          <w:highlight w:val="none"/>
        </w:rPr>
        <w:fldChar w:fldCharType="end"/>
      </w:r>
      <w:r>
        <w:rPr>
          <w:rFonts w:hint="eastAsia" w:ascii="宋体" w:hAnsi="宋体" w:eastAsia="宋体" w:cs="宋体"/>
          <w:szCs w:val="22"/>
          <w:highlight w:val="none"/>
        </w:rPr>
        <w:fldChar w:fldCharType="end"/>
      </w:r>
    </w:p>
    <w:p>
      <w:pPr>
        <w:tabs>
          <w:tab w:val="left" w:pos="620"/>
          <w:tab w:val="right" w:leader="dot" w:pos="8364"/>
        </w:tabs>
        <w:ind w:left="180"/>
        <w:rPr>
          <w:rFonts w:hint="eastAsia" w:ascii="Calibri" w:hAnsi="Calibri" w:eastAsia="宋体" w:cs="Times New Roman"/>
          <w:szCs w:val="22"/>
          <w:highlight w:val="none"/>
        </w:rPr>
      </w:pPr>
      <w:r>
        <w:rPr>
          <w:rFonts w:hint="eastAsia" w:ascii="宋体" w:hAnsi="宋体" w:eastAsia="宋体" w:cs="宋体"/>
          <w:szCs w:val="22"/>
          <w:highlight w:val="none"/>
        </w:rPr>
        <w:fldChar w:fldCharType="end"/>
      </w:r>
    </w:p>
    <w:p>
      <w:pPr>
        <w:rPr>
          <w:rFonts w:hint="eastAsia" w:ascii="Calibri" w:hAnsi="Calibri" w:eastAsia="宋体" w:cs="Times New Roman"/>
          <w:szCs w:val="22"/>
          <w:highlight w:val="none"/>
        </w:rPr>
      </w:pPr>
      <w:r>
        <w:rPr>
          <w:rFonts w:hint="eastAsia" w:ascii="Calibri" w:hAnsi="Calibri" w:eastAsia="宋体" w:cs="Times New Roman"/>
          <w:szCs w:val="22"/>
          <w:highlight w:val="none"/>
        </w:rPr>
        <w:br w:type="page"/>
      </w:r>
    </w:p>
    <w:p>
      <w:pPr>
        <w:keepNext/>
        <w:keepLines/>
        <w:numPr>
          <w:ilvl w:val="0"/>
          <w:numId w:val="1"/>
        </w:numPr>
        <w:spacing w:before="340" w:after="330" w:line="400" w:lineRule="exact"/>
        <w:ind w:left="283" w:hanging="425"/>
        <w:jc w:val="center"/>
        <w:outlineLvl w:val="0"/>
        <w:rPr>
          <w:rFonts w:ascii="宋体" w:hAnsi="宋体" w:eastAsia="宋体" w:cs="Times New Roman"/>
          <w:b/>
          <w:bCs/>
          <w:spacing w:val="-20"/>
          <w:kern w:val="44"/>
          <w:sz w:val="32"/>
          <w:szCs w:val="32"/>
          <w:highlight w:val="none"/>
        </w:rPr>
      </w:pPr>
      <w:bookmarkStart w:id="4" w:name="_Toc181591102"/>
      <w:bookmarkStart w:id="5" w:name="_Toc204575871"/>
      <w:bookmarkStart w:id="6" w:name="_Toc25936"/>
      <w:bookmarkStart w:id="7" w:name="_Toc181610856"/>
      <w:r>
        <w:rPr>
          <w:rFonts w:hint="eastAsia" w:ascii="宋体" w:hAnsi="宋体" w:eastAsia="宋体" w:cs="Times New Roman"/>
          <w:b/>
          <w:bCs/>
          <w:spacing w:val="-20"/>
          <w:kern w:val="44"/>
          <w:sz w:val="32"/>
          <w:szCs w:val="32"/>
          <w:highlight w:val="none"/>
        </w:rPr>
        <w:t>投标邀请</w:t>
      </w:r>
      <w:bookmarkEnd w:id="4"/>
      <w:bookmarkEnd w:id="5"/>
      <w:bookmarkEnd w:id="6"/>
      <w:bookmarkEnd w:id="7"/>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lang w:eastAsia="zh-CN"/>
        </w:rPr>
        <w:t>成都市新都区公共资源交易服务中心</w:t>
      </w:r>
      <w:r>
        <w:rPr>
          <w:rFonts w:hint="eastAsia" w:ascii="宋体" w:hAnsi="宋体" w:eastAsia="宋体" w:cs="Times New Roman"/>
          <w:sz w:val="28"/>
          <w:szCs w:val="28"/>
          <w:highlight w:val="none"/>
        </w:rPr>
        <w:t>(以下简称“</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”)受</w:t>
      </w:r>
      <w:r>
        <w:rPr>
          <w:rFonts w:hint="eastAsia" w:ascii="宋体" w:hAnsi="宋体" w:eastAsia="宋体" w:cs="Times New Roman"/>
          <w:b/>
          <w:sz w:val="28"/>
          <w:szCs w:val="28"/>
          <w:highlight w:val="none"/>
          <w:lang w:eastAsia="zh-CN"/>
        </w:rPr>
        <w:t>成都市新都香城中学</w:t>
      </w:r>
      <w:r>
        <w:rPr>
          <w:rFonts w:hint="eastAsia" w:ascii="宋体" w:hAnsi="宋体" w:eastAsia="宋体" w:cs="Times New Roman"/>
          <w:sz w:val="28"/>
          <w:szCs w:val="28"/>
          <w:highlight w:val="none"/>
        </w:rPr>
        <w:t>委托，拟对</w:t>
      </w:r>
      <w:r>
        <w:rPr>
          <w:rFonts w:hint="eastAsia" w:ascii="宋体" w:hAnsi="宋体" w:eastAsia="宋体" w:cs="Times New Roman"/>
          <w:b/>
          <w:sz w:val="28"/>
          <w:szCs w:val="28"/>
          <w:highlight w:val="none"/>
          <w:lang w:eastAsia="zh-CN"/>
        </w:rPr>
        <w:t>成都市新都香城中学物业管理服务采购项目</w:t>
      </w:r>
      <w:r>
        <w:rPr>
          <w:rFonts w:hint="eastAsia" w:ascii="宋体" w:hAnsi="宋体" w:eastAsia="宋体" w:cs="Times New Roman"/>
          <w:sz w:val="28"/>
          <w:szCs w:val="28"/>
          <w:highlight w:val="none"/>
        </w:rPr>
        <w:t>进行国内公开招标，兹邀请符合本次招标要求的供应商参加投标。</w:t>
      </w:r>
    </w:p>
    <w:p>
      <w:pPr>
        <w:numPr>
          <w:ilvl w:val="0"/>
          <w:numId w:val="2"/>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项目编号：</w:t>
      </w:r>
      <w:r>
        <w:rPr>
          <w:rFonts w:hint="eastAsia" w:ascii="宋体" w:hAnsi="宋体" w:eastAsia="宋体" w:cs="Times New Roman"/>
          <w:b/>
          <w:sz w:val="28"/>
          <w:szCs w:val="28"/>
          <w:highlight w:val="none"/>
          <w:lang w:eastAsia="zh-CN"/>
        </w:rPr>
        <w:t>新都政采（2021）A0026号</w:t>
      </w:r>
    </w:p>
    <w:p>
      <w:pPr>
        <w:spacing w:line="360" w:lineRule="auto"/>
        <w:ind w:left="567" w:firstLine="281" w:firstLineChars="100"/>
        <w:rPr>
          <w:rFonts w:ascii="宋体" w:hAnsi="宋体" w:eastAsia="宋体" w:cs="Times New Roman"/>
          <w:b/>
          <w:sz w:val="28"/>
          <w:szCs w:val="28"/>
          <w:highlight w:val="none"/>
        </w:rPr>
      </w:pPr>
      <w:r>
        <w:rPr>
          <w:rFonts w:hint="eastAsia" w:ascii="宋体" w:hAnsi="宋体" w:eastAsia="宋体" w:cs="Times New Roman"/>
          <w:b/>
          <w:sz w:val="28"/>
          <w:szCs w:val="28"/>
          <w:highlight w:val="none"/>
        </w:rPr>
        <w:t>（采购项目编号：510114202100185）</w:t>
      </w:r>
    </w:p>
    <w:p>
      <w:pPr>
        <w:numPr>
          <w:ilvl w:val="0"/>
          <w:numId w:val="2"/>
        </w:numPr>
        <w:spacing w:line="360" w:lineRule="auto"/>
        <w:ind w:left="988"/>
        <w:rPr>
          <w:rFonts w:ascii="宋体" w:hAnsi="宋体" w:eastAsia="宋体" w:cs="Times New Roman"/>
          <w:b/>
          <w:sz w:val="28"/>
          <w:szCs w:val="28"/>
          <w:highlight w:val="none"/>
        </w:rPr>
      </w:pPr>
      <w:r>
        <w:rPr>
          <w:rFonts w:hint="eastAsia" w:ascii="宋体" w:hAnsi="宋体" w:eastAsia="宋体" w:cs="Times New Roman"/>
          <w:b/>
          <w:sz w:val="28"/>
          <w:szCs w:val="28"/>
          <w:highlight w:val="none"/>
        </w:rPr>
        <w:t>项目名称：</w:t>
      </w:r>
      <w:r>
        <w:rPr>
          <w:rFonts w:hint="eastAsia" w:ascii="宋体" w:hAnsi="宋体" w:eastAsia="宋体" w:cs="Times New Roman"/>
          <w:b/>
          <w:sz w:val="28"/>
          <w:szCs w:val="28"/>
          <w:highlight w:val="none"/>
          <w:lang w:eastAsia="zh-CN"/>
        </w:rPr>
        <w:t>成都市新都香城中学物业管理服务采购项目</w:t>
      </w:r>
    </w:p>
    <w:p>
      <w:pPr>
        <w:numPr>
          <w:ilvl w:val="0"/>
          <w:numId w:val="2"/>
        </w:numPr>
        <w:spacing w:after="200" w:line="560" w:lineRule="exact"/>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资金来源、预算金额及最高限价：</w:t>
      </w:r>
      <w:r>
        <w:rPr>
          <w:rFonts w:hint="eastAsia" w:ascii="宋体" w:hAnsi="宋体" w:eastAsia="宋体" w:cs="Times New Roman"/>
          <w:sz w:val="28"/>
          <w:szCs w:val="28"/>
          <w:highlight w:val="none"/>
        </w:rPr>
        <w:t>财政性资金，政府采购实施计划备案表号：（202</w:t>
      </w:r>
      <w:r>
        <w:rPr>
          <w:rFonts w:ascii="宋体" w:hAnsi="宋体" w:eastAsia="宋体" w:cs="Times New Roman"/>
          <w:sz w:val="28"/>
          <w:szCs w:val="28"/>
          <w:highlight w:val="none"/>
        </w:rPr>
        <w:t>1</w:t>
      </w:r>
      <w:r>
        <w:rPr>
          <w:rFonts w:hint="eastAsia" w:ascii="宋体" w:hAnsi="宋体" w:eastAsia="宋体" w:cs="Times New Roman"/>
          <w:sz w:val="28"/>
          <w:szCs w:val="28"/>
          <w:highlight w:val="none"/>
        </w:rPr>
        <w:t>）</w:t>
      </w:r>
      <w:r>
        <w:rPr>
          <w:rFonts w:hint="eastAsia" w:ascii="宋体" w:hAnsi="宋体" w:eastAsia="宋体" w:cs="Times New Roman"/>
          <w:sz w:val="28"/>
          <w:szCs w:val="28"/>
          <w:highlight w:val="none"/>
          <w:lang w:val="en-US" w:eastAsia="zh-CN"/>
        </w:rPr>
        <w:t>0577</w:t>
      </w:r>
      <w:r>
        <w:rPr>
          <w:rFonts w:hint="eastAsia" w:ascii="宋体" w:hAnsi="宋体" w:eastAsia="宋体" w:cs="Times New Roman"/>
          <w:sz w:val="28"/>
          <w:szCs w:val="28"/>
          <w:highlight w:val="none"/>
        </w:rPr>
        <w:t>号；预算品目：</w:t>
      </w:r>
      <w:r>
        <w:rPr>
          <w:rFonts w:hint="eastAsia" w:ascii="宋体" w:hAnsi="宋体" w:eastAsia="宋体" w:cs="Times New Roman"/>
          <w:color w:val="000000"/>
          <w:sz w:val="28"/>
          <w:szCs w:val="28"/>
          <w:highlight w:val="none"/>
        </w:rPr>
        <w:t>C1204物业管理</w:t>
      </w:r>
      <w:r>
        <w:rPr>
          <w:rFonts w:hint="eastAsia" w:ascii="宋体" w:hAnsi="宋体" w:eastAsia="宋体" w:cs="Times New Roman"/>
          <w:sz w:val="28"/>
          <w:szCs w:val="28"/>
          <w:highlight w:val="none"/>
        </w:rPr>
        <w:t>服务；预算金额：</w:t>
      </w:r>
      <w:r>
        <w:rPr>
          <w:rFonts w:hint="eastAsia" w:ascii="宋体" w:hAnsi="宋体" w:eastAsia="宋体" w:cs="Times New Roman"/>
          <w:sz w:val="28"/>
          <w:szCs w:val="28"/>
          <w:highlight w:val="none"/>
          <w:lang w:val="en-US" w:eastAsia="zh-CN"/>
        </w:rPr>
        <w:t>169.32万元</w:t>
      </w:r>
      <w:r>
        <w:rPr>
          <w:rFonts w:hint="eastAsia" w:ascii="宋体" w:hAnsi="宋体" w:eastAsia="宋体" w:cs="Times New Roman"/>
          <w:sz w:val="28"/>
          <w:szCs w:val="28"/>
          <w:highlight w:val="none"/>
        </w:rPr>
        <w:t>；最高限价：</w:t>
      </w:r>
      <w:r>
        <w:rPr>
          <w:rFonts w:hint="eastAsia" w:ascii="宋体" w:hAnsi="宋体" w:eastAsia="宋体" w:cs="Times New Roman"/>
          <w:sz w:val="28"/>
          <w:szCs w:val="28"/>
          <w:highlight w:val="none"/>
          <w:lang w:eastAsia="zh-CN"/>
        </w:rPr>
        <w:t>169.32万元</w:t>
      </w:r>
      <w:r>
        <w:rPr>
          <w:rFonts w:hint="eastAsia" w:ascii="宋体" w:hAnsi="宋体" w:eastAsia="宋体" w:cs="Times New Roman"/>
          <w:sz w:val="28"/>
          <w:szCs w:val="28"/>
          <w:highlight w:val="none"/>
        </w:rPr>
        <w:t>；采购标的：</w:t>
      </w:r>
      <w:r>
        <w:rPr>
          <w:rFonts w:hint="eastAsia" w:ascii="宋体" w:hAnsi="宋体" w:eastAsia="宋体" w:cs="Times New Roman"/>
          <w:color w:val="000000"/>
          <w:sz w:val="28"/>
          <w:szCs w:val="28"/>
          <w:highlight w:val="none"/>
        </w:rPr>
        <w:t>物业管理</w:t>
      </w:r>
      <w:r>
        <w:rPr>
          <w:rFonts w:hint="eastAsia" w:ascii="宋体" w:hAnsi="宋体" w:eastAsia="宋体" w:cs="Times New Roman"/>
          <w:sz w:val="28"/>
          <w:szCs w:val="28"/>
          <w:highlight w:val="none"/>
        </w:rPr>
        <w:t>服务；所属行业：</w:t>
      </w:r>
      <w:r>
        <w:rPr>
          <w:rFonts w:hint="eastAsia" w:ascii="宋体" w:hAnsi="宋体" w:eastAsia="宋体" w:cs="Times New Roman"/>
          <w:color w:val="000000"/>
          <w:sz w:val="28"/>
          <w:szCs w:val="28"/>
          <w:highlight w:val="none"/>
        </w:rPr>
        <w:t>物业管理</w:t>
      </w:r>
      <w:r>
        <w:rPr>
          <w:rFonts w:hint="eastAsia" w:ascii="宋体" w:hAnsi="宋体" w:eastAsia="宋体" w:cs="Times New Roman"/>
          <w:color w:val="000000"/>
          <w:sz w:val="28"/>
          <w:szCs w:val="28"/>
          <w:highlight w:val="none"/>
          <w:lang w:eastAsia="zh-CN"/>
        </w:rPr>
        <w:t>；服务期限三年，合同一年一签。</w:t>
      </w:r>
    </w:p>
    <w:p>
      <w:pPr>
        <w:numPr>
          <w:ilvl w:val="0"/>
          <w:numId w:val="2"/>
        </w:numPr>
        <w:spacing w:line="360" w:lineRule="auto"/>
        <w:ind w:left="0" w:firstLine="567"/>
        <w:rPr>
          <w:rFonts w:ascii="宋体" w:hAnsi="宋体" w:eastAsia="宋体" w:cs="Times New Roman"/>
          <w:sz w:val="28"/>
          <w:szCs w:val="22"/>
          <w:highlight w:val="none"/>
        </w:rPr>
      </w:pPr>
      <w:r>
        <w:rPr>
          <w:rFonts w:hint="eastAsia" w:ascii="宋体" w:hAnsi="宋体" w:eastAsia="宋体" w:cs="Times New Roman"/>
          <w:b/>
          <w:sz w:val="28"/>
          <w:szCs w:val="28"/>
          <w:highlight w:val="none"/>
        </w:rPr>
        <w:t>招标项目简介</w:t>
      </w:r>
    </w:p>
    <w:p>
      <w:pPr>
        <w:spacing w:line="360" w:lineRule="auto"/>
        <w:ind w:firstLine="560" w:firstLineChars="200"/>
        <w:rPr>
          <w:rFonts w:ascii="宋体" w:hAnsi="宋体" w:eastAsia="宋体" w:cs="Times New Roman"/>
          <w:sz w:val="28"/>
          <w:szCs w:val="22"/>
          <w:highlight w:val="none"/>
        </w:rPr>
      </w:pPr>
      <w:r>
        <w:rPr>
          <w:rFonts w:hint="eastAsia" w:ascii="宋体" w:hAnsi="宋体" w:eastAsia="宋体" w:cs="Times New Roman"/>
          <w:sz w:val="28"/>
          <w:szCs w:val="28"/>
          <w:highlight w:val="none"/>
        </w:rPr>
        <w:t>本次采购服务内容为</w:t>
      </w:r>
      <w:r>
        <w:rPr>
          <w:rFonts w:hint="eastAsia" w:ascii="宋体" w:hAnsi="宋体" w:eastAsia="宋体" w:cs="Times New Roman"/>
          <w:color w:val="000000"/>
          <w:sz w:val="28"/>
          <w:szCs w:val="28"/>
          <w:highlight w:val="none"/>
          <w:lang w:eastAsia="zh-CN"/>
        </w:rPr>
        <w:t>成都市新都香城中学物业管理服务采购项目</w:t>
      </w:r>
      <w:r>
        <w:rPr>
          <w:rFonts w:hint="eastAsia" w:ascii="宋体" w:hAnsi="宋体" w:eastAsia="宋体" w:cs="宋体"/>
          <w:color w:val="000000"/>
          <w:sz w:val="28"/>
          <w:szCs w:val="28"/>
          <w:highlight w:val="none"/>
        </w:rPr>
        <w:t>，主要包含秩序维护服务、保洁服务等</w:t>
      </w:r>
      <w:r>
        <w:rPr>
          <w:rFonts w:hint="eastAsia" w:ascii="宋体" w:hAnsi="宋体" w:eastAsia="宋体" w:cs="Times New Roman"/>
          <w:sz w:val="28"/>
          <w:szCs w:val="28"/>
          <w:highlight w:val="none"/>
        </w:rPr>
        <w:t>。</w:t>
      </w:r>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详细的技术、服务、商务及其他要求见招标文件第4章。</w:t>
      </w:r>
    </w:p>
    <w:p>
      <w:pPr>
        <w:numPr>
          <w:ilvl w:val="0"/>
          <w:numId w:val="2"/>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供应商参加本次政府采购活动应具备的条件</w:t>
      </w:r>
    </w:p>
    <w:p>
      <w:pPr>
        <w:numPr>
          <w:ilvl w:val="1"/>
          <w:numId w:val="3"/>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符合《政府采购法》第二十二条第一款规定的条件；</w:t>
      </w:r>
    </w:p>
    <w:p>
      <w:pPr>
        <w:numPr>
          <w:ilvl w:val="1"/>
          <w:numId w:val="3"/>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本项目为专门面向中小企业采购项目，服务全部由符合政策要求的中小企业承接。（说明：监狱企业、残疾人福利性单位视同小型、微型企业）</w:t>
      </w:r>
    </w:p>
    <w:p>
      <w:pPr>
        <w:numPr>
          <w:ilvl w:val="1"/>
          <w:numId w:val="3"/>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在中华人民共和国境内依法登记注册，并有效存续具有独立法人资格的供应商；</w:t>
      </w:r>
    </w:p>
    <w:p>
      <w:pPr>
        <w:numPr>
          <w:ilvl w:val="1"/>
          <w:numId w:val="3"/>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 xml:space="preserve">未被列入失信被执行人、重大税收违法案件当事人名单、政府采购严重违法失信行为记录名单； </w:t>
      </w:r>
    </w:p>
    <w:p>
      <w:pPr>
        <w:numPr>
          <w:ilvl w:val="1"/>
          <w:numId w:val="3"/>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在行贿犯罪信息查询期限内，投标人及其现任法定代表人、主要负责人没有行贿犯罪记录；</w:t>
      </w:r>
    </w:p>
    <w:p>
      <w:pPr>
        <w:numPr>
          <w:ilvl w:val="1"/>
          <w:numId w:val="3"/>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未处于被行政部门禁止参与政府采购活动的期限内；</w:t>
      </w:r>
    </w:p>
    <w:p>
      <w:pPr>
        <w:numPr>
          <w:ilvl w:val="1"/>
          <w:numId w:val="3"/>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不属于其他国家相关法律法规规定的禁止参加投标的供应商</w:t>
      </w:r>
    </w:p>
    <w:p>
      <w:pPr>
        <w:numPr>
          <w:ilvl w:val="1"/>
          <w:numId w:val="3"/>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本项目不接受联合体投标。</w:t>
      </w:r>
    </w:p>
    <w:p>
      <w:pPr>
        <w:numPr>
          <w:ilvl w:val="0"/>
          <w:numId w:val="2"/>
        </w:numPr>
        <w:spacing w:line="360" w:lineRule="auto"/>
        <w:ind w:left="0" w:firstLine="567"/>
        <w:rPr>
          <w:rFonts w:ascii="宋体" w:hAnsi="宋体" w:eastAsia="宋体" w:cs="Times New Roman"/>
          <w:b/>
          <w:i/>
          <w:sz w:val="28"/>
          <w:szCs w:val="22"/>
          <w:highlight w:val="none"/>
        </w:rPr>
      </w:pPr>
      <w:r>
        <w:rPr>
          <w:rFonts w:hint="eastAsia" w:ascii="宋体" w:hAnsi="宋体" w:eastAsia="宋体" w:cs="Times New Roman"/>
          <w:b/>
          <w:sz w:val="28"/>
          <w:szCs w:val="28"/>
          <w:highlight w:val="none"/>
        </w:rPr>
        <w:t>招标文件获取时间</w:t>
      </w:r>
    </w:p>
    <w:p>
      <w:pPr>
        <w:numPr>
          <w:ilvl w:val="0"/>
          <w:numId w:val="4"/>
        </w:numPr>
        <w:spacing w:line="360" w:lineRule="auto"/>
        <w:ind w:left="0" w:firstLine="567"/>
        <w:rPr>
          <w:rFonts w:ascii="宋体" w:hAnsi="宋体" w:eastAsia="宋体" w:cs="Times New Roman"/>
          <w:b/>
          <w:sz w:val="28"/>
          <w:szCs w:val="22"/>
          <w:highlight w:val="none"/>
        </w:rPr>
      </w:pPr>
      <w:r>
        <w:rPr>
          <w:rFonts w:hint="eastAsia" w:ascii="宋体" w:hAnsi="宋体" w:eastAsia="宋体" w:cs="Times New Roman"/>
          <w:b/>
          <w:sz w:val="28"/>
          <w:szCs w:val="28"/>
          <w:highlight w:val="none"/>
        </w:rPr>
        <w:t>招标文件获取时间：2021年</w:t>
      </w:r>
      <w:r>
        <w:rPr>
          <w:rFonts w:hint="eastAsia" w:ascii="宋体" w:hAnsi="宋体" w:eastAsia="宋体" w:cs="Times New Roman"/>
          <w:b/>
          <w:sz w:val="28"/>
          <w:szCs w:val="28"/>
          <w:highlight w:val="none"/>
          <w:lang w:val="en-US" w:eastAsia="zh-CN"/>
        </w:rPr>
        <w:t>8</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13</w:t>
      </w:r>
      <w:r>
        <w:rPr>
          <w:rFonts w:hint="eastAsia" w:ascii="宋体" w:hAnsi="宋体" w:eastAsia="宋体" w:cs="Times New Roman"/>
          <w:b/>
          <w:sz w:val="28"/>
          <w:szCs w:val="28"/>
          <w:highlight w:val="none"/>
        </w:rPr>
        <w:t>日至</w:t>
      </w:r>
      <w:r>
        <w:rPr>
          <w:rFonts w:hint="eastAsia" w:ascii="宋体" w:hAnsi="宋体" w:eastAsia="宋体" w:cs="Times New Roman"/>
          <w:b/>
          <w:sz w:val="28"/>
          <w:szCs w:val="28"/>
          <w:highlight w:val="none"/>
          <w:lang w:val="en-US" w:eastAsia="zh-CN"/>
        </w:rPr>
        <w:t>9</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1</w:t>
      </w:r>
      <w:r>
        <w:rPr>
          <w:rFonts w:hint="eastAsia" w:ascii="宋体" w:hAnsi="宋体" w:eastAsia="宋体" w:cs="Times New Roman"/>
          <w:b/>
          <w:sz w:val="28"/>
          <w:szCs w:val="28"/>
          <w:highlight w:val="none"/>
        </w:rPr>
        <w:t>日。</w:t>
      </w:r>
    </w:p>
    <w:p>
      <w:pPr>
        <w:numPr>
          <w:ilvl w:val="0"/>
          <w:numId w:val="4"/>
        </w:numPr>
        <w:spacing w:line="360" w:lineRule="auto"/>
        <w:ind w:left="0" w:firstLine="567"/>
        <w:rPr>
          <w:rFonts w:ascii="宋体" w:hAnsi="宋体" w:eastAsia="宋体" w:cs="Times New Roman"/>
          <w:b/>
          <w:sz w:val="28"/>
          <w:szCs w:val="22"/>
          <w:highlight w:val="none"/>
        </w:rPr>
      </w:pPr>
      <w:r>
        <w:rPr>
          <w:rFonts w:hint="eastAsia" w:ascii="宋体" w:hAnsi="宋体" w:eastAsia="宋体" w:cs="Times New Roman"/>
          <w:b/>
          <w:sz w:val="28"/>
          <w:szCs w:val="28"/>
          <w:highlight w:val="none"/>
        </w:rPr>
        <w:t>公告期限：2021年</w:t>
      </w:r>
      <w:r>
        <w:rPr>
          <w:rFonts w:hint="eastAsia" w:ascii="宋体" w:hAnsi="宋体" w:eastAsia="宋体" w:cs="Times New Roman"/>
          <w:b/>
          <w:sz w:val="28"/>
          <w:szCs w:val="28"/>
          <w:highlight w:val="none"/>
          <w:lang w:val="en-US" w:eastAsia="zh-CN"/>
        </w:rPr>
        <w:t>8</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13</w:t>
      </w:r>
      <w:r>
        <w:rPr>
          <w:rFonts w:hint="eastAsia" w:ascii="宋体" w:hAnsi="宋体" w:eastAsia="宋体" w:cs="Times New Roman"/>
          <w:b/>
          <w:sz w:val="28"/>
          <w:szCs w:val="28"/>
          <w:highlight w:val="none"/>
        </w:rPr>
        <w:t>日至</w:t>
      </w:r>
      <w:r>
        <w:rPr>
          <w:rFonts w:hint="eastAsia" w:ascii="宋体" w:hAnsi="宋体" w:eastAsia="宋体" w:cs="Times New Roman"/>
          <w:b/>
          <w:sz w:val="28"/>
          <w:szCs w:val="28"/>
          <w:highlight w:val="none"/>
          <w:lang w:val="en-US" w:eastAsia="zh-CN"/>
        </w:rPr>
        <w:t>8</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19</w:t>
      </w:r>
      <w:r>
        <w:rPr>
          <w:rFonts w:hint="eastAsia" w:ascii="宋体" w:hAnsi="宋体" w:eastAsia="宋体" w:cs="Times New Roman"/>
          <w:b/>
          <w:sz w:val="28"/>
          <w:szCs w:val="28"/>
          <w:highlight w:val="none"/>
        </w:rPr>
        <w:t>日。</w:t>
      </w:r>
    </w:p>
    <w:p>
      <w:pPr>
        <w:numPr>
          <w:ilvl w:val="0"/>
          <w:numId w:val="4"/>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供应商如对招标文件有质疑的，应于自招标文件公告期限届满之日起七个工作日内以书面形式提出。</w:t>
      </w:r>
    </w:p>
    <w:p>
      <w:pPr>
        <w:numPr>
          <w:ilvl w:val="0"/>
          <w:numId w:val="2"/>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招标文件获取方式</w:t>
      </w:r>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提示：</w:t>
      </w:r>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（1）本项目采购文件免费获取。</w:t>
      </w:r>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（3）首次登录成都市公共资源交易服务中心门户网站的新用户应先点击“注册新用户”，注册成功后再登录。</w:t>
      </w:r>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eastAsia="宋体" w:cs="Times New Roman"/>
          <w:sz w:val="28"/>
          <w:szCs w:val="28"/>
          <w:highlight w:val="none"/>
        </w:rPr>
        <w:t>—</w:t>
      </w:r>
      <w:r>
        <w:rPr>
          <w:rFonts w:hint="eastAsia" w:ascii="宋体" w:hAnsi="宋体" w:eastAsia="宋体" w:cs="Times New Roman"/>
          <w:sz w:val="28"/>
          <w:szCs w:val="28"/>
          <w:highlight w:val="none"/>
        </w:rPr>
        <w:t>操作指南</w:t>
      </w:r>
      <w:r>
        <w:rPr>
          <w:rFonts w:ascii="宋体" w:hAnsi="宋体" w:eastAsia="宋体" w:cs="Times New Roman"/>
          <w:sz w:val="28"/>
          <w:szCs w:val="28"/>
          <w:highlight w:val="none"/>
        </w:rPr>
        <w:t>—</w:t>
      </w:r>
      <w:r>
        <w:rPr>
          <w:rFonts w:hint="eastAsia" w:ascii="宋体" w:hAnsi="宋体" w:eastAsia="宋体" w:cs="Times New Roman"/>
          <w:sz w:val="28"/>
          <w:szCs w:val="28"/>
          <w:highlight w:val="none"/>
        </w:rPr>
        <w:t>供应商”处下载查看）。</w:t>
      </w:r>
    </w:p>
    <w:p>
      <w:pPr>
        <w:numPr>
          <w:ilvl w:val="0"/>
          <w:numId w:val="2"/>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招标文件获取地点</w:t>
      </w:r>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登录成都市公共资源交易服务中心门户网站（https://www.cdggzy.com/）—用户中心—政府采购云平台获取</w:t>
      </w:r>
      <w:r>
        <w:rPr>
          <w:rFonts w:hint="eastAsia" w:ascii="宋体" w:hAnsi="宋体" w:eastAsia="宋体" w:cs="Times New Roman"/>
          <w:sz w:val="28"/>
          <w:szCs w:val="22"/>
          <w:highlight w:val="none"/>
        </w:rPr>
        <w:t>。</w:t>
      </w:r>
    </w:p>
    <w:p>
      <w:pPr>
        <w:numPr>
          <w:ilvl w:val="0"/>
          <w:numId w:val="2"/>
        </w:numPr>
        <w:spacing w:line="360" w:lineRule="auto"/>
        <w:ind w:left="0" w:firstLine="567"/>
        <w:rPr>
          <w:rFonts w:ascii="宋体" w:hAnsi="宋体" w:eastAsia="宋体" w:cs="Times New Roman"/>
          <w:b/>
          <w:sz w:val="28"/>
          <w:szCs w:val="28"/>
          <w:highlight w:val="none"/>
        </w:rPr>
      </w:pPr>
      <w:bookmarkStart w:id="8" w:name="_Toc174185149"/>
      <w:bookmarkStart w:id="9" w:name="_Toc184013605"/>
      <w:bookmarkStart w:id="10" w:name="_Toc180051012"/>
      <w:bookmarkStart w:id="11" w:name="_Toc184023104"/>
      <w:bookmarkStart w:id="12" w:name="_Toc186274101"/>
      <w:r>
        <w:rPr>
          <w:rFonts w:hint="eastAsia" w:ascii="宋体" w:hAnsi="宋体" w:eastAsia="宋体" w:cs="Times New Roman"/>
          <w:b/>
          <w:sz w:val="28"/>
          <w:szCs w:val="28"/>
          <w:highlight w:val="none"/>
        </w:rPr>
        <w:t>投标文件递交截止时间及开标时间</w:t>
      </w:r>
      <w:bookmarkEnd w:id="8"/>
      <w:bookmarkEnd w:id="9"/>
      <w:bookmarkEnd w:id="10"/>
      <w:bookmarkEnd w:id="11"/>
      <w:bookmarkEnd w:id="12"/>
      <w:r>
        <w:rPr>
          <w:rFonts w:hint="eastAsia" w:ascii="宋体" w:hAnsi="宋体" w:eastAsia="宋体" w:cs="Times New Roman"/>
          <w:b/>
          <w:sz w:val="28"/>
          <w:szCs w:val="28"/>
          <w:highlight w:val="none"/>
        </w:rPr>
        <w:t>(北京时间)、地点、方式</w:t>
      </w:r>
    </w:p>
    <w:p>
      <w:pPr>
        <w:spacing w:line="560" w:lineRule="exact"/>
        <w:ind w:firstLine="568" w:firstLineChars="202"/>
        <w:rPr>
          <w:rFonts w:ascii="宋体" w:hAnsi="宋体" w:eastAsia="宋体" w:cs="Times New Roman"/>
          <w:b/>
          <w:sz w:val="28"/>
          <w:szCs w:val="28"/>
          <w:highlight w:val="none"/>
        </w:rPr>
      </w:pPr>
      <w:r>
        <w:rPr>
          <w:rFonts w:hint="eastAsia" w:ascii="宋体" w:hAnsi="宋体" w:eastAsia="宋体" w:cs="Times New Roman"/>
          <w:b/>
          <w:sz w:val="28"/>
          <w:szCs w:val="28"/>
          <w:highlight w:val="none"/>
        </w:rPr>
        <w:t>（一）投标文件递交截止时间及开标时间：2021年</w:t>
      </w:r>
      <w:r>
        <w:rPr>
          <w:rFonts w:hint="eastAsia" w:ascii="宋体" w:hAnsi="宋体" w:eastAsia="宋体" w:cs="Times New Roman"/>
          <w:b/>
          <w:sz w:val="28"/>
          <w:szCs w:val="28"/>
          <w:highlight w:val="none"/>
          <w:lang w:val="en-US" w:eastAsia="zh-CN"/>
        </w:rPr>
        <w:t>9</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2</w:t>
      </w:r>
      <w:r>
        <w:rPr>
          <w:rFonts w:hint="eastAsia" w:ascii="宋体" w:hAnsi="宋体" w:eastAsia="宋体" w:cs="Times New Roman"/>
          <w:b/>
          <w:sz w:val="28"/>
          <w:szCs w:val="28"/>
          <w:highlight w:val="none"/>
        </w:rPr>
        <w:t>日上午09:</w:t>
      </w:r>
      <w:r>
        <w:rPr>
          <w:rFonts w:hint="eastAsia" w:ascii="宋体" w:hAnsi="宋体" w:eastAsia="宋体" w:cs="Times New Roman"/>
          <w:b/>
          <w:sz w:val="28"/>
          <w:szCs w:val="28"/>
          <w:highlight w:val="none"/>
          <w:lang w:val="en-US" w:eastAsia="zh-CN"/>
        </w:rPr>
        <w:t>0</w:t>
      </w:r>
      <w:r>
        <w:rPr>
          <w:rFonts w:hint="eastAsia" w:ascii="宋体" w:hAnsi="宋体" w:eastAsia="宋体" w:cs="Times New Roman"/>
          <w:b/>
          <w:sz w:val="28"/>
          <w:szCs w:val="28"/>
          <w:highlight w:val="none"/>
        </w:rPr>
        <w:t>0。</w:t>
      </w:r>
    </w:p>
    <w:p>
      <w:pPr>
        <w:spacing w:line="560" w:lineRule="exact"/>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（二）投标文件递交方式、地点：投标截止时间前，投标人应将加密的投标文件递交至“政府采购云平台”对应项目（包件）。</w:t>
      </w:r>
    </w:p>
    <w:p>
      <w:pPr>
        <w:numPr>
          <w:ilvl w:val="0"/>
          <w:numId w:val="2"/>
        </w:numPr>
        <w:spacing w:line="360" w:lineRule="auto"/>
        <w:ind w:left="0" w:firstLine="567"/>
        <w:rPr>
          <w:rFonts w:hint="eastAsia" w:ascii="宋体" w:hAnsi="宋体" w:eastAsia="宋体" w:cs="Times New Roman"/>
          <w:b/>
          <w:sz w:val="28"/>
          <w:szCs w:val="28"/>
          <w:highlight w:val="none"/>
        </w:rPr>
      </w:pPr>
      <w:r>
        <w:rPr>
          <w:rFonts w:hint="eastAsia" w:ascii="宋体" w:hAnsi="宋体" w:eastAsia="宋体" w:cs="Times New Roman"/>
          <w:b/>
          <w:sz w:val="28"/>
          <w:szCs w:val="28"/>
          <w:highlight w:val="none"/>
        </w:rPr>
        <w:t>代理机构收费标准</w:t>
      </w:r>
    </w:p>
    <w:p>
      <w:pPr>
        <w:spacing w:line="560" w:lineRule="exact"/>
        <w:ind w:firstLine="565" w:firstLineChars="202"/>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本项目不收取代理费用。</w:t>
      </w:r>
    </w:p>
    <w:p>
      <w:pPr>
        <w:numPr>
          <w:ilvl w:val="0"/>
          <w:numId w:val="2"/>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开标地点</w:t>
      </w:r>
    </w:p>
    <w:p>
      <w:pPr>
        <w:spacing w:line="360" w:lineRule="auto"/>
        <w:ind w:firstLine="420" w:firstLineChars="150"/>
        <w:jc w:val="left"/>
        <w:rPr>
          <w:rFonts w:ascii="宋体" w:hAnsi="宋体" w:eastAsia="宋体" w:cs="Times New Roman"/>
          <w:sz w:val="28"/>
          <w:szCs w:val="28"/>
          <w:highlight w:val="none"/>
        </w:rPr>
      </w:pPr>
      <w:r>
        <w:rPr>
          <w:rFonts w:hint="eastAsia" w:ascii="宋体" w:hAnsi="宋体" w:eastAsia="宋体" w:cs="Times New Roman"/>
          <w:sz w:val="28"/>
          <w:szCs w:val="28"/>
          <w:highlight w:val="none"/>
        </w:rPr>
        <w:t>本项目为不见面开标项目。</w:t>
      </w:r>
    </w:p>
    <w:p>
      <w:pPr>
        <w:spacing w:line="360" w:lineRule="auto"/>
        <w:ind w:firstLine="420" w:firstLineChars="150"/>
        <w:jc w:val="left"/>
        <w:rPr>
          <w:rFonts w:ascii="宋体" w:hAnsi="宋体" w:eastAsia="宋体" w:cs="Times New Roman"/>
          <w:sz w:val="28"/>
          <w:szCs w:val="28"/>
          <w:highlight w:val="none"/>
        </w:rPr>
      </w:pPr>
      <w:r>
        <w:rPr>
          <w:rFonts w:hint="eastAsia" w:ascii="宋体" w:hAnsi="宋体" w:eastAsia="宋体" w:cs="Times New Roman"/>
          <w:sz w:val="28"/>
          <w:szCs w:val="28"/>
          <w:highlight w:val="none"/>
        </w:rPr>
        <w:t>开标地点为：成都市公共资源交易服务中心“政府采购云平台”。登录成都市公共资源交易服务中心门户网站（https://www.cdggzy.com）—用户中心—政府采购云平台。</w:t>
      </w:r>
    </w:p>
    <w:p>
      <w:pPr>
        <w:spacing w:line="360" w:lineRule="auto"/>
        <w:ind w:firstLine="420" w:firstLineChars="150"/>
        <w:jc w:val="left"/>
        <w:rPr>
          <w:rFonts w:ascii="宋体" w:hAnsi="宋体" w:eastAsia="宋体" w:cs="Times New Roman"/>
          <w:sz w:val="28"/>
          <w:szCs w:val="28"/>
          <w:highlight w:val="none"/>
        </w:rPr>
      </w:pPr>
      <w:r>
        <w:rPr>
          <w:rFonts w:hint="eastAsia" w:ascii="宋体" w:hAnsi="宋体" w:eastAsia="宋体" w:cs="Times New Roman"/>
          <w:sz w:val="28"/>
          <w:szCs w:val="28"/>
          <w:highlight w:val="none"/>
        </w:rPr>
        <w:t>本项目只接受投标人加密并递交至“政府采购云平台”的投标文件。</w:t>
      </w:r>
    </w:p>
    <w:p>
      <w:pPr>
        <w:numPr>
          <w:ilvl w:val="0"/>
          <w:numId w:val="2"/>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政采中小企业政府采购信用担保融资</w:t>
      </w:r>
    </w:p>
    <w:p>
      <w:pPr>
        <w:spacing w:line="560" w:lineRule="exact"/>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w:t>
      </w:r>
      <w:r>
        <w:rPr>
          <w:rFonts w:hint="eastAsia" w:ascii="宋体" w:hAnsi="宋体" w:eastAsia="宋体" w:cs="Times New Roman"/>
          <w:sz w:val="28"/>
          <w:szCs w:val="28"/>
          <w:highlight w:val="none"/>
          <w:lang w:eastAsia="zh-CN"/>
        </w:rPr>
        <w:t>、《成都市财政局关于增补“蓉采贷”政策合作银行及做好相关工作的通知》（成财采发〔2020〕20号）和《成都市新都区财政局关于公布新都区开展政府采购信用融资业务金融机构名单的通知》（新都财采〔2021〕160号）</w:t>
      </w:r>
      <w:r>
        <w:rPr>
          <w:rFonts w:hint="eastAsia" w:ascii="宋体" w:hAnsi="宋体" w:eastAsia="宋体" w:cs="Times New Roman"/>
          <w:sz w:val="28"/>
          <w:szCs w:val="28"/>
          <w:highlight w:val="none"/>
        </w:rPr>
        <w:t>。</w:t>
      </w:r>
    </w:p>
    <w:p>
      <w:pPr>
        <w:numPr>
          <w:ilvl w:val="0"/>
          <w:numId w:val="2"/>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本投标邀请在“四川政府采购网”和“成都市公共资源交易服务中心”网站上以公告形式发布</w:t>
      </w:r>
    </w:p>
    <w:p>
      <w:pPr>
        <w:numPr>
          <w:ilvl w:val="0"/>
          <w:numId w:val="2"/>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联系方式</w:t>
      </w:r>
    </w:p>
    <w:p>
      <w:pPr>
        <w:spacing w:line="360" w:lineRule="auto"/>
        <w:ind w:firstLine="568" w:firstLineChars="202"/>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2"/>
          <w:highlight w:val="none"/>
        </w:rPr>
        <w:t>采购人：</w:t>
      </w:r>
      <w:r>
        <w:rPr>
          <w:rFonts w:hint="eastAsia" w:ascii="宋体" w:hAnsi="宋体" w:eastAsia="宋体" w:cs="Times New Roman"/>
          <w:b/>
          <w:kern w:val="0"/>
          <w:sz w:val="28"/>
          <w:szCs w:val="22"/>
          <w:highlight w:val="none"/>
          <w:lang w:eastAsia="zh-CN"/>
        </w:rPr>
        <w:t>成都市新都香城中学</w:t>
      </w:r>
    </w:p>
    <w:p>
      <w:pPr>
        <w:widowControl w:val="0"/>
        <w:spacing w:line="360" w:lineRule="auto"/>
        <w:ind w:firstLine="560" w:firstLineChars="200"/>
        <w:jc w:val="both"/>
        <w:rPr>
          <w:rFonts w:ascii="宋体" w:hAnsi="宋体" w:eastAsia="宋体" w:cs="Times New Roman"/>
          <w:kern w:val="0"/>
          <w:sz w:val="28"/>
          <w:szCs w:val="22"/>
          <w:highlight w:val="none"/>
          <w:lang w:val="en-US" w:eastAsia="zh-CN" w:bidi="ar-SA"/>
        </w:rPr>
      </w:pPr>
      <w:r>
        <w:rPr>
          <w:rFonts w:hint="eastAsia" w:ascii="宋体" w:hAnsi="宋体" w:eastAsia="宋体" w:cs="Times New Roman"/>
          <w:kern w:val="0"/>
          <w:sz w:val="28"/>
          <w:szCs w:val="22"/>
          <w:highlight w:val="none"/>
          <w:lang w:val="en-US" w:eastAsia="zh-CN" w:bidi="ar-SA"/>
        </w:rPr>
        <w:t>地  址：</w:t>
      </w:r>
      <w:r>
        <w:rPr>
          <w:rFonts w:hint="eastAsia" w:ascii="宋体" w:hAnsi="宋体" w:eastAsia="宋体" w:cs="Times New Roman"/>
          <w:kern w:val="2"/>
          <w:sz w:val="28"/>
          <w:szCs w:val="28"/>
          <w:highlight w:val="none"/>
          <w:lang w:val="en-US" w:eastAsia="zh-CN" w:bidi="ar-SA"/>
        </w:rPr>
        <w:t>新都区马超东路660号</w:t>
      </w:r>
    </w:p>
    <w:p>
      <w:pPr>
        <w:widowControl w:val="0"/>
        <w:spacing w:line="360" w:lineRule="auto"/>
        <w:ind w:firstLine="560" w:firstLineChars="200"/>
        <w:jc w:val="both"/>
        <w:rPr>
          <w:rFonts w:ascii="宋体" w:hAnsi="宋体" w:eastAsia="宋体" w:cs="Times New Roman"/>
          <w:kern w:val="0"/>
          <w:sz w:val="28"/>
          <w:szCs w:val="28"/>
          <w:highlight w:val="none"/>
          <w:lang w:val="en-US" w:eastAsia="zh-CN" w:bidi="ar-SA"/>
        </w:rPr>
      </w:pPr>
      <w:r>
        <w:rPr>
          <w:rFonts w:hint="eastAsia" w:ascii="宋体" w:hAnsi="宋体" w:eastAsia="宋体" w:cs="Times New Roman"/>
          <w:kern w:val="0"/>
          <w:sz w:val="28"/>
          <w:szCs w:val="28"/>
          <w:highlight w:val="none"/>
          <w:lang w:val="en-US" w:eastAsia="zh-CN" w:bidi="ar-SA"/>
        </w:rPr>
        <w:t>联系人：</w:t>
      </w:r>
      <w:r>
        <w:rPr>
          <w:rFonts w:hint="eastAsia" w:ascii="宋体" w:hAnsi="宋体" w:eastAsia="宋体" w:cs="Times New Roman"/>
          <w:kern w:val="2"/>
          <w:sz w:val="28"/>
          <w:szCs w:val="28"/>
          <w:highlight w:val="none"/>
          <w:lang w:val="en-US" w:eastAsia="zh-CN" w:bidi="ar-SA"/>
        </w:rPr>
        <w:t>冯鹏</w:t>
      </w:r>
    </w:p>
    <w:p>
      <w:pPr>
        <w:spacing w:line="360" w:lineRule="auto"/>
        <w:ind w:firstLine="567"/>
        <w:rPr>
          <w:rFonts w:hint="eastAsia" w:ascii="宋体" w:hAnsi="宋体" w:eastAsia="宋体" w:cs="Times New Roman"/>
          <w:b/>
          <w:bCs/>
          <w:sz w:val="28"/>
          <w:szCs w:val="22"/>
          <w:highlight w:val="none"/>
          <w:lang w:val="en-US" w:eastAsia="zh-CN"/>
        </w:rPr>
      </w:pPr>
      <w:r>
        <w:rPr>
          <w:rFonts w:hint="eastAsia" w:ascii="宋体" w:hAnsi="宋体" w:eastAsia="宋体" w:cs="Times New Roman"/>
          <w:sz w:val="28"/>
          <w:szCs w:val="22"/>
          <w:highlight w:val="none"/>
        </w:rPr>
        <w:t>联系电话：</w:t>
      </w:r>
      <w:r>
        <w:rPr>
          <w:rFonts w:hint="eastAsia" w:ascii="宋体" w:hAnsi="宋体" w:eastAsia="宋体" w:cs="Times New Roman"/>
          <w:sz w:val="28"/>
          <w:szCs w:val="22"/>
          <w:highlight w:val="none"/>
          <w:lang w:val="en-US" w:eastAsia="zh-CN"/>
        </w:rPr>
        <w:t>028-89392299</w:t>
      </w:r>
    </w:p>
    <w:p>
      <w:pPr>
        <w:tabs>
          <w:tab w:val="left" w:pos="900"/>
        </w:tabs>
        <w:spacing w:line="360" w:lineRule="auto"/>
        <w:ind w:firstLine="562" w:firstLineChars="200"/>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8"/>
          <w:highlight w:val="none"/>
          <w:lang w:eastAsia="zh-CN"/>
        </w:rPr>
        <w:t>集中采购代理机构：成都市新都区公共资源交易服务中心</w:t>
      </w:r>
    </w:p>
    <w:p>
      <w:pPr>
        <w:spacing w:line="360" w:lineRule="auto"/>
        <w:ind w:firstLine="565" w:firstLineChars="202"/>
        <w:rPr>
          <w:rFonts w:ascii="宋体" w:hAnsi="宋体" w:eastAsia="宋体" w:cs="Times New Roman"/>
          <w:sz w:val="28"/>
          <w:szCs w:val="22"/>
          <w:highlight w:val="none"/>
        </w:rPr>
      </w:pPr>
      <w:r>
        <w:rPr>
          <w:rFonts w:hint="eastAsia" w:ascii="宋体" w:hAnsi="宋体" w:eastAsia="宋体" w:cs="Times New Roman"/>
          <w:sz w:val="28"/>
          <w:szCs w:val="22"/>
          <w:highlight w:val="none"/>
        </w:rPr>
        <w:t>地  址：成都市新都区育英路788政务中心C区4楼</w:t>
      </w:r>
    </w:p>
    <w:p>
      <w:pPr>
        <w:spacing w:line="360" w:lineRule="auto"/>
        <w:ind w:firstLine="565" w:firstLineChars="202"/>
        <w:rPr>
          <w:rFonts w:hint="default" w:ascii="宋体" w:hAnsi="宋体" w:eastAsia="宋体" w:cs="Times New Roman"/>
          <w:sz w:val="28"/>
          <w:szCs w:val="22"/>
          <w:highlight w:val="none"/>
          <w:lang w:val="en-US" w:eastAsia="zh-CN"/>
        </w:rPr>
      </w:pPr>
      <w:r>
        <w:rPr>
          <w:rFonts w:hint="eastAsia" w:ascii="宋体" w:hAnsi="宋体" w:eastAsia="宋体" w:cs="Times New Roman"/>
          <w:sz w:val="28"/>
          <w:szCs w:val="22"/>
          <w:highlight w:val="none"/>
        </w:rPr>
        <w:t>邮  编：610</w:t>
      </w:r>
      <w:r>
        <w:rPr>
          <w:rFonts w:hint="eastAsia" w:ascii="宋体" w:hAnsi="宋体" w:eastAsia="宋体" w:cs="Times New Roman"/>
          <w:sz w:val="28"/>
          <w:szCs w:val="22"/>
          <w:highlight w:val="none"/>
          <w:lang w:val="en-US" w:eastAsia="zh-CN"/>
        </w:rPr>
        <w:t>500</w:t>
      </w:r>
      <w:bookmarkStart w:id="224" w:name="_GoBack"/>
      <w:bookmarkEnd w:id="224"/>
    </w:p>
    <w:p>
      <w:pPr>
        <w:spacing w:line="360" w:lineRule="auto"/>
        <w:ind w:firstLine="565" w:firstLineChars="202"/>
        <w:rPr>
          <w:rFonts w:hint="eastAsia" w:ascii="宋体" w:hAnsi="宋体" w:eastAsia="宋体" w:cs="Times New Roman"/>
          <w:color w:val="000000"/>
          <w:kern w:val="0"/>
          <w:sz w:val="28"/>
          <w:szCs w:val="22"/>
          <w:highlight w:val="none"/>
          <w:lang w:eastAsia="zh-CN"/>
        </w:rPr>
      </w:pPr>
      <w:r>
        <w:rPr>
          <w:rFonts w:hint="eastAsia" w:ascii="宋体" w:hAnsi="宋体" w:eastAsia="宋体" w:cs="Times New Roman"/>
          <w:sz w:val="28"/>
          <w:szCs w:val="22"/>
          <w:highlight w:val="none"/>
        </w:rPr>
        <w:t>联系人：</w:t>
      </w:r>
      <w:r>
        <w:rPr>
          <w:rFonts w:hint="eastAsia" w:ascii="宋体" w:hAnsi="宋体" w:eastAsia="宋体" w:cs="Times New Roman"/>
          <w:color w:val="000000"/>
          <w:kern w:val="0"/>
          <w:sz w:val="28"/>
          <w:szCs w:val="22"/>
          <w:highlight w:val="none"/>
          <w:lang w:eastAsia="zh-CN"/>
        </w:rPr>
        <w:t>陈涛</w:t>
      </w:r>
    </w:p>
    <w:p>
      <w:pPr>
        <w:spacing w:line="360" w:lineRule="auto"/>
        <w:ind w:firstLine="565" w:firstLineChars="202"/>
        <w:rPr>
          <w:rFonts w:hint="default" w:ascii="宋体" w:hAnsi="宋体" w:eastAsia="宋体" w:cs="Times New Roman"/>
          <w:kern w:val="0"/>
          <w:sz w:val="28"/>
          <w:szCs w:val="22"/>
          <w:highlight w:val="none"/>
          <w:lang w:val="en-US" w:eastAsia="zh-CN"/>
        </w:rPr>
      </w:pPr>
      <w:r>
        <w:rPr>
          <w:rFonts w:hint="eastAsia" w:ascii="宋体" w:hAnsi="宋体" w:eastAsia="宋体" w:cs="Times New Roman"/>
          <w:sz w:val="28"/>
          <w:szCs w:val="22"/>
          <w:highlight w:val="none"/>
        </w:rPr>
        <w:t>联系电话：</w:t>
      </w:r>
      <w:r>
        <w:rPr>
          <w:rFonts w:hint="eastAsia" w:ascii="宋体" w:hAnsi="宋体" w:eastAsia="宋体" w:cs="Times New Roman"/>
          <w:kern w:val="0"/>
          <w:sz w:val="28"/>
          <w:szCs w:val="22"/>
          <w:highlight w:val="none"/>
        </w:rPr>
        <w:t>028-</w:t>
      </w:r>
      <w:r>
        <w:rPr>
          <w:rFonts w:hint="eastAsia" w:ascii="宋体" w:hAnsi="宋体" w:eastAsia="宋体" w:cs="Times New Roman"/>
          <w:color w:val="000000"/>
          <w:kern w:val="0"/>
          <w:sz w:val="28"/>
          <w:szCs w:val="22"/>
          <w:highlight w:val="none"/>
          <w:lang w:val="en-US" w:eastAsia="zh-CN"/>
        </w:rPr>
        <w:t>83003130</w:t>
      </w:r>
    </w:p>
    <w:p>
      <w:pPr>
        <w:spacing w:line="360" w:lineRule="auto"/>
        <w:ind w:firstLine="568" w:firstLineChars="202"/>
        <w:rPr>
          <w:rFonts w:ascii="宋体" w:hAnsi="宋体" w:eastAsia="宋体" w:cs="Times New Roman"/>
          <w:color w:val="auto"/>
          <w:kern w:val="0"/>
          <w:sz w:val="28"/>
          <w:szCs w:val="22"/>
          <w:highlight w:val="none"/>
        </w:rPr>
      </w:pPr>
      <w:r>
        <w:rPr>
          <w:rFonts w:hint="eastAsia" w:ascii="宋体" w:hAnsi="宋体" w:eastAsia="宋体" w:cs="Times New Roman"/>
          <w:b/>
          <w:color w:val="auto"/>
          <w:sz w:val="28"/>
          <w:szCs w:val="28"/>
          <w:highlight w:val="none"/>
        </w:rPr>
        <w:t>技术支持电话：</w:t>
      </w:r>
      <w:r>
        <w:rPr>
          <w:rFonts w:hint="eastAsia" w:ascii="宋体" w:hAnsi="宋体" w:eastAsia="宋体" w:cs="Times New Roman"/>
          <w:color w:val="auto"/>
          <w:sz w:val="28"/>
          <w:szCs w:val="28"/>
          <w:highlight w:val="none"/>
        </w:rPr>
        <w:t>400-881-7190</w:t>
      </w:r>
    </w:p>
    <w:p>
      <w:pPr>
        <w:tabs>
          <w:tab w:val="left" w:pos="900"/>
        </w:tabs>
        <w:spacing w:line="360" w:lineRule="auto"/>
        <w:ind w:firstLine="562" w:firstLineChars="200"/>
        <w:rPr>
          <w:rFonts w:hint="eastAsia" w:ascii="宋体" w:hAnsi="宋体" w:eastAsia="宋体" w:cs="Times New Roman"/>
          <w:b/>
          <w:sz w:val="28"/>
          <w:szCs w:val="28"/>
          <w:highlight w:val="none"/>
        </w:rPr>
      </w:pPr>
      <w:r>
        <w:rPr>
          <w:rFonts w:hint="eastAsia" w:ascii="宋体" w:hAnsi="宋体" w:eastAsia="宋体" w:cs="Times New Roman"/>
          <w:b/>
          <w:sz w:val="28"/>
          <w:szCs w:val="28"/>
          <w:highlight w:val="none"/>
        </w:rPr>
        <w:t>集中采购监督机构：成都市新都区财政局</w:t>
      </w:r>
    </w:p>
    <w:p>
      <w:pPr>
        <w:tabs>
          <w:tab w:val="left" w:pos="900"/>
        </w:tabs>
        <w:spacing w:line="360" w:lineRule="auto"/>
        <w:ind w:firstLine="560" w:firstLineChars="200"/>
        <w:rPr>
          <w:rFonts w:hint="eastAsia" w:ascii="宋体" w:hAnsi="宋体" w:eastAsia="宋体" w:cs="Times New Roman"/>
          <w:b w:val="0"/>
          <w:bCs/>
          <w:sz w:val="28"/>
          <w:szCs w:val="28"/>
          <w:highlight w:val="none"/>
          <w:lang w:eastAsia="zh-CN"/>
        </w:rPr>
      </w:pPr>
      <w:r>
        <w:rPr>
          <w:rFonts w:hint="eastAsia" w:ascii="宋体" w:hAnsi="宋体" w:eastAsia="宋体" w:cs="Times New Roman"/>
          <w:b w:val="0"/>
          <w:bCs/>
          <w:sz w:val="28"/>
          <w:szCs w:val="28"/>
          <w:highlight w:val="none"/>
          <w:lang w:eastAsia="zh-CN"/>
        </w:rPr>
        <w:t>联系人：代延训</w:t>
      </w:r>
    </w:p>
    <w:p>
      <w:pPr>
        <w:tabs>
          <w:tab w:val="left" w:pos="900"/>
        </w:tabs>
        <w:spacing w:line="360" w:lineRule="auto"/>
        <w:ind w:firstLine="560" w:firstLineChars="200"/>
        <w:rPr>
          <w:rFonts w:hint="eastAsia" w:ascii="宋体" w:hAnsi="宋体" w:eastAsia="宋体" w:cs="Times New Roman"/>
          <w:b w:val="0"/>
          <w:bCs/>
          <w:sz w:val="28"/>
          <w:szCs w:val="28"/>
          <w:highlight w:val="none"/>
        </w:rPr>
      </w:pPr>
      <w:r>
        <w:rPr>
          <w:rFonts w:hint="eastAsia" w:ascii="宋体" w:hAnsi="宋体" w:eastAsia="宋体" w:cs="Times New Roman"/>
          <w:b w:val="0"/>
          <w:bCs/>
          <w:sz w:val="28"/>
          <w:szCs w:val="28"/>
          <w:highlight w:val="none"/>
        </w:rPr>
        <w:t>地址：成都市新都区马超东路289号金融服务中心7楼</w:t>
      </w:r>
    </w:p>
    <w:p>
      <w:pPr>
        <w:tabs>
          <w:tab w:val="left" w:pos="900"/>
        </w:tabs>
        <w:spacing w:line="360" w:lineRule="auto"/>
        <w:ind w:firstLine="560" w:firstLineChars="200"/>
        <w:rPr>
          <w:rFonts w:ascii="宋体" w:hAnsi="宋体" w:eastAsia="宋体" w:cs="Times New Roman"/>
          <w:b w:val="0"/>
          <w:bCs/>
          <w:sz w:val="28"/>
          <w:szCs w:val="28"/>
          <w:highlight w:val="none"/>
        </w:rPr>
      </w:pPr>
      <w:r>
        <w:rPr>
          <w:rFonts w:hint="eastAsia" w:ascii="宋体" w:hAnsi="宋体" w:eastAsia="宋体" w:cs="Times New Roman"/>
          <w:b w:val="0"/>
          <w:bCs/>
          <w:sz w:val="28"/>
          <w:szCs w:val="28"/>
          <w:highlight w:val="none"/>
        </w:rPr>
        <w:t>联系电话：028-89396791</w:t>
      </w:r>
    </w:p>
    <w:p>
      <w:pPr>
        <w:tabs>
          <w:tab w:val="left" w:pos="900"/>
        </w:tabs>
        <w:spacing w:line="360" w:lineRule="auto"/>
        <w:ind w:firstLine="560" w:firstLineChars="200"/>
        <w:rPr>
          <w:rFonts w:ascii="宋体" w:hAnsi="宋体" w:eastAsia="宋体" w:cs="Times New Roman"/>
          <w:sz w:val="28"/>
          <w:szCs w:val="28"/>
          <w:highlight w:val="none"/>
        </w:rPr>
      </w:pPr>
    </w:p>
    <w:p>
      <w:pPr>
        <w:tabs>
          <w:tab w:val="left" w:pos="900"/>
        </w:tabs>
        <w:spacing w:line="360" w:lineRule="auto"/>
        <w:ind w:firstLine="560" w:firstLineChars="200"/>
        <w:rPr>
          <w:rFonts w:ascii="宋体" w:hAnsi="宋体" w:eastAsia="宋体" w:cs="Times New Roman"/>
          <w:sz w:val="28"/>
          <w:szCs w:val="28"/>
          <w:highlight w:val="none"/>
        </w:rPr>
      </w:pPr>
    </w:p>
    <w:p>
      <w:pPr>
        <w:tabs>
          <w:tab w:val="left" w:pos="900"/>
        </w:tabs>
        <w:spacing w:line="360" w:lineRule="auto"/>
        <w:ind w:firstLine="560" w:firstLineChars="200"/>
        <w:rPr>
          <w:rFonts w:ascii="宋体" w:hAnsi="宋体" w:eastAsia="宋体" w:cs="Times New Roman"/>
          <w:sz w:val="28"/>
          <w:szCs w:val="28"/>
          <w:highlight w:val="none"/>
        </w:rPr>
      </w:pPr>
    </w:p>
    <w:p>
      <w:pPr>
        <w:tabs>
          <w:tab w:val="left" w:pos="900"/>
        </w:tabs>
        <w:spacing w:line="360" w:lineRule="auto"/>
        <w:ind w:firstLine="560" w:firstLineChars="200"/>
        <w:rPr>
          <w:rFonts w:ascii="宋体" w:hAnsi="宋体" w:eastAsia="宋体" w:cs="Times New Roman"/>
          <w:sz w:val="28"/>
          <w:szCs w:val="28"/>
          <w:highlight w:val="none"/>
        </w:rPr>
      </w:pPr>
    </w:p>
    <w:p>
      <w:pPr>
        <w:tabs>
          <w:tab w:val="left" w:pos="900"/>
        </w:tabs>
        <w:spacing w:line="360" w:lineRule="auto"/>
        <w:ind w:firstLine="560" w:firstLineChars="200"/>
        <w:rPr>
          <w:rFonts w:ascii="宋体" w:hAnsi="宋体" w:eastAsia="宋体" w:cs="Times New Roman"/>
          <w:sz w:val="28"/>
          <w:szCs w:val="28"/>
          <w:highlight w:val="none"/>
        </w:rPr>
      </w:pPr>
    </w:p>
    <w:p>
      <w:pPr>
        <w:tabs>
          <w:tab w:val="left" w:pos="900"/>
        </w:tabs>
        <w:spacing w:line="360" w:lineRule="auto"/>
        <w:ind w:firstLine="560" w:firstLineChars="200"/>
        <w:rPr>
          <w:rFonts w:ascii="宋体" w:hAnsi="宋体" w:eastAsia="宋体" w:cs="Times New Roman"/>
          <w:sz w:val="28"/>
          <w:szCs w:val="28"/>
          <w:highlight w:val="none"/>
        </w:rPr>
      </w:pPr>
    </w:p>
    <w:p>
      <w:pPr>
        <w:tabs>
          <w:tab w:val="left" w:pos="900"/>
        </w:tabs>
        <w:spacing w:line="360" w:lineRule="auto"/>
        <w:ind w:firstLine="560" w:firstLineChars="200"/>
        <w:rPr>
          <w:rFonts w:ascii="宋体" w:hAnsi="宋体" w:eastAsia="宋体" w:cs="Times New Roman"/>
          <w:sz w:val="28"/>
          <w:szCs w:val="28"/>
          <w:highlight w:val="none"/>
        </w:rPr>
      </w:pPr>
    </w:p>
    <w:p>
      <w:pPr>
        <w:tabs>
          <w:tab w:val="left" w:pos="900"/>
        </w:tabs>
        <w:spacing w:line="360" w:lineRule="auto"/>
        <w:ind w:firstLine="560" w:firstLineChars="200"/>
        <w:rPr>
          <w:rFonts w:ascii="宋体" w:hAnsi="宋体" w:eastAsia="宋体" w:cs="Times New Roman"/>
          <w:sz w:val="28"/>
          <w:szCs w:val="28"/>
          <w:highlight w:val="none"/>
        </w:rPr>
      </w:pPr>
    </w:p>
    <w:p>
      <w:pPr>
        <w:keepNext/>
        <w:keepLines/>
        <w:numPr>
          <w:ilvl w:val="0"/>
          <w:numId w:val="1"/>
        </w:numPr>
        <w:spacing w:before="340" w:after="330" w:line="400" w:lineRule="exact"/>
        <w:ind w:left="283" w:hanging="425"/>
        <w:jc w:val="center"/>
        <w:outlineLvl w:val="0"/>
        <w:rPr>
          <w:rFonts w:ascii="宋体" w:hAnsi="宋体" w:eastAsia="宋体" w:cs="Times New Roman"/>
          <w:b/>
          <w:bCs/>
          <w:spacing w:val="-20"/>
          <w:kern w:val="44"/>
          <w:sz w:val="32"/>
          <w:szCs w:val="32"/>
          <w:highlight w:val="none"/>
        </w:rPr>
      </w:pPr>
      <w:bookmarkStart w:id="13" w:name="_Toc29366"/>
      <w:r>
        <w:rPr>
          <w:rFonts w:hint="eastAsia" w:ascii="宋体" w:hAnsi="宋体" w:eastAsia="宋体" w:cs="Times New Roman"/>
          <w:b/>
          <w:bCs/>
          <w:spacing w:val="-20"/>
          <w:kern w:val="44"/>
          <w:sz w:val="32"/>
          <w:szCs w:val="32"/>
          <w:highlight w:val="none"/>
        </w:rPr>
        <w:t>投标人须知</w:t>
      </w:r>
      <w:bookmarkEnd w:id="13"/>
    </w:p>
    <w:p>
      <w:pPr>
        <w:keepNext/>
        <w:keepLines/>
        <w:numPr>
          <w:ilvl w:val="1"/>
          <w:numId w:val="1"/>
        </w:numPr>
        <w:spacing w:before="260" w:after="260" w:line="360" w:lineRule="auto"/>
        <w:ind w:left="567" w:hanging="567"/>
        <w:jc w:val="left"/>
        <w:outlineLvl w:val="1"/>
        <w:rPr>
          <w:rFonts w:ascii="宋体" w:hAnsi="宋体" w:eastAsia="宋体" w:cs="Times New Roman"/>
          <w:b/>
          <w:bCs/>
          <w:sz w:val="28"/>
          <w:szCs w:val="28"/>
          <w:highlight w:val="none"/>
        </w:rPr>
      </w:pPr>
      <w:bookmarkStart w:id="14" w:name="_Toc213397010"/>
      <w:bookmarkStart w:id="15" w:name="_Toc189727030"/>
      <w:bookmarkStart w:id="16" w:name="_Toc213496268"/>
      <w:bookmarkStart w:id="17" w:name="_Toc213396946"/>
      <w:bookmarkStart w:id="18" w:name="_Toc217446032"/>
      <w:bookmarkStart w:id="19" w:name="_Toc19639"/>
      <w:bookmarkStart w:id="20" w:name="_Toc316462344"/>
      <w:bookmarkStart w:id="21" w:name="_Toc213396760"/>
      <w:r>
        <w:rPr>
          <w:rFonts w:hint="eastAsia" w:ascii="宋体" w:hAnsi="宋体" w:eastAsia="宋体" w:cs="Times New Roman"/>
          <w:b/>
          <w:bCs/>
          <w:sz w:val="28"/>
          <w:szCs w:val="28"/>
          <w:highlight w:val="none"/>
        </w:rPr>
        <w:t>投标人须知前附表</w:t>
      </w:r>
      <w:bookmarkEnd w:id="14"/>
      <w:bookmarkEnd w:id="15"/>
      <w:bookmarkEnd w:id="16"/>
      <w:bookmarkEnd w:id="17"/>
      <w:bookmarkEnd w:id="18"/>
      <w:bookmarkEnd w:id="19"/>
      <w:bookmarkEnd w:id="20"/>
      <w:bookmarkEnd w:id="21"/>
    </w:p>
    <w:tbl>
      <w:tblPr>
        <w:tblStyle w:val="8"/>
        <w:tblW w:w="9510"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716"/>
        <w:gridCol w:w="69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eastAsia="宋体" w:cs="Times New Roman"/>
                <w:b/>
                <w:szCs w:val="22"/>
                <w:highlight w:val="none"/>
              </w:rPr>
            </w:pPr>
            <w:r>
              <w:rPr>
                <w:rFonts w:hint="eastAsia" w:ascii="宋体" w:hAnsi="宋体" w:eastAsia="宋体" w:cs="Times New Roman"/>
                <w:b/>
                <w:sz w:val="28"/>
                <w:szCs w:val="28"/>
                <w:highlight w:val="none"/>
                <w:lang w:val="zh-CN"/>
              </w:rPr>
              <w:t>序号</w:t>
            </w:r>
          </w:p>
        </w:tc>
        <w:tc>
          <w:tcPr>
            <w:tcW w:w="1716" w:type="dxa"/>
            <w:tcBorders>
              <w:top w:val="single" w:color="auto" w:sz="18" w:space="0"/>
              <w:left w:val="single" w:color="auto" w:sz="8" w:space="0"/>
              <w:bottom w:val="single" w:color="auto" w:sz="8" w:space="0"/>
              <w:right w:val="single" w:color="auto" w:sz="8" w:space="0"/>
            </w:tcBorders>
            <w:vAlign w:val="center"/>
          </w:tcPr>
          <w:p>
            <w:pPr>
              <w:autoSpaceDE w:val="0"/>
              <w:autoSpaceDN w:val="0"/>
              <w:adjustRightInd w:val="0"/>
              <w:spacing w:line="360" w:lineRule="auto"/>
              <w:ind w:left="38"/>
              <w:jc w:val="center"/>
              <w:rPr>
                <w:rFonts w:ascii="宋体" w:hAnsi="宋体" w:eastAsia="宋体" w:cs="宋体"/>
                <w:b/>
                <w:szCs w:val="22"/>
                <w:highlight w:val="none"/>
                <w:lang w:val="zh-CN"/>
              </w:rPr>
            </w:pPr>
            <w:r>
              <w:rPr>
                <w:rFonts w:hint="eastAsia" w:ascii="宋体" w:hAnsi="宋体" w:eastAsia="宋体" w:cs="宋体"/>
                <w:b/>
                <w:sz w:val="28"/>
                <w:szCs w:val="28"/>
                <w:highlight w:val="none"/>
                <w:lang w:val="zh-CN"/>
              </w:rPr>
              <w:t>应知事项</w:t>
            </w:r>
          </w:p>
        </w:tc>
        <w:tc>
          <w:tcPr>
            <w:tcW w:w="6910" w:type="dxa"/>
            <w:tcBorders>
              <w:top w:val="single" w:color="auto" w:sz="18" w:space="0"/>
              <w:left w:val="single" w:color="auto" w:sz="8" w:space="0"/>
              <w:bottom w:val="single" w:color="auto" w:sz="8" w:space="0"/>
              <w:right w:val="single" w:color="auto" w:sz="18" w:space="0"/>
            </w:tcBorders>
            <w:vAlign w:val="center"/>
          </w:tcPr>
          <w:p>
            <w:pPr>
              <w:autoSpaceDE w:val="0"/>
              <w:autoSpaceDN w:val="0"/>
              <w:adjustRightInd w:val="0"/>
              <w:spacing w:line="360" w:lineRule="auto"/>
              <w:jc w:val="center"/>
              <w:rPr>
                <w:rFonts w:ascii="宋体" w:hAnsi="宋体" w:eastAsia="宋体" w:cs="宋体"/>
                <w:b/>
                <w:szCs w:val="22"/>
                <w:highlight w:val="none"/>
                <w:lang w:val="zh-CN"/>
              </w:rPr>
            </w:pPr>
            <w:r>
              <w:rPr>
                <w:rFonts w:hint="eastAsia" w:ascii="宋体" w:hAnsi="宋体" w:eastAsia="宋体" w:cs="宋体"/>
                <w:b/>
                <w:sz w:val="28"/>
                <w:szCs w:val="28"/>
                <w:highlight w:val="none"/>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91"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ind w:right="210" w:rightChars="100"/>
              <w:rPr>
                <w:rFonts w:ascii="宋体" w:hAnsi="宋体" w:eastAsia="宋体" w:cs="Times New Roman"/>
                <w:szCs w:val="22"/>
                <w:highlight w:val="none"/>
              </w:rPr>
            </w:pPr>
            <w:r>
              <w:rPr>
                <w:rFonts w:hint="eastAsia" w:ascii="宋体" w:hAnsi="宋体" w:eastAsia="宋体" w:cs="Times New Roman"/>
                <w:szCs w:val="22"/>
                <w:highlight w:val="none"/>
              </w:rPr>
              <w:t>采购预算</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Calibri" w:hAnsi="Calibri" w:eastAsia="仿宋_GB2312" w:cs="宋体"/>
                <w:b/>
                <w:szCs w:val="22"/>
                <w:highlight w:val="none"/>
                <w:lang w:val="zh-CN"/>
              </w:rPr>
            </w:pPr>
            <w:r>
              <w:rPr>
                <w:rFonts w:hint="eastAsia" w:ascii="宋体" w:hAnsi="宋体" w:eastAsia="宋体" w:cs="宋体"/>
                <w:b/>
                <w:szCs w:val="22"/>
                <w:highlight w:val="none"/>
                <w:lang w:val="zh-CN"/>
              </w:rPr>
              <w:t>人民币169.32万元。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8"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最高限价</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eastAsia="宋体" w:cs="宋体"/>
                <w:b/>
                <w:szCs w:val="22"/>
                <w:highlight w:val="none"/>
                <w:lang w:val="zh-CN"/>
              </w:rPr>
            </w:pPr>
            <w:r>
              <w:rPr>
                <w:rFonts w:hint="eastAsia" w:ascii="宋体" w:hAnsi="宋体" w:eastAsia="宋体" w:cs="宋体"/>
                <w:b/>
                <w:szCs w:val="22"/>
                <w:highlight w:val="none"/>
                <w:lang w:val="zh-CN"/>
              </w:rPr>
              <w:t>本项目最高限价为人民币169.32万元，投标人投标报价高于最高限价的则其投标文件将按无效投标文件处理。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3"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采购方式</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评标方法</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eastAsia="仿宋_GB2312" w:cs="宋体"/>
                <w:szCs w:val="22"/>
                <w:highlight w:val="none"/>
                <w:lang w:val="zh-CN"/>
              </w:rPr>
            </w:pPr>
            <w:r>
              <w:rPr>
                <w:rFonts w:hint="eastAsia" w:ascii="宋体" w:hAnsi="宋体" w:eastAsia="宋体" w:cs="宋体"/>
                <w:szCs w:val="22"/>
                <w:highlight w:val="none"/>
                <w:lang w:val="zh-CN"/>
              </w:rPr>
              <w:t>低于成本价不正当竞争预防措施</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eastAsia="宋体" w:cs="宋体"/>
                <w:szCs w:val="22"/>
                <w:highlight w:val="none"/>
              </w:rPr>
            </w:pPr>
            <w:r>
              <w:rPr>
                <w:rFonts w:hint="eastAsia" w:ascii="宋体" w:hAnsi="宋体" w:eastAsia="宋体" w:cs="宋体"/>
                <w:szCs w:val="22"/>
                <w:highlight w:val="none"/>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投标保证金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Times New Roman"/>
                <w:szCs w:val="22"/>
                <w:highlight w:val="none"/>
              </w:rPr>
            </w:pPr>
            <w:r>
              <w:rPr>
                <w:rFonts w:hint="eastAsia" w:ascii="宋体" w:hAnsi="宋体" w:eastAsia="宋体" w:cs="Times New Roman"/>
                <w:b/>
                <w:szCs w:val="22"/>
                <w:highlight w:val="none"/>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履约保证金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投标有效期</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提交投标文件的截止之日起</w:t>
            </w:r>
            <w:r>
              <w:rPr>
                <w:rFonts w:hint="eastAsia" w:ascii="宋体" w:hAnsi="宋体" w:eastAsia="宋体" w:cs="宋体"/>
                <w:szCs w:val="22"/>
                <w:highlight w:val="none"/>
                <w:u w:val="single"/>
                <w:lang w:val="zh-CN"/>
              </w:rPr>
              <w:t>120</w:t>
            </w:r>
            <w:r>
              <w:rPr>
                <w:rFonts w:hint="eastAsia" w:ascii="宋体" w:hAnsi="宋体" w:eastAsia="宋体" w:cs="宋体"/>
                <w:szCs w:val="22"/>
                <w:highlight w:val="none"/>
                <w:lang w:val="zh-CN"/>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szCs w:val="22"/>
                <w:highlight w:val="none"/>
              </w:rPr>
              <w:t>投标文件的制作和签章、加密</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szCs w:val="22"/>
                <w:highlight w:val="none"/>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szCs w:val="22"/>
                <w:highlight w:val="none"/>
              </w:rPr>
              <w:t>投标文件的递交</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szCs w:val="22"/>
                <w:highlight w:val="none"/>
              </w:rPr>
              <w:t>详见投标人须知2.4.12</w:t>
            </w:r>
          </w:p>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szCs w:val="22"/>
                <w:highlight w:val="none"/>
              </w:rPr>
              <w:t>注：投标人使用</w:t>
            </w:r>
            <w:r>
              <w:rPr>
                <w:rFonts w:ascii="宋体" w:hAnsi="宋体" w:eastAsia="宋体" w:cs="Times New Roman"/>
                <w:szCs w:val="22"/>
                <w:highlight w:val="none"/>
              </w:rPr>
              <w:t>CA证书在</w:t>
            </w:r>
            <w:r>
              <w:rPr>
                <w:rFonts w:hint="eastAsia" w:ascii="宋体" w:hAnsi="宋体" w:eastAsia="宋体" w:cs="Times New Roman"/>
                <w:szCs w:val="22"/>
                <w:highlight w:val="none"/>
              </w:rPr>
              <w:t>投标截止时间前，将投标文件上传至政府</w:t>
            </w:r>
            <w:r>
              <w:rPr>
                <w:rFonts w:ascii="宋体" w:hAnsi="宋体" w:eastAsia="宋体" w:cs="Times New Roman"/>
                <w:szCs w:val="22"/>
                <w:highlight w:val="none"/>
              </w:rPr>
              <w:t>采购</w:t>
            </w:r>
            <w:r>
              <w:rPr>
                <w:rFonts w:hint="eastAsia" w:ascii="宋体" w:hAnsi="宋体" w:eastAsia="宋体" w:cs="Times New Roman"/>
                <w:szCs w:val="22"/>
                <w:highlight w:val="none"/>
              </w:rPr>
              <w:t>云平台，上传前须对投标文件是否有电子签章等进行核对。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szCs w:val="22"/>
                <w:highlight w:val="none"/>
              </w:rPr>
              <w:t>投标文件的补充、修改</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szCs w:val="22"/>
                <w:highlight w:val="none"/>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szCs w:val="22"/>
                <w:highlight w:val="none"/>
              </w:rPr>
              <w:t>投标文件的撤回</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szCs w:val="22"/>
                <w:highlight w:val="none"/>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highlight w:val="none"/>
              </w:rPr>
            </w:pPr>
            <w:r>
              <w:rPr>
                <w:rFonts w:hint="eastAsia" w:ascii="Calibri" w:hAnsi="Calibri" w:eastAsia="宋体" w:cs="Times New Roman"/>
                <w:b/>
                <w:szCs w:val="22"/>
                <w:highlight w:val="none"/>
              </w:rPr>
              <w:t>开标及开标程序</w:t>
            </w:r>
          </w:p>
        </w:tc>
        <w:tc>
          <w:tcPr>
            <w:tcW w:w="6910"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eastAsia="宋体" w:cs="Times New Roman"/>
                <w:b/>
                <w:szCs w:val="22"/>
                <w:highlight w:val="none"/>
              </w:rPr>
            </w:pPr>
            <w:r>
              <w:rPr>
                <w:rFonts w:hint="eastAsia" w:ascii="宋体" w:hAnsi="宋体" w:eastAsia="宋体" w:cs="Times New Roman"/>
                <w:b/>
                <w:szCs w:val="22"/>
                <w:highlight w:val="none"/>
              </w:rPr>
              <w:t>详见投标人须知2.5.1。</w:t>
            </w:r>
          </w:p>
          <w:p>
            <w:pPr>
              <w:snapToGrid w:val="0"/>
              <w:spacing w:line="360" w:lineRule="auto"/>
              <w:rPr>
                <w:rFonts w:ascii="宋体" w:hAnsi="宋体" w:eastAsia="宋体" w:cs="Times New Roman"/>
                <w:b/>
                <w:szCs w:val="22"/>
                <w:highlight w:val="none"/>
              </w:rPr>
            </w:pPr>
            <w:r>
              <w:rPr>
                <w:rFonts w:hint="eastAsia" w:ascii="宋体" w:hAnsi="宋体" w:eastAsia="宋体" w:cs="Times New Roman"/>
                <w:b/>
                <w:szCs w:val="22"/>
                <w:highlight w:val="none"/>
              </w:rPr>
              <w:t>投标文件解密：开启解密后，投标人应在系统提示的解密开始时间后</w:t>
            </w:r>
            <w:r>
              <w:rPr>
                <w:rFonts w:ascii="宋体" w:hAnsi="宋体" w:eastAsia="宋体" w:cs="Times New Roman"/>
                <w:b/>
                <w:szCs w:val="22"/>
                <w:highlight w:val="none"/>
              </w:rPr>
              <w:t>60</w:t>
            </w:r>
            <w:r>
              <w:rPr>
                <w:rFonts w:hint="eastAsia" w:ascii="宋体" w:hAnsi="宋体" w:eastAsia="宋体" w:cs="Times New Roman"/>
                <w:b/>
                <w:szCs w:val="22"/>
                <w:highlight w:val="none"/>
              </w:rPr>
              <w:t>分钟内，使用对投标文件进行加密的CA证书在线完成对投标人递交至政府采购云平台的投标文件的解密。</w:t>
            </w:r>
          </w:p>
          <w:p>
            <w:pPr>
              <w:snapToGrid w:val="0"/>
              <w:spacing w:line="360" w:lineRule="auto"/>
              <w:rPr>
                <w:rFonts w:ascii="宋体" w:hAnsi="宋体" w:eastAsia="宋体" w:cs="Times New Roman"/>
                <w:b/>
                <w:szCs w:val="22"/>
                <w:highlight w:val="none"/>
              </w:rPr>
            </w:pPr>
            <w:r>
              <w:rPr>
                <w:rFonts w:hint="eastAsia" w:ascii="宋体" w:hAnsi="宋体" w:eastAsia="宋体" w:cs="Times New Roman"/>
                <w:b/>
                <w:szCs w:val="22"/>
                <w:highlight w:val="none"/>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b/>
                <w:szCs w:val="22"/>
                <w:highlight w:val="none"/>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eastAsia="宋体" w:cs="Times New Roman"/>
                <w:szCs w:val="22"/>
                <w:highlight w:val="none"/>
              </w:rPr>
            </w:pPr>
            <w:r>
              <w:rPr>
                <w:rFonts w:hint="eastAsia" w:ascii="宋体" w:hAnsi="宋体" w:eastAsia="宋体" w:cs="Times New Roman"/>
                <w:szCs w:val="22"/>
                <w:highlight w:val="none"/>
              </w:rPr>
              <w:t>对招标文件中供应商参加本次政府采购活动应当具备的条件,招标项目技术、服务、商务及其他要求,评标细则及标准,以及关于资格审查的询问、质疑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szCs w:val="22"/>
                <w:highlight w:val="none"/>
              </w:rPr>
            </w:pPr>
            <w:r>
              <w:rPr>
                <w:rFonts w:hint="eastAsia" w:ascii="宋体" w:hAnsi="宋体" w:eastAsia="宋体" w:cs="Times New Roman"/>
                <w:szCs w:val="22"/>
                <w:highlight w:val="none"/>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99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eastAsia="宋体" w:cs="Times New Roman"/>
                <w:szCs w:val="22"/>
                <w:highlight w:val="none"/>
              </w:rPr>
            </w:pPr>
            <w:r>
              <w:rPr>
                <w:rFonts w:hint="eastAsia" w:ascii="宋体" w:hAnsi="宋体" w:eastAsia="宋体" w:cs="Times New Roman"/>
                <w:szCs w:val="22"/>
                <w:highlight w:val="none"/>
              </w:rPr>
              <w:t>对招标文件中的其他内容、采购过程及中标结果（除资格审查）的询问、质疑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szCs w:val="22"/>
                <w:highlight w:val="none"/>
              </w:rPr>
            </w:pPr>
            <w:r>
              <w:rPr>
                <w:rFonts w:hint="eastAsia" w:ascii="宋体" w:hAnsi="宋体" w:eastAsia="宋体" w:cs="Times New Roman"/>
                <w:szCs w:val="22"/>
                <w:highlight w:val="none"/>
              </w:rPr>
              <w:t>向</w:t>
            </w:r>
            <w:r>
              <w:rPr>
                <w:rFonts w:hint="eastAsia" w:ascii="宋体" w:hAnsi="宋体" w:eastAsia="宋体" w:cs="Times New Roman"/>
                <w:szCs w:val="22"/>
                <w:highlight w:val="none"/>
                <w:lang w:eastAsia="zh-CN"/>
              </w:rPr>
              <w:t>区交易中心</w:t>
            </w:r>
            <w:r>
              <w:rPr>
                <w:rFonts w:hint="eastAsia" w:ascii="宋体" w:hAnsi="宋体" w:eastAsia="宋体" w:cs="Times New Roman"/>
                <w:szCs w:val="22"/>
                <w:highlight w:val="none"/>
              </w:rPr>
              <w:t>提出，并由</w:t>
            </w:r>
            <w:r>
              <w:rPr>
                <w:rFonts w:hint="eastAsia" w:ascii="宋体" w:hAnsi="宋体" w:eastAsia="宋体" w:cs="Times New Roman"/>
                <w:szCs w:val="22"/>
                <w:highlight w:val="none"/>
                <w:lang w:eastAsia="zh-CN"/>
              </w:rPr>
              <w:t>区交易中心</w:t>
            </w:r>
            <w:r>
              <w:rPr>
                <w:rFonts w:hint="eastAsia" w:ascii="宋体" w:hAnsi="宋体" w:eastAsia="宋体" w:cs="Times New Roman"/>
                <w:szCs w:val="22"/>
                <w:highlight w:val="none"/>
              </w:rPr>
              <w:t>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4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eastAsia="宋体" w:cs="Times New Roman"/>
                <w:szCs w:val="22"/>
                <w:highlight w:val="none"/>
              </w:rPr>
            </w:pPr>
            <w:r>
              <w:rPr>
                <w:rFonts w:hint="eastAsia" w:ascii="宋体" w:hAnsi="宋体" w:eastAsia="宋体" w:cs="Times New Roman"/>
                <w:szCs w:val="22"/>
                <w:highlight w:val="none"/>
              </w:rPr>
              <w:t>投标人投诉</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183" w:right="210" w:rightChars="100" w:hanging="182" w:hangingChars="87"/>
              <w:rPr>
                <w:rFonts w:ascii="宋体" w:hAnsi="宋体" w:eastAsia="仿宋_GB2312" w:cs="宋体"/>
                <w:szCs w:val="22"/>
                <w:highlight w:val="none"/>
              </w:rPr>
            </w:pPr>
            <w:r>
              <w:rPr>
                <w:rFonts w:hint="eastAsia" w:ascii="宋体" w:hAnsi="宋体" w:eastAsia="宋体" w:cs="Times New Roman"/>
                <w:szCs w:val="22"/>
                <w:highlight w:val="none"/>
              </w:rPr>
              <w:t>投诉受理单位：本项目同级财政部门，即</w:t>
            </w:r>
            <w:r>
              <w:rPr>
                <w:rFonts w:hint="eastAsia" w:ascii="宋体" w:hAnsi="宋体" w:eastAsia="宋体" w:cs="Times New Roman"/>
                <w:szCs w:val="22"/>
                <w:highlight w:val="none"/>
                <w:lang w:eastAsia="zh-CN"/>
              </w:rPr>
              <w:t>成都市新都区财政局</w:t>
            </w:r>
            <w:r>
              <w:rPr>
                <w:rFonts w:hint="eastAsia" w:ascii="宋体" w:hAnsi="宋体" w:eastAsia="宋体" w:cs="Times New Roman"/>
                <w:szCs w:val="22"/>
                <w:highlight w:val="none"/>
              </w:rPr>
              <w:t>。</w:t>
            </w:r>
          </w:p>
          <w:p>
            <w:pPr>
              <w:tabs>
                <w:tab w:val="left" w:pos="7665"/>
              </w:tabs>
              <w:snapToGrid w:val="0"/>
              <w:spacing w:line="360" w:lineRule="auto"/>
              <w:rPr>
                <w:rFonts w:ascii="宋体" w:hAnsi="宋体" w:eastAsia="宋体" w:cs="Times New Roman"/>
                <w:szCs w:val="22"/>
                <w:highlight w:val="none"/>
              </w:rPr>
            </w:pPr>
            <w:r>
              <w:rPr>
                <w:rFonts w:hint="eastAsia" w:ascii="宋体" w:hAnsi="宋体" w:eastAsia="宋体" w:cs="Times New Roman"/>
                <w:szCs w:val="22"/>
                <w:highlight w:val="none"/>
              </w:rPr>
              <w:t>联系电话：028-</w:t>
            </w:r>
            <w:r>
              <w:rPr>
                <w:rFonts w:hint="eastAsia" w:ascii="宋体" w:hAnsi="宋体" w:eastAsia="宋体" w:cs="Times New Roman"/>
                <w:szCs w:val="22"/>
                <w:highlight w:val="none"/>
                <w:lang w:val="en-US" w:eastAsia="zh-CN"/>
              </w:rPr>
              <w:t>89396791</w:t>
            </w:r>
            <w:r>
              <w:rPr>
                <w:rFonts w:hint="eastAsia" w:ascii="宋体" w:hAnsi="宋体" w:eastAsia="宋体" w:cs="Times New Roman"/>
                <w:szCs w:val="22"/>
                <w:highlight w:val="none"/>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3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5"/>
              </w:numPr>
              <w:snapToGrid w:val="0"/>
              <w:spacing w:line="360" w:lineRule="auto"/>
              <w:ind w:left="0" w:firstLine="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评标情况公告</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所有</w:t>
            </w:r>
            <w:r>
              <w:rPr>
                <w:rFonts w:hint="eastAsia" w:ascii="宋体" w:hAnsi="宋体" w:eastAsia="宋体" w:cs="Times New Roman"/>
                <w:szCs w:val="22"/>
                <w:highlight w:val="none"/>
              </w:rPr>
              <w:t>投标人</w:t>
            </w:r>
            <w:r>
              <w:rPr>
                <w:rFonts w:hint="eastAsia" w:ascii="宋体" w:hAnsi="宋体" w:eastAsia="宋体" w:cs="宋体"/>
                <w:szCs w:val="22"/>
                <w:highlight w:val="none"/>
                <w:lang w:val="zh-CN"/>
              </w:rPr>
              <w:t>投标文件资格性、符合性检查情况、采用综合评分法时的得分情况、评标结果等将在成都市公共资源交易服务中心网、四川政府采购网上采购结果公告栏中予以公告。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9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5"/>
              </w:numPr>
              <w:snapToGrid w:val="0"/>
              <w:spacing w:line="360" w:lineRule="auto"/>
              <w:ind w:left="0" w:firstLine="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szCs w:val="22"/>
                <w:highlight w:val="none"/>
              </w:rPr>
            </w:pPr>
            <w:r>
              <w:rPr>
                <w:rFonts w:hint="eastAsia" w:ascii="宋体" w:hAnsi="宋体" w:eastAsia="宋体" w:cs="宋体"/>
                <w:szCs w:val="22"/>
                <w:highlight w:val="none"/>
                <w:lang w:val="zh-CN"/>
              </w:rPr>
              <w:t>中标通知书</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highlight w:val="none"/>
              </w:rPr>
            </w:pPr>
            <w:r>
              <w:rPr>
                <w:rFonts w:hint="eastAsia" w:ascii="宋体" w:hAnsi="宋体" w:eastAsia="宋体" w:cs="宋体"/>
                <w:szCs w:val="22"/>
                <w:highlight w:val="none"/>
                <w:lang w:val="zh-CN"/>
              </w:rPr>
              <w:t>中标公告在四川政府采购网上公告后，中标供应商自行登录政府</w:t>
            </w:r>
            <w:r>
              <w:rPr>
                <w:rFonts w:ascii="宋体" w:hAnsi="宋体" w:eastAsia="宋体" w:cs="宋体"/>
                <w:szCs w:val="22"/>
                <w:highlight w:val="none"/>
                <w:lang w:val="zh-CN"/>
              </w:rPr>
              <w:t>采购</w:t>
            </w:r>
            <w:r>
              <w:rPr>
                <w:rFonts w:hint="eastAsia" w:ascii="宋体" w:hAnsi="宋体" w:eastAsia="宋体" w:cs="宋体"/>
                <w:szCs w:val="22"/>
                <w:highlight w:val="none"/>
                <w:lang w:val="zh-CN"/>
              </w:rPr>
              <w:t>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06"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5"/>
              </w:numPr>
              <w:snapToGrid w:val="0"/>
              <w:spacing w:line="360" w:lineRule="auto"/>
              <w:ind w:left="0" w:firstLine="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4" w:space="0"/>
              <w:right w:val="single" w:color="auto" w:sz="8" w:space="0"/>
            </w:tcBorders>
            <w:vAlign w:val="center"/>
          </w:tcPr>
          <w:p>
            <w:pPr>
              <w:tabs>
                <w:tab w:val="left" w:pos="7665"/>
              </w:tabs>
              <w:snapToGrid w:val="0"/>
              <w:spacing w:line="360" w:lineRule="auto"/>
              <w:rPr>
                <w:rFonts w:hint="eastAsia" w:ascii="宋体" w:hAnsi="宋体" w:eastAsia="宋体" w:cs="宋体"/>
                <w:szCs w:val="22"/>
                <w:highlight w:val="none"/>
                <w:lang w:val="zh-CN"/>
              </w:rPr>
            </w:pPr>
            <w:r>
              <w:rPr>
                <w:rFonts w:hint="eastAsia" w:ascii="宋体" w:hAnsi="宋体" w:eastAsia="宋体" w:cs="宋体"/>
                <w:szCs w:val="22"/>
                <w:highlight w:val="none"/>
                <w:lang w:val="zh-CN"/>
              </w:rPr>
              <w:t>合同签订地点</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宋体" w:cs="宋体"/>
                <w:szCs w:val="22"/>
                <w:highlight w:val="none"/>
                <w:lang w:val="zh-CN" w:eastAsia="zh-CN"/>
              </w:rPr>
            </w:pPr>
            <w:r>
              <w:rPr>
                <w:rFonts w:hint="eastAsia" w:ascii="宋体" w:hAnsi="宋体" w:eastAsia="宋体" w:cs="宋体"/>
                <w:szCs w:val="22"/>
                <w:highlight w:val="none"/>
                <w:lang w:val="zh-CN"/>
              </w:rPr>
              <w:t>四川省成都市</w:t>
            </w:r>
            <w:r>
              <w:rPr>
                <w:rFonts w:hint="eastAsia" w:ascii="宋体" w:hAnsi="宋体" w:eastAsia="宋体" w:cs="宋体"/>
                <w:szCs w:val="22"/>
                <w:highlight w:val="none"/>
                <w:lang w:val="zh-CN" w:eastAsia="zh-CN"/>
              </w:rPr>
              <w:t>新都区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59"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5"/>
              </w:numPr>
              <w:snapToGrid w:val="0"/>
              <w:spacing w:line="360" w:lineRule="auto"/>
              <w:ind w:left="0" w:firstLine="0"/>
              <w:jc w:val="center"/>
              <w:rPr>
                <w:rFonts w:ascii="宋体" w:hAnsi="宋体" w:eastAsia="宋体" w:cs="Times New Roman"/>
                <w:szCs w:val="22"/>
                <w:highlight w:val="none"/>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10" w:rightChars="100"/>
              <w:rPr>
                <w:rFonts w:ascii="宋体" w:hAnsi="宋体" w:eastAsia="宋体" w:cs="Times New Roman"/>
                <w:szCs w:val="22"/>
                <w:highlight w:val="none"/>
              </w:rPr>
            </w:pPr>
            <w:r>
              <w:rPr>
                <w:rFonts w:hint="eastAsia" w:ascii="宋体" w:hAnsi="宋体" w:eastAsia="宋体" w:cs="Times New Roman"/>
                <w:szCs w:val="22"/>
                <w:highlight w:val="none"/>
              </w:rPr>
              <w:t>政府采购合同公告、备案</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2" w:firstLineChars="6"/>
              <w:rPr>
                <w:rFonts w:ascii="宋体" w:hAnsi="宋体" w:eastAsia="宋体" w:cs="Times New Roman"/>
                <w:szCs w:val="22"/>
                <w:highlight w:val="none"/>
              </w:rPr>
            </w:pPr>
            <w:r>
              <w:rPr>
                <w:rFonts w:hint="eastAsia" w:ascii="宋体" w:hAnsi="Calibri" w:eastAsia="宋体" w:cs="Times New Roman"/>
                <w:szCs w:val="22"/>
                <w:highlight w:val="none"/>
              </w:rPr>
              <w:t>政府采购合同签订之日起2个工作日内，采购人将在四川政府采购网公告政府采购合同；疫情防控期间，采购人原则上在5个工作日内与供应商签订政府采购合同及向本采购项目同级财政部门，即</w:t>
            </w:r>
            <w:r>
              <w:rPr>
                <w:rFonts w:hint="eastAsia" w:ascii="宋体" w:hAnsi="Calibri" w:eastAsia="宋体" w:cs="Times New Roman"/>
                <w:szCs w:val="22"/>
                <w:highlight w:val="none"/>
                <w:lang w:eastAsia="zh-CN"/>
              </w:rPr>
              <w:t>成都市新都区财政局</w:t>
            </w:r>
            <w:r>
              <w:rPr>
                <w:rFonts w:hint="eastAsia" w:ascii="宋体" w:hAnsi="Calibri" w:eastAsia="宋体" w:cs="Times New Roman"/>
                <w:szCs w:val="22"/>
                <w:highlight w:val="none"/>
              </w:rPr>
              <w:t>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27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5"/>
              </w:numPr>
              <w:snapToGrid w:val="0"/>
              <w:spacing w:line="360" w:lineRule="auto"/>
              <w:ind w:left="0" w:firstLine="0"/>
              <w:jc w:val="center"/>
              <w:rPr>
                <w:rFonts w:ascii="宋体" w:hAnsi="宋体" w:eastAsia="宋体" w:cs="Times New Roman"/>
                <w:szCs w:val="22"/>
                <w:highlight w:val="none"/>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b/>
                <w:szCs w:val="22"/>
                <w:highlight w:val="none"/>
              </w:rPr>
            </w:pPr>
            <w:r>
              <w:rPr>
                <w:rFonts w:hint="eastAsia" w:ascii="宋体" w:hAnsi="宋体" w:eastAsia="宋体" w:cs="Times New Roman"/>
                <w:szCs w:val="22"/>
                <w:highlight w:val="none"/>
              </w:rPr>
              <w:t>中小企业政府采购信用融资（“蓉采贷”）</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highlight w:val="none"/>
              </w:rPr>
            </w:pPr>
            <w:r>
              <w:rPr>
                <w:rFonts w:hint="eastAsia" w:ascii="宋体" w:hAnsi="宋体" w:eastAsia="宋体" w:cs="Times New Roman"/>
                <w:szCs w:val="22"/>
                <w:highlight w:val="none"/>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w:t>
            </w:r>
            <w:r>
              <w:rPr>
                <w:rFonts w:hint="eastAsia" w:ascii="宋体" w:hAnsi="宋体" w:eastAsia="宋体" w:cs="Times New Roman"/>
                <w:szCs w:val="22"/>
                <w:highlight w:val="none"/>
                <w:lang w:eastAsia="zh-CN"/>
              </w:rPr>
              <w:t>、《成都市财政局关于增补“蓉采贷”政策合作银行及做好相关工作的通知》（成财采发〔2020〕20号）和《成都市新都区财政局关于公布新都区开展政府采购信用融资业务金融机构名单的通知》（新都财采〔2021〕160号）</w:t>
            </w:r>
            <w:r>
              <w:rPr>
                <w:rFonts w:hint="eastAsia" w:ascii="宋体" w:hAnsi="宋体" w:eastAsia="宋体" w:cs="Times New Roman"/>
                <w:szCs w:val="22"/>
                <w:highlight w:val="none"/>
              </w:rPr>
              <w:t>见附件。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5"/>
              </w:numPr>
              <w:snapToGrid w:val="0"/>
              <w:spacing w:line="360" w:lineRule="auto"/>
              <w:ind w:left="0" w:firstLine="0"/>
              <w:jc w:val="center"/>
              <w:rPr>
                <w:rFonts w:ascii="宋体" w:hAnsi="宋体" w:eastAsia="宋体" w:cs="Times New Roman"/>
                <w:szCs w:val="22"/>
                <w:highlight w:val="none"/>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szCs w:val="22"/>
                <w:highlight w:val="none"/>
              </w:rPr>
            </w:pPr>
            <w:r>
              <w:rPr>
                <w:rFonts w:hint="eastAsia" w:ascii="宋体" w:hAnsi="宋体" w:eastAsia="宋体" w:cs="Times New Roman"/>
                <w:szCs w:val="22"/>
                <w:highlight w:val="none"/>
              </w:rPr>
              <w:t>进口产品</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highlight w:val="none"/>
              </w:rPr>
            </w:pPr>
            <w:r>
              <w:rPr>
                <w:rFonts w:hint="eastAsia" w:ascii="宋体" w:hAnsi="宋体" w:eastAsia="宋体" w:cs="Times New Roman"/>
                <w:szCs w:val="22"/>
                <w:highlight w:val="none"/>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5"/>
              </w:numPr>
              <w:snapToGrid w:val="0"/>
              <w:spacing w:line="360" w:lineRule="auto"/>
              <w:ind w:left="0" w:firstLine="0"/>
              <w:jc w:val="center"/>
              <w:rPr>
                <w:rFonts w:ascii="宋体" w:hAnsi="宋体" w:eastAsia="宋体" w:cs="Times New Roman"/>
                <w:szCs w:val="22"/>
                <w:highlight w:val="none"/>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highlight w:val="none"/>
              </w:rPr>
            </w:pPr>
            <w:r>
              <w:rPr>
                <w:rFonts w:hint="eastAsia" w:ascii="宋体" w:hAnsi="宋体" w:eastAsia="宋体" w:cs="Times New Roman"/>
                <w:szCs w:val="22"/>
                <w:highlight w:val="none"/>
              </w:rPr>
              <w:t>采购人可以要求参加政府采购的供应商提供有关资质证明文件和业绩情况，并根据《中华人民共和国政府采购法》规定的供应商条件和采购项目对供应商的特定要求，对供应商的资格进行审查。</w:t>
            </w:r>
          </w:p>
        </w:tc>
      </w:tr>
    </w:tbl>
    <w:p>
      <w:pPr>
        <w:keepNext/>
        <w:keepLines/>
        <w:numPr>
          <w:ilvl w:val="1"/>
          <w:numId w:val="1"/>
        </w:numPr>
        <w:spacing w:before="260" w:after="260" w:line="360" w:lineRule="auto"/>
        <w:ind w:left="567" w:hanging="567"/>
        <w:jc w:val="left"/>
        <w:outlineLvl w:val="1"/>
        <w:rPr>
          <w:rFonts w:ascii="宋体" w:hAnsi="宋体" w:eastAsia="宋体" w:cs="Times New Roman"/>
          <w:b/>
          <w:bCs/>
          <w:sz w:val="28"/>
          <w:szCs w:val="28"/>
          <w:highlight w:val="none"/>
        </w:rPr>
      </w:pPr>
      <w:bookmarkStart w:id="22" w:name="_Toc27466"/>
      <w:r>
        <w:rPr>
          <w:rFonts w:hint="eastAsia" w:ascii="宋体" w:hAnsi="宋体" w:eastAsia="宋体" w:cs="Times New Roman"/>
          <w:b/>
          <w:bCs/>
          <w:sz w:val="28"/>
          <w:szCs w:val="28"/>
          <w:highlight w:val="none"/>
        </w:rPr>
        <w:t>总则</w:t>
      </w:r>
      <w:bookmarkEnd w:id="22"/>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适用范围</w:t>
      </w:r>
    </w:p>
    <w:p>
      <w:pPr>
        <w:numPr>
          <w:ilvl w:val="0"/>
          <w:numId w:val="6"/>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本招标文件仅适用于本次公开招标采购项目。</w:t>
      </w:r>
    </w:p>
    <w:p>
      <w:pPr>
        <w:numPr>
          <w:ilvl w:val="0"/>
          <w:numId w:val="6"/>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本招标文件的最终解释权由采购人或</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享有。对招标文件中供应商参加本次政府采购活动应当具备的条件，招标项目技术、服务、商务及其他要求，评标细则及标准由采购人负责解释。除上述招标文件内容，其他内容由</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负责解释。</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有关定义</w:t>
      </w:r>
    </w:p>
    <w:p>
      <w:pPr>
        <w:numPr>
          <w:ilvl w:val="0"/>
          <w:numId w:val="7"/>
        </w:numPr>
        <w:tabs>
          <w:tab w:val="left" w:pos="1134"/>
        </w:tabs>
        <w:spacing w:line="360" w:lineRule="auto"/>
        <w:ind w:left="0" w:firstLine="568"/>
        <w:rPr>
          <w:rFonts w:ascii="宋体" w:hAnsi="宋体" w:eastAsia="宋体" w:cs="Times New Roman"/>
          <w:sz w:val="28"/>
          <w:szCs w:val="28"/>
          <w:highlight w:val="none"/>
        </w:rPr>
      </w:pPr>
      <w:r>
        <w:rPr>
          <w:rFonts w:hint="eastAsia" w:ascii="宋体" w:hAnsi="宋体" w:eastAsia="宋体" w:cs="Times New Roman"/>
          <w:sz w:val="28"/>
          <w:szCs w:val="28"/>
          <w:highlight w:val="none"/>
        </w:rPr>
        <w:t>“采购人”和“甲方”系指依法进行政府采购的</w:t>
      </w:r>
      <w:r>
        <w:rPr>
          <w:rFonts w:hint="eastAsia" w:ascii="宋体" w:hAnsi="宋体" w:eastAsia="宋体" w:cs="Times New Roman"/>
          <w:sz w:val="28"/>
          <w:szCs w:val="28"/>
          <w:highlight w:val="none"/>
          <w:lang w:eastAsia="zh-CN"/>
        </w:rPr>
        <w:t>成都市新都区区级机关</w:t>
      </w:r>
      <w:r>
        <w:rPr>
          <w:rFonts w:hint="eastAsia" w:ascii="宋体" w:hAnsi="宋体" w:eastAsia="宋体" w:cs="Times New Roman"/>
          <w:sz w:val="28"/>
          <w:szCs w:val="28"/>
          <w:highlight w:val="none"/>
        </w:rPr>
        <w:t>、事业单位、团体组织。本次招标的采购人是</w:t>
      </w:r>
      <w:r>
        <w:rPr>
          <w:rFonts w:hint="eastAsia" w:ascii="宋体" w:hAnsi="宋体" w:eastAsia="宋体" w:cs="Times New Roman"/>
          <w:b/>
          <w:sz w:val="28"/>
          <w:szCs w:val="28"/>
          <w:highlight w:val="none"/>
          <w:lang w:eastAsia="zh-CN"/>
        </w:rPr>
        <w:t>成都市新都香城中学</w:t>
      </w:r>
      <w:r>
        <w:rPr>
          <w:rFonts w:hint="eastAsia" w:ascii="宋体" w:hAnsi="宋体" w:eastAsia="宋体" w:cs="Times New Roman"/>
          <w:sz w:val="28"/>
          <w:szCs w:val="28"/>
          <w:highlight w:val="none"/>
        </w:rPr>
        <w:t>。</w:t>
      </w:r>
    </w:p>
    <w:p>
      <w:pPr>
        <w:numPr>
          <w:ilvl w:val="0"/>
          <w:numId w:val="7"/>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“投标人”系指在系统中成功提交《采购文件获取登记表》拟参加投标和向采购人提供货物及服务的供应商。</w:t>
      </w:r>
    </w:p>
    <w:p>
      <w:pPr>
        <w:numPr>
          <w:ilvl w:val="0"/>
          <w:numId w:val="7"/>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本招标文件各部分规定的期间以时、日、月、年计算。期间开始的时和日，不计算在期间内，而从次日开始计算。期间届满的最后一天是节假日的，以节假日后的第一日为期间届满的日期。</w:t>
      </w:r>
    </w:p>
    <w:p>
      <w:pPr>
        <w:numPr>
          <w:ilvl w:val="0"/>
          <w:numId w:val="7"/>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本招标文件各部分规定的“以上”、“以下”、“内”、“以内”，包括本数；所称的“不足”，不包括本数。</w:t>
      </w:r>
    </w:p>
    <w:p>
      <w:pPr>
        <w:numPr>
          <w:ilvl w:val="0"/>
          <w:numId w:val="7"/>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重大违法记录是指供应商因违法经营受到刑事处罚或者责令停产停业、吊销许可证或者执照、较大数额罚款等行政处罚。</w:t>
      </w:r>
    </w:p>
    <w:p>
      <w:pPr>
        <w:numPr>
          <w:ilvl w:val="0"/>
          <w:numId w:val="7"/>
        </w:numPr>
        <w:tabs>
          <w:tab w:val="left" w:pos="1134"/>
        </w:tabs>
        <w:spacing w:line="360" w:lineRule="auto"/>
        <w:ind w:left="0"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不见面开标是指，</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依托政府采购云平台组织开标活动，供应商在线参与开标的一种组织形式。</w:t>
      </w:r>
    </w:p>
    <w:p>
      <w:pPr>
        <w:keepNext/>
        <w:keepLines/>
        <w:numPr>
          <w:ilvl w:val="2"/>
          <w:numId w:val="1"/>
        </w:numPr>
        <w:spacing w:line="360" w:lineRule="auto"/>
        <w:ind w:left="3119" w:hanging="3119"/>
        <w:outlineLvl w:val="2"/>
        <w:rPr>
          <w:rFonts w:ascii="宋体" w:hAnsi="宋体" w:eastAsia="宋体" w:cs="Times New Roman"/>
          <w:b/>
          <w:bCs/>
          <w:sz w:val="28"/>
          <w:szCs w:val="28"/>
          <w:highlight w:val="none"/>
        </w:rPr>
      </w:pPr>
      <w:bookmarkStart w:id="23" w:name="_Toc183682344"/>
      <w:bookmarkStart w:id="24" w:name="_Toc183582207"/>
      <w:bookmarkStart w:id="25" w:name="_Toc217390843"/>
      <w:bookmarkStart w:id="26" w:name="_Toc217446036"/>
      <w:r>
        <w:rPr>
          <w:rFonts w:hint="eastAsia" w:ascii="宋体" w:hAnsi="宋体" w:eastAsia="宋体" w:cs="Times New Roman"/>
          <w:b/>
          <w:bCs/>
          <w:sz w:val="28"/>
          <w:szCs w:val="28"/>
          <w:highlight w:val="none"/>
        </w:rPr>
        <w:t>合格的投标人</w:t>
      </w:r>
      <w:bookmarkEnd w:id="23"/>
      <w:bookmarkEnd w:id="24"/>
      <w:bookmarkEnd w:id="25"/>
      <w:bookmarkEnd w:id="26"/>
    </w:p>
    <w:p>
      <w:pPr>
        <w:tabs>
          <w:tab w:val="left" w:pos="7665"/>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合格的投标人应具备以下条件：</w:t>
      </w:r>
    </w:p>
    <w:p>
      <w:pPr>
        <w:numPr>
          <w:ilvl w:val="0"/>
          <w:numId w:val="8"/>
        </w:numPr>
        <w:tabs>
          <w:tab w:val="left" w:pos="1134"/>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本招标文件“投标邀请”第五条规定的条件；</w:t>
      </w:r>
    </w:p>
    <w:p>
      <w:pPr>
        <w:numPr>
          <w:ilvl w:val="0"/>
          <w:numId w:val="8"/>
        </w:numPr>
        <w:tabs>
          <w:tab w:val="left" w:pos="1134"/>
        </w:tabs>
        <w:spacing w:line="360" w:lineRule="auto"/>
        <w:ind w:left="0" w:firstLine="568"/>
        <w:rPr>
          <w:rFonts w:ascii="宋体" w:hAnsi="宋体" w:eastAsia="宋体" w:cs="Times New Roman"/>
          <w:sz w:val="28"/>
          <w:szCs w:val="28"/>
          <w:highlight w:val="none"/>
        </w:rPr>
      </w:pPr>
      <w:r>
        <w:rPr>
          <w:rFonts w:hint="eastAsia" w:ascii="宋体" w:hAnsi="宋体" w:eastAsia="宋体" w:cs="Times New Roman"/>
          <w:sz w:val="28"/>
          <w:szCs w:val="28"/>
          <w:highlight w:val="none"/>
        </w:rPr>
        <w:t>按照招标文件“投标邀请”中第六、七、八条规定获取了招标文件。</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投标费用</w:t>
      </w:r>
    </w:p>
    <w:p>
      <w:pPr>
        <w:spacing w:line="360" w:lineRule="auto"/>
        <w:ind w:firstLine="660" w:firstLineChars="236"/>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投标人应自行承担参加投标的全部费用。</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充分、公平竞争保障措施</w:t>
      </w:r>
    </w:p>
    <w:p>
      <w:pPr>
        <w:numPr>
          <w:ilvl w:val="0"/>
          <w:numId w:val="9"/>
        </w:numPr>
        <w:tabs>
          <w:tab w:val="left" w:pos="1134"/>
        </w:tabs>
        <w:adjustRightInd w:val="0"/>
        <w:spacing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单位负责人为同一人或者存在直接控股、管理关系的不同供应商，不得参加同一项目的投标。</w:t>
      </w:r>
    </w:p>
    <w:p>
      <w:pPr>
        <w:numPr>
          <w:ilvl w:val="0"/>
          <w:numId w:val="9"/>
        </w:numPr>
        <w:tabs>
          <w:tab w:val="left" w:pos="1134"/>
        </w:tabs>
        <w:adjustRightInd w:val="0"/>
        <w:spacing w:line="560" w:lineRule="exact"/>
        <w:ind w:left="0" w:firstLine="567"/>
        <w:rPr>
          <w:rFonts w:ascii="宋体" w:hAnsi="宋体" w:eastAsia="宋体" w:cs="Times New Roman"/>
          <w:b/>
          <w:sz w:val="28"/>
          <w:szCs w:val="28"/>
          <w:highlight w:val="none"/>
        </w:rPr>
      </w:pPr>
      <w:r>
        <w:rPr>
          <w:rFonts w:hint="eastAsia" w:ascii="宋体" w:hAnsi="宋体" w:eastAsia="宋体" w:cs="Times New Roman"/>
          <w:sz w:val="28"/>
          <w:szCs w:val="28"/>
          <w:highlight w:val="none"/>
        </w:rPr>
        <w:t>为采购项目提供整体设计、规范编制或者项目管理、监理、检测等服务的供应商，不得再参加该采购项目的其他采购活动。供应商为采购人、</w:t>
      </w:r>
      <w:r>
        <w:rPr>
          <w:rFonts w:hint="eastAsia" w:ascii="宋体" w:hAnsi="Calibri" w:eastAsia="宋体" w:cs="Arial"/>
          <w:sz w:val="28"/>
          <w:szCs w:val="28"/>
          <w:highlight w:val="none"/>
        </w:rPr>
        <w:t>采购代理机构</w:t>
      </w:r>
      <w:r>
        <w:rPr>
          <w:rFonts w:hint="eastAsia" w:ascii="宋体" w:hAnsi="宋体" w:eastAsia="宋体" w:cs="Times New Roman"/>
          <w:sz w:val="28"/>
          <w:szCs w:val="28"/>
          <w:highlight w:val="none"/>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宋体" w:hAnsi="宋体" w:eastAsia="宋体" w:cs="Times New Roman"/>
          <w:b/>
          <w:sz w:val="28"/>
          <w:szCs w:val="28"/>
          <w:highlight w:val="none"/>
        </w:rPr>
        <w:t>（说明：无供应商为本项目提供整体设计、规范编制或者项目管理、监理、检测等服务。）</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27" w:name="_Toc183682347"/>
      <w:bookmarkStart w:id="28" w:name="_Toc12347"/>
      <w:bookmarkStart w:id="29" w:name="_Toc183582210"/>
      <w:bookmarkStart w:id="30" w:name="_Toc217446039"/>
      <w:r>
        <w:rPr>
          <w:rFonts w:hint="eastAsia" w:ascii="宋体" w:hAnsi="宋体" w:eastAsia="宋体" w:cs="Times New Roman"/>
          <w:b/>
          <w:bCs/>
          <w:sz w:val="28"/>
          <w:szCs w:val="28"/>
          <w:highlight w:val="none"/>
        </w:rPr>
        <w:t>招标文件</w:t>
      </w:r>
      <w:bookmarkEnd w:id="27"/>
      <w:bookmarkEnd w:id="28"/>
      <w:bookmarkEnd w:id="29"/>
      <w:bookmarkEnd w:id="30"/>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招标文件的构成</w:t>
      </w:r>
    </w:p>
    <w:p>
      <w:pPr>
        <w:numPr>
          <w:ilvl w:val="0"/>
          <w:numId w:val="10"/>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11"/>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投标邀请；</w:t>
      </w:r>
    </w:p>
    <w:p>
      <w:pPr>
        <w:numPr>
          <w:ilvl w:val="1"/>
          <w:numId w:val="11"/>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投标人须知；</w:t>
      </w:r>
    </w:p>
    <w:p>
      <w:pPr>
        <w:numPr>
          <w:ilvl w:val="1"/>
          <w:numId w:val="11"/>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投标文件格式；</w:t>
      </w:r>
    </w:p>
    <w:p>
      <w:pPr>
        <w:numPr>
          <w:ilvl w:val="1"/>
          <w:numId w:val="11"/>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招标项目技术、服务、商务及其他要求；</w:t>
      </w:r>
    </w:p>
    <w:p>
      <w:pPr>
        <w:numPr>
          <w:ilvl w:val="1"/>
          <w:numId w:val="11"/>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资格性审查；</w:t>
      </w:r>
    </w:p>
    <w:p>
      <w:pPr>
        <w:numPr>
          <w:ilvl w:val="1"/>
          <w:numId w:val="11"/>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评标办法；</w:t>
      </w:r>
    </w:p>
    <w:p>
      <w:pPr>
        <w:numPr>
          <w:ilvl w:val="1"/>
          <w:numId w:val="11"/>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拟签订合同文本。</w:t>
      </w:r>
    </w:p>
    <w:p>
      <w:pPr>
        <w:numPr>
          <w:ilvl w:val="0"/>
          <w:numId w:val="10"/>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投标人应认真阅读和充分理解招标文件中所有的事项、格式条款和规范要求。投标人没有对招标文件全面做出实质性响应所产生的风险由投标人承担。</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31" w:name="_Toc183682348"/>
      <w:bookmarkStart w:id="32" w:name="_Toc183582211"/>
      <w:bookmarkStart w:id="33" w:name="_Toc217446040"/>
      <w:r>
        <w:rPr>
          <w:rFonts w:hint="eastAsia" w:ascii="宋体" w:hAnsi="宋体" w:eastAsia="宋体" w:cs="Times New Roman"/>
          <w:b/>
          <w:bCs/>
          <w:sz w:val="28"/>
          <w:szCs w:val="28"/>
          <w:highlight w:val="none"/>
        </w:rPr>
        <w:t>招标文件的澄清</w:t>
      </w:r>
      <w:bookmarkEnd w:id="31"/>
      <w:bookmarkEnd w:id="32"/>
      <w:r>
        <w:rPr>
          <w:rFonts w:hint="eastAsia" w:ascii="宋体" w:hAnsi="宋体" w:eastAsia="宋体" w:cs="Times New Roman"/>
          <w:b/>
          <w:bCs/>
          <w:sz w:val="28"/>
          <w:szCs w:val="28"/>
          <w:highlight w:val="none"/>
        </w:rPr>
        <w:t>和修改</w:t>
      </w:r>
      <w:bookmarkEnd w:id="33"/>
      <w:bookmarkStart w:id="34" w:name="_Toc77400780"/>
      <w:bookmarkStart w:id="35" w:name="_Toc89075876"/>
      <w:bookmarkStart w:id="36" w:name="_Toc217446042"/>
      <w:bookmarkStart w:id="37" w:name="_Toc183582214"/>
      <w:bookmarkStart w:id="38" w:name="_Toc183682351"/>
    </w:p>
    <w:p>
      <w:pPr>
        <w:numPr>
          <w:ilvl w:val="0"/>
          <w:numId w:val="12"/>
        </w:numPr>
        <w:tabs>
          <w:tab w:val="left" w:pos="142"/>
          <w:tab w:val="left" w:pos="1134"/>
        </w:tabs>
        <w:spacing w:after="200" w:line="360" w:lineRule="auto"/>
        <w:ind w:left="0" w:firstLine="560"/>
        <w:rPr>
          <w:rFonts w:ascii="宋体" w:hAnsi="宋体" w:eastAsia="宋体" w:cs="Times New Roman"/>
          <w:sz w:val="28"/>
          <w:szCs w:val="28"/>
          <w:highlight w:val="none"/>
        </w:rPr>
      </w:pPr>
      <w:r>
        <w:rPr>
          <w:rFonts w:hint="eastAsia" w:ascii="宋体" w:hAnsi="宋体" w:eastAsia="宋体" w:cs="Times New Roman"/>
          <w:sz w:val="28"/>
          <w:szCs w:val="28"/>
          <w:highlight w:val="none"/>
        </w:rPr>
        <w:t>在投标截止时间前，采购人或者</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可以对已发出的招标文件进行必要的澄清或者修改。</w:t>
      </w:r>
    </w:p>
    <w:p>
      <w:pPr>
        <w:numPr>
          <w:ilvl w:val="0"/>
          <w:numId w:val="12"/>
        </w:numPr>
        <w:spacing w:after="200"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澄清或者修改的内容，</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pPr>
        <w:numPr>
          <w:ilvl w:val="0"/>
          <w:numId w:val="12"/>
        </w:numPr>
        <w:tabs>
          <w:tab w:val="left" w:pos="142"/>
          <w:tab w:val="left" w:pos="1134"/>
        </w:tabs>
        <w:spacing w:after="200" w:line="360" w:lineRule="auto"/>
        <w:ind w:left="0" w:firstLine="560"/>
        <w:rPr>
          <w:rFonts w:ascii="宋体" w:hAnsi="宋体" w:eastAsia="宋体" w:cs="Times New Roman"/>
          <w:sz w:val="28"/>
          <w:szCs w:val="28"/>
          <w:highlight w:val="none"/>
        </w:rPr>
      </w:pPr>
      <w:r>
        <w:rPr>
          <w:rFonts w:hint="eastAsia" w:ascii="宋体" w:hAnsi="宋体" w:eastAsia="宋体" w:cs="Times New Roman"/>
          <w:sz w:val="28"/>
          <w:szCs w:val="28"/>
          <w:highlight w:val="none"/>
        </w:rPr>
        <w:t>澄清或者修改的内容可能影响投标文件编制的，</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应当在投标截止时间至少15日前，通过政府采购云平台通知所有获取招标文件的潜在投标人；不足15日的，采购人或</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应当顺延提交投标文件的截止时间。</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39" w:name="_Toc19478"/>
      <w:r>
        <w:rPr>
          <w:rFonts w:hint="eastAsia" w:ascii="宋体" w:hAnsi="宋体" w:eastAsia="宋体" w:cs="Times New Roman"/>
          <w:b/>
          <w:bCs/>
          <w:sz w:val="28"/>
          <w:szCs w:val="28"/>
          <w:highlight w:val="none"/>
        </w:rPr>
        <w:t>投标文件</w:t>
      </w:r>
      <w:bookmarkEnd w:id="34"/>
      <w:bookmarkEnd w:id="35"/>
      <w:bookmarkEnd w:id="36"/>
      <w:bookmarkEnd w:id="37"/>
      <w:bookmarkEnd w:id="38"/>
      <w:bookmarkEnd w:id="39"/>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40" w:name="_Toc183582215"/>
      <w:bookmarkStart w:id="41" w:name="_Toc183682352"/>
      <w:bookmarkStart w:id="42" w:name="_Toc217446043"/>
      <w:r>
        <w:rPr>
          <w:rFonts w:hint="eastAsia" w:ascii="宋体" w:hAnsi="宋体" w:eastAsia="宋体" w:cs="Times New Roman"/>
          <w:b/>
          <w:bCs/>
          <w:sz w:val="28"/>
          <w:szCs w:val="28"/>
          <w:highlight w:val="none"/>
        </w:rPr>
        <w:t>投标文件的语言</w:t>
      </w:r>
      <w:bookmarkEnd w:id="40"/>
      <w:bookmarkEnd w:id="41"/>
      <w:bookmarkEnd w:id="42"/>
    </w:p>
    <w:p>
      <w:pPr>
        <w:numPr>
          <w:ilvl w:val="0"/>
          <w:numId w:val="13"/>
        </w:numPr>
        <w:tabs>
          <w:tab w:val="left" w:pos="1134"/>
        </w:tabs>
        <w:spacing w:line="360" w:lineRule="auto"/>
        <w:ind w:left="0" w:firstLine="560"/>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投标人提交的投标文件以及投标人与采购人或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就有关投标的所有来往书面文件均须使用中文，投标文件中所附或引用的外文资料，应翻译成中文附在相关外文资料后面。（说明：投标人的法定代表人为外籍人士的，则法定代表人的签字和护照除外）。</w:t>
      </w:r>
    </w:p>
    <w:p>
      <w:pPr>
        <w:numPr>
          <w:ilvl w:val="0"/>
          <w:numId w:val="13"/>
        </w:numPr>
        <w:tabs>
          <w:tab w:val="left" w:pos="1134"/>
        </w:tabs>
        <w:spacing w:line="360" w:lineRule="auto"/>
        <w:ind w:left="0" w:firstLine="560"/>
        <w:rPr>
          <w:rFonts w:ascii="宋体" w:hAnsi="宋体" w:eastAsia="宋体" w:cs="Times New Roman"/>
          <w:sz w:val="28"/>
          <w:szCs w:val="28"/>
          <w:highlight w:val="none"/>
        </w:rPr>
      </w:pPr>
      <w:r>
        <w:rPr>
          <w:rFonts w:hint="eastAsia" w:ascii="宋体" w:hAnsi="宋体" w:eastAsia="宋体" w:cs="Times New Roman"/>
          <w:sz w:val="28"/>
          <w:szCs w:val="28"/>
          <w:highlight w:val="none"/>
        </w:rPr>
        <w:t xml:space="preserve">对不同文字文本投标文件的解释发生异议的，以中文文本为准。若投标人投标文件中提供的外文资料未翻译成中文，则评标委员会可将其视为无效材料。 </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43" w:name="_Toc217446044"/>
      <w:bookmarkStart w:id="44" w:name="_Toc183682353"/>
      <w:bookmarkStart w:id="45" w:name="_Toc183582216"/>
      <w:r>
        <w:rPr>
          <w:rFonts w:hint="eastAsia" w:ascii="宋体" w:hAnsi="宋体" w:eastAsia="宋体" w:cs="Times New Roman"/>
          <w:b/>
          <w:bCs/>
          <w:sz w:val="28"/>
          <w:szCs w:val="28"/>
          <w:highlight w:val="none"/>
        </w:rPr>
        <w:t>计量单位</w:t>
      </w:r>
      <w:bookmarkEnd w:id="43"/>
      <w:bookmarkEnd w:id="44"/>
      <w:bookmarkEnd w:id="45"/>
    </w:p>
    <w:p>
      <w:pPr>
        <w:tabs>
          <w:tab w:val="left" w:pos="7665"/>
        </w:tabs>
        <w:spacing w:line="360" w:lineRule="auto"/>
        <w:ind w:left="13" w:firstLine="554"/>
        <w:rPr>
          <w:rFonts w:ascii="宋体" w:hAnsi="宋体" w:eastAsia="宋体" w:cs="Times New Roman"/>
          <w:sz w:val="28"/>
          <w:szCs w:val="28"/>
          <w:highlight w:val="none"/>
        </w:rPr>
      </w:pPr>
      <w:r>
        <w:rPr>
          <w:rFonts w:hint="eastAsia" w:ascii="宋体" w:hAnsi="宋体" w:eastAsia="宋体" w:cs="Times New Roman"/>
          <w:sz w:val="28"/>
          <w:szCs w:val="28"/>
          <w:highlight w:val="none"/>
        </w:rPr>
        <w:t>除招标文件中另有规定外，本次采购项目所有合同项下的投标均采用国家法定的计量单位。</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46" w:name="_Toc217446045"/>
      <w:r>
        <w:rPr>
          <w:rFonts w:hint="eastAsia" w:ascii="宋体" w:hAnsi="宋体" w:eastAsia="宋体" w:cs="Times New Roman"/>
          <w:b/>
          <w:bCs/>
          <w:sz w:val="28"/>
          <w:szCs w:val="28"/>
          <w:highlight w:val="none"/>
        </w:rPr>
        <w:t>投标货币</w:t>
      </w:r>
      <w:bookmarkEnd w:id="46"/>
    </w:p>
    <w:p>
      <w:pPr>
        <w:tabs>
          <w:tab w:val="left" w:pos="7665"/>
        </w:tabs>
        <w:spacing w:line="360" w:lineRule="auto"/>
        <w:ind w:left="13" w:firstLine="554"/>
        <w:rPr>
          <w:rFonts w:ascii="宋体" w:hAnsi="宋体" w:eastAsia="宋体" w:cs="Times New Roman"/>
          <w:sz w:val="28"/>
          <w:szCs w:val="28"/>
          <w:highlight w:val="none"/>
        </w:rPr>
      </w:pPr>
      <w:r>
        <w:rPr>
          <w:rFonts w:hint="eastAsia" w:ascii="宋体" w:hAnsi="宋体" w:eastAsia="宋体" w:cs="Times New Roman"/>
          <w:sz w:val="28"/>
          <w:szCs w:val="28"/>
          <w:highlight w:val="none"/>
        </w:rPr>
        <w:t>本次招标项目的投标均以人民币报价。</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47" w:name="_Toc217446046"/>
      <w:r>
        <w:rPr>
          <w:rFonts w:hint="eastAsia" w:ascii="宋体" w:hAnsi="宋体" w:eastAsia="宋体" w:cs="Times New Roman"/>
          <w:b/>
          <w:bCs/>
          <w:sz w:val="28"/>
          <w:szCs w:val="28"/>
          <w:highlight w:val="none"/>
        </w:rPr>
        <w:t>联合体投标</w:t>
      </w:r>
      <w:bookmarkEnd w:id="47"/>
    </w:p>
    <w:p>
      <w:pPr>
        <w:tabs>
          <w:tab w:val="left" w:pos="1134"/>
        </w:tabs>
        <w:spacing w:line="360" w:lineRule="auto"/>
        <w:ind w:left="546"/>
        <w:rPr>
          <w:rFonts w:ascii="宋体" w:hAnsi="宋体" w:eastAsia="宋体" w:cs="Times New Roman"/>
          <w:sz w:val="28"/>
          <w:szCs w:val="28"/>
          <w:highlight w:val="none"/>
        </w:rPr>
      </w:pPr>
      <w:r>
        <w:rPr>
          <w:rFonts w:hint="eastAsia" w:ascii="宋体" w:hAnsi="宋体" w:eastAsia="宋体" w:cs="Times New Roman"/>
          <w:sz w:val="28"/>
          <w:szCs w:val="28"/>
          <w:highlight w:val="none"/>
        </w:rPr>
        <w:t>本次政府采购活动</w:t>
      </w:r>
      <w:r>
        <w:rPr>
          <w:rFonts w:hint="eastAsia" w:ascii="宋体" w:hAnsi="宋体" w:eastAsia="宋体" w:cs="Times New Roman"/>
          <w:b/>
          <w:sz w:val="28"/>
          <w:szCs w:val="28"/>
          <w:highlight w:val="none"/>
        </w:rPr>
        <w:t>不接受</w:t>
      </w:r>
      <w:r>
        <w:rPr>
          <w:rFonts w:hint="eastAsia" w:ascii="宋体" w:hAnsi="宋体" w:eastAsia="宋体" w:cs="Times New Roman"/>
          <w:sz w:val="28"/>
          <w:szCs w:val="28"/>
          <w:highlight w:val="none"/>
        </w:rPr>
        <w:t>联合体投标。</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48" w:name="_Toc217446047"/>
      <w:r>
        <w:rPr>
          <w:rFonts w:hint="eastAsia" w:ascii="宋体" w:hAnsi="宋体" w:eastAsia="宋体" w:cs="Times New Roman"/>
          <w:b/>
          <w:bCs/>
          <w:sz w:val="28"/>
          <w:szCs w:val="28"/>
          <w:highlight w:val="none"/>
        </w:rPr>
        <w:t>知识产权</w:t>
      </w:r>
      <w:bookmarkEnd w:id="48"/>
    </w:p>
    <w:p>
      <w:pPr>
        <w:numPr>
          <w:ilvl w:val="0"/>
          <w:numId w:val="14"/>
        </w:numPr>
        <w:tabs>
          <w:tab w:val="left" w:pos="1134"/>
        </w:tabs>
        <w:spacing w:line="360" w:lineRule="auto"/>
        <w:ind w:left="0" w:firstLine="549"/>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numPr>
          <w:ilvl w:val="0"/>
          <w:numId w:val="14"/>
        </w:numPr>
        <w:tabs>
          <w:tab w:val="left" w:pos="1134"/>
        </w:tabs>
        <w:spacing w:line="360" w:lineRule="auto"/>
        <w:ind w:left="0" w:firstLine="549"/>
        <w:rPr>
          <w:rFonts w:ascii="宋体" w:hAnsi="宋体" w:eastAsia="宋体" w:cs="Times New Roman"/>
          <w:sz w:val="28"/>
          <w:szCs w:val="28"/>
          <w:highlight w:val="none"/>
        </w:rPr>
      </w:pPr>
      <w:r>
        <w:rPr>
          <w:rFonts w:hint="eastAsia" w:ascii="宋体" w:hAnsi="宋体" w:eastAsia="宋体" w:cs="Times New Roman"/>
          <w:sz w:val="28"/>
          <w:szCs w:val="28"/>
          <w:highlight w:val="none"/>
        </w:rPr>
        <w:t>采购人享有本项目实施过程中产生的知识成果及知识产权。</w:t>
      </w:r>
    </w:p>
    <w:p>
      <w:pPr>
        <w:numPr>
          <w:ilvl w:val="0"/>
          <w:numId w:val="14"/>
        </w:numPr>
        <w:tabs>
          <w:tab w:val="left" w:pos="1134"/>
        </w:tabs>
        <w:spacing w:line="360" w:lineRule="auto"/>
        <w:ind w:left="0" w:firstLine="549"/>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numPr>
          <w:ilvl w:val="0"/>
          <w:numId w:val="14"/>
        </w:numPr>
        <w:tabs>
          <w:tab w:val="left" w:pos="1134"/>
        </w:tabs>
        <w:spacing w:line="360" w:lineRule="auto"/>
        <w:ind w:left="0" w:firstLine="549"/>
        <w:rPr>
          <w:rFonts w:ascii="宋体" w:hAnsi="宋体" w:eastAsia="宋体" w:cs="Times New Roman"/>
          <w:sz w:val="28"/>
          <w:szCs w:val="28"/>
          <w:highlight w:val="none"/>
        </w:rPr>
      </w:pPr>
      <w:r>
        <w:rPr>
          <w:rFonts w:hint="eastAsia" w:ascii="宋体" w:hAnsi="宋体" w:eastAsia="宋体" w:cs="Times New Roman"/>
          <w:sz w:val="28"/>
          <w:szCs w:val="28"/>
          <w:highlight w:val="none"/>
        </w:rPr>
        <w:t>如采用投标人所不拥有的知识产权，则在投标报价中必须包括合法获取该知识产权的相关费用。</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49" w:name="_Toc183582217"/>
      <w:bookmarkStart w:id="50" w:name="_Toc183682354"/>
      <w:bookmarkStart w:id="51" w:name="_Toc217446048"/>
      <w:r>
        <w:rPr>
          <w:rFonts w:hint="eastAsia" w:ascii="宋体" w:hAnsi="宋体" w:eastAsia="宋体" w:cs="Times New Roman"/>
          <w:b/>
          <w:bCs/>
          <w:sz w:val="28"/>
          <w:szCs w:val="28"/>
          <w:highlight w:val="none"/>
        </w:rPr>
        <w:t>投标文件的组成</w:t>
      </w:r>
      <w:bookmarkEnd w:id="49"/>
      <w:bookmarkEnd w:id="50"/>
      <w:bookmarkEnd w:id="51"/>
    </w:p>
    <w:p>
      <w:pPr>
        <w:spacing w:line="360" w:lineRule="auto"/>
        <w:ind w:firstLine="548" w:firstLineChars="196"/>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投标人应按照招标文件的规定和要求编制投标文件。投标人拟在中标后将中标项目的非主体、非关键性工作交由他人完成的，应当在投标文件中载明。投标人编写的投标文件应包括下列部分：</w:t>
      </w:r>
    </w:p>
    <w:p>
      <w:pPr>
        <w:keepNext/>
        <w:keepLines/>
        <w:widowControl w:val="0"/>
        <w:numPr>
          <w:ilvl w:val="3"/>
          <w:numId w:val="15"/>
        </w:numPr>
        <w:spacing w:before="120" w:after="120" w:line="360" w:lineRule="auto"/>
        <w:jc w:val="left"/>
        <w:outlineLvl w:val="3"/>
        <w:rPr>
          <w:rFonts w:ascii="Arial" w:hAnsi="Arial" w:eastAsia="宋体" w:cs="Times New Roman"/>
          <w:b/>
          <w:bCs/>
          <w:kern w:val="0"/>
          <w:sz w:val="28"/>
          <w:szCs w:val="28"/>
          <w:highlight w:val="none"/>
          <w:lang w:val="en-US" w:eastAsia="zh-CN" w:bidi="ar-SA"/>
        </w:rPr>
      </w:pPr>
      <w:r>
        <w:rPr>
          <w:rFonts w:hint="eastAsia" w:ascii="Arial" w:hAnsi="Arial" w:eastAsia="宋体" w:cs="Times New Roman"/>
          <w:b/>
          <w:bCs/>
          <w:kern w:val="0"/>
          <w:sz w:val="28"/>
          <w:szCs w:val="28"/>
          <w:highlight w:val="none"/>
          <w:lang w:val="en-US" w:eastAsia="zh-CN" w:bidi="ar-SA"/>
        </w:rPr>
        <w:t>资格响应文件：</w:t>
      </w:r>
    </w:p>
    <w:p>
      <w:pPr>
        <w:widowControl w:val="0"/>
        <w:numPr>
          <w:ilvl w:val="0"/>
          <w:numId w:val="16"/>
        </w:numPr>
        <w:tabs>
          <w:tab w:val="left" w:pos="993"/>
        </w:tabs>
        <w:spacing w:after="200" w:line="360" w:lineRule="auto"/>
        <w:ind w:left="0" w:firstLine="420"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关于投标人资格申明的函；</w:t>
      </w:r>
    </w:p>
    <w:p>
      <w:pPr>
        <w:widowControl w:val="0"/>
        <w:numPr>
          <w:ilvl w:val="0"/>
          <w:numId w:val="16"/>
        </w:numPr>
        <w:tabs>
          <w:tab w:val="left" w:pos="993"/>
        </w:tabs>
        <w:spacing w:after="200" w:line="360" w:lineRule="auto"/>
        <w:ind w:left="0" w:firstLine="420"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声明；</w:t>
      </w:r>
    </w:p>
    <w:p>
      <w:pPr>
        <w:widowControl w:val="0"/>
        <w:numPr>
          <w:ilvl w:val="0"/>
          <w:numId w:val="16"/>
        </w:numPr>
        <w:tabs>
          <w:tab w:val="left" w:pos="993"/>
        </w:tabs>
        <w:spacing w:after="200" w:line="360" w:lineRule="auto"/>
        <w:ind w:left="0" w:firstLine="420"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kern w:val="2"/>
          <w:sz w:val="28"/>
          <w:szCs w:val="28"/>
          <w:highlight w:val="none"/>
          <w:lang w:val="en-US" w:eastAsia="zh-CN" w:bidi="ar-SA"/>
        </w:rPr>
        <w:t>中小企业</w:t>
      </w:r>
      <w:r>
        <w:rPr>
          <w:rFonts w:ascii="宋体" w:hAnsi="宋体" w:eastAsia="宋体" w:cs="Times New Roman"/>
          <w:b/>
          <w:kern w:val="2"/>
          <w:sz w:val="28"/>
          <w:szCs w:val="28"/>
          <w:highlight w:val="none"/>
          <w:lang w:val="en-US" w:eastAsia="zh-CN" w:bidi="ar-SA"/>
        </w:rPr>
        <w:t>声明函</w:t>
      </w:r>
      <w:r>
        <w:rPr>
          <w:rFonts w:hint="eastAsia" w:ascii="宋体" w:hAnsi="宋体" w:eastAsia="宋体" w:cs="Times New Roman"/>
          <w:b/>
          <w:kern w:val="2"/>
          <w:sz w:val="28"/>
          <w:szCs w:val="28"/>
          <w:highlight w:val="none"/>
          <w:lang w:val="en-US" w:eastAsia="zh-CN" w:bidi="ar-SA"/>
        </w:rPr>
        <w:t>（说明：提供了《残疾人福利性单位声明</w:t>
      </w:r>
      <w:r>
        <w:rPr>
          <w:rFonts w:ascii="宋体" w:hAnsi="宋体" w:eastAsia="宋体" w:cs="Times New Roman"/>
          <w:b/>
          <w:kern w:val="2"/>
          <w:sz w:val="28"/>
          <w:szCs w:val="28"/>
          <w:highlight w:val="none"/>
          <w:lang w:val="en-US" w:eastAsia="zh-CN" w:bidi="ar-SA"/>
        </w:rPr>
        <w:t>函</w:t>
      </w:r>
      <w:r>
        <w:rPr>
          <w:rFonts w:hint="eastAsia" w:ascii="宋体" w:hAnsi="宋体" w:eastAsia="宋体" w:cs="Times New Roman"/>
          <w:b/>
          <w:kern w:val="2"/>
          <w:sz w:val="28"/>
          <w:szCs w:val="28"/>
          <w:highlight w:val="none"/>
          <w:lang w:val="en-US" w:eastAsia="zh-CN" w:bidi="ar-SA"/>
        </w:rPr>
        <w:t>》或监狱企业证明文件复印件的不需提供）</w:t>
      </w:r>
      <w:r>
        <w:rPr>
          <w:rFonts w:ascii="宋体" w:hAnsi="宋体" w:eastAsia="宋体" w:cs="Times New Roman"/>
          <w:b/>
          <w:kern w:val="2"/>
          <w:sz w:val="28"/>
          <w:szCs w:val="28"/>
          <w:highlight w:val="none"/>
          <w:lang w:val="en-US" w:eastAsia="zh-CN" w:bidi="ar-SA"/>
        </w:rPr>
        <w:t>；</w:t>
      </w:r>
    </w:p>
    <w:p>
      <w:pPr>
        <w:widowControl w:val="0"/>
        <w:numPr>
          <w:ilvl w:val="0"/>
          <w:numId w:val="16"/>
        </w:numPr>
        <w:tabs>
          <w:tab w:val="left" w:pos="993"/>
        </w:tabs>
        <w:spacing w:after="200" w:line="360" w:lineRule="auto"/>
        <w:ind w:left="0" w:firstLine="420"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kern w:val="2"/>
          <w:sz w:val="28"/>
          <w:szCs w:val="28"/>
          <w:highlight w:val="none"/>
          <w:lang w:val="en-US" w:eastAsia="zh-CN" w:bidi="ar-SA"/>
        </w:rPr>
        <w:t>残疾人福利性单位声明函（说明：提供了《中小</w:t>
      </w:r>
      <w:r>
        <w:rPr>
          <w:rFonts w:ascii="宋体" w:hAnsi="宋体" w:eastAsia="宋体" w:cs="Times New Roman"/>
          <w:b/>
          <w:kern w:val="2"/>
          <w:sz w:val="28"/>
          <w:szCs w:val="28"/>
          <w:highlight w:val="none"/>
          <w:lang w:val="en-US" w:eastAsia="zh-CN" w:bidi="ar-SA"/>
        </w:rPr>
        <w:t>企业声明函</w:t>
      </w:r>
      <w:r>
        <w:rPr>
          <w:rFonts w:hint="eastAsia" w:ascii="宋体" w:hAnsi="宋体" w:eastAsia="宋体" w:cs="Times New Roman"/>
          <w:b/>
          <w:kern w:val="2"/>
          <w:sz w:val="28"/>
          <w:szCs w:val="28"/>
          <w:highlight w:val="none"/>
          <w:lang w:val="en-US" w:eastAsia="zh-CN" w:bidi="ar-SA"/>
        </w:rPr>
        <w:t>》或监狱企业证明文件复印件的不需提供）；</w:t>
      </w:r>
    </w:p>
    <w:p>
      <w:pPr>
        <w:widowControl w:val="0"/>
        <w:numPr>
          <w:ilvl w:val="0"/>
          <w:numId w:val="16"/>
        </w:numPr>
        <w:tabs>
          <w:tab w:val="left" w:pos="993"/>
        </w:tabs>
        <w:spacing w:after="200" w:line="360" w:lineRule="auto"/>
        <w:ind w:left="0" w:firstLine="420"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投标人应提交的相关资格证明材料：</w:t>
      </w:r>
    </w:p>
    <w:p>
      <w:pPr>
        <w:widowControl w:val="0"/>
        <w:numPr>
          <w:ilvl w:val="0"/>
          <w:numId w:val="17"/>
        </w:numPr>
        <w:spacing w:after="200" w:line="360" w:lineRule="auto"/>
        <w:ind w:left="0" w:firstLine="573"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kern w:val="2"/>
          <w:sz w:val="28"/>
          <w:szCs w:val="28"/>
          <w:highlight w:val="none"/>
          <w:lang w:val="en-US" w:eastAsia="zh-CN" w:bidi="ar-SA"/>
        </w:rPr>
        <w:t>由省级以上监狱管理局、戒毒管理局（含新疆生产建设兵团）出具的投标人属于监狱企业的证明文件复印件（说明：提供了《中小</w:t>
      </w:r>
      <w:r>
        <w:rPr>
          <w:rFonts w:ascii="宋体" w:hAnsi="宋体" w:eastAsia="宋体" w:cs="Times New Roman"/>
          <w:b/>
          <w:kern w:val="2"/>
          <w:sz w:val="28"/>
          <w:szCs w:val="28"/>
          <w:highlight w:val="none"/>
          <w:lang w:val="en-US" w:eastAsia="zh-CN" w:bidi="ar-SA"/>
        </w:rPr>
        <w:t>企业声明函</w:t>
      </w:r>
      <w:r>
        <w:rPr>
          <w:rFonts w:hint="eastAsia" w:ascii="宋体" w:hAnsi="宋体" w:eastAsia="宋体" w:cs="Times New Roman"/>
          <w:b/>
          <w:kern w:val="2"/>
          <w:sz w:val="28"/>
          <w:szCs w:val="28"/>
          <w:highlight w:val="none"/>
          <w:lang w:val="en-US" w:eastAsia="zh-CN" w:bidi="ar-SA"/>
        </w:rPr>
        <w:t>》或《残疾人福利性单位声明</w:t>
      </w:r>
      <w:r>
        <w:rPr>
          <w:rFonts w:ascii="宋体" w:hAnsi="宋体" w:eastAsia="宋体" w:cs="Times New Roman"/>
          <w:b/>
          <w:kern w:val="2"/>
          <w:sz w:val="28"/>
          <w:szCs w:val="28"/>
          <w:highlight w:val="none"/>
          <w:lang w:val="en-US" w:eastAsia="zh-CN" w:bidi="ar-SA"/>
        </w:rPr>
        <w:t>函</w:t>
      </w:r>
      <w:r>
        <w:rPr>
          <w:rFonts w:hint="eastAsia" w:ascii="宋体" w:hAnsi="宋体" w:eastAsia="宋体" w:cs="Times New Roman"/>
          <w:b/>
          <w:kern w:val="2"/>
          <w:sz w:val="28"/>
          <w:szCs w:val="28"/>
          <w:highlight w:val="none"/>
          <w:lang w:val="en-US" w:eastAsia="zh-CN" w:bidi="ar-SA"/>
        </w:rPr>
        <w:t>》的不需提供）；</w:t>
      </w:r>
    </w:p>
    <w:p>
      <w:pPr>
        <w:widowControl w:val="0"/>
        <w:numPr>
          <w:ilvl w:val="0"/>
          <w:numId w:val="17"/>
        </w:numPr>
        <w:spacing w:after="200" w:line="360" w:lineRule="auto"/>
        <w:ind w:left="0" w:firstLine="573"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营业执照复印件（正本或副本）或法人证书复印件（正本或副本）；</w:t>
      </w:r>
    </w:p>
    <w:p>
      <w:pPr>
        <w:widowControl w:val="0"/>
        <w:numPr>
          <w:ilvl w:val="0"/>
          <w:numId w:val="17"/>
        </w:numPr>
        <w:spacing w:after="200" w:line="360" w:lineRule="auto"/>
        <w:ind w:left="0" w:firstLine="573"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2020会计年度资产负债表复印件（说明：投标人成立时间至递交投标文件截止时间止不足一年的，提供成立后任意时段的资产负债表复印件）；</w:t>
      </w:r>
    </w:p>
    <w:p>
      <w:pPr>
        <w:widowControl w:val="0"/>
        <w:numPr>
          <w:ilvl w:val="0"/>
          <w:numId w:val="17"/>
        </w:numPr>
        <w:spacing w:after="200" w:line="360" w:lineRule="auto"/>
        <w:ind w:left="0" w:firstLine="573"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投标人缴纳2021年任意时段的税收的银行电子回单或者行政部门出具的纳税证明或完税证明复印件；</w:t>
      </w:r>
    </w:p>
    <w:p>
      <w:pPr>
        <w:widowControl w:val="0"/>
        <w:numPr>
          <w:ilvl w:val="0"/>
          <w:numId w:val="17"/>
        </w:numPr>
        <w:spacing w:after="200" w:line="360" w:lineRule="auto"/>
        <w:ind w:left="0" w:firstLine="573"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采购人对投标人履行合同所必需的设备和专业技术能力无其他特殊要求，投标人具有有效的营业执照或法人证书即可，可不提供其他证明材料；</w:t>
      </w:r>
    </w:p>
    <w:p>
      <w:pPr>
        <w:widowControl w:val="0"/>
        <w:numPr>
          <w:ilvl w:val="0"/>
          <w:numId w:val="17"/>
        </w:numPr>
        <w:spacing w:after="200" w:line="360" w:lineRule="auto"/>
        <w:ind w:left="0" w:firstLine="573"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投标人缴纳2021年任意时段的社保的银行电子回单或行政部门出具的社保缴纳证明材料复印件；</w:t>
      </w:r>
    </w:p>
    <w:p>
      <w:pPr>
        <w:widowControl w:val="0"/>
        <w:numPr>
          <w:ilvl w:val="0"/>
          <w:numId w:val="17"/>
        </w:numPr>
        <w:spacing w:after="200" w:line="360" w:lineRule="auto"/>
        <w:ind w:left="0" w:firstLine="573"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采购人对法律、行政法规规定的其他条件无其他特殊要求，投标人具有有效的营业执照或法人证书即可，可不提供其他证明材料。</w:t>
      </w:r>
    </w:p>
    <w:p>
      <w:pPr>
        <w:keepNext/>
        <w:keepLines/>
        <w:widowControl w:val="0"/>
        <w:numPr>
          <w:ilvl w:val="3"/>
          <w:numId w:val="15"/>
        </w:numPr>
        <w:spacing w:before="120" w:after="120" w:line="360" w:lineRule="auto"/>
        <w:jc w:val="left"/>
        <w:outlineLvl w:val="3"/>
        <w:rPr>
          <w:rFonts w:ascii="Arial" w:hAnsi="Arial" w:eastAsia="宋体" w:cs="Times New Roman"/>
          <w:b/>
          <w:bCs/>
          <w:kern w:val="0"/>
          <w:sz w:val="28"/>
          <w:szCs w:val="28"/>
          <w:highlight w:val="none"/>
          <w:lang w:val="en-US" w:eastAsia="zh-CN" w:bidi="ar-SA"/>
        </w:rPr>
      </w:pPr>
      <w:r>
        <w:rPr>
          <w:rFonts w:hint="eastAsia" w:ascii="Arial" w:hAnsi="Arial" w:eastAsia="宋体" w:cs="Times New Roman"/>
          <w:b/>
          <w:bCs/>
          <w:kern w:val="0"/>
          <w:sz w:val="28"/>
          <w:szCs w:val="28"/>
          <w:highlight w:val="none"/>
          <w:lang w:val="en-US" w:eastAsia="zh-CN" w:bidi="ar-SA"/>
        </w:rPr>
        <w:t>商务技术响应文件</w:t>
      </w:r>
    </w:p>
    <w:p>
      <w:pPr>
        <w:numPr>
          <w:ilvl w:val="0"/>
          <w:numId w:val="18"/>
        </w:numPr>
        <w:tabs>
          <w:tab w:val="left" w:pos="1134"/>
        </w:tabs>
        <w:spacing w:line="360" w:lineRule="auto"/>
        <w:ind w:hanging="279"/>
        <w:jc w:val="left"/>
        <w:rPr>
          <w:rFonts w:ascii="宋体" w:hAnsi="宋体" w:eastAsia="宋体" w:cs="Times New Roman"/>
          <w:b/>
          <w:sz w:val="28"/>
          <w:szCs w:val="28"/>
          <w:highlight w:val="none"/>
        </w:rPr>
      </w:pPr>
      <w:r>
        <w:rPr>
          <w:rFonts w:hint="eastAsia" w:ascii="宋体" w:hAnsi="宋体" w:eastAsia="宋体" w:cs="Times New Roman"/>
          <w:b/>
          <w:sz w:val="28"/>
          <w:szCs w:val="28"/>
          <w:highlight w:val="none"/>
        </w:rPr>
        <w:t>投标函；</w:t>
      </w:r>
    </w:p>
    <w:p>
      <w:pPr>
        <w:numPr>
          <w:ilvl w:val="0"/>
          <w:numId w:val="18"/>
        </w:numPr>
        <w:tabs>
          <w:tab w:val="left" w:pos="1134"/>
        </w:tabs>
        <w:spacing w:line="360" w:lineRule="auto"/>
        <w:ind w:hanging="279"/>
        <w:jc w:val="left"/>
        <w:rPr>
          <w:rFonts w:ascii="宋体" w:hAnsi="宋体" w:eastAsia="宋体" w:cs="Times New Roman"/>
          <w:b/>
          <w:sz w:val="28"/>
          <w:szCs w:val="28"/>
          <w:highlight w:val="none"/>
        </w:rPr>
      </w:pPr>
      <w:r>
        <w:rPr>
          <w:rFonts w:hint="eastAsia" w:ascii="宋体" w:hAnsi="宋体" w:eastAsia="宋体" w:cs="Times New Roman"/>
          <w:b/>
          <w:sz w:val="28"/>
          <w:szCs w:val="28"/>
          <w:highlight w:val="none"/>
        </w:rPr>
        <w:t>法定代表人身份证明书；</w:t>
      </w:r>
    </w:p>
    <w:p>
      <w:pPr>
        <w:numPr>
          <w:ilvl w:val="0"/>
          <w:numId w:val="18"/>
        </w:numPr>
        <w:tabs>
          <w:tab w:val="left" w:pos="1134"/>
        </w:tabs>
        <w:spacing w:line="360" w:lineRule="auto"/>
        <w:ind w:hanging="279"/>
        <w:jc w:val="left"/>
        <w:rPr>
          <w:rFonts w:ascii="宋体" w:hAnsi="宋体" w:eastAsia="宋体" w:cs="Times New Roman"/>
          <w:b/>
          <w:sz w:val="28"/>
          <w:szCs w:val="28"/>
          <w:highlight w:val="none"/>
        </w:rPr>
      </w:pPr>
      <w:r>
        <w:rPr>
          <w:rFonts w:hint="eastAsia" w:ascii="宋体" w:hAnsi="宋体" w:eastAsia="宋体" w:cs="Times New Roman"/>
          <w:b/>
          <w:sz w:val="28"/>
          <w:szCs w:val="28"/>
          <w:highlight w:val="none"/>
        </w:rPr>
        <w:t>投标人基本情况表；</w:t>
      </w:r>
    </w:p>
    <w:p>
      <w:pPr>
        <w:numPr>
          <w:ilvl w:val="0"/>
          <w:numId w:val="18"/>
        </w:numPr>
        <w:tabs>
          <w:tab w:val="left" w:pos="1134"/>
        </w:tabs>
        <w:spacing w:line="360" w:lineRule="auto"/>
        <w:ind w:hanging="279"/>
        <w:jc w:val="left"/>
        <w:rPr>
          <w:rFonts w:ascii="宋体" w:hAnsi="宋体" w:eastAsia="宋体" w:cs="Times New Roman"/>
          <w:b/>
          <w:sz w:val="28"/>
          <w:szCs w:val="28"/>
          <w:highlight w:val="none"/>
        </w:rPr>
      </w:pPr>
      <w:r>
        <w:rPr>
          <w:rFonts w:hint="eastAsia" w:ascii="宋体" w:hAnsi="宋体" w:eastAsia="宋体" w:cs="Times New Roman"/>
          <w:b/>
          <w:kern w:val="0"/>
          <w:sz w:val="28"/>
          <w:szCs w:val="28"/>
          <w:highlight w:val="none"/>
        </w:rPr>
        <w:t>服务方案及服务承诺</w:t>
      </w:r>
      <w:r>
        <w:rPr>
          <w:rFonts w:hint="eastAsia" w:ascii="宋体" w:hAnsi="宋体" w:eastAsia="宋体" w:cs="Times New Roman"/>
          <w:b/>
          <w:sz w:val="28"/>
          <w:szCs w:val="28"/>
          <w:highlight w:val="none"/>
        </w:rPr>
        <w:t>；</w:t>
      </w:r>
    </w:p>
    <w:p>
      <w:pPr>
        <w:numPr>
          <w:ilvl w:val="0"/>
          <w:numId w:val="18"/>
        </w:numPr>
        <w:tabs>
          <w:tab w:val="left" w:pos="1134"/>
        </w:tabs>
        <w:spacing w:line="360" w:lineRule="auto"/>
        <w:ind w:hanging="279"/>
        <w:jc w:val="left"/>
        <w:rPr>
          <w:rFonts w:ascii="宋体" w:hAnsi="宋体" w:eastAsia="宋体" w:cs="Times New Roman"/>
          <w:b/>
          <w:sz w:val="28"/>
          <w:szCs w:val="28"/>
          <w:highlight w:val="none"/>
        </w:rPr>
      </w:pPr>
      <w:r>
        <w:rPr>
          <w:rFonts w:hint="eastAsia" w:ascii="宋体" w:hAnsi="宋体" w:eastAsia="宋体" w:cs="Times New Roman"/>
          <w:b/>
          <w:sz w:val="28"/>
          <w:szCs w:val="28"/>
          <w:highlight w:val="none"/>
        </w:rPr>
        <w:t>承诺函；</w:t>
      </w:r>
    </w:p>
    <w:p>
      <w:pPr>
        <w:keepNext/>
        <w:keepLines/>
        <w:widowControl w:val="0"/>
        <w:numPr>
          <w:ilvl w:val="3"/>
          <w:numId w:val="15"/>
        </w:numPr>
        <w:spacing w:before="120" w:after="120" w:line="360" w:lineRule="auto"/>
        <w:jc w:val="left"/>
        <w:outlineLvl w:val="3"/>
        <w:rPr>
          <w:rFonts w:ascii="Arial" w:hAnsi="Arial" w:eastAsia="宋体" w:cs="Times New Roman"/>
          <w:b/>
          <w:bCs/>
          <w:kern w:val="0"/>
          <w:sz w:val="28"/>
          <w:szCs w:val="28"/>
          <w:highlight w:val="none"/>
          <w:lang w:val="en-US" w:eastAsia="zh-CN" w:bidi="ar-SA"/>
        </w:rPr>
      </w:pPr>
      <w:r>
        <w:rPr>
          <w:rFonts w:hint="eastAsia" w:ascii="Arial" w:hAnsi="Arial" w:eastAsia="宋体" w:cs="Times New Roman"/>
          <w:b/>
          <w:bCs/>
          <w:kern w:val="0"/>
          <w:sz w:val="28"/>
          <w:szCs w:val="28"/>
          <w:highlight w:val="none"/>
          <w:lang w:val="en-US" w:eastAsia="zh-CN" w:bidi="ar-SA"/>
        </w:rPr>
        <w:t>报价要求响应文件</w:t>
      </w:r>
    </w:p>
    <w:p>
      <w:pPr>
        <w:numPr>
          <w:ilvl w:val="0"/>
          <w:numId w:val="19"/>
        </w:numPr>
        <w:tabs>
          <w:tab w:val="left" w:pos="1134"/>
        </w:tabs>
        <w:spacing w:line="360" w:lineRule="auto"/>
        <w:ind w:left="0" w:firstLine="567"/>
        <w:jc w:val="left"/>
        <w:rPr>
          <w:rFonts w:ascii="宋体" w:hAnsi="宋体" w:eastAsia="宋体" w:cs="Times New Roman"/>
          <w:b/>
          <w:sz w:val="28"/>
          <w:szCs w:val="28"/>
          <w:highlight w:val="none"/>
        </w:rPr>
      </w:pPr>
      <w:r>
        <w:rPr>
          <w:rFonts w:hint="eastAsia" w:ascii="宋体" w:hAnsi="宋体" w:eastAsia="宋体" w:cs="Times New Roman"/>
          <w:b/>
          <w:sz w:val="28"/>
          <w:szCs w:val="28"/>
          <w:highlight w:val="none"/>
        </w:rPr>
        <w:t>开标一览表；</w:t>
      </w:r>
    </w:p>
    <w:p>
      <w:pPr>
        <w:numPr>
          <w:ilvl w:val="0"/>
          <w:numId w:val="19"/>
        </w:numPr>
        <w:tabs>
          <w:tab w:val="left" w:pos="1134"/>
        </w:tabs>
        <w:spacing w:line="360" w:lineRule="auto"/>
        <w:ind w:left="0" w:firstLine="567"/>
        <w:jc w:val="left"/>
        <w:rPr>
          <w:rFonts w:ascii="宋体" w:hAnsi="宋体" w:eastAsia="宋体" w:cs="Times New Roman"/>
          <w:b/>
          <w:sz w:val="28"/>
          <w:szCs w:val="28"/>
          <w:highlight w:val="none"/>
        </w:rPr>
      </w:pPr>
      <w:r>
        <w:rPr>
          <w:rFonts w:hint="eastAsia" w:ascii="宋体" w:hAnsi="宋体" w:eastAsia="宋体" w:cs="Times New Roman"/>
          <w:b/>
          <w:sz w:val="28"/>
          <w:szCs w:val="28"/>
          <w:highlight w:val="none"/>
        </w:rPr>
        <w:t>分项报价明细表；</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52" w:name="_Toc316291395"/>
      <w:bookmarkEnd w:id="52"/>
      <w:bookmarkStart w:id="53" w:name="_Toc316292019"/>
      <w:bookmarkEnd w:id="53"/>
      <w:bookmarkStart w:id="54" w:name="_Toc316291396"/>
      <w:bookmarkEnd w:id="54"/>
      <w:bookmarkStart w:id="55" w:name="_Toc316292020"/>
      <w:bookmarkEnd w:id="55"/>
      <w:bookmarkStart w:id="56" w:name="_Toc183682355"/>
      <w:bookmarkStart w:id="57" w:name="_Toc183582218"/>
      <w:bookmarkStart w:id="58" w:name="_Toc217446049"/>
      <w:r>
        <w:rPr>
          <w:rFonts w:hint="eastAsia" w:ascii="宋体" w:hAnsi="宋体" w:eastAsia="宋体" w:cs="Times New Roman"/>
          <w:b/>
          <w:bCs/>
          <w:sz w:val="28"/>
          <w:szCs w:val="28"/>
          <w:highlight w:val="none"/>
        </w:rPr>
        <w:t>投标文件格式</w:t>
      </w:r>
      <w:bookmarkEnd w:id="56"/>
      <w:bookmarkEnd w:id="57"/>
      <w:bookmarkEnd w:id="58"/>
      <w:r>
        <w:rPr>
          <w:rFonts w:hint="eastAsia" w:ascii="宋体" w:hAnsi="宋体" w:eastAsia="宋体" w:cs="Times New Roman"/>
          <w:b/>
          <w:bCs/>
          <w:sz w:val="28"/>
          <w:szCs w:val="28"/>
          <w:highlight w:val="none"/>
        </w:rPr>
        <w:tab/>
      </w:r>
    </w:p>
    <w:p>
      <w:pPr>
        <w:numPr>
          <w:ilvl w:val="0"/>
          <w:numId w:val="20"/>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投标人应按照招标文件第3章中提供的“投标文件格式”填写相关内容。</w:t>
      </w:r>
    </w:p>
    <w:p>
      <w:pPr>
        <w:numPr>
          <w:ilvl w:val="0"/>
          <w:numId w:val="20"/>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对于没有格式要求的投标文件由投标人自行编写。</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投标报价</w:t>
      </w:r>
    </w:p>
    <w:p>
      <w:pPr>
        <w:numPr>
          <w:ilvl w:val="0"/>
          <w:numId w:val="21"/>
        </w:numPr>
        <w:tabs>
          <w:tab w:val="left" w:pos="1134"/>
        </w:tabs>
        <w:spacing w:line="360" w:lineRule="auto"/>
        <w:ind w:left="0" w:firstLine="560"/>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投标人的报价是投标人响应招标项目要求的全部工作内容的价格体现，包括投标人完成本项目所需的一切费用。</w:t>
      </w:r>
    </w:p>
    <w:p>
      <w:pPr>
        <w:numPr>
          <w:ilvl w:val="0"/>
          <w:numId w:val="21"/>
        </w:numPr>
        <w:tabs>
          <w:tab w:val="left" w:pos="1134"/>
        </w:tabs>
        <w:spacing w:line="360" w:lineRule="auto"/>
        <w:ind w:left="0" w:firstLine="560"/>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eastAsia="宋体" w:cs="Times New Roman"/>
          <w:sz w:val="28"/>
          <w:szCs w:val="28"/>
          <w:highlight w:val="none"/>
        </w:rPr>
      </w:pPr>
      <w:bookmarkStart w:id="59" w:name="_Toc183682360"/>
      <w:bookmarkStart w:id="60" w:name="_Toc183582223"/>
      <w:bookmarkStart w:id="61" w:name="_Toc217446050"/>
      <w:r>
        <w:rPr>
          <w:rFonts w:hint="eastAsia" w:ascii="宋体" w:hAnsi="宋体" w:eastAsia="宋体" w:cs="Times New Roman"/>
          <w:sz w:val="28"/>
          <w:szCs w:val="28"/>
          <w:highlight w:val="none"/>
        </w:rPr>
        <w:t>三、投标文件报价出现前后不一致的，按照下列规定修正：（1）大写金额和小写金额不一致的，以大写金额为准，但大写金额出现文字错误，导致金额无法判断的除外；（</w:t>
      </w:r>
      <w:r>
        <w:rPr>
          <w:rFonts w:ascii="宋体" w:hAnsi="宋体" w:eastAsia="宋体" w:cs="Times New Roman"/>
          <w:sz w:val="28"/>
          <w:szCs w:val="28"/>
          <w:highlight w:val="none"/>
        </w:rPr>
        <w:t>2</w:t>
      </w:r>
      <w:r>
        <w:rPr>
          <w:rFonts w:hint="eastAsia" w:ascii="宋体" w:hAnsi="宋体" w:eastAsia="宋体" w:cs="Times New Roman"/>
          <w:sz w:val="28"/>
          <w:szCs w:val="28"/>
          <w:highlight w:val="none"/>
        </w:rPr>
        <w:t>）单价金额小数点或者百分比有明显错位的，应以总价为准，并修改单价；（</w:t>
      </w:r>
      <w:r>
        <w:rPr>
          <w:rFonts w:ascii="宋体" w:hAnsi="宋体" w:eastAsia="宋体" w:cs="Times New Roman"/>
          <w:sz w:val="28"/>
          <w:szCs w:val="28"/>
          <w:highlight w:val="none"/>
        </w:rPr>
        <w:t>3</w:t>
      </w:r>
      <w:r>
        <w:rPr>
          <w:rFonts w:hint="eastAsia" w:ascii="宋体" w:hAnsi="宋体" w:eastAsia="宋体" w:cs="Times New Roman"/>
          <w:sz w:val="28"/>
          <w:szCs w:val="28"/>
          <w:highlight w:val="none"/>
        </w:rPr>
        <w:t>）总价金额与按单价汇总金额不一致的，以单价金额计算结果为准。</w:t>
      </w:r>
    </w:p>
    <w:p>
      <w:pPr>
        <w:tabs>
          <w:tab w:val="left" w:pos="1134"/>
        </w:tabs>
        <w:spacing w:line="360" w:lineRule="auto"/>
        <w:ind w:firstLine="565" w:firstLineChars="202"/>
        <w:rPr>
          <w:rFonts w:ascii="宋体" w:hAnsi="宋体" w:eastAsia="宋体" w:cs="Times New Roman"/>
          <w:sz w:val="28"/>
          <w:szCs w:val="28"/>
          <w:highlight w:val="none"/>
        </w:rPr>
      </w:pPr>
      <w:r>
        <w:rPr>
          <w:rFonts w:hint="eastAsia" w:ascii="Calibri" w:hAnsi="Calibri" w:eastAsia="宋体" w:cs="Arial"/>
          <w:sz w:val="28"/>
          <w:szCs w:val="28"/>
          <w:highlight w:val="none"/>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eastAsia="宋体" w:cs="Times New Roman"/>
          <w:sz w:val="28"/>
          <w:szCs w:val="28"/>
          <w:highlight w:val="none"/>
        </w:rPr>
        <w:t>如因断电、断网、系统故障或其他不可抗力等因素</w:t>
      </w:r>
      <w:r>
        <w:rPr>
          <w:rFonts w:hint="eastAsia" w:ascii="Calibri" w:hAnsi="Calibri" w:eastAsia="宋体" w:cs="Arial"/>
          <w:sz w:val="28"/>
          <w:szCs w:val="28"/>
          <w:highlight w:val="none"/>
        </w:rPr>
        <w:t>，导致系统无法使用的，由投标人按评标委员会的要求进行澄清或者说明。</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投标保证金</w:t>
      </w:r>
      <w:bookmarkEnd w:id="59"/>
      <w:bookmarkEnd w:id="60"/>
      <w:bookmarkEnd w:id="61"/>
    </w:p>
    <w:p>
      <w:pPr>
        <w:spacing w:line="360" w:lineRule="auto"/>
        <w:ind w:firstLine="560" w:firstLineChars="200"/>
        <w:rPr>
          <w:rFonts w:ascii="宋体" w:hAnsi="宋体" w:eastAsia="宋体" w:cs="Times New Roman"/>
          <w:sz w:val="28"/>
          <w:szCs w:val="28"/>
          <w:highlight w:val="none"/>
        </w:rPr>
      </w:pPr>
      <w:r>
        <w:rPr>
          <w:rFonts w:hint="eastAsia" w:ascii="Calibri" w:hAnsi="Calibri" w:eastAsia="宋体" w:cs="Arial"/>
          <w:sz w:val="28"/>
          <w:szCs w:val="28"/>
          <w:highlight w:val="none"/>
        </w:rPr>
        <w:t>本项目不收取投标保证金。</w:t>
      </w:r>
    </w:p>
    <w:p>
      <w:pPr>
        <w:keepNext/>
        <w:keepLines/>
        <w:numPr>
          <w:ilvl w:val="2"/>
          <w:numId w:val="1"/>
        </w:numPr>
        <w:tabs>
          <w:tab w:val="left" w:pos="851"/>
        </w:tabs>
        <w:spacing w:line="360" w:lineRule="auto"/>
        <w:ind w:left="567" w:hanging="567"/>
        <w:outlineLvl w:val="2"/>
        <w:rPr>
          <w:rFonts w:ascii="宋体" w:hAnsi="宋体" w:eastAsia="宋体" w:cs="Times New Roman"/>
          <w:b/>
          <w:bCs/>
          <w:sz w:val="28"/>
          <w:szCs w:val="28"/>
          <w:highlight w:val="none"/>
        </w:rPr>
      </w:pPr>
      <w:bookmarkStart w:id="62" w:name="_Toc316291400"/>
      <w:bookmarkEnd w:id="62"/>
      <w:bookmarkStart w:id="63" w:name="_Toc316292024"/>
      <w:bookmarkEnd w:id="63"/>
      <w:bookmarkStart w:id="64" w:name="_Toc217446051"/>
      <w:bookmarkStart w:id="65" w:name="_Toc183682361"/>
      <w:bookmarkStart w:id="66" w:name="_Toc183582224"/>
      <w:r>
        <w:rPr>
          <w:rFonts w:hint="eastAsia" w:ascii="宋体" w:hAnsi="宋体" w:eastAsia="宋体" w:cs="Times New Roman"/>
          <w:b/>
          <w:bCs/>
          <w:sz w:val="28"/>
          <w:szCs w:val="28"/>
          <w:highlight w:val="none"/>
        </w:rPr>
        <w:t>投标有效期</w:t>
      </w:r>
      <w:bookmarkEnd w:id="64"/>
      <w:bookmarkEnd w:id="65"/>
      <w:bookmarkEnd w:id="66"/>
    </w:p>
    <w:p>
      <w:pPr>
        <w:numPr>
          <w:ilvl w:val="0"/>
          <w:numId w:val="22"/>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投标有效期为</w:t>
      </w:r>
      <w:r>
        <w:rPr>
          <w:rFonts w:hint="eastAsia" w:ascii="Helvetica" w:hAnsi="Helvetica" w:eastAsia="宋体" w:cs="Helvetica"/>
          <w:sz w:val="28"/>
          <w:szCs w:val="28"/>
          <w:highlight w:val="none"/>
        </w:rPr>
        <w:t>提交投标文件的截止之日起</w:t>
      </w:r>
      <w:r>
        <w:rPr>
          <w:rFonts w:hint="eastAsia" w:ascii="宋体" w:hAnsi="宋体" w:eastAsia="宋体" w:cs="Times New Roman"/>
          <w:sz w:val="28"/>
          <w:szCs w:val="28"/>
          <w:highlight w:val="none"/>
          <w:u w:val="single"/>
        </w:rPr>
        <w:t>120</w:t>
      </w:r>
      <w:r>
        <w:rPr>
          <w:rFonts w:hint="eastAsia" w:ascii="宋体" w:hAnsi="宋体" w:eastAsia="宋体" w:cs="Times New Roman"/>
          <w:sz w:val="28"/>
          <w:szCs w:val="28"/>
          <w:highlight w:val="none"/>
        </w:rPr>
        <w:t>天。投标有效期短于此规定期限的或不作响应的，则其投标文件将按无效投标文件处理。</w:t>
      </w:r>
    </w:p>
    <w:p>
      <w:pPr>
        <w:numPr>
          <w:ilvl w:val="0"/>
          <w:numId w:val="22"/>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keepNext/>
        <w:keepLines/>
        <w:widowControl w:val="0"/>
        <w:numPr>
          <w:ilvl w:val="2"/>
          <w:numId w:val="1"/>
        </w:numPr>
        <w:tabs>
          <w:tab w:val="left" w:pos="851"/>
        </w:tabs>
        <w:spacing w:after="200" w:line="240" w:lineRule="auto"/>
        <w:ind w:left="567" w:hanging="567"/>
        <w:jc w:val="both"/>
        <w:outlineLvl w:val="2"/>
        <w:rPr>
          <w:rFonts w:ascii="宋体" w:hAnsi="宋体" w:eastAsia="宋体" w:cs="宋体"/>
          <w:b/>
          <w:bCs/>
          <w:color w:val="auto"/>
          <w:kern w:val="0"/>
          <w:sz w:val="28"/>
          <w:szCs w:val="28"/>
          <w:highlight w:val="none"/>
          <w:lang w:val="en-US" w:eastAsia="zh-CN" w:bidi="ar-SA"/>
        </w:rPr>
      </w:pPr>
      <w:bookmarkStart w:id="67" w:name="_Toc183682364"/>
      <w:bookmarkStart w:id="68" w:name="_Toc183582227"/>
      <w:bookmarkStart w:id="69" w:name="_Toc217446054"/>
      <w:r>
        <w:rPr>
          <w:rFonts w:hint="eastAsia" w:ascii="宋体" w:hAnsi="宋体" w:eastAsia="宋体" w:cs="宋体"/>
          <w:b/>
          <w:bCs/>
          <w:color w:val="auto"/>
          <w:kern w:val="0"/>
          <w:sz w:val="28"/>
          <w:szCs w:val="28"/>
          <w:highlight w:val="none"/>
          <w:lang w:val="en-US" w:eastAsia="zh-CN" w:bidi="ar-SA"/>
        </w:rPr>
        <w:t>投标文件的制作和签章、加密</w:t>
      </w:r>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二、投标文件制作详情：</w:t>
      </w:r>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投标人应按招标文件要求，通过“政采云投标客户端”制作、加密并提交投标文件。</w:t>
      </w:r>
    </w:p>
    <w:p>
      <w:pPr>
        <w:spacing w:line="360" w:lineRule="auto"/>
        <w:ind w:firstLine="562" w:firstLineChars="200"/>
        <w:rPr>
          <w:rFonts w:ascii="宋体" w:hAnsi="宋体" w:eastAsia="宋体" w:cs="Times New Roman"/>
          <w:b/>
          <w:sz w:val="28"/>
          <w:szCs w:val="28"/>
          <w:highlight w:val="none"/>
        </w:rPr>
      </w:pPr>
      <w:r>
        <w:rPr>
          <w:rFonts w:hint="eastAsia" w:ascii="宋体" w:hAnsi="宋体" w:eastAsia="宋体" w:cs="Times New Roman"/>
          <w:b/>
          <w:sz w:val="28"/>
          <w:szCs w:val="28"/>
          <w:highlight w:val="none"/>
        </w:rPr>
        <w:t>2、投标文件应加盖投标人（法定名称）电子签章，不得使用投标人专用章（如经济合同章、投标专用章等）或下属单位印章代替。</w:t>
      </w:r>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3、投标人应使用本企业CA数字证书对投标文件进行加密。</w:t>
      </w:r>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4、招标文件有修改的，投标人须重新下载修改后的招标文件（修改后的招标文件在更正公告中下载），根据修改后的招标文件制作、撤回修改，并递交投标文件。</w:t>
      </w:r>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pPr>
        <w:keepNext/>
        <w:keepLines/>
        <w:widowControl w:val="0"/>
        <w:numPr>
          <w:ilvl w:val="2"/>
          <w:numId w:val="1"/>
        </w:numPr>
        <w:spacing w:after="200" w:line="240" w:lineRule="auto"/>
        <w:ind w:left="567" w:hanging="567"/>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投标文件的</w:t>
      </w:r>
      <w:bookmarkEnd w:id="67"/>
      <w:bookmarkEnd w:id="68"/>
      <w:r>
        <w:rPr>
          <w:rFonts w:hint="eastAsia" w:ascii="宋体" w:hAnsi="宋体" w:eastAsia="宋体" w:cs="宋体"/>
          <w:b/>
          <w:bCs/>
          <w:color w:val="auto"/>
          <w:kern w:val="0"/>
          <w:sz w:val="28"/>
          <w:szCs w:val="28"/>
          <w:highlight w:val="none"/>
          <w:lang w:val="en-US" w:eastAsia="zh-CN" w:bidi="ar-SA"/>
        </w:rPr>
        <w:t>递交</w:t>
      </w:r>
      <w:bookmarkEnd w:id="69"/>
    </w:p>
    <w:p>
      <w:pPr>
        <w:tabs>
          <w:tab w:val="left" w:pos="0"/>
        </w:tabs>
        <w:spacing w:line="360" w:lineRule="auto"/>
        <w:ind w:firstLine="420" w:firstLineChars="150"/>
        <w:rPr>
          <w:rFonts w:ascii="宋体" w:hAnsi="宋体" w:eastAsia="宋体" w:cs="Times New Roman"/>
          <w:bCs/>
          <w:sz w:val="28"/>
          <w:szCs w:val="28"/>
          <w:highlight w:val="none"/>
        </w:rPr>
      </w:pPr>
      <w:bookmarkStart w:id="70" w:name="_Toc316475586"/>
      <w:bookmarkEnd w:id="70"/>
      <w:bookmarkStart w:id="71" w:name="_Toc316475587"/>
      <w:bookmarkEnd w:id="71"/>
      <w:bookmarkStart w:id="72" w:name="_Toc217446055"/>
      <w:bookmarkStart w:id="73" w:name="_Toc183582228"/>
      <w:bookmarkStart w:id="74" w:name="_Toc183682365"/>
      <w:r>
        <w:rPr>
          <w:rFonts w:hint="eastAsia" w:ascii="宋体" w:hAnsi="宋体" w:eastAsia="宋体" w:cs="Times New Roman"/>
          <w:bCs/>
          <w:sz w:val="28"/>
          <w:szCs w:val="28"/>
          <w:highlight w:val="none"/>
        </w:rPr>
        <w:t>一、投标人应当在投标文件递交截止时间前，将生成的已加密的投标文件成功递交至“政府采购云平台”。</w:t>
      </w:r>
    </w:p>
    <w:p>
      <w:pPr>
        <w:tabs>
          <w:tab w:val="left" w:pos="0"/>
        </w:tabs>
        <w:spacing w:line="360" w:lineRule="auto"/>
        <w:ind w:firstLine="420" w:firstLineChars="150"/>
        <w:rPr>
          <w:rFonts w:ascii="宋体" w:hAnsi="宋体" w:eastAsia="宋体" w:cs="Times New Roman"/>
          <w:bCs/>
          <w:sz w:val="28"/>
          <w:szCs w:val="28"/>
          <w:highlight w:val="none"/>
        </w:rPr>
      </w:pPr>
      <w:r>
        <w:rPr>
          <w:rFonts w:hint="eastAsia" w:ascii="宋体" w:hAnsi="宋体" w:eastAsia="宋体" w:cs="Times New Roman"/>
          <w:bCs/>
          <w:sz w:val="28"/>
          <w:szCs w:val="28"/>
          <w:highlight w:val="none"/>
        </w:rPr>
        <w:t>二、因招标文件的修改推迟投标截止日期的，投标人按</w:t>
      </w:r>
      <w:r>
        <w:rPr>
          <w:rFonts w:hint="eastAsia" w:ascii="宋体" w:hAnsi="宋体" w:eastAsia="宋体" w:cs="Times New Roman"/>
          <w:bCs/>
          <w:sz w:val="28"/>
          <w:szCs w:val="28"/>
          <w:highlight w:val="none"/>
          <w:lang w:eastAsia="zh-CN"/>
        </w:rPr>
        <w:t>区交易中心</w:t>
      </w:r>
      <w:r>
        <w:rPr>
          <w:rFonts w:hint="eastAsia" w:ascii="宋体" w:hAnsi="宋体" w:eastAsia="宋体" w:cs="Times New Roman"/>
          <w:bCs/>
          <w:sz w:val="28"/>
          <w:szCs w:val="28"/>
          <w:highlight w:val="none"/>
        </w:rPr>
        <w:t>在“四川政府采购网”和“成都市公共资源交易服务中心”网站上发布的澄清公告中修改的时间递交投标文件，同时通过“政府采购云平台”将澄清或者修改的内容告知所有在系统中成功获取招标文件的潜在投标人。</w:t>
      </w:r>
    </w:p>
    <w:p>
      <w:pPr>
        <w:tabs>
          <w:tab w:val="left" w:pos="0"/>
        </w:tabs>
        <w:spacing w:line="360" w:lineRule="auto"/>
        <w:ind w:firstLine="420" w:firstLineChars="150"/>
        <w:rPr>
          <w:rFonts w:ascii="宋体" w:hAnsi="宋体" w:eastAsia="宋体" w:cs="Times New Roman"/>
          <w:bCs/>
          <w:sz w:val="28"/>
          <w:szCs w:val="28"/>
          <w:highlight w:val="none"/>
        </w:rPr>
      </w:pPr>
      <w:r>
        <w:rPr>
          <w:rFonts w:hint="eastAsia" w:ascii="宋体" w:hAnsi="宋体" w:eastAsia="宋体" w:cs="Times New Roman"/>
          <w:bCs/>
          <w:sz w:val="28"/>
          <w:szCs w:val="28"/>
          <w:highlight w:val="none"/>
        </w:rPr>
        <w:t>三、投标人应充分考虑递交文件的不可预见因素，未在投标截止时间前完成递交的，在投标截止时间后将无法递交。</w:t>
      </w:r>
    </w:p>
    <w:p>
      <w:pPr>
        <w:keepNext/>
        <w:keepLines/>
        <w:widowControl w:val="0"/>
        <w:numPr>
          <w:ilvl w:val="2"/>
          <w:numId w:val="1"/>
        </w:numPr>
        <w:spacing w:after="200" w:line="276" w:lineRule="auto"/>
        <w:ind w:left="567" w:hanging="567"/>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投标文件的</w:t>
      </w:r>
      <w:bookmarkEnd w:id="72"/>
      <w:bookmarkEnd w:id="73"/>
      <w:bookmarkEnd w:id="74"/>
      <w:r>
        <w:rPr>
          <w:rFonts w:hint="eastAsia" w:ascii="宋体" w:hAnsi="宋体" w:eastAsia="宋体" w:cs="宋体"/>
          <w:b/>
          <w:bCs/>
          <w:color w:val="auto"/>
          <w:kern w:val="0"/>
          <w:sz w:val="28"/>
          <w:szCs w:val="28"/>
          <w:highlight w:val="none"/>
          <w:lang w:val="en-US" w:eastAsia="zh-CN" w:bidi="ar-SA"/>
        </w:rPr>
        <w:t>补充、修改</w:t>
      </w:r>
    </w:p>
    <w:p>
      <w:pPr>
        <w:numPr>
          <w:ilvl w:val="0"/>
          <w:numId w:val="23"/>
        </w:numPr>
        <w:tabs>
          <w:tab w:val="left" w:pos="1134"/>
        </w:tabs>
        <w:spacing w:before="120" w:after="200"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23"/>
        </w:numPr>
        <w:tabs>
          <w:tab w:val="left" w:pos="1134"/>
        </w:tabs>
        <w:spacing w:before="120" w:after="200"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在投标截止时间之后，投标人不得对其递交的投标文件做任何补充、修改。</w:t>
      </w:r>
    </w:p>
    <w:p>
      <w:pPr>
        <w:keepNext/>
        <w:keepLines/>
        <w:widowControl w:val="0"/>
        <w:numPr>
          <w:ilvl w:val="2"/>
          <w:numId w:val="1"/>
        </w:numPr>
        <w:spacing w:after="200" w:line="276" w:lineRule="auto"/>
        <w:ind w:left="567" w:hanging="567"/>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投标文件的撤回</w:t>
      </w:r>
    </w:p>
    <w:p>
      <w:pPr>
        <w:spacing w:before="120" w:after="200" w:line="360" w:lineRule="auto"/>
        <w:ind w:firstLine="565" w:firstLineChars="202"/>
        <w:rPr>
          <w:rFonts w:ascii="宋体" w:hAnsi="宋体" w:eastAsia="宋体" w:cs="Times New Roman"/>
          <w:bCs/>
          <w:sz w:val="28"/>
          <w:szCs w:val="28"/>
          <w:highlight w:val="none"/>
        </w:rPr>
      </w:pPr>
      <w:bookmarkStart w:id="75" w:name="_Toc89075878"/>
      <w:bookmarkStart w:id="76" w:name="_Toc77400782"/>
      <w:bookmarkStart w:id="77" w:name="_Toc183682368"/>
      <w:bookmarkStart w:id="78" w:name="_Toc183582231"/>
      <w:bookmarkStart w:id="79" w:name="_Toc217446056"/>
      <w:r>
        <w:rPr>
          <w:rFonts w:hint="eastAsia" w:ascii="宋体" w:hAnsi="宋体" w:eastAsia="宋体" w:cs="Times New Roman"/>
          <w:bCs/>
          <w:sz w:val="28"/>
          <w:szCs w:val="28"/>
          <w:highlight w:val="none"/>
        </w:rPr>
        <w:t>在投标截止时间之前，投标人可对已递交的投标文件进行撤回。在投标截止时间之后，投标人不得撤回投标文件。</w:t>
      </w:r>
    </w:p>
    <w:p>
      <w:pPr>
        <w:keepNext/>
        <w:keepLines/>
        <w:widowControl w:val="0"/>
        <w:numPr>
          <w:ilvl w:val="2"/>
          <w:numId w:val="1"/>
        </w:numPr>
        <w:spacing w:after="200" w:line="276" w:lineRule="auto"/>
        <w:ind w:left="567" w:hanging="567"/>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投标文件的解密</w:t>
      </w:r>
    </w:p>
    <w:p>
      <w:pPr>
        <w:tabs>
          <w:tab w:val="left" w:pos="1134"/>
        </w:tabs>
        <w:spacing w:before="120" w:line="360" w:lineRule="auto"/>
        <w:ind w:firstLine="565" w:firstLineChars="202"/>
        <w:rPr>
          <w:rFonts w:ascii="宋体" w:hAnsi="宋体" w:eastAsia="宋体" w:cs="Times New Roman"/>
          <w:bCs/>
          <w:sz w:val="28"/>
          <w:szCs w:val="28"/>
          <w:highlight w:val="none"/>
        </w:rPr>
      </w:pPr>
      <w:r>
        <w:rPr>
          <w:rFonts w:hint="eastAsia" w:ascii="宋体" w:hAnsi="宋体" w:eastAsia="宋体" w:cs="Times New Roman"/>
          <w:bCs/>
          <w:sz w:val="28"/>
          <w:szCs w:val="28"/>
          <w:highlight w:val="none"/>
        </w:rPr>
        <w:t>投标人</w:t>
      </w:r>
      <w:r>
        <w:rPr>
          <w:rFonts w:hint="eastAsia" w:ascii="宋体" w:hAnsi="宋体" w:eastAsia="宋体" w:cs="Times New Roman"/>
          <w:sz w:val="28"/>
          <w:szCs w:val="28"/>
          <w:highlight w:val="none"/>
        </w:rPr>
        <w:t>登录政府采购云平台，点击“项目采购—开标评标”模块，找到对应项目，进入“开标大厅”，等待</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开启解密后，进行线上解密。</w:t>
      </w:r>
      <w:r>
        <w:rPr>
          <w:rFonts w:hint="eastAsia" w:ascii="宋体" w:hAnsi="宋体" w:eastAsia="宋体" w:cs="Times New Roman"/>
          <w:bCs/>
          <w:sz w:val="28"/>
          <w:szCs w:val="28"/>
          <w:highlight w:val="none"/>
        </w:rPr>
        <w:t>除因</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bCs/>
          <w:sz w:val="28"/>
          <w:szCs w:val="28"/>
          <w:highlight w:val="none"/>
        </w:rPr>
        <w:t>断电、断网、系统故障或其他不可抗力等因素，导致系统无法使用外，投标人在规定的解密时间内，未成功解密的投标文件将视为无效投标文件。</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80" w:name="_Toc4716"/>
      <w:r>
        <w:rPr>
          <w:rFonts w:hint="eastAsia" w:ascii="宋体" w:hAnsi="宋体" w:eastAsia="宋体" w:cs="Times New Roman"/>
          <w:b/>
          <w:bCs/>
          <w:sz w:val="28"/>
          <w:szCs w:val="28"/>
          <w:highlight w:val="none"/>
        </w:rPr>
        <w:t>开标、资格审查、评标和中标</w:t>
      </w:r>
      <w:bookmarkEnd w:id="75"/>
      <w:bookmarkEnd w:id="76"/>
      <w:bookmarkEnd w:id="77"/>
      <w:bookmarkEnd w:id="78"/>
      <w:bookmarkEnd w:id="79"/>
      <w:bookmarkEnd w:id="80"/>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81" w:name="_Toc183682369"/>
      <w:bookmarkStart w:id="82" w:name="_Toc217446057"/>
      <w:bookmarkStart w:id="83" w:name="_Toc183582232"/>
      <w:r>
        <w:rPr>
          <w:rFonts w:hint="eastAsia" w:ascii="宋体" w:hAnsi="宋体" w:eastAsia="宋体" w:cs="Times New Roman"/>
          <w:b/>
          <w:bCs/>
          <w:sz w:val="28"/>
          <w:szCs w:val="28"/>
          <w:highlight w:val="none"/>
        </w:rPr>
        <w:t>开标</w:t>
      </w:r>
      <w:bookmarkEnd w:id="81"/>
      <w:bookmarkEnd w:id="82"/>
      <w:bookmarkEnd w:id="83"/>
      <w:r>
        <w:rPr>
          <w:rFonts w:hint="eastAsia" w:ascii="宋体" w:hAnsi="宋体" w:eastAsia="宋体" w:cs="Times New Roman"/>
          <w:b/>
          <w:bCs/>
          <w:sz w:val="28"/>
          <w:szCs w:val="28"/>
          <w:highlight w:val="none"/>
        </w:rPr>
        <w:t>及开标程序</w:t>
      </w:r>
    </w:p>
    <w:p>
      <w:pPr>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本项目为不见面开标项目。递交投标文件的投标人不足3家的，不予开标。</w:t>
      </w:r>
    </w:p>
    <w:p>
      <w:pPr>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kern w:val="2"/>
          <w:sz w:val="28"/>
          <w:szCs w:val="28"/>
          <w:highlight w:val="none"/>
          <w:lang w:val="en-US" w:eastAsia="zh-CN" w:bidi="ar-SA"/>
        </w:rPr>
      </w:pPr>
      <w:r>
        <w:rPr>
          <w:rFonts w:hint="eastAsia" w:ascii="宋体" w:hAnsi="宋体" w:eastAsia="宋体" w:cs="宋体"/>
          <w:b/>
          <w:kern w:val="2"/>
          <w:sz w:val="28"/>
          <w:szCs w:val="28"/>
          <w:highlight w:val="none"/>
          <w:lang w:val="en-US" w:eastAsia="zh-CN" w:bidi="ar-SA"/>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pPr>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kern w:val="2"/>
          <w:sz w:val="28"/>
          <w:szCs w:val="28"/>
          <w:highlight w:val="none"/>
          <w:lang w:val="en-US" w:eastAsia="zh-CN" w:bidi="ar-SA"/>
        </w:rPr>
      </w:pPr>
      <w:r>
        <w:rPr>
          <w:rFonts w:hint="eastAsia" w:ascii="宋体" w:hAnsi="宋体" w:eastAsia="宋体" w:cs="宋体"/>
          <w:b/>
          <w:kern w:val="2"/>
          <w:sz w:val="28"/>
          <w:szCs w:val="28"/>
          <w:highlight w:val="none"/>
          <w:lang w:val="en-US" w:eastAsia="zh-CN" w:bidi="ar-SA"/>
        </w:rPr>
        <w:t>解密投标文件。等待区交易中心开启解密后，投标人进行线上解密。开启解密后，投标人应在60分钟内，使用加密该投标文件的CA数字证书在线完成投标文件的解密。除因区交易中心断电、断网、系统故障或其他不可抗力等因素，导致系统无法使用外，投标人在规定的解密时间内，未成功解密的投标文件将视为无效投标文件。</w:t>
      </w:r>
    </w:p>
    <w:p>
      <w:pPr>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kern w:val="2"/>
          <w:sz w:val="28"/>
          <w:szCs w:val="28"/>
          <w:highlight w:val="none"/>
          <w:lang w:val="en-US" w:eastAsia="zh-CN" w:bidi="ar-SA"/>
        </w:rPr>
      </w:pPr>
      <w:r>
        <w:rPr>
          <w:rFonts w:hint="eastAsia" w:ascii="宋体" w:hAnsi="宋体" w:eastAsia="宋体" w:cs="宋体"/>
          <w:b/>
          <w:kern w:val="2"/>
          <w:sz w:val="28"/>
          <w:szCs w:val="28"/>
          <w:highlight w:val="none"/>
          <w:lang w:val="en-US" w:eastAsia="zh-CN" w:bidi="ar-SA"/>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kern w:val="2"/>
          <w:sz w:val="28"/>
          <w:szCs w:val="28"/>
          <w:highlight w:val="none"/>
          <w:lang w:val="en-US" w:eastAsia="zh-CN" w:bidi="ar-SA"/>
        </w:rPr>
      </w:pPr>
      <w:r>
        <w:rPr>
          <w:rFonts w:hint="eastAsia" w:ascii="宋体" w:hAnsi="宋体" w:eastAsia="宋体" w:cs="宋体"/>
          <w:b/>
          <w:kern w:val="2"/>
          <w:sz w:val="28"/>
          <w:szCs w:val="28"/>
          <w:highlight w:val="none"/>
          <w:lang w:val="en-US" w:eastAsia="zh-CN" w:bidi="ar-SA"/>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kern w:val="2"/>
          <w:sz w:val="28"/>
          <w:szCs w:val="28"/>
          <w:highlight w:val="none"/>
          <w:lang w:val="en-US" w:eastAsia="zh-CN" w:bidi="ar-SA"/>
        </w:rPr>
      </w:pPr>
      <w:r>
        <w:rPr>
          <w:rFonts w:hint="eastAsia" w:ascii="宋体" w:hAnsi="宋体" w:eastAsia="宋体" w:cs="宋体"/>
          <w:b/>
          <w:kern w:val="2"/>
          <w:sz w:val="28"/>
          <w:szCs w:val="28"/>
          <w:highlight w:val="none"/>
          <w:lang w:val="en-US" w:eastAsia="zh-CN" w:bidi="ar-SA"/>
        </w:rPr>
        <w:t>因区交易中心断电、断网、系统故障或其他不可抗力等因素导致不见面开标系统无法正常运行的，开标活动中止或延迟，待系统恢复正常后继续进行开标活动。</w:t>
      </w:r>
    </w:p>
    <w:p>
      <w:pPr>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kern w:val="2"/>
          <w:sz w:val="28"/>
          <w:szCs w:val="28"/>
          <w:highlight w:val="none"/>
          <w:lang w:val="en-US" w:eastAsia="zh-CN" w:bidi="ar-SA"/>
        </w:rPr>
      </w:pPr>
      <w:r>
        <w:rPr>
          <w:rFonts w:hint="eastAsia" w:ascii="宋体" w:hAnsi="宋体" w:eastAsia="宋体" w:cs="宋体"/>
          <w:b/>
          <w:kern w:val="2"/>
          <w:sz w:val="28"/>
          <w:szCs w:val="28"/>
          <w:highlight w:val="none"/>
          <w:lang w:val="en-US" w:eastAsia="zh-CN" w:bidi="ar-SA"/>
        </w:rPr>
        <w:t>不见面开标过程中，各方主体均应遵守互联网有关规定，不得发表与交易活动无关的言论。</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资格审查</w:t>
      </w:r>
    </w:p>
    <w:p>
      <w:pPr>
        <w:spacing w:line="360" w:lineRule="auto"/>
        <w:ind w:firstLine="495"/>
        <w:rPr>
          <w:rFonts w:ascii="宋体" w:hAnsi="宋体" w:eastAsia="宋体" w:cs="Times New Roman"/>
          <w:sz w:val="28"/>
          <w:szCs w:val="28"/>
          <w:highlight w:val="none"/>
        </w:rPr>
      </w:pPr>
      <w:r>
        <w:rPr>
          <w:rFonts w:hint="eastAsia" w:ascii="宋体" w:hAnsi="宋体" w:eastAsia="宋体" w:cs="Times New Roman"/>
          <w:sz w:val="28"/>
          <w:szCs w:val="28"/>
          <w:highlight w:val="none"/>
        </w:rPr>
        <w:t>详见招标文件第5章。</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评标</w:t>
      </w:r>
    </w:p>
    <w:p>
      <w:pPr>
        <w:spacing w:line="360" w:lineRule="auto"/>
        <w:ind w:firstLine="495"/>
        <w:rPr>
          <w:rFonts w:ascii="宋体" w:hAnsi="宋体" w:eastAsia="宋体" w:cs="Times New Roman"/>
          <w:sz w:val="28"/>
          <w:szCs w:val="28"/>
          <w:highlight w:val="none"/>
        </w:rPr>
      </w:pPr>
      <w:r>
        <w:rPr>
          <w:rFonts w:hint="eastAsia" w:ascii="宋体" w:hAnsi="宋体" w:eastAsia="宋体" w:cs="Times New Roman"/>
          <w:sz w:val="28"/>
          <w:szCs w:val="28"/>
          <w:highlight w:val="none"/>
        </w:rPr>
        <w:t>详见招标文件第6章。</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84" w:name="_Toc183582238"/>
      <w:bookmarkStart w:id="85" w:name="_Toc183682375"/>
      <w:bookmarkStart w:id="86" w:name="_Toc217446063"/>
      <w:r>
        <w:rPr>
          <w:rFonts w:hint="eastAsia" w:ascii="宋体" w:hAnsi="宋体" w:eastAsia="宋体" w:cs="Times New Roman"/>
          <w:b/>
          <w:bCs/>
          <w:sz w:val="28"/>
          <w:szCs w:val="28"/>
          <w:highlight w:val="none"/>
        </w:rPr>
        <w:t>中标通知</w:t>
      </w:r>
      <w:bookmarkEnd w:id="84"/>
      <w:bookmarkEnd w:id="85"/>
      <w:r>
        <w:rPr>
          <w:rFonts w:hint="eastAsia" w:ascii="宋体" w:hAnsi="宋体" w:eastAsia="宋体" w:cs="Times New Roman"/>
          <w:b/>
          <w:bCs/>
          <w:sz w:val="28"/>
          <w:szCs w:val="28"/>
          <w:highlight w:val="none"/>
        </w:rPr>
        <w:t>书</w:t>
      </w:r>
      <w:bookmarkEnd w:id="86"/>
    </w:p>
    <w:p>
      <w:pPr>
        <w:spacing w:line="580" w:lineRule="exact"/>
        <w:ind w:right="210" w:firstLine="560" w:firstLineChars="200"/>
        <w:rPr>
          <w:rFonts w:ascii="宋体" w:hAnsi="宋体" w:eastAsia="宋体" w:cs="Times New Roman"/>
          <w:sz w:val="28"/>
          <w:szCs w:val="28"/>
          <w:highlight w:val="none"/>
        </w:rPr>
      </w:pPr>
      <w:bookmarkStart w:id="87" w:name="_Toc217446064"/>
      <w:bookmarkStart w:id="88" w:name="_Toc183682377"/>
      <w:bookmarkStart w:id="89" w:name="_Toc183582240"/>
      <w:r>
        <w:rPr>
          <w:rFonts w:hint="eastAsia" w:ascii="宋体" w:hAnsi="宋体" w:eastAsia="宋体" w:cs="Times New Roman"/>
          <w:sz w:val="28"/>
          <w:szCs w:val="28"/>
          <w:highlight w:val="none"/>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spacing w:line="58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二、中标通知书对采购人和中标人均具有法律效力。中标通知书发出后，采购人改变中标结果，或者中标人无正当理由放弃中标的，应当承担相应的法律责任。</w:t>
      </w:r>
    </w:p>
    <w:p>
      <w:pPr>
        <w:spacing w:line="58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三、中标公告在四川政府采购网上公告后，中标供应商自行登录政府</w:t>
      </w:r>
      <w:r>
        <w:rPr>
          <w:rFonts w:ascii="宋体" w:hAnsi="宋体" w:eastAsia="宋体" w:cs="Times New Roman"/>
          <w:sz w:val="28"/>
          <w:szCs w:val="28"/>
          <w:highlight w:val="none"/>
        </w:rPr>
        <w:t>采购</w:t>
      </w:r>
      <w:r>
        <w:rPr>
          <w:rFonts w:hint="eastAsia" w:ascii="宋体" w:hAnsi="宋体" w:eastAsia="宋体" w:cs="Times New Roman"/>
          <w:sz w:val="28"/>
          <w:szCs w:val="28"/>
          <w:highlight w:val="none"/>
        </w:rPr>
        <w:t>云平台下载中标通知书。</w:t>
      </w:r>
    </w:p>
    <w:p>
      <w:pPr>
        <w:keepNext/>
        <w:keepLines/>
        <w:numPr>
          <w:ilvl w:val="1"/>
          <w:numId w:val="1"/>
        </w:numPr>
        <w:spacing w:before="240" w:line="360" w:lineRule="auto"/>
        <w:ind w:left="567" w:hanging="567"/>
        <w:jc w:val="left"/>
        <w:outlineLvl w:val="1"/>
        <w:rPr>
          <w:rFonts w:ascii="宋体" w:hAnsi="宋体" w:eastAsia="宋体" w:cs="Times New Roman"/>
          <w:b/>
          <w:bCs/>
          <w:sz w:val="28"/>
          <w:szCs w:val="28"/>
          <w:highlight w:val="none"/>
        </w:rPr>
      </w:pPr>
      <w:bookmarkStart w:id="90" w:name="_Toc9189"/>
      <w:r>
        <w:rPr>
          <w:rFonts w:hint="eastAsia" w:ascii="宋体" w:hAnsi="宋体" w:eastAsia="宋体" w:cs="Times New Roman"/>
          <w:b/>
          <w:bCs/>
          <w:sz w:val="28"/>
          <w:szCs w:val="28"/>
          <w:highlight w:val="none"/>
        </w:rPr>
        <w:t>签订及履行合同和验收</w:t>
      </w:r>
      <w:bookmarkEnd w:id="87"/>
      <w:bookmarkEnd w:id="90"/>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91" w:name="_Toc217446065"/>
      <w:r>
        <w:rPr>
          <w:rFonts w:hint="eastAsia" w:ascii="宋体" w:hAnsi="宋体" w:eastAsia="宋体" w:cs="Times New Roman"/>
          <w:b/>
          <w:bCs/>
          <w:sz w:val="28"/>
          <w:szCs w:val="28"/>
          <w:highlight w:val="none"/>
        </w:rPr>
        <w:t>签订合同</w:t>
      </w:r>
      <w:bookmarkEnd w:id="91"/>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二、采购人不得向中标人提出任何不合理的要求，作为签订合同的条件，不得与中标人私下订立背离合同实质性内容的任何协议，所签订的合同不得对招标文件和中标人投标文件作实质性修改。</w:t>
      </w:r>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三、招标文件、投标文件、中标通知书等一切与本项目评标结果有关且经责任主体确认的资料均为合同的有效组成部分。</w:t>
      </w:r>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四、询问或者质疑事项可能影响中标、成交结果的，采购人应当暂停签订合同，已经签订合同的，应当中止履行合同。</w:t>
      </w:r>
    </w:p>
    <w:p>
      <w:pPr>
        <w:keepNext/>
        <w:keepLines/>
        <w:numPr>
          <w:ilvl w:val="2"/>
          <w:numId w:val="1"/>
        </w:numPr>
        <w:spacing w:line="360" w:lineRule="auto"/>
        <w:ind w:left="3119" w:hanging="3119"/>
        <w:outlineLvl w:val="2"/>
        <w:rPr>
          <w:rFonts w:ascii="宋体" w:hAnsi="宋体" w:eastAsia="宋体" w:cs="Times New Roman"/>
          <w:b/>
          <w:bCs/>
          <w:sz w:val="28"/>
          <w:szCs w:val="28"/>
          <w:highlight w:val="none"/>
        </w:rPr>
      </w:pPr>
      <w:bookmarkStart w:id="92" w:name="_Toc315871033"/>
      <w:bookmarkEnd w:id="92"/>
      <w:bookmarkStart w:id="93" w:name="_Toc217446066"/>
      <w:r>
        <w:rPr>
          <w:rFonts w:hint="eastAsia" w:ascii="宋体" w:hAnsi="宋体" w:eastAsia="宋体" w:cs="Times New Roman"/>
          <w:b/>
          <w:bCs/>
          <w:sz w:val="28"/>
          <w:szCs w:val="28"/>
          <w:highlight w:val="none"/>
        </w:rPr>
        <w:t>合同分包</w:t>
      </w:r>
      <w:bookmarkEnd w:id="93"/>
      <w:r>
        <w:rPr>
          <w:rFonts w:hint="eastAsia" w:ascii="宋体" w:hAnsi="宋体" w:eastAsia="宋体" w:cs="Times New Roman"/>
          <w:b/>
          <w:bCs/>
          <w:sz w:val="28"/>
          <w:szCs w:val="28"/>
          <w:highlight w:val="none"/>
        </w:rPr>
        <w:t>和转包</w:t>
      </w:r>
    </w:p>
    <w:p>
      <w:pPr>
        <w:keepNext/>
        <w:keepLines/>
        <w:numPr>
          <w:ilvl w:val="3"/>
          <w:numId w:val="1"/>
        </w:numPr>
        <w:spacing w:line="360" w:lineRule="auto"/>
        <w:ind w:left="1275" w:hanging="1275"/>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合同分包</w:t>
      </w:r>
    </w:p>
    <w:p>
      <w:pPr>
        <w:widowControl w:val="0"/>
        <w:autoSpaceDE w:val="0"/>
        <w:autoSpaceDN w:val="0"/>
        <w:adjustRightInd w:val="0"/>
        <w:spacing w:line="360" w:lineRule="auto"/>
        <w:ind w:firstLine="560" w:firstLineChars="200"/>
        <w:rPr>
          <w:rFonts w:ascii="宋体" w:hAnsi="宋体" w:eastAsia="宋体" w:cs="Times New Roman"/>
          <w:kern w:val="0"/>
          <w:sz w:val="28"/>
          <w:szCs w:val="28"/>
          <w:highlight w:val="none"/>
          <w:lang w:val="zh-CN" w:eastAsia="zh-CN" w:bidi="ar-SA"/>
        </w:rPr>
      </w:pPr>
      <w:r>
        <w:rPr>
          <w:rFonts w:hint="eastAsia" w:ascii="宋体" w:hAnsi="宋体" w:eastAsia="宋体" w:cs="Times New Roman"/>
          <w:kern w:val="0"/>
          <w:sz w:val="28"/>
          <w:szCs w:val="28"/>
          <w:highlight w:val="none"/>
          <w:lang w:val="zh-CN" w:eastAsia="zh-CN" w:bidi="ar-SA"/>
        </w:rPr>
        <w:t>本项目不允许分包。</w:t>
      </w:r>
    </w:p>
    <w:p>
      <w:pPr>
        <w:keepNext/>
        <w:keepLines/>
        <w:numPr>
          <w:ilvl w:val="3"/>
          <w:numId w:val="1"/>
        </w:numPr>
        <w:spacing w:line="360" w:lineRule="auto"/>
        <w:ind w:left="1275" w:hanging="1275"/>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合同转包</w:t>
      </w:r>
    </w:p>
    <w:p>
      <w:pPr>
        <w:spacing w:line="360" w:lineRule="auto"/>
        <w:ind w:firstLine="560" w:firstLineChars="200"/>
        <w:rPr>
          <w:rFonts w:ascii="宋体" w:hAnsi="宋体" w:eastAsia="宋体" w:cs="宋体"/>
          <w:sz w:val="28"/>
          <w:szCs w:val="28"/>
          <w:highlight w:val="none"/>
        </w:rPr>
      </w:pPr>
      <w:r>
        <w:rPr>
          <w:rFonts w:hint="eastAsia" w:ascii="宋体" w:hAnsi="宋体" w:eastAsia="宋体" w:cs="Times New Roman"/>
          <w:sz w:val="28"/>
          <w:szCs w:val="28"/>
          <w:highlight w:val="none"/>
        </w:rPr>
        <w:t>一、严禁中标供应商将本项目转包。本项目所称转包，是指</w:t>
      </w:r>
      <w:r>
        <w:rPr>
          <w:rFonts w:hint="eastAsia" w:ascii="宋体" w:hAnsi="宋体" w:eastAsia="宋体" w:cs="宋体"/>
          <w:sz w:val="28"/>
          <w:szCs w:val="28"/>
          <w:highlight w:val="none"/>
        </w:rPr>
        <w:t xml:space="preserve">将本项目转给他人或者将本项目全部肢解以后以分包的名义分别转给他人的行为。 </w:t>
      </w:r>
    </w:p>
    <w:p>
      <w:pPr>
        <w:spacing w:line="360" w:lineRule="auto"/>
        <w:ind w:firstLine="495"/>
        <w:rPr>
          <w:rFonts w:ascii="宋体" w:hAnsi="宋体" w:eastAsia="宋体" w:cs="Times New Roman"/>
          <w:sz w:val="28"/>
          <w:szCs w:val="28"/>
          <w:highlight w:val="none"/>
        </w:rPr>
      </w:pPr>
      <w:r>
        <w:rPr>
          <w:rFonts w:hint="eastAsia" w:ascii="宋体" w:hAnsi="宋体" w:eastAsia="宋体" w:cs="Times New Roman"/>
          <w:sz w:val="28"/>
          <w:szCs w:val="28"/>
          <w:highlight w:val="none"/>
        </w:rPr>
        <w:t>二、中标供应商转包的，视同拒绝履行政府采购合同，将依法追究法律责任。</w:t>
      </w:r>
    </w:p>
    <w:p>
      <w:pPr>
        <w:keepNext/>
        <w:keepLines/>
        <w:numPr>
          <w:ilvl w:val="2"/>
          <w:numId w:val="1"/>
        </w:numPr>
        <w:spacing w:before="240" w:line="360" w:lineRule="auto"/>
        <w:ind w:left="567" w:hanging="567"/>
        <w:outlineLvl w:val="2"/>
        <w:rPr>
          <w:rFonts w:ascii="宋体" w:hAnsi="宋体" w:eastAsia="宋体" w:cs="Times New Roman"/>
          <w:b/>
          <w:bCs/>
          <w:sz w:val="28"/>
          <w:szCs w:val="28"/>
          <w:highlight w:val="none"/>
        </w:rPr>
      </w:pPr>
      <w:bookmarkStart w:id="94" w:name="_Toc217446067"/>
      <w:r>
        <w:rPr>
          <w:rFonts w:hint="eastAsia" w:ascii="宋体" w:hAnsi="宋体" w:eastAsia="宋体" w:cs="Times New Roman"/>
          <w:b/>
          <w:bCs/>
          <w:sz w:val="28"/>
          <w:szCs w:val="28"/>
          <w:highlight w:val="none"/>
        </w:rPr>
        <w:t>采购人增加合同标的的权</w:t>
      </w:r>
      <w:bookmarkEnd w:id="94"/>
      <w:r>
        <w:rPr>
          <w:rFonts w:hint="eastAsia" w:ascii="宋体" w:hAnsi="宋体" w:eastAsia="宋体" w:cs="Times New Roman"/>
          <w:b/>
          <w:bCs/>
          <w:sz w:val="28"/>
          <w:szCs w:val="28"/>
          <w:highlight w:val="none"/>
        </w:rPr>
        <w:t>利</w:t>
      </w:r>
    </w:p>
    <w:p>
      <w:pPr>
        <w:spacing w:after="180"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95" w:name="_Toc217446068"/>
      <w:r>
        <w:rPr>
          <w:rFonts w:hint="eastAsia" w:ascii="宋体" w:hAnsi="宋体" w:eastAsia="宋体" w:cs="Times New Roman"/>
          <w:b/>
          <w:bCs/>
          <w:sz w:val="28"/>
          <w:szCs w:val="28"/>
          <w:highlight w:val="none"/>
        </w:rPr>
        <w:t>履约保证金</w:t>
      </w:r>
      <w:bookmarkEnd w:id="95"/>
    </w:p>
    <w:p>
      <w:pPr>
        <w:spacing w:line="360" w:lineRule="auto"/>
        <w:ind w:firstLine="495"/>
        <w:rPr>
          <w:rFonts w:ascii="宋体" w:hAnsi="宋体" w:eastAsia="宋体" w:cs="Times New Roman"/>
          <w:sz w:val="28"/>
          <w:szCs w:val="28"/>
          <w:highlight w:val="none"/>
        </w:rPr>
      </w:pPr>
      <w:r>
        <w:rPr>
          <w:rFonts w:hint="eastAsia" w:ascii="宋体" w:hAnsi="宋体" w:eastAsia="宋体" w:cs="Times New Roman"/>
          <w:sz w:val="28"/>
          <w:szCs w:val="28"/>
          <w:highlight w:val="none"/>
        </w:rPr>
        <w:t>本项目不收取履约保证金。</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96" w:name="_Toc217446069"/>
      <w:r>
        <w:rPr>
          <w:rFonts w:hint="eastAsia" w:ascii="宋体" w:hAnsi="宋体" w:eastAsia="宋体" w:cs="Times New Roman"/>
          <w:b/>
          <w:bCs/>
          <w:sz w:val="28"/>
          <w:szCs w:val="28"/>
          <w:highlight w:val="none"/>
        </w:rPr>
        <w:t>合同公告</w:t>
      </w:r>
    </w:p>
    <w:p>
      <w:pPr>
        <w:spacing w:after="180"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采购人应当自政府采购合同签订之日起2个工作日内，在四川政府采购网公告，但政府采购合同中涉及国家秘密、商业秘密的内容除外。</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合同备案</w:t>
      </w:r>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疫情防控期间，采购人原则上在5个工作日内与供应商签订政府采购合同及按</w:t>
      </w:r>
      <w:r>
        <w:rPr>
          <w:rFonts w:hint="eastAsia" w:ascii="宋体" w:hAnsi="宋体" w:eastAsia="宋体" w:cs="Times New Roman"/>
          <w:sz w:val="28"/>
          <w:szCs w:val="28"/>
          <w:highlight w:val="none"/>
          <w:lang w:eastAsia="zh-CN"/>
        </w:rPr>
        <w:t>成都市新都区财政局</w:t>
      </w:r>
      <w:r>
        <w:rPr>
          <w:rFonts w:hint="eastAsia" w:ascii="宋体" w:hAnsi="宋体" w:eastAsia="宋体" w:cs="Times New Roman"/>
          <w:sz w:val="28"/>
          <w:szCs w:val="28"/>
          <w:highlight w:val="none"/>
        </w:rPr>
        <w:t>的要求完成合同备案工作。</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履行合同</w:t>
      </w:r>
      <w:bookmarkEnd w:id="96"/>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一、合同一经签订，双方应严格履行合同规定的义务。</w:t>
      </w:r>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二、在合同履行过程中，如发生合同纠纷，合同双方应按照《中华人民共和国民法典》及合同条款的有关规定进行处理。</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97" w:name="_Toc217446070"/>
      <w:r>
        <w:rPr>
          <w:rFonts w:hint="eastAsia" w:ascii="宋体" w:hAnsi="宋体" w:eastAsia="宋体" w:cs="Times New Roman"/>
          <w:b/>
          <w:bCs/>
          <w:sz w:val="28"/>
          <w:szCs w:val="28"/>
          <w:highlight w:val="none"/>
        </w:rPr>
        <w:t>验收</w:t>
      </w:r>
      <w:bookmarkEnd w:id="97"/>
      <w:r>
        <w:rPr>
          <w:rFonts w:hint="eastAsia" w:ascii="宋体" w:hAnsi="宋体" w:eastAsia="宋体" w:cs="Times New Roman"/>
          <w:b/>
          <w:bCs/>
          <w:sz w:val="28"/>
          <w:szCs w:val="28"/>
          <w:highlight w:val="none"/>
        </w:rPr>
        <w:t>或考核</w:t>
      </w:r>
    </w:p>
    <w:bookmarkEnd w:id="88"/>
    <w:bookmarkEnd w:id="89"/>
    <w:p>
      <w:pPr>
        <w:spacing w:line="360" w:lineRule="auto"/>
        <w:ind w:firstLine="560" w:firstLineChars="200"/>
        <w:rPr>
          <w:rFonts w:ascii="宋体" w:hAnsi="宋体" w:eastAsia="宋体" w:cs="Times New Roman"/>
          <w:sz w:val="28"/>
          <w:szCs w:val="28"/>
          <w:highlight w:val="none"/>
        </w:rPr>
      </w:pPr>
      <w:bookmarkStart w:id="98" w:name="_Toc217446074"/>
      <w:bookmarkStart w:id="99" w:name="_Toc183582243"/>
      <w:bookmarkStart w:id="100" w:name="_Toc183682380"/>
      <w:r>
        <w:rPr>
          <w:rFonts w:hint="eastAsia" w:ascii="宋体" w:hAnsi="宋体" w:eastAsia="宋体" w:cs="Times New Roman"/>
          <w:sz w:val="28"/>
          <w:szCs w:val="28"/>
          <w:highlight w:val="none"/>
        </w:rPr>
        <w:t>采购人严格按照国家相关法律法规的要求组织验收或考核。</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资金支付</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采购人按财政部门的相关规定及采购合同的约定进行支付。</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01" w:name="_Toc27512"/>
      <w:r>
        <w:rPr>
          <w:rFonts w:hint="eastAsia" w:ascii="宋体" w:hAnsi="宋体" w:eastAsia="宋体" w:cs="Times New Roman"/>
          <w:b/>
          <w:bCs/>
          <w:sz w:val="28"/>
          <w:szCs w:val="28"/>
          <w:highlight w:val="none"/>
        </w:rPr>
        <w:t>投标纪律要求</w:t>
      </w:r>
      <w:bookmarkEnd w:id="98"/>
      <w:bookmarkEnd w:id="101"/>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102" w:name="_Toc217446075"/>
      <w:r>
        <w:rPr>
          <w:rFonts w:hint="eastAsia" w:ascii="宋体" w:hAnsi="宋体" w:eastAsia="宋体" w:cs="Times New Roman"/>
          <w:b/>
          <w:bCs/>
          <w:sz w:val="28"/>
          <w:szCs w:val="28"/>
          <w:highlight w:val="none"/>
        </w:rPr>
        <w:t>投标人不得具有的情形</w:t>
      </w:r>
      <w:bookmarkEnd w:id="102"/>
    </w:p>
    <w:p>
      <w:pPr>
        <w:spacing w:after="180" w:line="360" w:lineRule="auto"/>
        <w:ind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投标人参加投标不得有下列情形：</w:t>
      </w:r>
    </w:p>
    <w:p>
      <w:pPr>
        <w:numPr>
          <w:ilvl w:val="1"/>
          <w:numId w:val="25"/>
        </w:numPr>
        <w:tabs>
          <w:tab w:val="left" w:pos="1134"/>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有下列情形之一的，视为投标人串通投标：</w:t>
      </w:r>
    </w:p>
    <w:p>
      <w:pPr>
        <w:tabs>
          <w:tab w:val="left" w:pos="1134"/>
        </w:tabs>
        <w:spacing w:line="360" w:lineRule="auto"/>
        <w:ind w:left="420"/>
        <w:rPr>
          <w:rFonts w:ascii="宋体" w:hAnsi="宋体" w:eastAsia="宋体" w:cs="Times New Roman"/>
          <w:sz w:val="28"/>
          <w:szCs w:val="28"/>
          <w:highlight w:val="none"/>
        </w:rPr>
      </w:pPr>
      <w:r>
        <w:rPr>
          <w:rFonts w:hint="eastAsia" w:ascii="宋体" w:hAnsi="宋体" w:eastAsia="宋体" w:cs="Times New Roman"/>
          <w:sz w:val="28"/>
          <w:szCs w:val="28"/>
          <w:highlight w:val="none"/>
        </w:rPr>
        <w:t>（一）不同投标人的投标文件由同一单位或者个人编制；</w:t>
      </w:r>
    </w:p>
    <w:p>
      <w:pPr>
        <w:tabs>
          <w:tab w:val="left" w:pos="1134"/>
        </w:tabs>
        <w:spacing w:line="360" w:lineRule="auto"/>
        <w:ind w:left="420"/>
        <w:rPr>
          <w:rFonts w:ascii="宋体" w:hAnsi="宋体" w:eastAsia="宋体" w:cs="Times New Roman"/>
          <w:sz w:val="28"/>
          <w:szCs w:val="28"/>
          <w:highlight w:val="none"/>
        </w:rPr>
      </w:pPr>
      <w:r>
        <w:rPr>
          <w:rFonts w:hint="eastAsia" w:ascii="宋体" w:hAnsi="宋体" w:eastAsia="宋体" w:cs="Times New Roman"/>
          <w:sz w:val="28"/>
          <w:szCs w:val="28"/>
          <w:highlight w:val="none"/>
        </w:rPr>
        <w:t>（二）不同投标人委托同一单位或者个人办理投标事宜；</w:t>
      </w:r>
    </w:p>
    <w:p>
      <w:pPr>
        <w:tabs>
          <w:tab w:val="left" w:pos="1134"/>
        </w:tabs>
        <w:spacing w:line="360" w:lineRule="auto"/>
        <w:ind w:left="420"/>
        <w:rPr>
          <w:rFonts w:ascii="宋体" w:hAnsi="宋体" w:eastAsia="宋体" w:cs="Times New Roman"/>
          <w:sz w:val="28"/>
          <w:szCs w:val="28"/>
          <w:highlight w:val="none"/>
        </w:rPr>
      </w:pPr>
      <w:r>
        <w:rPr>
          <w:rFonts w:hint="eastAsia" w:ascii="宋体" w:hAnsi="宋体" w:eastAsia="宋体" w:cs="Times New Roman"/>
          <w:sz w:val="28"/>
          <w:szCs w:val="28"/>
          <w:highlight w:val="none"/>
        </w:rPr>
        <w:t>（三）不同投标人的投标文件载明的项目管理成员或者联系人员为同一人；</w:t>
      </w:r>
    </w:p>
    <w:p>
      <w:pPr>
        <w:tabs>
          <w:tab w:val="left" w:pos="1134"/>
        </w:tabs>
        <w:spacing w:line="360" w:lineRule="auto"/>
        <w:ind w:firstLine="420" w:firstLineChars="150"/>
        <w:rPr>
          <w:rFonts w:ascii="宋体" w:hAnsi="宋体" w:eastAsia="宋体" w:cs="Times New Roman"/>
          <w:sz w:val="28"/>
          <w:szCs w:val="28"/>
          <w:highlight w:val="none"/>
        </w:rPr>
      </w:pPr>
      <w:r>
        <w:rPr>
          <w:rFonts w:hint="eastAsia" w:ascii="宋体" w:hAnsi="宋体" w:eastAsia="宋体" w:cs="Times New Roman"/>
          <w:sz w:val="28"/>
          <w:szCs w:val="28"/>
          <w:highlight w:val="none"/>
        </w:rPr>
        <w:t>（四）不同投标人的投标文件异常一致或者投标报价呈规律性差异；</w:t>
      </w:r>
    </w:p>
    <w:p>
      <w:pPr>
        <w:tabs>
          <w:tab w:val="left" w:pos="1134"/>
        </w:tabs>
        <w:spacing w:line="360" w:lineRule="auto"/>
        <w:ind w:firstLine="420" w:firstLineChars="150"/>
        <w:rPr>
          <w:rFonts w:ascii="宋体" w:hAnsi="宋体" w:eastAsia="宋体" w:cs="Times New Roman"/>
          <w:sz w:val="28"/>
          <w:szCs w:val="28"/>
          <w:highlight w:val="none"/>
        </w:rPr>
      </w:pPr>
      <w:r>
        <w:rPr>
          <w:rFonts w:hint="eastAsia" w:ascii="宋体" w:hAnsi="宋体" w:eastAsia="宋体" w:cs="Times New Roman"/>
          <w:sz w:val="28"/>
          <w:szCs w:val="28"/>
          <w:highlight w:val="none"/>
        </w:rPr>
        <w:t>（五）不同投标人的投标文件相互混装；</w:t>
      </w:r>
    </w:p>
    <w:p>
      <w:pPr>
        <w:tabs>
          <w:tab w:val="left" w:pos="1134"/>
        </w:tabs>
        <w:spacing w:line="360" w:lineRule="auto"/>
        <w:ind w:left="420"/>
        <w:rPr>
          <w:rFonts w:ascii="宋体" w:hAnsi="宋体" w:eastAsia="宋体" w:cs="Times New Roman"/>
          <w:sz w:val="28"/>
          <w:szCs w:val="28"/>
          <w:highlight w:val="none"/>
        </w:rPr>
      </w:pPr>
      <w:r>
        <w:rPr>
          <w:rFonts w:hint="eastAsia" w:ascii="宋体" w:hAnsi="宋体" w:eastAsia="宋体" w:cs="Times New Roman"/>
          <w:sz w:val="28"/>
          <w:szCs w:val="28"/>
          <w:highlight w:val="none"/>
        </w:rPr>
        <w:t>（六）不同投标人的投标保证金从同一单位或者个人的账户转出；</w:t>
      </w:r>
    </w:p>
    <w:p>
      <w:pPr>
        <w:numPr>
          <w:ilvl w:val="1"/>
          <w:numId w:val="25"/>
        </w:numPr>
        <w:tabs>
          <w:tab w:val="left" w:pos="1134"/>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提供虚假材料谋取中标；</w:t>
      </w:r>
    </w:p>
    <w:p>
      <w:pPr>
        <w:numPr>
          <w:ilvl w:val="1"/>
          <w:numId w:val="25"/>
        </w:numPr>
        <w:tabs>
          <w:tab w:val="left" w:pos="1134"/>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采取不正当手段诋毁、排挤其他投标人；</w:t>
      </w:r>
    </w:p>
    <w:p>
      <w:pPr>
        <w:numPr>
          <w:ilvl w:val="1"/>
          <w:numId w:val="25"/>
        </w:numPr>
        <w:tabs>
          <w:tab w:val="left" w:pos="1134"/>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与采购人或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、其他投标人恶意串通；</w:t>
      </w:r>
    </w:p>
    <w:p>
      <w:pPr>
        <w:numPr>
          <w:ilvl w:val="1"/>
          <w:numId w:val="25"/>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向采购人或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、评标委员会成员行贿或者提供其他不正当利益；</w:t>
      </w:r>
    </w:p>
    <w:p>
      <w:pPr>
        <w:numPr>
          <w:ilvl w:val="1"/>
          <w:numId w:val="25"/>
        </w:numPr>
        <w:tabs>
          <w:tab w:val="left" w:pos="1134"/>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在招标过程中与采购人或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进行协商谈判；</w:t>
      </w:r>
    </w:p>
    <w:p>
      <w:pPr>
        <w:numPr>
          <w:ilvl w:val="1"/>
          <w:numId w:val="25"/>
        </w:numPr>
        <w:tabs>
          <w:tab w:val="left" w:pos="1134"/>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中标后无正当理由拒不与采购人签订政府采购合同；</w:t>
      </w:r>
    </w:p>
    <w:p>
      <w:pPr>
        <w:numPr>
          <w:ilvl w:val="1"/>
          <w:numId w:val="25"/>
        </w:numPr>
        <w:tabs>
          <w:tab w:val="left" w:pos="1134"/>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未按照采购文件确定的事项签订政府采购合同；</w:t>
      </w:r>
    </w:p>
    <w:p>
      <w:pPr>
        <w:numPr>
          <w:ilvl w:val="1"/>
          <w:numId w:val="25"/>
        </w:numPr>
        <w:tabs>
          <w:tab w:val="left" w:pos="1134"/>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将政府采购合同转包或者违规分包；</w:t>
      </w:r>
    </w:p>
    <w:p>
      <w:pPr>
        <w:numPr>
          <w:ilvl w:val="1"/>
          <w:numId w:val="25"/>
        </w:numPr>
        <w:tabs>
          <w:tab w:val="left" w:pos="1134"/>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提供假冒伪劣产品；</w:t>
      </w:r>
    </w:p>
    <w:p>
      <w:pPr>
        <w:numPr>
          <w:ilvl w:val="1"/>
          <w:numId w:val="25"/>
        </w:numPr>
        <w:tabs>
          <w:tab w:val="left" w:pos="1134"/>
          <w:tab w:val="left" w:pos="1418"/>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擅自变更、中止或者终止政府采购合同；</w:t>
      </w:r>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十二、被列入失信被执行人、重大税收违法案件当事人名单、政府采购严重违法失信行为记录名单。参加政府采购活动前三年内，在经营活动中有重大违法记录；</w:t>
      </w:r>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十三、在行贿犯罪信息查询期限内，根据中国裁判文书网（https://wenshu.court.gov.cn）查询结果供应商及其现任法定代表人、主要负责人有行贿犯罪记录；</w:t>
      </w:r>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十四、处于被行政部门禁止参与政府采购活动的期限内；</w:t>
      </w:r>
    </w:p>
    <w:p>
      <w:pPr>
        <w:tabs>
          <w:tab w:val="left" w:pos="1134"/>
        </w:tabs>
        <w:spacing w:line="360" w:lineRule="auto"/>
        <w:ind w:left="567"/>
        <w:rPr>
          <w:rFonts w:ascii="宋体" w:hAnsi="宋体" w:eastAsia="宋体" w:cs="Times New Roman"/>
          <w:sz w:val="28"/>
          <w:szCs w:val="28"/>
          <w:highlight w:val="none"/>
        </w:rPr>
      </w:pPr>
      <w:r>
        <w:rPr>
          <w:rFonts w:hint="eastAsia" w:ascii="宋体" w:hAnsi="宋体" w:eastAsia="宋体" w:cs="Times New Roman"/>
          <w:sz w:val="28"/>
          <w:szCs w:val="28"/>
          <w:highlight w:val="none"/>
        </w:rPr>
        <w:t>十五、拒绝有关部门的监督检查或者向监督检查部门提供虚假情况；</w:t>
      </w:r>
    </w:p>
    <w:p>
      <w:pPr>
        <w:spacing w:after="180"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十六、法律法规规定的其他情形。</w:t>
      </w:r>
    </w:p>
    <w:p>
      <w:pPr>
        <w:spacing w:after="180" w:line="360" w:lineRule="auto"/>
        <w:ind w:firstLine="568" w:firstLineChars="202"/>
        <w:rPr>
          <w:rFonts w:ascii="宋体" w:hAnsi="宋体" w:eastAsia="宋体" w:cs="Times New Roman"/>
          <w:b/>
          <w:sz w:val="28"/>
          <w:szCs w:val="28"/>
          <w:highlight w:val="none"/>
        </w:rPr>
      </w:pPr>
      <w:r>
        <w:rPr>
          <w:rFonts w:hint="eastAsia" w:ascii="宋体" w:hAnsi="宋体" w:eastAsia="宋体" w:cs="Times New Roman"/>
          <w:b/>
          <w:sz w:val="28"/>
          <w:szCs w:val="28"/>
          <w:highlight w:val="none"/>
        </w:rPr>
        <w:t>投标人有上述情形的，按照规定追究法律责任，具备一至十四条情形之一的，同时将认定投标人投标无效或不确定其为中标人，或者取消中标资格或认定中标无效。</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103" w:name="_Toc314574786"/>
      <w:r>
        <w:rPr>
          <w:rFonts w:hint="eastAsia" w:ascii="宋体" w:hAnsi="宋体" w:eastAsia="宋体" w:cs="Times New Roman"/>
          <w:b/>
          <w:bCs/>
          <w:sz w:val="28"/>
          <w:szCs w:val="28"/>
          <w:highlight w:val="none"/>
        </w:rPr>
        <w:t>保密</w:t>
      </w:r>
      <w:bookmarkEnd w:id="103"/>
    </w:p>
    <w:p>
      <w:pPr>
        <w:numPr>
          <w:ilvl w:val="0"/>
          <w:numId w:val="26"/>
        </w:numPr>
        <w:tabs>
          <w:tab w:val="left" w:pos="0"/>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不得透露有关在系统中成功提交《采购文件获取登记表》的潜在投标人的任何情况。</w:t>
      </w:r>
    </w:p>
    <w:p>
      <w:pPr>
        <w:numPr>
          <w:ilvl w:val="0"/>
          <w:numId w:val="26"/>
        </w:numPr>
        <w:tabs>
          <w:tab w:val="left" w:pos="0"/>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有关投标文件的审查、澄清、评估和比较以及合同授予意向等情况都不得对外透露。</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回避</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在政府采购活动中，采购人员（如采购人内部负责采购项目的具体经办工作人员或直接分管采购项目的负责人、</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负责采购项目的具体经办工作人员或直接分管采购活动的负责人等）及相关人员与供应商有下列利害关系之一的，应当回避：</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（一）参加采购活动前3年内与供应商存在劳动关系；</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（二）参加采购活动前3年内担任供应商的董事、监事；</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（三）参加采购活动前3年内是供应商的控股股东或者实际控制人；</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（四）与供应商的法定代表人或者负责人有夫妻、直系血亲、三代以内旁系血亲或者近姻亲关系；</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（五）与供应商有其他可能影响政府采购活动公平、公正进行的关系。</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04" w:name="_Toc25719"/>
      <w:bookmarkStart w:id="105" w:name="_Toc217446078"/>
      <w:r>
        <w:rPr>
          <w:rFonts w:hint="eastAsia" w:ascii="宋体" w:hAnsi="宋体" w:eastAsia="宋体" w:cs="Times New Roman"/>
          <w:b/>
          <w:bCs/>
          <w:sz w:val="28"/>
          <w:szCs w:val="28"/>
          <w:highlight w:val="none"/>
        </w:rPr>
        <w:t>询问、质疑和投诉</w:t>
      </w:r>
      <w:bookmarkEnd w:id="104"/>
      <w:bookmarkEnd w:id="105"/>
      <w:bookmarkStart w:id="106" w:name="_Toc217446079"/>
    </w:p>
    <w:bookmarkEnd w:id="99"/>
    <w:bookmarkEnd w:id="100"/>
    <w:bookmarkEnd w:id="106"/>
    <w:p>
      <w:pPr>
        <w:numPr>
          <w:ilvl w:val="0"/>
          <w:numId w:val="27"/>
        </w:numPr>
        <w:spacing w:line="500" w:lineRule="exact"/>
        <w:ind w:left="0" w:firstLine="567"/>
        <w:jc w:val="left"/>
        <w:rPr>
          <w:rFonts w:ascii="Calibri" w:hAnsi="Calibri" w:eastAsia="宋体" w:cs="Times New Roman"/>
          <w:sz w:val="28"/>
          <w:szCs w:val="28"/>
          <w:highlight w:val="none"/>
        </w:rPr>
      </w:pPr>
      <w:r>
        <w:rPr>
          <w:rFonts w:hint="eastAsia" w:ascii="Calibri" w:hAnsi="Calibri" w:eastAsia="宋体" w:cs="Times New Roman"/>
          <w:sz w:val="28"/>
          <w:szCs w:val="28"/>
          <w:highlight w:val="none"/>
        </w:rPr>
        <w:t>询问、质疑、投诉的接收和处理严格按照《中华人民共和国政府采购法》、《中华人民共和国政府采购法实施条例》《中华人民共和国财政部货物和服务招投标管理办法》（财政部第</w:t>
      </w:r>
      <w:r>
        <w:rPr>
          <w:rFonts w:ascii="Calibri" w:hAnsi="Calibri" w:eastAsia="宋体" w:cs="Times New Roman"/>
          <w:sz w:val="28"/>
          <w:szCs w:val="28"/>
          <w:highlight w:val="none"/>
        </w:rPr>
        <w:t>87</w:t>
      </w:r>
      <w:r>
        <w:rPr>
          <w:rFonts w:hint="eastAsia" w:ascii="Calibri" w:hAnsi="Calibri" w:eastAsia="宋体" w:cs="Times New Roman"/>
          <w:sz w:val="28"/>
          <w:szCs w:val="28"/>
          <w:highlight w:val="none"/>
        </w:rPr>
        <w:t>号令）和《政府采购质疑和投诉办法》（财政部</w:t>
      </w:r>
      <w:r>
        <w:rPr>
          <w:rFonts w:ascii="Calibri" w:hAnsi="Calibri" w:eastAsia="宋体" w:cs="Times New Roman"/>
          <w:sz w:val="28"/>
          <w:szCs w:val="28"/>
          <w:highlight w:val="none"/>
        </w:rPr>
        <w:t>94</w:t>
      </w:r>
      <w:r>
        <w:rPr>
          <w:rFonts w:hint="eastAsia" w:ascii="Calibri" w:hAnsi="Calibri" w:eastAsia="宋体" w:cs="Times New Roman"/>
          <w:sz w:val="28"/>
          <w:szCs w:val="28"/>
          <w:highlight w:val="none"/>
        </w:rPr>
        <w:t>号令）的规定办理。</w:t>
      </w:r>
    </w:p>
    <w:p>
      <w:pPr>
        <w:numPr>
          <w:ilvl w:val="0"/>
          <w:numId w:val="27"/>
        </w:numPr>
        <w:spacing w:line="500" w:lineRule="exact"/>
        <w:ind w:left="0" w:firstLine="567"/>
        <w:jc w:val="left"/>
        <w:rPr>
          <w:rFonts w:ascii="Calibri" w:hAnsi="Calibri" w:eastAsia="宋体" w:cs="Times New Roman"/>
          <w:sz w:val="28"/>
          <w:szCs w:val="28"/>
          <w:highlight w:val="none"/>
        </w:rPr>
      </w:pPr>
      <w:r>
        <w:rPr>
          <w:rFonts w:hint="eastAsia" w:ascii="Calibri" w:hAnsi="Calibri" w:eastAsia="宋体" w:cs="Times New Roman"/>
          <w:sz w:val="28"/>
          <w:szCs w:val="28"/>
          <w:highlight w:val="none"/>
        </w:rPr>
        <w:t>供应商</w:t>
      </w:r>
      <w:r>
        <w:rPr>
          <w:rFonts w:hint="eastAsia" w:ascii="宋体" w:hAnsi="宋体" w:eastAsia="宋体" w:cs="Times New Roman"/>
          <w:sz w:val="28"/>
          <w:szCs w:val="28"/>
          <w:highlight w:val="none"/>
        </w:rPr>
        <w:t>询问、质疑的对象</w:t>
      </w:r>
    </w:p>
    <w:p>
      <w:pPr>
        <w:numPr>
          <w:ilvl w:val="1"/>
          <w:numId w:val="28"/>
        </w:numPr>
        <w:tabs>
          <w:tab w:val="left" w:pos="0"/>
          <w:tab w:val="left" w:pos="1276"/>
        </w:tabs>
        <w:spacing w:after="120" w:line="500" w:lineRule="exact"/>
        <w:ind w:left="0" w:firstLine="567"/>
        <w:rPr>
          <w:rFonts w:ascii="宋体" w:hAnsi="宋体" w:eastAsia="宋体" w:cs="Times New Roman"/>
          <w:sz w:val="28"/>
          <w:szCs w:val="28"/>
          <w:highlight w:val="none"/>
        </w:rPr>
      </w:pPr>
      <w:r>
        <w:rPr>
          <w:rFonts w:hint="eastAsia" w:ascii="Calibri" w:hAnsi="Calibri" w:eastAsia="宋体" w:cs="Times New Roman"/>
          <w:sz w:val="28"/>
          <w:szCs w:val="28"/>
          <w:highlight w:val="none"/>
        </w:rPr>
        <w:t>供应商</w:t>
      </w:r>
      <w:r>
        <w:rPr>
          <w:rFonts w:hint="eastAsia" w:ascii="宋体" w:hAnsi="宋体" w:eastAsia="宋体" w:cs="Times New Roman"/>
          <w:sz w:val="28"/>
          <w:szCs w:val="28"/>
          <w:highlight w:val="none"/>
        </w:rPr>
        <w:t>对招标文件中</w:t>
      </w:r>
      <w:r>
        <w:rPr>
          <w:rFonts w:hint="eastAsia" w:ascii="Calibri" w:hAnsi="Calibri" w:eastAsia="宋体" w:cs="Times New Roman"/>
          <w:sz w:val="28"/>
          <w:szCs w:val="28"/>
          <w:highlight w:val="none"/>
        </w:rPr>
        <w:t>供应商</w:t>
      </w:r>
      <w:r>
        <w:rPr>
          <w:rFonts w:hint="eastAsia" w:ascii="宋体" w:hAnsi="宋体" w:eastAsia="宋体" w:cs="Times New Roman"/>
          <w:sz w:val="28"/>
          <w:szCs w:val="28"/>
          <w:highlight w:val="none"/>
        </w:rPr>
        <w:t>参加本次政府采购活动应当具备的条件，招标项目技术、服务、商务及其他要求，评标细则及标准，和中标结果中关于资格审查提出询问或质疑的，应通过</w:t>
      </w:r>
      <w:r>
        <w:rPr>
          <w:rFonts w:hint="eastAsia" w:ascii="Calibri" w:hAnsi="Calibri" w:eastAsia="宋体" w:cs="Times New Roman"/>
          <w:sz w:val="28"/>
          <w:szCs w:val="28"/>
          <w:highlight w:val="none"/>
        </w:rPr>
        <w:t>“政府采购云平台”</w:t>
      </w:r>
      <w:r>
        <w:rPr>
          <w:rFonts w:hint="eastAsia" w:ascii="宋体" w:hAnsi="宋体" w:eastAsia="宋体" w:cs="Times New Roman"/>
          <w:sz w:val="28"/>
          <w:szCs w:val="28"/>
          <w:highlight w:val="none"/>
        </w:rPr>
        <w:t>向采购人提出；</w:t>
      </w:r>
    </w:p>
    <w:p>
      <w:pPr>
        <w:numPr>
          <w:ilvl w:val="1"/>
          <w:numId w:val="28"/>
        </w:numPr>
        <w:spacing w:after="120" w:line="500" w:lineRule="exact"/>
        <w:ind w:left="0" w:firstLine="567"/>
        <w:rPr>
          <w:rFonts w:ascii="宋体" w:hAnsi="宋体" w:eastAsia="宋体" w:cs="Times New Roman"/>
          <w:sz w:val="28"/>
          <w:szCs w:val="28"/>
          <w:highlight w:val="none"/>
        </w:rPr>
      </w:pPr>
      <w:r>
        <w:rPr>
          <w:rFonts w:hint="eastAsia" w:ascii="Calibri" w:hAnsi="Calibri" w:eastAsia="宋体" w:cs="Times New Roman"/>
          <w:sz w:val="28"/>
          <w:szCs w:val="28"/>
          <w:highlight w:val="none"/>
        </w:rPr>
        <w:t>供应商对除上述招标文件中的其他内容，采购过程及中标结果（除资格审查）提出询问或质疑的，应通过“政府采购云平台”向</w:t>
      </w:r>
      <w:r>
        <w:rPr>
          <w:rFonts w:hint="eastAsia" w:ascii="Calibri" w:hAnsi="Calibri" w:eastAsia="宋体" w:cs="Times New Roman"/>
          <w:sz w:val="28"/>
          <w:szCs w:val="28"/>
          <w:highlight w:val="none"/>
          <w:lang w:eastAsia="zh-CN"/>
        </w:rPr>
        <w:t>区交易中心</w:t>
      </w:r>
      <w:r>
        <w:rPr>
          <w:rFonts w:hint="eastAsia" w:ascii="Calibri" w:hAnsi="Calibri" w:eastAsia="宋体" w:cs="Times New Roman"/>
          <w:sz w:val="28"/>
          <w:szCs w:val="28"/>
          <w:highlight w:val="none"/>
        </w:rPr>
        <w:t>提出</w:t>
      </w:r>
      <w:r>
        <w:rPr>
          <w:rFonts w:hint="eastAsia" w:ascii="宋体" w:hAnsi="宋体" w:eastAsia="宋体" w:cs="Times New Roman"/>
          <w:sz w:val="28"/>
          <w:szCs w:val="28"/>
          <w:highlight w:val="none"/>
        </w:rPr>
        <w:t>。</w:t>
      </w:r>
    </w:p>
    <w:p>
      <w:pPr>
        <w:numPr>
          <w:ilvl w:val="0"/>
          <w:numId w:val="27"/>
        </w:numPr>
        <w:tabs>
          <w:tab w:val="left" w:pos="1134"/>
        </w:tabs>
        <w:spacing w:after="120" w:line="50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供应商提出的询问，应当明确询问事项，如以书面形式提出的，应由供应商签字并加盖公章。</w:t>
      </w:r>
    </w:p>
    <w:p>
      <w:pPr>
        <w:numPr>
          <w:ilvl w:val="0"/>
          <w:numId w:val="27"/>
        </w:numPr>
        <w:tabs>
          <w:tab w:val="left" w:pos="1134"/>
        </w:tabs>
        <w:spacing w:after="120" w:line="50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供应商应在法定质疑期内一次性提出针对同一采购程序环节的质疑。</w:t>
      </w:r>
    </w:p>
    <w:p>
      <w:pPr>
        <w:numPr>
          <w:ilvl w:val="0"/>
          <w:numId w:val="27"/>
        </w:numPr>
        <w:tabs>
          <w:tab w:val="left" w:pos="1134"/>
        </w:tabs>
        <w:spacing w:after="120" w:line="50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供应商提出质疑时应当准备的资料</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（一）质疑书正本1份；</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（二）法定代表人授权委托书1份（委托代理人办理质疑事宜的需提供）；</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（三）营业执照或法人证书复印件1份（加盖公章）；</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（四）法定代表人身份证复印件1份；</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（五）委托代理人身份证复印件1份（委托代理人办理质疑事宜的需提供）；</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（六）针对质疑事项必要的证明材料。</w:t>
      </w:r>
    </w:p>
    <w:p>
      <w:pPr>
        <w:numPr>
          <w:ilvl w:val="0"/>
          <w:numId w:val="27"/>
        </w:numPr>
        <w:tabs>
          <w:tab w:val="left" w:pos="1134"/>
        </w:tabs>
        <w:spacing w:line="50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供应商对采购人</w:t>
      </w:r>
      <w:r>
        <w:rPr>
          <w:rFonts w:ascii="宋体" w:hAnsi="宋体" w:eastAsia="宋体" w:cs="Times New Roman"/>
          <w:sz w:val="28"/>
          <w:szCs w:val="28"/>
          <w:highlight w:val="none"/>
        </w:rPr>
        <w:t>或</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的质疑答复不满意，或者采购人</w:t>
      </w:r>
      <w:r>
        <w:rPr>
          <w:rFonts w:ascii="宋体" w:hAnsi="宋体" w:eastAsia="宋体" w:cs="Times New Roman"/>
          <w:sz w:val="28"/>
          <w:szCs w:val="28"/>
          <w:highlight w:val="none"/>
        </w:rPr>
        <w:t>或</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未在规定期限内作出答复的，供应商可以在答复期满后15个工作日内向同级财政部门提起投诉。</w:t>
      </w:r>
    </w:p>
    <w:p>
      <w:pPr>
        <w:keepNext/>
        <w:keepLines/>
        <w:numPr>
          <w:ilvl w:val="1"/>
          <w:numId w:val="1"/>
        </w:numPr>
        <w:spacing w:before="260" w:line="360" w:lineRule="auto"/>
        <w:ind w:left="567" w:hanging="567"/>
        <w:jc w:val="left"/>
        <w:outlineLvl w:val="1"/>
        <w:rPr>
          <w:rFonts w:ascii="宋体" w:hAnsi="宋体" w:eastAsia="宋体" w:cs="Times New Roman"/>
          <w:b/>
          <w:bCs/>
          <w:sz w:val="28"/>
          <w:szCs w:val="28"/>
          <w:highlight w:val="none"/>
        </w:rPr>
      </w:pPr>
      <w:bookmarkStart w:id="107" w:name="_Toc32577"/>
      <w:r>
        <w:rPr>
          <w:rFonts w:hint="eastAsia" w:ascii="宋体" w:hAnsi="宋体" w:eastAsia="宋体" w:cs="Times New Roman"/>
          <w:b/>
          <w:bCs/>
          <w:sz w:val="28"/>
          <w:szCs w:val="28"/>
          <w:highlight w:val="none"/>
        </w:rPr>
        <w:t>中小企业政府采购信用融资</w:t>
      </w:r>
      <w:bookmarkEnd w:id="107"/>
    </w:p>
    <w:p>
      <w:pPr>
        <w:numPr>
          <w:ilvl w:val="0"/>
          <w:numId w:val="29"/>
        </w:numPr>
        <w:tabs>
          <w:tab w:val="left" w:pos="1134"/>
        </w:tabs>
        <w:spacing w:line="50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参与本次招标活动中标的中小企业投标人无需提供财产抵押或第三方担保，凭借政府采购合同可向融资机构申请融资。</w:t>
      </w:r>
    </w:p>
    <w:p>
      <w:pPr>
        <w:numPr>
          <w:ilvl w:val="0"/>
          <w:numId w:val="29"/>
        </w:numPr>
        <w:tabs>
          <w:tab w:val="left" w:pos="1134"/>
        </w:tabs>
        <w:spacing w:line="50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《成都市财政局中国人民银行成都分行营业管理部关于印发〈成都市中小企业政府采购信用融资暂行办法〉和〈成都市级支持中小企业政府采购信用融资实施方案〉的通知》（成财采〔2019〕17号）</w:t>
      </w:r>
      <w:r>
        <w:rPr>
          <w:rFonts w:hint="eastAsia" w:ascii="宋体" w:hAnsi="宋体" w:eastAsia="宋体" w:cs="Times New Roman"/>
          <w:sz w:val="28"/>
          <w:szCs w:val="28"/>
          <w:highlight w:val="none"/>
          <w:lang w:eastAsia="zh-CN"/>
        </w:rPr>
        <w:t>、《成都市财政局关于增补“蓉采贷”政策合作银行及做好相关工作的通知》（成财采发〔2020〕20号）和《成都市新都区财政局关于公布新都区开展政府采购信用融资业务金融机构名单的通知》（新都财采〔2021〕160号）</w:t>
      </w:r>
      <w:r>
        <w:rPr>
          <w:rFonts w:hint="eastAsia" w:ascii="宋体" w:hAnsi="宋体" w:eastAsia="宋体" w:cs="Times New Roman"/>
          <w:sz w:val="28"/>
          <w:szCs w:val="28"/>
          <w:highlight w:val="none"/>
        </w:rPr>
        <w:t>见附件。</w:t>
      </w:r>
    </w:p>
    <w:p>
      <w:pPr>
        <w:tabs>
          <w:tab w:val="left" w:pos="1276"/>
        </w:tabs>
        <w:spacing w:line="360" w:lineRule="auto"/>
        <w:rPr>
          <w:rFonts w:ascii="宋体" w:hAnsi="宋体" w:eastAsia="宋体" w:cs="Times New Roman"/>
          <w:sz w:val="28"/>
          <w:szCs w:val="28"/>
          <w:highlight w:val="none"/>
        </w:rPr>
      </w:pPr>
    </w:p>
    <w:p>
      <w:pPr>
        <w:tabs>
          <w:tab w:val="left" w:pos="1276"/>
        </w:tabs>
        <w:spacing w:line="360" w:lineRule="auto"/>
        <w:rPr>
          <w:rFonts w:ascii="宋体" w:hAnsi="宋体" w:eastAsia="宋体" w:cs="Times New Roman"/>
          <w:sz w:val="28"/>
          <w:szCs w:val="28"/>
          <w:highlight w:val="none"/>
        </w:rPr>
      </w:pPr>
    </w:p>
    <w:p>
      <w:pPr>
        <w:tabs>
          <w:tab w:val="left" w:pos="1276"/>
        </w:tabs>
        <w:spacing w:line="360" w:lineRule="auto"/>
        <w:rPr>
          <w:rFonts w:ascii="宋体" w:hAnsi="宋体" w:eastAsia="宋体" w:cs="Times New Roman"/>
          <w:sz w:val="28"/>
          <w:szCs w:val="28"/>
          <w:highlight w:val="none"/>
        </w:rPr>
      </w:pPr>
    </w:p>
    <w:p>
      <w:pPr>
        <w:rPr>
          <w:rFonts w:ascii="宋体" w:hAnsi="宋体" w:eastAsia="宋体" w:cs="Times New Roman"/>
          <w:b/>
          <w:bCs/>
          <w:spacing w:val="-20"/>
          <w:kern w:val="44"/>
          <w:sz w:val="32"/>
          <w:szCs w:val="32"/>
          <w:highlight w:val="none"/>
        </w:rPr>
      </w:pPr>
      <w:bookmarkStart w:id="108" w:name="_Toc316292049"/>
      <w:bookmarkEnd w:id="108"/>
      <w:bookmarkStart w:id="109" w:name="_Toc315871048"/>
      <w:bookmarkEnd w:id="109"/>
      <w:bookmarkStart w:id="110" w:name="_Toc315871050"/>
      <w:bookmarkEnd w:id="110"/>
      <w:bookmarkStart w:id="111" w:name="_Toc315871049"/>
      <w:bookmarkEnd w:id="111"/>
      <w:bookmarkStart w:id="112" w:name="_Toc315871047"/>
      <w:bookmarkEnd w:id="112"/>
      <w:bookmarkStart w:id="113" w:name="_Toc316292048"/>
      <w:bookmarkEnd w:id="113"/>
      <w:bookmarkStart w:id="114" w:name="_Toc315871046"/>
      <w:bookmarkEnd w:id="114"/>
      <w:bookmarkStart w:id="115" w:name="_Toc315871045"/>
      <w:bookmarkEnd w:id="115"/>
      <w:bookmarkStart w:id="116" w:name="_Toc316292052"/>
      <w:bookmarkEnd w:id="116"/>
      <w:bookmarkStart w:id="117" w:name="_Toc316292051"/>
      <w:bookmarkEnd w:id="117"/>
      <w:bookmarkStart w:id="118" w:name="_Toc316292050"/>
      <w:bookmarkEnd w:id="118"/>
      <w:r>
        <w:rPr>
          <w:rFonts w:hint="eastAsia" w:ascii="宋体" w:hAnsi="宋体" w:eastAsia="宋体" w:cs="Times New Roman"/>
          <w:b/>
          <w:bCs/>
          <w:spacing w:val="-20"/>
          <w:kern w:val="44"/>
          <w:sz w:val="32"/>
          <w:szCs w:val="32"/>
          <w:highlight w:val="none"/>
        </w:rPr>
        <w:br w:type="page"/>
      </w:r>
    </w:p>
    <w:p>
      <w:pPr>
        <w:keepNext/>
        <w:keepLines/>
        <w:numPr>
          <w:ilvl w:val="0"/>
          <w:numId w:val="1"/>
        </w:numPr>
        <w:spacing w:before="340" w:after="330" w:line="400" w:lineRule="exact"/>
        <w:ind w:left="283" w:hanging="425"/>
        <w:jc w:val="center"/>
        <w:outlineLvl w:val="0"/>
        <w:rPr>
          <w:rFonts w:ascii="宋体" w:hAnsi="宋体" w:eastAsia="宋体" w:cs="Times New Roman"/>
          <w:b/>
          <w:bCs/>
          <w:spacing w:val="-20"/>
          <w:kern w:val="44"/>
          <w:sz w:val="32"/>
          <w:szCs w:val="32"/>
          <w:highlight w:val="none"/>
        </w:rPr>
      </w:pPr>
      <w:bookmarkStart w:id="119" w:name="_Toc32447"/>
      <w:r>
        <w:rPr>
          <w:rFonts w:hint="eastAsia" w:ascii="宋体" w:hAnsi="宋体" w:eastAsia="宋体" w:cs="Times New Roman"/>
          <w:b/>
          <w:bCs/>
          <w:spacing w:val="-20"/>
          <w:kern w:val="44"/>
          <w:sz w:val="32"/>
          <w:szCs w:val="32"/>
          <w:highlight w:val="none"/>
        </w:rPr>
        <w:t>投标文件格式</w:t>
      </w:r>
      <w:bookmarkEnd w:id="119"/>
    </w:p>
    <w:p>
      <w:pPr>
        <w:keepNext/>
        <w:keepLines/>
        <w:numPr>
          <w:ilvl w:val="1"/>
          <w:numId w:val="1"/>
        </w:numPr>
        <w:spacing w:before="260" w:after="260" w:line="360" w:lineRule="auto"/>
        <w:ind w:left="567" w:hanging="567"/>
        <w:jc w:val="left"/>
        <w:outlineLvl w:val="1"/>
        <w:rPr>
          <w:rFonts w:ascii="宋体" w:hAnsi="宋体" w:eastAsia="宋体" w:cs="Times New Roman"/>
          <w:b/>
          <w:bCs/>
          <w:sz w:val="28"/>
          <w:szCs w:val="28"/>
          <w:highlight w:val="none"/>
        </w:rPr>
      </w:pPr>
      <w:bookmarkStart w:id="120" w:name="_Toc11553"/>
      <w:r>
        <w:rPr>
          <w:rFonts w:hint="eastAsia" w:ascii="宋体" w:hAnsi="宋体" w:eastAsia="宋体" w:cs="Times New Roman"/>
          <w:b/>
          <w:bCs/>
          <w:sz w:val="28"/>
          <w:szCs w:val="28"/>
          <w:highlight w:val="none"/>
        </w:rPr>
        <w:t>投标文件封面格式</w:t>
      </w:r>
      <w:bookmarkEnd w:id="120"/>
    </w:p>
    <w:p>
      <w:pPr>
        <w:spacing w:line="360" w:lineRule="auto"/>
        <w:rPr>
          <w:rFonts w:ascii="宋体" w:hAnsi="宋体" w:eastAsia="宋体" w:cs="Times New Roman"/>
          <w:bCs/>
          <w:szCs w:val="21"/>
          <w:highlight w:val="none"/>
        </w:rPr>
      </w:pPr>
    </w:p>
    <w:p>
      <w:pPr>
        <w:spacing w:line="360" w:lineRule="auto"/>
        <w:rPr>
          <w:rFonts w:ascii="宋体" w:hAnsi="宋体" w:eastAsia="宋体" w:cs="Times New Roman"/>
          <w:bCs/>
          <w:szCs w:val="21"/>
          <w:highlight w:val="none"/>
        </w:rPr>
      </w:pPr>
    </w:p>
    <w:p>
      <w:pPr>
        <w:spacing w:line="360" w:lineRule="auto"/>
        <w:jc w:val="right"/>
        <w:rPr>
          <w:rFonts w:ascii="宋体" w:hAnsi="宋体" w:eastAsia="宋体" w:cs="Times New Roman"/>
          <w:szCs w:val="22"/>
          <w:highlight w:val="none"/>
        </w:rPr>
      </w:pPr>
    </w:p>
    <w:p>
      <w:pPr>
        <w:spacing w:line="360" w:lineRule="auto"/>
        <w:jc w:val="center"/>
        <w:rPr>
          <w:rFonts w:ascii="宋体" w:hAnsi="宋体" w:eastAsia="宋体" w:cs="Times New Roman"/>
          <w:spacing w:val="78"/>
          <w:sz w:val="96"/>
          <w:szCs w:val="120"/>
          <w:highlight w:val="none"/>
        </w:rPr>
      </w:pPr>
      <w:r>
        <w:rPr>
          <w:rFonts w:hint="eastAsia" w:ascii="宋体" w:hAnsi="宋体" w:eastAsia="宋体" w:cs="Times New Roman"/>
          <w:spacing w:val="78"/>
          <w:sz w:val="96"/>
          <w:szCs w:val="120"/>
          <w:highlight w:val="none"/>
        </w:rPr>
        <w:t>投标文件</w:t>
      </w:r>
    </w:p>
    <w:p>
      <w:pPr>
        <w:spacing w:line="360" w:lineRule="auto"/>
        <w:jc w:val="center"/>
        <w:rPr>
          <w:rFonts w:ascii="宋体" w:hAnsi="宋体" w:eastAsia="宋体" w:cs="Times New Roman"/>
          <w:bCs/>
          <w:sz w:val="36"/>
          <w:szCs w:val="22"/>
          <w:highlight w:val="none"/>
        </w:rPr>
      </w:pPr>
    </w:p>
    <w:p>
      <w:pPr>
        <w:spacing w:line="360" w:lineRule="auto"/>
        <w:jc w:val="center"/>
        <w:rPr>
          <w:rFonts w:ascii="宋体" w:hAnsi="宋体" w:eastAsia="宋体" w:cs="Times New Roman"/>
          <w:bCs/>
          <w:sz w:val="36"/>
          <w:szCs w:val="22"/>
          <w:highlight w:val="none"/>
        </w:rPr>
      </w:pPr>
    </w:p>
    <w:p>
      <w:pPr>
        <w:spacing w:line="360" w:lineRule="auto"/>
        <w:ind w:left="1751" w:hanging="1751" w:hangingChars="545"/>
        <w:rPr>
          <w:rFonts w:hint="eastAsia" w:ascii="宋体" w:hAnsi="宋体" w:eastAsia="宋体" w:cs="Times New Roman"/>
          <w:b/>
          <w:bCs/>
          <w:sz w:val="32"/>
          <w:szCs w:val="32"/>
          <w:highlight w:val="none"/>
          <w:lang w:eastAsia="zh-CN"/>
        </w:rPr>
      </w:pPr>
      <w:r>
        <w:rPr>
          <w:rFonts w:hint="eastAsia" w:ascii="宋体" w:hAnsi="宋体" w:eastAsia="宋体" w:cs="Times New Roman"/>
          <w:b/>
          <w:bCs/>
          <w:sz w:val="32"/>
          <w:szCs w:val="32"/>
          <w:highlight w:val="none"/>
        </w:rPr>
        <w:t>项目名称：</w:t>
      </w:r>
      <w:r>
        <w:rPr>
          <w:rFonts w:hint="eastAsia" w:ascii="宋体" w:hAnsi="宋体" w:eastAsia="宋体" w:cs="Times New Roman"/>
          <w:b/>
          <w:bCs/>
          <w:sz w:val="32"/>
          <w:szCs w:val="32"/>
          <w:highlight w:val="none"/>
          <w:lang w:eastAsia="zh-CN"/>
        </w:rPr>
        <w:t>成都市新都香城中学物业管理服务采购项目</w:t>
      </w:r>
    </w:p>
    <w:p>
      <w:pPr>
        <w:spacing w:line="360" w:lineRule="auto"/>
        <w:rPr>
          <w:rFonts w:hint="eastAsia" w:ascii="宋体" w:hAnsi="宋体" w:eastAsia="宋体" w:cs="Times New Roman"/>
          <w:b/>
          <w:sz w:val="32"/>
          <w:szCs w:val="32"/>
          <w:highlight w:val="none"/>
          <w:u w:val="single"/>
          <w:lang w:eastAsia="zh-CN"/>
        </w:rPr>
      </w:pPr>
      <w:r>
        <w:rPr>
          <w:rFonts w:hint="eastAsia" w:ascii="宋体" w:hAnsi="宋体" w:eastAsia="宋体" w:cs="Times New Roman"/>
          <w:b/>
          <w:bCs/>
          <w:sz w:val="32"/>
          <w:szCs w:val="32"/>
          <w:highlight w:val="none"/>
        </w:rPr>
        <w:t>项目编号：</w:t>
      </w:r>
      <w:r>
        <w:rPr>
          <w:rFonts w:hint="eastAsia" w:ascii="宋体" w:hAnsi="宋体" w:eastAsia="宋体" w:cs="Times New Roman"/>
          <w:b/>
          <w:bCs/>
          <w:sz w:val="32"/>
          <w:szCs w:val="32"/>
          <w:highlight w:val="none"/>
          <w:lang w:eastAsia="zh-CN"/>
        </w:rPr>
        <w:t>新都政采（2021）A0026号</w:t>
      </w:r>
    </w:p>
    <w:p>
      <w:pPr>
        <w:spacing w:line="360" w:lineRule="auto"/>
        <w:rPr>
          <w:rFonts w:ascii="宋体" w:hAnsi="宋体" w:eastAsia="宋体" w:cs="Times New Roman"/>
          <w:b/>
          <w:bCs/>
          <w:sz w:val="32"/>
          <w:szCs w:val="32"/>
          <w:highlight w:val="none"/>
        </w:rPr>
      </w:pPr>
    </w:p>
    <w:p>
      <w:pPr>
        <w:spacing w:line="360" w:lineRule="auto"/>
        <w:rPr>
          <w:rFonts w:ascii="宋体" w:hAnsi="宋体" w:eastAsia="宋体" w:cs="Times New Roman"/>
          <w:b/>
          <w:bCs/>
          <w:sz w:val="32"/>
          <w:szCs w:val="32"/>
          <w:highlight w:val="none"/>
        </w:rPr>
      </w:pPr>
    </w:p>
    <w:p>
      <w:pPr>
        <w:spacing w:line="360" w:lineRule="auto"/>
        <w:rPr>
          <w:rFonts w:ascii="宋体" w:hAnsi="宋体" w:eastAsia="宋体" w:cs="Times New Roman"/>
          <w:b/>
          <w:bCs/>
          <w:sz w:val="32"/>
          <w:szCs w:val="32"/>
          <w:highlight w:val="none"/>
        </w:rPr>
      </w:pPr>
    </w:p>
    <w:p>
      <w:pPr>
        <w:spacing w:line="360" w:lineRule="auto"/>
        <w:ind w:firstLine="630" w:firstLineChars="196"/>
        <w:rPr>
          <w:rFonts w:ascii="宋体" w:hAnsi="宋体" w:eastAsia="宋体" w:cs="Times New Roman"/>
          <w:b/>
          <w:bCs/>
          <w:sz w:val="32"/>
          <w:szCs w:val="32"/>
          <w:highlight w:val="none"/>
        </w:rPr>
      </w:pPr>
      <w:r>
        <w:rPr>
          <w:rFonts w:hint="eastAsia" w:ascii="宋体" w:hAnsi="宋体" w:eastAsia="宋体" w:cs="Times New Roman"/>
          <w:b/>
          <w:bCs/>
          <w:sz w:val="32"/>
          <w:szCs w:val="32"/>
          <w:highlight w:val="none"/>
        </w:rPr>
        <w:t>投标人名称：XXXX</w:t>
      </w:r>
    </w:p>
    <w:p>
      <w:pPr>
        <w:spacing w:line="360" w:lineRule="auto"/>
        <w:ind w:firstLine="569" w:firstLineChars="177"/>
        <w:rPr>
          <w:rFonts w:ascii="宋体" w:hAnsi="宋体" w:eastAsia="宋体" w:cs="Times New Roman"/>
          <w:b/>
          <w:bCs/>
          <w:sz w:val="32"/>
          <w:szCs w:val="32"/>
          <w:highlight w:val="none"/>
        </w:rPr>
      </w:pPr>
      <w:r>
        <w:rPr>
          <w:rFonts w:hint="eastAsia" w:ascii="宋体" w:hAnsi="宋体" w:eastAsia="宋体" w:cs="Times New Roman"/>
          <w:b/>
          <w:bCs/>
          <w:sz w:val="32"/>
          <w:szCs w:val="32"/>
          <w:highlight w:val="none"/>
        </w:rPr>
        <w:t>日       期：202X年XX月XX日</w:t>
      </w:r>
    </w:p>
    <w:p>
      <w:pPr>
        <w:spacing w:line="360" w:lineRule="auto"/>
        <w:ind w:firstLine="569" w:firstLineChars="177"/>
        <w:rPr>
          <w:rFonts w:ascii="宋体" w:hAnsi="宋体" w:eastAsia="宋体" w:cs="Times New Roman"/>
          <w:b/>
          <w:bCs/>
          <w:sz w:val="32"/>
          <w:szCs w:val="32"/>
          <w:highlight w:val="none"/>
        </w:rPr>
      </w:pPr>
    </w:p>
    <w:p>
      <w:pPr>
        <w:spacing w:line="360" w:lineRule="auto"/>
        <w:ind w:firstLine="569" w:firstLineChars="177"/>
        <w:rPr>
          <w:rFonts w:ascii="宋体" w:hAnsi="宋体" w:eastAsia="宋体" w:cs="Times New Roman"/>
          <w:b/>
          <w:bCs/>
          <w:sz w:val="32"/>
          <w:szCs w:val="32"/>
          <w:highlight w:val="none"/>
        </w:rPr>
      </w:pPr>
    </w:p>
    <w:p>
      <w:pPr>
        <w:spacing w:line="360" w:lineRule="auto"/>
        <w:ind w:firstLine="569" w:firstLineChars="177"/>
        <w:rPr>
          <w:rFonts w:ascii="宋体" w:hAnsi="宋体" w:eastAsia="宋体" w:cs="Times New Roman"/>
          <w:b/>
          <w:bCs/>
          <w:sz w:val="32"/>
          <w:szCs w:val="32"/>
          <w:highlight w:val="none"/>
        </w:rPr>
      </w:pPr>
    </w:p>
    <w:p>
      <w:pPr>
        <w:spacing w:line="360" w:lineRule="auto"/>
        <w:ind w:firstLine="569" w:firstLineChars="177"/>
        <w:rPr>
          <w:rFonts w:ascii="宋体" w:hAnsi="宋体" w:eastAsia="宋体" w:cs="Times New Roman"/>
          <w:b/>
          <w:bCs/>
          <w:sz w:val="32"/>
          <w:szCs w:val="32"/>
          <w:highlight w:val="none"/>
        </w:rPr>
      </w:pPr>
    </w:p>
    <w:p>
      <w:pPr>
        <w:keepNext/>
        <w:keepLines/>
        <w:numPr>
          <w:ilvl w:val="1"/>
          <w:numId w:val="1"/>
        </w:numPr>
        <w:spacing w:before="260" w:after="260" w:line="360" w:lineRule="auto"/>
        <w:ind w:left="567" w:hanging="567"/>
        <w:jc w:val="left"/>
        <w:outlineLvl w:val="1"/>
        <w:rPr>
          <w:rFonts w:ascii="宋体" w:hAnsi="宋体" w:eastAsia="宋体" w:cs="Times New Roman"/>
          <w:b/>
          <w:bCs/>
          <w:sz w:val="28"/>
          <w:szCs w:val="28"/>
          <w:highlight w:val="none"/>
        </w:rPr>
      </w:pPr>
      <w:bookmarkStart w:id="121" w:name="_Toc1563"/>
      <w:r>
        <w:rPr>
          <w:rFonts w:hint="eastAsia" w:ascii="宋体" w:hAnsi="宋体" w:eastAsia="宋体" w:cs="Times New Roman"/>
          <w:b/>
          <w:bCs/>
          <w:sz w:val="28"/>
          <w:szCs w:val="28"/>
          <w:highlight w:val="none"/>
        </w:rPr>
        <w:t>资格响应文件</w:t>
      </w:r>
      <w:bookmarkEnd w:id="121"/>
    </w:p>
    <w:p>
      <w:pPr>
        <w:keepNext/>
        <w:keepLines/>
        <w:numPr>
          <w:ilvl w:val="2"/>
          <w:numId w:val="1"/>
        </w:numPr>
        <w:spacing w:line="360" w:lineRule="auto"/>
        <w:ind w:left="3119" w:hanging="3119"/>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关于投标人资格申明的函</w:t>
      </w:r>
    </w:p>
    <w:p>
      <w:pPr>
        <w:spacing w:line="360" w:lineRule="auto"/>
        <w:rPr>
          <w:rFonts w:hint="eastAsia" w:ascii="宋体" w:hAnsi="宋体" w:eastAsia="宋体" w:cs="Times New Roman"/>
          <w:sz w:val="28"/>
          <w:szCs w:val="28"/>
          <w:highlight w:val="none"/>
          <w:lang w:eastAsia="zh-CN"/>
        </w:rPr>
      </w:pPr>
      <w:bookmarkStart w:id="122" w:name="_Toc238581782"/>
      <w:bookmarkStart w:id="123" w:name="_Toc119295087"/>
      <w:bookmarkStart w:id="124" w:name="_Toc119296788"/>
      <w:bookmarkStart w:id="125" w:name="_Toc146903609"/>
      <w:bookmarkStart w:id="126" w:name="_Toc119203988"/>
      <w:bookmarkStart w:id="127" w:name="_Toc52184753"/>
      <w:r>
        <w:rPr>
          <w:rFonts w:hint="eastAsia" w:ascii="宋体" w:hAnsi="宋体" w:eastAsia="宋体" w:cs="Times New Roman"/>
          <w:sz w:val="28"/>
          <w:szCs w:val="28"/>
          <w:highlight w:val="none"/>
        </w:rPr>
        <w:t>致：</w:t>
      </w:r>
      <w:bookmarkEnd w:id="122"/>
      <w:r>
        <w:rPr>
          <w:rFonts w:hint="eastAsia" w:ascii="宋体" w:hAnsi="宋体" w:eastAsia="宋体" w:cs="Times New Roman"/>
          <w:sz w:val="28"/>
          <w:szCs w:val="28"/>
          <w:highlight w:val="none"/>
          <w:lang w:eastAsia="zh-CN"/>
        </w:rPr>
        <w:t>成都市新都区公共资源交易服务中心</w:t>
      </w:r>
    </w:p>
    <w:p>
      <w:pPr>
        <w:spacing w:line="360" w:lineRule="auto"/>
        <w:ind w:firstLine="565" w:firstLineChars="202"/>
        <w:rPr>
          <w:rFonts w:ascii="宋体" w:hAnsi="宋体" w:eastAsia="宋体" w:cs="Times New Roman"/>
          <w:sz w:val="28"/>
          <w:szCs w:val="28"/>
          <w:highlight w:val="none"/>
        </w:rPr>
      </w:pPr>
      <w:bookmarkStart w:id="128" w:name="_Toc238581783"/>
      <w:r>
        <w:rPr>
          <w:rFonts w:hint="eastAsia" w:ascii="宋体" w:hAnsi="宋体" w:eastAsia="宋体" w:cs="Times New Roman"/>
          <w:sz w:val="28"/>
          <w:szCs w:val="28"/>
          <w:highlight w:val="none"/>
        </w:rPr>
        <w:t>关于我方对</w:t>
      </w:r>
      <w:r>
        <w:rPr>
          <w:rFonts w:hint="eastAsia" w:ascii="宋体" w:hAnsi="宋体" w:eastAsia="宋体" w:cs="Times New Roman"/>
          <w:b/>
          <w:sz w:val="28"/>
          <w:szCs w:val="28"/>
          <w:highlight w:val="none"/>
          <w:u w:val="single"/>
          <w:lang w:eastAsia="zh-CN"/>
        </w:rPr>
        <w:t>成都市新都香城中学物业管理服务采购项目</w:t>
      </w:r>
      <w:r>
        <w:rPr>
          <w:rFonts w:hint="eastAsia" w:ascii="宋体" w:hAnsi="宋体" w:eastAsia="宋体" w:cs="Times New Roman"/>
          <w:b/>
          <w:sz w:val="28"/>
          <w:szCs w:val="28"/>
          <w:highlight w:val="none"/>
          <w:u w:val="single"/>
        </w:rPr>
        <w:t>（项目编号：</w:t>
      </w:r>
      <w:r>
        <w:rPr>
          <w:rFonts w:hint="eastAsia" w:ascii="宋体" w:hAnsi="宋体" w:eastAsia="宋体" w:cs="Times New Roman"/>
          <w:b/>
          <w:sz w:val="28"/>
          <w:szCs w:val="28"/>
          <w:highlight w:val="none"/>
          <w:u w:val="single"/>
          <w:lang w:eastAsia="zh-CN"/>
        </w:rPr>
        <w:t>新都政采（2021）A0026号</w:t>
      </w:r>
      <w:r>
        <w:rPr>
          <w:rFonts w:hint="eastAsia" w:ascii="宋体" w:hAnsi="宋体" w:eastAsia="宋体" w:cs="Times New Roman"/>
          <w:b/>
          <w:sz w:val="28"/>
          <w:szCs w:val="28"/>
          <w:highlight w:val="none"/>
          <w:u w:val="single"/>
        </w:rPr>
        <w:t>）</w:t>
      </w:r>
      <w:r>
        <w:rPr>
          <w:rFonts w:hint="eastAsia" w:ascii="宋体" w:hAnsi="宋体" w:eastAsia="宋体" w:cs="Times New Roman"/>
          <w:sz w:val="28"/>
          <w:szCs w:val="28"/>
          <w:highlight w:val="none"/>
        </w:rPr>
        <w:t>的公开招标，提交的下列文件和说明是准确的和真实的。</w:t>
      </w:r>
      <w:bookmarkEnd w:id="128"/>
    </w:p>
    <w:p>
      <w:pPr>
        <w:widowControl/>
        <w:numPr>
          <w:ilvl w:val="2"/>
          <w:numId w:val="30"/>
        </w:numPr>
        <w:spacing w:line="360" w:lineRule="auto"/>
        <w:ind w:left="0" w:firstLine="560" w:firstLineChars="200"/>
        <w:rPr>
          <w:rFonts w:ascii="宋体" w:hAnsi="宋体" w:eastAsia="宋体" w:cs="Times New Roman"/>
          <w:sz w:val="28"/>
          <w:szCs w:val="28"/>
          <w:highlight w:val="none"/>
        </w:rPr>
      </w:pPr>
      <w:bookmarkStart w:id="129" w:name="_Toc238581784"/>
      <w:r>
        <w:rPr>
          <w:rFonts w:hint="eastAsia" w:ascii="宋体" w:hAnsi="宋体" w:eastAsia="宋体" w:cs="Times New Roman"/>
          <w:sz w:val="28"/>
          <w:szCs w:val="28"/>
          <w:highlight w:val="none"/>
        </w:rPr>
        <w:t>投标人名称及概况：</w:t>
      </w:r>
      <w:bookmarkEnd w:id="123"/>
      <w:bookmarkEnd w:id="124"/>
      <w:bookmarkEnd w:id="125"/>
      <w:bookmarkEnd w:id="126"/>
      <w:bookmarkEnd w:id="127"/>
      <w:bookmarkEnd w:id="129"/>
    </w:p>
    <w:p>
      <w:pPr>
        <w:widowControl/>
        <w:numPr>
          <w:ilvl w:val="0"/>
          <w:numId w:val="31"/>
        </w:numPr>
        <w:spacing w:line="360" w:lineRule="auto"/>
        <w:ind w:left="0" w:firstLine="560" w:firstLineChars="200"/>
        <w:jc w:val="left"/>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投标人名称：XXXX</w:t>
      </w:r>
    </w:p>
    <w:p>
      <w:pPr>
        <w:widowControl/>
        <w:numPr>
          <w:ilvl w:val="0"/>
          <w:numId w:val="31"/>
        </w:numPr>
        <w:spacing w:line="360" w:lineRule="auto"/>
        <w:ind w:left="0" w:firstLine="560" w:firstLineChars="200"/>
        <w:jc w:val="left"/>
        <w:rPr>
          <w:rFonts w:ascii="宋体" w:hAnsi="宋体" w:eastAsia="宋体" w:cs="Times New Roman"/>
          <w:sz w:val="28"/>
          <w:szCs w:val="28"/>
          <w:highlight w:val="none"/>
        </w:rPr>
      </w:pPr>
      <w:r>
        <w:rPr>
          <w:rFonts w:hint="eastAsia" w:ascii="宋体" w:hAnsi="宋体" w:eastAsia="宋体" w:cs="Times New Roman"/>
          <w:sz w:val="28"/>
          <w:szCs w:val="28"/>
          <w:highlight w:val="none"/>
        </w:rPr>
        <w:t>地址：XXXX           邮编：XXXX</w:t>
      </w:r>
    </w:p>
    <w:p>
      <w:pPr>
        <w:spacing w:line="360" w:lineRule="auto"/>
        <w:ind w:firstLine="700" w:firstLineChars="250"/>
        <w:rPr>
          <w:rFonts w:ascii="宋体" w:hAnsi="宋体" w:eastAsia="宋体" w:cs="Times New Roman"/>
          <w:sz w:val="28"/>
          <w:szCs w:val="28"/>
          <w:highlight w:val="none"/>
          <w:u w:val="single"/>
        </w:rPr>
      </w:pPr>
      <w:r>
        <w:rPr>
          <w:rFonts w:hint="eastAsia" w:ascii="宋体" w:hAnsi="宋体" w:eastAsia="宋体" w:cs="Times New Roman"/>
          <w:sz w:val="28"/>
          <w:szCs w:val="28"/>
          <w:highlight w:val="none"/>
        </w:rPr>
        <w:t>传真/电话：XXXX</w:t>
      </w:r>
    </w:p>
    <w:p>
      <w:pPr>
        <w:widowControl/>
        <w:numPr>
          <w:ilvl w:val="0"/>
          <w:numId w:val="31"/>
        </w:numPr>
        <w:spacing w:line="360" w:lineRule="auto"/>
        <w:ind w:left="0" w:firstLine="560" w:firstLineChars="200"/>
        <w:jc w:val="left"/>
        <w:rPr>
          <w:rFonts w:ascii="宋体" w:hAnsi="宋体" w:eastAsia="宋体" w:cs="Times New Roman"/>
          <w:sz w:val="28"/>
          <w:szCs w:val="28"/>
          <w:highlight w:val="none"/>
        </w:rPr>
      </w:pPr>
      <w:r>
        <w:rPr>
          <w:rFonts w:hint="eastAsia" w:ascii="宋体" w:hAnsi="宋体" w:eastAsia="宋体" w:cs="Times New Roman"/>
          <w:sz w:val="28"/>
          <w:szCs w:val="28"/>
          <w:highlight w:val="none"/>
        </w:rPr>
        <w:t>成立日期或注册日期：XXXX</w:t>
      </w:r>
    </w:p>
    <w:p>
      <w:pPr>
        <w:widowControl/>
        <w:numPr>
          <w:ilvl w:val="0"/>
          <w:numId w:val="31"/>
        </w:numPr>
        <w:spacing w:line="360" w:lineRule="auto"/>
        <w:ind w:left="0" w:firstLine="560" w:firstLineChars="200"/>
        <w:jc w:val="left"/>
        <w:rPr>
          <w:rFonts w:ascii="宋体" w:hAnsi="宋体" w:eastAsia="宋体" w:cs="Times New Roman"/>
          <w:sz w:val="28"/>
          <w:szCs w:val="28"/>
          <w:highlight w:val="none"/>
          <w:u w:val="single"/>
        </w:rPr>
      </w:pPr>
      <w:r>
        <w:rPr>
          <w:rFonts w:hint="eastAsia" w:ascii="宋体" w:hAnsi="宋体" w:eastAsia="宋体" w:cs="Times New Roman"/>
          <w:sz w:val="28"/>
          <w:szCs w:val="28"/>
          <w:highlight w:val="none"/>
        </w:rPr>
        <w:t>法定代表人姓名：XXXX</w:t>
      </w:r>
    </w:p>
    <w:p>
      <w:pPr>
        <w:widowControl/>
        <w:numPr>
          <w:ilvl w:val="2"/>
          <w:numId w:val="30"/>
        </w:numPr>
        <w:tabs>
          <w:tab w:val="left" w:pos="1276"/>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开户银行名称：XXXX</w:t>
      </w:r>
    </w:p>
    <w:p>
      <w:pPr>
        <w:spacing w:line="360" w:lineRule="auto"/>
        <w:ind w:firstLine="1260" w:firstLineChars="450"/>
        <w:rPr>
          <w:rFonts w:ascii="宋体" w:hAnsi="宋体" w:eastAsia="宋体" w:cs="Times New Roman"/>
          <w:sz w:val="28"/>
          <w:szCs w:val="28"/>
          <w:highlight w:val="none"/>
          <w:u w:val="single"/>
        </w:rPr>
      </w:pPr>
      <w:r>
        <w:rPr>
          <w:rFonts w:hint="eastAsia" w:ascii="宋体" w:hAnsi="宋体" w:eastAsia="宋体" w:cs="Times New Roman"/>
          <w:sz w:val="28"/>
          <w:szCs w:val="28"/>
          <w:highlight w:val="none"/>
        </w:rPr>
        <w:t>地址：XXXX</w:t>
      </w:r>
    </w:p>
    <w:p>
      <w:pPr>
        <w:spacing w:line="360" w:lineRule="auto"/>
        <w:ind w:firstLine="1260" w:firstLineChars="450"/>
        <w:rPr>
          <w:rFonts w:ascii="宋体" w:hAnsi="宋体" w:eastAsia="宋体" w:cs="Times New Roman"/>
          <w:sz w:val="28"/>
          <w:szCs w:val="28"/>
          <w:highlight w:val="none"/>
        </w:rPr>
      </w:pPr>
      <w:r>
        <w:rPr>
          <w:rFonts w:hint="eastAsia" w:ascii="宋体" w:hAnsi="宋体" w:eastAsia="宋体" w:cs="Times New Roman"/>
          <w:sz w:val="28"/>
          <w:szCs w:val="28"/>
          <w:highlight w:val="none"/>
        </w:rPr>
        <w:t>账号：XXXX</w:t>
      </w:r>
    </w:p>
    <w:p>
      <w:pPr>
        <w:spacing w:line="360" w:lineRule="auto"/>
        <w:ind w:left="560"/>
        <w:rPr>
          <w:rFonts w:ascii="宋体" w:hAnsi="宋体" w:eastAsia="宋体" w:cs="Times New Roman"/>
          <w:sz w:val="28"/>
          <w:szCs w:val="28"/>
          <w:highlight w:val="none"/>
        </w:rPr>
      </w:pPr>
    </w:p>
    <w:p>
      <w:pPr>
        <w:spacing w:line="360" w:lineRule="auto"/>
        <w:ind w:left="560"/>
        <w:rPr>
          <w:rFonts w:ascii="宋体" w:hAnsi="宋体" w:eastAsia="宋体" w:cs="Times New Roman"/>
          <w:sz w:val="28"/>
          <w:szCs w:val="28"/>
          <w:highlight w:val="none"/>
        </w:rPr>
      </w:pPr>
    </w:p>
    <w:p>
      <w:pPr>
        <w:spacing w:line="360" w:lineRule="auto"/>
        <w:ind w:left="560"/>
        <w:rPr>
          <w:rFonts w:ascii="宋体" w:hAnsi="宋体" w:eastAsia="宋体" w:cs="Times New Roman"/>
          <w:sz w:val="28"/>
          <w:szCs w:val="28"/>
          <w:highlight w:val="none"/>
        </w:rPr>
      </w:pPr>
    </w:p>
    <w:p>
      <w:pPr>
        <w:spacing w:line="360" w:lineRule="auto"/>
        <w:ind w:left="560"/>
        <w:rPr>
          <w:rFonts w:ascii="宋体" w:hAnsi="宋体" w:eastAsia="宋体" w:cs="Times New Roman"/>
          <w:sz w:val="28"/>
          <w:szCs w:val="28"/>
          <w:highlight w:val="none"/>
        </w:rPr>
      </w:pPr>
    </w:p>
    <w:p>
      <w:pPr>
        <w:spacing w:line="360" w:lineRule="auto"/>
        <w:ind w:left="560"/>
        <w:rPr>
          <w:rFonts w:ascii="宋体" w:hAnsi="宋体" w:eastAsia="宋体" w:cs="Times New Roman"/>
          <w:sz w:val="28"/>
          <w:szCs w:val="28"/>
          <w:highlight w:val="none"/>
        </w:rPr>
      </w:pPr>
    </w:p>
    <w:p>
      <w:pPr>
        <w:spacing w:line="360" w:lineRule="auto"/>
        <w:ind w:left="560"/>
        <w:rPr>
          <w:rFonts w:ascii="宋体" w:hAnsi="宋体" w:eastAsia="宋体" w:cs="Times New Roman"/>
          <w:sz w:val="28"/>
          <w:szCs w:val="28"/>
          <w:highlight w:val="none"/>
        </w:rPr>
      </w:pPr>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投标人名称：</w:t>
      </w:r>
      <w:r>
        <w:rPr>
          <w:rFonts w:hint="eastAsia" w:ascii="宋体" w:hAnsi="宋体" w:eastAsia="宋体" w:cs="Times New Roman"/>
          <w:sz w:val="28"/>
          <w:szCs w:val="28"/>
          <w:highlight w:val="none"/>
          <w:u w:val="single"/>
        </w:rPr>
        <w:t>XXXX</w:t>
      </w:r>
    </w:p>
    <w:p>
      <w:pPr>
        <w:spacing w:line="360" w:lineRule="auto"/>
        <w:ind w:left="283" w:leftChars="135" w:firstLine="280" w:firstLineChars="100"/>
        <w:rPr>
          <w:rFonts w:ascii="宋体" w:hAnsi="宋体" w:eastAsia="宋体" w:cs="Times New Roman"/>
          <w:sz w:val="28"/>
          <w:szCs w:val="28"/>
          <w:highlight w:val="none"/>
          <w:u w:val="single"/>
        </w:rPr>
      </w:pPr>
      <w:r>
        <w:rPr>
          <w:rFonts w:hint="eastAsia" w:ascii="宋体" w:hAnsi="宋体" w:eastAsia="宋体" w:cs="Times New Roman"/>
          <w:bCs/>
          <w:sz w:val="28"/>
          <w:szCs w:val="28"/>
          <w:highlight w:val="none"/>
        </w:rPr>
        <w:t>日    期：</w:t>
      </w:r>
      <w:r>
        <w:rPr>
          <w:rFonts w:hint="eastAsia" w:ascii="宋体" w:hAnsi="宋体" w:eastAsia="宋体" w:cs="Times New Roman"/>
          <w:bCs/>
          <w:sz w:val="28"/>
          <w:szCs w:val="22"/>
          <w:highlight w:val="none"/>
        </w:rPr>
        <w:t>202</w:t>
      </w:r>
      <w:r>
        <w:rPr>
          <w:rFonts w:hint="eastAsia" w:ascii="宋体" w:hAnsi="宋体" w:eastAsia="宋体" w:cs="Times New Roman"/>
          <w:bCs/>
          <w:sz w:val="28"/>
          <w:szCs w:val="22"/>
          <w:highlight w:val="none"/>
          <w:u w:val="single"/>
        </w:rPr>
        <w:t>X</w:t>
      </w:r>
      <w:r>
        <w:rPr>
          <w:rFonts w:hint="eastAsia" w:ascii="宋体" w:hAnsi="宋体" w:eastAsia="宋体" w:cs="Times New Roman"/>
          <w:bCs/>
          <w:sz w:val="28"/>
          <w:szCs w:val="22"/>
          <w:highlight w:val="none"/>
        </w:rPr>
        <w:t>年</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月</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日</w:t>
      </w:r>
    </w:p>
    <w:p>
      <w:pPr>
        <w:spacing w:line="380" w:lineRule="exact"/>
        <w:rPr>
          <w:rFonts w:ascii="宋体" w:hAnsi="宋体" w:eastAsia="宋体" w:cs="Times New Roman"/>
          <w:sz w:val="28"/>
          <w:szCs w:val="28"/>
          <w:highlight w:val="none"/>
        </w:rPr>
      </w:pPr>
    </w:p>
    <w:p>
      <w:pPr>
        <w:spacing w:line="360" w:lineRule="auto"/>
        <w:rPr>
          <w:rFonts w:ascii="宋体" w:hAnsi="宋体" w:eastAsia="宋体" w:cs="Times New Roman"/>
          <w:b/>
          <w:bCs/>
          <w:sz w:val="32"/>
          <w:szCs w:val="32"/>
          <w:highlight w:val="none"/>
        </w:rPr>
      </w:pP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声明</w:t>
      </w:r>
    </w:p>
    <w:p>
      <w:pPr>
        <w:tabs>
          <w:tab w:val="left" w:pos="1260"/>
        </w:tabs>
        <w:spacing w:line="560" w:lineRule="exact"/>
        <w:ind w:firstLine="560" w:firstLineChars="200"/>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rPr>
        <w:t>致：</w:t>
      </w:r>
      <w:r>
        <w:rPr>
          <w:rFonts w:hint="eastAsia" w:ascii="宋体" w:hAnsi="宋体" w:eastAsia="宋体" w:cs="Times New Roman"/>
          <w:sz w:val="28"/>
          <w:szCs w:val="28"/>
          <w:highlight w:val="none"/>
          <w:lang w:eastAsia="zh-CN"/>
        </w:rPr>
        <w:t>成都市新都区公共资源交易服务中心</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我单位作为</w:t>
      </w:r>
      <w:r>
        <w:rPr>
          <w:rFonts w:hint="eastAsia" w:ascii="宋体" w:hAnsi="宋体" w:eastAsia="宋体" w:cs="Times New Roman"/>
          <w:b/>
          <w:sz w:val="28"/>
          <w:szCs w:val="28"/>
          <w:highlight w:val="none"/>
          <w:u w:val="single"/>
          <w:lang w:eastAsia="zh-CN"/>
        </w:rPr>
        <w:t>成都市新都香城中学物业管理服务采购项目</w:t>
      </w:r>
      <w:r>
        <w:rPr>
          <w:rFonts w:hint="eastAsia" w:ascii="宋体" w:hAnsi="宋体" w:eastAsia="宋体" w:cs="Times New Roman"/>
          <w:b/>
          <w:sz w:val="28"/>
          <w:szCs w:val="28"/>
          <w:highlight w:val="none"/>
          <w:u w:val="single"/>
        </w:rPr>
        <w:t>（项目编号：</w:t>
      </w:r>
      <w:r>
        <w:rPr>
          <w:rFonts w:hint="eastAsia" w:ascii="宋体" w:hAnsi="宋体" w:eastAsia="宋体" w:cs="Times New Roman"/>
          <w:b/>
          <w:sz w:val="28"/>
          <w:szCs w:val="28"/>
          <w:highlight w:val="none"/>
          <w:u w:val="single"/>
          <w:lang w:eastAsia="zh-CN"/>
        </w:rPr>
        <w:t>新都政采（2021）A0026号</w:t>
      </w:r>
      <w:r>
        <w:rPr>
          <w:rFonts w:hint="eastAsia" w:ascii="宋体" w:hAnsi="宋体" w:eastAsia="宋体" w:cs="Times New Roman"/>
          <w:b/>
          <w:sz w:val="28"/>
          <w:szCs w:val="28"/>
          <w:highlight w:val="none"/>
          <w:u w:val="single"/>
        </w:rPr>
        <w:t>）</w:t>
      </w:r>
      <w:r>
        <w:rPr>
          <w:rFonts w:hint="eastAsia" w:ascii="宋体" w:hAnsi="宋体" w:eastAsia="宋体" w:cs="Times New Roman"/>
          <w:sz w:val="28"/>
          <w:szCs w:val="28"/>
          <w:highlight w:val="none"/>
        </w:rPr>
        <w:t>的投标人，在此郑重声明：</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一、我单位参加政府采购活动前三年内，在经营活动中</w:t>
      </w:r>
      <w:r>
        <w:rPr>
          <w:rFonts w:hint="eastAsia" w:ascii="宋体" w:hAnsi="宋体" w:eastAsia="宋体" w:cs="Times New Roman"/>
          <w:b/>
          <w:sz w:val="28"/>
          <w:szCs w:val="28"/>
          <w:highlight w:val="none"/>
          <w:u w:val="single"/>
        </w:rPr>
        <w:t>（说明：填写“没有”或“有”）</w:t>
      </w:r>
      <w:r>
        <w:rPr>
          <w:rFonts w:hint="eastAsia" w:ascii="宋体" w:hAnsi="宋体" w:eastAsia="宋体" w:cs="Times New Roman"/>
          <w:sz w:val="28"/>
          <w:szCs w:val="28"/>
          <w:highlight w:val="none"/>
        </w:rPr>
        <w:t>重大违法记录。</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二、我单位</w:t>
      </w:r>
      <w:r>
        <w:rPr>
          <w:rFonts w:hint="eastAsia" w:ascii="宋体" w:hAnsi="宋体" w:eastAsia="宋体" w:cs="Times New Roman"/>
          <w:b/>
          <w:sz w:val="28"/>
          <w:szCs w:val="28"/>
          <w:highlight w:val="none"/>
          <w:u w:val="single"/>
        </w:rPr>
        <w:t>（说明：填写“具有”或“不具有”）</w:t>
      </w:r>
      <w:r>
        <w:rPr>
          <w:rFonts w:hint="eastAsia" w:ascii="宋体" w:hAnsi="宋体" w:eastAsia="宋体" w:cs="Times New Roman"/>
          <w:sz w:val="28"/>
          <w:szCs w:val="28"/>
          <w:highlight w:val="none"/>
        </w:rPr>
        <w:t>良好的商业信誉。</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三、与我单位负责人为同一人或者存在直接控股、管理关系的相关供应商：</w:t>
      </w:r>
      <w:r>
        <w:rPr>
          <w:rFonts w:hint="eastAsia" w:ascii="宋体" w:hAnsi="宋体" w:eastAsia="宋体" w:cs="Times New Roman"/>
          <w:b/>
          <w:sz w:val="28"/>
          <w:szCs w:val="28"/>
          <w:highlight w:val="none"/>
          <w:u w:val="single"/>
        </w:rPr>
        <w:t>（说明：填写“无”或“（一）供应商名称１；（二）供应商名称２；（三）……”）</w:t>
      </w:r>
      <w:r>
        <w:rPr>
          <w:rFonts w:hint="eastAsia" w:ascii="宋体" w:hAnsi="宋体" w:eastAsia="宋体" w:cs="Times New Roman"/>
          <w:b/>
          <w:sz w:val="28"/>
          <w:szCs w:val="28"/>
          <w:highlight w:val="none"/>
        </w:rPr>
        <w:t xml:space="preserve"> </w:t>
      </w:r>
      <w:r>
        <w:rPr>
          <w:rFonts w:hint="eastAsia" w:ascii="宋体" w:hAnsi="宋体" w:eastAsia="宋体" w:cs="Times New Roman"/>
          <w:sz w:val="28"/>
          <w:szCs w:val="28"/>
          <w:highlight w:val="none"/>
        </w:rPr>
        <w:t>。</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四、在行贿犯罪信息查询期限内，我单位及我单位现任法定代表人、主要负责人</w:t>
      </w:r>
      <w:r>
        <w:rPr>
          <w:rFonts w:hint="eastAsia" w:ascii="宋体" w:hAnsi="宋体" w:eastAsia="宋体" w:cs="Times New Roman"/>
          <w:b/>
          <w:sz w:val="28"/>
          <w:szCs w:val="28"/>
          <w:highlight w:val="none"/>
          <w:u w:val="single"/>
        </w:rPr>
        <w:t>（说明：填写“没有”或“有”）</w:t>
      </w:r>
      <w:r>
        <w:rPr>
          <w:rFonts w:hint="eastAsia" w:ascii="宋体" w:hAnsi="宋体" w:eastAsia="宋体" w:cs="Times New Roman"/>
          <w:sz w:val="28"/>
          <w:szCs w:val="28"/>
          <w:highlight w:val="none"/>
        </w:rPr>
        <w:t>行贿犯罪记录。</w:t>
      </w:r>
    </w:p>
    <w:p>
      <w:pPr>
        <w:tabs>
          <w:tab w:val="left" w:pos="1260"/>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五、我单位</w:t>
      </w:r>
      <w:r>
        <w:rPr>
          <w:rFonts w:hint="eastAsia" w:ascii="宋体" w:hAnsi="宋体" w:eastAsia="宋体" w:cs="Times New Roman"/>
          <w:b/>
          <w:sz w:val="28"/>
          <w:szCs w:val="28"/>
          <w:highlight w:val="none"/>
          <w:u w:val="single"/>
        </w:rPr>
        <w:t>（说明：填写“未列入”或“被列入”）</w:t>
      </w:r>
      <w:r>
        <w:rPr>
          <w:rFonts w:hint="eastAsia" w:ascii="宋体" w:hAnsi="宋体" w:eastAsia="宋体" w:cs="Times New Roman"/>
          <w:sz w:val="28"/>
          <w:szCs w:val="28"/>
          <w:highlight w:val="none"/>
        </w:rPr>
        <w:t>失信被执行人、重大税收违法案件当事人名单。</w:t>
      </w:r>
    </w:p>
    <w:p>
      <w:pPr>
        <w:tabs>
          <w:tab w:val="left" w:pos="1260"/>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我单位</w:t>
      </w:r>
      <w:r>
        <w:rPr>
          <w:rFonts w:hint="eastAsia" w:ascii="宋体" w:hAnsi="宋体" w:eastAsia="宋体" w:cs="Times New Roman"/>
          <w:b/>
          <w:sz w:val="28"/>
          <w:szCs w:val="28"/>
          <w:highlight w:val="none"/>
          <w:u w:val="single"/>
        </w:rPr>
        <w:t>（说明：填写“未列入”或“被列入”）</w:t>
      </w:r>
      <w:r>
        <w:rPr>
          <w:rFonts w:hint="eastAsia" w:ascii="宋体" w:hAnsi="宋体" w:eastAsia="宋体" w:cs="Times New Roman"/>
          <w:sz w:val="28"/>
          <w:szCs w:val="28"/>
          <w:highlight w:val="none"/>
        </w:rPr>
        <w:t>政府采购严重违法失信行为记录名单。</w:t>
      </w:r>
    </w:p>
    <w:p>
      <w:pPr>
        <w:tabs>
          <w:tab w:val="left" w:pos="1260"/>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六、我单位</w:t>
      </w:r>
      <w:r>
        <w:rPr>
          <w:rFonts w:hint="eastAsia" w:ascii="宋体" w:hAnsi="宋体" w:eastAsia="宋体" w:cs="Times New Roman"/>
          <w:b/>
          <w:sz w:val="28"/>
          <w:szCs w:val="28"/>
          <w:highlight w:val="none"/>
          <w:u w:val="single"/>
        </w:rPr>
        <w:t>（说明：填写“未处于”或“处于”）</w:t>
      </w:r>
      <w:r>
        <w:rPr>
          <w:rFonts w:hint="eastAsia" w:ascii="宋体" w:hAnsi="宋体" w:eastAsia="宋体" w:cs="Times New Roman"/>
          <w:bCs/>
          <w:sz w:val="28"/>
          <w:szCs w:val="28"/>
          <w:highlight w:val="none"/>
        </w:rPr>
        <w:t>被行政部门禁止参与政府采购活动的期限内。</w:t>
      </w:r>
    </w:p>
    <w:p>
      <w:pPr>
        <w:tabs>
          <w:tab w:val="left" w:pos="1260"/>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特此声明。</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投标人名称：</w:t>
      </w:r>
      <w:r>
        <w:rPr>
          <w:rFonts w:hint="eastAsia" w:ascii="宋体" w:hAnsi="宋体" w:eastAsia="宋体" w:cs="Times New Roman"/>
          <w:sz w:val="28"/>
          <w:szCs w:val="28"/>
          <w:highlight w:val="none"/>
          <w:u w:val="single"/>
        </w:rPr>
        <w:t>XXXX</w:t>
      </w:r>
    </w:p>
    <w:p>
      <w:pPr>
        <w:tabs>
          <w:tab w:val="left" w:pos="1260"/>
        </w:tabs>
        <w:spacing w:line="560" w:lineRule="exact"/>
        <w:ind w:firstLine="560" w:firstLineChars="200"/>
        <w:rPr>
          <w:rFonts w:ascii="宋体" w:hAnsi="宋体" w:eastAsia="宋体" w:cs="Times New Roman"/>
          <w:sz w:val="28"/>
          <w:szCs w:val="28"/>
          <w:highlight w:val="none"/>
          <w:u w:val="single"/>
        </w:rPr>
      </w:pPr>
      <w:r>
        <w:rPr>
          <w:rFonts w:hint="eastAsia" w:ascii="宋体" w:hAnsi="宋体" w:eastAsia="宋体" w:cs="Times New Roman"/>
          <w:sz w:val="28"/>
          <w:szCs w:val="28"/>
          <w:highlight w:val="none"/>
        </w:rPr>
        <w:t>日    期：202</w:t>
      </w:r>
      <w:r>
        <w:rPr>
          <w:rFonts w:hint="eastAsia" w:ascii="宋体" w:hAnsi="宋体" w:eastAsia="宋体" w:cs="Times New Roman"/>
          <w:sz w:val="28"/>
          <w:szCs w:val="28"/>
          <w:highlight w:val="none"/>
          <w:u w:val="single"/>
        </w:rPr>
        <w:t>X</w:t>
      </w:r>
      <w:r>
        <w:rPr>
          <w:rFonts w:hint="eastAsia" w:ascii="宋体" w:hAnsi="宋体" w:eastAsia="宋体" w:cs="Times New Roman"/>
          <w:sz w:val="28"/>
          <w:szCs w:val="28"/>
          <w:highlight w:val="none"/>
        </w:rPr>
        <w:t>年</w:t>
      </w:r>
      <w:r>
        <w:rPr>
          <w:rFonts w:hint="eastAsia" w:ascii="宋体" w:hAnsi="宋体" w:eastAsia="宋体" w:cs="Times New Roman"/>
          <w:sz w:val="28"/>
          <w:szCs w:val="28"/>
          <w:highlight w:val="none"/>
          <w:u w:val="single"/>
        </w:rPr>
        <w:t>XX</w:t>
      </w:r>
      <w:r>
        <w:rPr>
          <w:rFonts w:hint="eastAsia" w:ascii="宋体" w:hAnsi="宋体" w:eastAsia="宋体" w:cs="Times New Roman"/>
          <w:sz w:val="28"/>
          <w:szCs w:val="28"/>
          <w:highlight w:val="none"/>
        </w:rPr>
        <w:t>月</w:t>
      </w:r>
      <w:r>
        <w:rPr>
          <w:rFonts w:hint="eastAsia" w:ascii="宋体" w:hAnsi="宋体" w:eastAsia="宋体" w:cs="Times New Roman"/>
          <w:sz w:val="28"/>
          <w:szCs w:val="28"/>
          <w:highlight w:val="none"/>
          <w:u w:val="single"/>
        </w:rPr>
        <w:t>XX</w:t>
      </w:r>
      <w:r>
        <w:rPr>
          <w:rFonts w:hint="eastAsia" w:ascii="宋体" w:hAnsi="宋体" w:eastAsia="宋体" w:cs="Times New Roman"/>
          <w:sz w:val="28"/>
          <w:szCs w:val="28"/>
          <w:highlight w:val="none"/>
        </w:rPr>
        <w:t>日</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说明：</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1.对声明中第一条的说明：如投标人在参加政府采购活动前三年内，在经营活动中有重大违法记录的，应填写“有”，投标人将被认定投标无效或被取消中标资格；</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2. 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5.对声明中第六条的说明：如投标人处于被行政部门禁止参加政府采购活动期限内的，该声明填“处于”，投标人将被认定投标无效或被取消中标资格。</w:t>
      </w: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420" w:firstLineChars="200"/>
        <w:rPr>
          <w:rFonts w:ascii="宋体" w:hAnsi="宋体" w:eastAsia="宋体" w:cs="Times New Roman"/>
          <w:szCs w:val="28"/>
          <w:highlight w:val="none"/>
        </w:rPr>
      </w:pPr>
    </w:p>
    <w:p>
      <w:pPr>
        <w:keepNext/>
        <w:keepLines/>
        <w:widowControl w:val="0"/>
        <w:numPr>
          <w:ilvl w:val="2"/>
          <w:numId w:val="1"/>
        </w:numPr>
        <w:spacing w:after="200" w:line="240" w:lineRule="auto"/>
        <w:ind w:left="851"/>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中小企业声明函</w:t>
      </w:r>
    </w:p>
    <w:p>
      <w:pPr>
        <w:spacing w:line="500" w:lineRule="exact"/>
        <w:jc w:val="center"/>
        <w:rPr>
          <w:rFonts w:ascii="宋体" w:hAnsi="宋体" w:eastAsia="宋体" w:cs="Times New Roman"/>
          <w:b/>
          <w:spacing w:val="6"/>
          <w:sz w:val="28"/>
          <w:szCs w:val="28"/>
          <w:highlight w:val="none"/>
        </w:rPr>
      </w:pPr>
      <w:r>
        <w:rPr>
          <w:rFonts w:hint="eastAsia" w:ascii="宋体" w:hAnsi="宋体" w:eastAsia="宋体" w:cs="Times New Roman"/>
          <w:b/>
          <w:spacing w:val="6"/>
          <w:sz w:val="28"/>
          <w:szCs w:val="28"/>
          <w:highlight w:val="none"/>
        </w:rPr>
        <w:t>中小企业声明函</w:t>
      </w:r>
    </w:p>
    <w:p>
      <w:pPr>
        <w:spacing w:line="500" w:lineRule="exact"/>
        <w:ind w:firstLine="584" w:firstLineChars="200"/>
        <w:rPr>
          <w:rFonts w:ascii="宋体" w:hAnsi="宋体" w:eastAsia="宋体" w:cs="Times New Roman"/>
          <w:color w:val="0000FF"/>
          <w:spacing w:val="6"/>
          <w:sz w:val="28"/>
          <w:szCs w:val="28"/>
          <w:highlight w:val="none"/>
        </w:rPr>
      </w:pPr>
      <w:r>
        <w:rPr>
          <w:rFonts w:hint="eastAsia" w:ascii="宋体" w:hAnsi="宋体" w:eastAsia="宋体" w:cs="Times New Roman"/>
          <w:spacing w:val="6"/>
          <w:sz w:val="28"/>
          <w:szCs w:val="28"/>
          <w:highlight w:val="none"/>
        </w:rPr>
        <w:t>本公司郑重声明，根据《政府采购促进中小企业发展管理办法》（财库〔</w:t>
      </w:r>
      <w:r>
        <w:rPr>
          <w:rFonts w:ascii="宋体" w:hAnsi="宋体" w:eastAsia="宋体" w:cs="Times New Roman"/>
          <w:spacing w:val="6"/>
          <w:sz w:val="28"/>
          <w:szCs w:val="28"/>
          <w:highlight w:val="none"/>
        </w:rPr>
        <w:t>2020〕46号）的规定，本公司参加</w:t>
      </w:r>
      <w:r>
        <w:rPr>
          <w:rFonts w:hint="eastAsia" w:ascii="宋体" w:hAnsi="宋体" w:eastAsia="宋体" w:cs="Times New Roman"/>
          <w:b/>
          <w:sz w:val="28"/>
          <w:szCs w:val="28"/>
          <w:highlight w:val="none"/>
          <w:u w:val="single"/>
          <w:lang w:eastAsia="zh-CN"/>
        </w:rPr>
        <w:t>成都市新都香城中学</w:t>
      </w:r>
      <w:r>
        <w:rPr>
          <w:rFonts w:hint="eastAsia" w:ascii="宋体" w:hAnsi="宋体" w:eastAsia="宋体" w:cs="Times New Roman"/>
          <w:spacing w:val="6"/>
          <w:sz w:val="28"/>
          <w:szCs w:val="28"/>
          <w:highlight w:val="none"/>
          <w:u w:val="single"/>
        </w:rPr>
        <w:t>的</w:t>
      </w:r>
      <w:r>
        <w:rPr>
          <w:rFonts w:hint="eastAsia" w:ascii="宋体" w:hAnsi="宋体" w:eastAsia="宋体" w:cs="Times New Roman"/>
          <w:b/>
          <w:sz w:val="28"/>
          <w:szCs w:val="28"/>
          <w:highlight w:val="none"/>
          <w:u w:val="single"/>
          <w:lang w:eastAsia="zh-CN"/>
        </w:rPr>
        <w:t>成都市新都香城中学物业管理服务采购项目</w:t>
      </w:r>
      <w:r>
        <w:rPr>
          <w:rFonts w:hint="eastAsia" w:ascii="宋体" w:hAnsi="宋体" w:eastAsia="宋体" w:cs="Times New Roman"/>
          <w:b/>
          <w:sz w:val="28"/>
          <w:szCs w:val="28"/>
          <w:highlight w:val="none"/>
          <w:u w:val="single"/>
        </w:rPr>
        <w:t>（</w:t>
      </w:r>
      <w:r>
        <w:rPr>
          <w:rFonts w:hint="eastAsia" w:ascii="宋体" w:hAnsi="宋体" w:eastAsia="宋体" w:cs="宋体"/>
          <w:b/>
          <w:kern w:val="0"/>
          <w:sz w:val="28"/>
          <w:szCs w:val="28"/>
          <w:highlight w:val="none"/>
          <w:u w:val="single"/>
          <w:lang w:eastAsia="zh-CN"/>
        </w:rPr>
        <w:t>新都政采（2021）A0026号</w:t>
      </w:r>
      <w:r>
        <w:rPr>
          <w:rFonts w:hint="eastAsia" w:ascii="宋体" w:hAnsi="宋体" w:eastAsia="宋体" w:cs="Times New Roman"/>
          <w:b/>
          <w:sz w:val="28"/>
          <w:szCs w:val="28"/>
          <w:highlight w:val="none"/>
          <w:u w:val="single"/>
        </w:rPr>
        <w:t>）</w:t>
      </w:r>
      <w:r>
        <w:rPr>
          <w:rFonts w:hint="eastAsia" w:ascii="宋体" w:hAnsi="宋体" w:eastAsia="宋体" w:cs="Times New Roman"/>
          <w:spacing w:val="6"/>
          <w:sz w:val="28"/>
          <w:szCs w:val="28"/>
          <w:highlight w:val="none"/>
        </w:rPr>
        <w:t>采购活动，服务全部由符合政策要求的中小企业承接。相关企业的具体情况如下：</w:t>
      </w:r>
    </w:p>
    <w:p>
      <w:pPr>
        <w:tabs>
          <w:tab w:val="left" w:pos="1134"/>
        </w:tabs>
        <w:spacing w:line="500" w:lineRule="exact"/>
        <w:ind w:firstLine="584" w:firstLineChars="200"/>
        <w:rPr>
          <w:rFonts w:ascii="宋体" w:hAnsi="宋体" w:eastAsia="宋体" w:cs="Times New Roman"/>
          <w:spacing w:val="6"/>
          <w:sz w:val="28"/>
          <w:szCs w:val="28"/>
          <w:highlight w:val="none"/>
        </w:rPr>
      </w:pPr>
      <w:r>
        <w:rPr>
          <w:rFonts w:hint="eastAsia" w:ascii="宋体" w:hAnsi="宋体" w:eastAsia="宋体" w:cs="Times New Roman"/>
          <w:color w:val="000000"/>
          <w:spacing w:val="6"/>
          <w:sz w:val="28"/>
          <w:szCs w:val="28"/>
          <w:highlight w:val="none"/>
          <w:u w:val="single"/>
        </w:rPr>
        <w:t>物业管理服务（标的名称）</w:t>
      </w:r>
      <w:r>
        <w:rPr>
          <w:rFonts w:hint="eastAsia" w:ascii="宋体" w:hAnsi="宋体" w:eastAsia="宋体" w:cs="Times New Roman"/>
          <w:color w:val="0000FF"/>
          <w:spacing w:val="6"/>
          <w:sz w:val="28"/>
          <w:szCs w:val="28"/>
          <w:highlight w:val="none"/>
        </w:rPr>
        <w:t>，</w:t>
      </w:r>
      <w:r>
        <w:rPr>
          <w:rFonts w:hint="eastAsia" w:ascii="宋体" w:hAnsi="宋体" w:eastAsia="宋体" w:cs="Times New Roman"/>
          <w:spacing w:val="6"/>
          <w:sz w:val="28"/>
          <w:szCs w:val="28"/>
          <w:highlight w:val="none"/>
        </w:rPr>
        <w:t>属于</w:t>
      </w:r>
      <w:r>
        <w:rPr>
          <w:rFonts w:hint="eastAsia" w:ascii="宋体" w:hAnsi="宋体" w:eastAsia="宋体" w:cs="Times New Roman"/>
          <w:color w:val="000000"/>
          <w:spacing w:val="6"/>
          <w:sz w:val="28"/>
          <w:szCs w:val="28"/>
          <w:highlight w:val="none"/>
          <w:u w:val="single"/>
        </w:rPr>
        <w:t>物业</w:t>
      </w:r>
      <w:r>
        <w:rPr>
          <w:rFonts w:ascii="宋体" w:hAnsi="宋体" w:eastAsia="宋体" w:cs="Times New Roman"/>
          <w:color w:val="000000"/>
          <w:spacing w:val="6"/>
          <w:sz w:val="28"/>
          <w:szCs w:val="28"/>
          <w:highlight w:val="none"/>
          <w:u w:val="single"/>
        </w:rPr>
        <w:t>管理</w:t>
      </w:r>
      <w:r>
        <w:rPr>
          <w:rFonts w:hint="eastAsia" w:ascii="宋体" w:hAnsi="宋体" w:eastAsia="宋体" w:cs="Times New Roman"/>
          <w:spacing w:val="6"/>
          <w:sz w:val="28"/>
          <w:szCs w:val="28"/>
          <w:highlight w:val="none"/>
          <w:u w:val="single"/>
        </w:rPr>
        <w:t>（采购文件中明确的所属行业）</w:t>
      </w:r>
      <w:r>
        <w:rPr>
          <w:rFonts w:hint="eastAsia" w:ascii="宋体" w:hAnsi="宋体" w:eastAsia="宋体" w:cs="Times New Roman"/>
          <w:spacing w:val="6"/>
          <w:sz w:val="28"/>
          <w:szCs w:val="28"/>
          <w:highlight w:val="none"/>
        </w:rPr>
        <w:t>；承接企业为</w:t>
      </w:r>
      <w:r>
        <w:rPr>
          <w:rFonts w:ascii="宋体" w:hAnsi="宋体" w:eastAsia="宋体" w:cs="Times New Roman"/>
          <w:spacing w:val="6"/>
          <w:sz w:val="28"/>
          <w:szCs w:val="28"/>
          <w:highlight w:val="none"/>
          <w:u w:val="single"/>
        </w:rPr>
        <w:t>XXX</w:t>
      </w:r>
      <w:r>
        <w:rPr>
          <w:rFonts w:hint="eastAsia" w:ascii="宋体" w:hAnsi="宋体" w:eastAsia="宋体" w:cs="Times New Roman"/>
          <w:spacing w:val="6"/>
          <w:sz w:val="28"/>
          <w:szCs w:val="28"/>
          <w:highlight w:val="none"/>
          <w:u w:val="single"/>
        </w:rPr>
        <w:t>X</w:t>
      </w:r>
      <w:r>
        <w:rPr>
          <w:rFonts w:ascii="宋体" w:hAnsi="宋体" w:eastAsia="宋体" w:cs="Times New Roman"/>
          <w:spacing w:val="6"/>
          <w:sz w:val="28"/>
          <w:szCs w:val="28"/>
          <w:highlight w:val="none"/>
          <w:u w:val="single"/>
        </w:rPr>
        <w:t>（企业名称）</w:t>
      </w:r>
      <w:r>
        <w:rPr>
          <w:rFonts w:hint="eastAsia" w:ascii="宋体" w:hAnsi="宋体" w:eastAsia="宋体" w:cs="Times New Roman"/>
          <w:spacing w:val="6"/>
          <w:sz w:val="28"/>
          <w:szCs w:val="28"/>
          <w:highlight w:val="none"/>
        </w:rPr>
        <w:t>，从业人员</w:t>
      </w:r>
      <w:r>
        <w:rPr>
          <w:rFonts w:ascii="宋体" w:hAnsi="宋体" w:eastAsia="宋体" w:cs="Times New Roman"/>
          <w:spacing w:val="6"/>
          <w:sz w:val="28"/>
          <w:szCs w:val="28"/>
          <w:highlight w:val="none"/>
          <w:u w:val="single"/>
        </w:rPr>
        <w:t>XX</w:t>
      </w:r>
      <w:r>
        <w:rPr>
          <w:rFonts w:hint="eastAsia" w:ascii="宋体" w:hAnsi="宋体" w:eastAsia="宋体" w:cs="Times New Roman"/>
          <w:spacing w:val="6"/>
          <w:sz w:val="28"/>
          <w:szCs w:val="28"/>
          <w:highlight w:val="none"/>
        </w:rPr>
        <w:t>人，营业收入为</w:t>
      </w:r>
      <w:r>
        <w:rPr>
          <w:rFonts w:ascii="宋体" w:hAnsi="宋体" w:eastAsia="宋体" w:cs="Times New Roman"/>
          <w:spacing w:val="6"/>
          <w:sz w:val="28"/>
          <w:szCs w:val="28"/>
          <w:highlight w:val="none"/>
          <w:u w:val="single"/>
        </w:rPr>
        <w:t>XX</w:t>
      </w:r>
      <w:r>
        <w:rPr>
          <w:rFonts w:hint="eastAsia" w:ascii="宋体" w:hAnsi="宋体" w:eastAsia="宋体" w:cs="Times New Roman"/>
          <w:spacing w:val="6"/>
          <w:sz w:val="28"/>
          <w:szCs w:val="28"/>
          <w:highlight w:val="none"/>
        </w:rPr>
        <w:t>万元，资产总额为</w:t>
      </w:r>
      <w:r>
        <w:rPr>
          <w:rFonts w:ascii="宋体" w:hAnsi="宋体" w:eastAsia="宋体" w:cs="Times New Roman"/>
          <w:spacing w:val="6"/>
          <w:sz w:val="28"/>
          <w:szCs w:val="28"/>
          <w:highlight w:val="none"/>
          <w:u w:val="single"/>
        </w:rPr>
        <w:t>XX</w:t>
      </w:r>
      <w:r>
        <w:rPr>
          <w:rFonts w:hint="eastAsia" w:ascii="宋体" w:hAnsi="宋体" w:eastAsia="宋体" w:cs="Times New Roman"/>
          <w:spacing w:val="6"/>
          <w:sz w:val="28"/>
          <w:szCs w:val="28"/>
          <w:highlight w:val="none"/>
        </w:rPr>
        <w:t>万元，属于</w:t>
      </w:r>
      <w:r>
        <w:rPr>
          <w:rFonts w:ascii="宋体" w:hAnsi="宋体" w:eastAsia="宋体" w:cs="Times New Roman"/>
          <w:spacing w:val="6"/>
          <w:sz w:val="28"/>
          <w:szCs w:val="28"/>
          <w:highlight w:val="none"/>
          <w:u w:val="single"/>
        </w:rPr>
        <w:t>XXXX（中型企业、小型企业、微型企业）</w:t>
      </w:r>
      <w:r>
        <w:rPr>
          <w:rFonts w:hint="eastAsia" w:ascii="宋体" w:hAnsi="宋体" w:eastAsia="宋体" w:cs="Times New Roman"/>
          <w:spacing w:val="6"/>
          <w:sz w:val="28"/>
          <w:szCs w:val="28"/>
          <w:highlight w:val="none"/>
        </w:rPr>
        <w:t>。</w:t>
      </w:r>
    </w:p>
    <w:p>
      <w:pPr>
        <w:tabs>
          <w:tab w:val="left" w:pos="1134"/>
        </w:tabs>
        <w:spacing w:line="500" w:lineRule="exact"/>
        <w:ind w:firstLine="584" w:firstLineChars="200"/>
        <w:rPr>
          <w:rFonts w:ascii="宋体" w:hAnsi="宋体" w:eastAsia="宋体" w:cs="Times New Roman"/>
          <w:spacing w:val="6"/>
          <w:sz w:val="28"/>
          <w:szCs w:val="28"/>
          <w:highlight w:val="none"/>
        </w:rPr>
      </w:pPr>
      <w:r>
        <w:rPr>
          <w:rFonts w:hint="eastAsia" w:ascii="宋体" w:hAnsi="宋体" w:eastAsia="宋体" w:cs="Times New Roman"/>
          <w:spacing w:val="6"/>
          <w:sz w:val="28"/>
          <w:szCs w:val="28"/>
          <w:highlight w:val="none"/>
        </w:rPr>
        <w:t>以上企业，不属于大企业的分支机构，不存在控股股东为大企业的情形，也不存在与大企业的负责人为同一人的情形。</w:t>
      </w:r>
    </w:p>
    <w:p>
      <w:pPr>
        <w:tabs>
          <w:tab w:val="left" w:pos="1134"/>
        </w:tabs>
        <w:spacing w:line="500" w:lineRule="exact"/>
        <w:ind w:firstLine="584" w:firstLineChars="200"/>
        <w:rPr>
          <w:rFonts w:ascii="宋体" w:hAnsi="宋体" w:eastAsia="宋体" w:cs="Times New Roman"/>
          <w:spacing w:val="6"/>
          <w:sz w:val="28"/>
          <w:szCs w:val="28"/>
          <w:highlight w:val="none"/>
        </w:rPr>
      </w:pPr>
      <w:r>
        <w:rPr>
          <w:rFonts w:hint="eastAsia" w:ascii="宋体" w:hAnsi="宋体" w:eastAsia="宋体" w:cs="Times New Roman"/>
          <w:spacing w:val="6"/>
          <w:sz w:val="28"/>
          <w:szCs w:val="28"/>
          <w:highlight w:val="none"/>
        </w:rPr>
        <w:t>本企业对上述声明内容的真实性负责。如有虚假，将依法承担相应责任。</w:t>
      </w:r>
    </w:p>
    <w:p>
      <w:pPr>
        <w:spacing w:line="500" w:lineRule="exact"/>
        <w:ind w:firstLine="586" w:firstLineChars="200"/>
        <w:rPr>
          <w:rFonts w:ascii="宋体" w:hAnsi="宋体" w:eastAsia="宋体" w:cs="Times New Roman"/>
          <w:b/>
          <w:spacing w:val="6"/>
          <w:sz w:val="28"/>
          <w:szCs w:val="28"/>
          <w:highlight w:val="none"/>
        </w:rPr>
      </w:pPr>
    </w:p>
    <w:p>
      <w:pPr>
        <w:spacing w:line="500" w:lineRule="exact"/>
        <w:ind w:firstLine="586" w:firstLineChars="200"/>
        <w:rPr>
          <w:rFonts w:ascii="宋体" w:hAnsi="宋体" w:eastAsia="宋体" w:cs="Times New Roman"/>
          <w:b/>
          <w:spacing w:val="6"/>
          <w:sz w:val="28"/>
          <w:szCs w:val="28"/>
          <w:highlight w:val="none"/>
        </w:rPr>
      </w:pPr>
    </w:p>
    <w:p>
      <w:pPr>
        <w:spacing w:line="500" w:lineRule="exact"/>
        <w:ind w:firstLine="586" w:firstLineChars="200"/>
        <w:rPr>
          <w:rFonts w:ascii="宋体" w:hAnsi="宋体" w:eastAsia="宋体" w:cs="Times New Roman"/>
          <w:b/>
          <w:spacing w:val="6"/>
          <w:sz w:val="28"/>
          <w:szCs w:val="28"/>
          <w:highlight w:val="none"/>
        </w:rPr>
      </w:pPr>
    </w:p>
    <w:p>
      <w:pPr>
        <w:tabs>
          <w:tab w:val="left" w:pos="3969"/>
        </w:tabs>
        <w:spacing w:line="500" w:lineRule="exact"/>
        <w:ind w:right="-58" w:firstLine="584" w:firstLineChars="200"/>
        <w:jc w:val="left"/>
        <w:rPr>
          <w:rFonts w:ascii="宋体" w:hAnsi="宋体" w:eastAsia="宋体" w:cs="Times New Roman"/>
          <w:spacing w:val="6"/>
          <w:sz w:val="28"/>
          <w:szCs w:val="28"/>
          <w:highlight w:val="none"/>
        </w:rPr>
      </w:pPr>
      <w:r>
        <w:rPr>
          <w:rFonts w:hint="eastAsia" w:ascii="宋体" w:hAnsi="宋体" w:eastAsia="宋体" w:cs="Times New Roman"/>
          <w:spacing w:val="6"/>
          <w:sz w:val="28"/>
          <w:szCs w:val="28"/>
          <w:highlight w:val="none"/>
        </w:rPr>
        <w:t>企业名称：</w:t>
      </w:r>
      <w:r>
        <w:rPr>
          <w:rFonts w:ascii="宋体" w:hAnsi="宋体" w:eastAsia="宋体" w:cs="Times New Roman"/>
          <w:sz w:val="28"/>
          <w:szCs w:val="28"/>
          <w:highlight w:val="none"/>
          <w:u w:val="single"/>
        </w:rPr>
        <w:t>XXXX</w:t>
      </w:r>
      <w:r>
        <w:rPr>
          <w:rFonts w:ascii="宋体" w:hAnsi="宋体" w:eastAsia="宋体" w:cs="Times New Roman"/>
          <w:spacing w:val="6"/>
          <w:sz w:val="28"/>
          <w:szCs w:val="28"/>
          <w:highlight w:val="none"/>
        </w:rPr>
        <w:t xml:space="preserve"> </w:t>
      </w:r>
    </w:p>
    <w:p>
      <w:pPr>
        <w:tabs>
          <w:tab w:val="left" w:pos="3969"/>
        </w:tabs>
        <w:spacing w:line="500" w:lineRule="exact"/>
        <w:ind w:right="-58" w:firstLine="584" w:firstLineChars="200"/>
        <w:jc w:val="left"/>
        <w:rPr>
          <w:rFonts w:ascii="Calibri" w:hAnsi="Calibri" w:eastAsia="宋体" w:cs="Times New Roman"/>
          <w:sz w:val="28"/>
          <w:szCs w:val="28"/>
          <w:highlight w:val="none"/>
        </w:rPr>
      </w:pPr>
      <w:r>
        <w:rPr>
          <w:rFonts w:hint="eastAsia" w:ascii="宋体" w:hAnsi="宋体" w:eastAsia="宋体" w:cs="Times New Roman"/>
          <w:spacing w:val="6"/>
          <w:sz w:val="28"/>
          <w:szCs w:val="28"/>
          <w:highlight w:val="none"/>
        </w:rPr>
        <w:t>日</w:t>
      </w:r>
      <w:r>
        <w:rPr>
          <w:rFonts w:ascii="宋体" w:hAnsi="宋体" w:eastAsia="宋体" w:cs="Times New Roman"/>
          <w:spacing w:val="6"/>
          <w:sz w:val="28"/>
          <w:szCs w:val="28"/>
          <w:highlight w:val="none"/>
        </w:rPr>
        <w:t xml:space="preserve">  </w:t>
      </w:r>
      <w:r>
        <w:rPr>
          <w:rFonts w:hint="eastAsia" w:ascii="宋体" w:hAnsi="宋体" w:eastAsia="宋体" w:cs="Times New Roman"/>
          <w:spacing w:val="6"/>
          <w:sz w:val="28"/>
          <w:szCs w:val="28"/>
          <w:highlight w:val="none"/>
        </w:rPr>
        <w:t>期：</w:t>
      </w:r>
      <w:r>
        <w:rPr>
          <w:rFonts w:ascii="宋体" w:hAnsi="宋体" w:eastAsia="宋体" w:cs="Times New Roman"/>
          <w:sz w:val="28"/>
          <w:szCs w:val="28"/>
          <w:highlight w:val="none"/>
        </w:rPr>
        <w:t>20</w:t>
      </w:r>
      <w:r>
        <w:rPr>
          <w:rFonts w:ascii="宋体" w:hAnsi="宋体" w:eastAsia="宋体" w:cs="Times New Roman"/>
          <w:sz w:val="28"/>
          <w:szCs w:val="28"/>
          <w:highlight w:val="none"/>
          <w:u w:val="single"/>
        </w:rPr>
        <w:t>XX</w:t>
      </w:r>
      <w:r>
        <w:rPr>
          <w:rFonts w:ascii="宋体" w:hAnsi="宋体" w:eastAsia="宋体" w:cs="Times New Roman"/>
          <w:sz w:val="28"/>
          <w:szCs w:val="28"/>
          <w:highlight w:val="none"/>
        </w:rPr>
        <w:t>年</w:t>
      </w:r>
      <w:r>
        <w:rPr>
          <w:rFonts w:ascii="宋体" w:hAnsi="宋体" w:eastAsia="宋体" w:cs="Times New Roman"/>
          <w:sz w:val="28"/>
          <w:szCs w:val="28"/>
          <w:highlight w:val="none"/>
          <w:u w:val="single"/>
        </w:rPr>
        <w:t>XX</w:t>
      </w:r>
      <w:r>
        <w:rPr>
          <w:rFonts w:ascii="宋体" w:hAnsi="宋体" w:eastAsia="宋体" w:cs="Times New Roman"/>
          <w:sz w:val="28"/>
          <w:szCs w:val="28"/>
          <w:highlight w:val="none"/>
        </w:rPr>
        <w:t>月</w:t>
      </w:r>
      <w:r>
        <w:rPr>
          <w:rFonts w:ascii="宋体" w:hAnsi="宋体" w:eastAsia="宋体" w:cs="Times New Roman"/>
          <w:sz w:val="28"/>
          <w:szCs w:val="28"/>
          <w:highlight w:val="none"/>
          <w:u w:val="single"/>
        </w:rPr>
        <w:t>XX</w:t>
      </w:r>
      <w:r>
        <w:rPr>
          <w:rFonts w:ascii="宋体" w:hAnsi="宋体" w:eastAsia="宋体" w:cs="Times New Roman"/>
          <w:sz w:val="28"/>
          <w:szCs w:val="28"/>
          <w:highlight w:val="none"/>
        </w:rPr>
        <w:t>日</w:t>
      </w:r>
    </w:p>
    <w:p>
      <w:pPr>
        <w:widowControl w:val="0"/>
        <w:tabs>
          <w:tab w:val="left" w:pos="567"/>
          <w:tab w:val="left" w:pos="709"/>
          <w:tab w:val="left" w:pos="851"/>
        </w:tabs>
        <w:spacing w:before="60" w:line="360" w:lineRule="auto"/>
        <w:ind w:firstLine="562" w:firstLineChars="200"/>
        <w:jc w:val="both"/>
        <w:rPr>
          <w:rFonts w:ascii="宋体" w:hAnsi="宋体" w:eastAsia="宋体" w:cs="Times New Roman"/>
          <w:b/>
          <w:kern w:val="2"/>
          <w:sz w:val="28"/>
          <w:szCs w:val="28"/>
          <w:highlight w:val="none"/>
          <w:lang w:val="en-US" w:eastAsia="zh-CN" w:bidi="ar-SA"/>
        </w:rPr>
      </w:pPr>
      <w:r>
        <w:rPr>
          <w:rFonts w:hint="eastAsia" w:ascii="宋体" w:hAnsi="宋体" w:eastAsia="宋体" w:cs="Times New Roman"/>
          <w:b/>
          <w:kern w:val="0"/>
          <w:sz w:val="28"/>
          <w:szCs w:val="28"/>
          <w:highlight w:val="none"/>
          <w:lang w:val="en-US" w:eastAsia="zh-CN" w:bidi="ar-SA"/>
        </w:rPr>
        <w:t>说明：</w:t>
      </w:r>
      <w:r>
        <w:rPr>
          <w:rFonts w:hint="eastAsia" w:ascii="宋体" w:hAnsi="宋体" w:eastAsia="宋体" w:cs="Times New Roman"/>
          <w:b/>
          <w:kern w:val="2"/>
          <w:sz w:val="28"/>
          <w:szCs w:val="28"/>
          <w:highlight w:val="none"/>
          <w:lang w:val="en-US" w:eastAsia="zh-CN" w:bidi="ar-SA"/>
        </w:rPr>
        <w:t>1. 提供了《残疾人福利性单位声明函》或监狱企业证明文件复印件的不需提供；</w:t>
      </w:r>
    </w:p>
    <w:p>
      <w:pPr>
        <w:widowControl w:val="0"/>
        <w:tabs>
          <w:tab w:val="left" w:pos="567"/>
          <w:tab w:val="left" w:pos="709"/>
          <w:tab w:val="left" w:pos="851"/>
        </w:tabs>
        <w:spacing w:before="60" w:line="360" w:lineRule="auto"/>
        <w:ind w:firstLine="562" w:firstLineChars="200"/>
        <w:jc w:val="both"/>
        <w:rPr>
          <w:rFonts w:ascii="宋体" w:hAnsi="宋体" w:eastAsia="宋体" w:cs="Times New Roman"/>
          <w:b/>
          <w:kern w:val="2"/>
          <w:sz w:val="28"/>
          <w:szCs w:val="28"/>
          <w:highlight w:val="none"/>
          <w:lang w:val="en-US" w:eastAsia="zh-CN" w:bidi="ar-SA"/>
        </w:rPr>
      </w:pPr>
      <w:r>
        <w:rPr>
          <w:rFonts w:hint="eastAsia" w:ascii="宋体" w:hAnsi="宋体" w:eastAsia="宋体" w:cs="Times New Roman"/>
          <w:b/>
          <w:kern w:val="2"/>
          <w:sz w:val="28"/>
          <w:szCs w:val="28"/>
          <w:highlight w:val="none"/>
          <w:lang w:val="en-US" w:eastAsia="zh-CN" w:bidi="ar-SA"/>
        </w:rPr>
        <w:t>2.从业人员、营业收入、资产总额填报上一年度数据，无上一年度数据的新成立企业可不填报。</w:t>
      </w:r>
    </w:p>
    <w:p>
      <w:pPr>
        <w:widowControl w:val="0"/>
        <w:tabs>
          <w:tab w:val="left" w:pos="567"/>
          <w:tab w:val="left" w:pos="709"/>
          <w:tab w:val="left" w:pos="851"/>
        </w:tabs>
        <w:spacing w:before="60" w:line="360" w:lineRule="auto"/>
        <w:ind w:firstLine="562" w:firstLineChars="200"/>
        <w:jc w:val="both"/>
        <w:rPr>
          <w:rFonts w:ascii="宋体" w:hAnsi="宋体" w:eastAsia="宋体" w:cs="Times New Roman"/>
          <w:b/>
          <w:kern w:val="2"/>
          <w:sz w:val="28"/>
          <w:szCs w:val="28"/>
          <w:highlight w:val="none"/>
          <w:lang w:val="en-US" w:eastAsia="zh-CN" w:bidi="ar-SA"/>
        </w:rPr>
      </w:pPr>
    </w:p>
    <w:p>
      <w:pPr>
        <w:tabs>
          <w:tab w:val="left" w:pos="567"/>
          <w:tab w:val="left" w:pos="709"/>
          <w:tab w:val="left" w:pos="851"/>
        </w:tabs>
        <w:spacing w:line="500" w:lineRule="exact"/>
        <w:rPr>
          <w:rFonts w:ascii="宋体" w:hAnsi="宋体" w:eastAsia="宋体" w:cs="Times New Roman"/>
          <w:b/>
          <w:kern w:val="0"/>
          <w:sz w:val="28"/>
          <w:szCs w:val="28"/>
          <w:highlight w:val="none"/>
        </w:rPr>
      </w:pPr>
    </w:p>
    <w:p>
      <w:pPr>
        <w:keepNext/>
        <w:keepLines/>
        <w:widowControl w:val="0"/>
        <w:numPr>
          <w:ilvl w:val="2"/>
          <w:numId w:val="1"/>
        </w:numPr>
        <w:spacing w:after="200" w:line="240" w:lineRule="auto"/>
        <w:ind w:left="851"/>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残疾人福利性单位声明函</w:t>
      </w:r>
    </w:p>
    <w:p>
      <w:pPr>
        <w:spacing w:line="500" w:lineRule="exact"/>
        <w:jc w:val="center"/>
        <w:rPr>
          <w:rFonts w:ascii="宋体" w:hAnsi="宋体" w:eastAsia="宋体" w:cs="Times New Roman"/>
          <w:b/>
          <w:spacing w:val="6"/>
          <w:sz w:val="28"/>
          <w:szCs w:val="28"/>
          <w:highlight w:val="none"/>
        </w:rPr>
      </w:pPr>
      <w:r>
        <w:rPr>
          <w:rFonts w:hint="eastAsia" w:ascii="宋体" w:hAnsi="宋体" w:eastAsia="宋体" w:cs="Times New Roman"/>
          <w:b/>
          <w:spacing w:val="6"/>
          <w:sz w:val="28"/>
          <w:szCs w:val="28"/>
          <w:highlight w:val="none"/>
        </w:rPr>
        <w:t>残疾人福利性单位声明函</w:t>
      </w:r>
    </w:p>
    <w:p>
      <w:pPr>
        <w:spacing w:line="440" w:lineRule="exact"/>
        <w:rPr>
          <w:rFonts w:ascii="仿宋_GB2312" w:hAnsi="Calibri" w:eastAsia="仿宋_GB2312" w:cs="Times New Roman"/>
          <w:b/>
          <w:spacing w:val="6"/>
          <w:sz w:val="30"/>
          <w:szCs w:val="30"/>
          <w:highlight w:val="none"/>
        </w:rPr>
      </w:pPr>
    </w:p>
    <w:p>
      <w:pPr>
        <w:tabs>
          <w:tab w:val="left" w:pos="1134"/>
        </w:tabs>
        <w:spacing w:line="500" w:lineRule="exact"/>
        <w:ind w:firstLine="584" w:firstLineChars="200"/>
        <w:rPr>
          <w:rFonts w:ascii="宋体" w:hAnsi="宋体" w:eastAsia="宋体" w:cs="Times New Roman"/>
          <w:spacing w:val="6"/>
          <w:sz w:val="28"/>
          <w:szCs w:val="28"/>
          <w:highlight w:val="none"/>
        </w:rPr>
      </w:pPr>
      <w:r>
        <w:rPr>
          <w:rFonts w:hint="eastAsia" w:ascii="宋体" w:hAnsi="宋体" w:eastAsia="宋体" w:cs="Times New Roman"/>
          <w:spacing w:val="6"/>
          <w:sz w:val="28"/>
          <w:szCs w:val="28"/>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eastAsia="宋体" w:cs="Times New Roman"/>
          <w:spacing w:val="6"/>
          <w:sz w:val="28"/>
          <w:szCs w:val="28"/>
          <w:highlight w:val="none"/>
          <w:u w:val="single"/>
        </w:rPr>
        <w:t>XXXX</w:t>
      </w:r>
      <w:r>
        <w:rPr>
          <w:rFonts w:hint="eastAsia" w:ascii="宋体" w:hAnsi="宋体" w:eastAsia="宋体" w:cs="Times New Roman"/>
          <w:spacing w:val="6"/>
          <w:sz w:val="28"/>
          <w:szCs w:val="28"/>
          <w:highlight w:val="none"/>
        </w:rPr>
        <w:t>单位的</w:t>
      </w:r>
      <w:r>
        <w:rPr>
          <w:rFonts w:hint="eastAsia" w:ascii="宋体" w:hAnsi="宋体" w:eastAsia="宋体" w:cs="Times New Roman"/>
          <w:spacing w:val="6"/>
          <w:sz w:val="28"/>
          <w:szCs w:val="28"/>
          <w:highlight w:val="none"/>
          <w:u w:val="single"/>
        </w:rPr>
        <w:t>XXXX</w:t>
      </w:r>
      <w:r>
        <w:rPr>
          <w:rFonts w:hint="eastAsia" w:ascii="宋体" w:hAnsi="宋体" w:eastAsia="宋体" w:cs="Times New Roman"/>
          <w:spacing w:val="6"/>
          <w:sz w:val="28"/>
          <w:szCs w:val="28"/>
          <w:highlight w:val="none"/>
        </w:rPr>
        <w:t>项目采购活动由本单位提供服务。</w:t>
      </w:r>
    </w:p>
    <w:p>
      <w:pPr>
        <w:tabs>
          <w:tab w:val="left" w:pos="1134"/>
        </w:tabs>
        <w:spacing w:line="500" w:lineRule="exact"/>
        <w:ind w:firstLine="584" w:firstLineChars="200"/>
        <w:rPr>
          <w:rFonts w:ascii="宋体" w:hAnsi="宋体" w:eastAsia="宋体" w:cs="Times New Roman"/>
          <w:spacing w:val="6"/>
          <w:sz w:val="28"/>
          <w:szCs w:val="28"/>
          <w:highlight w:val="none"/>
        </w:rPr>
      </w:pPr>
      <w:r>
        <w:rPr>
          <w:rFonts w:hint="eastAsia" w:ascii="宋体" w:hAnsi="宋体" w:eastAsia="宋体" w:cs="Times New Roman"/>
          <w:spacing w:val="6"/>
          <w:sz w:val="28"/>
          <w:szCs w:val="28"/>
          <w:highlight w:val="none"/>
        </w:rPr>
        <w:t>本单位对上述声明的真实性负责。如有虚假，将依法承担相应责任。</w:t>
      </w:r>
    </w:p>
    <w:p>
      <w:pPr>
        <w:overflowPunct w:val="0"/>
        <w:spacing w:line="520" w:lineRule="exact"/>
        <w:ind w:firstLine="560" w:firstLineChars="200"/>
        <w:rPr>
          <w:rFonts w:ascii="Times New Roman" w:hAnsi="Times New Roman" w:eastAsia="仿宋_GB2312" w:cs="Times New Roman"/>
          <w:bCs/>
          <w:sz w:val="28"/>
          <w:szCs w:val="28"/>
          <w:highlight w:val="none"/>
        </w:rPr>
      </w:pPr>
    </w:p>
    <w:p>
      <w:pPr>
        <w:overflowPunct w:val="0"/>
        <w:spacing w:line="546" w:lineRule="exact"/>
        <w:ind w:firstLine="560" w:firstLineChars="200"/>
        <w:rPr>
          <w:rFonts w:ascii="Times New Roman" w:hAnsi="Times New Roman" w:eastAsia="仿宋_GB2312" w:cs="Times New Roman"/>
          <w:bCs/>
          <w:sz w:val="28"/>
          <w:szCs w:val="28"/>
          <w:highlight w:val="none"/>
        </w:rPr>
      </w:pPr>
    </w:p>
    <w:p>
      <w:pPr>
        <w:overflowPunct w:val="0"/>
        <w:spacing w:line="546" w:lineRule="exact"/>
        <w:ind w:firstLine="560" w:firstLineChars="200"/>
        <w:rPr>
          <w:rFonts w:ascii="Times New Roman" w:hAnsi="Times New Roman" w:eastAsia="仿宋_GB2312" w:cs="Times New Roman"/>
          <w:bCs/>
          <w:sz w:val="28"/>
          <w:szCs w:val="28"/>
          <w:highlight w:val="none"/>
        </w:rPr>
      </w:pPr>
    </w:p>
    <w:p>
      <w:pPr>
        <w:overflowPunct w:val="0"/>
        <w:spacing w:line="546" w:lineRule="exact"/>
        <w:ind w:firstLine="560" w:firstLineChars="200"/>
        <w:rPr>
          <w:rFonts w:ascii="Times New Roman" w:hAnsi="Times New Roman" w:eastAsia="仿宋_GB2312" w:cs="Times New Roman"/>
          <w:bCs/>
          <w:sz w:val="28"/>
          <w:szCs w:val="28"/>
          <w:highlight w:val="none"/>
        </w:rPr>
      </w:pPr>
    </w:p>
    <w:p>
      <w:pPr>
        <w:overflowPunct w:val="0"/>
        <w:spacing w:line="546" w:lineRule="exact"/>
        <w:ind w:firstLine="560" w:firstLineChars="200"/>
        <w:rPr>
          <w:rFonts w:ascii="Times New Roman" w:hAnsi="Times New Roman" w:eastAsia="仿宋_GB2312" w:cs="Times New Roman"/>
          <w:bCs/>
          <w:sz w:val="28"/>
          <w:szCs w:val="28"/>
          <w:highlight w:val="none"/>
        </w:rPr>
      </w:pPr>
    </w:p>
    <w:p>
      <w:pPr>
        <w:overflowPunct w:val="0"/>
        <w:spacing w:line="546" w:lineRule="exact"/>
        <w:ind w:firstLine="560" w:firstLineChars="200"/>
        <w:rPr>
          <w:rFonts w:ascii="Times New Roman" w:hAnsi="Times New Roman" w:eastAsia="仿宋_GB2312" w:cs="Times New Roman"/>
          <w:bCs/>
          <w:sz w:val="28"/>
          <w:szCs w:val="28"/>
          <w:highlight w:val="none"/>
        </w:rPr>
      </w:pPr>
    </w:p>
    <w:p>
      <w:pPr>
        <w:overflowPunct w:val="0"/>
        <w:spacing w:line="546" w:lineRule="exact"/>
        <w:ind w:firstLine="560" w:firstLineChars="200"/>
        <w:rPr>
          <w:rFonts w:ascii="Times New Roman" w:hAnsi="Times New Roman" w:eastAsia="仿宋_GB2312" w:cs="Times New Roman"/>
          <w:bCs/>
          <w:sz w:val="28"/>
          <w:szCs w:val="28"/>
          <w:highlight w:val="none"/>
        </w:rPr>
      </w:pPr>
    </w:p>
    <w:p>
      <w:pPr>
        <w:overflowPunct w:val="0"/>
        <w:spacing w:line="546" w:lineRule="exact"/>
        <w:ind w:firstLine="560" w:firstLineChars="200"/>
        <w:rPr>
          <w:rFonts w:ascii="Times New Roman" w:hAnsi="Times New Roman" w:eastAsia="仿宋_GB2312" w:cs="Times New Roman"/>
          <w:bCs/>
          <w:sz w:val="28"/>
          <w:szCs w:val="28"/>
          <w:highlight w:val="none"/>
        </w:rPr>
      </w:pPr>
    </w:p>
    <w:p>
      <w:pPr>
        <w:tabs>
          <w:tab w:val="left" w:pos="3969"/>
        </w:tabs>
        <w:spacing w:line="500" w:lineRule="exact"/>
        <w:ind w:right="-58" w:firstLine="584" w:firstLineChars="200"/>
        <w:jc w:val="left"/>
        <w:rPr>
          <w:rFonts w:ascii="宋体" w:hAnsi="宋体" w:eastAsia="宋体" w:cs="Times New Roman"/>
          <w:spacing w:val="6"/>
          <w:sz w:val="28"/>
          <w:szCs w:val="28"/>
          <w:highlight w:val="none"/>
        </w:rPr>
      </w:pPr>
      <w:r>
        <w:rPr>
          <w:rFonts w:hint="eastAsia" w:ascii="宋体" w:hAnsi="宋体" w:eastAsia="宋体" w:cs="Times New Roman"/>
          <w:spacing w:val="6"/>
          <w:sz w:val="28"/>
          <w:szCs w:val="28"/>
          <w:highlight w:val="none"/>
        </w:rPr>
        <w:t>单位名称：</w:t>
      </w:r>
      <w:r>
        <w:rPr>
          <w:rFonts w:ascii="宋体" w:hAnsi="宋体" w:eastAsia="宋体" w:cs="Times New Roman"/>
          <w:sz w:val="28"/>
          <w:szCs w:val="28"/>
          <w:highlight w:val="none"/>
          <w:u w:val="single"/>
        </w:rPr>
        <w:t>XXXX</w:t>
      </w:r>
      <w:r>
        <w:rPr>
          <w:rFonts w:ascii="宋体" w:hAnsi="宋体" w:eastAsia="宋体" w:cs="Times New Roman"/>
          <w:spacing w:val="6"/>
          <w:sz w:val="28"/>
          <w:szCs w:val="28"/>
          <w:highlight w:val="none"/>
        </w:rPr>
        <w:t xml:space="preserve"> </w:t>
      </w:r>
    </w:p>
    <w:p>
      <w:pPr>
        <w:tabs>
          <w:tab w:val="left" w:pos="3969"/>
        </w:tabs>
        <w:spacing w:line="500" w:lineRule="exact"/>
        <w:ind w:right="-58" w:firstLine="584" w:firstLineChars="200"/>
        <w:jc w:val="left"/>
        <w:rPr>
          <w:rFonts w:ascii="Calibri" w:hAnsi="Calibri" w:eastAsia="宋体" w:cs="Times New Roman"/>
          <w:sz w:val="28"/>
          <w:szCs w:val="28"/>
          <w:highlight w:val="none"/>
        </w:rPr>
      </w:pPr>
      <w:r>
        <w:rPr>
          <w:rFonts w:hint="eastAsia" w:ascii="宋体" w:hAnsi="宋体" w:eastAsia="宋体" w:cs="Times New Roman"/>
          <w:spacing w:val="6"/>
          <w:sz w:val="28"/>
          <w:szCs w:val="28"/>
          <w:highlight w:val="none"/>
        </w:rPr>
        <w:t>日</w:t>
      </w:r>
      <w:r>
        <w:rPr>
          <w:rFonts w:ascii="宋体" w:hAnsi="宋体" w:eastAsia="宋体" w:cs="Times New Roman"/>
          <w:spacing w:val="6"/>
          <w:sz w:val="28"/>
          <w:szCs w:val="28"/>
          <w:highlight w:val="none"/>
        </w:rPr>
        <w:t xml:space="preserve">  </w:t>
      </w:r>
      <w:r>
        <w:rPr>
          <w:rFonts w:hint="eastAsia" w:ascii="宋体" w:hAnsi="宋体" w:eastAsia="宋体" w:cs="Times New Roman"/>
          <w:spacing w:val="6"/>
          <w:sz w:val="28"/>
          <w:szCs w:val="28"/>
          <w:highlight w:val="none"/>
        </w:rPr>
        <w:t>期：</w:t>
      </w:r>
      <w:r>
        <w:rPr>
          <w:rFonts w:ascii="宋体" w:hAnsi="宋体" w:eastAsia="宋体" w:cs="Times New Roman"/>
          <w:sz w:val="28"/>
          <w:szCs w:val="28"/>
          <w:highlight w:val="none"/>
        </w:rPr>
        <w:t>20</w:t>
      </w:r>
      <w:r>
        <w:rPr>
          <w:rFonts w:ascii="宋体" w:hAnsi="宋体" w:eastAsia="宋体" w:cs="Times New Roman"/>
          <w:sz w:val="28"/>
          <w:szCs w:val="28"/>
          <w:highlight w:val="none"/>
          <w:u w:val="single"/>
        </w:rPr>
        <w:t>XX</w:t>
      </w:r>
      <w:r>
        <w:rPr>
          <w:rFonts w:ascii="宋体" w:hAnsi="宋体" w:eastAsia="宋体" w:cs="Times New Roman"/>
          <w:sz w:val="28"/>
          <w:szCs w:val="28"/>
          <w:highlight w:val="none"/>
        </w:rPr>
        <w:t>年</w:t>
      </w:r>
      <w:r>
        <w:rPr>
          <w:rFonts w:ascii="宋体" w:hAnsi="宋体" w:eastAsia="宋体" w:cs="Times New Roman"/>
          <w:sz w:val="28"/>
          <w:szCs w:val="28"/>
          <w:highlight w:val="none"/>
          <w:u w:val="single"/>
        </w:rPr>
        <w:t>XX</w:t>
      </w:r>
      <w:r>
        <w:rPr>
          <w:rFonts w:ascii="宋体" w:hAnsi="宋体" w:eastAsia="宋体" w:cs="Times New Roman"/>
          <w:sz w:val="28"/>
          <w:szCs w:val="28"/>
          <w:highlight w:val="none"/>
        </w:rPr>
        <w:t>月</w:t>
      </w:r>
      <w:r>
        <w:rPr>
          <w:rFonts w:ascii="宋体" w:hAnsi="宋体" w:eastAsia="宋体" w:cs="Times New Roman"/>
          <w:sz w:val="28"/>
          <w:szCs w:val="28"/>
          <w:highlight w:val="none"/>
          <w:u w:val="single"/>
        </w:rPr>
        <w:t>XX</w:t>
      </w:r>
      <w:r>
        <w:rPr>
          <w:rFonts w:ascii="宋体" w:hAnsi="宋体" w:eastAsia="宋体" w:cs="Times New Roman"/>
          <w:sz w:val="28"/>
          <w:szCs w:val="28"/>
          <w:highlight w:val="none"/>
        </w:rPr>
        <w:t>日</w:t>
      </w:r>
    </w:p>
    <w:p>
      <w:pPr>
        <w:ind w:firstLine="563"/>
        <w:rPr>
          <w:rFonts w:ascii="宋体" w:hAnsi="宋体" w:eastAsia="宋体" w:cs="Times New Roman"/>
          <w:b/>
          <w:kern w:val="0"/>
          <w:sz w:val="28"/>
          <w:szCs w:val="28"/>
          <w:highlight w:val="none"/>
        </w:rPr>
      </w:pPr>
    </w:p>
    <w:p>
      <w:pPr>
        <w:tabs>
          <w:tab w:val="left" w:pos="1260"/>
        </w:tabs>
        <w:spacing w:line="560" w:lineRule="exact"/>
        <w:ind w:firstLine="562" w:firstLineChars="200"/>
        <w:rPr>
          <w:rFonts w:ascii="宋体" w:hAnsi="宋体" w:eastAsia="宋体" w:cs="Times New Roman"/>
          <w:szCs w:val="28"/>
          <w:highlight w:val="none"/>
        </w:rPr>
      </w:pPr>
      <w:r>
        <w:rPr>
          <w:rFonts w:hint="eastAsia" w:ascii="宋体" w:hAnsi="宋体" w:eastAsia="宋体" w:cs="Times New Roman"/>
          <w:b/>
          <w:sz w:val="28"/>
          <w:szCs w:val="28"/>
          <w:highlight w:val="none"/>
        </w:rPr>
        <w:t>说明</w:t>
      </w:r>
      <w:r>
        <w:rPr>
          <w:rFonts w:ascii="宋体" w:hAnsi="宋体" w:eastAsia="宋体" w:cs="Times New Roman"/>
          <w:b/>
          <w:sz w:val="28"/>
          <w:szCs w:val="28"/>
          <w:highlight w:val="none"/>
        </w:rPr>
        <w:t>：</w:t>
      </w:r>
      <w:r>
        <w:rPr>
          <w:rFonts w:hint="eastAsia" w:ascii="宋体" w:hAnsi="宋体" w:eastAsia="宋体" w:cs="Times New Roman"/>
          <w:b/>
          <w:sz w:val="28"/>
          <w:szCs w:val="28"/>
          <w:highlight w:val="none"/>
        </w:rPr>
        <w:t>提供了《中小</w:t>
      </w:r>
      <w:r>
        <w:rPr>
          <w:rFonts w:ascii="宋体" w:hAnsi="宋体" w:eastAsia="宋体" w:cs="Times New Roman"/>
          <w:b/>
          <w:sz w:val="28"/>
          <w:szCs w:val="28"/>
          <w:highlight w:val="none"/>
        </w:rPr>
        <w:t>企业声明函</w:t>
      </w:r>
      <w:r>
        <w:rPr>
          <w:rFonts w:hint="eastAsia" w:ascii="宋体" w:hAnsi="宋体" w:eastAsia="宋体" w:cs="Times New Roman"/>
          <w:b/>
          <w:sz w:val="28"/>
          <w:szCs w:val="28"/>
          <w:highlight w:val="none"/>
        </w:rPr>
        <w:t>》或监狱企业证明文件复印件的不需提供。</w:t>
      </w:r>
    </w:p>
    <w:p>
      <w:pPr>
        <w:tabs>
          <w:tab w:val="left" w:pos="1260"/>
        </w:tabs>
        <w:spacing w:line="560" w:lineRule="exact"/>
        <w:ind w:firstLine="420" w:firstLineChars="200"/>
        <w:rPr>
          <w:rFonts w:ascii="宋体" w:hAnsi="宋体" w:eastAsia="宋体" w:cs="Times New Roman"/>
          <w:szCs w:val="28"/>
          <w:highlight w:val="none"/>
        </w:rPr>
      </w:pPr>
    </w:p>
    <w:p>
      <w:pPr>
        <w:tabs>
          <w:tab w:val="left" w:pos="1260"/>
        </w:tabs>
        <w:spacing w:line="560" w:lineRule="exact"/>
        <w:ind w:firstLine="420" w:firstLineChars="200"/>
        <w:rPr>
          <w:rFonts w:ascii="宋体" w:hAnsi="宋体" w:eastAsia="宋体" w:cs="Times New Roman"/>
          <w:szCs w:val="28"/>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tabs>
          <w:tab w:val="left" w:pos="3969"/>
        </w:tabs>
        <w:spacing w:line="588" w:lineRule="exact"/>
        <w:ind w:right="-58"/>
        <w:rPr>
          <w:rFonts w:ascii="宋体" w:hAnsi="宋体" w:eastAsia="宋体" w:cs="Times New Roman"/>
          <w:bCs/>
          <w:sz w:val="28"/>
          <w:szCs w:val="22"/>
          <w:highlight w:val="none"/>
          <w:u w:val="single"/>
        </w:rPr>
      </w:pP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投标人应提交的相关资格证明材料</w:t>
      </w:r>
    </w:p>
    <w:p>
      <w:pPr>
        <w:ind w:firstLine="560" w:firstLineChars="200"/>
        <w:rPr>
          <w:rFonts w:ascii="Calibri" w:hAnsi="Calibri" w:eastAsia="宋体" w:cs="Times New Roman"/>
          <w:sz w:val="28"/>
          <w:szCs w:val="28"/>
          <w:highlight w:val="none"/>
        </w:rPr>
      </w:pPr>
    </w:p>
    <w:p>
      <w:pPr>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投标人按招标文件要求，应提供以下相关资格证明材料：</w:t>
      </w:r>
    </w:p>
    <w:p>
      <w:pPr>
        <w:ind w:firstLine="560" w:firstLineChars="200"/>
        <w:rPr>
          <w:rFonts w:ascii="Calibri" w:hAnsi="Calibri" w:eastAsia="宋体" w:cs="Times New Roman"/>
          <w:sz w:val="28"/>
          <w:szCs w:val="28"/>
          <w:highlight w:val="none"/>
        </w:rPr>
      </w:pPr>
    </w:p>
    <w:p>
      <w:pPr>
        <w:spacing w:line="360" w:lineRule="auto"/>
        <w:ind w:firstLine="560" w:firstLineChars="200"/>
        <w:rPr>
          <w:rFonts w:ascii="宋体" w:hAnsi="宋体" w:eastAsia="宋体" w:cs="Times New Roman"/>
          <w:kern w:val="0"/>
          <w:sz w:val="28"/>
          <w:szCs w:val="28"/>
          <w:highlight w:val="none"/>
        </w:rPr>
      </w:pPr>
      <w:r>
        <w:rPr>
          <w:rFonts w:hint="eastAsia" w:ascii="宋体" w:hAnsi="宋体" w:eastAsia="宋体" w:cs="Times New Roman"/>
          <w:kern w:val="0"/>
          <w:sz w:val="28"/>
          <w:szCs w:val="28"/>
          <w:highlight w:val="none"/>
        </w:rPr>
        <w:t>一</w:t>
      </w:r>
      <w:r>
        <w:rPr>
          <w:rFonts w:ascii="宋体" w:hAnsi="宋体" w:eastAsia="宋体" w:cs="Times New Roman"/>
          <w:kern w:val="0"/>
          <w:sz w:val="28"/>
          <w:szCs w:val="28"/>
          <w:highlight w:val="none"/>
        </w:rPr>
        <w:t>、</w:t>
      </w:r>
      <w:r>
        <w:rPr>
          <w:rFonts w:hint="eastAsia" w:ascii="宋体" w:hAnsi="宋体" w:eastAsia="宋体" w:cs="Times New Roman"/>
          <w:kern w:val="0"/>
          <w:sz w:val="28"/>
          <w:szCs w:val="28"/>
          <w:highlight w:val="none"/>
        </w:rPr>
        <w:t>由省级以上监狱管理局、戒毒管理局（含新疆生产建设兵团）出具的投标人属于监狱企业的证明文件复印件（说明：提供了《中小企业声明函》或《残疾人福利性单位声明函》的不需提供）；</w:t>
      </w:r>
    </w:p>
    <w:p>
      <w:pPr>
        <w:spacing w:line="360" w:lineRule="auto"/>
        <w:ind w:firstLine="560" w:firstLineChars="200"/>
        <w:rPr>
          <w:rFonts w:ascii="宋体" w:hAnsi="宋体" w:eastAsia="宋体" w:cs="Times New Roman"/>
          <w:kern w:val="0"/>
          <w:sz w:val="28"/>
          <w:szCs w:val="28"/>
          <w:highlight w:val="none"/>
        </w:rPr>
      </w:pPr>
      <w:r>
        <w:rPr>
          <w:rFonts w:hint="eastAsia" w:ascii="宋体" w:hAnsi="宋体" w:eastAsia="宋体" w:cs="Times New Roman"/>
          <w:kern w:val="0"/>
          <w:sz w:val="28"/>
          <w:szCs w:val="28"/>
          <w:highlight w:val="none"/>
        </w:rPr>
        <w:t>二</w:t>
      </w:r>
      <w:r>
        <w:rPr>
          <w:rFonts w:ascii="宋体" w:hAnsi="宋体" w:eastAsia="宋体" w:cs="Times New Roman"/>
          <w:kern w:val="0"/>
          <w:sz w:val="28"/>
          <w:szCs w:val="28"/>
          <w:highlight w:val="none"/>
        </w:rPr>
        <w:t>、</w:t>
      </w:r>
      <w:r>
        <w:rPr>
          <w:rFonts w:hint="eastAsia" w:ascii="宋体" w:hAnsi="宋体" w:eastAsia="宋体" w:cs="Times New Roman"/>
          <w:kern w:val="0"/>
          <w:sz w:val="28"/>
          <w:szCs w:val="28"/>
          <w:highlight w:val="none"/>
        </w:rPr>
        <w:t>营业执照复印件（正本或副本）或法人证书复印件（正本或副本）；</w:t>
      </w:r>
    </w:p>
    <w:p>
      <w:pPr>
        <w:spacing w:line="360" w:lineRule="auto"/>
        <w:ind w:firstLine="560" w:firstLineChars="200"/>
        <w:rPr>
          <w:rFonts w:ascii="宋体" w:hAnsi="宋体" w:eastAsia="宋体" w:cs="Times New Roman"/>
          <w:kern w:val="0"/>
          <w:sz w:val="28"/>
          <w:szCs w:val="28"/>
          <w:highlight w:val="none"/>
        </w:rPr>
      </w:pPr>
      <w:r>
        <w:rPr>
          <w:rFonts w:hint="eastAsia" w:ascii="宋体" w:hAnsi="宋体" w:eastAsia="宋体" w:cs="Times New Roman"/>
          <w:kern w:val="0"/>
          <w:sz w:val="28"/>
          <w:szCs w:val="28"/>
          <w:highlight w:val="none"/>
        </w:rPr>
        <w:t>三</w:t>
      </w:r>
      <w:r>
        <w:rPr>
          <w:rFonts w:ascii="宋体" w:hAnsi="宋体" w:eastAsia="宋体" w:cs="Times New Roman"/>
          <w:kern w:val="0"/>
          <w:sz w:val="28"/>
          <w:szCs w:val="28"/>
          <w:highlight w:val="none"/>
        </w:rPr>
        <w:t>、</w:t>
      </w:r>
      <w:r>
        <w:rPr>
          <w:rFonts w:hint="eastAsia" w:ascii="宋体" w:hAnsi="宋体" w:eastAsia="宋体" w:cs="Times New Roman"/>
          <w:kern w:val="0"/>
          <w:sz w:val="28"/>
          <w:szCs w:val="28"/>
          <w:highlight w:val="none"/>
          <w:lang w:eastAsia="zh-CN"/>
        </w:rPr>
        <w:t>2020会计年度资产负债表复印件</w:t>
      </w:r>
      <w:r>
        <w:rPr>
          <w:rFonts w:hint="eastAsia" w:ascii="宋体" w:hAnsi="宋体" w:eastAsia="宋体" w:cs="Times New Roman"/>
          <w:kern w:val="0"/>
          <w:sz w:val="28"/>
          <w:szCs w:val="28"/>
          <w:highlight w:val="none"/>
        </w:rPr>
        <w:t>（说明：投标人成立时间至递交投标文件截止时间止不足一年的，提供成立后任意时段的资产负债表复印件）；</w:t>
      </w:r>
    </w:p>
    <w:p>
      <w:pPr>
        <w:spacing w:line="360" w:lineRule="auto"/>
        <w:ind w:firstLine="560" w:firstLineChars="200"/>
        <w:rPr>
          <w:rFonts w:ascii="宋体" w:hAnsi="宋体" w:eastAsia="宋体" w:cs="Times New Roman"/>
          <w:kern w:val="0"/>
          <w:sz w:val="28"/>
          <w:szCs w:val="28"/>
          <w:highlight w:val="none"/>
        </w:rPr>
      </w:pPr>
      <w:r>
        <w:rPr>
          <w:rFonts w:hint="eastAsia" w:ascii="宋体" w:hAnsi="宋体" w:eastAsia="宋体" w:cs="Times New Roman"/>
          <w:kern w:val="0"/>
          <w:sz w:val="28"/>
          <w:szCs w:val="28"/>
          <w:highlight w:val="none"/>
        </w:rPr>
        <w:t>四</w:t>
      </w:r>
      <w:r>
        <w:rPr>
          <w:rFonts w:ascii="宋体" w:hAnsi="宋体" w:eastAsia="宋体" w:cs="Times New Roman"/>
          <w:kern w:val="0"/>
          <w:sz w:val="28"/>
          <w:szCs w:val="28"/>
          <w:highlight w:val="none"/>
        </w:rPr>
        <w:t>、</w:t>
      </w:r>
      <w:r>
        <w:rPr>
          <w:rFonts w:hint="eastAsia" w:ascii="宋体" w:hAnsi="宋体" w:eastAsia="宋体" w:cs="Times New Roman"/>
          <w:kern w:val="0"/>
          <w:sz w:val="28"/>
          <w:szCs w:val="28"/>
          <w:highlight w:val="none"/>
          <w:lang w:eastAsia="zh-CN"/>
        </w:rPr>
        <w:t>投标人缴纳2021年任意时段</w:t>
      </w:r>
      <w:r>
        <w:rPr>
          <w:rFonts w:hint="eastAsia" w:ascii="宋体" w:hAnsi="宋体" w:eastAsia="宋体" w:cs="Times New Roman"/>
          <w:kern w:val="0"/>
          <w:sz w:val="28"/>
          <w:szCs w:val="28"/>
          <w:highlight w:val="none"/>
        </w:rPr>
        <w:t>的税收的银行电子回单或者行政部门出具的纳税证明或完税证明复印件；</w:t>
      </w:r>
    </w:p>
    <w:p>
      <w:pPr>
        <w:spacing w:line="360" w:lineRule="auto"/>
        <w:ind w:firstLine="560" w:firstLineChars="200"/>
        <w:rPr>
          <w:rFonts w:ascii="宋体" w:hAnsi="宋体" w:eastAsia="宋体" w:cs="Times New Roman"/>
          <w:kern w:val="0"/>
          <w:sz w:val="28"/>
          <w:szCs w:val="28"/>
          <w:highlight w:val="none"/>
        </w:rPr>
      </w:pPr>
      <w:r>
        <w:rPr>
          <w:rFonts w:hint="eastAsia" w:ascii="宋体" w:hAnsi="宋体" w:eastAsia="宋体" w:cs="Times New Roman"/>
          <w:kern w:val="0"/>
          <w:sz w:val="28"/>
          <w:szCs w:val="28"/>
          <w:highlight w:val="none"/>
        </w:rPr>
        <w:t>五</w:t>
      </w:r>
      <w:r>
        <w:rPr>
          <w:rFonts w:ascii="宋体" w:hAnsi="宋体" w:eastAsia="宋体" w:cs="Times New Roman"/>
          <w:kern w:val="0"/>
          <w:sz w:val="28"/>
          <w:szCs w:val="28"/>
          <w:highlight w:val="none"/>
        </w:rPr>
        <w:t>、</w:t>
      </w:r>
      <w:r>
        <w:rPr>
          <w:rFonts w:hint="eastAsia" w:ascii="宋体" w:hAnsi="宋体" w:eastAsia="宋体" w:cs="Times New Roman"/>
          <w:kern w:val="0"/>
          <w:sz w:val="28"/>
          <w:szCs w:val="28"/>
          <w:highlight w:val="none"/>
        </w:rPr>
        <w:t>采购人对投标人履行合同</w:t>
      </w:r>
      <w:r>
        <w:rPr>
          <w:rFonts w:hint="eastAsia" w:ascii="宋体" w:hAnsi="宋体" w:eastAsia="宋体" w:cs="Times New Roman"/>
          <w:kern w:val="0"/>
          <w:sz w:val="28"/>
          <w:szCs w:val="28"/>
          <w:highlight w:val="none"/>
          <w:lang w:eastAsia="zh-CN"/>
        </w:rPr>
        <w:t>所必需</w:t>
      </w:r>
      <w:r>
        <w:rPr>
          <w:rFonts w:hint="eastAsia" w:ascii="宋体" w:hAnsi="宋体" w:eastAsia="宋体" w:cs="Times New Roman"/>
          <w:kern w:val="0"/>
          <w:sz w:val="28"/>
          <w:szCs w:val="28"/>
          <w:highlight w:val="none"/>
        </w:rPr>
        <w:t>的设备和专业技术能力无其他特殊要求，投标人具有有效的营业执照或法人证书即可，可不提供其他证明材料；</w:t>
      </w:r>
    </w:p>
    <w:p>
      <w:pPr>
        <w:spacing w:line="360" w:lineRule="auto"/>
        <w:ind w:firstLine="560" w:firstLineChars="200"/>
        <w:rPr>
          <w:rFonts w:ascii="宋体" w:hAnsi="宋体" w:eastAsia="宋体" w:cs="Times New Roman"/>
          <w:kern w:val="0"/>
          <w:sz w:val="28"/>
          <w:szCs w:val="28"/>
          <w:highlight w:val="none"/>
        </w:rPr>
      </w:pPr>
      <w:r>
        <w:rPr>
          <w:rFonts w:hint="eastAsia" w:ascii="宋体" w:hAnsi="宋体" w:eastAsia="宋体" w:cs="Times New Roman"/>
          <w:kern w:val="0"/>
          <w:sz w:val="28"/>
          <w:szCs w:val="28"/>
          <w:highlight w:val="none"/>
        </w:rPr>
        <w:t>六</w:t>
      </w:r>
      <w:r>
        <w:rPr>
          <w:rFonts w:ascii="宋体" w:hAnsi="宋体" w:eastAsia="宋体" w:cs="Times New Roman"/>
          <w:kern w:val="0"/>
          <w:sz w:val="28"/>
          <w:szCs w:val="28"/>
          <w:highlight w:val="none"/>
        </w:rPr>
        <w:t>、</w:t>
      </w:r>
      <w:r>
        <w:rPr>
          <w:rFonts w:hint="eastAsia" w:ascii="宋体" w:hAnsi="宋体" w:eastAsia="宋体" w:cs="Times New Roman"/>
          <w:kern w:val="0"/>
          <w:sz w:val="28"/>
          <w:szCs w:val="28"/>
          <w:highlight w:val="none"/>
          <w:lang w:eastAsia="zh-CN"/>
        </w:rPr>
        <w:t>投标人缴纳2021年任意时段</w:t>
      </w:r>
      <w:r>
        <w:rPr>
          <w:rFonts w:hint="eastAsia" w:ascii="宋体" w:hAnsi="宋体" w:eastAsia="宋体" w:cs="Times New Roman"/>
          <w:kern w:val="0"/>
          <w:sz w:val="28"/>
          <w:szCs w:val="28"/>
          <w:highlight w:val="none"/>
        </w:rPr>
        <w:t>的社保的银行电子回单或行政部门出具的社保缴纳证明材料复印件；</w:t>
      </w:r>
    </w:p>
    <w:p>
      <w:pPr>
        <w:spacing w:line="360" w:lineRule="auto"/>
        <w:ind w:firstLine="560" w:firstLineChars="200"/>
        <w:rPr>
          <w:rFonts w:ascii="宋体" w:hAnsi="宋体" w:eastAsia="宋体" w:cs="Times New Roman"/>
          <w:kern w:val="0"/>
          <w:sz w:val="28"/>
          <w:szCs w:val="28"/>
          <w:highlight w:val="none"/>
        </w:rPr>
      </w:pPr>
      <w:r>
        <w:rPr>
          <w:rFonts w:hint="eastAsia" w:ascii="宋体" w:hAnsi="宋体" w:eastAsia="宋体" w:cs="Times New Roman"/>
          <w:kern w:val="0"/>
          <w:sz w:val="28"/>
          <w:szCs w:val="28"/>
          <w:highlight w:val="none"/>
        </w:rPr>
        <w:t>七</w:t>
      </w:r>
      <w:r>
        <w:rPr>
          <w:rFonts w:ascii="宋体" w:hAnsi="宋体" w:eastAsia="宋体" w:cs="Times New Roman"/>
          <w:kern w:val="0"/>
          <w:sz w:val="28"/>
          <w:szCs w:val="28"/>
          <w:highlight w:val="none"/>
        </w:rPr>
        <w:t>、</w:t>
      </w:r>
      <w:r>
        <w:rPr>
          <w:rFonts w:hint="eastAsia" w:ascii="宋体" w:hAnsi="宋体" w:eastAsia="宋体" w:cs="Times New Roman"/>
          <w:kern w:val="0"/>
          <w:sz w:val="28"/>
          <w:szCs w:val="28"/>
          <w:highlight w:val="none"/>
        </w:rPr>
        <w:t>采购人对法律、行政法规规定的其他条件无其他特殊要求，投标人具有有效的营业执照或法人证书即可，可不提供其他证明材料。</w:t>
      </w:r>
    </w:p>
    <w:p>
      <w:pPr>
        <w:spacing w:line="360" w:lineRule="auto"/>
        <w:ind w:firstLine="560" w:firstLineChars="200"/>
        <w:rPr>
          <w:rFonts w:ascii="Calibri" w:hAnsi="Calibri" w:eastAsia="宋体" w:cs="Times New Roman"/>
          <w:sz w:val="28"/>
          <w:szCs w:val="28"/>
          <w:highlight w:val="none"/>
        </w:rPr>
      </w:pPr>
    </w:p>
    <w:p>
      <w:pPr>
        <w:spacing w:line="360" w:lineRule="auto"/>
        <w:ind w:firstLine="560" w:firstLineChars="200"/>
        <w:rPr>
          <w:rFonts w:ascii="Calibri" w:hAnsi="Calibri" w:eastAsia="宋体" w:cs="Times New Roman"/>
          <w:sz w:val="28"/>
          <w:szCs w:val="28"/>
          <w:highlight w:val="none"/>
        </w:rPr>
      </w:pPr>
    </w:p>
    <w:p>
      <w:pPr>
        <w:spacing w:line="360" w:lineRule="auto"/>
        <w:ind w:firstLine="560" w:firstLineChars="200"/>
        <w:rPr>
          <w:rFonts w:ascii="Calibri" w:hAnsi="Calibri" w:eastAsia="宋体" w:cs="Times New Roman"/>
          <w:sz w:val="28"/>
          <w:szCs w:val="28"/>
          <w:highlight w:val="none"/>
        </w:rPr>
      </w:pPr>
    </w:p>
    <w:p>
      <w:pPr>
        <w:spacing w:line="360" w:lineRule="auto"/>
        <w:ind w:firstLine="560" w:firstLineChars="200"/>
        <w:rPr>
          <w:rFonts w:ascii="Calibri" w:hAnsi="Calibri" w:eastAsia="宋体" w:cs="Times New Roman"/>
          <w:sz w:val="28"/>
          <w:szCs w:val="28"/>
          <w:highlight w:val="none"/>
        </w:rPr>
      </w:pPr>
    </w:p>
    <w:p>
      <w:pPr>
        <w:spacing w:line="360" w:lineRule="auto"/>
        <w:ind w:firstLine="560" w:firstLineChars="200"/>
        <w:rPr>
          <w:rFonts w:ascii="Calibri" w:hAnsi="Calibri" w:eastAsia="宋体" w:cs="Times New Roman"/>
          <w:sz w:val="28"/>
          <w:szCs w:val="28"/>
          <w:highlight w:val="none"/>
        </w:rPr>
      </w:pPr>
    </w:p>
    <w:p>
      <w:pPr>
        <w:tabs>
          <w:tab w:val="left" w:pos="3969"/>
        </w:tabs>
        <w:spacing w:line="588" w:lineRule="exact"/>
        <w:ind w:right="-58"/>
        <w:rPr>
          <w:rFonts w:ascii="宋体" w:hAnsi="宋体" w:eastAsia="宋体" w:cs="Times New Roman"/>
          <w:bCs/>
          <w:sz w:val="28"/>
          <w:szCs w:val="22"/>
          <w:highlight w:val="none"/>
          <w:u w:val="single"/>
        </w:rPr>
      </w:pP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30" w:name="_Toc20158"/>
      <w:r>
        <w:rPr>
          <w:rFonts w:hint="eastAsia" w:ascii="宋体" w:hAnsi="宋体" w:eastAsia="宋体" w:cs="Times New Roman"/>
          <w:b/>
          <w:bCs/>
          <w:sz w:val="28"/>
          <w:szCs w:val="28"/>
          <w:highlight w:val="none"/>
        </w:rPr>
        <w:t>商务技术响应文件</w:t>
      </w:r>
      <w:bookmarkEnd w:id="130"/>
    </w:p>
    <w:p>
      <w:pPr>
        <w:keepNext/>
        <w:keepLines/>
        <w:numPr>
          <w:ilvl w:val="2"/>
          <w:numId w:val="1"/>
        </w:numPr>
        <w:spacing w:line="360" w:lineRule="auto"/>
        <w:ind w:left="569" w:hanging="569"/>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投标函</w:t>
      </w:r>
    </w:p>
    <w:p>
      <w:pPr>
        <w:spacing w:line="560" w:lineRule="exact"/>
        <w:rPr>
          <w:rFonts w:ascii="宋体" w:hAnsi="宋体" w:eastAsia="宋体" w:cs="Times New Roman"/>
          <w:bCs/>
          <w:sz w:val="28"/>
          <w:szCs w:val="28"/>
          <w:highlight w:val="none"/>
        </w:rPr>
      </w:pPr>
      <w:r>
        <w:rPr>
          <w:rFonts w:hint="eastAsia" w:ascii="宋体" w:hAnsi="宋体" w:eastAsia="宋体" w:cs="Times New Roman"/>
          <w:bCs/>
          <w:sz w:val="28"/>
          <w:szCs w:val="28"/>
          <w:highlight w:val="none"/>
          <w:lang w:eastAsia="zh-CN"/>
        </w:rPr>
        <w:t>成都市新都区公共资源交易服务中心</w:t>
      </w:r>
      <w:r>
        <w:rPr>
          <w:rFonts w:hint="eastAsia" w:ascii="宋体" w:hAnsi="宋体" w:eastAsia="宋体" w:cs="Times New Roman"/>
          <w:bCs/>
          <w:sz w:val="28"/>
          <w:szCs w:val="28"/>
          <w:highlight w:val="none"/>
        </w:rPr>
        <w:t>：</w:t>
      </w:r>
    </w:p>
    <w:p>
      <w:pPr>
        <w:spacing w:line="560" w:lineRule="exact"/>
        <w:ind w:firstLine="565" w:firstLineChars="202"/>
        <w:rPr>
          <w:rFonts w:ascii="宋体" w:hAnsi="宋体" w:eastAsia="宋体" w:cs="Times New Roman"/>
          <w:bCs/>
          <w:sz w:val="28"/>
          <w:szCs w:val="28"/>
          <w:highlight w:val="none"/>
        </w:rPr>
      </w:pPr>
      <w:r>
        <w:rPr>
          <w:rFonts w:hint="eastAsia" w:ascii="宋体" w:hAnsi="宋体" w:eastAsia="宋体" w:cs="Times New Roman"/>
          <w:bCs/>
          <w:sz w:val="28"/>
          <w:szCs w:val="28"/>
          <w:highlight w:val="none"/>
        </w:rPr>
        <w:t>我方全面研究了“</w:t>
      </w:r>
      <w:r>
        <w:rPr>
          <w:rFonts w:hint="eastAsia" w:ascii="宋体" w:hAnsi="宋体" w:eastAsia="宋体" w:cs="Times New Roman"/>
          <w:b/>
          <w:sz w:val="28"/>
          <w:szCs w:val="28"/>
          <w:highlight w:val="none"/>
          <w:u w:val="single"/>
          <w:lang w:eastAsia="zh-CN"/>
        </w:rPr>
        <w:t>成都市新都香城中学物业管理服务采购项目</w:t>
      </w:r>
      <w:r>
        <w:rPr>
          <w:rFonts w:hint="eastAsia" w:ascii="宋体" w:hAnsi="宋体" w:eastAsia="宋体" w:cs="Times New Roman"/>
          <w:b/>
          <w:bCs/>
          <w:sz w:val="28"/>
          <w:szCs w:val="28"/>
          <w:highlight w:val="none"/>
          <w:u w:val="single"/>
        </w:rPr>
        <w:t>”（项目编号：</w:t>
      </w:r>
      <w:r>
        <w:rPr>
          <w:rFonts w:hint="eastAsia" w:ascii="宋体" w:hAnsi="宋体" w:eastAsia="宋体" w:cs="Times New Roman"/>
          <w:b/>
          <w:bCs/>
          <w:sz w:val="28"/>
          <w:szCs w:val="28"/>
          <w:highlight w:val="none"/>
          <w:u w:val="single"/>
          <w:lang w:eastAsia="zh-CN"/>
        </w:rPr>
        <w:t>新都政采（2021）A0026号</w:t>
      </w:r>
      <w:r>
        <w:rPr>
          <w:rFonts w:hint="eastAsia" w:ascii="宋体" w:hAnsi="宋体" w:eastAsia="宋体" w:cs="Times New Roman"/>
          <w:b/>
          <w:bCs/>
          <w:sz w:val="28"/>
          <w:szCs w:val="28"/>
          <w:highlight w:val="none"/>
          <w:u w:val="single"/>
        </w:rPr>
        <w:t>）</w:t>
      </w:r>
      <w:r>
        <w:rPr>
          <w:rFonts w:hint="eastAsia" w:ascii="宋体" w:hAnsi="宋体" w:eastAsia="宋体" w:cs="Times New Roman"/>
          <w:bCs/>
          <w:sz w:val="28"/>
          <w:szCs w:val="28"/>
          <w:highlight w:val="none"/>
        </w:rPr>
        <w:t>招标文件，决定参加贵单位组织的本项目投标。我方授权</w:t>
      </w:r>
      <w:r>
        <w:rPr>
          <w:rFonts w:hint="eastAsia" w:ascii="宋体" w:hAnsi="宋体" w:eastAsia="宋体" w:cs="Times New Roman"/>
          <w:bCs/>
          <w:sz w:val="28"/>
          <w:szCs w:val="28"/>
          <w:highlight w:val="none"/>
          <w:u w:val="single"/>
        </w:rPr>
        <w:t>XXXX（姓名、职务）</w:t>
      </w:r>
      <w:r>
        <w:rPr>
          <w:rFonts w:hint="eastAsia" w:ascii="宋体" w:hAnsi="宋体" w:eastAsia="宋体" w:cs="Times New Roman"/>
          <w:bCs/>
          <w:sz w:val="28"/>
          <w:szCs w:val="28"/>
          <w:highlight w:val="none"/>
        </w:rPr>
        <w:t>代表我方</w:t>
      </w:r>
      <w:r>
        <w:rPr>
          <w:rFonts w:hint="eastAsia" w:ascii="宋体" w:hAnsi="宋体" w:eastAsia="宋体" w:cs="Times New Roman"/>
          <w:bCs/>
          <w:sz w:val="28"/>
          <w:szCs w:val="28"/>
          <w:highlight w:val="none"/>
          <w:u w:val="single"/>
        </w:rPr>
        <w:t>XXXX（投标人名称）</w:t>
      </w:r>
      <w:r>
        <w:rPr>
          <w:rFonts w:hint="eastAsia" w:ascii="宋体" w:hAnsi="宋体" w:eastAsia="宋体" w:cs="Times New Roman"/>
          <w:bCs/>
          <w:sz w:val="28"/>
          <w:szCs w:val="28"/>
          <w:highlight w:val="none"/>
        </w:rPr>
        <w:t>全权处理本项目投标的有关事宜。</w:t>
      </w:r>
    </w:p>
    <w:p>
      <w:pPr>
        <w:numPr>
          <w:ilvl w:val="1"/>
          <w:numId w:val="32"/>
        </w:numPr>
        <w:tabs>
          <w:tab w:val="left" w:pos="1134"/>
        </w:tabs>
        <w:spacing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我方自愿按照招标文件规定的各项要求向采购人提供所需货物及服务，</w:t>
      </w:r>
      <w:r>
        <w:rPr>
          <w:rFonts w:hint="eastAsia" w:ascii="宋体" w:hAnsi="宋体" w:eastAsia="宋体" w:cs="Times New Roman"/>
          <w:b/>
          <w:sz w:val="28"/>
          <w:szCs w:val="28"/>
          <w:highlight w:val="none"/>
        </w:rPr>
        <w:t>投标报价以《开标一览表》为准</w:t>
      </w:r>
      <w:r>
        <w:rPr>
          <w:rFonts w:hint="eastAsia" w:ascii="宋体" w:hAnsi="宋体" w:eastAsia="宋体" w:cs="Times New Roman"/>
          <w:sz w:val="28"/>
          <w:szCs w:val="28"/>
          <w:highlight w:val="none"/>
        </w:rPr>
        <w:t>。</w:t>
      </w:r>
    </w:p>
    <w:p>
      <w:pPr>
        <w:numPr>
          <w:ilvl w:val="1"/>
          <w:numId w:val="32"/>
        </w:numPr>
        <w:tabs>
          <w:tab w:val="left" w:pos="1134"/>
        </w:tabs>
        <w:spacing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如果我方中标，我方将严格履行合同规定的责任和义务，否则将承担由此产生的一切责任。</w:t>
      </w:r>
    </w:p>
    <w:p>
      <w:pPr>
        <w:numPr>
          <w:ilvl w:val="1"/>
          <w:numId w:val="32"/>
        </w:numPr>
        <w:tabs>
          <w:tab w:val="left" w:pos="1134"/>
        </w:tabs>
        <w:spacing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我方已知晓全部招标文件的内容，包括修改文件（如有）以及全部相关资料和有关附件，并对上述文件均无异议。</w:t>
      </w:r>
    </w:p>
    <w:p>
      <w:pPr>
        <w:numPr>
          <w:ilvl w:val="1"/>
          <w:numId w:val="32"/>
        </w:numPr>
        <w:tabs>
          <w:tab w:val="left" w:pos="1134"/>
        </w:tabs>
        <w:spacing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投标有效期为从投标截止之日起120天。</w:t>
      </w:r>
    </w:p>
    <w:p>
      <w:pPr>
        <w:numPr>
          <w:ilvl w:val="1"/>
          <w:numId w:val="32"/>
        </w:numPr>
        <w:tabs>
          <w:tab w:val="left" w:pos="1134"/>
        </w:tabs>
        <w:spacing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我方愿意提供贵中心可能另外要求的，与投标有关的文件资料，并保证我方已提供和将要提供的文件资料是真实、准确的，并对此承担一切法律后果。</w:t>
      </w:r>
    </w:p>
    <w:p>
      <w:pPr>
        <w:numPr>
          <w:ilvl w:val="1"/>
          <w:numId w:val="32"/>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我单位联系方式：</w:t>
      </w:r>
      <w:r>
        <w:rPr>
          <w:rFonts w:hint="eastAsia" w:ascii="宋体" w:hAnsi="宋体" w:eastAsia="宋体" w:cs="Times New Roman"/>
          <w:sz w:val="28"/>
          <w:szCs w:val="28"/>
          <w:highlight w:val="none"/>
          <w:u w:val="single"/>
        </w:rPr>
        <w:t>XXXX</w:t>
      </w:r>
    </w:p>
    <w:p>
      <w:pPr>
        <w:spacing w:line="360" w:lineRule="auto"/>
        <w:ind w:left="420" w:firstLine="565" w:firstLineChars="202"/>
        <w:rPr>
          <w:rFonts w:ascii="宋体" w:hAnsi="宋体" w:eastAsia="宋体" w:cs="Times New Roman"/>
          <w:sz w:val="28"/>
          <w:szCs w:val="28"/>
          <w:highlight w:val="none"/>
          <w:u w:val="single"/>
        </w:rPr>
      </w:pPr>
      <w:r>
        <w:rPr>
          <w:rFonts w:hint="eastAsia" w:ascii="宋体" w:hAnsi="宋体" w:eastAsia="宋体" w:cs="Times New Roman"/>
          <w:sz w:val="28"/>
          <w:szCs w:val="28"/>
          <w:highlight w:val="none"/>
        </w:rPr>
        <w:t>地    址：</w:t>
      </w:r>
      <w:r>
        <w:rPr>
          <w:rFonts w:hint="eastAsia" w:ascii="宋体" w:hAnsi="宋体" w:eastAsia="宋体" w:cs="Times New Roman"/>
          <w:sz w:val="28"/>
          <w:szCs w:val="28"/>
          <w:highlight w:val="none"/>
          <w:u w:val="single"/>
        </w:rPr>
        <w:t>XXXX</w:t>
      </w:r>
    </w:p>
    <w:p>
      <w:pPr>
        <w:spacing w:line="360" w:lineRule="auto"/>
        <w:ind w:left="420" w:firstLine="565" w:firstLineChars="202"/>
        <w:rPr>
          <w:rFonts w:ascii="宋体" w:hAnsi="宋体" w:eastAsia="宋体" w:cs="Times New Roman"/>
          <w:sz w:val="28"/>
          <w:szCs w:val="28"/>
          <w:highlight w:val="none"/>
          <w:u w:val="single"/>
        </w:rPr>
      </w:pPr>
      <w:r>
        <w:rPr>
          <w:rFonts w:hint="eastAsia" w:ascii="宋体" w:hAnsi="宋体" w:eastAsia="宋体" w:cs="Times New Roman"/>
          <w:sz w:val="28"/>
          <w:szCs w:val="28"/>
          <w:highlight w:val="none"/>
        </w:rPr>
        <w:t>传    真：</w:t>
      </w:r>
      <w:r>
        <w:rPr>
          <w:rFonts w:hint="eastAsia" w:ascii="宋体" w:hAnsi="宋体" w:eastAsia="宋体" w:cs="Times New Roman"/>
          <w:sz w:val="28"/>
          <w:szCs w:val="28"/>
          <w:highlight w:val="none"/>
          <w:u w:val="single"/>
        </w:rPr>
        <w:t>XXXX</w:t>
      </w:r>
    </w:p>
    <w:p>
      <w:pPr>
        <w:spacing w:line="360" w:lineRule="auto"/>
        <w:ind w:left="420" w:firstLine="565" w:firstLineChars="202"/>
        <w:rPr>
          <w:rFonts w:ascii="宋体" w:hAnsi="宋体" w:eastAsia="宋体" w:cs="Times New Roman"/>
          <w:sz w:val="28"/>
          <w:szCs w:val="28"/>
          <w:highlight w:val="none"/>
          <w:u w:val="single"/>
        </w:rPr>
      </w:pPr>
      <w:r>
        <w:rPr>
          <w:rFonts w:hint="eastAsia" w:ascii="宋体" w:hAnsi="宋体" w:eastAsia="宋体" w:cs="Times New Roman"/>
          <w:sz w:val="28"/>
          <w:szCs w:val="28"/>
          <w:highlight w:val="none"/>
        </w:rPr>
        <w:t>邮政编码：</w:t>
      </w:r>
      <w:r>
        <w:rPr>
          <w:rFonts w:hint="eastAsia" w:ascii="宋体" w:hAnsi="宋体" w:eastAsia="宋体" w:cs="Times New Roman"/>
          <w:sz w:val="28"/>
          <w:szCs w:val="28"/>
          <w:highlight w:val="none"/>
          <w:u w:val="single"/>
        </w:rPr>
        <w:t>XXXX</w:t>
      </w:r>
    </w:p>
    <w:p>
      <w:pPr>
        <w:spacing w:after="120" w:line="360" w:lineRule="auto"/>
        <w:ind w:left="420" w:leftChars="200" w:firstLine="560" w:firstLineChars="200"/>
        <w:rPr>
          <w:rFonts w:ascii="宋体" w:hAnsi="宋体" w:eastAsia="宋体" w:cs="Times New Roman"/>
          <w:bCs/>
          <w:sz w:val="28"/>
          <w:szCs w:val="28"/>
          <w:highlight w:val="none"/>
        </w:rPr>
      </w:pPr>
      <w:r>
        <w:rPr>
          <w:rFonts w:hint="eastAsia" w:ascii="宋体" w:hAnsi="宋体" w:eastAsia="宋体" w:cs="Times New Roman"/>
          <w:bCs/>
          <w:sz w:val="28"/>
          <w:szCs w:val="28"/>
          <w:highlight w:val="none"/>
        </w:rPr>
        <w:t>投标人名称：</w:t>
      </w:r>
      <w:r>
        <w:rPr>
          <w:rFonts w:hint="eastAsia" w:ascii="宋体" w:hAnsi="宋体" w:eastAsia="宋体" w:cs="Times New Roman"/>
          <w:bCs/>
          <w:sz w:val="28"/>
          <w:szCs w:val="28"/>
          <w:highlight w:val="none"/>
          <w:u w:val="single"/>
        </w:rPr>
        <w:t>XXXX</w:t>
      </w:r>
    </w:p>
    <w:p>
      <w:pPr>
        <w:spacing w:line="360" w:lineRule="auto"/>
        <w:ind w:left="283" w:leftChars="135" w:firstLine="700" w:firstLineChars="250"/>
        <w:rPr>
          <w:rFonts w:ascii="宋体" w:hAnsi="宋体" w:eastAsia="宋体" w:cs="Times New Roman"/>
          <w:bCs/>
          <w:sz w:val="28"/>
          <w:szCs w:val="22"/>
          <w:highlight w:val="none"/>
          <w:u w:val="single"/>
        </w:rPr>
      </w:pPr>
      <w:r>
        <w:rPr>
          <w:rFonts w:hint="eastAsia" w:ascii="宋体" w:hAnsi="宋体" w:eastAsia="宋体" w:cs="Times New Roman"/>
          <w:bCs/>
          <w:sz w:val="28"/>
          <w:szCs w:val="28"/>
          <w:highlight w:val="none"/>
        </w:rPr>
        <w:t>日    期：</w:t>
      </w:r>
      <w:r>
        <w:rPr>
          <w:rFonts w:hint="eastAsia" w:ascii="宋体" w:hAnsi="宋体" w:eastAsia="宋体" w:cs="Times New Roman"/>
          <w:bCs/>
          <w:sz w:val="28"/>
          <w:szCs w:val="22"/>
          <w:highlight w:val="none"/>
        </w:rPr>
        <w:t>202</w:t>
      </w:r>
      <w:r>
        <w:rPr>
          <w:rFonts w:hint="eastAsia" w:ascii="宋体" w:hAnsi="宋体" w:eastAsia="宋体" w:cs="Times New Roman"/>
          <w:bCs/>
          <w:sz w:val="28"/>
          <w:szCs w:val="22"/>
          <w:highlight w:val="none"/>
          <w:u w:val="single"/>
        </w:rPr>
        <w:t>X</w:t>
      </w:r>
      <w:r>
        <w:rPr>
          <w:rFonts w:hint="eastAsia" w:ascii="宋体" w:hAnsi="宋体" w:eastAsia="宋体" w:cs="Times New Roman"/>
          <w:bCs/>
          <w:sz w:val="28"/>
          <w:szCs w:val="22"/>
          <w:highlight w:val="none"/>
        </w:rPr>
        <w:t>年</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月</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日</w:t>
      </w:r>
    </w:p>
    <w:p>
      <w:pPr>
        <w:spacing w:line="360" w:lineRule="auto"/>
        <w:ind w:left="283" w:leftChars="135" w:firstLine="700" w:firstLineChars="250"/>
        <w:rPr>
          <w:rFonts w:ascii="宋体" w:hAnsi="宋体" w:eastAsia="宋体" w:cs="Times New Roman"/>
          <w:sz w:val="28"/>
          <w:szCs w:val="28"/>
          <w:highlight w:val="none"/>
          <w:u w:val="single"/>
        </w:rPr>
      </w:pPr>
    </w:p>
    <w:p>
      <w:pPr>
        <w:tabs>
          <w:tab w:val="left" w:pos="630"/>
          <w:tab w:val="left" w:pos="7560"/>
        </w:tabs>
        <w:spacing w:line="360" w:lineRule="auto"/>
        <w:rPr>
          <w:rFonts w:ascii="宋体" w:hAnsi="宋体" w:eastAsia="宋体" w:cs="Times New Roman"/>
          <w:sz w:val="28"/>
          <w:szCs w:val="28"/>
          <w:highlight w:val="none"/>
        </w:rPr>
      </w:pPr>
      <w:bookmarkStart w:id="131" w:name="_Toc237145395"/>
      <w:bookmarkStart w:id="132" w:name="_Toc265494342"/>
      <w:bookmarkStart w:id="133" w:name="_Toc240367172"/>
      <w:bookmarkStart w:id="134" w:name="_Toc239849853"/>
      <w:bookmarkStart w:id="135" w:name="_Toc231030275"/>
      <w:bookmarkStart w:id="136" w:name="_Toc239846734"/>
      <w:bookmarkStart w:id="137" w:name="_Toc240865266"/>
      <w:bookmarkStart w:id="138" w:name="_Toc314574804"/>
      <w:bookmarkStart w:id="139" w:name="_Toc229802674"/>
    </w:p>
    <w:p>
      <w:pPr>
        <w:keepNext/>
        <w:keepLines/>
        <w:numPr>
          <w:ilvl w:val="2"/>
          <w:numId w:val="1"/>
        </w:numPr>
        <w:spacing w:line="360" w:lineRule="auto"/>
        <w:ind w:left="3119" w:hanging="3119"/>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法定代表人身份证明书</w:t>
      </w:r>
    </w:p>
    <w:p>
      <w:pPr>
        <w:tabs>
          <w:tab w:val="left" w:pos="6300"/>
        </w:tabs>
        <w:spacing w:line="360" w:lineRule="auto"/>
        <w:ind w:firstLine="573"/>
        <w:rPr>
          <w:rFonts w:ascii="宋体" w:hAnsi="宋体" w:eastAsia="宋体" w:cs="Times New Roman"/>
          <w:sz w:val="28"/>
          <w:szCs w:val="22"/>
          <w:highlight w:val="none"/>
          <w:u w:val="single"/>
          <w:lang w:val="zh-CN"/>
        </w:rPr>
      </w:pPr>
    </w:p>
    <w:p>
      <w:pPr>
        <w:tabs>
          <w:tab w:val="left" w:pos="6300"/>
        </w:tabs>
        <w:spacing w:line="360" w:lineRule="auto"/>
        <w:ind w:firstLine="573"/>
        <w:rPr>
          <w:rFonts w:ascii="宋体" w:hAnsi="宋体" w:eastAsia="宋体" w:cs="Times New Roman"/>
          <w:sz w:val="28"/>
          <w:szCs w:val="22"/>
          <w:highlight w:val="none"/>
          <w:lang w:val="zh-CN"/>
        </w:rPr>
      </w:pPr>
      <w:r>
        <w:rPr>
          <w:rFonts w:hint="eastAsia" w:ascii="宋体" w:hAnsi="宋体" w:eastAsia="宋体" w:cs="Times New Roman"/>
          <w:sz w:val="28"/>
          <w:szCs w:val="22"/>
          <w:highlight w:val="none"/>
          <w:u w:val="single"/>
          <w:lang w:val="zh-CN"/>
        </w:rPr>
        <w:t>XXXX（法定代表人姓名）</w:t>
      </w:r>
      <w:r>
        <w:rPr>
          <w:rFonts w:hint="eastAsia" w:ascii="宋体" w:hAnsi="宋体" w:eastAsia="宋体" w:cs="Times New Roman"/>
          <w:sz w:val="28"/>
          <w:szCs w:val="22"/>
          <w:highlight w:val="none"/>
          <w:lang w:val="zh-CN"/>
        </w:rPr>
        <w:t>在</w:t>
      </w:r>
      <w:r>
        <w:rPr>
          <w:rFonts w:hint="eastAsia" w:ascii="宋体" w:hAnsi="宋体" w:eastAsia="宋体" w:cs="Times New Roman"/>
          <w:sz w:val="28"/>
          <w:szCs w:val="22"/>
          <w:highlight w:val="none"/>
          <w:u w:val="single"/>
          <w:lang w:val="zh-CN"/>
        </w:rPr>
        <w:t>XXXX（投标人名称）</w:t>
      </w:r>
      <w:r>
        <w:rPr>
          <w:rFonts w:hint="eastAsia" w:ascii="宋体" w:hAnsi="宋体" w:eastAsia="宋体" w:cs="Times New Roman"/>
          <w:sz w:val="28"/>
          <w:szCs w:val="22"/>
          <w:highlight w:val="none"/>
          <w:lang w:val="zh-CN"/>
        </w:rPr>
        <w:t>处 任</w:t>
      </w:r>
      <w:r>
        <w:rPr>
          <w:rFonts w:hint="eastAsia" w:ascii="宋体" w:hAnsi="宋体" w:eastAsia="宋体" w:cs="Times New Roman"/>
          <w:sz w:val="28"/>
          <w:szCs w:val="22"/>
          <w:highlight w:val="none"/>
          <w:u w:val="single"/>
          <w:lang w:val="zh-CN"/>
        </w:rPr>
        <w:t>XXXX（职务名称）</w:t>
      </w:r>
      <w:r>
        <w:rPr>
          <w:rFonts w:hint="eastAsia" w:ascii="宋体" w:hAnsi="宋体" w:eastAsia="宋体" w:cs="Times New Roman"/>
          <w:sz w:val="28"/>
          <w:szCs w:val="22"/>
          <w:highlight w:val="none"/>
          <w:lang w:val="zh-CN"/>
        </w:rPr>
        <w:t>职务，是</w:t>
      </w:r>
      <w:r>
        <w:rPr>
          <w:rFonts w:hint="eastAsia" w:ascii="宋体" w:hAnsi="宋体" w:eastAsia="宋体" w:cs="Times New Roman"/>
          <w:sz w:val="28"/>
          <w:szCs w:val="22"/>
          <w:highlight w:val="none"/>
          <w:u w:val="single"/>
          <w:lang w:val="zh-CN"/>
        </w:rPr>
        <w:t>XXXX（投标人名称）</w:t>
      </w:r>
      <w:r>
        <w:rPr>
          <w:rFonts w:hint="eastAsia" w:ascii="宋体" w:hAnsi="宋体" w:eastAsia="宋体" w:cs="Times New Roman"/>
          <w:sz w:val="28"/>
          <w:szCs w:val="22"/>
          <w:highlight w:val="none"/>
          <w:lang w:val="zh-CN"/>
        </w:rPr>
        <w:t>的法定代表人。</w:t>
      </w:r>
    </w:p>
    <w:p>
      <w:pPr>
        <w:tabs>
          <w:tab w:val="left" w:pos="6300"/>
        </w:tabs>
        <w:spacing w:line="360" w:lineRule="auto"/>
        <w:rPr>
          <w:rFonts w:ascii="宋体" w:hAnsi="宋体" w:eastAsia="宋体" w:cs="Times New Roman"/>
          <w:sz w:val="28"/>
          <w:szCs w:val="22"/>
          <w:highlight w:val="none"/>
          <w:lang w:val="zh-CN"/>
        </w:rPr>
      </w:pPr>
    </w:p>
    <w:p>
      <w:pPr>
        <w:tabs>
          <w:tab w:val="left" w:pos="6300"/>
        </w:tabs>
        <w:spacing w:line="360" w:lineRule="auto"/>
        <w:rPr>
          <w:rFonts w:ascii="宋体" w:hAnsi="宋体" w:eastAsia="宋体" w:cs="Times New Roman"/>
          <w:sz w:val="28"/>
          <w:szCs w:val="22"/>
          <w:highlight w:val="none"/>
          <w:lang w:val="zh-CN"/>
        </w:rPr>
      </w:pPr>
    </w:p>
    <w:p>
      <w:pPr>
        <w:tabs>
          <w:tab w:val="left" w:pos="6300"/>
        </w:tabs>
        <w:spacing w:line="360" w:lineRule="auto"/>
        <w:ind w:firstLine="573"/>
        <w:rPr>
          <w:rFonts w:ascii="宋体" w:hAnsi="宋体" w:eastAsia="宋体" w:cs="Times New Roman"/>
          <w:sz w:val="28"/>
          <w:szCs w:val="22"/>
          <w:highlight w:val="none"/>
          <w:lang w:val="zh-CN"/>
        </w:rPr>
      </w:pPr>
    </w:p>
    <w:p>
      <w:pPr>
        <w:tabs>
          <w:tab w:val="left" w:pos="6300"/>
        </w:tabs>
        <w:spacing w:line="360" w:lineRule="auto"/>
        <w:ind w:firstLine="573"/>
        <w:rPr>
          <w:rFonts w:ascii="宋体" w:hAnsi="宋体" w:eastAsia="宋体" w:cs="Times New Roman"/>
          <w:sz w:val="28"/>
          <w:szCs w:val="22"/>
          <w:highlight w:val="none"/>
          <w:lang w:val="zh-CN"/>
        </w:rPr>
      </w:pPr>
    </w:p>
    <w:p>
      <w:pPr>
        <w:tabs>
          <w:tab w:val="left" w:pos="6300"/>
        </w:tabs>
        <w:spacing w:line="360" w:lineRule="auto"/>
        <w:ind w:firstLine="573"/>
        <w:rPr>
          <w:rFonts w:ascii="宋体" w:hAnsi="宋体" w:eastAsia="宋体" w:cs="Times New Roman"/>
          <w:sz w:val="28"/>
          <w:szCs w:val="22"/>
          <w:highlight w:val="none"/>
          <w:lang w:val="zh-CN"/>
        </w:rPr>
      </w:pPr>
    </w:p>
    <w:p>
      <w:pPr>
        <w:tabs>
          <w:tab w:val="left" w:pos="6300"/>
        </w:tabs>
        <w:spacing w:line="360" w:lineRule="auto"/>
        <w:ind w:firstLine="573"/>
        <w:rPr>
          <w:rFonts w:ascii="宋体" w:hAnsi="宋体" w:eastAsia="宋体" w:cs="Times New Roman"/>
          <w:sz w:val="28"/>
          <w:szCs w:val="22"/>
          <w:highlight w:val="none"/>
          <w:lang w:val="zh-CN"/>
        </w:rPr>
      </w:pPr>
      <w:bookmarkStart w:id="140" w:name="_Toc263768866"/>
      <w:r>
        <w:rPr>
          <w:rFonts w:hint="eastAsia" w:ascii="宋体" w:hAnsi="宋体" w:eastAsia="宋体" w:cs="Times New Roman"/>
          <w:sz w:val="28"/>
          <w:szCs w:val="22"/>
          <w:highlight w:val="none"/>
          <w:lang w:val="zh-CN"/>
        </w:rPr>
        <w:t>特此证明。</w:t>
      </w:r>
      <w:bookmarkEnd w:id="140"/>
    </w:p>
    <w:p>
      <w:pPr>
        <w:tabs>
          <w:tab w:val="left" w:pos="6300"/>
        </w:tabs>
        <w:spacing w:line="360" w:lineRule="auto"/>
        <w:rPr>
          <w:rFonts w:ascii="宋体" w:hAnsi="宋体" w:eastAsia="宋体" w:cs="Times New Roman"/>
          <w:sz w:val="28"/>
          <w:szCs w:val="22"/>
          <w:highlight w:val="none"/>
          <w:lang w:val="zh-CN"/>
        </w:rPr>
      </w:pPr>
    </w:p>
    <w:p>
      <w:pPr>
        <w:tabs>
          <w:tab w:val="left" w:pos="6300"/>
        </w:tabs>
        <w:spacing w:line="360" w:lineRule="auto"/>
        <w:rPr>
          <w:rFonts w:ascii="宋体" w:hAnsi="宋体" w:eastAsia="宋体" w:cs="Times New Roman"/>
          <w:sz w:val="28"/>
          <w:szCs w:val="22"/>
          <w:highlight w:val="none"/>
          <w:lang w:val="zh-CN"/>
        </w:rPr>
      </w:pPr>
    </w:p>
    <w:p>
      <w:pPr>
        <w:tabs>
          <w:tab w:val="left" w:pos="6300"/>
        </w:tabs>
        <w:spacing w:line="360" w:lineRule="auto"/>
        <w:rPr>
          <w:rFonts w:ascii="宋体" w:hAnsi="宋体" w:eastAsia="宋体" w:cs="Times New Roman"/>
          <w:sz w:val="28"/>
          <w:szCs w:val="22"/>
          <w:highlight w:val="none"/>
          <w:lang w:val="zh-CN"/>
        </w:rPr>
      </w:pPr>
    </w:p>
    <w:p>
      <w:pPr>
        <w:tabs>
          <w:tab w:val="left" w:pos="6300"/>
        </w:tabs>
        <w:spacing w:line="360" w:lineRule="auto"/>
        <w:rPr>
          <w:rFonts w:ascii="宋体" w:hAnsi="宋体" w:eastAsia="宋体" w:cs="Times New Roman"/>
          <w:sz w:val="28"/>
          <w:szCs w:val="22"/>
          <w:highlight w:val="none"/>
          <w:lang w:val="zh-CN"/>
        </w:rPr>
      </w:pPr>
    </w:p>
    <w:p>
      <w:pPr>
        <w:tabs>
          <w:tab w:val="left" w:pos="6300"/>
        </w:tabs>
        <w:spacing w:line="360" w:lineRule="auto"/>
        <w:rPr>
          <w:rFonts w:ascii="宋体" w:hAnsi="宋体" w:eastAsia="宋体" w:cs="Times New Roman"/>
          <w:sz w:val="28"/>
          <w:szCs w:val="22"/>
          <w:highlight w:val="none"/>
          <w:lang w:val="zh-CN"/>
        </w:rPr>
      </w:pPr>
    </w:p>
    <w:p>
      <w:pPr>
        <w:tabs>
          <w:tab w:val="left" w:pos="6300"/>
        </w:tabs>
        <w:spacing w:line="360" w:lineRule="auto"/>
        <w:rPr>
          <w:rFonts w:ascii="宋体" w:hAnsi="宋体" w:eastAsia="宋体" w:cs="Times New Roman"/>
          <w:sz w:val="28"/>
          <w:szCs w:val="22"/>
          <w:highlight w:val="none"/>
          <w:lang w:val="zh-CN"/>
        </w:rPr>
      </w:pPr>
    </w:p>
    <w:p>
      <w:pPr>
        <w:spacing w:line="360" w:lineRule="auto"/>
        <w:rPr>
          <w:rFonts w:ascii="宋体" w:hAnsi="宋体" w:eastAsia="宋体" w:cs="Times New Roman"/>
          <w:sz w:val="28"/>
          <w:szCs w:val="22"/>
          <w:highlight w:val="none"/>
          <w:lang w:val="zh-CN"/>
        </w:rPr>
      </w:pPr>
      <w:r>
        <w:rPr>
          <w:rFonts w:hint="eastAsia" w:ascii="宋体" w:hAnsi="宋体" w:eastAsia="宋体" w:cs="Times New Roman"/>
          <w:sz w:val="28"/>
          <w:szCs w:val="22"/>
          <w:highlight w:val="none"/>
          <w:lang w:val="zh-CN"/>
        </w:rPr>
        <w:t>投标人名称：</w:t>
      </w:r>
      <w:r>
        <w:rPr>
          <w:rFonts w:hint="eastAsia" w:ascii="宋体" w:hAnsi="宋体" w:eastAsia="宋体" w:cs="Times New Roman"/>
          <w:sz w:val="28"/>
          <w:szCs w:val="22"/>
          <w:highlight w:val="none"/>
          <w:u w:val="single"/>
          <w:lang w:val="zh-CN"/>
        </w:rPr>
        <w:t>XXXX</w:t>
      </w:r>
    </w:p>
    <w:p>
      <w:pPr>
        <w:spacing w:line="360" w:lineRule="auto"/>
        <w:rPr>
          <w:rFonts w:ascii="宋体" w:hAnsi="宋体" w:eastAsia="宋体" w:cs="Times New Roman"/>
          <w:b/>
          <w:sz w:val="28"/>
          <w:szCs w:val="22"/>
          <w:highlight w:val="none"/>
          <w:u w:val="single"/>
          <w:lang w:val="zh-CN"/>
        </w:rPr>
      </w:pPr>
      <w:r>
        <w:rPr>
          <w:rFonts w:hint="eastAsia" w:ascii="宋体" w:hAnsi="宋体" w:eastAsia="宋体" w:cs="Times New Roman"/>
          <w:sz w:val="28"/>
          <w:szCs w:val="22"/>
          <w:highlight w:val="none"/>
        </w:rPr>
        <w:t>日期：</w:t>
      </w:r>
      <w:r>
        <w:rPr>
          <w:rFonts w:hint="eastAsia" w:ascii="宋体" w:hAnsi="宋体" w:eastAsia="宋体" w:cs="Times New Roman"/>
          <w:bCs/>
          <w:sz w:val="28"/>
          <w:szCs w:val="22"/>
          <w:highlight w:val="none"/>
        </w:rPr>
        <w:t>20</w:t>
      </w:r>
      <w:r>
        <w:rPr>
          <w:rFonts w:hint="eastAsia" w:ascii="宋体" w:hAnsi="宋体" w:eastAsia="宋体" w:cs="Times New Roman"/>
          <w:sz w:val="28"/>
          <w:szCs w:val="22"/>
          <w:highlight w:val="none"/>
          <w:lang w:val="zh-CN"/>
        </w:rPr>
        <w:t>2</w:t>
      </w:r>
      <w:r>
        <w:rPr>
          <w:rFonts w:hint="eastAsia" w:ascii="宋体" w:hAnsi="宋体" w:eastAsia="宋体" w:cs="Times New Roman"/>
          <w:sz w:val="28"/>
          <w:szCs w:val="22"/>
          <w:highlight w:val="none"/>
          <w:u w:val="single"/>
          <w:lang w:val="zh-CN"/>
        </w:rPr>
        <w:t>X</w:t>
      </w:r>
      <w:r>
        <w:rPr>
          <w:rFonts w:hint="eastAsia" w:ascii="宋体" w:hAnsi="宋体" w:eastAsia="宋体" w:cs="Times New Roman"/>
          <w:bCs/>
          <w:sz w:val="28"/>
          <w:szCs w:val="22"/>
          <w:highlight w:val="none"/>
        </w:rPr>
        <w:t>年</w:t>
      </w:r>
      <w:r>
        <w:rPr>
          <w:rFonts w:hint="eastAsia" w:ascii="宋体" w:hAnsi="宋体" w:eastAsia="宋体" w:cs="Times New Roman"/>
          <w:sz w:val="28"/>
          <w:szCs w:val="22"/>
          <w:highlight w:val="none"/>
          <w:u w:val="single"/>
          <w:lang w:val="zh-CN"/>
        </w:rPr>
        <w:t>XX</w:t>
      </w:r>
      <w:r>
        <w:rPr>
          <w:rFonts w:hint="eastAsia" w:ascii="宋体" w:hAnsi="宋体" w:eastAsia="宋体" w:cs="Times New Roman"/>
          <w:bCs/>
          <w:sz w:val="28"/>
          <w:szCs w:val="22"/>
          <w:highlight w:val="none"/>
        </w:rPr>
        <w:t>月</w:t>
      </w:r>
      <w:r>
        <w:rPr>
          <w:rFonts w:hint="eastAsia" w:ascii="宋体" w:hAnsi="宋体" w:eastAsia="宋体" w:cs="Times New Roman"/>
          <w:sz w:val="28"/>
          <w:szCs w:val="22"/>
          <w:highlight w:val="none"/>
          <w:u w:val="single"/>
          <w:lang w:val="zh-CN"/>
        </w:rPr>
        <w:t>XX</w:t>
      </w:r>
      <w:r>
        <w:rPr>
          <w:rFonts w:hint="eastAsia" w:ascii="宋体" w:hAnsi="宋体" w:eastAsia="宋体" w:cs="Times New Roman"/>
          <w:bCs/>
          <w:sz w:val="28"/>
          <w:szCs w:val="22"/>
          <w:highlight w:val="none"/>
        </w:rPr>
        <w:t>日</w:t>
      </w:r>
    </w:p>
    <w:p>
      <w:pPr>
        <w:spacing w:after="180" w:line="360" w:lineRule="auto"/>
        <w:ind w:firstLine="568" w:firstLineChars="202"/>
        <w:rPr>
          <w:rFonts w:ascii="宋体" w:hAnsi="宋体" w:eastAsia="宋体" w:cs="Times New Roman"/>
          <w:b/>
          <w:sz w:val="28"/>
          <w:szCs w:val="28"/>
          <w:highlight w:val="none"/>
        </w:rPr>
      </w:pPr>
    </w:p>
    <w:p>
      <w:pPr>
        <w:spacing w:after="180" w:line="360" w:lineRule="auto"/>
        <w:ind w:firstLine="568" w:firstLineChars="202"/>
        <w:rPr>
          <w:rFonts w:ascii="宋体" w:hAnsi="宋体" w:eastAsia="宋体" w:cs="Times New Roman"/>
          <w:b/>
          <w:sz w:val="28"/>
          <w:szCs w:val="28"/>
          <w:highlight w:val="none"/>
        </w:rPr>
      </w:pPr>
      <w:r>
        <w:rPr>
          <w:rFonts w:hint="eastAsia" w:ascii="宋体" w:hAnsi="宋体" w:eastAsia="宋体" w:cs="Times New Roman"/>
          <w:b/>
          <w:sz w:val="28"/>
          <w:szCs w:val="28"/>
          <w:highlight w:val="none"/>
        </w:rPr>
        <w:t>说明：上述证明文件在投标文件中附有法定代表人身份证复印件（身份证两面均应复印）或护照复印件（投标人的法定代表人为外籍人士的，则提供护照复印件）时才能生效。</w:t>
      </w:r>
    </w:p>
    <w:p>
      <w:pPr>
        <w:spacing w:after="180" w:line="300" w:lineRule="auto"/>
        <w:rPr>
          <w:rFonts w:ascii="宋体" w:hAnsi="宋体" w:eastAsia="宋体" w:cs="Times New Roman"/>
          <w:b/>
          <w:sz w:val="28"/>
          <w:szCs w:val="28"/>
          <w:highlight w:val="none"/>
        </w:rPr>
      </w:pPr>
    </w:p>
    <w:bookmarkEnd w:id="131"/>
    <w:bookmarkEnd w:id="132"/>
    <w:bookmarkEnd w:id="133"/>
    <w:bookmarkEnd w:id="134"/>
    <w:bookmarkEnd w:id="135"/>
    <w:bookmarkEnd w:id="136"/>
    <w:bookmarkEnd w:id="137"/>
    <w:bookmarkEnd w:id="138"/>
    <w:bookmarkEnd w:id="139"/>
    <w:p>
      <w:pPr>
        <w:rPr>
          <w:rFonts w:ascii="Calibri" w:hAnsi="Calibri" w:eastAsia="宋体" w:cs="Times New Roman"/>
          <w:szCs w:val="22"/>
          <w:highlight w:val="none"/>
        </w:rPr>
      </w:pPr>
      <w:bookmarkStart w:id="141" w:name="_Toc315871054"/>
      <w:bookmarkEnd w:id="141"/>
      <w:bookmarkStart w:id="142" w:name="_Toc302997926"/>
      <w:bookmarkStart w:id="143" w:name="_Toc220299393"/>
      <w:bookmarkStart w:id="144" w:name="_Toc263753605"/>
      <w:bookmarkStart w:id="145" w:name="_Toc263768870"/>
      <w:bookmarkStart w:id="146" w:name="_Toc217446083"/>
    </w:p>
    <w:p>
      <w:pPr>
        <w:rPr>
          <w:rFonts w:ascii="Calibri" w:hAnsi="Calibri" w:eastAsia="宋体" w:cs="Times New Roman"/>
          <w:szCs w:val="22"/>
          <w:highlight w:val="none"/>
        </w:rPr>
      </w:pPr>
    </w:p>
    <w:p>
      <w:pPr>
        <w:rPr>
          <w:rFonts w:ascii="Calibri" w:hAnsi="Calibri" w:eastAsia="宋体" w:cs="Times New Roman"/>
          <w:szCs w:val="22"/>
          <w:highlight w:val="none"/>
        </w:rPr>
      </w:pPr>
    </w:p>
    <w:p>
      <w:pPr>
        <w:keepNext/>
        <w:keepLines/>
        <w:numPr>
          <w:ilvl w:val="2"/>
          <w:numId w:val="1"/>
        </w:numPr>
        <w:spacing w:line="360" w:lineRule="auto"/>
        <w:ind w:left="3119" w:hanging="3119"/>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投标人基本情况表</w:t>
      </w:r>
      <w:bookmarkEnd w:id="142"/>
    </w:p>
    <w:tbl>
      <w:tblPr>
        <w:tblStyle w:val="8"/>
        <w:tblW w:w="8522"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投标人名称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widowControl/>
              <w:jc w:val="left"/>
              <w:rPr>
                <w:rFonts w:ascii="宋体" w:hAnsi="宋体" w:eastAsia="宋体" w:cs="Times New Roman"/>
                <w:szCs w:val="21"/>
                <w:highlight w:val="none"/>
              </w:rPr>
            </w:pP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ind w:firstLine="1470" w:firstLineChars="700"/>
              <w:rPr>
                <w:rFonts w:ascii="宋体" w:hAnsi="宋体" w:eastAsia="宋体" w:cs="Times New Roman"/>
                <w:szCs w:val="21"/>
                <w:highlight w:val="none"/>
              </w:rPr>
            </w:pPr>
            <w:r>
              <w:rPr>
                <w:rFonts w:hint="eastAsia" w:ascii="宋体" w:hAnsi="宋体" w:eastAsia="宋体" w:cs="Times New Roman"/>
                <w:szCs w:val="21"/>
                <w:highlight w:val="none"/>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highlight w:val="none"/>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highlight w:val="none"/>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highlight w:val="none"/>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highlight w:val="none"/>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eastAsia="宋体" w:cs="Times New Roman"/>
                <w:bCs/>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备注</w:t>
            </w:r>
          </w:p>
        </w:tc>
        <w:tc>
          <w:tcPr>
            <w:tcW w:w="7006"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ascii="宋体" w:hAnsi="宋体" w:eastAsia="宋体" w:cs="Times New Roman"/>
                <w:szCs w:val="21"/>
                <w:highlight w:val="none"/>
              </w:rPr>
            </w:pPr>
          </w:p>
        </w:tc>
      </w:tr>
    </w:tbl>
    <w:p>
      <w:pPr>
        <w:adjustRightInd w:val="0"/>
        <w:spacing w:line="400" w:lineRule="exact"/>
        <w:rPr>
          <w:rFonts w:ascii="宋体" w:hAnsi="宋体" w:eastAsia="宋体" w:cs="Times New Roman"/>
          <w:bCs/>
          <w:sz w:val="28"/>
          <w:szCs w:val="28"/>
          <w:highlight w:val="none"/>
        </w:rPr>
      </w:pPr>
    </w:p>
    <w:p>
      <w:pPr>
        <w:spacing w:after="120" w:line="360" w:lineRule="auto"/>
        <w:ind w:left="420" w:leftChars="200" w:firstLine="288" w:firstLineChars="103"/>
        <w:rPr>
          <w:rFonts w:ascii="宋体" w:hAnsi="宋体" w:eastAsia="宋体" w:cs="Times New Roman"/>
          <w:bCs/>
          <w:sz w:val="28"/>
          <w:szCs w:val="28"/>
          <w:highlight w:val="none"/>
        </w:rPr>
      </w:pPr>
      <w:r>
        <w:rPr>
          <w:rFonts w:hint="eastAsia" w:ascii="宋体" w:hAnsi="宋体" w:eastAsia="宋体" w:cs="Times New Roman"/>
          <w:bCs/>
          <w:sz w:val="28"/>
          <w:szCs w:val="28"/>
          <w:highlight w:val="none"/>
        </w:rPr>
        <w:t>投标人名称：</w:t>
      </w:r>
      <w:r>
        <w:rPr>
          <w:rFonts w:hint="eastAsia" w:ascii="宋体" w:hAnsi="宋体" w:eastAsia="宋体" w:cs="Times New Roman"/>
          <w:bCs/>
          <w:sz w:val="28"/>
          <w:szCs w:val="28"/>
          <w:highlight w:val="none"/>
          <w:u w:val="single"/>
        </w:rPr>
        <w:tab/>
      </w:r>
      <w:r>
        <w:rPr>
          <w:rFonts w:hint="eastAsia" w:ascii="宋体" w:hAnsi="宋体" w:eastAsia="宋体" w:cs="Times New Roman"/>
          <w:bCs/>
          <w:sz w:val="28"/>
          <w:szCs w:val="28"/>
          <w:highlight w:val="none"/>
          <w:u w:val="single"/>
        </w:rPr>
        <w:t>XXXX</w:t>
      </w:r>
    </w:p>
    <w:p>
      <w:pPr>
        <w:adjustRightInd w:val="0"/>
        <w:spacing w:line="400" w:lineRule="exact"/>
        <w:ind w:firstLine="700" w:firstLineChars="250"/>
        <w:rPr>
          <w:rFonts w:ascii="宋体" w:hAnsi="宋体" w:eastAsia="宋体" w:cs="Times New Roman"/>
          <w:bCs/>
          <w:sz w:val="28"/>
          <w:szCs w:val="22"/>
          <w:highlight w:val="none"/>
          <w:u w:val="single"/>
        </w:rPr>
      </w:pPr>
      <w:r>
        <w:rPr>
          <w:rFonts w:hint="eastAsia" w:ascii="宋体" w:hAnsi="宋体" w:eastAsia="宋体" w:cs="Times New Roman"/>
          <w:sz w:val="28"/>
          <w:szCs w:val="22"/>
          <w:highlight w:val="none"/>
        </w:rPr>
        <w:t>日期：</w:t>
      </w:r>
      <w:r>
        <w:rPr>
          <w:rFonts w:hint="eastAsia" w:ascii="宋体" w:hAnsi="宋体" w:eastAsia="宋体" w:cs="Times New Roman"/>
          <w:bCs/>
          <w:sz w:val="28"/>
          <w:szCs w:val="22"/>
          <w:highlight w:val="none"/>
        </w:rPr>
        <w:t>202</w:t>
      </w:r>
      <w:r>
        <w:rPr>
          <w:rFonts w:hint="eastAsia" w:ascii="宋体" w:hAnsi="宋体" w:eastAsia="宋体" w:cs="Times New Roman"/>
          <w:bCs/>
          <w:sz w:val="28"/>
          <w:szCs w:val="22"/>
          <w:highlight w:val="none"/>
          <w:u w:val="single"/>
        </w:rPr>
        <w:t>X</w:t>
      </w:r>
      <w:r>
        <w:rPr>
          <w:rFonts w:hint="eastAsia" w:ascii="宋体" w:hAnsi="宋体" w:eastAsia="宋体" w:cs="Times New Roman"/>
          <w:bCs/>
          <w:sz w:val="28"/>
          <w:szCs w:val="22"/>
          <w:highlight w:val="none"/>
        </w:rPr>
        <w:t>年</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月</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日</w:t>
      </w:r>
    </w:p>
    <w:p>
      <w:pPr>
        <w:adjustRightInd w:val="0"/>
        <w:spacing w:line="400" w:lineRule="exact"/>
        <w:ind w:firstLine="700" w:firstLineChars="250"/>
        <w:rPr>
          <w:rFonts w:ascii="宋体" w:hAnsi="宋体" w:eastAsia="宋体" w:cs="Times New Roman"/>
          <w:bCs/>
          <w:sz w:val="28"/>
          <w:szCs w:val="22"/>
          <w:highlight w:val="none"/>
        </w:rPr>
      </w:pPr>
    </w:p>
    <w:p>
      <w:pPr>
        <w:adjustRightInd w:val="0"/>
        <w:spacing w:line="400" w:lineRule="exact"/>
        <w:ind w:firstLine="700" w:firstLineChars="250"/>
        <w:rPr>
          <w:rFonts w:ascii="宋体" w:hAnsi="宋体" w:eastAsia="宋体" w:cs="Times New Roman"/>
          <w:bCs/>
          <w:sz w:val="28"/>
          <w:szCs w:val="28"/>
          <w:highlight w:val="none"/>
        </w:rPr>
      </w:pPr>
    </w:p>
    <w:p>
      <w:pPr>
        <w:adjustRightInd w:val="0"/>
        <w:spacing w:line="400" w:lineRule="exact"/>
        <w:ind w:firstLine="700" w:firstLineChars="250"/>
        <w:rPr>
          <w:rFonts w:ascii="宋体" w:hAnsi="宋体" w:eastAsia="宋体" w:cs="Times New Roman"/>
          <w:bCs/>
          <w:sz w:val="28"/>
          <w:szCs w:val="28"/>
          <w:highlight w:val="none"/>
        </w:rPr>
      </w:pPr>
    </w:p>
    <w:p>
      <w:pPr>
        <w:adjustRightInd w:val="0"/>
        <w:spacing w:line="400" w:lineRule="exact"/>
        <w:rPr>
          <w:rFonts w:ascii="宋体" w:hAnsi="宋体" w:eastAsia="宋体" w:cs="Times New Roman"/>
          <w:bCs/>
          <w:sz w:val="28"/>
          <w:szCs w:val="28"/>
          <w:highlight w:val="none"/>
        </w:rPr>
      </w:pPr>
    </w:p>
    <w:bookmarkEnd w:id="143"/>
    <w:bookmarkEnd w:id="144"/>
    <w:bookmarkEnd w:id="145"/>
    <w:p>
      <w:pPr>
        <w:spacing w:line="360" w:lineRule="auto"/>
        <w:rPr>
          <w:rFonts w:ascii="宋体" w:hAnsi="宋体" w:eastAsia="宋体" w:cs="Times New Roman"/>
          <w:b/>
          <w:sz w:val="28"/>
          <w:szCs w:val="22"/>
          <w:highlight w:val="none"/>
        </w:rPr>
      </w:pPr>
      <w:bookmarkStart w:id="147" w:name="_Toc263753619"/>
      <w:bookmarkStart w:id="148" w:name="_Toc263768877"/>
      <w:bookmarkStart w:id="149" w:name="_Toc302997928"/>
    </w:p>
    <w:bookmarkEnd w:id="146"/>
    <w:bookmarkEnd w:id="147"/>
    <w:bookmarkEnd w:id="148"/>
    <w:bookmarkEnd w:id="149"/>
    <w:p>
      <w:pPr>
        <w:keepNext/>
        <w:keepLines/>
        <w:widowControl w:val="0"/>
        <w:numPr>
          <w:ilvl w:val="2"/>
          <w:numId w:val="1"/>
        </w:numPr>
        <w:spacing w:after="200" w:line="240" w:lineRule="auto"/>
        <w:ind w:left="851"/>
        <w:jc w:val="both"/>
        <w:outlineLvl w:val="2"/>
        <w:rPr>
          <w:rFonts w:ascii="宋体" w:hAnsi="宋体" w:eastAsia="宋体" w:cs="宋体"/>
          <w:b/>
          <w:bCs/>
          <w:color w:val="auto"/>
          <w:kern w:val="0"/>
          <w:sz w:val="28"/>
          <w:szCs w:val="28"/>
          <w:highlight w:val="none"/>
          <w:lang w:val="en-US" w:eastAsia="zh-CN" w:bidi="ar-SA"/>
        </w:rPr>
      </w:pPr>
      <w:bookmarkStart w:id="150" w:name="_Toc316475719"/>
      <w:r>
        <w:rPr>
          <w:rFonts w:hint="eastAsia" w:ascii="宋体" w:hAnsi="宋体" w:eastAsia="宋体" w:cs="宋体"/>
          <w:b/>
          <w:bCs/>
          <w:color w:val="auto"/>
          <w:kern w:val="0"/>
          <w:sz w:val="28"/>
          <w:szCs w:val="28"/>
          <w:highlight w:val="none"/>
          <w:lang w:val="en-US" w:eastAsia="zh-CN" w:bidi="ar-SA"/>
        </w:rPr>
        <w:t>服务方案及服务承诺</w:t>
      </w:r>
    </w:p>
    <w:p>
      <w:pPr>
        <w:snapToGrid w:val="0"/>
        <w:spacing w:line="360" w:lineRule="auto"/>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8"/>
          <w:highlight w:val="none"/>
        </w:rPr>
        <w:t>项目名称：</w:t>
      </w:r>
      <w:r>
        <w:rPr>
          <w:rFonts w:hint="eastAsia" w:ascii="宋体" w:hAnsi="宋体" w:eastAsia="宋体" w:cs="Times New Roman"/>
          <w:b/>
          <w:sz w:val="28"/>
          <w:szCs w:val="28"/>
          <w:highlight w:val="none"/>
          <w:u w:val="single"/>
          <w:lang w:eastAsia="zh-CN"/>
        </w:rPr>
        <w:t>成都市新都香城中学物业管理服务采购项目</w:t>
      </w:r>
    </w:p>
    <w:p>
      <w:pPr>
        <w:snapToGrid w:val="0"/>
        <w:spacing w:line="360" w:lineRule="auto"/>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8"/>
          <w:highlight w:val="none"/>
        </w:rPr>
        <w:t>项目编号：</w:t>
      </w:r>
      <w:r>
        <w:rPr>
          <w:rFonts w:hint="eastAsia" w:ascii="宋体" w:hAnsi="宋体" w:eastAsia="宋体" w:cs="Times New Roman"/>
          <w:b/>
          <w:sz w:val="28"/>
          <w:szCs w:val="28"/>
          <w:highlight w:val="none"/>
          <w:u w:val="single"/>
          <w:lang w:eastAsia="zh-CN"/>
        </w:rPr>
        <w:t>新都政采（2021）A0026号</w:t>
      </w: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pacing w:after="120" w:line="360" w:lineRule="auto"/>
        <w:ind w:left="420" w:leftChars="200"/>
        <w:rPr>
          <w:rFonts w:ascii="宋体" w:hAnsi="宋体" w:eastAsia="宋体" w:cs="Times New Roman"/>
          <w:bCs/>
          <w:sz w:val="28"/>
          <w:szCs w:val="28"/>
          <w:highlight w:val="none"/>
        </w:rPr>
      </w:pPr>
      <w:r>
        <w:rPr>
          <w:rFonts w:hint="eastAsia" w:ascii="宋体" w:hAnsi="宋体" w:eastAsia="宋体" w:cs="Times New Roman"/>
          <w:bCs/>
          <w:sz w:val="28"/>
          <w:szCs w:val="28"/>
          <w:highlight w:val="none"/>
        </w:rPr>
        <w:t>投标人名称：</w:t>
      </w:r>
      <w:r>
        <w:rPr>
          <w:rFonts w:hint="eastAsia" w:ascii="宋体" w:hAnsi="宋体" w:eastAsia="宋体" w:cs="Times New Roman"/>
          <w:bCs/>
          <w:sz w:val="28"/>
          <w:szCs w:val="28"/>
          <w:highlight w:val="none"/>
          <w:u w:val="single"/>
        </w:rPr>
        <w:t>XXXX</w:t>
      </w:r>
    </w:p>
    <w:p>
      <w:pPr>
        <w:adjustRightInd w:val="0"/>
        <w:spacing w:line="400" w:lineRule="exact"/>
        <w:ind w:firstLine="420" w:firstLineChars="150"/>
        <w:rPr>
          <w:rFonts w:ascii="宋体" w:hAnsi="宋体" w:eastAsia="宋体" w:cs="Times New Roman"/>
          <w:bCs/>
          <w:sz w:val="28"/>
          <w:szCs w:val="22"/>
          <w:highlight w:val="none"/>
          <w:u w:val="single"/>
        </w:rPr>
      </w:pPr>
      <w:r>
        <w:rPr>
          <w:rFonts w:hint="eastAsia" w:ascii="宋体" w:hAnsi="宋体" w:eastAsia="宋体" w:cs="Times New Roman"/>
          <w:sz w:val="28"/>
          <w:szCs w:val="22"/>
          <w:highlight w:val="none"/>
        </w:rPr>
        <w:t>日期：</w:t>
      </w:r>
      <w:r>
        <w:rPr>
          <w:rFonts w:hint="eastAsia" w:ascii="宋体" w:hAnsi="宋体" w:eastAsia="宋体" w:cs="Times New Roman"/>
          <w:bCs/>
          <w:sz w:val="28"/>
          <w:szCs w:val="22"/>
          <w:highlight w:val="none"/>
        </w:rPr>
        <w:t>202</w:t>
      </w:r>
      <w:r>
        <w:rPr>
          <w:rFonts w:hint="eastAsia" w:ascii="宋体" w:hAnsi="宋体" w:eastAsia="宋体" w:cs="Times New Roman"/>
          <w:bCs/>
          <w:sz w:val="28"/>
          <w:szCs w:val="22"/>
          <w:highlight w:val="none"/>
          <w:u w:val="single"/>
        </w:rPr>
        <w:t>X</w:t>
      </w:r>
      <w:r>
        <w:rPr>
          <w:rFonts w:hint="eastAsia" w:ascii="宋体" w:hAnsi="宋体" w:eastAsia="宋体" w:cs="Times New Roman"/>
          <w:bCs/>
          <w:sz w:val="28"/>
          <w:szCs w:val="22"/>
          <w:highlight w:val="none"/>
        </w:rPr>
        <w:t>年</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月</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日</w:t>
      </w:r>
    </w:p>
    <w:p>
      <w:pPr>
        <w:widowControl/>
        <w:spacing w:line="360" w:lineRule="auto"/>
        <w:jc w:val="left"/>
        <w:rPr>
          <w:rFonts w:ascii="宋体" w:hAnsi="宋体"/>
          <w:kern w:val="0"/>
          <w:sz w:val="28"/>
          <w:highlight w:val="none"/>
        </w:rPr>
        <w:sectPr>
          <w:pgSz w:w="11906" w:h="16838"/>
          <w:pgMar w:top="1440" w:right="1474" w:bottom="1440" w:left="1474" w:header="851" w:footer="992" w:gutter="0"/>
          <w:pgBorders>
            <w:top w:val="none" w:sz="0" w:space="0"/>
            <w:left w:val="none" w:sz="0" w:space="0"/>
            <w:bottom w:val="none" w:sz="0" w:space="0"/>
            <w:right w:val="none" w:sz="0" w:space="0"/>
          </w:pgBorders>
          <w:cols w:space="720" w:num="1"/>
        </w:sectPr>
      </w:pPr>
    </w:p>
    <w:p>
      <w:pPr>
        <w:keepNext/>
        <w:keepLines/>
        <w:numPr>
          <w:ilvl w:val="2"/>
          <w:numId w:val="1"/>
        </w:numPr>
        <w:spacing w:line="360" w:lineRule="auto"/>
        <w:ind w:left="567" w:hanging="567"/>
        <w:outlineLvl w:val="2"/>
        <w:rPr>
          <w:rFonts w:ascii="宋体" w:hAnsi="宋体" w:eastAsia="宋体" w:cs="Times New Roman"/>
          <w:b/>
          <w:sz w:val="28"/>
          <w:szCs w:val="28"/>
          <w:highlight w:val="none"/>
        </w:rPr>
      </w:pPr>
      <w:r>
        <w:rPr>
          <w:rFonts w:hint="eastAsia" w:ascii="宋体" w:hAnsi="宋体" w:eastAsia="宋体" w:cs="Times New Roman"/>
          <w:b/>
          <w:sz w:val="28"/>
          <w:szCs w:val="28"/>
          <w:highlight w:val="none"/>
        </w:rPr>
        <w:t>承诺函</w:t>
      </w:r>
    </w:p>
    <w:p>
      <w:pPr>
        <w:snapToGrid w:val="0"/>
        <w:spacing w:line="360" w:lineRule="auto"/>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8"/>
          <w:highlight w:val="none"/>
        </w:rPr>
        <w:t>项目名称：</w:t>
      </w:r>
      <w:r>
        <w:rPr>
          <w:rFonts w:hint="eastAsia" w:ascii="宋体" w:hAnsi="宋体" w:eastAsia="宋体" w:cs="Times New Roman"/>
          <w:b/>
          <w:sz w:val="28"/>
          <w:szCs w:val="28"/>
          <w:highlight w:val="none"/>
          <w:u w:val="single"/>
          <w:lang w:eastAsia="zh-CN"/>
        </w:rPr>
        <w:t>成都市新都香城中学物业管理服务采购项目</w:t>
      </w:r>
    </w:p>
    <w:p>
      <w:pPr>
        <w:snapToGrid w:val="0"/>
        <w:spacing w:line="360" w:lineRule="auto"/>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8"/>
          <w:highlight w:val="none"/>
        </w:rPr>
        <w:t>项目编号：</w:t>
      </w:r>
      <w:r>
        <w:rPr>
          <w:rFonts w:hint="eastAsia" w:ascii="宋体" w:hAnsi="宋体" w:eastAsia="宋体" w:cs="Times New Roman"/>
          <w:b/>
          <w:sz w:val="28"/>
          <w:szCs w:val="28"/>
          <w:highlight w:val="none"/>
          <w:u w:val="single"/>
          <w:lang w:eastAsia="zh-CN"/>
        </w:rPr>
        <w:t>新都政采（2021）A0026号</w:t>
      </w:r>
    </w:p>
    <w:p>
      <w:pPr>
        <w:snapToGrid w:val="0"/>
        <w:spacing w:line="360" w:lineRule="auto"/>
        <w:ind w:firstLine="560" w:firstLineChars="200"/>
        <w:rPr>
          <w:rFonts w:hint="eastAsia" w:ascii="宋体" w:hAnsi="宋体" w:eastAsia="宋体" w:cs="Times New Roman"/>
          <w:sz w:val="28"/>
          <w:szCs w:val="22"/>
          <w:highlight w:val="none"/>
        </w:rPr>
      </w:pPr>
      <w:r>
        <w:rPr>
          <w:rFonts w:hint="eastAsia" w:ascii="宋体" w:hAnsi="宋体" w:eastAsia="宋体" w:cs="Times New Roman"/>
          <w:sz w:val="28"/>
          <w:szCs w:val="22"/>
          <w:highlight w:val="none"/>
        </w:rPr>
        <w:t>我单位作为参加本项目的投标人，在此郑重承诺：</w:t>
      </w:r>
    </w:p>
    <w:p>
      <w:pPr>
        <w:snapToGrid w:val="0"/>
        <w:spacing w:line="360" w:lineRule="auto"/>
        <w:ind w:firstLine="560" w:firstLineChars="200"/>
        <w:rPr>
          <w:rFonts w:hint="eastAsia" w:ascii="宋体" w:hAnsi="宋体" w:eastAsia="宋体" w:cs="Times New Roman"/>
          <w:sz w:val="28"/>
          <w:szCs w:val="22"/>
          <w:highlight w:val="none"/>
          <w:lang w:val="en-US" w:eastAsia="zh-CN"/>
        </w:rPr>
      </w:pPr>
      <w:r>
        <w:rPr>
          <w:rFonts w:hint="eastAsia" w:ascii="宋体" w:hAnsi="宋体" w:eastAsia="宋体" w:cs="Times New Roman"/>
          <w:sz w:val="28"/>
          <w:szCs w:val="22"/>
          <w:highlight w:val="none"/>
          <w:lang w:val="en-US" w:eastAsia="zh-CN"/>
        </w:rPr>
        <w:t>一、为本项目提供的所有服务符合现行的强制性国家相关标准、行业标准；</w:t>
      </w:r>
    </w:p>
    <w:p>
      <w:pPr>
        <w:snapToGrid w:val="0"/>
        <w:spacing w:line="360" w:lineRule="auto"/>
        <w:ind w:firstLine="560" w:firstLineChars="200"/>
        <w:rPr>
          <w:rFonts w:hint="eastAsia" w:ascii="宋体" w:hAnsi="宋体" w:eastAsia="宋体" w:cs="Times New Roman"/>
          <w:sz w:val="28"/>
          <w:szCs w:val="22"/>
          <w:highlight w:val="none"/>
          <w:lang w:val="en-US" w:eastAsia="zh-CN"/>
        </w:rPr>
      </w:pPr>
      <w:r>
        <w:rPr>
          <w:rFonts w:hint="eastAsia" w:ascii="宋体" w:hAnsi="宋体" w:eastAsia="宋体" w:cs="Times New Roman"/>
          <w:sz w:val="28"/>
          <w:szCs w:val="22"/>
          <w:highlight w:val="none"/>
          <w:lang w:val="en-US" w:eastAsia="zh-CN"/>
        </w:rPr>
        <w:t>二、用工符合国家的有关法律法规的规定，与员工签订劳动合同，并为员工按规定缴纳相关保险；</w:t>
      </w:r>
    </w:p>
    <w:p>
      <w:pPr>
        <w:snapToGrid w:val="0"/>
        <w:spacing w:line="360" w:lineRule="auto"/>
        <w:ind w:firstLine="560" w:firstLineChars="200"/>
        <w:rPr>
          <w:rFonts w:hint="eastAsia" w:ascii="宋体" w:hAnsi="宋体" w:eastAsia="宋体" w:cs="Times New Roman"/>
          <w:sz w:val="28"/>
          <w:szCs w:val="22"/>
          <w:highlight w:val="none"/>
          <w:lang w:val="en-US" w:eastAsia="zh-CN"/>
        </w:rPr>
      </w:pPr>
      <w:r>
        <w:rPr>
          <w:rFonts w:hint="eastAsia" w:ascii="宋体" w:hAnsi="宋体" w:eastAsia="宋体" w:cs="Times New Roman"/>
          <w:sz w:val="28"/>
          <w:szCs w:val="22"/>
          <w:highlight w:val="none"/>
          <w:lang w:val="en-US" w:eastAsia="zh-CN"/>
        </w:rPr>
        <w:t>三、员工最低工资标准不得低于当地政府相关部门公布的最低工资标准，若人工工资及社保有政策性调整时，双方另行协商后，按相关程序办理；</w:t>
      </w:r>
    </w:p>
    <w:p>
      <w:pPr>
        <w:snapToGrid w:val="0"/>
        <w:spacing w:line="360" w:lineRule="auto"/>
        <w:ind w:firstLine="560" w:firstLineChars="200"/>
        <w:rPr>
          <w:rFonts w:hint="eastAsia" w:ascii="宋体" w:hAnsi="宋体" w:eastAsia="宋体" w:cs="Times New Roman"/>
          <w:sz w:val="28"/>
          <w:szCs w:val="22"/>
          <w:highlight w:val="none"/>
          <w:lang w:val="en-US" w:eastAsia="zh-CN"/>
        </w:rPr>
      </w:pPr>
      <w:r>
        <w:rPr>
          <w:rFonts w:hint="eastAsia" w:ascii="宋体" w:hAnsi="宋体" w:eastAsia="宋体" w:cs="Times New Roman"/>
          <w:sz w:val="28"/>
          <w:szCs w:val="22"/>
          <w:highlight w:val="none"/>
          <w:lang w:val="en-US" w:eastAsia="zh-CN"/>
        </w:rPr>
        <w:t>四、人员配置（注：项目配置岗位及人数不得低于人员配置要求。)</w:t>
      </w:r>
    </w:p>
    <w:p>
      <w:pPr>
        <w:snapToGrid w:val="0"/>
        <w:spacing w:line="360" w:lineRule="auto"/>
        <w:ind w:firstLine="560" w:firstLineChars="200"/>
        <w:jc w:val="center"/>
        <w:rPr>
          <w:rFonts w:hint="eastAsia" w:ascii="宋体" w:hAnsi="宋体" w:eastAsia="宋体" w:cs="Times New Roman"/>
          <w:sz w:val="28"/>
          <w:szCs w:val="22"/>
          <w:highlight w:val="none"/>
          <w:lang w:val="en-US" w:eastAsia="zh-CN"/>
        </w:rPr>
      </w:pPr>
      <w:r>
        <w:rPr>
          <w:rFonts w:hint="eastAsia" w:ascii="宋体" w:hAnsi="宋体" w:eastAsia="宋体" w:cs="Times New Roman"/>
          <w:sz w:val="28"/>
          <w:szCs w:val="22"/>
          <w:highlight w:val="none"/>
          <w:lang w:val="en-US" w:eastAsia="zh-CN"/>
        </w:rPr>
        <w:t>岗位及人员数量（最低配置总计40人）</w:t>
      </w:r>
    </w:p>
    <w:tbl>
      <w:tblPr>
        <w:tblStyle w:val="8"/>
        <w:tblW w:w="85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080"/>
        <w:gridCol w:w="1615"/>
        <w:gridCol w:w="5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9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序号</w:t>
            </w:r>
          </w:p>
        </w:tc>
        <w:tc>
          <w:tcPr>
            <w:tcW w:w="1615"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lang w:val="en-US"/>
              </w:rPr>
            </w:pPr>
            <w:r>
              <w:rPr>
                <w:rFonts w:hint="eastAsia" w:ascii="宋体" w:hAnsi="宋体" w:eastAsia="宋体" w:cs="宋体"/>
                <w:i w:val="0"/>
                <w:color w:val="auto"/>
                <w:kern w:val="0"/>
                <w:sz w:val="24"/>
                <w:szCs w:val="24"/>
                <w:highlight w:val="none"/>
                <w:u w:val="none"/>
                <w:lang w:val="en-US" w:eastAsia="zh-CN" w:bidi="ar"/>
              </w:rPr>
              <w:t>岗位及人数</w:t>
            </w:r>
          </w:p>
        </w:tc>
        <w:tc>
          <w:tcPr>
            <w:tcW w:w="5825"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素质要求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779" w:hRule="atLeast"/>
        </w:trPr>
        <w:tc>
          <w:tcPr>
            <w:tcW w:w="1080" w:type="dxa"/>
            <w:tcBorders>
              <w:top w:val="single" w:color="000000" w:sz="4" w:space="0"/>
              <w:left w:val="single" w:color="000000"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before="60" w:after="60" w:line="480" w:lineRule="exact"/>
              <w:ind w:firstLine="200"/>
              <w:jc w:val="center"/>
              <w:rPr>
                <w:rFonts w:hint="default" w:ascii="宋体" w:hAnsi="宋体" w:eastAsia="宋体" w:cs="宋体"/>
                <w:color w:val="auto"/>
                <w:kern w:val="2"/>
                <w:sz w:val="24"/>
                <w:szCs w:val="24"/>
                <w:highlight w:val="none"/>
                <w:lang w:val="en-US" w:eastAsia="zh-CN"/>
              </w:rPr>
            </w:pPr>
            <w:r>
              <w:rPr>
                <w:rFonts w:hint="eastAsia" w:ascii="宋体" w:hAnsi="宋体" w:eastAsia="宋体" w:cs="宋体"/>
                <w:i w:val="0"/>
                <w:color w:val="auto"/>
                <w:kern w:val="2"/>
                <w:sz w:val="24"/>
                <w:szCs w:val="24"/>
                <w:highlight w:val="none"/>
                <w:u w:val="none"/>
                <w:lang w:val="en-US" w:eastAsia="zh-CN"/>
              </w:rPr>
              <w:t>1</w:t>
            </w:r>
          </w:p>
        </w:tc>
        <w:tc>
          <w:tcPr>
            <w:tcW w:w="16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480" w:lineRule="exact"/>
              <w:jc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项目经理</w:t>
            </w:r>
          </w:p>
          <w:p>
            <w:pPr>
              <w:keepNext w:val="0"/>
              <w:keepLines w:val="0"/>
              <w:pageBreakBefore w:val="0"/>
              <w:kinsoku/>
              <w:wordWrap/>
              <w:overflowPunct/>
              <w:topLinePunct w:val="0"/>
              <w:autoSpaceDE/>
              <w:autoSpaceDN/>
              <w:bidi w:val="0"/>
              <w:adjustRightInd/>
              <w:spacing w:line="480" w:lineRule="exact"/>
              <w:jc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1人</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480" w:lineRule="exact"/>
              <w:jc w:val="both"/>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大专以上文凭，年龄28-50岁，物业管理五年以上从业经验，身体健康，思想品德良好，有较强的组织协调和沟通管理能力，</w:t>
            </w:r>
            <w:r>
              <w:rPr>
                <w:rFonts w:hint="eastAsia" w:ascii="宋体" w:hAnsi="宋体" w:eastAsia="宋体" w:cs="宋体"/>
                <w:i w:val="0"/>
                <w:color w:val="auto"/>
                <w:kern w:val="2"/>
                <w:sz w:val="24"/>
                <w:szCs w:val="24"/>
                <w:highlight w:val="none"/>
                <w:u w:val="none"/>
                <w:lang w:val="en-US" w:eastAsia="zh-CN" w:bidi="ar-SA"/>
              </w:rPr>
              <w:t>严格管理，</w:t>
            </w:r>
            <w:r>
              <w:rPr>
                <w:rFonts w:hint="eastAsia" w:ascii="宋体" w:hAnsi="宋体" w:eastAsia="宋体" w:cs="宋体"/>
                <w:i w:val="0"/>
                <w:color w:val="auto"/>
                <w:sz w:val="24"/>
                <w:szCs w:val="24"/>
                <w:highlight w:val="none"/>
                <w:u w:val="none"/>
                <w:lang w:val="en-US" w:eastAsia="zh-CN"/>
              </w:rPr>
              <w:t>工作积极主动，服务意识强，爱岗敬业。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331" w:hRule="atLeast"/>
        </w:trPr>
        <w:tc>
          <w:tcPr>
            <w:tcW w:w="1080"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480" w:lineRule="exact"/>
              <w:jc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2</w:t>
            </w:r>
          </w:p>
        </w:tc>
        <w:tc>
          <w:tcPr>
            <w:tcW w:w="16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80" w:lineRule="exact"/>
              <w:ind w:right="0" w:rightChars="0"/>
              <w:jc w:val="center"/>
              <w:textAlignment w:val="auto"/>
              <w:outlineLvl w:val="9"/>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综合管理员</w:t>
            </w:r>
          </w:p>
          <w:p>
            <w:pPr>
              <w:keepNext w:val="0"/>
              <w:keepLines w:val="0"/>
              <w:pageBreakBefore w:val="0"/>
              <w:kinsoku/>
              <w:wordWrap/>
              <w:overflowPunct/>
              <w:topLinePunct w:val="0"/>
              <w:autoSpaceDE/>
              <w:autoSpaceDN/>
              <w:bidi w:val="0"/>
              <w:adjustRightInd/>
              <w:spacing w:line="480" w:lineRule="exact"/>
              <w:jc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1人</w:t>
            </w:r>
          </w:p>
        </w:tc>
        <w:tc>
          <w:tcPr>
            <w:tcW w:w="5825" w:type="dxa"/>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left"/>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高中以上文凭，年龄28-50岁，身体健康，形象良好，具有较强的组织、协调、沟通、管理能力，严格管理，工作积极主动，服务意识强，责任心强。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1080"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480" w:lineRule="exact"/>
              <w:jc w:val="center"/>
              <w:rPr>
                <w:rFonts w:hint="default"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3</w:t>
            </w:r>
          </w:p>
        </w:tc>
        <w:tc>
          <w:tcPr>
            <w:tcW w:w="1615"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80" w:lineRule="exact"/>
              <w:ind w:right="0" w:rightChars="0"/>
              <w:jc w:val="center"/>
              <w:textAlignment w:val="auto"/>
              <w:outlineLvl w:val="9"/>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秩序维护</w:t>
            </w:r>
          </w:p>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主管</w:t>
            </w:r>
          </w:p>
          <w:p>
            <w:pPr>
              <w:keepNext w:val="0"/>
              <w:keepLines w:val="0"/>
              <w:pageBreakBefore w:val="0"/>
              <w:kinsoku/>
              <w:wordWrap/>
              <w:overflowPunct/>
              <w:topLinePunct w:val="0"/>
              <w:autoSpaceDE/>
              <w:autoSpaceDN/>
              <w:bidi w:val="0"/>
              <w:adjustRightInd/>
              <w:spacing w:line="480" w:lineRule="exact"/>
              <w:jc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1人</w:t>
            </w:r>
          </w:p>
        </w:tc>
        <w:tc>
          <w:tcPr>
            <w:tcW w:w="5825" w:type="dxa"/>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33"/>
              </w:numPr>
              <w:kinsoku/>
              <w:wordWrap/>
              <w:overflowPunct/>
              <w:topLinePunct w:val="0"/>
              <w:autoSpaceDE/>
              <w:autoSpaceDN/>
              <w:bidi w:val="0"/>
              <w:adjustRightInd/>
              <w:snapToGrid w:val="0"/>
              <w:spacing w:line="480" w:lineRule="exact"/>
              <w:ind w:right="0" w:rightChars="0"/>
              <w:jc w:val="left"/>
              <w:textAlignment w:val="auto"/>
              <w:outlineLvl w:val="9"/>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高中以上文凭，年龄28-50岁，持保安员上岗证，退伍军人和党员优先，身体健康，形象良好，遵纪守法，无不良嗜好，品德良好，政治思想良好，无犯罪记录。具有较强的组织、协调、沟通、管理能力，严格管理，工作积极主动，服务意识强，责任心强。</w:t>
            </w:r>
          </w:p>
          <w:p>
            <w:pPr>
              <w:keepNext w:val="0"/>
              <w:keepLines w:val="0"/>
              <w:pageBreakBefore w:val="0"/>
              <w:widowControl w:val="0"/>
              <w:numPr>
                <w:ilvl w:val="0"/>
                <w:numId w:val="33"/>
              </w:numPr>
              <w:kinsoku/>
              <w:wordWrap/>
              <w:overflowPunct/>
              <w:topLinePunct w:val="0"/>
              <w:autoSpaceDE/>
              <w:autoSpaceDN/>
              <w:bidi w:val="0"/>
              <w:adjustRightInd/>
              <w:snapToGrid w:val="0"/>
              <w:spacing w:line="480" w:lineRule="exact"/>
              <w:ind w:right="0" w:rightChars="0"/>
              <w:jc w:val="left"/>
              <w:textAlignment w:val="auto"/>
              <w:outlineLvl w:val="9"/>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w:t>
            </w:r>
            <w:r>
              <w:rPr>
                <w:rFonts w:hint="eastAsia" w:ascii="宋体" w:hAnsi="宋体"/>
                <w:b/>
                <w:color w:val="auto"/>
                <w:sz w:val="24"/>
                <w:highlight w:val="none"/>
              </w:rPr>
              <w:t>持初级或初级以上消防设施操作员〔建（构）筑物消防员〕证。（提供有效的证书复印件并加盖投标人公章）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861" w:hRule="atLeast"/>
        </w:trPr>
        <w:tc>
          <w:tcPr>
            <w:tcW w:w="1080"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480" w:lineRule="exact"/>
              <w:jc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4</w:t>
            </w:r>
          </w:p>
        </w:tc>
        <w:tc>
          <w:tcPr>
            <w:tcW w:w="16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480" w:lineRule="exact"/>
              <w:jc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秩序维护员</w:t>
            </w:r>
          </w:p>
          <w:p>
            <w:pPr>
              <w:keepNext w:val="0"/>
              <w:keepLines w:val="0"/>
              <w:pageBreakBefore w:val="0"/>
              <w:kinsoku/>
              <w:wordWrap/>
              <w:overflowPunct/>
              <w:topLinePunct w:val="0"/>
              <w:autoSpaceDE/>
              <w:autoSpaceDN/>
              <w:bidi w:val="0"/>
              <w:adjustRightInd/>
              <w:spacing w:line="480" w:lineRule="exact"/>
              <w:jc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19人</w:t>
            </w:r>
          </w:p>
        </w:tc>
        <w:tc>
          <w:tcPr>
            <w:tcW w:w="5825" w:type="dxa"/>
            <w:tcBorders>
              <w:top w:val="single" w:color="auto" w:sz="4" w:space="0"/>
              <w:left w:val="single" w:color="auto"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exact"/>
              <w:jc w:val="both"/>
              <w:rPr>
                <w:rFonts w:hint="default"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初中以上文凭，年龄55岁之下，身体健康，形象良好，遵纪守法，无不良嗜好，品德良好，政治思想良好，无违法犯罪记录。无吸毒史。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275" w:hRule="atLeast"/>
        </w:trPr>
        <w:tc>
          <w:tcPr>
            <w:tcW w:w="1080"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480" w:lineRule="exact"/>
              <w:jc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5</w:t>
            </w:r>
          </w:p>
        </w:tc>
        <w:tc>
          <w:tcPr>
            <w:tcW w:w="16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480" w:lineRule="exact"/>
              <w:jc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环境维护员</w:t>
            </w:r>
          </w:p>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18人</w:t>
            </w:r>
          </w:p>
        </w:tc>
        <w:tc>
          <w:tcPr>
            <w:tcW w:w="5825" w:type="dxa"/>
            <w:tcBorders>
              <w:top w:val="single" w:color="000000" w:sz="4" w:space="0"/>
              <w:left w:val="single" w:color="auto"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exact"/>
              <w:jc w:val="both"/>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初中以上文凭，年龄55岁以下，身体健康，责任心强，工作积极主动，服务意识强。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60" w:hRule="atLeast"/>
        </w:trPr>
        <w:tc>
          <w:tcPr>
            <w:tcW w:w="1080"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合计</w:t>
            </w:r>
          </w:p>
        </w:tc>
        <w:tc>
          <w:tcPr>
            <w:tcW w:w="7440" w:type="dxa"/>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exact"/>
              <w:jc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40人</w:t>
            </w:r>
          </w:p>
        </w:tc>
      </w:tr>
    </w:tbl>
    <w:p>
      <w:pPr>
        <w:widowControl w:val="0"/>
        <w:snapToGrid w:val="0"/>
        <w:spacing w:after="200" w:line="360" w:lineRule="auto"/>
        <w:ind w:right="210" w:firstLine="565" w:firstLineChars="202"/>
        <w:jc w:val="both"/>
        <w:rPr>
          <w:rFonts w:hint="default" w:ascii="宋体" w:hAnsi="宋体" w:eastAsia="宋体" w:cs="宋体"/>
          <w:color w:val="000000"/>
          <w:kern w:val="2"/>
          <w:sz w:val="28"/>
          <w:szCs w:val="28"/>
          <w:highlight w:val="none"/>
          <w:lang w:val="en-US" w:eastAsia="zh-CN" w:bidi="ar-SA"/>
        </w:rPr>
      </w:pPr>
      <w:r>
        <w:rPr>
          <w:rFonts w:hint="eastAsia" w:ascii="宋体" w:hAnsi="宋体" w:eastAsia="宋体" w:cs="Times New Roman"/>
          <w:sz w:val="28"/>
          <w:szCs w:val="22"/>
          <w:highlight w:val="none"/>
          <w:lang w:val="en-US" w:eastAsia="zh-CN"/>
        </w:rPr>
        <w:t>五</w:t>
      </w:r>
      <w:r>
        <w:rPr>
          <w:rFonts w:hint="eastAsia" w:ascii="宋体" w:hAnsi="宋体" w:eastAsia="宋体" w:cs="宋体"/>
          <w:color w:val="000000"/>
          <w:kern w:val="2"/>
          <w:sz w:val="28"/>
          <w:szCs w:val="28"/>
          <w:highlight w:val="none"/>
          <w:lang w:val="en-US" w:eastAsia="zh-CN" w:bidi="ar-SA"/>
        </w:rPr>
        <w:t>、</w:t>
      </w:r>
      <w:r>
        <w:rPr>
          <w:rFonts w:hint="default" w:ascii="宋体" w:hAnsi="宋体" w:eastAsia="宋体" w:cs="宋体"/>
          <w:color w:val="000000"/>
          <w:kern w:val="2"/>
          <w:sz w:val="28"/>
          <w:szCs w:val="28"/>
          <w:highlight w:val="none"/>
          <w:lang w:val="en-US" w:eastAsia="zh-CN" w:bidi="ar-SA"/>
        </w:rPr>
        <w:t>我方承诺完全响应招标文件4.</w:t>
      </w:r>
      <w:r>
        <w:rPr>
          <w:rFonts w:hint="eastAsia" w:ascii="宋体" w:hAnsi="宋体" w:eastAsia="宋体" w:cs="宋体"/>
          <w:color w:val="000000"/>
          <w:kern w:val="2"/>
          <w:sz w:val="28"/>
          <w:szCs w:val="28"/>
          <w:highlight w:val="none"/>
          <w:lang w:val="en-US" w:eastAsia="zh-CN" w:bidi="ar-SA"/>
        </w:rPr>
        <w:t>3.1服务</w:t>
      </w:r>
      <w:r>
        <w:rPr>
          <w:rFonts w:hint="default" w:ascii="宋体" w:hAnsi="宋体" w:eastAsia="宋体" w:cs="宋体"/>
          <w:color w:val="000000"/>
          <w:kern w:val="2"/>
          <w:sz w:val="28"/>
          <w:szCs w:val="28"/>
          <w:highlight w:val="none"/>
          <w:lang w:val="en-US" w:eastAsia="zh-CN" w:bidi="ar-SA"/>
        </w:rPr>
        <w:t>地点、4.</w:t>
      </w:r>
      <w:r>
        <w:rPr>
          <w:rFonts w:hint="eastAsia" w:ascii="宋体" w:hAnsi="宋体" w:eastAsia="宋体" w:cs="宋体"/>
          <w:color w:val="000000"/>
          <w:kern w:val="2"/>
          <w:sz w:val="28"/>
          <w:szCs w:val="28"/>
          <w:highlight w:val="none"/>
          <w:lang w:val="en-US" w:eastAsia="zh-CN" w:bidi="ar-SA"/>
        </w:rPr>
        <w:t>3.2服务期限</w:t>
      </w:r>
      <w:r>
        <w:rPr>
          <w:rFonts w:hint="default" w:ascii="宋体" w:hAnsi="宋体" w:eastAsia="宋体" w:cs="宋体"/>
          <w:color w:val="000000"/>
          <w:kern w:val="2"/>
          <w:sz w:val="28"/>
          <w:szCs w:val="28"/>
          <w:highlight w:val="none"/>
          <w:lang w:val="en-US" w:eastAsia="zh-CN" w:bidi="ar-SA"/>
        </w:rPr>
        <w:t>、4.</w:t>
      </w:r>
      <w:r>
        <w:rPr>
          <w:rFonts w:hint="eastAsia" w:ascii="宋体" w:hAnsi="宋体" w:eastAsia="宋体" w:cs="宋体"/>
          <w:color w:val="000000"/>
          <w:kern w:val="2"/>
          <w:sz w:val="28"/>
          <w:szCs w:val="28"/>
          <w:highlight w:val="none"/>
          <w:lang w:val="en-US" w:eastAsia="zh-CN" w:bidi="ar-SA"/>
        </w:rPr>
        <w:t>3.3考核</w:t>
      </w:r>
      <w:r>
        <w:rPr>
          <w:rFonts w:hint="default" w:ascii="宋体" w:hAnsi="宋体" w:eastAsia="宋体" w:cs="宋体"/>
          <w:color w:val="000000"/>
          <w:kern w:val="2"/>
          <w:sz w:val="28"/>
          <w:szCs w:val="28"/>
          <w:highlight w:val="none"/>
          <w:lang w:val="en-US" w:eastAsia="zh-CN" w:bidi="ar-SA"/>
        </w:rPr>
        <w:t>标准和方法、4.</w:t>
      </w:r>
      <w:r>
        <w:rPr>
          <w:rFonts w:hint="eastAsia" w:ascii="宋体" w:hAnsi="宋体" w:eastAsia="宋体" w:cs="宋体"/>
          <w:color w:val="000000"/>
          <w:kern w:val="2"/>
          <w:sz w:val="28"/>
          <w:szCs w:val="28"/>
          <w:highlight w:val="none"/>
          <w:lang w:val="en-US" w:eastAsia="zh-CN" w:bidi="ar-SA"/>
        </w:rPr>
        <w:t>3.4</w:t>
      </w:r>
      <w:r>
        <w:rPr>
          <w:rFonts w:hint="default" w:ascii="宋体" w:hAnsi="宋体" w:eastAsia="宋体" w:cs="宋体"/>
          <w:color w:val="000000"/>
          <w:kern w:val="2"/>
          <w:sz w:val="28"/>
          <w:szCs w:val="28"/>
          <w:highlight w:val="none"/>
          <w:lang w:val="en-US" w:eastAsia="zh-CN" w:bidi="ar-SA"/>
        </w:rPr>
        <w:t>付款方式、4.</w:t>
      </w:r>
      <w:r>
        <w:rPr>
          <w:rFonts w:hint="eastAsia" w:ascii="宋体" w:hAnsi="宋体" w:eastAsia="宋体" w:cs="宋体"/>
          <w:color w:val="000000"/>
          <w:kern w:val="2"/>
          <w:sz w:val="28"/>
          <w:szCs w:val="28"/>
          <w:highlight w:val="none"/>
          <w:lang w:val="en-US" w:eastAsia="zh-CN" w:bidi="ar-SA"/>
        </w:rPr>
        <w:t>3.5</w:t>
      </w:r>
      <w:r>
        <w:rPr>
          <w:rFonts w:hint="default" w:ascii="宋体" w:hAnsi="宋体" w:eastAsia="宋体" w:cs="宋体"/>
          <w:color w:val="000000"/>
          <w:kern w:val="2"/>
          <w:sz w:val="28"/>
          <w:szCs w:val="28"/>
          <w:highlight w:val="none"/>
          <w:lang w:val="en-US" w:eastAsia="zh-CN" w:bidi="ar-SA"/>
        </w:rPr>
        <w:t>违约责任、4.3.</w:t>
      </w:r>
      <w:r>
        <w:rPr>
          <w:rFonts w:hint="eastAsia" w:ascii="宋体" w:hAnsi="宋体" w:eastAsia="宋体" w:cs="宋体"/>
          <w:color w:val="000000"/>
          <w:kern w:val="2"/>
          <w:sz w:val="28"/>
          <w:szCs w:val="28"/>
          <w:highlight w:val="none"/>
          <w:lang w:val="en-US" w:eastAsia="zh-CN" w:bidi="ar-SA"/>
        </w:rPr>
        <w:t>6验收要求</w:t>
      </w:r>
      <w:r>
        <w:rPr>
          <w:rFonts w:hint="default" w:ascii="宋体" w:hAnsi="宋体" w:eastAsia="宋体" w:cs="宋体"/>
          <w:color w:val="000000"/>
          <w:kern w:val="2"/>
          <w:sz w:val="28"/>
          <w:szCs w:val="28"/>
          <w:highlight w:val="none"/>
          <w:lang w:val="en-US" w:eastAsia="zh-CN" w:bidi="ar-SA"/>
        </w:rPr>
        <w:t>中的所有要求。</w:t>
      </w:r>
    </w:p>
    <w:p>
      <w:pPr>
        <w:snapToGrid w:val="0"/>
        <w:spacing w:line="360" w:lineRule="auto"/>
        <w:ind w:firstLine="560" w:firstLineChars="200"/>
        <w:rPr>
          <w:rFonts w:ascii="Calibri" w:hAnsi="Calibri" w:eastAsia="宋体" w:cs="Times New Roman"/>
          <w:szCs w:val="22"/>
          <w:highlight w:val="none"/>
        </w:rPr>
      </w:pPr>
      <w:r>
        <w:rPr>
          <w:rFonts w:hint="eastAsia" w:ascii="宋体" w:hAnsi="宋体" w:eastAsia="宋体" w:cs="Times New Roman"/>
          <w:sz w:val="28"/>
          <w:szCs w:val="28"/>
          <w:highlight w:val="none"/>
        </w:rPr>
        <w:t>特此承诺。</w:t>
      </w:r>
    </w:p>
    <w:p>
      <w:pPr>
        <w:spacing w:after="120" w:line="360" w:lineRule="auto"/>
        <w:ind w:firstLine="560" w:firstLineChars="200"/>
        <w:rPr>
          <w:rFonts w:ascii="宋体" w:hAnsi="宋体" w:eastAsia="宋体" w:cs="Times New Roman"/>
          <w:bCs/>
          <w:sz w:val="28"/>
          <w:szCs w:val="28"/>
          <w:highlight w:val="none"/>
        </w:rPr>
      </w:pPr>
      <w:r>
        <w:rPr>
          <w:rFonts w:hint="eastAsia" w:ascii="宋体" w:hAnsi="宋体" w:eastAsia="宋体" w:cs="Times New Roman"/>
          <w:bCs/>
          <w:sz w:val="28"/>
          <w:szCs w:val="28"/>
          <w:highlight w:val="none"/>
        </w:rPr>
        <w:t>投标人名称：</w:t>
      </w:r>
      <w:r>
        <w:rPr>
          <w:rFonts w:hint="eastAsia" w:ascii="宋体" w:hAnsi="宋体" w:eastAsia="宋体" w:cs="Times New Roman"/>
          <w:bCs/>
          <w:sz w:val="28"/>
          <w:szCs w:val="28"/>
          <w:highlight w:val="none"/>
          <w:u w:val="single"/>
        </w:rPr>
        <w:t>XXXX</w:t>
      </w:r>
    </w:p>
    <w:p>
      <w:pPr>
        <w:adjustRightInd w:val="0"/>
        <w:spacing w:line="400" w:lineRule="exact"/>
        <w:ind w:firstLine="560" w:firstLineChars="200"/>
        <w:rPr>
          <w:rFonts w:hint="eastAsia" w:ascii="宋体" w:hAnsi="宋体" w:eastAsia="宋体" w:cs="Times New Roman"/>
          <w:bCs/>
          <w:sz w:val="28"/>
          <w:szCs w:val="22"/>
          <w:highlight w:val="none"/>
        </w:rPr>
      </w:pPr>
      <w:r>
        <w:rPr>
          <w:rFonts w:hint="eastAsia" w:ascii="宋体" w:hAnsi="宋体" w:eastAsia="宋体" w:cs="Times New Roman"/>
          <w:sz w:val="28"/>
          <w:szCs w:val="22"/>
          <w:highlight w:val="none"/>
        </w:rPr>
        <w:t>日期：</w:t>
      </w:r>
      <w:r>
        <w:rPr>
          <w:rFonts w:hint="eastAsia" w:ascii="宋体" w:hAnsi="宋体" w:eastAsia="宋体" w:cs="Times New Roman"/>
          <w:bCs/>
          <w:sz w:val="28"/>
          <w:szCs w:val="22"/>
          <w:highlight w:val="none"/>
        </w:rPr>
        <w:t>202</w:t>
      </w:r>
      <w:r>
        <w:rPr>
          <w:rFonts w:hint="eastAsia" w:ascii="宋体" w:hAnsi="宋体" w:eastAsia="宋体" w:cs="Times New Roman"/>
          <w:bCs/>
          <w:sz w:val="28"/>
          <w:szCs w:val="22"/>
          <w:highlight w:val="none"/>
          <w:u w:val="single"/>
        </w:rPr>
        <w:t>X</w:t>
      </w:r>
      <w:r>
        <w:rPr>
          <w:rFonts w:hint="eastAsia" w:ascii="宋体" w:hAnsi="宋体" w:eastAsia="宋体" w:cs="Times New Roman"/>
          <w:bCs/>
          <w:sz w:val="28"/>
          <w:szCs w:val="22"/>
          <w:highlight w:val="none"/>
        </w:rPr>
        <w:t>年</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月</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日</w:t>
      </w:r>
    </w:p>
    <w:p>
      <w:pPr>
        <w:rPr>
          <w:rFonts w:ascii="Calibri" w:hAnsi="Calibri" w:eastAsia="宋体" w:cs="Times New Roman"/>
          <w:szCs w:val="22"/>
          <w:highlight w:val="none"/>
        </w:rPr>
      </w:pPr>
      <w:r>
        <w:rPr>
          <w:rFonts w:hint="eastAsia" w:ascii="宋体" w:hAnsi="宋体" w:eastAsia="宋体" w:cs="Times New Roman"/>
          <w:bCs/>
          <w:sz w:val="28"/>
          <w:szCs w:val="22"/>
          <w:highlight w:val="none"/>
        </w:rPr>
        <w:br w:type="page"/>
      </w:r>
    </w:p>
    <w:p>
      <w:pPr>
        <w:keepNext/>
        <w:keepLines/>
        <w:numPr>
          <w:ilvl w:val="1"/>
          <w:numId w:val="1"/>
        </w:numPr>
        <w:spacing w:before="260" w:after="260" w:line="360" w:lineRule="auto"/>
        <w:ind w:left="567" w:hanging="567"/>
        <w:jc w:val="left"/>
        <w:outlineLvl w:val="1"/>
        <w:rPr>
          <w:rFonts w:ascii="宋体" w:hAnsi="宋体" w:eastAsia="宋体" w:cs="Times New Roman"/>
          <w:b/>
          <w:sz w:val="28"/>
          <w:szCs w:val="22"/>
          <w:highlight w:val="none"/>
        </w:rPr>
      </w:pPr>
      <w:bookmarkStart w:id="151" w:name="_Toc14925"/>
      <w:r>
        <w:rPr>
          <w:rFonts w:hint="eastAsia" w:ascii="宋体" w:hAnsi="宋体" w:eastAsia="宋体" w:cs="Times New Roman"/>
          <w:b/>
          <w:sz w:val="28"/>
          <w:szCs w:val="22"/>
          <w:highlight w:val="none"/>
        </w:rPr>
        <w:t>报价</w:t>
      </w:r>
      <w:r>
        <w:rPr>
          <w:rFonts w:hint="eastAsia" w:ascii="宋体" w:hAnsi="宋体" w:eastAsia="宋体" w:cs="Times New Roman"/>
          <w:b/>
          <w:bCs/>
          <w:sz w:val="28"/>
          <w:szCs w:val="28"/>
          <w:highlight w:val="none"/>
        </w:rPr>
        <w:t>要求</w:t>
      </w:r>
      <w:r>
        <w:rPr>
          <w:rFonts w:hint="eastAsia" w:ascii="宋体" w:hAnsi="宋体" w:eastAsia="宋体" w:cs="Times New Roman"/>
          <w:b/>
          <w:sz w:val="28"/>
          <w:szCs w:val="22"/>
          <w:highlight w:val="none"/>
        </w:rPr>
        <w:t>响应文件</w:t>
      </w:r>
      <w:bookmarkEnd w:id="151"/>
    </w:p>
    <w:p>
      <w:pPr>
        <w:keepNext/>
        <w:keepLines/>
        <w:numPr>
          <w:ilvl w:val="2"/>
          <w:numId w:val="1"/>
        </w:numPr>
        <w:spacing w:line="360" w:lineRule="auto"/>
        <w:ind w:left="3119" w:hanging="3119"/>
        <w:outlineLvl w:val="2"/>
        <w:rPr>
          <w:rFonts w:ascii="宋体" w:hAnsi="宋体" w:eastAsia="宋体" w:cs="Times New Roman"/>
          <w:b/>
          <w:bCs/>
          <w:sz w:val="28"/>
          <w:szCs w:val="28"/>
          <w:highlight w:val="none"/>
        </w:rPr>
      </w:pPr>
      <w:r>
        <w:rPr>
          <w:rFonts w:hint="eastAsia" w:ascii="宋体" w:hAnsi="宋体" w:eastAsia="宋体" w:cs="Times New Roman"/>
          <w:b/>
          <w:bCs/>
          <w:kern w:val="0"/>
          <w:sz w:val="28"/>
          <w:szCs w:val="28"/>
          <w:highlight w:val="none"/>
        </w:rPr>
        <w:t>开标一览表</w:t>
      </w:r>
    </w:p>
    <w:p>
      <w:pPr>
        <w:tabs>
          <w:tab w:val="left" w:pos="1134"/>
        </w:tabs>
        <w:spacing w:line="560" w:lineRule="exact"/>
        <w:ind w:firstLine="427" w:firstLineChars="152"/>
        <w:rPr>
          <w:rFonts w:ascii="宋体" w:hAnsi="宋体" w:eastAsia="宋体" w:cs="Times New Roman"/>
          <w:b/>
          <w:bCs/>
          <w:sz w:val="28"/>
          <w:szCs w:val="28"/>
          <w:highlight w:val="none"/>
        </w:rPr>
      </w:pPr>
    </w:p>
    <w:tbl>
      <w:tblPr>
        <w:tblStyle w:val="9"/>
        <w:tblW w:w="6662" w:type="dxa"/>
        <w:jc w:val="center"/>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ascii="宋体" w:hAnsi="宋体" w:eastAsia="宋体" w:cs="Times New Roman"/>
                <w:kern w:val="0"/>
                <w:sz w:val="28"/>
                <w:szCs w:val="28"/>
                <w:highlight w:val="none"/>
              </w:rPr>
            </w:pPr>
            <w:r>
              <w:rPr>
                <w:rFonts w:hint="eastAsia" w:ascii="宋体" w:hAnsi="宋体" w:eastAsia="宋体" w:cs="Times New Roman"/>
                <w:kern w:val="0"/>
                <w:sz w:val="28"/>
                <w:szCs w:val="28"/>
                <w:highlight w:val="none"/>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eastAsia="宋体" w:cs="Times New Roman"/>
                <w:kern w:val="0"/>
                <w:sz w:val="28"/>
                <w:szCs w:val="28"/>
                <w:highlight w:val="none"/>
              </w:rPr>
            </w:pPr>
          </w:p>
        </w:tc>
      </w:tr>
    </w:tbl>
    <w:p>
      <w:pPr>
        <w:tabs>
          <w:tab w:val="left" w:pos="1134"/>
        </w:tabs>
        <w:spacing w:line="560" w:lineRule="exact"/>
        <w:ind w:firstLine="425" w:firstLineChars="152"/>
        <w:rPr>
          <w:rFonts w:ascii="宋体" w:hAnsi="宋体" w:eastAsia="宋体" w:cs="Times New Roman"/>
          <w:sz w:val="28"/>
          <w:szCs w:val="28"/>
          <w:highlight w:val="none"/>
        </w:rPr>
      </w:pPr>
    </w:p>
    <w:p>
      <w:pPr>
        <w:tabs>
          <w:tab w:val="left" w:pos="1134"/>
        </w:tabs>
        <w:spacing w:line="560" w:lineRule="exact"/>
        <w:ind w:firstLine="427" w:firstLineChars="152"/>
        <w:rPr>
          <w:rFonts w:ascii="宋体" w:hAnsi="宋体" w:eastAsia="宋体" w:cs="Times New Roman"/>
          <w:b/>
          <w:bCs/>
          <w:sz w:val="28"/>
          <w:szCs w:val="22"/>
          <w:highlight w:val="none"/>
        </w:rPr>
      </w:pPr>
      <w:r>
        <w:rPr>
          <w:rFonts w:hint="eastAsia" w:ascii="宋体" w:hAnsi="宋体" w:eastAsia="宋体" w:cs="Times New Roman"/>
          <w:b/>
          <w:sz w:val="28"/>
          <w:szCs w:val="28"/>
          <w:highlight w:val="none"/>
        </w:rPr>
        <w:t>投标报价以投标人在政府采购云平台开标一览表中填写的报价为准。</w:t>
      </w:r>
    </w:p>
    <w:p>
      <w:pPr>
        <w:snapToGrid w:val="0"/>
        <w:spacing w:line="500" w:lineRule="exact"/>
        <w:ind w:left="1445" w:right="-57" w:rightChars="-27" w:hanging="1445" w:hangingChars="514"/>
        <w:rPr>
          <w:rFonts w:ascii="宋体" w:hAnsi="宋体" w:eastAsia="宋体" w:cs="Times New Roman"/>
          <w:b/>
          <w:bCs/>
          <w:sz w:val="28"/>
          <w:szCs w:val="22"/>
          <w:highlight w:val="none"/>
          <w:u w:val="single"/>
        </w:rPr>
      </w:pPr>
    </w:p>
    <w:p>
      <w:pPr>
        <w:spacing w:line="360" w:lineRule="auto"/>
        <w:rPr>
          <w:rFonts w:ascii="宋体" w:hAnsi="宋体" w:eastAsia="宋体" w:cs="Times New Roman"/>
          <w:b/>
          <w:sz w:val="28"/>
          <w:szCs w:val="28"/>
          <w:highlight w:val="none"/>
          <w:u w:val="singl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keepNext/>
        <w:keepLines/>
        <w:numPr>
          <w:ilvl w:val="2"/>
          <w:numId w:val="1"/>
        </w:numPr>
        <w:spacing w:line="360" w:lineRule="auto"/>
        <w:ind w:left="3119" w:hanging="3119"/>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分项报价明细表</w:t>
      </w:r>
    </w:p>
    <w:p>
      <w:pPr>
        <w:snapToGrid w:val="0"/>
        <w:spacing w:line="440" w:lineRule="exact"/>
        <w:ind w:right="-624" w:rightChars="-297"/>
        <w:rPr>
          <w:rFonts w:hint="eastAsia" w:ascii="宋体" w:hAnsi="宋体" w:eastAsia="宋体" w:cs="Times New Roman"/>
          <w:b/>
          <w:sz w:val="28"/>
          <w:szCs w:val="22"/>
          <w:highlight w:val="none"/>
          <w:lang w:eastAsia="zh-CN"/>
        </w:rPr>
      </w:pPr>
      <w:r>
        <w:rPr>
          <w:rFonts w:hint="eastAsia" w:ascii="宋体" w:hAnsi="宋体" w:eastAsia="宋体" w:cs="Times New Roman"/>
          <w:b/>
          <w:sz w:val="28"/>
          <w:szCs w:val="22"/>
          <w:highlight w:val="none"/>
        </w:rPr>
        <w:t>项目名称：</w:t>
      </w:r>
      <w:r>
        <w:rPr>
          <w:rFonts w:hint="eastAsia" w:ascii="宋体" w:hAnsi="宋体" w:eastAsia="宋体" w:cs="Times New Roman"/>
          <w:b/>
          <w:sz w:val="28"/>
          <w:szCs w:val="28"/>
          <w:highlight w:val="none"/>
          <w:u w:val="single"/>
          <w:lang w:eastAsia="zh-CN"/>
        </w:rPr>
        <w:t>成都市新都香城中学物业管理服务采购项目</w:t>
      </w:r>
    </w:p>
    <w:p>
      <w:pPr>
        <w:tabs>
          <w:tab w:val="left" w:pos="7560"/>
        </w:tabs>
        <w:spacing w:after="180" w:line="440" w:lineRule="exact"/>
        <w:rPr>
          <w:rFonts w:hint="eastAsia" w:ascii="宋体" w:hAnsi="宋体" w:eastAsia="宋体" w:cs="Times New Roman"/>
          <w:b/>
          <w:sz w:val="28"/>
          <w:szCs w:val="20"/>
          <w:highlight w:val="none"/>
          <w:lang w:eastAsia="zh-CN"/>
        </w:rPr>
      </w:pPr>
      <w:r>
        <w:rPr>
          <w:rFonts w:hint="eastAsia" w:ascii="宋体" w:hAnsi="宋体" w:eastAsia="宋体" w:cs="Times New Roman"/>
          <w:b/>
          <w:sz w:val="28"/>
          <w:szCs w:val="20"/>
          <w:highlight w:val="none"/>
        </w:rPr>
        <w:t>项目编号：</w:t>
      </w:r>
      <w:r>
        <w:rPr>
          <w:rFonts w:hint="eastAsia" w:ascii="宋体" w:hAnsi="宋体" w:eastAsia="宋体" w:cs="Times New Roman"/>
          <w:b/>
          <w:sz w:val="28"/>
          <w:szCs w:val="20"/>
          <w:highlight w:val="none"/>
          <w:u w:val="single"/>
          <w:lang w:eastAsia="zh-CN"/>
        </w:rPr>
        <w:t>新都政采（2021）A0026号</w:t>
      </w:r>
    </w:p>
    <w:tbl>
      <w:tblPr>
        <w:tblStyle w:val="8"/>
        <w:tblW w:w="8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5" w:type="dxa"/>
          <w:bottom w:w="0" w:type="dxa"/>
          <w:right w:w="115" w:type="dxa"/>
        </w:tblCellMar>
      </w:tblPr>
      <w:tblGrid>
        <w:gridCol w:w="835"/>
        <w:gridCol w:w="2746"/>
        <w:gridCol w:w="867"/>
        <w:gridCol w:w="1360"/>
        <w:gridCol w:w="1678"/>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5" w:type="dxa"/>
            <w:bottom w:w="0" w:type="dxa"/>
            <w:right w:w="115" w:type="dxa"/>
          </w:tblCellMar>
        </w:tblPrEx>
        <w:trPr>
          <w:trHeight w:val="23" w:hRule="atLeast"/>
        </w:trPr>
        <w:tc>
          <w:tcPr>
            <w:tcW w:w="835" w:type="dxa"/>
            <w:shd w:val="clear" w:color="auto" w:fill="BDD6EE" w:themeFill="accent1" w:themeFillTint="66"/>
            <w:vAlign w:val="center"/>
          </w:tcPr>
          <w:p>
            <w:pPr>
              <w:widowControl/>
              <w:jc w:val="center"/>
              <w:rPr>
                <w:rFonts w:ascii="宋体" w:hAnsi="宋体" w:eastAsia="宋体" w:cs="宋体"/>
                <w:b/>
                <w:sz w:val="28"/>
                <w:szCs w:val="22"/>
                <w:highlight w:val="none"/>
              </w:rPr>
            </w:pPr>
            <w:r>
              <w:rPr>
                <w:rFonts w:hint="eastAsia" w:ascii="宋体" w:hAnsi="宋体" w:eastAsia="宋体" w:cs="宋体"/>
                <w:b/>
                <w:sz w:val="28"/>
                <w:szCs w:val="22"/>
                <w:highlight w:val="none"/>
              </w:rPr>
              <w:t>序号</w:t>
            </w:r>
          </w:p>
        </w:tc>
        <w:tc>
          <w:tcPr>
            <w:tcW w:w="2746" w:type="dxa"/>
            <w:shd w:val="clear" w:color="auto" w:fill="BDD6EE" w:themeFill="accent1" w:themeFillTint="66"/>
            <w:vAlign w:val="center"/>
          </w:tcPr>
          <w:p>
            <w:pPr>
              <w:widowControl/>
              <w:jc w:val="center"/>
              <w:rPr>
                <w:rFonts w:ascii="宋体" w:hAnsi="宋体" w:eastAsia="宋体" w:cs="宋体"/>
                <w:b/>
                <w:sz w:val="28"/>
                <w:szCs w:val="22"/>
                <w:highlight w:val="none"/>
              </w:rPr>
            </w:pPr>
            <w:r>
              <w:rPr>
                <w:rFonts w:hint="eastAsia" w:ascii="宋体" w:hAnsi="宋体" w:eastAsia="宋体" w:cs="宋体"/>
                <w:b/>
                <w:sz w:val="28"/>
                <w:szCs w:val="22"/>
                <w:highlight w:val="none"/>
              </w:rPr>
              <w:t>服务岗位</w:t>
            </w:r>
          </w:p>
        </w:tc>
        <w:tc>
          <w:tcPr>
            <w:tcW w:w="867" w:type="dxa"/>
            <w:shd w:val="clear" w:color="auto" w:fill="BDD6EE" w:themeFill="accent1" w:themeFillTint="66"/>
            <w:vAlign w:val="center"/>
          </w:tcPr>
          <w:p>
            <w:pPr>
              <w:widowControl w:val="0"/>
              <w:autoSpaceDE w:val="0"/>
              <w:autoSpaceDN w:val="0"/>
              <w:adjustRightInd w:val="0"/>
              <w:rPr>
                <w:rFonts w:ascii="宋体" w:hAnsi="宋体" w:eastAsia="宋体" w:cs="宋体"/>
                <w:b/>
                <w:color w:val="auto"/>
                <w:kern w:val="0"/>
                <w:sz w:val="28"/>
                <w:szCs w:val="28"/>
                <w:highlight w:val="none"/>
                <w:lang w:val="en-US" w:eastAsia="zh-CN" w:bidi="ar-SA"/>
              </w:rPr>
            </w:pPr>
            <w:r>
              <w:rPr>
                <w:rFonts w:hint="eastAsia" w:ascii="宋体" w:hAnsi="宋体" w:eastAsia="宋体" w:cs="宋体"/>
                <w:b/>
                <w:color w:val="auto"/>
                <w:kern w:val="0"/>
                <w:sz w:val="28"/>
                <w:szCs w:val="28"/>
                <w:highlight w:val="none"/>
                <w:lang w:val="en-US" w:eastAsia="zh-CN" w:bidi="ar-SA"/>
              </w:rPr>
              <w:t>人数</w:t>
            </w:r>
          </w:p>
        </w:tc>
        <w:tc>
          <w:tcPr>
            <w:tcW w:w="1360" w:type="dxa"/>
            <w:shd w:val="clear" w:color="auto" w:fill="BDD6EE" w:themeFill="accent1" w:themeFillTint="66"/>
            <w:vAlign w:val="center"/>
          </w:tcPr>
          <w:p>
            <w:pPr>
              <w:widowControl w:val="0"/>
              <w:autoSpaceDE w:val="0"/>
              <w:autoSpaceDN w:val="0"/>
              <w:adjustRightInd w:val="0"/>
              <w:rPr>
                <w:rFonts w:ascii="宋体" w:hAnsi="宋体" w:eastAsia="宋体" w:cs="宋体"/>
                <w:b/>
                <w:color w:val="auto"/>
                <w:kern w:val="0"/>
                <w:sz w:val="28"/>
                <w:szCs w:val="28"/>
                <w:highlight w:val="none"/>
                <w:lang w:val="en-US" w:eastAsia="zh-CN" w:bidi="ar-SA"/>
              </w:rPr>
            </w:pPr>
            <w:r>
              <w:rPr>
                <w:rFonts w:hint="eastAsia" w:ascii="宋体" w:hAnsi="宋体" w:eastAsia="宋体" w:cs="宋体"/>
                <w:b/>
                <w:color w:val="auto"/>
                <w:kern w:val="0"/>
                <w:sz w:val="28"/>
                <w:szCs w:val="28"/>
                <w:highlight w:val="none"/>
                <w:lang w:val="en-US" w:eastAsia="zh-CN" w:bidi="ar-SA"/>
              </w:rPr>
              <w:t>服务期限</w:t>
            </w:r>
          </w:p>
        </w:tc>
        <w:tc>
          <w:tcPr>
            <w:tcW w:w="1678" w:type="dxa"/>
            <w:shd w:val="clear" w:color="auto" w:fill="BDD6EE" w:themeFill="accent1" w:themeFillTint="66"/>
            <w:vAlign w:val="center"/>
          </w:tcPr>
          <w:p>
            <w:pPr>
              <w:widowControl w:val="0"/>
              <w:autoSpaceDE w:val="0"/>
              <w:autoSpaceDN w:val="0"/>
              <w:adjustRightInd w:val="0"/>
              <w:ind w:firstLine="422" w:firstLineChars="150"/>
              <w:jc w:val="center"/>
              <w:rPr>
                <w:rFonts w:ascii="宋体" w:hAnsi="宋体" w:eastAsia="宋体" w:cs="宋体"/>
                <w:b/>
                <w:color w:val="auto"/>
                <w:kern w:val="0"/>
                <w:sz w:val="28"/>
                <w:szCs w:val="28"/>
                <w:highlight w:val="none"/>
                <w:lang w:val="en-US" w:eastAsia="zh-CN" w:bidi="ar-SA"/>
              </w:rPr>
            </w:pPr>
            <w:r>
              <w:rPr>
                <w:rFonts w:hint="eastAsia" w:ascii="宋体" w:hAnsi="宋体" w:eastAsia="宋体" w:cs="宋体"/>
                <w:b/>
                <w:color w:val="auto"/>
                <w:kern w:val="0"/>
                <w:sz w:val="28"/>
                <w:szCs w:val="28"/>
                <w:highlight w:val="none"/>
                <w:lang w:val="en-US" w:eastAsia="zh-CN" w:bidi="ar-SA"/>
              </w:rPr>
              <w:t>单价</w:t>
            </w:r>
          </w:p>
        </w:tc>
        <w:tc>
          <w:tcPr>
            <w:tcW w:w="993" w:type="dxa"/>
            <w:shd w:val="clear" w:color="auto" w:fill="BDD6EE" w:themeFill="accent1" w:themeFillTint="66"/>
            <w:vAlign w:val="center"/>
          </w:tcPr>
          <w:p>
            <w:pPr>
              <w:widowControl w:val="0"/>
              <w:autoSpaceDE w:val="0"/>
              <w:autoSpaceDN w:val="0"/>
              <w:adjustRightInd w:val="0"/>
              <w:rPr>
                <w:rFonts w:ascii="宋体" w:hAnsi="宋体" w:eastAsia="宋体" w:cs="宋体"/>
                <w:b/>
                <w:color w:val="auto"/>
                <w:kern w:val="0"/>
                <w:sz w:val="28"/>
                <w:szCs w:val="28"/>
                <w:highlight w:val="none"/>
                <w:lang w:val="en-US" w:eastAsia="zh-CN" w:bidi="ar-SA"/>
              </w:rPr>
            </w:pPr>
            <w:r>
              <w:rPr>
                <w:rFonts w:hint="eastAsia" w:ascii="宋体" w:hAnsi="宋体" w:eastAsia="宋体" w:cs="宋体"/>
                <w:b/>
                <w:color w:val="auto"/>
                <w:kern w:val="0"/>
                <w:sz w:val="28"/>
                <w:szCs w:val="28"/>
                <w:highlight w:val="none"/>
                <w:lang w:val="en-US" w:eastAsia="zh-CN" w:bidi="ar-SA"/>
              </w:rPr>
              <w:t>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5" w:type="dxa"/>
            <w:bottom w:w="0" w:type="dxa"/>
            <w:right w:w="115" w:type="dxa"/>
          </w:tblCellMar>
        </w:tblPrEx>
        <w:trPr>
          <w:trHeight w:val="23" w:hRule="atLeast"/>
        </w:trPr>
        <w:tc>
          <w:tcPr>
            <w:tcW w:w="835" w:type="dxa"/>
            <w:vAlign w:val="center"/>
          </w:tcPr>
          <w:p>
            <w:pPr>
              <w:widowControl/>
              <w:jc w:val="center"/>
              <w:rPr>
                <w:rFonts w:ascii="宋体" w:hAnsi="宋体" w:eastAsia="宋体" w:cs="宋体"/>
                <w:bCs/>
                <w:sz w:val="28"/>
                <w:szCs w:val="28"/>
                <w:highlight w:val="none"/>
              </w:rPr>
            </w:pPr>
            <w:r>
              <w:rPr>
                <w:rFonts w:hint="eastAsia" w:ascii="宋体" w:hAnsi="宋体" w:eastAsia="宋体" w:cs="宋体"/>
                <w:bCs/>
                <w:sz w:val="28"/>
                <w:szCs w:val="28"/>
                <w:highlight w:val="none"/>
              </w:rPr>
              <w:t>1</w:t>
            </w:r>
          </w:p>
        </w:tc>
        <w:tc>
          <w:tcPr>
            <w:tcW w:w="2746" w:type="dxa"/>
            <w:vAlign w:val="center"/>
          </w:tcPr>
          <w:p>
            <w:pPr>
              <w:widowControl/>
              <w:jc w:val="center"/>
              <w:rPr>
                <w:rFonts w:hint="eastAsia" w:ascii="宋体" w:hAnsi="宋体" w:eastAsia="宋体" w:cs="宋体"/>
                <w:bCs/>
                <w:sz w:val="24"/>
                <w:szCs w:val="24"/>
                <w:highlight w:val="none"/>
                <w:lang w:eastAsia="zh-CN"/>
              </w:rPr>
            </w:pPr>
            <w:r>
              <w:rPr>
                <w:rFonts w:hint="eastAsia" w:ascii="宋体" w:hAnsi="宋体" w:eastAsia="宋体" w:cs="宋体"/>
                <w:color w:val="000000"/>
                <w:sz w:val="24"/>
                <w:szCs w:val="24"/>
                <w:highlight w:val="none"/>
              </w:rPr>
              <w:t>项目经理</w:t>
            </w:r>
          </w:p>
        </w:tc>
        <w:tc>
          <w:tcPr>
            <w:tcW w:w="867" w:type="dxa"/>
            <w:vAlign w:val="center"/>
          </w:tcPr>
          <w:p>
            <w:pPr>
              <w:widowControl/>
              <w:jc w:val="center"/>
              <w:rPr>
                <w:rFonts w:hint="eastAsia" w:ascii="宋体" w:hAnsi="宋体" w:eastAsia="宋体" w:cs="宋体"/>
                <w:bCs/>
                <w:sz w:val="28"/>
                <w:szCs w:val="28"/>
                <w:highlight w:val="none"/>
                <w:lang w:val="en-US" w:eastAsia="zh-CN"/>
              </w:rPr>
            </w:pPr>
            <w:r>
              <w:rPr>
                <w:rFonts w:hint="eastAsia" w:ascii="宋体" w:hAnsi="宋体" w:eastAsia="宋体" w:cs="宋体"/>
                <w:bCs/>
                <w:sz w:val="28"/>
                <w:szCs w:val="28"/>
                <w:highlight w:val="none"/>
                <w:lang w:val="en-US" w:eastAsia="zh-CN"/>
              </w:rPr>
              <w:t>1</w:t>
            </w:r>
          </w:p>
        </w:tc>
        <w:tc>
          <w:tcPr>
            <w:tcW w:w="1360" w:type="dxa"/>
            <w:shd w:val="clear" w:color="auto" w:fill="auto"/>
            <w:vAlign w:val="center"/>
          </w:tcPr>
          <w:p>
            <w:pPr>
              <w:widowControl/>
              <w:jc w:val="center"/>
              <w:rPr>
                <w:rFonts w:ascii="宋体" w:hAnsi="宋体" w:eastAsia="宋体" w:cs="宋体"/>
                <w:bCs/>
                <w:sz w:val="28"/>
                <w:szCs w:val="28"/>
                <w:highlight w:val="none"/>
              </w:rPr>
            </w:pPr>
            <w:r>
              <w:rPr>
                <w:rFonts w:hint="eastAsia" w:ascii="宋体" w:hAnsi="宋体" w:eastAsia="宋体" w:cs="宋体"/>
                <w:bCs/>
                <w:sz w:val="28"/>
                <w:szCs w:val="28"/>
                <w:highlight w:val="none"/>
              </w:rPr>
              <w:t>12个月</w:t>
            </w:r>
          </w:p>
        </w:tc>
        <w:tc>
          <w:tcPr>
            <w:tcW w:w="1678" w:type="dxa"/>
            <w:vAlign w:val="center"/>
          </w:tcPr>
          <w:p>
            <w:pPr>
              <w:widowControl/>
              <w:jc w:val="center"/>
              <w:rPr>
                <w:rFonts w:ascii="宋体" w:hAnsi="宋体" w:eastAsia="宋体" w:cs="宋体"/>
                <w:bCs/>
                <w:sz w:val="28"/>
                <w:szCs w:val="28"/>
                <w:highlight w:val="none"/>
              </w:rPr>
            </w:pPr>
            <w:r>
              <w:rPr>
                <w:rFonts w:hint="eastAsia" w:ascii="宋体" w:hAnsi="宋体" w:eastAsia="宋体" w:cs="宋体"/>
                <w:bCs/>
                <w:sz w:val="28"/>
                <w:szCs w:val="28"/>
                <w:highlight w:val="none"/>
                <w:u w:val="single"/>
              </w:rPr>
              <w:t>XX</w:t>
            </w:r>
            <w:r>
              <w:rPr>
                <w:rFonts w:hint="eastAsia" w:ascii="宋体" w:hAnsi="宋体" w:eastAsia="宋体" w:cs="宋体"/>
                <w:bCs/>
                <w:sz w:val="28"/>
                <w:szCs w:val="28"/>
                <w:highlight w:val="none"/>
              </w:rPr>
              <w:t>元/月*人</w:t>
            </w:r>
          </w:p>
        </w:tc>
        <w:tc>
          <w:tcPr>
            <w:tcW w:w="993" w:type="dxa"/>
          </w:tcPr>
          <w:p>
            <w:pPr>
              <w:widowControl/>
              <w:jc w:val="center"/>
              <w:rPr>
                <w:rFonts w:ascii="宋体" w:hAnsi="宋体" w:eastAsia="宋体" w:cs="宋体"/>
                <w:bCs/>
                <w:sz w:val="28"/>
                <w:szCs w:val="28"/>
                <w:highlight w:val="none"/>
                <w:u w:val="single"/>
              </w:rPr>
            </w:pPr>
            <w:r>
              <w:rPr>
                <w:rFonts w:hint="eastAsia" w:ascii="宋体" w:hAnsi="宋体" w:eastAsia="宋体" w:cs="宋体"/>
                <w:bCs/>
                <w:sz w:val="28"/>
                <w:szCs w:val="28"/>
                <w:highlight w:val="none"/>
                <w:u w:val="single"/>
              </w:rPr>
              <w:t>XX</w:t>
            </w:r>
            <w:r>
              <w:rPr>
                <w:rFonts w:hint="eastAsia" w:ascii="宋体" w:hAnsi="宋体" w:eastAsia="宋体" w:cs="宋体"/>
                <w:bCs/>
                <w:sz w:val="28"/>
                <w:szCs w:val="28"/>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5" w:type="dxa"/>
            <w:bottom w:w="0" w:type="dxa"/>
            <w:right w:w="115" w:type="dxa"/>
          </w:tblCellMar>
        </w:tblPrEx>
        <w:trPr>
          <w:trHeight w:val="23" w:hRule="atLeast"/>
        </w:trPr>
        <w:tc>
          <w:tcPr>
            <w:tcW w:w="835" w:type="dxa"/>
            <w:vAlign w:val="center"/>
          </w:tcPr>
          <w:p>
            <w:pPr>
              <w:widowControl/>
              <w:jc w:val="center"/>
              <w:rPr>
                <w:rFonts w:ascii="宋体" w:hAnsi="宋体" w:eastAsia="宋体" w:cs="宋体"/>
                <w:bCs/>
                <w:sz w:val="28"/>
                <w:szCs w:val="28"/>
                <w:highlight w:val="none"/>
              </w:rPr>
            </w:pPr>
            <w:r>
              <w:rPr>
                <w:rFonts w:hint="eastAsia" w:ascii="宋体" w:hAnsi="宋体" w:eastAsia="宋体" w:cs="宋体"/>
                <w:bCs/>
                <w:sz w:val="28"/>
                <w:szCs w:val="28"/>
                <w:highlight w:val="none"/>
              </w:rPr>
              <w:t>2</w:t>
            </w:r>
          </w:p>
        </w:tc>
        <w:tc>
          <w:tcPr>
            <w:tcW w:w="2746" w:type="dxa"/>
            <w:vAlign w:val="center"/>
          </w:tcPr>
          <w:p>
            <w:pPr>
              <w:widowControl/>
              <w:jc w:val="center"/>
              <w:rPr>
                <w:rFonts w:hint="eastAsia" w:ascii="宋体" w:hAnsi="宋体" w:eastAsia="宋体" w:cs="宋体"/>
                <w:bCs/>
                <w:sz w:val="24"/>
                <w:szCs w:val="24"/>
                <w:highlight w:val="none"/>
                <w:lang w:eastAsia="zh-CN"/>
              </w:rPr>
            </w:pPr>
            <w:r>
              <w:rPr>
                <w:rFonts w:hint="eastAsia" w:ascii="宋体" w:hAnsi="宋体" w:eastAsia="宋体" w:cs="宋体"/>
                <w:color w:val="000000"/>
                <w:sz w:val="24"/>
                <w:szCs w:val="24"/>
                <w:highlight w:val="none"/>
              </w:rPr>
              <w:t>综合管理员</w:t>
            </w:r>
          </w:p>
        </w:tc>
        <w:tc>
          <w:tcPr>
            <w:tcW w:w="867" w:type="dxa"/>
            <w:vAlign w:val="center"/>
          </w:tcPr>
          <w:p>
            <w:pPr>
              <w:widowControl/>
              <w:jc w:val="center"/>
              <w:rPr>
                <w:rFonts w:hint="eastAsia" w:ascii="宋体" w:hAnsi="宋体" w:eastAsia="宋体" w:cs="宋体"/>
                <w:bCs/>
                <w:sz w:val="28"/>
                <w:szCs w:val="28"/>
                <w:highlight w:val="none"/>
                <w:lang w:val="en-US" w:eastAsia="zh-CN"/>
              </w:rPr>
            </w:pPr>
            <w:r>
              <w:rPr>
                <w:rFonts w:hint="eastAsia" w:ascii="宋体" w:hAnsi="宋体" w:eastAsia="宋体" w:cs="宋体"/>
                <w:bCs/>
                <w:sz w:val="28"/>
                <w:szCs w:val="28"/>
                <w:highlight w:val="none"/>
                <w:lang w:val="en-US" w:eastAsia="zh-CN"/>
              </w:rPr>
              <w:t>1</w:t>
            </w:r>
          </w:p>
        </w:tc>
        <w:tc>
          <w:tcPr>
            <w:tcW w:w="1360" w:type="dxa"/>
            <w:shd w:val="clear" w:color="auto" w:fill="auto"/>
            <w:vAlign w:val="center"/>
          </w:tcPr>
          <w:p>
            <w:pPr>
              <w:widowControl/>
              <w:jc w:val="center"/>
              <w:rPr>
                <w:rFonts w:ascii="宋体" w:hAnsi="宋体" w:eastAsia="宋体" w:cs="宋体"/>
                <w:bCs/>
                <w:sz w:val="28"/>
                <w:szCs w:val="28"/>
                <w:highlight w:val="none"/>
              </w:rPr>
            </w:pPr>
            <w:r>
              <w:rPr>
                <w:rFonts w:hint="eastAsia" w:ascii="宋体" w:hAnsi="宋体" w:eastAsia="宋体" w:cs="宋体"/>
                <w:bCs/>
                <w:sz w:val="28"/>
                <w:szCs w:val="28"/>
                <w:highlight w:val="none"/>
              </w:rPr>
              <w:t>12个月</w:t>
            </w:r>
          </w:p>
        </w:tc>
        <w:tc>
          <w:tcPr>
            <w:tcW w:w="1678" w:type="dxa"/>
            <w:vAlign w:val="center"/>
          </w:tcPr>
          <w:p>
            <w:pPr>
              <w:widowControl/>
              <w:jc w:val="center"/>
              <w:rPr>
                <w:rFonts w:ascii="宋体" w:hAnsi="宋体" w:eastAsia="宋体" w:cs="宋体"/>
                <w:bCs/>
                <w:sz w:val="28"/>
                <w:szCs w:val="28"/>
                <w:highlight w:val="none"/>
                <w:u w:val="single"/>
              </w:rPr>
            </w:pPr>
            <w:r>
              <w:rPr>
                <w:rFonts w:hint="eastAsia" w:ascii="宋体" w:hAnsi="宋体" w:eastAsia="宋体" w:cs="宋体"/>
                <w:bCs/>
                <w:sz w:val="28"/>
                <w:szCs w:val="28"/>
                <w:highlight w:val="none"/>
                <w:u w:val="single"/>
              </w:rPr>
              <w:t>XX</w:t>
            </w:r>
            <w:r>
              <w:rPr>
                <w:rFonts w:hint="eastAsia" w:ascii="宋体" w:hAnsi="宋体" w:eastAsia="宋体" w:cs="宋体"/>
                <w:bCs/>
                <w:sz w:val="28"/>
                <w:szCs w:val="28"/>
                <w:highlight w:val="none"/>
              </w:rPr>
              <w:t>元/月*人</w:t>
            </w:r>
          </w:p>
        </w:tc>
        <w:tc>
          <w:tcPr>
            <w:tcW w:w="993" w:type="dxa"/>
          </w:tcPr>
          <w:p>
            <w:pPr>
              <w:widowControl/>
              <w:jc w:val="center"/>
              <w:rPr>
                <w:rFonts w:ascii="宋体" w:hAnsi="宋体" w:eastAsia="宋体" w:cs="宋体"/>
                <w:bCs/>
                <w:sz w:val="28"/>
                <w:szCs w:val="28"/>
                <w:highlight w:val="none"/>
                <w:u w:val="single"/>
              </w:rPr>
            </w:pPr>
            <w:r>
              <w:rPr>
                <w:rFonts w:hint="eastAsia" w:ascii="宋体" w:hAnsi="宋体" w:eastAsia="宋体" w:cs="宋体"/>
                <w:bCs/>
                <w:sz w:val="28"/>
                <w:szCs w:val="28"/>
                <w:highlight w:val="none"/>
                <w:u w:val="single"/>
              </w:rPr>
              <w:t>XX</w:t>
            </w:r>
            <w:r>
              <w:rPr>
                <w:rFonts w:hint="eastAsia" w:ascii="宋体" w:hAnsi="宋体" w:eastAsia="宋体" w:cs="宋体"/>
                <w:bCs/>
                <w:sz w:val="28"/>
                <w:szCs w:val="28"/>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5" w:type="dxa"/>
            <w:bottom w:w="0" w:type="dxa"/>
            <w:right w:w="115" w:type="dxa"/>
          </w:tblCellMar>
        </w:tblPrEx>
        <w:trPr>
          <w:trHeight w:val="23" w:hRule="atLeast"/>
        </w:trPr>
        <w:tc>
          <w:tcPr>
            <w:tcW w:w="835" w:type="dxa"/>
            <w:vAlign w:val="center"/>
          </w:tcPr>
          <w:p>
            <w:pPr>
              <w:widowControl/>
              <w:jc w:val="center"/>
              <w:rPr>
                <w:rFonts w:ascii="宋体" w:hAnsi="宋体" w:eastAsia="宋体" w:cs="宋体"/>
                <w:bCs/>
                <w:sz w:val="28"/>
                <w:szCs w:val="28"/>
                <w:highlight w:val="none"/>
              </w:rPr>
            </w:pPr>
            <w:r>
              <w:rPr>
                <w:rFonts w:hint="eastAsia" w:ascii="宋体" w:hAnsi="宋体" w:eastAsia="宋体" w:cs="宋体"/>
                <w:bCs/>
                <w:sz w:val="28"/>
                <w:szCs w:val="28"/>
                <w:highlight w:val="none"/>
              </w:rPr>
              <w:t>3</w:t>
            </w:r>
          </w:p>
        </w:tc>
        <w:tc>
          <w:tcPr>
            <w:tcW w:w="2746" w:type="dxa"/>
            <w:vAlign w:val="center"/>
          </w:tcPr>
          <w:p>
            <w:pPr>
              <w:widowControl/>
              <w:jc w:val="center"/>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rPr>
              <w:t>秩序维护主管</w:t>
            </w:r>
          </w:p>
        </w:tc>
        <w:tc>
          <w:tcPr>
            <w:tcW w:w="867" w:type="dxa"/>
            <w:vAlign w:val="center"/>
          </w:tcPr>
          <w:p>
            <w:pPr>
              <w:widowControl/>
              <w:jc w:val="center"/>
              <w:rPr>
                <w:rFonts w:hint="eastAsia" w:ascii="宋体" w:hAnsi="宋体" w:eastAsia="宋体" w:cs="宋体"/>
                <w:bCs/>
                <w:sz w:val="28"/>
                <w:szCs w:val="28"/>
                <w:highlight w:val="none"/>
                <w:lang w:val="en-US" w:eastAsia="zh-CN"/>
              </w:rPr>
            </w:pPr>
            <w:r>
              <w:rPr>
                <w:rFonts w:hint="eastAsia" w:ascii="宋体" w:hAnsi="宋体" w:eastAsia="宋体" w:cs="宋体"/>
                <w:bCs/>
                <w:sz w:val="28"/>
                <w:szCs w:val="28"/>
                <w:highlight w:val="none"/>
                <w:lang w:val="en-US" w:eastAsia="zh-CN"/>
              </w:rPr>
              <w:t>1</w:t>
            </w:r>
          </w:p>
        </w:tc>
        <w:tc>
          <w:tcPr>
            <w:tcW w:w="1360" w:type="dxa"/>
            <w:shd w:val="clear" w:color="auto" w:fill="auto"/>
            <w:vAlign w:val="center"/>
          </w:tcPr>
          <w:p>
            <w:pPr>
              <w:widowControl/>
              <w:jc w:val="center"/>
              <w:rPr>
                <w:rFonts w:ascii="宋体" w:hAnsi="宋体" w:eastAsia="宋体" w:cs="宋体"/>
                <w:bCs/>
                <w:sz w:val="28"/>
                <w:szCs w:val="28"/>
                <w:highlight w:val="none"/>
              </w:rPr>
            </w:pPr>
            <w:r>
              <w:rPr>
                <w:rFonts w:hint="eastAsia" w:ascii="宋体" w:hAnsi="宋体" w:eastAsia="宋体" w:cs="宋体"/>
                <w:bCs/>
                <w:sz w:val="28"/>
                <w:szCs w:val="28"/>
                <w:highlight w:val="none"/>
              </w:rPr>
              <w:t>12个月</w:t>
            </w:r>
          </w:p>
        </w:tc>
        <w:tc>
          <w:tcPr>
            <w:tcW w:w="1678" w:type="dxa"/>
            <w:vAlign w:val="center"/>
          </w:tcPr>
          <w:p>
            <w:pPr>
              <w:widowControl/>
              <w:jc w:val="center"/>
              <w:rPr>
                <w:rFonts w:ascii="宋体" w:hAnsi="宋体" w:eastAsia="宋体" w:cs="宋体"/>
                <w:bCs/>
                <w:sz w:val="28"/>
                <w:szCs w:val="28"/>
                <w:highlight w:val="none"/>
                <w:u w:val="single"/>
              </w:rPr>
            </w:pPr>
            <w:r>
              <w:rPr>
                <w:rFonts w:hint="eastAsia" w:ascii="宋体" w:hAnsi="宋体" w:eastAsia="宋体" w:cs="宋体"/>
                <w:bCs/>
                <w:sz w:val="28"/>
                <w:szCs w:val="28"/>
                <w:highlight w:val="none"/>
                <w:u w:val="single"/>
              </w:rPr>
              <w:t>XX</w:t>
            </w:r>
            <w:r>
              <w:rPr>
                <w:rFonts w:hint="eastAsia" w:ascii="宋体" w:hAnsi="宋体" w:eastAsia="宋体" w:cs="宋体"/>
                <w:bCs/>
                <w:sz w:val="28"/>
                <w:szCs w:val="28"/>
                <w:highlight w:val="none"/>
              </w:rPr>
              <w:t>元/月*人</w:t>
            </w:r>
          </w:p>
        </w:tc>
        <w:tc>
          <w:tcPr>
            <w:tcW w:w="993" w:type="dxa"/>
          </w:tcPr>
          <w:p>
            <w:pPr>
              <w:widowControl/>
              <w:jc w:val="center"/>
              <w:rPr>
                <w:rFonts w:ascii="宋体" w:hAnsi="宋体" w:eastAsia="宋体" w:cs="宋体"/>
                <w:bCs/>
                <w:sz w:val="28"/>
                <w:szCs w:val="28"/>
                <w:highlight w:val="none"/>
                <w:u w:val="single"/>
              </w:rPr>
            </w:pPr>
            <w:r>
              <w:rPr>
                <w:rFonts w:hint="eastAsia" w:ascii="宋体" w:hAnsi="宋体" w:eastAsia="宋体" w:cs="宋体"/>
                <w:bCs/>
                <w:sz w:val="28"/>
                <w:szCs w:val="28"/>
                <w:highlight w:val="none"/>
                <w:u w:val="single"/>
              </w:rPr>
              <w:t>XX</w:t>
            </w:r>
            <w:r>
              <w:rPr>
                <w:rFonts w:hint="eastAsia" w:ascii="宋体" w:hAnsi="宋体" w:eastAsia="宋体" w:cs="宋体"/>
                <w:bCs/>
                <w:sz w:val="28"/>
                <w:szCs w:val="28"/>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5" w:type="dxa"/>
            <w:bottom w:w="0" w:type="dxa"/>
            <w:right w:w="115" w:type="dxa"/>
          </w:tblCellMar>
        </w:tblPrEx>
        <w:trPr>
          <w:trHeight w:val="23" w:hRule="atLeast"/>
        </w:trPr>
        <w:tc>
          <w:tcPr>
            <w:tcW w:w="835" w:type="dxa"/>
            <w:vAlign w:val="center"/>
          </w:tcPr>
          <w:p>
            <w:pPr>
              <w:widowControl/>
              <w:jc w:val="center"/>
              <w:rPr>
                <w:rFonts w:ascii="宋体" w:hAnsi="宋体" w:eastAsia="宋体" w:cs="宋体"/>
                <w:bCs/>
                <w:sz w:val="28"/>
                <w:szCs w:val="28"/>
                <w:highlight w:val="none"/>
              </w:rPr>
            </w:pPr>
            <w:r>
              <w:rPr>
                <w:rFonts w:hint="eastAsia" w:ascii="宋体" w:hAnsi="宋体" w:eastAsia="宋体" w:cs="宋体"/>
                <w:bCs/>
                <w:sz w:val="28"/>
                <w:szCs w:val="28"/>
                <w:highlight w:val="none"/>
              </w:rPr>
              <w:t>4</w:t>
            </w:r>
          </w:p>
        </w:tc>
        <w:tc>
          <w:tcPr>
            <w:tcW w:w="2746" w:type="dxa"/>
            <w:vAlign w:val="center"/>
          </w:tcPr>
          <w:p>
            <w:pPr>
              <w:widowControl/>
              <w:jc w:val="center"/>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rPr>
              <w:t>秩序维护员</w:t>
            </w:r>
          </w:p>
        </w:tc>
        <w:tc>
          <w:tcPr>
            <w:tcW w:w="867" w:type="dxa"/>
            <w:vAlign w:val="center"/>
          </w:tcPr>
          <w:p>
            <w:pPr>
              <w:widowControl/>
              <w:jc w:val="center"/>
              <w:rPr>
                <w:rFonts w:hint="default" w:ascii="宋体" w:hAnsi="宋体" w:eastAsia="宋体" w:cs="宋体"/>
                <w:bCs/>
                <w:sz w:val="28"/>
                <w:szCs w:val="28"/>
                <w:highlight w:val="none"/>
                <w:lang w:val="en-US" w:eastAsia="zh-CN"/>
              </w:rPr>
            </w:pPr>
            <w:r>
              <w:rPr>
                <w:rFonts w:hint="eastAsia" w:ascii="宋体" w:hAnsi="宋体" w:eastAsia="宋体" w:cs="宋体"/>
                <w:bCs/>
                <w:sz w:val="28"/>
                <w:szCs w:val="28"/>
                <w:highlight w:val="none"/>
                <w:lang w:val="en-US" w:eastAsia="zh-CN"/>
              </w:rPr>
              <w:t>19</w:t>
            </w:r>
          </w:p>
        </w:tc>
        <w:tc>
          <w:tcPr>
            <w:tcW w:w="1360" w:type="dxa"/>
            <w:shd w:val="clear" w:color="auto" w:fill="auto"/>
            <w:vAlign w:val="center"/>
          </w:tcPr>
          <w:p>
            <w:pPr>
              <w:widowControl/>
              <w:jc w:val="center"/>
              <w:rPr>
                <w:rFonts w:ascii="宋体" w:hAnsi="宋体" w:eastAsia="宋体" w:cs="宋体"/>
                <w:bCs/>
                <w:sz w:val="28"/>
                <w:szCs w:val="28"/>
                <w:highlight w:val="none"/>
              </w:rPr>
            </w:pPr>
            <w:r>
              <w:rPr>
                <w:rFonts w:hint="eastAsia" w:ascii="宋体" w:hAnsi="宋体" w:eastAsia="宋体" w:cs="宋体"/>
                <w:bCs/>
                <w:sz w:val="28"/>
                <w:szCs w:val="28"/>
                <w:highlight w:val="none"/>
              </w:rPr>
              <w:t>12个月</w:t>
            </w:r>
          </w:p>
        </w:tc>
        <w:tc>
          <w:tcPr>
            <w:tcW w:w="1678" w:type="dxa"/>
            <w:vAlign w:val="center"/>
          </w:tcPr>
          <w:p>
            <w:pPr>
              <w:widowControl/>
              <w:jc w:val="center"/>
              <w:rPr>
                <w:rFonts w:ascii="宋体" w:hAnsi="宋体" w:eastAsia="宋体" w:cs="宋体"/>
                <w:bCs/>
                <w:sz w:val="28"/>
                <w:szCs w:val="28"/>
                <w:highlight w:val="none"/>
                <w:u w:val="single"/>
              </w:rPr>
            </w:pPr>
            <w:r>
              <w:rPr>
                <w:rFonts w:hint="eastAsia" w:ascii="宋体" w:hAnsi="宋体" w:eastAsia="宋体" w:cs="宋体"/>
                <w:bCs/>
                <w:sz w:val="28"/>
                <w:szCs w:val="28"/>
                <w:highlight w:val="none"/>
                <w:u w:val="single"/>
              </w:rPr>
              <w:t>XX</w:t>
            </w:r>
            <w:r>
              <w:rPr>
                <w:rFonts w:hint="eastAsia" w:ascii="宋体" w:hAnsi="宋体" w:eastAsia="宋体" w:cs="宋体"/>
                <w:bCs/>
                <w:sz w:val="28"/>
                <w:szCs w:val="28"/>
                <w:highlight w:val="none"/>
              </w:rPr>
              <w:t>元/月*人</w:t>
            </w:r>
          </w:p>
        </w:tc>
        <w:tc>
          <w:tcPr>
            <w:tcW w:w="993" w:type="dxa"/>
          </w:tcPr>
          <w:p>
            <w:pPr>
              <w:widowControl/>
              <w:jc w:val="center"/>
              <w:rPr>
                <w:rFonts w:ascii="宋体" w:hAnsi="宋体" w:eastAsia="宋体" w:cs="宋体"/>
                <w:bCs/>
                <w:sz w:val="28"/>
                <w:szCs w:val="28"/>
                <w:highlight w:val="none"/>
                <w:u w:val="single"/>
              </w:rPr>
            </w:pPr>
            <w:r>
              <w:rPr>
                <w:rFonts w:hint="eastAsia" w:ascii="宋体" w:hAnsi="宋体" w:eastAsia="宋体" w:cs="宋体"/>
                <w:bCs/>
                <w:sz w:val="28"/>
                <w:szCs w:val="28"/>
                <w:highlight w:val="none"/>
                <w:u w:val="single"/>
              </w:rPr>
              <w:t>XX</w:t>
            </w:r>
            <w:r>
              <w:rPr>
                <w:rFonts w:hint="eastAsia" w:ascii="宋体" w:hAnsi="宋体" w:eastAsia="宋体" w:cs="宋体"/>
                <w:bCs/>
                <w:sz w:val="28"/>
                <w:szCs w:val="28"/>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5" w:type="dxa"/>
            <w:bottom w:w="0" w:type="dxa"/>
            <w:right w:w="115" w:type="dxa"/>
          </w:tblCellMar>
        </w:tblPrEx>
        <w:trPr>
          <w:trHeight w:val="23" w:hRule="atLeast"/>
        </w:trPr>
        <w:tc>
          <w:tcPr>
            <w:tcW w:w="835" w:type="dxa"/>
            <w:vAlign w:val="center"/>
          </w:tcPr>
          <w:p>
            <w:pPr>
              <w:widowControl/>
              <w:jc w:val="center"/>
              <w:rPr>
                <w:rFonts w:ascii="宋体" w:hAnsi="宋体" w:eastAsia="宋体" w:cs="宋体"/>
                <w:bCs/>
                <w:sz w:val="28"/>
                <w:szCs w:val="28"/>
                <w:highlight w:val="none"/>
              </w:rPr>
            </w:pPr>
            <w:r>
              <w:rPr>
                <w:rFonts w:hint="eastAsia" w:ascii="宋体" w:hAnsi="宋体" w:eastAsia="宋体" w:cs="宋体"/>
                <w:bCs/>
                <w:sz w:val="28"/>
                <w:szCs w:val="28"/>
                <w:highlight w:val="none"/>
              </w:rPr>
              <w:t>5</w:t>
            </w:r>
          </w:p>
        </w:tc>
        <w:tc>
          <w:tcPr>
            <w:tcW w:w="2746" w:type="dxa"/>
            <w:vAlign w:val="center"/>
          </w:tcPr>
          <w:p>
            <w:pPr>
              <w:widowControl/>
              <w:jc w:val="center"/>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rPr>
              <w:t>环境维护员</w:t>
            </w:r>
          </w:p>
        </w:tc>
        <w:tc>
          <w:tcPr>
            <w:tcW w:w="867" w:type="dxa"/>
            <w:vAlign w:val="center"/>
          </w:tcPr>
          <w:p>
            <w:pPr>
              <w:widowControl/>
              <w:jc w:val="center"/>
              <w:rPr>
                <w:rFonts w:hint="default" w:ascii="宋体" w:hAnsi="宋体" w:eastAsia="宋体" w:cs="宋体"/>
                <w:bCs/>
                <w:sz w:val="28"/>
                <w:szCs w:val="28"/>
                <w:highlight w:val="none"/>
                <w:lang w:val="en-US" w:eastAsia="zh-CN"/>
              </w:rPr>
            </w:pPr>
            <w:r>
              <w:rPr>
                <w:rFonts w:hint="eastAsia" w:ascii="宋体" w:hAnsi="宋体" w:eastAsia="宋体" w:cs="宋体"/>
                <w:bCs/>
                <w:sz w:val="28"/>
                <w:szCs w:val="28"/>
                <w:highlight w:val="none"/>
                <w:lang w:val="en-US" w:eastAsia="zh-CN"/>
              </w:rPr>
              <w:t>18</w:t>
            </w:r>
          </w:p>
        </w:tc>
        <w:tc>
          <w:tcPr>
            <w:tcW w:w="1360" w:type="dxa"/>
            <w:shd w:val="clear" w:color="auto" w:fill="auto"/>
            <w:vAlign w:val="center"/>
          </w:tcPr>
          <w:p>
            <w:pPr>
              <w:widowControl/>
              <w:jc w:val="center"/>
              <w:rPr>
                <w:rFonts w:ascii="宋体" w:hAnsi="宋体" w:eastAsia="宋体" w:cs="宋体"/>
                <w:bCs/>
                <w:sz w:val="28"/>
                <w:szCs w:val="28"/>
                <w:highlight w:val="none"/>
              </w:rPr>
            </w:pPr>
            <w:r>
              <w:rPr>
                <w:rFonts w:hint="eastAsia" w:ascii="宋体" w:hAnsi="宋体" w:eastAsia="宋体" w:cs="宋体"/>
                <w:bCs/>
                <w:sz w:val="28"/>
                <w:szCs w:val="28"/>
                <w:highlight w:val="none"/>
              </w:rPr>
              <w:t>12个月</w:t>
            </w:r>
          </w:p>
        </w:tc>
        <w:tc>
          <w:tcPr>
            <w:tcW w:w="1678" w:type="dxa"/>
            <w:vAlign w:val="center"/>
          </w:tcPr>
          <w:p>
            <w:pPr>
              <w:widowControl/>
              <w:jc w:val="center"/>
              <w:rPr>
                <w:rFonts w:ascii="宋体" w:hAnsi="宋体" w:eastAsia="宋体" w:cs="宋体"/>
                <w:bCs/>
                <w:sz w:val="28"/>
                <w:szCs w:val="28"/>
                <w:highlight w:val="none"/>
                <w:u w:val="single"/>
              </w:rPr>
            </w:pPr>
            <w:r>
              <w:rPr>
                <w:rFonts w:hint="eastAsia" w:ascii="宋体" w:hAnsi="宋体" w:eastAsia="宋体" w:cs="宋体"/>
                <w:bCs/>
                <w:sz w:val="28"/>
                <w:szCs w:val="28"/>
                <w:highlight w:val="none"/>
                <w:u w:val="single"/>
              </w:rPr>
              <w:t>XX</w:t>
            </w:r>
            <w:r>
              <w:rPr>
                <w:rFonts w:hint="eastAsia" w:ascii="宋体" w:hAnsi="宋体" w:eastAsia="宋体" w:cs="宋体"/>
                <w:bCs/>
                <w:sz w:val="28"/>
                <w:szCs w:val="28"/>
                <w:highlight w:val="none"/>
              </w:rPr>
              <w:t>元/月*人</w:t>
            </w:r>
          </w:p>
        </w:tc>
        <w:tc>
          <w:tcPr>
            <w:tcW w:w="993" w:type="dxa"/>
          </w:tcPr>
          <w:p>
            <w:pPr>
              <w:widowControl/>
              <w:jc w:val="center"/>
              <w:rPr>
                <w:rFonts w:ascii="宋体" w:hAnsi="宋体" w:eastAsia="宋体" w:cs="宋体"/>
                <w:bCs/>
                <w:sz w:val="28"/>
                <w:szCs w:val="28"/>
                <w:highlight w:val="none"/>
                <w:u w:val="single"/>
              </w:rPr>
            </w:pPr>
            <w:r>
              <w:rPr>
                <w:rFonts w:hint="eastAsia" w:ascii="宋体" w:hAnsi="宋体" w:eastAsia="宋体" w:cs="宋体"/>
                <w:bCs/>
                <w:sz w:val="28"/>
                <w:szCs w:val="28"/>
                <w:highlight w:val="none"/>
                <w:u w:val="single"/>
              </w:rPr>
              <w:t>XX</w:t>
            </w:r>
            <w:r>
              <w:rPr>
                <w:rFonts w:hint="eastAsia" w:ascii="宋体" w:hAnsi="宋体" w:eastAsia="宋体" w:cs="宋体"/>
                <w:bCs/>
                <w:sz w:val="28"/>
                <w:szCs w:val="28"/>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5" w:type="dxa"/>
            <w:bottom w:w="0" w:type="dxa"/>
            <w:right w:w="115" w:type="dxa"/>
          </w:tblCellMar>
        </w:tblPrEx>
        <w:trPr>
          <w:trHeight w:val="23" w:hRule="atLeast"/>
        </w:trPr>
        <w:tc>
          <w:tcPr>
            <w:tcW w:w="7486" w:type="dxa"/>
            <w:gridSpan w:val="5"/>
            <w:vAlign w:val="center"/>
          </w:tcPr>
          <w:p>
            <w:pPr>
              <w:jc w:val="center"/>
              <w:rPr>
                <w:rFonts w:ascii="宋体" w:hAnsi="宋体" w:eastAsia="宋体" w:cs="宋体"/>
                <w:bCs/>
                <w:sz w:val="28"/>
                <w:szCs w:val="22"/>
                <w:highlight w:val="none"/>
                <w:u w:val="single"/>
              </w:rPr>
            </w:pPr>
            <w:r>
              <w:rPr>
                <w:rFonts w:hint="eastAsia" w:ascii="宋体" w:hAnsi="宋体" w:eastAsia="宋体" w:cs="宋体"/>
                <w:b/>
                <w:bCs/>
                <w:sz w:val="28"/>
                <w:szCs w:val="22"/>
                <w:highlight w:val="none"/>
              </w:rPr>
              <w:t>投标报价（报价合计）</w:t>
            </w:r>
          </w:p>
        </w:tc>
        <w:tc>
          <w:tcPr>
            <w:tcW w:w="993" w:type="dxa"/>
          </w:tcPr>
          <w:p>
            <w:pPr>
              <w:jc w:val="center"/>
              <w:rPr>
                <w:rFonts w:ascii="宋体" w:hAnsi="宋体" w:eastAsia="宋体" w:cs="宋体"/>
                <w:b/>
                <w:bCs/>
                <w:sz w:val="28"/>
                <w:szCs w:val="22"/>
                <w:highlight w:val="none"/>
              </w:rPr>
            </w:pPr>
            <w:r>
              <w:rPr>
                <w:rFonts w:hint="eastAsia" w:ascii="宋体" w:hAnsi="宋体" w:eastAsia="宋体" w:cs="宋体"/>
                <w:bCs/>
                <w:sz w:val="28"/>
                <w:szCs w:val="22"/>
                <w:highlight w:val="none"/>
                <w:u w:val="single"/>
              </w:rPr>
              <w:t>XX</w:t>
            </w:r>
            <w:r>
              <w:rPr>
                <w:rFonts w:hint="eastAsia" w:ascii="宋体" w:hAnsi="宋体" w:eastAsia="宋体" w:cs="宋体"/>
                <w:bCs/>
                <w:sz w:val="28"/>
                <w:szCs w:val="22"/>
                <w:highlight w:val="none"/>
              </w:rPr>
              <w:t>元</w:t>
            </w:r>
          </w:p>
        </w:tc>
      </w:tr>
    </w:tbl>
    <w:p>
      <w:pPr>
        <w:rPr>
          <w:rFonts w:hint="eastAsia" w:ascii="宋体" w:hAnsi="宋体" w:eastAsia="宋体" w:cs="Times New Roman"/>
          <w:sz w:val="28"/>
          <w:szCs w:val="22"/>
          <w:highlight w:val="none"/>
          <w:lang w:val="zh-CN"/>
        </w:rPr>
      </w:pPr>
      <w:r>
        <w:rPr>
          <w:rFonts w:hint="eastAsia" w:ascii="宋体" w:hAnsi="宋体" w:eastAsia="宋体" w:cs="Times New Roman"/>
          <w:sz w:val="28"/>
          <w:szCs w:val="22"/>
          <w:highlight w:val="none"/>
          <w:lang w:val="zh-CN"/>
        </w:rPr>
        <w:t>说明：表格可修改，项目配置岗位及人数不得低于人员配置要求。</w:t>
      </w:r>
    </w:p>
    <w:p>
      <w:pPr>
        <w:pStyle w:val="2"/>
        <w:rPr>
          <w:rFonts w:hint="eastAsia" w:ascii="宋体" w:hAnsi="宋体" w:eastAsia="宋体" w:cs="Times New Roman"/>
          <w:sz w:val="28"/>
          <w:szCs w:val="22"/>
          <w:highlight w:val="none"/>
          <w:lang w:val="zh-CN"/>
        </w:rPr>
      </w:pPr>
    </w:p>
    <w:p>
      <w:pPr>
        <w:rPr>
          <w:rFonts w:hint="eastAsia" w:ascii="宋体" w:hAnsi="宋体" w:eastAsia="宋体" w:cs="Times New Roman"/>
          <w:sz w:val="28"/>
          <w:szCs w:val="22"/>
          <w:highlight w:val="none"/>
          <w:lang w:val="zh-CN"/>
        </w:rPr>
      </w:pPr>
    </w:p>
    <w:p>
      <w:pPr>
        <w:pStyle w:val="2"/>
        <w:rPr>
          <w:rFonts w:hint="eastAsia" w:ascii="宋体" w:hAnsi="宋体" w:eastAsia="宋体" w:cs="Times New Roman"/>
          <w:sz w:val="28"/>
          <w:szCs w:val="22"/>
          <w:highlight w:val="none"/>
          <w:lang w:val="zh-CN"/>
        </w:rPr>
      </w:pPr>
    </w:p>
    <w:p>
      <w:pPr>
        <w:rPr>
          <w:rFonts w:hint="eastAsia" w:ascii="宋体" w:hAnsi="宋体" w:eastAsia="宋体" w:cs="Times New Roman"/>
          <w:sz w:val="28"/>
          <w:szCs w:val="22"/>
          <w:highlight w:val="none"/>
          <w:lang w:val="zh-CN"/>
        </w:rPr>
      </w:pPr>
    </w:p>
    <w:p>
      <w:pPr>
        <w:pStyle w:val="2"/>
        <w:rPr>
          <w:rFonts w:hint="eastAsia" w:ascii="宋体" w:hAnsi="宋体" w:eastAsia="宋体" w:cs="Times New Roman"/>
          <w:sz w:val="28"/>
          <w:szCs w:val="22"/>
          <w:highlight w:val="none"/>
          <w:lang w:val="zh-CN"/>
        </w:rPr>
      </w:pPr>
    </w:p>
    <w:p>
      <w:pPr>
        <w:rPr>
          <w:rFonts w:hint="eastAsia"/>
          <w:highlight w:val="none"/>
          <w:lang w:val="zh-CN"/>
        </w:rPr>
      </w:pPr>
    </w:p>
    <w:p>
      <w:pPr>
        <w:rPr>
          <w:rFonts w:ascii="宋体" w:hAnsi="宋体" w:eastAsia="宋体" w:cs="Times New Roman"/>
          <w:sz w:val="28"/>
          <w:szCs w:val="22"/>
          <w:highlight w:val="none"/>
          <w:lang w:val="zh-CN"/>
        </w:rPr>
      </w:pPr>
      <w:r>
        <w:rPr>
          <w:rFonts w:hint="eastAsia" w:ascii="宋体" w:hAnsi="宋体" w:eastAsia="宋体" w:cs="Times New Roman"/>
          <w:sz w:val="28"/>
          <w:szCs w:val="22"/>
          <w:highlight w:val="none"/>
          <w:lang w:val="zh-CN"/>
        </w:rPr>
        <w:t>投标人名称：XXXX</w:t>
      </w:r>
    </w:p>
    <w:p>
      <w:pPr>
        <w:rPr>
          <w:rFonts w:ascii="宋体" w:hAnsi="宋体" w:eastAsia="宋体" w:cs="Times New Roman"/>
          <w:bCs/>
          <w:sz w:val="28"/>
          <w:szCs w:val="28"/>
          <w:highlight w:val="none"/>
        </w:rPr>
      </w:pPr>
      <w:r>
        <w:rPr>
          <w:rFonts w:hint="eastAsia" w:ascii="宋体" w:hAnsi="宋体" w:eastAsia="宋体" w:cs="Times New Roman"/>
          <w:sz w:val="28"/>
          <w:szCs w:val="22"/>
          <w:highlight w:val="none"/>
        </w:rPr>
        <w:t>日期：</w:t>
      </w:r>
      <w:r>
        <w:rPr>
          <w:rFonts w:hint="eastAsia" w:ascii="宋体" w:hAnsi="宋体" w:eastAsia="宋体" w:cs="Times New Roman"/>
          <w:bCs/>
          <w:sz w:val="28"/>
          <w:szCs w:val="22"/>
          <w:highlight w:val="none"/>
        </w:rPr>
        <w:t>20XX年XX月XX日</w:t>
      </w:r>
    </w:p>
    <w:p>
      <w:pPr>
        <w:widowControl w:val="0"/>
        <w:spacing w:after="0" w:line="240" w:lineRule="auto"/>
        <w:ind w:firstLine="0"/>
        <w:jc w:val="both"/>
        <w:rPr>
          <w:rFonts w:ascii="宋体" w:hAnsi="宋体" w:eastAsia="宋体" w:cs="Times New Roman"/>
          <w:b/>
          <w:kern w:val="2"/>
          <w:sz w:val="28"/>
          <w:szCs w:val="22"/>
          <w:highlight w:val="none"/>
          <w:lang w:val="en-US" w:eastAsia="zh-CN" w:bidi="ar-SA"/>
        </w:rPr>
      </w:pPr>
      <w:r>
        <w:rPr>
          <w:rFonts w:hint="eastAsia" w:ascii="宋体" w:hAnsi="宋体" w:eastAsia="宋体" w:cs="Times New Roman"/>
          <w:b/>
          <w:kern w:val="2"/>
          <w:sz w:val="28"/>
          <w:szCs w:val="22"/>
          <w:highlight w:val="none"/>
          <w:lang w:val="en-US" w:eastAsia="zh-CN" w:bidi="ar-SA"/>
        </w:rPr>
        <w:t>说明：投标人应根据其投标报价的构成提供详细的分项价格明细表，分项报价明细表格式由投标人自行制表填写。</w:t>
      </w:r>
    </w:p>
    <w:p>
      <w:pPr>
        <w:rPr>
          <w:rFonts w:ascii="Calibri" w:hAnsi="Calibri" w:eastAsia="宋体" w:cs="Times New Roman"/>
          <w:szCs w:val="22"/>
          <w:highlight w:val="none"/>
        </w:rPr>
      </w:pPr>
      <w:r>
        <w:rPr>
          <w:rFonts w:ascii="宋体" w:hAnsi="宋体" w:eastAsia="宋体" w:cs="Times New Roman"/>
          <w:bCs/>
          <w:sz w:val="28"/>
          <w:szCs w:val="22"/>
          <w:highlight w:val="none"/>
        </w:rPr>
        <w:br w:type="page"/>
      </w:r>
    </w:p>
    <w:p>
      <w:pPr>
        <w:rPr>
          <w:rFonts w:ascii="Calibri" w:hAnsi="Calibri" w:eastAsia="宋体" w:cs="Times New Roman"/>
          <w:szCs w:val="22"/>
          <w:highlight w:val="none"/>
        </w:rPr>
      </w:pPr>
    </w:p>
    <w:bookmarkEnd w:id="150"/>
    <w:p>
      <w:pPr>
        <w:keepNext/>
        <w:keepLines/>
        <w:numPr>
          <w:ilvl w:val="0"/>
          <w:numId w:val="1"/>
        </w:numPr>
        <w:spacing w:line="360" w:lineRule="auto"/>
        <w:ind w:left="283" w:hanging="425"/>
        <w:jc w:val="center"/>
        <w:outlineLvl w:val="0"/>
        <w:rPr>
          <w:rFonts w:ascii="宋体" w:hAnsi="宋体" w:eastAsia="宋体" w:cs="Times New Roman"/>
          <w:b/>
          <w:bCs/>
          <w:spacing w:val="-20"/>
          <w:kern w:val="44"/>
          <w:sz w:val="32"/>
          <w:szCs w:val="32"/>
          <w:highlight w:val="none"/>
        </w:rPr>
      </w:pPr>
      <w:bookmarkStart w:id="152" w:name="_Toc9894"/>
      <w:bookmarkStart w:id="153" w:name="_Toc217446093"/>
      <w:bookmarkStart w:id="154" w:name="_Toc321382057"/>
      <w:bookmarkStart w:id="155" w:name="_Toc316292231"/>
      <w:r>
        <w:rPr>
          <w:rFonts w:hint="eastAsia" w:ascii="宋体" w:hAnsi="宋体" w:eastAsia="宋体" w:cs="Times New Roman"/>
          <w:b/>
          <w:bCs/>
          <w:spacing w:val="-20"/>
          <w:kern w:val="44"/>
          <w:sz w:val="32"/>
          <w:szCs w:val="32"/>
          <w:highlight w:val="none"/>
        </w:rPr>
        <w:t>招标项目技术、服务、商务及其他要求</w:t>
      </w:r>
      <w:bookmarkEnd w:id="152"/>
      <w:bookmarkEnd w:id="153"/>
    </w:p>
    <w:p>
      <w:pPr>
        <w:keepNext/>
        <w:keepLines/>
        <w:widowControl w:val="0"/>
        <w:numPr>
          <w:ilvl w:val="1"/>
          <w:numId w:val="1"/>
        </w:numPr>
        <w:tabs>
          <w:tab w:val="left" w:pos="0"/>
          <w:tab w:val="left" w:pos="426"/>
          <w:tab w:val="left" w:pos="576"/>
          <w:tab w:val="left" w:pos="786"/>
        </w:tabs>
        <w:spacing w:before="0" w:after="0" w:line="500" w:lineRule="exact"/>
        <w:ind w:left="567" w:hanging="567"/>
        <w:jc w:val="both"/>
        <w:outlineLvl w:val="1"/>
        <w:rPr>
          <w:rFonts w:ascii="宋体" w:hAnsi="宋体" w:eastAsia="宋体" w:cs="宋体"/>
          <w:b/>
          <w:bCs/>
          <w:kern w:val="2"/>
          <w:sz w:val="28"/>
          <w:szCs w:val="28"/>
          <w:highlight w:val="none"/>
          <w:lang w:val="en-US" w:eastAsia="zh-CN" w:bidi="ar-SA"/>
        </w:rPr>
      </w:pPr>
      <w:bookmarkStart w:id="156" w:name="_Toc54857461"/>
      <w:bookmarkStart w:id="157" w:name="_Toc5694"/>
      <w:bookmarkStart w:id="158" w:name="_Toc72309526"/>
      <w:bookmarkStart w:id="159" w:name="_Toc529173741"/>
      <w:bookmarkStart w:id="160" w:name="_Toc533672602"/>
      <w:r>
        <w:rPr>
          <w:rFonts w:hint="eastAsia" w:ascii="宋体" w:hAnsi="宋体" w:eastAsia="宋体" w:cs="宋体"/>
          <w:b/>
          <w:bCs/>
          <w:kern w:val="2"/>
          <w:sz w:val="28"/>
          <w:szCs w:val="28"/>
          <w:highlight w:val="none"/>
          <w:lang w:val="en-US" w:eastAsia="zh-CN" w:bidi="ar-SA"/>
        </w:rPr>
        <w:t>项目概况</w:t>
      </w:r>
      <w:bookmarkEnd w:id="156"/>
      <w:bookmarkEnd w:id="157"/>
      <w:bookmarkEnd w:id="158"/>
    </w:p>
    <w:p>
      <w:pPr>
        <w:widowControl w:val="0"/>
        <w:ind w:left="0" w:leftChars="0" w:firstLine="638" w:firstLineChars="228"/>
        <w:jc w:val="left"/>
        <w:rPr>
          <w:rFonts w:hint="eastAsia" w:ascii="宋体" w:hAnsi="宋体" w:eastAsia="宋体" w:cs="Times New Roman"/>
          <w:kern w:val="0"/>
          <w:sz w:val="28"/>
          <w:szCs w:val="28"/>
          <w:highlight w:val="none"/>
          <w:lang w:val="en-US" w:eastAsia="zh-CN" w:bidi="ar-SA"/>
        </w:rPr>
      </w:pPr>
      <w:r>
        <w:rPr>
          <w:rFonts w:hint="eastAsia" w:ascii="宋体" w:hAnsi="宋体" w:eastAsia="宋体" w:cs="Times New Roman"/>
          <w:kern w:val="0"/>
          <w:sz w:val="28"/>
          <w:szCs w:val="28"/>
          <w:highlight w:val="none"/>
          <w:lang w:val="en-US" w:eastAsia="zh-CN" w:bidi="ar-SA"/>
        </w:rPr>
        <w:t>成都市新都香城中学是新都区委、区人民政府为推进教育均衡化、现代化、国际化，于2007年投资兴建的一所高起点、高标准、高品质的公办四川省二级普通示范性高中。学校占地面积102718平方米，总建筑面积11867平方米，其中校舍建筑面积56860平方米，（含四栋教学楼，三栋综合楼，三栋宿舍楼，一栋食堂）运动场29036平方米，绿化29800平方米。现有在校学生3250人，住校生2482人，教师275人。</w:t>
      </w:r>
    </w:p>
    <w:p>
      <w:pPr>
        <w:widowControl w:val="0"/>
        <w:ind w:left="0" w:leftChars="0" w:firstLine="638" w:firstLineChars="228"/>
        <w:jc w:val="left"/>
        <w:rPr>
          <w:rFonts w:hint="eastAsia" w:ascii="宋体" w:hAnsi="宋体" w:eastAsia="宋体" w:cs="Times New Roman"/>
          <w:kern w:val="0"/>
          <w:sz w:val="28"/>
          <w:szCs w:val="28"/>
          <w:highlight w:val="none"/>
          <w:lang w:val="en-US" w:eastAsia="zh-CN" w:bidi="ar-SA"/>
        </w:rPr>
      </w:pPr>
      <w:r>
        <w:rPr>
          <w:rFonts w:hint="eastAsia" w:ascii="宋体" w:hAnsi="宋体" w:eastAsia="宋体" w:cs="Times New Roman"/>
          <w:kern w:val="0"/>
          <w:sz w:val="28"/>
          <w:szCs w:val="28"/>
          <w:highlight w:val="none"/>
          <w:lang w:val="en-US" w:eastAsia="zh-CN" w:bidi="ar-SA"/>
        </w:rPr>
        <w:t>学校位于新都区马超东路660号，建筑区域分布情况：教学楼A、B、C、D共4栋及周边、综合楼A、B、C共3栋及周边、办公楼及周边、学生宿舍楼A、B、C三栋及周边、名师工作室、食堂周边、足球场、篮球场、体育看台、学术报告厅、会议室、多功能一、二厅等相关配套设施，校门共3道。</w:t>
      </w:r>
    </w:p>
    <w:p>
      <w:pPr>
        <w:widowControl w:val="0"/>
        <w:ind w:left="0" w:leftChars="0" w:firstLine="638" w:firstLineChars="228"/>
        <w:jc w:val="left"/>
        <w:rPr>
          <w:rFonts w:ascii="宋体" w:hAnsi="宋体" w:eastAsia="宋体" w:cs="Times New Roman"/>
          <w:kern w:val="0"/>
          <w:sz w:val="28"/>
          <w:szCs w:val="28"/>
          <w:highlight w:val="none"/>
          <w:lang w:val="en-US" w:eastAsia="zh-CN" w:bidi="ar-SA"/>
        </w:rPr>
      </w:pPr>
      <w:r>
        <w:rPr>
          <w:rFonts w:hint="eastAsia" w:ascii="宋体" w:hAnsi="宋体" w:eastAsia="宋体" w:cs="Times New Roman"/>
          <w:kern w:val="0"/>
          <w:sz w:val="28"/>
          <w:szCs w:val="28"/>
          <w:highlight w:val="none"/>
          <w:lang w:val="en-US" w:eastAsia="zh-CN" w:bidi="ar-SA"/>
        </w:rPr>
        <w:t>本项目拟采用公开招标方式，选择一家供应商提供物管理业服务。本项目共一个包件，服务期限三年，合同一年一签。</w:t>
      </w:r>
    </w:p>
    <w:p>
      <w:pPr>
        <w:keepNext/>
        <w:keepLines/>
        <w:widowControl w:val="0"/>
        <w:numPr>
          <w:ilvl w:val="1"/>
          <w:numId w:val="1"/>
        </w:numPr>
        <w:tabs>
          <w:tab w:val="left" w:pos="0"/>
          <w:tab w:val="left" w:pos="426"/>
          <w:tab w:val="left" w:pos="576"/>
          <w:tab w:val="left" w:pos="786"/>
        </w:tabs>
        <w:spacing w:before="0" w:after="0" w:line="520" w:lineRule="exact"/>
        <w:ind w:left="567" w:hanging="567"/>
        <w:jc w:val="both"/>
        <w:outlineLvl w:val="1"/>
        <w:rPr>
          <w:rFonts w:ascii="宋体" w:hAnsi="宋体" w:eastAsia="宋体" w:cs="宋体"/>
          <w:b/>
          <w:bCs/>
          <w:kern w:val="2"/>
          <w:sz w:val="28"/>
          <w:szCs w:val="28"/>
          <w:highlight w:val="none"/>
          <w:lang w:val="en-US" w:eastAsia="zh-CN" w:bidi="ar-SA"/>
        </w:rPr>
      </w:pPr>
      <w:bookmarkStart w:id="161" w:name="_Toc9342"/>
      <w:r>
        <w:rPr>
          <w:rFonts w:hint="eastAsia" w:ascii="宋体" w:hAnsi="宋体" w:eastAsia="宋体" w:cs="宋体"/>
          <w:b/>
          <w:bCs/>
          <w:kern w:val="2"/>
          <w:sz w:val="28"/>
          <w:szCs w:val="28"/>
          <w:highlight w:val="none"/>
          <w:lang w:val="en-US" w:eastAsia="zh-CN" w:bidi="ar-SA"/>
        </w:rPr>
        <w:t>服务内容及要求</w:t>
      </w:r>
      <w:bookmarkEnd w:id="161"/>
    </w:p>
    <w:p>
      <w:pPr>
        <w:keepNext/>
        <w:keepLines/>
        <w:widowControl w:val="0"/>
        <w:numPr>
          <w:ilvl w:val="2"/>
          <w:numId w:val="1"/>
        </w:numPr>
        <w:spacing w:after="200" w:line="520" w:lineRule="exact"/>
        <w:ind w:left="1276"/>
        <w:jc w:val="both"/>
        <w:outlineLvl w:val="2"/>
        <w:rPr>
          <w:rFonts w:ascii="宋体" w:hAnsi="宋体" w:eastAsia="宋体" w:cs="宋体"/>
          <w:b/>
          <w:bCs w:val="0"/>
          <w:color w:val="auto"/>
          <w:kern w:val="0"/>
          <w:sz w:val="28"/>
          <w:szCs w:val="28"/>
          <w:highlight w:val="none"/>
          <w:lang w:val="en-US" w:eastAsia="zh-CN" w:bidi="ar-SA"/>
        </w:rPr>
      </w:pPr>
      <w:bookmarkStart w:id="162" w:name="_Toc513796936"/>
      <w:r>
        <w:rPr>
          <w:rFonts w:hint="eastAsia" w:ascii="宋体" w:hAnsi="宋体" w:eastAsia="宋体" w:cs="宋体"/>
          <w:b/>
          <w:bCs w:val="0"/>
          <w:color w:val="auto"/>
          <w:kern w:val="0"/>
          <w:sz w:val="28"/>
          <w:szCs w:val="28"/>
          <w:highlight w:val="none"/>
          <w:lang w:val="en-US" w:eastAsia="zh-CN" w:bidi="ar-SA"/>
        </w:rPr>
        <w:t>秩序维护</w:t>
      </w:r>
    </w:p>
    <w:p>
      <w:pPr>
        <w:ind w:firstLine="565" w:firstLineChars="202"/>
        <w:rPr>
          <w:rFonts w:hint="eastAsia" w:ascii="宋体" w:hAnsi="宋体" w:eastAsia="宋体" w:cs="Times New Roman"/>
          <w:b w:val="0"/>
          <w:bCs/>
          <w:sz w:val="28"/>
          <w:szCs w:val="28"/>
          <w:highlight w:val="none"/>
          <w:lang w:val="en-US" w:eastAsia="zh-CN"/>
        </w:rPr>
      </w:pPr>
      <w:bookmarkStart w:id="163" w:name="_Toc24356563"/>
      <w:bookmarkStart w:id="164" w:name="_Toc54857463"/>
      <w:bookmarkStart w:id="165" w:name="_Toc27442"/>
      <w:bookmarkStart w:id="166" w:name="_Toc12170"/>
      <w:bookmarkStart w:id="167" w:name="_Toc24972"/>
      <w:bookmarkStart w:id="168" w:name="_Toc4509120"/>
      <w:bookmarkStart w:id="169" w:name="_Toc19248"/>
      <w:bookmarkStart w:id="170" w:name="_Toc9486"/>
      <w:r>
        <w:rPr>
          <w:rFonts w:hint="eastAsia" w:ascii="宋体" w:hAnsi="宋体" w:eastAsia="宋体" w:cs="Times New Roman"/>
          <w:b w:val="0"/>
          <w:bCs/>
          <w:sz w:val="28"/>
          <w:szCs w:val="28"/>
          <w:highlight w:val="none"/>
          <w:lang w:val="en-US" w:eastAsia="zh-CN"/>
        </w:rPr>
        <w:t>1、服务内容</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1.1负责该项目物业管理区域内公共财产的安全保卫及公共秩序的维护工作。</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1.2负责学校上课期间学生出入校门的管理工作。</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1.3负责学校安防设施、设备的巡视及检查工作。</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1.4负责门卫室收发工作。</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1.5负责学校安全巡逻工作。</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1.6完成采购人临时交办的其他秩序维护相关工作任务。</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2、服务要求</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2.1门岗管理要求：严格执行学校相关规章制度。</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2.1.1主要职责是实施学校大门24小时值班及校园的巡逻。</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2.1.2熟悉学校基本情况，包括教师数量、相貌特征、学生数量、常规出入时间及周边环境的掌握了解。</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2.1.3根据学校学生管理的有关规定，教学期间学生出入一律凭学生身份卡和学校盖章的出门条才能放行，若有违规学生应与相关部门及时联系，防止学生强行出校。</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2.1.4谢绝外来人员推销，阻止其他闲杂人员进入学校，来访人员需持本人身份证或其他有效证件进行登记。遇上级领导或前来指导、参观的社会各界人士，应立即敬礼，并将人数、单位等情况做好记录备查，引领客人到学校相关部门。若遇家长咨询读书事宜，应热情接待，配合学校做好招生宣传工作。</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2.1.5对外来车辆必须进行仔细检查、登记车牌号，严格控制噪音污染，防止校园内车辆人为破坏和被盗，尤其在学校举行大型活动和大型考试期间，应有专人管理内外车辆的停放，以确保校园内交通畅通。</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2.1.6严格做好物品出门登记工作，发现可疑人员及时与学校总务处联系。</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2.1.7对外来人员，严格按照疫情防控的要求，先联系、再询问、测温、登记后带入，结束后带离。</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2.1.8根据学校安排，服从校方调配，做好学校各项活动的安全保卫工作。</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2.2巡逻管理要求</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2.2.1利用巡更器对校园进行24小时安全巡查，重点部位如财务室、机房等应重点查看。</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2.2.2巡查内容主要包括：消防设备的完好性，公共设施有无损坏，学生有无破坏绿化设施，有无学生、人员翻越围墙现象，有无损坏校园景观乱画、乱写现象，教学楼门窗、灯关否，校园内有无打架斗殴现象，有无可疑人员，并做好巡查记录，对值班、巡查中发现的问题及时处理，视情况向相关部门报告。</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2.3监控岗管理要求</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2.3.1安全监控设施24小时运行，控制室24小时值岗。保证监控系统的正常运行，及时处理应急事件，出现故障及时向学校报修。</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2.3.2保障电话（消防、电梯、治安等）畅通，接听及时。</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2.3.3监控的录入资料应至少留存90天备查，有特殊要求的参照相关规定或行业标准执行。对监控资料的查阅实行审批制度。</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2.3.4监控图像清晰，监控记录完整。</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2.4消防管理要求</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2.4.1按照学校消防组织机构，熟悉义务消防人员名单。</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2.4.2配合学校举行消防演练，让员工熟悉消防程序。</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2.4.3每月进行消防设施检查，确保消防设施设备的完好性，发现问题做好登记并及时上报校方。</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2.5应急处理</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2.5.1建立突发事件反应预案，以便在突发事件发生时，能第一时间赶到现场， 并井然有序地处理突发事件，在最大限度内控制事态的发展。</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2.5.2建立火灾、水浸、建筑物倒塌等应急预案，以便灾难发生时能迅速地进行扑救工作，在最大限度内减少损失。</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2.5.3承担学校大、小型活动（如体育节、艺术节、德育研讨会、迎新活动，招生工作等）的临时性搬抬任务。</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2.5.4建立其他各类应急方案。</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2.6校园财产安全要求</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2.6.1建立校园财产安全巡查机制，对学校重点区域、重要设备重点巡查。</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2.6.2对出校门的贵重物品进行必要的检查机制，并及时汇报校方，做好记载把好出门关。</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2.6.3由于工作履职不到位所造成的财产损害、被盗，物业公司应承担相应的赔偿责任。</w:t>
      </w:r>
    </w:p>
    <w:p>
      <w:pPr>
        <w:keepNext/>
        <w:keepLines/>
        <w:widowControl w:val="0"/>
        <w:numPr>
          <w:ilvl w:val="2"/>
          <w:numId w:val="1"/>
        </w:numPr>
        <w:spacing w:after="200" w:line="520" w:lineRule="exact"/>
        <w:ind w:left="1276"/>
        <w:jc w:val="both"/>
        <w:outlineLvl w:val="2"/>
        <w:rPr>
          <w:rFonts w:hint="eastAsia" w:ascii="宋体" w:hAnsi="宋体" w:eastAsia="宋体" w:cs="宋体"/>
          <w:b/>
          <w:bCs w:val="0"/>
          <w:color w:val="auto"/>
          <w:kern w:val="0"/>
          <w:sz w:val="28"/>
          <w:szCs w:val="28"/>
          <w:highlight w:val="none"/>
          <w:lang w:val="en-US" w:eastAsia="zh-CN" w:bidi="ar-SA"/>
        </w:rPr>
      </w:pPr>
      <w:r>
        <w:rPr>
          <w:rFonts w:hint="eastAsia" w:ascii="宋体" w:hAnsi="宋体" w:eastAsia="宋体" w:cs="宋体"/>
          <w:b/>
          <w:bCs w:val="0"/>
          <w:color w:val="auto"/>
          <w:kern w:val="0"/>
          <w:sz w:val="28"/>
          <w:szCs w:val="28"/>
          <w:highlight w:val="none"/>
          <w:lang w:val="en-US" w:eastAsia="zh-CN" w:bidi="ar-SA"/>
        </w:rPr>
        <w:t>环境维护</w:t>
      </w:r>
    </w:p>
    <w:p>
      <w:pPr>
        <w:ind w:firstLine="565" w:firstLineChars="202"/>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1、服务内容</w:t>
      </w:r>
    </w:p>
    <w:p>
      <w:pPr>
        <w:ind w:firstLine="565" w:firstLineChars="202"/>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1.1行政楼、教学楼、综合楼、运动场及楼梯、楼道、栏杆，连接教学楼之间的两侧长廊等公共区域日常保洁；</w:t>
      </w:r>
    </w:p>
    <w:p>
      <w:pPr>
        <w:ind w:firstLine="565" w:firstLineChars="202"/>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1.2校内停车场、校内各广场、运动场的清洁卫生和日常保洁（包括运动器材表面）的清洁卫生和日常保洁；</w:t>
      </w:r>
    </w:p>
    <w:p>
      <w:pPr>
        <w:ind w:firstLine="565" w:firstLineChars="202"/>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1.3校内所有绿化带白色垃圾点捡；</w:t>
      </w:r>
    </w:p>
    <w:p>
      <w:pPr>
        <w:ind w:firstLine="565" w:firstLineChars="202"/>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1.4校内建筑物立面望顶保洁；</w:t>
      </w:r>
    </w:p>
    <w:p>
      <w:pPr>
        <w:ind w:firstLine="565" w:firstLineChars="202"/>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1.5校门口及校园内所有橱窗、展板、所有塑像表面的常规保洁；</w:t>
      </w:r>
    </w:p>
    <w:p>
      <w:pPr>
        <w:ind w:firstLine="565" w:firstLineChars="202"/>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1.6学校管辖区内的垃圾桶垃圾清理及表面的清洁；</w:t>
      </w:r>
    </w:p>
    <w:p>
      <w:pPr>
        <w:ind w:firstLine="565" w:firstLineChars="202"/>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1.7校园内水池白色垃圾清理，各建筑物平台上的垃圾清理；</w:t>
      </w:r>
    </w:p>
    <w:p>
      <w:pPr>
        <w:ind w:firstLine="565" w:firstLineChars="202"/>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1.8其它未尽区域以学校要求为准。</w:t>
      </w:r>
    </w:p>
    <w:p>
      <w:pPr>
        <w:ind w:firstLine="565" w:firstLineChars="202"/>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2、服务要求</w:t>
      </w:r>
    </w:p>
    <w:p>
      <w:pPr>
        <w:ind w:firstLine="565" w:firstLineChars="202"/>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2.1地面及通道：无烟头、果皮、树叶、纸屑、食品包装袋、积尘；大理石地面、墙身无污迹。</w:t>
      </w:r>
    </w:p>
    <w:p>
      <w:pPr>
        <w:ind w:firstLine="565" w:firstLineChars="202"/>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2.2宣传栏玻璃楼道栏杆、无污迹，楼道天花板、墙角、无灰尘、蜘蛛网，垃圾桶表面无灰尘；镜子干净无污迹、无水渍。</w:t>
      </w:r>
    </w:p>
    <w:p>
      <w:pPr>
        <w:ind w:firstLine="565" w:firstLineChars="202"/>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2.3卫生间地面、墙壁、植物干净，便器洁净无污渍，室内无异味。</w:t>
      </w:r>
    </w:p>
    <w:p>
      <w:pPr>
        <w:ind w:firstLine="565" w:firstLineChars="202"/>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2.4操场、名人像、体育看台在学校重大活动前必须按学校要求进行专项全面冲洗。</w:t>
      </w:r>
    </w:p>
    <w:p>
      <w:pPr>
        <w:ind w:firstLine="565" w:firstLineChars="202"/>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2.5报告厅、会议室在各种活动前后按照学校要求进行专项打扫，日常保持清洁可用。</w:t>
      </w:r>
    </w:p>
    <w:p>
      <w:pPr>
        <w:ind w:firstLine="565" w:firstLineChars="202"/>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2.6按学校要求定期对教室、学生公寓等实施消杀。</w:t>
      </w:r>
    </w:p>
    <w:p>
      <w:pPr>
        <w:ind w:firstLine="565" w:firstLineChars="202"/>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2.7其它未尽事宜以学校要求为准。</w:t>
      </w:r>
    </w:p>
    <w:p>
      <w:pPr>
        <w:keepNext/>
        <w:keepLines/>
        <w:widowControl w:val="0"/>
        <w:numPr>
          <w:ilvl w:val="2"/>
          <w:numId w:val="1"/>
        </w:numPr>
        <w:spacing w:after="200" w:line="520" w:lineRule="exact"/>
        <w:ind w:left="1276"/>
        <w:jc w:val="both"/>
        <w:outlineLvl w:val="2"/>
        <w:rPr>
          <w:rFonts w:hint="eastAsia" w:ascii="宋体" w:hAnsi="宋体" w:eastAsia="宋体" w:cs="宋体"/>
          <w:b/>
          <w:bCs w:val="0"/>
          <w:color w:val="auto"/>
          <w:kern w:val="0"/>
          <w:sz w:val="28"/>
          <w:szCs w:val="28"/>
          <w:highlight w:val="none"/>
          <w:lang w:val="en-US" w:eastAsia="zh-CN" w:bidi="ar-SA"/>
        </w:rPr>
      </w:pPr>
      <w:r>
        <w:rPr>
          <w:rFonts w:hint="eastAsia" w:ascii="宋体" w:hAnsi="宋体" w:eastAsia="宋体" w:cs="宋体"/>
          <w:b/>
          <w:bCs w:val="0"/>
          <w:color w:val="auto"/>
          <w:kern w:val="0"/>
          <w:sz w:val="28"/>
          <w:szCs w:val="28"/>
          <w:highlight w:val="none"/>
          <w:lang w:val="en-US" w:eastAsia="zh-CN" w:bidi="ar-SA"/>
        </w:rPr>
        <w:t>人员配置要求</w:t>
      </w:r>
    </w:p>
    <w:p>
      <w:pPr>
        <w:keepNext w:val="0"/>
        <w:keepLines w:val="0"/>
        <w:pageBreakBefore w:val="0"/>
        <w:widowControl w:val="0"/>
        <w:kinsoku/>
        <w:wordWrap/>
        <w:overflowPunct/>
        <w:topLinePunct w:val="0"/>
        <w:autoSpaceDE/>
        <w:autoSpaceDN/>
        <w:bidi w:val="0"/>
        <w:adjustRightInd/>
        <w:spacing w:before="60" w:after="60" w:line="480" w:lineRule="exact"/>
        <w:ind w:firstLine="200"/>
        <w:jc w:val="both"/>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1、岗位及人员数量（最低配置总计40人）</w:t>
      </w:r>
    </w:p>
    <w:tbl>
      <w:tblPr>
        <w:tblStyle w:val="8"/>
        <w:tblW w:w="85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080"/>
        <w:gridCol w:w="1615"/>
        <w:gridCol w:w="5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9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序号</w:t>
            </w:r>
          </w:p>
        </w:tc>
        <w:tc>
          <w:tcPr>
            <w:tcW w:w="1615"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lang w:val="en-US"/>
              </w:rPr>
            </w:pPr>
            <w:r>
              <w:rPr>
                <w:rFonts w:hint="eastAsia" w:ascii="宋体" w:hAnsi="宋体" w:eastAsia="宋体" w:cs="宋体"/>
                <w:i w:val="0"/>
                <w:color w:val="auto"/>
                <w:kern w:val="0"/>
                <w:sz w:val="24"/>
                <w:szCs w:val="24"/>
                <w:highlight w:val="none"/>
                <w:u w:val="none"/>
                <w:lang w:val="en-US" w:eastAsia="zh-CN" w:bidi="ar"/>
              </w:rPr>
              <w:t>岗位及人数</w:t>
            </w:r>
          </w:p>
        </w:tc>
        <w:tc>
          <w:tcPr>
            <w:tcW w:w="5825"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素质要求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779" w:hRule="atLeast"/>
        </w:trPr>
        <w:tc>
          <w:tcPr>
            <w:tcW w:w="1080" w:type="dxa"/>
            <w:tcBorders>
              <w:top w:val="single" w:color="000000" w:sz="4" w:space="0"/>
              <w:left w:val="single" w:color="000000"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before="60" w:after="60" w:line="480" w:lineRule="exact"/>
              <w:ind w:firstLine="200"/>
              <w:jc w:val="center"/>
              <w:rPr>
                <w:rFonts w:hint="default" w:ascii="宋体" w:hAnsi="宋体" w:eastAsia="宋体" w:cs="宋体"/>
                <w:color w:val="auto"/>
                <w:kern w:val="2"/>
                <w:sz w:val="24"/>
                <w:szCs w:val="24"/>
                <w:highlight w:val="none"/>
                <w:lang w:val="en-US" w:eastAsia="zh-CN"/>
              </w:rPr>
            </w:pPr>
            <w:r>
              <w:rPr>
                <w:rFonts w:hint="eastAsia" w:ascii="宋体" w:hAnsi="宋体" w:eastAsia="宋体" w:cs="宋体"/>
                <w:i w:val="0"/>
                <w:color w:val="auto"/>
                <w:kern w:val="2"/>
                <w:sz w:val="24"/>
                <w:szCs w:val="24"/>
                <w:highlight w:val="none"/>
                <w:u w:val="none"/>
                <w:lang w:val="en-US" w:eastAsia="zh-CN"/>
              </w:rPr>
              <w:t>1</w:t>
            </w:r>
          </w:p>
        </w:tc>
        <w:tc>
          <w:tcPr>
            <w:tcW w:w="16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480" w:lineRule="exact"/>
              <w:jc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项目经理</w:t>
            </w:r>
          </w:p>
          <w:p>
            <w:pPr>
              <w:keepNext w:val="0"/>
              <w:keepLines w:val="0"/>
              <w:pageBreakBefore w:val="0"/>
              <w:kinsoku/>
              <w:wordWrap/>
              <w:overflowPunct/>
              <w:topLinePunct w:val="0"/>
              <w:autoSpaceDE/>
              <w:autoSpaceDN/>
              <w:bidi w:val="0"/>
              <w:adjustRightInd/>
              <w:spacing w:line="480" w:lineRule="exact"/>
              <w:jc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1人</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480" w:lineRule="exact"/>
              <w:jc w:val="both"/>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大专以上文凭，年龄28-50岁，物业管理五年以上从业经验，身体健康，思想品德良好，有较强的组织协调和沟通管理能力，</w:t>
            </w:r>
            <w:r>
              <w:rPr>
                <w:rFonts w:hint="eastAsia" w:ascii="宋体" w:hAnsi="宋体" w:eastAsia="宋体" w:cs="宋体"/>
                <w:i w:val="0"/>
                <w:color w:val="auto"/>
                <w:kern w:val="2"/>
                <w:sz w:val="24"/>
                <w:szCs w:val="24"/>
                <w:highlight w:val="none"/>
                <w:u w:val="none"/>
                <w:lang w:val="en-US" w:eastAsia="zh-CN" w:bidi="ar-SA"/>
              </w:rPr>
              <w:t>严格管理，</w:t>
            </w:r>
            <w:r>
              <w:rPr>
                <w:rFonts w:hint="eastAsia" w:ascii="宋体" w:hAnsi="宋体" w:eastAsia="宋体" w:cs="宋体"/>
                <w:i w:val="0"/>
                <w:color w:val="auto"/>
                <w:sz w:val="24"/>
                <w:szCs w:val="24"/>
                <w:highlight w:val="none"/>
                <w:u w:val="none"/>
                <w:lang w:val="en-US" w:eastAsia="zh-CN"/>
              </w:rPr>
              <w:t>工作积极主动，服务意识强，爱岗敬业。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331" w:hRule="atLeast"/>
        </w:trPr>
        <w:tc>
          <w:tcPr>
            <w:tcW w:w="1080"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480" w:lineRule="exact"/>
              <w:jc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2</w:t>
            </w:r>
          </w:p>
        </w:tc>
        <w:tc>
          <w:tcPr>
            <w:tcW w:w="16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80" w:lineRule="exact"/>
              <w:ind w:right="0" w:rightChars="0"/>
              <w:jc w:val="center"/>
              <w:textAlignment w:val="auto"/>
              <w:outlineLvl w:val="9"/>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综合管理员</w:t>
            </w:r>
          </w:p>
          <w:p>
            <w:pPr>
              <w:keepNext w:val="0"/>
              <w:keepLines w:val="0"/>
              <w:pageBreakBefore w:val="0"/>
              <w:kinsoku/>
              <w:wordWrap/>
              <w:overflowPunct/>
              <w:topLinePunct w:val="0"/>
              <w:autoSpaceDE/>
              <w:autoSpaceDN/>
              <w:bidi w:val="0"/>
              <w:adjustRightInd/>
              <w:spacing w:line="480" w:lineRule="exact"/>
              <w:jc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1人</w:t>
            </w:r>
          </w:p>
        </w:tc>
        <w:tc>
          <w:tcPr>
            <w:tcW w:w="5825" w:type="dxa"/>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left"/>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高中以上文凭，年龄28-50岁，身体健康，形象良好，具有较强的组织、协调、沟通、管理能力，严格管理，工作积极主动，服务意识强，责任心强。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1080"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480" w:lineRule="exact"/>
              <w:jc w:val="center"/>
              <w:rPr>
                <w:rFonts w:hint="default"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3</w:t>
            </w:r>
          </w:p>
        </w:tc>
        <w:tc>
          <w:tcPr>
            <w:tcW w:w="1615"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80" w:lineRule="exact"/>
              <w:ind w:right="0" w:rightChars="0"/>
              <w:jc w:val="center"/>
              <w:textAlignment w:val="auto"/>
              <w:outlineLvl w:val="9"/>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秩序维护</w:t>
            </w:r>
          </w:p>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主管</w:t>
            </w:r>
          </w:p>
          <w:p>
            <w:pPr>
              <w:keepNext w:val="0"/>
              <w:keepLines w:val="0"/>
              <w:pageBreakBefore w:val="0"/>
              <w:kinsoku/>
              <w:wordWrap/>
              <w:overflowPunct/>
              <w:topLinePunct w:val="0"/>
              <w:autoSpaceDE/>
              <w:autoSpaceDN/>
              <w:bidi w:val="0"/>
              <w:adjustRightInd/>
              <w:spacing w:line="480" w:lineRule="exact"/>
              <w:jc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1人</w:t>
            </w:r>
          </w:p>
        </w:tc>
        <w:tc>
          <w:tcPr>
            <w:tcW w:w="5825" w:type="dxa"/>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33"/>
              </w:numPr>
              <w:kinsoku/>
              <w:wordWrap/>
              <w:overflowPunct/>
              <w:topLinePunct w:val="0"/>
              <w:autoSpaceDE/>
              <w:autoSpaceDN/>
              <w:bidi w:val="0"/>
              <w:adjustRightInd/>
              <w:snapToGrid w:val="0"/>
              <w:spacing w:line="480" w:lineRule="exact"/>
              <w:ind w:right="0" w:rightChars="0"/>
              <w:jc w:val="left"/>
              <w:textAlignment w:val="auto"/>
              <w:outlineLvl w:val="9"/>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高中以上文凭，年龄28-50岁，持保安员上岗证，退伍军人和党员优先，身体健康，形象良好，遵纪守法，无不良嗜好，品德良好，政治思想良好，无犯罪记录。具有较强的组织、协调、沟通、管理能力，严格管理，工作积极主动，服务意识强，责任心强。</w:t>
            </w:r>
          </w:p>
          <w:p>
            <w:pPr>
              <w:keepNext w:val="0"/>
              <w:keepLines w:val="0"/>
              <w:pageBreakBefore w:val="0"/>
              <w:widowControl w:val="0"/>
              <w:numPr>
                <w:ilvl w:val="0"/>
                <w:numId w:val="33"/>
              </w:numPr>
              <w:kinsoku/>
              <w:wordWrap/>
              <w:overflowPunct/>
              <w:topLinePunct w:val="0"/>
              <w:autoSpaceDE/>
              <w:autoSpaceDN/>
              <w:bidi w:val="0"/>
              <w:adjustRightInd/>
              <w:snapToGrid w:val="0"/>
              <w:spacing w:line="480" w:lineRule="exact"/>
              <w:ind w:right="0" w:rightChars="0"/>
              <w:jc w:val="left"/>
              <w:textAlignment w:val="auto"/>
              <w:outlineLvl w:val="9"/>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b/>
                <w:bCs/>
                <w:i w:val="0"/>
                <w:color w:val="auto"/>
                <w:kern w:val="2"/>
                <w:sz w:val="24"/>
                <w:szCs w:val="24"/>
                <w:highlight w:val="none"/>
                <w:u w:val="none"/>
                <w:lang w:val="en-US" w:eastAsia="zh-CN" w:bidi="ar-SA"/>
              </w:rPr>
              <w:t>★持初级或初级以上消防设施操作员〔建（构）筑物消防员〕证。（提供有效的证书复印件并加盖投标人公章）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861" w:hRule="atLeast"/>
        </w:trPr>
        <w:tc>
          <w:tcPr>
            <w:tcW w:w="1080"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480" w:lineRule="exact"/>
              <w:jc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4</w:t>
            </w:r>
          </w:p>
        </w:tc>
        <w:tc>
          <w:tcPr>
            <w:tcW w:w="16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480" w:lineRule="exact"/>
              <w:jc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秩序维护员</w:t>
            </w:r>
          </w:p>
          <w:p>
            <w:pPr>
              <w:keepNext w:val="0"/>
              <w:keepLines w:val="0"/>
              <w:pageBreakBefore w:val="0"/>
              <w:kinsoku/>
              <w:wordWrap/>
              <w:overflowPunct/>
              <w:topLinePunct w:val="0"/>
              <w:autoSpaceDE/>
              <w:autoSpaceDN/>
              <w:bidi w:val="0"/>
              <w:adjustRightInd/>
              <w:spacing w:line="480" w:lineRule="exact"/>
              <w:jc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19人</w:t>
            </w:r>
          </w:p>
        </w:tc>
        <w:tc>
          <w:tcPr>
            <w:tcW w:w="5825" w:type="dxa"/>
            <w:tcBorders>
              <w:top w:val="single" w:color="auto" w:sz="4" w:space="0"/>
              <w:left w:val="single" w:color="auto"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exact"/>
              <w:jc w:val="both"/>
              <w:rPr>
                <w:rFonts w:hint="default"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初中以上文凭，年龄55岁之下，身体健康，形象良好，遵纪守法，无不良嗜好，品德良好，政治思想良好，无违法犯罪记录。无吸毒史。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275" w:hRule="atLeast"/>
        </w:trPr>
        <w:tc>
          <w:tcPr>
            <w:tcW w:w="1080"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480" w:lineRule="exact"/>
              <w:jc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5</w:t>
            </w:r>
          </w:p>
        </w:tc>
        <w:tc>
          <w:tcPr>
            <w:tcW w:w="16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480" w:lineRule="exact"/>
              <w:jc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环境维护员</w:t>
            </w:r>
          </w:p>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18人</w:t>
            </w:r>
          </w:p>
        </w:tc>
        <w:tc>
          <w:tcPr>
            <w:tcW w:w="5825" w:type="dxa"/>
            <w:tcBorders>
              <w:top w:val="single" w:color="000000" w:sz="4" w:space="0"/>
              <w:left w:val="single" w:color="auto"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exact"/>
              <w:jc w:val="both"/>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初中以上文凭，年龄55岁以下，身体健康，责任心强，工作积极主动，服务意识强。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60" w:hRule="atLeast"/>
        </w:trPr>
        <w:tc>
          <w:tcPr>
            <w:tcW w:w="1080"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合计</w:t>
            </w:r>
          </w:p>
        </w:tc>
        <w:tc>
          <w:tcPr>
            <w:tcW w:w="7440" w:type="dxa"/>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exact"/>
              <w:jc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40人</w:t>
            </w:r>
          </w:p>
        </w:tc>
      </w:tr>
    </w:tbl>
    <w:p>
      <w:pPr>
        <w:keepNext w:val="0"/>
        <w:keepLines w:val="0"/>
        <w:pageBreakBefore w:val="0"/>
        <w:widowControl w:val="0"/>
        <w:kinsoku/>
        <w:wordWrap/>
        <w:overflowPunct/>
        <w:topLinePunct w:val="0"/>
        <w:autoSpaceDE/>
        <w:autoSpaceDN/>
        <w:bidi w:val="0"/>
        <w:adjustRightInd/>
        <w:spacing w:before="60" w:after="60" w:line="480" w:lineRule="exact"/>
        <w:ind w:firstLine="200"/>
        <w:jc w:val="both"/>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2、岗位说明</w:t>
      </w:r>
    </w:p>
    <w:p>
      <w:pPr>
        <w:keepNext w:val="0"/>
        <w:keepLines w:val="0"/>
        <w:pageBreakBefore w:val="0"/>
        <w:numPr>
          <w:ilvl w:val="0"/>
          <w:numId w:val="0"/>
        </w:numPr>
        <w:kinsoku/>
        <w:wordWrap/>
        <w:overflowPunct/>
        <w:topLinePunct w:val="0"/>
        <w:autoSpaceDE/>
        <w:autoSpaceDN/>
        <w:bidi w:val="0"/>
        <w:adjustRightInd/>
        <w:spacing w:line="48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1）管理岗岗位说明（管理人员总计3人）</w:t>
      </w:r>
    </w:p>
    <w:tbl>
      <w:tblPr>
        <w:tblStyle w:val="8"/>
        <w:tblW w:w="839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895"/>
        <w:gridCol w:w="17"/>
        <w:gridCol w:w="1448"/>
        <w:gridCol w:w="1091"/>
        <w:gridCol w:w="49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730" w:hRule="atLeast"/>
        </w:trPr>
        <w:tc>
          <w:tcPr>
            <w:tcW w:w="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序号</w:t>
            </w:r>
          </w:p>
        </w:tc>
        <w:tc>
          <w:tcPr>
            <w:tcW w:w="146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岗位</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人数（名）</w:t>
            </w:r>
          </w:p>
        </w:tc>
        <w:tc>
          <w:tcPr>
            <w:tcW w:w="49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岗位职责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780" w:hRule="atLeast"/>
        </w:trPr>
        <w:tc>
          <w:tcPr>
            <w:tcW w:w="895"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1</w:t>
            </w:r>
          </w:p>
        </w:tc>
        <w:tc>
          <w:tcPr>
            <w:tcW w:w="1465" w:type="dxa"/>
            <w:gridSpan w:val="2"/>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项目</w:t>
            </w:r>
          </w:p>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经理</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1</w:t>
            </w:r>
          </w:p>
        </w:tc>
        <w:tc>
          <w:tcPr>
            <w:tcW w:w="49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80" w:lineRule="exact"/>
              <w:ind w:right="0" w:rightChars="0"/>
              <w:jc w:val="both"/>
              <w:textAlignment w:val="auto"/>
              <w:outlineLvl w:val="9"/>
              <w:rPr>
                <w:rFonts w:hint="eastAsia" w:ascii="宋体" w:hAnsi="宋体" w:eastAsia="宋体" w:cs="宋体"/>
                <w:i w:val="0"/>
                <w:color w:val="auto"/>
                <w:kern w:val="0"/>
                <w:sz w:val="24"/>
                <w:szCs w:val="24"/>
                <w:highlight w:val="none"/>
                <w:u w:val="none"/>
                <w:lang w:val="en-US" w:eastAsia="zh-CN"/>
              </w:rPr>
            </w:pPr>
            <w:r>
              <w:rPr>
                <w:rFonts w:hint="eastAsia" w:ascii="宋体" w:hAnsi="宋体" w:eastAsia="宋体" w:cs="宋体"/>
                <w:i w:val="0"/>
                <w:color w:val="auto"/>
                <w:kern w:val="0"/>
                <w:sz w:val="24"/>
                <w:szCs w:val="24"/>
                <w:highlight w:val="none"/>
                <w:u w:val="none"/>
                <w:lang w:val="en-US" w:eastAsia="zh-CN"/>
              </w:rPr>
              <w:t>负责对整个项目物业管理运营进行统筹策划，工作协调，人员调配等，</w:t>
            </w:r>
            <w:r>
              <w:rPr>
                <w:rFonts w:hint="eastAsia" w:ascii="宋体" w:hAnsi="宋体" w:eastAsia="宋体" w:cs="宋体"/>
                <w:i w:val="0"/>
                <w:color w:val="auto"/>
                <w:kern w:val="0"/>
                <w:sz w:val="24"/>
                <w:szCs w:val="24"/>
                <w:highlight w:val="none"/>
                <w:u w:val="none"/>
                <w:lang w:val="en-US" w:eastAsia="zh-CN" w:bidi="ar-SA"/>
              </w:rPr>
              <w:t>对各项工作进行检查和监督</w:t>
            </w:r>
            <w:r>
              <w:rPr>
                <w:rFonts w:hint="eastAsia" w:ascii="宋体" w:hAnsi="宋体" w:eastAsia="宋体" w:cs="宋体"/>
                <w:i w:val="0"/>
                <w:color w:val="auto"/>
                <w:kern w:val="0"/>
                <w:sz w:val="24"/>
                <w:szCs w:val="24"/>
                <w:highlight w:val="none"/>
                <w:u w:val="none"/>
                <w:lang w:val="en-US" w:eastAsia="zh-CN"/>
              </w:rPr>
              <w:t>。配合学校做好安全管理及财产防盗工作，对校园突发事件有应急处置的能力，</w:t>
            </w:r>
            <w:r>
              <w:rPr>
                <w:rFonts w:hint="eastAsia" w:ascii="宋体" w:hAnsi="宋体" w:eastAsia="宋体" w:cs="宋体"/>
                <w:i w:val="0"/>
                <w:color w:val="auto"/>
                <w:kern w:val="0"/>
                <w:sz w:val="24"/>
                <w:szCs w:val="24"/>
                <w:highlight w:val="none"/>
                <w:u w:val="none"/>
                <w:lang w:val="en-US" w:eastAsia="zh-CN" w:bidi="ar-SA"/>
              </w:rPr>
              <w:t>按要求完成校方下达的管理目标，</w:t>
            </w:r>
            <w:r>
              <w:rPr>
                <w:rFonts w:hint="eastAsia" w:ascii="宋体" w:hAnsi="宋体" w:eastAsia="宋体" w:cs="宋体"/>
                <w:i w:val="0"/>
                <w:color w:val="auto"/>
                <w:kern w:val="0"/>
                <w:sz w:val="24"/>
                <w:szCs w:val="24"/>
                <w:highlight w:val="none"/>
                <w:u w:val="none"/>
                <w:lang w:val="en-US" w:eastAsia="zh-CN"/>
              </w:rPr>
              <w:t>全年24小时保持电话畅通。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313" w:hRule="atLeast"/>
        </w:trPr>
        <w:tc>
          <w:tcPr>
            <w:tcW w:w="895"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default"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2</w:t>
            </w:r>
          </w:p>
        </w:tc>
        <w:tc>
          <w:tcPr>
            <w:tcW w:w="1465" w:type="dxa"/>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综合</w:t>
            </w:r>
          </w:p>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color w:val="auto"/>
                <w:sz w:val="24"/>
                <w:szCs w:val="24"/>
                <w:highlight w:val="none"/>
                <w:lang w:val="en-US" w:eastAsia="zh-CN"/>
              </w:rPr>
              <w:t>管理员</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sz w:val="24"/>
                <w:szCs w:val="24"/>
                <w:highlight w:val="none"/>
                <w:u w:val="none"/>
                <w:lang w:val="en-US" w:eastAsia="zh-CN"/>
              </w:rPr>
              <w:t>1</w:t>
            </w:r>
          </w:p>
        </w:tc>
        <w:tc>
          <w:tcPr>
            <w:tcW w:w="49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80" w:lineRule="exact"/>
              <w:ind w:right="0" w:rightChars="0"/>
              <w:jc w:val="both"/>
              <w:textAlignment w:val="auto"/>
              <w:outlineLvl w:val="9"/>
              <w:rPr>
                <w:rFonts w:hint="eastAsia" w:ascii="宋体" w:hAnsi="宋体" w:eastAsia="宋体" w:cs="宋体"/>
                <w:i w:val="0"/>
                <w:color w:val="auto"/>
                <w:kern w:val="0"/>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SA"/>
              </w:rPr>
              <w:t>负责协助项目经理，负责物业档案管理、报修管理、会务考务管理、环境卫生管理。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atLeast"/>
        </w:trPr>
        <w:tc>
          <w:tcPr>
            <w:tcW w:w="895" w:type="dxa"/>
            <w:tcBorders>
              <w:top w:val="single" w:color="auto"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default"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3</w:t>
            </w:r>
          </w:p>
        </w:tc>
        <w:tc>
          <w:tcPr>
            <w:tcW w:w="1465" w:type="dxa"/>
            <w:gridSpan w:val="2"/>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color w:val="auto"/>
                <w:sz w:val="24"/>
                <w:szCs w:val="24"/>
                <w:highlight w:val="none"/>
                <w:lang w:val="en-US" w:eastAsia="zh-CN"/>
              </w:rPr>
              <w:t>秩序维护主管</w:t>
            </w:r>
          </w:p>
        </w:tc>
        <w:tc>
          <w:tcPr>
            <w:tcW w:w="1091" w:type="dxa"/>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sz w:val="24"/>
                <w:szCs w:val="24"/>
                <w:highlight w:val="none"/>
                <w:u w:val="none"/>
                <w:lang w:val="en-US" w:eastAsia="zh-CN"/>
              </w:rPr>
              <w:t>1</w:t>
            </w:r>
          </w:p>
        </w:tc>
        <w:tc>
          <w:tcPr>
            <w:tcW w:w="4947" w:type="dxa"/>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left"/>
              <w:textAlignment w:val="center"/>
              <w:rPr>
                <w:rFonts w:hint="eastAsia" w:ascii="宋体" w:hAnsi="宋体" w:eastAsia="宋体" w:cs="宋体"/>
                <w:i w:val="0"/>
                <w:color w:val="auto"/>
                <w:kern w:val="0"/>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SA"/>
              </w:rPr>
              <w:t>负责协助项目经理对秩序维护部的管理工作，负责校区范围内的消防安全、消防演练培训和实施。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780" w:hRule="atLeast"/>
        </w:trPr>
        <w:tc>
          <w:tcPr>
            <w:tcW w:w="912" w:type="dxa"/>
            <w:gridSpan w:val="2"/>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80" w:lineRule="exact"/>
              <w:ind w:right="0" w:rightChars="0"/>
              <w:jc w:val="both"/>
              <w:textAlignment w:val="auto"/>
              <w:outlineLvl w:val="9"/>
              <w:rPr>
                <w:rFonts w:hint="eastAsia" w:ascii="宋体" w:hAnsi="宋体" w:eastAsia="宋体" w:cs="宋体"/>
                <w:i w:val="0"/>
                <w:color w:val="auto"/>
                <w:kern w:val="0"/>
                <w:sz w:val="24"/>
                <w:szCs w:val="24"/>
                <w:highlight w:val="none"/>
                <w:u w:val="none"/>
                <w:lang w:val="en-US" w:eastAsia="zh-CN"/>
              </w:rPr>
            </w:pPr>
            <w:r>
              <w:rPr>
                <w:rFonts w:hint="eastAsia" w:ascii="宋体" w:hAnsi="宋体" w:eastAsia="宋体" w:cs="宋体"/>
                <w:i w:val="0"/>
                <w:color w:val="auto"/>
                <w:kern w:val="0"/>
                <w:sz w:val="24"/>
                <w:szCs w:val="24"/>
                <w:highlight w:val="none"/>
                <w:u w:val="none"/>
                <w:lang w:val="en-US" w:eastAsia="zh-CN" w:bidi="ar-SA"/>
              </w:rPr>
              <w:t xml:space="preserve">  </w:t>
            </w:r>
            <w:r>
              <w:rPr>
                <w:rFonts w:hint="eastAsia" w:ascii="宋体" w:hAnsi="宋体" w:eastAsia="宋体" w:cs="宋体"/>
                <w:i w:val="0"/>
                <w:color w:val="auto"/>
                <w:kern w:val="0"/>
                <w:sz w:val="24"/>
                <w:szCs w:val="24"/>
                <w:highlight w:val="none"/>
                <w:u w:val="none"/>
                <w:lang w:val="en-US" w:eastAsia="zh-CN"/>
              </w:rPr>
              <w:t>合计</w:t>
            </w:r>
          </w:p>
        </w:tc>
        <w:tc>
          <w:tcPr>
            <w:tcW w:w="7486" w:type="dxa"/>
            <w:gridSpan w:val="3"/>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80" w:lineRule="exact"/>
              <w:ind w:right="0" w:rightChars="0"/>
              <w:jc w:val="center"/>
              <w:textAlignment w:val="auto"/>
              <w:outlineLvl w:val="9"/>
              <w:rPr>
                <w:rFonts w:hint="eastAsia" w:ascii="宋体" w:hAnsi="宋体" w:eastAsia="宋体" w:cs="宋体"/>
                <w:i w:val="0"/>
                <w:color w:val="auto"/>
                <w:kern w:val="0"/>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3人</w:t>
            </w:r>
          </w:p>
        </w:tc>
      </w:tr>
    </w:tbl>
    <w:p>
      <w:pPr>
        <w:keepNext w:val="0"/>
        <w:keepLines w:val="0"/>
        <w:pageBreakBefore w:val="0"/>
        <w:widowControl w:val="0"/>
        <w:kinsoku/>
        <w:wordWrap/>
        <w:overflowPunct/>
        <w:topLinePunct w:val="0"/>
        <w:autoSpaceDE/>
        <w:autoSpaceDN/>
        <w:bidi w:val="0"/>
        <w:adjustRightInd/>
        <w:spacing w:before="60" w:after="60" w:line="480" w:lineRule="exact"/>
        <w:ind w:firstLine="200"/>
        <w:jc w:val="both"/>
        <w:rPr>
          <w:rFonts w:hint="eastAsia" w:ascii="宋体" w:hAnsi="宋体" w:eastAsia="宋体" w:cs="宋体"/>
          <w:color w:val="auto"/>
          <w:kern w:val="2"/>
          <w:sz w:val="24"/>
          <w:szCs w:val="24"/>
          <w:highlight w:val="none"/>
          <w:lang w:val="en-US" w:eastAsia="zh-CN" w:bidi="ar-SA"/>
        </w:rPr>
      </w:pPr>
    </w:p>
    <w:p>
      <w:pPr>
        <w:keepNext w:val="0"/>
        <w:keepLines w:val="0"/>
        <w:pageBreakBefore w:val="0"/>
        <w:numPr>
          <w:ilvl w:val="0"/>
          <w:numId w:val="0"/>
        </w:numPr>
        <w:kinsoku/>
        <w:wordWrap/>
        <w:overflowPunct/>
        <w:topLinePunct w:val="0"/>
        <w:autoSpaceDE/>
        <w:autoSpaceDN/>
        <w:bidi w:val="0"/>
        <w:adjustRightInd/>
        <w:spacing w:line="48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2）环境维护员岗位说明（环境维护人员总计18人）</w:t>
      </w:r>
    </w:p>
    <w:p>
      <w:pPr>
        <w:numPr>
          <w:ilvl w:val="0"/>
          <w:numId w:val="0"/>
        </w:numPr>
        <w:rPr>
          <w:rFonts w:hint="eastAsia" w:ascii="Times New Roman" w:hAnsi="Times New Roman" w:eastAsia="宋体" w:cs="Times New Roman"/>
          <w:color w:val="auto"/>
          <w:szCs w:val="20"/>
          <w:highlight w:val="none"/>
          <w:lang w:val="en-US" w:eastAsia="zh-CN"/>
        </w:rPr>
      </w:pPr>
    </w:p>
    <w:tbl>
      <w:tblPr>
        <w:tblStyle w:val="8"/>
        <w:tblW w:w="836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918"/>
        <w:gridCol w:w="14"/>
        <w:gridCol w:w="1148"/>
        <w:gridCol w:w="1260"/>
        <w:gridCol w:w="960"/>
        <w:gridCol w:w="40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731" w:hRule="atLeast"/>
        </w:trPr>
        <w:tc>
          <w:tcPr>
            <w:tcW w:w="9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default"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序号</w:t>
            </w:r>
          </w:p>
        </w:tc>
        <w:tc>
          <w:tcPr>
            <w:tcW w:w="116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default"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点位</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岗位</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人数（名）</w:t>
            </w:r>
          </w:p>
        </w:tc>
        <w:tc>
          <w:tcPr>
            <w:tcW w:w="4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岗位职责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53" w:hRule="atLeast"/>
        </w:trPr>
        <w:tc>
          <w:tcPr>
            <w:tcW w:w="918"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kern w:val="0"/>
                <w:sz w:val="24"/>
                <w:szCs w:val="24"/>
                <w:highlight w:val="none"/>
                <w:u w:val="none"/>
                <w:lang w:val="en-US" w:eastAsia="zh-CN" w:bidi="ar"/>
              </w:rPr>
              <w:t>1</w:t>
            </w:r>
          </w:p>
        </w:tc>
        <w:tc>
          <w:tcPr>
            <w:tcW w:w="1162" w:type="dxa"/>
            <w:gridSpan w:val="2"/>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color w:val="auto"/>
                <w:sz w:val="24"/>
                <w:szCs w:val="24"/>
                <w:highlight w:val="none"/>
                <w:u w:val="none"/>
                <w:lang w:val="en-US" w:eastAsia="zh-CN"/>
              </w:rPr>
              <w:t>行政楼</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环境维护</w:t>
            </w:r>
          </w:p>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班长</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1</w:t>
            </w:r>
          </w:p>
        </w:tc>
        <w:tc>
          <w:tcPr>
            <w:tcW w:w="4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left"/>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负责主持保洁部所有工作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3" w:hRule="atLeast"/>
        </w:trPr>
        <w:tc>
          <w:tcPr>
            <w:tcW w:w="918" w:type="dxa"/>
            <w:vMerge w:val="restart"/>
            <w:tcBorders>
              <w:top w:val="single" w:color="auto"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default"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2</w:t>
            </w:r>
          </w:p>
        </w:tc>
        <w:tc>
          <w:tcPr>
            <w:tcW w:w="1162" w:type="dxa"/>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both"/>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教学楼、图书馆、综合楼</w:t>
            </w:r>
          </w:p>
        </w:tc>
        <w:tc>
          <w:tcPr>
            <w:tcW w:w="1260"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环境</w:t>
            </w:r>
          </w:p>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维护员</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11</w:t>
            </w:r>
          </w:p>
        </w:tc>
        <w:tc>
          <w:tcPr>
            <w:tcW w:w="4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left"/>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负责楼宇、配套设备的</w:t>
            </w:r>
            <w:r>
              <w:rPr>
                <w:rFonts w:hint="eastAsia" w:ascii="宋体" w:hAnsi="宋体" w:eastAsia="宋体" w:cs="宋体"/>
                <w:i w:val="0"/>
                <w:color w:val="auto"/>
                <w:kern w:val="0"/>
                <w:sz w:val="24"/>
                <w:szCs w:val="24"/>
                <w:highlight w:val="none"/>
                <w:u w:val="none"/>
                <w:lang w:val="en-US" w:eastAsia="zh-CN" w:bidi="ar"/>
              </w:rPr>
              <w:t>日常清洁、保洁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800" w:hRule="atLeast"/>
        </w:trPr>
        <w:tc>
          <w:tcPr>
            <w:tcW w:w="918" w:type="dxa"/>
            <w:vMerge w:val="continue"/>
            <w:tcBorders>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lang w:val="en-US" w:eastAsia="zh-CN"/>
              </w:rPr>
            </w:pPr>
          </w:p>
        </w:tc>
        <w:tc>
          <w:tcPr>
            <w:tcW w:w="1162" w:type="dxa"/>
            <w:gridSpan w:val="2"/>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both"/>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校内路面、外围道路、</w:t>
            </w:r>
          </w:p>
          <w:p>
            <w:pPr>
              <w:keepNext w:val="0"/>
              <w:keepLines w:val="0"/>
              <w:pageBreakBefore w:val="0"/>
              <w:widowControl/>
              <w:suppressLineNumbers w:val="0"/>
              <w:kinsoku/>
              <w:wordWrap/>
              <w:overflowPunct/>
              <w:topLinePunct w:val="0"/>
              <w:autoSpaceDE/>
              <w:autoSpaceDN/>
              <w:bidi w:val="0"/>
              <w:adjustRightInd/>
              <w:spacing w:line="480" w:lineRule="exact"/>
              <w:jc w:val="both"/>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运动场</w:t>
            </w:r>
          </w:p>
        </w:tc>
        <w:tc>
          <w:tcPr>
            <w:tcW w:w="1260" w:type="dxa"/>
            <w:vMerge w:val="continue"/>
            <w:tcBorders>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rPr>
            </w:pPr>
          </w:p>
        </w:tc>
        <w:tc>
          <w:tcPr>
            <w:tcW w:w="960"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6</w:t>
            </w:r>
          </w:p>
        </w:tc>
        <w:tc>
          <w:tcPr>
            <w:tcW w:w="4065"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left"/>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负责外围路面的</w:t>
            </w:r>
            <w:r>
              <w:rPr>
                <w:rFonts w:hint="eastAsia" w:ascii="宋体" w:hAnsi="宋体" w:eastAsia="宋体" w:cs="宋体"/>
                <w:i w:val="0"/>
                <w:color w:val="auto"/>
                <w:kern w:val="0"/>
                <w:sz w:val="24"/>
                <w:szCs w:val="24"/>
                <w:highlight w:val="none"/>
                <w:u w:val="none"/>
                <w:lang w:val="en-US" w:eastAsia="zh-CN" w:bidi="ar"/>
              </w:rPr>
              <w:t>日常清洁、保洁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9" w:hRule="atLeast"/>
        </w:trPr>
        <w:tc>
          <w:tcPr>
            <w:tcW w:w="93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480" w:lineRule="exact"/>
              <w:jc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sz w:val="24"/>
                <w:szCs w:val="24"/>
                <w:highlight w:val="none"/>
                <w:u w:val="none"/>
                <w:lang w:val="en-US" w:eastAsia="zh-CN"/>
              </w:rPr>
              <w:t>合计</w:t>
            </w:r>
          </w:p>
        </w:tc>
        <w:tc>
          <w:tcPr>
            <w:tcW w:w="7433"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480" w:lineRule="exact"/>
              <w:ind w:firstLine="480" w:firstLineChars="200"/>
              <w:jc w:val="both"/>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kern w:val="0"/>
                <w:sz w:val="24"/>
                <w:szCs w:val="24"/>
                <w:highlight w:val="none"/>
                <w:u w:val="none"/>
                <w:lang w:val="en-US" w:eastAsia="zh-CN" w:bidi="ar"/>
              </w:rPr>
              <w:t>18人</w:t>
            </w:r>
          </w:p>
        </w:tc>
      </w:tr>
    </w:tbl>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480" w:lineRule="exact"/>
        <w:textAlignment w:val="auto"/>
        <w:rPr>
          <w:rFonts w:hint="eastAsia" w:ascii="宋体" w:hAnsi="宋体" w:eastAsia="宋体" w:cs="宋体"/>
          <w:color w:val="auto"/>
          <w:sz w:val="24"/>
          <w:szCs w:val="24"/>
          <w:highlight w:val="none"/>
          <w:lang w:val="en-US" w:eastAsia="zh-CN"/>
        </w:rPr>
      </w:pPr>
    </w:p>
    <w:p>
      <w:pPr>
        <w:keepNext w:val="0"/>
        <w:keepLines w:val="0"/>
        <w:pageBreakBefore w:val="0"/>
        <w:numPr>
          <w:ilvl w:val="0"/>
          <w:numId w:val="0"/>
        </w:numPr>
        <w:kinsoku/>
        <w:wordWrap/>
        <w:overflowPunct/>
        <w:topLinePunct w:val="0"/>
        <w:autoSpaceDE/>
        <w:autoSpaceDN/>
        <w:bidi w:val="0"/>
        <w:adjustRightInd/>
        <w:spacing w:line="48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3）秩序维护员岗位说明（秩序维护人员总计19人）</w:t>
      </w:r>
    </w:p>
    <w:tbl>
      <w:tblPr>
        <w:tblStyle w:val="8"/>
        <w:tblW w:w="844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930"/>
        <w:gridCol w:w="5"/>
        <w:gridCol w:w="1106"/>
        <w:gridCol w:w="1320"/>
        <w:gridCol w:w="945"/>
        <w:gridCol w:w="41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55" w:hRule="atLeast"/>
        </w:trPr>
        <w:tc>
          <w:tcPr>
            <w:tcW w:w="9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default"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序号</w:t>
            </w:r>
          </w:p>
        </w:tc>
        <w:tc>
          <w:tcPr>
            <w:tcW w:w="111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点位</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岗位</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人数（名）</w:t>
            </w:r>
          </w:p>
        </w:tc>
        <w:tc>
          <w:tcPr>
            <w:tcW w:w="4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岗位职责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556" w:hRule="atLeast"/>
        </w:trPr>
        <w:tc>
          <w:tcPr>
            <w:tcW w:w="930"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default"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1</w:t>
            </w:r>
          </w:p>
        </w:tc>
        <w:tc>
          <w:tcPr>
            <w:tcW w:w="111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门岗及</w:t>
            </w:r>
          </w:p>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校内岗亭</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秩序</w:t>
            </w:r>
          </w:p>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维护员</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14</w:t>
            </w:r>
          </w:p>
        </w:tc>
        <w:tc>
          <w:tcPr>
            <w:tcW w:w="4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left"/>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负责接待及出入登记，进出校安全、疫情防控，食堂、运动场、外围、学生公寓周边安全及外卖管控，两班倒。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3" w:hRule="atLeast"/>
        </w:trPr>
        <w:tc>
          <w:tcPr>
            <w:tcW w:w="930"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default"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2</w:t>
            </w:r>
          </w:p>
        </w:tc>
        <w:tc>
          <w:tcPr>
            <w:tcW w:w="1111" w:type="dxa"/>
            <w:gridSpan w:val="2"/>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监控室</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监控</w:t>
            </w:r>
          </w:p>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值守</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3</w:t>
            </w:r>
          </w:p>
        </w:tc>
        <w:tc>
          <w:tcPr>
            <w:tcW w:w="4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left"/>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负责监控设备管理及发现监控点位异常，应急情况处置，录像保存及调取。三班倒。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3" w:hRule="atLeast"/>
        </w:trPr>
        <w:tc>
          <w:tcPr>
            <w:tcW w:w="930"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default"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3</w:t>
            </w:r>
          </w:p>
        </w:tc>
        <w:tc>
          <w:tcPr>
            <w:tcW w:w="1111" w:type="dxa"/>
            <w:gridSpan w:val="2"/>
            <w:tcBorders>
              <w:top w:val="single" w:color="auto" w:sz="4" w:space="0"/>
              <w:left w:val="single" w:color="auto"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sz w:val="24"/>
                <w:szCs w:val="24"/>
                <w:highlight w:val="none"/>
                <w:u w:val="none"/>
                <w:lang w:val="en-US" w:eastAsia="zh-CN"/>
              </w:rPr>
              <w:t>全区域</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巡逻</w:t>
            </w:r>
          </w:p>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机动岗</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2</w:t>
            </w:r>
          </w:p>
        </w:tc>
        <w:tc>
          <w:tcPr>
            <w:tcW w:w="4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sz w:val="24"/>
                <w:szCs w:val="24"/>
                <w:highlight w:val="none"/>
                <w:u w:val="none"/>
                <w:lang w:val="en-US" w:eastAsia="zh-CN"/>
              </w:rPr>
              <w:t>负责</w:t>
            </w:r>
            <w:r>
              <w:rPr>
                <w:rFonts w:hint="eastAsia" w:ascii="宋体" w:hAnsi="宋体" w:eastAsia="宋体" w:cs="宋体"/>
                <w:i w:val="0"/>
                <w:color w:val="auto"/>
                <w:kern w:val="0"/>
                <w:sz w:val="24"/>
                <w:szCs w:val="24"/>
                <w:highlight w:val="none"/>
                <w:u w:val="none"/>
                <w:lang w:val="en-US" w:eastAsia="zh-CN" w:bidi="ar"/>
              </w:rPr>
              <w:t>校内所有点位的巡逻打点及轮休顶岗，两班倒。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69" w:hRule="atLeast"/>
        </w:trPr>
        <w:tc>
          <w:tcPr>
            <w:tcW w:w="935" w:type="dxa"/>
            <w:gridSpan w:val="2"/>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sz w:val="24"/>
                <w:szCs w:val="24"/>
                <w:highlight w:val="none"/>
                <w:u w:val="none"/>
                <w:lang w:val="en-US" w:eastAsia="zh-CN"/>
              </w:rPr>
              <w:t>合计</w:t>
            </w:r>
          </w:p>
        </w:tc>
        <w:tc>
          <w:tcPr>
            <w:tcW w:w="7511" w:type="dxa"/>
            <w:gridSpan w:val="4"/>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ind w:firstLine="480" w:firstLineChars="200"/>
              <w:jc w:val="center"/>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kern w:val="0"/>
                <w:sz w:val="24"/>
                <w:szCs w:val="24"/>
                <w:highlight w:val="none"/>
                <w:u w:val="none"/>
                <w:lang w:val="en-US" w:eastAsia="zh-CN" w:bidi="ar"/>
              </w:rPr>
              <w:t>19人</w:t>
            </w:r>
          </w:p>
        </w:tc>
      </w:tr>
    </w:tbl>
    <w:p>
      <w:pPr>
        <w:ind w:firstLine="568" w:firstLineChars="202"/>
        <w:rPr>
          <w:rFonts w:hint="eastAsia" w:ascii="宋体" w:hAnsi="宋体" w:eastAsia="宋体" w:cs="Times New Roman"/>
          <w:b/>
          <w:sz w:val="28"/>
          <w:szCs w:val="28"/>
          <w:highlight w:val="none"/>
        </w:rPr>
      </w:pPr>
      <w:r>
        <w:rPr>
          <w:rFonts w:hint="eastAsia" w:ascii="宋体" w:hAnsi="宋体" w:eastAsia="宋体" w:cs="宋体"/>
          <w:b/>
          <w:sz w:val="28"/>
          <w:szCs w:val="28"/>
          <w:highlight w:val="none"/>
        </w:rPr>
        <w:t>★</w:t>
      </w:r>
      <w:r>
        <w:rPr>
          <w:rFonts w:hint="eastAsia" w:ascii="宋体" w:hAnsi="宋体" w:eastAsia="宋体" w:cs="Times New Roman"/>
          <w:b/>
          <w:sz w:val="28"/>
          <w:szCs w:val="28"/>
          <w:highlight w:val="none"/>
        </w:rPr>
        <w:t>（说明：</w:t>
      </w:r>
      <w:r>
        <w:rPr>
          <w:rFonts w:hint="eastAsia" w:ascii="宋体" w:hAnsi="宋体" w:eastAsia="宋体" w:cs="Times New Roman"/>
          <w:b/>
          <w:sz w:val="28"/>
          <w:szCs w:val="28"/>
          <w:highlight w:val="none"/>
          <w:lang w:val="en-US" w:eastAsia="zh-CN"/>
        </w:rPr>
        <w:t>1、</w:t>
      </w:r>
      <w:r>
        <w:rPr>
          <w:rFonts w:hint="eastAsia" w:ascii="宋体" w:hAnsi="宋体" w:eastAsia="宋体" w:cs="Times New Roman"/>
          <w:b/>
          <w:sz w:val="28"/>
          <w:szCs w:val="28"/>
          <w:highlight w:val="none"/>
        </w:rPr>
        <w:t>按照招标文件3.3.</w:t>
      </w:r>
      <w:r>
        <w:rPr>
          <w:rFonts w:ascii="宋体" w:hAnsi="宋体" w:eastAsia="宋体" w:cs="Times New Roman"/>
          <w:b/>
          <w:sz w:val="28"/>
          <w:szCs w:val="28"/>
          <w:highlight w:val="none"/>
        </w:rPr>
        <w:t>5</w:t>
      </w:r>
      <w:r>
        <w:rPr>
          <w:rFonts w:hint="eastAsia" w:ascii="宋体" w:hAnsi="宋体" w:eastAsia="宋体" w:cs="Times New Roman"/>
          <w:b/>
          <w:sz w:val="28"/>
          <w:szCs w:val="28"/>
          <w:highlight w:val="none"/>
        </w:rPr>
        <w:t>承诺函内容进行承诺</w:t>
      </w:r>
      <w:r>
        <w:rPr>
          <w:rFonts w:hint="eastAsia" w:ascii="宋体" w:hAnsi="宋体" w:eastAsia="宋体" w:cs="Times New Roman"/>
          <w:b/>
          <w:sz w:val="28"/>
          <w:szCs w:val="28"/>
          <w:highlight w:val="none"/>
          <w:lang w:eastAsia="zh-CN"/>
        </w:rPr>
        <w:t>，中标后提供人员清册；</w:t>
      </w:r>
      <w:r>
        <w:rPr>
          <w:rFonts w:hint="eastAsia" w:ascii="宋体" w:hAnsi="宋体" w:eastAsia="宋体" w:cs="Times New Roman"/>
          <w:b/>
          <w:sz w:val="28"/>
          <w:szCs w:val="28"/>
          <w:highlight w:val="none"/>
          <w:lang w:val="en-US" w:eastAsia="zh-CN"/>
        </w:rPr>
        <w:t>2、招标文件“人员配置要求”中要求提供初级或初级以上消防设施操作员〔建（构）筑物消防员〕证的，应按要求提供</w:t>
      </w:r>
      <w:r>
        <w:rPr>
          <w:rFonts w:hint="eastAsia" w:ascii="宋体" w:hAnsi="宋体" w:eastAsia="宋体" w:cs="Times New Roman"/>
          <w:b/>
          <w:sz w:val="28"/>
          <w:szCs w:val="28"/>
          <w:highlight w:val="none"/>
        </w:rPr>
        <w:t>）。</w:t>
      </w:r>
    </w:p>
    <w:p>
      <w:pPr>
        <w:keepNext/>
        <w:keepLines/>
        <w:widowControl w:val="0"/>
        <w:numPr>
          <w:ilvl w:val="2"/>
          <w:numId w:val="1"/>
        </w:numPr>
        <w:spacing w:after="200" w:line="520" w:lineRule="exact"/>
        <w:ind w:left="1276"/>
        <w:jc w:val="both"/>
        <w:outlineLvl w:val="2"/>
        <w:rPr>
          <w:rFonts w:hint="eastAsia" w:ascii="宋体" w:hAnsi="宋体" w:eastAsia="宋体" w:cs="宋体"/>
          <w:b/>
          <w:bCs w:val="0"/>
          <w:color w:val="auto"/>
          <w:kern w:val="0"/>
          <w:sz w:val="28"/>
          <w:szCs w:val="28"/>
          <w:highlight w:val="none"/>
          <w:lang w:val="en-US" w:eastAsia="zh-CN" w:bidi="ar-SA"/>
        </w:rPr>
      </w:pPr>
      <w:r>
        <w:rPr>
          <w:rFonts w:hint="eastAsia" w:ascii="宋体" w:hAnsi="宋体" w:eastAsia="宋体" w:cs="宋体"/>
          <w:b/>
          <w:bCs w:val="0"/>
          <w:color w:val="auto"/>
          <w:kern w:val="0"/>
          <w:sz w:val="28"/>
          <w:szCs w:val="28"/>
          <w:highlight w:val="none"/>
          <w:lang w:val="en-US" w:eastAsia="zh-CN" w:bidi="ar-SA"/>
        </w:rPr>
        <w:t>其他要求</w:t>
      </w:r>
    </w:p>
    <w:p>
      <w:pPr>
        <w:ind w:firstLine="565" w:firstLineChars="202"/>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1、投标文件中须提供针对本项目的服务方案，内容包含且不限于整体管理理念及目标、项目管理机构运作方法及管理制度、秩序维护服务方案、清洁服务方案、消防、监控管理服务方案、应急方案等。</w:t>
      </w:r>
    </w:p>
    <w:p>
      <w:pPr>
        <w:ind w:firstLine="562" w:firstLineChars="200"/>
        <w:rPr>
          <w:rFonts w:hint="eastAsia" w:ascii="宋体" w:hAnsi="宋体" w:eastAsia="宋体" w:cs="Times New Roman"/>
          <w:sz w:val="28"/>
          <w:szCs w:val="28"/>
          <w:highlight w:val="none"/>
        </w:rPr>
      </w:pPr>
      <w:r>
        <w:rPr>
          <w:rFonts w:hint="eastAsia" w:ascii="宋体" w:hAnsi="宋体" w:eastAsia="宋体" w:cs="Times New Roman"/>
          <w:b/>
          <w:sz w:val="28"/>
          <w:szCs w:val="28"/>
          <w:highlight w:val="none"/>
          <w:lang w:val="en-US" w:eastAsia="zh-CN"/>
        </w:rPr>
        <w:t xml:space="preserve">   ★ 2、投标人的用工必须符合国家的有关法律法规的规定，必须与员工签订劳动合同，并为员工按规定缴纳相关保险</w:t>
      </w:r>
      <w:r>
        <w:rPr>
          <w:rFonts w:hint="eastAsia" w:ascii="宋体" w:hAnsi="宋体" w:eastAsia="宋体" w:cs="Times New Roman"/>
          <w:b/>
          <w:sz w:val="28"/>
          <w:szCs w:val="28"/>
          <w:highlight w:val="none"/>
        </w:rPr>
        <w:t>（按照招标文件3.3.5承诺函内容进行承诺，否则投标文件作无效处理）。</w:t>
      </w:r>
    </w:p>
    <w:p>
      <w:pPr>
        <w:keepNext/>
        <w:keepLines/>
        <w:widowControl w:val="0"/>
        <w:numPr>
          <w:ilvl w:val="1"/>
          <w:numId w:val="1"/>
        </w:numPr>
        <w:tabs>
          <w:tab w:val="left" w:pos="0"/>
          <w:tab w:val="left" w:pos="426"/>
          <w:tab w:val="left" w:pos="576"/>
          <w:tab w:val="left" w:pos="786"/>
        </w:tabs>
        <w:spacing w:before="0" w:after="0" w:line="560" w:lineRule="exact"/>
        <w:ind w:left="567" w:hanging="567"/>
        <w:jc w:val="both"/>
        <w:outlineLvl w:val="1"/>
        <w:rPr>
          <w:rFonts w:ascii="宋体" w:hAnsi="宋体" w:eastAsia="宋体" w:cs="宋体"/>
          <w:b/>
          <w:bCs/>
          <w:kern w:val="2"/>
          <w:sz w:val="28"/>
          <w:szCs w:val="28"/>
          <w:highlight w:val="none"/>
          <w:lang w:val="en-US" w:eastAsia="zh-CN" w:bidi="ar-SA"/>
        </w:rPr>
      </w:pPr>
      <w:bookmarkStart w:id="171" w:name="_Toc72309528"/>
      <w:bookmarkStart w:id="172" w:name="_Toc12753"/>
      <w:r>
        <w:rPr>
          <w:rFonts w:hint="eastAsia" w:ascii="宋体" w:hAnsi="宋体" w:eastAsia="宋体" w:cs="宋体"/>
          <w:b/>
          <w:bCs/>
          <w:kern w:val="2"/>
          <w:sz w:val="28"/>
          <w:szCs w:val="28"/>
          <w:highlight w:val="none"/>
          <w:lang w:val="en-US" w:eastAsia="zh-CN" w:bidi="ar-SA"/>
        </w:rPr>
        <w:t>商务要求</w:t>
      </w:r>
      <w:bookmarkEnd w:id="162"/>
      <w:bookmarkEnd w:id="163"/>
      <w:bookmarkEnd w:id="164"/>
      <w:bookmarkEnd w:id="165"/>
      <w:bookmarkEnd w:id="166"/>
      <w:bookmarkEnd w:id="167"/>
      <w:bookmarkEnd w:id="168"/>
      <w:bookmarkEnd w:id="169"/>
      <w:bookmarkEnd w:id="170"/>
      <w:bookmarkEnd w:id="171"/>
      <w:bookmarkEnd w:id="172"/>
    </w:p>
    <w:p>
      <w:pPr>
        <w:keepNext/>
        <w:keepLines/>
        <w:widowControl w:val="0"/>
        <w:numPr>
          <w:ilvl w:val="2"/>
          <w:numId w:val="1"/>
        </w:numPr>
        <w:spacing w:after="200" w:line="560" w:lineRule="exact"/>
        <w:ind w:left="1276"/>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服务地点</w:t>
      </w:r>
    </w:p>
    <w:p>
      <w:pPr>
        <w:spacing w:line="360" w:lineRule="auto"/>
        <w:ind w:firstLine="560" w:firstLineChars="200"/>
        <w:rPr>
          <w:rFonts w:ascii="Calibri" w:hAnsi="Calibri" w:eastAsia="宋体" w:cs="Times New Roman"/>
          <w:szCs w:val="22"/>
          <w:highlight w:val="none"/>
        </w:rPr>
      </w:pPr>
      <w:r>
        <w:rPr>
          <w:rFonts w:hint="eastAsia" w:ascii="宋体" w:hAnsi="宋体" w:eastAsia="宋体" w:cs="宋体"/>
          <w:color w:val="000000"/>
          <w:sz w:val="28"/>
          <w:szCs w:val="28"/>
          <w:highlight w:val="none"/>
          <w:lang w:eastAsia="zh-CN"/>
        </w:rPr>
        <w:t>成都市新都香城中学（新都区马超东路660号）</w:t>
      </w:r>
      <w:r>
        <w:rPr>
          <w:rFonts w:hint="eastAsia" w:ascii="宋体" w:hAnsi="宋体" w:eastAsia="宋体" w:cs="宋体"/>
          <w:color w:val="000000"/>
          <w:sz w:val="28"/>
          <w:szCs w:val="28"/>
          <w:highlight w:val="none"/>
        </w:rPr>
        <w:t>。</w:t>
      </w:r>
    </w:p>
    <w:p>
      <w:pPr>
        <w:keepNext/>
        <w:keepLines/>
        <w:widowControl w:val="0"/>
        <w:numPr>
          <w:ilvl w:val="2"/>
          <w:numId w:val="1"/>
        </w:numPr>
        <w:spacing w:after="200" w:line="560" w:lineRule="exact"/>
        <w:ind w:left="1276"/>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服务期限</w:t>
      </w:r>
    </w:p>
    <w:p>
      <w:pPr>
        <w:ind w:firstLine="560" w:firstLineChars="200"/>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服务期限3年，合同一年一签。</w:t>
      </w:r>
    </w:p>
    <w:p>
      <w:pPr>
        <w:keepNext/>
        <w:keepLines/>
        <w:widowControl w:val="0"/>
        <w:numPr>
          <w:ilvl w:val="2"/>
          <w:numId w:val="1"/>
        </w:numPr>
        <w:spacing w:after="200" w:line="560" w:lineRule="exact"/>
        <w:ind w:left="1276"/>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考核标准及办法</w:t>
      </w:r>
    </w:p>
    <w:p>
      <w:pPr>
        <w:keepNext w:val="0"/>
        <w:keepLines w:val="0"/>
        <w:pageBreakBefore w:val="0"/>
        <w:widowControl w:val="0"/>
        <w:kinsoku/>
        <w:wordWrap/>
        <w:overflowPunct/>
        <w:topLinePunct w:val="0"/>
        <w:autoSpaceDE/>
        <w:autoSpaceDN/>
        <w:bidi w:val="0"/>
        <w:adjustRightInd w:val="0"/>
        <w:snapToGrid w:val="0"/>
        <w:spacing w:line="480" w:lineRule="exact"/>
        <w:ind w:firstLine="562" w:firstLineChars="200"/>
        <w:textAlignment w:val="auto"/>
        <w:rPr>
          <w:rFonts w:hint="eastAsia" w:ascii="宋体" w:hAnsi="宋体" w:eastAsia="宋体" w:cs="宋体"/>
          <w:b/>
          <w:bCs/>
          <w:color w:val="auto"/>
          <w:sz w:val="28"/>
          <w:szCs w:val="28"/>
          <w:highlight w:val="none"/>
          <w:shd w:val="clear" w:color="auto" w:fill="FFFFFF"/>
        </w:rPr>
      </w:pPr>
      <w:r>
        <w:rPr>
          <w:rFonts w:hint="eastAsia" w:ascii="宋体" w:hAnsi="宋体" w:eastAsia="宋体" w:cs="宋体"/>
          <w:b/>
          <w:bCs/>
          <w:color w:val="auto"/>
          <w:sz w:val="28"/>
          <w:szCs w:val="28"/>
          <w:highlight w:val="none"/>
          <w:shd w:val="clear" w:color="auto" w:fill="FFFFFF"/>
          <w:lang w:eastAsia="zh-CN"/>
        </w:rPr>
        <w:t>（</w:t>
      </w:r>
      <w:r>
        <w:rPr>
          <w:rFonts w:hint="eastAsia" w:ascii="宋体" w:hAnsi="宋体" w:eastAsia="宋体" w:cs="宋体"/>
          <w:b/>
          <w:bCs/>
          <w:color w:val="auto"/>
          <w:sz w:val="28"/>
          <w:szCs w:val="28"/>
          <w:highlight w:val="none"/>
          <w:shd w:val="clear" w:color="auto" w:fill="FFFFFF"/>
          <w:lang w:val="en-US" w:eastAsia="zh-CN"/>
        </w:rPr>
        <w:t>一</w:t>
      </w:r>
      <w:r>
        <w:rPr>
          <w:rFonts w:hint="eastAsia" w:ascii="宋体" w:hAnsi="宋体" w:eastAsia="宋体" w:cs="宋体"/>
          <w:b/>
          <w:bCs/>
          <w:color w:val="auto"/>
          <w:sz w:val="28"/>
          <w:szCs w:val="28"/>
          <w:highlight w:val="none"/>
          <w:shd w:val="clear" w:color="auto" w:fill="FFFFFF"/>
          <w:lang w:eastAsia="zh-CN"/>
        </w:rPr>
        <w:t>）</w:t>
      </w:r>
      <w:r>
        <w:rPr>
          <w:rFonts w:hint="eastAsia" w:ascii="宋体" w:hAnsi="宋体" w:eastAsia="宋体" w:cs="宋体"/>
          <w:b/>
          <w:bCs/>
          <w:color w:val="auto"/>
          <w:sz w:val="28"/>
          <w:szCs w:val="28"/>
          <w:highlight w:val="none"/>
          <w:shd w:val="clear" w:color="auto" w:fill="FFFFFF"/>
        </w:rPr>
        <w:t>考核办法</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color w:val="auto"/>
          <w:sz w:val="28"/>
          <w:szCs w:val="28"/>
          <w:highlight w:val="none"/>
          <w:shd w:val="clear" w:color="auto" w:fill="FFFFFF"/>
        </w:rPr>
        <w:t>考核实行百分制，按照考核标准实施定期或不定期考核计分，月末统计考核成绩。</w:t>
      </w:r>
    </w:p>
    <w:p>
      <w:pPr>
        <w:keepNext w:val="0"/>
        <w:keepLines w:val="0"/>
        <w:pageBreakBefore w:val="0"/>
        <w:widowControl w:val="0"/>
        <w:kinsoku/>
        <w:wordWrap/>
        <w:overflowPunct/>
        <w:topLinePunct w:val="0"/>
        <w:autoSpaceDE/>
        <w:autoSpaceDN/>
        <w:bidi w:val="0"/>
        <w:adjustRightInd w:val="0"/>
        <w:snapToGrid w:val="0"/>
        <w:spacing w:line="480" w:lineRule="exact"/>
        <w:ind w:firstLine="562"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b/>
          <w:bCs/>
          <w:color w:val="auto"/>
          <w:sz w:val="28"/>
          <w:szCs w:val="28"/>
          <w:highlight w:val="none"/>
          <w:shd w:val="clear" w:color="auto" w:fill="FFFFFF"/>
          <w:lang w:eastAsia="zh-CN"/>
        </w:rPr>
        <w:t>（</w:t>
      </w:r>
      <w:r>
        <w:rPr>
          <w:rFonts w:hint="eastAsia" w:ascii="宋体" w:hAnsi="宋体" w:eastAsia="宋体" w:cs="宋体"/>
          <w:b/>
          <w:bCs/>
          <w:color w:val="auto"/>
          <w:sz w:val="28"/>
          <w:szCs w:val="28"/>
          <w:highlight w:val="none"/>
          <w:shd w:val="clear" w:color="auto" w:fill="FFFFFF"/>
          <w:lang w:val="en-US" w:eastAsia="zh-CN"/>
        </w:rPr>
        <w:t>二</w:t>
      </w:r>
      <w:r>
        <w:rPr>
          <w:rFonts w:hint="eastAsia" w:ascii="宋体" w:hAnsi="宋体" w:eastAsia="宋体" w:cs="宋体"/>
          <w:b/>
          <w:bCs/>
          <w:color w:val="auto"/>
          <w:sz w:val="28"/>
          <w:szCs w:val="28"/>
          <w:highlight w:val="none"/>
          <w:shd w:val="clear" w:color="auto" w:fill="FFFFFF"/>
          <w:lang w:eastAsia="zh-CN"/>
        </w:rPr>
        <w:t>）</w:t>
      </w:r>
      <w:r>
        <w:rPr>
          <w:rFonts w:hint="eastAsia" w:ascii="宋体" w:hAnsi="宋体" w:eastAsia="宋体" w:cs="宋体"/>
          <w:b/>
          <w:bCs/>
          <w:color w:val="auto"/>
          <w:sz w:val="28"/>
          <w:szCs w:val="28"/>
          <w:highlight w:val="none"/>
          <w:shd w:val="clear" w:color="auto" w:fill="FFFFFF"/>
        </w:rPr>
        <w:t>奖惩办法</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color w:val="auto"/>
          <w:sz w:val="28"/>
          <w:szCs w:val="28"/>
          <w:highlight w:val="none"/>
          <w:shd w:val="clear" w:color="auto" w:fill="FFFFFF"/>
        </w:rPr>
        <w:t>每月考核成绩在90分以上（含90分），视为合格；每月低于90分以下，每减少一分扣物业服务费用200元，若考核成绩连续三个月得分在60分以下，采购人有权终止合同。</w:t>
      </w:r>
    </w:p>
    <w:p>
      <w:pPr>
        <w:pageBreakBefore w:val="0"/>
        <w:kinsoku/>
        <w:wordWrap/>
        <w:overflowPunct/>
        <w:topLinePunct w:val="0"/>
        <w:autoSpaceDE/>
        <w:autoSpaceDN/>
        <w:bidi w:val="0"/>
        <w:adjustRightInd w:val="0"/>
        <w:snapToGrid w:val="0"/>
        <w:spacing w:line="480" w:lineRule="exact"/>
        <w:ind w:firstLine="562" w:firstLineChars="200"/>
        <w:rPr>
          <w:rFonts w:hint="eastAsia" w:ascii="宋体" w:hAnsi="宋体" w:eastAsia="宋体" w:cs="宋体"/>
          <w:b/>
          <w:bCs/>
          <w:color w:val="auto"/>
          <w:sz w:val="28"/>
          <w:szCs w:val="28"/>
          <w:highlight w:val="none"/>
          <w:shd w:val="clear" w:color="auto" w:fill="FFFFFF"/>
          <w:lang w:val="en-US" w:eastAsia="zh-CN"/>
        </w:rPr>
      </w:pPr>
      <w:r>
        <w:rPr>
          <w:rFonts w:hint="eastAsia" w:ascii="宋体" w:hAnsi="宋体" w:eastAsia="宋体" w:cs="宋体"/>
          <w:b/>
          <w:bCs/>
          <w:color w:val="auto"/>
          <w:sz w:val="28"/>
          <w:szCs w:val="28"/>
          <w:highlight w:val="none"/>
          <w:shd w:val="clear" w:color="auto" w:fill="FFFFFF"/>
        </w:rPr>
        <w:t>（</w:t>
      </w:r>
      <w:r>
        <w:rPr>
          <w:rFonts w:hint="eastAsia" w:ascii="宋体" w:hAnsi="宋体" w:eastAsia="宋体" w:cs="宋体"/>
          <w:b/>
          <w:bCs/>
          <w:color w:val="auto"/>
          <w:sz w:val="28"/>
          <w:szCs w:val="28"/>
          <w:highlight w:val="none"/>
          <w:shd w:val="clear" w:color="auto" w:fill="FFFFFF"/>
          <w:lang w:val="en-US" w:eastAsia="zh-CN"/>
        </w:rPr>
        <w:t>三</w:t>
      </w:r>
      <w:r>
        <w:rPr>
          <w:rFonts w:hint="eastAsia" w:ascii="宋体" w:hAnsi="宋体" w:eastAsia="宋体" w:cs="宋体"/>
          <w:b/>
          <w:bCs/>
          <w:color w:val="auto"/>
          <w:sz w:val="28"/>
          <w:szCs w:val="28"/>
          <w:highlight w:val="none"/>
          <w:shd w:val="clear" w:color="auto" w:fill="FFFFFF"/>
        </w:rPr>
        <w:t>）</w:t>
      </w:r>
      <w:r>
        <w:rPr>
          <w:rFonts w:hint="eastAsia" w:ascii="宋体" w:hAnsi="宋体" w:eastAsia="宋体" w:cs="宋体"/>
          <w:b/>
          <w:bCs/>
          <w:color w:val="auto"/>
          <w:sz w:val="28"/>
          <w:szCs w:val="28"/>
          <w:highlight w:val="none"/>
          <w:shd w:val="clear" w:color="auto" w:fill="FFFFFF"/>
          <w:lang w:val="en-US" w:eastAsia="zh-CN"/>
        </w:rPr>
        <w:t>考核标准</w:t>
      </w:r>
    </w:p>
    <w:p>
      <w:pPr>
        <w:pageBreakBefore w:val="0"/>
        <w:kinsoku/>
        <w:wordWrap/>
        <w:overflowPunct/>
        <w:topLinePunct w:val="0"/>
        <w:autoSpaceDE/>
        <w:autoSpaceDN/>
        <w:bidi w:val="0"/>
        <w:adjustRightInd w:val="0"/>
        <w:snapToGrid w:val="0"/>
        <w:spacing w:line="480" w:lineRule="exact"/>
        <w:ind w:firstLine="562" w:firstLineChars="200"/>
        <w:textAlignment w:val="auto"/>
        <w:rPr>
          <w:rFonts w:hint="eastAsia" w:ascii="宋体" w:hAnsi="宋体" w:eastAsia="宋体" w:cs="宋体"/>
          <w:b/>
          <w:bCs/>
          <w:i/>
          <w:color w:val="auto"/>
          <w:kern w:val="0"/>
          <w:sz w:val="28"/>
          <w:szCs w:val="28"/>
          <w:highlight w:val="none"/>
        </w:rPr>
      </w:pPr>
      <w:r>
        <w:rPr>
          <w:rFonts w:hint="eastAsia" w:ascii="宋体" w:hAnsi="宋体" w:eastAsia="宋体" w:cs="宋体"/>
          <w:b/>
          <w:bCs/>
          <w:color w:val="auto"/>
          <w:sz w:val="28"/>
          <w:szCs w:val="28"/>
          <w:highlight w:val="none"/>
          <w:shd w:val="clear" w:color="auto" w:fill="FFFFFF"/>
          <w:lang w:val="en-US" w:eastAsia="zh-CN"/>
        </w:rPr>
        <w:t>1</w:t>
      </w:r>
      <w:r>
        <w:rPr>
          <w:rFonts w:hint="eastAsia" w:ascii="宋体" w:hAnsi="宋体" w:eastAsia="宋体" w:cs="宋体"/>
          <w:b/>
          <w:bCs/>
          <w:color w:val="auto"/>
          <w:kern w:val="0"/>
          <w:sz w:val="28"/>
          <w:szCs w:val="28"/>
          <w:highlight w:val="none"/>
          <w:shd w:val="clear" w:color="auto" w:fill="FFFFFF"/>
        </w:rPr>
        <w:t>、劳动纪律</w:t>
      </w:r>
    </w:p>
    <w:p>
      <w:pPr>
        <w:pageBreakBefore w:val="0"/>
        <w:kinsoku/>
        <w:wordWrap/>
        <w:overflowPunct/>
        <w:topLinePunct w:val="0"/>
        <w:autoSpaceDE/>
        <w:autoSpaceDN/>
        <w:bidi w:val="0"/>
        <w:adjustRightInd w:val="0"/>
        <w:snapToGrid w:val="0"/>
        <w:spacing w:line="480" w:lineRule="exact"/>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 xml:space="preserve">  （1）遵纪守法、爱岗敬业，自觉履行工作职责。违反一次扣0.2分。</w:t>
      </w:r>
    </w:p>
    <w:p>
      <w:pPr>
        <w:pageBreakBefore w:val="0"/>
        <w:kinsoku/>
        <w:wordWrap/>
        <w:overflowPunct/>
        <w:topLinePunct w:val="0"/>
        <w:autoSpaceDE/>
        <w:autoSpaceDN/>
        <w:bidi w:val="0"/>
        <w:adjustRightInd w:val="0"/>
        <w:snapToGrid w:val="0"/>
        <w:spacing w:line="480" w:lineRule="exact"/>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 xml:space="preserve">  （2）严格遵守各项规章制度和有关劳动纪律，按时上、下班，不迟到、不早退、不脱岗、不串岗、不擅离职守。违反一次扣0.2分。</w:t>
      </w:r>
    </w:p>
    <w:p>
      <w:pPr>
        <w:pageBreakBefore w:val="0"/>
        <w:kinsoku/>
        <w:wordWrap/>
        <w:overflowPunct/>
        <w:topLinePunct w:val="0"/>
        <w:autoSpaceDE/>
        <w:autoSpaceDN/>
        <w:bidi w:val="0"/>
        <w:adjustRightInd w:val="0"/>
        <w:snapToGrid w:val="0"/>
        <w:spacing w:line="480" w:lineRule="exact"/>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 xml:space="preserve">  （3）上班时间不做与工作无关的事，如打牌、赌博、炒股、打游戏、喝酒、三五成群闲聊等。违反一次扣0.3分。</w:t>
      </w:r>
    </w:p>
    <w:p>
      <w:pPr>
        <w:pageBreakBefore w:val="0"/>
        <w:kinsoku/>
        <w:wordWrap/>
        <w:overflowPunct/>
        <w:topLinePunct w:val="0"/>
        <w:autoSpaceDE/>
        <w:autoSpaceDN/>
        <w:bidi w:val="0"/>
        <w:adjustRightInd w:val="0"/>
        <w:snapToGrid w:val="0"/>
        <w:spacing w:line="480" w:lineRule="exact"/>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 xml:space="preserve">  （4）严禁酒后上班。违反一次扣0.5分。</w:t>
      </w:r>
    </w:p>
    <w:p>
      <w:pPr>
        <w:pageBreakBefore w:val="0"/>
        <w:kinsoku/>
        <w:wordWrap/>
        <w:overflowPunct/>
        <w:topLinePunct w:val="0"/>
        <w:autoSpaceDE/>
        <w:autoSpaceDN/>
        <w:bidi w:val="0"/>
        <w:adjustRightInd w:val="0"/>
        <w:snapToGrid w:val="0"/>
        <w:spacing w:line="480" w:lineRule="exact"/>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 xml:space="preserve">  （5）注意着装，文明举止，礼貌接待。违反一次扣0.1分。</w:t>
      </w:r>
    </w:p>
    <w:p>
      <w:pPr>
        <w:pageBreakBefore w:val="0"/>
        <w:kinsoku/>
        <w:wordWrap/>
        <w:overflowPunct/>
        <w:topLinePunct w:val="0"/>
        <w:autoSpaceDE/>
        <w:autoSpaceDN/>
        <w:bidi w:val="0"/>
        <w:spacing w:line="480" w:lineRule="exact"/>
        <w:textAlignment w:val="auto"/>
        <w:rPr>
          <w:rFonts w:hint="eastAsia" w:ascii="宋体" w:hAnsi="宋体" w:eastAsia="宋体" w:cs="宋体"/>
          <w:b/>
          <w:bCs/>
          <w:i/>
          <w:color w:val="auto"/>
          <w:kern w:val="0"/>
          <w:sz w:val="28"/>
          <w:szCs w:val="28"/>
          <w:highlight w:val="none"/>
        </w:rPr>
      </w:pPr>
      <w:r>
        <w:rPr>
          <w:rFonts w:hint="eastAsia" w:ascii="宋体" w:hAnsi="宋体" w:eastAsia="宋体" w:cs="宋体"/>
          <w:color w:val="auto"/>
          <w:kern w:val="0"/>
          <w:sz w:val="28"/>
          <w:szCs w:val="28"/>
          <w:highlight w:val="none"/>
        </w:rPr>
        <w:t xml:space="preserve"> </w:t>
      </w:r>
      <w:r>
        <w:rPr>
          <w:rFonts w:hint="eastAsia" w:ascii="宋体" w:hAnsi="宋体" w:eastAsia="宋体" w:cs="宋体"/>
          <w:color w:val="auto"/>
          <w:kern w:val="0"/>
          <w:sz w:val="28"/>
          <w:szCs w:val="28"/>
          <w:highlight w:val="none"/>
          <w:lang w:val="en-US" w:eastAsia="zh-CN"/>
        </w:rPr>
        <w:t xml:space="preserve">  </w:t>
      </w:r>
      <w:r>
        <w:rPr>
          <w:rFonts w:hint="eastAsia" w:ascii="宋体" w:hAnsi="宋体" w:eastAsia="宋体" w:cs="宋体"/>
          <w:color w:val="auto"/>
          <w:kern w:val="0"/>
          <w:sz w:val="28"/>
          <w:szCs w:val="28"/>
          <w:highlight w:val="none"/>
        </w:rPr>
        <w:t xml:space="preserve"> </w:t>
      </w:r>
      <w:r>
        <w:rPr>
          <w:rFonts w:hint="eastAsia" w:ascii="宋体" w:hAnsi="宋体" w:eastAsia="宋体" w:cs="宋体"/>
          <w:b/>
          <w:bCs/>
          <w:color w:val="auto"/>
          <w:kern w:val="0"/>
          <w:sz w:val="28"/>
          <w:szCs w:val="28"/>
          <w:highlight w:val="none"/>
          <w:lang w:val="en-US" w:eastAsia="zh-CN"/>
        </w:rPr>
        <w:t>2</w:t>
      </w:r>
      <w:r>
        <w:rPr>
          <w:rFonts w:hint="eastAsia" w:ascii="宋体" w:hAnsi="宋体" w:eastAsia="宋体" w:cs="宋体"/>
          <w:b/>
          <w:bCs/>
          <w:color w:val="auto"/>
          <w:kern w:val="0"/>
          <w:sz w:val="28"/>
          <w:szCs w:val="28"/>
          <w:highlight w:val="none"/>
        </w:rPr>
        <w:t>、秩序维护服务工作考核细则</w:t>
      </w:r>
    </w:p>
    <w:p>
      <w:pPr>
        <w:pageBreakBefore w:val="0"/>
        <w:kinsoku/>
        <w:wordWrap/>
        <w:overflowPunct/>
        <w:topLinePunct w:val="0"/>
        <w:autoSpaceDE/>
        <w:autoSpaceDN/>
        <w:bidi w:val="0"/>
        <w:spacing w:line="480" w:lineRule="exact"/>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 xml:space="preserve">  （1）发现工作中的隐患、问题，要及时报告、处理。凡不报告、处理问题，影响工作者扣0.1分。</w:t>
      </w:r>
    </w:p>
    <w:p>
      <w:pPr>
        <w:pageBreakBefore w:val="0"/>
        <w:kinsoku/>
        <w:wordWrap/>
        <w:overflowPunct/>
        <w:topLinePunct w:val="0"/>
        <w:autoSpaceDE/>
        <w:autoSpaceDN/>
        <w:bidi w:val="0"/>
        <w:spacing w:line="480" w:lineRule="exact"/>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 xml:space="preserve">  （2）严格按照规范操作，提高安全意识，做好防火防盗、防安全事故发生。凡因工作失职造成的安全责任事故扣0.3分。</w:t>
      </w:r>
    </w:p>
    <w:p>
      <w:pPr>
        <w:pageBreakBefore w:val="0"/>
        <w:kinsoku/>
        <w:wordWrap/>
        <w:overflowPunct/>
        <w:topLinePunct w:val="0"/>
        <w:autoSpaceDE/>
        <w:autoSpaceDN/>
        <w:bidi w:val="0"/>
        <w:spacing w:line="480" w:lineRule="exact"/>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 xml:space="preserve">  （3）做好交接班记录，无记录、未签字者扣0.2分。</w:t>
      </w:r>
    </w:p>
    <w:p>
      <w:pPr>
        <w:pageBreakBefore w:val="0"/>
        <w:kinsoku/>
        <w:wordWrap/>
        <w:overflowPunct/>
        <w:topLinePunct w:val="0"/>
        <w:autoSpaceDE/>
        <w:autoSpaceDN/>
        <w:bidi w:val="0"/>
        <w:spacing w:line="480" w:lineRule="exact"/>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 xml:space="preserve">  （4）认真核对、检查学生请假手续，凡造成学生冒名出校、不假出校的扣0.5分。</w:t>
      </w:r>
    </w:p>
    <w:p>
      <w:pPr>
        <w:pageBreakBefore w:val="0"/>
        <w:kinsoku/>
        <w:wordWrap/>
        <w:overflowPunct/>
        <w:topLinePunct w:val="0"/>
        <w:autoSpaceDE/>
        <w:autoSpaceDN/>
        <w:bidi w:val="0"/>
        <w:spacing w:line="480" w:lineRule="exact"/>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 xml:space="preserve">  （5）对外来人员、车辆，做好检查登记工作，认真审核有关证件，并与相关科室联系，防止其混入学校肇事和影响学校正常教学、生活秩序，发生一次扣0.3分，并追究责任。</w:t>
      </w:r>
    </w:p>
    <w:p>
      <w:pPr>
        <w:pageBreakBefore w:val="0"/>
        <w:kinsoku/>
        <w:wordWrap/>
        <w:overflowPunct/>
        <w:topLinePunct w:val="0"/>
        <w:autoSpaceDE/>
        <w:autoSpaceDN/>
        <w:bidi w:val="0"/>
        <w:spacing w:line="480" w:lineRule="exact"/>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 xml:space="preserve">  （6）做好巡视、登记、检查记录，发现问题，及时处理、报告，如因此造成不良后果扣0.3分。</w:t>
      </w:r>
    </w:p>
    <w:p>
      <w:pPr>
        <w:pageBreakBefore w:val="0"/>
        <w:kinsoku/>
        <w:wordWrap/>
        <w:overflowPunct/>
        <w:topLinePunct w:val="0"/>
        <w:autoSpaceDE/>
        <w:autoSpaceDN/>
        <w:bidi w:val="0"/>
        <w:spacing w:line="480" w:lineRule="exact"/>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 xml:space="preserve">  （7）未经允许校外人员不得到校推销商品，发生一次扣0.3分。</w:t>
      </w:r>
    </w:p>
    <w:p>
      <w:pPr>
        <w:pageBreakBefore w:val="0"/>
        <w:kinsoku/>
        <w:wordWrap/>
        <w:overflowPunct/>
        <w:topLinePunct w:val="0"/>
        <w:autoSpaceDE/>
        <w:autoSpaceDN/>
        <w:bidi w:val="0"/>
        <w:spacing w:line="480" w:lineRule="exact"/>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 xml:space="preserve">  （8）保持门卫室整洁、物品摆放有序，未规范者一次扣0.1分。</w:t>
      </w:r>
    </w:p>
    <w:p>
      <w:pPr>
        <w:pageBreakBefore w:val="0"/>
        <w:kinsoku/>
        <w:wordWrap/>
        <w:overflowPunct/>
        <w:topLinePunct w:val="0"/>
        <w:autoSpaceDE/>
        <w:autoSpaceDN/>
        <w:bidi w:val="0"/>
        <w:spacing w:line="480" w:lineRule="exact"/>
        <w:textAlignment w:val="auto"/>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 xml:space="preserve">  （9）上班时间不做与工作无关的事。发现玩电脑、玩手机、打游戏、看电视、看电影、睡觉者一次扣0.2分。</w:t>
      </w:r>
    </w:p>
    <w:p>
      <w:pPr>
        <w:pageBreakBefore w:val="0"/>
        <w:kinsoku/>
        <w:wordWrap/>
        <w:overflowPunct/>
        <w:topLinePunct w:val="0"/>
        <w:autoSpaceDE/>
        <w:autoSpaceDN/>
        <w:bidi w:val="0"/>
        <w:adjustRightInd w:val="0"/>
        <w:snapToGrid w:val="0"/>
        <w:spacing w:line="480" w:lineRule="exact"/>
        <w:ind w:firstLine="562" w:firstLineChars="200"/>
        <w:textAlignment w:val="auto"/>
        <w:rPr>
          <w:rFonts w:hint="eastAsia" w:ascii="宋体" w:hAnsi="宋体" w:eastAsia="宋体" w:cs="宋体"/>
          <w:color w:val="auto"/>
          <w:kern w:val="0"/>
          <w:sz w:val="28"/>
          <w:szCs w:val="28"/>
          <w:highlight w:val="none"/>
        </w:rPr>
      </w:pPr>
      <w:r>
        <w:rPr>
          <w:rFonts w:hint="eastAsia" w:ascii="宋体" w:hAnsi="宋体" w:eastAsia="宋体" w:cs="宋体"/>
          <w:b/>
          <w:bCs/>
          <w:color w:val="auto"/>
          <w:kern w:val="0"/>
          <w:sz w:val="28"/>
          <w:szCs w:val="28"/>
          <w:highlight w:val="none"/>
          <w:shd w:val="clear" w:color="auto" w:fill="FFFFFF"/>
          <w:lang w:val="en-US" w:eastAsia="zh-CN"/>
        </w:rPr>
        <w:t>3、</w:t>
      </w:r>
      <w:r>
        <w:rPr>
          <w:rFonts w:hint="eastAsia" w:ascii="宋体" w:hAnsi="宋体" w:eastAsia="宋体" w:cs="宋体"/>
          <w:b/>
          <w:bCs/>
          <w:color w:val="auto"/>
          <w:kern w:val="0"/>
          <w:sz w:val="28"/>
          <w:szCs w:val="28"/>
          <w:highlight w:val="none"/>
          <w:shd w:val="clear" w:color="auto" w:fill="FFFFFF"/>
        </w:rPr>
        <w:t>环境维护服务考核细则</w:t>
      </w:r>
    </w:p>
    <w:p>
      <w:pPr>
        <w:pageBreakBefore w:val="0"/>
        <w:kinsoku/>
        <w:wordWrap/>
        <w:overflowPunct/>
        <w:topLinePunct w:val="0"/>
        <w:autoSpaceDE/>
        <w:autoSpaceDN/>
        <w:bidi w:val="0"/>
        <w:adjustRightInd w:val="0"/>
        <w:snapToGrid w:val="0"/>
        <w:spacing w:line="480" w:lineRule="exact"/>
        <w:ind w:firstLine="280" w:firstLineChars="100"/>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（1）地面每天必须扫拖、地面无泥沙、无泡泡糖残迹、地面无纸屑，不符合要求一次扣0.1分。</w:t>
      </w:r>
    </w:p>
    <w:p>
      <w:pPr>
        <w:pageBreakBefore w:val="0"/>
        <w:kinsoku/>
        <w:wordWrap/>
        <w:overflowPunct/>
        <w:topLinePunct w:val="0"/>
        <w:autoSpaceDE/>
        <w:autoSpaceDN/>
        <w:bidi w:val="0"/>
        <w:adjustRightInd w:val="0"/>
        <w:snapToGrid w:val="0"/>
        <w:spacing w:line="480" w:lineRule="exact"/>
        <w:ind w:firstLine="280" w:firstLineChars="100"/>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（2）垃圾桶表面无灰尘、所有垃圾桶内垃圾不过半，不符合要求一次扣0.1分。</w:t>
      </w:r>
    </w:p>
    <w:p>
      <w:pPr>
        <w:pageBreakBefore w:val="0"/>
        <w:kinsoku/>
        <w:wordWrap/>
        <w:overflowPunct/>
        <w:topLinePunct w:val="0"/>
        <w:autoSpaceDE/>
        <w:autoSpaceDN/>
        <w:bidi w:val="0"/>
        <w:adjustRightInd w:val="0"/>
        <w:snapToGrid w:val="0"/>
        <w:spacing w:line="480" w:lineRule="exact"/>
        <w:ind w:firstLine="280" w:firstLineChars="100"/>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（3）栏杆表面无灰尘、栏杆底座无尘沙，不符合要求一次扣0.1分。</w:t>
      </w:r>
    </w:p>
    <w:p>
      <w:pPr>
        <w:pageBreakBefore w:val="0"/>
        <w:kinsoku/>
        <w:wordWrap/>
        <w:overflowPunct/>
        <w:topLinePunct w:val="0"/>
        <w:autoSpaceDE/>
        <w:autoSpaceDN/>
        <w:bidi w:val="0"/>
        <w:adjustRightInd w:val="0"/>
        <w:snapToGrid w:val="0"/>
        <w:spacing w:line="480" w:lineRule="exact"/>
        <w:ind w:firstLine="280" w:firstLineChars="100"/>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（4）墙面无积尘、墙面无乱写乱画的痕迹，墙面无蜘蛛网，不符合要求一次扣0.1分。</w:t>
      </w:r>
    </w:p>
    <w:p>
      <w:pPr>
        <w:pageBreakBefore w:val="0"/>
        <w:kinsoku/>
        <w:wordWrap/>
        <w:overflowPunct/>
        <w:topLinePunct w:val="0"/>
        <w:autoSpaceDE/>
        <w:autoSpaceDN/>
        <w:bidi w:val="0"/>
        <w:adjustRightInd w:val="0"/>
        <w:snapToGrid w:val="0"/>
        <w:spacing w:line="480" w:lineRule="exact"/>
        <w:ind w:firstLine="280" w:firstLineChars="100"/>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（5）开水房饮水机表面干净、水槽无残渣、磁砖壁无脏痕，不符合要求一次扣0.1分。</w:t>
      </w:r>
    </w:p>
    <w:p>
      <w:pPr>
        <w:pageBreakBefore w:val="0"/>
        <w:kinsoku/>
        <w:wordWrap/>
        <w:overflowPunct/>
        <w:topLinePunct w:val="0"/>
        <w:autoSpaceDE/>
        <w:autoSpaceDN/>
        <w:bidi w:val="0"/>
        <w:adjustRightInd w:val="0"/>
        <w:snapToGrid w:val="0"/>
        <w:spacing w:line="480" w:lineRule="exact"/>
        <w:ind w:firstLine="280" w:firstLineChars="100"/>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（6）花台边缘应无灰尘杂物，花台瓷砖表面干净，各种雕塑表面无灰尘，不符合要求一次扣0.1分。</w:t>
      </w:r>
    </w:p>
    <w:p>
      <w:pPr>
        <w:pageBreakBefore w:val="0"/>
        <w:kinsoku/>
        <w:wordWrap/>
        <w:overflowPunct/>
        <w:topLinePunct w:val="0"/>
        <w:autoSpaceDE/>
        <w:autoSpaceDN/>
        <w:bidi w:val="0"/>
        <w:adjustRightInd w:val="0"/>
        <w:snapToGrid w:val="0"/>
        <w:spacing w:line="480" w:lineRule="exact"/>
        <w:ind w:firstLine="280" w:firstLineChars="100"/>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（7）绿化带及树林里面无纸屑、无白色垃圾，水池无杂物，不符合要求一次扣0.1分。</w:t>
      </w:r>
    </w:p>
    <w:p>
      <w:pPr>
        <w:pageBreakBefore w:val="0"/>
        <w:kinsoku/>
        <w:wordWrap/>
        <w:overflowPunct/>
        <w:topLinePunct w:val="0"/>
        <w:autoSpaceDE/>
        <w:autoSpaceDN/>
        <w:bidi w:val="0"/>
        <w:adjustRightInd w:val="0"/>
        <w:snapToGrid w:val="0"/>
        <w:spacing w:line="480" w:lineRule="exact"/>
        <w:ind w:firstLine="280" w:firstLineChars="100"/>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（8）体育看台座椅干净，看台无纸屑杂物，健身器材表面无灰尘，一次扣0.1分。</w:t>
      </w:r>
    </w:p>
    <w:p>
      <w:pPr>
        <w:pageBreakBefore w:val="0"/>
        <w:kinsoku/>
        <w:wordWrap/>
        <w:overflowPunct/>
        <w:topLinePunct w:val="0"/>
        <w:autoSpaceDE/>
        <w:autoSpaceDN/>
        <w:bidi w:val="0"/>
        <w:adjustRightInd w:val="0"/>
        <w:snapToGrid w:val="0"/>
        <w:spacing w:line="480" w:lineRule="exact"/>
        <w:ind w:firstLine="280" w:firstLineChars="100"/>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（9）镜子、校内校外宣传栏、展板表面无灰尘、水渍，不符合要求一次扣0.1分。</w:t>
      </w:r>
    </w:p>
    <w:p>
      <w:pPr>
        <w:pageBreakBefore w:val="0"/>
        <w:kinsoku/>
        <w:wordWrap/>
        <w:overflowPunct/>
        <w:topLinePunct w:val="0"/>
        <w:autoSpaceDE/>
        <w:autoSpaceDN/>
        <w:bidi w:val="0"/>
        <w:adjustRightInd w:val="0"/>
        <w:snapToGrid w:val="0"/>
        <w:spacing w:line="480" w:lineRule="exact"/>
        <w:ind w:firstLine="280" w:firstLineChars="100"/>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（10）卫生间内地面干净，无垃圾、积水、无异味，不符合要求一次扣0.2分。</w:t>
      </w:r>
    </w:p>
    <w:p>
      <w:pPr>
        <w:pageBreakBefore w:val="0"/>
        <w:kinsoku/>
        <w:wordWrap/>
        <w:overflowPunct/>
        <w:topLinePunct w:val="0"/>
        <w:autoSpaceDE/>
        <w:autoSpaceDN/>
        <w:bidi w:val="0"/>
        <w:adjustRightInd w:val="0"/>
        <w:snapToGrid w:val="0"/>
        <w:spacing w:line="480" w:lineRule="exact"/>
        <w:ind w:firstLine="280" w:firstLineChars="100"/>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（11）报告厅，图书馆、会议室在各种活动开展时要保持干净整洁可用，不符合要求一次扣0.2分。</w:t>
      </w:r>
    </w:p>
    <w:p>
      <w:pPr>
        <w:pageBreakBefore w:val="0"/>
        <w:kinsoku/>
        <w:wordWrap/>
        <w:overflowPunct/>
        <w:topLinePunct w:val="0"/>
        <w:autoSpaceDE/>
        <w:autoSpaceDN/>
        <w:bidi w:val="0"/>
        <w:adjustRightInd w:val="0"/>
        <w:snapToGrid w:val="0"/>
        <w:spacing w:line="480" w:lineRule="exact"/>
        <w:ind w:left="0" w:leftChars="0" w:firstLine="420" w:firstLineChars="150"/>
        <w:textAlignment w:val="auto"/>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（12）未尽事宜视情节轻重，一次扣0.3分。</w:t>
      </w:r>
    </w:p>
    <w:p>
      <w:pPr>
        <w:keepNext/>
        <w:keepLines/>
        <w:widowControl w:val="0"/>
        <w:numPr>
          <w:ilvl w:val="2"/>
          <w:numId w:val="1"/>
        </w:numPr>
        <w:spacing w:after="200" w:line="520" w:lineRule="exact"/>
        <w:ind w:left="1276"/>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付款方式</w:t>
      </w:r>
    </w:p>
    <w:p>
      <w:pPr>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1）款项支付采取银行转账方式。签订合同后，向中标人预付全年合同款的30%。余下的合同款，按月考核，按月支付，次月15日前将上月的服务费用以转帐形式支付给中标人。支付服务费时，中标人须向采购人递交拨付作业服务费的正式票据。</w:t>
      </w:r>
    </w:p>
    <w:p>
      <w:pPr>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实付服务费=应付服务费-考核扣款。</w:t>
      </w:r>
    </w:p>
    <w:p>
      <w:pPr>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（2）履约方式及履约时间：合同签订生效之日起，中标人自带机具、办公用品及人员服装、清洁卫生用品用具等工作必备物品、人员进场，履行应尽合同义务。</w:t>
      </w:r>
    </w:p>
    <w:p>
      <w:pPr>
        <w:ind w:firstLine="560" w:firstLineChars="200"/>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eastAsia="zh-CN"/>
        </w:rPr>
        <w:t>★（3）员工最低工资标准不得低于当地政府相关部门公布的最低工资标准，若人工工资及社保有政策性调整时，双方另行协商后，按相关程序办理（</w:t>
      </w:r>
      <w:r>
        <w:rPr>
          <w:rFonts w:hint="eastAsia" w:ascii="宋体" w:hAnsi="宋体" w:eastAsia="宋体" w:cs="宋体"/>
          <w:b/>
          <w:bCs/>
          <w:color w:val="auto"/>
          <w:sz w:val="28"/>
          <w:szCs w:val="28"/>
          <w:highlight w:val="none"/>
          <w:lang w:eastAsia="zh-CN"/>
        </w:rPr>
        <w:t>按照招标文件3.3.5承诺函内容进行承诺，否则投标文件作无效处理</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w:t>
      </w:r>
    </w:p>
    <w:p>
      <w:pPr>
        <w:keepNext/>
        <w:keepLines/>
        <w:widowControl w:val="0"/>
        <w:numPr>
          <w:ilvl w:val="2"/>
          <w:numId w:val="1"/>
        </w:numPr>
        <w:spacing w:after="200" w:line="520" w:lineRule="exact"/>
        <w:ind w:left="1276"/>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违约责任</w:t>
      </w:r>
    </w:p>
    <w:p>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1.双方必须遵守本合同并执行合同中的各项规定，保证合同的正常履行。</w:t>
      </w:r>
    </w:p>
    <w:p>
      <w:pPr>
        <w:spacing w:line="360" w:lineRule="auto"/>
        <w:ind w:firstLine="560" w:firstLineChars="200"/>
        <w:rPr>
          <w:rFonts w:ascii="宋体" w:hAnsi="宋体" w:eastAsia="宋体" w:cs="宋体"/>
          <w:color w:val="000000"/>
          <w:sz w:val="28"/>
          <w:szCs w:val="28"/>
          <w:highlight w:val="none"/>
        </w:rPr>
      </w:pPr>
      <w:r>
        <w:rPr>
          <w:rFonts w:hint="eastAsia" w:ascii="宋体" w:hAnsi="宋体" w:eastAsia="宋体" w:cs="宋体"/>
          <w:color w:val="auto"/>
          <w:sz w:val="28"/>
          <w:szCs w:val="28"/>
          <w:highlight w:val="none"/>
        </w:rPr>
        <w:t>2.如因乙方工作人员在履行职务过程中的的疏忽、失职、过错等故意或者过失原因给采购方造成损失或侵害，包括但不限于采购方本身的财产损失、由此而导致的采购方对任何第三方的法律责任等，乙方对此均应承担全部的赔偿责任。</w:t>
      </w:r>
    </w:p>
    <w:p>
      <w:pPr>
        <w:rPr>
          <w:rFonts w:ascii="Calibri" w:hAnsi="Calibri" w:eastAsia="宋体" w:cs="Times New Roman"/>
          <w:szCs w:val="22"/>
          <w:highlight w:val="none"/>
        </w:rPr>
      </w:pPr>
    </w:p>
    <w:p>
      <w:pPr>
        <w:keepNext/>
        <w:keepLines/>
        <w:widowControl w:val="0"/>
        <w:numPr>
          <w:ilvl w:val="2"/>
          <w:numId w:val="1"/>
        </w:numPr>
        <w:spacing w:after="200" w:line="520" w:lineRule="exact"/>
        <w:ind w:left="1276"/>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验收要求</w:t>
      </w:r>
    </w:p>
    <w:p>
      <w:pPr>
        <w:spacing w:line="360" w:lineRule="auto"/>
        <w:ind w:firstLine="560" w:firstLineChars="2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采购人按照《财政部关于进一步加强政府采购需求和履约验收管理的指导意见》（财库〔2016〕205号）。</w:t>
      </w:r>
    </w:p>
    <w:p>
      <w:pPr>
        <w:spacing w:line="360" w:lineRule="auto"/>
        <w:ind w:firstLine="560" w:firstLineChars="200"/>
        <w:rPr>
          <w:rFonts w:ascii="宋体" w:hAnsi="宋体" w:eastAsia="宋体" w:cs="Times New Roman"/>
          <w:b/>
          <w:sz w:val="28"/>
          <w:szCs w:val="28"/>
          <w:highlight w:val="none"/>
        </w:rPr>
      </w:pPr>
      <w:r>
        <w:rPr>
          <w:rFonts w:hint="eastAsia" w:ascii="宋体" w:hAnsi="宋体" w:eastAsia="宋体" w:cs="宋体"/>
          <w:color w:val="000000"/>
          <w:sz w:val="28"/>
          <w:szCs w:val="28"/>
          <w:highlight w:val="none"/>
        </w:rPr>
        <w:t>验收标准：按国家有关规定、招标文件的质量要求和技术指标、乙方的投标文件及承诺进行验收。</w:t>
      </w:r>
    </w:p>
    <w:p>
      <w:pPr>
        <w:keepNext/>
        <w:keepLines/>
        <w:widowControl w:val="0"/>
        <w:numPr>
          <w:ilvl w:val="2"/>
          <w:numId w:val="1"/>
        </w:numPr>
        <w:spacing w:after="200" w:line="560" w:lineRule="exact"/>
        <w:ind w:left="1276"/>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报价要求</w:t>
      </w:r>
    </w:p>
    <w:p>
      <w:pPr>
        <w:keepNext/>
        <w:keepLines/>
        <w:widowControl w:val="0"/>
        <w:numPr>
          <w:ilvl w:val="3"/>
          <w:numId w:val="1"/>
        </w:numPr>
        <w:spacing w:before="120" w:after="120" w:line="560" w:lineRule="exact"/>
        <w:ind w:left="708" w:hanging="708"/>
        <w:jc w:val="left"/>
        <w:outlineLvl w:val="3"/>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最高限价</w:t>
      </w:r>
    </w:p>
    <w:p>
      <w:pPr>
        <w:widowControl w:val="0"/>
        <w:tabs>
          <w:tab w:val="left" w:pos="993"/>
          <w:tab w:val="left" w:pos="1134"/>
        </w:tabs>
        <w:spacing w:before="78" w:line="560" w:lineRule="exact"/>
        <w:ind w:firstLine="565" w:firstLineChars="201"/>
        <w:jc w:val="both"/>
        <w:rPr>
          <w:rFonts w:hint="eastAsia" w:ascii="宋体" w:hAnsi="宋体" w:eastAsia="宋体" w:cs="Times New Roman"/>
          <w:b/>
          <w:kern w:val="2"/>
          <w:sz w:val="28"/>
          <w:szCs w:val="28"/>
          <w:highlight w:val="none"/>
          <w:lang w:val="en-US" w:eastAsia="zh-CN" w:bidi="ar-SA"/>
        </w:rPr>
      </w:pPr>
      <w:r>
        <w:rPr>
          <w:rFonts w:hint="eastAsia" w:ascii="宋体" w:hAnsi="宋体" w:eastAsia="宋体" w:cs="Times New Roman"/>
          <w:b/>
          <w:kern w:val="2"/>
          <w:sz w:val="28"/>
          <w:szCs w:val="28"/>
          <w:highlight w:val="none"/>
          <w:lang w:val="en-US" w:eastAsia="zh-CN" w:bidi="ar-SA"/>
        </w:rPr>
        <w:t>★本项目最高限价为人民币169.32万元，投标人投标报价高于最高限价的，则其投标文件将按无效投标文件处理。</w:t>
      </w:r>
    </w:p>
    <w:p>
      <w:pPr>
        <w:pStyle w:val="2"/>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kern w:val="2"/>
          <w:sz w:val="28"/>
          <w:szCs w:val="28"/>
          <w:highlight w:val="none"/>
          <w:lang w:val="en-US" w:eastAsia="zh-CN" w:bidi="ar-SA"/>
        </w:rPr>
        <w:t xml:space="preserve">   </w:t>
      </w:r>
      <w:r>
        <w:rPr>
          <w:rFonts w:hint="eastAsia" w:ascii="宋体" w:hAnsi="宋体" w:eastAsia="宋体" w:cs="Times New Roman"/>
          <w:b/>
          <w:bCs/>
          <w:kern w:val="0"/>
          <w:sz w:val="28"/>
          <w:szCs w:val="28"/>
          <w:highlight w:val="none"/>
          <w:lang w:val="en-US" w:eastAsia="zh-CN" w:bidi="ar-SA"/>
        </w:rPr>
        <w:t>其他要求</w:t>
      </w:r>
    </w:p>
    <w:p>
      <w:pPr>
        <w:widowControl w:val="0"/>
        <w:tabs>
          <w:tab w:val="left" w:pos="993"/>
          <w:tab w:val="left" w:pos="1134"/>
        </w:tabs>
        <w:spacing w:before="78" w:line="560" w:lineRule="exact"/>
        <w:ind w:firstLine="568" w:firstLineChars="202"/>
        <w:jc w:val="both"/>
        <w:rPr>
          <w:rFonts w:hint="eastAsia" w:ascii="宋体" w:hAnsi="宋体" w:eastAsia="宋体" w:cs="Times New Roman"/>
          <w:b/>
          <w:kern w:val="2"/>
          <w:sz w:val="28"/>
          <w:szCs w:val="28"/>
          <w:highlight w:val="none"/>
          <w:lang w:val="zh-CN" w:eastAsia="zh-CN" w:bidi="ar-SA"/>
        </w:rPr>
      </w:pPr>
      <w:r>
        <w:rPr>
          <w:rFonts w:hint="eastAsia" w:ascii="宋体" w:hAnsi="宋体" w:eastAsia="宋体" w:cs="Times New Roman"/>
          <w:b/>
          <w:kern w:val="2"/>
          <w:sz w:val="28"/>
          <w:szCs w:val="28"/>
          <w:highlight w:val="none"/>
          <w:lang w:val="zh-CN" w:eastAsia="zh-CN" w:bidi="ar-SA"/>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pPr>
        <w:rPr>
          <w:rFonts w:hint="eastAsia" w:ascii="宋体" w:hAnsi="宋体" w:eastAsia="宋体" w:cs="Times New Roman"/>
          <w:b/>
          <w:sz w:val="28"/>
          <w:szCs w:val="28"/>
          <w:highlight w:val="none"/>
          <w:lang w:val="zh-CN"/>
        </w:rPr>
      </w:pPr>
      <w:r>
        <w:rPr>
          <w:rFonts w:hint="eastAsia" w:ascii="宋体" w:hAnsi="宋体" w:eastAsia="宋体" w:cs="Times New Roman"/>
          <w:b/>
          <w:sz w:val="28"/>
          <w:szCs w:val="28"/>
          <w:highlight w:val="none"/>
          <w:lang w:val="zh-CN"/>
        </w:rPr>
        <w:br w:type="page"/>
      </w:r>
    </w:p>
    <w:bookmarkEnd w:id="159"/>
    <w:bookmarkEnd w:id="160"/>
    <w:p>
      <w:pPr>
        <w:keepNext/>
        <w:keepLines/>
        <w:numPr>
          <w:ilvl w:val="0"/>
          <w:numId w:val="1"/>
        </w:numPr>
        <w:spacing w:before="340" w:after="330" w:line="400" w:lineRule="exact"/>
        <w:ind w:left="283" w:hanging="425"/>
        <w:jc w:val="center"/>
        <w:outlineLvl w:val="0"/>
        <w:rPr>
          <w:rFonts w:ascii="宋体" w:hAnsi="宋体" w:eastAsia="宋体" w:cs="Times New Roman"/>
          <w:b/>
          <w:bCs/>
          <w:spacing w:val="-20"/>
          <w:kern w:val="44"/>
          <w:sz w:val="32"/>
          <w:szCs w:val="32"/>
          <w:highlight w:val="none"/>
        </w:rPr>
      </w:pPr>
      <w:bookmarkStart w:id="173" w:name="_Toc13331"/>
      <w:r>
        <w:rPr>
          <w:rFonts w:hint="eastAsia" w:ascii="宋体" w:hAnsi="宋体" w:eastAsia="宋体" w:cs="Times New Roman"/>
          <w:b/>
          <w:bCs/>
          <w:spacing w:val="-20"/>
          <w:kern w:val="44"/>
          <w:sz w:val="32"/>
          <w:szCs w:val="32"/>
          <w:highlight w:val="none"/>
        </w:rPr>
        <w:t>资格性审查</w:t>
      </w:r>
      <w:bookmarkEnd w:id="173"/>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资格性审查由采购人组建的资格审查小组依据法律法规和招标文件的规定，对投标保证金(</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出具的</w:t>
      </w:r>
      <w:r>
        <w:rPr>
          <w:rFonts w:hint="eastAsia" w:ascii="宋体" w:hAnsi="宋体" w:eastAsia="宋体" w:cs="Times New Roman"/>
          <w:b/>
          <w:sz w:val="28"/>
          <w:szCs w:val="28"/>
          <w:highlight w:val="none"/>
        </w:rPr>
        <w:t>《</w:t>
      </w:r>
      <w:r>
        <w:rPr>
          <w:rFonts w:hint="eastAsia" w:ascii="宋体" w:hAnsi="宋体" w:eastAsia="宋体" w:cs="宋体"/>
          <w:b/>
          <w:sz w:val="28"/>
          <w:szCs w:val="28"/>
          <w:highlight w:val="none"/>
        </w:rPr>
        <w:t>新都区政府采购项目供应商参与及保证金交纳情况表》</w:t>
      </w:r>
      <w:r>
        <w:rPr>
          <w:rFonts w:hint="eastAsia" w:ascii="宋体" w:hAnsi="宋体" w:eastAsia="宋体" w:cs="Times New Roman"/>
          <w:b/>
          <w:sz w:val="28"/>
          <w:szCs w:val="28"/>
          <w:highlight w:val="none"/>
        </w:rPr>
        <w:t>或投标人递交的投标保函</w:t>
      </w:r>
      <w:r>
        <w:rPr>
          <w:rFonts w:hint="eastAsia" w:ascii="宋体" w:hAnsi="宋体" w:eastAsia="宋体" w:cs="Times New Roman"/>
          <w:sz w:val="28"/>
          <w:szCs w:val="28"/>
          <w:highlight w:val="none"/>
        </w:rPr>
        <w:t>)、投标文件中的资格证明等进行审查，以确定投标人是否具备投标资格，并出具资格性审查报告。</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资格性审查时因断电、断网、系统故障或其他不可抗力等因素，导致资格审查小组无法通过系统阅读投标文件进行审查的，待系统恢复后继续审查。出现上述情况时，</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将以电子邮件形式通知各投标人。资格性审查标准见下表：</w:t>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427"/>
        <w:gridCol w:w="1681"/>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803"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资格性审查项</w:t>
            </w:r>
          </w:p>
        </w:tc>
        <w:tc>
          <w:tcPr>
            <w:tcW w:w="5719"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b/>
                <w:sz w:val="20"/>
                <w:szCs w:val="22"/>
                <w:highlight w:val="none"/>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ascii="Calibri" w:hAnsi="Calibri" w:eastAsia="宋体" w:cs="Times New Roman"/>
                <w:sz w:val="20"/>
                <w:szCs w:val="22"/>
                <w:highlight w:val="none"/>
              </w:rPr>
              <w:t>1</w:t>
            </w:r>
          </w:p>
        </w:tc>
        <w:tc>
          <w:tcPr>
            <w:tcW w:w="2108" w:type="dxa"/>
            <w:gridSpan w:val="2"/>
            <w:tcBorders>
              <w:top w:val="single" w:color="auto" w:sz="2" w:space="0"/>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在中华人民共和国境内依法登记注册，并有效存续具有独立法人资格的供应商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营业执照复印件（正本或副本）或法人证书复印件（正本或副本）。【说明：</w:t>
            </w:r>
            <w:r>
              <w:rPr>
                <w:rFonts w:hint="eastAsia" w:ascii="宋体" w:hAnsi="宋体" w:eastAsia="宋体" w:cs="Times New Roman"/>
                <w:sz w:val="20"/>
                <w:szCs w:val="28"/>
                <w:highlight w:val="none"/>
              </w:rPr>
              <w:t>①</w:t>
            </w:r>
            <w:r>
              <w:rPr>
                <w:rFonts w:hint="eastAsia" w:ascii="Calibri" w:hAnsi="Calibri" w:eastAsia="宋体" w:cs="Times New Roman"/>
                <w:sz w:val="20"/>
                <w:szCs w:val="22"/>
                <w:highlight w:val="none"/>
              </w:rPr>
              <w:t>营业执照或法人证书载明有期限的，应在有效期限内；</w:t>
            </w:r>
            <w:r>
              <w:rPr>
                <w:rFonts w:hint="eastAsia" w:ascii="宋体" w:hAnsi="宋体" w:eastAsia="宋体" w:cs="Times New Roman"/>
                <w:sz w:val="20"/>
                <w:szCs w:val="28"/>
                <w:highlight w:val="none"/>
              </w:rPr>
              <w:t>②</w:t>
            </w:r>
            <w:r>
              <w:rPr>
                <w:rFonts w:hint="eastAsia" w:ascii="Calibri" w:hAnsi="Calibri" w:eastAsia="宋体" w:cs="Times New Roman"/>
                <w:sz w:val="20"/>
                <w:szCs w:val="22"/>
                <w:highlight w:val="none"/>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ascii="Calibri" w:hAnsi="Calibri" w:eastAsia="宋体" w:cs="Times New Roman"/>
                <w:sz w:val="20"/>
                <w:szCs w:val="22"/>
                <w:highlight w:val="none"/>
              </w:rPr>
              <w:t>2</w:t>
            </w:r>
          </w:p>
        </w:tc>
        <w:tc>
          <w:tcPr>
            <w:tcW w:w="427"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书面声明材料</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一、</w:t>
            </w:r>
            <w:r>
              <w:rPr>
                <w:rFonts w:hint="eastAsia" w:ascii="Calibri" w:hAnsi="Calibri" w:eastAsia="宋体" w:cs="Times New Roman"/>
                <w:sz w:val="20"/>
                <w:szCs w:val="22"/>
                <w:highlight w:val="none"/>
              </w:rPr>
              <w:t>具有良好的商业信誉的证明材料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一、</w:t>
            </w:r>
            <w:r>
              <w:rPr>
                <w:rFonts w:hint="eastAsia" w:ascii="Calibri" w:hAnsi="Calibri" w:eastAsia="宋体" w:cs="Times New Roman"/>
                <w:sz w:val="20"/>
                <w:szCs w:val="22"/>
                <w:highlight w:val="none"/>
              </w:rPr>
              <w:t>投标人具有良好的商业信誉的书面声明材料。【说明：</w:t>
            </w:r>
            <w:r>
              <w:rPr>
                <w:rFonts w:hint="eastAsia" w:ascii="宋体" w:hAnsi="宋体" w:eastAsia="宋体" w:cs="Times New Roman"/>
                <w:sz w:val="20"/>
                <w:szCs w:val="28"/>
                <w:highlight w:val="none"/>
              </w:rPr>
              <w:t>①</w:t>
            </w:r>
            <w:r>
              <w:rPr>
                <w:rFonts w:hint="eastAsia" w:ascii="Calibri" w:hAnsi="Calibri" w:eastAsia="宋体" w:cs="Times New Roman"/>
                <w:sz w:val="20"/>
                <w:szCs w:val="22"/>
                <w:highlight w:val="none"/>
              </w:rPr>
              <w:t>按招标文件</w:t>
            </w:r>
            <w:r>
              <w:rPr>
                <w:rFonts w:ascii="Calibri" w:hAnsi="Calibri" w:eastAsia="宋体" w:cs="Times New Roman"/>
                <w:sz w:val="20"/>
                <w:szCs w:val="22"/>
                <w:highlight w:val="none"/>
              </w:rPr>
              <w:t>3</w:t>
            </w:r>
            <w:r>
              <w:rPr>
                <w:rFonts w:hint="eastAsia" w:ascii="Calibri" w:hAnsi="Calibri" w:eastAsia="宋体" w:cs="Times New Roman"/>
                <w:sz w:val="20"/>
                <w:szCs w:val="22"/>
                <w:highlight w:val="none"/>
              </w:rPr>
              <w:t>.2.2声明的内容提供书面声明材料</w:t>
            </w:r>
            <w:r>
              <w:rPr>
                <w:rFonts w:hint="eastAsia" w:ascii="宋体" w:hAnsi="宋体" w:eastAsia="宋体" w:cs="Times New Roman"/>
                <w:sz w:val="20"/>
                <w:szCs w:val="28"/>
                <w:highlight w:val="none"/>
              </w:rPr>
              <w:t>；②供应商具有良好的商业信誉</w:t>
            </w:r>
            <w:r>
              <w:rPr>
                <w:rFonts w:hint="eastAsia" w:ascii="Calibri" w:hAnsi="Calibri" w:eastAsia="宋体" w:cs="Times New Roman"/>
                <w:sz w:val="20"/>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二、</w:t>
            </w:r>
            <w:r>
              <w:rPr>
                <w:rFonts w:hint="eastAsia" w:ascii="Calibri" w:hAnsi="Calibri" w:eastAsia="宋体" w:cs="Times New Roman"/>
                <w:sz w:val="20"/>
                <w:szCs w:val="22"/>
                <w:highlight w:val="none"/>
              </w:rPr>
              <w:t>参加政府采购活动前三年内，在经营活动中没有重大违法记录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二、</w:t>
            </w:r>
            <w:r>
              <w:rPr>
                <w:rFonts w:ascii="Calibri" w:hAnsi="Calibri" w:eastAsia="宋体" w:cs="Times New Roman"/>
                <w:sz w:val="20"/>
                <w:szCs w:val="22"/>
                <w:highlight w:val="none"/>
              </w:rPr>
              <w:t>1.</w:t>
            </w:r>
            <w:r>
              <w:rPr>
                <w:rFonts w:hint="eastAsia" w:ascii="Calibri" w:hAnsi="Calibri" w:eastAsia="宋体" w:cs="Times New Roman"/>
                <w:sz w:val="20"/>
                <w:szCs w:val="22"/>
                <w:highlight w:val="none"/>
              </w:rPr>
              <w:t>投标人参加政府采购活动前三年内，在经营活动中没有重大违法记录的书面声明材料。【说明：</w:t>
            </w:r>
            <w:r>
              <w:rPr>
                <w:rFonts w:hint="eastAsia" w:ascii="宋体" w:hAnsi="宋体" w:eastAsia="宋体" w:cs="Times New Roman"/>
                <w:sz w:val="20"/>
                <w:szCs w:val="28"/>
                <w:highlight w:val="none"/>
              </w:rPr>
              <w:t>①</w:t>
            </w:r>
            <w:r>
              <w:rPr>
                <w:rFonts w:hint="eastAsia" w:ascii="Calibri" w:hAnsi="Calibri" w:eastAsia="宋体" w:cs="Times New Roman"/>
                <w:sz w:val="20"/>
                <w:szCs w:val="22"/>
                <w:highlight w:val="none"/>
              </w:rPr>
              <w:t>按招标文件</w:t>
            </w:r>
            <w:r>
              <w:rPr>
                <w:rFonts w:ascii="Calibri" w:hAnsi="Calibri" w:eastAsia="宋体" w:cs="Times New Roman"/>
                <w:sz w:val="20"/>
                <w:szCs w:val="22"/>
                <w:highlight w:val="none"/>
              </w:rPr>
              <w:t>3</w:t>
            </w:r>
            <w:r>
              <w:rPr>
                <w:rFonts w:hint="eastAsia" w:ascii="Calibri" w:hAnsi="Calibri" w:eastAsia="宋体" w:cs="Times New Roman"/>
                <w:sz w:val="20"/>
                <w:szCs w:val="22"/>
                <w:highlight w:val="none"/>
              </w:rPr>
              <w:t>.2.2声明的内容提供书面声明材料；</w:t>
            </w:r>
            <w:r>
              <w:rPr>
                <w:rFonts w:hint="eastAsia" w:ascii="宋体" w:hAnsi="宋体" w:eastAsia="宋体" w:cs="Times New Roman"/>
                <w:sz w:val="20"/>
                <w:szCs w:val="28"/>
                <w:highlight w:val="none"/>
              </w:rPr>
              <w:t>②供应商参加政府采购活动前三年内，在经营活动中没有重大违法记录</w:t>
            </w:r>
            <w:r>
              <w:rPr>
                <w:rFonts w:hint="eastAsia" w:ascii="Calibri" w:hAnsi="Calibri" w:eastAsia="宋体" w:cs="Times New Roman"/>
                <w:sz w:val="20"/>
                <w:szCs w:val="22"/>
                <w:highlight w:val="none"/>
              </w:rPr>
              <w:t>。】</w:t>
            </w:r>
          </w:p>
          <w:p>
            <w:pPr>
              <w:tabs>
                <w:tab w:val="left" w:pos="851"/>
              </w:tabs>
              <w:spacing w:line="360" w:lineRule="auto"/>
              <w:rPr>
                <w:rFonts w:ascii="Calibri" w:hAnsi="Calibri" w:eastAsia="宋体" w:cs="Times New Roman"/>
                <w:sz w:val="20"/>
                <w:szCs w:val="22"/>
                <w:highlight w:val="none"/>
              </w:rPr>
            </w:pPr>
            <w:r>
              <w:rPr>
                <w:rFonts w:ascii="Calibri" w:hAnsi="Calibri" w:eastAsia="宋体" w:cs="Times New Roman"/>
                <w:sz w:val="20"/>
                <w:szCs w:val="22"/>
                <w:highlight w:val="none"/>
              </w:rPr>
              <w:t xml:space="preserve">2. </w:t>
            </w:r>
            <w:r>
              <w:rPr>
                <w:rFonts w:hint="eastAsia" w:ascii="Calibri" w:hAnsi="Calibri" w:eastAsia="宋体" w:cs="Times New Roman"/>
                <w:sz w:val="20"/>
                <w:szCs w:val="22"/>
                <w:highlight w:val="none"/>
              </w:rPr>
              <w:t>资格审查小组根据</w:t>
            </w:r>
            <w:r>
              <w:rPr>
                <w:rFonts w:ascii="Calibri" w:hAnsi="Calibri" w:eastAsia="宋体" w:cs="Times New Roman"/>
                <w:sz w:val="20"/>
                <w:szCs w:val="22"/>
                <w:highlight w:val="none"/>
              </w:rPr>
              <w:t>“</w:t>
            </w:r>
            <w:r>
              <w:rPr>
                <w:rFonts w:hint="eastAsia" w:ascii="Calibri" w:hAnsi="Calibri" w:eastAsia="宋体" w:cs="Times New Roman"/>
                <w:sz w:val="20"/>
                <w:szCs w:val="22"/>
                <w:highlight w:val="none"/>
              </w:rPr>
              <w:t>信用中国</w:t>
            </w:r>
            <w:r>
              <w:rPr>
                <w:rFonts w:ascii="Calibri" w:hAnsi="Calibri" w:eastAsia="宋体" w:cs="Times New Roman"/>
                <w:sz w:val="20"/>
                <w:szCs w:val="22"/>
                <w:highlight w:val="none"/>
              </w:rPr>
              <w:t>”</w:t>
            </w:r>
            <w:r>
              <w:rPr>
                <w:rFonts w:hint="eastAsia" w:ascii="Calibri" w:hAnsi="Calibri" w:eastAsia="宋体" w:cs="Times New Roman"/>
                <w:sz w:val="20"/>
                <w:szCs w:val="22"/>
                <w:highlight w:val="none"/>
              </w:rPr>
              <w:t>和</w:t>
            </w:r>
            <w:r>
              <w:rPr>
                <w:rFonts w:ascii="Calibri" w:hAnsi="Calibri" w:eastAsia="宋体" w:cs="Times New Roman"/>
                <w:sz w:val="20"/>
                <w:szCs w:val="22"/>
                <w:highlight w:val="none"/>
              </w:rPr>
              <w:t>“</w:t>
            </w:r>
            <w:r>
              <w:rPr>
                <w:rFonts w:hint="eastAsia" w:ascii="Calibri" w:hAnsi="Calibri" w:eastAsia="宋体" w:cs="Times New Roman"/>
                <w:sz w:val="20"/>
                <w:szCs w:val="22"/>
                <w:highlight w:val="none"/>
              </w:rPr>
              <w:t>中国政府采购网</w:t>
            </w:r>
            <w:r>
              <w:rPr>
                <w:rFonts w:ascii="Calibri" w:hAnsi="Calibri" w:eastAsia="宋体" w:cs="Times New Roman"/>
                <w:sz w:val="20"/>
                <w:szCs w:val="22"/>
                <w:highlight w:val="none"/>
              </w:rPr>
              <w:t>”</w:t>
            </w:r>
            <w:r>
              <w:rPr>
                <w:rFonts w:hint="eastAsia" w:ascii="Calibri" w:hAnsi="Calibri" w:eastAsia="宋体" w:cs="Times New Roman"/>
                <w:sz w:val="20"/>
                <w:szCs w:val="22"/>
                <w:highlight w:val="none"/>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三、</w:t>
            </w:r>
            <w:r>
              <w:rPr>
                <w:rFonts w:hint="eastAsia" w:ascii="Calibri" w:hAnsi="Calibri" w:eastAsia="宋体" w:cs="Times New Roman"/>
                <w:sz w:val="20"/>
                <w:szCs w:val="22"/>
                <w:highlight w:val="none"/>
              </w:rPr>
              <w:t>未被列入失信被执行人、重大税收违法案件当事人名单、政府采购严重违法失信行为记录名单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三、</w:t>
            </w:r>
            <w:r>
              <w:rPr>
                <w:rFonts w:ascii="Calibri" w:hAnsi="Calibri" w:eastAsia="宋体" w:cs="Times New Roman"/>
                <w:sz w:val="20"/>
                <w:szCs w:val="22"/>
                <w:highlight w:val="none"/>
              </w:rPr>
              <w:t>1.</w:t>
            </w:r>
            <w:r>
              <w:rPr>
                <w:rFonts w:hint="eastAsia" w:ascii="Calibri" w:hAnsi="Calibri" w:eastAsia="宋体" w:cs="Times New Roman"/>
                <w:sz w:val="20"/>
                <w:szCs w:val="22"/>
                <w:highlight w:val="none"/>
              </w:rPr>
              <w:t>投标人未列入失信被执行人、重大税收违法案件当事人名单、政府采购严重违法失信行为记录名单的书面声明材料。【说明：</w:t>
            </w:r>
            <w:r>
              <w:rPr>
                <w:rFonts w:hint="eastAsia" w:ascii="宋体" w:hAnsi="宋体" w:eastAsia="宋体" w:cs="Times New Roman"/>
                <w:sz w:val="20"/>
                <w:szCs w:val="28"/>
                <w:highlight w:val="none"/>
              </w:rPr>
              <w:t>①</w:t>
            </w:r>
            <w:r>
              <w:rPr>
                <w:rFonts w:hint="eastAsia" w:ascii="Calibri" w:hAnsi="Calibri" w:eastAsia="宋体" w:cs="Times New Roman"/>
                <w:sz w:val="20"/>
                <w:szCs w:val="22"/>
                <w:highlight w:val="none"/>
              </w:rPr>
              <w:t>投标人未列入失信被执行人、重大税收违法案件当事人名单、政府采购严重违法失信行为记录名单；</w:t>
            </w:r>
            <w:r>
              <w:rPr>
                <w:rFonts w:hint="eastAsia" w:ascii="宋体" w:hAnsi="宋体" w:eastAsia="宋体" w:cs="Times New Roman"/>
                <w:sz w:val="20"/>
                <w:szCs w:val="28"/>
                <w:highlight w:val="none"/>
              </w:rPr>
              <w:t>②</w:t>
            </w:r>
            <w:r>
              <w:rPr>
                <w:rFonts w:hint="eastAsia" w:ascii="Calibri" w:hAnsi="Calibri" w:eastAsia="宋体" w:cs="Times New Roman"/>
                <w:sz w:val="20"/>
                <w:szCs w:val="22"/>
                <w:highlight w:val="none"/>
              </w:rPr>
              <w:t>按招标文件</w:t>
            </w:r>
            <w:r>
              <w:rPr>
                <w:rFonts w:ascii="Calibri" w:hAnsi="Calibri" w:eastAsia="宋体" w:cs="Times New Roman"/>
                <w:sz w:val="20"/>
                <w:szCs w:val="22"/>
                <w:highlight w:val="none"/>
              </w:rPr>
              <w:t>3</w:t>
            </w:r>
            <w:r>
              <w:rPr>
                <w:rFonts w:hint="eastAsia" w:ascii="Calibri" w:hAnsi="Calibri" w:eastAsia="宋体" w:cs="Times New Roman"/>
                <w:sz w:val="20"/>
                <w:szCs w:val="22"/>
                <w:highlight w:val="none"/>
              </w:rPr>
              <w:t>.2.2声明内容提供书面声明材料。】</w:t>
            </w:r>
          </w:p>
          <w:p>
            <w:pPr>
              <w:tabs>
                <w:tab w:val="left" w:pos="851"/>
              </w:tabs>
              <w:spacing w:line="360" w:lineRule="auto"/>
              <w:rPr>
                <w:rFonts w:ascii="Calibri" w:hAnsi="Calibri" w:eastAsia="宋体" w:cs="Times New Roman"/>
                <w:sz w:val="20"/>
                <w:szCs w:val="22"/>
                <w:highlight w:val="none"/>
              </w:rPr>
            </w:pPr>
            <w:r>
              <w:rPr>
                <w:rFonts w:ascii="Calibri" w:hAnsi="Calibri" w:eastAsia="宋体" w:cs="Times New Roman"/>
                <w:sz w:val="20"/>
                <w:szCs w:val="22"/>
                <w:highlight w:val="none"/>
              </w:rPr>
              <w:t xml:space="preserve">2. </w:t>
            </w:r>
            <w:r>
              <w:rPr>
                <w:rFonts w:hint="eastAsia" w:ascii="Calibri" w:hAnsi="Calibri" w:eastAsia="宋体" w:cs="Times New Roman"/>
                <w:sz w:val="20"/>
                <w:szCs w:val="22"/>
                <w:highlight w:val="none"/>
              </w:rPr>
              <w:t>资格审查小组根据</w:t>
            </w:r>
            <w:r>
              <w:rPr>
                <w:rFonts w:ascii="Calibri" w:hAnsi="Calibri" w:eastAsia="宋体" w:cs="Times New Roman"/>
                <w:sz w:val="20"/>
                <w:szCs w:val="22"/>
                <w:highlight w:val="none"/>
              </w:rPr>
              <w:t>“</w:t>
            </w:r>
            <w:r>
              <w:rPr>
                <w:rFonts w:hint="eastAsia" w:ascii="Calibri" w:hAnsi="Calibri" w:eastAsia="宋体" w:cs="Times New Roman"/>
                <w:sz w:val="20"/>
                <w:szCs w:val="22"/>
                <w:highlight w:val="none"/>
              </w:rPr>
              <w:t>信用中国</w:t>
            </w:r>
            <w:r>
              <w:rPr>
                <w:rFonts w:ascii="Calibri" w:hAnsi="Calibri" w:eastAsia="宋体" w:cs="Times New Roman"/>
                <w:sz w:val="20"/>
                <w:szCs w:val="22"/>
                <w:highlight w:val="none"/>
              </w:rPr>
              <w:t>”</w:t>
            </w:r>
            <w:r>
              <w:rPr>
                <w:rFonts w:hint="eastAsia" w:ascii="Calibri" w:hAnsi="Calibri" w:eastAsia="宋体" w:cs="Times New Roman"/>
                <w:sz w:val="20"/>
                <w:szCs w:val="22"/>
                <w:highlight w:val="none"/>
              </w:rPr>
              <w:t>和</w:t>
            </w:r>
            <w:r>
              <w:rPr>
                <w:rFonts w:ascii="Calibri" w:hAnsi="Calibri" w:eastAsia="宋体" w:cs="Times New Roman"/>
                <w:sz w:val="20"/>
                <w:szCs w:val="22"/>
                <w:highlight w:val="none"/>
              </w:rPr>
              <w:t>“</w:t>
            </w:r>
            <w:r>
              <w:rPr>
                <w:rFonts w:hint="eastAsia" w:ascii="Calibri" w:hAnsi="Calibri" w:eastAsia="宋体" w:cs="Times New Roman"/>
                <w:sz w:val="20"/>
                <w:szCs w:val="22"/>
                <w:highlight w:val="none"/>
              </w:rPr>
              <w:t>中国政府采购网</w:t>
            </w:r>
            <w:r>
              <w:rPr>
                <w:rFonts w:ascii="Calibri" w:hAnsi="Calibri" w:eastAsia="宋体" w:cs="Times New Roman"/>
                <w:sz w:val="20"/>
                <w:szCs w:val="22"/>
                <w:highlight w:val="none"/>
              </w:rPr>
              <w:t>”</w:t>
            </w:r>
            <w:r>
              <w:rPr>
                <w:rFonts w:hint="eastAsia" w:ascii="Calibri" w:hAnsi="Calibri" w:eastAsia="宋体" w:cs="Times New Roman"/>
                <w:sz w:val="20"/>
                <w:szCs w:val="22"/>
                <w:highlight w:val="none"/>
              </w:rPr>
              <w:t>网站的查询结果，在资格审查期间对投标人在参加政府采购活动前三年内，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四、</w:t>
            </w:r>
            <w:r>
              <w:rPr>
                <w:rFonts w:hint="eastAsia" w:ascii="Calibri" w:hAnsi="Calibri" w:eastAsia="宋体" w:cs="Times New Roman"/>
                <w:sz w:val="20"/>
                <w:szCs w:val="22"/>
                <w:highlight w:val="none"/>
              </w:rPr>
              <w:t>未处于被行政部门禁止参与政府采购活动的期限内</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四、</w:t>
            </w:r>
            <w:r>
              <w:rPr>
                <w:rFonts w:hint="eastAsia" w:ascii="Calibri" w:hAnsi="Calibri" w:eastAsia="宋体" w:cs="Times New Roman"/>
                <w:sz w:val="20"/>
                <w:szCs w:val="22"/>
                <w:highlight w:val="none"/>
              </w:rPr>
              <w:t>投标人未处于被行政部门禁止参与政府采购活动的期限内。【说明：</w:t>
            </w:r>
            <w:r>
              <w:rPr>
                <w:rFonts w:hint="eastAsia" w:ascii="宋体" w:hAnsi="宋体" w:eastAsia="宋体" w:cs="Times New Roman"/>
                <w:sz w:val="20"/>
                <w:szCs w:val="28"/>
                <w:highlight w:val="none"/>
              </w:rPr>
              <w:t>①</w:t>
            </w:r>
            <w:r>
              <w:rPr>
                <w:rFonts w:hint="eastAsia" w:ascii="Calibri" w:hAnsi="Calibri" w:eastAsia="宋体" w:cs="Times New Roman"/>
                <w:sz w:val="20"/>
                <w:szCs w:val="22"/>
                <w:highlight w:val="none"/>
              </w:rPr>
              <w:t>按招标文件</w:t>
            </w:r>
            <w:r>
              <w:rPr>
                <w:rFonts w:ascii="Calibri" w:hAnsi="Calibri" w:eastAsia="宋体" w:cs="Times New Roman"/>
                <w:sz w:val="20"/>
                <w:szCs w:val="22"/>
                <w:highlight w:val="none"/>
              </w:rPr>
              <w:t>3</w:t>
            </w:r>
            <w:r>
              <w:rPr>
                <w:rFonts w:hint="eastAsia" w:ascii="Calibri" w:hAnsi="Calibri" w:eastAsia="宋体" w:cs="Times New Roman"/>
                <w:sz w:val="20"/>
                <w:szCs w:val="22"/>
                <w:highlight w:val="none"/>
              </w:rPr>
              <w:t>.2.2声明内容提供书面声明材料</w:t>
            </w:r>
            <w:r>
              <w:rPr>
                <w:rFonts w:hint="eastAsia" w:ascii="宋体" w:hAnsi="宋体" w:eastAsia="宋体" w:cs="Times New Roman"/>
                <w:sz w:val="20"/>
                <w:szCs w:val="28"/>
                <w:highlight w:val="none"/>
              </w:rPr>
              <w:t>；②供应商未处于被行政部门禁止参与政府采购活动的期限内。</w:t>
            </w:r>
            <w:r>
              <w:rPr>
                <w:rFonts w:hint="eastAsia" w:ascii="Calibri" w:hAnsi="Calibri" w:eastAsia="宋体" w:cs="Times New Roman"/>
                <w:sz w:val="20"/>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五、</w:t>
            </w:r>
            <w:r>
              <w:rPr>
                <w:rFonts w:hint="eastAsia" w:ascii="Calibri" w:hAnsi="Calibri" w:eastAsia="宋体" w:cs="Times New Roman"/>
                <w:sz w:val="20"/>
                <w:szCs w:val="22"/>
                <w:highlight w:val="none"/>
              </w:rPr>
              <w:t>行贿犯罪记录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五、</w:t>
            </w:r>
            <w:r>
              <w:rPr>
                <w:rFonts w:hint="eastAsia" w:ascii="Calibri" w:hAnsi="Calibri" w:eastAsia="宋体" w:cs="Times New Roman"/>
                <w:sz w:val="20"/>
                <w:szCs w:val="22"/>
                <w:highlight w:val="none"/>
              </w:rPr>
              <w:t>在行贿犯罪信息查询期限内，投标人及其现任法定代表人、主要负责人没有行贿犯罪记录的书面声明材料。【说明：</w:t>
            </w:r>
            <w:r>
              <w:rPr>
                <w:rFonts w:hint="eastAsia" w:ascii="宋体" w:hAnsi="宋体" w:eastAsia="宋体" w:cs="Times New Roman"/>
                <w:sz w:val="20"/>
                <w:szCs w:val="28"/>
                <w:highlight w:val="none"/>
              </w:rPr>
              <w:t>①</w:t>
            </w:r>
            <w:r>
              <w:rPr>
                <w:rFonts w:hint="eastAsia" w:ascii="Calibri" w:hAnsi="Calibri" w:eastAsia="宋体" w:cs="Times New Roman"/>
                <w:sz w:val="20"/>
                <w:szCs w:val="22"/>
                <w:highlight w:val="none"/>
              </w:rPr>
              <w:t>按招标文件</w:t>
            </w:r>
            <w:r>
              <w:rPr>
                <w:rFonts w:ascii="Calibri" w:hAnsi="Calibri" w:eastAsia="宋体" w:cs="Times New Roman"/>
                <w:sz w:val="20"/>
                <w:szCs w:val="22"/>
                <w:highlight w:val="none"/>
              </w:rPr>
              <w:t>3</w:t>
            </w:r>
            <w:r>
              <w:rPr>
                <w:rFonts w:hint="eastAsia" w:ascii="Calibri" w:hAnsi="Calibri" w:eastAsia="宋体" w:cs="Times New Roman"/>
                <w:sz w:val="20"/>
                <w:szCs w:val="22"/>
                <w:highlight w:val="none"/>
              </w:rPr>
              <w:t>.2.2声明内容提供书面声明材料，投标文件中不需提供中国裁判文书网（</w:t>
            </w:r>
            <w:r>
              <w:rPr>
                <w:rFonts w:ascii="Calibri" w:hAnsi="Calibri" w:eastAsia="宋体" w:cs="Times New Roman"/>
                <w:sz w:val="20"/>
                <w:szCs w:val="22"/>
                <w:highlight w:val="none"/>
              </w:rPr>
              <w:t>https://wenshu.court.gov.cn</w:t>
            </w:r>
            <w:r>
              <w:rPr>
                <w:rFonts w:hint="eastAsia" w:ascii="Calibri" w:hAnsi="Calibri" w:eastAsia="宋体" w:cs="Times New Roman"/>
                <w:sz w:val="20"/>
                <w:szCs w:val="22"/>
                <w:highlight w:val="none"/>
              </w:rPr>
              <w:t>）查询结果的证明材料；</w:t>
            </w:r>
            <w:r>
              <w:rPr>
                <w:rFonts w:hint="eastAsia" w:ascii="宋体" w:hAnsi="宋体" w:eastAsia="宋体" w:cs="Times New Roman"/>
                <w:sz w:val="20"/>
                <w:szCs w:val="28"/>
                <w:highlight w:val="none"/>
              </w:rPr>
              <w:t>②在行贿犯罪信息查询期限内，供应商及其现任法定代表人、主要负责人没有行贿犯罪记录</w:t>
            </w:r>
            <w:r>
              <w:rPr>
                <w:rFonts w:hint="eastAsia" w:ascii="Calibri" w:hAnsi="Calibri" w:eastAsia="宋体" w:cs="Times New Roman"/>
                <w:sz w:val="20"/>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六、</w:t>
            </w:r>
            <w:r>
              <w:rPr>
                <w:rFonts w:hint="eastAsia" w:ascii="Calibri" w:hAnsi="Calibri" w:eastAsia="宋体" w:cs="Times New Roman"/>
                <w:sz w:val="20"/>
                <w:szCs w:val="22"/>
                <w:highlight w:val="none"/>
              </w:rPr>
              <w:t>单位负责人为同一人或者存在直接控股、管理关系的不同供应商，不得参加同一项目的投标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六、</w:t>
            </w:r>
            <w:r>
              <w:rPr>
                <w:rFonts w:hint="eastAsia" w:ascii="Calibri" w:hAnsi="Calibri" w:eastAsia="宋体" w:cs="Times New Roman"/>
                <w:sz w:val="20"/>
                <w:szCs w:val="22"/>
                <w:highlight w:val="none"/>
              </w:rPr>
              <w:t>与投标人负责人为同一人或者存在直接控股、管理关系的相关供应商的书面声明材料。【说明：</w:t>
            </w:r>
            <w:r>
              <w:rPr>
                <w:rFonts w:hint="eastAsia" w:ascii="宋体" w:hAnsi="宋体" w:eastAsia="宋体" w:cs="Times New Roman"/>
                <w:sz w:val="20"/>
                <w:szCs w:val="28"/>
                <w:highlight w:val="none"/>
              </w:rPr>
              <w:t>①</w:t>
            </w:r>
            <w:r>
              <w:rPr>
                <w:rFonts w:hint="eastAsia" w:ascii="Calibri" w:hAnsi="Calibri" w:eastAsia="宋体" w:cs="Times New Roman"/>
                <w:sz w:val="20"/>
                <w:szCs w:val="22"/>
                <w:highlight w:val="none"/>
              </w:rPr>
              <w:t>按招标文件</w:t>
            </w:r>
            <w:r>
              <w:rPr>
                <w:rFonts w:ascii="Calibri" w:hAnsi="Calibri" w:eastAsia="宋体" w:cs="Times New Roman"/>
                <w:sz w:val="20"/>
                <w:szCs w:val="22"/>
                <w:highlight w:val="none"/>
              </w:rPr>
              <w:t>3</w:t>
            </w:r>
            <w:r>
              <w:rPr>
                <w:rFonts w:hint="eastAsia" w:ascii="Calibri" w:hAnsi="Calibri" w:eastAsia="宋体" w:cs="Times New Roman"/>
                <w:sz w:val="20"/>
                <w:szCs w:val="22"/>
                <w:highlight w:val="none"/>
              </w:rPr>
              <w:t>.2.2声明内容提供书面声明材料</w:t>
            </w:r>
            <w:r>
              <w:rPr>
                <w:rFonts w:hint="eastAsia" w:ascii="宋体" w:hAnsi="宋体" w:eastAsia="宋体" w:cs="Times New Roman"/>
                <w:sz w:val="20"/>
                <w:szCs w:val="28"/>
                <w:highlight w:val="none"/>
              </w:rPr>
              <w:t>；②参加投标的供应商中无与投标人的负责人为同一人或者存在直接控股、管理关系的供应商。</w:t>
            </w:r>
            <w:r>
              <w:rPr>
                <w:rFonts w:hint="eastAsia" w:ascii="Calibri" w:hAnsi="Calibri" w:eastAsia="宋体" w:cs="Times New Roman"/>
                <w:sz w:val="20"/>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sz w:val="20"/>
                <w:szCs w:val="22"/>
                <w:highlight w:val="none"/>
              </w:rPr>
              <w:t>3</w:t>
            </w:r>
          </w:p>
        </w:tc>
        <w:tc>
          <w:tcPr>
            <w:tcW w:w="427" w:type="dxa"/>
            <w:vMerge w:val="restart"/>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其他</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一、</w:t>
            </w:r>
            <w:r>
              <w:rPr>
                <w:rFonts w:hint="eastAsia" w:ascii="Calibri" w:hAnsi="Calibri" w:eastAsia="宋体" w:cs="Times New Roman"/>
                <w:sz w:val="20"/>
                <w:szCs w:val="22"/>
                <w:highlight w:val="none"/>
              </w:rPr>
              <w:t>具有履行合同</w:t>
            </w:r>
            <w:r>
              <w:rPr>
                <w:rFonts w:hint="eastAsia" w:ascii="Calibri" w:hAnsi="Calibri" w:eastAsia="宋体" w:cs="Times New Roman"/>
                <w:sz w:val="20"/>
                <w:szCs w:val="22"/>
                <w:highlight w:val="none"/>
                <w:lang w:eastAsia="zh-CN"/>
              </w:rPr>
              <w:t>所必需</w:t>
            </w:r>
            <w:r>
              <w:rPr>
                <w:rFonts w:hint="eastAsia" w:ascii="Calibri" w:hAnsi="Calibri" w:eastAsia="宋体" w:cs="Times New Roman"/>
                <w:sz w:val="20"/>
                <w:szCs w:val="22"/>
                <w:highlight w:val="none"/>
              </w:rPr>
              <w:t>的设备和专业技术能力</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一、采购人对投标人履行合同</w:t>
            </w:r>
            <w:r>
              <w:rPr>
                <w:rFonts w:hint="eastAsia" w:ascii="Calibri" w:hAnsi="Calibri" w:eastAsia="宋体" w:cs="Times New Roman"/>
                <w:sz w:val="20"/>
                <w:szCs w:val="22"/>
                <w:highlight w:val="none"/>
                <w:lang w:eastAsia="zh-CN"/>
              </w:rPr>
              <w:t>所必需</w:t>
            </w:r>
            <w:r>
              <w:rPr>
                <w:rFonts w:hint="eastAsia" w:ascii="Calibri" w:hAnsi="Calibri" w:eastAsia="宋体" w:cs="Times New Roman"/>
                <w:sz w:val="20"/>
                <w:szCs w:val="22"/>
                <w:highlight w:val="none"/>
              </w:rPr>
              <w:t>的设备和专业技术能力无其他特殊要求，投标人具有有效的营业执照或法人证书</w:t>
            </w:r>
            <w:r>
              <w:rPr>
                <w:rFonts w:hint="eastAsia" w:ascii="宋体" w:hAnsi="宋体" w:eastAsia="宋体" w:cs="Times New Roman"/>
                <w:sz w:val="20"/>
                <w:szCs w:val="28"/>
                <w:highlight w:val="none"/>
              </w:rPr>
              <w:t>即可，可不提供其他证明材料</w:t>
            </w:r>
            <w:r>
              <w:rPr>
                <w:rFonts w:hint="eastAsia" w:ascii="Calibri" w:hAnsi="Calibri" w:eastAsia="宋体" w:cs="Times New Roman"/>
                <w:sz w:val="20"/>
                <w:szCs w:val="22"/>
                <w:highlight w:val="none"/>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二、</w:t>
            </w:r>
            <w:r>
              <w:rPr>
                <w:rFonts w:hint="eastAsia" w:ascii="Calibri" w:hAnsi="Calibri" w:eastAsia="宋体" w:cs="Times New Roman"/>
                <w:sz w:val="20"/>
                <w:szCs w:val="22"/>
                <w:highlight w:val="none"/>
              </w:rPr>
              <w:t>法律、行政法规规定的其他条件</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二、采购人对法律、行政法规规定的其他条件无其他特殊要求，投标人具有有效的营业执照或法人证书</w:t>
            </w:r>
            <w:r>
              <w:rPr>
                <w:rFonts w:hint="eastAsia" w:ascii="宋体" w:hAnsi="宋体" w:eastAsia="宋体" w:cs="Times New Roman"/>
                <w:sz w:val="20"/>
                <w:szCs w:val="28"/>
                <w:highlight w:val="none"/>
              </w:rPr>
              <w:t>即可，可不提供其他证明材料</w:t>
            </w:r>
            <w:r>
              <w:rPr>
                <w:rFonts w:hint="eastAsia" w:ascii="Calibri" w:hAnsi="Calibri" w:eastAsia="宋体" w:cs="Times New Roman"/>
                <w:sz w:val="20"/>
                <w:szCs w:val="22"/>
                <w:highlight w:val="none"/>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三、</w:t>
            </w:r>
            <w:r>
              <w:rPr>
                <w:rFonts w:hint="eastAsia" w:ascii="Calibri" w:hAnsi="Calibri" w:eastAsia="宋体" w:cs="Times New Roman"/>
                <w:sz w:val="20"/>
                <w:szCs w:val="22"/>
                <w:highlight w:val="none"/>
              </w:rPr>
              <w:t>不属于其他国家相关法律法规规定的禁止参加投标的供应商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三、</w:t>
            </w:r>
            <w:r>
              <w:rPr>
                <w:rFonts w:ascii="Calibri" w:hAnsi="Calibri" w:eastAsia="宋体" w:cs="Times New Roman"/>
                <w:sz w:val="20"/>
                <w:szCs w:val="22"/>
                <w:highlight w:val="none"/>
              </w:rPr>
              <w:t>1</w:t>
            </w:r>
            <w:r>
              <w:rPr>
                <w:rFonts w:hint="eastAsia" w:ascii="Calibri" w:hAnsi="Calibri" w:eastAsia="宋体" w:cs="Times New Roman"/>
                <w:sz w:val="20"/>
                <w:szCs w:val="22"/>
                <w:highlight w:val="none"/>
              </w:rPr>
              <w:t>、根据招标文件的要求不属于禁止参加投标或投标无效的供应商；</w:t>
            </w:r>
          </w:p>
          <w:p>
            <w:pPr>
              <w:tabs>
                <w:tab w:val="left" w:pos="851"/>
              </w:tabs>
              <w:spacing w:line="360" w:lineRule="auto"/>
              <w:rPr>
                <w:rFonts w:ascii="Calibri" w:hAnsi="Calibri" w:eastAsia="宋体" w:cs="Times New Roman"/>
                <w:sz w:val="20"/>
                <w:szCs w:val="22"/>
                <w:highlight w:val="none"/>
              </w:rPr>
            </w:pPr>
            <w:r>
              <w:rPr>
                <w:rFonts w:ascii="Calibri" w:hAnsi="Calibri" w:eastAsia="宋体" w:cs="Times New Roman"/>
                <w:sz w:val="20"/>
                <w:szCs w:val="22"/>
                <w:highlight w:val="none"/>
              </w:rPr>
              <w:t>2</w:t>
            </w:r>
            <w:r>
              <w:rPr>
                <w:rFonts w:hint="eastAsia" w:ascii="Calibri" w:hAnsi="Calibri" w:eastAsia="宋体" w:cs="Times New Roman"/>
                <w:sz w:val="20"/>
                <w:szCs w:val="22"/>
                <w:highlight w:val="none"/>
              </w:rPr>
              <w:t>、资格审查小组未发现或者未知晓投标人存在属于国家相关法律法规规定的禁止参加投标或投标无效的供应商。</w:t>
            </w:r>
          </w:p>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四、</w:t>
            </w:r>
            <w:r>
              <w:rPr>
                <w:rFonts w:hint="eastAsia" w:ascii="Calibri" w:hAnsi="Calibri" w:eastAsia="宋体" w:cs="Times New Roman"/>
                <w:sz w:val="20"/>
                <w:szCs w:val="22"/>
                <w:highlight w:val="none"/>
              </w:rPr>
              <w:t>联合体投标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四、非联合体投标。【说明：无须提供证明材料，上传空白页即可，不对本项上传的材料作资格审查】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五、</w:t>
            </w:r>
            <w:r>
              <w:rPr>
                <w:rFonts w:hint="eastAsia" w:ascii="Calibri" w:hAnsi="Calibri" w:eastAsia="宋体" w:cs="Times New Roman"/>
                <w:sz w:val="20"/>
                <w:szCs w:val="22"/>
                <w:highlight w:val="none"/>
              </w:rPr>
              <w:t>资质要求</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五、无【说明：无须提供证明材料，上传空白页即可，不对本项上传的材料作资格审查】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六、</w:t>
            </w:r>
            <w:r>
              <w:rPr>
                <w:rFonts w:hint="eastAsia" w:ascii="Calibri" w:hAnsi="Calibri" w:eastAsia="宋体" w:cs="Times New Roman"/>
                <w:sz w:val="20"/>
                <w:szCs w:val="22"/>
                <w:highlight w:val="none"/>
              </w:rPr>
              <w:t>投标保证金</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六、无【说明：无须提供证明材料，上传空白页即可，不对本项上传的材料作资格审查】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七、</w:t>
            </w:r>
            <w:r>
              <w:rPr>
                <w:rFonts w:hint="eastAsia" w:ascii="Calibri" w:hAnsi="Calibri" w:eastAsia="宋体" w:cs="Times New Roman"/>
                <w:sz w:val="20"/>
                <w:szCs w:val="22"/>
                <w:highlight w:val="none"/>
              </w:rPr>
              <w:t>投标文件解密情况</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宋体" w:hAnsi="宋体" w:eastAsia="宋体" w:cs="Times New Roman"/>
                <w:sz w:val="20"/>
                <w:szCs w:val="28"/>
                <w:highlight w:val="none"/>
              </w:rPr>
              <w:t>七、除因断电、断网、系统故障或其他不可抗力等因素，导致系统无法使用外，投标文件已成功解密。</w:t>
            </w:r>
            <w:r>
              <w:rPr>
                <w:rFonts w:hint="eastAsia" w:ascii="Calibri" w:hAnsi="Calibri" w:eastAsia="宋体" w:cs="Times New Roman"/>
                <w:sz w:val="20"/>
                <w:szCs w:val="22"/>
                <w:highlight w:val="none"/>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八、</w:t>
            </w:r>
            <w:r>
              <w:rPr>
                <w:rFonts w:hint="eastAsia" w:ascii="Calibri" w:hAnsi="Calibri" w:eastAsia="宋体" w:cs="Times New Roman"/>
                <w:sz w:val="20"/>
                <w:szCs w:val="22"/>
                <w:highlight w:val="none"/>
              </w:rPr>
              <w:t>投标文件签章</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八、投标文件加盖有投标人（法定名称）电子签章。【说明：无须提供证明材料，上传空白页即可，不对本项上传的材料作资格审查】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九、</w:t>
            </w:r>
            <w:r>
              <w:rPr>
                <w:rFonts w:hint="eastAsia" w:ascii="Calibri" w:hAnsi="Calibri" w:eastAsia="宋体" w:cs="Times New Roman"/>
                <w:sz w:val="20"/>
                <w:szCs w:val="22"/>
                <w:highlight w:val="none"/>
              </w:rPr>
              <w:t>投标文件资格性审查部分的语言</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九、语言符合招标文件的要求。【说明：无须提供证明材料，上传空白页即可，不对本项上传的材料作资格审查】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4</w:t>
            </w:r>
          </w:p>
        </w:tc>
        <w:tc>
          <w:tcPr>
            <w:tcW w:w="2108" w:type="dxa"/>
            <w:gridSpan w:val="2"/>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投标文件资格性审查部分组成</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宋体" w:hAnsi="宋体" w:eastAsia="宋体" w:cs="Times New Roman"/>
                <w:sz w:val="20"/>
                <w:szCs w:val="28"/>
                <w:highlight w:val="none"/>
              </w:rPr>
              <w:t>符合招标文件“</w:t>
            </w:r>
            <w:r>
              <w:rPr>
                <w:rFonts w:ascii="宋体" w:hAnsi="宋体" w:eastAsia="宋体" w:cs="Times New Roman"/>
                <w:sz w:val="20"/>
                <w:szCs w:val="28"/>
                <w:highlight w:val="none"/>
              </w:rPr>
              <w:t>2.4.</w:t>
            </w:r>
            <w:r>
              <w:rPr>
                <w:rFonts w:hint="eastAsia" w:ascii="宋体" w:hAnsi="宋体" w:eastAsia="宋体" w:cs="Times New Roman"/>
                <w:sz w:val="20"/>
                <w:szCs w:val="28"/>
                <w:highlight w:val="none"/>
              </w:rPr>
              <w:t>6投标</w:t>
            </w:r>
            <w:r>
              <w:rPr>
                <w:rFonts w:ascii="宋体" w:hAnsi="宋体" w:eastAsia="宋体" w:cs="Times New Roman"/>
                <w:sz w:val="20"/>
                <w:szCs w:val="28"/>
                <w:highlight w:val="none"/>
              </w:rPr>
              <w:t>文件的组成”规定要求。</w:t>
            </w:r>
            <w:r>
              <w:rPr>
                <w:rFonts w:hint="eastAsia" w:ascii="宋体" w:hAnsi="宋体" w:eastAsia="宋体" w:cs="Times New Roman"/>
                <w:sz w:val="20"/>
                <w:szCs w:val="28"/>
                <w:highlight w:val="none"/>
              </w:rPr>
              <w:t>【说明：投标人按招标文件3.2.1关于投标人资格申明的</w:t>
            </w:r>
            <w:r>
              <w:rPr>
                <w:rFonts w:hint="eastAsia" w:ascii="Calibri" w:hAnsi="Calibri" w:eastAsia="宋体" w:cs="Times New Roman"/>
                <w:sz w:val="20"/>
                <w:szCs w:val="22"/>
                <w:highlight w:val="none"/>
              </w:rPr>
              <w:t>内容</w:t>
            </w:r>
            <w:r>
              <w:rPr>
                <w:rFonts w:hint="eastAsia" w:ascii="宋体" w:hAnsi="宋体" w:eastAsia="宋体" w:cs="Times New Roman"/>
                <w:sz w:val="20"/>
                <w:szCs w:val="28"/>
                <w:highlight w:val="none"/>
              </w:rPr>
              <w:t>提供关于投标人资格申明的函。】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sz w:val="20"/>
                <w:szCs w:val="22"/>
                <w:highlight w:val="none"/>
              </w:rPr>
              <w:t>5</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具有健全的财务会计制度的证明材料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2020会计年度资产负债表复印件</w:t>
            </w:r>
            <w:r>
              <w:rPr>
                <w:rFonts w:hint="eastAsia" w:ascii="Calibri" w:hAnsi="Calibri" w:eastAsia="宋体" w:cs="Times New Roman"/>
                <w:sz w:val="20"/>
                <w:szCs w:val="22"/>
                <w:highlight w:val="none"/>
              </w:rPr>
              <w:t>。【说明：投标人成立时间至投标截止时间止不足一年的，提供成立后任意时段的资产负债表复印件。】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sz w:val="20"/>
                <w:szCs w:val="22"/>
                <w:highlight w:val="none"/>
              </w:rPr>
              <w:t>6</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缴纳社会保障资金的证明材料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投标人缴纳2021年任意时段</w:t>
            </w:r>
            <w:r>
              <w:rPr>
                <w:rFonts w:hint="eastAsia" w:ascii="Calibri" w:hAnsi="Calibri" w:eastAsia="宋体" w:cs="Times New Roman"/>
                <w:sz w:val="20"/>
                <w:szCs w:val="22"/>
                <w:highlight w:val="none"/>
              </w:rPr>
              <w:t>的社保的银行电子回单或行政部门出具的社保缴纳证明材料复印件。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sz w:val="20"/>
                <w:szCs w:val="22"/>
                <w:highlight w:val="none"/>
              </w:rPr>
              <w:t>7</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缴纳税收的证明材料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投标人缴纳2021年任意时段</w:t>
            </w:r>
            <w:r>
              <w:rPr>
                <w:rFonts w:hint="eastAsia" w:ascii="Calibri" w:hAnsi="Calibri" w:eastAsia="宋体" w:cs="Times New Roman"/>
                <w:sz w:val="20"/>
                <w:szCs w:val="22"/>
                <w:highlight w:val="none"/>
              </w:rPr>
              <w:t>的税收的银行电子回单或者行政部门出具的纳税证明或完税证明的复印件。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sz w:val="20"/>
                <w:szCs w:val="22"/>
                <w:highlight w:val="none"/>
              </w:rPr>
              <w:t>8</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宋体" w:hAnsi="宋体" w:eastAsia="宋体" w:cs="Times New Roman"/>
                <w:sz w:val="20"/>
                <w:szCs w:val="28"/>
                <w:highlight w:val="none"/>
              </w:rPr>
              <w:t>本项目为专门面向中小企业采购项目，服务全部由符合政策要求的中小企业承接</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0"/>
                <w:szCs w:val="28"/>
                <w:highlight w:val="none"/>
              </w:rPr>
            </w:pPr>
            <w:r>
              <w:rPr>
                <w:rFonts w:hint="eastAsia" w:ascii="宋体" w:hAnsi="宋体" w:eastAsia="宋体" w:cs="Times New Roman"/>
                <w:sz w:val="20"/>
                <w:szCs w:val="28"/>
                <w:highlight w:val="none"/>
              </w:rPr>
              <w:t>专门面向中小企业采购项目:</w:t>
            </w:r>
          </w:p>
          <w:p>
            <w:pPr>
              <w:tabs>
                <w:tab w:val="left" w:pos="851"/>
              </w:tabs>
              <w:spacing w:line="360" w:lineRule="auto"/>
              <w:rPr>
                <w:rFonts w:ascii="宋体" w:hAnsi="宋体" w:eastAsia="宋体" w:cs="Times New Roman"/>
                <w:sz w:val="20"/>
                <w:szCs w:val="28"/>
                <w:highlight w:val="none"/>
              </w:rPr>
            </w:pPr>
            <w:r>
              <w:rPr>
                <w:rFonts w:hint="eastAsia" w:ascii="宋体" w:hAnsi="宋体" w:eastAsia="宋体" w:cs="Times New Roman"/>
                <w:sz w:val="20"/>
                <w:szCs w:val="28"/>
                <w:highlight w:val="none"/>
              </w:rPr>
              <w:t>1.《中小企业声明函》中声明提供的服务全部由符合政策要求的中小企业承接；</w:t>
            </w:r>
          </w:p>
          <w:p>
            <w:pPr>
              <w:tabs>
                <w:tab w:val="left" w:pos="851"/>
              </w:tabs>
              <w:spacing w:line="360" w:lineRule="auto"/>
              <w:rPr>
                <w:rFonts w:ascii="宋体" w:hAnsi="宋体" w:eastAsia="宋体" w:cs="Times New Roman"/>
                <w:sz w:val="20"/>
                <w:szCs w:val="28"/>
                <w:highlight w:val="none"/>
              </w:rPr>
            </w:pPr>
            <w:r>
              <w:rPr>
                <w:rFonts w:hint="eastAsia" w:ascii="宋体" w:hAnsi="宋体" w:eastAsia="宋体" w:cs="Times New Roman"/>
                <w:sz w:val="20"/>
                <w:szCs w:val="28"/>
                <w:highlight w:val="none"/>
              </w:rPr>
              <w:t>2.残疾人福利性单位视同为小型、微型企业，《残疾人福利性单位声明函》中声明投标人为符合条件的残疾人福利性单位，其参加</w:t>
            </w:r>
            <w:r>
              <w:rPr>
                <w:rFonts w:hint="eastAsia" w:ascii="宋体" w:hAnsi="宋体" w:eastAsia="宋体" w:cs="Times New Roman"/>
                <w:sz w:val="20"/>
                <w:szCs w:val="28"/>
                <w:highlight w:val="none"/>
                <w:u w:val="single"/>
              </w:rPr>
              <w:t>本</w:t>
            </w:r>
            <w:r>
              <w:rPr>
                <w:rFonts w:hint="eastAsia" w:ascii="宋体" w:hAnsi="宋体" w:eastAsia="宋体" w:cs="Times New Roman"/>
                <w:sz w:val="20"/>
                <w:szCs w:val="28"/>
                <w:highlight w:val="none"/>
              </w:rPr>
              <w:t>项目采购活动由本单位提供服务；</w:t>
            </w:r>
          </w:p>
          <w:p>
            <w:pPr>
              <w:tabs>
                <w:tab w:val="left" w:pos="851"/>
              </w:tabs>
              <w:spacing w:line="360" w:lineRule="auto"/>
              <w:rPr>
                <w:rFonts w:hint="eastAsia" w:ascii="宋体" w:hAnsi="宋体" w:eastAsia="宋体" w:cs="Times New Roman"/>
                <w:sz w:val="20"/>
                <w:szCs w:val="28"/>
                <w:highlight w:val="none"/>
              </w:rPr>
            </w:pPr>
            <w:r>
              <w:rPr>
                <w:rFonts w:hint="eastAsia" w:ascii="宋体" w:hAnsi="宋体" w:eastAsia="宋体" w:cs="Times New Roman"/>
                <w:sz w:val="20"/>
                <w:szCs w:val="28"/>
                <w:highlight w:val="none"/>
              </w:rPr>
              <w:t>3.监狱企业视同为小型、微型企业，提供由省级以上监狱管理局、戒毒管理局（含新疆生产建设兵团）出具的</w:t>
            </w:r>
            <w:r>
              <w:rPr>
                <w:rFonts w:hint="eastAsia" w:ascii="Calibri" w:hAnsi="Calibri" w:eastAsia="宋体" w:cs="Times New Roman"/>
                <w:sz w:val="20"/>
                <w:szCs w:val="22"/>
                <w:highlight w:val="none"/>
              </w:rPr>
              <w:t>投标人</w:t>
            </w:r>
            <w:r>
              <w:rPr>
                <w:rFonts w:hint="eastAsia" w:ascii="宋体" w:hAnsi="宋体" w:eastAsia="宋体" w:cs="Times New Roman"/>
                <w:sz w:val="20"/>
                <w:szCs w:val="28"/>
                <w:highlight w:val="none"/>
              </w:rPr>
              <w:t>属于监狱企业的证明文件复印件。</w:t>
            </w:r>
          </w:p>
          <w:p>
            <w:pPr>
              <w:tabs>
                <w:tab w:val="left" w:pos="851"/>
              </w:tabs>
              <w:spacing w:line="360" w:lineRule="auto"/>
              <w:rPr>
                <w:rFonts w:hint="eastAsia" w:ascii="宋体" w:hAnsi="宋体" w:eastAsia="宋体" w:cs="Times New Roman"/>
                <w:sz w:val="20"/>
                <w:szCs w:val="28"/>
                <w:highlight w:val="none"/>
              </w:rPr>
            </w:pPr>
            <w:r>
              <w:rPr>
                <w:rFonts w:hint="eastAsia" w:ascii="宋体" w:hAnsi="宋体" w:eastAsia="宋体" w:cs="Times New Roman"/>
                <w:sz w:val="20"/>
                <w:szCs w:val="28"/>
                <w:highlight w:val="none"/>
              </w:rPr>
              <w:t>（说明：供应商可以只提供其中一份）</w:t>
            </w:r>
          </w:p>
        </w:tc>
      </w:tr>
    </w:tbl>
    <w:p>
      <w:pPr>
        <w:tabs>
          <w:tab w:val="left" w:pos="851"/>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二、“信用中国”和“中国政府采购网”网站查询结果，将以纸质截图或将截图保存至电子介质的形式留存。</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三、投标人的投标文件资格性审查时被判定为无效的，</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将通知投标人（以短信、现场公示、电话、“政府采购云平台”等任一方式）。投标人如对资格审查结论有异议的，应及时向</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反馈意见。</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将及时告知资格审查小组。（说明：无论投标人是否收到通知或提供反馈意见，均不影响资格审查和评标工作，且</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四、通过资格性审查的供应商＜3名，采购失败。</w:t>
      </w:r>
    </w:p>
    <w:p>
      <w:pPr>
        <w:tabs>
          <w:tab w:val="left" w:pos="851"/>
        </w:tabs>
        <w:spacing w:line="360" w:lineRule="auto"/>
        <w:ind w:firstLine="565" w:firstLineChars="202"/>
        <w:rPr>
          <w:rFonts w:ascii="宋体" w:hAnsi="宋体" w:eastAsia="宋体" w:cs="Times New Roman"/>
          <w:sz w:val="28"/>
          <w:szCs w:val="28"/>
          <w:highlight w:val="none"/>
        </w:rPr>
      </w:pPr>
    </w:p>
    <w:p>
      <w:pPr>
        <w:tabs>
          <w:tab w:val="left" w:pos="851"/>
        </w:tabs>
        <w:spacing w:line="360" w:lineRule="auto"/>
        <w:ind w:firstLine="565" w:firstLineChars="202"/>
        <w:rPr>
          <w:rFonts w:ascii="宋体" w:hAnsi="宋体" w:eastAsia="宋体" w:cs="Times New Roman"/>
          <w:sz w:val="28"/>
          <w:szCs w:val="28"/>
          <w:highlight w:val="none"/>
        </w:rPr>
      </w:pPr>
    </w:p>
    <w:p>
      <w:pPr>
        <w:tabs>
          <w:tab w:val="left" w:pos="851"/>
        </w:tabs>
        <w:spacing w:line="360" w:lineRule="auto"/>
        <w:ind w:firstLine="565" w:firstLineChars="202"/>
        <w:rPr>
          <w:rFonts w:ascii="宋体" w:hAnsi="宋体" w:eastAsia="宋体" w:cs="Times New Roman"/>
          <w:sz w:val="28"/>
          <w:szCs w:val="28"/>
          <w:highlight w:val="none"/>
        </w:rPr>
      </w:pPr>
    </w:p>
    <w:p>
      <w:pPr>
        <w:rPr>
          <w:rFonts w:hint="eastAsia" w:ascii="宋体" w:hAnsi="宋体" w:eastAsia="宋体" w:cs="Times New Roman"/>
          <w:sz w:val="28"/>
          <w:szCs w:val="28"/>
          <w:highlight w:val="none"/>
          <w:lang w:val="en-US" w:eastAsia="zh-CN"/>
        </w:rPr>
      </w:pPr>
      <w:r>
        <w:rPr>
          <w:rFonts w:ascii="宋体" w:hAnsi="宋体" w:eastAsia="宋体" w:cs="Times New Roman"/>
          <w:sz w:val="28"/>
          <w:szCs w:val="28"/>
          <w:highlight w:val="none"/>
        </w:rPr>
        <w:br w:type="page"/>
      </w:r>
      <w:r>
        <w:rPr>
          <w:rFonts w:hint="eastAsia" w:ascii="宋体" w:hAnsi="宋体" w:eastAsia="宋体" w:cs="Times New Roman"/>
          <w:sz w:val="28"/>
          <w:szCs w:val="28"/>
          <w:highlight w:val="none"/>
          <w:lang w:val="en-US" w:eastAsia="zh-CN"/>
        </w:rPr>
        <w:t xml:space="preserve"> </w:t>
      </w:r>
    </w:p>
    <w:p>
      <w:pPr>
        <w:keepNext/>
        <w:keepLines/>
        <w:numPr>
          <w:ilvl w:val="0"/>
          <w:numId w:val="1"/>
        </w:numPr>
        <w:spacing w:line="360" w:lineRule="auto"/>
        <w:ind w:left="283" w:hanging="425"/>
        <w:jc w:val="center"/>
        <w:outlineLvl w:val="0"/>
        <w:rPr>
          <w:rFonts w:ascii="宋体" w:hAnsi="宋体" w:eastAsia="宋体" w:cs="Times New Roman"/>
          <w:b/>
          <w:bCs/>
          <w:spacing w:val="-20"/>
          <w:kern w:val="44"/>
          <w:sz w:val="32"/>
          <w:szCs w:val="32"/>
          <w:highlight w:val="none"/>
        </w:rPr>
      </w:pPr>
      <w:bookmarkStart w:id="174" w:name="_Toc30540"/>
      <w:r>
        <w:rPr>
          <w:rFonts w:hint="eastAsia" w:ascii="宋体" w:hAnsi="宋体" w:eastAsia="宋体" w:cs="Times New Roman"/>
          <w:b/>
          <w:bCs/>
          <w:spacing w:val="-20"/>
          <w:kern w:val="44"/>
          <w:sz w:val="32"/>
          <w:szCs w:val="32"/>
          <w:highlight w:val="none"/>
        </w:rPr>
        <w:t>评标办法</w:t>
      </w:r>
      <w:bookmarkEnd w:id="174"/>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75" w:name="_Toc13712"/>
      <w:r>
        <w:rPr>
          <w:rFonts w:hint="eastAsia" w:ascii="宋体" w:hAnsi="宋体" w:eastAsia="宋体" w:cs="Times New Roman"/>
          <w:b/>
          <w:bCs/>
          <w:sz w:val="28"/>
          <w:szCs w:val="28"/>
          <w:highlight w:val="none"/>
        </w:rPr>
        <w:t>总则</w:t>
      </w:r>
      <w:bookmarkEnd w:id="175"/>
    </w:p>
    <w:p>
      <w:pPr>
        <w:numPr>
          <w:ilvl w:val="0"/>
          <w:numId w:val="34"/>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根据《中华人民共和国政府采购法》、《中华人民共和国政府采购法实施条例》和《政府采购货物和服务招标投标管理办法》等法律规章，结合采购项目特点制定本评标办法。</w:t>
      </w:r>
    </w:p>
    <w:p>
      <w:pPr>
        <w:numPr>
          <w:ilvl w:val="0"/>
          <w:numId w:val="34"/>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评标工作由</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负责组织，具体评标事务由采购人或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依法组建的评标委员会负责。评标委员会由采购人代表和评审专家组成。</w:t>
      </w:r>
    </w:p>
    <w:p>
      <w:pPr>
        <w:numPr>
          <w:ilvl w:val="0"/>
          <w:numId w:val="34"/>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评标工作应遵循公平、公正、科学及择优的原则，并以相同的评标程序和标准对待所有的投标人。</w:t>
      </w:r>
    </w:p>
    <w:p>
      <w:pPr>
        <w:numPr>
          <w:ilvl w:val="0"/>
          <w:numId w:val="34"/>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评标委员会按照招标文件规定的评标程序、评标方法和标准进行独立评审，并独立履行下列职责：</w:t>
      </w:r>
    </w:p>
    <w:p>
      <w:pPr>
        <w:numPr>
          <w:ilvl w:val="1"/>
          <w:numId w:val="35"/>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熟悉和理解招标文件；</w:t>
      </w:r>
    </w:p>
    <w:p>
      <w:pPr>
        <w:numPr>
          <w:ilvl w:val="1"/>
          <w:numId w:val="35"/>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审查、评价投标文件是否符合招标文件的商务、技术等实质性要求；</w:t>
      </w:r>
    </w:p>
    <w:p>
      <w:pPr>
        <w:numPr>
          <w:ilvl w:val="1"/>
          <w:numId w:val="35"/>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对投标文件进行比较和评价；</w:t>
      </w:r>
    </w:p>
    <w:p>
      <w:pPr>
        <w:numPr>
          <w:ilvl w:val="1"/>
          <w:numId w:val="35"/>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根据需要要求采购人对招标文件作出解释；根据需要要求投标人对投标文件有关事项作出解释或者澄清；</w:t>
      </w:r>
    </w:p>
    <w:p>
      <w:pPr>
        <w:numPr>
          <w:ilvl w:val="1"/>
          <w:numId w:val="35"/>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确定中标候选人名单，以及根据采购人委托直接确定中标人；</w:t>
      </w:r>
    </w:p>
    <w:p>
      <w:pPr>
        <w:numPr>
          <w:ilvl w:val="1"/>
          <w:numId w:val="35"/>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起草评标报告并进行签署；</w:t>
      </w:r>
    </w:p>
    <w:p>
      <w:pPr>
        <w:numPr>
          <w:ilvl w:val="1"/>
          <w:numId w:val="35"/>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向采购人、</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或者财政、监察等有关部门报告或举报非法干预评标工作的行为；</w:t>
      </w:r>
    </w:p>
    <w:p>
      <w:pPr>
        <w:numPr>
          <w:ilvl w:val="1"/>
          <w:numId w:val="35"/>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向采购人、</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或者有关部门报告评标中发现的违法行为。</w:t>
      </w:r>
    </w:p>
    <w:p>
      <w:pPr>
        <w:numPr>
          <w:ilvl w:val="1"/>
          <w:numId w:val="35"/>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法律、法规和规章规定的其他职责。</w:t>
      </w:r>
    </w:p>
    <w:p>
      <w:pPr>
        <w:numPr>
          <w:ilvl w:val="0"/>
          <w:numId w:val="34"/>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评标过程独立、保密。投标人非法干预评标过程的行为将导致其投标文件作为无效处理。</w:t>
      </w:r>
    </w:p>
    <w:p>
      <w:pPr>
        <w:numPr>
          <w:ilvl w:val="0"/>
          <w:numId w:val="34"/>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评标委员会决定投标文件的响应性依据投标文件本身的内容，而不寻求外部的证据，招标文件有明确约定的除外。</w:t>
      </w:r>
    </w:p>
    <w:p>
      <w:pPr>
        <w:numPr>
          <w:ilvl w:val="0"/>
          <w:numId w:val="34"/>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评标委员会发现招标文件表述不明确或需要说明的事项，可提请采购人和</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书面解释说明。</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76" w:name="_Toc28971"/>
      <w:r>
        <w:rPr>
          <w:rFonts w:hint="eastAsia" w:ascii="宋体" w:hAnsi="宋体" w:eastAsia="宋体" w:cs="Times New Roman"/>
          <w:b/>
          <w:bCs/>
          <w:sz w:val="28"/>
          <w:szCs w:val="28"/>
          <w:highlight w:val="none"/>
        </w:rPr>
        <w:t>评标方法</w:t>
      </w:r>
      <w:bookmarkEnd w:id="176"/>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综合评分法。</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77" w:name="_Toc28822"/>
      <w:r>
        <w:rPr>
          <w:rFonts w:hint="eastAsia" w:ascii="宋体" w:hAnsi="宋体" w:eastAsia="宋体" w:cs="Times New Roman"/>
          <w:b/>
          <w:bCs/>
          <w:sz w:val="28"/>
          <w:szCs w:val="28"/>
          <w:highlight w:val="none"/>
        </w:rPr>
        <w:t>评标程序</w:t>
      </w:r>
      <w:bookmarkEnd w:id="177"/>
    </w:p>
    <w:p>
      <w:pPr>
        <w:keepNext/>
        <w:keepLines/>
        <w:numPr>
          <w:ilvl w:val="2"/>
          <w:numId w:val="1"/>
        </w:numPr>
        <w:spacing w:line="360" w:lineRule="auto"/>
        <w:ind w:left="3119" w:hanging="3119"/>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符合性审查</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符合性审查标准见下表（按以下顺序审查）：</w:t>
      </w:r>
    </w:p>
    <w:tbl>
      <w:tblPr>
        <w:tblStyle w:val="8"/>
        <w:tblW w:w="859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1984"/>
        <w:gridCol w:w="5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序号</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符合性审查项</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jc w:val="center"/>
              <w:rPr>
                <w:rFonts w:ascii="宋体" w:hAnsi="宋体" w:eastAsia="宋体" w:cs="Times New Roman"/>
                <w:color w:val="000000"/>
                <w:sz w:val="24"/>
                <w:szCs w:val="24"/>
                <w:highlight w:val="none"/>
              </w:rPr>
            </w:pPr>
            <w:r>
              <w:rPr>
                <w:rFonts w:hint="eastAsia" w:ascii="宋体" w:hAnsi="宋体" w:eastAsia="宋体" w:cs="Times New Roman"/>
                <w:b/>
                <w:color w:val="000000"/>
                <w:sz w:val="24"/>
                <w:szCs w:val="24"/>
                <w:highlight w:val="none"/>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投标文件商务技术</w:t>
            </w:r>
            <w:r>
              <w:rPr>
                <w:rFonts w:ascii="宋体" w:hAnsi="宋体" w:eastAsia="宋体" w:cs="Times New Roman"/>
                <w:color w:val="000000"/>
                <w:sz w:val="24"/>
                <w:szCs w:val="24"/>
                <w:highlight w:val="none"/>
              </w:rPr>
              <w:t>响应文件</w:t>
            </w:r>
            <w:r>
              <w:rPr>
                <w:rFonts w:hint="eastAsia" w:ascii="宋体" w:hAnsi="宋体" w:eastAsia="宋体" w:cs="Times New Roman"/>
                <w:color w:val="000000"/>
                <w:sz w:val="24"/>
                <w:szCs w:val="24"/>
                <w:highlight w:val="none"/>
              </w:rPr>
              <w:t>及</w:t>
            </w:r>
            <w:r>
              <w:rPr>
                <w:rFonts w:ascii="宋体" w:hAnsi="宋体" w:eastAsia="宋体" w:cs="Times New Roman"/>
                <w:color w:val="000000"/>
                <w:sz w:val="24"/>
                <w:szCs w:val="24"/>
                <w:highlight w:val="none"/>
              </w:rPr>
              <w:t>报价要求响应文件</w:t>
            </w:r>
            <w:r>
              <w:rPr>
                <w:rFonts w:hint="eastAsia" w:ascii="宋体" w:hAnsi="宋体" w:eastAsia="宋体" w:cs="Times New Roman"/>
                <w:color w:val="000000"/>
                <w:sz w:val="24"/>
                <w:szCs w:val="24"/>
                <w:highlight w:val="none"/>
              </w:rPr>
              <w:t>组成</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 xml:space="preserve">2 </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投标文件签章投标文件加盖有投标人（法定名称）电子签章。</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均按招标文件要求签章。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3</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投标文件商务技术</w:t>
            </w:r>
            <w:r>
              <w:rPr>
                <w:rFonts w:ascii="宋体" w:hAnsi="宋体" w:eastAsia="宋体" w:cs="Times New Roman"/>
                <w:color w:val="000000"/>
                <w:sz w:val="24"/>
                <w:szCs w:val="24"/>
                <w:highlight w:val="none"/>
              </w:rPr>
              <w:t>响应文件</w:t>
            </w:r>
            <w:r>
              <w:rPr>
                <w:rFonts w:hint="eastAsia" w:ascii="宋体" w:hAnsi="宋体" w:eastAsia="宋体" w:cs="Times New Roman"/>
                <w:color w:val="000000"/>
                <w:sz w:val="24"/>
                <w:szCs w:val="24"/>
                <w:highlight w:val="none"/>
              </w:rPr>
              <w:t>的计量单位、语言、报价货币、投标有效期</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4</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报价</w:t>
            </w:r>
            <w:r>
              <w:rPr>
                <w:rFonts w:ascii="宋体" w:hAnsi="宋体" w:eastAsia="宋体" w:cs="Times New Roman"/>
                <w:color w:val="000000"/>
                <w:sz w:val="24"/>
                <w:szCs w:val="24"/>
                <w:highlight w:val="none"/>
              </w:rPr>
              <w:t>要求响应文件</w:t>
            </w:r>
            <w:r>
              <w:rPr>
                <w:rFonts w:hint="eastAsia" w:ascii="宋体" w:hAnsi="宋体" w:eastAsia="宋体" w:cs="Times New Roman"/>
                <w:color w:val="000000"/>
                <w:sz w:val="24"/>
                <w:szCs w:val="24"/>
                <w:highlight w:val="none"/>
              </w:rPr>
              <w:t>的</w:t>
            </w:r>
            <w:r>
              <w:rPr>
                <w:rFonts w:ascii="宋体" w:hAnsi="宋体" w:eastAsia="宋体" w:cs="Times New Roman"/>
                <w:color w:val="000000"/>
                <w:sz w:val="24"/>
                <w:szCs w:val="24"/>
                <w:highlight w:val="none"/>
              </w:rPr>
              <w:t>计量单位、语言、报价货币</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计量单位、语言、报价货币均符合招标文件的要求。【说明：无须提供证明材料，上传空白页即可，不对本项上传的材料作符合性审查】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5</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投标报价</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开标记录、投标文件【注：（1）投标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hint="eastAsia" w:ascii="宋体" w:hAnsi="宋体" w:eastAsia="宋体" w:cs="宋体"/>
                <w:color w:val="000000"/>
                <w:sz w:val="24"/>
                <w:szCs w:val="24"/>
                <w:highlight w:val="none"/>
              </w:rPr>
              <w:t>②</w:t>
            </w:r>
            <w:r>
              <w:rPr>
                <w:rFonts w:hint="eastAsia" w:ascii="宋体" w:hAnsi="宋体" w:eastAsia="宋体" w:cs="Times New Roman"/>
                <w:color w:val="000000"/>
                <w:sz w:val="24"/>
                <w:szCs w:val="24"/>
                <w:highlight w:val="none"/>
              </w:rPr>
              <w:t>单价金额小数点或者百分比有明显错位的，以总价为准，并修改单价；</w:t>
            </w:r>
            <w:r>
              <w:rPr>
                <w:rFonts w:hint="eastAsia" w:ascii="宋体" w:hAnsi="宋体" w:eastAsia="宋体" w:cs="宋体"/>
                <w:color w:val="000000"/>
                <w:sz w:val="24"/>
                <w:szCs w:val="24"/>
                <w:highlight w:val="none"/>
              </w:rPr>
              <w:t>③</w:t>
            </w:r>
            <w:r>
              <w:rPr>
                <w:rFonts w:hint="eastAsia" w:ascii="宋体" w:hAnsi="宋体" w:eastAsia="宋体" w:cs="Times New Roman"/>
                <w:color w:val="000000"/>
                <w:sz w:val="24"/>
                <w:szCs w:val="24"/>
                <w:highlight w:val="none"/>
              </w:rPr>
              <w:t>总价金额与按单价汇总金额不一致的，以单价金额计算结果为准；同时出现两种以上不一致的，按照前款规定的顺序修正。修正后的投标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Pr>
                <w:rFonts w:ascii="宋体" w:hAnsi="宋体" w:eastAsia="宋体" w:cs="Times New Roman"/>
                <w:color w:val="000000"/>
                <w:sz w:val="24"/>
                <w:szCs w:val="24"/>
                <w:highlight w:val="none"/>
              </w:rPr>
              <w:t>5）如因断电、断网、系统故障或其他不可抗力等因素，导致系统无法使用的，由投标人按评标委员会的要求进行澄清或者说明</w:t>
            </w:r>
            <w:r>
              <w:rPr>
                <w:rFonts w:hint="eastAsia" w:ascii="宋体" w:hAnsi="宋体" w:eastAsia="宋体" w:cs="Times New Roman"/>
                <w:color w:val="000000"/>
                <w:sz w:val="24"/>
                <w:szCs w:val="24"/>
                <w:highlight w:val="none"/>
              </w:rPr>
              <w:t>。（6）无须提供证明材料，上传空白页即可，不对本项上传的材料作符合性审查。】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6</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第4章打★号的服务、商务和其他要求</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投标文件均实质性响应招标文件中加★号的服务、商务和其他要求。【说明：无须提供证明材料，上传空白页即可，不对本项上传的材料作符合性审查】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7</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进口产品</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招标文件中未载明“允许采购进口产品”的产品，投标产品为国产产品。【说明：无须提供证明材料，上传空白页即可，不对本项上传的材料作符合性审查】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8</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不属于禁止参加投标或投标无效的供应商</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（1）根据招标文件的要求不属于禁止参加投标或投标无效的供应商；</w:t>
            </w:r>
          </w:p>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（2）评标委员会未发现或者未知晓投标人存在属于国家相关法律法规规定的禁止参加投标或投标无效的供应商。</w:t>
            </w:r>
          </w:p>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【说明：无须提供证明材料，上传空白页即可，不对本项上传的材料作符合性审查】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9</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法定代表人身份证复印件或护照复印件</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10</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除资格性审查要求的证明材料外，招标文件要求提供的其他证明材料</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仿宋_GB2312"/>
                <w:color w:val="000000"/>
                <w:sz w:val="24"/>
                <w:szCs w:val="22"/>
                <w:highlight w:val="none"/>
              </w:rPr>
              <w:t>无。</w:t>
            </w:r>
          </w:p>
        </w:tc>
      </w:tr>
    </w:tbl>
    <w:p>
      <w:pPr>
        <w:tabs>
          <w:tab w:val="left" w:pos="851"/>
        </w:tabs>
        <w:spacing w:line="560" w:lineRule="exact"/>
        <w:ind w:firstLine="560" w:firstLineChars="200"/>
        <w:rPr>
          <w:rFonts w:hint="eastAsia" w:ascii="宋体" w:hAnsi="宋体" w:eastAsia="宋体" w:cs="Times New Roman"/>
          <w:sz w:val="28"/>
          <w:szCs w:val="28"/>
          <w:highlight w:val="none"/>
        </w:rPr>
      </w:pPr>
    </w:p>
    <w:p>
      <w:pPr>
        <w:tabs>
          <w:tab w:val="left" w:pos="851"/>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二、投标人的投标文件符合性审查时被判定为无效投标文件的，</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将通知投标人（以短信、现场公示、电话、“政府采购云平台”等任一方式）。投标人如对评审结论有异议的，应及时向</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反馈意见。</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在评审结束前将收到的反馈意见及时告知评标委员会。（说明：无论投标人是否收到通知或提供反馈意见，均不影响评标委员会的评标工作，且</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对此将不承担任何的责任。投标人对评审结论有异议的，其反馈意见仅限于评标委员会对评审结论的正确性进行复核，避免出现评审错误。）</w:t>
      </w:r>
    </w:p>
    <w:p>
      <w:pPr>
        <w:tabs>
          <w:tab w:val="left" w:pos="851"/>
        </w:tabs>
        <w:spacing w:line="560" w:lineRule="exact"/>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三、通过符合性审查的供应商＜3名，本项目采购失败。</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解释、澄清有关问题</w:t>
      </w:r>
    </w:p>
    <w:p>
      <w:pPr>
        <w:numPr>
          <w:ilvl w:val="0"/>
          <w:numId w:val="36"/>
        </w:numPr>
        <w:tabs>
          <w:tab w:val="left" w:pos="1134"/>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评标过程中，评标委员会认为招标文件有关事项表述不明确或需要说明的，可以提请</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书面解释。</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的解释不得改变招标文件的原义或者影响公平、公正，解释事项如果涉及投标人权益的以有利于投标人的原则进行解释。</w:t>
      </w:r>
    </w:p>
    <w:p>
      <w:pPr>
        <w:numPr>
          <w:ilvl w:val="0"/>
          <w:numId w:val="36"/>
        </w:numPr>
        <w:tabs>
          <w:tab w:val="left" w:pos="1134"/>
        </w:tabs>
        <w:spacing w:after="200"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36"/>
        </w:numPr>
        <w:tabs>
          <w:tab w:val="left" w:pos="1134"/>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澄清应当不超出投标文件的范围、不实质性改变投标文件的内容、不影响投标人的公平竞争、不导致投标文件从不响应招标文件变为响应招标文件的条件。下列内容不得澄清：</w:t>
      </w:r>
    </w:p>
    <w:p>
      <w:pPr>
        <w:numPr>
          <w:ilvl w:val="0"/>
          <w:numId w:val="37"/>
        </w:numPr>
        <w:tabs>
          <w:tab w:val="left" w:pos="1260"/>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投标人投标文件中不响应招标文件规定的技术参数指标和商务应答；</w:t>
      </w:r>
    </w:p>
    <w:p>
      <w:pPr>
        <w:numPr>
          <w:ilvl w:val="0"/>
          <w:numId w:val="37"/>
        </w:numPr>
        <w:tabs>
          <w:tab w:val="left" w:pos="1260"/>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投标人投标文件中未提供的证明其是否符合招标文件资格性、符合性规定要求的相关材料。</w:t>
      </w:r>
    </w:p>
    <w:p>
      <w:pPr>
        <w:numPr>
          <w:ilvl w:val="0"/>
          <w:numId w:val="37"/>
        </w:numPr>
        <w:tabs>
          <w:tab w:val="left" w:pos="993"/>
          <w:tab w:val="left" w:pos="1260"/>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投标人投标文件中的材料因印刷、影印等不清晰而难以辨认的。</w:t>
      </w:r>
    </w:p>
    <w:p>
      <w:pPr>
        <w:numPr>
          <w:ilvl w:val="0"/>
          <w:numId w:val="36"/>
        </w:numPr>
        <w:tabs>
          <w:tab w:val="left" w:pos="1134"/>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投标文件报价出现下列情况的，不需要投标人澄清，按以下原则处理：</w:t>
      </w:r>
    </w:p>
    <w:p>
      <w:pPr>
        <w:tabs>
          <w:tab w:val="left" w:pos="1134"/>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（一）大写金额和小写金额不一致的，以大写金额为准，但大写金额出现文字错误，导致金额无法判断的除外；</w:t>
      </w:r>
    </w:p>
    <w:p>
      <w:pPr>
        <w:tabs>
          <w:tab w:val="left" w:pos="1134"/>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（二）单价金额小数点或者百分比有明显错位的，以总价为准，并修改单价；</w:t>
      </w:r>
    </w:p>
    <w:p>
      <w:pPr>
        <w:tabs>
          <w:tab w:val="left" w:pos="1134"/>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（三）总价金额与按单价汇总金额不一致的，以单价金额计算结果为准。</w:t>
      </w:r>
    </w:p>
    <w:p>
      <w:pPr>
        <w:spacing w:line="560" w:lineRule="exact"/>
        <w:ind w:firstLine="560"/>
        <w:rPr>
          <w:rFonts w:ascii="Calibri" w:hAnsi="Calibri" w:eastAsia="宋体" w:cs="Times New Roman"/>
          <w:sz w:val="28"/>
          <w:szCs w:val="28"/>
          <w:highlight w:val="none"/>
        </w:rPr>
      </w:pPr>
      <w:r>
        <w:rPr>
          <w:rFonts w:hint="eastAsia" w:ascii="Calibri" w:hAnsi="Calibri" w:eastAsia="宋体" w:cs="Times New Roman"/>
          <w:sz w:val="28"/>
          <w:szCs w:val="28"/>
          <w:highlight w:val="none"/>
        </w:rPr>
        <w:t>同时出现两种以上不一致的，按照前款规定的顺序修正。修正后的报价经投标人确认后产生约束力，投标人不确认的，其投标无效。</w:t>
      </w:r>
    </w:p>
    <w:p>
      <w:pPr>
        <w:tabs>
          <w:tab w:val="left" w:pos="720"/>
        </w:tabs>
        <w:spacing w:line="560" w:lineRule="exact"/>
        <w:ind w:firstLine="560" w:firstLineChars="200"/>
        <w:rPr>
          <w:rFonts w:ascii="Calibri" w:hAnsi="Calibri" w:eastAsia="宋体" w:cs="Times New Roman"/>
          <w:sz w:val="28"/>
          <w:szCs w:val="28"/>
          <w:highlight w:val="none"/>
        </w:rPr>
      </w:pPr>
      <w:r>
        <w:rPr>
          <w:rFonts w:hint="eastAsia" w:ascii="Calibri" w:hAnsi="Calibri" w:eastAsia="宋体" w:cs="Times New Roman"/>
          <w:sz w:val="28"/>
          <w:szCs w:val="28"/>
          <w:highlight w:val="none"/>
        </w:rPr>
        <w:t>五、对不同语言文本投标文件的解释发生异议的，以中文文本为准。</w:t>
      </w:r>
    </w:p>
    <w:p>
      <w:pPr>
        <w:tabs>
          <w:tab w:val="left" w:pos="720"/>
        </w:tabs>
        <w:spacing w:line="560" w:lineRule="exact"/>
        <w:ind w:firstLine="560" w:firstLineChars="200"/>
        <w:rPr>
          <w:rFonts w:ascii="Calibri" w:hAnsi="Calibri" w:eastAsia="宋体" w:cs="Times New Roman"/>
          <w:sz w:val="28"/>
          <w:szCs w:val="28"/>
          <w:highlight w:val="none"/>
        </w:rPr>
      </w:pPr>
      <w:r>
        <w:rPr>
          <w:rFonts w:hint="eastAsia" w:ascii="Calibri" w:hAnsi="Calibri" w:eastAsia="宋体" w:cs="Times New Roman"/>
          <w:sz w:val="28"/>
          <w:szCs w:val="28"/>
          <w:highlight w:val="none"/>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68" w:firstLineChars="202"/>
        <w:rPr>
          <w:rFonts w:ascii="宋体" w:hAnsi="宋体" w:eastAsia="宋体" w:cs="Times New Roman"/>
          <w:b/>
          <w:sz w:val="28"/>
          <w:szCs w:val="28"/>
          <w:highlight w:val="none"/>
        </w:rPr>
      </w:pPr>
      <w:r>
        <w:rPr>
          <w:rFonts w:hint="eastAsia" w:ascii="宋体" w:hAnsi="宋体" w:eastAsia="宋体" w:cs="Times New Roman"/>
          <w:b/>
          <w:sz w:val="28"/>
          <w:szCs w:val="28"/>
          <w:highlight w:val="none"/>
        </w:rPr>
        <w:t>评标委员会应当积极履行澄清、说明或者更正的职责，不得滥用权力。</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比较与评价</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按招标文件中规定的评标细则及标准，对符合性检查合格的投标文件进行商务和技术评估，综合比较和评价。</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复核</w:t>
      </w:r>
    </w:p>
    <w:p>
      <w:pPr>
        <w:tabs>
          <w:tab w:val="left" w:pos="851"/>
        </w:tabs>
        <w:spacing w:line="560" w:lineRule="exact"/>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评分汇总结束后，评标委员会应当进行复核，特别要对拟推荐为中标候选供应商的、报价最低的、投标文件被认定为无效的进行重点复核。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评标结果汇总完成后，评标委员会拟出具评审报告前，</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评标结果汇总完成后，除下列情形外，任何人不得修改评标结果：</w:t>
      </w:r>
    </w:p>
    <w:p>
      <w:pPr>
        <w:numPr>
          <w:ilvl w:val="0"/>
          <w:numId w:val="38"/>
        </w:numPr>
        <w:tabs>
          <w:tab w:val="left" w:pos="851"/>
          <w:tab w:val="left" w:pos="1276"/>
        </w:tabs>
        <w:spacing w:line="560" w:lineRule="exact"/>
        <w:ind w:left="0" w:firstLine="424"/>
        <w:rPr>
          <w:rFonts w:ascii="宋体" w:hAnsi="宋体" w:eastAsia="宋体" w:cs="Times New Roman"/>
          <w:sz w:val="28"/>
          <w:szCs w:val="28"/>
          <w:highlight w:val="none"/>
        </w:rPr>
      </w:pPr>
      <w:r>
        <w:rPr>
          <w:rFonts w:hint="eastAsia" w:ascii="宋体" w:hAnsi="宋体" w:eastAsia="宋体" w:cs="Times New Roman"/>
          <w:sz w:val="28"/>
          <w:szCs w:val="28"/>
          <w:highlight w:val="none"/>
        </w:rPr>
        <w:t>分值汇总计算错误的；</w:t>
      </w:r>
    </w:p>
    <w:p>
      <w:pPr>
        <w:numPr>
          <w:ilvl w:val="0"/>
          <w:numId w:val="38"/>
        </w:numPr>
        <w:tabs>
          <w:tab w:val="left" w:pos="851"/>
          <w:tab w:val="left" w:pos="1276"/>
        </w:tabs>
        <w:spacing w:line="560" w:lineRule="exact"/>
        <w:ind w:left="0" w:firstLine="424"/>
        <w:rPr>
          <w:rFonts w:ascii="宋体" w:hAnsi="宋体" w:eastAsia="宋体" w:cs="Times New Roman"/>
          <w:sz w:val="28"/>
          <w:szCs w:val="28"/>
          <w:highlight w:val="none"/>
        </w:rPr>
      </w:pPr>
      <w:r>
        <w:rPr>
          <w:rFonts w:hint="eastAsia" w:ascii="宋体" w:hAnsi="宋体" w:eastAsia="宋体" w:cs="Times New Roman"/>
          <w:sz w:val="28"/>
          <w:szCs w:val="28"/>
          <w:highlight w:val="none"/>
        </w:rPr>
        <w:t>分项评分超出评分标准范围的；</w:t>
      </w:r>
    </w:p>
    <w:p>
      <w:pPr>
        <w:numPr>
          <w:ilvl w:val="0"/>
          <w:numId w:val="38"/>
        </w:numPr>
        <w:tabs>
          <w:tab w:val="left" w:pos="851"/>
          <w:tab w:val="left" w:pos="1276"/>
          <w:tab w:val="left" w:pos="1560"/>
        </w:tabs>
        <w:spacing w:line="560" w:lineRule="exact"/>
        <w:ind w:left="0" w:firstLine="424"/>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评标委员会成员对客观评审因素评分不一致的；</w:t>
      </w:r>
    </w:p>
    <w:p>
      <w:pPr>
        <w:numPr>
          <w:ilvl w:val="0"/>
          <w:numId w:val="38"/>
        </w:numPr>
        <w:tabs>
          <w:tab w:val="left" w:pos="851"/>
          <w:tab w:val="left" w:pos="1276"/>
        </w:tabs>
        <w:spacing w:line="560" w:lineRule="exact"/>
        <w:ind w:left="0" w:firstLine="426"/>
        <w:rPr>
          <w:rFonts w:ascii="宋体" w:hAnsi="宋体" w:eastAsia="宋体" w:cs="Times New Roman"/>
          <w:sz w:val="28"/>
          <w:szCs w:val="28"/>
          <w:highlight w:val="none"/>
        </w:rPr>
      </w:pPr>
      <w:r>
        <w:rPr>
          <w:rFonts w:hint="eastAsia" w:ascii="宋体" w:hAnsi="宋体" w:eastAsia="宋体" w:cs="Times New Roman"/>
          <w:sz w:val="28"/>
          <w:szCs w:val="28"/>
          <w:highlight w:val="none"/>
        </w:rPr>
        <w:t>经评标委员会认定评分畸高、畸低的。</w:t>
      </w:r>
    </w:p>
    <w:p>
      <w:pPr>
        <w:tabs>
          <w:tab w:val="left" w:pos="851"/>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确定中标候选人名单</w:t>
      </w:r>
    </w:p>
    <w:p>
      <w:pPr>
        <w:tabs>
          <w:tab w:val="left" w:pos="851"/>
        </w:tabs>
        <w:spacing w:line="560" w:lineRule="exact"/>
        <w:ind w:firstLine="565" w:firstLineChars="202"/>
        <w:rPr>
          <w:rFonts w:ascii="Helvetica" w:hAnsi="Helvetica" w:eastAsia="宋体" w:cs="Helvetica"/>
          <w:kern w:val="0"/>
          <w:sz w:val="28"/>
          <w:szCs w:val="28"/>
          <w:highlight w:val="none"/>
        </w:rPr>
      </w:pPr>
      <w:r>
        <w:rPr>
          <w:rFonts w:hint="eastAsia" w:ascii="宋体" w:hAnsi="宋体" w:eastAsia="宋体" w:cs="Times New Roman"/>
          <w:sz w:val="28"/>
          <w:szCs w:val="28"/>
          <w:highlight w:val="none"/>
        </w:rPr>
        <w:t>按投标人综合得分从高到低进行排序，确定1至3名中标候选人。综合得分相同的，按投标报价由低到高顺序排列，得分且投标报价相同的并列。</w:t>
      </w:r>
      <w:r>
        <w:rPr>
          <w:rFonts w:hint="eastAsia" w:ascii="Helvetica" w:hAnsi="Helvetica" w:eastAsia="宋体" w:cs="Helvetica"/>
          <w:kern w:val="0"/>
          <w:sz w:val="28"/>
          <w:szCs w:val="28"/>
          <w:highlight w:val="none"/>
        </w:rPr>
        <w:t>投标文件满足招标文件全部实质性要求，且按照评审因素的量化指标评审得分最高的投标人为排名第一的中标候选人。</w:t>
      </w:r>
    </w:p>
    <w:p>
      <w:pPr>
        <w:keepNext/>
        <w:keepLines/>
        <w:numPr>
          <w:ilvl w:val="2"/>
          <w:numId w:val="1"/>
        </w:numPr>
        <w:spacing w:before="240"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编写评标报告</w:t>
      </w:r>
    </w:p>
    <w:p>
      <w:pPr>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评标报告是评标委员会根据全体评标成员签字的原始评标记录和评标结果编写的报告，其主要内容包括：</w:t>
      </w:r>
    </w:p>
    <w:p>
      <w:pPr>
        <w:numPr>
          <w:ilvl w:val="0"/>
          <w:numId w:val="39"/>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招标公告刊登的媒体名称、开标日期和地点；</w:t>
      </w:r>
    </w:p>
    <w:p>
      <w:pPr>
        <w:numPr>
          <w:ilvl w:val="0"/>
          <w:numId w:val="39"/>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投标人名单和评标委员会成员名单；</w:t>
      </w:r>
    </w:p>
    <w:p>
      <w:pPr>
        <w:numPr>
          <w:ilvl w:val="0"/>
          <w:numId w:val="39"/>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评标方法和标准；</w:t>
      </w:r>
    </w:p>
    <w:p>
      <w:pPr>
        <w:numPr>
          <w:ilvl w:val="0"/>
          <w:numId w:val="39"/>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开标记录和评标情况及说明，包括投标无效投标人名单及原因；</w:t>
      </w:r>
    </w:p>
    <w:p>
      <w:pPr>
        <w:numPr>
          <w:ilvl w:val="0"/>
          <w:numId w:val="39"/>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评标结果，确定的中标候选人名单或者经采购人委托直接确定的中标人；</w:t>
      </w:r>
    </w:p>
    <w:p>
      <w:pPr>
        <w:numPr>
          <w:ilvl w:val="0"/>
          <w:numId w:val="39"/>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其他需要说明的情况，包括评标过程中投标人根据评标委员会要求进行的澄清、说明或者补正，评标委员会成员的更换等；</w:t>
      </w:r>
    </w:p>
    <w:p>
      <w:pPr>
        <w:numPr>
          <w:ilvl w:val="0"/>
          <w:numId w:val="39"/>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报价最高的投标人为中标候选人的，评标委员会应当对其报价的合理性予以特别说明。</w:t>
      </w:r>
    </w:p>
    <w:p>
      <w:pPr>
        <w:tabs>
          <w:tab w:val="left" w:pos="1155"/>
        </w:tabs>
        <w:spacing w:line="560" w:lineRule="exact"/>
        <w:ind w:firstLine="523" w:firstLineChars="187"/>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78" w:name="_Toc23377"/>
      <w:r>
        <w:rPr>
          <w:rFonts w:hint="eastAsia" w:ascii="宋体" w:hAnsi="宋体" w:eastAsia="宋体" w:cs="Times New Roman"/>
          <w:b/>
          <w:bCs/>
          <w:sz w:val="28"/>
          <w:szCs w:val="28"/>
          <w:highlight w:val="none"/>
        </w:rPr>
        <w:t>评标争议处理规则</w:t>
      </w:r>
      <w:bookmarkEnd w:id="178"/>
    </w:p>
    <w:p>
      <w:pPr>
        <w:tabs>
          <w:tab w:val="left" w:pos="1155"/>
        </w:tabs>
        <w:spacing w:line="560" w:lineRule="exact"/>
        <w:ind w:firstLine="523" w:firstLineChars="187"/>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ascii="Calibri" w:hAnsi="Calibri" w:eastAsia="宋体" w:cs="Arial"/>
          <w:sz w:val="28"/>
          <w:szCs w:val="28"/>
          <w:highlight w:val="none"/>
        </w:rPr>
        <w:t>持不同意见的评标委员会成员应当在评标报告上签署不同意见及理由，否则视为同意评标报告。</w:t>
      </w:r>
      <w:r>
        <w:rPr>
          <w:rFonts w:hint="eastAsia" w:ascii="宋体" w:hAnsi="宋体" w:eastAsia="宋体" w:cs="Times New Roman"/>
          <w:sz w:val="28"/>
          <w:szCs w:val="28"/>
          <w:highlight w:val="none"/>
        </w:rPr>
        <w:t>持不同意见的评标委员会成员认为认定过程和结果不符合法律法规或者招标文件规定的，应当及时向采购人或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书面反映。采购人或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收到书面反映后，应当书面报告采购项目同级财政部门依法处理。</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79" w:name="_Toc8476"/>
      <w:r>
        <w:rPr>
          <w:rFonts w:hint="eastAsia" w:ascii="宋体" w:hAnsi="宋体" w:eastAsia="宋体" w:cs="Times New Roman"/>
          <w:b/>
          <w:bCs/>
          <w:sz w:val="28"/>
          <w:szCs w:val="28"/>
          <w:highlight w:val="none"/>
        </w:rPr>
        <w:t>评标细则及标准</w:t>
      </w:r>
      <w:bookmarkEnd w:id="179"/>
    </w:p>
    <w:p>
      <w:pPr>
        <w:numPr>
          <w:ilvl w:val="0"/>
          <w:numId w:val="40"/>
        </w:numPr>
        <w:tabs>
          <w:tab w:val="left" w:pos="1155"/>
        </w:tabs>
        <w:spacing w:after="200"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评标委员会只对通过初审的投标文件，根据招标文件的要求采用相同的评标程序、评分办法及标准进行评价和比较。</w:t>
      </w:r>
    </w:p>
    <w:p>
      <w:pPr>
        <w:numPr>
          <w:ilvl w:val="0"/>
          <w:numId w:val="40"/>
        </w:numPr>
        <w:tabs>
          <w:tab w:val="left" w:pos="1155"/>
        </w:tabs>
        <w:spacing w:after="200"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本次综合评分的因素是：价格、服务、商务等。</w:t>
      </w:r>
    </w:p>
    <w:p>
      <w:pPr>
        <w:numPr>
          <w:ilvl w:val="0"/>
          <w:numId w:val="40"/>
        </w:numPr>
        <w:tabs>
          <w:tab w:val="left" w:pos="1155"/>
        </w:tabs>
        <w:spacing w:after="200"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评标委员会成员应依据招标文件规定的评分标准和方法独立打分。</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评分办法</w:t>
      </w:r>
    </w:p>
    <w:p>
      <w:pPr>
        <w:spacing w:line="560" w:lineRule="exact"/>
        <w:ind w:firstLine="630" w:firstLineChars="225"/>
        <w:rPr>
          <w:rFonts w:ascii="宋体" w:hAnsi="宋体" w:eastAsia="宋体" w:cs="Times New Roman"/>
          <w:sz w:val="28"/>
          <w:szCs w:val="28"/>
          <w:highlight w:val="none"/>
        </w:rPr>
      </w:pPr>
      <w:r>
        <w:rPr>
          <w:rFonts w:hint="eastAsia" w:ascii="宋体" w:hAnsi="宋体" w:eastAsia="宋体" w:cs="Times New Roman"/>
          <w:sz w:val="28"/>
          <w:szCs w:val="28"/>
          <w:highlight w:val="none"/>
        </w:rPr>
        <w:t xml:space="preserve">本次评标采用综合评分法，由评标委员会各成员独立对通过初审（资格检查和符合性检查）的投标人的投标文件进行评审和打分，    </w:t>
      </w:r>
    </w:p>
    <w:p>
      <w:pPr>
        <w:spacing w:line="560" w:lineRule="exact"/>
        <w:ind w:firstLine="630" w:firstLineChars="225"/>
        <w:rPr>
          <w:rFonts w:ascii="宋体" w:hAnsi="宋体" w:eastAsia="宋体" w:cs="Times New Roman"/>
          <w:sz w:val="28"/>
          <w:szCs w:val="28"/>
          <w:highlight w:val="none"/>
        </w:rPr>
      </w:pPr>
      <w:r>
        <w:rPr>
          <w:rFonts w:hint="eastAsia" w:ascii="宋体" w:hAnsi="宋体" w:eastAsia="宋体" w:cs="Times New Roman"/>
          <w:sz w:val="28"/>
          <w:szCs w:val="28"/>
          <w:highlight w:val="none"/>
        </w:rPr>
        <w:t>评标得分＝（A</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＋A</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＋……＋A</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）/n</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+（B</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＋B</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＋……＋B</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 n</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+（C</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＋C</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＋……＋C</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 n</w:t>
      </w:r>
      <w:r>
        <w:rPr>
          <w:rFonts w:hint="eastAsia" w:ascii="宋体" w:hAnsi="宋体" w:eastAsia="宋体" w:cs="Times New Roman"/>
          <w:sz w:val="28"/>
          <w:szCs w:val="28"/>
          <w:highlight w:val="none"/>
          <w:vertAlign w:val="subscript"/>
        </w:rPr>
        <w:t>3</w:t>
      </w:r>
    </w:p>
    <w:p>
      <w:pPr>
        <w:widowControl/>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A</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、A</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……A</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分别为每个</w:t>
      </w:r>
      <w:r>
        <w:rPr>
          <w:rFonts w:hint="eastAsia" w:ascii="宋体" w:hAnsi="宋体" w:eastAsia="宋体" w:cs="宋体"/>
          <w:kern w:val="0"/>
          <w:sz w:val="28"/>
          <w:szCs w:val="28"/>
          <w:highlight w:val="none"/>
        </w:rPr>
        <w:t>经济类</w:t>
      </w:r>
      <w:r>
        <w:rPr>
          <w:rFonts w:hint="eastAsia" w:ascii="宋体" w:hAnsi="宋体" w:eastAsia="宋体" w:cs="Times New Roman"/>
          <w:sz w:val="28"/>
          <w:szCs w:val="28"/>
          <w:highlight w:val="none"/>
        </w:rPr>
        <w:t>评委的打分，n</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为</w:t>
      </w:r>
      <w:r>
        <w:rPr>
          <w:rFonts w:hint="eastAsia" w:ascii="宋体" w:hAnsi="宋体" w:eastAsia="宋体" w:cs="宋体"/>
          <w:kern w:val="0"/>
          <w:sz w:val="28"/>
          <w:szCs w:val="28"/>
          <w:highlight w:val="none"/>
        </w:rPr>
        <w:t>经济类</w:t>
      </w:r>
      <w:r>
        <w:rPr>
          <w:rFonts w:hint="eastAsia" w:ascii="宋体" w:hAnsi="宋体" w:eastAsia="宋体" w:cs="Times New Roman"/>
          <w:sz w:val="28"/>
          <w:szCs w:val="28"/>
          <w:highlight w:val="none"/>
        </w:rPr>
        <w:t>评委人数；B</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、B</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＋……B</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 xml:space="preserve"> 分别为每个技术类评委（含采购人代表）的打分，n</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为</w:t>
      </w:r>
      <w:r>
        <w:rPr>
          <w:rFonts w:hint="eastAsia" w:ascii="宋体" w:hAnsi="宋体" w:eastAsia="宋体" w:cs="宋体"/>
          <w:kern w:val="0"/>
          <w:sz w:val="28"/>
          <w:szCs w:val="28"/>
          <w:highlight w:val="none"/>
        </w:rPr>
        <w:t>技术类</w:t>
      </w:r>
      <w:r>
        <w:rPr>
          <w:rFonts w:hint="eastAsia" w:ascii="宋体" w:hAnsi="宋体" w:eastAsia="宋体" w:cs="Times New Roman"/>
          <w:sz w:val="28"/>
          <w:szCs w:val="28"/>
          <w:highlight w:val="none"/>
        </w:rPr>
        <w:t>评委（含采购人代表）人数；C</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、C</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……C</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 xml:space="preserve"> 分别为评审委员会每个成员的打分，n</w:t>
      </w:r>
      <w:r>
        <w:rPr>
          <w:rFonts w:hint="eastAsia" w:ascii="宋体" w:hAnsi="宋体" w:eastAsia="宋体" w:cs="Times New Roman"/>
          <w:sz w:val="28"/>
          <w:szCs w:val="28"/>
          <w:highlight w:val="none"/>
          <w:vertAlign w:val="subscript"/>
        </w:rPr>
        <w:t>3</w:t>
      </w:r>
      <w:r>
        <w:rPr>
          <w:rFonts w:hint="eastAsia" w:ascii="宋体" w:hAnsi="宋体" w:eastAsia="宋体" w:cs="Times New Roman"/>
          <w:sz w:val="28"/>
          <w:szCs w:val="28"/>
          <w:highlight w:val="none"/>
        </w:rPr>
        <w:t>为评委人数。</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评分标准</w:t>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079"/>
        <w:gridCol w:w="5674"/>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tcBorders>
              <w:top w:val="single" w:color="auto" w:sz="2" w:space="0"/>
              <w:left w:val="single" w:color="auto" w:sz="2" w:space="0"/>
              <w:bottom w:val="single" w:color="auto" w:sz="2" w:space="0"/>
              <w:right w:val="single" w:color="auto" w:sz="2" w:space="0"/>
            </w:tcBorders>
            <w:vAlign w:val="center"/>
          </w:tcPr>
          <w:p>
            <w:pPr>
              <w:spacing w:after="200" w:line="276" w:lineRule="auto"/>
              <w:rPr>
                <w:rFonts w:ascii="Calibri" w:hAnsi="Calibri" w:eastAsia="宋体" w:cs="Times New Roman"/>
                <w:b/>
                <w:sz w:val="22"/>
                <w:szCs w:val="21"/>
                <w:highlight w:val="none"/>
              </w:rPr>
            </w:pPr>
            <w:r>
              <w:rPr>
                <w:rFonts w:hint="eastAsia" w:ascii="Calibri" w:hAnsi="Calibri" w:eastAsia="宋体" w:cs="Times New Roman"/>
                <w:b/>
                <w:sz w:val="22"/>
                <w:szCs w:val="21"/>
                <w:highlight w:val="none"/>
              </w:rPr>
              <w:t>评委类别</w:t>
            </w:r>
          </w:p>
        </w:tc>
        <w:tc>
          <w:tcPr>
            <w:tcW w:w="1079" w:type="dxa"/>
            <w:tcBorders>
              <w:top w:val="single" w:color="auto" w:sz="2" w:space="0"/>
              <w:left w:val="single" w:color="auto" w:sz="2" w:space="0"/>
              <w:bottom w:val="single" w:color="auto" w:sz="2" w:space="0"/>
              <w:right w:val="single" w:color="auto" w:sz="2" w:space="0"/>
            </w:tcBorders>
            <w:vAlign w:val="center"/>
          </w:tcPr>
          <w:p>
            <w:pPr>
              <w:jc w:val="center"/>
              <w:rPr>
                <w:rFonts w:ascii="Calibri" w:hAnsi="Calibri" w:eastAsia="宋体" w:cs="Times New Roman"/>
                <w:b/>
                <w:sz w:val="22"/>
                <w:szCs w:val="21"/>
                <w:highlight w:val="none"/>
              </w:rPr>
            </w:pPr>
            <w:r>
              <w:rPr>
                <w:rFonts w:hint="eastAsia" w:ascii="Calibri" w:hAnsi="Calibri" w:eastAsia="宋体" w:cs="Times New Roman"/>
                <w:b/>
                <w:sz w:val="22"/>
                <w:szCs w:val="21"/>
                <w:highlight w:val="none"/>
              </w:rPr>
              <w:t>评审</w:t>
            </w:r>
          </w:p>
          <w:p>
            <w:pPr>
              <w:spacing w:after="200" w:line="276" w:lineRule="auto"/>
              <w:jc w:val="center"/>
              <w:rPr>
                <w:rFonts w:ascii="Calibri" w:hAnsi="Calibri" w:eastAsia="宋体" w:cs="Times New Roman"/>
                <w:b/>
                <w:sz w:val="22"/>
                <w:szCs w:val="21"/>
                <w:highlight w:val="none"/>
              </w:rPr>
            </w:pPr>
            <w:r>
              <w:rPr>
                <w:rFonts w:hint="eastAsia" w:ascii="Calibri" w:hAnsi="Calibri" w:eastAsia="宋体" w:cs="Times New Roman"/>
                <w:b/>
                <w:sz w:val="22"/>
                <w:szCs w:val="21"/>
                <w:highlight w:val="none"/>
              </w:rPr>
              <w:t>项目</w:t>
            </w:r>
          </w:p>
        </w:tc>
        <w:tc>
          <w:tcPr>
            <w:tcW w:w="5674"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rFonts w:ascii="Calibri" w:hAnsi="Calibri" w:eastAsia="宋体" w:cs="Times New Roman"/>
                <w:b/>
                <w:sz w:val="22"/>
                <w:szCs w:val="21"/>
                <w:highlight w:val="none"/>
              </w:rPr>
            </w:pPr>
            <w:r>
              <w:rPr>
                <w:rFonts w:hint="eastAsia" w:ascii="Calibri" w:hAnsi="Calibri" w:eastAsia="宋体" w:cs="Times New Roman"/>
                <w:b/>
                <w:sz w:val="22"/>
                <w:szCs w:val="21"/>
                <w:highlight w:val="none"/>
              </w:rPr>
              <w:t>评分标准</w:t>
            </w:r>
          </w:p>
        </w:tc>
        <w:tc>
          <w:tcPr>
            <w:tcW w:w="1093"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rFonts w:ascii="Calibri" w:hAnsi="Calibri" w:eastAsia="宋体" w:cs="Times New Roman"/>
                <w:b/>
                <w:sz w:val="22"/>
                <w:szCs w:val="21"/>
                <w:highlight w:val="none"/>
              </w:rPr>
            </w:pPr>
            <w:r>
              <w:rPr>
                <w:rFonts w:hint="eastAsia" w:ascii="Calibri" w:hAnsi="Calibri" w:eastAsia="宋体" w:cs="Times New Roman"/>
                <w:b/>
                <w:sz w:val="22"/>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tcBorders>
              <w:top w:val="single" w:color="auto" w:sz="2" w:space="0"/>
              <w:left w:val="single" w:color="auto" w:sz="2" w:space="0"/>
              <w:bottom w:val="single" w:color="auto" w:sz="2" w:space="0"/>
              <w:right w:val="single" w:color="auto" w:sz="2" w:space="0"/>
            </w:tcBorders>
            <w:vAlign w:val="center"/>
          </w:tcPr>
          <w:p>
            <w:pPr>
              <w:spacing w:after="200" w:line="276" w:lineRule="auto"/>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评审委员会成员</w:t>
            </w:r>
          </w:p>
        </w:tc>
        <w:tc>
          <w:tcPr>
            <w:tcW w:w="1079"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投标报价得分</w:t>
            </w:r>
          </w:p>
        </w:tc>
        <w:tc>
          <w:tcPr>
            <w:tcW w:w="5674" w:type="dxa"/>
            <w:tcBorders>
              <w:top w:val="single" w:color="auto" w:sz="2" w:space="0"/>
              <w:left w:val="single" w:color="auto" w:sz="2" w:space="0"/>
              <w:bottom w:val="single" w:color="auto" w:sz="2" w:space="0"/>
              <w:right w:val="single" w:color="auto" w:sz="2" w:space="0"/>
            </w:tcBorders>
            <w:vAlign w:val="center"/>
          </w:tcPr>
          <w:p>
            <w:pPr>
              <w:spacing w:line="400" w:lineRule="exact"/>
              <w:rPr>
                <w:rFonts w:ascii="宋体" w:hAnsi="宋体" w:eastAsia="宋体" w:cs="宋体"/>
                <w:szCs w:val="21"/>
                <w:highlight w:val="none"/>
              </w:rPr>
            </w:pPr>
            <w:r>
              <w:rPr>
                <w:rFonts w:ascii="宋体" w:hAnsi="宋体" w:eastAsia="宋体" w:cs="宋体"/>
                <w:szCs w:val="21"/>
                <w:highlight w:val="none"/>
              </w:rPr>
              <w:t>1</w:t>
            </w:r>
            <w:r>
              <w:rPr>
                <w:rFonts w:hint="eastAsia" w:ascii="宋体" w:hAnsi="宋体" w:eastAsia="宋体" w:cs="宋体"/>
                <w:szCs w:val="21"/>
                <w:highlight w:val="none"/>
              </w:rPr>
              <w:t>、经评标委员会评审，通过资格审查和符合性审查，且投标报价最低的投标人的投标报价作为评标基准价。</w:t>
            </w:r>
          </w:p>
          <w:p>
            <w:pPr>
              <w:spacing w:after="200" w:line="400" w:lineRule="exact"/>
              <w:rPr>
                <w:rFonts w:ascii="宋体" w:hAnsi="宋体" w:eastAsia="宋体" w:cs="宋体"/>
                <w:szCs w:val="21"/>
                <w:highlight w:val="none"/>
              </w:rPr>
            </w:pPr>
            <w:r>
              <w:rPr>
                <w:rFonts w:hint="eastAsia" w:ascii="宋体" w:hAnsi="宋体" w:eastAsia="宋体" w:cs="宋体"/>
                <w:szCs w:val="21"/>
                <w:highlight w:val="none"/>
              </w:rPr>
              <w:t>2、投标报价得分=(评标基准价／投标报价)×</w:t>
            </w:r>
            <w:r>
              <w:rPr>
                <w:rFonts w:hint="eastAsia" w:ascii="宋体" w:hAnsi="宋体" w:eastAsia="宋体" w:cs="宋体"/>
                <w:szCs w:val="21"/>
                <w:highlight w:val="none"/>
                <w:lang w:val="en-US" w:eastAsia="zh-CN"/>
              </w:rPr>
              <w:t>35</w:t>
            </w:r>
            <w:r>
              <w:rPr>
                <w:rFonts w:hint="eastAsia" w:ascii="宋体" w:hAnsi="宋体" w:eastAsia="宋体" w:cs="宋体"/>
                <w:szCs w:val="21"/>
                <w:highlight w:val="none"/>
              </w:rPr>
              <w:t>。</w:t>
            </w:r>
          </w:p>
        </w:tc>
        <w:tc>
          <w:tcPr>
            <w:tcW w:w="1093"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rFonts w:ascii="Calibri" w:hAnsi="Calibri" w:eastAsia="宋体" w:cs="Times New Roman"/>
                <w:sz w:val="20"/>
                <w:szCs w:val="22"/>
                <w:highlight w:val="none"/>
              </w:rPr>
            </w:pPr>
            <w:r>
              <w:rPr>
                <w:rFonts w:hint="eastAsia" w:ascii="宋体" w:hAnsi="宋体" w:eastAsia="宋体" w:cs="宋体"/>
                <w:szCs w:val="21"/>
                <w:highlight w:val="none"/>
                <w:lang w:val="en-US" w:eastAsia="zh-CN"/>
              </w:rPr>
              <w:t>35</w:t>
            </w:r>
            <w:r>
              <w:rPr>
                <w:rFonts w:hint="eastAsia" w:ascii="宋体" w:hAnsi="宋体" w:eastAsia="宋体" w:cs="宋体"/>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8" w:hRule="atLeast"/>
        </w:trPr>
        <w:tc>
          <w:tcPr>
            <w:tcW w:w="676" w:type="dxa"/>
            <w:tcBorders>
              <w:top w:val="single" w:color="auto" w:sz="2" w:space="0"/>
              <w:left w:val="single" w:color="auto" w:sz="2" w:space="0"/>
              <w:bottom w:val="single" w:color="auto" w:sz="4" w:space="0"/>
              <w:right w:val="single" w:color="auto" w:sz="2" w:space="0"/>
            </w:tcBorders>
            <w:vAlign w:val="center"/>
          </w:tcPr>
          <w:p>
            <w:pPr>
              <w:spacing w:after="200" w:line="276" w:lineRule="auto"/>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评审委员会成员</w:t>
            </w:r>
          </w:p>
        </w:tc>
        <w:tc>
          <w:tcPr>
            <w:tcW w:w="1079" w:type="dxa"/>
            <w:tcBorders>
              <w:top w:val="single" w:color="auto" w:sz="2" w:space="0"/>
              <w:left w:val="single" w:color="auto" w:sz="2" w:space="0"/>
              <w:bottom w:val="single" w:color="auto" w:sz="2" w:space="0"/>
              <w:right w:val="single" w:color="auto" w:sz="2" w:space="0"/>
            </w:tcBorders>
            <w:vAlign w:val="center"/>
          </w:tcPr>
          <w:p>
            <w:pPr>
              <w:spacing w:after="200" w:line="276" w:lineRule="auto"/>
              <w:rPr>
                <w:rFonts w:ascii="Calibri" w:hAnsi="Calibri" w:eastAsia="宋体" w:cs="Times New Roman"/>
                <w:b/>
                <w:sz w:val="20"/>
                <w:szCs w:val="22"/>
                <w:highlight w:val="none"/>
              </w:rPr>
            </w:pPr>
          </w:p>
          <w:p>
            <w:pPr>
              <w:spacing w:after="200" w:line="276" w:lineRule="auto"/>
              <w:jc w:val="center"/>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投标人业绩</w:t>
            </w:r>
          </w:p>
        </w:tc>
        <w:tc>
          <w:tcPr>
            <w:tcW w:w="5674" w:type="dxa"/>
            <w:tcBorders>
              <w:top w:val="single" w:color="auto" w:sz="2" w:space="0"/>
              <w:left w:val="single" w:color="auto" w:sz="2" w:space="0"/>
              <w:bottom w:val="single" w:color="auto" w:sz="2" w:space="0"/>
              <w:right w:val="single" w:color="auto" w:sz="2" w:space="0"/>
            </w:tcBorders>
            <w:vAlign w:val="center"/>
          </w:tcPr>
          <w:p>
            <w:pPr>
              <w:spacing w:before="156" w:line="400" w:lineRule="exact"/>
              <w:ind w:firstLine="420" w:firstLineChars="200"/>
              <w:rPr>
                <w:rFonts w:ascii="宋体" w:hAnsi="宋体" w:eastAsia="宋体" w:cs="宋体"/>
                <w:b/>
                <w:szCs w:val="21"/>
                <w:highlight w:val="none"/>
              </w:rPr>
            </w:pPr>
            <w:r>
              <w:rPr>
                <w:rFonts w:hint="eastAsia" w:ascii="宋体" w:hAnsi="宋体" w:eastAsia="宋体" w:cs="宋体"/>
                <w:szCs w:val="21"/>
                <w:highlight w:val="none"/>
              </w:rPr>
              <w:t>投标人提供2018年1月1日以来的类似项目业绩，每有1个项目业绩得</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分，最多得</w:t>
            </w:r>
            <w:r>
              <w:rPr>
                <w:rFonts w:hint="eastAsia" w:ascii="宋体" w:hAnsi="宋体" w:eastAsia="宋体" w:cs="宋体"/>
                <w:szCs w:val="21"/>
                <w:highlight w:val="none"/>
                <w:lang w:val="en-US" w:eastAsia="zh-CN"/>
              </w:rPr>
              <w:t>6</w:t>
            </w:r>
            <w:r>
              <w:rPr>
                <w:rFonts w:hint="eastAsia" w:ascii="宋体" w:hAnsi="宋体" w:eastAsia="宋体" w:cs="宋体"/>
                <w:szCs w:val="21"/>
                <w:highlight w:val="none"/>
              </w:rPr>
              <w:t>分。注：同一项目业绩不累计计算。</w:t>
            </w:r>
            <w:r>
              <w:rPr>
                <w:rFonts w:hint="eastAsia" w:ascii="宋体" w:hAnsi="宋体" w:eastAsia="宋体" w:cs="宋体"/>
                <w:b/>
                <w:bCs/>
                <w:szCs w:val="21"/>
                <w:highlight w:val="none"/>
              </w:rPr>
              <w:t>【说明：1.类似项目是指“物业服务”项目。2.提供中标（成交）通知书或合同复印件并加盖投标人公章</w:t>
            </w:r>
            <w:r>
              <w:rPr>
                <w:rFonts w:hint="eastAsia" w:ascii="宋体" w:hAnsi="宋体" w:eastAsia="宋体" w:cs="宋体"/>
                <w:b/>
                <w:bCs/>
                <w:szCs w:val="21"/>
                <w:highlight w:val="none"/>
                <w:lang w:val="en-US" w:eastAsia="zh-CN"/>
              </w:rPr>
              <w:t>3、</w:t>
            </w:r>
            <w:r>
              <w:rPr>
                <w:rFonts w:hint="eastAsia" w:ascii="宋体" w:hAnsi="宋体" w:eastAsia="宋体" w:cs="宋体"/>
                <w:b/>
                <w:bCs/>
                <w:szCs w:val="21"/>
                <w:highlight w:val="none"/>
              </w:rPr>
              <w:t>同一项目业绩不累计计算。】</w:t>
            </w:r>
          </w:p>
        </w:tc>
        <w:tc>
          <w:tcPr>
            <w:tcW w:w="1093" w:type="dxa"/>
            <w:tcBorders>
              <w:top w:val="single" w:color="auto" w:sz="2" w:space="0"/>
              <w:left w:val="single" w:color="auto" w:sz="2" w:space="0"/>
              <w:bottom w:val="single" w:color="auto" w:sz="2" w:space="0"/>
              <w:right w:val="single" w:color="auto" w:sz="2" w:space="0"/>
            </w:tcBorders>
            <w:vAlign w:val="center"/>
          </w:tcPr>
          <w:p>
            <w:pPr>
              <w:spacing w:after="200" w:line="276" w:lineRule="auto"/>
              <w:rPr>
                <w:rFonts w:ascii="宋体" w:hAnsi="宋体" w:eastAsia="宋体" w:cs="宋体"/>
                <w:color w:val="0000FF"/>
                <w:szCs w:val="21"/>
                <w:highlight w:val="none"/>
              </w:rPr>
            </w:pPr>
          </w:p>
          <w:p>
            <w:pPr>
              <w:spacing w:after="200" w:line="276" w:lineRule="auto"/>
              <w:jc w:val="center"/>
              <w:rPr>
                <w:rFonts w:ascii="宋体" w:hAnsi="宋体" w:eastAsia="宋体" w:cs="宋体"/>
                <w:szCs w:val="21"/>
                <w:highlight w:val="none"/>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tcBorders>
              <w:top w:val="single" w:color="auto" w:sz="4" w:space="0"/>
              <w:left w:val="single" w:color="auto" w:sz="2" w:space="0"/>
              <w:bottom w:val="single" w:color="auto" w:sz="4" w:space="0"/>
              <w:right w:val="single" w:color="auto" w:sz="2" w:space="0"/>
            </w:tcBorders>
            <w:vAlign w:val="center"/>
          </w:tcPr>
          <w:p>
            <w:pPr>
              <w:spacing w:after="200" w:line="276" w:lineRule="auto"/>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评审委员会成员</w:t>
            </w:r>
          </w:p>
        </w:tc>
        <w:tc>
          <w:tcPr>
            <w:tcW w:w="1079"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管理体系</w:t>
            </w:r>
          </w:p>
        </w:tc>
        <w:tc>
          <w:tcPr>
            <w:tcW w:w="5674" w:type="dxa"/>
            <w:tcBorders>
              <w:top w:val="single" w:color="auto" w:sz="2" w:space="0"/>
              <w:left w:val="single" w:color="auto" w:sz="2" w:space="0"/>
              <w:bottom w:val="single" w:color="auto" w:sz="2" w:space="0"/>
              <w:right w:val="single" w:color="auto" w:sz="2" w:space="0"/>
            </w:tcBorders>
            <w:vAlign w:val="center"/>
          </w:tcPr>
          <w:p>
            <w:pPr>
              <w:spacing w:line="400" w:lineRule="exact"/>
              <w:jc w:val="left"/>
              <w:rPr>
                <w:rFonts w:ascii="宋体" w:hAnsi="宋体" w:eastAsia="宋体" w:cs="宋体"/>
                <w:szCs w:val="21"/>
                <w:highlight w:val="none"/>
              </w:rPr>
            </w:pPr>
            <w:r>
              <w:rPr>
                <w:rFonts w:hint="eastAsia" w:ascii="宋体" w:hAnsi="宋体" w:eastAsia="宋体" w:cs="宋体"/>
                <w:szCs w:val="21"/>
                <w:highlight w:val="none"/>
              </w:rPr>
              <w:t>1、投标人具有有效的质量管理体系认证证书，得</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分。</w:t>
            </w:r>
          </w:p>
          <w:p>
            <w:pPr>
              <w:spacing w:line="400" w:lineRule="exact"/>
              <w:jc w:val="left"/>
              <w:rPr>
                <w:rFonts w:ascii="宋体" w:hAnsi="宋体" w:eastAsia="宋体" w:cs="宋体"/>
                <w:szCs w:val="21"/>
                <w:highlight w:val="none"/>
              </w:rPr>
            </w:pPr>
            <w:r>
              <w:rPr>
                <w:rFonts w:hint="eastAsia" w:ascii="宋体" w:hAnsi="宋体" w:eastAsia="宋体" w:cs="宋体"/>
                <w:szCs w:val="21"/>
                <w:highlight w:val="none"/>
              </w:rPr>
              <w:t>2、投标人具有有效环境管理体系认证证书，得</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分。</w:t>
            </w:r>
          </w:p>
          <w:p>
            <w:pPr>
              <w:spacing w:line="400" w:lineRule="exact"/>
              <w:jc w:val="left"/>
              <w:rPr>
                <w:rFonts w:ascii="宋体" w:hAnsi="宋体" w:eastAsia="宋体" w:cs="宋体"/>
                <w:szCs w:val="21"/>
                <w:highlight w:val="none"/>
              </w:rPr>
            </w:pPr>
            <w:r>
              <w:rPr>
                <w:rFonts w:hint="eastAsia" w:ascii="宋体" w:hAnsi="宋体" w:eastAsia="宋体" w:cs="宋体"/>
                <w:szCs w:val="21"/>
                <w:highlight w:val="none"/>
              </w:rPr>
              <w:t>3、投标人具有有效职业健康安全管理体系认证证书，得</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分。</w:t>
            </w:r>
          </w:p>
          <w:p>
            <w:pPr>
              <w:spacing w:after="200" w:line="400" w:lineRule="exact"/>
              <w:ind w:firstLine="211" w:firstLineChars="100"/>
              <w:rPr>
                <w:rFonts w:ascii="宋体" w:hAnsi="宋体" w:eastAsia="宋体" w:cs="宋体"/>
                <w:b/>
                <w:szCs w:val="21"/>
                <w:highlight w:val="none"/>
              </w:rPr>
            </w:pPr>
            <w:r>
              <w:rPr>
                <w:rFonts w:hint="eastAsia" w:ascii="宋体" w:hAnsi="宋体" w:eastAsia="宋体" w:cs="宋体"/>
                <w:b/>
                <w:szCs w:val="21"/>
                <w:highlight w:val="none"/>
              </w:rPr>
              <w:t>【说明：提供有效证书复印件并加盖投标人公章。】</w:t>
            </w:r>
          </w:p>
        </w:tc>
        <w:tc>
          <w:tcPr>
            <w:tcW w:w="1093"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rFonts w:ascii="宋体" w:hAnsi="宋体" w:eastAsia="宋体" w:cs="宋体"/>
                <w:szCs w:val="21"/>
                <w:highlight w:val="none"/>
              </w:rPr>
            </w:pPr>
            <w:r>
              <w:rPr>
                <w:rFonts w:hint="eastAsia" w:ascii="宋体" w:hAnsi="宋体" w:eastAsia="宋体" w:cs="宋体"/>
                <w:szCs w:val="21"/>
                <w:highlight w:val="none"/>
                <w:lang w:val="en-US" w:eastAsia="zh-CN"/>
              </w:rPr>
              <w:t>3</w:t>
            </w:r>
            <w:r>
              <w:rPr>
                <w:rFonts w:hint="eastAsia" w:ascii="宋体" w:hAnsi="宋体" w:eastAsia="宋体" w:cs="宋体"/>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tcBorders>
              <w:top w:val="single" w:color="auto" w:sz="4" w:space="0"/>
              <w:left w:val="single" w:color="auto" w:sz="2" w:space="0"/>
              <w:bottom w:val="single" w:color="auto" w:sz="4" w:space="0"/>
              <w:right w:val="single" w:color="auto" w:sz="2" w:space="0"/>
            </w:tcBorders>
            <w:vAlign w:val="center"/>
          </w:tcPr>
          <w:p>
            <w:pPr>
              <w:spacing w:after="200" w:line="276" w:lineRule="auto"/>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评审委员会成员</w:t>
            </w:r>
          </w:p>
        </w:tc>
        <w:tc>
          <w:tcPr>
            <w:tcW w:w="1079" w:type="dxa"/>
            <w:tcBorders>
              <w:top w:val="single" w:color="auto" w:sz="2" w:space="0"/>
              <w:left w:val="single" w:color="auto" w:sz="2" w:space="0"/>
              <w:bottom w:val="single" w:color="auto" w:sz="4" w:space="0"/>
              <w:right w:val="single" w:color="auto" w:sz="2" w:space="0"/>
            </w:tcBorders>
            <w:vAlign w:val="center"/>
          </w:tcPr>
          <w:p>
            <w:pPr>
              <w:tabs>
                <w:tab w:val="left" w:pos="0"/>
              </w:tabs>
              <w:spacing w:after="200" w:line="320" w:lineRule="exact"/>
              <w:ind w:left="31" w:leftChars="15" w:right="21" w:rightChars="10"/>
              <w:jc w:val="center"/>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政策响应</w:t>
            </w:r>
          </w:p>
        </w:tc>
        <w:tc>
          <w:tcPr>
            <w:tcW w:w="5674" w:type="dxa"/>
            <w:tcBorders>
              <w:top w:val="single" w:color="auto" w:sz="2" w:space="0"/>
              <w:left w:val="single" w:color="auto" w:sz="2" w:space="0"/>
              <w:bottom w:val="single" w:color="auto" w:sz="2" w:space="0"/>
              <w:right w:val="single" w:color="auto" w:sz="2" w:space="0"/>
            </w:tcBorders>
            <w:vAlign w:val="center"/>
          </w:tcPr>
          <w:p>
            <w:pPr>
              <w:spacing w:line="400" w:lineRule="exact"/>
              <w:rPr>
                <w:rFonts w:ascii="宋体" w:hAnsi="宋体" w:eastAsia="宋体" w:cs="宋体"/>
                <w:szCs w:val="21"/>
                <w:highlight w:val="none"/>
              </w:rPr>
            </w:pPr>
            <w:r>
              <w:rPr>
                <w:rFonts w:hint="eastAsia" w:ascii="宋体" w:hAnsi="宋体" w:eastAsia="宋体" w:cs="宋体"/>
                <w:szCs w:val="21"/>
                <w:highlight w:val="none"/>
              </w:rPr>
              <w:t>1、投标人注册地为少数民族或不发达地区的，得</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分。</w:t>
            </w:r>
          </w:p>
          <w:p>
            <w:pPr>
              <w:spacing w:after="200" w:line="400" w:lineRule="exact"/>
              <w:ind w:firstLine="211" w:firstLineChars="100"/>
              <w:rPr>
                <w:rFonts w:ascii="宋体" w:hAnsi="宋体" w:eastAsia="宋体" w:cs="宋体"/>
                <w:b/>
                <w:szCs w:val="21"/>
                <w:highlight w:val="none"/>
              </w:rPr>
            </w:pPr>
            <w:r>
              <w:rPr>
                <w:rFonts w:hint="eastAsia" w:ascii="宋体" w:hAnsi="宋体" w:eastAsia="宋体" w:cs="宋体"/>
                <w:b/>
                <w:szCs w:val="21"/>
                <w:highlight w:val="none"/>
              </w:rPr>
              <w:t>【说明：提供不发达地区企业或投标人注册地为少数民族地区的相关证明材料。】</w:t>
            </w:r>
          </w:p>
          <w:p>
            <w:pPr>
              <w:spacing w:after="200" w:line="400" w:lineRule="exact"/>
              <w:rPr>
                <w:rFonts w:ascii="宋体" w:hAnsi="宋体" w:eastAsia="宋体" w:cs="宋体"/>
                <w:szCs w:val="21"/>
                <w:highlight w:val="none"/>
              </w:rPr>
            </w:pPr>
            <w:r>
              <w:rPr>
                <w:rFonts w:hint="eastAsia" w:ascii="宋体" w:hAnsi="宋体" w:eastAsia="宋体" w:cs="宋体"/>
                <w:szCs w:val="21"/>
                <w:highlight w:val="none"/>
              </w:rPr>
              <w:t>2、投标人注册地在原832个国家级贫困县域内，且投标人聘用原建档立卡贫困人员的,得</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分。</w:t>
            </w:r>
          </w:p>
          <w:p>
            <w:pPr>
              <w:spacing w:after="200" w:line="400" w:lineRule="exact"/>
              <w:ind w:firstLine="211" w:firstLineChars="100"/>
              <w:rPr>
                <w:rFonts w:ascii="宋体" w:hAnsi="宋体" w:eastAsia="宋体" w:cs="宋体"/>
                <w:b/>
                <w:szCs w:val="21"/>
                <w:highlight w:val="none"/>
              </w:rPr>
            </w:pPr>
            <w:r>
              <w:rPr>
                <w:rFonts w:hint="eastAsia" w:ascii="宋体" w:hAnsi="宋体" w:eastAsia="宋体" w:cs="宋体"/>
                <w:b/>
                <w:szCs w:val="21"/>
                <w:highlight w:val="none"/>
              </w:rPr>
              <w:t>【说明：1、提供营业执照复印件，且注册地在原832个国家级贫困县域内；2、提供注册所在县扶贫部门出具的聘用原建档立卡贫困人员具体数量的证明材料复印件。】</w:t>
            </w:r>
          </w:p>
        </w:tc>
        <w:tc>
          <w:tcPr>
            <w:tcW w:w="1093"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rFonts w:ascii="宋体" w:hAnsi="宋体" w:eastAsia="宋体" w:cs="宋体"/>
                <w:szCs w:val="21"/>
                <w:highlight w:val="none"/>
              </w:rPr>
            </w:pPr>
            <w:r>
              <w:rPr>
                <w:rFonts w:hint="eastAsia" w:ascii="宋体" w:hAnsi="宋体" w:eastAsia="宋体" w:cs="宋体"/>
                <w:szCs w:val="21"/>
                <w:highlight w:val="none"/>
                <w:lang w:val="en-US" w:eastAsia="zh-CN"/>
              </w:rPr>
              <w:t>2</w:t>
            </w:r>
            <w:r>
              <w:rPr>
                <w:rFonts w:hint="eastAsia" w:ascii="宋体" w:hAnsi="宋体" w:eastAsia="宋体" w:cs="宋体"/>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8" w:hRule="atLeast"/>
        </w:trPr>
        <w:tc>
          <w:tcPr>
            <w:tcW w:w="676" w:type="dxa"/>
            <w:tcBorders>
              <w:top w:val="single" w:color="auto" w:sz="4" w:space="0"/>
              <w:left w:val="single" w:color="auto" w:sz="2" w:space="0"/>
              <w:bottom w:val="single" w:color="auto" w:sz="4" w:space="0"/>
              <w:right w:val="single" w:color="auto" w:sz="2" w:space="0"/>
            </w:tcBorders>
            <w:vAlign w:val="center"/>
          </w:tcPr>
          <w:p>
            <w:pPr>
              <w:spacing w:after="200" w:line="276" w:lineRule="auto"/>
              <w:rPr>
                <w:rFonts w:hint="eastAsia" w:ascii="Calibri" w:hAnsi="Calibri" w:eastAsia="宋体" w:cs="Times New Roman"/>
                <w:b/>
                <w:sz w:val="20"/>
                <w:szCs w:val="22"/>
                <w:highlight w:val="none"/>
              </w:rPr>
            </w:pPr>
            <w:r>
              <w:rPr>
                <w:rFonts w:hint="eastAsia" w:ascii="Calibri" w:hAnsi="Calibri" w:eastAsia="宋体" w:cs="Times New Roman"/>
                <w:b/>
                <w:sz w:val="20"/>
                <w:szCs w:val="22"/>
                <w:highlight w:val="none"/>
              </w:rPr>
              <w:t>评审委员会成员</w:t>
            </w:r>
          </w:p>
        </w:tc>
        <w:tc>
          <w:tcPr>
            <w:tcW w:w="1079" w:type="dxa"/>
            <w:tcBorders>
              <w:top w:val="single" w:color="auto" w:sz="4" w:space="0"/>
              <w:left w:val="single" w:color="auto" w:sz="2" w:space="0"/>
              <w:bottom w:val="single" w:color="auto" w:sz="4" w:space="0"/>
              <w:right w:val="single" w:color="auto" w:sz="2" w:space="0"/>
            </w:tcBorders>
            <w:vAlign w:val="center"/>
          </w:tcPr>
          <w:p>
            <w:pPr>
              <w:spacing w:beforeLines="0" w:afterLines="0" w:line="520" w:lineRule="exact"/>
              <w:rPr>
                <w:rFonts w:hint="eastAsia" w:ascii="Calibri" w:hAnsi="Calibri" w:eastAsia="宋体" w:cs="Times New Roman"/>
                <w:b/>
                <w:sz w:val="20"/>
                <w:szCs w:val="22"/>
                <w:highlight w:val="none"/>
              </w:rPr>
            </w:pPr>
            <w:r>
              <w:rPr>
                <w:rFonts w:hint="eastAsia" w:ascii="宋体" w:hAnsi="宋体" w:eastAsia="宋体" w:cs="Times New Roman"/>
                <w:b/>
                <w:color w:val="auto"/>
                <w:sz w:val="24"/>
                <w:szCs w:val="22"/>
                <w:highlight w:val="none"/>
              </w:rPr>
              <w:t>投标文件的规范性</w:t>
            </w:r>
          </w:p>
        </w:tc>
        <w:tc>
          <w:tcPr>
            <w:tcW w:w="5674" w:type="dxa"/>
            <w:tcBorders>
              <w:top w:val="single" w:color="auto" w:sz="2" w:space="0"/>
              <w:left w:val="single" w:color="auto" w:sz="2" w:space="0"/>
              <w:bottom w:val="single" w:color="auto" w:sz="2" w:space="0"/>
              <w:right w:val="single" w:color="auto" w:sz="2" w:space="0"/>
            </w:tcBorders>
            <w:vAlign w:val="center"/>
          </w:tcPr>
          <w:p>
            <w:pPr>
              <w:spacing w:line="400" w:lineRule="exact"/>
              <w:jc w:val="left"/>
              <w:rPr>
                <w:rFonts w:hint="eastAsia" w:ascii="宋体" w:hAnsi="宋体" w:eastAsia="宋体" w:cs="宋体"/>
                <w:szCs w:val="21"/>
                <w:highlight w:val="none"/>
              </w:rPr>
            </w:pPr>
            <w:r>
              <w:rPr>
                <w:rFonts w:hint="eastAsia" w:ascii="宋体" w:hAnsi="宋体" w:eastAsia="宋体" w:cs="宋体"/>
                <w:szCs w:val="21"/>
                <w:highlight w:val="none"/>
              </w:rPr>
              <w:t>投标文件制作规范，没有细微偏差情形的得1分；有一项细微偏差扣0.5分，直至该项分值扣完为止。</w:t>
            </w:r>
          </w:p>
        </w:tc>
        <w:tc>
          <w:tcPr>
            <w:tcW w:w="1093" w:type="dxa"/>
            <w:tcBorders>
              <w:top w:val="single" w:color="auto" w:sz="2" w:space="0"/>
              <w:left w:val="single" w:color="auto" w:sz="2" w:space="0"/>
              <w:bottom w:val="single" w:color="auto" w:sz="2" w:space="0"/>
              <w:right w:val="single" w:color="auto" w:sz="2" w:space="0"/>
            </w:tcBorders>
            <w:vAlign w:val="center"/>
          </w:tcPr>
          <w:p>
            <w:pPr>
              <w:spacing w:beforeLines="0" w:afterLines="0" w:line="520" w:lineRule="exact"/>
              <w:jc w:val="center"/>
              <w:rPr>
                <w:rFonts w:hint="eastAsia" w:ascii="宋体" w:hAnsi="宋体" w:eastAsia="宋体" w:cs="宋体"/>
                <w:szCs w:val="21"/>
                <w:highlight w:val="none"/>
                <w:lang w:val="en-US" w:eastAsia="zh-CN"/>
              </w:rPr>
            </w:pPr>
            <w:r>
              <w:rPr>
                <w:rFonts w:hint="eastAsia" w:ascii="宋体" w:hAnsi="宋体" w:eastAsia="宋体" w:cs="Times New Roman"/>
                <w:color w:val="auto"/>
                <w:sz w:val="24"/>
                <w:szCs w:val="22"/>
                <w:highlight w:val="none"/>
              </w:rPr>
              <w:t>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8" w:hRule="atLeast"/>
        </w:trPr>
        <w:tc>
          <w:tcPr>
            <w:tcW w:w="676" w:type="dxa"/>
            <w:tcBorders>
              <w:top w:val="single" w:color="auto" w:sz="4" w:space="0"/>
              <w:left w:val="single" w:color="auto" w:sz="2" w:space="0"/>
              <w:bottom w:val="single" w:color="auto" w:sz="4" w:space="0"/>
              <w:right w:val="single" w:color="auto" w:sz="2" w:space="0"/>
            </w:tcBorders>
            <w:vAlign w:val="center"/>
          </w:tcPr>
          <w:p>
            <w:pPr>
              <w:spacing w:after="200" w:line="276" w:lineRule="auto"/>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技术类评委</w:t>
            </w:r>
          </w:p>
        </w:tc>
        <w:tc>
          <w:tcPr>
            <w:tcW w:w="1079" w:type="dxa"/>
            <w:tcBorders>
              <w:top w:val="single" w:color="auto" w:sz="4" w:space="0"/>
              <w:left w:val="single" w:color="auto" w:sz="2" w:space="0"/>
              <w:bottom w:val="single" w:color="auto" w:sz="4" w:space="0"/>
              <w:right w:val="single" w:color="auto" w:sz="2" w:space="0"/>
            </w:tcBorders>
            <w:vAlign w:val="center"/>
          </w:tcPr>
          <w:p>
            <w:pPr>
              <w:spacing w:after="200" w:line="276" w:lineRule="auto"/>
              <w:jc w:val="center"/>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整体管理理念及目标</w:t>
            </w:r>
          </w:p>
        </w:tc>
        <w:tc>
          <w:tcPr>
            <w:tcW w:w="5674" w:type="dxa"/>
            <w:tcBorders>
              <w:top w:val="single" w:color="auto" w:sz="2" w:space="0"/>
              <w:left w:val="single" w:color="auto" w:sz="2" w:space="0"/>
              <w:bottom w:val="single" w:color="auto" w:sz="2" w:space="0"/>
              <w:right w:val="single" w:color="auto" w:sz="2" w:space="0"/>
            </w:tcBorders>
            <w:vAlign w:val="center"/>
          </w:tcPr>
          <w:p>
            <w:pPr>
              <w:spacing w:line="400" w:lineRule="exact"/>
              <w:jc w:val="left"/>
              <w:rPr>
                <w:rFonts w:hint="eastAsia" w:ascii="宋体" w:hAnsi="宋体" w:eastAsia="宋体" w:cs="宋体"/>
                <w:szCs w:val="21"/>
                <w:highlight w:val="none"/>
              </w:rPr>
            </w:pPr>
            <w:r>
              <w:rPr>
                <w:rFonts w:hint="eastAsia" w:ascii="宋体" w:hAnsi="宋体" w:eastAsia="宋体" w:cs="宋体"/>
                <w:szCs w:val="21"/>
                <w:highlight w:val="none"/>
              </w:rPr>
              <w:t>根据投标人提供的针对本项目提出的整体管理理念及目标进行评审，包括：“项目现场考察”，“与采购人沟通协调”，“本项目重点难点分析”，“本物业使用性质特点”,以上内容任意一项内容缺失或不符合采购需求扣2分，8分扣完为止。</w:t>
            </w:r>
          </w:p>
        </w:tc>
        <w:tc>
          <w:tcPr>
            <w:tcW w:w="1093" w:type="dxa"/>
            <w:tcBorders>
              <w:top w:val="single" w:color="auto" w:sz="2" w:space="0"/>
              <w:left w:val="single" w:color="auto" w:sz="2" w:space="0"/>
              <w:bottom w:val="single" w:color="auto" w:sz="2" w:space="0"/>
              <w:right w:val="single" w:color="auto" w:sz="2" w:space="0"/>
            </w:tcBorders>
            <w:vAlign w:val="center"/>
          </w:tcPr>
          <w:p>
            <w:pPr>
              <w:spacing w:after="200" w:line="276" w:lineRule="auto"/>
              <w:ind w:firstLine="240" w:firstLineChars="100"/>
              <w:jc w:val="both"/>
              <w:rPr>
                <w:rFonts w:ascii="宋体" w:hAnsi="宋体" w:eastAsia="宋体" w:cs="宋体"/>
                <w:szCs w:val="21"/>
                <w:highlight w:val="none"/>
              </w:rPr>
            </w:pPr>
            <w:r>
              <w:rPr>
                <w:rFonts w:hint="eastAsia" w:ascii="宋体" w:hAnsi="宋体" w:eastAsia="宋体" w:cs="Times New Roman"/>
                <w:color w:val="auto"/>
                <w:sz w:val="24"/>
                <w:szCs w:val="22"/>
                <w:highlight w:val="none"/>
                <w:lang w:val="en-US" w:eastAsia="zh-CN"/>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7" w:hRule="atLeast"/>
        </w:trPr>
        <w:tc>
          <w:tcPr>
            <w:tcW w:w="676" w:type="dxa"/>
            <w:tcBorders>
              <w:top w:val="single" w:color="auto" w:sz="4" w:space="0"/>
              <w:left w:val="single" w:color="auto" w:sz="4" w:space="0"/>
              <w:bottom w:val="single" w:color="auto" w:sz="4" w:space="0"/>
              <w:right w:val="single" w:color="auto" w:sz="4" w:space="0"/>
            </w:tcBorders>
          </w:tcPr>
          <w:p>
            <w:pPr>
              <w:spacing w:after="200" w:line="276" w:lineRule="auto"/>
              <w:rPr>
                <w:rFonts w:ascii="Calibri" w:hAnsi="Calibri" w:eastAsia="宋体" w:cs="Times New Roman"/>
                <w:b/>
                <w:sz w:val="20"/>
                <w:szCs w:val="22"/>
                <w:highlight w:val="none"/>
              </w:rPr>
            </w:pPr>
          </w:p>
          <w:p>
            <w:pPr>
              <w:spacing w:after="200" w:line="276" w:lineRule="auto"/>
              <w:rPr>
                <w:rFonts w:ascii="Calibri" w:hAnsi="Calibri" w:eastAsia="宋体" w:cs="Times New Roman"/>
                <w:b/>
                <w:sz w:val="20"/>
                <w:szCs w:val="22"/>
                <w:highlight w:val="none"/>
              </w:rPr>
            </w:pPr>
          </w:p>
          <w:p>
            <w:pPr>
              <w:spacing w:after="200" w:line="276" w:lineRule="auto"/>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技术类评委</w:t>
            </w:r>
          </w:p>
        </w:tc>
        <w:tc>
          <w:tcPr>
            <w:tcW w:w="1079" w:type="dxa"/>
            <w:tcBorders>
              <w:top w:val="single" w:color="auto" w:sz="4" w:space="0"/>
              <w:left w:val="single" w:color="auto" w:sz="4" w:space="0"/>
              <w:bottom w:val="single" w:color="auto" w:sz="4" w:space="0"/>
              <w:right w:val="single" w:color="auto" w:sz="4" w:space="0"/>
            </w:tcBorders>
            <w:vAlign w:val="center"/>
          </w:tcPr>
          <w:p>
            <w:pPr>
              <w:spacing w:beforeLines="0" w:afterLines="0" w:line="520" w:lineRule="exact"/>
              <w:jc w:val="center"/>
              <w:rPr>
                <w:rFonts w:ascii="Calibri" w:hAnsi="Calibri" w:eastAsia="宋体" w:cs="Times New Roman"/>
                <w:b/>
                <w:sz w:val="20"/>
                <w:szCs w:val="22"/>
                <w:highlight w:val="none"/>
              </w:rPr>
            </w:pPr>
            <w:r>
              <w:rPr>
                <w:rFonts w:hint="eastAsia" w:ascii="宋体" w:hAnsi="宋体" w:eastAsia="宋体" w:cs="Times New Roman"/>
                <w:b/>
                <w:color w:val="auto"/>
                <w:sz w:val="24"/>
                <w:szCs w:val="22"/>
                <w:highlight w:val="none"/>
              </w:rPr>
              <w:t>项目管理机构运作方法及管理制度</w:t>
            </w:r>
          </w:p>
        </w:tc>
        <w:tc>
          <w:tcPr>
            <w:tcW w:w="5674"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hint="eastAsia" w:ascii="宋体" w:hAnsi="宋体" w:eastAsia="宋体" w:cs="宋体"/>
                <w:szCs w:val="21"/>
                <w:highlight w:val="none"/>
                <w:lang w:eastAsia="zh-CN"/>
              </w:rPr>
            </w:pPr>
            <w:r>
              <w:rPr>
                <w:rFonts w:hint="eastAsia" w:ascii="宋体" w:hAnsi="宋体" w:eastAsia="宋体" w:cs="宋体"/>
                <w:szCs w:val="21"/>
                <w:highlight w:val="none"/>
              </w:rPr>
              <w:t>根据投标人提供的针对本项目编制的项目管理机构运作方法及管理制度进行评审，包括：“项目管理机构”，“工作职能组织运行图”，“阐述内部管理的职责分工”，“日常管理制度”,任意一项内容缺失或不符合采购需求扣</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rPr>
              <w:t>分，</w:t>
            </w:r>
            <w:r>
              <w:rPr>
                <w:rFonts w:hint="eastAsia" w:ascii="宋体" w:hAnsi="宋体" w:eastAsia="宋体" w:cs="宋体"/>
                <w:szCs w:val="21"/>
                <w:highlight w:val="none"/>
                <w:lang w:val="en-US" w:eastAsia="zh-CN"/>
              </w:rPr>
              <w:t>8</w:t>
            </w:r>
            <w:r>
              <w:rPr>
                <w:rFonts w:hint="eastAsia" w:ascii="宋体" w:hAnsi="宋体" w:eastAsia="宋体" w:cs="宋体"/>
                <w:szCs w:val="21"/>
                <w:highlight w:val="none"/>
              </w:rPr>
              <w:t>分扣完为止。</w:t>
            </w:r>
          </w:p>
        </w:tc>
        <w:tc>
          <w:tcPr>
            <w:tcW w:w="1093" w:type="dxa"/>
            <w:tcBorders>
              <w:top w:val="single" w:color="auto" w:sz="4" w:space="0"/>
              <w:left w:val="single" w:color="auto" w:sz="4" w:space="0"/>
              <w:bottom w:val="single" w:color="auto" w:sz="4" w:space="0"/>
              <w:right w:val="single" w:color="auto" w:sz="4" w:space="0"/>
            </w:tcBorders>
            <w:vAlign w:val="center"/>
          </w:tcPr>
          <w:p>
            <w:pPr>
              <w:spacing w:beforeLines="0" w:afterLines="0" w:line="520" w:lineRule="exact"/>
              <w:jc w:val="center"/>
              <w:rPr>
                <w:rFonts w:ascii="宋体" w:hAnsi="宋体" w:eastAsia="宋体" w:cs="宋体"/>
                <w:szCs w:val="21"/>
                <w:highlight w:val="none"/>
              </w:rPr>
            </w:pPr>
            <w:r>
              <w:rPr>
                <w:rFonts w:hint="eastAsia" w:ascii="宋体" w:hAnsi="宋体" w:eastAsia="宋体" w:cs="Times New Roman"/>
                <w:color w:val="auto"/>
                <w:sz w:val="24"/>
                <w:szCs w:val="22"/>
                <w:highlight w:val="none"/>
                <w:lang w:val="en-US" w:eastAsia="zh-CN"/>
              </w:rPr>
              <w:t>8</w:t>
            </w:r>
            <w:r>
              <w:rPr>
                <w:rFonts w:hint="eastAsia" w:ascii="宋体" w:hAnsi="宋体" w:eastAsia="宋体" w:cs="Times New Roman"/>
                <w:color w:val="auto"/>
                <w:sz w:val="24"/>
                <w:szCs w:val="22"/>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7" w:hRule="atLeast"/>
        </w:trPr>
        <w:tc>
          <w:tcPr>
            <w:tcW w:w="676" w:type="dxa"/>
            <w:tcBorders>
              <w:top w:val="single" w:color="auto" w:sz="4" w:space="0"/>
              <w:left w:val="single" w:color="auto" w:sz="4" w:space="0"/>
              <w:bottom w:val="single" w:color="auto" w:sz="4" w:space="0"/>
              <w:right w:val="single" w:color="auto" w:sz="4" w:space="0"/>
            </w:tcBorders>
          </w:tcPr>
          <w:p>
            <w:pPr>
              <w:spacing w:after="200" w:line="276" w:lineRule="auto"/>
              <w:rPr>
                <w:rFonts w:ascii="Calibri" w:hAnsi="Calibri" w:eastAsia="宋体" w:cs="Times New Roman"/>
                <w:b/>
                <w:sz w:val="20"/>
                <w:szCs w:val="22"/>
                <w:highlight w:val="none"/>
              </w:rPr>
            </w:pPr>
          </w:p>
          <w:p>
            <w:pPr>
              <w:spacing w:after="200" w:line="276" w:lineRule="auto"/>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技术类评委</w:t>
            </w:r>
          </w:p>
        </w:tc>
        <w:tc>
          <w:tcPr>
            <w:tcW w:w="1079" w:type="dxa"/>
            <w:tcBorders>
              <w:top w:val="single" w:color="auto" w:sz="4" w:space="0"/>
              <w:left w:val="single" w:color="auto" w:sz="4" w:space="0"/>
              <w:bottom w:val="single" w:color="auto" w:sz="4" w:space="0"/>
              <w:right w:val="single" w:color="auto" w:sz="4" w:space="0"/>
            </w:tcBorders>
            <w:vAlign w:val="center"/>
          </w:tcPr>
          <w:p>
            <w:pPr>
              <w:spacing w:beforeLines="0" w:afterLines="0" w:line="520" w:lineRule="exact"/>
              <w:jc w:val="center"/>
              <w:rPr>
                <w:rFonts w:ascii="Calibri" w:hAnsi="Calibri" w:eastAsia="宋体" w:cs="Times New Roman"/>
                <w:b/>
                <w:sz w:val="20"/>
                <w:szCs w:val="22"/>
                <w:highlight w:val="none"/>
              </w:rPr>
            </w:pPr>
            <w:r>
              <w:rPr>
                <w:rFonts w:hint="eastAsia" w:ascii="宋体" w:hAnsi="宋体" w:eastAsia="宋体" w:cs="Times New Roman"/>
                <w:b/>
                <w:color w:val="auto"/>
                <w:sz w:val="24"/>
                <w:szCs w:val="22"/>
                <w:highlight w:val="none"/>
              </w:rPr>
              <w:t>秩序维护服务方案</w:t>
            </w:r>
          </w:p>
        </w:tc>
        <w:tc>
          <w:tcPr>
            <w:tcW w:w="5674"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hint="eastAsia" w:ascii="宋体" w:hAnsi="宋体" w:eastAsia="宋体" w:cs="宋体"/>
                <w:szCs w:val="21"/>
                <w:highlight w:val="none"/>
                <w:lang w:eastAsia="zh-CN"/>
              </w:rPr>
            </w:pPr>
            <w:r>
              <w:rPr>
                <w:rFonts w:hint="eastAsia" w:ascii="宋体" w:hAnsi="宋体" w:eastAsia="宋体" w:cs="宋体"/>
                <w:szCs w:val="21"/>
                <w:highlight w:val="none"/>
              </w:rPr>
              <w:t>根据投标人提供的秩序维护服务方案进行评审，包括：“门卫管理”，“人员交接班”，“夜班巡查”，“交通秩序维护”,任意一项内容缺失或不符合采购需求扣</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rPr>
              <w:t>分，</w:t>
            </w:r>
            <w:r>
              <w:rPr>
                <w:rFonts w:hint="eastAsia" w:ascii="宋体" w:hAnsi="宋体" w:eastAsia="宋体" w:cs="宋体"/>
                <w:szCs w:val="21"/>
                <w:highlight w:val="none"/>
                <w:lang w:val="en-US" w:eastAsia="zh-CN"/>
              </w:rPr>
              <w:t>8</w:t>
            </w:r>
            <w:r>
              <w:rPr>
                <w:rFonts w:hint="eastAsia" w:ascii="宋体" w:hAnsi="宋体" w:eastAsia="宋体" w:cs="宋体"/>
                <w:szCs w:val="21"/>
                <w:highlight w:val="none"/>
              </w:rPr>
              <w:t>分扣完为止。</w:t>
            </w:r>
          </w:p>
        </w:tc>
        <w:tc>
          <w:tcPr>
            <w:tcW w:w="1093" w:type="dxa"/>
            <w:tcBorders>
              <w:top w:val="single" w:color="auto" w:sz="4" w:space="0"/>
              <w:left w:val="single" w:color="auto" w:sz="4" w:space="0"/>
              <w:bottom w:val="single" w:color="auto" w:sz="4" w:space="0"/>
              <w:right w:val="single" w:color="auto" w:sz="4" w:space="0"/>
            </w:tcBorders>
            <w:vAlign w:val="center"/>
          </w:tcPr>
          <w:p>
            <w:pPr>
              <w:spacing w:beforeLines="0" w:afterLines="0" w:line="520" w:lineRule="exact"/>
              <w:jc w:val="center"/>
              <w:rPr>
                <w:rFonts w:ascii="宋体" w:hAnsi="宋体" w:eastAsia="宋体" w:cs="宋体"/>
                <w:szCs w:val="21"/>
                <w:highlight w:val="none"/>
              </w:rPr>
            </w:pPr>
            <w:r>
              <w:rPr>
                <w:rFonts w:hint="eastAsia" w:ascii="宋体" w:hAnsi="宋体" w:eastAsia="宋体" w:cs="Times New Roman"/>
                <w:color w:val="auto"/>
                <w:sz w:val="24"/>
                <w:szCs w:val="22"/>
                <w:highlight w:val="none"/>
                <w:lang w:val="en-US" w:eastAsia="zh-CN"/>
              </w:rPr>
              <w:t>8</w:t>
            </w:r>
            <w:r>
              <w:rPr>
                <w:rFonts w:hint="eastAsia" w:ascii="宋体" w:hAnsi="宋体" w:eastAsia="宋体" w:cs="Times New Roman"/>
                <w:color w:val="auto"/>
                <w:sz w:val="24"/>
                <w:szCs w:val="22"/>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 w:hRule="atLeast"/>
        </w:trPr>
        <w:tc>
          <w:tcPr>
            <w:tcW w:w="676" w:type="dxa"/>
            <w:tcBorders>
              <w:top w:val="single" w:color="auto" w:sz="4" w:space="0"/>
              <w:left w:val="single" w:color="auto" w:sz="4" w:space="0"/>
              <w:bottom w:val="single" w:color="auto" w:sz="4" w:space="0"/>
              <w:right w:val="single" w:color="auto" w:sz="4" w:space="0"/>
            </w:tcBorders>
          </w:tcPr>
          <w:p>
            <w:pPr>
              <w:spacing w:after="200" w:line="276" w:lineRule="auto"/>
              <w:rPr>
                <w:rFonts w:ascii="Calibri" w:hAnsi="Calibri" w:eastAsia="宋体" w:cs="Times New Roman"/>
                <w:b/>
                <w:sz w:val="20"/>
                <w:szCs w:val="22"/>
                <w:highlight w:val="none"/>
              </w:rPr>
            </w:pPr>
          </w:p>
          <w:p>
            <w:pPr>
              <w:spacing w:after="200" w:line="276" w:lineRule="auto"/>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技术类评委</w:t>
            </w:r>
          </w:p>
        </w:tc>
        <w:tc>
          <w:tcPr>
            <w:tcW w:w="1079" w:type="dxa"/>
            <w:tcBorders>
              <w:top w:val="single" w:color="auto" w:sz="4" w:space="0"/>
              <w:left w:val="single" w:color="auto" w:sz="4" w:space="0"/>
              <w:bottom w:val="single" w:color="auto" w:sz="4" w:space="0"/>
              <w:right w:val="single" w:color="auto" w:sz="4" w:space="0"/>
            </w:tcBorders>
            <w:vAlign w:val="center"/>
          </w:tcPr>
          <w:p>
            <w:pPr>
              <w:spacing w:beforeLines="0" w:afterLines="0" w:line="520" w:lineRule="exact"/>
              <w:jc w:val="center"/>
              <w:rPr>
                <w:rFonts w:ascii="Calibri" w:hAnsi="Calibri" w:eastAsia="宋体" w:cs="Times New Roman"/>
                <w:b/>
                <w:sz w:val="20"/>
                <w:szCs w:val="22"/>
                <w:highlight w:val="none"/>
              </w:rPr>
            </w:pPr>
            <w:r>
              <w:rPr>
                <w:rFonts w:hint="eastAsia" w:ascii="宋体" w:hAnsi="宋体" w:eastAsia="宋体" w:cs="Times New Roman"/>
                <w:b/>
                <w:color w:val="auto"/>
                <w:sz w:val="24"/>
                <w:szCs w:val="22"/>
                <w:highlight w:val="none"/>
              </w:rPr>
              <w:t>清洁服务方案</w:t>
            </w:r>
          </w:p>
        </w:tc>
        <w:tc>
          <w:tcPr>
            <w:tcW w:w="5674"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hint="eastAsia" w:ascii="宋体" w:hAnsi="宋体" w:eastAsia="宋体" w:cs="宋体"/>
                <w:szCs w:val="21"/>
                <w:highlight w:val="none"/>
                <w:lang w:eastAsia="zh-CN"/>
              </w:rPr>
            </w:pPr>
            <w:r>
              <w:rPr>
                <w:rFonts w:hint="eastAsia" w:ascii="宋体" w:hAnsi="宋体" w:eastAsia="宋体" w:cs="宋体"/>
                <w:szCs w:val="21"/>
                <w:highlight w:val="none"/>
              </w:rPr>
              <w:t>根据投标人提供的清洁服务方案进行评审，包括：“作业流程”，“人员点位区域划分及配置”，“消毒和灭虫除害”，“清洁服务作业方案”,任意一项内容缺失或不符合采购需求扣</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rPr>
              <w:t>分，</w:t>
            </w:r>
            <w:r>
              <w:rPr>
                <w:rFonts w:hint="eastAsia" w:ascii="宋体" w:hAnsi="宋体" w:eastAsia="宋体" w:cs="宋体"/>
                <w:szCs w:val="21"/>
                <w:highlight w:val="none"/>
                <w:lang w:val="en-US" w:eastAsia="zh-CN"/>
              </w:rPr>
              <w:t>8</w:t>
            </w:r>
            <w:r>
              <w:rPr>
                <w:rFonts w:hint="eastAsia" w:ascii="宋体" w:hAnsi="宋体" w:eastAsia="宋体" w:cs="宋体"/>
                <w:szCs w:val="21"/>
                <w:highlight w:val="none"/>
              </w:rPr>
              <w:t>分扣完为止。</w:t>
            </w:r>
          </w:p>
        </w:tc>
        <w:tc>
          <w:tcPr>
            <w:tcW w:w="1093" w:type="dxa"/>
            <w:tcBorders>
              <w:top w:val="single" w:color="auto" w:sz="4" w:space="0"/>
              <w:left w:val="single" w:color="auto" w:sz="4" w:space="0"/>
              <w:bottom w:val="single" w:color="auto" w:sz="4" w:space="0"/>
              <w:right w:val="single" w:color="auto" w:sz="4" w:space="0"/>
            </w:tcBorders>
            <w:vAlign w:val="center"/>
          </w:tcPr>
          <w:p>
            <w:pPr>
              <w:spacing w:beforeLines="0" w:afterLines="0" w:line="520" w:lineRule="exact"/>
              <w:jc w:val="center"/>
              <w:rPr>
                <w:rFonts w:ascii="宋体" w:hAnsi="宋体" w:eastAsia="宋体" w:cs="宋体"/>
                <w:szCs w:val="21"/>
                <w:highlight w:val="none"/>
              </w:rPr>
            </w:pPr>
            <w:r>
              <w:rPr>
                <w:rFonts w:hint="eastAsia" w:ascii="宋体" w:hAnsi="宋体" w:eastAsia="宋体" w:cs="Times New Roman"/>
                <w:color w:val="auto"/>
                <w:sz w:val="24"/>
                <w:szCs w:val="22"/>
                <w:highlight w:val="none"/>
                <w:lang w:val="en-US" w:eastAsia="zh-CN"/>
              </w:rPr>
              <w:t>8</w:t>
            </w:r>
            <w:r>
              <w:rPr>
                <w:rFonts w:hint="eastAsia" w:ascii="宋体" w:hAnsi="宋体" w:eastAsia="宋体" w:cs="Times New Roman"/>
                <w:color w:val="auto"/>
                <w:sz w:val="24"/>
                <w:szCs w:val="22"/>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8" w:hRule="atLeast"/>
        </w:trPr>
        <w:tc>
          <w:tcPr>
            <w:tcW w:w="676" w:type="dxa"/>
            <w:tcBorders>
              <w:top w:val="single" w:color="auto" w:sz="4" w:space="0"/>
              <w:left w:val="single" w:color="auto" w:sz="4" w:space="0"/>
              <w:bottom w:val="single" w:color="auto" w:sz="4" w:space="0"/>
              <w:right w:val="single" w:color="auto" w:sz="4" w:space="0"/>
            </w:tcBorders>
          </w:tcPr>
          <w:p>
            <w:pPr>
              <w:spacing w:after="200" w:line="276" w:lineRule="auto"/>
              <w:rPr>
                <w:rFonts w:ascii="Calibri" w:hAnsi="Calibri" w:eastAsia="宋体" w:cs="Times New Roman"/>
                <w:b/>
                <w:sz w:val="20"/>
                <w:szCs w:val="22"/>
                <w:highlight w:val="none"/>
              </w:rPr>
            </w:pPr>
          </w:p>
          <w:p>
            <w:pPr>
              <w:spacing w:after="200" w:line="276" w:lineRule="auto"/>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技术类评委</w:t>
            </w:r>
          </w:p>
        </w:tc>
        <w:tc>
          <w:tcPr>
            <w:tcW w:w="1079" w:type="dxa"/>
            <w:tcBorders>
              <w:top w:val="single" w:color="auto" w:sz="4" w:space="0"/>
              <w:left w:val="single" w:color="auto" w:sz="4" w:space="0"/>
              <w:bottom w:val="single" w:color="auto" w:sz="4" w:space="0"/>
              <w:right w:val="single" w:color="auto" w:sz="4" w:space="0"/>
            </w:tcBorders>
            <w:vAlign w:val="center"/>
          </w:tcPr>
          <w:p>
            <w:pPr>
              <w:spacing w:beforeLines="0" w:afterLines="0" w:line="520" w:lineRule="exact"/>
              <w:jc w:val="center"/>
              <w:rPr>
                <w:rFonts w:ascii="Calibri" w:hAnsi="Calibri" w:eastAsia="宋体" w:cs="Times New Roman"/>
                <w:b/>
                <w:sz w:val="20"/>
                <w:szCs w:val="22"/>
                <w:highlight w:val="none"/>
              </w:rPr>
            </w:pPr>
            <w:r>
              <w:rPr>
                <w:rFonts w:hint="eastAsia" w:ascii="宋体" w:hAnsi="宋体" w:eastAsia="宋体" w:cs="Times New Roman"/>
                <w:b/>
                <w:color w:val="auto"/>
                <w:sz w:val="24"/>
                <w:szCs w:val="22"/>
                <w:highlight w:val="none"/>
              </w:rPr>
              <w:t>消防、监控管理服务方案</w:t>
            </w:r>
          </w:p>
        </w:tc>
        <w:tc>
          <w:tcPr>
            <w:tcW w:w="5674"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hint="eastAsia" w:ascii="宋体" w:hAnsi="宋体" w:eastAsia="宋体" w:cs="宋体"/>
                <w:szCs w:val="21"/>
                <w:highlight w:val="none"/>
                <w:lang w:eastAsia="zh-CN"/>
              </w:rPr>
            </w:pPr>
            <w:r>
              <w:rPr>
                <w:rFonts w:hint="eastAsia" w:ascii="宋体" w:hAnsi="宋体" w:eastAsia="宋体" w:cs="宋体"/>
                <w:szCs w:val="21"/>
                <w:highlight w:val="none"/>
              </w:rPr>
              <w:t>根据投标人提供的消防、监控管理服务方案进行评审，包括：“消防、监控作业流程”，“消防、监控设施设备巡检时间及管理措施”，“消防、监控设施设备维修养护服务方案”,任意一项内容缺失或不符合采购需求扣3分，9分扣完为止。</w:t>
            </w:r>
          </w:p>
        </w:tc>
        <w:tc>
          <w:tcPr>
            <w:tcW w:w="1093" w:type="dxa"/>
            <w:tcBorders>
              <w:top w:val="single" w:color="auto" w:sz="4" w:space="0"/>
              <w:left w:val="single" w:color="auto" w:sz="4" w:space="0"/>
              <w:bottom w:val="single" w:color="auto" w:sz="4" w:space="0"/>
              <w:right w:val="single" w:color="auto" w:sz="4" w:space="0"/>
            </w:tcBorders>
            <w:vAlign w:val="center"/>
          </w:tcPr>
          <w:p>
            <w:pPr>
              <w:spacing w:beforeLines="0" w:afterLines="0" w:line="520" w:lineRule="exact"/>
              <w:jc w:val="center"/>
              <w:rPr>
                <w:rFonts w:ascii="宋体" w:hAnsi="宋体" w:eastAsia="宋体" w:cs="宋体"/>
                <w:szCs w:val="21"/>
                <w:highlight w:val="none"/>
              </w:rPr>
            </w:pPr>
            <w:r>
              <w:rPr>
                <w:rFonts w:hint="eastAsia" w:ascii="宋体" w:hAnsi="宋体" w:eastAsia="宋体" w:cs="Times New Roman"/>
                <w:color w:val="auto"/>
                <w:sz w:val="24"/>
                <w:szCs w:val="22"/>
                <w:highlight w:val="none"/>
              </w:rPr>
              <w:t>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trPr>
        <w:tc>
          <w:tcPr>
            <w:tcW w:w="676" w:type="dxa"/>
            <w:tcBorders>
              <w:top w:val="single" w:color="auto" w:sz="4" w:space="0"/>
              <w:left w:val="single" w:color="auto" w:sz="4" w:space="0"/>
              <w:bottom w:val="single" w:color="auto" w:sz="4" w:space="0"/>
              <w:right w:val="single" w:color="auto" w:sz="4" w:space="0"/>
            </w:tcBorders>
          </w:tcPr>
          <w:p>
            <w:pPr>
              <w:spacing w:after="200" w:line="276" w:lineRule="auto"/>
              <w:jc w:val="left"/>
              <w:rPr>
                <w:rFonts w:ascii="Calibri" w:hAnsi="Calibri" w:eastAsia="宋体" w:cs="Times New Roman"/>
                <w:b/>
                <w:sz w:val="20"/>
                <w:szCs w:val="22"/>
                <w:highlight w:val="none"/>
              </w:rPr>
            </w:pPr>
          </w:p>
          <w:p>
            <w:pPr>
              <w:spacing w:after="200" w:line="276" w:lineRule="auto"/>
              <w:jc w:val="left"/>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技术类评委</w:t>
            </w:r>
          </w:p>
        </w:tc>
        <w:tc>
          <w:tcPr>
            <w:tcW w:w="1079" w:type="dxa"/>
            <w:tcBorders>
              <w:top w:val="single" w:color="auto" w:sz="4" w:space="0"/>
              <w:left w:val="single" w:color="auto" w:sz="4" w:space="0"/>
              <w:bottom w:val="single" w:color="auto" w:sz="4" w:space="0"/>
              <w:right w:val="single" w:color="auto" w:sz="4" w:space="0"/>
            </w:tcBorders>
            <w:vAlign w:val="center"/>
          </w:tcPr>
          <w:p>
            <w:pPr>
              <w:spacing w:beforeLines="0" w:afterLines="0" w:line="520" w:lineRule="exact"/>
              <w:jc w:val="center"/>
              <w:rPr>
                <w:rFonts w:ascii="Calibri" w:hAnsi="Calibri" w:eastAsia="宋体" w:cs="Times New Roman"/>
                <w:b/>
                <w:sz w:val="20"/>
                <w:szCs w:val="22"/>
                <w:highlight w:val="none"/>
              </w:rPr>
            </w:pPr>
            <w:r>
              <w:rPr>
                <w:rFonts w:hint="eastAsia" w:ascii="宋体" w:hAnsi="宋体" w:eastAsia="宋体" w:cs="Times New Roman"/>
                <w:b/>
                <w:color w:val="auto"/>
                <w:sz w:val="24"/>
                <w:szCs w:val="22"/>
                <w:highlight w:val="none"/>
              </w:rPr>
              <w:t>应急方案</w:t>
            </w:r>
          </w:p>
        </w:tc>
        <w:tc>
          <w:tcPr>
            <w:tcW w:w="5674"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hint="eastAsia" w:ascii="宋体" w:hAnsi="宋体" w:eastAsia="宋体" w:cs="宋体"/>
                <w:szCs w:val="21"/>
                <w:highlight w:val="none"/>
                <w:lang w:eastAsia="zh-CN"/>
              </w:rPr>
            </w:pPr>
            <w:r>
              <w:rPr>
                <w:rFonts w:hint="eastAsia" w:ascii="宋体" w:hAnsi="宋体" w:eastAsia="宋体" w:cs="宋体"/>
                <w:szCs w:val="21"/>
                <w:highlight w:val="none"/>
              </w:rPr>
              <w:t>根据投标人提供的应急方案进行评审，包含：“学校招生、大型考试等应急方案”、“开学、军训等校园重大活动内保方案”、“重大迎检、校园讲座等活动会务礼仪接待方案”、“突发公共事件处置”、“水电气系统及雨污管网系统故障应急处置方案”、“火灾、水浸、建筑物倒塌等灾害应急处置方案”任意一项内容缺失或不符合采购需求扣2分，12分扣完为止。</w:t>
            </w:r>
          </w:p>
        </w:tc>
        <w:tc>
          <w:tcPr>
            <w:tcW w:w="1093" w:type="dxa"/>
            <w:tcBorders>
              <w:top w:val="single" w:color="auto" w:sz="4" w:space="0"/>
              <w:left w:val="single" w:color="auto" w:sz="4" w:space="0"/>
              <w:bottom w:val="single" w:color="auto" w:sz="4" w:space="0"/>
              <w:right w:val="single" w:color="auto" w:sz="4" w:space="0"/>
            </w:tcBorders>
            <w:vAlign w:val="center"/>
          </w:tcPr>
          <w:p>
            <w:pPr>
              <w:spacing w:beforeLines="0" w:afterLines="0" w:line="520" w:lineRule="exact"/>
              <w:jc w:val="center"/>
              <w:rPr>
                <w:rFonts w:ascii="宋体" w:hAnsi="宋体" w:eastAsia="宋体" w:cs="宋体"/>
                <w:szCs w:val="21"/>
                <w:highlight w:val="none"/>
              </w:rPr>
            </w:pPr>
            <w:r>
              <w:rPr>
                <w:rFonts w:hint="eastAsia" w:ascii="宋体" w:hAnsi="宋体" w:eastAsia="宋体" w:cs="Times New Roman"/>
                <w:color w:val="auto"/>
                <w:sz w:val="24"/>
                <w:szCs w:val="22"/>
                <w:highlight w:val="none"/>
              </w:rPr>
              <w:t>1</w:t>
            </w:r>
            <w:r>
              <w:rPr>
                <w:rFonts w:hint="eastAsia" w:ascii="宋体" w:hAnsi="宋体" w:eastAsia="宋体" w:cs="Times New Roman"/>
                <w:color w:val="auto"/>
                <w:sz w:val="24"/>
                <w:szCs w:val="22"/>
                <w:highlight w:val="none"/>
                <w:lang w:val="en-US" w:eastAsia="zh-CN"/>
              </w:rPr>
              <w:t>2</w:t>
            </w:r>
            <w:r>
              <w:rPr>
                <w:rFonts w:hint="eastAsia" w:ascii="宋体" w:hAnsi="宋体" w:eastAsia="宋体" w:cs="Times New Roman"/>
                <w:color w:val="auto"/>
                <w:sz w:val="24"/>
                <w:szCs w:val="22"/>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tcBorders>
              <w:top w:val="single" w:color="auto" w:sz="4" w:space="0"/>
              <w:left w:val="single" w:color="auto" w:sz="4" w:space="0"/>
              <w:bottom w:val="single" w:color="auto" w:sz="4" w:space="0"/>
              <w:right w:val="single" w:color="auto" w:sz="4" w:space="0"/>
            </w:tcBorders>
          </w:tcPr>
          <w:p>
            <w:pPr>
              <w:spacing w:after="200" w:line="276" w:lineRule="auto"/>
              <w:jc w:val="left"/>
              <w:rPr>
                <w:rFonts w:ascii="Calibri" w:hAnsi="Calibri" w:eastAsia="宋体" w:cs="Times New Roman"/>
                <w:b/>
                <w:sz w:val="20"/>
                <w:szCs w:val="22"/>
                <w:highlight w:val="none"/>
              </w:rPr>
            </w:pPr>
          </w:p>
        </w:tc>
        <w:tc>
          <w:tcPr>
            <w:tcW w:w="1079" w:type="dxa"/>
            <w:tcBorders>
              <w:top w:val="single" w:color="auto" w:sz="4" w:space="0"/>
              <w:left w:val="single" w:color="auto" w:sz="4" w:space="0"/>
              <w:bottom w:val="single" w:color="auto" w:sz="4" w:space="0"/>
              <w:right w:val="single" w:color="auto" w:sz="4" w:space="0"/>
            </w:tcBorders>
            <w:vAlign w:val="center"/>
          </w:tcPr>
          <w:p>
            <w:pPr>
              <w:spacing w:beforeLines="0" w:afterLines="0" w:line="520" w:lineRule="exact"/>
              <w:jc w:val="center"/>
              <w:rPr>
                <w:rFonts w:hint="eastAsia" w:ascii="宋体" w:hAnsi="宋体" w:eastAsia="宋体" w:cs="Times New Roman"/>
                <w:b/>
                <w:color w:val="auto"/>
                <w:sz w:val="24"/>
                <w:szCs w:val="22"/>
                <w:highlight w:val="none"/>
              </w:rPr>
            </w:pPr>
            <w:r>
              <w:rPr>
                <w:rFonts w:hint="eastAsia" w:ascii="宋体" w:hAnsi="宋体" w:eastAsia="宋体" w:cs="Times New Roman"/>
                <w:b/>
                <w:color w:val="auto"/>
                <w:sz w:val="24"/>
                <w:szCs w:val="22"/>
                <w:highlight w:val="none"/>
              </w:rPr>
              <w:t>合计</w:t>
            </w:r>
          </w:p>
        </w:tc>
        <w:tc>
          <w:tcPr>
            <w:tcW w:w="5674" w:type="dxa"/>
            <w:tcBorders>
              <w:top w:val="single" w:color="auto" w:sz="4" w:space="0"/>
              <w:left w:val="single" w:color="auto" w:sz="4" w:space="0"/>
              <w:bottom w:val="single" w:color="auto" w:sz="4" w:space="0"/>
              <w:right w:val="single" w:color="auto" w:sz="4" w:space="0"/>
            </w:tcBorders>
            <w:vAlign w:val="center"/>
          </w:tcPr>
          <w:p>
            <w:pPr>
              <w:widowControl w:val="0"/>
              <w:spacing w:after="120" w:line="400" w:lineRule="exact"/>
              <w:jc w:val="both"/>
              <w:rPr>
                <w:rFonts w:ascii="宋体" w:hAnsi="宋体" w:eastAsia="宋体" w:cs="宋体"/>
                <w:kern w:val="2"/>
                <w:sz w:val="21"/>
                <w:szCs w:val="21"/>
                <w:highlight w:val="none"/>
                <w:lang w:val="en-US" w:eastAsia="zh-CN" w:bidi="ar-SA"/>
              </w:rPr>
            </w:pPr>
          </w:p>
        </w:tc>
        <w:tc>
          <w:tcPr>
            <w:tcW w:w="1093" w:type="dxa"/>
            <w:tcBorders>
              <w:top w:val="single" w:color="auto" w:sz="4" w:space="0"/>
              <w:left w:val="single" w:color="auto" w:sz="4" w:space="0"/>
              <w:bottom w:val="single" w:color="auto" w:sz="4" w:space="0"/>
              <w:right w:val="single" w:color="auto" w:sz="4" w:space="0"/>
            </w:tcBorders>
            <w:vAlign w:val="center"/>
          </w:tcPr>
          <w:p>
            <w:pPr>
              <w:spacing w:beforeLines="0" w:afterLines="0" w:line="520" w:lineRule="exact"/>
              <w:jc w:val="center"/>
              <w:rPr>
                <w:rFonts w:hint="eastAsia" w:ascii="宋体" w:hAnsi="宋体" w:eastAsia="宋体" w:cs="Times New Roman"/>
                <w:color w:val="auto"/>
                <w:sz w:val="24"/>
                <w:szCs w:val="22"/>
                <w:highlight w:val="none"/>
              </w:rPr>
            </w:pPr>
            <w:r>
              <w:rPr>
                <w:rFonts w:hint="eastAsia" w:ascii="宋体" w:hAnsi="宋体" w:eastAsia="宋体" w:cs="Times New Roman"/>
                <w:color w:val="auto"/>
                <w:sz w:val="24"/>
                <w:szCs w:val="22"/>
                <w:highlight w:val="none"/>
              </w:rPr>
              <w:t>100分</w:t>
            </w:r>
          </w:p>
        </w:tc>
      </w:tr>
    </w:tbl>
    <w:p>
      <w:pPr>
        <w:ind w:firstLine="560" w:firstLineChars="200"/>
        <w:rPr>
          <w:rFonts w:hint="eastAsia" w:ascii="宋体" w:hAnsi="宋体" w:eastAsia="宋体" w:cs="Times New Roman"/>
          <w:sz w:val="28"/>
          <w:szCs w:val="22"/>
          <w:highlight w:val="none"/>
        </w:rPr>
      </w:pPr>
    </w:p>
    <w:p>
      <w:pPr>
        <w:ind w:firstLine="560" w:firstLineChars="200"/>
        <w:rPr>
          <w:rFonts w:ascii="宋体" w:hAnsi="宋体" w:eastAsia="宋体" w:cs="Times New Roman"/>
          <w:sz w:val="28"/>
          <w:szCs w:val="22"/>
          <w:highlight w:val="none"/>
        </w:rPr>
      </w:pPr>
      <w:r>
        <w:rPr>
          <w:rFonts w:hint="eastAsia" w:ascii="宋体" w:hAnsi="宋体" w:eastAsia="宋体" w:cs="Times New Roman"/>
          <w:sz w:val="28"/>
          <w:szCs w:val="22"/>
          <w:highlight w:val="none"/>
        </w:rPr>
        <w:t>说明：</w:t>
      </w:r>
    </w:p>
    <w:p>
      <w:pPr>
        <w:spacing w:line="360" w:lineRule="auto"/>
        <w:ind w:firstLine="560" w:firstLineChars="200"/>
        <w:rPr>
          <w:rFonts w:ascii="宋体" w:hAnsi="宋体" w:eastAsia="宋体" w:cs="Times New Roman"/>
          <w:sz w:val="28"/>
          <w:szCs w:val="22"/>
          <w:highlight w:val="none"/>
        </w:rPr>
      </w:pPr>
      <w:r>
        <w:rPr>
          <w:rFonts w:hint="eastAsia" w:ascii="宋体" w:hAnsi="宋体" w:eastAsia="宋体" w:cs="Times New Roman"/>
          <w:sz w:val="28"/>
          <w:szCs w:val="22"/>
          <w:highlight w:val="none"/>
        </w:rPr>
        <w:t>1、评分的取值按四舍五入法，保留小数点后两位；</w:t>
      </w:r>
    </w:p>
    <w:p>
      <w:pPr>
        <w:spacing w:line="360" w:lineRule="auto"/>
        <w:ind w:firstLine="560" w:firstLineChars="200"/>
        <w:rPr>
          <w:rFonts w:ascii="宋体" w:hAnsi="宋体" w:eastAsia="宋体" w:cs="Times New Roman"/>
          <w:sz w:val="28"/>
          <w:szCs w:val="22"/>
          <w:highlight w:val="none"/>
        </w:rPr>
      </w:pPr>
      <w:r>
        <w:rPr>
          <w:rFonts w:hint="eastAsia" w:ascii="宋体" w:hAnsi="宋体" w:eastAsia="宋体" w:cs="Times New Roman"/>
          <w:sz w:val="28"/>
          <w:szCs w:val="22"/>
          <w:highlight w:val="none"/>
        </w:rPr>
        <w:t>2、评分标准中要求提供复印件的证明材料须清晰可辨。</w:t>
      </w:r>
    </w:p>
    <w:p>
      <w:pPr>
        <w:keepNext/>
        <w:keepLines/>
        <w:numPr>
          <w:ilvl w:val="1"/>
          <w:numId w:val="1"/>
        </w:numPr>
        <w:spacing w:before="260" w:after="260" w:line="360" w:lineRule="auto"/>
        <w:ind w:left="567" w:hanging="567"/>
        <w:jc w:val="left"/>
        <w:outlineLvl w:val="1"/>
        <w:rPr>
          <w:rFonts w:ascii="宋体" w:hAnsi="宋体" w:eastAsia="宋体" w:cs="Times New Roman"/>
          <w:b/>
          <w:bCs/>
          <w:sz w:val="28"/>
          <w:szCs w:val="28"/>
          <w:highlight w:val="none"/>
        </w:rPr>
      </w:pPr>
      <w:bookmarkStart w:id="180" w:name="_Toc15090"/>
      <w:r>
        <w:rPr>
          <w:rFonts w:hint="eastAsia" w:ascii="宋体" w:hAnsi="宋体" w:eastAsia="宋体" w:cs="Times New Roman"/>
          <w:b/>
          <w:bCs/>
          <w:sz w:val="28"/>
          <w:szCs w:val="28"/>
          <w:highlight w:val="none"/>
        </w:rPr>
        <w:t>废标</w:t>
      </w:r>
      <w:bookmarkEnd w:id="180"/>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本次政府采购活动中，出现下列情形之一的，予以废标：</w:t>
      </w:r>
    </w:p>
    <w:p>
      <w:pPr>
        <w:numPr>
          <w:ilvl w:val="0"/>
          <w:numId w:val="41"/>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符合专业条件的投标人或者对招标文件作实质响应的投标人不足三家的；</w:t>
      </w:r>
    </w:p>
    <w:p>
      <w:pPr>
        <w:numPr>
          <w:ilvl w:val="0"/>
          <w:numId w:val="41"/>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出现影响采购公正的违法、违规行为的；</w:t>
      </w:r>
    </w:p>
    <w:p>
      <w:pPr>
        <w:numPr>
          <w:ilvl w:val="0"/>
          <w:numId w:val="41"/>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投标人的报价均超过了采购预算，采购人不能支付的；</w:t>
      </w:r>
    </w:p>
    <w:p>
      <w:pPr>
        <w:numPr>
          <w:ilvl w:val="0"/>
          <w:numId w:val="41"/>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因重大变故，采购任务取消的；</w:t>
      </w:r>
    </w:p>
    <w:p>
      <w:pPr>
        <w:numPr>
          <w:ilvl w:val="0"/>
          <w:numId w:val="41"/>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废标后，</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将在“四川政府采购网”和“成都市公共资源交易服务中心”网站上公告。</w:t>
      </w:r>
    </w:p>
    <w:p>
      <w:pPr>
        <w:keepNext/>
        <w:keepLines/>
        <w:numPr>
          <w:ilvl w:val="1"/>
          <w:numId w:val="1"/>
        </w:numPr>
        <w:spacing w:before="260" w:after="260" w:line="360" w:lineRule="auto"/>
        <w:ind w:left="567" w:hanging="567"/>
        <w:jc w:val="left"/>
        <w:outlineLvl w:val="1"/>
        <w:rPr>
          <w:rFonts w:ascii="宋体" w:hAnsi="宋体" w:eastAsia="宋体" w:cs="Times New Roman"/>
          <w:b/>
          <w:bCs/>
          <w:sz w:val="28"/>
          <w:szCs w:val="28"/>
          <w:highlight w:val="none"/>
        </w:rPr>
      </w:pPr>
      <w:bookmarkStart w:id="181" w:name="_Toc29756"/>
      <w:r>
        <w:rPr>
          <w:rFonts w:hint="eastAsia" w:ascii="宋体" w:hAnsi="宋体" w:eastAsia="宋体" w:cs="Times New Roman"/>
          <w:b/>
          <w:bCs/>
          <w:sz w:val="28"/>
          <w:szCs w:val="28"/>
          <w:highlight w:val="none"/>
        </w:rPr>
        <w:t>定标</w:t>
      </w:r>
      <w:bookmarkEnd w:id="181"/>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定标原则</w:t>
      </w:r>
    </w:p>
    <w:p>
      <w:pPr>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本项目根据评标委员会确定的中标候选人名单，采购人按顺序确定1名中标人。中标候选供应商并列的，由采购人采取随机抽取的方式确定中标人。</w:t>
      </w:r>
    </w:p>
    <w:p>
      <w:pPr>
        <w:spacing w:line="560" w:lineRule="exact"/>
        <w:ind w:firstLine="560" w:firstLineChars="200"/>
        <w:rPr>
          <w:rFonts w:ascii="宋体" w:hAnsi="宋体" w:eastAsia="宋体" w:cs="Times New Roman"/>
          <w:sz w:val="28"/>
          <w:szCs w:val="28"/>
          <w:highlight w:val="none"/>
        </w:rPr>
      </w:pPr>
      <w:r>
        <w:rPr>
          <w:rFonts w:hint="eastAsia" w:ascii="宋体" w:hAnsi="宋体" w:eastAsia="宋体" w:cs="Helvetica"/>
          <w:kern w:val="0"/>
          <w:sz w:val="28"/>
          <w:szCs w:val="28"/>
          <w:highlight w:val="none"/>
        </w:rPr>
        <w:t>采购人在收到评标报告</w:t>
      </w:r>
      <w:r>
        <w:rPr>
          <w:rFonts w:hint="eastAsia" w:ascii="宋体" w:hAnsi="宋体" w:eastAsia="宋体" w:cs="宋体"/>
          <w:kern w:val="0"/>
          <w:sz w:val="28"/>
          <w:szCs w:val="28"/>
          <w:highlight w:val="none"/>
        </w:rPr>
        <w:t>5</w:t>
      </w:r>
      <w:r>
        <w:rPr>
          <w:rFonts w:hint="eastAsia" w:ascii="宋体" w:hAnsi="宋体" w:eastAsia="宋体" w:cs="Helvetica"/>
          <w:kern w:val="0"/>
          <w:sz w:val="28"/>
          <w:szCs w:val="28"/>
          <w:highlight w:val="none"/>
        </w:rPr>
        <w:t>个工作日内未按评标报告推荐的中标候选人顺序确定中标人，又不能说明合法理由的，视同按评标报告推荐的顺序确定排名第一的中标候选人为中标人。</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定标程序</w:t>
      </w:r>
    </w:p>
    <w:p>
      <w:pPr>
        <w:spacing w:line="360" w:lineRule="auto"/>
        <w:ind w:firstLine="560" w:firstLineChars="200"/>
        <w:rPr>
          <w:rFonts w:ascii="宋体" w:hAnsi="宋体" w:eastAsia="宋体" w:cs="Helvetica"/>
          <w:sz w:val="28"/>
          <w:szCs w:val="28"/>
          <w:highlight w:val="none"/>
        </w:rPr>
      </w:pPr>
      <w:r>
        <w:rPr>
          <w:rFonts w:hint="eastAsia" w:ascii="宋体" w:hAnsi="宋体" w:eastAsia="宋体" w:cs="Helvetica"/>
          <w:sz w:val="28"/>
          <w:szCs w:val="28"/>
          <w:highlight w:val="none"/>
        </w:rPr>
        <w:t>一、评审委员会将评审情况写出书面报告。</w:t>
      </w:r>
    </w:p>
    <w:p>
      <w:pPr>
        <w:spacing w:line="360" w:lineRule="auto"/>
        <w:ind w:firstLine="560" w:firstLineChars="200"/>
        <w:rPr>
          <w:rFonts w:ascii="宋体" w:hAnsi="宋体" w:eastAsia="宋体" w:cs="Helvetica"/>
          <w:sz w:val="28"/>
          <w:szCs w:val="28"/>
          <w:highlight w:val="none"/>
        </w:rPr>
      </w:pPr>
      <w:r>
        <w:rPr>
          <w:rFonts w:hint="eastAsia" w:ascii="宋体" w:hAnsi="宋体" w:eastAsia="宋体" w:cs="Helvetica"/>
          <w:sz w:val="28"/>
          <w:szCs w:val="28"/>
          <w:highlight w:val="none"/>
        </w:rPr>
        <w:t>二、</w:t>
      </w:r>
      <w:r>
        <w:rPr>
          <w:rFonts w:hint="eastAsia" w:ascii="宋体" w:hAnsi="宋体" w:eastAsia="宋体" w:cs="Helvetica"/>
          <w:sz w:val="28"/>
          <w:szCs w:val="28"/>
          <w:highlight w:val="none"/>
          <w:lang w:eastAsia="zh-CN"/>
        </w:rPr>
        <w:t>区交易中心</w:t>
      </w:r>
      <w:r>
        <w:rPr>
          <w:rFonts w:hint="eastAsia" w:ascii="宋体" w:hAnsi="宋体" w:eastAsia="宋体" w:cs="Helvetica"/>
          <w:sz w:val="28"/>
          <w:szCs w:val="28"/>
          <w:highlight w:val="none"/>
        </w:rPr>
        <w:t>在评审结束之日起2个工作日内将评审报告送采购人。</w:t>
      </w:r>
    </w:p>
    <w:p>
      <w:pPr>
        <w:spacing w:line="360" w:lineRule="auto"/>
        <w:ind w:firstLine="560" w:firstLineChars="200"/>
        <w:rPr>
          <w:rFonts w:ascii="宋体" w:hAnsi="宋体" w:eastAsia="宋体" w:cs="Helvetica"/>
          <w:sz w:val="28"/>
          <w:szCs w:val="28"/>
          <w:highlight w:val="none"/>
        </w:rPr>
      </w:pPr>
      <w:r>
        <w:rPr>
          <w:rFonts w:hint="eastAsia" w:ascii="宋体" w:hAnsi="宋体" w:eastAsia="宋体" w:cs="Helvetica"/>
          <w:sz w:val="28"/>
          <w:szCs w:val="28"/>
          <w:highlight w:val="none"/>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spacing w:line="360" w:lineRule="auto"/>
        <w:ind w:firstLine="560" w:firstLineChars="200"/>
        <w:rPr>
          <w:rFonts w:ascii="宋体" w:hAnsi="宋体" w:eastAsia="宋体" w:cs="Helvetica"/>
          <w:sz w:val="28"/>
          <w:szCs w:val="28"/>
          <w:highlight w:val="none"/>
        </w:rPr>
      </w:pPr>
      <w:r>
        <w:rPr>
          <w:rFonts w:hint="eastAsia" w:ascii="宋体" w:hAnsi="宋体" w:eastAsia="宋体" w:cs="Helvetica"/>
          <w:sz w:val="28"/>
          <w:szCs w:val="28"/>
          <w:highlight w:val="none"/>
        </w:rPr>
        <w:t>四、根据采购人确定的中标（成交）人，</w:t>
      </w:r>
      <w:r>
        <w:rPr>
          <w:rFonts w:hint="eastAsia" w:ascii="宋体" w:hAnsi="宋体" w:eastAsia="宋体" w:cs="Helvetica"/>
          <w:sz w:val="28"/>
          <w:szCs w:val="28"/>
          <w:highlight w:val="none"/>
          <w:lang w:eastAsia="zh-CN"/>
        </w:rPr>
        <w:t>区交易中心</w:t>
      </w:r>
      <w:r>
        <w:rPr>
          <w:rFonts w:hint="eastAsia" w:ascii="宋体" w:hAnsi="宋体" w:eastAsia="宋体" w:cs="Helvetica"/>
          <w:sz w:val="28"/>
          <w:szCs w:val="28"/>
          <w:highlight w:val="none"/>
        </w:rPr>
        <w:t>在“四川政府采购网”和“成都市公共资源交易服务中心”网站上发布中标（成交）公告，同时向中标（成交）人发出中标（成交）通知书。</w:t>
      </w:r>
    </w:p>
    <w:p>
      <w:pPr>
        <w:spacing w:line="360" w:lineRule="auto"/>
        <w:ind w:firstLine="560" w:firstLineChars="200"/>
        <w:rPr>
          <w:rFonts w:ascii="宋体" w:hAnsi="宋体" w:eastAsia="宋体" w:cs="Helvetica"/>
          <w:sz w:val="28"/>
          <w:szCs w:val="28"/>
          <w:highlight w:val="none"/>
        </w:rPr>
      </w:pPr>
      <w:r>
        <w:rPr>
          <w:rFonts w:hint="eastAsia" w:ascii="宋体" w:hAnsi="宋体" w:eastAsia="宋体" w:cs="Helvetica"/>
          <w:sz w:val="28"/>
          <w:szCs w:val="28"/>
          <w:highlight w:val="none"/>
        </w:rPr>
        <w:t>五、采购人、</w:t>
      </w:r>
      <w:r>
        <w:rPr>
          <w:rFonts w:hint="eastAsia" w:ascii="宋体" w:hAnsi="宋体" w:eastAsia="宋体" w:cs="Helvetica"/>
          <w:sz w:val="28"/>
          <w:szCs w:val="28"/>
          <w:highlight w:val="none"/>
          <w:lang w:eastAsia="zh-CN"/>
        </w:rPr>
        <w:t>区交易中心</w:t>
      </w:r>
      <w:r>
        <w:rPr>
          <w:rFonts w:hint="eastAsia" w:ascii="宋体" w:hAnsi="宋体" w:eastAsia="宋体" w:cs="Helvetica"/>
          <w:sz w:val="28"/>
          <w:szCs w:val="28"/>
          <w:highlight w:val="none"/>
        </w:rPr>
        <w:t>不解释中标（成交）或未中标（成交）原因，不退回投标文件和其他投标资料。</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82" w:name="_Toc6833"/>
      <w:r>
        <w:rPr>
          <w:rFonts w:hint="eastAsia" w:ascii="宋体" w:hAnsi="宋体" w:eastAsia="宋体" w:cs="Times New Roman"/>
          <w:b/>
          <w:bCs/>
          <w:sz w:val="28"/>
          <w:szCs w:val="28"/>
          <w:highlight w:val="none"/>
        </w:rPr>
        <w:t>评标专家在政府采购活动中承担以下义务</w:t>
      </w:r>
      <w:bookmarkEnd w:id="182"/>
    </w:p>
    <w:p>
      <w:pPr>
        <w:numPr>
          <w:ilvl w:val="0"/>
          <w:numId w:val="42"/>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遵纪守法，客观、公正、廉洁地履行职责。</w:t>
      </w:r>
    </w:p>
    <w:p>
      <w:pPr>
        <w:numPr>
          <w:ilvl w:val="0"/>
          <w:numId w:val="42"/>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按照政府采购法律法规和采购文件的规定要求对投标人的资格条件和投标人提供的产品价格、技术、服务等方面严格进行独立评审，提供科学合理、公平公正的评审意见，参与起草评审报告，并予签字确认。</w:t>
      </w:r>
    </w:p>
    <w:p>
      <w:pPr>
        <w:numPr>
          <w:ilvl w:val="0"/>
          <w:numId w:val="42"/>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保守秘密。不得泄漏投标人的投标文件及知悉的商业秘密，不得向投标人透露评审情况。</w:t>
      </w:r>
    </w:p>
    <w:p>
      <w:pPr>
        <w:numPr>
          <w:ilvl w:val="0"/>
          <w:numId w:val="42"/>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发现投标人在政府采购活动中有不正当竞争或恶意串通等违规行为，及时向政府采购评审工作的组织者或财政部门报告并加以制止。</w:t>
      </w:r>
    </w:p>
    <w:p>
      <w:pPr>
        <w:numPr>
          <w:ilvl w:val="0"/>
          <w:numId w:val="42"/>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发现采购人、</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及其工作人员在政府采购活动中有干预评审、发表倾向性和歧视性言论、受贿或者接受投标人的其他好处及其他违法违规行为，及时向财政部门报告。</w:t>
      </w:r>
    </w:p>
    <w:p>
      <w:pPr>
        <w:numPr>
          <w:ilvl w:val="0"/>
          <w:numId w:val="42"/>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解答有关方面对政府采购评审工作中有关问题的询问，配合采购人或者</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答复投标人的询问、质疑，配合财政部门的投诉处理工作等事宜。</w:t>
      </w:r>
    </w:p>
    <w:p>
      <w:pPr>
        <w:numPr>
          <w:ilvl w:val="0"/>
          <w:numId w:val="42"/>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法律、法规和规章规定的其他义务。</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83" w:name="_Toc15434"/>
      <w:r>
        <w:rPr>
          <w:rFonts w:hint="eastAsia" w:ascii="宋体" w:hAnsi="宋体" w:eastAsia="宋体" w:cs="Times New Roman"/>
          <w:b/>
          <w:bCs/>
          <w:sz w:val="28"/>
          <w:szCs w:val="28"/>
          <w:highlight w:val="none"/>
        </w:rPr>
        <w:t>评标委员会及其成员不得有下列行为</w:t>
      </w:r>
      <w:bookmarkEnd w:id="183"/>
    </w:p>
    <w:p>
      <w:pPr>
        <w:numPr>
          <w:ilvl w:val="0"/>
          <w:numId w:val="43"/>
        </w:numPr>
        <w:tabs>
          <w:tab w:val="left" w:pos="1155"/>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确定参与评标至评标结束前私自接触投标人；</w:t>
      </w:r>
    </w:p>
    <w:p>
      <w:pPr>
        <w:numPr>
          <w:ilvl w:val="0"/>
          <w:numId w:val="43"/>
        </w:numPr>
        <w:tabs>
          <w:tab w:val="left" w:pos="1155"/>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接受投标人提出的与投标文件不一致的澄清或者说明，除招标文件明确可以澄清的除外；</w:t>
      </w:r>
    </w:p>
    <w:p>
      <w:pPr>
        <w:numPr>
          <w:ilvl w:val="0"/>
          <w:numId w:val="43"/>
        </w:numPr>
        <w:tabs>
          <w:tab w:val="left" w:pos="1155"/>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违反评标纪律发表倾向性意见或者征询采购人的倾向性意见；</w:t>
      </w:r>
    </w:p>
    <w:p>
      <w:pPr>
        <w:numPr>
          <w:ilvl w:val="0"/>
          <w:numId w:val="43"/>
        </w:numPr>
        <w:tabs>
          <w:tab w:val="left" w:pos="1155"/>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对需要专业判断的主观评审因素协商评分；</w:t>
      </w:r>
    </w:p>
    <w:p>
      <w:pPr>
        <w:numPr>
          <w:ilvl w:val="0"/>
          <w:numId w:val="43"/>
        </w:numPr>
        <w:tabs>
          <w:tab w:val="left" w:pos="1155"/>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在评标过程中擅离职守，影响评标程序正常进行的；</w:t>
      </w:r>
    </w:p>
    <w:p>
      <w:pPr>
        <w:numPr>
          <w:ilvl w:val="0"/>
          <w:numId w:val="43"/>
        </w:numPr>
        <w:tabs>
          <w:tab w:val="left" w:pos="1155"/>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记录、复制或者带走任何评标资料；</w:t>
      </w:r>
    </w:p>
    <w:p>
      <w:pPr>
        <w:numPr>
          <w:ilvl w:val="0"/>
          <w:numId w:val="43"/>
        </w:numPr>
        <w:tabs>
          <w:tab w:val="left" w:pos="1155"/>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其他不遵守评标纪律的行为。</w:t>
      </w:r>
    </w:p>
    <w:p>
      <w:pPr>
        <w:spacing w:line="360" w:lineRule="auto"/>
        <w:ind w:firstLine="560" w:firstLineChars="200"/>
        <w:rPr>
          <w:rFonts w:ascii="Calibri" w:hAnsi="Calibri" w:eastAsia="宋体" w:cs="Times New Roman"/>
          <w:sz w:val="28"/>
          <w:szCs w:val="28"/>
          <w:highlight w:val="none"/>
        </w:rPr>
      </w:pPr>
      <w:r>
        <w:rPr>
          <w:rFonts w:hint="eastAsia" w:ascii="Calibri" w:hAnsi="Calibri" w:eastAsia="宋体" w:cs="Times New Roman"/>
          <w:sz w:val="28"/>
          <w:szCs w:val="28"/>
          <w:highlight w:val="none"/>
        </w:rPr>
        <w:t>评标委员会成员有前款第一至五项行为之一的，其评审意见无效，并不得获取评审劳务报酬和报销异地评审差旅费。</w:t>
      </w:r>
    </w:p>
    <w:p>
      <w:pPr>
        <w:keepNext/>
        <w:keepLines/>
        <w:numPr>
          <w:ilvl w:val="1"/>
          <w:numId w:val="1"/>
        </w:numPr>
        <w:spacing w:before="240" w:line="360" w:lineRule="auto"/>
        <w:ind w:left="567" w:hanging="567"/>
        <w:jc w:val="left"/>
        <w:outlineLvl w:val="1"/>
        <w:rPr>
          <w:rFonts w:ascii="宋体" w:hAnsi="宋体" w:eastAsia="宋体" w:cs="Times New Roman"/>
          <w:b/>
          <w:bCs/>
          <w:sz w:val="28"/>
          <w:szCs w:val="28"/>
          <w:highlight w:val="none"/>
        </w:rPr>
      </w:pPr>
      <w:bookmarkStart w:id="184" w:name="_Toc13507"/>
      <w:r>
        <w:rPr>
          <w:rFonts w:hint="eastAsia" w:ascii="宋体" w:hAnsi="宋体" w:eastAsia="宋体" w:cs="Times New Roman"/>
          <w:b/>
          <w:bCs/>
          <w:sz w:val="28"/>
          <w:szCs w:val="28"/>
          <w:highlight w:val="none"/>
        </w:rPr>
        <w:t>评审专家在政府采购活动中应当遵守以下工作纪律</w:t>
      </w:r>
      <w:bookmarkEnd w:id="184"/>
    </w:p>
    <w:p>
      <w:pPr>
        <w:numPr>
          <w:ilvl w:val="0"/>
          <w:numId w:val="44"/>
        </w:numPr>
        <w:tabs>
          <w:tab w:val="left" w:pos="1155"/>
        </w:tabs>
        <w:spacing w:line="360" w:lineRule="auto"/>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遵行《政府采购法》第十二条和《政府采购法实施条例》第九条及政府采购相关法律法规关于回避的规定。</w:t>
      </w:r>
    </w:p>
    <w:p>
      <w:pPr>
        <w:numPr>
          <w:ilvl w:val="0"/>
          <w:numId w:val="44"/>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应邀按时参加评审和咨询活动，遵守评标区管理规定。</w:t>
      </w:r>
    </w:p>
    <w:p>
      <w:pPr>
        <w:numPr>
          <w:ilvl w:val="0"/>
          <w:numId w:val="44"/>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进入评标区之前应将所有的通信设备存入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，不得私自转托他人。</w:t>
      </w:r>
    </w:p>
    <w:p>
      <w:pPr>
        <w:numPr>
          <w:ilvl w:val="0"/>
          <w:numId w:val="44"/>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不得参加与自己有利害关系的政府采购项目的评审活动。对与自己有利害关系的评审项目，如受到邀请，应主动提出回避。财政部门、采购人或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也可要求该评审专家回避。</w:t>
      </w:r>
    </w:p>
    <w:p>
      <w:pPr>
        <w:numPr>
          <w:ilvl w:val="0"/>
          <w:numId w:val="44"/>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评审过程中关闭通讯设备，不得与外界联系。因发生不可预见情况，确实需要与外界联系的，应告知评标区值守人员，使用评标区内由公资交易中心提供的通信设备，在监督人员监督之下办理。</w:t>
      </w:r>
    </w:p>
    <w:p>
      <w:pPr>
        <w:numPr>
          <w:ilvl w:val="0"/>
          <w:numId w:val="44"/>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numPr>
          <w:ilvl w:val="0"/>
          <w:numId w:val="44"/>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在评标过程中和评标结束后，不得记录、复制或带走任何评标资料，除因规定的义务外，不得向外界透露评标内容。</w:t>
      </w:r>
    </w:p>
    <w:p>
      <w:pPr>
        <w:numPr>
          <w:ilvl w:val="0"/>
          <w:numId w:val="44"/>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服从评标现场</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的现场秩序管理，接受评标现场监督人员的合法监督。</w:t>
      </w:r>
    </w:p>
    <w:p>
      <w:pPr>
        <w:numPr>
          <w:ilvl w:val="0"/>
          <w:numId w:val="44"/>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遵守有关廉洁自律规定，不得私下接触投标人，不得收受投标人及有关业务单位和个人的财物或好处，不得接受采购组织单位的请托。</w:t>
      </w:r>
    </w:p>
    <w:p>
      <w:pPr>
        <w:numPr>
          <w:ilvl w:val="0"/>
          <w:numId w:val="44"/>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在咨询工作中，严格执行国家产业政策和产品标准，认真听取咨询方的合理要求，提出科学合理的、无倾向性和歧视性的咨询方案，并对所提出的意见和建议承担个人责任。</w:t>
      </w:r>
    </w:p>
    <w:p>
      <w:pPr>
        <w:numPr>
          <w:ilvl w:val="0"/>
          <w:numId w:val="44"/>
        </w:numPr>
        <w:tabs>
          <w:tab w:val="left" w:pos="1155"/>
          <w:tab w:val="left" w:pos="1276"/>
          <w:tab w:val="left" w:pos="1418"/>
        </w:tabs>
        <w:spacing w:line="580" w:lineRule="exact"/>
        <w:ind w:left="527" w:firstLine="40"/>
        <w:rPr>
          <w:rFonts w:ascii="宋体" w:hAnsi="宋体" w:eastAsia="宋体" w:cs="Times New Roman"/>
          <w:sz w:val="28"/>
          <w:szCs w:val="28"/>
          <w:highlight w:val="none"/>
        </w:rPr>
      </w:pPr>
      <w:r>
        <w:rPr>
          <w:rFonts w:hint="eastAsia" w:ascii="宋体" w:hAnsi="宋体" w:eastAsia="宋体" w:cs="Times New Roman"/>
          <w:sz w:val="28"/>
          <w:szCs w:val="28"/>
          <w:highlight w:val="none"/>
        </w:rPr>
        <w:t>有关部门（机构）制定的其他评审工作纪律。</w:t>
      </w:r>
    </w:p>
    <w:p>
      <w:pPr>
        <w:tabs>
          <w:tab w:val="left" w:pos="1155"/>
          <w:tab w:val="left" w:pos="1276"/>
          <w:tab w:val="left" w:pos="1418"/>
        </w:tabs>
        <w:spacing w:line="580" w:lineRule="exact"/>
        <w:rPr>
          <w:rFonts w:ascii="宋体" w:hAnsi="宋体" w:eastAsia="宋体" w:cs="Times New Roman"/>
          <w:sz w:val="28"/>
          <w:szCs w:val="28"/>
          <w:highlight w:val="none"/>
        </w:rPr>
      </w:pPr>
    </w:p>
    <w:p>
      <w:pPr>
        <w:tabs>
          <w:tab w:val="left" w:pos="1155"/>
          <w:tab w:val="left" w:pos="1276"/>
          <w:tab w:val="left" w:pos="1418"/>
        </w:tabs>
        <w:spacing w:line="580" w:lineRule="exact"/>
        <w:rPr>
          <w:rFonts w:ascii="宋体" w:hAnsi="宋体" w:eastAsia="宋体" w:cs="Times New Roman"/>
          <w:sz w:val="28"/>
          <w:szCs w:val="28"/>
          <w:highlight w:val="none"/>
        </w:rPr>
      </w:pPr>
    </w:p>
    <w:p>
      <w:pPr>
        <w:tabs>
          <w:tab w:val="left" w:pos="1155"/>
          <w:tab w:val="left" w:pos="1276"/>
          <w:tab w:val="left" w:pos="1418"/>
        </w:tabs>
        <w:spacing w:line="580" w:lineRule="exact"/>
        <w:rPr>
          <w:rFonts w:ascii="宋体" w:hAnsi="宋体" w:eastAsia="宋体" w:cs="Times New Roman"/>
          <w:sz w:val="28"/>
          <w:szCs w:val="28"/>
          <w:highlight w:val="none"/>
        </w:rPr>
      </w:pPr>
    </w:p>
    <w:p>
      <w:pPr>
        <w:rPr>
          <w:rFonts w:ascii="Calibri" w:hAnsi="Calibri" w:eastAsia="宋体" w:cs="Times New Roman"/>
          <w:szCs w:val="22"/>
          <w:highlight w:val="none"/>
        </w:rPr>
      </w:pPr>
      <w:r>
        <w:rPr>
          <w:rFonts w:ascii="宋体" w:hAnsi="宋体" w:eastAsia="宋体" w:cs="Times New Roman"/>
          <w:sz w:val="28"/>
          <w:szCs w:val="28"/>
          <w:highlight w:val="none"/>
        </w:rPr>
        <w:br w:type="page"/>
      </w:r>
    </w:p>
    <w:bookmarkEnd w:id="154"/>
    <w:bookmarkEnd w:id="155"/>
    <w:p>
      <w:pPr>
        <w:keepNext/>
        <w:keepLines/>
        <w:numPr>
          <w:ilvl w:val="0"/>
          <w:numId w:val="1"/>
        </w:numPr>
        <w:spacing w:before="340" w:after="330" w:line="400" w:lineRule="exact"/>
        <w:ind w:left="283" w:hanging="425"/>
        <w:jc w:val="center"/>
        <w:outlineLvl w:val="0"/>
        <w:rPr>
          <w:rFonts w:ascii="宋体" w:hAnsi="宋体" w:eastAsia="宋体" w:cs="Times New Roman"/>
          <w:b/>
          <w:bCs/>
          <w:spacing w:val="-20"/>
          <w:kern w:val="44"/>
          <w:szCs w:val="32"/>
          <w:highlight w:val="none"/>
        </w:rPr>
      </w:pPr>
      <w:bookmarkStart w:id="185" w:name="_Toc7931"/>
      <w:r>
        <w:rPr>
          <w:rFonts w:hint="eastAsia" w:ascii="宋体" w:hAnsi="宋体" w:eastAsia="宋体" w:cs="Times New Roman"/>
          <w:b/>
          <w:bCs/>
          <w:spacing w:val="-20"/>
          <w:kern w:val="44"/>
          <w:sz w:val="32"/>
          <w:szCs w:val="32"/>
          <w:highlight w:val="none"/>
        </w:rPr>
        <w:t>拟签订合同</w:t>
      </w:r>
      <w:bookmarkEnd w:id="0"/>
      <w:bookmarkEnd w:id="1"/>
      <w:bookmarkEnd w:id="2"/>
      <w:bookmarkEnd w:id="3"/>
      <w:bookmarkStart w:id="186" w:name="_Toc316475674"/>
      <w:bookmarkEnd w:id="186"/>
      <w:bookmarkStart w:id="187" w:name="_Toc316475671"/>
      <w:bookmarkEnd w:id="187"/>
      <w:bookmarkStart w:id="188" w:name="_Toc316475757"/>
      <w:bookmarkEnd w:id="188"/>
      <w:bookmarkStart w:id="189" w:name="_Toc316475758"/>
      <w:bookmarkEnd w:id="189"/>
      <w:bookmarkStart w:id="190" w:name="_Toc316475759"/>
      <w:bookmarkEnd w:id="190"/>
      <w:bookmarkStart w:id="191" w:name="_Toc316475762"/>
      <w:bookmarkEnd w:id="191"/>
      <w:bookmarkStart w:id="192" w:name="_Toc277152523"/>
      <w:bookmarkEnd w:id="192"/>
      <w:bookmarkStart w:id="193" w:name="_Toc316475753"/>
      <w:bookmarkEnd w:id="193"/>
      <w:bookmarkStart w:id="194" w:name="_Toc316475672"/>
      <w:bookmarkEnd w:id="194"/>
      <w:bookmarkStart w:id="195" w:name="_Toc316475675"/>
      <w:bookmarkEnd w:id="195"/>
      <w:bookmarkStart w:id="196" w:name="_Toc316475752"/>
      <w:bookmarkEnd w:id="196"/>
      <w:bookmarkStart w:id="197" w:name="_Toc316475673"/>
      <w:bookmarkEnd w:id="197"/>
      <w:bookmarkStart w:id="198" w:name="_Toc316475755"/>
      <w:bookmarkEnd w:id="198"/>
      <w:bookmarkStart w:id="199" w:name="_Toc316475670"/>
      <w:bookmarkEnd w:id="199"/>
      <w:bookmarkStart w:id="200" w:name="_Toc316475763"/>
      <w:bookmarkEnd w:id="200"/>
      <w:bookmarkStart w:id="201" w:name="_Toc316475664"/>
      <w:bookmarkEnd w:id="201"/>
      <w:bookmarkStart w:id="202" w:name="_Toc316475665"/>
      <w:bookmarkEnd w:id="202"/>
      <w:bookmarkStart w:id="203" w:name="_Toc316475756"/>
      <w:bookmarkEnd w:id="203"/>
      <w:bookmarkStart w:id="204" w:name="_Toc316475754"/>
      <w:bookmarkEnd w:id="204"/>
      <w:bookmarkStart w:id="205" w:name="_Toc214858832"/>
      <w:bookmarkEnd w:id="205"/>
      <w:bookmarkStart w:id="206" w:name="_Toc316475667"/>
      <w:bookmarkEnd w:id="206"/>
      <w:bookmarkStart w:id="207" w:name="_Toc316475764"/>
      <w:bookmarkEnd w:id="207"/>
      <w:bookmarkStart w:id="208" w:name="_Toc316475669"/>
      <w:bookmarkEnd w:id="208"/>
      <w:bookmarkStart w:id="209" w:name="_Toc277152522"/>
      <w:bookmarkEnd w:id="209"/>
      <w:bookmarkStart w:id="210" w:name="_Toc299975392"/>
      <w:bookmarkEnd w:id="210"/>
      <w:bookmarkStart w:id="211" w:name="_Toc299975364"/>
      <w:bookmarkEnd w:id="211"/>
      <w:bookmarkStart w:id="212" w:name="_Toc277152520"/>
      <w:bookmarkEnd w:id="212"/>
      <w:bookmarkStart w:id="213" w:name="_Toc316475751"/>
      <w:bookmarkEnd w:id="213"/>
      <w:bookmarkStart w:id="214" w:name="_Toc316475677"/>
      <w:bookmarkEnd w:id="214"/>
      <w:bookmarkStart w:id="215" w:name="_Toc316475676"/>
      <w:bookmarkEnd w:id="215"/>
      <w:bookmarkStart w:id="216" w:name="_Toc316475666"/>
      <w:bookmarkEnd w:id="216"/>
      <w:bookmarkStart w:id="217" w:name="_Toc316475668"/>
      <w:bookmarkEnd w:id="217"/>
      <w:bookmarkStart w:id="218" w:name="_Toc316475761"/>
      <w:bookmarkEnd w:id="218"/>
      <w:bookmarkStart w:id="219" w:name="_Toc277152521"/>
      <w:bookmarkEnd w:id="219"/>
      <w:bookmarkStart w:id="220" w:name="_Toc316475760"/>
      <w:bookmarkEnd w:id="220"/>
      <w:bookmarkStart w:id="221" w:name="_Toc217446108"/>
      <w:bookmarkStart w:id="222" w:name="_Toc8573798"/>
      <w:bookmarkStart w:id="223" w:name="_Toc34729074"/>
      <w:r>
        <w:rPr>
          <w:rFonts w:hint="eastAsia" w:ascii="宋体" w:hAnsi="宋体" w:eastAsia="宋体" w:cs="Times New Roman"/>
          <w:b/>
          <w:bCs/>
          <w:spacing w:val="-20"/>
          <w:kern w:val="44"/>
          <w:sz w:val="32"/>
          <w:szCs w:val="32"/>
          <w:highlight w:val="none"/>
        </w:rPr>
        <w:t>文本</w:t>
      </w:r>
      <w:bookmarkEnd w:id="185"/>
    </w:p>
    <w:p>
      <w:pPr>
        <w:keepNext w:val="0"/>
        <w:keepLines w:val="0"/>
        <w:pageBreakBefore w:val="0"/>
        <w:widowControl w:val="0"/>
        <w:kinsoku/>
        <w:overflowPunct/>
        <w:topLinePunct w:val="0"/>
        <w:autoSpaceDE/>
        <w:autoSpaceDN/>
        <w:bidi w:val="0"/>
        <w:adjustRightInd/>
        <w:snapToGrid/>
        <w:spacing w:line="460" w:lineRule="exact"/>
        <w:ind w:firstLine="480"/>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bidi="ar"/>
        </w:rPr>
        <w:t>合同编号：</w:t>
      </w:r>
    </w:p>
    <w:p>
      <w:pPr>
        <w:keepNext w:val="0"/>
        <w:keepLines w:val="0"/>
        <w:pageBreakBefore w:val="0"/>
        <w:widowControl w:val="0"/>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签订地点：</w:t>
      </w:r>
    </w:p>
    <w:p>
      <w:pPr>
        <w:keepNext w:val="0"/>
        <w:keepLines w:val="0"/>
        <w:pageBreakBefore w:val="0"/>
        <w:widowControl w:val="0"/>
        <w:kinsoku/>
        <w:overflowPunct/>
        <w:topLinePunct w:val="0"/>
        <w:autoSpaceDE/>
        <w:autoSpaceDN/>
        <w:bidi w:val="0"/>
        <w:adjustRightInd/>
        <w:snapToGrid/>
        <w:spacing w:line="46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签订时间： 年 月 日</w:t>
      </w:r>
    </w:p>
    <w:p>
      <w:pPr>
        <w:keepNext w:val="0"/>
        <w:keepLines w:val="0"/>
        <w:pageBreakBefore w:val="0"/>
        <w:widowControl w:val="0"/>
        <w:kinsoku/>
        <w:overflowPunct/>
        <w:topLinePunct w:val="0"/>
        <w:autoSpaceDE/>
        <w:autoSpaceDN/>
        <w:bidi w:val="0"/>
        <w:adjustRightInd/>
        <w:snapToGrid/>
        <w:spacing w:line="46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采购人（甲方）：</w:t>
      </w:r>
      <w:r>
        <w:rPr>
          <w:rFonts w:hint="eastAsia" w:ascii="宋体" w:hAnsi="宋体" w:eastAsia="宋体" w:cs="宋体"/>
          <w:color w:val="auto"/>
          <w:kern w:val="0"/>
          <w:sz w:val="24"/>
          <w:szCs w:val="24"/>
          <w:highlight w:val="none"/>
          <w:u w:val="single"/>
          <w:lang w:bidi="ar"/>
        </w:rPr>
        <w:t xml:space="preserve">                          </w:t>
      </w:r>
      <w:r>
        <w:rPr>
          <w:rFonts w:hint="eastAsia" w:ascii="宋体" w:hAnsi="宋体" w:eastAsia="宋体" w:cs="宋体"/>
          <w:color w:val="auto"/>
          <w:kern w:val="0"/>
          <w:sz w:val="24"/>
          <w:szCs w:val="24"/>
          <w:highlight w:val="none"/>
          <w:lang w:bidi="ar"/>
        </w:rPr>
        <w:t xml:space="preserve">    </w:t>
      </w:r>
    </w:p>
    <w:p>
      <w:pPr>
        <w:keepNext w:val="0"/>
        <w:keepLines w:val="0"/>
        <w:pageBreakBefore w:val="0"/>
        <w:widowControl w:val="0"/>
        <w:kinsoku/>
        <w:overflowPunct/>
        <w:topLinePunct w:val="0"/>
        <w:autoSpaceDE/>
        <w:autoSpaceDN/>
        <w:bidi w:val="0"/>
        <w:adjustRightInd/>
        <w:snapToGrid/>
        <w:spacing w:line="46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供应商（乙方）：</w:t>
      </w:r>
      <w:r>
        <w:rPr>
          <w:rFonts w:hint="eastAsia" w:ascii="宋体" w:hAnsi="宋体" w:eastAsia="宋体" w:cs="宋体"/>
          <w:color w:val="auto"/>
          <w:kern w:val="0"/>
          <w:sz w:val="24"/>
          <w:szCs w:val="24"/>
          <w:highlight w:val="none"/>
          <w:u w:val="single"/>
          <w:lang w:bidi="ar"/>
        </w:rPr>
        <w:t xml:space="preserve">                          </w:t>
      </w:r>
      <w:r>
        <w:rPr>
          <w:rFonts w:hint="eastAsia" w:ascii="宋体" w:hAnsi="宋体" w:eastAsia="宋体" w:cs="宋体"/>
          <w:color w:val="auto"/>
          <w:kern w:val="0"/>
          <w:sz w:val="24"/>
          <w:szCs w:val="24"/>
          <w:highlight w:val="none"/>
          <w:lang w:bidi="ar"/>
        </w:rPr>
        <w:t xml:space="preserve">                                           </w:t>
      </w:r>
    </w:p>
    <w:p>
      <w:pPr>
        <w:keepNext w:val="0"/>
        <w:keepLines w:val="0"/>
        <w:pageBreakBefore w:val="0"/>
        <w:widowControl w:val="0"/>
        <w:kinsoku/>
        <w:wordWrap w:val="0"/>
        <w:overflowPunct/>
        <w:topLinePunct w:val="0"/>
        <w:autoSpaceDE/>
        <w:autoSpaceDN/>
        <w:bidi w:val="0"/>
        <w:adjustRightInd/>
        <w:snapToGrid/>
        <w:spacing w:line="46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根据《中华人民共和国政府采购法》《中华人民共和国</w:t>
      </w:r>
      <w:r>
        <w:rPr>
          <w:rFonts w:hint="eastAsia" w:ascii="宋体" w:hAnsi="宋体" w:eastAsia="宋体" w:cs="宋体"/>
          <w:color w:val="auto"/>
          <w:kern w:val="0"/>
          <w:sz w:val="24"/>
          <w:szCs w:val="24"/>
          <w:highlight w:val="none"/>
          <w:lang w:val="en-US" w:eastAsia="zh-CN" w:bidi="ar"/>
        </w:rPr>
        <w:t>民法典</w:t>
      </w:r>
      <w:r>
        <w:rPr>
          <w:rFonts w:hint="eastAsia" w:ascii="宋体" w:hAnsi="宋体" w:eastAsia="宋体" w:cs="宋体"/>
          <w:color w:val="auto"/>
          <w:kern w:val="0"/>
          <w:sz w:val="24"/>
          <w:szCs w:val="24"/>
          <w:highlight w:val="none"/>
          <w:lang w:bidi="ar"/>
        </w:rPr>
        <w:t>》及“</w:t>
      </w:r>
      <w:r>
        <w:rPr>
          <w:rFonts w:hint="eastAsia" w:ascii="宋体" w:hAnsi="宋体" w:eastAsia="宋体" w:cs="宋体"/>
          <w:color w:val="auto"/>
          <w:sz w:val="24"/>
          <w:szCs w:val="24"/>
          <w:highlight w:val="none"/>
          <w:lang w:eastAsia="zh-CN"/>
        </w:rPr>
        <w:t>成都市新都香城中学物业管理服务采购项目</w:t>
      </w:r>
      <w:r>
        <w:rPr>
          <w:rFonts w:hint="eastAsia" w:ascii="宋体" w:hAnsi="宋体" w:eastAsia="宋体" w:cs="宋体"/>
          <w:color w:val="auto"/>
          <w:kern w:val="0"/>
          <w:sz w:val="24"/>
          <w:szCs w:val="24"/>
          <w:highlight w:val="none"/>
          <w:lang w:bidi="ar"/>
        </w:rPr>
        <w:t>”（招标编号：</w:t>
      </w: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bidi="ar"/>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keepNext w:val="0"/>
        <w:keepLines w:val="0"/>
        <w:pageBreakBefore w:val="0"/>
        <w:numPr>
          <w:ilvl w:val="0"/>
          <w:numId w:val="0"/>
        </w:numPr>
        <w:kinsoku/>
        <w:overflowPunct/>
        <w:topLinePunct w:val="0"/>
        <w:autoSpaceDE/>
        <w:autoSpaceDN/>
        <w:bidi w:val="0"/>
        <w:snapToGrid/>
        <w:spacing w:line="460" w:lineRule="exact"/>
        <w:ind w:leftChars="0" w:firstLine="482" w:firstLineChars="200"/>
        <w:jc w:val="both"/>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 xml:space="preserve">第一条  </w:t>
      </w:r>
      <w:r>
        <w:rPr>
          <w:rFonts w:hint="eastAsia" w:ascii="宋体" w:hAnsi="宋体" w:eastAsia="宋体" w:cs="宋体"/>
          <w:b/>
          <w:color w:val="auto"/>
          <w:sz w:val="24"/>
          <w:szCs w:val="24"/>
          <w:highlight w:val="none"/>
        </w:rPr>
        <w:t>项目基本情况</w:t>
      </w:r>
    </w:p>
    <w:p>
      <w:pPr>
        <w:pageBreakBefore w:val="0"/>
        <w:kinsoku/>
        <w:wordWrap/>
        <w:overflowPunct/>
        <w:topLinePunct w:val="0"/>
        <w:autoSpaceDE/>
        <w:autoSpaceDN/>
        <w:bidi w:val="0"/>
        <w:spacing w:line="480" w:lineRule="exact"/>
        <w:ind w:firstLine="480"/>
        <w:textAlignment w:val="auto"/>
        <w:rPr>
          <w:rFonts w:hint="eastAsia" w:ascii="宋体" w:hAnsi="宋体" w:eastAsia="宋体" w:cs="宋体"/>
          <w:color w:val="auto"/>
          <w:sz w:val="24"/>
          <w:szCs w:val="24"/>
          <w:highlight w:val="none"/>
        </w:rPr>
      </w:pPr>
    </w:p>
    <w:p>
      <w:pPr>
        <w:keepNext w:val="0"/>
        <w:keepLines w:val="0"/>
        <w:widowControl w:val="0"/>
        <w:suppressLineNumbers w:val="0"/>
        <w:spacing w:before="0" w:beforeAutospacing="0" w:after="0" w:afterAutospacing="0" w:line="520" w:lineRule="exact"/>
        <w:ind w:right="0" w:firstLine="482" w:firstLineChars="200"/>
        <w:jc w:val="both"/>
        <w:rPr>
          <w:rFonts w:hint="eastAsia" w:ascii="宋体" w:hAnsi="宋体" w:eastAsia="宋体" w:cs="宋体"/>
          <w:b/>
          <w:bCs/>
          <w:color w:val="auto"/>
          <w:kern w:val="2"/>
          <w:sz w:val="24"/>
          <w:szCs w:val="24"/>
          <w:highlight w:val="none"/>
          <w:lang w:val="en-US" w:eastAsia="zh-CN" w:bidi="ar"/>
        </w:rPr>
      </w:pPr>
      <w:r>
        <w:rPr>
          <w:rFonts w:hint="eastAsia" w:ascii="宋体" w:hAnsi="宋体" w:eastAsia="宋体" w:cs="宋体"/>
          <w:b/>
          <w:bCs/>
          <w:color w:val="auto"/>
          <w:kern w:val="2"/>
          <w:sz w:val="24"/>
          <w:szCs w:val="24"/>
          <w:highlight w:val="none"/>
          <w:lang w:val="en-US" w:eastAsia="zh-CN" w:bidi="ar"/>
        </w:rPr>
        <w:t>第二条：人员配置要求及岗位说明</w:t>
      </w:r>
    </w:p>
    <w:p>
      <w:pPr>
        <w:widowControl w:val="0"/>
        <w:spacing w:before="60" w:after="60" w:line="360" w:lineRule="auto"/>
        <w:ind w:firstLine="200"/>
        <w:jc w:val="both"/>
        <w:rPr>
          <w:rFonts w:hint="eastAsia" w:ascii="Times New Roman" w:hAnsi="Times New Roman" w:eastAsia="仿宋_GB2312" w:cs="Times New Roman"/>
          <w:kern w:val="2"/>
          <w:sz w:val="32"/>
          <w:szCs w:val="24"/>
          <w:highlight w:val="none"/>
          <w:lang w:val="en-US" w:eastAsia="zh-CN"/>
        </w:rPr>
      </w:pPr>
    </w:p>
    <w:p>
      <w:pPr>
        <w:keepNext w:val="0"/>
        <w:keepLines w:val="0"/>
        <w:widowControl w:val="0"/>
        <w:suppressLineNumbers w:val="0"/>
        <w:spacing w:before="0" w:beforeAutospacing="0" w:after="0" w:afterAutospacing="0" w:line="520" w:lineRule="exact"/>
        <w:ind w:right="0" w:firstLine="482" w:firstLineChars="200"/>
        <w:jc w:val="both"/>
        <w:rPr>
          <w:rFonts w:hint="eastAsia" w:ascii="宋体" w:hAnsi="宋体" w:eastAsia="宋体" w:cs="宋体"/>
          <w:b/>
          <w:bCs/>
          <w:color w:val="auto"/>
          <w:kern w:val="2"/>
          <w:sz w:val="24"/>
          <w:szCs w:val="24"/>
          <w:highlight w:val="none"/>
          <w:lang w:val="en-US" w:eastAsia="zh-CN" w:bidi="ar"/>
        </w:rPr>
      </w:pPr>
      <w:r>
        <w:rPr>
          <w:rFonts w:hint="eastAsia" w:ascii="宋体" w:hAnsi="宋体" w:eastAsia="宋体" w:cs="宋体"/>
          <w:b/>
          <w:bCs/>
          <w:color w:val="auto"/>
          <w:kern w:val="2"/>
          <w:sz w:val="24"/>
          <w:szCs w:val="24"/>
          <w:highlight w:val="none"/>
          <w:lang w:val="en-US" w:eastAsia="zh-CN" w:bidi="ar"/>
        </w:rPr>
        <w:t>第三条：服务内容及服务要求</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482"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秩序维护</w:t>
      </w:r>
      <w:r>
        <w:rPr>
          <w:rFonts w:hint="eastAsia" w:ascii="宋体" w:hAnsi="宋体" w:eastAsia="宋体" w:cs="宋体"/>
          <w:b/>
          <w:bCs/>
          <w:color w:val="auto"/>
          <w:sz w:val="24"/>
          <w:szCs w:val="24"/>
          <w:highlight w:val="none"/>
        </w:rPr>
        <w:tab/>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textAlignment w:val="auto"/>
        <w:outlineLvl w:val="9"/>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480" w:lineRule="exact"/>
        <w:ind w:left="0" w:leftChars="0" w:firstLine="482"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二</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环境维护</w:t>
      </w:r>
      <w:r>
        <w:rPr>
          <w:rFonts w:hint="eastAsia" w:ascii="宋体" w:hAnsi="宋体" w:eastAsia="宋体" w:cs="宋体"/>
          <w:b/>
          <w:bCs/>
          <w:color w:val="auto"/>
          <w:sz w:val="24"/>
          <w:szCs w:val="24"/>
          <w:highlight w:val="none"/>
        </w:rPr>
        <w:tab/>
      </w:r>
    </w:p>
    <w:p>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textAlignment w:val="auto"/>
        <w:outlineLvl w:val="9"/>
        <w:rPr>
          <w:rFonts w:hint="eastAsia" w:ascii="宋体" w:hAnsi="宋体" w:eastAsia="宋体" w:cs="宋体"/>
          <w:color w:val="auto"/>
          <w:sz w:val="24"/>
          <w:szCs w:val="24"/>
          <w:highlight w:val="none"/>
        </w:rPr>
      </w:pPr>
    </w:p>
    <w:p>
      <w:pPr>
        <w:keepNext w:val="0"/>
        <w:keepLines w:val="0"/>
        <w:widowControl w:val="0"/>
        <w:suppressLineNumbers w:val="0"/>
        <w:spacing w:before="0" w:beforeAutospacing="0" w:after="0" w:afterAutospacing="0" w:line="520" w:lineRule="exact"/>
        <w:ind w:right="0" w:firstLine="482" w:firstLineChars="200"/>
        <w:jc w:val="both"/>
        <w:rPr>
          <w:rFonts w:hint="default" w:ascii="宋体" w:hAnsi="宋体" w:eastAsia="宋体" w:cs="宋体"/>
          <w:b/>
          <w:bCs/>
          <w:color w:val="auto"/>
          <w:kern w:val="2"/>
          <w:sz w:val="24"/>
          <w:szCs w:val="24"/>
          <w:highlight w:val="none"/>
          <w:lang w:val="en-US" w:eastAsia="zh-CN" w:bidi="ar"/>
        </w:rPr>
      </w:pPr>
      <w:r>
        <w:rPr>
          <w:rFonts w:hint="eastAsia" w:ascii="宋体" w:hAnsi="宋体" w:eastAsia="宋体" w:cs="宋体"/>
          <w:b/>
          <w:bCs/>
          <w:color w:val="auto"/>
          <w:kern w:val="2"/>
          <w:sz w:val="24"/>
          <w:szCs w:val="24"/>
          <w:highlight w:val="none"/>
          <w:lang w:val="en-US" w:eastAsia="zh-CN" w:bidi="ar"/>
        </w:rPr>
        <w:t>第四条：考核办法及标准</w:t>
      </w:r>
    </w:p>
    <w:p>
      <w:pPr>
        <w:pageBreakBefore w:val="0"/>
        <w:kinsoku/>
        <w:wordWrap/>
        <w:overflowPunct/>
        <w:topLinePunct w:val="0"/>
        <w:autoSpaceDE/>
        <w:autoSpaceDN/>
        <w:bidi w:val="0"/>
        <w:adjustRightInd w:val="0"/>
        <w:snapToGrid w:val="0"/>
        <w:spacing w:line="480" w:lineRule="exact"/>
        <w:ind w:firstLine="240" w:firstLineChars="100"/>
        <w:textAlignment w:val="auto"/>
        <w:rPr>
          <w:rFonts w:hint="eastAsia" w:ascii="宋体" w:hAnsi="宋体" w:eastAsia="宋体" w:cs="宋体"/>
          <w:i/>
          <w:color w:val="auto"/>
          <w:sz w:val="24"/>
          <w:szCs w:val="24"/>
          <w:highlight w:val="none"/>
        </w:rPr>
      </w:pPr>
    </w:p>
    <w:p>
      <w:pPr>
        <w:keepNext w:val="0"/>
        <w:keepLines w:val="0"/>
        <w:widowControl w:val="0"/>
        <w:suppressLineNumbers w:val="0"/>
        <w:spacing w:before="0" w:beforeAutospacing="0" w:after="0" w:afterAutospacing="0" w:line="520" w:lineRule="exact"/>
        <w:ind w:right="0" w:firstLine="482" w:firstLineChars="200"/>
        <w:jc w:val="both"/>
        <w:rPr>
          <w:rFonts w:hint="eastAsia" w:ascii="宋体" w:hAnsi="宋体" w:eastAsia="宋体" w:cs="宋体"/>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第五条：付款方式及时间：</w:t>
      </w:r>
      <w:r>
        <w:rPr>
          <w:rFonts w:hint="eastAsia" w:ascii="宋体" w:hAnsi="宋体" w:eastAsia="宋体" w:cs="宋体"/>
          <w:color w:val="auto"/>
          <w:kern w:val="2"/>
          <w:sz w:val="24"/>
          <w:szCs w:val="24"/>
          <w:highlight w:val="none"/>
          <w:lang w:val="en-US" w:eastAsia="zh-CN" w:bidi="ar"/>
        </w:rPr>
        <w:t xml:space="preserve"> </w:t>
      </w:r>
    </w:p>
    <w:p>
      <w:pPr>
        <w:pageBreakBefore w:val="0"/>
        <w:numPr>
          <w:ilvl w:val="2"/>
          <w:numId w:val="0"/>
        </w:numPr>
        <w:kinsoku/>
        <w:wordWrap/>
        <w:overflowPunct/>
        <w:topLinePunct w:val="0"/>
        <w:autoSpaceDE/>
        <w:autoSpaceDN/>
        <w:bidi w:val="0"/>
        <w:spacing w:line="480" w:lineRule="exact"/>
        <w:ind w:left="105" w:leftChars="50" w:firstLine="360" w:firstLineChars="1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款项支付采取银行转账方式。签订合同后，向乙方预付全年合同款的30%。余下的合同款，按月考核，按月支付，次月15日前将上月的服务费用以转帐形式支付给中标人。支付服务费时，乙方须向甲方递交拨付作业服务费的正式票据。</w:t>
      </w:r>
    </w:p>
    <w:p>
      <w:pPr>
        <w:pageBreakBefore w:val="0"/>
        <w:numPr>
          <w:ilvl w:val="2"/>
          <w:numId w:val="0"/>
        </w:numPr>
        <w:kinsoku/>
        <w:wordWrap/>
        <w:overflowPunct/>
        <w:topLinePunct w:val="0"/>
        <w:autoSpaceDE/>
        <w:autoSpaceDN/>
        <w:bidi w:val="0"/>
        <w:spacing w:line="480" w:lineRule="exact"/>
        <w:ind w:left="105" w:leftChars="50" w:firstLine="360" w:firstLineChars="1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实付服务费=应付服务费-考核扣款。</w:t>
      </w:r>
    </w:p>
    <w:p>
      <w:pPr>
        <w:pageBreakBefore w:val="0"/>
        <w:numPr>
          <w:ilvl w:val="2"/>
          <w:numId w:val="0"/>
        </w:numPr>
        <w:kinsoku/>
        <w:wordWrap/>
        <w:overflowPunct/>
        <w:topLinePunct w:val="0"/>
        <w:autoSpaceDE/>
        <w:autoSpaceDN/>
        <w:bidi w:val="0"/>
        <w:spacing w:line="480" w:lineRule="exact"/>
        <w:ind w:left="105" w:leftChars="50" w:firstLine="360" w:firstLineChars="1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2、履约方式及履约时间：合同签订生效之日起，乙方自带机具、办公用品及人员服装、清洁卫生用品用具等工作必备物品、人员进场，履行应尽合同义务。</w:t>
      </w:r>
    </w:p>
    <w:p>
      <w:pPr>
        <w:pageBreakBefore w:val="0"/>
        <w:numPr>
          <w:ilvl w:val="2"/>
          <w:numId w:val="0"/>
        </w:numPr>
        <w:kinsoku/>
        <w:wordWrap/>
        <w:overflowPunct/>
        <w:topLinePunct w:val="0"/>
        <w:autoSpaceDE/>
        <w:autoSpaceDN/>
        <w:bidi w:val="0"/>
        <w:spacing w:line="480" w:lineRule="exact"/>
        <w:ind w:left="105" w:leftChars="50" w:firstLine="360" w:firstLineChars="15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3、员工最低工资标准不得低于当地政府相关部门公布的最低工资标准，若人工工资及社保有政策性调整时，双方另行协商后，按相关程序办理。</w:t>
      </w:r>
    </w:p>
    <w:p>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第六条：合同期限与终止</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1.合同期限为</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，自   年 月 日起至   年 月 日止。</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2.合同的终止</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(1)合同期满，双方未续签的;</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(2)乙方服务能力丧失，致使服务无法正常进行的;</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(3)在履行合同过程中，发现乙方不符合相关规定的服务供应方(社会组织)应具备的条件，造成合同无法履行的。</w:t>
      </w:r>
    </w:p>
    <w:p>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第七条：履约验收</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乙方与甲方应严格按照《财政部关于进一步加强政府采购需求和履约验收管理的指导意见》（财库〔2016〕205号）的要求进行验收。</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验收标准：按国家有关规定、招标文件的质量要求和技术指标、乙方的投标文件及承诺进行验收。</w:t>
      </w:r>
    </w:p>
    <w:p>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第八条：知识产权</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乙方应保证所提供的服务或其任何一部分均不会侵犯任何第三方的专利权、商标权或著作权。</w:t>
      </w:r>
    </w:p>
    <w:p>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第九条：无产权瑕疵条款</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乙方保证所提供的服务的所有权完全属于乙方且无任何抵押、查封等产权瑕疵。如有产权瑕疵的，视为乙方违约。乙方应负担由此而产生的一切损失。</w:t>
      </w:r>
    </w:p>
    <w:p>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第十条：甲方的权利和义务</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1、甲方有权对合同规定范围内乙方的服务行为进行监督和检查，拥有监管权。有权定期核对乙方提供服务所配备的人员数量。对甲方认为不合理的部分有权下达整改通知书，并要求乙方限期整改。</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2、负责检查监督乙方管理工作的实施及制度的执行情况。</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3、根据本合同规定，按时向乙方支付应付服务费用。</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4、国家法律、法规所规定由甲方承担的其它责任。</w:t>
      </w:r>
    </w:p>
    <w:p>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第十一条：乙方的权利和义务</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1、对本合同规定的委托服务范围内的项目享有管理权及服务义务。</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2、根据本合同的规定向甲方收取相关服务费用，并有权在本项目管理范围内管理及合理使用。</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3、为保障项目的顺利执行，乙方须为本项目配备数量充足的相关专业人员。</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4、乙方须对本项目拟派人员进行保密培训，并在项目实施前按甲方要求签订保密协议。不得擅自将数据整合所涉及的任何资料和数据提供给第三方单位或个人使用。</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5、在项目实施过程中的安全责任由乙方负全责，甲方不承担任何安全责任，也不承担如发生安全事故产生的任何责任。</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6、及时向甲方通告本项目服务范围内有关服务的重大事项，及时配合处理投诉。</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7、接受项目行业管理部门及政府有关部门的指导，接受甲方的监督。</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8、国家法律、法规所规定由乙方承担的其它责任。</w:t>
      </w:r>
    </w:p>
    <w:p>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第十二条：违约责任</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1.双方必须遵守本合同并执行合同中的各项规定，保证合同的正常履行。</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如因乙方工作人员在履行职务过程中的的疏忽、失职、过错等故意或者过失原因给采购方造成损失或侵害，包括但不限于采购方本身的财产损失、由此而导致的采购方对任何第三方的法律责任等，乙方对此均应承担全部的赔偿责任。</w:t>
      </w:r>
    </w:p>
    <w:p>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第十三条：不可抗力事件处理</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1、在合同有效期内，任何一方因不可抗力事件导致不能履行合同，则合同履行期可延长，其延长期与不可抗力影响期相同。</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2、不可抗力事件发生后，应立即通知对方，并寄送有关权威机构出具的证明。</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3、不可抗力事件延续XX天以上，双方应通过友好协商，确定是否继续履行合同。</w:t>
      </w:r>
    </w:p>
    <w:p>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第十二条：解决合同纠纷的方式</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1、在执行本合同中发生的或与本合同有关的争端，双方应通过友好协商解决，经协商在XX天内不能达成协议时，应提交成都仲裁委员会仲裁。</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2、仲裁裁决应为最终决定，并对双方具有约束力。</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3、除另有裁决外，仲裁费应由败诉方负担。 </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4、在仲裁期间，除正在进行仲裁部分外，合同其他部分继续执行。  </w:t>
      </w:r>
    </w:p>
    <w:p>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第十四条：合同生效及其他</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1、合同经双方法定代表人或授权委托代理人签字并加盖单位公章后生效。</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2、合同执行中涉及采购资金和采购内容修改或补充的，须经政府采购监管部门审批，并签书面补充协议报政府采购监督管理部门备案，方可作为主合同不可分割的一部分。</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3、本合同一式XX份，自双方签章之日起起效。甲方XX份，乙方XX份，政府采购代理机构XX份，同级财政部门备案XX份，具有同等法律效力。</w:t>
      </w:r>
    </w:p>
    <w:p>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第十五条：</w:t>
      </w:r>
      <w:r>
        <w:rPr>
          <w:rFonts w:hint="eastAsia" w:ascii="宋体" w:hAnsi="宋体" w:eastAsia="宋体" w:cs="宋体"/>
          <w:color w:val="auto"/>
          <w:kern w:val="2"/>
          <w:sz w:val="24"/>
          <w:szCs w:val="24"/>
          <w:highlight w:val="none"/>
          <w:lang w:val="en-US" w:eastAsia="zh-CN" w:bidi="ar"/>
        </w:rPr>
        <w:t>乙方如为中小微企业，可以采用信用融资方式履约。</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r>
        <w:rPr>
          <w:rFonts w:hint="eastAsia" w:ascii="宋体" w:hAnsi="宋体" w:eastAsia="宋体" w:cs="宋体"/>
          <w:b/>
          <w:bCs/>
          <w:color w:val="auto"/>
          <w:kern w:val="2"/>
          <w:sz w:val="24"/>
          <w:szCs w:val="24"/>
          <w:highlight w:val="none"/>
          <w:lang w:val="en-US" w:eastAsia="zh-CN" w:bidi="ar"/>
        </w:rPr>
        <w:t>第十六条： 附件</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1、项目招标文件</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2、项目修改澄清文件</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3、项目投标文件</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4、中标通知书</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5、其他</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甲方：   （盖章）   </w:t>
      </w:r>
      <w:r>
        <w:rPr>
          <w:rFonts w:hint="eastAsia" w:ascii="宋体" w:hAnsi="宋体" w:eastAsia="宋体" w:cs="宋体"/>
          <w:color w:val="auto"/>
          <w:kern w:val="2"/>
          <w:sz w:val="24"/>
          <w:szCs w:val="24"/>
          <w:highlight w:val="none"/>
          <w:lang w:val="en-US" w:eastAsia="zh-CN" w:bidi="ar"/>
        </w:rPr>
        <w:tab/>
      </w:r>
      <w:r>
        <w:rPr>
          <w:rFonts w:hint="eastAsia" w:ascii="宋体" w:hAnsi="宋体" w:eastAsia="宋体" w:cs="宋体"/>
          <w:color w:val="auto"/>
          <w:kern w:val="2"/>
          <w:sz w:val="24"/>
          <w:szCs w:val="24"/>
          <w:highlight w:val="none"/>
          <w:lang w:val="en-US" w:eastAsia="zh-CN" w:bidi="ar"/>
        </w:rPr>
        <w:tab/>
      </w:r>
      <w:r>
        <w:rPr>
          <w:rFonts w:hint="eastAsia" w:ascii="宋体" w:hAnsi="宋体" w:eastAsia="宋体" w:cs="宋体"/>
          <w:color w:val="auto"/>
          <w:kern w:val="2"/>
          <w:sz w:val="24"/>
          <w:szCs w:val="24"/>
          <w:highlight w:val="none"/>
          <w:lang w:val="en-US" w:eastAsia="zh-CN" w:bidi="ar"/>
        </w:rPr>
        <w:tab/>
      </w:r>
      <w:r>
        <w:rPr>
          <w:rFonts w:hint="eastAsia" w:ascii="宋体" w:hAnsi="宋体" w:eastAsia="宋体" w:cs="宋体"/>
          <w:color w:val="auto"/>
          <w:kern w:val="2"/>
          <w:sz w:val="24"/>
          <w:szCs w:val="24"/>
          <w:highlight w:val="none"/>
          <w:lang w:val="en-US" w:eastAsia="zh-CN" w:bidi="ar"/>
        </w:rPr>
        <w:t xml:space="preserve">       乙方：   （盖章）</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法定代表人（授权代表）：           法定代表人（授权代表）：</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合同经办人：                       合同经办人：</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统一社会信用代码：                统一社会信用代码：                </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地    址：                        地    址：</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开户银行：                        开户银行：</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账号：                            账号：</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电    话：                        电    话：</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传    真：                        传    真：</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Cs w:val="20"/>
          <w:highlight w:val="none"/>
          <w:lang w:val="en-US" w:eastAsia="zh-CN"/>
        </w:rPr>
      </w:pPr>
      <w:r>
        <w:rPr>
          <w:rFonts w:hint="eastAsia" w:ascii="宋体" w:hAnsi="宋体" w:eastAsia="宋体" w:cs="宋体"/>
          <w:color w:val="auto"/>
          <w:kern w:val="2"/>
          <w:sz w:val="24"/>
          <w:szCs w:val="24"/>
          <w:highlight w:val="none"/>
          <w:lang w:val="en-US" w:eastAsia="zh-CN" w:bidi="ar"/>
        </w:rPr>
        <w:t xml:space="preserve">签约日期：XX年XX月XX日 </w:t>
      </w:r>
      <w:r>
        <w:rPr>
          <w:rFonts w:hint="eastAsia" w:ascii="宋体" w:hAnsi="宋体" w:eastAsia="宋体" w:cs="宋体"/>
          <w:color w:val="auto"/>
          <w:kern w:val="2"/>
          <w:sz w:val="24"/>
          <w:szCs w:val="24"/>
          <w:highlight w:val="none"/>
          <w:lang w:val="en-US" w:eastAsia="zh-CN" w:bidi="ar"/>
        </w:rPr>
        <w:tab/>
      </w:r>
      <w:r>
        <w:rPr>
          <w:rFonts w:hint="eastAsia" w:ascii="宋体" w:hAnsi="宋体" w:eastAsia="宋体" w:cs="宋体"/>
          <w:color w:val="auto"/>
          <w:kern w:val="2"/>
          <w:sz w:val="24"/>
          <w:szCs w:val="24"/>
          <w:highlight w:val="none"/>
          <w:lang w:val="en-US" w:eastAsia="zh-CN" w:bidi="ar"/>
        </w:rPr>
        <w:tab/>
      </w:r>
      <w:r>
        <w:rPr>
          <w:rFonts w:hint="eastAsia" w:ascii="宋体" w:hAnsi="宋体" w:eastAsia="宋体" w:cs="宋体"/>
          <w:color w:val="auto"/>
          <w:kern w:val="2"/>
          <w:sz w:val="24"/>
          <w:szCs w:val="24"/>
          <w:highlight w:val="none"/>
          <w:lang w:val="en-US" w:eastAsia="zh-CN" w:bidi="ar"/>
        </w:rPr>
        <w:t xml:space="preserve">   签约日期：XX年XX月XX日</w:t>
      </w:r>
    </w:p>
    <w:p>
      <w:pP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br w:type="page"/>
      </w:r>
    </w:p>
    <w:bookmarkEnd w:id="221"/>
    <w:bookmarkEnd w:id="222"/>
    <w:bookmarkEnd w:id="223"/>
    <w:p>
      <w:pPr>
        <w:rPr>
          <w:rFonts w:ascii="宋体" w:hAnsi="宋体" w:eastAsia="宋体" w:cs="Tahoma"/>
          <w:b/>
          <w:sz w:val="30"/>
          <w:szCs w:val="30"/>
          <w:highlight w:val="none"/>
        </w:rPr>
      </w:pPr>
      <w:r>
        <w:rPr>
          <w:rFonts w:hint="eastAsia" w:ascii="宋体" w:hAnsi="宋体" w:eastAsia="宋体" w:cs="Tahoma"/>
          <w:b/>
          <w:sz w:val="30"/>
          <w:szCs w:val="30"/>
          <w:highlight w:val="none"/>
        </w:rPr>
        <w:t>附件</w:t>
      </w: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0500" cy="7461885"/>
            <wp:effectExtent l="0" t="0" r="254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0500" cy="7461885"/>
            <wp:effectExtent l="0" t="0" r="254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9390" cy="7461885"/>
            <wp:effectExtent l="0" t="0" r="889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0500" cy="7461885"/>
            <wp:effectExtent l="0" t="0" r="254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9390" cy="7461885"/>
            <wp:effectExtent l="0" t="0" r="889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0500" cy="7461885"/>
            <wp:effectExtent l="0" t="0" r="254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9390" cy="7461885"/>
            <wp:effectExtent l="0" t="0" r="889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9390" cy="7461885"/>
            <wp:effectExtent l="0" t="0" r="889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0500" cy="7461885"/>
            <wp:effectExtent l="0" t="0" r="254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0500" cy="7461885"/>
            <wp:effectExtent l="0" t="0" r="254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0500" cy="7461885"/>
            <wp:effectExtent l="0" t="0" r="254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9390" cy="7461885"/>
            <wp:effectExtent l="0" t="0" r="889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0500" cy="7461885"/>
            <wp:effectExtent l="0" t="0" r="254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0500" cy="7461885"/>
            <wp:effectExtent l="0" t="0" r="254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0500" cy="7461885"/>
            <wp:effectExtent l="0" t="0" r="254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4908550" cy="6797675"/>
            <wp:effectExtent l="0" t="0" r="13970" b="146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4994910" cy="6677025"/>
            <wp:effectExtent l="0" t="0" r="3810" b="133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7565390" cy="4873625"/>
            <wp:effectExtent l="0" t="0" r="3175"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106670" cy="6521450"/>
            <wp:effectExtent l="0" t="0" r="1397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19065" cy="6452870"/>
            <wp:effectExtent l="0" t="0" r="8255"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19065" cy="6383655"/>
            <wp:effectExtent l="0" t="0" r="8255"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7435850" cy="5245100"/>
            <wp:effectExtent l="0" t="0" r="1270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9390" cy="5779770"/>
            <wp:effectExtent l="0" t="0" r="8890" b="1143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hint="eastAsia" w:ascii="Calibri" w:hAnsi="Calibri" w:eastAsia="宋体" w:cs="Times New Roman"/>
          <w:szCs w:val="22"/>
          <w:highlight w:val="none"/>
          <w:lang w:eastAsia="zh-CN"/>
        </w:rPr>
      </w:pPr>
      <w:r>
        <w:rPr>
          <w:rFonts w:hint="eastAsia" w:ascii="Calibri" w:hAnsi="Calibri" w:eastAsia="宋体" w:cs="Times New Roman"/>
          <w:szCs w:val="22"/>
          <w:highlight w:val="none"/>
          <w:lang w:eastAsia="zh-CN"/>
        </w:rPr>
        <w:drawing>
          <wp:inline distT="0" distB="0" distL="114300" distR="114300">
            <wp:extent cx="5262245" cy="7440930"/>
            <wp:effectExtent l="0" t="0" r="10795" b="11430"/>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27"/>
                    <a:stretch>
                      <a:fillRect/>
                    </a:stretch>
                  </pic:blipFill>
                  <pic:spPr>
                    <a:xfrm>
                      <a:off x="0" y="0"/>
                      <a:ext cx="5262245" cy="7440930"/>
                    </a:xfrm>
                    <a:prstGeom prst="rect">
                      <a:avLst/>
                    </a:prstGeom>
                  </pic:spPr>
                </pic:pic>
              </a:graphicData>
            </a:graphic>
          </wp:inline>
        </w:drawing>
      </w:r>
      <w:r>
        <w:rPr>
          <w:rFonts w:hint="eastAsia" w:ascii="Calibri" w:hAnsi="Calibri" w:eastAsia="宋体" w:cs="Times New Roman"/>
          <w:szCs w:val="22"/>
          <w:highlight w:val="none"/>
          <w:lang w:eastAsia="zh-CN"/>
        </w:rPr>
        <w:drawing>
          <wp:inline distT="0" distB="0" distL="114300" distR="114300">
            <wp:extent cx="5262245" cy="7440930"/>
            <wp:effectExtent l="0" t="0" r="10795" b="11430"/>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28"/>
                    <a:stretch>
                      <a:fillRect/>
                    </a:stretch>
                  </pic:blipFill>
                  <pic:spPr>
                    <a:xfrm>
                      <a:off x="0" y="0"/>
                      <a:ext cx="5262245" cy="7440930"/>
                    </a:xfrm>
                    <a:prstGeom prst="rect">
                      <a:avLst/>
                    </a:prstGeom>
                  </pic:spPr>
                </pic:pic>
              </a:graphicData>
            </a:graphic>
          </wp:inline>
        </w:drawing>
      </w:r>
      <w:r>
        <w:rPr>
          <w:rFonts w:hint="eastAsia" w:ascii="Calibri" w:hAnsi="Calibri" w:eastAsia="宋体" w:cs="Times New Roman"/>
          <w:szCs w:val="22"/>
          <w:highlight w:val="none"/>
          <w:lang w:eastAsia="zh-CN"/>
        </w:rPr>
        <w:drawing>
          <wp:inline distT="0" distB="0" distL="114300" distR="114300">
            <wp:extent cx="5262245" cy="7440930"/>
            <wp:effectExtent l="0" t="0" r="10795" b="11430"/>
            <wp:docPr id="2"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
                    <pic:cNvPicPr>
                      <a:picLocks noChangeAspect="1"/>
                    </pic:cNvPicPr>
                  </pic:nvPicPr>
                  <pic:blipFill>
                    <a:blip r:embed="rId29"/>
                    <a:stretch>
                      <a:fillRect/>
                    </a:stretch>
                  </pic:blipFill>
                  <pic:spPr>
                    <a:xfrm>
                      <a:off x="0" y="0"/>
                      <a:ext cx="5262245" cy="7440930"/>
                    </a:xfrm>
                    <a:prstGeom prst="rect">
                      <a:avLst/>
                    </a:prstGeom>
                  </pic:spPr>
                </pic:pic>
              </a:graphicData>
            </a:graphic>
          </wp:inline>
        </w:drawing>
      </w:r>
      <w:r>
        <w:rPr>
          <w:rFonts w:hint="eastAsia" w:ascii="Calibri" w:hAnsi="Calibri" w:eastAsia="宋体" w:cs="Times New Roman"/>
          <w:szCs w:val="22"/>
          <w:highlight w:val="none"/>
          <w:lang w:eastAsia="zh-CN"/>
        </w:rPr>
        <w:drawing>
          <wp:inline distT="0" distB="0" distL="114300" distR="114300">
            <wp:extent cx="5262245" cy="7440930"/>
            <wp:effectExtent l="0" t="0" r="10795" b="11430"/>
            <wp:docPr id="1" name="图片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
                    <pic:cNvPicPr>
                      <a:picLocks noChangeAspect="1"/>
                    </pic:cNvPicPr>
                  </pic:nvPicPr>
                  <pic:blipFill>
                    <a:blip r:embed="rId30"/>
                    <a:stretch>
                      <a:fillRect/>
                    </a:stretch>
                  </pic:blipFill>
                  <pic:spPr>
                    <a:xfrm>
                      <a:off x="0" y="0"/>
                      <a:ext cx="5262245" cy="7440930"/>
                    </a:xfrm>
                    <a:prstGeom prst="rect">
                      <a:avLst/>
                    </a:prstGeom>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rPr>
      </w:pPr>
    </w:p>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8FA28EC"/>
    <w:multiLevelType w:val="singleLevel"/>
    <w:tmpl w:val="B8FA28EC"/>
    <w:lvl w:ilvl="0" w:tentative="0">
      <w:start w:val="1"/>
      <w:numFmt w:val="decimal"/>
      <w:lvlText w:val="%1."/>
      <w:lvlJc w:val="left"/>
      <w:pPr>
        <w:tabs>
          <w:tab w:val="left" w:pos="312"/>
        </w:tabs>
      </w:pPr>
    </w:lvl>
  </w:abstractNum>
  <w:abstractNum w:abstractNumId="1">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2">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4">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7">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0">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1">
    <w:nsid w:val="0000003A"/>
    <w:multiLevelType w:val="multilevel"/>
    <w:tmpl w:val="0000003A"/>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12">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000003E"/>
    <w:multiLevelType w:val="multilevel"/>
    <w:tmpl w:val="0000003E"/>
    <w:lvl w:ilvl="0" w:tentative="0">
      <w:start w:val="1"/>
      <w:numFmt w:val="chineseCountingThousand"/>
      <w:suff w:val="nothing"/>
      <w:lvlText w:val="%1、"/>
      <w:lvlJc w:val="left"/>
      <w:pPr>
        <w:ind w:left="1697" w:hanging="420"/>
      </w:pPr>
      <w:rPr>
        <w:b/>
        <w:i w:val="0"/>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4">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0000043"/>
    <w:multiLevelType w:val="multilevel"/>
    <w:tmpl w:val="00000043"/>
    <w:lvl w:ilvl="0" w:tentative="0">
      <w:start w:val="1"/>
      <w:numFmt w:val="chineseCountingThousand"/>
      <w:lvlText w:val="%1、"/>
      <w:lvlJc w:val="left"/>
      <w:pPr>
        <w:ind w:left="1413" w:hanging="420"/>
      </w:pPr>
      <w:rPr>
        <w:color w:val="auto"/>
        <w:sz w:val="28"/>
        <w:szCs w:val="28"/>
        <w:lang w:val="en-US"/>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6">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7">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18">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9">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20">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1">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2">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3">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4">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5">
    <w:nsid w:val="36BC04DA"/>
    <w:multiLevelType w:val="multilevel"/>
    <w:tmpl w:val="36BC04DA"/>
    <w:lvl w:ilvl="0" w:tentative="0">
      <w:start w:val="1"/>
      <w:numFmt w:val="japaneseCounting"/>
      <w:lvlText w:val="%1、"/>
      <w:lvlJc w:val="left"/>
      <w:pPr>
        <w:ind w:left="2282"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6">
    <w:nsid w:val="380C5947"/>
    <w:multiLevelType w:val="multilevel"/>
    <w:tmpl w:val="380C5947"/>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27">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8">
    <w:nsid w:val="4C72071B"/>
    <w:multiLevelType w:val="multilevel"/>
    <w:tmpl w:val="4C72071B"/>
    <w:lvl w:ilvl="0" w:tentative="0">
      <w:start w:val="1"/>
      <w:numFmt w:val="chineseCountingThousand"/>
      <w:lvlText w:val="%1、"/>
      <w:lvlJc w:val="left"/>
      <w:pPr>
        <w:ind w:left="986" w:hanging="420"/>
      </w:pPr>
      <w:rPr>
        <w:sz w:val="28"/>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9">
    <w:nsid w:val="4C866FAA"/>
    <w:multiLevelType w:val="multilevel"/>
    <w:tmpl w:val="4C866FAA"/>
    <w:lvl w:ilvl="0" w:tentative="0">
      <w:start w:val="1"/>
      <w:numFmt w:val="chineseCountingThousand"/>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0">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1">
    <w:nsid w:val="50F471D7"/>
    <w:multiLevelType w:val="multilevel"/>
    <w:tmpl w:val="50F471D7"/>
    <w:lvl w:ilvl="0" w:tentative="0">
      <w:start w:val="1"/>
      <w:numFmt w:val="chineseCountingThousand"/>
      <w:suff w:val="nothing"/>
      <w:lvlText w:val="%1、"/>
      <w:lvlJc w:val="left"/>
      <w:pPr>
        <w:ind w:left="1270" w:hanging="420"/>
      </w:pPr>
      <w:rPr>
        <w:b/>
      </w:rPr>
    </w:lvl>
    <w:lvl w:ilvl="1" w:tentative="0">
      <w:start w:val="1"/>
      <w:numFmt w:val="chineseCountingThousand"/>
      <w:lvlText w:val="(%2)"/>
      <w:lvlJc w:val="left"/>
      <w:pPr>
        <w:tabs>
          <w:tab w:val="left" w:pos="1130"/>
        </w:tabs>
        <w:ind w:left="1130"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2">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3">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4">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5">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6">
    <w:nsid w:val="6F5B4150"/>
    <w:multiLevelType w:val="multilevel"/>
    <w:tmpl w:val="6F5B4150"/>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37">
    <w:nsid w:val="70CA42E2"/>
    <w:multiLevelType w:val="multilevel"/>
    <w:tmpl w:val="70CA42E2"/>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8">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9">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0">
    <w:nsid w:val="76881124"/>
    <w:multiLevelType w:val="multilevel"/>
    <w:tmpl w:val="76881124"/>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41">
    <w:nsid w:val="789D00AF"/>
    <w:multiLevelType w:val="multilevel"/>
    <w:tmpl w:val="789D00A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42">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17A3F4E"/>
    <w:rsid w:val="019908FC"/>
    <w:rsid w:val="01E71957"/>
    <w:rsid w:val="03F016CF"/>
    <w:rsid w:val="05134858"/>
    <w:rsid w:val="052556ED"/>
    <w:rsid w:val="05CE62CF"/>
    <w:rsid w:val="076B696D"/>
    <w:rsid w:val="09E60DB4"/>
    <w:rsid w:val="0CD0695A"/>
    <w:rsid w:val="0CEC0519"/>
    <w:rsid w:val="0D132F22"/>
    <w:rsid w:val="11C6657D"/>
    <w:rsid w:val="13C25033"/>
    <w:rsid w:val="19665D4E"/>
    <w:rsid w:val="1C865F76"/>
    <w:rsid w:val="1DBE0AAD"/>
    <w:rsid w:val="1F256AB6"/>
    <w:rsid w:val="1F4C5CC5"/>
    <w:rsid w:val="1F4D374B"/>
    <w:rsid w:val="217B1EBF"/>
    <w:rsid w:val="2230046A"/>
    <w:rsid w:val="23D94A3F"/>
    <w:rsid w:val="23E11FE2"/>
    <w:rsid w:val="24536CC9"/>
    <w:rsid w:val="24BD6CD2"/>
    <w:rsid w:val="2594545B"/>
    <w:rsid w:val="261C43B6"/>
    <w:rsid w:val="27477601"/>
    <w:rsid w:val="275415C2"/>
    <w:rsid w:val="28EF66AC"/>
    <w:rsid w:val="29A150A8"/>
    <w:rsid w:val="2B874E09"/>
    <w:rsid w:val="2BED7863"/>
    <w:rsid w:val="2F5862A7"/>
    <w:rsid w:val="2FC73F0E"/>
    <w:rsid w:val="30857D9E"/>
    <w:rsid w:val="32786978"/>
    <w:rsid w:val="351C6E0F"/>
    <w:rsid w:val="35C32D18"/>
    <w:rsid w:val="389843B1"/>
    <w:rsid w:val="3BAF0DEE"/>
    <w:rsid w:val="3F06767F"/>
    <w:rsid w:val="3FB952F7"/>
    <w:rsid w:val="3FE458DE"/>
    <w:rsid w:val="43B90ADE"/>
    <w:rsid w:val="460562F5"/>
    <w:rsid w:val="4B5560E5"/>
    <w:rsid w:val="4B6A5F9E"/>
    <w:rsid w:val="4D6B3A81"/>
    <w:rsid w:val="4DC429F6"/>
    <w:rsid w:val="4DD53CD8"/>
    <w:rsid w:val="4F2C4521"/>
    <w:rsid w:val="5028310B"/>
    <w:rsid w:val="50582322"/>
    <w:rsid w:val="50B750EB"/>
    <w:rsid w:val="510A64D6"/>
    <w:rsid w:val="536569E2"/>
    <w:rsid w:val="53CE7141"/>
    <w:rsid w:val="54DD31B0"/>
    <w:rsid w:val="54F830A8"/>
    <w:rsid w:val="575148AF"/>
    <w:rsid w:val="57D65F02"/>
    <w:rsid w:val="582015A4"/>
    <w:rsid w:val="59D26CD7"/>
    <w:rsid w:val="5AE66F31"/>
    <w:rsid w:val="5BF67E32"/>
    <w:rsid w:val="5CA261F3"/>
    <w:rsid w:val="5D6A1BFC"/>
    <w:rsid w:val="60E21FBC"/>
    <w:rsid w:val="63CE1E0E"/>
    <w:rsid w:val="64281B48"/>
    <w:rsid w:val="64F728C1"/>
    <w:rsid w:val="65320F59"/>
    <w:rsid w:val="67301A95"/>
    <w:rsid w:val="698A4891"/>
    <w:rsid w:val="6E8B6D00"/>
    <w:rsid w:val="6EFC2F33"/>
    <w:rsid w:val="751A60EB"/>
    <w:rsid w:val="75520E68"/>
    <w:rsid w:val="7587010B"/>
    <w:rsid w:val="75E440D7"/>
    <w:rsid w:val="76733970"/>
    <w:rsid w:val="78816175"/>
    <w:rsid w:val="78B46DF1"/>
    <w:rsid w:val="7940087C"/>
    <w:rsid w:val="7BA85534"/>
    <w:rsid w:val="7D4F44D5"/>
    <w:rsid w:val="7D9A0BC7"/>
    <w:rsid w:val="7DF723B6"/>
    <w:rsid w:val="7E0E4E04"/>
    <w:rsid w:val="7EB833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next w:val="1"/>
    <w:qFormat/>
    <w:uiPriority w:val="0"/>
    <w:pPr>
      <w:widowControl w:val="0"/>
      <w:spacing w:before="60" w:after="60" w:line="360" w:lineRule="auto"/>
      <w:ind w:firstLine="200"/>
      <w:jc w:val="both"/>
    </w:pPr>
    <w:rPr>
      <w:rFonts w:ascii="Times New Roman" w:hAnsi="Times New Roman" w:eastAsia="仿宋_GB2312" w:cs="Times New Roman"/>
      <w:kern w:val="2"/>
      <w:sz w:val="32"/>
      <w:szCs w:val="24"/>
      <w:lang w:val="en-US" w:eastAsia="zh-CN"/>
    </w:rPr>
  </w:style>
  <w:style w:type="paragraph" w:styleId="3">
    <w:name w:val="Plain Text"/>
    <w:qFormat/>
    <w:uiPriority w:val="0"/>
    <w:pPr>
      <w:widowControl w:val="0"/>
      <w:jc w:val="both"/>
    </w:pPr>
    <w:rPr>
      <w:rFonts w:ascii="宋体" w:hAnsi="Courier New" w:eastAsia="宋体" w:cs="Times New Roman"/>
      <w:kern w:val="0"/>
      <w:sz w:val="20"/>
      <w:szCs w:val="18"/>
      <w:lang w:val="en-US" w:eastAsia="zh-CN"/>
    </w:rPr>
  </w:style>
  <w:style w:type="paragraph" w:styleId="4">
    <w:name w:val="footer"/>
    <w:basedOn w:val="1"/>
    <w:unhideWhenUsed/>
    <w:qFormat/>
    <w:uiPriority w:val="0"/>
    <w:pPr>
      <w:tabs>
        <w:tab w:val="center" w:pos="4153"/>
        <w:tab w:val="right" w:pos="8306"/>
      </w:tabs>
      <w:snapToGrid w:val="0"/>
      <w:spacing w:beforeLines="0" w:afterLines="0" w:line="240" w:lineRule="atLeast"/>
      <w:jc w:val="left"/>
    </w:pPr>
    <w:rPr>
      <w:rFonts w:hint="eastAsia"/>
      <w:sz w:val="18"/>
    </w:rPr>
  </w:style>
  <w:style w:type="paragraph" w:styleId="5">
    <w:name w:val="header"/>
    <w:basedOn w:val="1"/>
    <w:unhideWhenUsed/>
    <w:qFormat/>
    <w:uiPriority w:val="0"/>
    <w:pPr>
      <w:pBdr>
        <w:bottom w:val="single" w:color="auto" w:sz="6" w:space="1"/>
      </w:pBdr>
      <w:tabs>
        <w:tab w:val="center" w:pos="4153"/>
        <w:tab w:val="right" w:pos="8306"/>
      </w:tabs>
      <w:snapToGrid w:val="0"/>
      <w:spacing w:beforeLines="0" w:afterLines="0" w:line="240" w:lineRule="atLeast"/>
      <w:jc w:val="center"/>
    </w:pPr>
    <w:rPr>
      <w:rFonts w:hint="eastAsia"/>
      <w:sz w:val="18"/>
    </w:rPr>
  </w:style>
  <w:style w:type="paragraph" w:styleId="6">
    <w:name w:val="toc 1"/>
    <w:basedOn w:val="1"/>
    <w:next w:val="1"/>
    <w:qFormat/>
    <w:uiPriority w:val="0"/>
  </w:style>
  <w:style w:type="paragraph" w:styleId="7">
    <w:name w:val="toc 2"/>
    <w:basedOn w:val="1"/>
    <w:next w:val="1"/>
    <w:qFormat/>
    <w:uiPriority w:val="0"/>
    <w:pPr>
      <w:ind w:left="420" w:leftChars="200"/>
    </w:pPr>
  </w:style>
  <w:style w:type="table" w:styleId="9">
    <w:name w:val="Table Grid"/>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1">
    <w:name w:val="_Style 35"/>
    <w:qFormat/>
    <w:uiPriority w:val="0"/>
    <w:pPr>
      <w:widowControl w:val="0"/>
      <w:spacing w:line="460" w:lineRule="exact"/>
      <w:ind w:firstLine="420" w:firstLineChars="200"/>
      <w:jc w:val="both"/>
    </w:pPr>
    <w:rPr>
      <w:rFonts w:ascii="宋体" w:hAnsi="宋体" w:eastAsia="宋体" w:cs="黑体"/>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107</Pages>
  <Words>36703</Words>
  <Characters>38049</Characters>
  <Lines>0</Lines>
  <Paragraphs>0</Paragraphs>
  <TotalTime>60</TotalTime>
  <ScaleCrop>false</ScaleCrop>
  <LinksUpToDate>false</LinksUpToDate>
  <CharactersWithSpaces>38778</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2020-04-13T06:54:00Z</dcterms:created>
  <dc:creator>5</dc:creator>
  <cp:lastModifiedBy>茄子</cp:lastModifiedBy>
  <dcterms:modified xsi:type="dcterms:W3CDTF">2021-08-12T08:39:07Z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