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18"/>
        <w:rPr>
          <w:rFonts w:ascii="华文中宋" w:hAnsi="华文中宋" w:eastAsia="华文中宋"/>
        </w:rPr>
      </w:pPr>
    </w:p>
    <w:p>
      <w:pPr>
        <w:spacing w:line="360" w:lineRule="auto"/>
        <w:jc w:val="center"/>
        <w:rPr>
          <w:rFonts w:hint="eastAsia" w:ascii="宋体" w:hAnsi="宋体" w:eastAsia="宋体" w:cs="宋体"/>
          <w:spacing w:val="-20"/>
          <w:sz w:val="96"/>
          <w:szCs w:val="96"/>
        </w:rPr>
      </w:pPr>
      <w:r>
        <w:rPr>
          <w:rFonts w:hint="eastAsia" w:ascii="宋体" w:hAnsi="宋体" w:eastAsia="宋体" w:cs="宋体"/>
          <w:spacing w:val="-20"/>
          <w:sz w:val="96"/>
          <w:szCs w:val="96"/>
        </w:rPr>
        <w:t>竞争性谈判文件</w:t>
      </w:r>
    </w:p>
    <w:p>
      <w:pPr>
        <w:spacing w:line="360" w:lineRule="auto"/>
        <w:ind w:left="2235" w:leftChars="223" w:hanging="1700" w:hangingChars="500"/>
        <w:rPr>
          <w:rFonts w:hint="eastAsia" w:ascii="宋体" w:hAnsi="宋体" w:eastAsia="宋体" w:cs="宋体"/>
          <w:spacing w:val="20"/>
          <w:sz w:val="30"/>
          <w:szCs w:val="30"/>
        </w:rPr>
      </w:pPr>
    </w:p>
    <w:p>
      <w:pPr>
        <w:spacing w:line="360" w:lineRule="auto"/>
        <w:ind w:left="2223" w:leftChars="336" w:hanging="1417" w:hangingChars="443"/>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eastAsia="宋体" w:cs="宋体"/>
          <w:sz w:val="32"/>
          <w:szCs w:val="32"/>
          <w:lang w:eastAsia="zh-CN"/>
        </w:rPr>
        <w:t>成都农业科技职业学院海科校区食堂后厨维修改造采购项目</w:t>
      </w:r>
    </w:p>
    <w:p>
      <w:pPr>
        <w:spacing w:line="360" w:lineRule="auto"/>
        <w:ind w:left="2223" w:leftChars="336" w:hanging="1417" w:hangingChars="443"/>
        <w:rPr>
          <w:rFonts w:hint="eastAsia" w:ascii="宋体" w:hAnsi="宋体" w:eastAsia="宋体" w:cs="宋体"/>
          <w:sz w:val="32"/>
          <w:szCs w:val="32"/>
          <w:lang w:eastAsia="zh-CN"/>
        </w:rPr>
      </w:pPr>
      <w:r>
        <w:rPr>
          <w:rFonts w:hint="eastAsia" w:ascii="宋体" w:hAnsi="宋体" w:eastAsia="宋体" w:cs="宋体"/>
          <w:sz w:val="32"/>
          <w:szCs w:val="32"/>
        </w:rPr>
        <w:t xml:space="preserve">项目编号: </w:t>
      </w:r>
      <w:r>
        <w:rPr>
          <w:rFonts w:hint="eastAsia" w:ascii="宋体" w:hAnsi="宋体" w:eastAsia="宋体" w:cs="宋体"/>
          <w:sz w:val="32"/>
          <w:szCs w:val="32"/>
          <w:lang w:eastAsia="zh-CN"/>
        </w:rPr>
        <w:t>成都市政采（2021）A0097号</w:t>
      </w:r>
    </w:p>
    <w:p>
      <w:pPr>
        <w:tabs>
          <w:tab w:val="left" w:pos="2552"/>
        </w:tabs>
        <w:spacing w:line="360" w:lineRule="auto"/>
        <w:ind w:firstLine="2392" w:firstLineChars="443"/>
        <w:rPr>
          <w:rFonts w:hint="eastAsia" w:ascii="宋体" w:hAnsi="宋体" w:eastAsia="宋体" w:cs="宋体"/>
          <w:spacing w:val="110"/>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lang w:eastAsia="zh-CN"/>
        </w:rPr>
        <w:t>成都农业科技职业学院</w:t>
      </w:r>
      <w:r>
        <w:rPr>
          <w:rFonts w:hint="eastAsia" w:ascii="宋体" w:hAnsi="宋体" w:eastAsia="宋体" w:cs="宋体"/>
          <w:sz w:val="32"/>
          <w:szCs w:val="32"/>
        </w:rPr>
        <w:t>、</w:t>
      </w:r>
    </w:p>
    <w:p>
      <w:pPr>
        <w:spacing w:line="360" w:lineRule="auto"/>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tabs>
          <w:tab w:val="center" w:pos="4153"/>
          <w:tab w:val="right" w:pos="8306"/>
        </w:tabs>
        <w:spacing w:line="360" w:lineRule="auto"/>
        <w:jc w:val="center"/>
        <w:rPr>
          <w:rFonts w:hint="eastAsia" w:ascii="宋体" w:hAnsi="宋体" w:eastAsia="宋体" w:cs="宋体"/>
          <w:b/>
          <w:bCs/>
          <w:sz w:val="36"/>
          <w:szCs w:val="36"/>
        </w:rPr>
      </w:pPr>
      <w:r>
        <w:rPr>
          <w:rFonts w:hint="eastAsia" w:ascii="宋体" w:hAnsi="宋体" w:eastAsia="宋体" w:cs="宋体"/>
          <w:sz w:val="32"/>
          <w:szCs w:val="32"/>
        </w:rPr>
        <w:t>二○二一年</w:t>
      </w:r>
      <w:r>
        <w:rPr>
          <w:rFonts w:hint="eastAsia" w:ascii="宋体" w:hAnsi="宋体" w:eastAsia="宋体" w:cs="宋体"/>
          <w:sz w:val="32"/>
          <w:szCs w:val="32"/>
          <w:lang w:eastAsia="zh-CN"/>
        </w:rPr>
        <w:t>七</w:t>
      </w:r>
      <w:r>
        <w:rPr>
          <w:rFonts w:hint="eastAsia" w:ascii="宋体" w:hAnsi="宋体" w:eastAsia="宋体" w:cs="宋体"/>
          <w:sz w:val="32"/>
          <w:szCs w:val="32"/>
        </w:rPr>
        <w:t>月</w:t>
      </w:r>
      <w:r>
        <w:rPr>
          <w:rFonts w:hint="eastAsia" w:ascii="宋体" w:hAnsi="宋体" w:eastAsia="宋体" w:cs="宋体"/>
          <w:bCs/>
          <w:sz w:val="36"/>
          <w:szCs w:val="36"/>
        </w:rPr>
        <w:br w:type="page"/>
      </w:r>
      <w:r>
        <w:rPr>
          <w:rFonts w:hint="eastAsia" w:ascii="宋体" w:hAnsi="宋体" w:eastAsia="宋体" w:cs="宋体"/>
          <w:b/>
          <w:bCs/>
          <w:sz w:val="36"/>
          <w:szCs w:val="36"/>
        </w:rPr>
        <w:t>目 录</w:t>
      </w:r>
    </w:p>
    <w:p>
      <w:pPr>
        <w:pStyle w:val="31"/>
        <w:tabs>
          <w:tab w:val="right" w:leader="dot" w:pos="9214"/>
          <w:tab w:val="clear" w:pos="840"/>
          <w:tab w:val="clear" w:pos="9204"/>
        </w:tabs>
        <w:rPr>
          <w:rFonts w:hint="eastAsia" w:ascii="宋体" w:hAnsi="宋体" w:eastAsia="宋体" w:cs="宋体"/>
        </w:rPr>
      </w:pPr>
      <w:r>
        <w:rPr>
          <w:rFonts w:hint="eastAsia" w:ascii="宋体" w:hAnsi="宋体" w:eastAsia="宋体" w:cs="宋体"/>
          <w:b w:val="0"/>
          <w:sz w:val="36"/>
          <w:szCs w:val="36"/>
        </w:rPr>
        <w:fldChar w:fldCharType="begin"/>
      </w:r>
      <w:r>
        <w:rPr>
          <w:rFonts w:hint="eastAsia" w:ascii="宋体" w:hAnsi="宋体" w:eastAsia="宋体" w:cs="宋体"/>
          <w:sz w:val="36"/>
          <w:szCs w:val="36"/>
        </w:rPr>
        <w:instrText xml:space="preserve">TOC \o "1-2" \h \z \u</w:instrText>
      </w:r>
      <w:r>
        <w:rPr>
          <w:rFonts w:hint="eastAsia" w:ascii="宋体" w:hAnsi="宋体" w:eastAsia="宋体" w:cs="宋体"/>
          <w:b w:val="0"/>
          <w:sz w:val="36"/>
          <w:szCs w:val="36"/>
        </w:rPr>
        <w:fldChar w:fldCharType="separate"/>
      </w:r>
      <w:r>
        <w:rPr>
          <w:rFonts w:hint="eastAsia" w:ascii="宋体" w:hAnsi="宋体" w:eastAsia="宋体" w:cs="宋体"/>
          <w:szCs w:val="36"/>
        </w:rPr>
        <w:fldChar w:fldCharType="begin"/>
      </w:r>
      <w:r>
        <w:rPr>
          <w:rFonts w:hint="eastAsia" w:ascii="宋体" w:hAnsi="宋体" w:eastAsia="宋体" w:cs="宋体"/>
          <w:szCs w:val="36"/>
        </w:rPr>
        <w:instrText xml:space="preserve"> HYPERLINK \l _Toc28296 </w:instrText>
      </w:r>
      <w:r>
        <w:rPr>
          <w:rFonts w:hint="eastAsia" w:ascii="宋体" w:hAnsi="宋体" w:eastAsia="宋体" w:cs="宋体"/>
          <w:szCs w:val="36"/>
        </w:rPr>
        <w:fldChar w:fldCharType="separate"/>
      </w:r>
      <w:r>
        <w:rPr>
          <w:rFonts w:hint="eastAsia" w:ascii="宋体" w:hAnsi="宋体" w:eastAsia="宋体" w:cs="宋体"/>
          <w:i w:val="0"/>
          <w:szCs w:val="32"/>
        </w:rPr>
        <w:t xml:space="preserve">第1章 </w:t>
      </w:r>
      <w:r>
        <w:rPr>
          <w:rFonts w:hint="eastAsia" w:ascii="宋体" w:hAnsi="宋体" w:eastAsia="宋体" w:cs="宋体"/>
        </w:rPr>
        <w:t>竞争性谈判邀请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_Toc28296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36"/>
        </w:rPr>
        <w:fldChar w:fldCharType="end"/>
      </w:r>
    </w:p>
    <w:p>
      <w:pPr>
        <w:pStyle w:val="31"/>
        <w:tabs>
          <w:tab w:val="right" w:leader="dot" w:pos="9214"/>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_Toc2449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第2章 </w:t>
      </w:r>
      <w:r>
        <w:rPr>
          <w:rFonts w:hint="eastAsia" w:ascii="宋体" w:hAnsi="宋体" w:eastAsia="宋体" w:cs="宋体"/>
        </w:rPr>
        <w:t>供应商须知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_Toc2449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_Toc1470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 </w:t>
      </w:r>
      <w:r>
        <w:rPr>
          <w:rFonts w:hint="eastAsia" w:ascii="宋体" w:hAnsi="宋体" w:eastAsia="宋体" w:cs="宋体"/>
        </w:rPr>
        <w:t>供应商须知前附表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_Toc1470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_Toc2063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2.2 </w:t>
      </w:r>
      <w:r>
        <w:rPr>
          <w:rFonts w:hint="eastAsia" w:ascii="宋体" w:hAnsi="宋体" w:eastAsia="宋体" w:cs="宋体"/>
        </w:rPr>
        <w:t>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_Toc2063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_Toc16515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2.3 </w:t>
      </w:r>
      <w:r>
        <w:rPr>
          <w:rFonts w:hint="eastAsia" w:ascii="宋体" w:hAnsi="宋体" w:eastAsia="宋体" w:cs="宋体"/>
        </w:rPr>
        <w:t>谈判文件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_Toc16515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_Toc11554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2.4 </w:t>
      </w:r>
      <w:r>
        <w:rPr>
          <w:rFonts w:hint="eastAsia" w:ascii="宋体" w:hAnsi="宋体" w:eastAsia="宋体" w:cs="宋体"/>
        </w:rPr>
        <w:t>施工响应文件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_Toc11554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_Toc26822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2.5 </w:t>
      </w:r>
      <w:r>
        <w:rPr>
          <w:rFonts w:hint="eastAsia" w:ascii="宋体" w:hAnsi="宋体" w:eastAsia="宋体" w:cs="宋体"/>
        </w:rPr>
        <w:t>开标及开标程序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_Toc26822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_Toc9989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2.6 </w:t>
      </w:r>
      <w:r>
        <w:rPr>
          <w:rFonts w:hint="eastAsia" w:ascii="宋体" w:hAnsi="宋体" w:eastAsia="宋体" w:cs="宋体"/>
        </w:rPr>
        <w:t>资格预审和评审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_Toc9989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_Toc30647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2.7 </w:t>
      </w:r>
      <w:r>
        <w:rPr>
          <w:rFonts w:hint="eastAsia" w:ascii="宋体" w:hAnsi="宋体" w:eastAsia="宋体" w:cs="宋体"/>
        </w:rPr>
        <w:t>成交通知书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_Toc30647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_Toc1668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2.8 </w:t>
      </w:r>
      <w:r>
        <w:rPr>
          <w:rFonts w:hint="eastAsia" w:ascii="宋体" w:hAnsi="宋体" w:eastAsia="宋体" w:cs="宋体"/>
        </w:rPr>
        <w:t>签订及履行合同和验收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_Toc1668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_Toc11747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2.9 </w:t>
      </w:r>
      <w:r>
        <w:rPr>
          <w:rFonts w:hint="eastAsia" w:ascii="宋体" w:hAnsi="宋体" w:eastAsia="宋体" w:cs="宋体"/>
        </w:rPr>
        <w:t>竞争性谈判工作纪律及要求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_Toc11747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_Toc31009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2.10 </w:t>
      </w:r>
      <w:r>
        <w:rPr>
          <w:rFonts w:hint="eastAsia" w:ascii="宋体" w:hAnsi="宋体" w:eastAsia="宋体" w:cs="宋体"/>
        </w:rPr>
        <w:t>询问、质疑和投诉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_Toc31009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_Toc23882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2.11 </w:t>
      </w:r>
      <w:r>
        <w:rPr>
          <w:rFonts w:hint="eastAsia" w:ascii="宋体" w:hAnsi="宋体" w:eastAsia="宋体" w:cs="宋体"/>
        </w:rPr>
        <w:t>中小企业政府采购信用融资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_Toc23882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_Toc340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2.12 </w:t>
      </w:r>
      <w:r>
        <w:rPr>
          <w:rFonts w:hint="eastAsia" w:ascii="宋体" w:hAnsi="宋体" w:eastAsia="宋体" w:cs="宋体"/>
        </w:rPr>
        <w:t>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_Toc340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1"/>
        <w:tabs>
          <w:tab w:val="right" w:leader="dot" w:pos="9214"/>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_Toc32016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第3章 </w:t>
      </w:r>
      <w:r>
        <w:rPr>
          <w:rFonts w:hint="eastAsia" w:ascii="宋体" w:hAnsi="宋体" w:eastAsia="宋体" w:cs="宋体"/>
        </w:rPr>
        <w:t>施工响应文件格式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_Toc32016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_Toc1538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3.1 </w:t>
      </w:r>
      <w:r>
        <w:rPr>
          <w:rFonts w:hint="eastAsia" w:ascii="宋体" w:hAnsi="宋体" w:eastAsia="宋体" w:cs="宋体"/>
          <w:highlight w:val="none"/>
        </w:rPr>
        <w:t>施工响应文件格式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_Toc1538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1"/>
        <w:tabs>
          <w:tab w:val="right" w:leader="dot" w:pos="9214"/>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_Toc7086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第4章 </w:t>
      </w:r>
      <w:r>
        <w:rPr>
          <w:rFonts w:hint="eastAsia" w:ascii="宋体" w:hAnsi="宋体" w:eastAsia="宋体" w:cs="宋体"/>
        </w:rPr>
        <w:t>技术、服务、商务及其他要求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_Toc7086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_Toc6739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4.1 </w:t>
      </w:r>
      <w:r>
        <w:rPr>
          <w:rFonts w:hint="eastAsia" w:ascii="宋体" w:hAnsi="宋体" w:eastAsia="宋体" w:cs="宋体"/>
        </w:rPr>
        <w:t>技术、服务、商务及其他要求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_Toc6739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1"/>
        <w:tabs>
          <w:tab w:val="right" w:leader="dot" w:pos="9214"/>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_Toc11226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第5章 </w:t>
      </w:r>
      <w:r>
        <w:rPr>
          <w:rFonts w:hint="eastAsia" w:ascii="宋体" w:hAnsi="宋体" w:eastAsia="宋体" w:cs="宋体"/>
        </w:rPr>
        <w:t>谈判办法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_Toc11226 \h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_Toc10640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5.1 </w:t>
      </w:r>
      <w:r>
        <w:rPr>
          <w:rFonts w:hint="eastAsia" w:ascii="宋体" w:hAnsi="宋体" w:eastAsia="宋体" w:cs="宋体"/>
        </w:rPr>
        <w:t>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_Toc10640 \h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_Toc18814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5.2 </w:t>
      </w:r>
      <w:r>
        <w:rPr>
          <w:rFonts w:hint="eastAsia" w:ascii="宋体" w:hAnsi="宋体" w:eastAsia="宋体" w:cs="宋体"/>
        </w:rPr>
        <w:t>谈判程序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_Toc18814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_Toc20153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5.3 </w:t>
      </w:r>
      <w:r>
        <w:rPr>
          <w:rFonts w:hint="eastAsia" w:ascii="宋体" w:hAnsi="宋体" w:eastAsia="宋体" w:cs="宋体"/>
        </w:rPr>
        <w:t>采购失败情形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_Toc20153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_Toc16231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5.4 </w:t>
      </w:r>
      <w:r>
        <w:rPr>
          <w:rFonts w:hint="eastAsia" w:ascii="宋体" w:hAnsi="宋体" w:eastAsia="宋体" w:cs="宋体"/>
        </w:rPr>
        <w:t>确定成交供应商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_Toc16231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_Toc7658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5.5 </w:t>
      </w:r>
      <w:r>
        <w:rPr>
          <w:rFonts w:hint="eastAsia" w:ascii="宋体" w:hAnsi="宋体" w:eastAsia="宋体" w:cs="宋体"/>
        </w:rPr>
        <w:t>谈判小组成员义务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_Toc7658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_Toc7080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5.6 </w:t>
      </w:r>
      <w:r>
        <w:rPr>
          <w:rFonts w:hint="eastAsia" w:ascii="宋体" w:hAnsi="宋体" w:eastAsia="宋体" w:cs="宋体"/>
        </w:rPr>
        <w:t>谈判小组及其成员不得有下列行为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_Toc7080 \h </w:instrText>
      </w:r>
      <w:r>
        <w:rPr>
          <w:rFonts w:hint="eastAsia" w:ascii="宋体" w:hAnsi="宋体" w:eastAsia="宋体" w:cs="宋体"/>
        </w:rPr>
        <w:fldChar w:fldCharType="separate"/>
      </w:r>
      <w:r>
        <w:rPr>
          <w:rFonts w:hint="eastAsia" w:ascii="宋体" w:hAnsi="宋体" w:eastAsia="宋体" w:cs="宋体"/>
        </w:rPr>
        <w:t>68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_Toc5580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5.7 </w:t>
      </w:r>
      <w:r>
        <w:rPr>
          <w:rFonts w:hint="eastAsia" w:ascii="宋体" w:hAnsi="宋体" w:eastAsia="宋体" w:cs="宋体"/>
        </w:rPr>
        <w:t>谈判纪律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_Toc5580 \h </w:instrText>
      </w:r>
      <w:r>
        <w:rPr>
          <w:rFonts w:hint="eastAsia" w:ascii="宋体" w:hAnsi="宋体" w:eastAsia="宋体" w:cs="宋体"/>
        </w:rPr>
        <w:fldChar w:fldCharType="separate"/>
      </w:r>
      <w:r>
        <w:rPr>
          <w:rFonts w:hint="eastAsia" w:ascii="宋体" w:hAnsi="宋体" w:eastAsia="宋体" w:cs="宋体"/>
        </w:rPr>
        <w:t>69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1"/>
        <w:tabs>
          <w:tab w:val="right" w:leader="dot" w:pos="9214"/>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_Toc20408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第6章 </w:t>
      </w:r>
      <w:r>
        <w:rPr>
          <w:rFonts w:hint="eastAsia" w:ascii="宋体" w:hAnsi="宋体" w:eastAsia="宋体" w:cs="宋体"/>
        </w:rPr>
        <w:t>政府采购合同草案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_Toc20408 \h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1"/>
        <w:tabs>
          <w:tab w:val="right" w:leader="dot" w:pos="9214"/>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_Toc24992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第7章 </w:t>
      </w:r>
      <w:r>
        <w:rPr>
          <w:rFonts w:hint="eastAsia" w:ascii="宋体" w:hAnsi="宋体" w:eastAsia="宋体" w:cs="宋体"/>
        </w:rPr>
        <w:t>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_Toc24992 \h </w:instrText>
      </w:r>
      <w:r>
        <w:rPr>
          <w:rFonts w:hint="eastAsia" w:ascii="宋体" w:hAnsi="宋体" w:eastAsia="宋体" w:cs="宋体"/>
        </w:rPr>
        <w:fldChar w:fldCharType="separate"/>
      </w:r>
      <w:r>
        <w:rPr>
          <w:rFonts w:hint="eastAsia" w:ascii="宋体" w:hAnsi="宋体" w:eastAsia="宋体" w:cs="宋体"/>
        </w:rPr>
        <w:t>99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1"/>
        <w:spacing w:line="300" w:lineRule="exact"/>
        <w:rPr>
          <w:rFonts w:hint="eastAsia" w:ascii="宋体" w:hAnsi="宋体" w:eastAsia="宋体" w:cs="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hint="eastAsia" w:ascii="宋体" w:hAnsi="宋体" w:eastAsia="宋体" w:cs="宋体"/>
          <w:bCs w:val="0"/>
          <w:szCs w:val="36"/>
        </w:rPr>
        <w:fldChar w:fldCharType="end"/>
      </w:r>
    </w:p>
    <w:p>
      <w:pPr>
        <w:pStyle w:val="3"/>
        <w:numPr>
          <w:ilvl w:val="0"/>
          <w:numId w:val="1"/>
        </w:numPr>
        <w:spacing w:before="0" w:after="0"/>
        <w:ind w:left="0" w:firstLine="0"/>
      </w:pPr>
      <w:bookmarkStart w:id="0" w:name="_Toc28296"/>
      <w:r>
        <w:rPr>
          <w:rFonts w:hint="eastAsia"/>
        </w:rPr>
        <w:t>竞争性谈判邀请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宋体" w:hAnsi="宋体"/>
          <w:b/>
          <w:sz w:val="28"/>
          <w:szCs w:val="28"/>
          <w:lang w:eastAsia="zh-CN"/>
        </w:rPr>
        <w:t>成都农业科技职业学院</w:t>
      </w:r>
      <w:r>
        <w:rPr>
          <w:rFonts w:hint="eastAsia" w:ascii="宋体" w:hAnsi="宋体"/>
          <w:sz w:val="28"/>
          <w:szCs w:val="28"/>
        </w:rPr>
        <w:t>委托,拟对</w:t>
      </w:r>
      <w:r>
        <w:rPr>
          <w:rFonts w:hint="eastAsia" w:ascii="宋体" w:hAnsi="宋体"/>
          <w:b/>
          <w:sz w:val="28"/>
          <w:szCs w:val="28"/>
          <w:lang w:eastAsia="zh-CN"/>
        </w:rPr>
        <w:t>成都农业科技职业学院海科校区食堂后厨维修改造采购项目</w:t>
      </w:r>
      <w:r>
        <w:rPr>
          <w:rFonts w:hint="eastAsia" w:ascii="宋体" w:hAnsi="宋体"/>
          <w:sz w:val="28"/>
          <w:szCs w:val="28"/>
        </w:rPr>
        <w:t>采用竞争性谈判采购方式进行采购，特邀请已通过本次采购资格审查并随机抽取选中的供应商参加本项目的竞争性谈判。</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成都市政采（2021）A0097号</w:t>
      </w:r>
    </w:p>
    <w:p>
      <w:pPr>
        <w:spacing w:line="600" w:lineRule="exact"/>
        <w:ind w:firstLine="562" w:firstLineChars="200"/>
        <w:rPr>
          <w:rFonts w:ascii="宋体" w:hAnsi="宋体"/>
          <w:b/>
          <w:sz w:val="28"/>
          <w:szCs w:val="28"/>
        </w:rPr>
      </w:pPr>
      <w:r>
        <w:rPr>
          <w:rFonts w:hint="eastAsia" w:ascii="宋体" w:hAnsi="宋体"/>
          <w:b/>
          <w:sz w:val="28"/>
          <w:szCs w:val="28"/>
        </w:rPr>
        <w:t>（采购项目编号：510101202100780）</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sz w:val="28"/>
          <w:szCs w:val="28"/>
          <w:lang w:eastAsia="zh-CN"/>
        </w:rPr>
        <w:t>成都农业科技职业学院海科校区食堂后厨维修改造采购项目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2145号；预算品目：B0801房屋修缮；预算金额：142万元，最高限价（控制价）：141.041945万元；采购标的及所属行业：成都农业科技职业学院海科校区食堂后厨维修改造采购项目，所属行业为建筑业。</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1134"/>
        </w:tabs>
        <w:spacing w:line="600" w:lineRule="exact"/>
        <w:ind w:firstLine="560" w:firstLineChars="200"/>
        <w:jc w:val="both"/>
        <w:rPr>
          <w:rFonts w:ascii="宋体" w:hAnsi="宋体"/>
          <w:sz w:val="28"/>
          <w:szCs w:val="28"/>
        </w:rPr>
      </w:pPr>
      <w:r>
        <w:rPr>
          <w:rFonts w:hint="eastAsia" w:ascii="宋体" w:hAnsi="宋体"/>
          <w:sz w:val="28"/>
          <w:szCs w:val="28"/>
        </w:rPr>
        <w:t>本工程为成都农业科技职业学院海科校区（成都市温江区新华大道二段179号）食堂后厨维修改造工程包括对海科校区食堂后厨地面、墙面、给排水、照明、插座、门窗等的维修改造，满足使用及主管行业有关文件要求。（工期总日历天数：30天）</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定向采购情况：</w:t>
      </w:r>
      <w:r>
        <w:rPr>
          <w:rFonts w:hint="eastAsia" w:ascii="宋体" w:hAnsi="宋体"/>
          <w:sz w:val="28"/>
          <w:szCs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10</w:t>
      </w:r>
      <w:r>
        <w:rPr>
          <w:rFonts w:hint="eastAsia" w:ascii="宋体" w:hAnsi="宋体"/>
          <w:sz w:val="28"/>
        </w:rPr>
        <w:t>家进入谈判环节</w:t>
      </w:r>
      <w:r>
        <w:rPr>
          <w:rFonts w:ascii="宋体" w:hAnsi="宋体"/>
          <w:sz w:val="28"/>
        </w:rPr>
        <w:t>的供应商参加本项目的竞争性谈判</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after="0" w:line="600" w:lineRule="exact"/>
        <w:ind w:left="0" w:firstLine="567"/>
        <w:jc w:val="both"/>
        <w:rPr>
          <w:rFonts w:ascii="宋体" w:hAnsi="宋体" w:eastAsia="宋体" w:cs="Times New Roman"/>
          <w:kern w:val="2"/>
          <w:sz w:val="28"/>
          <w:szCs w:val="28"/>
          <w:highlight w:val="none"/>
        </w:rPr>
      </w:pPr>
      <w:r>
        <w:rPr>
          <w:rFonts w:hint="eastAsia" w:ascii="宋体" w:hAnsi="宋体" w:eastAsia="宋体" w:cs="Times New Roman"/>
          <w:kern w:val="2"/>
          <w:sz w:val="28"/>
          <w:szCs w:val="28"/>
          <w:highlight w:val="none"/>
        </w:rPr>
        <w:t>符合《政府采购法》第二十二条第一款规定的条件；</w:t>
      </w:r>
    </w:p>
    <w:p>
      <w:pPr>
        <w:widowControl w:val="0"/>
        <w:numPr>
          <w:ilvl w:val="0"/>
          <w:numId w:val="3"/>
        </w:numPr>
        <w:tabs>
          <w:tab w:val="left" w:pos="0"/>
          <w:tab w:val="left" w:pos="851"/>
          <w:tab w:val="left" w:pos="960"/>
          <w:tab w:val="left" w:pos="1276"/>
        </w:tabs>
        <w:spacing w:after="0" w:line="600" w:lineRule="exact"/>
        <w:ind w:left="0" w:firstLine="567"/>
        <w:jc w:val="both"/>
        <w:rPr>
          <w:rFonts w:ascii="宋体" w:hAnsi="宋体" w:eastAsia="宋体" w:cs="Times New Roman"/>
          <w:kern w:val="2"/>
          <w:sz w:val="28"/>
          <w:szCs w:val="28"/>
          <w:highlight w:val="none"/>
        </w:rPr>
      </w:pPr>
      <w:r>
        <w:rPr>
          <w:rFonts w:hint="eastAsia" w:ascii="宋体" w:hAnsi="宋体" w:eastAsia="宋体" w:cs="Times New Roman"/>
          <w:kern w:val="2"/>
          <w:sz w:val="28"/>
          <w:szCs w:val="28"/>
          <w:highlight w:val="none"/>
        </w:rPr>
        <w:t>未处于被行政部门禁止参与政府采购活动的期限内；</w:t>
      </w:r>
    </w:p>
    <w:p>
      <w:pPr>
        <w:widowControl w:val="0"/>
        <w:numPr>
          <w:ilvl w:val="0"/>
          <w:numId w:val="3"/>
        </w:numPr>
        <w:tabs>
          <w:tab w:val="left" w:pos="0"/>
          <w:tab w:val="left" w:pos="851"/>
          <w:tab w:val="left" w:pos="960"/>
          <w:tab w:val="left" w:pos="1276"/>
        </w:tabs>
        <w:spacing w:after="0" w:line="600" w:lineRule="exact"/>
        <w:ind w:left="0" w:firstLine="567"/>
        <w:jc w:val="both"/>
        <w:rPr>
          <w:rFonts w:ascii="宋体" w:hAnsi="宋体" w:eastAsia="宋体" w:cs="Times New Roman"/>
          <w:kern w:val="2"/>
          <w:sz w:val="28"/>
          <w:szCs w:val="28"/>
          <w:highlight w:val="none"/>
        </w:rPr>
      </w:pPr>
      <w:r>
        <w:rPr>
          <w:rFonts w:hint="eastAsia" w:ascii="宋体" w:hAnsi="宋体" w:eastAsia="宋体" w:cs="Times New Roman"/>
          <w:kern w:val="2"/>
          <w:sz w:val="28"/>
          <w:szCs w:val="28"/>
          <w:highlight w:val="none"/>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after="0" w:line="600" w:lineRule="exact"/>
        <w:ind w:left="0" w:firstLine="567"/>
        <w:jc w:val="both"/>
        <w:rPr>
          <w:rFonts w:ascii="宋体" w:hAnsi="宋体" w:eastAsia="宋体" w:cs="Times New Roman"/>
          <w:kern w:val="2"/>
          <w:sz w:val="28"/>
          <w:szCs w:val="28"/>
          <w:highlight w:val="none"/>
        </w:rPr>
      </w:pPr>
      <w:r>
        <w:rPr>
          <w:rFonts w:hint="eastAsia" w:ascii="宋体" w:hAnsi="宋体" w:eastAsia="宋体" w:cs="Times New Roman"/>
          <w:kern w:val="2"/>
          <w:sz w:val="28"/>
          <w:szCs w:val="28"/>
          <w:highlight w:val="none"/>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after="0" w:line="600" w:lineRule="exact"/>
        <w:ind w:left="0" w:firstLine="567"/>
        <w:jc w:val="both"/>
        <w:rPr>
          <w:rFonts w:ascii="宋体" w:hAnsi="宋体" w:eastAsia="宋体" w:cs="Times New Roman"/>
          <w:kern w:val="2"/>
          <w:sz w:val="28"/>
          <w:szCs w:val="28"/>
          <w:highlight w:val="none"/>
        </w:rPr>
      </w:pPr>
      <w:r>
        <w:rPr>
          <w:rFonts w:hint="eastAsia" w:ascii="宋体" w:hAnsi="宋体" w:eastAsia="宋体" w:cs="Times New Roman"/>
          <w:kern w:val="2"/>
          <w:sz w:val="28"/>
          <w:szCs w:val="28"/>
          <w:highlight w:val="none"/>
        </w:rPr>
        <w:t>不</w:t>
      </w:r>
      <w:r>
        <w:rPr>
          <w:rFonts w:ascii="宋体" w:hAnsi="宋体" w:eastAsia="宋体" w:cs="Times New Roman"/>
          <w:kern w:val="2"/>
          <w:sz w:val="28"/>
          <w:szCs w:val="28"/>
          <w:highlight w:val="none"/>
        </w:rPr>
        <w:t>属于</w:t>
      </w:r>
      <w:r>
        <w:rPr>
          <w:rFonts w:hint="eastAsia" w:ascii="宋体" w:hAnsi="宋体" w:eastAsia="宋体" w:cs="Times New Roman"/>
          <w:kern w:val="2"/>
          <w:sz w:val="28"/>
          <w:szCs w:val="28"/>
          <w:highlight w:val="none"/>
        </w:rPr>
        <w:t>其他</w:t>
      </w:r>
      <w:r>
        <w:rPr>
          <w:rFonts w:ascii="宋体" w:hAnsi="宋体" w:eastAsia="宋体" w:cs="Times New Roman"/>
          <w:kern w:val="2"/>
          <w:sz w:val="28"/>
          <w:szCs w:val="28"/>
          <w:highlight w:val="none"/>
        </w:rPr>
        <w:t>国家相关法律法规规定的</w:t>
      </w:r>
      <w:r>
        <w:rPr>
          <w:rFonts w:hint="eastAsia" w:ascii="宋体" w:hAnsi="宋体" w:eastAsia="宋体" w:cs="Times New Roman"/>
          <w:kern w:val="2"/>
          <w:sz w:val="28"/>
          <w:szCs w:val="28"/>
          <w:highlight w:val="none"/>
        </w:rPr>
        <w:t>禁止参加资格预审的供应商；</w:t>
      </w:r>
    </w:p>
    <w:p>
      <w:pPr>
        <w:widowControl w:val="0"/>
        <w:numPr>
          <w:ilvl w:val="0"/>
          <w:numId w:val="3"/>
        </w:numPr>
        <w:tabs>
          <w:tab w:val="left" w:pos="0"/>
          <w:tab w:val="left" w:pos="851"/>
          <w:tab w:val="left" w:pos="960"/>
          <w:tab w:val="left" w:pos="1276"/>
        </w:tabs>
        <w:spacing w:after="0" w:line="600" w:lineRule="exact"/>
        <w:ind w:left="0" w:firstLine="567"/>
        <w:jc w:val="both"/>
        <w:rPr>
          <w:rFonts w:ascii="宋体" w:hAnsi="宋体" w:eastAsia="宋体" w:cs="Times New Roman"/>
          <w:kern w:val="2"/>
          <w:sz w:val="28"/>
          <w:szCs w:val="28"/>
          <w:highlight w:val="none"/>
        </w:rPr>
      </w:pPr>
      <w:r>
        <w:rPr>
          <w:rFonts w:hint="eastAsia" w:ascii="宋体" w:hAnsi="宋体" w:eastAsia="宋体" w:cs="Times New Roman"/>
          <w:kern w:val="2"/>
          <w:sz w:val="28"/>
          <w:szCs w:val="28"/>
          <w:highlight w:val="none"/>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after="0" w:line="600" w:lineRule="exact"/>
        <w:ind w:left="0" w:firstLine="567"/>
        <w:jc w:val="both"/>
        <w:rPr>
          <w:rFonts w:ascii="宋体" w:hAnsi="宋体" w:eastAsia="宋体" w:cs="Times New Roman"/>
          <w:kern w:val="2"/>
          <w:sz w:val="28"/>
          <w:szCs w:val="28"/>
          <w:highlight w:val="none"/>
        </w:rPr>
      </w:pPr>
      <w:r>
        <w:rPr>
          <w:rFonts w:hint="eastAsia" w:ascii="宋体" w:hAnsi="宋体" w:eastAsia="宋体" w:cs="Times New Roman"/>
          <w:kern w:val="2"/>
          <w:sz w:val="28"/>
          <w:szCs w:val="28"/>
          <w:highlight w:val="none"/>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after="0" w:line="600" w:lineRule="exact"/>
        <w:ind w:left="0" w:firstLine="567"/>
        <w:jc w:val="both"/>
        <w:rPr>
          <w:rFonts w:ascii="宋体" w:hAnsi="宋体" w:eastAsia="宋体" w:cs="Times New Roman"/>
          <w:kern w:val="2"/>
          <w:sz w:val="28"/>
          <w:szCs w:val="28"/>
          <w:highlight w:val="none"/>
        </w:rPr>
      </w:pPr>
      <w:r>
        <w:rPr>
          <w:rFonts w:hint="eastAsia" w:ascii="宋体" w:hAnsi="宋体" w:eastAsia="宋体" w:cs="Times New Roman"/>
          <w:kern w:val="2"/>
          <w:sz w:val="28"/>
          <w:szCs w:val="28"/>
          <w:highlight w:val="none"/>
        </w:rPr>
        <w:t>本次政府采购活动不接受供应商以联合体的形式参加资格预审；</w:t>
      </w:r>
    </w:p>
    <w:p>
      <w:pPr>
        <w:widowControl w:val="0"/>
        <w:numPr>
          <w:ilvl w:val="0"/>
          <w:numId w:val="3"/>
        </w:numPr>
        <w:tabs>
          <w:tab w:val="left" w:pos="0"/>
          <w:tab w:val="left" w:pos="851"/>
          <w:tab w:val="left" w:pos="960"/>
          <w:tab w:val="left" w:pos="1276"/>
        </w:tabs>
        <w:spacing w:after="0" w:line="600" w:lineRule="exact"/>
        <w:ind w:left="0" w:firstLine="567"/>
        <w:jc w:val="both"/>
        <w:rPr>
          <w:rFonts w:ascii="宋体" w:hAnsi="宋体" w:eastAsia="宋体" w:cs="Times New Roman"/>
          <w:kern w:val="2"/>
          <w:sz w:val="28"/>
          <w:szCs w:val="28"/>
          <w:highlight w:val="none"/>
        </w:rPr>
      </w:pPr>
      <w:r>
        <w:rPr>
          <w:rFonts w:hint="eastAsia" w:ascii="宋体" w:hAnsi="宋体" w:eastAsia="宋体" w:cs="Times New Roman"/>
          <w:kern w:val="2"/>
          <w:sz w:val="28"/>
          <w:szCs w:val="28"/>
          <w:highlight w:val="none"/>
        </w:rPr>
        <w:t>本项目特定资格条件：</w:t>
      </w:r>
    </w:p>
    <w:p>
      <w:pPr>
        <w:widowControl w:val="0"/>
        <w:numPr>
          <w:ilvl w:val="0"/>
          <w:numId w:val="4"/>
        </w:numPr>
        <w:tabs>
          <w:tab w:val="left" w:pos="567"/>
          <w:tab w:val="left" w:pos="851"/>
          <w:tab w:val="left" w:pos="960"/>
          <w:tab w:val="left" w:pos="1276"/>
        </w:tabs>
        <w:spacing w:after="0" w:line="600" w:lineRule="exact"/>
        <w:ind w:left="0" w:firstLine="567" w:firstLineChars="0"/>
        <w:jc w:val="both"/>
        <w:rPr>
          <w:rFonts w:ascii="宋体" w:hAnsi="宋体" w:eastAsia="宋体" w:cs="Times New Roman"/>
          <w:kern w:val="2"/>
          <w:sz w:val="28"/>
          <w:szCs w:val="28"/>
          <w:highlight w:val="none"/>
          <w:lang w:val="en-US" w:eastAsia="zh-CN" w:bidi="ar-SA"/>
        </w:rPr>
      </w:pPr>
      <w:r>
        <w:rPr>
          <w:rFonts w:hint="eastAsia" w:ascii="宋体" w:hAnsi="宋体" w:eastAsia="宋体" w:cs="Times New Roman"/>
          <w:kern w:val="2"/>
          <w:sz w:val="28"/>
          <w:szCs w:val="28"/>
          <w:highlight w:val="none"/>
          <w:lang w:val="en-US" w:eastAsia="zh-CN" w:bidi="ar-SA"/>
        </w:rPr>
        <w:t>具备有效的行政主管部门颁发的建筑工程施工总承包三级或以上资质；</w:t>
      </w:r>
    </w:p>
    <w:p>
      <w:pPr>
        <w:widowControl w:val="0"/>
        <w:numPr>
          <w:ilvl w:val="0"/>
          <w:numId w:val="4"/>
        </w:numPr>
        <w:tabs>
          <w:tab w:val="left" w:pos="567"/>
          <w:tab w:val="left" w:pos="851"/>
          <w:tab w:val="left" w:pos="960"/>
          <w:tab w:val="left" w:pos="1276"/>
        </w:tabs>
        <w:spacing w:after="0" w:line="600" w:lineRule="exact"/>
        <w:ind w:left="0" w:firstLine="567" w:firstLineChars="0"/>
        <w:jc w:val="both"/>
        <w:rPr>
          <w:rFonts w:ascii="宋体" w:hAnsi="宋体" w:eastAsia="宋体" w:cs="Times New Roman"/>
          <w:kern w:val="2"/>
          <w:sz w:val="28"/>
          <w:szCs w:val="28"/>
          <w:highlight w:val="none"/>
          <w:lang w:val="en-US" w:eastAsia="zh-CN" w:bidi="ar-SA"/>
        </w:rPr>
      </w:pPr>
      <w:r>
        <w:rPr>
          <w:rFonts w:hint="eastAsia" w:ascii="宋体" w:hAnsi="宋体" w:eastAsia="宋体" w:cs="Times New Roman"/>
          <w:kern w:val="2"/>
          <w:sz w:val="28"/>
          <w:szCs w:val="28"/>
          <w:highlight w:val="none"/>
          <w:lang w:val="en-US" w:eastAsia="zh-CN" w:bidi="ar-SA"/>
        </w:rPr>
        <w:t>具备有效的《安全生产许可证》；</w:t>
      </w:r>
    </w:p>
    <w:p>
      <w:pPr>
        <w:widowControl w:val="0"/>
        <w:numPr>
          <w:ilvl w:val="0"/>
          <w:numId w:val="4"/>
        </w:numPr>
        <w:tabs>
          <w:tab w:val="left" w:pos="993"/>
          <w:tab w:val="left" w:pos="1134"/>
        </w:tabs>
        <w:spacing w:after="0" w:line="600" w:lineRule="exact"/>
        <w:ind w:left="0" w:firstLine="567" w:firstLineChars="0"/>
        <w:jc w:val="both"/>
        <w:rPr>
          <w:rFonts w:ascii="宋体" w:hAnsi="宋体" w:eastAsia="宋体" w:cs="Times New Roman"/>
          <w:kern w:val="2"/>
          <w:sz w:val="28"/>
          <w:szCs w:val="28"/>
          <w:highlight w:val="none"/>
          <w:lang w:val="en-US" w:eastAsia="zh-CN" w:bidi="ar-SA"/>
        </w:rPr>
      </w:pPr>
      <w:r>
        <w:rPr>
          <w:rFonts w:hint="eastAsia" w:ascii="宋体" w:hAnsi="宋体" w:eastAsia="宋体" w:cs="Times New Roman"/>
          <w:kern w:val="2"/>
          <w:sz w:val="28"/>
          <w:szCs w:val="28"/>
          <w:highlight w:val="none"/>
          <w:lang w:val="en-US" w:eastAsia="zh-CN" w:bidi="ar-SA"/>
        </w:rPr>
        <w:t>供应商为省外注册企业应具有有效的《四川省省外企业入川从事建筑活动备案证》或《四川省省外建筑企业入川承揽业务验证登记证》或带二维码的《四川省省外企业入川承揽业务信息录入证》或《四川省省外建筑企业入川信息电子登记表》；</w:t>
      </w:r>
    </w:p>
    <w:p>
      <w:pPr>
        <w:widowControl w:val="0"/>
        <w:numPr>
          <w:ilvl w:val="0"/>
          <w:numId w:val="4"/>
        </w:numPr>
        <w:tabs>
          <w:tab w:val="left" w:pos="993"/>
          <w:tab w:val="left" w:pos="1134"/>
        </w:tabs>
        <w:spacing w:after="0" w:line="600" w:lineRule="exact"/>
        <w:ind w:left="0" w:firstLine="567" w:firstLineChars="0"/>
        <w:jc w:val="both"/>
        <w:rPr>
          <w:rFonts w:ascii="宋体" w:hAnsi="宋体" w:eastAsia="宋体" w:cs="Times New Roman"/>
          <w:kern w:val="2"/>
          <w:sz w:val="28"/>
          <w:szCs w:val="28"/>
          <w:highlight w:val="none"/>
          <w:lang w:val="en-US" w:eastAsia="zh-CN" w:bidi="ar-SA"/>
        </w:rPr>
      </w:pPr>
      <w:r>
        <w:rPr>
          <w:rFonts w:hint="eastAsia" w:ascii="宋体" w:hAnsi="宋体" w:eastAsia="宋体" w:cs="Times New Roman"/>
          <w:kern w:val="2"/>
          <w:sz w:val="28"/>
          <w:szCs w:val="28"/>
          <w:highlight w:val="none"/>
          <w:lang w:val="en-US" w:eastAsia="zh-CN" w:bidi="ar-SA"/>
        </w:rPr>
        <w:t>供应商为本项目配备的项目经理具有建筑工程专业二级或以上建造师执业资格，及有效的安全生产考核合格证书（B证）；</w:t>
      </w:r>
      <w:r>
        <w:rPr>
          <w:rFonts w:ascii="宋体" w:hAnsi="宋体" w:eastAsia="宋体" w:cs="Times New Roman"/>
          <w:kern w:val="2"/>
          <w:sz w:val="28"/>
          <w:szCs w:val="28"/>
          <w:highlight w:val="none"/>
          <w:lang w:val="en-US" w:eastAsia="zh-CN" w:bidi="ar-SA"/>
        </w:rPr>
        <w:t xml:space="preserve"> </w:t>
      </w:r>
    </w:p>
    <w:p>
      <w:pPr>
        <w:widowControl w:val="0"/>
        <w:numPr>
          <w:ilvl w:val="0"/>
          <w:numId w:val="0"/>
        </w:numPr>
        <w:tabs>
          <w:tab w:val="left" w:pos="0"/>
          <w:tab w:val="left" w:pos="846"/>
          <w:tab w:val="left" w:pos="960"/>
          <w:tab w:val="left" w:pos="1276"/>
        </w:tabs>
        <w:spacing w:line="600" w:lineRule="exact"/>
        <w:ind w:left="567" w:leftChars="0"/>
        <w:jc w:val="both"/>
        <w:rPr>
          <w:rFonts w:ascii="宋体" w:hAnsi="宋体"/>
          <w:sz w:val="28"/>
          <w:szCs w:val="28"/>
        </w:rPr>
      </w:pPr>
      <w:r>
        <w:rPr>
          <w:rFonts w:hint="eastAsia" w:ascii="宋体" w:hAnsi="宋体" w:eastAsia="宋体" w:cs="Times New Roman"/>
          <w:kern w:val="2"/>
          <w:sz w:val="28"/>
          <w:szCs w:val="28"/>
          <w:highlight w:val="none"/>
          <w:lang w:val="en-US" w:eastAsia="zh-CN" w:bidi="ar-SA"/>
        </w:rPr>
        <w:t>供应商为本项目配备的项目技术负责人应具备建筑工程专业中级或以上职称。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工程量清单及图纸所示范围及内容。具体采购内容见谈判文件 “第7章工程量清单”。</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见谈判文件 “第4章项目技术、服务、商务及其他要求”。</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供应商按谈判文件要求进行报价。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谈判文件获取时间</w:t>
      </w:r>
    </w:p>
    <w:p>
      <w:pPr>
        <w:spacing w:line="600" w:lineRule="exact"/>
        <w:ind w:firstLine="560" w:firstLineChars="200"/>
        <w:rPr>
          <w:rFonts w:ascii="宋体" w:hAnsi="宋体"/>
          <w:sz w:val="28"/>
          <w:szCs w:val="28"/>
          <w:highlight w:val="none"/>
        </w:rPr>
      </w:pPr>
      <w:r>
        <w:rPr>
          <w:rFonts w:hint="eastAsia" w:ascii="宋体" w:hAnsi="宋体"/>
          <w:sz w:val="28"/>
          <w:szCs w:val="28"/>
        </w:rPr>
        <w:t>（一）谈判文件获取时间：</w:t>
      </w:r>
      <w:r>
        <w:rPr>
          <w:rFonts w:hint="eastAsia" w:ascii="宋体" w:hAnsi="宋体"/>
          <w:sz w:val="28"/>
          <w:szCs w:val="28"/>
          <w:highlight w:val="none"/>
        </w:rPr>
        <w:t>2021年</w:t>
      </w:r>
      <w:r>
        <w:rPr>
          <w:rFonts w:hint="eastAsia" w:ascii="宋体" w:hAnsi="宋体"/>
          <w:sz w:val="28"/>
          <w:szCs w:val="28"/>
          <w:highlight w:val="none"/>
          <w:lang w:val="en-US" w:eastAsia="zh-CN"/>
        </w:rPr>
        <w:t>7</w:t>
      </w:r>
      <w:r>
        <w:rPr>
          <w:rFonts w:hint="eastAsia" w:ascii="宋体" w:hAnsi="宋体"/>
          <w:sz w:val="28"/>
          <w:szCs w:val="28"/>
          <w:highlight w:val="none"/>
        </w:rPr>
        <w:t>月</w:t>
      </w:r>
      <w:r>
        <w:rPr>
          <w:rFonts w:hint="eastAsia" w:ascii="宋体" w:hAnsi="宋体"/>
          <w:sz w:val="28"/>
          <w:szCs w:val="28"/>
          <w:highlight w:val="none"/>
          <w:lang w:val="en-US" w:eastAsia="zh-CN"/>
        </w:rPr>
        <w:t>15</w:t>
      </w:r>
      <w:r>
        <w:rPr>
          <w:rFonts w:hint="eastAsia" w:ascii="宋体" w:hAnsi="宋体"/>
          <w:sz w:val="28"/>
          <w:szCs w:val="28"/>
          <w:highlight w:val="none"/>
        </w:rPr>
        <w:t>日至</w:t>
      </w:r>
      <w:r>
        <w:rPr>
          <w:rFonts w:hint="eastAsia" w:ascii="宋体" w:hAnsi="宋体"/>
          <w:sz w:val="28"/>
          <w:szCs w:val="28"/>
          <w:highlight w:val="none"/>
          <w:lang w:val="en-US" w:eastAsia="zh-CN"/>
        </w:rPr>
        <w:t>7</w:t>
      </w:r>
      <w:r>
        <w:rPr>
          <w:rFonts w:hint="eastAsia" w:ascii="宋体" w:hAnsi="宋体"/>
          <w:sz w:val="28"/>
          <w:szCs w:val="28"/>
          <w:highlight w:val="none"/>
        </w:rPr>
        <w:t>月</w:t>
      </w:r>
      <w:r>
        <w:rPr>
          <w:rFonts w:hint="eastAsia" w:ascii="宋体" w:hAnsi="宋体"/>
          <w:sz w:val="28"/>
          <w:szCs w:val="28"/>
          <w:highlight w:val="none"/>
          <w:lang w:val="en-US" w:eastAsia="zh-CN"/>
        </w:rPr>
        <w:t>19</w:t>
      </w:r>
      <w:r>
        <w:rPr>
          <w:rFonts w:hint="eastAsia" w:ascii="宋体" w:hAnsi="宋体"/>
          <w:sz w:val="28"/>
          <w:szCs w:val="28"/>
          <w:highlight w:val="none"/>
        </w:rPr>
        <w:t>日。</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（二）公告期限：2021年</w:t>
      </w:r>
      <w:r>
        <w:rPr>
          <w:rFonts w:hint="eastAsia" w:ascii="宋体" w:hAnsi="宋体"/>
          <w:sz w:val="28"/>
          <w:szCs w:val="28"/>
          <w:highlight w:val="none"/>
          <w:lang w:val="en-US" w:eastAsia="zh-CN"/>
        </w:rPr>
        <w:t>7</w:t>
      </w:r>
      <w:r>
        <w:rPr>
          <w:rFonts w:hint="eastAsia" w:ascii="宋体" w:hAnsi="宋体"/>
          <w:sz w:val="28"/>
          <w:szCs w:val="28"/>
          <w:highlight w:val="none"/>
        </w:rPr>
        <w:t>月</w:t>
      </w:r>
      <w:r>
        <w:rPr>
          <w:rFonts w:hint="eastAsia" w:ascii="宋体" w:hAnsi="宋体"/>
          <w:sz w:val="28"/>
          <w:szCs w:val="28"/>
          <w:highlight w:val="none"/>
          <w:lang w:val="en-US" w:eastAsia="zh-CN"/>
        </w:rPr>
        <w:t>15</w:t>
      </w:r>
      <w:r>
        <w:rPr>
          <w:rFonts w:hint="eastAsia" w:ascii="宋体" w:hAnsi="宋体"/>
          <w:sz w:val="28"/>
          <w:szCs w:val="28"/>
          <w:highlight w:val="none"/>
        </w:rPr>
        <w:t>日至</w:t>
      </w:r>
      <w:r>
        <w:rPr>
          <w:rFonts w:hint="eastAsia" w:ascii="宋体" w:hAnsi="宋体"/>
          <w:sz w:val="28"/>
          <w:szCs w:val="28"/>
          <w:highlight w:val="none"/>
          <w:lang w:val="en-US" w:eastAsia="zh-CN"/>
        </w:rPr>
        <w:t>7</w:t>
      </w:r>
      <w:r>
        <w:rPr>
          <w:rFonts w:hint="eastAsia" w:ascii="宋体" w:hAnsi="宋体"/>
          <w:sz w:val="28"/>
          <w:szCs w:val="28"/>
          <w:highlight w:val="none"/>
        </w:rPr>
        <w:t>月</w:t>
      </w:r>
      <w:r>
        <w:rPr>
          <w:rFonts w:hint="eastAsia" w:ascii="宋体" w:hAnsi="宋体"/>
          <w:sz w:val="28"/>
          <w:szCs w:val="28"/>
          <w:highlight w:val="none"/>
          <w:lang w:val="en-US" w:eastAsia="zh-CN"/>
        </w:rPr>
        <w:t>19</w:t>
      </w:r>
      <w:r>
        <w:rPr>
          <w:rFonts w:hint="eastAsia" w:ascii="宋体" w:hAnsi="宋体"/>
          <w:sz w:val="28"/>
          <w:szCs w:val="28"/>
          <w:highlight w:val="none"/>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谈判文件</w:t>
      </w:r>
      <w:r>
        <w:rPr>
          <w:rFonts w:hint="eastAsia" w:ascii="宋体" w:hAnsi="宋体"/>
          <w:b/>
          <w:sz w:val="28"/>
        </w:rPr>
        <w:t>获取方式</w:t>
      </w:r>
    </w:p>
    <w:p>
      <w:pPr>
        <w:spacing w:line="360" w:lineRule="auto"/>
        <w:ind w:firstLine="560" w:firstLineChars="200"/>
        <w:rPr>
          <w:rFonts w:ascii="宋体" w:hAnsi="宋体"/>
          <w:sz w:val="28"/>
          <w:szCs w:val="28"/>
        </w:rPr>
      </w:pPr>
      <w:r>
        <w:rPr>
          <w:rFonts w:hint="eastAsia" w:ascii="宋体" w:hAnsi="宋体"/>
          <w:sz w:val="28"/>
          <w:szCs w:val="28"/>
        </w:rPr>
        <w:t>供应商要参加谈判，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bookmarkStart w:id="697" w:name="_GoBack"/>
      <w:bookmarkEnd w:id="697"/>
    </w:p>
    <w:p>
      <w:pPr>
        <w:pStyle w:val="80"/>
        <w:numPr>
          <w:ilvl w:val="0"/>
          <w:numId w:val="6"/>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w:t>
      </w:r>
      <w:r>
        <w:rPr>
          <w:rFonts w:hint="eastAsia" w:ascii="宋体" w:hAnsi="宋体" w:eastAsia="宋体"/>
          <w:b/>
          <w:sz w:val="28"/>
          <w:szCs w:val="28"/>
          <w:highlight w:val="none"/>
        </w:rPr>
        <w:t>间：2021</w:t>
      </w:r>
      <w:r>
        <w:rPr>
          <w:rFonts w:ascii="宋体" w:hAnsi="宋体" w:eastAsia="宋体"/>
          <w:b/>
          <w:sz w:val="28"/>
          <w:szCs w:val="28"/>
          <w:highlight w:val="none"/>
        </w:rPr>
        <w:t>年</w:t>
      </w:r>
      <w:r>
        <w:rPr>
          <w:rFonts w:hint="eastAsia" w:ascii="宋体" w:hAnsi="宋体" w:eastAsia="宋体"/>
          <w:b/>
          <w:sz w:val="28"/>
          <w:szCs w:val="28"/>
          <w:highlight w:val="none"/>
          <w:lang w:val="en-US" w:eastAsia="zh-CN"/>
        </w:rPr>
        <w:t>7</w:t>
      </w:r>
      <w:r>
        <w:rPr>
          <w:rFonts w:ascii="宋体" w:hAnsi="宋体" w:eastAsia="宋体"/>
          <w:b/>
          <w:sz w:val="28"/>
          <w:szCs w:val="28"/>
          <w:highlight w:val="none"/>
        </w:rPr>
        <w:t>月</w:t>
      </w:r>
      <w:r>
        <w:rPr>
          <w:rFonts w:hint="eastAsia" w:ascii="宋体" w:hAnsi="宋体" w:eastAsia="宋体"/>
          <w:b/>
          <w:sz w:val="28"/>
          <w:szCs w:val="28"/>
          <w:highlight w:val="none"/>
          <w:lang w:val="en-US" w:eastAsia="zh-CN"/>
        </w:rPr>
        <w:t>20</w:t>
      </w:r>
      <w:r>
        <w:rPr>
          <w:rFonts w:ascii="宋体" w:hAnsi="宋体" w:eastAsia="宋体"/>
          <w:b/>
          <w:sz w:val="28"/>
          <w:szCs w:val="28"/>
          <w:highlight w:val="none"/>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6"/>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谈判地点</w:t>
      </w:r>
    </w:p>
    <w:p>
      <w:pPr>
        <w:spacing w:line="360" w:lineRule="auto"/>
        <w:ind w:firstLine="580" w:firstLineChars="200"/>
        <w:rPr>
          <w:sz w:val="29"/>
          <w:szCs w:val="29"/>
        </w:rPr>
      </w:pPr>
      <w:r>
        <w:rPr>
          <w:rFonts w:hint="eastAsia"/>
          <w:sz w:val="29"/>
          <w:szCs w:val="29"/>
        </w:rPr>
        <w:t>本项目谈判为不见面开标。</w:t>
      </w:r>
    </w:p>
    <w:p>
      <w:pPr>
        <w:spacing w:line="360" w:lineRule="auto"/>
        <w:ind w:firstLine="582" w:firstLineChars="200"/>
        <w:rPr>
          <w:b/>
          <w:sz w:val="29"/>
          <w:szCs w:val="29"/>
        </w:rPr>
      </w:pPr>
      <w:r>
        <w:rPr>
          <w:rFonts w:hint="eastAsia"/>
          <w:b/>
          <w:sz w:val="29"/>
          <w:szCs w:val="29"/>
        </w:rPr>
        <w:t>谈判地点：政府采购云平台开标大厅。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谈判文件附件《成都市财政局中国人民银行成都分行营业管理部关于印发〈成都市中小企业政府采购信用融资暂行办法〉和〈成都市级支持中小企业政府采购信用融资实施方案〉的通知》（成财采〔20</w:t>
      </w:r>
      <w:r>
        <w:rPr>
          <w:rFonts w:hint="eastAsia" w:ascii="宋体" w:hAnsi="宋体"/>
          <w:sz w:val="28"/>
          <w:szCs w:val="28"/>
          <w:lang w:val="en-US" w:eastAsia="zh-CN"/>
        </w:rPr>
        <w:t>19</w:t>
      </w:r>
      <w:r>
        <w:rPr>
          <w:rFonts w:hint="eastAsia" w:ascii="宋体" w:hAnsi="宋体"/>
          <w:sz w:val="28"/>
          <w:szCs w:val="28"/>
        </w:rPr>
        <w:t>〕17号）和《成都市财政局关于增补“蓉采贷”政策合作银行及做好相关工作的通知》（成财采发〔2020〕20号）。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rPr>
        <w:t>采购人：</w:t>
      </w:r>
      <w:r>
        <w:rPr>
          <w:rFonts w:hint="eastAsia" w:ascii="宋体" w:hAnsi="宋体"/>
          <w:b/>
          <w:bCs/>
          <w:sz w:val="28"/>
          <w:szCs w:val="28"/>
          <w:lang w:eastAsia="zh-CN"/>
        </w:rPr>
        <w:t>成都农业科技职业学院</w:t>
      </w:r>
    </w:p>
    <w:p>
      <w:pPr>
        <w:spacing w:line="600" w:lineRule="exact"/>
        <w:ind w:firstLine="705" w:firstLineChars="252"/>
        <w:rPr>
          <w:rFonts w:hint="eastAsia" w:ascii="宋体" w:hAnsi="宋体"/>
          <w:sz w:val="28"/>
          <w:szCs w:val="28"/>
        </w:rPr>
      </w:pPr>
      <w:r>
        <w:rPr>
          <w:rFonts w:hint="eastAsia" w:ascii="宋体" w:hAnsi="宋体"/>
          <w:sz w:val="28"/>
          <w:szCs w:val="28"/>
        </w:rPr>
        <w:t>地  址：成都市温江区德通桥路392号</w:t>
      </w:r>
    </w:p>
    <w:p>
      <w:pPr>
        <w:spacing w:line="600" w:lineRule="exact"/>
        <w:ind w:firstLine="705" w:firstLineChars="252"/>
        <w:rPr>
          <w:rFonts w:hint="eastAsia" w:ascii="宋体" w:hAnsi="宋体"/>
          <w:sz w:val="28"/>
          <w:szCs w:val="28"/>
          <w:highlight w:val="none"/>
        </w:rPr>
      </w:pPr>
      <w:r>
        <w:rPr>
          <w:rFonts w:hint="eastAsia" w:ascii="宋体" w:hAnsi="宋体"/>
          <w:sz w:val="28"/>
          <w:szCs w:val="28"/>
        </w:rPr>
        <w:t>联</w:t>
      </w:r>
      <w:r>
        <w:rPr>
          <w:rFonts w:hint="eastAsia" w:ascii="宋体" w:hAnsi="宋体"/>
          <w:sz w:val="28"/>
          <w:szCs w:val="28"/>
          <w:highlight w:val="none"/>
        </w:rPr>
        <w:t>系人：刘勇</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联系电话：028-82734353</w:t>
      </w:r>
    </w:p>
    <w:p>
      <w:pPr>
        <w:spacing w:line="600" w:lineRule="exact"/>
        <w:ind w:firstLine="708" w:firstLineChars="252"/>
        <w:rPr>
          <w:rFonts w:hint="eastAsia" w:ascii="宋体" w:hAnsi="宋体"/>
          <w:b/>
          <w:bCs/>
          <w:sz w:val="28"/>
          <w:szCs w:val="28"/>
          <w:highlight w:val="none"/>
          <w:lang w:eastAsia="zh-CN"/>
        </w:rPr>
      </w:pPr>
      <w:r>
        <w:rPr>
          <w:rFonts w:hint="eastAsia" w:ascii="宋体" w:hAnsi="宋体"/>
          <w:b/>
          <w:bCs/>
          <w:sz w:val="28"/>
          <w:szCs w:val="28"/>
          <w:highlight w:val="none"/>
          <w:lang w:eastAsia="zh-CN"/>
        </w:rPr>
        <w:t>集中采购代理机构：成都市新都区公共资源交易服务中心</w:t>
      </w:r>
    </w:p>
    <w:p>
      <w:pPr>
        <w:spacing w:line="600" w:lineRule="exact"/>
        <w:ind w:firstLine="705" w:firstLineChars="252"/>
        <w:rPr>
          <w:rFonts w:hint="eastAsia" w:ascii="宋体" w:hAnsi="宋体"/>
          <w:sz w:val="28"/>
          <w:szCs w:val="28"/>
          <w:highlight w:val="none"/>
        </w:rPr>
      </w:pPr>
      <w:r>
        <w:rPr>
          <w:rFonts w:hint="eastAsia" w:ascii="宋体" w:hAnsi="宋体"/>
          <w:sz w:val="28"/>
          <w:szCs w:val="28"/>
          <w:highlight w:val="none"/>
        </w:rPr>
        <w:t>地址：成都市新都区育英路788政务中心C区4楼</w:t>
      </w:r>
    </w:p>
    <w:p>
      <w:pPr>
        <w:spacing w:line="600" w:lineRule="exact"/>
        <w:ind w:firstLine="705" w:firstLineChars="252"/>
        <w:rPr>
          <w:rFonts w:hint="eastAsia" w:ascii="宋体" w:hAnsi="宋体"/>
          <w:sz w:val="28"/>
          <w:szCs w:val="28"/>
          <w:highlight w:val="none"/>
        </w:rPr>
      </w:pPr>
      <w:r>
        <w:rPr>
          <w:rFonts w:hint="eastAsia" w:ascii="宋体" w:hAnsi="宋体"/>
          <w:sz w:val="28"/>
          <w:szCs w:val="28"/>
          <w:highlight w:val="none"/>
        </w:rPr>
        <w:t>邮  编：610500</w:t>
      </w:r>
    </w:p>
    <w:p>
      <w:pPr>
        <w:spacing w:line="600" w:lineRule="exact"/>
        <w:ind w:firstLine="705" w:firstLineChars="252"/>
        <w:rPr>
          <w:rFonts w:hint="eastAsia" w:ascii="宋体" w:hAnsi="宋体"/>
          <w:sz w:val="28"/>
          <w:szCs w:val="28"/>
          <w:highlight w:val="none"/>
        </w:rPr>
      </w:pPr>
      <w:r>
        <w:rPr>
          <w:rFonts w:hint="eastAsia" w:ascii="宋体" w:hAnsi="宋体"/>
          <w:sz w:val="28"/>
          <w:szCs w:val="28"/>
          <w:highlight w:val="none"/>
        </w:rPr>
        <w:t>联系人：陈涛</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联系电话：028-83003130</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b/>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政府采购监督机构：成都市财政局</w:t>
      </w:r>
    </w:p>
    <w:p>
      <w:pPr>
        <w:spacing w:line="600" w:lineRule="exact"/>
        <w:ind w:firstLine="705" w:firstLineChars="252"/>
        <w:rPr>
          <w:rFonts w:ascii="宋体" w:hAnsi="宋体"/>
          <w:sz w:val="28"/>
          <w:szCs w:val="28"/>
        </w:rPr>
      </w:pPr>
      <w:r>
        <w:rPr>
          <w:rFonts w:hint="eastAsia" w:ascii="宋体" w:hAnsi="宋体"/>
          <w:sz w:val="28"/>
          <w:szCs w:val="28"/>
        </w:rPr>
        <w:t>地 址：成都市高新区锦城大道366号</w:t>
      </w:r>
    </w:p>
    <w:p>
      <w:pPr>
        <w:spacing w:line="600" w:lineRule="exact"/>
        <w:ind w:firstLine="705" w:firstLineChars="252"/>
        <w:rPr>
          <w:rFonts w:ascii="宋体" w:hAnsi="宋体"/>
          <w:sz w:val="28"/>
          <w:szCs w:val="28"/>
        </w:rPr>
      </w:pPr>
      <w:r>
        <w:rPr>
          <w:rFonts w:hint="eastAsia" w:ascii="宋体" w:hAnsi="宋体"/>
          <w:sz w:val="28"/>
          <w:szCs w:val="28"/>
        </w:rPr>
        <w:t>联系电话：028-61882648</w:t>
      </w:r>
    </w:p>
    <w:p>
      <w:pPr>
        <w:spacing w:line="600" w:lineRule="exact"/>
        <w:ind w:firstLine="705" w:firstLineChars="252"/>
        <w:rPr>
          <w:rFonts w:ascii="宋体" w:hAnsi="宋体"/>
          <w:sz w:val="28"/>
          <w:szCs w:val="28"/>
        </w:rPr>
      </w:pP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2449"/>
      <w:bookmarkStart w:id="3" w:name="_Toc287623638"/>
      <w:bookmarkStart w:id="4" w:name="_Toc381263230"/>
      <w:r>
        <w:rPr>
          <w:rFonts w:hint="eastAsia"/>
        </w:rPr>
        <w:t>供应商须知</w:t>
      </w:r>
      <w:bookmarkEnd w:id="1"/>
      <w:bookmarkEnd w:id="2"/>
    </w:p>
    <w:p>
      <w:pPr>
        <w:pStyle w:val="4"/>
        <w:ind w:left="851" w:hanging="851"/>
        <w:rPr>
          <w:highlight w:val="none"/>
        </w:rPr>
      </w:pPr>
      <w:bookmarkStart w:id="5" w:name="_Toc1470"/>
      <w:r>
        <w:rPr>
          <w:rFonts w:hint="eastAsia"/>
        </w:rPr>
        <w:t>供应商须</w:t>
      </w:r>
      <w:r>
        <w:rPr>
          <w:rFonts w:hint="eastAsia"/>
          <w:highlight w:val="none"/>
        </w:rPr>
        <w:t>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highlight w:val="none"/>
              </w:rPr>
            </w:pPr>
            <w:r>
              <w:rPr>
                <w:rFonts w:hint="eastAsia"/>
                <w:b/>
                <w:highlight w:val="none"/>
                <w:lang w:val="zh-CN"/>
              </w:rPr>
              <w:t>序号</w:t>
            </w:r>
          </w:p>
        </w:tc>
        <w:tc>
          <w:tcPr>
            <w:tcW w:w="2806" w:type="dxa"/>
            <w:vAlign w:val="center"/>
          </w:tcPr>
          <w:p>
            <w:pPr>
              <w:pStyle w:val="148"/>
              <w:spacing w:line="360" w:lineRule="auto"/>
              <w:ind w:left="38" w:hanging="38"/>
              <w:jc w:val="center"/>
              <w:rPr>
                <w:b/>
                <w:highlight w:val="none"/>
                <w:lang w:val="zh-CN"/>
              </w:rPr>
            </w:pPr>
            <w:r>
              <w:rPr>
                <w:rFonts w:hint="eastAsia"/>
                <w:b/>
                <w:highlight w:val="none"/>
                <w:lang w:val="zh-CN"/>
              </w:rPr>
              <w:t>应知事项</w:t>
            </w:r>
          </w:p>
        </w:tc>
        <w:tc>
          <w:tcPr>
            <w:tcW w:w="6383" w:type="dxa"/>
            <w:vAlign w:val="center"/>
          </w:tcPr>
          <w:p>
            <w:pPr>
              <w:pStyle w:val="148"/>
              <w:spacing w:line="360" w:lineRule="auto"/>
              <w:jc w:val="center"/>
              <w:rPr>
                <w:b/>
                <w:highlight w:val="none"/>
                <w:lang w:val="zh-CN"/>
              </w:rPr>
            </w:pPr>
            <w:r>
              <w:rPr>
                <w:rFonts w:hint="eastAsia"/>
                <w:b/>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59"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48"/>
              <w:spacing w:line="360" w:lineRule="auto"/>
              <w:ind w:right="-329" w:rightChars="-137"/>
              <w:rPr>
                <w:highlight w:val="none"/>
              </w:rPr>
            </w:pPr>
            <w:r>
              <w:rPr>
                <w:rFonts w:hint="eastAsia"/>
                <w:highlight w:val="none"/>
                <w:lang w:val="zh-CN"/>
              </w:rPr>
              <w:t>采购预算</w:t>
            </w:r>
            <w:r>
              <w:rPr>
                <w:rFonts w:hint="eastAsia" w:ascii="仿宋" w:hAnsi="仿宋" w:eastAsia="仿宋"/>
                <w:sz w:val="21"/>
                <w:szCs w:val="21"/>
                <w:highlight w:val="none"/>
                <w:lang w:val="zh-CN"/>
              </w:rPr>
              <w:t>（实质性要求）</w:t>
            </w:r>
          </w:p>
        </w:tc>
        <w:tc>
          <w:tcPr>
            <w:tcW w:w="6383" w:type="dxa"/>
            <w:vAlign w:val="center"/>
          </w:tcPr>
          <w:p>
            <w:pPr>
              <w:spacing w:line="360" w:lineRule="auto"/>
              <w:ind w:right="210" w:firstLine="12" w:firstLineChars="5"/>
              <w:rPr>
                <w:rFonts w:ascii="宋体" w:hAnsi="宋体" w:cs="宋体"/>
                <w:b/>
                <w:highlight w:val="none"/>
                <w:lang w:val="zh-CN"/>
              </w:rPr>
            </w:pPr>
            <w:r>
              <w:rPr>
                <w:rFonts w:hint="eastAsia" w:ascii="宋体" w:hAnsi="宋体"/>
                <w:b/>
                <w:kern w:val="2"/>
                <w:highlight w:val="none"/>
              </w:rPr>
              <w:t>人民币142万元。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20"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48"/>
              <w:spacing w:line="360" w:lineRule="auto"/>
              <w:rPr>
                <w:highlight w:val="none"/>
                <w:lang w:val="zh-CN"/>
              </w:rPr>
            </w:pPr>
            <w:r>
              <w:rPr>
                <w:rFonts w:hint="eastAsia"/>
                <w:highlight w:val="none"/>
                <w:lang w:val="zh-CN"/>
              </w:rPr>
              <w:t xml:space="preserve">最高限价（控制价）     </w:t>
            </w:r>
            <w:r>
              <w:rPr>
                <w:rFonts w:hint="eastAsia" w:ascii="仿宋" w:hAnsi="仿宋" w:eastAsia="仿宋"/>
                <w:sz w:val="21"/>
                <w:szCs w:val="21"/>
                <w:highlight w:val="none"/>
                <w:lang w:val="zh-CN"/>
              </w:rPr>
              <w:t>（实质性要求）</w:t>
            </w:r>
          </w:p>
        </w:tc>
        <w:tc>
          <w:tcPr>
            <w:tcW w:w="6383" w:type="dxa"/>
            <w:vAlign w:val="center"/>
          </w:tcPr>
          <w:p>
            <w:pPr>
              <w:pStyle w:val="148"/>
              <w:spacing w:line="360" w:lineRule="auto"/>
              <w:ind w:left="38" w:hanging="24"/>
              <w:rPr>
                <w:b/>
                <w:highlight w:val="none"/>
                <w:lang w:val="zh-CN"/>
              </w:rPr>
            </w:pPr>
            <w:r>
              <w:rPr>
                <w:rFonts w:hint="eastAsia" w:cs="Times New Roman"/>
                <w:b/>
                <w:kern w:val="2"/>
                <w:highlight w:val="none"/>
              </w:rPr>
              <w:t>最高限价（控制价）：1410419.45元。供应商最后报价高于最高限价的则其施工响应文件将按无效响应文件处理。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48"/>
              <w:spacing w:line="360" w:lineRule="auto"/>
              <w:jc w:val="both"/>
              <w:rPr>
                <w:highlight w:val="none"/>
                <w:lang w:val="zh-CN"/>
              </w:rPr>
            </w:pPr>
            <w:r>
              <w:rPr>
                <w:rFonts w:hint="eastAsia"/>
                <w:highlight w:val="none"/>
                <w:lang w:val="zh-CN"/>
              </w:rPr>
              <w:t>采购方式</w:t>
            </w:r>
          </w:p>
        </w:tc>
        <w:tc>
          <w:tcPr>
            <w:tcW w:w="6383" w:type="dxa"/>
            <w:vAlign w:val="center"/>
          </w:tcPr>
          <w:p>
            <w:pPr>
              <w:pStyle w:val="148"/>
              <w:spacing w:line="360" w:lineRule="auto"/>
              <w:jc w:val="both"/>
              <w:rPr>
                <w:highlight w:val="none"/>
                <w:lang w:val="zh-CN"/>
              </w:rPr>
            </w:pPr>
            <w:r>
              <w:rPr>
                <w:rFonts w:hint="eastAsia"/>
                <w:highlight w:val="none"/>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48"/>
              <w:spacing w:line="360" w:lineRule="auto"/>
              <w:ind w:left="38"/>
              <w:rPr>
                <w:rFonts w:cs="Times New Roman"/>
                <w:highlight w:val="none"/>
                <w:lang w:val="zh-CN"/>
              </w:rPr>
            </w:pPr>
            <w:r>
              <w:rPr>
                <w:rFonts w:hint="eastAsia" w:cs="仿宋"/>
                <w:highlight w:val="none"/>
                <w:lang w:val="zh-CN"/>
              </w:rPr>
              <w:t>本国工程</w:t>
            </w:r>
            <w:r>
              <w:rPr>
                <w:rFonts w:hint="eastAsia" w:ascii="仿宋" w:hAnsi="仿宋" w:eastAsia="仿宋"/>
                <w:sz w:val="21"/>
                <w:szCs w:val="21"/>
                <w:highlight w:val="none"/>
                <w:lang w:val="zh-CN"/>
              </w:rPr>
              <w:t>（实质性要求）</w:t>
            </w:r>
          </w:p>
        </w:tc>
        <w:tc>
          <w:tcPr>
            <w:tcW w:w="6383" w:type="dxa"/>
            <w:vAlign w:val="center"/>
          </w:tcPr>
          <w:p>
            <w:pPr>
              <w:pStyle w:val="148"/>
              <w:spacing w:line="360" w:lineRule="auto"/>
              <w:jc w:val="both"/>
              <w:rPr>
                <w:highlight w:val="none"/>
                <w:lang w:val="zh-CN"/>
              </w:rPr>
            </w:pPr>
            <w:bookmarkStart w:id="6" w:name="PO_默认文件内容_10"/>
            <w:r>
              <w:rPr>
                <w:rFonts w:hint="eastAsia" w:cs="仿宋"/>
                <w:highlight w:val="none"/>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48"/>
              <w:spacing w:line="360" w:lineRule="auto"/>
              <w:jc w:val="both"/>
              <w:rPr>
                <w:highlight w:val="none"/>
                <w:lang w:val="zh-CN"/>
              </w:rPr>
            </w:pPr>
            <w:r>
              <w:rPr>
                <w:rFonts w:hint="eastAsia"/>
                <w:highlight w:val="none"/>
              </w:rPr>
              <w:t>资格预审合格的申请人在评审阶段（谈判）资格发生变化</w:t>
            </w:r>
          </w:p>
        </w:tc>
        <w:tc>
          <w:tcPr>
            <w:tcW w:w="6383" w:type="dxa"/>
            <w:vAlign w:val="center"/>
          </w:tcPr>
          <w:p>
            <w:pPr>
              <w:pStyle w:val="148"/>
              <w:spacing w:line="360" w:lineRule="auto"/>
              <w:jc w:val="both"/>
              <w:rPr>
                <w:highlight w:val="none"/>
                <w:lang w:val="zh-CN"/>
              </w:rPr>
            </w:pPr>
            <w:r>
              <w:rPr>
                <w:rFonts w:hint="eastAsia" w:cs="仿宋"/>
                <w:kern w:val="2"/>
                <w:highlight w:val="none"/>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48"/>
              <w:spacing w:line="360" w:lineRule="auto"/>
              <w:jc w:val="both"/>
              <w:rPr>
                <w:highlight w:val="none"/>
              </w:rPr>
            </w:pPr>
            <w:r>
              <w:rPr>
                <w:rFonts w:hint="eastAsia"/>
                <w:highlight w:val="none"/>
              </w:rPr>
              <w:t>定向采购</w:t>
            </w:r>
          </w:p>
        </w:tc>
        <w:tc>
          <w:tcPr>
            <w:tcW w:w="6383" w:type="dxa"/>
            <w:vAlign w:val="center"/>
          </w:tcPr>
          <w:p>
            <w:pPr>
              <w:adjustRightInd w:val="0"/>
              <w:spacing w:line="400" w:lineRule="exact"/>
              <w:ind w:right="36" w:rightChars="15"/>
              <w:rPr>
                <w:rFonts w:ascii="宋体" w:hAnsi="宋体" w:cs="仿宋"/>
                <w:highlight w:val="none"/>
              </w:rPr>
            </w:pPr>
            <w:r>
              <w:rPr>
                <w:rFonts w:hint="eastAsia" w:ascii="宋体" w:hAnsi="宋体" w:cs="仿宋"/>
                <w:highlight w:val="none"/>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48"/>
              <w:spacing w:line="360" w:lineRule="auto"/>
              <w:rPr>
                <w:highlight w:val="none"/>
                <w:lang w:val="zh-CN"/>
              </w:rPr>
            </w:pPr>
            <w:r>
              <w:rPr>
                <w:rFonts w:hint="eastAsia"/>
                <w:highlight w:val="none"/>
                <w:lang w:val="zh-CN"/>
              </w:rPr>
              <w:t>低于成本价不正当竞争预防措施</w:t>
            </w:r>
            <w:r>
              <w:rPr>
                <w:rFonts w:hint="eastAsia" w:ascii="仿宋" w:hAnsi="仿宋" w:eastAsia="仿宋"/>
                <w:sz w:val="21"/>
                <w:szCs w:val="21"/>
                <w:highlight w:val="none"/>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highlight w:val="none"/>
              </w:rPr>
            </w:pPr>
            <w:r>
              <w:rPr>
                <w:rFonts w:ascii="宋体" w:hAnsi="宋体" w:cs="宋体"/>
                <w:highlight w:val="none"/>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highlight w:val="none"/>
              </w:rPr>
              <w:t>谈判小组</w:t>
            </w:r>
            <w:r>
              <w:rPr>
                <w:rFonts w:ascii="宋体" w:hAnsi="宋体" w:cs="宋体"/>
                <w:highlight w:val="none"/>
              </w:rPr>
              <w:t>应当将其施工响应文件作为无效处理。供应商的书面说明材料应当按照国家财务会计制度的规定要求，逐项就供应商提供的工程及其有关</w:t>
            </w:r>
            <w:r>
              <w:rPr>
                <w:rFonts w:hint="eastAsia" w:ascii="宋体" w:hAnsi="宋体" w:cs="宋体"/>
                <w:highlight w:val="none"/>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highlight w:val="none"/>
              </w:rPr>
            </w:pPr>
            <w:r>
              <w:rPr>
                <w:rFonts w:ascii="宋体" w:hAnsi="宋体" w:cs="宋体"/>
                <w:highlight w:val="none"/>
              </w:rPr>
              <w:t>2．供应商书面说明</w:t>
            </w:r>
            <w:r>
              <w:rPr>
                <w:rFonts w:hint="eastAsia" w:ascii="宋体" w:hAnsi="宋体" w:cs="宋体"/>
                <w:highlight w:val="none"/>
              </w:rPr>
              <w:t>应加盖供应商（法定名称）电子签章</w:t>
            </w:r>
            <w:r>
              <w:rPr>
                <w:rFonts w:ascii="宋体" w:hAnsi="宋体" w:cs="宋体"/>
                <w:highlight w:val="none"/>
              </w:rPr>
              <w:t>，否则无效。</w:t>
            </w:r>
          </w:p>
          <w:p>
            <w:pPr>
              <w:adjustRightInd w:val="0"/>
              <w:snapToGrid w:val="0"/>
              <w:spacing w:line="400" w:lineRule="exact"/>
              <w:ind w:firstLine="153" w:firstLineChars="64"/>
              <w:rPr>
                <w:rFonts w:ascii="宋体" w:hAnsi="宋体"/>
                <w:b/>
                <w:highlight w:val="none"/>
              </w:rPr>
            </w:pPr>
            <w:r>
              <w:rPr>
                <w:rFonts w:ascii="宋体" w:hAnsi="宋体"/>
                <w:highlight w:val="none"/>
              </w:rPr>
              <w:t>3．供应商提供书面说明后，</w:t>
            </w:r>
            <w:r>
              <w:rPr>
                <w:rFonts w:hint="eastAsia" w:ascii="宋体" w:hAnsi="宋体" w:cs="宋体"/>
                <w:highlight w:val="none"/>
              </w:rPr>
              <w:t>谈判小组</w:t>
            </w:r>
            <w:r>
              <w:rPr>
                <w:rFonts w:ascii="宋体" w:hAnsi="宋体"/>
                <w:highlight w:val="none"/>
              </w:rPr>
              <w:t>应当结合采购项目采购需求、专业实际情况、供应商财务状况报告、与其</w:t>
            </w:r>
            <w:r>
              <w:rPr>
                <w:rFonts w:hint="eastAsia" w:ascii="宋体" w:hAnsi="宋体"/>
                <w:highlight w:val="none"/>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highlight w:val="none"/>
              </w:rPr>
              <w:t>谈判小组</w:t>
            </w:r>
            <w:r>
              <w:rPr>
                <w:rFonts w:hint="eastAsia" w:ascii="宋体" w:hAnsi="宋体"/>
                <w:highlight w:val="none"/>
              </w:rPr>
              <w:t>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48"/>
              <w:spacing w:line="360" w:lineRule="auto"/>
              <w:rPr>
                <w:highlight w:val="none"/>
                <w:lang w:val="zh-CN"/>
              </w:rPr>
            </w:pPr>
            <w:r>
              <w:rPr>
                <w:rFonts w:hint="eastAsia"/>
                <w:highlight w:val="none"/>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highlight w:val="none"/>
              </w:rPr>
            </w:pPr>
            <w:r>
              <w:rPr>
                <w:rFonts w:hint="eastAsia" w:ascii="宋体" w:hAnsi="宋体" w:cs="宋体"/>
                <w:highlight w:val="none"/>
              </w:rPr>
              <w:t>一、</w:t>
            </w:r>
            <w:r>
              <w:rPr>
                <w:rFonts w:hint="eastAsia" w:ascii="宋体" w:hAnsi="宋体" w:cs="宋体"/>
                <w:b/>
                <w:highlight w:val="none"/>
              </w:rPr>
              <w:t>本项目专门面向中小</w:t>
            </w:r>
            <w:r>
              <w:rPr>
                <w:rFonts w:ascii="宋体" w:hAnsi="宋体" w:cs="宋体"/>
                <w:b/>
                <w:highlight w:val="none"/>
              </w:rPr>
              <w:t>企业，不进行价格扣除</w:t>
            </w:r>
            <w:r>
              <w:rPr>
                <w:rFonts w:ascii="宋体" w:hAnsi="宋体" w:cs="宋体"/>
                <w:highlight w:val="none"/>
              </w:rPr>
              <w:t>。</w:t>
            </w:r>
          </w:p>
          <w:p>
            <w:pPr>
              <w:adjustRightInd w:val="0"/>
              <w:snapToGrid w:val="0"/>
              <w:spacing w:line="400" w:lineRule="exact"/>
              <w:ind w:firstLine="240" w:firstLineChars="100"/>
              <w:rPr>
                <w:rFonts w:ascii="宋体" w:hAnsi="宋体" w:cs="宋体"/>
                <w:highlight w:val="none"/>
              </w:rPr>
            </w:pPr>
            <w:r>
              <w:rPr>
                <w:rFonts w:hint="eastAsia" w:ascii="宋体" w:hAnsi="宋体" w:cs="宋体"/>
                <w:highlight w:val="none"/>
              </w:rPr>
              <w:t>二、失信企业报价加成</w:t>
            </w:r>
            <w:r>
              <w:rPr>
                <w:rFonts w:hint="eastAsia" w:ascii="仿宋" w:hAnsi="仿宋" w:eastAsia="仿宋"/>
                <w:szCs w:val="21"/>
                <w:highlight w:val="none"/>
                <w:lang w:val="zh-CN"/>
              </w:rPr>
              <w:t>（实质性要求）</w:t>
            </w:r>
          </w:p>
          <w:p>
            <w:pPr>
              <w:adjustRightInd w:val="0"/>
              <w:snapToGrid w:val="0"/>
              <w:spacing w:line="400" w:lineRule="exact"/>
              <w:ind w:firstLine="240" w:firstLineChars="100"/>
              <w:rPr>
                <w:rFonts w:ascii="宋体" w:hAnsi="宋体" w:cs="宋体"/>
                <w:highlight w:val="none"/>
              </w:rPr>
            </w:pPr>
            <w:r>
              <w:rPr>
                <w:rFonts w:ascii="宋体" w:hAnsi="宋体" w:cs="宋体"/>
                <w:highlight w:val="none"/>
              </w:rPr>
              <w:t>1.</w:t>
            </w:r>
            <w:r>
              <w:rPr>
                <w:rFonts w:hint="eastAsia" w:ascii="宋体" w:hAnsi="宋体" w:cs="宋体"/>
                <w:highlight w:val="none"/>
              </w:rPr>
              <w:t>对记入诚信档案且在有效期内的失信供应商，参加政府采购活动按照</w:t>
            </w:r>
            <w:r>
              <w:rPr>
                <w:rFonts w:ascii="宋体" w:hAnsi="宋体" w:cs="宋体"/>
                <w:highlight w:val="none"/>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highlight w:val="none"/>
              </w:rPr>
            </w:pPr>
            <w:r>
              <w:rPr>
                <w:rFonts w:ascii="宋体" w:hAnsi="宋体" w:cs="宋体"/>
                <w:highlight w:val="none"/>
              </w:rPr>
              <w:t>2.</w:t>
            </w:r>
            <w:r>
              <w:rPr>
                <w:rFonts w:hint="eastAsia" w:ascii="宋体" w:hAnsi="宋体" w:cs="宋体"/>
                <w:highlight w:val="none"/>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highlight w:val="none"/>
                <w:lang w:val="zh-CN"/>
              </w:rPr>
            </w:pPr>
            <w:r>
              <w:rPr>
                <w:rFonts w:hint="eastAsia"/>
                <w:highlight w:val="none"/>
                <w:lang w:val="zh-CN"/>
              </w:rPr>
              <w:t>谈判保证金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highlight w:val="none"/>
              </w:rPr>
            </w:pPr>
            <w:r>
              <w:rPr>
                <w:rFonts w:hint="eastAsia" w:ascii="宋体" w:hAnsi="宋体"/>
                <w:b/>
                <w:highlight w:val="none"/>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highlight w:val="none"/>
                <w:lang w:val="zh-CN"/>
              </w:rPr>
            </w:pPr>
            <w:r>
              <w:rPr>
                <w:rFonts w:hint="eastAsia" w:ascii="宋体" w:hAnsi="宋体" w:cs="宋体"/>
                <w:highlight w:val="none"/>
                <w:lang w:val="zh-CN"/>
              </w:rPr>
              <w:t>履约保证金</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highlight w:val="none"/>
                <w:lang w:val="zh-CN"/>
              </w:rPr>
            </w:pPr>
            <w:r>
              <w:rPr>
                <w:rFonts w:hint="eastAsia" w:ascii="宋体" w:hAnsi="宋体" w:cs="宋体"/>
                <w:highlight w:val="none"/>
                <w:lang w:val="zh-CN"/>
              </w:rPr>
              <w:t>详见谈判文件2.8.4。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施工响应文件的制作和签章、加密</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施工响应文件的递交</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详见供应商须知2.4.12</w:t>
            </w:r>
          </w:p>
          <w:p>
            <w:pPr>
              <w:tabs>
                <w:tab w:val="left" w:pos="7665"/>
              </w:tabs>
              <w:snapToGrid w:val="0"/>
              <w:rPr>
                <w:rFonts w:ascii="宋体" w:hAnsi="宋体"/>
                <w:highlight w:val="none"/>
              </w:rPr>
            </w:pPr>
            <w:r>
              <w:rPr>
                <w:rFonts w:hint="eastAsia" w:ascii="宋体" w:hAnsi="宋体"/>
                <w:highlight w:val="none"/>
              </w:rPr>
              <w:t>注：供应商使用</w:t>
            </w:r>
            <w:r>
              <w:rPr>
                <w:rFonts w:ascii="宋体" w:hAnsi="宋体"/>
                <w:highlight w:val="none"/>
              </w:rPr>
              <w:t>CA证书在</w:t>
            </w:r>
            <w:r>
              <w:rPr>
                <w:rFonts w:hint="eastAsia" w:ascii="宋体" w:hAnsi="宋体"/>
                <w:highlight w:val="none"/>
              </w:rPr>
              <w:t>递交施工</w:t>
            </w:r>
            <w:r>
              <w:rPr>
                <w:rFonts w:ascii="宋体" w:hAnsi="宋体"/>
                <w:highlight w:val="none"/>
              </w:rPr>
              <w:t>响应文件</w:t>
            </w:r>
            <w:r>
              <w:rPr>
                <w:rFonts w:hint="eastAsia" w:ascii="宋体" w:hAnsi="宋体"/>
                <w:highlight w:val="none"/>
              </w:rPr>
              <w:t>截止时间前，将施工响应文件上传至政府</w:t>
            </w:r>
            <w:r>
              <w:rPr>
                <w:rFonts w:ascii="宋体" w:hAnsi="宋体"/>
                <w:highlight w:val="none"/>
              </w:rPr>
              <w:t>采购</w:t>
            </w:r>
            <w:r>
              <w:rPr>
                <w:rFonts w:hint="eastAsia" w:ascii="宋体" w:hAnsi="宋体"/>
                <w:highlight w:val="none"/>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b/>
                <w:highlight w:val="none"/>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highlight w:val="none"/>
              </w:rPr>
            </w:pPr>
            <w:r>
              <w:rPr>
                <w:rFonts w:hint="eastAsia" w:ascii="宋体" w:hAnsi="宋体"/>
                <w:b/>
                <w:highlight w:val="none"/>
              </w:rPr>
              <w:t>详见供应商须知2.5。</w:t>
            </w:r>
          </w:p>
          <w:p>
            <w:pPr>
              <w:snapToGrid w:val="0"/>
              <w:spacing w:line="360" w:lineRule="auto"/>
              <w:rPr>
                <w:rFonts w:ascii="宋体" w:hAnsi="宋体"/>
                <w:b/>
                <w:highlight w:val="none"/>
              </w:rPr>
            </w:pPr>
            <w:r>
              <w:rPr>
                <w:rFonts w:hint="eastAsia" w:ascii="宋体" w:hAnsi="宋体"/>
                <w:b/>
                <w:highlight w:val="none"/>
              </w:rPr>
              <w:t>施工响应文件解密：开启解密后，供应商应在系统提示的解密开始时间后</w:t>
            </w:r>
            <w:r>
              <w:rPr>
                <w:rFonts w:ascii="宋体" w:hAnsi="宋体"/>
                <w:b/>
                <w:highlight w:val="none"/>
              </w:rPr>
              <w:t>60</w:t>
            </w:r>
            <w:r>
              <w:rPr>
                <w:rFonts w:hint="eastAsia" w:ascii="宋体" w:hAnsi="宋体"/>
                <w:b/>
                <w:highlight w:val="none"/>
              </w:rPr>
              <w:t>分钟内，使用对施工响应文件进行加密的CA证书在线完成对供应商递交至政府采购云平台的施工响应文件的解密。</w:t>
            </w:r>
          </w:p>
          <w:p>
            <w:pPr>
              <w:snapToGrid w:val="0"/>
              <w:spacing w:line="360" w:lineRule="auto"/>
              <w:rPr>
                <w:rFonts w:ascii="宋体" w:hAnsi="宋体"/>
                <w:b/>
                <w:highlight w:val="none"/>
              </w:rPr>
            </w:pPr>
            <w:r>
              <w:rPr>
                <w:rFonts w:hint="eastAsia" w:ascii="宋体" w:hAnsi="宋体"/>
                <w:b/>
                <w:highlight w:val="none"/>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highlight w:val="none"/>
              </w:rPr>
            </w:pPr>
            <w:r>
              <w:rPr>
                <w:rFonts w:hint="eastAsia" w:ascii="宋体" w:hAnsi="宋体"/>
                <w:b/>
                <w:highlight w:val="none"/>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对谈判文件中供应商参加本次政府采购活动应当具备的条件、项目技术、服务、商务及其他要求的询问、质疑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对谈判文件中的其他内容、采购过程及成交结果的询问、质疑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向</w:t>
            </w:r>
            <w:r>
              <w:rPr>
                <w:rFonts w:hint="eastAsia" w:ascii="宋体" w:hAnsi="宋体"/>
                <w:highlight w:val="none"/>
                <w:lang w:eastAsia="zh-CN"/>
              </w:rPr>
              <w:t>区交易中心</w:t>
            </w:r>
            <w:r>
              <w:rPr>
                <w:rFonts w:hint="eastAsia" w:ascii="宋体" w:hAnsi="宋体"/>
                <w:highlight w:val="none"/>
              </w:rPr>
              <w:t>提出，并由</w:t>
            </w:r>
            <w:r>
              <w:rPr>
                <w:rFonts w:hint="eastAsia" w:ascii="宋体" w:hAnsi="宋体"/>
                <w:highlight w:val="none"/>
                <w:lang w:eastAsia="zh-CN"/>
              </w:rPr>
              <w:t>区交易中心</w:t>
            </w:r>
            <w:r>
              <w:rPr>
                <w:rFonts w:hint="eastAsia" w:ascii="宋体" w:hAnsi="宋体"/>
                <w:highlight w:val="none"/>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highlight w:val="none"/>
              </w:rPr>
            </w:pPr>
            <w:r>
              <w:rPr>
                <w:rFonts w:hint="eastAsia" w:ascii="宋体" w:hAnsi="宋体"/>
                <w:highlight w:val="none"/>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highlight w:val="none"/>
              </w:rPr>
            </w:pPr>
            <w:r>
              <w:rPr>
                <w:rFonts w:hint="eastAsia" w:ascii="宋体" w:hAnsi="宋体"/>
                <w:highlight w:val="none"/>
              </w:rPr>
              <w:t>投诉受理单位：本项目同级财政部门，即成都市财政局。</w:t>
            </w:r>
          </w:p>
          <w:p>
            <w:pPr>
              <w:tabs>
                <w:tab w:val="left" w:pos="7665"/>
              </w:tabs>
              <w:snapToGrid w:val="0"/>
              <w:spacing w:line="360" w:lineRule="auto"/>
              <w:rPr>
                <w:rFonts w:ascii="宋体" w:hAnsi="宋体"/>
                <w:highlight w:val="none"/>
              </w:rPr>
            </w:pPr>
            <w:r>
              <w:rPr>
                <w:rFonts w:hint="eastAsia" w:ascii="宋体" w:hAnsi="宋体"/>
                <w:highlight w:val="none"/>
              </w:rPr>
              <w:t>联系电话：</w:t>
            </w:r>
            <w:r>
              <w:rPr>
                <w:rFonts w:ascii="宋体" w:hAnsi="宋体"/>
                <w:highlight w:val="none"/>
              </w:rPr>
              <w:t>028-61882648</w:t>
            </w:r>
            <w:r>
              <w:rPr>
                <w:rFonts w:hint="eastAsia" w:ascii="宋体" w:hAnsi="宋体"/>
                <w:highlight w:val="none"/>
              </w:rPr>
              <w:t>。</w:t>
            </w:r>
          </w:p>
          <w:p>
            <w:pPr>
              <w:tabs>
                <w:tab w:val="left" w:pos="7665"/>
              </w:tabs>
              <w:snapToGrid w:val="0"/>
              <w:spacing w:line="360" w:lineRule="auto"/>
              <w:rPr>
                <w:rFonts w:ascii="宋体" w:hAnsi="宋体"/>
                <w:highlight w:val="none"/>
              </w:rPr>
            </w:pPr>
            <w:r>
              <w:rPr>
                <w:rFonts w:hint="eastAsia" w:ascii="宋体" w:hAnsi="宋体"/>
                <w:highlight w:val="none"/>
              </w:rPr>
              <w:t>地址：成都市高新区锦城大道</w:t>
            </w:r>
            <w:r>
              <w:rPr>
                <w:rFonts w:ascii="宋体" w:hAnsi="宋体"/>
                <w:highlight w:val="none"/>
              </w:rPr>
              <w:t>366号。</w:t>
            </w:r>
          </w:p>
          <w:p>
            <w:pPr>
              <w:tabs>
                <w:tab w:val="left" w:pos="7665"/>
              </w:tabs>
              <w:snapToGrid w:val="0"/>
              <w:spacing w:line="360" w:lineRule="auto"/>
              <w:rPr>
                <w:rFonts w:ascii="宋体" w:hAnsi="宋体"/>
                <w:highlight w:val="none"/>
              </w:rPr>
            </w:pPr>
            <w:r>
              <w:rPr>
                <w:rFonts w:hint="eastAsia" w:ascii="宋体" w:hAnsi="宋体"/>
                <w:highlight w:val="none"/>
              </w:rPr>
              <w:t>邮编：</w:t>
            </w:r>
            <w:r>
              <w:rPr>
                <w:rFonts w:ascii="宋体" w:hAnsi="宋体"/>
                <w:highlight w:val="none"/>
              </w:rPr>
              <w:t>610041。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cs="Helvetica"/>
                <w:highlight w:val="none"/>
              </w:rPr>
              <w:t>递交施工响应文件的截止之日起</w:t>
            </w:r>
            <w:r>
              <w:rPr>
                <w:rFonts w:ascii="宋体" w:hAnsi="宋体"/>
                <w:highlight w:val="none"/>
                <w:u w:val="single"/>
              </w:rPr>
              <w:t xml:space="preserve"> 120</w:t>
            </w:r>
            <w:r>
              <w:rPr>
                <w:rFonts w:hint="eastAsia" w:ascii="宋体" w:hAnsi="宋体"/>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highlight w:val="none"/>
                <w:lang w:val="zh-CN"/>
              </w:rPr>
            </w:pPr>
            <w:r>
              <w:rPr>
                <w:rFonts w:hint="eastAsia" w:ascii="宋体" w:hAnsi="宋体" w:cs="宋体"/>
                <w:highlight w:val="none"/>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highlight w:val="none"/>
                <w:lang w:val="zh-CN"/>
              </w:rPr>
            </w:pPr>
            <w:r>
              <w:rPr>
                <w:rFonts w:hint="eastAsia" w:ascii="宋体" w:hAnsi="宋体" w:cs="宋体"/>
                <w:highlight w:val="none"/>
                <w:lang w:val="zh-CN"/>
              </w:rPr>
              <w:t>所有</w:t>
            </w:r>
            <w:r>
              <w:rPr>
                <w:rFonts w:hint="eastAsia" w:ascii="宋体" w:hAnsi="宋体"/>
                <w:highlight w:val="none"/>
              </w:rPr>
              <w:t>供应商</w:t>
            </w:r>
            <w:r>
              <w:rPr>
                <w:rFonts w:hint="eastAsia" w:ascii="宋体" w:hAnsi="宋体" w:cs="宋体"/>
                <w:highlight w:val="none"/>
                <w:lang w:val="zh-CN"/>
              </w:rPr>
              <w:t>资格性检查情况、施工响应文件符合性检查情况、评审结果等将在“成都市公共资源交易服务中心网”、“四川政府采购网”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cs="宋体"/>
                <w:highlight w:val="none"/>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cs="宋体"/>
                <w:highlight w:val="none"/>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highlight w:val="none"/>
              </w:rPr>
            </w:pPr>
            <w:r>
              <w:rPr>
                <w:rFonts w:hint="eastAsia" w:ascii="宋体" w:hAnsi="宋体"/>
                <w:highlight w:val="none"/>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highlight w:val="none"/>
              </w:rPr>
            </w:pPr>
            <w:r>
              <w:rPr>
                <w:rFonts w:hint="eastAsia" w:ascii="宋体" w:hAnsi="宋体"/>
                <w:highlight w:val="none"/>
              </w:rPr>
              <w:t>政府采购合同签订之日起2个工作日内，采购人将在四川政府采购网公告政府采购合同；疫情防控期间，采购人原则</w:t>
            </w:r>
            <w:r>
              <w:rPr>
                <w:rFonts w:ascii="宋体" w:hAnsi="宋体"/>
                <w:highlight w:val="none"/>
              </w:rPr>
              <w:t>上在5个工作日内</w:t>
            </w:r>
            <w:r>
              <w:rPr>
                <w:rFonts w:hint="eastAsia" w:ascii="宋体" w:hAnsi="宋体"/>
                <w:highlight w:val="none"/>
              </w:rPr>
              <w:t>与</w:t>
            </w:r>
            <w:r>
              <w:rPr>
                <w:rFonts w:ascii="宋体" w:hAnsi="宋体"/>
                <w:highlight w:val="none"/>
              </w:rPr>
              <w:t>供应商签订政府采购合同</w:t>
            </w:r>
            <w:r>
              <w:rPr>
                <w:rFonts w:hint="eastAsia" w:ascii="宋体" w:hAnsi="宋体"/>
                <w:highlight w:val="none"/>
              </w:rPr>
              <w:t>及向本采购项目同级财政部门，即成都市财政局备案政府采购合同。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highlight w:val="none"/>
              </w:rPr>
            </w:pPr>
            <w:r>
              <w:rPr>
                <w:rFonts w:hint="eastAsia" w:ascii="宋体" w:hAnsi="宋体"/>
                <w:highlight w:val="none"/>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highlight w:val="none"/>
              </w:rPr>
            </w:pPr>
            <w:r>
              <w:rPr>
                <w:rFonts w:hint="eastAsia" w:ascii="宋体" w:hAnsi="宋体"/>
                <w:highlight w:val="none"/>
              </w:rPr>
              <w:t>参加本次采购活动成交的中小企业无需提供财产抵押或第三方担保，凭借政府采购合同可向融资机构申请融资。具体内容详见谈判文件附件《成都市财政局中国人民银行成都分行营业管理部关于印发〈成都市中小企业政府采购信用融资暂行办法〉和〈成都市级支持中小企业政府采购信用融资实施方案〉的通知》（成财采</w:t>
            </w:r>
            <w:r>
              <w:rPr>
                <w:rFonts w:hint="eastAsia" w:ascii="宋体" w:hAnsi="宋体"/>
                <w:highlight w:val="none"/>
                <w:lang w:eastAsia="zh-CN"/>
              </w:rPr>
              <w:t>〔2019〕</w:t>
            </w:r>
            <w:r>
              <w:rPr>
                <w:rFonts w:hint="eastAsia" w:ascii="宋体" w:hAnsi="宋体"/>
                <w:highlight w:val="none"/>
              </w:rPr>
              <w:t>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谈判文件中未载明“允许采购进口产品”的产品，拒绝进口产品的报价。谈判文件中载明“允许采购进口产品”的产品，允许国产产品参与竞争。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rPr>
          <w:highlight w:val="none"/>
        </w:rPr>
      </w:pPr>
      <w:bookmarkStart w:id="7" w:name="_Toc494095619"/>
      <w:bookmarkEnd w:id="7"/>
      <w:bookmarkStart w:id="8" w:name="_Toc494356973"/>
      <w:bookmarkEnd w:id="8"/>
      <w:bookmarkStart w:id="9" w:name="_Toc2063"/>
      <w:r>
        <w:rPr>
          <w:rFonts w:hint="eastAsia"/>
          <w:highlight w:val="none"/>
        </w:rPr>
        <w:t>总则</w:t>
      </w:r>
      <w:bookmarkEnd w:id="9"/>
    </w:p>
    <w:p>
      <w:pPr>
        <w:pStyle w:val="5"/>
        <w:spacing w:line="600" w:lineRule="exact"/>
        <w:rPr>
          <w:color w:val="auto"/>
          <w:highlight w:val="none"/>
        </w:rPr>
      </w:pPr>
      <w:r>
        <w:rPr>
          <w:rFonts w:hint="eastAsia"/>
          <w:color w:val="auto"/>
          <w:highlight w:val="none"/>
        </w:rPr>
        <w:t>适用范围</w:t>
      </w:r>
      <w:bookmarkEnd w:id="3"/>
      <w:bookmarkEnd w:id="4"/>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本谈判文件仅适用于本竞争性谈判邀请中所叙述项目的采购。</w:t>
      </w:r>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本谈判文件的最终解释权由采购人或</w:t>
      </w:r>
      <w:r>
        <w:rPr>
          <w:rFonts w:hint="eastAsia" w:ascii="宋体" w:hAnsi="宋体"/>
          <w:sz w:val="28"/>
          <w:szCs w:val="28"/>
          <w:highlight w:val="none"/>
          <w:lang w:eastAsia="zh-CN"/>
        </w:rPr>
        <w:t>区交易中心</w:t>
      </w:r>
      <w:r>
        <w:rPr>
          <w:rFonts w:hint="eastAsia" w:ascii="宋体" w:hAnsi="宋体"/>
          <w:sz w:val="28"/>
          <w:szCs w:val="28"/>
          <w:highlight w:val="none"/>
        </w:rPr>
        <w:t>享有。谈判文件中供应商参加本次政府采购活动应当具备的条件、技术、服务及其他要求由采购人负责解释。除上述谈判文件内容，其他内容由</w:t>
      </w:r>
      <w:r>
        <w:rPr>
          <w:rFonts w:hint="eastAsia" w:ascii="宋体" w:hAnsi="宋体"/>
          <w:sz w:val="28"/>
          <w:szCs w:val="28"/>
          <w:highlight w:val="none"/>
          <w:lang w:eastAsia="zh-CN"/>
        </w:rPr>
        <w:t>区交易中心</w:t>
      </w:r>
      <w:r>
        <w:rPr>
          <w:rFonts w:hint="eastAsia" w:ascii="宋体" w:hAnsi="宋体"/>
          <w:sz w:val="28"/>
          <w:szCs w:val="28"/>
          <w:highlight w:val="none"/>
        </w:rPr>
        <w:t>负责解释。</w:t>
      </w:r>
    </w:p>
    <w:p>
      <w:pPr>
        <w:pStyle w:val="5"/>
        <w:spacing w:line="600" w:lineRule="exact"/>
        <w:rPr>
          <w:color w:val="auto"/>
          <w:highlight w:val="none"/>
        </w:rPr>
      </w:pPr>
      <w:bookmarkStart w:id="10" w:name="_Toc287623639"/>
      <w:r>
        <w:rPr>
          <w:rFonts w:hint="eastAsia"/>
          <w:color w:val="auto"/>
          <w:highlight w:val="none"/>
        </w:rPr>
        <w:t>有关定义</w:t>
      </w:r>
      <w:bookmarkEnd w:id="10"/>
    </w:p>
    <w:p>
      <w:pPr>
        <w:widowControl w:val="0"/>
        <w:numPr>
          <w:ilvl w:val="0"/>
          <w:numId w:val="9"/>
        </w:numPr>
        <w:tabs>
          <w:tab w:val="left" w:pos="1134"/>
          <w:tab w:val="clear" w:pos="420"/>
        </w:tabs>
        <w:spacing w:line="600" w:lineRule="exact"/>
        <w:ind w:left="0" w:firstLine="565" w:firstLineChars="202"/>
        <w:jc w:val="both"/>
        <w:rPr>
          <w:rFonts w:ascii="宋体" w:hAnsi="宋体"/>
          <w:sz w:val="28"/>
          <w:szCs w:val="28"/>
          <w:highlight w:val="none"/>
        </w:rPr>
      </w:pPr>
      <w:r>
        <w:rPr>
          <w:rFonts w:hint="eastAsia" w:ascii="宋体" w:hAnsi="宋体"/>
          <w:sz w:val="28"/>
          <w:szCs w:val="28"/>
          <w:highlight w:val="none"/>
        </w:rPr>
        <w:t>“采购人”、“甲方”系指依法进行政府采购的成都市级机关、事业单位、团体组织。本次竞争性谈判项目的采购人是</w:t>
      </w:r>
      <w:r>
        <w:rPr>
          <w:rFonts w:hint="eastAsia" w:ascii="宋体" w:hAnsi="宋体"/>
          <w:b/>
          <w:sz w:val="28"/>
          <w:szCs w:val="28"/>
          <w:highlight w:val="none"/>
          <w:lang w:eastAsia="zh-CN"/>
        </w:rPr>
        <w:t>成都农业科技职业学院</w:t>
      </w:r>
      <w:r>
        <w:rPr>
          <w:rFonts w:hint="eastAsia" w:ascii="宋体" w:hAnsi="宋体"/>
          <w:sz w:val="28"/>
          <w:szCs w:val="28"/>
          <w:highlight w:val="none"/>
        </w:rPr>
        <w:t>。</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“供应商”系指拟参加竞争性谈判和向采购人提供工程</w:t>
      </w:r>
      <w:r>
        <w:rPr>
          <w:rFonts w:ascii="宋体" w:hAnsi="宋体"/>
          <w:sz w:val="28"/>
          <w:szCs w:val="28"/>
          <w:highlight w:val="none"/>
        </w:rPr>
        <w:t>、</w:t>
      </w:r>
      <w:r>
        <w:rPr>
          <w:rFonts w:hint="eastAsia" w:ascii="宋体" w:hAnsi="宋体"/>
          <w:sz w:val="28"/>
          <w:szCs w:val="28"/>
          <w:highlight w:val="none"/>
        </w:rPr>
        <w:t>货物及服务的供应商。“乙方”系指本项目的成交供应商。</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ascii="宋体" w:hAnsi="宋体"/>
          <w:sz w:val="28"/>
          <w:szCs w:val="28"/>
          <w:highlight w:val="none"/>
        </w:rPr>
        <w:t>本</w:t>
      </w:r>
      <w:r>
        <w:rPr>
          <w:rFonts w:hint="eastAsia" w:ascii="宋体" w:hAnsi="宋体"/>
          <w:sz w:val="28"/>
          <w:szCs w:val="28"/>
          <w:highlight w:val="none"/>
        </w:rPr>
        <w:t>谈判文件</w:t>
      </w:r>
      <w:r>
        <w:rPr>
          <w:rFonts w:ascii="宋体" w:hAnsi="宋体"/>
          <w:sz w:val="28"/>
          <w:szCs w:val="28"/>
          <w:highlight w:val="none"/>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谈判文件中所称的“以上”、“以下”、“内”、“以内”，包括本数；所称的“不足”，不包括本数。</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重大违法记录是指供应商因违法经营受到刑事处罚或者责令停产停业、吊销许可证或者执照、较大数额罚款等行政处罚。</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不见面开标是指，</w:t>
      </w:r>
      <w:r>
        <w:rPr>
          <w:rFonts w:hint="eastAsia" w:ascii="宋体" w:hAnsi="宋体"/>
          <w:sz w:val="28"/>
          <w:szCs w:val="28"/>
          <w:highlight w:val="none"/>
          <w:lang w:eastAsia="zh-CN"/>
        </w:rPr>
        <w:t>区交易中心</w:t>
      </w:r>
      <w:r>
        <w:rPr>
          <w:rFonts w:hint="eastAsia" w:ascii="宋体" w:hAnsi="宋体"/>
          <w:sz w:val="28"/>
          <w:szCs w:val="28"/>
          <w:highlight w:val="none"/>
        </w:rPr>
        <w:t>依托政府采购云平台组织谈判活动，供应商在线参与谈判的一种组织形式。</w:t>
      </w:r>
    </w:p>
    <w:p>
      <w:pPr>
        <w:pStyle w:val="5"/>
        <w:spacing w:line="600" w:lineRule="exact"/>
        <w:rPr>
          <w:color w:val="auto"/>
          <w:highlight w:val="none"/>
        </w:rPr>
      </w:pPr>
      <w:r>
        <w:rPr>
          <w:rFonts w:hint="eastAsia"/>
          <w:color w:val="auto"/>
          <w:highlight w:val="none"/>
        </w:rPr>
        <w:t>合格的供应商</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spacing w:val="-4"/>
          <w:sz w:val="28"/>
          <w:szCs w:val="28"/>
          <w:highlight w:val="none"/>
        </w:rPr>
      </w:pPr>
      <w:r>
        <w:rPr>
          <w:rFonts w:hint="eastAsia" w:ascii="宋体" w:hAnsi="宋体"/>
          <w:sz w:val="28"/>
          <w:szCs w:val="28"/>
          <w:highlight w:val="none"/>
        </w:rPr>
        <w:t>合格的供应商应具备以下条件：邀请参加</w:t>
      </w:r>
      <w:r>
        <w:rPr>
          <w:rFonts w:ascii="宋体" w:hAnsi="宋体"/>
          <w:sz w:val="28"/>
          <w:szCs w:val="28"/>
          <w:highlight w:val="none"/>
        </w:rPr>
        <w:t>谈判的供应商</w:t>
      </w:r>
      <w:r>
        <w:rPr>
          <w:rFonts w:hint="eastAsia" w:ascii="宋体" w:hAnsi="宋体"/>
          <w:spacing w:val="-4"/>
          <w:sz w:val="28"/>
          <w:szCs w:val="28"/>
          <w:highlight w:val="none"/>
        </w:rPr>
        <w:t>。</w:t>
      </w:r>
    </w:p>
    <w:p>
      <w:pPr>
        <w:pStyle w:val="5"/>
        <w:spacing w:line="600" w:lineRule="exact"/>
        <w:rPr>
          <w:color w:val="auto"/>
          <w:highlight w:val="none"/>
        </w:rPr>
      </w:pPr>
      <w:bookmarkStart w:id="11" w:name="_Toc287623640"/>
      <w:bookmarkStart w:id="12" w:name="_Toc320698717"/>
      <w:r>
        <w:rPr>
          <w:rFonts w:hint="eastAsia"/>
          <w:color w:val="auto"/>
          <w:highlight w:val="none"/>
        </w:rPr>
        <w:t>参加竞争性谈判的费用</w:t>
      </w:r>
      <w:bookmarkEnd w:id="11"/>
      <w:r>
        <w:rPr>
          <w:rFonts w:hint="eastAsia" w:ascii="仿宋" w:hAnsi="仿宋" w:eastAsia="仿宋"/>
          <w:color w:val="auto"/>
          <w:szCs w:val="21"/>
          <w:highlight w:val="none"/>
          <w:lang w:val="zh-CN"/>
        </w:rPr>
        <w:t>（实质性要求）</w:t>
      </w:r>
    </w:p>
    <w:p>
      <w:pPr>
        <w:tabs>
          <w:tab w:val="left" w:pos="7665"/>
        </w:tabs>
        <w:spacing w:line="600" w:lineRule="exact"/>
        <w:ind w:firstLine="567"/>
        <w:rPr>
          <w:rFonts w:ascii="宋体" w:hAnsi="宋体"/>
          <w:sz w:val="28"/>
          <w:szCs w:val="28"/>
          <w:highlight w:val="none"/>
        </w:rPr>
      </w:pPr>
      <w:r>
        <w:rPr>
          <w:rFonts w:hint="eastAsia" w:ascii="宋体" w:hAnsi="宋体"/>
          <w:sz w:val="28"/>
          <w:szCs w:val="28"/>
          <w:highlight w:val="none"/>
        </w:rPr>
        <w:t>供应商应自行承担参加竞争性谈判采购活动的全部费用。</w:t>
      </w:r>
    </w:p>
    <w:p>
      <w:pPr>
        <w:pStyle w:val="5"/>
        <w:spacing w:line="600" w:lineRule="exact"/>
        <w:rPr>
          <w:color w:val="auto"/>
          <w:highlight w:val="none"/>
        </w:rPr>
      </w:pPr>
      <w:r>
        <w:rPr>
          <w:rFonts w:hint="eastAsia"/>
          <w:color w:val="auto"/>
          <w:highlight w:val="none"/>
        </w:rPr>
        <w:t>充分、公平竞争保障措施</w:t>
      </w:r>
      <w:r>
        <w:rPr>
          <w:rFonts w:hint="eastAsia" w:ascii="仿宋" w:hAnsi="仿宋" w:eastAsia="仿宋"/>
          <w:color w:val="auto"/>
          <w:szCs w:val="21"/>
          <w:highlight w:val="none"/>
          <w:lang w:val="zh-CN"/>
        </w:rPr>
        <w:t>（实质性要求）</w:t>
      </w:r>
    </w:p>
    <w:p>
      <w:pPr>
        <w:widowControl w:val="0"/>
        <w:numPr>
          <w:ilvl w:val="1"/>
          <w:numId w:val="10"/>
        </w:numPr>
        <w:tabs>
          <w:tab w:val="left" w:pos="1134"/>
        </w:tabs>
        <w:snapToGrid w:val="0"/>
        <w:spacing w:line="640" w:lineRule="exact"/>
        <w:ind w:left="0" w:firstLine="567"/>
        <w:jc w:val="both"/>
        <w:rPr>
          <w:rFonts w:ascii="宋体" w:hAnsi="宋体"/>
          <w:sz w:val="28"/>
          <w:szCs w:val="28"/>
          <w:highlight w:val="none"/>
        </w:rPr>
      </w:pPr>
      <w:r>
        <w:rPr>
          <w:rFonts w:hint="eastAsia" w:ascii="宋体" w:hAnsi="宋体"/>
          <w:sz w:val="28"/>
          <w:szCs w:val="28"/>
          <w:highlight w:val="none"/>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highlight w:val="none"/>
        </w:rPr>
      </w:pPr>
      <w:r>
        <w:rPr>
          <w:rFonts w:hint="eastAsia" w:ascii="宋体" w:hAnsi="宋体"/>
          <w:sz w:val="28"/>
          <w:szCs w:val="28"/>
          <w:highlight w:val="none"/>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highlight w:val="none"/>
        </w:rPr>
      </w:pPr>
      <w:r>
        <w:rPr>
          <w:rFonts w:hint="eastAsia" w:ascii="宋体" w:hAnsi="宋体"/>
          <w:sz w:val="28"/>
          <w:szCs w:val="28"/>
          <w:highlight w:val="none"/>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sz w:val="28"/>
          <w:szCs w:val="28"/>
          <w:highlight w:val="none"/>
        </w:rPr>
        <w:t>（说明：四川省海峡建筑设计院有限公司、四川永信锐丰工程咨询有限公司为本项目提供整体设计、规范编制或者项目管理、监理、检测等服务。）</w:t>
      </w:r>
    </w:p>
    <w:p>
      <w:pPr>
        <w:widowControl w:val="0"/>
        <w:numPr>
          <w:ilvl w:val="1"/>
          <w:numId w:val="10"/>
        </w:numPr>
        <w:tabs>
          <w:tab w:val="left" w:pos="1134"/>
        </w:tabs>
        <w:snapToGrid w:val="0"/>
        <w:spacing w:line="640" w:lineRule="exact"/>
        <w:ind w:left="0" w:firstLine="565" w:firstLineChars="202"/>
        <w:jc w:val="both"/>
        <w:rPr>
          <w:rFonts w:ascii="宋体" w:hAnsi="宋体"/>
          <w:sz w:val="28"/>
          <w:szCs w:val="28"/>
          <w:highlight w:val="none"/>
        </w:rPr>
      </w:pPr>
      <w:r>
        <w:rPr>
          <w:rFonts w:hint="eastAsia" w:ascii="宋体" w:hAnsi="宋体"/>
          <w:sz w:val="28"/>
          <w:szCs w:val="28"/>
          <w:highlight w:val="none"/>
        </w:rPr>
        <w:t>同一母公司的两家以上的子公司只能组成联合体参加本项目同一合同项下的采购活动，不得以不同供应商身份同时参加本项目同一合同项下的采购活动。</w:t>
      </w:r>
    </w:p>
    <w:p>
      <w:pPr>
        <w:pStyle w:val="4"/>
        <w:spacing w:line="600" w:lineRule="exact"/>
        <w:rPr>
          <w:highlight w:val="none"/>
        </w:rPr>
      </w:pPr>
      <w:bookmarkStart w:id="13" w:name="_Toc16515"/>
      <w:r>
        <w:rPr>
          <w:rFonts w:hint="eastAsia"/>
          <w:highlight w:val="none"/>
        </w:rPr>
        <w:t>谈判文件</w:t>
      </w:r>
      <w:bookmarkEnd w:id="13"/>
    </w:p>
    <w:p>
      <w:pPr>
        <w:pStyle w:val="5"/>
        <w:spacing w:line="600" w:lineRule="exact"/>
        <w:rPr>
          <w:color w:val="auto"/>
          <w:highlight w:val="none"/>
        </w:rPr>
      </w:pPr>
      <w:r>
        <w:rPr>
          <w:rFonts w:hint="eastAsia"/>
          <w:color w:val="auto"/>
          <w:highlight w:val="none"/>
        </w:rPr>
        <w:t>谈判文件的构成</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一、竞争性谈判文件是供应商准备施工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（一）竞争性谈判邀请；</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（二）供应商须知；</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（三）施工响应文件格式；</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（四）技术、服务、商务及其他要求；</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（五）谈判办法；</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（六）政府采购合同草案；</w:t>
      </w:r>
    </w:p>
    <w:p>
      <w:pPr>
        <w:pStyle w:val="18"/>
        <w:ind w:firstLine="560" w:firstLineChars="200"/>
        <w:rPr>
          <w:rFonts w:ascii="宋体" w:hAnsi="宋体"/>
          <w:sz w:val="28"/>
          <w:szCs w:val="28"/>
          <w:highlight w:val="none"/>
        </w:rPr>
      </w:pPr>
      <w:r>
        <w:rPr>
          <w:rFonts w:hint="eastAsia" w:ascii="宋体" w:hAnsi="宋体"/>
          <w:sz w:val="28"/>
          <w:szCs w:val="28"/>
          <w:highlight w:val="none"/>
        </w:rPr>
        <w:t>（七）</w:t>
      </w:r>
      <w:r>
        <w:rPr>
          <w:rFonts w:ascii="宋体" w:hAnsi="宋体"/>
          <w:sz w:val="28"/>
          <w:szCs w:val="28"/>
          <w:highlight w:val="none"/>
        </w:rPr>
        <w:t>工程量清单</w:t>
      </w:r>
      <w:r>
        <w:rPr>
          <w:rFonts w:hint="eastAsia" w:ascii="宋体" w:hAnsi="宋体"/>
          <w:sz w:val="28"/>
          <w:szCs w:val="28"/>
          <w:highlight w:val="none"/>
        </w:rPr>
        <w:t>。</w:t>
      </w:r>
    </w:p>
    <w:p>
      <w:pPr>
        <w:tabs>
          <w:tab w:val="left" w:pos="1134"/>
        </w:tabs>
        <w:spacing w:line="600" w:lineRule="exact"/>
        <w:ind w:firstLine="560" w:firstLineChars="200"/>
        <w:rPr>
          <w:rFonts w:ascii="宋体" w:hAnsi="宋体"/>
          <w:highlight w:val="none"/>
        </w:rPr>
      </w:pPr>
      <w:r>
        <w:rPr>
          <w:rFonts w:hint="eastAsia" w:ascii="宋体" w:hAnsi="宋体"/>
          <w:sz w:val="28"/>
          <w:szCs w:val="28"/>
          <w:highlight w:val="none"/>
        </w:rPr>
        <w:t>二、供应商应认真阅读和充分理解竞争性谈判文件中所有的事项、格式条款和规范要求。按照谈判文件的要求提供施工响应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2"/>
    </w:p>
    <w:p>
      <w:pPr>
        <w:pStyle w:val="5"/>
        <w:spacing w:line="600" w:lineRule="exact"/>
        <w:rPr>
          <w:color w:val="auto"/>
          <w:highlight w:val="none"/>
        </w:rPr>
      </w:pPr>
      <w:bookmarkStart w:id="14" w:name="_Toc183582211"/>
      <w:bookmarkStart w:id="15" w:name="_Toc183682348"/>
      <w:bookmarkStart w:id="16" w:name="_Toc217446040"/>
      <w:r>
        <w:rPr>
          <w:rFonts w:hint="eastAsia"/>
          <w:color w:val="auto"/>
          <w:highlight w:val="none"/>
        </w:rPr>
        <w:t>谈判文件的澄清</w:t>
      </w:r>
      <w:bookmarkEnd w:id="14"/>
      <w:bookmarkEnd w:id="15"/>
      <w:r>
        <w:rPr>
          <w:rFonts w:hint="eastAsia"/>
          <w:color w:val="auto"/>
          <w:highlight w:val="none"/>
        </w:rPr>
        <w:t>和修改</w:t>
      </w:r>
      <w:bookmarkEnd w:id="16"/>
    </w:p>
    <w:p>
      <w:pPr>
        <w:widowControl w:val="0"/>
        <w:numPr>
          <w:ilvl w:val="0"/>
          <w:numId w:val="1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在递交施工响应文件截止时间前，采购人或者</w:t>
      </w:r>
      <w:r>
        <w:rPr>
          <w:rFonts w:hint="eastAsia" w:cs="Arial"/>
          <w:sz w:val="28"/>
          <w:szCs w:val="28"/>
          <w:highlight w:val="none"/>
          <w:lang w:eastAsia="zh-CN"/>
        </w:rPr>
        <w:t>区交易中心</w:t>
      </w:r>
      <w:r>
        <w:rPr>
          <w:rFonts w:hint="eastAsia" w:ascii="宋体" w:hAnsi="宋体"/>
          <w:sz w:val="28"/>
          <w:szCs w:val="28"/>
          <w:highlight w:val="none"/>
        </w:rPr>
        <w:t>可以对已发出的谈判文件进行必要的澄清或者修改。</w:t>
      </w:r>
    </w:p>
    <w:p>
      <w:pPr>
        <w:widowControl w:val="0"/>
        <w:numPr>
          <w:ilvl w:val="0"/>
          <w:numId w:val="11"/>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澄清或者修改的内容，</w:t>
      </w:r>
      <w:r>
        <w:rPr>
          <w:rFonts w:hint="eastAsia" w:ascii="宋体" w:hAnsi="宋体"/>
          <w:sz w:val="28"/>
          <w:szCs w:val="28"/>
          <w:highlight w:val="none"/>
          <w:lang w:eastAsia="zh-CN"/>
        </w:rPr>
        <w:t>区交易中心</w:t>
      </w:r>
      <w:r>
        <w:rPr>
          <w:rFonts w:hint="eastAsia" w:ascii="宋体" w:hAnsi="宋体"/>
          <w:sz w:val="28"/>
          <w:szCs w:val="28"/>
          <w:highlight w:val="none"/>
        </w:rPr>
        <w:t>将在“四川政府采购网</w:t>
      </w:r>
      <w:r>
        <w:rPr>
          <w:rFonts w:ascii="宋体" w:hAnsi="宋体"/>
          <w:sz w:val="28"/>
          <w:szCs w:val="28"/>
          <w:highlight w:val="none"/>
        </w:rPr>
        <w:t>”</w:t>
      </w:r>
      <w:r>
        <w:rPr>
          <w:rFonts w:hint="eastAsia" w:ascii="宋体" w:hAnsi="宋体"/>
          <w:sz w:val="28"/>
          <w:szCs w:val="28"/>
          <w:highlight w:val="none"/>
        </w:rPr>
        <w:t>和“成都市公共资源交易服务中心”网站上发布澄清公告，同时通过政府采购云平台将澄清或者修改的内容告知所有潜在供应商（供应商通过账号或C</w:t>
      </w:r>
      <w:r>
        <w:rPr>
          <w:rFonts w:ascii="宋体" w:hAnsi="宋体"/>
          <w:sz w:val="28"/>
          <w:szCs w:val="28"/>
          <w:highlight w:val="none"/>
        </w:rPr>
        <w:t>A</w:t>
      </w:r>
      <w:r>
        <w:rPr>
          <w:rFonts w:hint="eastAsia" w:ascii="宋体" w:hAnsi="宋体"/>
          <w:sz w:val="28"/>
          <w:szCs w:val="28"/>
          <w:highlight w:val="none"/>
        </w:rPr>
        <w:t>证书登录云平台查看），该澄清或者修改的内容为谈判文件的组成部分。</w:t>
      </w:r>
    </w:p>
    <w:p>
      <w:pPr>
        <w:widowControl w:val="0"/>
        <w:numPr>
          <w:ilvl w:val="0"/>
          <w:numId w:val="11"/>
        </w:numPr>
        <w:tabs>
          <w:tab w:val="left" w:pos="1134"/>
        </w:tabs>
        <w:spacing w:line="600" w:lineRule="exact"/>
        <w:ind w:left="0" w:firstLine="560"/>
        <w:jc w:val="both"/>
        <w:rPr>
          <w:rFonts w:ascii="宋体" w:hAnsi="宋体"/>
          <w:sz w:val="28"/>
          <w:szCs w:val="28"/>
          <w:highlight w:val="none"/>
        </w:rPr>
      </w:pPr>
      <w:r>
        <w:rPr>
          <w:rFonts w:ascii="宋体" w:hAnsi="宋体"/>
          <w:sz w:val="28"/>
          <w:szCs w:val="28"/>
          <w:highlight w:val="none"/>
        </w:rPr>
        <w:t>澄清或者修改的内容可能影响施工响应文件编制的，</w:t>
      </w:r>
      <w:r>
        <w:rPr>
          <w:rFonts w:hint="eastAsia" w:ascii="宋体" w:hAnsi="宋体"/>
          <w:sz w:val="28"/>
          <w:szCs w:val="28"/>
          <w:highlight w:val="none"/>
          <w:lang w:eastAsia="zh-CN"/>
        </w:rPr>
        <w:t>区交易中心</w:t>
      </w:r>
      <w:r>
        <w:rPr>
          <w:rFonts w:ascii="宋体" w:hAnsi="宋体"/>
          <w:sz w:val="28"/>
          <w:szCs w:val="28"/>
          <w:highlight w:val="none"/>
        </w:rPr>
        <w:t>应当在提交首次施工响应文件截止时间至少</w:t>
      </w:r>
      <w:r>
        <w:rPr>
          <w:rFonts w:hint="eastAsia" w:ascii="宋体" w:hAnsi="宋体"/>
          <w:sz w:val="28"/>
          <w:szCs w:val="28"/>
          <w:highlight w:val="none"/>
        </w:rPr>
        <w:t>3个工作</w:t>
      </w:r>
      <w:r>
        <w:rPr>
          <w:rFonts w:ascii="宋体" w:hAnsi="宋体"/>
          <w:sz w:val="28"/>
          <w:szCs w:val="28"/>
          <w:highlight w:val="none"/>
        </w:rPr>
        <w:t>日前，</w:t>
      </w:r>
      <w:r>
        <w:rPr>
          <w:rFonts w:hint="eastAsia" w:ascii="宋体" w:hAnsi="宋体"/>
          <w:sz w:val="28"/>
          <w:szCs w:val="28"/>
          <w:highlight w:val="none"/>
        </w:rPr>
        <w:t>通过政府采购云平台或</w:t>
      </w:r>
      <w:r>
        <w:rPr>
          <w:rFonts w:hint="eastAsia" w:ascii="宋体" w:hAnsi="宋体"/>
          <w:bCs/>
          <w:sz w:val="28"/>
          <w:szCs w:val="28"/>
          <w:highlight w:val="none"/>
        </w:rPr>
        <w:t>以电子邮件方式</w:t>
      </w:r>
      <w:r>
        <w:rPr>
          <w:rFonts w:hint="eastAsia" w:ascii="宋体" w:hAnsi="宋体"/>
          <w:sz w:val="28"/>
          <w:szCs w:val="28"/>
          <w:highlight w:val="none"/>
        </w:rPr>
        <w:t>通知所有获取采购文件的潜在供应商</w:t>
      </w:r>
      <w:r>
        <w:rPr>
          <w:rFonts w:ascii="宋体" w:hAnsi="宋体"/>
          <w:sz w:val="28"/>
          <w:szCs w:val="28"/>
          <w:highlight w:val="none"/>
        </w:rPr>
        <w:t>；不足</w:t>
      </w:r>
      <w:r>
        <w:rPr>
          <w:rFonts w:hint="eastAsia" w:ascii="宋体" w:hAnsi="宋体"/>
          <w:sz w:val="28"/>
          <w:szCs w:val="28"/>
          <w:highlight w:val="none"/>
        </w:rPr>
        <w:t>3个工作</w:t>
      </w:r>
      <w:r>
        <w:rPr>
          <w:rFonts w:ascii="宋体" w:hAnsi="宋体"/>
          <w:sz w:val="28"/>
          <w:szCs w:val="28"/>
          <w:highlight w:val="none"/>
        </w:rPr>
        <w:t>日的，</w:t>
      </w:r>
      <w:r>
        <w:rPr>
          <w:rFonts w:hint="eastAsia" w:ascii="宋体" w:hAnsi="宋体"/>
          <w:sz w:val="28"/>
          <w:szCs w:val="28"/>
          <w:highlight w:val="none"/>
        </w:rPr>
        <w:t>采购人或</w:t>
      </w:r>
      <w:r>
        <w:rPr>
          <w:rFonts w:hint="eastAsia" w:ascii="宋体" w:hAnsi="宋体"/>
          <w:sz w:val="28"/>
          <w:szCs w:val="28"/>
          <w:highlight w:val="none"/>
          <w:lang w:eastAsia="zh-CN"/>
        </w:rPr>
        <w:t>区交易中心</w:t>
      </w:r>
      <w:r>
        <w:rPr>
          <w:rFonts w:ascii="宋体" w:hAnsi="宋体"/>
          <w:sz w:val="28"/>
          <w:szCs w:val="28"/>
          <w:highlight w:val="none"/>
        </w:rPr>
        <w:t>应当顺延提交首次施工响应文件截止</w:t>
      </w:r>
      <w:r>
        <w:rPr>
          <w:rFonts w:hint="eastAsia" w:ascii="宋体" w:hAnsi="宋体"/>
          <w:sz w:val="28"/>
          <w:szCs w:val="28"/>
          <w:highlight w:val="none"/>
        </w:rPr>
        <w:t>时间</w:t>
      </w:r>
      <w:r>
        <w:rPr>
          <w:rFonts w:ascii="宋体" w:hAnsi="宋体"/>
          <w:sz w:val="28"/>
          <w:szCs w:val="28"/>
          <w:highlight w:val="none"/>
        </w:rPr>
        <w:t>。</w:t>
      </w:r>
    </w:p>
    <w:p>
      <w:pPr>
        <w:pStyle w:val="4"/>
        <w:spacing w:line="600" w:lineRule="exact"/>
        <w:rPr>
          <w:highlight w:val="none"/>
        </w:rPr>
      </w:pPr>
      <w:bookmarkStart w:id="17" w:name="_Toc320698720"/>
      <w:bookmarkStart w:id="18" w:name="_Toc11554"/>
      <w:r>
        <w:rPr>
          <w:rFonts w:hint="eastAsia"/>
          <w:highlight w:val="none"/>
        </w:rPr>
        <w:t>施工响应文件</w:t>
      </w:r>
      <w:bookmarkEnd w:id="17"/>
      <w:bookmarkEnd w:id="18"/>
    </w:p>
    <w:p>
      <w:pPr>
        <w:pStyle w:val="5"/>
        <w:spacing w:line="600" w:lineRule="exact"/>
        <w:rPr>
          <w:color w:val="auto"/>
          <w:highlight w:val="none"/>
        </w:rPr>
      </w:pPr>
      <w:bookmarkStart w:id="19" w:name="_Toc320698721"/>
      <w:r>
        <w:rPr>
          <w:rFonts w:hint="eastAsia"/>
          <w:color w:val="auto"/>
          <w:highlight w:val="none"/>
        </w:rPr>
        <w:t>施工响应文件的语言</w:t>
      </w:r>
      <w:bookmarkEnd w:id="19"/>
      <w:r>
        <w:rPr>
          <w:rFonts w:hint="eastAsia" w:ascii="仿宋" w:hAnsi="仿宋" w:eastAsia="仿宋"/>
          <w:color w:val="auto"/>
          <w:szCs w:val="21"/>
          <w:highlight w:val="none"/>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供应商提交的施工响应文件以及供应商与采购人或</w:t>
      </w:r>
      <w:r>
        <w:rPr>
          <w:rFonts w:hint="eastAsia" w:ascii="宋体" w:hAnsi="宋体"/>
          <w:sz w:val="28"/>
          <w:szCs w:val="28"/>
          <w:highlight w:val="none"/>
          <w:lang w:eastAsia="zh-CN"/>
        </w:rPr>
        <w:t>区交易中心</w:t>
      </w:r>
      <w:r>
        <w:rPr>
          <w:rFonts w:hint="eastAsia" w:ascii="宋体" w:hAnsi="宋体"/>
          <w:sz w:val="28"/>
          <w:szCs w:val="28"/>
          <w:highlight w:val="none"/>
        </w:rPr>
        <w:t>就有关竞争性谈判采购活动的所有来往书面文件均须使用中文，施工响应文件中所附或引用的外文资料，应翻译成中文附在相关外文资料后面（说明：供应商的</w:t>
      </w:r>
      <w:r>
        <w:rPr>
          <w:rFonts w:hint="eastAsia" w:ascii="宋体" w:hAnsi="宋体"/>
          <w:sz w:val="28"/>
          <w:highlight w:val="none"/>
        </w:rPr>
        <w:t>法定代表人</w:t>
      </w:r>
      <w:r>
        <w:rPr>
          <w:rFonts w:hint="eastAsia" w:ascii="宋体" w:hAnsi="宋体"/>
          <w:sz w:val="28"/>
          <w:szCs w:val="28"/>
          <w:highlight w:val="none"/>
        </w:rPr>
        <w:t>为外籍人士的，则</w:t>
      </w:r>
      <w:r>
        <w:rPr>
          <w:rFonts w:hint="eastAsia" w:ascii="宋体" w:hAnsi="宋体"/>
          <w:sz w:val="28"/>
          <w:highlight w:val="none"/>
        </w:rPr>
        <w:t>法定代表人</w:t>
      </w:r>
      <w:r>
        <w:rPr>
          <w:rFonts w:hint="eastAsia" w:ascii="宋体" w:hAnsi="宋体"/>
          <w:sz w:val="28"/>
          <w:szCs w:val="28"/>
          <w:highlight w:val="none"/>
        </w:rPr>
        <w:t>的签字和护照除外）。</w:t>
      </w:r>
    </w:p>
    <w:p>
      <w:pPr>
        <w:widowControl w:val="0"/>
        <w:numPr>
          <w:ilvl w:val="0"/>
          <w:numId w:val="12"/>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对不同文字文本施工响应文件的解释发生异议的，以中文文本为准。若供应商施工响应文件中提供的外文资料未翻译成中文，则谈判小组可将其视为无效材料。</w:t>
      </w:r>
    </w:p>
    <w:p>
      <w:pPr>
        <w:pStyle w:val="5"/>
        <w:spacing w:line="600" w:lineRule="exact"/>
        <w:rPr>
          <w:color w:val="auto"/>
          <w:highlight w:val="none"/>
        </w:rPr>
      </w:pPr>
      <w:r>
        <w:rPr>
          <w:rFonts w:hint="eastAsia"/>
          <w:color w:val="auto"/>
          <w:highlight w:val="none"/>
        </w:rPr>
        <w:t>计量单位</w:t>
      </w:r>
      <w:r>
        <w:rPr>
          <w:rFonts w:hint="eastAsia" w:ascii="仿宋" w:hAnsi="仿宋" w:eastAsia="仿宋"/>
          <w:color w:val="auto"/>
          <w:szCs w:val="21"/>
          <w:highlight w:val="none"/>
          <w:lang w:val="zh-CN"/>
        </w:rPr>
        <w:t>（实质性要求）</w:t>
      </w:r>
    </w:p>
    <w:p>
      <w:pPr>
        <w:tabs>
          <w:tab w:val="left" w:pos="1200"/>
        </w:tabs>
        <w:spacing w:line="600" w:lineRule="exact"/>
        <w:ind w:firstLine="560" w:firstLineChars="200"/>
        <w:rPr>
          <w:rFonts w:ascii="宋体" w:hAnsi="宋体"/>
          <w:sz w:val="28"/>
          <w:szCs w:val="28"/>
          <w:highlight w:val="none"/>
        </w:rPr>
      </w:pPr>
      <w:r>
        <w:rPr>
          <w:rFonts w:hint="eastAsia" w:ascii="宋体" w:hAnsi="宋体"/>
          <w:sz w:val="28"/>
          <w:szCs w:val="28"/>
          <w:highlight w:val="none"/>
        </w:rPr>
        <w:t>除谈判文件中另有规定外，本次采购项目所有合同项下的响应均采用国家法定的计量单位。</w:t>
      </w:r>
    </w:p>
    <w:p>
      <w:pPr>
        <w:pStyle w:val="5"/>
        <w:spacing w:line="600" w:lineRule="exact"/>
        <w:rPr>
          <w:color w:val="auto"/>
          <w:highlight w:val="none"/>
        </w:rPr>
      </w:pPr>
      <w:bookmarkStart w:id="20" w:name="_Toc320698722"/>
      <w:r>
        <w:rPr>
          <w:rFonts w:hint="eastAsia"/>
          <w:color w:val="auto"/>
          <w:highlight w:val="none"/>
        </w:rPr>
        <w:t>报价货币及报价要求</w:t>
      </w:r>
      <w:bookmarkEnd w:id="20"/>
      <w:r>
        <w:rPr>
          <w:rFonts w:hint="eastAsia" w:ascii="仿宋" w:hAnsi="仿宋" w:eastAsia="仿宋"/>
          <w:color w:val="auto"/>
          <w:szCs w:val="21"/>
          <w:highlight w:val="none"/>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供应商应认真核实本项目的工程量清单。工程量清单以电子版为准。</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bookmarkStart w:id="21" w:name="_Toc320698723"/>
      <w:r>
        <w:rPr>
          <w:rFonts w:hint="eastAsia" w:ascii="宋体" w:hAnsi="宋体"/>
          <w:sz w:val="28"/>
          <w:szCs w:val="28"/>
          <w:highlight w:val="none"/>
        </w:rPr>
        <w:t>供应商的报价是其响应本项目要求的全部工作内容的价格体现，包括供应商完成本项目所需的一切费用。</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本项目合同价格形式为固定单价合同。</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本项目采用工程量清单报价，为固定单价合同。</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
          <w:bCs/>
          <w:sz w:val="28"/>
          <w:szCs w:val="28"/>
          <w:highlight w:val="none"/>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highlight w:val="none"/>
        </w:rPr>
        <w:t>。除此之外，造价人员无需在施工响应文件其他任何地方签字或盖执业印章。</w:t>
      </w:r>
      <w:r>
        <w:rPr>
          <w:rFonts w:hint="eastAsia" w:ascii="宋体" w:hAnsi="宋体"/>
          <w:b/>
          <w:bCs/>
          <w:sz w:val="28"/>
          <w:szCs w:val="28"/>
          <w:highlight w:val="none"/>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highlight w:val="none"/>
        </w:rPr>
        <w:t>。</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w:t>
      </w:r>
      <w:r>
        <w:rPr>
          <w:rFonts w:ascii="宋体" w:hAnsi="宋体"/>
          <w:bCs/>
          <w:sz w:val="28"/>
          <w:szCs w:val="28"/>
          <w:highlight w:val="none"/>
        </w:rPr>
        <w:t>商</w:t>
      </w:r>
      <w:r>
        <w:rPr>
          <w:rFonts w:hint="eastAsia" w:ascii="宋体" w:hAnsi="宋体"/>
          <w:bCs/>
          <w:sz w:val="28"/>
          <w:szCs w:val="28"/>
          <w:highlight w:val="none"/>
        </w:rPr>
        <w:t>最后报价超过政府采购预算或最高限价(控制价)（金额详见“供应商须知附表”）的, 其施工响应文件按无效处理。</w:t>
      </w:r>
    </w:p>
    <w:p>
      <w:pPr>
        <w:widowControl w:val="0"/>
        <w:numPr>
          <w:ilvl w:val="0"/>
          <w:numId w:val="14"/>
        </w:numPr>
        <w:tabs>
          <w:tab w:val="left" w:pos="1134"/>
        </w:tabs>
        <w:spacing w:line="360" w:lineRule="auto"/>
        <w:ind w:left="0" w:firstLine="567"/>
        <w:jc w:val="both"/>
        <w:rPr>
          <w:rFonts w:ascii="宋体" w:hAnsi="宋体"/>
          <w:b/>
          <w:bCs/>
          <w:sz w:val="28"/>
          <w:szCs w:val="28"/>
          <w:highlight w:val="none"/>
        </w:rPr>
      </w:pPr>
      <w:r>
        <w:rPr>
          <w:rFonts w:hint="eastAsia" w:ascii="宋体" w:hAnsi="宋体"/>
          <w:b/>
          <w:bCs/>
          <w:sz w:val="28"/>
          <w:szCs w:val="28"/>
          <w:highlight w:val="none"/>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w:t>
      </w:r>
      <w:r>
        <w:rPr>
          <w:rFonts w:ascii="宋体" w:hAnsi="宋体"/>
          <w:bCs/>
          <w:sz w:val="28"/>
          <w:szCs w:val="28"/>
          <w:highlight w:val="none"/>
        </w:rPr>
        <w:t>商</w:t>
      </w:r>
      <w:r>
        <w:rPr>
          <w:rFonts w:hint="eastAsia" w:ascii="宋体" w:hAnsi="宋体"/>
          <w:bCs/>
          <w:sz w:val="28"/>
          <w:szCs w:val="28"/>
          <w:highlight w:val="none"/>
        </w:rPr>
        <w:t>未按采购文件工程</w:t>
      </w:r>
      <w:r>
        <w:rPr>
          <w:rFonts w:ascii="宋体" w:hAnsi="宋体"/>
          <w:bCs/>
          <w:sz w:val="28"/>
          <w:szCs w:val="28"/>
          <w:highlight w:val="none"/>
        </w:rPr>
        <w:t>量</w:t>
      </w:r>
      <w:r>
        <w:rPr>
          <w:rFonts w:hint="eastAsia" w:ascii="宋体" w:hAnsi="宋体"/>
          <w:bCs/>
          <w:sz w:val="28"/>
          <w:szCs w:val="28"/>
          <w:highlight w:val="none"/>
        </w:rPr>
        <w:t>清单总</w:t>
      </w:r>
      <w:r>
        <w:rPr>
          <w:rFonts w:ascii="宋体" w:hAnsi="宋体"/>
          <w:bCs/>
          <w:sz w:val="28"/>
          <w:szCs w:val="28"/>
          <w:highlight w:val="none"/>
        </w:rPr>
        <w:t>说明</w:t>
      </w:r>
      <w:r>
        <w:rPr>
          <w:rFonts w:hint="eastAsia" w:ascii="宋体" w:hAnsi="宋体"/>
          <w:bCs/>
          <w:sz w:val="28"/>
          <w:szCs w:val="28"/>
          <w:highlight w:val="none"/>
        </w:rPr>
        <w:t>规定或其持有的《四川省施工企业工程规费计取标准》证书中的规费标准(采购文件工程量清单总说明无规定时)计取规费的；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采购</w:t>
      </w:r>
      <w:r>
        <w:rPr>
          <w:rFonts w:ascii="宋体" w:hAnsi="宋体"/>
          <w:bCs/>
          <w:sz w:val="28"/>
          <w:szCs w:val="28"/>
          <w:highlight w:val="none"/>
        </w:rPr>
        <w:t>文件</w:t>
      </w:r>
      <w:r>
        <w:rPr>
          <w:rFonts w:hint="eastAsia" w:ascii="宋体" w:hAnsi="宋体"/>
          <w:bCs/>
          <w:sz w:val="28"/>
          <w:szCs w:val="28"/>
          <w:highlight w:val="none"/>
        </w:rPr>
        <w:t>明确了安全文明施工费金额或费率并要求按此金额或费率填报而供应商填报错误或未填报的；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已标价工程量清单中暂列金额未按采购</w:t>
      </w:r>
      <w:r>
        <w:rPr>
          <w:rFonts w:ascii="宋体" w:hAnsi="宋体"/>
          <w:bCs/>
          <w:sz w:val="28"/>
          <w:szCs w:val="28"/>
          <w:highlight w:val="none"/>
        </w:rPr>
        <w:t>文件</w:t>
      </w:r>
      <w:r>
        <w:rPr>
          <w:rFonts w:hint="eastAsia" w:ascii="宋体" w:hAnsi="宋体"/>
          <w:bCs/>
          <w:sz w:val="28"/>
          <w:szCs w:val="28"/>
          <w:highlight w:val="none"/>
        </w:rPr>
        <w:t>工程量清单中列明的金额填报的；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已标价工程量清单中材料、工程设备暂估价未按采购文件工程量清单中列出的单价计入综合单价的；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已标价工程量清单中专业工程暂估价未按采购文件工程量清单中列明的金额填写的；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已标价工程量清单中计日工未按采购文件工程量清单中列明的数量进行报价的；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当已标价工程量清单中的任何单价、合价或总价，出现两个及以上金额的。</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若供应商的最后报价只有一个总价，且相对首次报价有调整（上调取“+”，下调取“-”</w:t>
      </w:r>
      <w:r>
        <w:rPr>
          <w:rFonts w:ascii="宋体" w:hAnsi="宋体"/>
          <w:bCs/>
          <w:sz w:val="28"/>
          <w:szCs w:val="28"/>
          <w:highlight w:val="none"/>
        </w:rPr>
        <w:t>）</w:t>
      </w:r>
      <w:r>
        <w:rPr>
          <w:rFonts w:hint="eastAsia" w:ascii="宋体" w:hAnsi="宋体"/>
          <w:bCs/>
          <w:sz w:val="28"/>
          <w:szCs w:val="28"/>
          <w:highlight w:val="none"/>
        </w:rPr>
        <w:t>，则该调整金额将会以百分比（A</w:t>
      </w:r>
      <w:r>
        <w:rPr>
          <w:rFonts w:ascii="宋体" w:hAnsi="宋体"/>
          <w:bCs/>
          <w:sz w:val="28"/>
          <w:szCs w:val="28"/>
          <w:highlight w:val="none"/>
        </w:rPr>
        <w:t>）</w:t>
      </w:r>
      <w:r>
        <w:rPr>
          <w:rFonts w:hint="eastAsia" w:ascii="宋体" w:hAnsi="宋体"/>
          <w:bCs/>
          <w:sz w:val="28"/>
          <w:szCs w:val="28"/>
          <w:highlight w:val="none"/>
        </w:rPr>
        <w:t>形式套用于首次报价中除暂列金额、专业暂估价以及包干费用以外的各项目单价，调整后的单价（B</w:t>
      </w:r>
      <w:r>
        <w:rPr>
          <w:rFonts w:ascii="宋体" w:hAnsi="宋体"/>
          <w:bCs/>
          <w:sz w:val="28"/>
          <w:szCs w:val="28"/>
          <w:highlight w:val="none"/>
        </w:rPr>
        <w:t>）</w:t>
      </w:r>
      <w:r>
        <w:rPr>
          <w:rFonts w:hint="eastAsia" w:ascii="宋体" w:hAnsi="宋体"/>
          <w:bCs/>
          <w:sz w:val="28"/>
          <w:szCs w:val="28"/>
          <w:highlight w:val="none"/>
        </w:rPr>
        <w:t>作为工程变更及竣工结算的依据。百分比（A</w:t>
      </w:r>
      <w:r>
        <w:rPr>
          <w:rFonts w:ascii="宋体" w:hAnsi="宋体"/>
          <w:bCs/>
          <w:sz w:val="28"/>
          <w:szCs w:val="28"/>
          <w:highlight w:val="none"/>
        </w:rPr>
        <w:t>）</w:t>
      </w:r>
      <w:r>
        <w:rPr>
          <w:rFonts w:hint="eastAsia" w:ascii="宋体" w:hAnsi="宋体"/>
          <w:bCs/>
          <w:sz w:val="28"/>
          <w:szCs w:val="28"/>
          <w:highlight w:val="none"/>
        </w:rPr>
        <w:t>计算如下（保留两位小数）：</w:t>
      </w:r>
    </w:p>
    <w:p>
      <w:pPr>
        <w:spacing w:line="240" w:lineRule="atLeast"/>
        <w:ind w:firstLine="546" w:firstLineChars="195"/>
        <w:rPr>
          <w:rFonts w:ascii="宋体" w:hAnsi="宋体"/>
          <w:bCs/>
          <w:sz w:val="28"/>
          <w:szCs w:val="28"/>
          <w:highlight w:val="none"/>
        </w:rPr>
      </w:pPr>
      <w:r>
        <w:rPr>
          <w:rFonts w:hint="eastAsia" w:ascii="宋体" w:hAnsi="宋体"/>
          <w:bCs/>
          <w:sz w:val="28"/>
          <w:szCs w:val="28"/>
          <w:highlight w:val="none"/>
        </w:rPr>
        <w:t xml:space="preserve">             </w:t>
      </w:r>
      <w:r>
        <w:rPr>
          <w:rFonts w:hint="eastAsia" w:ascii="宋体" w:hAnsi="宋体"/>
          <w:bCs/>
          <w:sz w:val="28"/>
          <w:szCs w:val="28"/>
          <w:highlight w:val="none"/>
        </w:rPr>
        <w:tab/>
      </w:r>
      <w:r>
        <w:rPr>
          <w:rFonts w:hint="eastAsia" w:ascii="宋体" w:hAnsi="宋体"/>
          <w:bCs/>
          <w:sz w:val="28"/>
          <w:szCs w:val="28"/>
          <w:highlight w:val="none"/>
        </w:rPr>
        <w:tab/>
      </w:r>
      <w:r>
        <w:rPr>
          <w:rFonts w:hint="eastAsia" w:ascii="宋体" w:hAnsi="宋体"/>
          <w:bCs/>
          <w:sz w:val="28"/>
          <w:szCs w:val="28"/>
          <w:highlight w:val="none"/>
        </w:rPr>
        <w:t xml:space="preserve">          （</w:t>
      </w:r>
      <w:r>
        <w:rPr>
          <w:rFonts w:hint="eastAsia" w:ascii="宋体" w:hAnsi="宋体" w:cs="Cambria Math"/>
          <w:bCs/>
          <w:sz w:val="28"/>
          <w:szCs w:val="28"/>
          <w:highlight w:val="none"/>
        </w:rPr>
        <w:t>±</w:t>
      </w:r>
      <w:r>
        <w:rPr>
          <w:rFonts w:ascii="宋体" w:hAnsi="宋体"/>
          <w:bCs/>
          <w:sz w:val="28"/>
          <w:szCs w:val="28"/>
          <w:highlight w:val="none"/>
        </w:rPr>
        <w:t>）</w:t>
      </w:r>
      <w:r>
        <w:rPr>
          <w:rFonts w:hint="eastAsia" w:ascii="宋体" w:hAnsi="宋体"/>
          <w:bCs/>
          <w:sz w:val="28"/>
          <w:szCs w:val="28"/>
          <w:highlight w:val="none"/>
        </w:rPr>
        <w:t xml:space="preserve">调整金额                                                  </w:t>
      </w:r>
    </w:p>
    <w:p>
      <w:pPr>
        <w:spacing w:line="240" w:lineRule="atLeast"/>
        <w:rPr>
          <w:rFonts w:ascii="宋体" w:hAnsi="宋体"/>
          <w:bCs/>
          <w:sz w:val="28"/>
          <w:szCs w:val="28"/>
          <w:highlight w:val="none"/>
        </w:rPr>
      </w:pPr>
      <w:r>
        <w:rPr>
          <w:rFonts w:hint="eastAsia" w:ascii="宋体" w:hAnsi="宋体"/>
          <w:bCs/>
          <w:sz w:val="28"/>
          <w:szCs w:val="28"/>
          <w:highlight w:val="none"/>
        </w:rPr>
        <w:t>百分比（A</w:t>
      </w:r>
      <w:r>
        <w:rPr>
          <w:rFonts w:ascii="宋体" w:hAnsi="宋体"/>
          <w:bCs/>
          <w:sz w:val="28"/>
          <w:szCs w:val="28"/>
          <w:highlight w:val="none"/>
        </w:rPr>
        <w:t>）</w:t>
      </w:r>
      <w:r>
        <w:rPr>
          <w:rFonts w:hint="eastAsia" w:ascii="宋体" w:hAnsi="宋体"/>
          <w:bCs/>
          <w:sz w:val="28"/>
          <w:szCs w:val="28"/>
          <w:highlight w:val="none"/>
        </w:rPr>
        <w:t xml:space="preserve">= </w:t>
      </w:r>
      <w:r>
        <w:rPr>
          <w:rFonts w:hint="eastAsia" w:ascii="宋体" w:hAnsi="宋体"/>
          <w:bCs/>
          <w:strike/>
          <w:sz w:val="28"/>
          <w:szCs w:val="28"/>
          <w:highlight w:val="none"/>
        </w:rPr>
        <w:t xml:space="preserve">                           </w:t>
      </w:r>
      <w:r>
        <w:rPr>
          <w:rFonts w:ascii="宋体" w:hAnsi="宋体"/>
          <w:bCs/>
          <w:strike/>
          <w:sz w:val="28"/>
          <w:szCs w:val="28"/>
          <w:highlight w:val="none"/>
        </w:rPr>
        <w:t xml:space="preserve"> </w:t>
      </w:r>
      <w:r>
        <w:rPr>
          <w:rFonts w:hint="eastAsia" w:ascii="宋体" w:hAnsi="宋体"/>
          <w:bCs/>
          <w:strike/>
          <w:sz w:val="28"/>
          <w:szCs w:val="28"/>
          <w:highlight w:val="none"/>
        </w:rPr>
        <w:t xml:space="preserve">      </w:t>
      </w:r>
      <w:r>
        <w:rPr>
          <w:rFonts w:ascii="宋体" w:hAnsi="宋体"/>
          <w:bCs/>
          <w:strike/>
          <w:sz w:val="28"/>
          <w:szCs w:val="28"/>
          <w:highlight w:val="none"/>
        </w:rPr>
        <w:t xml:space="preserve">    </w:t>
      </w:r>
      <w:r>
        <w:rPr>
          <w:rFonts w:hint="eastAsia" w:ascii="宋体" w:hAnsi="宋体"/>
          <w:bCs/>
          <w:strike/>
          <w:sz w:val="28"/>
          <w:szCs w:val="28"/>
          <w:highlight w:val="none"/>
        </w:rPr>
        <w:t xml:space="preserve">          </w:t>
      </w:r>
      <w:r>
        <w:rPr>
          <w:rFonts w:hint="eastAsia" w:ascii="宋体" w:hAnsi="宋体"/>
          <w:bCs/>
          <w:sz w:val="28"/>
          <w:szCs w:val="28"/>
          <w:highlight w:val="none"/>
        </w:rPr>
        <w:t>×100%</w:t>
      </w:r>
    </w:p>
    <w:p>
      <w:pPr>
        <w:spacing w:line="360" w:lineRule="auto"/>
        <w:ind w:firstLine="1540" w:firstLineChars="550"/>
        <w:rPr>
          <w:rFonts w:ascii="宋体" w:hAnsi="宋体"/>
          <w:bCs/>
          <w:sz w:val="28"/>
          <w:szCs w:val="28"/>
          <w:highlight w:val="none"/>
        </w:rPr>
      </w:pPr>
      <w:r>
        <w:rPr>
          <w:rFonts w:hint="eastAsia" w:ascii="宋体" w:hAnsi="宋体"/>
          <w:bCs/>
          <w:sz w:val="28"/>
          <w:szCs w:val="28"/>
          <w:highlight w:val="none"/>
        </w:rPr>
        <w:t>修正后的首次报价-暂列金额-</w:t>
      </w:r>
      <w:r>
        <w:rPr>
          <w:rFonts w:ascii="宋体" w:hAnsi="宋体"/>
          <w:bCs/>
          <w:sz w:val="28"/>
          <w:szCs w:val="28"/>
          <w:highlight w:val="none"/>
        </w:rPr>
        <w:t>专业工程</w:t>
      </w:r>
      <w:r>
        <w:rPr>
          <w:rFonts w:hint="eastAsia" w:ascii="宋体" w:hAnsi="宋体"/>
          <w:bCs/>
          <w:sz w:val="28"/>
          <w:szCs w:val="28"/>
          <w:highlight w:val="none"/>
        </w:rPr>
        <w:t>暂估价-包干费用</w:t>
      </w:r>
    </w:p>
    <w:p>
      <w:pPr>
        <w:spacing w:line="360" w:lineRule="auto"/>
        <w:rPr>
          <w:rFonts w:ascii="宋体" w:hAnsi="宋体"/>
          <w:bCs/>
          <w:sz w:val="28"/>
          <w:szCs w:val="28"/>
          <w:highlight w:val="none"/>
        </w:rPr>
      </w:pPr>
      <w:r>
        <w:rPr>
          <w:rFonts w:hint="eastAsia" w:ascii="宋体" w:hAnsi="宋体"/>
          <w:bCs/>
          <w:sz w:val="28"/>
          <w:szCs w:val="28"/>
          <w:highlight w:val="none"/>
        </w:rPr>
        <w:t>调整</w:t>
      </w:r>
      <w:r>
        <w:rPr>
          <w:rFonts w:ascii="宋体" w:hAnsi="宋体"/>
          <w:bCs/>
          <w:sz w:val="28"/>
          <w:szCs w:val="28"/>
          <w:highlight w:val="none"/>
        </w:rPr>
        <w:t>后的单价</w:t>
      </w:r>
      <w:r>
        <w:rPr>
          <w:rFonts w:hint="eastAsia" w:ascii="宋体" w:hAnsi="宋体"/>
          <w:bCs/>
          <w:sz w:val="28"/>
          <w:szCs w:val="28"/>
          <w:highlight w:val="none"/>
        </w:rPr>
        <w:t>B</w:t>
      </w:r>
      <w:r>
        <w:rPr>
          <w:rFonts w:ascii="宋体" w:hAnsi="宋体"/>
          <w:bCs/>
          <w:sz w:val="28"/>
          <w:szCs w:val="28"/>
          <w:highlight w:val="none"/>
        </w:rPr>
        <w:t xml:space="preserve"> =</w:t>
      </w:r>
      <w:r>
        <w:rPr>
          <w:rFonts w:hint="eastAsia" w:ascii="宋体" w:hAnsi="宋体"/>
          <w:bCs/>
          <w:sz w:val="28"/>
          <w:szCs w:val="28"/>
          <w:highlight w:val="none"/>
        </w:rPr>
        <w:t>修正后的首次报价中</w:t>
      </w:r>
      <w:r>
        <w:rPr>
          <w:rFonts w:ascii="宋体" w:hAnsi="宋体"/>
          <w:bCs/>
          <w:sz w:val="28"/>
          <w:szCs w:val="28"/>
          <w:highlight w:val="none"/>
        </w:rPr>
        <w:t>的单价</w:t>
      </w:r>
      <w:r>
        <w:rPr>
          <w:rFonts w:hint="eastAsia" w:ascii="宋体" w:hAnsi="宋体"/>
          <w:bCs/>
          <w:sz w:val="28"/>
          <w:szCs w:val="28"/>
          <w:highlight w:val="none"/>
        </w:rPr>
        <w:t>×（</w:t>
      </w:r>
      <w:r>
        <w:rPr>
          <w:rFonts w:ascii="宋体" w:hAnsi="宋体"/>
          <w:bCs/>
          <w:sz w:val="28"/>
          <w:szCs w:val="28"/>
          <w:highlight w:val="none"/>
        </w:rPr>
        <w:t>1 + A</w:t>
      </w:r>
      <w:r>
        <w:rPr>
          <w:rFonts w:hint="eastAsia" w:ascii="宋体" w:hAnsi="宋体"/>
          <w:bCs/>
          <w:sz w:val="28"/>
          <w:szCs w:val="28"/>
          <w:highlight w:val="none"/>
        </w:rPr>
        <w:t>）</w:t>
      </w:r>
    </w:p>
    <w:p>
      <w:pPr>
        <w:pStyle w:val="5"/>
        <w:spacing w:line="600" w:lineRule="exact"/>
        <w:rPr>
          <w:color w:val="auto"/>
          <w:highlight w:val="none"/>
        </w:rPr>
      </w:pPr>
      <w:r>
        <w:rPr>
          <w:rFonts w:hint="eastAsia"/>
          <w:color w:val="auto"/>
          <w:highlight w:val="none"/>
        </w:rPr>
        <w:t>联合体</w:t>
      </w:r>
      <w:bookmarkEnd w:id="21"/>
      <w:r>
        <w:rPr>
          <w:rFonts w:hint="eastAsia" w:ascii="仿宋" w:hAnsi="仿宋" w:eastAsia="仿宋"/>
          <w:color w:val="auto"/>
          <w:szCs w:val="21"/>
          <w:highlight w:val="none"/>
          <w:lang w:val="zh-CN"/>
        </w:rPr>
        <w:t>（实质性要求）</w:t>
      </w:r>
    </w:p>
    <w:p>
      <w:pPr>
        <w:tabs>
          <w:tab w:val="left" w:pos="1200"/>
        </w:tabs>
        <w:spacing w:line="600" w:lineRule="exact"/>
        <w:ind w:firstLine="565" w:firstLineChars="202"/>
        <w:rPr>
          <w:rFonts w:ascii="宋体" w:hAnsi="宋体"/>
          <w:sz w:val="28"/>
          <w:szCs w:val="28"/>
          <w:highlight w:val="none"/>
        </w:rPr>
      </w:pPr>
      <w:r>
        <w:rPr>
          <w:rFonts w:hint="eastAsia" w:ascii="宋体" w:hAnsi="宋体"/>
          <w:sz w:val="28"/>
          <w:szCs w:val="28"/>
          <w:highlight w:val="none"/>
        </w:rPr>
        <w:t>本次政府采购活动</w:t>
      </w:r>
      <w:r>
        <w:rPr>
          <w:rFonts w:hint="eastAsia" w:ascii="宋体" w:hAnsi="宋体"/>
          <w:b/>
          <w:sz w:val="28"/>
          <w:szCs w:val="28"/>
          <w:highlight w:val="none"/>
        </w:rPr>
        <w:t>不接受</w:t>
      </w:r>
      <w:r>
        <w:rPr>
          <w:rFonts w:hint="eastAsia" w:ascii="宋体" w:hAnsi="宋体"/>
          <w:sz w:val="28"/>
          <w:szCs w:val="28"/>
          <w:highlight w:val="none"/>
        </w:rPr>
        <w:t>供应商以联合体的形式参加谈判。</w:t>
      </w:r>
    </w:p>
    <w:p>
      <w:pPr>
        <w:pStyle w:val="5"/>
        <w:spacing w:line="600" w:lineRule="exact"/>
        <w:ind w:left="0" w:firstLine="0"/>
        <w:rPr>
          <w:color w:val="auto"/>
          <w:highlight w:val="none"/>
        </w:rPr>
      </w:pPr>
      <w:bookmarkStart w:id="22" w:name="_Toc217446047"/>
      <w:r>
        <w:rPr>
          <w:rFonts w:hint="eastAsia"/>
          <w:color w:val="auto"/>
          <w:highlight w:val="none"/>
        </w:rPr>
        <w:t>知识产权</w:t>
      </w:r>
      <w:bookmarkEnd w:id="22"/>
      <w:r>
        <w:rPr>
          <w:rFonts w:hint="eastAsia" w:ascii="仿宋" w:hAnsi="仿宋" w:eastAsia="仿宋"/>
          <w:color w:val="auto"/>
          <w:szCs w:val="21"/>
          <w:highlight w:val="none"/>
          <w:lang w:val="zh-CN"/>
        </w:rPr>
        <w:t>（实质性要求）</w:t>
      </w:r>
    </w:p>
    <w:p>
      <w:pPr>
        <w:pStyle w:val="154"/>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非</w:t>
      </w:r>
      <w:r>
        <w:rPr>
          <w:rFonts w:ascii="宋体" w:hAnsi="宋体"/>
          <w:sz w:val="28"/>
          <w:szCs w:val="28"/>
          <w:highlight w:val="none"/>
        </w:rPr>
        <w:t>谈判文件特别规定，</w:t>
      </w:r>
      <w:r>
        <w:rPr>
          <w:rFonts w:hint="eastAsia" w:ascii="宋体" w:hAnsi="宋体"/>
          <w:sz w:val="28"/>
          <w:szCs w:val="28"/>
          <w:highlight w:val="none"/>
        </w:rPr>
        <w:t>采购人享有本项目实施过程中产生的知识成果及知识产权。</w:t>
      </w:r>
    </w:p>
    <w:p>
      <w:pPr>
        <w:pStyle w:val="154"/>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如采用供应商所不拥有的知识产权，则在报价中必须包括合法获取该知识产权的相关费用。</w:t>
      </w:r>
    </w:p>
    <w:p>
      <w:pPr>
        <w:pStyle w:val="5"/>
        <w:spacing w:line="600" w:lineRule="exact"/>
        <w:rPr>
          <w:color w:val="auto"/>
          <w:highlight w:val="none"/>
        </w:rPr>
      </w:pPr>
      <w:bookmarkStart w:id="23" w:name="_Toc320698724"/>
      <w:bookmarkStart w:id="24" w:name="_Toc320698725"/>
      <w:r>
        <w:rPr>
          <w:rFonts w:hint="eastAsia"/>
          <w:color w:val="auto"/>
          <w:highlight w:val="none"/>
        </w:rPr>
        <w:t>施工响应文件的</w:t>
      </w:r>
      <w:bookmarkEnd w:id="23"/>
      <w:r>
        <w:rPr>
          <w:rFonts w:hint="eastAsia"/>
          <w:color w:val="auto"/>
          <w:highlight w:val="none"/>
        </w:rPr>
        <w:t>组成</w:t>
      </w:r>
      <w:r>
        <w:rPr>
          <w:rFonts w:hint="eastAsia" w:ascii="仿宋" w:hAnsi="仿宋" w:eastAsia="仿宋"/>
          <w:color w:val="auto"/>
          <w:szCs w:val="21"/>
          <w:highlight w:val="none"/>
          <w:lang w:val="zh-CN"/>
        </w:rPr>
        <w:t>（实质性要求）</w:t>
      </w:r>
    </w:p>
    <w:p>
      <w:pPr>
        <w:pStyle w:val="154"/>
        <w:tabs>
          <w:tab w:val="left" w:pos="1200"/>
        </w:tabs>
        <w:spacing w:line="600" w:lineRule="exact"/>
        <w:ind w:firstLine="560"/>
        <w:rPr>
          <w:highlight w:val="none"/>
        </w:rPr>
      </w:pPr>
      <w:r>
        <w:rPr>
          <w:rFonts w:hint="eastAsia" w:ascii="宋体" w:hAnsi="宋体"/>
          <w:sz w:val="28"/>
          <w:szCs w:val="28"/>
          <w:highlight w:val="none"/>
        </w:rPr>
        <w:t>供应商应按照谈判文件的规定和要求编制施工响应文件。供应商编写的施工响应文件应包括下列部分：</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施工响应文件：用于供应商与谈判小组谈判；</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最后报价文件（按谈判小组的要求提供最后报价）。</w:t>
      </w:r>
    </w:p>
    <w:bookmarkEnd w:id="24"/>
    <w:p>
      <w:pPr>
        <w:pStyle w:val="5"/>
        <w:numPr>
          <w:ilvl w:val="3"/>
          <w:numId w:val="1"/>
        </w:numPr>
        <w:spacing w:line="600" w:lineRule="exact"/>
        <w:ind w:left="1843" w:hanging="1843"/>
        <w:rPr>
          <w:color w:val="auto"/>
          <w:highlight w:val="none"/>
        </w:rPr>
      </w:pPr>
      <w:bookmarkStart w:id="25" w:name="_Toc320698726"/>
      <w:r>
        <w:rPr>
          <w:rFonts w:hint="eastAsia"/>
          <w:color w:val="auto"/>
          <w:highlight w:val="none"/>
        </w:rPr>
        <w:t>施工响应文件</w:t>
      </w:r>
      <w:bookmarkEnd w:id="25"/>
    </w:p>
    <w:p>
      <w:pPr>
        <w:pStyle w:val="5"/>
        <w:numPr>
          <w:ilvl w:val="4"/>
          <w:numId w:val="1"/>
        </w:numPr>
        <w:spacing w:line="600" w:lineRule="exact"/>
        <w:ind w:left="993" w:hanging="993"/>
        <w:rPr>
          <w:color w:val="auto"/>
          <w:highlight w:val="none"/>
        </w:rPr>
      </w:pPr>
      <w:r>
        <w:rPr>
          <w:rFonts w:hint="eastAsia"/>
          <w:color w:val="auto"/>
          <w:highlight w:val="none"/>
        </w:rPr>
        <w:t>商务技术响应文件</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报价函；</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法定代表人身份证明书；</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承诺函（说明：供应商应按承诺函格式中要求的承诺内容进行承诺）；</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施工组织设计（说明：施工组织设计格式及内容自拟）；</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技术、服务、合同条款要求应答表（说明：供应商必须根据谈判文件要求据实逐条填写，不得虚假陈述，否则，其施工响应文件无效并按规定追究其相关责任）</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项目管理机构组成表（说明：供应商未提供项目管理机构组成表的，不影响供应商施工响应文件的有效性）；</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rPr>
          <w:color w:val="auto"/>
          <w:highlight w:val="none"/>
        </w:rPr>
      </w:pPr>
      <w:r>
        <w:rPr>
          <w:rFonts w:hint="eastAsia"/>
          <w:color w:val="auto"/>
          <w:highlight w:val="none"/>
        </w:rPr>
        <w:t>报价要求响应文件</w:t>
      </w:r>
    </w:p>
    <w:p>
      <w:pPr>
        <w:pStyle w:val="154"/>
        <w:widowControl w:val="0"/>
        <w:numPr>
          <w:ilvl w:val="0"/>
          <w:numId w:val="19"/>
        </w:numPr>
        <w:tabs>
          <w:tab w:val="left" w:pos="1276"/>
        </w:tabs>
        <w:spacing w:line="600" w:lineRule="exact"/>
        <w:ind w:left="0" w:firstLine="709" w:firstLineChars="0"/>
        <w:jc w:val="both"/>
        <w:rPr>
          <w:rFonts w:ascii="宋体" w:hAnsi="宋体"/>
          <w:sz w:val="28"/>
          <w:szCs w:val="28"/>
          <w:highlight w:val="none"/>
        </w:rPr>
      </w:pPr>
      <w:r>
        <w:rPr>
          <w:rFonts w:hint="eastAsia" w:ascii="宋体" w:hAnsi="宋体"/>
          <w:sz w:val="28"/>
          <w:szCs w:val="28"/>
          <w:highlight w:val="none"/>
        </w:rPr>
        <w:t>已标价工程量清单（说明：已标价工程量清单应符合谈判文件“第二章谈判须知”第2.4.3条关于报价货币及报价要求的相关要求以及工程量清单总说明的相关要求）。</w:t>
      </w:r>
    </w:p>
    <w:p>
      <w:pPr>
        <w:pStyle w:val="5"/>
        <w:numPr>
          <w:ilvl w:val="3"/>
          <w:numId w:val="1"/>
        </w:numPr>
        <w:spacing w:line="600" w:lineRule="exact"/>
        <w:ind w:left="1843" w:hanging="1843"/>
        <w:rPr>
          <w:color w:val="auto"/>
          <w:highlight w:val="none"/>
        </w:rPr>
      </w:pPr>
      <w:bookmarkStart w:id="26" w:name="_Toc320698727"/>
      <w:r>
        <w:rPr>
          <w:rFonts w:hint="eastAsia"/>
          <w:color w:val="auto"/>
          <w:highlight w:val="none"/>
        </w:rPr>
        <w:t>最后报价</w:t>
      </w:r>
    </w:p>
    <w:p>
      <w:pPr>
        <w:pStyle w:val="82"/>
        <w:ind w:firstLine="551"/>
        <w:rPr>
          <w:b/>
          <w:highlight w:val="none"/>
        </w:rPr>
      </w:pPr>
      <w:r>
        <w:rPr>
          <w:rFonts w:hint="eastAsia" w:ascii="宋体" w:hAnsi="宋体"/>
          <w:sz w:val="28"/>
          <w:highlight w:val="none"/>
        </w:rPr>
        <w:t>参加最后报价的供应商按谈判小组的要求在政府采购云平台中提供最后报价，报价应是包括谈判文件规定的全部相应内容的报价。</w:t>
      </w:r>
    </w:p>
    <w:p>
      <w:pPr>
        <w:pStyle w:val="5"/>
        <w:spacing w:line="600" w:lineRule="exact"/>
        <w:rPr>
          <w:color w:val="auto"/>
          <w:highlight w:val="none"/>
        </w:rPr>
      </w:pPr>
      <w:r>
        <w:rPr>
          <w:rFonts w:hint="eastAsia"/>
          <w:color w:val="auto"/>
          <w:highlight w:val="none"/>
        </w:rPr>
        <w:t>施工响应文件格式</w:t>
      </w:r>
    </w:p>
    <w:p>
      <w:pPr>
        <w:pStyle w:val="18"/>
        <w:tabs>
          <w:tab w:val="left" w:pos="1134"/>
        </w:tabs>
        <w:spacing w:after="0" w:line="600" w:lineRule="exact"/>
        <w:ind w:firstLine="565" w:firstLineChars="202"/>
        <w:rPr>
          <w:rFonts w:ascii="宋体" w:hAnsi="宋体"/>
          <w:bCs/>
          <w:sz w:val="28"/>
          <w:szCs w:val="28"/>
          <w:highlight w:val="none"/>
        </w:rPr>
      </w:pPr>
      <w:r>
        <w:rPr>
          <w:rFonts w:hint="eastAsia" w:ascii="宋体" w:hAnsi="宋体"/>
          <w:bCs/>
          <w:sz w:val="28"/>
          <w:szCs w:val="28"/>
          <w:highlight w:val="none"/>
        </w:rPr>
        <w:t>一、供应商应按照竞争性谈判文件第3章中提供的“施工响应文件格式”填写相关内容。</w:t>
      </w:r>
    </w:p>
    <w:p>
      <w:pPr>
        <w:pStyle w:val="18"/>
        <w:tabs>
          <w:tab w:val="left" w:pos="1134"/>
        </w:tabs>
        <w:spacing w:after="0" w:line="600" w:lineRule="exact"/>
        <w:ind w:firstLine="565" w:firstLineChars="202"/>
        <w:rPr>
          <w:rFonts w:ascii="宋体" w:hAnsi="宋体"/>
          <w:bCs/>
          <w:sz w:val="28"/>
          <w:szCs w:val="28"/>
          <w:highlight w:val="none"/>
        </w:rPr>
      </w:pPr>
      <w:r>
        <w:rPr>
          <w:rFonts w:hint="eastAsia" w:ascii="宋体" w:hAnsi="宋体"/>
          <w:bCs/>
          <w:sz w:val="28"/>
          <w:szCs w:val="28"/>
          <w:highlight w:val="none"/>
        </w:rPr>
        <w:t>二、对于没有格式要求的施工响应文件由供应商自行编写。</w:t>
      </w:r>
    </w:p>
    <w:p>
      <w:pPr>
        <w:pStyle w:val="5"/>
        <w:spacing w:line="600" w:lineRule="exact"/>
        <w:rPr>
          <w:color w:val="auto"/>
          <w:highlight w:val="none"/>
        </w:rPr>
      </w:pPr>
      <w:r>
        <w:rPr>
          <w:rFonts w:hint="eastAsia"/>
          <w:color w:val="auto"/>
          <w:highlight w:val="none"/>
        </w:rPr>
        <w:t>最后报价</w:t>
      </w:r>
    </w:p>
    <w:p>
      <w:pPr>
        <w:widowControl w:val="0"/>
        <w:numPr>
          <w:ilvl w:val="0"/>
          <w:numId w:val="20"/>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供应商的最后报价是供应商响应采购项目要求的价格体现，包括供应商完成本项目所需的一切费用。</w:t>
      </w:r>
    </w:p>
    <w:p>
      <w:pPr>
        <w:widowControl w:val="0"/>
        <w:numPr>
          <w:ilvl w:val="0"/>
          <w:numId w:val="20"/>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供应商的最后报价只允许有一个报价，任何有选择或可调整的报价将不予接受，并按无效响应处理。</w:t>
      </w:r>
    </w:p>
    <w:p>
      <w:pPr>
        <w:widowControl w:val="0"/>
        <w:numPr>
          <w:ilvl w:val="0"/>
          <w:numId w:val="20"/>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参加最后报价的供应商按谈判小组的要求提供最后报价。</w:t>
      </w:r>
    </w:p>
    <w:bookmarkEnd w:id="26"/>
    <w:p>
      <w:pPr>
        <w:pStyle w:val="5"/>
        <w:spacing w:line="600" w:lineRule="exact"/>
        <w:rPr>
          <w:color w:val="auto"/>
          <w:highlight w:val="none"/>
        </w:rPr>
      </w:pPr>
      <w:bookmarkStart w:id="27" w:name="_Toc320698728"/>
      <w:r>
        <w:rPr>
          <w:rFonts w:hint="eastAsia"/>
          <w:color w:val="auto"/>
          <w:highlight w:val="none"/>
        </w:rPr>
        <w:t>谈判保证金</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本项目不收取谈判保证金。</w:t>
      </w:r>
    </w:p>
    <w:p>
      <w:pPr>
        <w:pStyle w:val="5"/>
        <w:spacing w:line="600" w:lineRule="exact"/>
        <w:rPr>
          <w:color w:val="auto"/>
          <w:highlight w:val="none"/>
        </w:rPr>
      </w:pPr>
      <w:r>
        <w:rPr>
          <w:rFonts w:hint="eastAsia"/>
          <w:color w:val="auto"/>
          <w:highlight w:val="none"/>
        </w:rPr>
        <w:t>施工响应文件有效期</w:t>
      </w:r>
      <w:bookmarkEnd w:id="27"/>
    </w:p>
    <w:p>
      <w:pPr>
        <w:pStyle w:val="80"/>
        <w:numPr>
          <w:ilvl w:val="0"/>
          <w:numId w:val="21"/>
        </w:numPr>
        <w:tabs>
          <w:tab w:val="left" w:pos="1134"/>
        </w:tabs>
        <w:spacing w:line="600" w:lineRule="exact"/>
        <w:ind w:left="0" w:firstLine="566" w:firstLineChars="0"/>
        <w:rPr>
          <w:rFonts w:ascii="宋体" w:hAnsi="宋体" w:eastAsia="宋体"/>
          <w:sz w:val="28"/>
          <w:szCs w:val="28"/>
          <w:highlight w:val="none"/>
        </w:rPr>
      </w:pPr>
      <w:r>
        <w:rPr>
          <w:rFonts w:hint="eastAsia" w:ascii="仿宋" w:hAnsi="仿宋" w:eastAsia="仿宋"/>
          <w:szCs w:val="21"/>
          <w:highlight w:val="none"/>
          <w:lang w:val="zh-CN"/>
        </w:rPr>
        <w:t>（实质性要求）</w:t>
      </w:r>
      <w:r>
        <w:rPr>
          <w:rFonts w:hint="eastAsia" w:ascii="宋体" w:hAnsi="宋体" w:eastAsia="宋体"/>
          <w:sz w:val="28"/>
          <w:szCs w:val="28"/>
          <w:highlight w:val="none"/>
        </w:rPr>
        <w:t>施工响应文件有效期为递交施工响应文件截止之日起</w:t>
      </w:r>
      <w:r>
        <w:rPr>
          <w:rFonts w:hint="eastAsia" w:ascii="宋体" w:hAnsi="宋体" w:eastAsia="宋体"/>
          <w:sz w:val="28"/>
          <w:szCs w:val="28"/>
          <w:highlight w:val="none"/>
          <w:u w:val="single"/>
        </w:rPr>
        <w:t>120</w:t>
      </w:r>
      <w:r>
        <w:rPr>
          <w:rFonts w:hint="eastAsia" w:ascii="宋体" w:hAnsi="宋体" w:eastAsia="宋体"/>
          <w:sz w:val="28"/>
          <w:szCs w:val="28"/>
          <w:highlight w:val="none"/>
        </w:rPr>
        <w:t>天。施工响应文件有效期短于此规定期限的或不作响应的，其施工响应文件将按无效施工响应文件处理。</w:t>
      </w:r>
    </w:p>
    <w:p>
      <w:pPr>
        <w:pStyle w:val="80"/>
        <w:numPr>
          <w:ilvl w:val="0"/>
          <w:numId w:val="21"/>
        </w:numPr>
        <w:tabs>
          <w:tab w:val="left" w:pos="1134"/>
        </w:tabs>
        <w:spacing w:line="600" w:lineRule="exact"/>
        <w:ind w:left="0" w:firstLine="566" w:firstLineChars="0"/>
        <w:jc w:val="both"/>
        <w:rPr>
          <w:rFonts w:ascii="宋体" w:hAnsi="宋体" w:eastAsia="宋体"/>
          <w:sz w:val="28"/>
          <w:szCs w:val="28"/>
          <w:highlight w:val="none"/>
        </w:rPr>
      </w:pPr>
      <w:r>
        <w:rPr>
          <w:rFonts w:hint="eastAsia" w:ascii="宋体" w:hAnsi="宋体" w:eastAsia="宋体"/>
          <w:sz w:val="28"/>
          <w:szCs w:val="28"/>
          <w:highlight w:val="none"/>
        </w:rPr>
        <w:t>特殊情况下，采购人可于施工响应文件有效期满之前要求供应商同意延长有效期，要求与答复均应为书面形式。供应商可以拒绝上述要求，其谈判保证金不被没收。同意延长施工响应文件有效期的供应商不能修改其施工响应文件，关于谈判保证金的有关规定在延长的施工响应文件有效期内继续有效。</w:t>
      </w:r>
    </w:p>
    <w:p>
      <w:pPr>
        <w:pStyle w:val="5"/>
        <w:spacing w:line="600" w:lineRule="exact"/>
        <w:rPr>
          <w:color w:val="auto"/>
          <w:highlight w:val="none"/>
        </w:rPr>
      </w:pPr>
      <w:bookmarkStart w:id="28" w:name="_Toc320698729"/>
      <w:bookmarkStart w:id="29" w:name="_Toc320698730"/>
      <w:r>
        <w:rPr>
          <w:rFonts w:hint="eastAsia"/>
          <w:color w:val="auto"/>
          <w:highlight w:val="none"/>
        </w:rPr>
        <w:t>施工响应文件的签章和</w:t>
      </w:r>
      <w:r>
        <w:rPr>
          <w:color w:val="auto"/>
          <w:highlight w:val="none"/>
        </w:rPr>
        <w:t>加密</w:t>
      </w:r>
      <w:bookmarkEnd w:id="28"/>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一、</w:t>
      </w:r>
      <w:r>
        <w:rPr>
          <w:rFonts w:hint="eastAsia" w:ascii="仿宋" w:hAnsi="仿宋" w:eastAsia="仿宋"/>
          <w:szCs w:val="21"/>
          <w:highlight w:val="none"/>
          <w:lang w:val="zh-CN"/>
        </w:rPr>
        <w:t>（实质性要求）</w:t>
      </w:r>
      <w:r>
        <w:rPr>
          <w:rFonts w:hint="eastAsia" w:ascii="宋体" w:hAnsi="宋体"/>
          <w:sz w:val="28"/>
          <w:szCs w:val="28"/>
          <w:highlight w:val="none"/>
        </w:rPr>
        <w:t>施工响应文件应根据谈判文件的要求按包件分别进行制作。（说明：1、施工响应文件中要求提供复印件证明材料的，包含提供原件的影印件或复印件。2、要求提供复印件的证明材料须清晰可辨。）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二、施工响应文件制作详情：</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2、</w:t>
      </w:r>
      <w:r>
        <w:rPr>
          <w:rFonts w:hint="eastAsia" w:ascii="仿宋" w:hAnsi="仿宋" w:eastAsia="仿宋"/>
          <w:szCs w:val="21"/>
          <w:highlight w:val="none"/>
          <w:lang w:val="zh-CN"/>
        </w:rPr>
        <w:t>（实质性要求）</w:t>
      </w:r>
      <w:r>
        <w:rPr>
          <w:rFonts w:hint="eastAsia" w:ascii="宋体" w:hAnsi="宋体"/>
          <w:b/>
          <w:sz w:val="28"/>
          <w:szCs w:val="28"/>
          <w:highlight w:val="none"/>
        </w:rPr>
        <w:t>施工响应文件应加盖供应商（法定名称）电子签章，不得使用供应商专用章（如经济合同章、投标专用章等）或下属单位印章代替</w:t>
      </w:r>
      <w:r>
        <w:rPr>
          <w:rFonts w:hint="eastAsia" w:ascii="宋体" w:hAnsi="宋体"/>
          <w:sz w:val="28"/>
          <w:szCs w:val="28"/>
          <w:highlight w:val="none"/>
        </w:rPr>
        <w:t>。</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3、谈判文件有修改的，供应商须重新下载修改后的谈判文件（修改后的谈判文件在更正公告中下载），根据修改后的谈判文件制作、撤回修改，并递交施工响应文件。</w:t>
      </w:r>
    </w:p>
    <w:p>
      <w:pPr>
        <w:spacing w:line="360" w:lineRule="auto"/>
        <w:ind w:firstLine="560" w:firstLineChars="200"/>
        <w:rPr>
          <w:highlight w:val="none"/>
        </w:rPr>
      </w:pPr>
      <w:r>
        <w:rPr>
          <w:rFonts w:hint="eastAsia" w:ascii="宋体" w:hAnsi="宋体"/>
          <w:sz w:val="28"/>
          <w:szCs w:val="28"/>
          <w:highlight w:val="none"/>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pPr>
        <w:pStyle w:val="5"/>
        <w:spacing w:line="600" w:lineRule="exact"/>
        <w:rPr>
          <w:color w:val="auto"/>
          <w:highlight w:val="none"/>
        </w:rPr>
      </w:pPr>
      <w:bookmarkStart w:id="30" w:name="_Toc320698731"/>
      <w:r>
        <w:rPr>
          <w:rFonts w:hint="eastAsia"/>
          <w:color w:val="auto"/>
          <w:highlight w:val="none"/>
        </w:rPr>
        <w:t>施工响应文件的递交</w:t>
      </w:r>
      <w:bookmarkEnd w:id="30"/>
    </w:p>
    <w:p>
      <w:pPr>
        <w:widowControl w:val="0"/>
        <w:numPr>
          <w:ilvl w:val="0"/>
          <w:numId w:val="22"/>
        </w:numPr>
        <w:tabs>
          <w:tab w:val="left" w:pos="1134"/>
        </w:tabs>
        <w:spacing w:line="600" w:lineRule="exact"/>
        <w:ind w:left="0" w:firstLine="567"/>
        <w:jc w:val="both"/>
        <w:rPr>
          <w:rFonts w:ascii="宋体" w:hAnsi="宋体"/>
          <w:bCs/>
          <w:sz w:val="28"/>
          <w:szCs w:val="28"/>
          <w:highlight w:val="none"/>
        </w:rPr>
      </w:pPr>
      <w:r>
        <w:rPr>
          <w:rFonts w:hint="eastAsia" w:ascii="仿宋" w:hAnsi="仿宋" w:eastAsia="仿宋"/>
          <w:szCs w:val="21"/>
          <w:highlight w:val="none"/>
          <w:lang w:val="zh-CN"/>
        </w:rPr>
        <w:t>（实质性要求）</w:t>
      </w:r>
      <w:r>
        <w:rPr>
          <w:rFonts w:hint="eastAsia" w:ascii="宋体" w:hAnsi="宋体"/>
          <w:bCs/>
          <w:sz w:val="28"/>
          <w:szCs w:val="28"/>
          <w:highlight w:val="none"/>
        </w:rPr>
        <w:t>供应商应当在施工响应文件递交截止时间前，将生成的已加密的施工响应文件成功递交至“政府采购云平台”。</w:t>
      </w:r>
    </w:p>
    <w:p>
      <w:pPr>
        <w:widowControl w:val="0"/>
        <w:numPr>
          <w:ilvl w:val="0"/>
          <w:numId w:val="22"/>
        </w:numPr>
        <w:tabs>
          <w:tab w:val="left" w:pos="1134"/>
        </w:tabs>
        <w:spacing w:line="600" w:lineRule="exact"/>
        <w:ind w:left="0" w:firstLine="567"/>
        <w:jc w:val="both"/>
        <w:rPr>
          <w:rFonts w:ascii="宋体" w:hAnsi="宋体"/>
          <w:bCs/>
          <w:sz w:val="28"/>
          <w:szCs w:val="28"/>
          <w:highlight w:val="none"/>
        </w:rPr>
      </w:pPr>
      <w:r>
        <w:rPr>
          <w:rFonts w:hint="eastAsia" w:ascii="宋体" w:hAnsi="宋体"/>
          <w:bCs/>
          <w:sz w:val="28"/>
          <w:szCs w:val="28"/>
          <w:highlight w:val="none"/>
        </w:rPr>
        <w:t>因谈判文件的修改</w:t>
      </w:r>
      <w:r>
        <w:rPr>
          <w:rFonts w:hint="eastAsia" w:ascii="宋体" w:hAnsi="宋体"/>
          <w:bCs/>
          <w:color w:val="auto"/>
          <w:sz w:val="28"/>
          <w:szCs w:val="28"/>
          <w:highlight w:val="none"/>
        </w:rPr>
        <w:t>推迟施工</w:t>
      </w:r>
      <w:r>
        <w:rPr>
          <w:rFonts w:hint="eastAsia" w:ascii="宋体" w:hAnsi="宋体"/>
          <w:bCs/>
          <w:color w:val="auto"/>
          <w:sz w:val="28"/>
          <w:szCs w:val="28"/>
          <w:highlight w:val="none"/>
          <w:lang w:eastAsia="zh-CN"/>
        </w:rPr>
        <w:t>响应文件</w:t>
      </w:r>
      <w:r>
        <w:rPr>
          <w:rFonts w:hint="eastAsia" w:ascii="宋体" w:hAnsi="宋体"/>
          <w:bCs/>
          <w:color w:val="auto"/>
          <w:sz w:val="28"/>
          <w:szCs w:val="28"/>
          <w:highlight w:val="none"/>
        </w:rPr>
        <w:t>递交截止日</w:t>
      </w:r>
      <w:r>
        <w:rPr>
          <w:rFonts w:hint="eastAsia" w:ascii="宋体" w:hAnsi="宋体"/>
          <w:bCs/>
          <w:sz w:val="28"/>
          <w:szCs w:val="28"/>
          <w:highlight w:val="none"/>
        </w:rPr>
        <w:t>期的，供应商按</w:t>
      </w:r>
      <w:r>
        <w:rPr>
          <w:rFonts w:hint="eastAsia" w:ascii="宋体" w:hAnsi="宋体"/>
          <w:bCs/>
          <w:sz w:val="28"/>
          <w:szCs w:val="28"/>
          <w:highlight w:val="none"/>
          <w:lang w:eastAsia="zh-CN"/>
        </w:rPr>
        <w:t>区交易中心</w:t>
      </w:r>
      <w:r>
        <w:rPr>
          <w:rFonts w:hint="eastAsia" w:ascii="宋体" w:hAnsi="宋体"/>
          <w:bCs/>
          <w:sz w:val="28"/>
          <w:szCs w:val="28"/>
          <w:highlight w:val="none"/>
        </w:rPr>
        <w:t>在“四川政府采购网”和“成都市公共资源交易服务中心”网站上发布的澄清公告中修改的时间递交施工响应文件，同时通过“政府采购云平台”将澄清或者修改的内容告知所有在系统中成功获取谈判文件的潜在供应商。</w:t>
      </w:r>
    </w:p>
    <w:p>
      <w:pPr>
        <w:widowControl w:val="0"/>
        <w:numPr>
          <w:ilvl w:val="0"/>
          <w:numId w:val="22"/>
        </w:numPr>
        <w:tabs>
          <w:tab w:val="left" w:pos="1134"/>
        </w:tabs>
        <w:spacing w:line="600" w:lineRule="exact"/>
        <w:ind w:left="0" w:firstLine="567"/>
        <w:jc w:val="both"/>
        <w:rPr>
          <w:rFonts w:ascii="宋体" w:hAnsi="宋体"/>
          <w:bCs/>
          <w:sz w:val="28"/>
          <w:szCs w:val="28"/>
          <w:highlight w:val="none"/>
        </w:rPr>
      </w:pPr>
      <w:r>
        <w:rPr>
          <w:rFonts w:hint="eastAsia" w:ascii="宋体" w:hAnsi="宋体"/>
          <w:bCs/>
          <w:sz w:val="28"/>
          <w:szCs w:val="28"/>
          <w:highlight w:val="none"/>
        </w:rPr>
        <w:t>供应商应充分考虑递交施工响应文件的不可预见因素，未在递交施工</w:t>
      </w:r>
      <w:r>
        <w:rPr>
          <w:rFonts w:ascii="宋体" w:hAnsi="宋体"/>
          <w:bCs/>
          <w:sz w:val="28"/>
          <w:szCs w:val="28"/>
          <w:highlight w:val="none"/>
        </w:rPr>
        <w:t>响应文件</w:t>
      </w:r>
      <w:r>
        <w:rPr>
          <w:rFonts w:hint="eastAsia" w:ascii="宋体" w:hAnsi="宋体"/>
          <w:bCs/>
          <w:sz w:val="28"/>
          <w:szCs w:val="28"/>
          <w:highlight w:val="none"/>
        </w:rPr>
        <w:t>截止时间前完成递交的，在递交施工</w:t>
      </w:r>
      <w:r>
        <w:rPr>
          <w:rFonts w:ascii="宋体" w:hAnsi="宋体"/>
          <w:bCs/>
          <w:sz w:val="28"/>
          <w:szCs w:val="28"/>
          <w:highlight w:val="none"/>
        </w:rPr>
        <w:t>响应文件</w:t>
      </w:r>
      <w:r>
        <w:rPr>
          <w:rFonts w:hint="eastAsia" w:ascii="宋体" w:hAnsi="宋体"/>
          <w:bCs/>
          <w:sz w:val="28"/>
          <w:szCs w:val="28"/>
          <w:highlight w:val="none"/>
        </w:rPr>
        <w:t>截止时间后将无法递交。</w:t>
      </w:r>
    </w:p>
    <w:p>
      <w:pPr>
        <w:pStyle w:val="5"/>
        <w:spacing w:line="600" w:lineRule="exact"/>
        <w:rPr>
          <w:color w:val="auto"/>
          <w:highlight w:val="none"/>
        </w:rPr>
      </w:pPr>
      <w:bookmarkStart w:id="31" w:name="_Toc446487098"/>
      <w:r>
        <w:rPr>
          <w:rFonts w:hint="eastAsia"/>
          <w:color w:val="auto"/>
          <w:highlight w:val="none"/>
        </w:rPr>
        <w:t>施工响应文件的补充、修改和撤回</w:t>
      </w:r>
      <w:bookmarkEnd w:id="31"/>
      <w:r>
        <w:rPr>
          <w:rFonts w:hint="eastAsia" w:ascii="仿宋" w:hAnsi="仿宋" w:eastAsia="仿宋"/>
          <w:color w:val="auto"/>
          <w:szCs w:val="21"/>
          <w:highlight w:val="none"/>
          <w:lang w:val="zh-CN"/>
        </w:rPr>
        <w:t>（实质性要求）</w:t>
      </w:r>
    </w:p>
    <w:p>
      <w:pPr>
        <w:widowControl w:val="0"/>
        <w:numPr>
          <w:ilvl w:val="0"/>
          <w:numId w:val="23"/>
        </w:numPr>
        <w:tabs>
          <w:tab w:val="left" w:pos="1134"/>
        </w:tabs>
        <w:spacing w:line="360" w:lineRule="auto"/>
        <w:ind w:left="0" w:firstLine="567"/>
        <w:jc w:val="both"/>
        <w:rPr>
          <w:rFonts w:ascii="宋体" w:hAnsi="宋体"/>
          <w:sz w:val="28"/>
          <w:szCs w:val="28"/>
          <w:highlight w:val="none"/>
        </w:rPr>
      </w:pPr>
      <w:bookmarkStart w:id="32" w:name="_Toc494095623"/>
      <w:bookmarkEnd w:id="32"/>
      <w:bookmarkStart w:id="33" w:name="_Toc494356977"/>
      <w:bookmarkEnd w:id="33"/>
      <w:r>
        <w:rPr>
          <w:rFonts w:hint="eastAsia" w:ascii="宋体" w:hAnsi="宋体"/>
          <w:sz w:val="28"/>
          <w:szCs w:val="28"/>
          <w:highlight w:val="none"/>
        </w:rPr>
        <w:t>在递交施工</w:t>
      </w:r>
      <w:r>
        <w:rPr>
          <w:rFonts w:ascii="宋体" w:hAnsi="宋体"/>
          <w:sz w:val="28"/>
          <w:szCs w:val="28"/>
          <w:highlight w:val="none"/>
        </w:rPr>
        <w:t>响应文件</w:t>
      </w:r>
      <w:r>
        <w:rPr>
          <w:rFonts w:hint="eastAsia" w:ascii="宋体" w:hAnsi="宋体"/>
          <w:sz w:val="28"/>
          <w:szCs w:val="28"/>
          <w:highlight w:val="none"/>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3"/>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在递交施工响应文件截止时间之后，供应商不得对其递交的施工响应文件做任何补充、修改。</w:t>
      </w:r>
    </w:p>
    <w:p>
      <w:pPr>
        <w:widowControl w:val="0"/>
        <w:numPr>
          <w:ilvl w:val="0"/>
          <w:numId w:val="23"/>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highlight w:val="none"/>
        </w:rPr>
      </w:pPr>
      <w:r>
        <w:rPr>
          <w:rFonts w:hint="eastAsia"/>
          <w:color w:val="auto"/>
          <w:highlight w:val="none"/>
        </w:rPr>
        <w:t>施工响应文件的解密</w:t>
      </w:r>
      <w:r>
        <w:rPr>
          <w:rFonts w:hint="eastAsia" w:ascii="仿宋" w:hAnsi="仿宋" w:eastAsia="仿宋"/>
          <w:color w:val="auto"/>
          <w:szCs w:val="21"/>
          <w:highlight w:val="none"/>
          <w:lang w:val="zh-CN"/>
        </w:rPr>
        <w:t>（实质性要求）</w:t>
      </w:r>
    </w:p>
    <w:p>
      <w:pPr>
        <w:tabs>
          <w:tab w:val="left" w:pos="1134"/>
        </w:tabs>
        <w:spacing w:before="120" w:line="360" w:lineRule="auto"/>
        <w:ind w:firstLine="565" w:firstLineChars="202"/>
        <w:rPr>
          <w:rFonts w:ascii="宋体" w:hAnsi="宋体"/>
          <w:bCs/>
          <w:sz w:val="28"/>
          <w:szCs w:val="28"/>
          <w:highlight w:val="none"/>
        </w:rPr>
      </w:pPr>
      <w:r>
        <w:rPr>
          <w:rFonts w:hint="eastAsia" w:ascii="宋体" w:hAnsi="宋体"/>
          <w:bCs/>
          <w:sz w:val="28"/>
          <w:szCs w:val="28"/>
          <w:highlight w:val="none"/>
        </w:rPr>
        <w:t>供应商</w:t>
      </w:r>
      <w:r>
        <w:rPr>
          <w:rFonts w:hint="eastAsia" w:ascii="宋体" w:hAnsi="宋体"/>
          <w:sz w:val="28"/>
          <w:szCs w:val="28"/>
          <w:highlight w:val="none"/>
        </w:rPr>
        <w:t>登录政府采购云平台，点击“项目采购—开标评标”模块，找到对应项目及包件，进入“开标大厅”，等待</w:t>
      </w:r>
      <w:r>
        <w:rPr>
          <w:rFonts w:hint="eastAsia" w:ascii="宋体" w:hAnsi="宋体"/>
          <w:sz w:val="28"/>
          <w:szCs w:val="28"/>
          <w:highlight w:val="none"/>
          <w:lang w:eastAsia="zh-CN"/>
        </w:rPr>
        <w:t>区交易中心</w:t>
      </w:r>
      <w:r>
        <w:rPr>
          <w:rFonts w:hint="eastAsia" w:ascii="宋体" w:hAnsi="宋体"/>
          <w:sz w:val="28"/>
          <w:szCs w:val="28"/>
          <w:highlight w:val="none"/>
        </w:rPr>
        <w:t>开启解密后，</w:t>
      </w:r>
      <w:r>
        <w:rPr>
          <w:rFonts w:hint="eastAsia" w:ascii="宋体" w:hAnsi="宋体" w:cs="宋体"/>
          <w:sz w:val="28"/>
          <w:szCs w:val="28"/>
          <w:highlight w:val="none"/>
        </w:rPr>
        <w:t>供应商应在60分钟内，使用加密该施工响应文件的CA数字证书在线完成施工响应文件的解密。</w:t>
      </w:r>
      <w:r>
        <w:rPr>
          <w:rFonts w:hint="eastAsia" w:ascii="宋体" w:hAnsi="宋体"/>
          <w:bCs/>
          <w:sz w:val="28"/>
          <w:szCs w:val="28"/>
          <w:highlight w:val="none"/>
        </w:rPr>
        <w:t>除因</w:t>
      </w:r>
      <w:r>
        <w:rPr>
          <w:rFonts w:hint="eastAsia" w:ascii="宋体" w:hAnsi="宋体"/>
          <w:sz w:val="28"/>
          <w:szCs w:val="28"/>
          <w:highlight w:val="none"/>
          <w:lang w:eastAsia="zh-CN"/>
        </w:rPr>
        <w:t>区交易中心</w:t>
      </w:r>
      <w:r>
        <w:rPr>
          <w:rFonts w:hint="eastAsia" w:ascii="宋体" w:hAnsi="宋体"/>
          <w:bCs/>
          <w:sz w:val="28"/>
          <w:szCs w:val="28"/>
          <w:highlight w:val="none"/>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rPr>
          <w:highlight w:val="none"/>
        </w:rPr>
      </w:pPr>
      <w:bookmarkStart w:id="34" w:name="_Toc183682369"/>
      <w:bookmarkStart w:id="35" w:name="_Toc183582232"/>
      <w:bookmarkStart w:id="36" w:name="_Toc217446057"/>
      <w:bookmarkStart w:id="37" w:name="_Toc26822"/>
      <w:r>
        <w:rPr>
          <w:rFonts w:hint="eastAsia"/>
          <w:highlight w:val="none"/>
        </w:rPr>
        <w:t>开标</w:t>
      </w:r>
      <w:bookmarkEnd w:id="34"/>
      <w:bookmarkEnd w:id="35"/>
      <w:bookmarkEnd w:id="36"/>
      <w:r>
        <w:rPr>
          <w:rFonts w:hint="eastAsia"/>
          <w:highlight w:val="none"/>
        </w:rPr>
        <w:t>及开标程序</w:t>
      </w:r>
      <w:bookmarkEnd w:id="37"/>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递交施工响应文件的供应商不足3家的，不予开标。</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开标准备工作。供应商需在开标当日、递交施工响应</w:t>
      </w:r>
      <w:r>
        <w:rPr>
          <w:rFonts w:ascii="宋体" w:hAnsi="宋体" w:eastAsia="宋体" w:cs="宋体"/>
          <w:b/>
          <w:sz w:val="28"/>
          <w:szCs w:val="28"/>
          <w:highlight w:val="none"/>
        </w:rPr>
        <w:t>文件</w:t>
      </w:r>
      <w:r>
        <w:rPr>
          <w:rFonts w:hint="eastAsia" w:ascii="宋体" w:hAnsi="宋体" w:eastAsia="宋体" w:cs="宋体"/>
          <w:b/>
          <w:sz w:val="28"/>
          <w:szCs w:val="28"/>
          <w:highlight w:val="none"/>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解密施工响应文件。等待</w:t>
      </w:r>
      <w:r>
        <w:rPr>
          <w:rFonts w:hint="eastAsia" w:ascii="宋体" w:hAnsi="宋体" w:eastAsia="宋体" w:cs="宋体"/>
          <w:b/>
          <w:sz w:val="28"/>
          <w:szCs w:val="28"/>
          <w:highlight w:val="none"/>
          <w:lang w:eastAsia="zh-CN"/>
        </w:rPr>
        <w:t>区交易中心</w:t>
      </w:r>
      <w:r>
        <w:rPr>
          <w:rFonts w:hint="eastAsia" w:ascii="宋体" w:hAnsi="宋体" w:eastAsia="宋体" w:cs="宋体"/>
          <w:b/>
          <w:sz w:val="28"/>
          <w:szCs w:val="28"/>
          <w:highlight w:val="none"/>
        </w:rPr>
        <w:t>开启解密后，供应商进行线上解密。除因</w:t>
      </w:r>
      <w:r>
        <w:rPr>
          <w:rFonts w:hint="eastAsia" w:ascii="宋体" w:hAnsi="宋体" w:eastAsia="宋体" w:cs="宋体"/>
          <w:b/>
          <w:sz w:val="28"/>
          <w:szCs w:val="28"/>
          <w:highlight w:val="none"/>
          <w:lang w:eastAsia="zh-CN"/>
        </w:rPr>
        <w:t>区交易中心</w:t>
      </w:r>
      <w:r>
        <w:rPr>
          <w:rFonts w:hint="eastAsia" w:ascii="宋体" w:hAnsi="宋体" w:eastAsia="宋体" w:cs="宋体"/>
          <w:b/>
          <w:sz w:val="28"/>
          <w:szCs w:val="28"/>
          <w:highlight w:val="none"/>
        </w:rPr>
        <w:t>断电、断网、系统故障或其他不可抗力等因素，导致系统无法使用外，供应商在规定的解密时间内，未成功解密的施工响应文件将视为无效施工响应文件。</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确认开标记录。解密时间截止或者所有供应商施工</w:t>
      </w:r>
      <w:r>
        <w:rPr>
          <w:rFonts w:ascii="宋体" w:hAnsi="宋体" w:eastAsia="宋体" w:cs="宋体"/>
          <w:b/>
          <w:sz w:val="28"/>
          <w:szCs w:val="28"/>
          <w:highlight w:val="none"/>
        </w:rPr>
        <w:t>响应文件</w:t>
      </w:r>
      <w:r>
        <w:rPr>
          <w:rFonts w:hint="eastAsia" w:ascii="宋体" w:hAnsi="宋体" w:eastAsia="宋体" w:cs="宋体"/>
          <w:b/>
          <w:sz w:val="28"/>
          <w:szCs w:val="28"/>
          <w:highlight w:val="none"/>
        </w:rPr>
        <w:t>均完成解密后</w:t>
      </w:r>
      <w:r>
        <w:rPr>
          <w:rFonts w:hint="eastAsia" w:ascii="宋体" w:hAnsi="宋体" w:eastAsia="宋体" w:cs="宋体"/>
          <w:b/>
          <w:color w:val="auto"/>
          <w:sz w:val="28"/>
          <w:szCs w:val="28"/>
          <w:highlight w:val="none"/>
        </w:rPr>
        <w:t>（以发生在先的时间为准），由“政府采购云平台”系统展示供应商名称、施工</w:t>
      </w:r>
      <w:r>
        <w:rPr>
          <w:rFonts w:hint="eastAsia" w:ascii="宋体" w:hAnsi="宋体" w:eastAsia="宋体" w:cs="宋体"/>
          <w:b/>
          <w:color w:val="auto"/>
          <w:sz w:val="28"/>
          <w:szCs w:val="28"/>
          <w:highlight w:val="none"/>
          <w:lang w:eastAsia="zh-CN"/>
        </w:rPr>
        <w:t>响应文件</w:t>
      </w:r>
      <w:r>
        <w:rPr>
          <w:rFonts w:hint="eastAsia" w:ascii="宋体" w:hAnsi="宋体" w:eastAsia="宋体" w:cs="宋体"/>
          <w:b/>
          <w:color w:val="auto"/>
          <w:sz w:val="28"/>
          <w:szCs w:val="28"/>
          <w:highlight w:val="none"/>
        </w:rPr>
        <w:t>解密情况等</w:t>
      </w:r>
      <w:r>
        <w:rPr>
          <w:rFonts w:hint="eastAsia" w:ascii="宋体" w:hAnsi="宋体" w:eastAsia="宋体" w:cs="宋体"/>
          <w:b/>
          <w:sz w:val="28"/>
          <w:szCs w:val="28"/>
          <w:highlight w:val="none"/>
        </w:rPr>
        <w:t>内容。供应商对开标记录（包含解密情况、其他情况等）在规定时间内确认，如未确认，视为认同开标记录。</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供应商对开标过程和开标记录有疑义，以及认为采购人、</w:t>
      </w:r>
      <w:r>
        <w:rPr>
          <w:rFonts w:hint="eastAsia" w:ascii="宋体" w:hAnsi="宋体" w:eastAsia="宋体" w:cs="宋体"/>
          <w:b/>
          <w:sz w:val="28"/>
          <w:szCs w:val="28"/>
          <w:highlight w:val="none"/>
          <w:lang w:eastAsia="zh-CN"/>
        </w:rPr>
        <w:t>区交易中心</w:t>
      </w:r>
      <w:r>
        <w:rPr>
          <w:rFonts w:hint="eastAsia" w:ascii="宋体" w:hAnsi="宋体" w:eastAsia="宋体" w:cs="宋体"/>
          <w:b/>
          <w:sz w:val="28"/>
          <w:szCs w:val="28"/>
          <w:highlight w:val="none"/>
        </w:rPr>
        <w:t>相关工作人员有需要回避的情形的，及时向工作人员提出询问或者回避申请。采购人、</w:t>
      </w:r>
      <w:r>
        <w:rPr>
          <w:rFonts w:hint="eastAsia" w:ascii="宋体" w:hAnsi="宋体" w:eastAsia="宋体" w:cs="宋体"/>
          <w:b/>
          <w:sz w:val="28"/>
          <w:szCs w:val="28"/>
          <w:highlight w:val="none"/>
          <w:lang w:eastAsia="zh-CN"/>
        </w:rPr>
        <w:t>区交易中心</w:t>
      </w:r>
      <w:r>
        <w:rPr>
          <w:rFonts w:hint="eastAsia" w:ascii="宋体" w:hAnsi="宋体" w:eastAsia="宋体" w:cs="宋体"/>
          <w:b/>
          <w:sz w:val="28"/>
          <w:szCs w:val="28"/>
          <w:highlight w:val="none"/>
        </w:rPr>
        <w:t>对投标人提出的询问或者回避申请应当及时处理。</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因</w:t>
      </w:r>
      <w:r>
        <w:rPr>
          <w:rFonts w:hint="eastAsia" w:ascii="宋体" w:hAnsi="宋体" w:eastAsia="宋体" w:cs="宋体"/>
          <w:b/>
          <w:sz w:val="28"/>
          <w:szCs w:val="28"/>
          <w:highlight w:val="none"/>
          <w:lang w:eastAsia="zh-CN"/>
        </w:rPr>
        <w:t>区交易中心</w:t>
      </w:r>
      <w:r>
        <w:rPr>
          <w:rFonts w:hint="eastAsia" w:ascii="宋体" w:hAnsi="宋体" w:eastAsia="宋体" w:cs="宋体"/>
          <w:b/>
          <w:sz w:val="28"/>
          <w:szCs w:val="28"/>
          <w:highlight w:val="none"/>
        </w:rPr>
        <w:t>断电、断网、系统故障或其他不可抗力等因素导致不见面开标系统无法正常运行的，开标活动中止或延迟，待系统恢复正常后继续进行开标活动。</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不见面开标过程中，各方主体均应遵守互联网有关规定，不得发表与交易活动无关的言论。</w:t>
      </w:r>
    </w:p>
    <w:p>
      <w:pPr>
        <w:pStyle w:val="4"/>
        <w:tabs>
          <w:tab w:val="clear" w:pos="567"/>
        </w:tabs>
        <w:spacing w:line="600" w:lineRule="exact"/>
        <w:ind w:left="0" w:firstLine="0"/>
        <w:rPr>
          <w:highlight w:val="none"/>
        </w:rPr>
      </w:pPr>
      <w:bookmarkStart w:id="38" w:name="_Toc9989"/>
      <w:r>
        <w:rPr>
          <w:rFonts w:hint="eastAsia"/>
          <w:highlight w:val="none"/>
        </w:rPr>
        <w:t>资格</w:t>
      </w:r>
      <w:r>
        <w:rPr>
          <w:highlight w:val="none"/>
        </w:rPr>
        <w:t>预审和评审</w:t>
      </w:r>
      <w:bookmarkEnd w:id="38"/>
    </w:p>
    <w:p>
      <w:pPr>
        <w:widowControl w:val="0"/>
        <w:numPr>
          <w:ilvl w:val="0"/>
          <w:numId w:val="25"/>
        </w:numPr>
        <w:tabs>
          <w:tab w:val="left" w:pos="1134"/>
        </w:tabs>
        <w:spacing w:line="600" w:lineRule="exact"/>
        <w:ind w:left="0" w:firstLine="540"/>
        <w:jc w:val="both"/>
        <w:rPr>
          <w:rFonts w:ascii="宋体" w:hAnsi="宋体"/>
          <w:sz w:val="28"/>
          <w:szCs w:val="28"/>
          <w:highlight w:val="none"/>
        </w:rPr>
      </w:pPr>
      <w:r>
        <w:rPr>
          <w:rFonts w:hint="eastAsia" w:ascii="宋体" w:hAnsi="宋体"/>
          <w:sz w:val="28"/>
          <w:szCs w:val="28"/>
          <w:highlight w:val="none"/>
        </w:rPr>
        <w:t>本项目资格预审已按资格预审文件完成。</w:t>
      </w:r>
    </w:p>
    <w:p>
      <w:pPr>
        <w:widowControl w:val="0"/>
        <w:numPr>
          <w:ilvl w:val="0"/>
          <w:numId w:val="25"/>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谈判小组的组建及其评审工作按照有关法律制度和本文件第五章的规定进行。</w:t>
      </w:r>
    </w:p>
    <w:p>
      <w:pPr>
        <w:pStyle w:val="4"/>
        <w:spacing w:line="600" w:lineRule="exact"/>
        <w:rPr>
          <w:highlight w:val="none"/>
        </w:rPr>
      </w:pPr>
      <w:bookmarkStart w:id="39" w:name="_Toc30647"/>
      <w:r>
        <w:rPr>
          <w:highlight w:val="none"/>
        </w:rPr>
        <w:t>成交通知书</w:t>
      </w:r>
      <w:bookmarkEnd w:id="39"/>
    </w:p>
    <w:p>
      <w:pPr>
        <w:pStyle w:val="80"/>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成交公告在四川政府采购网上公告后，成交供应商自行登录政府</w:t>
      </w:r>
      <w:r>
        <w:rPr>
          <w:rFonts w:ascii="宋体" w:hAnsi="宋体" w:eastAsia="宋体"/>
          <w:sz w:val="28"/>
          <w:szCs w:val="28"/>
          <w:highlight w:val="none"/>
        </w:rPr>
        <w:t>采购</w:t>
      </w:r>
      <w:r>
        <w:rPr>
          <w:rFonts w:hint="eastAsia" w:ascii="宋体" w:hAnsi="宋体" w:eastAsia="宋体"/>
          <w:sz w:val="28"/>
          <w:szCs w:val="28"/>
          <w:highlight w:val="none"/>
        </w:rPr>
        <w:t>云平台下载成交通知书。</w:t>
      </w:r>
    </w:p>
    <w:p>
      <w:pPr>
        <w:pStyle w:val="4"/>
        <w:spacing w:line="600" w:lineRule="exact"/>
        <w:rPr>
          <w:highlight w:val="none"/>
        </w:rPr>
      </w:pPr>
      <w:bookmarkStart w:id="40" w:name="_Toc1668"/>
      <w:bookmarkStart w:id="41" w:name="_Toc287623650"/>
      <w:r>
        <w:rPr>
          <w:rFonts w:hint="eastAsia"/>
          <w:highlight w:val="none"/>
        </w:rPr>
        <w:t>签订及履行合同和验收</w:t>
      </w:r>
      <w:bookmarkEnd w:id="40"/>
    </w:p>
    <w:p>
      <w:pPr>
        <w:pStyle w:val="5"/>
        <w:spacing w:line="600" w:lineRule="exact"/>
        <w:rPr>
          <w:color w:val="auto"/>
          <w:highlight w:val="none"/>
        </w:rPr>
      </w:pPr>
      <w:r>
        <w:rPr>
          <w:rFonts w:hint="eastAsia"/>
          <w:color w:val="auto"/>
          <w:highlight w:val="none"/>
        </w:rPr>
        <w:t>签订合同</w:t>
      </w:r>
      <w:bookmarkEnd w:id="41"/>
    </w:p>
    <w:p>
      <w:pPr>
        <w:widowControl w:val="0"/>
        <w:numPr>
          <w:ilvl w:val="0"/>
          <w:numId w:val="27"/>
        </w:numPr>
        <w:tabs>
          <w:tab w:val="left" w:pos="1134"/>
        </w:tabs>
        <w:spacing w:line="360" w:lineRule="auto"/>
        <w:ind w:left="0" w:firstLine="565" w:firstLineChars="202"/>
        <w:jc w:val="both"/>
        <w:rPr>
          <w:rFonts w:ascii="宋体" w:hAnsi="宋体"/>
          <w:sz w:val="28"/>
          <w:szCs w:val="28"/>
          <w:highlight w:val="none"/>
        </w:rPr>
      </w:pPr>
      <w:bookmarkStart w:id="42" w:name="_Toc217446069"/>
      <w:r>
        <w:rPr>
          <w:rFonts w:hint="eastAsia" w:ascii="宋体" w:hAnsi="宋体"/>
          <w:sz w:val="28"/>
          <w:szCs w:val="28"/>
          <w:highlight w:val="none"/>
        </w:rPr>
        <w:t>疫情防控期间，采购人原则</w:t>
      </w:r>
      <w:r>
        <w:rPr>
          <w:rFonts w:ascii="宋体" w:hAnsi="宋体"/>
          <w:sz w:val="28"/>
          <w:szCs w:val="28"/>
          <w:highlight w:val="none"/>
        </w:rPr>
        <w:t>上</w:t>
      </w:r>
      <w:r>
        <w:rPr>
          <w:rFonts w:hint="eastAsia" w:ascii="宋体" w:hAnsi="宋体"/>
          <w:sz w:val="28"/>
          <w:szCs w:val="28"/>
          <w:highlight w:val="none"/>
        </w:rPr>
        <w:t>在成交通知书发出之日起</w:t>
      </w:r>
      <w:r>
        <w:rPr>
          <w:rFonts w:ascii="宋体" w:hAnsi="宋体"/>
          <w:sz w:val="28"/>
          <w:szCs w:val="28"/>
          <w:highlight w:val="none"/>
        </w:rPr>
        <w:t>5</w:t>
      </w:r>
      <w:r>
        <w:rPr>
          <w:rFonts w:hint="eastAsia" w:ascii="宋体" w:hAnsi="宋体"/>
          <w:sz w:val="28"/>
          <w:szCs w:val="28"/>
          <w:highlight w:val="none"/>
        </w:rPr>
        <w:t>个</w:t>
      </w:r>
      <w:r>
        <w:rPr>
          <w:rFonts w:ascii="宋体" w:hAnsi="宋体"/>
          <w:sz w:val="28"/>
          <w:szCs w:val="28"/>
          <w:highlight w:val="none"/>
        </w:rPr>
        <w:t>工作日</w:t>
      </w:r>
      <w:r>
        <w:rPr>
          <w:rFonts w:hint="eastAsia" w:ascii="宋体" w:hAnsi="宋体"/>
          <w:sz w:val="28"/>
          <w:szCs w:val="28"/>
          <w:highlight w:val="none"/>
        </w:rPr>
        <w:t>内与成交供应商签订采购合同。因成交供应商的原因</w:t>
      </w:r>
      <w:r>
        <w:rPr>
          <w:rFonts w:ascii="宋体" w:hAnsi="宋体"/>
          <w:sz w:val="28"/>
          <w:szCs w:val="28"/>
          <w:highlight w:val="none"/>
        </w:rPr>
        <w:t>在</w:t>
      </w:r>
      <w:r>
        <w:rPr>
          <w:rFonts w:hint="eastAsia" w:ascii="宋体" w:hAnsi="宋体"/>
          <w:sz w:val="28"/>
          <w:szCs w:val="28"/>
          <w:highlight w:val="none"/>
        </w:rPr>
        <w:t>成交通知书发出之日起</w:t>
      </w:r>
      <w:r>
        <w:rPr>
          <w:rFonts w:ascii="宋体" w:hAnsi="宋体"/>
          <w:sz w:val="28"/>
          <w:szCs w:val="28"/>
          <w:highlight w:val="none"/>
        </w:rPr>
        <w:t>30日</w:t>
      </w:r>
      <w:r>
        <w:rPr>
          <w:rFonts w:hint="eastAsia" w:ascii="宋体" w:hAnsi="宋体"/>
          <w:sz w:val="28"/>
          <w:szCs w:val="28"/>
          <w:highlight w:val="none"/>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7"/>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采购人不得向</w:t>
      </w:r>
      <w:r>
        <w:rPr>
          <w:rFonts w:ascii="宋体" w:hAnsi="宋体"/>
          <w:sz w:val="28"/>
          <w:szCs w:val="28"/>
          <w:highlight w:val="none"/>
        </w:rPr>
        <w:t>成交</w:t>
      </w:r>
      <w:r>
        <w:rPr>
          <w:rFonts w:hint="eastAsia" w:ascii="宋体" w:hAnsi="宋体"/>
          <w:sz w:val="28"/>
          <w:szCs w:val="28"/>
          <w:highlight w:val="none"/>
        </w:rPr>
        <w:t>供应商提出任何不合理的要求作为签订合同的条件，不得与</w:t>
      </w:r>
      <w:r>
        <w:rPr>
          <w:rFonts w:ascii="宋体" w:hAnsi="宋体"/>
          <w:sz w:val="28"/>
          <w:szCs w:val="28"/>
          <w:highlight w:val="none"/>
        </w:rPr>
        <w:t>成交</w:t>
      </w:r>
      <w:r>
        <w:rPr>
          <w:rFonts w:hint="eastAsia" w:ascii="宋体" w:hAnsi="宋体"/>
          <w:sz w:val="28"/>
          <w:szCs w:val="28"/>
          <w:highlight w:val="none"/>
        </w:rPr>
        <w:t>供应商私下订立背离合同实质性内容的任何协议，所签订的合同不得对谈判文件和</w:t>
      </w:r>
      <w:r>
        <w:rPr>
          <w:rFonts w:ascii="宋体" w:hAnsi="宋体"/>
          <w:sz w:val="28"/>
          <w:szCs w:val="28"/>
          <w:highlight w:val="none"/>
        </w:rPr>
        <w:t>成交</w:t>
      </w:r>
      <w:r>
        <w:rPr>
          <w:rFonts w:hint="eastAsia" w:ascii="宋体" w:hAnsi="宋体"/>
          <w:sz w:val="28"/>
          <w:szCs w:val="28"/>
          <w:highlight w:val="none"/>
        </w:rPr>
        <w:t>供应商施工响应文件作实质性修改。</w:t>
      </w:r>
    </w:p>
    <w:p>
      <w:pPr>
        <w:widowControl w:val="0"/>
        <w:numPr>
          <w:ilvl w:val="0"/>
          <w:numId w:val="27"/>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谈判文件</w:t>
      </w:r>
      <w:r>
        <w:rPr>
          <w:rFonts w:ascii="宋体" w:hAnsi="宋体"/>
          <w:sz w:val="28"/>
          <w:szCs w:val="28"/>
          <w:highlight w:val="none"/>
        </w:rPr>
        <w:t>、</w:t>
      </w:r>
      <w:r>
        <w:rPr>
          <w:rFonts w:hint="eastAsia" w:ascii="宋体" w:hAnsi="宋体"/>
          <w:sz w:val="28"/>
          <w:szCs w:val="28"/>
          <w:highlight w:val="none"/>
        </w:rPr>
        <w:t>施工响应文件</w:t>
      </w:r>
      <w:r>
        <w:rPr>
          <w:rFonts w:ascii="宋体" w:hAnsi="宋体"/>
          <w:sz w:val="28"/>
          <w:szCs w:val="28"/>
          <w:highlight w:val="none"/>
        </w:rPr>
        <w:t>、</w:t>
      </w:r>
      <w:r>
        <w:rPr>
          <w:rFonts w:hint="eastAsia" w:ascii="宋体" w:hAnsi="宋体"/>
          <w:sz w:val="28"/>
          <w:szCs w:val="28"/>
          <w:highlight w:val="none"/>
        </w:rPr>
        <w:t>成交</w:t>
      </w:r>
      <w:r>
        <w:rPr>
          <w:rFonts w:ascii="宋体" w:hAnsi="宋体"/>
          <w:sz w:val="28"/>
          <w:szCs w:val="28"/>
          <w:highlight w:val="none"/>
        </w:rPr>
        <w:t>通知书</w:t>
      </w:r>
      <w:r>
        <w:rPr>
          <w:rFonts w:hint="eastAsia" w:ascii="宋体" w:hAnsi="宋体"/>
          <w:sz w:val="28"/>
          <w:szCs w:val="28"/>
          <w:highlight w:val="none"/>
        </w:rPr>
        <w:t>等一切与本项目评审结果有关且经责任主体确认的资料均为合同的有效组成部分。</w:t>
      </w:r>
    </w:p>
    <w:p>
      <w:pPr>
        <w:widowControl w:val="0"/>
        <w:numPr>
          <w:ilvl w:val="0"/>
          <w:numId w:val="27"/>
        </w:numPr>
        <w:tabs>
          <w:tab w:val="left" w:pos="1134"/>
        </w:tabs>
        <w:spacing w:line="360" w:lineRule="auto"/>
        <w:ind w:left="0" w:firstLine="565" w:firstLineChars="202"/>
        <w:jc w:val="both"/>
        <w:rPr>
          <w:rFonts w:ascii="宋体" w:hAnsi="宋体"/>
          <w:sz w:val="28"/>
          <w:szCs w:val="28"/>
          <w:highlight w:val="none"/>
        </w:rPr>
      </w:pPr>
      <w:r>
        <w:rPr>
          <w:rFonts w:ascii="宋体" w:hAnsi="宋体"/>
          <w:sz w:val="28"/>
          <w:szCs w:val="28"/>
          <w:highlight w:val="none"/>
        </w:rPr>
        <w:t>询问或者质疑事项可能影响成交结果的，采购人应当暂停签订合同，已经签订合同的，应当中止履行合同。</w:t>
      </w:r>
    </w:p>
    <w:p>
      <w:pPr>
        <w:pStyle w:val="5"/>
        <w:spacing w:line="600" w:lineRule="exact"/>
        <w:rPr>
          <w:color w:val="auto"/>
          <w:highlight w:val="none"/>
        </w:rPr>
      </w:pPr>
      <w:bookmarkStart w:id="43" w:name="_Toc217446066"/>
      <w:r>
        <w:rPr>
          <w:rFonts w:hint="eastAsia"/>
          <w:color w:val="auto"/>
          <w:highlight w:val="none"/>
        </w:rPr>
        <w:t>合同分包</w:t>
      </w:r>
      <w:bookmarkEnd w:id="43"/>
      <w:r>
        <w:rPr>
          <w:rFonts w:hint="eastAsia"/>
          <w:color w:val="auto"/>
          <w:highlight w:val="none"/>
        </w:rPr>
        <w:t>和转包</w:t>
      </w:r>
      <w:r>
        <w:rPr>
          <w:rFonts w:hint="eastAsia" w:ascii="仿宋" w:hAnsi="仿宋" w:eastAsia="仿宋"/>
          <w:b w:val="0"/>
          <w:bCs w:val="0"/>
          <w:color w:val="auto"/>
          <w:sz w:val="21"/>
          <w:szCs w:val="21"/>
          <w:highlight w:val="none"/>
          <w:lang w:val="zh-CN"/>
        </w:rPr>
        <w:t>（实质性要求）</w:t>
      </w:r>
    </w:p>
    <w:p>
      <w:pPr>
        <w:widowControl w:val="0"/>
        <w:numPr>
          <w:ilvl w:val="0"/>
          <w:numId w:val="28"/>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合同分包</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不允许。</w:t>
      </w:r>
    </w:p>
    <w:p>
      <w:pPr>
        <w:widowControl w:val="0"/>
        <w:numPr>
          <w:ilvl w:val="0"/>
          <w:numId w:val="28"/>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合同转包</w:t>
      </w:r>
    </w:p>
    <w:p>
      <w:pPr>
        <w:pStyle w:val="80"/>
        <w:widowControl w:val="0"/>
        <w:numPr>
          <w:ilvl w:val="0"/>
          <w:numId w:val="29"/>
        </w:numPr>
        <w:tabs>
          <w:tab w:val="left" w:pos="1134"/>
        </w:tabs>
        <w:spacing w:after="200" w:line="600" w:lineRule="exact"/>
        <w:ind w:left="0" w:firstLine="560" w:firstLineChars="0"/>
        <w:jc w:val="both"/>
        <w:rPr>
          <w:rFonts w:ascii="宋体" w:hAnsi="宋体" w:eastAsia="宋体"/>
          <w:bCs/>
          <w:sz w:val="28"/>
          <w:szCs w:val="28"/>
          <w:highlight w:val="none"/>
        </w:rPr>
      </w:pPr>
      <w:r>
        <w:rPr>
          <w:rFonts w:hint="eastAsia" w:ascii="宋体" w:hAnsi="宋体" w:eastAsia="宋体"/>
          <w:bCs/>
          <w:sz w:val="28"/>
          <w:szCs w:val="28"/>
          <w:highlight w:val="none"/>
        </w:rPr>
        <w:t>严禁成交供应商将本项目转包。本项目所称转包，是指</w:t>
      </w:r>
      <w:r>
        <w:rPr>
          <w:rFonts w:ascii="宋体" w:hAnsi="宋体" w:eastAsia="宋体"/>
          <w:bCs/>
          <w:sz w:val="28"/>
          <w:szCs w:val="28"/>
          <w:highlight w:val="none"/>
        </w:rPr>
        <w:t>将本项目转给他人或者将本项目全部肢解以后以分包的名义分别转给他人</w:t>
      </w:r>
      <w:r>
        <w:rPr>
          <w:rFonts w:hint="eastAsia" w:ascii="宋体" w:hAnsi="宋体" w:eastAsia="宋体"/>
          <w:bCs/>
          <w:sz w:val="28"/>
          <w:szCs w:val="28"/>
          <w:highlight w:val="none"/>
        </w:rPr>
        <w:t>的</w:t>
      </w:r>
      <w:r>
        <w:rPr>
          <w:rFonts w:ascii="宋体" w:hAnsi="宋体" w:eastAsia="宋体"/>
          <w:bCs/>
          <w:sz w:val="28"/>
          <w:szCs w:val="28"/>
          <w:highlight w:val="none"/>
        </w:rPr>
        <w:t>行为。</w:t>
      </w:r>
    </w:p>
    <w:p>
      <w:pPr>
        <w:pStyle w:val="80"/>
        <w:widowControl w:val="0"/>
        <w:numPr>
          <w:ilvl w:val="0"/>
          <w:numId w:val="29"/>
        </w:numPr>
        <w:tabs>
          <w:tab w:val="left" w:pos="1134"/>
        </w:tabs>
        <w:spacing w:after="200" w:line="600" w:lineRule="exact"/>
        <w:ind w:left="0" w:firstLine="560" w:firstLineChars="0"/>
        <w:jc w:val="both"/>
        <w:rPr>
          <w:rFonts w:ascii="宋体" w:hAnsi="宋体" w:eastAsia="宋体"/>
          <w:bCs/>
          <w:sz w:val="28"/>
          <w:szCs w:val="28"/>
          <w:highlight w:val="none"/>
        </w:rPr>
      </w:pPr>
      <w:r>
        <w:rPr>
          <w:rFonts w:hint="eastAsia" w:ascii="宋体" w:hAnsi="宋体" w:eastAsia="宋体"/>
          <w:bCs/>
          <w:sz w:val="28"/>
          <w:szCs w:val="28"/>
          <w:highlight w:val="none"/>
        </w:rPr>
        <w:t>成交供应商转包的，视同拒绝履行政府采购合同，将依法追究法律责任。</w:t>
      </w:r>
    </w:p>
    <w:p>
      <w:pPr>
        <w:pStyle w:val="5"/>
        <w:spacing w:line="600" w:lineRule="exact"/>
        <w:rPr>
          <w:color w:val="auto"/>
          <w:highlight w:val="none"/>
        </w:rPr>
      </w:pPr>
      <w:bookmarkStart w:id="44" w:name="_Toc217446067"/>
      <w:r>
        <w:rPr>
          <w:rFonts w:hint="eastAsia"/>
          <w:color w:val="auto"/>
          <w:highlight w:val="none"/>
        </w:rPr>
        <w:t>采购人增加合同标的的权</w:t>
      </w:r>
      <w:bookmarkEnd w:id="44"/>
      <w:r>
        <w:rPr>
          <w:rFonts w:hint="eastAsia"/>
          <w:color w:val="auto"/>
          <w:highlight w:val="none"/>
        </w:rPr>
        <w:t>利</w:t>
      </w:r>
    </w:p>
    <w:p>
      <w:pPr>
        <w:spacing w:line="600" w:lineRule="exact"/>
        <w:ind w:firstLine="567"/>
        <w:rPr>
          <w:rFonts w:ascii="宋体" w:hAnsi="宋体"/>
          <w:sz w:val="28"/>
          <w:szCs w:val="28"/>
          <w:highlight w:val="none"/>
        </w:rPr>
      </w:pPr>
      <w:r>
        <w:rPr>
          <w:rFonts w:hint="eastAsia" w:ascii="宋体" w:hAnsi="宋体"/>
          <w:sz w:val="28"/>
          <w:szCs w:val="28"/>
          <w:highlight w:val="none"/>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highlight w:val="none"/>
        </w:rPr>
      </w:pPr>
      <w:bookmarkStart w:id="45" w:name="_Toc217446068"/>
      <w:r>
        <w:rPr>
          <w:rFonts w:hint="eastAsia"/>
          <w:color w:val="auto"/>
          <w:highlight w:val="none"/>
        </w:rPr>
        <w:t>履约保证金</w:t>
      </w:r>
      <w:bookmarkEnd w:id="45"/>
      <w:r>
        <w:rPr>
          <w:rFonts w:hint="eastAsia" w:ascii="仿宋" w:hAnsi="仿宋" w:eastAsia="仿宋" w:cstheme="minorBidi"/>
          <w:b w:val="0"/>
          <w:bCs w:val="0"/>
          <w:color w:val="auto"/>
          <w:sz w:val="21"/>
          <w:szCs w:val="21"/>
          <w:highlight w:val="none"/>
          <w:lang w:val="zh-CN"/>
        </w:rPr>
        <w:t>（实质性要求）</w:t>
      </w:r>
    </w:p>
    <w:p>
      <w:pPr>
        <w:widowControl w:val="0"/>
        <w:tabs>
          <w:tab w:val="left" w:pos="1134"/>
        </w:tabs>
        <w:spacing w:after="200" w:line="600" w:lineRule="exact"/>
        <w:ind w:firstLine="560" w:firstLineChars="200"/>
        <w:jc w:val="both"/>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一、履约保证金为采购合同金额的10%，供应商应在成交通知书发放后，合同签订前以银行转账、支票、汇票、本票或者金融机构、担保机构出具的保函等非现金形式向采购人提交履约保证金。竣工验收合格后，采购人在收到供应商履约保证金退还申请后10个工作日内向成交供应商无息退还履约保证金。因采购人原因逾期退还的，还应向供应商支付未退还金额万分之零点五/天的违约金。项目竣工验收不合格、供应商具有合同规定的违约行为履约保证金不予退还，将按照有关规定上缴国库。</w:t>
      </w:r>
    </w:p>
    <w:p>
      <w:pPr>
        <w:pStyle w:val="80"/>
        <w:tabs>
          <w:tab w:val="left" w:pos="1134"/>
        </w:tabs>
        <w:spacing w:line="600" w:lineRule="exact"/>
        <w:ind w:firstLine="562" w:firstLineChars="201"/>
        <w:rPr>
          <w:sz w:val="28"/>
          <w:szCs w:val="28"/>
          <w:highlight w:val="none"/>
          <w:lang w:val="zh-CN"/>
        </w:rPr>
      </w:pPr>
      <w:r>
        <w:rPr>
          <w:rFonts w:hint="eastAsia"/>
          <w:sz w:val="28"/>
          <w:szCs w:val="28"/>
          <w:highlight w:val="none"/>
          <w:lang w:val="zh-CN"/>
        </w:rPr>
        <w:t>二</w:t>
      </w:r>
      <w:r>
        <w:rPr>
          <w:sz w:val="28"/>
          <w:szCs w:val="28"/>
          <w:highlight w:val="none"/>
          <w:lang w:val="zh-CN"/>
        </w:rPr>
        <w:t>、</w:t>
      </w:r>
      <w:r>
        <w:rPr>
          <w:rFonts w:hint="eastAsia"/>
          <w:sz w:val="28"/>
          <w:szCs w:val="28"/>
          <w:highlight w:val="none"/>
          <w:lang w:val="zh-CN"/>
        </w:rPr>
        <w:t>履约</w:t>
      </w:r>
      <w:r>
        <w:rPr>
          <w:sz w:val="28"/>
          <w:szCs w:val="28"/>
          <w:highlight w:val="none"/>
          <w:lang w:val="zh-CN"/>
        </w:rPr>
        <w:t>保证金汇入的银行</w:t>
      </w:r>
      <w:r>
        <w:rPr>
          <w:rFonts w:hint="eastAsia"/>
          <w:sz w:val="28"/>
          <w:szCs w:val="28"/>
          <w:highlight w:val="none"/>
          <w:lang w:val="zh-CN"/>
        </w:rPr>
        <w:t>账户</w:t>
      </w:r>
      <w:r>
        <w:rPr>
          <w:sz w:val="28"/>
          <w:szCs w:val="28"/>
          <w:highlight w:val="none"/>
          <w:lang w:val="zh-CN"/>
        </w:rPr>
        <w:t>信息</w:t>
      </w:r>
    </w:p>
    <w:p>
      <w:pPr>
        <w:pStyle w:val="80"/>
        <w:tabs>
          <w:tab w:val="left" w:pos="1134"/>
        </w:tabs>
        <w:spacing w:line="600" w:lineRule="exact"/>
        <w:ind w:firstLine="562" w:firstLineChars="201"/>
        <w:rPr>
          <w:sz w:val="28"/>
          <w:szCs w:val="28"/>
          <w:highlight w:val="none"/>
          <w:lang w:val="zh-CN"/>
        </w:rPr>
      </w:pPr>
      <w:r>
        <w:rPr>
          <w:rFonts w:hint="eastAsia"/>
          <w:sz w:val="28"/>
          <w:szCs w:val="28"/>
          <w:highlight w:val="none"/>
          <w:lang w:val="zh-CN"/>
        </w:rPr>
        <w:t>收款单位：成都农业科技职业学院</w:t>
      </w:r>
    </w:p>
    <w:p>
      <w:pPr>
        <w:pStyle w:val="80"/>
        <w:tabs>
          <w:tab w:val="left" w:pos="1134"/>
        </w:tabs>
        <w:spacing w:line="600" w:lineRule="exact"/>
        <w:ind w:firstLine="562" w:firstLineChars="201"/>
        <w:rPr>
          <w:sz w:val="28"/>
          <w:szCs w:val="28"/>
          <w:highlight w:val="none"/>
          <w:lang w:val="zh-CN"/>
        </w:rPr>
      </w:pPr>
      <w:r>
        <w:rPr>
          <w:rFonts w:hint="eastAsia"/>
          <w:sz w:val="28"/>
          <w:szCs w:val="28"/>
          <w:highlight w:val="none"/>
          <w:lang w:val="zh-CN"/>
        </w:rPr>
        <w:t>开 户 行：中国建设银行温江支行</w:t>
      </w:r>
    </w:p>
    <w:p>
      <w:pPr>
        <w:pStyle w:val="80"/>
        <w:tabs>
          <w:tab w:val="left" w:pos="1134"/>
        </w:tabs>
        <w:spacing w:line="600" w:lineRule="exact"/>
        <w:ind w:firstLine="562" w:firstLineChars="201"/>
        <w:rPr>
          <w:rFonts w:hint="eastAsia"/>
          <w:sz w:val="28"/>
          <w:szCs w:val="28"/>
          <w:highlight w:val="none"/>
          <w:lang w:val="zh-CN"/>
        </w:rPr>
      </w:pPr>
      <w:r>
        <w:rPr>
          <w:rFonts w:hint="eastAsia"/>
          <w:sz w:val="28"/>
          <w:szCs w:val="28"/>
          <w:highlight w:val="none"/>
          <w:lang w:val="zh-CN"/>
        </w:rPr>
        <w:t>银行账号：5100 1837 1080 5922 3322</w:t>
      </w:r>
    </w:p>
    <w:p>
      <w:pPr>
        <w:pStyle w:val="80"/>
        <w:tabs>
          <w:tab w:val="left" w:pos="1134"/>
        </w:tabs>
        <w:spacing w:line="600" w:lineRule="exact"/>
        <w:ind w:firstLine="562" w:firstLineChars="201"/>
        <w:rPr>
          <w:rFonts w:hint="eastAsia"/>
          <w:sz w:val="28"/>
          <w:szCs w:val="28"/>
          <w:highlight w:val="none"/>
          <w:lang w:val="zh-CN"/>
        </w:rPr>
      </w:pPr>
      <w:r>
        <w:rPr>
          <w:rFonts w:hint="eastAsia"/>
          <w:sz w:val="28"/>
          <w:szCs w:val="28"/>
          <w:highlight w:val="none"/>
          <w:lang w:val="zh-CN"/>
        </w:rPr>
        <w:t>（履约保证金汇款附言栏注明“成都农业科技职业学院海科校区食堂后厨维修改造工程”履约保证金，不接受代缴。）</w:t>
      </w:r>
    </w:p>
    <w:p>
      <w:pPr>
        <w:widowControl w:val="0"/>
        <w:tabs>
          <w:tab w:val="left" w:pos="1134"/>
        </w:tabs>
        <w:spacing w:after="200" w:line="600" w:lineRule="exact"/>
        <w:ind w:firstLine="560" w:firstLineChars="200"/>
        <w:jc w:val="both"/>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三、如成交供应商未按时足额向采购人交纳履约保证金，采购人有权按照评审报告确定的成交候选人名单顺序，确定下一候选人为成交供应商，或重新开展政府采购活动</w:t>
      </w:r>
      <w:r>
        <w:rPr>
          <w:rFonts w:hint="eastAsia" w:ascii="宋体" w:hAnsi="宋体"/>
          <w:sz w:val="28"/>
          <w:szCs w:val="28"/>
          <w:highlight w:val="none"/>
        </w:rPr>
        <w:t>。</w:t>
      </w:r>
    </w:p>
    <w:p>
      <w:pPr>
        <w:pStyle w:val="5"/>
        <w:spacing w:line="600" w:lineRule="exact"/>
        <w:rPr>
          <w:color w:val="auto"/>
          <w:highlight w:val="none"/>
        </w:rPr>
      </w:pPr>
      <w:r>
        <w:rPr>
          <w:color w:val="auto"/>
          <w:highlight w:val="none"/>
        </w:rPr>
        <w:t>合同公告</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采购人应当自政府采购合同签订之日起</w:t>
      </w:r>
      <w:r>
        <w:rPr>
          <w:rFonts w:ascii="宋体" w:hAnsi="宋体"/>
          <w:sz w:val="28"/>
          <w:szCs w:val="28"/>
          <w:highlight w:val="none"/>
        </w:rPr>
        <w:t>2个工作日内，</w:t>
      </w:r>
      <w:r>
        <w:rPr>
          <w:rFonts w:hint="eastAsia" w:ascii="宋体" w:hAnsi="宋体"/>
          <w:sz w:val="28"/>
          <w:szCs w:val="28"/>
          <w:highlight w:val="none"/>
        </w:rPr>
        <w:t>将政府采购合同在四川政府采购网公告，但政府采购合同中涉及国家秘密、商业秘密的内容除外。</w:t>
      </w:r>
    </w:p>
    <w:p>
      <w:pPr>
        <w:pStyle w:val="5"/>
        <w:spacing w:line="600" w:lineRule="exact"/>
        <w:rPr>
          <w:color w:val="auto"/>
          <w:highlight w:val="none"/>
        </w:rPr>
      </w:pPr>
      <w:r>
        <w:rPr>
          <w:color w:val="auto"/>
          <w:highlight w:val="none"/>
        </w:rPr>
        <w:t>合同备案</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疫情防控期间，采购人原则</w:t>
      </w:r>
      <w:r>
        <w:rPr>
          <w:rFonts w:ascii="宋体" w:hAnsi="宋体"/>
          <w:sz w:val="28"/>
          <w:szCs w:val="28"/>
          <w:highlight w:val="none"/>
        </w:rPr>
        <w:t>上在5个工作日内</w:t>
      </w:r>
      <w:r>
        <w:rPr>
          <w:rFonts w:hint="eastAsia" w:ascii="宋体" w:hAnsi="宋体"/>
          <w:sz w:val="28"/>
          <w:szCs w:val="28"/>
          <w:highlight w:val="none"/>
        </w:rPr>
        <w:t>与供应商</w:t>
      </w:r>
      <w:r>
        <w:rPr>
          <w:rFonts w:ascii="宋体" w:hAnsi="宋体"/>
          <w:sz w:val="28"/>
          <w:szCs w:val="28"/>
          <w:highlight w:val="none"/>
        </w:rPr>
        <w:t>签订政府采购合同</w:t>
      </w:r>
      <w:r>
        <w:rPr>
          <w:rFonts w:hint="eastAsia" w:ascii="宋体" w:hAnsi="宋体"/>
          <w:sz w:val="28"/>
          <w:szCs w:val="28"/>
          <w:highlight w:val="none"/>
        </w:rPr>
        <w:t>及按成都市财政局的要求完成合同备案工作。</w:t>
      </w:r>
    </w:p>
    <w:bookmarkEnd w:id="42"/>
    <w:p>
      <w:pPr>
        <w:pStyle w:val="5"/>
        <w:spacing w:line="600" w:lineRule="exact"/>
        <w:rPr>
          <w:color w:val="auto"/>
          <w:highlight w:val="none"/>
        </w:rPr>
      </w:pPr>
      <w:bookmarkStart w:id="46" w:name="_Toc217446070"/>
      <w:r>
        <w:rPr>
          <w:rFonts w:hint="eastAsia" w:cs="宋体"/>
          <w:color w:val="auto"/>
          <w:highlight w:val="none"/>
        </w:rPr>
        <w:t>履行</w:t>
      </w:r>
      <w:r>
        <w:rPr>
          <w:rFonts w:hint="eastAsia"/>
          <w:color w:val="auto"/>
          <w:highlight w:val="none"/>
        </w:rPr>
        <w:t>合同</w:t>
      </w:r>
    </w:p>
    <w:p>
      <w:pPr>
        <w:widowControl w:val="0"/>
        <w:numPr>
          <w:ilvl w:val="0"/>
          <w:numId w:val="30"/>
        </w:numPr>
        <w:tabs>
          <w:tab w:val="left" w:pos="1134"/>
        </w:tabs>
        <w:spacing w:line="600" w:lineRule="exact"/>
        <w:ind w:left="0" w:firstLine="565" w:firstLineChars="202"/>
        <w:jc w:val="both"/>
        <w:rPr>
          <w:rFonts w:ascii="宋体" w:hAnsi="宋体"/>
          <w:sz w:val="28"/>
          <w:szCs w:val="28"/>
          <w:highlight w:val="none"/>
        </w:rPr>
      </w:pPr>
      <w:r>
        <w:rPr>
          <w:rFonts w:hint="eastAsia" w:ascii="宋体" w:hAnsi="宋体"/>
          <w:sz w:val="28"/>
          <w:szCs w:val="28"/>
          <w:highlight w:val="none"/>
        </w:rPr>
        <w:t>合同一经签订，双方应严格履行合同规定的义务。</w:t>
      </w:r>
    </w:p>
    <w:p>
      <w:pPr>
        <w:widowControl w:val="0"/>
        <w:numPr>
          <w:ilvl w:val="0"/>
          <w:numId w:val="30"/>
        </w:numPr>
        <w:tabs>
          <w:tab w:val="left" w:pos="1134"/>
        </w:tabs>
        <w:spacing w:line="600" w:lineRule="exact"/>
        <w:ind w:left="0" w:firstLine="565" w:firstLineChars="202"/>
        <w:jc w:val="both"/>
        <w:rPr>
          <w:highlight w:val="none"/>
        </w:rPr>
      </w:pPr>
      <w:r>
        <w:rPr>
          <w:rFonts w:hint="eastAsia" w:ascii="宋体" w:hAnsi="宋体"/>
          <w:sz w:val="28"/>
          <w:szCs w:val="28"/>
          <w:highlight w:val="none"/>
        </w:rPr>
        <w:t>在合同履行过程中，如发生合同纠纷，合同双方应按照《中华人民</w:t>
      </w:r>
      <w:r>
        <w:rPr>
          <w:rFonts w:ascii="宋体" w:hAnsi="宋体"/>
          <w:sz w:val="28"/>
          <w:szCs w:val="28"/>
          <w:highlight w:val="none"/>
        </w:rPr>
        <w:t>共和国民法典</w:t>
      </w:r>
      <w:r>
        <w:rPr>
          <w:rFonts w:hint="eastAsia" w:ascii="宋体" w:hAnsi="宋体"/>
          <w:sz w:val="28"/>
          <w:szCs w:val="28"/>
          <w:highlight w:val="none"/>
        </w:rPr>
        <w:t>》及合同条款的有关规定进行处理。</w:t>
      </w:r>
    </w:p>
    <w:p>
      <w:pPr>
        <w:pStyle w:val="5"/>
        <w:spacing w:line="600" w:lineRule="exact"/>
        <w:rPr>
          <w:color w:val="auto"/>
          <w:highlight w:val="none"/>
        </w:rPr>
      </w:pPr>
      <w:r>
        <w:rPr>
          <w:rFonts w:hint="eastAsia"/>
          <w:color w:val="auto"/>
          <w:highlight w:val="none"/>
        </w:rPr>
        <w:t>验收</w:t>
      </w:r>
      <w:bookmarkEnd w:id="46"/>
    </w:p>
    <w:p>
      <w:pPr>
        <w:pStyle w:val="12"/>
        <w:spacing w:line="600" w:lineRule="exact"/>
        <w:ind w:firstLine="560"/>
        <w:rPr>
          <w:rFonts w:ascii="宋体" w:hAnsi="宋体" w:eastAsia="宋体"/>
          <w:sz w:val="28"/>
          <w:szCs w:val="28"/>
          <w:highlight w:val="none"/>
        </w:rPr>
      </w:pPr>
      <w:r>
        <w:rPr>
          <w:rFonts w:hint="eastAsia" w:ascii="宋体" w:hAnsi="宋体" w:eastAsia="宋体"/>
          <w:sz w:val="28"/>
          <w:szCs w:val="28"/>
          <w:highlight w:val="none"/>
        </w:rPr>
        <w:t>采购人严格按照国家相关法律法规的要求组织验收或考核。</w:t>
      </w:r>
    </w:p>
    <w:p>
      <w:pPr>
        <w:pStyle w:val="5"/>
        <w:spacing w:line="600" w:lineRule="exact"/>
        <w:rPr>
          <w:color w:val="auto"/>
          <w:highlight w:val="none"/>
        </w:rPr>
      </w:pPr>
      <w:r>
        <w:rPr>
          <w:rFonts w:hint="eastAsia"/>
          <w:color w:val="auto"/>
          <w:highlight w:val="none"/>
        </w:rPr>
        <w:t>资金支付</w:t>
      </w:r>
    </w:p>
    <w:p>
      <w:pPr>
        <w:pStyle w:val="27"/>
        <w:spacing w:line="600" w:lineRule="exact"/>
        <w:ind w:firstLine="565" w:firstLineChars="202"/>
        <w:rPr>
          <w:rFonts w:ascii="宋体" w:hAnsi="宋体"/>
          <w:sz w:val="28"/>
          <w:szCs w:val="28"/>
          <w:highlight w:val="none"/>
        </w:rPr>
      </w:pPr>
      <w:r>
        <w:rPr>
          <w:rFonts w:hint="eastAsia" w:ascii="宋体" w:hAnsi="宋体"/>
          <w:sz w:val="28"/>
          <w:szCs w:val="28"/>
          <w:highlight w:val="none"/>
        </w:rPr>
        <w:t>采购人按财政部门得有关规定及采购合同的约定进行支付。</w:t>
      </w:r>
    </w:p>
    <w:p>
      <w:pPr>
        <w:pStyle w:val="4"/>
        <w:spacing w:line="600" w:lineRule="exact"/>
        <w:rPr>
          <w:highlight w:val="none"/>
        </w:rPr>
      </w:pPr>
      <w:bookmarkStart w:id="47" w:name="_Toc11747"/>
      <w:r>
        <w:rPr>
          <w:rFonts w:hint="eastAsia"/>
          <w:highlight w:val="none"/>
        </w:rPr>
        <w:t>竞争性谈判工作纪律及要求</w:t>
      </w:r>
      <w:bookmarkEnd w:id="47"/>
    </w:p>
    <w:p>
      <w:pPr>
        <w:pStyle w:val="5"/>
        <w:spacing w:line="600" w:lineRule="exact"/>
        <w:ind w:left="0" w:firstLine="0"/>
        <w:rPr>
          <w:color w:val="auto"/>
          <w:highlight w:val="none"/>
        </w:rPr>
      </w:pPr>
      <w:bookmarkStart w:id="48" w:name="_Toc217446075"/>
      <w:r>
        <w:rPr>
          <w:rFonts w:hint="eastAsia"/>
          <w:color w:val="auto"/>
          <w:highlight w:val="none"/>
        </w:rPr>
        <w:t>供应商不得具有的情形</w:t>
      </w:r>
      <w:bookmarkEnd w:id="48"/>
    </w:p>
    <w:p>
      <w:pPr>
        <w:pStyle w:val="12"/>
        <w:spacing w:line="600" w:lineRule="exact"/>
        <w:ind w:firstLine="560"/>
        <w:rPr>
          <w:rFonts w:ascii="宋体" w:hAnsi="宋体" w:eastAsia="宋体"/>
          <w:sz w:val="28"/>
          <w:szCs w:val="28"/>
          <w:highlight w:val="none"/>
        </w:rPr>
      </w:pPr>
      <w:r>
        <w:rPr>
          <w:rFonts w:hint="eastAsia" w:ascii="宋体" w:hAnsi="宋体" w:eastAsia="宋体"/>
          <w:sz w:val="28"/>
          <w:szCs w:val="28"/>
          <w:highlight w:val="none"/>
        </w:rPr>
        <w:t>供应商参加谈判不得有下列情形：</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有下列情形之一的，视为供应商串通参加本次竞争性谈判采购活动：</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（一）不同供应商的施工响应文件由同一单位或者个人编制；</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（二）不同供应商委托同一单位或者个人办理谈判事宜；</w:t>
      </w:r>
    </w:p>
    <w:p>
      <w:pPr>
        <w:tabs>
          <w:tab w:val="left" w:pos="1134"/>
        </w:tabs>
        <w:spacing w:line="600" w:lineRule="exact"/>
        <w:ind w:firstLine="537" w:firstLineChars="192"/>
        <w:rPr>
          <w:rFonts w:ascii="宋体" w:hAnsi="宋体"/>
          <w:sz w:val="28"/>
          <w:szCs w:val="28"/>
          <w:highlight w:val="none"/>
        </w:rPr>
      </w:pPr>
      <w:r>
        <w:rPr>
          <w:rFonts w:hint="eastAsia" w:ascii="宋体" w:hAnsi="宋体"/>
          <w:sz w:val="28"/>
          <w:szCs w:val="28"/>
          <w:highlight w:val="none"/>
        </w:rPr>
        <w:t>（三）不同供应商的施工响应文件载明的项目管理成员或者联系人员为同一人；</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（四）不同供应商的施工响应文件异常一致或者最后报价呈规律性差异；</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（五）不同供应商的施工响应文件相互混装；</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（六）不同供应商的谈判保证金从同一单位或者个人的账户转出；</w:t>
      </w:r>
      <w:r>
        <w:rPr>
          <w:rFonts w:ascii="宋体" w:hAnsi="宋体"/>
          <w:sz w:val="28"/>
          <w:szCs w:val="28"/>
          <w:highlight w:val="none"/>
        </w:rPr>
        <w:t xml:space="preserve"> </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提供虚假材料谋取成交；</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采取不正当手段诋毁、排挤其他供应商；</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与采购人或</w:t>
      </w:r>
      <w:r>
        <w:rPr>
          <w:rFonts w:hint="eastAsia" w:ascii="宋体" w:hAnsi="宋体"/>
          <w:sz w:val="28"/>
          <w:szCs w:val="28"/>
          <w:highlight w:val="none"/>
          <w:lang w:eastAsia="zh-CN"/>
        </w:rPr>
        <w:t>区交易中心</w:t>
      </w:r>
      <w:r>
        <w:rPr>
          <w:rFonts w:hint="eastAsia" w:ascii="宋体" w:hAnsi="宋体"/>
          <w:sz w:val="28"/>
          <w:szCs w:val="28"/>
          <w:highlight w:val="none"/>
        </w:rPr>
        <w:t>、其他供应商恶意串通；</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向采购人或</w:t>
      </w:r>
      <w:r>
        <w:rPr>
          <w:rFonts w:hint="eastAsia" w:ascii="宋体" w:hAnsi="宋体"/>
          <w:sz w:val="28"/>
          <w:szCs w:val="28"/>
          <w:highlight w:val="none"/>
          <w:lang w:eastAsia="zh-CN"/>
        </w:rPr>
        <w:t>区交易中心</w:t>
      </w:r>
      <w:r>
        <w:rPr>
          <w:rFonts w:hint="eastAsia" w:ascii="宋体" w:hAnsi="宋体"/>
          <w:sz w:val="28"/>
          <w:szCs w:val="28"/>
          <w:highlight w:val="none"/>
        </w:rPr>
        <w:t>、谈判小组成员行贿或者提供其他不正当利益；</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成交后无正当理由拒不与采购人签订政府采购合同；</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未按照采购文件确定的事项签订政府采购合同；</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将政府采购合同转包或者违规分包；</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提供假冒伪劣产品；</w:t>
      </w:r>
    </w:p>
    <w:p>
      <w:pPr>
        <w:widowControl w:val="0"/>
        <w:numPr>
          <w:ilvl w:val="1"/>
          <w:numId w:val="3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擅自变更、中止或者终止政府采购合同；</w:t>
      </w:r>
    </w:p>
    <w:p>
      <w:pPr>
        <w:widowControl w:val="0"/>
        <w:numPr>
          <w:ilvl w:val="1"/>
          <w:numId w:val="31"/>
        </w:numPr>
        <w:tabs>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被列入失信被执行人、重大税收违法案件当事人名单、政府采购严重违法失信行为记录名单，参加政府采购活动前三年内，在经营活动中有重大违法记录；</w:t>
      </w:r>
    </w:p>
    <w:p>
      <w:pPr>
        <w:widowControl w:val="0"/>
        <w:numPr>
          <w:ilvl w:val="1"/>
          <w:numId w:val="31"/>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在行贿犯罪信息查询期限内，根据中国裁判文书网（http://wenshu.court.gov.cn）查询结果供应商及其现任法定代表人、主要负责人有行贿犯罪记录；</w:t>
      </w:r>
    </w:p>
    <w:p>
      <w:pPr>
        <w:widowControl w:val="0"/>
        <w:numPr>
          <w:ilvl w:val="1"/>
          <w:numId w:val="31"/>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处于被行政部门禁止参与政府采购活动的期限内；</w:t>
      </w:r>
    </w:p>
    <w:p>
      <w:pPr>
        <w:widowControl w:val="0"/>
        <w:numPr>
          <w:ilvl w:val="1"/>
          <w:numId w:val="31"/>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拒绝有关部门的监督检查或者向监督检查部门提供虚假情况；</w:t>
      </w:r>
    </w:p>
    <w:p>
      <w:pPr>
        <w:widowControl w:val="0"/>
        <w:numPr>
          <w:ilvl w:val="1"/>
          <w:numId w:val="31"/>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法律法规规定的其他情形。</w:t>
      </w:r>
    </w:p>
    <w:p>
      <w:pPr>
        <w:pStyle w:val="12"/>
        <w:spacing w:line="600" w:lineRule="exact"/>
        <w:ind w:firstLine="565" w:firstLineChars="202"/>
        <w:rPr>
          <w:rFonts w:ascii="宋体" w:hAnsi="宋体" w:eastAsia="宋体"/>
          <w:sz w:val="28"/>
          <w:szCs w:val="28"/>
          <w:highlight w:val="none"/>
        </w:rPr>
      </w:pPr>
      <w:r>
        <w:rPr>
          <w:rFonts w:hint="eastAsia" w:ascii="宋体" w:hAnsi="宋体" w:eastAsia="宋体"/>
          <w:sz w:val="28"/>
          <w:szCs w:val="28"/>
          <w:highlight w:val="none"/>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highlight w:val="none"/>
        </w:rPr>
      </w:pPr>
      <w:bookmarkStart w:id="49" w:name="_Toc314574786"/>
      <w:r>
        <w:rPr>
          <w:rFonts w:hint="eastAsia"/>
          <w:color w:val="auto"/>
          <w:highlight w:val="none"/>
        </w:rPr>
        <w:t>保密</w:t>
      </w:r>
      <w:bookmarkEnd w:id="49"/>
    </w:p>
    <w:p>
      <w:pPr>
        <w:pStyle w:val="12"/>
        <w:numPr>
          <w:ilvl w:val="0"/>
          <w:numId w:val="32"/>
        </w:numPr>
        <w:tabs>
          <w:tab w:val="left" w:pos="1134"/>
        </w:tabs>
        <w:spacing w:line="600" w:lineRule="exact"/>
        <w:ind w:left="0" w:firstLine="560" w:firstLineChars="0"/>
        <w:rPr>
          <w:rFonts w:ascii="宋体" w:hAnsi="宋体" w:eastAsia="宋体"/>
          <w:sz w:val="28"/>
          <w:szCs w:val="28"/>
          <w:highlight w:val="none"/>
        </w:rPr>
      </w:pPr>
      <w:r>
        <w:rPr>
          <w:rFonts w:hint="eastAsia" w:ascii="宋体" w:hAnsi="宋体" w:eastAsia="宋体"/>
          <w:sz w:val="28"/>
          <w:szCs w:val="28"/>
          <w:highlight w:val="none"/>
        </w:rPr>
        <w:t>不得透露有关潜在供应商的任何情况。</w:t>
      </w:r>
    </w:p>
    <w:p>
      <w:pPr>
        <w:pStyle w:val="12"/>
        <w:numPr>
          <w:ilvl w:val="0"/>
          <w:numId w:val="32"/>
        </w:numPr>
        <w:tabs>
          <w:tab w:val="left" w:pos="1134"/>
        </w:tabs>
        <w:spacing w:line="600" w:lineRule="exact"/>
        <w:ind w:left="0" w:firstLine="560" w:firstLineChars="0"/>
        <w:rPr>
          <w:rFonts w:ascii="宋体" w:hAnsi="宋体" w:eastAsia="宋体"/>
          <w:sz w:val="28"/>
          <w:szCs w:val="28"/>
          <w:highlight w:val="none"/>
        </w:rPr>
      </w:pPr>
      <w:r>
        <w:rPr>
          <w:rFonts w:hint="eastAsia" w:ascii="宋体" w:hAnsi="宋体" w:eastAsia="宋体"/>
          <w:sz w:val="28"/>
          <w:szCs w:val="28"/>
          <w:highlight w:val="none"/>
        </w:rPr>
        <w:t>有关施工响应文件的审查、澄清、评估和比较以及合同授予意向等情况都不得对外透露。</w:t>
      </w:r>
    </w:p>
    <w:p>
      <w:pPr>
        <w:pStyle w:val="5"/>
        <w:spacing w:line="600" w:lineRule="exact"/>
        <w:ind w:left="0" w:firstLine="0"/>
        <w:rPr>
          <w:color w:val="auto"/>
          <w:highlight w:val="none"/>
        </w:rPr>
      </w:pPr>
      <w:r>
        <w:rPr>
          <w:rFonts w:hint="eastAsia"/>
          <w:color w:val="auto"/>
          <w:highlight w:val="none"/>
        </w:rPr>
        <w:t>回避</w:t>
      </w:r>
    </w:p>
    <w:p>
      <w:pPr>
        <w:spacing w:line="600" w:lineRule="exact"/>
        <w:ind w:firstLine="560" w:firstLineChars="200"/>
        <w:rPr>
          <w:rFonts w:ascii="Times New Roman" w:hAnsi="Times New Roman" w:eastAsia="宋体" w:cs="Helvetica"/>
          <w:sz w:val="28"/>
          <w:szCs w:val="28"/>
          <w:highlight w:val="none"/>
        </w:rPr>
      </w:pPr>
      <w:r>
        <w:rPr>
          <w:rFonts w:ascii="Times New Roman" w:hAnsi="Times New Roman" w:eastAsia="宋体" w:cs="Helvetica"/>
          <w:sz w:val="28"/>
          <w:szCs w:val="28"/>
          <w:highlight w:val="none"/>
        </w:rPr>
        <w:t>在政府采购活动中，采购人员</w:t>
      </w:r>
      <w:r>
        <w:rPr>
          <w:rFonts w:hint="eastAsia" w:ascii="Times New Roman" w:hAnsi="Times New Roman" w:eastAsia="宋体" w:cs="Helvetica"/>
          <w:sz w:val="28"/>
          <w:szCs w:val="28"/>
          <w:highlight w:val="none"/>
        </w:rPr>
        <w:t>（</w:t>
      </w:r>
      <w:r>
        <w:rPr>
          <w:rFonts w:ascii="Times New Roman" w:hAnsi="Times New Roman" w:eastAsia="宋体" w:cs="Helvetica"/>
          <w:sz w:val="28"/>
          <w:szCs w:val="28"/>
          <w:highlight w:val="none"/>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ascii="Times New Roman" w:hAnsi="Times New Roman" w:eastAsia="宋体" w:cs="Helvetica"/>
          <w:sz w:val="28"/>
          <w:szCs w:val="28"/>
          <w:highlight w:val="none"/>
        </w:rPr>
        <w:t>）</w:t>
      </w:r>
      <w:r>
        <w:rPr>
          <w:rFonts w:ascii="Times New Roman" w:hAnsi="Times New Roman" w:eastAsia="宋体" w:cs="Helvetica"/>
          <w:sz w:val="28"/>
          <w:szCs w:val="28"/>
          <w:highlight w:val="none"/>
        </w:rPr>
        <w:t>及相关人员与供应商有下列利害关系之一的，应当回避：</w:t>
      </w:r>
    </w:p>
    <w:p>
      <w:pPr>
        <w:spacing w:line="600" w:lineRule="exact"/>
        <w:ind w:firstLine="560" w:firstLineChars="200"/>
        <w:rPr>
          <w:rFonts w:ascii="Times New Roman" w:hAnsi="Times New Roman" w:eastAsia="宋体" w:cs="Helvetica"/>
          <w:sz w:val="28"/>
          <w:szCs w:val="28"/>
          <w:highlight w:val="none"/>
        </w:rPr>
      </w:pPr>
      <w:r>
        <w:rPr>
          <w:rFonts w:ascii="Times New Roman" w:hAnsi="Times New Roman" w:eastAsia="宋体" w:cs="Helvetica"/>
          <w:sz w:val="28"/>
          <w:szCs w:val="28"/>
          <w:highlight w:val="none"/>
        </w:rPr>
        <w:t>（一）参加采购活动前3年内与供应商存在劳动关系；</w:t>
      </w:r>
    </w:p>
    <w:p>
      <w:pPr>
        <w:spacing w:line="600" w:lineRule="exact"/>
        <w:ind w:firstLine="560" w:firstLineChars="200"/>
        <w:rPr>
          <w:rFonts w:ascii="Times New Roman" w:hAnsi="Times New Roman" w:eastAsia="宋体" w:cs="Helvetica"/>
          <w:sz w:val="28"/>
          <w:szCs w:val="28"/>
          <w:highlight w:val="none"/>
        </w:rPr>
      </w:pPr>
      <w:r>
        <w:rPr>
          <w:rFonts w:ascii="Times New Roman" w:hAnsi="Times New Roman" w:eastAsia="宋体" w:cs="Helvetica"/>
          <w:sz w:val="28"/>
          <w:szCs w:val="28"/>
          <w:highlight w:val="none"/>
        </w:rPr>
        <w:t>（二）参加采购活动前3年内担任供应商的董事、监事；</w:t>
      </w:r>
    </w:p>
    <w:p>
      <w:pPr>
        <w:spacing w:line="600" w:lineRule="exact"/>
        <w:ind w:firstLine="560" w:firstLineChars="200"/>
        <w:rPr>
          <w:rFonts w:ascii="Times New Roman" w:hAnsi="Times New Roman" w:eastAsia="宋体" w:cs="Helvetica"/>
          <w:sz w:val="28"/>
          <w:szCs w:val="28"/>
          <w:highlight w:val="none"/>
        </w:rPr>
      </w:pPr>
      <w:r>
        <w:rPr>
          <w:rFonts w:ascii="Times New Roman" w:hAnsi="Times New Roman" w:eastAsia="宋体" w:cs="Helvetica"/>
          <w:sz w:val="28"/>
          <w:szCs w:val="28"/>
          <w:highlight w:val="none"/>
        </w:rPr>
        <w:t>（三）参加采购活动前3年内是供应商的控股股东或者实际控制人；</w:t>
      </w:r>
    </w:p>
    <w:p>
      <w:pPr>
        <w:spacing w:line="600" w:lineRule="exact"/>
        <w:ind w:firstLine="560" w:firstLineChars="200"/>
        <w:rPr>
          <w:rFonts w:ascii="Times New Roman" w:hAnsi="Times New Roman" w:eastAsia="宋体" w:cs="Helvetica"/>
          <w:sz w:val="28"/>
          <w:szCs w:val="28"/>
          <w:highlight w:val="none"/>
        </w:rPr>
      </w:pPr>
      <w:r>
        <w:rPr>
          <w:rFonts w:ascii="Times New Roman" w:hAnsi="Times New Roman" w:eastAsia="宋体" w:cs="Helvetica"/>
          <w:sz w:val="28"/>
          <w:szCs w:val="28"/>
          <w:highlight w:val="none"/>
        </w:rPr>
        <w:t>（四）与供应商的法定代表人或者负责人有夫妻、直系血亲、三代以内旁系血亲或者近姻亲关系；</w:t>
      </w:r>
    </w:p>
    <w:p>
      <w:pPr>
        <w:spacing w:line="600" w:lineRule="exact"/>
        <w:ind w:firstLine="560" w:firstLineChars="200"/>
        <w:rPr>
          <w:rFonts w:ascii="Times New Roman" w:hAnsi="Times New Roman" w:eastAsia="宋体" w:cs="Helvetica"/>
          <w:sz w:val="28"/>
          <w:szCs w:val="28"/>
          <w:highlight w:val="none"/>
        </w:rPr>
      </w:pPr>
      <w:r>
        <w:rPr>
          <w:rFonts w:ascii="Times New Roman" w:hAnsi="Times New Roman" w:eastAsia="宋体" w:cs="Helvetica"/>
          <w:sz w:val="28"/>
          <w:szCs w:val="28"/>
          <w:highlight w:val="none"/>
        </w:rPr>
        <w:t>（五）与供应商有其他可能影响政府采购活动公平、公正进行的关系。</w:t>
      </w:r>
    </w:p>
    <w:p>
      <w:pPr>
        <w:spacing w:line="600" w:lineRule="exact"/>
        <w:ind w:firstLine="560" w:firstLineChars="200"/>
        <w:rPr>
          <w:rFonts w:cs="Helvetica"/>
          <w:sz w:val="28"/>
          <w:szCs w:val="28"/>
          <w:highlight w:val="none"/>
        </w:rPr>
      </w:pPr>
      <w:r>
        <w:rPr>
          <w:rFonts w:cs="Helvetica"/>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highlight w:val="none"/>
        </w:rPr>
      </w:pPr>
      <w:bookmarkStart w:id="50" w:name="_Toc405886181"/>
      <w:bookmarkStart w:id="51" w:name="_Toc31009"/>
      <w:r>
        <w:rPr>
          <w:rFonts w:hint="eastAsia"/>
          <w:highlight w:val="none"/>
        </w:rPr>
        <w:t>询问、质疑</w:t>
      </w:r>
      <w:bookmarkEnd w:id="50"/>
      <w:r>
        <w:rPr>
          <w:rFonts w:hint="eastAsia"/>
          <w:highlight w:val="none"/>
        </w:rPr>
        <w:t>和投诉</w:t>
      </w:r>
      <w:bookmarkEnd w:id="51"/>
    </w:p>
    <w:p>
      <w:pPr>
        <w:pStyle w:val="27"/>
        <w:numPr>
          <w:ilvl w:val="0"/>
          <w:numId w:val="33"/>
        </w:numPr>
        <w:tabs>
          <w:tab w:val="left" w:pos="1134"/>
        </w:tabs>
        <w:spacing w:line="600" w:lineRule="exact"/>
        <w:ind w:left="0" w:firstLine="567" w:firstLineChars="0"/>
        <w:rPr>
          <w:rFonts w:ascii="宋体" w:hAnsi="宋体" w:cs="宋体"/>
          <w:sz w:val="28"/>
          <w:szCs w:val="28"/>
          <w:highlight w:val="none"/>
        </w:rPr>
      </w:pPr>
      <w:r>
        <w:rPr>
          <w:rFonts w:hint="eastAsia" w:ascii="宋体" w:hAnsi="宋体" w:cs="宋体"/>
          <w:sz w:val="28"/>
          <w:szCs w:val="28"/>
          <w:highlight w:val="none"/>
        </w:rPr>
        <w:t>供应商认为谈判文件、谈判过程和成交结果使自己的合法权益受到损害的，可以依法进行质疑。</w:t>
      </w:r>
    </w:p>
    <w:p>
      <w:pPr>
        <w:pStyle w:val="80"/>
        <w:numPr>
          <w:ilvl w:val="0"/>
          <w:numId w:val="33"/>
        </w:numPr>
        <w:tabs>
          <w:tab w:val="left" w:pos="1134"/>
        </w:tabs>
        <w:ind w:left="0" w:firstLine="565" w:firstLineChars="202"/>
        <w:rPr>
          <w:rFonts w:ascii="宋体" w:hAnsi="宋体" w:eastAsia="宋体"/>
          <w:sz w:val="28"/>
          <w:szCs w:val="28"/>
          <w:highlight w:val="none"/>
        </w:rPr>
      </w:pPr>
      <w:r>
        <w:rPr>
          <w:rFonts w:hint="eastAsia" w:ascii="宋体" w:hAnsi="宋体" w:eastAsia="宋体"/>
          <w:sz w:val="28"/>
          <w:szCs w:val="28"/>
          <w:highlight w:val="none"/>
        </w:rPr>
        <w:t>询问、质疑、投诉的接收和处理严格按照《中华人民共和国政府采购法》《中华人民共和国政府采购法实施条例》和《政府采购质疑和投诉办法》（财政部94号令）的规定办理。</w:t>
      </w:r>
    </w:p>
    <w:p>
      <w:pPr>
        <w:pStyle w:val="27"/>
        <w:numPr>
          <w:ilvl w:val="0"/>
          <w:numId w:val="33"/>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供应商询问、质疑的对象</w:t>
      </w:r>
    </w:p>
    <w:p>
      <w:pPr>
        <w:pStyle w:val="27"/>
        <w:numPr>
          <w:ilvl w:val="1"/>
          <w:numId w:val="34"/>
        </w:numPr>
        <w:tabs>
          <w:tab w:val="left" w:pos="1134"/>
        </w:tabs>
        <w:spacing w:after="120"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供应商对谈判文件中供应商参加本次政府采购活动应当具备的条件、项目技术、服务、商务及其他要求，评分细则及标准提出询问或质疑的，应向采购人提出；</w:t>
      </w:r>
    </w:p>
    <w:p>
      <w:pPr>
        <w:pStyle w:val="27"/>
        <w:numPr>
          <w:ilvl w:val="1"/>
          <w:numId w:val="34"/>
        </w:numPr>
        <w:tabs>
          <w:tab w:val="left" w:pos="1134"/>
        </w:tabs>
        <w:spacing w:after="120"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供应商对除上述谈判文件中的其他内容、采购过程及成交结果提出询问、质疑的，应向</w:t>
      </w:r>
      <w:r>
        <w:rPr>
          <w:rFonts w:hint="eastAsia" w:ascii="宋体" w:hAnsi="宋体"/>
          <w:sz w:val="28"/>
          <w:szCs w:val="28"/>
          <w:highlight w:val="none"/>
          <w:lang w:eastAsia="zh-CN"/>
        </w:rPr>
        <w:t>区交易中心</w:t>
      </w:r>
      <w:r>
        <w:rPr>
          <w:rFonts w:hint="eastAsia" w:ascii="宋体" w:hAnsi="宋体"/>
          <w:sz w:val="28"/>
          <w:szCs w:val="28"/>
          <w:highlight w:val="none"/>
        </w:rPr>
        <w:t>提出。</w:t>
      </w:r>
    </w:p>
    <w:p>
      <w:pPr>
        <w:pStyle w:val="27"/>
        <w:numPr>
          <w:ilvl w:val="0"/>
          <w:numId w:val="33"/>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供应商提出的询问，应当明确询问事项，如以书面形式提出的，应由供应商签字并加盖公章。</w:t>
      </w:r>
    </w:p>
    <w:p>
      <w:pPr>
        <w:pStyle w:val="27"/>
        <w:numPr>
          <w:ilvl w:val="0"/>
          <w:numId w:val="33"/>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供应商应在法定质疑期内一次性提出针对同一采购程序环节的质疑。</w:t>
      </w:r>
    </w:p>
    <w:p>
      <w:pPr>
        <w:pStyle w:val="27"/>
        <w:numPr>
          <w:ilvl w:val="0"/>
          <w:numId w:val="33"/>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供应商提出质疑时应当准备的资料</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highlight w:val="none"/>
        </w:rPr>
      </w:pPr>
      <w:r>
        <w:rPr>
          <w:rFonts w:ascii="宋体" w:hAnsi="宋体" w:eastAsia="宋体"/>
          <w:sz w:val="28"/>
          <w:szCs w:val="28"/>
          <w:highlight w:val="none"/>
        </w:rPr>
        <w:t>质疑书</w:t>
      </w:r>
      <w:r>
        <w:rPr>
          <w:rFonts w:hint="eastAsia" w:ascii="宋体" w:hAnsi="宋体" w:eastAsia="宋体"/>
          <w:sz w:val="28"/>
          <w:szCs w:val="28"/>
          <w:highlight w:val="none"/>
        </w:rPr>
        <w:t>1</w:t>
      </w:r>
      <w:r>
        <w:rPr>
          <w:rFonts w:ascii="宋体" w:hAnsi="宋体" w:eastAsia="宋体"/>
          <w:sz w:val="28"/>
          <w:szCs w:val="28"/>
          <w:highlight w:val="none"/>
        </w:rPr>
        <w:t>份</w:t>
      </w:r>
      <w:r>
        <w:rPr>
          <w:rFonts w:hint="eastAsia" w:ascii="宋体" w:hAnsi="宋体" w:eastAsia="宋体"/>
          <w:sz w:val="28"/>
          <w:szCs w:val="28"/>
          <w:highlight w:val="none"/>
        </w:rPr>
        <w:t>（加盖公章）；</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委托代理人办理质疑事宜的需提供：法定代表人授权委托书1份（加盖公章）；</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营业执照或法人证书复印件1份；</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法定代表人身份证复印件1份；</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委托代理人身份证复印件1份（委托代理人办理质疑事宜的需提供）；</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针对质疑事项必要的证明材料。</w:t>
      </w:r>
    </w:p>
    <w:p>
      <w:pPr>
        <w:pStyle w:val="27"/>
        <w:numPr>
          <w:ilvl w:val="0"/>
          <w:numId w:val="33"/>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rPr>
          <w:highlight w:val="none"/>
        </w:rPr>
      </w:pPr>
      <w:bookmarkStart w:id="52" w:name="_Toc376425021"/>
      <w:bookmarkEnd w:id="52"/>
      <w:bookmarkStart w:id="53" w:name="_Toc3363724"/>
      <w:bookmarkStart w:id="54" w:name="_Toc23882"/>
      <w:r>
        <w:rPr>
          <w:rFonts w:hint="eastAsia"/>
          <w:highlight w:val="none"/>
        </w:rPr>
        <w:t>中小企业政府采购信用融资</w:t>
      </w:r>
      <w:bookmarkEnd w:id="53"/>
      <w:bookmarkEnd w:id="54"/>
    </w:p>
    <w:p>
      <w:pPr>
        <w:pStyle w:val="27"/>
        <w:numPr>
          <w:ilvl w:val="0"/>
          <w:numId w:val="36"/>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参加本次采购活动成交的中小企业无需提供财产抵押或第三方担保，凭借政府采购合同可向融资机构申请融资。</w:t>
      </w:r>
    </w:p>
    <w:p>
      <w:pPr>
        <w:pStyle w:val="27"/>
        <w:numPr>
          <w:ilvl w:val="0"/>
          <w:numId w:val="36"/>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《成都市财政局中国人民银行成都分行营业管理部关于印发〈成都市中小企业政府采购信用融资暂行办法〉和〈成都市级支持中小企业政府采购信用融资实施方案〉的通知》（成财采</w:t>
      </w:r>
      <w:r>
        <w:rPr>
          <w:rFonts w:hint="eastAsia" w:ascii="宋体" w:hAnsi="宋体"/>
          <w:sz w:val="28"/>
          <w:szCs w:val="28"/>
          <w:highlight w:val="none"/>
          <w:lang w:eastAsia="zh-CN"/>
        </w:rPr>
        <w:t>〔2019〕</w:t>
      </w:r>
      <w:r>
        <w:rPr>
          <w:rFonts w:hint="eastAsia" w:ascii="宋体" w:hAnsi="宋体"/>
          <w:sz w:val="28"/>
          <w:szCs w:val="28"/>
          <w:highlight w:val="none"/>
        </w:rPr>
        <w:t>17号）和《成都市财政局关于增补“蓉采贷”政策合作银行及做好相关工作的通知》（成财采〔2020〕20号）见附件。</w:t>
      </w:r>
    </w:p>
    <w:p>
      <w:pPr>
        <w:pStyle w:val="4"/>
        <w:spacing w:line="600" w:lineRule="exact"/>
        <w:rPr>
          <w:highlight w:val="none"/>
        </w:rPr>
      </w:pPr>
      <w:bookmarkStart w:id="55" w:name="_Toc340"/>
      <w:r>
        <w:rPr>
          <w:rFonts w:hint="eastAsia"/>
          <w:highlight w:val="none"/>
        </w:rPr>
        <w:t>其他</w:t>
      </w:r>
      <w:bookmarkEnd w:id="55"/>
    </w:p>
    <w:p>
      <w:pPr>
        <w:tabs>
          <w:tab w:val="left" w:pos="1134"/>
        </w:tabs>
        <w:spacing w:line="600" w:lineRule="exact"/>
        <w:ind w:firstLine="484" w:firstLineChars="202"/>
        <w:rPr>
          <w:rFonts w:ascii="宋体" w:hAnsi="宋体"/>
          <w:sz w:val="28"/>
          <w:szCs w:val="28"/>
          <w:highlight w:val="none"/>
        </w:rPr>
      </w:pPr>
      <w:r>
        <w:rPr>
          <w:rFonts w:hint="eastAsia" w:ascii="仿宋" w:hAnsi="仿宋" w:eastAsia="仿宋"/>
          <w:szCs w:val="21"/>
          <w:highlight w:val="none"/>
          <w:lang w:val="zh-CN"/>
        </w:rPr>
        <w:t>（实质性要求）</w:t>
      </w:r>
      <w:r>
        <w:rPr>
          <w:rFonts w:hint="eastAsia" w:ascii="宋体" w:hAnsi="宋体"/>
          <w:sz w:val="28"/>
          <w:szCs w:val="28"/>
          <w:highlight w:val="none"/>
        </w:rPr>
        <w:t>国家或行业主管部门对工程项目的技术标准、质量标准等有强制性规定的，必须符合其要求。</w:t>
      </w:r>
    </w:p>
    <w:p>
      <w:pPr>
        <w:pStyle w:val="18"/>
        <w:rPr>
          <w:highlight w:val="none"/>
        </w:rPr>
      </w:pPr>
    </w:p>
    <w:p>
      <w:pPr>
        <w:rPr>
          <w:highlight w:val="none"/>
        </w:rPr>
      </w:pPr>
    </w:p>
    <w:p>
      <w:pPr>
        <w:pStyle w:val="18"/>
        <w:rPr>
          <w:highlight w:val="none"/>
        </w:rPr>
      </w:pPr>
    </w:p>
    <w:p>
      <w:pPr>
        <w:rPr>
          <w:highlight w:val="none"/>
        </w:r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highlight w:val="none"/>
        </w:rPr>
      </w:pPr>
      <w:bookmarkStart w:id="56" w:name="_Toc32016"/>
      <w:r>
        <w:rPr>
          <w:rFonts w:hint="eastAsia"/>
          <w:highlight w:val="none"/>
        </w:rPr>
        <w:t>施工响应文件格式</w:t>
      </w:r>
      <w:bookmarkEnd w:id="56"/>
    </w:p>
    <w:p>
      <w:pPr>
        <w:pStyle w:val="4"/>
        <w:rPr>
          <w:highlight w:val="none"/>
        </w:rPr>
      </w:pPr>
      <w:bookmarkStart w:id="57" w:name="_Toc1538"/>
      <w:bookmarkStart w:id="58" w:name="_Toc448403805"/>
      <w:bookmarkStart w:id="59" w:name="_Toc320698765"/>
      <w:r>
        <w:rPr>
          <w:rFonts w:hint="eastAsia"/>
          <w:highlight w:val="none"/>
        </w:rPr>
        <w:t>施工响应文件格式</w:t>
      </w:r>
      <w:bookmarkEnd w:id="57"/>
    </w:p>
    <w:p>
      <w:pPr>
        <w:pStyle w:val="5"/>
        <w:tabs>
          <w:tab w:val="left" w:pos="480"/>
        </w:tabs>
        <w:ind w:left="1135" w:hanging="1135"/>
        <w:jc w:val="left"/>
        <w:rPr>
          <w:color w:val="auto"/>
          <w:highlight w:val="none"/>
        </w:rPr>
      </w:pPr>
      <w:r>
        <w:rPr>
          <w:rFonts w:hint="eastAsia"/>
          <w:color w:val="auto"/>
          <w:highlight w:val="none"/>
        </w:rPr>
        <w:t>施工响应文件封面格式</w:t>
      </w:r>
      <w:bookmarkEnd w:id="58"/>
    </w:p>
    <w:p>
      <w:pPr>
        <w:rPr>
          <w:highlight w:val="none"/>
        </w:rPr>
      </w:pPr>
    </w:p>
    <w:p>
      <w:pPr>
        <w:rPr>
          <w:highlight w:val="none"/>
        </w:rPr>
      </w:pPr>
    </w:p>
    <w:p>
      <w:pPr>
        <w:rPr>
          <w:highlight w:val="none"/>
        </w:rPr>
      </w:pPr>
    </w:p>
    <w:p>
      <w:pPr>
        <w:rPr>
          <w:highlight w:val="none"/>
        </w:rPr>
      </w:pPr>
    </w:p>
    <w:p>
      <w:pPr>
        <w:spacing w:line="360" w:lineRule="auto"/>
        <w:jc w:val="center"/>
        <w:rPr>
          <w:rFonts w:ascii="宋体" w:hAnsi="宋体"/>
          <w:spacing w:val="78"/>
          <w:sz w:val="96"/>
          <w:szCs w:val="120"/>
          <w:highlight w:val="none"/>
        </w:rPr>
      </w:pPr>
      <w:r>
        <w:rPr>
          <w:rFonts w:hint="eastAsia" w:ascii="宋体" w:hAnsi="宋体"/>
          <w:spacing w:val="78"/>
          <w:sz w:val="96"/>
          <w:szCs w:val="120"/>
          <w:highlight w:val="none"/>
        </w:rPr>
        <w:t>施工响应文件</w:t>
      </w:r>
    </w:p>
    <w:p>
      <w:pPr>
        <w:rPr>
          <w:highlight w:val="none"/>
        </w:rPr>
      </w:pPr>
    </w:p>
    <w:p>
      <w:pPr>
        <w:rPr>
          <w:highlight w:val="none"/>
        </w:rPr>
      </w:pPr>
    </w:p>
    <w:p>
      <w:pPr>
        <w:rPr>
          <w:highlight w:val="none"/>
        </w:rPr>
      </w:pPr>
    </w:p>
    <w:p>
      <w:pPr>
        <w:spacing w:line="360" w:lineRule="auto"/>
        <w:jc w:val="center"/>
        <w:rPr>
          <w:rFonts w:ascii="宋体" w:hAnsi="宋体"/>
          <w:bCs/>
          <w:sz w:val="36"/>
          <w:highlight w:val="none"/>
        </w:rPr>
      </w:pPr>
    </w:p>
    <w:p>
      <w:pPr>
        <w:spacing w:line="360" w:lineRule="auto"/>
        <w:jc w:val="center"/>
        <w:rPr>
          <w:rFonts w:ascii="宋体" w:hAnsi="宋体"/>
          <w:bCs/>
          <w:sz w:val="36"/>
          <w:highlight w:val="none"/>
        </w:rPr>
      </w:pPr>
    </w:p>
    <w:p>
      <w:pPr>
        <w:spacing w:line="360" w:lineRule="auto"/>
        <w:ind w:left="1751" w:hanging="1751" w:hangingChars="545"/>
        <w:rPr>
          <w:rFonts w:hint="eastAsia" w:ascii="宋体" w:hAnsi="宋体" w:eastAsia="宋体"/>
          <w:b/>
          <w:bCs/>
          <w:sz w:val="32"/>
          <w:szCs w:val="32"/>
          <w:highlight w:val="none"/>
          <w:lang w:eastAsia="zh-CN"/>
        </w:rPr>
      </w:pPr>
      <w:r>
        <w:rPr>
          <w:rFonts w:hint="eastAsia" w:ascii="宋体" w:hAnsi="宋体"/>
          <w:b/>
          <w:bCs/>
          <w:sz w:val="32"/>
          <w:szCs w:val="32"/>
          <w:highlight w:val="none"/>
        </w:rPr>
        <w:t>项目名称：</w:t>
      </w:r>
      <w:r>
        <w:rPr>
          <w:rFonts w:hint="eastAsia" w:ascii="宋体" w:hAnsi="宋体"/>
          <w:b/>
          <w:bCs/>
          <w:sz w:val="32"/>
          <w:szCs w:val="32"/>
          <w:highlight w:val="none"/>
          <w:lang w:eastAsia="zh-CN"/>
        </w:rPr>
        <w:t>成都农业科技职业学院海科校区食堂后厨维修改造采购项目</w:t>
      </w:r>
    </w:p>
    <w:p>
      <w:pPr>
        <w:spacing w:line="360" w:lineRule="auto"/>
        <w:rPr>
          <w:rFonts w:hint="eastAsia" w:ascii="宋体" w:hAnsi="宋体" w:eastAsia="宋体"/>
          <w:b/>
          <w:bCs/>
          <w:sz w:val="32"/>
          <w:szCs w:val="32"/>
          <w:highlight w:val="none"/>
          <w:lang w:eastAsia="zh-CN"/>
        </w:rPr>
      </w:pPr>
      <w:r>
        <w:rPr>
          <w:rFonts w:hint="eastAsia" w:ascii="宋体" w:hAnsi="宋体"/>
          <w:b/>
          <w:bCs/>
          <w:sz w:val="32"/>
          <w:szCs w:val="32"/>
          <w:highlight w:val="none"/>
        </w:rPr>
        <w:t>项目编号：</w:t>
      </w:r>
      <w:r>
        <w:rPr>
          <w:rFonts w:hint="eastAsia" w:ascii="宋体" w:hAnsi="宋体"/>
          <w:b/>
          <w:bCs/>
          <w:sz w:val="32"/>
          <w:szCs w:val="32"/>
          <w:highlight w:val="none"/>
          <w:lang w:eastAsia="zh-CN"/>
        </w:rPr>
        <w:t>成都市政采（2021）A0097号</w:t>
      </w:r>
    </w:p>
    <w:p>
      <w:pPr>
        <w:spacing w:line="360" w:lineRule="auto"/>
        <w:rPr>
          <w:rFonts w:ascii="宋体" w:hAnsi="宋体"/>
          <w:b/>
          <w:bCs/>
          <w:sz w:val="32"/>
          <w:szCs w:val="32"/>
          <w:highlight w:val="none"/>
        </w:rPr>
      </w:pPr>
    </w:p>
    <w:p>
      <w:pPr>
        <w:spacing w:line="360" w:lineRule="auto"/>
        <w:rPr>
          <w:rFonts w:ascii="宋体" w:hAnsi="宋体"/>
          <w:b/>
          <w:bCs/>
          <w:sz w:val="32"/>
          <w:szCs w:val="32"/>
          <w:highlight w:val="none"/>
        </w:rPr>
      </w:pPr>
    </w:p>
    <w:p>
      <w:pPr>
        <w:spacing w:line="360" w:lineRule="auto"/>
        <w:rPr>
          <w:rFonts w:ascii="宋体" w:hAnsi="宋体"/>
          <w:b/>
          <w:bCs/>
          <w:sz w:val="32"/>
          <w:szCs w:val="32"/>
          <w:highlight w:val="none"/>
        </w:rPr>
      </w:pPr>
    </w:p>
    <w:p>
      <w:pPr>
        <w:pStyle w:val="18"/>
        <w:rPr>
          <w:highlight w:val="none"/>
        </w:rPr>
      </w:pPr>
    </w:p>
    <w:p>
      <w:pPr>
        <w:spacing w:line="360" w:lineRule="auto"/>
        <w:ind w:firstLine="630" w:firstLineChars="196"/>
        <w:rPr>
          <w:rFonts w:ascii="宋体" w:hAnsi="宋体"/>
          <w:b/>
          <w:bCs/>
          <w:sz w:val="32"/>
          <w:szCs w:val="32"/>
          <w:highlight w:val="none"/>
        </w:rPr>
      </w:pPr>
      <w:r>
        <w:rPr>
          <w:rFonts w:hint="eastAsia" w:ascii="宋体" w:hAnsi="宋体"/>
          <w:b/>
          <w:bCs/>
          <w:sz w:val="32"/>
          <w:szCs w:val="32"/>
          <w:highlight w:val="none"/>
        </w:rPr>
        <w:t>供应商名称：XXXX</w:t>
      </w:r>
    </w:p>
    <w:p>
      <w:pPr>
        <w:spacing w:line="360" w:lineRule="auto"/>
        <w:ind w:firstLine="565" w:firstLineChars="176"/>
        <w:rPr>
          <w:rFonts w:ascii="宋体" w:hAnsi="宋体"/>
          <w:b/>
          <w:bCs/>
          <w:sz w:val="32"/>
          <w:szCs w:val="32"/>
          <w:highlight w:val="none"/>
        </w:rPr>
      </w:pPr>
      <w:r>
        <w:rPr>
          <w:rFonts w:hint="eastAsia" w:ascii="宋体" w:hAnsi="宋体"/>
          <w:b/>
          <w:bCs/>
          <w:sz w:val="32"/>
          <w:szCs w:val="32"/>
          <w:highlight w:val="none"/>
        </w:rPr>
        <w:t>日      期：202X年XX月XX日</w:t>
      </w:r>
    </w:p>
    <w:p>
      <w:pPr>
        <w:rPr>
          <w:highlight w:val="none"/>
        </w:rPr>
      </w:pPr>
    </w:p>
    <w:p>
      <w:pPr>
        <w:rPr>
          <w:highlight w:val="none"/>
        </w:rPr>
      </w:pPr>
    </w:p>
    <w:p>
      <w:pPr>
        <w:pStyle w:val="5"/>
        <w:tabs>
          <w:tab w:val="left" w:pos="480"/>
        </w:tabs>
        <w:ind w:left="1135" w:hanging="1135"/>
        <w:jc w:val="left"/>
        <w:rPr>
          <w:color w:val="auto"/>
          <w:highlight w:val="none"/>
        </w:rPr>
      </w:pPr>
      <w:r>
        <w:rPr>
          <w:rFonts w:hint="eastAsia"/>
          <w:color w:val="auto"/>
          <w:highlight w:val="none"/>
        </w:rPr>
        <w:t>商务技术响应文件</w:t>
      </w:r>
    </w:p>
    <w:p>
      <w:pPr>
        <w:pStyle w:val="5"/>
        <w:numPr>
          <w:ilvl w:val="3"/>
          <w:numId w:val="1"/>
        </w:numPr>
        <w:tabs>
          <w:tab w:val="left" w:pos="1200"/>
        </w:tabs>
        <w:jc w:val="left"/>
        <w:rPr>
          <w:color w:val="auto"/>
          <w:highlight w:val="none"/>
        </w:rPr>
      </w:pPr>
      <w:r>
        <w:rPr>
          <w:rFonts w:hint="eastAsia"/>
          <w:color w:val="auto"/>
          <w:highlight w:val="none"/>
        </w:rPr>
        <w:t>报价函</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w:t>
      </w:r>
      <w:r>
        <w:rPr>
          <w:rFonts w:hint="eastAsia" w:ascii="宋体" w:hAnsi="宋体"/>
          <w:b/>
          <w:spacing w:val="-20"/>
          <w:sz w:val="28"/>
          <w:szCs w:val="28"/>
          <w:highlight w:val="none"/>
        </w:rPr>
        <w:t>目名称：</w:t>
      </w:r>
      <w:r>
        <w:rPr>
          <w:rFonts w:hint="eastAsia" w:ascii="宋体" w:hAnsi="宋体"/>
          <w:b/>
          <w:sz w:val="28"/>
          <w:szCs w:val="28"/>
          <w:highlight w:val="none"/>
          <w:u w:val="single"/>
          <w:lang w:eastAsia="zh-CN"/>
        </w:rPr>
        <w:t>成都农业科技职业学院海科校区食堂后厨维修改造采购项目</w:t>
      </w:r>
    </w:p>
    <w:p>
      <w:pPr>
        <w:snapToGrid w:val="0"/>
        <w:spacing w:line="360" w:lineRule="auto"/>
        <w:rPr>
          <w:rFonts w:hint="eastAsia" w:ascii="宋体" w:hAnsi="宋体" w:eastAsia="宋体"/>
          <w:b/>
          <w:sz w:val="28"/>
          <w:szCs w:val="28"/>
          <w:highlight w:val="none"/>
          <w:lang w:eastAsia="zh-CN"/>
        </w:rPr>
      </w:pPr>
      <w:r>
        <w:rPr>
          <w:rFonts w:hint="eastAsia" w:ascii="宋体" w:hAnsi="宋体"/>
          <w:b/>
          <w:sz w:val="28"/>
          <w:szCs w:val="28"/>
          <w:highlight w:val="none"/>
        </w:rPr>
        <w:t>项目编号：</w:t>
      </w:r>
      <w:r>
        <w:rPr>
          <w:rFonts w:hint="eastAsia" w:ascii="宋体" w:hAnsi="宋体"/>
          <w:b/>
          <w:sz w:val="28"/>
          <w:szCs w:val="28"/>
          <w:highlight w:val="none"/>
          <w:lang w:eastAsia="zh-CN"/>
        </w:rPr>
        <w:t>成都市政采（2021）A0097号</w:t>
      </w:r>
    </w:p>
    <w:p>
      <w:pPr>
        <w:spacing w:line="588" w:lineRule="exact"/>
        <w:rPr>
          <w:rFonts w:ascii="宋体" w:hAnsi="宋体"/>
          <w:spacing w:val="6"/>
          <w:sz w:val="28"/>
          <w:szCs w:val="28"/>
          <w:highlight w:val="none"/>
        </w:rPr>
      </w:pPr>
      <w:r>
        <w:rPr>
          <w:rFonts w:hint="eastAsia" w:ascii="宋体" w:hAnsi="宋体"/>
          <w:spacing w:val="6"/>
          <w:sz w:val="28"/>
          <w:szCs w:val="28"/>
          <w:highlight w:val="none"/>
          <w:lang w:eastAsia="zh-CN"/>
        </w:rPr>
        <w:t>成都市新都区公共资源交易服务中心</w:t>
      </w:r>
      <w:r>
        <w:rPr>
          <w:rFonts w:ascii="宋体" w:hAnsi="宋体"/>
          <w:spacing w:val="6"/>
          <w:sz w:val="28"/>
          <w:szCs w:val="28"/>
          <w:highlight w:val="none"/>
        </w:rPr>
        <w:t xml:space="preserve">: </w:t>
      </w:r>
    </w:p>
    <w:p>
      <w:pPr>
        <w:spacing w:line="588" w:lineRule="exact"/>
        <w:ind w:firstLine="560" w:firstLineChars="200"/>
        <w:rPr>
          <w:rFonts w:ascii="宋体" w:hAnsi="宋体"/>
          <w:spacing w:val="6"/>
          <w:sz w:val="28"/>
          <w:szCs w:val="28"/>
          <w:highlight w:val="none"/>
        </w:rPr>
      </w:pPr>
      <w:r>
        <w:rPr>
          <w:rFonts w:hint="eastAsia" w:ascii="宋体" w:hAnsi="宋体"/>
          <w:bCs/>
          <w:sz w:val="28"/>
          <w:szCs w:val="28"/>
          <w:highlight w:val="none"/>
        </w:rPr>
        <w:t>我方全面研究了</w:t>
      </w:r>
      <w:r>
        <w:rPr>
          <w:rFonts w:hint="eastAsia" w:ascii="宋体" w:hAnsi="宋体"/>
          <w:bCs/>
          <w:sz w:val="28"/>
          <w:szCs w:val="28"/>
          <w:highlight w:val="none"/>
          <w:u w:val="single"/>
        </w:rPr>
        <w:t>“</w:t>
      </w:r>
      <w:r>
        <w:rPr>
          <w:rFonts w:hint="eastAsia" w:ascii="宋体" w:hAnsi="宋体"/>
          <w:b/>
          <w:sz w:val="28"/>
          <w:szCs w:val="28"/>
          <w:highlight w:val="none"/>
          <w:u w:val="single"/>
          <w:lang w:eastAsia="zh-CN"/>
        </w:rPr>
        <w:t>成都农业科技职业学院海科校区食堂后厨维修改造采购项目</w:t>
      </w:r>
      <w:r>
        <w:rPr>
          <w:rFonts w:hint="eastAsia" w:ascii="宋体" w:hAnsi="宋体"/>
          <w:b/>
          <w:bCs/>
          <w:sz w:val="28"/>
          <w:szCs w:val="28"/>
          <w:highlight w:val="none"/>
          <w:u w:val="single"/>
        </w:rPr>
        <w:t>”（项目编号：</w:t>
      </w:r>
      <w:r>
        <w:rPr>
          <w:rFonts w:hint="eastAsia" w:ascii="宋体" w:hAnsi="宋体"/>
          <w:b/>
          <w:sz w:val="28"/>
          <w:szCs w:val="28"/>
          <w:highlight w:val="none"/>
          <w:u w:val="single"/>
          <w:lang w:eastAsia="zh-CN"/>
        </w:rPr>
        <w:t>成都市政采（2021）A0097号</w:t>
      </w:r>
      <w:r>
        <w:rPr>
          <w:rFonts w:hint="eastAsia" w:ascii="宋体" w:hAnsi="宋体"/>
          <w:b/>
          <w:bCs/>
          <w:sz w:val="28"/>
          <w:szCs w:val="28"/>
          <w:highlight w:val="none"/>
          <w:u w:val="single"/>
        </w:rPr>
        <w:t>）</w:t>
      </w:r>
      <w:r>
        <w:rPr>
          <w:rFonts w:hint="eastAsia" w:ascii="宋体" w:hAnsi="宋体"/>
          <w:bCs/>
          <w:sz w:val="28"/>
          <w:szCs w:val="28"/>
          <w:highlight w:val="none"/>
        </w:rPr>
        <w:t>的谈判文件，决定参加贵单位组织的本项目的谈判。我方授权</w:t>
      </w:r>
      <w:r>
        <w:rPr>
          <w:rFonts w:ascii="宋体" w:hAnsi="宋体"/>
          <w:bCs/>
          <w:sz w:val="28"/>
          <w:szCs w:val="28"/>
          <w:highlight w:val="none"/>
          <w:u w:val="single"/>
        </w:rPr>
        <w:t>XXX（姓名、职务）</w:t>
      </w:r>
      <w:r>
        <w:rPr>
          <w:rFonts w:hint="eastAsia" w:ascii="宋体" w:hAnsi="宋体"/>
          <w:bCs/>
          <w:sz w:val="28"/>
          <w:szCs w:val="28"/>
          <w:highlight w:val="none"/>
        </w:rPr>
        <w:t>代表我方</w:t>
      </w:r>
      <w:r>
        <w:rPr>
          <w:rFonts w:ascii="宋体" w:hAnsi="宋体"/>
          <w:bCs/>
          <w:sz w:val="28"/>
          <w:szCs w:val="28"/>
          <w:highlight w:val="none"/>
          <w:u w:val="single"/>
        </w:rPr>
        <w:t>XXXXXXX（</w:t>
      </w:r>
      <w:r>
        <w:rPr>
          <w:rFonts w:hint="eastAsia" w:ascii="宋体" w:hAnsi="宋体"/>
          <w:bCs/>
          <w:sz w:val="28"/>
          <w:szCs w:val="28"/>
          <w:highlight w:val="none"/>
          <w:u w:val="single"/>
        </w:rPr>
        <w:t>供应商名称）</w:t>
      </w:r>
      <w:r>
        <w:rPr>
          <w:rFonts w:hint="eastAsia" w:ascii="宋体" w:hAnsi="宋体"/>
          <w:bCs/>
          <w:sz w:val="28"/>
          <w:szCs w:val="28"/>
          <w:highlight w:val="none"/>
        </w:rPr>
        <w:t>全权处理本项目</w:t>
      </w:r>
      <w:r>
        <w:rPr>
          <w:rFonts w:hint="eastAsia" w:ascii="宋体" w:hAnsi="宋体"/>
          <w:spacing w:val="6"/>
          <w:sz w:val="28"/>
          <w:szCs w:val="28"/>
          <w:highlight w:val="none"/>
        </w:rPr>
        <w:t>谈判</w:t>
      </w:r>
      <w:r>
        <w:rPr>
          <w:rFonts w:hint="eastAsia" w:ascii="宋体" w:hAnsi="宋体"/>
          <w:bCs/>
          <w:sz w:val="28"/>
          <w:szCs w:val="28"/>
          <w:highlight w:val="none"/>
        </w:rPr>
        <w:t>的有关事宜。</w:t>
      </w:r>
    </w:p>
    <w:p>
      <w:pPr>
        <w:pStyle w:val="80"/>
        <w:numPr>
          <w:ilvl w:val="3"/>
          <w:numId w:val="37"/>
        </w:numPr>
        <w:tabs>
          <w:tab w:val="left" w:pos="1134"/>
        </w:tabs>
        <w:spacing w:line="588"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我方已知晓全部谈判文件的内容，包括修改文件（如有）以及全部相关资料和有关附件，并对上述文件均无异议，愿意以</w:t>
      </w:r>
      <w:r>
        <w:rPr>
          <w:rFonts w:hint="eastAsia" w:ascii="宋体" w:hAnsi="宋体" w:eastAsia="宋体"/>
          <w:b/>
          <w:sz w:val="28"/>
          <w:szCs w:val="28"/>
          <w:highlight w:val="none"/>
        </w:rPr>
        <w:t>人民币（大写）</w:t>
      </w:r>
      <w:r>
        <w:rPr>
          <w:rFonts w:hint="eastAsia" w:ascii="宋体" w:hAnsi="宋体" w:eastAsia="宋体"/>
          <w:b/>
          <w:sz w:val="28"/>
          <w:szCs w:val="28"/>
          <w:highlight w:val="none"/>
          <w:u w:val="single"/>
        </w:rPr>
        <w:t>　</w:t>
      </w:r>
      <w:r>
        <w:rPr>
          <w:rFonts w:ascii="宋体" w:hAnsi="宋体" w:eastAsia="宋体"/>
          <w:b/>
          <w:sz w:val="28"/>
          <w:szCs w:val="28"/>
          <w:highlight w:val="none"/>
          <w:u w:val="single"/>
        </w:rPr>
        <w:t>XX</w:t>
      </w:r>
      <w:r>
        <w:rPr>
          <w:rFonts w:hint="eastAsia" w:ascii="宋体" w:hAnsi="宋体" w:eastAsia="宋体"/>
          <w:b/>
          <w:sz w:val="28"/>
          <w:szCs w:val="28"/>
          <w:highlight w:val="none"/>
          <w:u w:val="single"/>
        </w:rPr>
        <w:t>　</w:t>
      </w:r>
      <w:r>
        <w:rPr>
          <w:rFonts w:hint="eastAsia" w:ascii="宋体" w:hAnsi="宋体" w:eastAsia="宋体"/>
          <w:b/>
          <w:sz w:val="28"/>
          <w:szCs w:val="28"/>
          <w:highlight w:val="none"/>
        </w:rPr>
        <w:t>（￥）的总报价。</w:t>
      </w:r>
      <w:r>
        <w:rPr>
          <w:rFonts w:hint="eastAsia" w:ascii="宋体" w:hAnsi="宋体" w:eastAsia="宋体"/>
          <w:sz w:val="28"/>
          <w:szCs w:val="28"/>
          <w:highlight w:val="none"/>
        </w:rPr>
        <w:t>按合同约定实施和完成承包工程，修补工程中的任何缺陷，工程质量达到规定要求标准。</w:t>
      </w:r>
    </w:p>
    <w:p>
      <w:pPr>
        <w:pStyle w:val="80"/>
        <w:numPr>
          <w:ilvl w:val="3"/>
          <w:numId w:val="37"/>
        </w:numPr>
        <w:tabs>
          <w:tab w:val="left" w:pos="1134"/>
        </w:tabs>
        <w:spacing w:line="588"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施工响应文件有效期为从递交施工响应文件截止之日起</w:t>
      </w:r>
      <w:r>
        <w:rPr>
          <w:rFonts w:ascii="宋体" w:hAnsi="宋体" w:eastAsia="宋体"/>
          <w:sz w:val="28"/>
          <w:szCs w:val="28"/>
          <w:highlight w:val="none"/>
        </w:rPr>
        <w:t>120天。</w:t>
      </w:r>
      <w:r>
        <w:rPr>
          <w:rFonts w:hint="eastAsia" w:ascii="宋体" w:hAnsi="宋体" w:eastAsia="宋体"/>
          <w:sz w:val="28"/>
          <w:szCs w:val="28"/>
          <w:highlight w:val="none"/>
        </w:rPr>
        <w:t>我方承诺在施工响应文件有效期天内不修改、撤销施工响应文件。</w:t>
      </w:r>
    </w:p>
    <w:p>
      <w:pPr>
        <w:pStyle w:val="80"/>
        <w:numPr>
          <w:ilvl w:val="3"/>
          <w:numId w:val="37"/>
        </w:numPr>
        <w:tabs>
          <w:tab w:val="left" w:pos="1134"/>
        </w:tabs>
        <w:spacing w:line="588"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我方愿意提供贵中心可能另外要求的，与本项目有关的文件资料，并保证我方已提供和将要提供的文件资料是真实、准确的，并对此承担一切法律后果。</w:t>
      </w:r>
    </w:p>
    <w:p>
      <w:pPr>
        <w:pStyle w:val="80"/>
        <w:numPr>
          <w:ilvl w:val="3"/>
          <w:numId w:val="37"/>
        </w:numPr>
        <w:tabs>
          <w:tab w:val="left" w:pos="1134"/>
        </w:tabs>
        <w:spacing w:line="588"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如我方成交：</w:t>
      </w:r>
    </w:p>
    <w:p>
      <w:pPr>
        <w:pStyle w:val="80"/>
        <w:numPr>
          <w:ilvl w:val="0"/>
          <w:numId w:val="38"/>
        </w:numPr>
        <w:spacing w:line="588" w:lineRule="exact"/>
        <w:ind w:left="0" w:firstLine="584" w:firstLineChars="0"/>
        <w:rPr>
          <w:rFonts w:ascii="宋体" w:hAnsi="宋体" w:eastAsia="宋体"/>
          <w:spacing w:val="6"/>
          <w:sz w:val="28"/>
          <w:szCs w:val="28"/>
          <w:highlight w:val="none"/>
        </w:rPr>
      </w:pPr>
      <w:r>
        <w:rPr>
          <w:rFonts w:hint="eastAsia" w:ascii="宋体" w:hAnsi="宋体" w:eastAsia="宋体"/>
          <w:spacing w:val="6"/>
          <w:sz w:val="28"/>
          <w:szCs w:val="28"/>
          <w:highlight w:val="none"/>
        </w:rPr>
        <w:t>我方承诺在收到成交通知书后，在规定的期限内与采购人签订合同。</w:t>
      </w:r>
    </w:p>
    <w:p>
      <w:pPr>
        <w:pStyle w:val="80"/>
        <w:numPr>
          <w:ilvl w:val="0"/>
          <w:numId w:val="38"/>
        </w:numPr>
        <w:spacing w:line="588" w:lineRule="exact"/>
        <w:ind w:left="0" w:firstLine="584" w:firstLineChars="0"/>
        <w:rPr>
          <w:rFonts w:ascii="宋体" w:hAnsi="宋体" w:eastAsia="宋体"/>
          <w:spacing w:val="6"/>
          <w:sz w:val="28"/>
          <w:szCs w:val="28"/>
          <w:highlight w:val="none"/>
        </w:rPr>
      </w:pPr>
      <w:r>
        <w:rPr>
          <w:rFonts w:hint="eastAsia" w:ascii="宋体" w:hAnsi="宋体" w:eastAsia="宋体"/>
          <w:spacing w:val="6"/>
          <w:sz w:val="28"/>
          <w:szCs w:val="28"/>
          <w:highlight w:val="none"/>
        </w:rPr>
        <w:t>我方承诺按照谈判文件规定的金额和方式向采购人缴纳履约保证金。</w:t>
      </w:r>
    </w:p>
    <w:p>
      <w:pPr>
        <w:pStyle w:val="80"/>
        <w:numPr>
          <w:ilvl w:val="0"/>
          <w:numId w:val="38"/>
        </w:numPr>
        <w:spacing w:line="588" w:lineRule="exact"/>
        <w:ind w:left="0" w:firstLine="584" w:firstLineChars="0"/>
        <w:rPr>
          <w:rFonts w:ascii="宋体" w:hAnsi="宋体" w:eastAsia="宋体"/>
          <w:spacing w:val="6"/>
          <w:sz w:val="28"/>
          <w:szCs w:val="28"/>
          <w:highlight w:val="none"/>
        </w:rPr>
      </w:pPr>
      <w:r>
        <w:rPr>
          <w:rFonts w:hint="eastAsia" w:ascii="宋体" w:hAnsi="宋体" w:eastAsia="宋体"/>
          <w:spacing w:val="6"/>
          <w:sz w:val="28"/>
          <w:szCs w:val="28"/>
          <w:highlight w:val="none"/>
        </w:rPr>
        <w:t>我方将严格履行政府采购合同规定的责任和义务。</w:t>
      </w:r>
    </w:p>
    <w:p>
      <w:pPr>
        <w:pStyle w:val="80"/>
        <w:numPr>
          <w:ilvl w:val="0"/>
          <w:numId w:val="38"/>
        </w:numPr>
        <w:spacing w:line="588" w:lineRule="exact"/>
        <w:ind w:left="0" w:firstLine="584" w:firstLineChars="0"/>
        <w:rPr>
          <w:rFonts w:ascii="宋体" w:hAnsi="宋体" w:eastAsia="宋体"/>
          <w:spacing w:val="6"/>
          <w:sz w:val="28"/>
          <w:szCs w:val="28"/>
          <w:highlight w:val="none"/>
        </w:rPr>
      </w:pPr>
      <w:r>
        <w:rPr>
          <w:rFonts w:hint="eastAsia" w:ascii="宋体" w:hAnsi="宋体" w:eastAsia="宋体"/>
          <w:spacing w:val="6"/>
          <w:sz w:val="28"/>
          <w:szCs w:val="28"/>
          <w:highlight w:val="none"/>
        </w:rPr>
        <w:t>我方愿意提供贵单位可能另外要求的，与</w:t>
      </w:r>
      <w:r>
        <w:rPr>
          <w:rFonts w:hint="eastAsia" w:ascii="宋体" w:hAnsi="宋体" w:eastAsia="宋体"/>
          <w:sz w:val="28"/>
          <w:szCs w:val="28"/>
          <w:highlight w:val="none"/>
        </w:rPr>
        <w:t>谈判</w:t>
      </w:r>
      <w:r>
        <w:rPr>
          <w:rFonts w:hint="eastAsia" w:ascii="宋体" w:hAnsi="宋体" w:eastAsia="宋体"/>
          <w:spacing w:val="6"/>
          <w:sz w:val="28"/>
          <w:szCs w:val="28"/>
          <w:highlight w:val="none"/>
        </w:rPr>
        <w:t>报价有关的文件资料，并保证我方已提供和将要提供的文件资料是真实、准确的。</w:t>
      </w:r>
    </w:p>
    <w:p>
      <w:pPr>
        <w:pStyle w:val="80"/>
        <w:numPr>
          <w:ilvl w:val="0"/>
          <w:numId w:val="38"/>
        </w:numPr>
        <w:spacing w:line="588" w:lineRule="exact"/>
        <w:ind w:left="0" w:firstLine="584" w:firstLineChars="0"/>
        <w:rPr>
          <w:rFonts w:ascii="宋体" w:hAnsi="宋体" w:eastAsia="宋体"/>
          <w:spacing w:val="6"/>
          <w:sz w:val="28"/>
          <w:szCs w:val="28"/>
          <w:highlight w:val="none"/>
        </w:rPr>
      </w:pPr>
      <w:r>
        <w:rPr>
          <w:rFonts w:hint="eastAsia" w:ascii="宋体" w:hAnsi="宋体" w:eastAsia="宋体"/>
          <w:spacing w:val="6"/>
          <w:sz w:val="28"/>
          <w:szCs w:val="28"/>
          <w:highlight w:val="none"/>
        </w:rPr>
        <w:t>我方自愿按照</w:t>
      </w:r>
      <w:r>
        <w:rPr>
          <w:rFonts w:hint="eastAsia" w:ascii="宋体" w:hAnsi="宋体" w:eastAsia="宋体"/>
          <w:sz w:val="28"/>
          <w:szCs w:val="28"/>
          <w:highlight w:val="none"/>
        </w:rPr>
        <w:t>谈判文件</w:t>
      </w:r>
      <w:r>
        <w:rPr>
          <w:rFonts w:hint="eastAsia" w:ascii="宋体" w:hAnsi="宋体" w:eastAsia="宋体"/>
          <w:spacing w:val="6"/>
          <w:sz w:val="28"/>
          <w:szCs w:val="28"/>
          <w:highlight w:val="none"/>
        </w:rPr>
        <w:t>规定的各项要求完成工程建设项目，最后报价以在政府采购云平台提交为准，接受采购人按照政府采购合同约定金额支付采购资金。</w:t>
      </w:r>
    </w:p>
    <w:p>
      <w:pPr>
        <w:pStyle w:val="80"/>
        <w:numPr>
          <w:ilvl w:val="3"/>
          <w:numId w:val="37"/>
        </w:numPr>
        <w:tabs>
          <w:tab w:val="left" w:pos="1134"/>
        </w:tabs>
        <w:spacing w:line="588"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我单位联系方式：</w:t>
      </w:r>
    </w:p>
    <w:p>
      <w:pPr>
        <w:pStyle w:val="27"/>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地址：</w:t>
      </w:r>
      <w:r>
        <w:rPr>
          <w:rFonts w:ascii="宋体" w:hAnsi="宋体"/>
          <w:sz w:val="28"/>
          <w:szCs w:val="28"/>
          <w:highlight w:val="none"/>
          <w:u w:val="single"/>
        </w:rPr>
        <w:t>XXXX</w:t>
      </w:r>
    </w:p>
    <w:p>
      <w:pPr>
        <w:pStyle w:val="27"/>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传真：</w:t>
      </w:r>
      <w:r>
        <w:rPr>
          <w:rFonts w:ascii="宋体" w:hAnsi="宋体"/>
          <w:sz w:val="28"/>
          <w:szCs w:val="28"/>
          <w:highlight w:val="none"/>
          <w:u w:val="single"/>
        </w:rPr>
        <w:t>XXXX</w:t>
      </w:r>
    </w:p>
    <w:p>
      <w:pPr>
        <w:pStyle w:val="27"/>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邮政编码：</w:t>
      </w:r>
      <w:r>
        <w:rPr>
          <w:rFonts w:ascii="宋体" w:hAnsi="宋体"/>
          <w:sz w:val="28"/>
          <w:szCs w:val="28"/>
          <w:highlight w:val="none"/>
          <w:u w:val="single"/>
        </w:rPr>
        <w:t>XXXX</w:t>
      </w:r>
    </w:p>
    <w:p>
      <w:pPr>
        <w:pStyle w:val="27"/>
        <w:snapToGrid w:val="0"/>
        <w:spacing w:line="620" w:lineRule="exact"/>
        <w:ind w:firstLine="145" w:firstLineChars="52"/>
        <w:rPr>
          <w:rFonts w:ascii="宋体" w:hAnsi="宋体"/>
          <w:bCs/>
          <w:sz w:val="28"/>
          <w:szCs w:val="28"/>
          <w:highlight w:val="none"/>
        </w:rPr>
      </w:pPr>
      <w:r>
        <w:rPr>
          <w:rFonts w:hint="eastAsia" w:ascii="宋体" w:hAnsi="宋体"/>
          <w:bCs/>
          <w:sz w:val="28"/>
          <w:szCs w:val="28"/>
          <w:highlight w:val="none"/>
        </w:rPr>
        <w:t>供应商名称：</w:t>
      </w:r>
      <w:r>
        <w:rPr>
          <w:rFonts w:ascii="宋体" w:hAnsi="宋体"/>
          <w:bCs/>
          <w:sz w:val="28"/>
          <w:szCs w:val="28"/>
          <w:highlight w:val="none"/>
          <w:u w:val="single"/>
        </w:rPr>
        <w:t>XXXXXXXXXX</w:t>
      </w:r>
    </w:p>
    <w:p>
      <w:pPr>
        <w:pStyle w:val="27"/>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日期：</w:t>
      </w:r>
      <w:r>
        <w:rPr>
          <w:rFonts w:ascii="宋体" w:hAnsi="宋体"/>
          <w:sz w:val="28"/>
          <w:szCs w:val="28"/>
          <w:highlight w:val="none"/>
          <w:u w:val="single"/>
        </w:rPr>
        <w:t>XX</w:t>
      </w:r>
      <w:r>
        <w:rPr>
          <w:rFonts w:hint="eastAsia" w:ascii="宋体" w:hAnsi="宋体"/>
          <w:sz w:val="28"/>
          <w:szCs w:val="28"/>
          <w:highlight w:val="none"/>
        </w:rPr>
        <w:t>年</w:t>
      </w:r>
      <w:r>
        <w:rPr>
          <w:rFonts w:ascii="宋体" w:hAnsi="宋体"/>
          <w:sz w:val="28"/>
          <w:szCs w:val="28"/>
          <w:highlight w:val="none"/>
          <w:u w:val="single"/>
        </w:rPr>
        <w:t>XX</w:t>
      </w:r>
      <w:r>
        <w:rPr>
          <w:rFonts w:hint="eastAsia" w:ascii="宋体" w:hAnsi="宋体"/>
          <w:sz w:val="28"/>
          <w:szCs w:val="28"/>
          <w:highlight w:val="none"/>
        </w:rPr>
        <w:t>月</w:t>
      </w:r>
      <w:r>
        <w:rPr>
          <w:rFonts w:ascii="宋体" w:hAnsi="宋体"/>
          <w:sz w:val="28"/>
          <w:szCs w:val="28"/>
          <w:highlight w:val="none"/>
          <w:u w:val="single"/>
        </w:rPr>
        <w:t>XX</w:t>
      </w:r>
      <w:r>
        <w:rPr>
          <w:rFonts w:hint="eastAsia" w:ascii="宋体" w:hAnsi="宋体"/>
          <w:sz w:val="28"/>
          <w:szCs w:val="28"/>
          <w:highlight w:val="none"/>
        </w:rPr>
        <w:t>日</w:t>
      </w:r>
    </w:p>
    <w:p>
      <w:pPr>
        <w:pStyle w:val="82"/>
        <w:snapToGrid w:val="0"/>
        <w:ind w:firstLineChars="176"/>
        <w:rPr>
          <w:sz w:val="28"/>
          <w:highlight w:val="none"/>
        </w:rPr>
      </w:pPr>
    </w:p>
    <w:p>
      <w:pPr>
        <w:pStyle w:val="82"/>
        <w:snapToGrid w:val="0"/>
        <w:ind w:firstLineChars="176"/>
        <w:rPr>
          <w:sz w:val="28"/>
          <w:highlight w:val="none"/>
        </w:rPr>
      </w:pPr>
    </w:p>
    <w:p>
      <w:pPr>
        <w:pStyle w:val="82"/>
        <w:snapToGrid w:val="0"/>
        <w:ind w:firstLineChars="176"/>
        <w:rPr>
          <w:sz w:val="28"/>
          <w:highlight w:val="none"/>
        </w:rPr>
      </w:pPr>
    </w:p>
    <w:p>
      <w:pPr>
        <w:pStyle w:val="5"/>
        <w:numPr>
          <w:ilvl w:val="3"/>
          <w:numId w:val="1"/>
        </w:numPr>
        <w:tabs>
          <w:tab w:val="left" w:pos="1200"/>
        </w:tabs>
        <w:jc w:val="left"/>
        <w:rPr>
          <w:color w:val="auto"/>
          <w:highlight w:val="none"/>
        </w:rPr>
      </w:pPr>
      <w:r>
        <w:rPr>
          <w:rFonts w:hint="eastAsia"/>
          <w:color w:val="auto"/>
          <w:highlight w:val="none"/>
        </w:rPr>
        <w:t>法定代表人身份证明书</w:t>
      </w:r>
    </w:p>
    <w:p>
      <w:pPr>
        <w:tabs>
          <w:tab w:val="left" w:pos="6300"/>
        </w:tabs>
        <w:spacing w:line="360" w:lineRule="auto"/>
        <w:ind w:firstLine="573"/>
        <w:rPr>
          <w:rFonts w:ascii="宋体" w:hAnsi="宋体"/>
          <w:sz w:val="28"/>
          <w:szCs w:val="28"/>
          <w:highlight w:val="none"/>
          <w:lang w:val="zh-CN"/>
        </w:rPr>
      </w:pPr>
      <w:r>
        <w:rPr>
          <w:rFonts w:hint="eastAsia" w:ascii="宋体" w:hAnsi="宋体"/>
          <w:sz w:val="28"/>
          <w:szCs w:val="28"/>
          <w:highlight w:val="none"/>
          <w:u w:val="single"/>
          <w:lang w:val="zh-CN"/>
        </w:rPr>
        <w:t xml:space="preserve">       （法定代表人姓名）       </w:t>
      </w:r>
      <w:r>
        <w:rPr>
          <w:rFonts w:hint="eastAsia" w:ascii="宋体" w:hAnsi="宋体"/>
          <w:sz w:val="28"/>
          <w:szCs w:val="28"/>
          <w:highlight w:val="none"/>
          <w:lang w:val="zh-CN"/>
        </w:rPr>
        <w:t>在</w:t>
      </w:r>
      <w:r>
        <w:rPr>
          <w:rFonts w:hint="eastAsia" w:ascii="宋体" w:hAnsi="宋体"/>
          <w:sz w:val="28"/>
          <w:szCs w:val="28"/>
          <w:highlight w:val="none"/>
          <w:u w:val="single"/>
          <w:lang w:val="zh-CN"/>
        </w:rPr>
        <w:t xml:space="preserve">       （供应商名称）       </w:t>
      </w:r>
      <w:r>
        <w:rPr>
          <w:rFonts w:hint="eastAsia" w:ascii="宋体" w:hAnsi="宋体"/>
          <w:sz w:val="28"/>
          <w:szCs w:val="28"/>
          <w:highlight w:val="none"/>
          <w:lang w:val="zh-CN"/>
        </w:rPr>
        <w:t>处任</w:t>
      </w:r>
      <w:r>
        <w:rPr>
          <w:rFonts w:hint="eastAsia" w:ascii="宋体" w:hAnsi="宋体"/>
          <w:sz w:val="28"/>
          <w:szCs w:val="28"/>
          <w:highlight w:val="none"/>
          <w:u w:val="single"/>
          <w:lang w:val="zh-CN"/>
        </w:rPr>
        <w:t xml:space="preserve">       （职务名称）       </w:t>
      </w:r>
      <w:r>
        <w:rPr>
          <w:rFonts w:hint="eastAsia" w:ascii="宋体" w:hAnsi="宋体"/>
          <w:sz w:val="28"/>
          <w:szCs w:val="28"/>
          <w:highlight w:val="none"/>
          <w:lang w:val="zh-CN"/>
        </w:rPr>
        <w:t>职务，是</w:t>
      </w:r>
      <w:r>
        <w:rPr>
          <w:rFonts w:hint="eastAsia" w:ascii="宋体" w:hAnsi="宋体"/>
          <w:sz w:val="28"/>
          <w:szCs w:val="28"/>
          <w:highlight w:val="none"/>
          <w:u w:val="single"/>
          <w:lang w:val="zh-CN"/>
        </w:rPr>
        <w:t xml:space="preserve">       （供应商名称）       </w:t>
      </w:r>
      <w:r>
        <w:rPr>
          <w:rFonts w:hint="eastAsia" w:ascii="宋体" w:hAnsi="宋体"/>
          <w:sz w:val="28"/>
          <w:szCs w:val="28"/>
          <w:highlight w:val="none"/>
          <w:lang w:val="zh-CN"/>
        </w:rPr>
        <w:t>的法定代表人。</w:t>
      </w:r>
    </w:p>
    <w:p>
      <w:pPr>
        <w:tabs>
          <w:tab w:val="left" w:pos="6300"/>
        </w:tabs>
        <w:spacing w:line="360" w:lineRule="auto"/>
        <w:ind w:firstLine="573"/>
        <w:rPr>
          <w:rFonts w:ascii="宋体" w:hAnsi="宋体"/>
          <w:sz w:val="28"/>
          <w:szCs w:val="28"/>
          <w:highlight w:val="none"/>
          <w:lang w:val="zh-CN"/>
        </w:rPr>
      </w:pPr>
      <w:r>
        <w:rPr>
          <w:rFonts w:hint="eastAsia" w:ascii="宋体" w:hAnsi="宋体"/>
          <w:sz w:val="28"/>
          <w:szCs w:val="28"/>
          <w:highlight w:val="none"/>
          <w:lang w:val="zh-CN"/>
        </w:rPr>
        <w:t>特此证明。</w:t>
      </w: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spacing w:line="360" w:lineRule="auto"/>
        <w:rPr>
          <w:rFonts w:ascii="宋体" w:hAnsi="宋体"/>
          <w:sz w:val="28"/>
          <w:szCs w:val="28"/>
          <w:highlight w:val="none"/>
          <w:lang w:val="zh-CN"/>
        </w:rPr>
      </w:pPr>
      <w:r>
        <w:rPr>
          <w:rFonts w:hint="eastAsia" w:ascii="宋体" w:hAnsi="宋体"/>
          <w:sz w:val="28"/>
          <w:szCs w:val="28"/>
          <w:highlight w:val="none"/>
          <w:lang w:val="zh-CN"/>
        </w:rPr>
        <w:t>供应商名称：</w:t>
      </w:r>
      <w:r>
        <w:rPr>
          <w:rFonts w:hint="eastAsia" w:ascii="宋体" w:hAnsi="宋体"/>
          <w:sz w:val="28"/>
          <w:szCs w:val="28"/>
          <w:highlight w:val="none"/>
          <w:u w:val="single"/>
          <w:lang w:val="zh-CN"/>
        </w:rPr>
        <w:t>XXXX</w:t>
      </w:r>
    </w:p>
    <w:p>
      <w:pPr>
        <w:spacing w:line="500" w:lineRule="exact"/>
        <w:ind w:right="560"/>
        <w:rPr>
          <w:rFonts w:ascii="宋体" w:hAnsi="宋体"/>
          <w:sz w:val="28"/>
          <w:szCs w:val="28"/>
          <w:highlight w:val="none"/>
        </w:rPr>
      </w:pPr>
      <w:r>
        <w:rPr>
          <w:rFonts w:hint="eastAsia" w:ascii="宋体" w:hAnsi="宋体"/>
          <w:sz w:val="28"/>
          <w:szCs w:val="28"/>
          <w:highlight w:val="none"/>
        </w:rPr>
        <w:t>日      期：</w:t>
      </w:r>
      <w:r>
        <w:rPr>
          <w:rFonts w:hint="eastAsia" w:ascii="宋体" w:hAnsi="宋体"/>
          <w:sz w:val="28"/>
          <w:szCs w:val="28"/>
          <w:highlight w:val="none"/>
          <w:u w:val="single"/>
          <w:lang w:val="zh-CN"/>
        </w:rPr>
        <w:t>XX</w:t>
      </w:r>
      <w:r>
        <w:rPr>
          <w:rFonts w:hint="eastAsia" w:ascii="宋体" w:hAnsi="宋体"/>
          <w:sz w:val="28"/>
          <w:szCs w:val="28"/>
          <w:highlight w:val="none"/>
        </w:rPr>
        <w:t>年</w:t>
      </w:r>
      <w:r>
        <w:rPr>
          <w:rFonts w:hint="eastAsia" w:ascii="宋体" w:hAnsi="宋体"/>
          <w:sz w:val="28"/>
          <w:szCs w:val="28"/>
          <w:highlight w:val="none"/>
          <w:u w:val="single"/>
          <w:lang w:val="zh-CN"/>
        </w:rPr>
        <w:t>XX</w:t>
      </w:r>
      <w:r>
        <w:rPr>
          <w:rFonts w:hint="eastAsia" w:ascii="宋体" w:hAnsi="宋体"/>
          <w:sz w:val="28"/>
          <w:szCs w:val="28"/>
          <w:highlight w:val="none"/>
        </w:rPr>
        <w:t>月</w:t>
      </w:r>
      <w:r>
        <w:rPr>
          <w:rFonts w:hint="eastAsia" w:ascii="宋体" w:hAnsi="宋体"/>
          <w:sz w:val="28"/>
          <w:szCs w:val="28"/>
          <w:highlight w:val="none"/>
          <w:u w:val="single"/>
          <w:lang w:val="zh-CN"/>
        </w:rPr>
        <w:t>XX</w:t>
      </w:r>
      <w:r>
        <w:rPr>
          <w:rFonts w:hint="eastAsia" w:ascii="宋体" w:hAnsi="宋体"/>
          <w:sz w:val="28"/>
          <w:szCs w:val="28"/>
          <w:highlight w:val="none"/>
        </w:rPr>
        <w:t>日</w:t>
      </w:r>
    </w:p>
    <w:p>
      <w:pPr>
        <w:spacing w:line="360" w:lineRule="auto"/>
        <w:rPr>
          <w:rFonts w:ascii="宋体" w:hAnsi="宋体"/>
          <w:sz w:val="28"/>
          <w:szCs w:val="28"/>
          <w:highlight w:val="none"/>
          <w:lang w:val="zh-CN"/>
        </w:rPr>
      </w:pPr>
    </w:p>
    <w:p>
      <w:pPr>
        <w:spacing w:line="360" w:lineRule="auto"/>
        <w:ind w:firstLine="568" w:firstLineChars="202"/>
        <w:rPr>
          <w:rFonts w:ascii="宋体" w:hAnsi="宋体"/>
          <w:b/>
          <w:sz w:val="28"/>
          <w:szCs w:val="28"/>
          <w:highlight w:val="none"/>
          <w:lang w:val="zh-CN"/>
        </w:rPr>
      </w:pPr>
      <w:r>
        <w:rPr>
          <w:rFonts w:hint="eastAsia" w:ascii="宋体" w:hAnsi="宋体"/>
          <w:b/>
          <w:sz w:val="28"/>
          <w:szCs w:val="28"/>
          <w:highlight w:val="none"/>
          <w:lang w:val="zh-CN"/>
        </w:rPr>
        <w:t>说明：上述证明文件在施工响应文件中附有法定代表人身份证复印件（</w:t>
      </w:r>
      <w:r>
        <w:rPr>
          <w:rFonts w:ascii="宋体" w:hAnsi="宋体"/>
          <w:b/>
          <w:sz w:val="28"/>
          <w:highlight w:val="none"/>
          <w:lang w:val="zh-CN"/>
        </w:rPr>
        <w:t>身份证</w:t>
      </w:r>
      <w:r>
        <w:rPr>
          <w:rFonts w:hint="eastAsia" w:ascii="宋体" w:hAnsi="宋体"/>
          <w:b/>
          <w:sz w:val="28"/>
          <w:highlight w:val="none"/>
          <w:lang w:val="zh-CN"/>
        </w:rPr>
        <w:t>两面均应复印</w:t>
      </w:r>
      <w:r>
        <w:rPr>
          <w:rFonts w:hint="eastAsia" w:ascii="宋体" w:hAnsi="宋体"/>
          <w:b/>
          <w:sz w:val="28"/>
          <w:szCs w:val="28"/>
          <w:highlight w:val="none"/>
          <w:lang w:val="zh-CN"/>
        </w:rPr>
        <w:t>）或护照复印件（供应商的法定代表人为外籍人士的，则提供护照复印件）时才能生效。</w:t>
      </w:r>
    </w:p>
    <w:p>
      <w:pPr>
        <w:pStyle w:val="18"/>
        <w:rPr>
          <w:highlight w:val="none"/>
          <w:lang w:val="zh-CN"/>
        </w:rPr>
      </w:pPr>
    </w:p>
    <w:p>
      <w:pPr>
        <w:rPr>
          <w:highlight w:val="none"/>
          <w:lang w:val="zh-CN"/>
        </w:rPr>
      </w:pPr>
    </w:p>
    <w:p>
      <w:pPr>
        <w:pStyle w:val="18"/>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snapToGrid w:val="0"/>
        <w:spacing w:line="360" w:lineRule="auto"/>
        <w:rPr>
          <w:rFonts w:ascii="宋体" w:hAnsi="宋体"/>
          <w:b/>
          <w:sz w:val="28"/>
          <w:szCs w:val="28"/>
          <w:highlight w:val="none"/>
        </w:rPr>
      </w:pPr>
    </w:p>
    <w:p>
      <w:pPr>
        <w:pStyle w:val="5"/>
        <w:numPr>
          <w:ilvl w:val="3"/>
          <w:numId w:val="1"/>
        </w:numPr>
        <w:tabs>
          <w:tab w:val="left" w:pos="1200"/>
        </w:tabs>
        <w:jc w:val="left"/>
        <w:rPr>
          <w:color w:val="auto"/>
          <w:highlight w:val="none"/>
        </w:rPr>
      </w:pPr>
      <w:r>
        <w:rPr>
          <w:rFonts w:hint="eastAsia"/>
          <w:color w:val="auto"/>
          <w:highlight w:val="none"/>
        </w:rPr>
        <w:t>承诺函</w:t>
      </w:r>
    </w:p>
    <w:p>
      <w:pPr>
        <w:snapToGrid w:val="0"/>
        <w:spacing w:line="360" w:lineRule="auto"/>
        <w:rPr>
          <w:rFonts w:hint="eastAsia" w:ascii="宋体" w:hAnsi="宋体" w:eastAsia="宋体"/>
          <w:b/>
          <w:spacing w:val="-20"/>
          <w:sz w:val="28"/>
          <w:szCs w:val="28"/>
          <w:highlight w:val="none"/>
          <w:lang w:eastAsia="zh-CN"/>
        </w:rPr>
      </w:pPr>
      <w:r>
        <w:rPr>
          <w:rFonts w:hint="eastAsia" w:ascii="宋体" w:hAnsi="宋体"/>
          <w:b/>
          <w:spacing w:val="-20"/>
          <w:sz w:val="28"/>
          <w:szCs w:val="28"/>
          <w:highlight w:val="none"/>
        </w:rPr>
        <w:t>项目名称：</w:t>
      </w:r>
      <w:r>
        <w:rPr>
          <w:rFonts w:hint="eastAsia" w:ascii="宋体" w:hAnsi="宋体"/>
          <w:b/>
          <w:sz w:val="28"/>
          <w:szCs w:val="28"/>
          <w:highlight w:val="none"/>
          <w:u w:val="single"/>
          <w:lang w:eastAsia="zh-CN"/>
        </w:rPr>
        <w:t>成都农业科技职业学院海科校区食堂后厨维修改造采购项目</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项目编号：</w:t>
      </w:r>
      <w:r>
        <w:rPr>
          <w:rFonts w:hint="eastAsia" w:ascii="宋体" w:hAnsi="宋体"/>
          <w:b/>
          <w:sz w:val="28"/>
          <w:szCs w:val="28"/>
          <w:highlight w:val="none"/>
          <w:u w:val="single"/>
          <w:lang w:eastAsia="zh-CN"/>
        </w:rPr>
        <w:t>成都市政采（2021）A0097号</w:t>
      </w:r>
    </w:p>
    <w:p>
      <w:pPr>
        <w:snapToGrid w:val="0"/>
        <w:spacing w:line="360" w:lineRule="auto"/>
        <w:ind w:firstLine="560" w:firstLineChars="200"/>
        <w:rPr>
          <w:rFonts w:ascii="宋体" w:hAnsi="宋体"/>
          <w:sz w:val="28"/>
          <w:highlight w:val="none"/>
        </w:rPr>
      </w:pPr>
      <w:r>
        <w:rPr>
          <w:rFonts w:hint="eastAsia" w:ascii="宋体" w:hAnsi="宋体"/>
          <w:sz w:val="28"/>
          <w:highlight w:val="none"/>
        </w:rPr>
        <w:t>我公司作为参加</w:t>
      </w:r>
      <w:r>
        <w:rPr>
          <w:rFonts w:hint="eastAsia" w:ascii="宋体" w:hAnsi="宋体"/>
          <w:b/>
          <w:sz w:val="28"/>
          <w:szCs w:val="28"/>
          <w:highlight w:val="none"/>
          <w:u w:val="single"/>
          <w:lang w:eastAsia="zh-CN"/>
        </w:rPr>
        <w:t>成都农业科技职业学院海科校区食堂后厨维修改造采购项目</w:t>
      </w:r>
      <w:r>
        <w:rPr>
          <w:rFonts w:hint="eastAsia" w:ascii="宋体" w:hAnsi="宋体"/>
          <w:sz w:val="28"/>
          <w:highlight w:val="none"/>
        </w:rPr>
        <w:t>的竞争性谈判的供应商，在此郑重承诺：</w:t>
      </w:r>
    </w:p>
    <w:p>
      <w:pPr>
        <w:pStyle w:val="80"/>
        <w:numPr>
          <w:ilvl w:val="0"/>
          <w:numId w:val="39"/>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为本项目提供的所有产品、辅材中</w:t>
      </w:r>
      <w:r>
        <w:rPr>
          <w:rFonts w:ascii="宋体" w:hAnsi="宋体" w:eastAsia="宋体" w:cs="仿宋"/>
          <w:sz w:val="28"/>
          <w:szCs w:val="28"/>
          <w:highlight w:val="none"/>
        </w:rPr>
        <w:t>属于《国家强制性产品认证目录》范围内产品的，均通过国家强制性产品认证并取得认证证书。</w:t>
      </w:r>
    </w:p>
    <w:p>
      <w:pPr>
        <w:pStyle w:val="80"/>
        <w:numPr>
          <w:ilvl w:val="0"/>
          <w:numId w:val="39"/>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为本项目提供的所有产品、辅材等符合现行的强制性国家相关标准、行业标准。</w:t>
      </w:r>
    </w:p>
    <w:p>
      <w:pPr>
        <w:pStyle w:val="80"/>
        <w:numPr>
          <w:ilvl w:val="0"/>
          <w:numId w:val="39"/>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为本项目提供的所有产品中属于节能产品政府采购品目清单中的政府强制采购产品的，均具有国家确定的认证机构出具的有效期内的节能产品认证证书。</w:t>
      </w:r>
    </w:p>
    <w:p>
      <w:pPr>
        <w:pStyle w:val="80"/>
        <w:numPr>
          <w:ilvl w:val="0"/>
          <w:numId w:val="39"/>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为本工程项目实施涉及的商品包装和快递包装，均符合财政部等三部门联合印发商品包装和快递包装政府采购需求标准（试行）（财办库[2020]123号）的要求。</w:t>
      </w:r>
    </w:p>
    <w:p>
      <w:pPr>
        <w:pStyle w:val="80"/>
        <w:numPr>
          <w:ilvl w:val="0"/>
          <w:numId w:val="39"/>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为本项目提供的工程、货物及服务均为本国工程、货物及服务。</w:t>
      </w:r>
    </w:p>
    <w:p>
      <w:pPr>
        <w:pStyle w:val="80"/>
        <w:numPr>
          <w:ilvl w:val="0"/>
          <w:numId w:val="39"/>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9"/>
        </w:numPr>
        <w:tabs>
          <w:tab w:val="left" w:pos="1134"/>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我单位具有《四川省政府采购当事人诚信管理办法》（川财采</w:t>
      </w:r>
      <w:r>
        <w:rPr>
          <w:rFonts w:ascii="宋体" w:hAnsi="宋体" w:eastAsia="宋体" w:cs="仿宋"/>
          <w:sz w:val="28"/>
          <w:szCs w:val="28"/>
          <w:highlight w:val="none"/>
        </w:rPr>
        <w:t>[2015]33</w:t>
      </w:r>
      <w:r>
        <w:rPr>
          <w:rFonts w:hint="eastAsia" w:ascii="宋体" w:hAnsi="宋体" w:eastAsia="宋体" w:cs="仿宋"/>
          <w:sz w:val="28"/>
          <w:szCs w:val="28"/>
          <w:highlight w:val="none"/>
        </w:rPr>
        <w:t>号）所规定的失信行为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　　</w:t>
      </w:r>
      <w:r>
        <w:rPr>
          <w:rFonts w:hint="eastAsia" w:ascii="宋体" w:hAnsi="宋体" w:eastAsia="宋体" w:cs="仿宋"/>
          <w:b/>
          <w:sz w:val="28"/>
          <w:szCs w:val="28"/>
          <w:highlight w:val="none"/>
        </w:rPr>
        <w:t>次</w:t>
      </w:r>
      <w:r>
        <w:rPr>
          <w:rFonts w:hint="eastAsia" w:ascii="宋体" w:hAnsi="宋体" w:eastAsia="宋体" w:cs="仿宋"/>
          <w:sz w:val="28"/>
          <w:szCs w:val="28"/>
          <w:highlight w:val="none"/>
        </w:rPr>
        <w:t>。（说明：（１）填写失信行为的次数时，建议使用大写数字，如零、壹、贰、叁、肆等。（２）仅限递交施工响应文件截止当日仍在有效期的次数）</w:t>
      </w:r>
    </w:p>
    <w:p>
      <w:pPr>
        <w:pStyle w:val="80"/>
        <w:numPr>
          <w:ilvl w:val="0"/>
          <w:numId w:val="39"/>
        </w:numPr>
        <w:tabs>
          <w:tab w:val="left" w:pos="1134"/>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在参加本次采购活动中，不存在与单位负责人为同一人或者存在直接控股、管理关系的其他供应商参与同一合同项下的政府采购活动的行为。</w:t>
      </w:r>
    </w:p>
    <w:p>
      <w:pPr>
        <w:pStyle w:val="80"/>
        <w:numPr>
          <w:ilvl w:val="0"/>
          <w:numId w:val="39"/>
        </w:numPr>
        <w:tabs>
          <w:tab w:val="left" w:pos="1134"/>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为采购项目提供整体设计、规范编制或者项目管理、监理、检测等服务的供应商，不得再参加该采购项目的其他采购活动，我方承诺不属于此类禁止参加本项目的供应商。</w:t>
      </w:r>
    </w:p>
    <w:p>
      <w:pPr>
        <w:pStyle w:val="80"/>
        <w:numPr>
          <w:ilvl w:val="0"/>
          <w:numId w:val="39"/>
        </w:numPr>
        <w:tabs>
          <w:tab w:val="left" w:pos="1134"/>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在参加本次采购活动中，不存在和其他供应商在同一合同项下的采购项目中，同时委托同一个自然人、同一家庭的人员、同一单位的人员作为代理人的行为。</w:t>
      </w:r>
    </w:p>
    <w:p>
      <w:pPr>
        <w:pStyle w:val="80"/>
        <w:numPr>
          <w:ilvl w:val="0"/>
          <w:numId w:val="39"/>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如果有《四川省政府采购当事人诚信管理办法》（川财采</w:t>
      </w:r>
      <w:r>
        <w:rPr>
          <w:rFonts w:ascii="宋体" w:hAnsi="宋体" w:eastAsia="宋体" w:cs="仿宋"/>
          <w:sz w:val="28"/>
          <w:szCs w:val="28"/>
          <w:highlight w:val="none"/>
        </w:rPr>
        <w:t>[2015]33</w:t>
      </w:r>
      <w:r>
        <w:rPr>
          <w:rFonts w:hint="eastAsia" w:ascii="宋体" w:hAnsi="宋体" w:eastAsia="宋体" w:cs="仿宋"/>
          <w:sz w:val="28"/>
          <w:szCs w:val="28"/>
          <w:highlight w:val="none"/>
        </w:rPr>
        <w:t>号）规定的记入诚信档案的失信行为，将在施工响应文件中全面如实反映。</w:t>
      </w:r>
    </w:p>
    <w:p>
      <w:pPr>
        <w:pStyle w:val="80"/>
        <w:numPr>
          <w:ilvl w:val="0"/>
          <w:numId w:val="39"/>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施工响应文件中提供的任何资料和技术、服务、商务等响应承诺情况都是真实的、有效的、合法的。</w:t>
      </w:r>
    </w:p>
    <w:p>
      <w:pPr>
        <w:pStyle w:val="80"/>
        <w:numPr>
          <w:ilvl w:val="0"/>
          <w:numId w:val="39"/>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pPr>
        <w:pStyle w:val="80"/>
        <w:numPr>
          <w:ilvl w:val="0"/>
          <w:numId w:val="39"/>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国家或行业主管部门对工程项目的技术标准、质量标准和资格资质条件等有强制性规定的，我方承诺符合其要求。</w:t>
      </w:r>
    </w:p>
    <w:p>
      <w:pPr>
        <w:pStyle w:val="80"/>
        <w:numPr>
          <w:ilvl w:val="0"/>
          <w:numId w:val="39"/>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参加本次采购活动，我方完全同意谈判文件第二章关于“谈判费用”、“合同分包”、“合同转包”、“履约保证金”等实质性要求，并承诺严格按照谈判文件要求履行。</w:t>
      </w:r>
    </w:p>
    <w:p>
      <w:pPr>
        <w:pStyle w:val="80"/>
        <w:numPr>
          <w:ilvl w:val="0"/>
          <w:numId w:val="39"/>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9"/>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与我方存在直接控股关系的单位为：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 ；（三）……”）　　</w:t>
      </w:r>
      <w:r>
        <w:rPr>
          <w:rFonts w:hint="eastAsia" w:ascii="宋体" w:hAnsi="宋体" w:eastAsia="宋体" w:cs="仿宋"/>
          <w:sz w:val="28"/>
          <w:szCs w:val="28"/>
          <w:highlight w:val="none"/>
        </w:rPr>
        <w:t>；存在管理关系单位为：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 ；</w:t>
      </w:r>
      <w:r>
        <w:rPr>
          <w:rFonts w:hint="eastAsia" w:ascii="宋体" w:hAnsi="宋体" w:eastAsia="宋体" w:cs="仿宋"/>
          <w:b/>
          <w:sz w:val="28"/>
          <w:szCs w:val="28"/>
          <w:highlight w:val="none"/>
          <w:u w:val="single"/>
        </w:rPr>
        <w:t>（三）……”）　　</w:t>
      </w:r>
      <w:r>
        <w:rPr>
          <w:rFonts w:hint="eastAsia" w:ascii="宋体" w:hAnsi="宋体" w:eastAsia="宋体" w:cs="仿宋"/>
          <w:sz w:val="28"/>
          <w:szCs w:val="28"/>
          <w:highlight w:val="none"/>
        </w:rPr>
        <w:t>。</w:t>
      </w:r>
    </w:p>
    <w:p>
      <w:pPr>
        <w:pStyle w:val="80"/>
        <w:numPr>
          <w:ilvl w:val="0"/>
          <w:numId w:val="39"/>
        </w:numPr>
        <w:tabs>
          <w:tab w:val="left" w:pos="1418"/>
        </w:tabs>
        <w:snapToGrid w:val="0"/>
        <w:spacing w:line="360" w:lineRule="auto"/>
        <w:ind w:left="0" w:firstLine="560" w:firstLineChars="0"/>
        <w:rPr>
          <w:rFonts w:hint="eastAsia" w:ascii="宋体" w:hAnsi="宋体" w:eastAsia="宋体" w:cs="仿宋"/>
          <w:sz w:val="28"/>
          <w:szCs w:val="28"/>
          <w:highlight w:val="none"/>
        </w:rPr>
      </w:pPr>
      <w:r>
        <w:rPr>
          <w:rFonts w:hint="eastAsia" w:ascii="宋体" w:hAnsi="宋体" w:eastAsia="宋体" w:cs="仿宋"/>
          <w:sz w:val="28"/>
          <w:szCs w:val="28"/>
          <w:highlight w:val="none"/>
        </w:rPr>
        <w:t>工程材料由供应商负责采购。供应商为本项目提供的所有产品、辅材等应符合现行的强制性国家相关标准、行业标准或工程所在地的地方性标准，以及相应规范、规程等。施工过程中及成果满足《建筑装饰装修工程质量验收规范》、《建筑电气工程施工质量验收规范》等国家标准。</w:t>
      </w:r>
    </w:p>
    <w:p>
      <w:pPr>
        <w:pStyle w:val="80"/>
        <w:numPr>
          <w:ilvl w:val="0"/>
          <w:numId w:val="39"/>
        </w:numPr>
        <w:tabs>
          <w:tab w:val="left" w:pos="1418"/>
        </w:tabs>
        <w:snapToGrid w:val="0"/>
        <w:spacing w:line="360" w:lineRule="auto"/>
        <w:ind w:left="0" w:firstLine="560" w:firstLineChars="0"/>
        <w:rPr>
          <w:rFonts w:ascii="Times New Roman" w:hAnsi="Times New Roman" w:eastAsia="宋体" w:cs="Times New Roman"/>
          <w:sz w:val="28"/>
          <w:szCs w:val="28"/>
          <w:highlight w:val="none"/>
        </w:rPr>
      </w:pPr>
      <w:r>
        <w:rPr>
          <w:rFonts w:hint="eastAsia" w:ascii="宋体" w:hAnsi="宋体" w:eastAsia="宋体" w:cs="仿宋"/>
          <w:sz w:val="28"/>
          <w:szCs w:val="28"/>
          <w:highlight w:val="none"/>
        </w:rPr>
        <w:t>我方承诺完全响应谈判文件</w:t>
      </w:r>
      <w:r>
        <w:rPr>
          <w:rFonts w:ascii="Times New Roman" w:hAnsi="Times New Roman" w:eastAsia="宋体" w:cs="Times New Roman"/>
          <w:sz w:val="28"/>
          <w:szCs w:val="28"/>
          <w:highlight w:val="none"/>
        </w:rPr>
        <w:t>4.1.2</w:t>
      </w:r>
      <w:r>
        <w:rPr>
          <w:rFonts w:hint="eastAsia" w:ascii="宋体" w:hAnsi="宋体" w:eastAsia="宋体" w:cs="仿宋"/>
          <w:sz w:val="28"/>
          <w:szCs w:val="28"/>
          <w:highlight w:val="none"/>
        </w:rPr>
        <w:t>漏项工程处理、</w:t>
      </w:r>
      <w:r>
        <w:rPr>
          <w:rFonts w:ascii="Times New Roman" w:hAnsi="Times New Roman" w:eastAsia="宋体" w:cs="Times New Roman"/>
          <w:sz w:val="28"/>
          <w:szCs w:val="28"/>
          <w:highlight w:val="none"/>
        </w:rPr>
        <w:t>4.1.3</w:t>
      </w:r>
      <w:r>
        <w:rPr>
          <w:rFonts w:hint="eastAsia" w:ascii="宋体" w:hAnsi="宋体" w:eastAsia="宋体" w:cs="仿宋"/>
          <w:sz w:val="28"/>
          <w:szCs w:val="28"/>
          <w:highlight w:val="none"/>
        </w:rPr>
        <w:t>施工及验收要求、</w:t>
      </w:r>
      <w:r>
        <w:rPr>
          <w:rFonts w:ascii="Times New Roman" w:hAnsi="Times New Roman" w:eastAsia="宋体" w:cs="Times New Roman"/>
          <w:sz w:val="28"/>
          <w:szCs w:val="28"/>
          <w:highlight w:val="none"/>
        </w:rPr>
        <w:t>4.1.</w:t>
      </w:r>
      <w:r>
        <w:rPr>
          <w:rFonts w:hint="eastAsia" w:ascii="Times New Roman" w:hAnsi="Times New Roman" w:eastAsia="宋体" w:cs="Times New Roman"/>
          <w:sz w:val="28"/>
          <w:szCs w:val="28"/>
          <w:highlight w:val="none"/>
        </w:rPr>
        <w:t>5</w:t>
      </w:r>
      <w:r>
        <w:rPr>
          <w:rFonts w:ascii="Times New Roman" w:hAnsi="Times New Roman" w:eastAsia="宋体" w:cs="Times New Roman"/>
          <w:sz w:val="28"/>
          <w:szCs w:val="28"/>
          <w:highlight w:val="none"/>
        </w:rPr>
        <w:t>工程地址及点位</w:t>
      </w:r>
      <w:r>
        <w:rPr>
          <w:rFonts w:hint="eastAsia" w:ascii="宋体" w:hAnsi="宋体" w:eastAsia="宋体" w:cs="仿宋"/>
          <w:sz w:val="28"/>
          <w:szCs w:val="28"/>
          <w:highlight w:val="none"/>
        </w:rPr>
        <w:t>、</w:t>
      </w:r>
      <w:r>
        <w:rPr>
          <w:rFonts w:ascii="Times New Roman" w:hAnsi="Times New Roman" w:eastAsia="宋体" w:cs="Times New Roman"/>
          <w:sz w:val="28"/>
          <w:szCs w:val="28"/>
          <w:highlight w:val="none"/>
        </w:rPr>
        <w:t>4.1.6</w:t>
      </w:r>
      <w:r>
        <w:rPr>
          <w:rFonts w:hint="eastAsia" w:ascii="宋体" w:hAnsi="宋体" w:eastAsia="宋体" w:cs="仿宋"/>
          <w:sz w:val="28"/>
          <w:szCs w:val="28"/>
          <w:highlight w:val="none"/>
        </w:rPr>
        <w:t>工程质</w:t>
      </w:r>
      <w:r>
        <w:rPr>
          <w:rFonts w:hint="eastAsia" w:ascii="Times New Roman" w:hAnsi="Times New Roman" w:eastAsia="宋体" w:cs="Times New Roman"/>
          <w:sz w:val="28"/>
          <w:szCs w:val="28"/>
          <w:highlight w:val="none"/>
        </w:rPr>
        <w:t>量、</w:t>
      </w:r>
      <w:r>
        <w:rPr>
          <w:rFonts w:ascii="Times New Roman" w:hAnsi="Times New Roman" w:eastAsia="宋体" w:cs="Times New Roman"/>
          <w:sz w:val="28"/>
          <w:szCs w:val="28"/>
          <w:highlight w:val="none"/>
        </w:rPr>
        <w:t>4.1.</w:t>
      </w:r>
      <w:r>
        <w:rPr>
          <w:rFonts w:hint="eastAsia" w:ascii="Times New Roman" w:hAnsi="Times New Roman" w:eastAsia="宋体" w:cs="Times New Roman"/>
          <w:sz w:val="28"/>
          <w:szCs w:val="28"/>
          <w:highlight w:val="none"/>
        </w:rPr>
        <w:t>7供应商安全责任</w:t>
      </w:r>
      <w:r>
        <w:rPr>
          <w:rFonts w:hint="eastAsia" w:ascii="Times New Roman" w:hAnsi="Times New Roman" w:eastAsia="宋体" w:cs="Times New Roman"/>
          <w:sz w:val="28"/>
          <w:szCs w:val="28"/>
          <w:highlight w:val="none"/>
          <w:lang w:eastAsia="zh-CN"/>
        </w:rPr>
        <w:t>、</w:t>
      </w:r>
      <w:r>
        <w:rPr>
          <w:rFonts w:ascii="Times New Roman" w:hAnsi="Times New Roman" w:eastAsia="宋体" w:cs="Times New Roman"/>
          <w:sz w:val="28"/>
          <w:szCs w:val="28"/>
          <w:highlight w:val="none"/>
        </w:rPr>
        <w:t>4.1.</w:t>
      </w:r>
      <w:r>
        <w:rPr>
          <w:rFonts w:hint="eastAsia" w:ascii="Times New Roman" w:hAnsi="Times New Roman" w:eastAsia="宋体" w:cs="Times New Roman"/>
          <w:sz w:val="28"/>
          <w:szCs w:val="28"/>
          <w:highlight w:val="none"/>
          <w:lang w:val="en-US" w:eastAsia="zh-CN"/>
        </w:rPr>
        <w:t>8</w:t>
      </w:r>
      <w:r>
        <w:rPr>
          <w:rFonts w:hint="eastAsia" w:ascii="Times New Roman" w:hAnsi="Times New Roman" w:eastAsia="宋体" w:cs="Times New Roman"/>
          <w:sz w:val="28"/>
          <w:szCs w:val="28"/>
          <w:highlight w:val="none"/>
        </w:rPr>
        <w:t>违约责任中的所有要求。</w:t>
      </w:r>
    </w:p>
    <w:p>
      <w:pPr>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highlight w:val="none"/>
        </w:rPr>
      </w:pPr>
      <w:r>
        <w:rPr>
          <w:rFonts w:hint="eastAsia" w:ascii="宋体" w:hAnsi="宋体"/>
          <w:sz w:val="28"/>
          <w:szCs w:val="28"/>
          <w:highlight w:val="none"/>
        </w:rPr>
        <w:t>特此承诺。</w:t>
      </w:r>
    </w:p>
    <w:p>
      <w:pPr>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供应商名称：</w:t>
      </w:r>
      <w:r>
        <w:rPr>
          <w:rFonts w:ascii="宋体" w:hAnsi="宋体"/>
          <w:sz w:val="28"/>
          <w:szCs w:val="28"/>
          <w:highlight w:val="none"/>
          <w:u w:val="single"/>
        </w:rPr>
        <w:t>XXXXXXXXX</w:t>
      </w:r>
    </w:p>
    <w:p>
      <w:pPr>
        <w:snapToGrid w:val="0"/>
        <w:spacing w:line="360" w:lineRule="auto"/>
        <w:ind w:firstLine="560" w:firstLineChars="200"/>
        <w:rPr>
          <w:rFonts w:ascii="宋体" w:hAnsi="宋体"/>
          <w:sz w:val="28"/>
          <w:highlight w:val="none"/>
        </w:rPr>
      </w:pPr>
      <w:r>
        <w:rPr>
          <w:rFonts w:ascii="宋体" w:hAnsi="宋体"/>
          <w:sz w:val="28"/>
          <w:highlight w:val="none"/>
        </w:rPr>
        <w:t>日期：</w:t>
      </w:r>
      <w:r>
        <w:rPr>
          <w:rFonts w:ascii="宋体" w:hAnsi="宋体"/>
          <w:sz w:val="28"/>
          <w:highlight w:val="none"/>
          <w:u w:val="single"/>
        </w:rPr>
        <w:t>XX</w:t>
      </w:r>
      <w:r>
        <w:rPr>
          <w:rFonts w:ascii="宋体" w:hAnsi="宋体"/>
          <w:sz w:val="28"/>
          <w:highlight w:val="none"/>
        </w:rPr>
        <w:t>年</w:t>
      </w:r>
      <w:r>
        <w:rPr>
          <w:rFonts w:ascii="宋体" w:hAnsi="宋体"/>
          <w:sz w:val="28"/>
          <w:highlight w:val="none"/>
          <w:u w:val="single"/>
        </w:rPr>
        <w:t>XX</w:t>
      </w:r>
      <w:r>
        <w:rPr>
          <w:rFonts w:ascii="宋体" w:hAnsi="宋体"/>
          <w:sz w:val="28"/>
          <w:highlight w:val="none"/>
        </w:rPr>
        <w:t>月</w:t>
      </w:r>
      <w:r>
        <w:rPr>
          <w:rFonts w:ascii="宋体" w:hAnsi="宋体"/>
          <w:sz w:val="28"/>
          <w:highlight w:val="none"/>
          <w:u w:val="single"/>
        </w:rPr>
        <w:t>XX</w:t>
      </w:r>
      <w:r>
        <w:rPr>
          <w:rFonts w:ascii="宋体" w:hAnsi="宋体"/>
          <w:sz w:val="28"/>
          <w:highlight w:val="none"/>
        </w:rPr>
        <w:t>日</w:t>
      </w:r>
    </w:p>
    <w:p>
      <w:pPr>
        <w:rPr>
          <w:highlight w:val="none"/>
        </w:rPr>
      </w:pPr>
      <w:r>
        <w:rPr>
          <w:highlight w:val="none"/>
        </w:rPr>
        <w:br w:type="page"/>
      </w:r>
    </w:p>
    <w:p>
      <w:pPr>
        <w:pStyle w:val="5"/>
        <w:numPr>
          <w:ilvl w:val="3"/>
          <w:numId w:val="1"/>
        </w:numPr>
        <w:tabs>
          <w:tab w:val="left" w:pos="1200"/>
        </w:tabs>
        <w:jc w:val="left"/>
        <w:rPr>
          <w:color w:val="auto"/>
          <w:highlight w:val="none"/>
        </w:rPr>
      </w:pPr>
      <w:r>
        <w:rPr>
          <w:rFonts w:hint="eastAsia"/>
          <w:color w:val="auto"/>
          <w:highlight w:val="none"/>
        </w:rPr>
        <w:t>施工组织设计</w:t>
      </w:r>
    </w:p>
    <w:p>
      <w:pPr>
        <w:snapToGrid w:val="0"/>
        <w:spacing w:line="360" w:lineRule="auto"/>
        <w:ind w:firstLine="563"/>
        <w:rPr>
          <w:rFonts w:ascii="宋体" w:hAnsi="宋体"/>
          <w:spacing w:val="6"/>
          <w:sz w:val="28"/>
          <w:szCs w:val="28"/>
          <w:highlight w:val="none"/>
        </w:rPr>
      </w:pPr>
      <w:r>
        <w:rPr>
          <w:rFonts w:hint="eastAsia" w:ascii="宋体" w:hAnsi="宋体"/>
          <w:spacing w:val="6"/>
          <w:sz w:val="28"/>
          <w:szCs w:val="28"/>
          <w:highlight w:val="none"/>
        </w:rPr>
        <w:t>施工组织设计格式及内容自拟。</w:t>
      </w: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供应商名称：</w:t>
      </w:r>
      <w:r>
        <w:rPr>
          <w:rFonts w:ascii="宋体" w:hAnsi="宋体"/>
          <w:sz w:val="28"/>
          <w:szCs w:val="28"/>
          <w:highlight w:val="none"/>
          <w:u w:val="single"/>
        </w:rPr>
        <w:t>XXXXXXXXX</w:t>
      </w:r>
    </w:p>
    <w:p>
      <w:pPr>
        <w:snapToGrid w:val="0"/>
        <w:spacing w:line="360" w:lineRule="auto"/>
        <w:ind w:firstLine="560" w:firstLineChars="200"/>
        <w:rPr>
          <w:rFonts w:ascii="宋体" w:hAnsi="宋体"/>
          <w:sz w:val="28"/>
          <w:highlight w:val="none"/>
        </w:rPr>
      </w:pPr>
      <w:r>
        <w:rPr>
          <w:rFonts w:ascii="宋体" w:hAnsi="宋体"/>
          <w:sz w:val="28"/>
          <w:highlight w:val="none"/>
        </w:rPr>
        <w:t>日期：</w:t>
      </w:r>
      <w:r>
        <w:rPr>
          <w:rFonts w:ascii="宋体" w:hAnsi="宋体"/>
          <w:sz w:val="28"/>
          <w:highlight w:val="none"/>
          <w:u w:val="single"/>
        </w:rPr>
        <w:t>XX</w:t>
      </w:r>
      <w:r>
        <w:rPr>
          <w:rFonts w:ascii="宋体" w:hAnsi="宋体"/>
          <w:sz w:val="28"/>
          <w:highlight w:val="none"/>
        </w:rPr>
        <w:t>年</w:t>
      </w:r>
      <w:r>
        <w:rPr>
          <w:rFonts w:ascii="宋体" w:hAnsi="宋体"/>
          <w:sz w:val="28"/>
          <w:highlight w:val="none"/>
          <w:u w:val="single"/>
        </w:rPr>
        <w:t>XX</w:t>
      </w:r>
      <w:r>
        <w:rPr>
          <w:rFonts w:ascii="宋体" w:hAnsi="宋体"/>
          <w:sz w:val="28"/>
          <w:highlight w:val="none"/>
        </w:rPr>
        <w:t>月</w:t>
      </w:r>
      <w:r>
        <w:rPr>
          <w:rFonts w:ascii="宋体" w:hAnsi="宋体"/>
          <w:sz w:val="28"/>
          <w:highlight w:val="none"/>
          <w:u w:val="single"/>
        </w:rPr>
        <w:t>XX</w:t>
      </w:r>
      <w:r>
        <w:rPr>
          <w:rFonts w:ascii="宋体" w:hAnsi="宋体"/>
          <w:sz w:val="28"/>
          <w:highlight w:val="none"/>
        </w:rPr>
        <w:t>日</w:t>
      </w:r>
    </w:p>
    <w:p>
      <w:pPr>
        <w:rPr>
          <w:color w:val="auto"/>
          <w:highlight w:val="none"/>
        </w:rPr>
      </w:pPr>
      <w:r>
        <w:rPr>
          <w:rFonts w:hint="eastAsia"/>
          <w:color w:val="auto"/>
          <w:highlight w:val="none"/>
        </w:rPr>
        <w:br w:type="page"/>
      </w:r>
    </w:p>
    <w:p>
      <w:pPr>
        <w:pStyle w:val="5"/>
        <w:numPr>
          <w:ilvl w:val="3"/>
          <w:numId w:val="1"/>
        </w:numPr>
        <w:tabs>
          <w:tab w:val="left" w:pos="1200"/>
        </w:tabs>
        <w:jc w:val="left"/>
        <w:rPr>
          <w:color w:val="auto"/>
          <w:highlight w:val="none"/>
        </w:rPr>
      </w:pPr>
      <w:r>
        <w:rPr>
          <w:rFonts w:hint="eastAsia"/>
          <w:color w:val="auto"/>
          <w:highlight w:val="none"/>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highlight w:val="none"/>
              </w:rPr>
              <w:t>项目负责人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highlight w:val="none"/>
              </w:rPr>
            </w:pPr>
            <w:r>
              <w:rPr>
                <w:rFonts w:hint="eastAsia" w:ascii="宋体" w:hAnsi="宋体" w:cs="仿宋"/>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ascii="宋体" w:hAnsi="宋体" w:cs="仿宋"/>
                <w:highlight w:val="none"/>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highlight w:val="none"/>
              </w:rPr>
            </w:pPr>
            <w:r>
              <w:rPr>
                <w:rFonts w:hint="eastAsia" w:ascii="宋体" w:hAnsi="宋体" w:cs="仿宋"/>
                <w:highlight w:val="none"/>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highlight w:val="none"/>
              </w:rPr>
            </w:pPr>
            <w:r>
              <w:rPr>
                <w:rFonts w:hint="eastAsia" w:ascii="宋体" w:hAnsi="宋体" w:cs="仿宋"/>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szCs w:val="21"/>
                <w:highlight w:val="none"/>
              </w:rPr>
            </w:pPr>
            <w:r>
              <w:rPr>
                <w:rFonts w:hint="eastAsia" w:ascii="宋体" w:hAnsi="宋体"/>
                <w:szCs w:val="21"/>
                <w:highlight w:val="none"/>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宋体" w:hAnsi="宋体"/>
                <w:szCs w:val="21"/>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highlight w:val="none"/>
              </w:rPr>
              <w:t>质量保修期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宋体" w:hAnsi="宋体"/>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w:t>
            </w:r>
          </w:p>
        </w:tc>
      </w:tr>
    </w:tbl>
    <w:p>
      <w:pPr>
        <w:rPr>
          <w:rFonts w:ascii="宋体" w:hAnsi="宋体"/>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注：供应商必须根据谈判文件要求据实逐条填写，不得虚假陈述，否则，其施工响应文件无效并按规定追究其相关责任。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spacing w:val="6"/>
          <w:sz w:val="28"/>
          <w:szCs w:val="28"/>
          <w:highlight w:val="none"/>
          <w:u w:val="single"/>
        </w:rPr>
        <w:t>　</w:t>
      </w:r>
      <w:r>
        <w:rPr>
          <w:rFonts w:ascii="宋体" w:hAnsi="宋体"/>
          <w:spacing w:val="6"/>
          <w:sz w:val="28"/>
          <w:szCs w:val="28"/>
          <w:highlight w:val="none"/>
          <w:u w:val="single"/>
        </w:rPr>
        <w:t>XXX</w:t>
      </w:r>
      <w:r>
        <w:rPr>
          <w:rFonts w:hint="eastAsia" w:ascii="宋体" w:hAnsi="宋体"/>
          <w:spacing w:val="6"/>
          <w:sz w:val="28"/>
          <w:szCs w:val="28"/>
          <w:highlight w:val="none"/>
          <w:u w:val="single"/>
        </w:rPr>
        <w:t>　</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日期：</w:t>
      </w:r>
      <w:r>
        <w:rPr>
          <w:rFonts w:ascii="宋体" w:hAnsi="宋体"/>
          <w:spacing w:val="6"/>
          <w:sz w:val="28"/>
          <w:szCs w:val="28"/>
          <w:highlight w:val="none"/>
          <w:u w:val="single"/>
        </w:rPr>
        <w:t>XXX</w:t>
      </w:r>
      <w:r>
        <w:rPr>
          <w:rFonts w:hint="eastAsia" w:ascii="宋体" w:hAnsi="宋体"/>
          <w:spacing w:val="6"/>
          <w:sz w:val="28"/>
          <w:szCs w:val="28"/>
          <w:highlight w:val="none"/>
        </w:rPr>
        <w:t>年</w:t>
      </w:r>
      <w:r>
        <w:rPr>
          <w:rFonts w:ascii="宋体" w:hAnsi="宋体"/>
          <w:spacing w:val="6"/>
          <w:sz w:val="28"/>
          <w:szCs w:val="28"/>
          <w:highlight w:val="none"/>
          <w:u w:val="single"/>
        </w:rPr>
        <w:t>XXX</w:t>
      </w:r>
      <w:r>
        <w:rPr>
          <w:rFonts w:hint="eastAsia" w:ascii="宋体" w:hAnsi="宋体"/>
          <w:spacing w:val="6"/>
          <w:sz w:val="28"/>
          <w:szCs w:val="28"/>
          <w:highlight w:val="none"/>
        </w:rPr>
        <w:t>月</w:t>
      </w:r>
      <w:r>
        <w:rPr>
          <w:rFonts w:ascii="宋体" w:hAnsi="宋体"/>
          <w:spacing w:val="6"/>
          <w:sz w:val="28"/>
          <w:szCs w:val="28"/>
          <w:highlight w:val="none"/>
          <w:u w:val="single"/>
        </w:rPr>
        <w:t>XXX</w:t>
      </w:r>
      <w:r>
        <w:rPr>
          <w:rFonts w:hint="eastAsia" w:ascii="宋体" w:hAnsi="宋体"/>
          <w:spacing w:val="6"/>
          <w:sz w:val="28"/>
          <w:szCs w:val="28"/>
          <w:highlight w:val="none"/>
        </w:rPr>
        <w:t>日</w:t>
      </w: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pStyle w:val="5"/>
        <w:numPr>
          <w:ilvl w:val="3"/>
          <w:numId w:val="1"/>
        </w:numPr>
        <w:tabs>
          <w:tab w:val="left" w:pos="1200"/>
        </w:tabs>
        <w:jc w:val="left"/>
        <w:rPr>
          <w:color w:val="auto"/>
          <w:highlight w:val="none"/>
        </w:rPr>
      </w:pPr>
      <w:r>
        <w:rPr>
          <w:rFonts w:hint="eastAsia"/>
          <w:color w:val="auto"/>
          <w:highlight w:val="none"/>
        </w:rPr>
        <w:t>项目管理机构组成表</w:t>
      </w:r>
    </w:p>
    <w:tbl>
      <w:tblPr>
        <w:tblStyle w:val="45"/>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项目负责人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bl>
    <w:p>
      <w:pPr>
        <w:rPr>
          <w:rFonts w:ascii="宋体" w:hAnsi="宋体"/>
          <w:highlight w:val="none"/>
        </w:rPr>
      </w:pPr>
    </w:p>
    <w:p>
      <w:pPr>
        <w:rPr>
          <w:rFonts w:ascii="宋体" w:hAnsi="宋体"/>
          <w:highlight w:val="none"/>
        </w:rPr>
      </w:pPr>
    </w:p>
    <w:p>
      <w:pPr>
        <w:spacing w:line="360" w:lineRule="auto"/>
        <w:ind w:left="410" w:leftChars="171"/>
        <w:rPr>
          <w:rFonts w:ascii="宋体" w:hAnsi="宋体"/>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spacing w:val="6"/>
          <w:sz w:val="28"/>
          <w:szCs w:val="28"/>
          <w:highlight w:val="none"/>
          <w:u w:val="single"/>
        </w:rPr>
        <w:t>　</w:t>
      </w:r>
      <w:r>
        <w:rPr>
          <w:rFonts w:ascii="宋体" w:hAnsi="宋体"/>
          <w:spacing w:val="6"/>
          <w:sz w:val="28"/>
          <w:szCs w:val="28"/>
          <w:highlight w:val="none"/>
          <w:u w:val="single"/>
        </w:rPr>
        <w:t>XXX</w:t>
      </w:r>
      <w:r>
        <w:rPr>
          <w:rFonts w:hint="eastAsia" w:ascii="宋体" w:hAnsi="宋体"/>
          <w:spacing w:val="6"/>
          <w:sz w:val="28"/>
          <w:szCs w:val="28"/>
          <w:highlight w:val="none"/>
          <w:u w:val="single"/>
        </w:rPr>
        <w:t>　</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日期：</w:t>
      </w:r>
      <w:r>
        <w:rPr>
          <w:rFonts w:ascii="宋体" w:hAnsi="宋体"/>
          <w:spacing w:val="6"/>
          <w:sz w:val="28"/>
          <w:szCs w:val="28"/>
          <w:highlight w:val="none"/>
          <w:u w:val="single"/>
        </w:rPr>
        <w:t>XXX</w:t>
      </w:r>
      <w:r>
        <w:rPr>
          <w:rFonts w:hint="eastAsia" w:ascii="宋体" w:hAnsi="宋体"/>
          <w:spacing w:val="6"/>
          <w:sz w:val="28"/>
          <w:szCs w:val="28"/>
          <w:highlight w:val="none"/>
        </w:rPr>
        <w:t>年</w:t>
      </w:r>
      <w:r>
        <w:rPr>
          <w:rFonts w:ascii="宋体" w:hAnsi="宋体"/>
          <w:spacing w:val="6"/>
          <w:sz w:val="28"/>
          <w:szCs w:val="28"/>
          <w:highlight w:val="none"/>
          <w:u w:val="single"/>
        </w:rPr>
        <w:t>XXX</w:t>
      </w:r>
      <w:r>
        <w:rPr>
          <w:rFonts w:hint="eastAsia" w:ascii="宋体" w:hAnsi="宋体"/>
          <w:spacing w:val="6"/>
          <w:sz w:val="28"/>
          <w:szCs w:val="28"/>
          <w:highlight w:val="none"/>
        </w:rPr>
        <w:t>月</w:t>
      </w:r>
      <w:r>
        <w:rPr>
          <w:rFonts w:ascii="宋体" w:hAnsi="宋体"/>
          <w:spacing w:val="6"/>
          <w:sz w:val="28"/>
          <w:szCs w:val="28"/>
          <w:highlight w:val="none"/>
          <w:u w:val="single"/>
        </w:rPr>
        <w:t>XXX</w:t>
      </w:r>
      <w:r>
        <w:rPr>
          <w:rFonts w:hint="eastAsia" w:ascii="宋体" w:hAnsi="宋体"/>
          <w:spacing w:val="6"/>
          <w:sz w:val="28"/>
          <w:szCs w:val="28"/>
          <w:highlight w:val="none"/>
        </w:rPr>
        <w:t>日</w:t>
      </w:r>
    </w:p>
    <w:p>
      <w:pPr>
        <w:spacing w:line="360" w:lineRule="auto"/>
        <w:rPr>
          <w:rFonts w:ascii="宋体" w:hAnsi="宋体" w:cs="仿宋"/>
          <w:highlight w:val="none"/>
        </w:rPr>
      </w:pPr>
    </w:p>
    <w:p>
      <w:pPr>
        <w:spacing w:line="360" w:lineRule="auto"/>
        <w:rPr>
          <w:rFonts w:ascii="宋体" w:hAnsi="宋体" w:cs="仿宋"/>
          <w:highlight w:val="none"/>
        </w:rPr>
      </w:pPr>
      <w:r>
        <w:rPr>
          <w:rFonts w:hint="eastAsia" w:ascii="宋体" w:hAnsi="宋体" w:cs="仿宋"/>
          <w:b/>
          <w:highlight w:val="none"/>
        </w:rPr>
        <w:t>注：</w:t>
      </w:r>
      <w:r>
        <w:rPr>
          <w:rFonts w:hint="eastAsia" w:ascii="宋体" w:hAnsi="宋体" w:cs="仿宋"/>
          <w:highlight w:val="none"/>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pStyle w:val="18"/>
        <w:rPr>
          <w:rFonts w:ascii="宋体" w:hAnsi="宋体" w:cs="仿宋"/>
          <w:highlight w:val="none"/>
        </w:rPr>
      </w:pPr>
    </w:p>
    <w:p>
      <w:pPr>
        <w:rPr>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highlight w:val="none"/>
        </w:rPr>
      </w:pPr>
    </w:p>
    <w:p>
      <w:pPr>
        <w:pStyle w:val="5"/>
        <w:numPr>
          <w:ilvl w:val="3"/>
          <w:numId w:val="1"/>
        </w:numPr>
        <w:tabs>
          <w:tab w:val="left" w:pos="1200"/>
        </w:tabs>
        <w:jc w:val="left"/>
        <w:rPr>
          <w:color w:val="auto"/>
          <w:highlight w:val="none"/>
        </w:rPr>
      </w:pPr>
      <w:r>
        <w:rPr>
          <w:rFonts w:hint="eastAsia"/>
          <w:color w:val="auto"/>
          <w:highlight w:val="none"/>
        </w:rPr>
        <w:t>相关管理机构主要人员简历表</w:t>
      </w:r>
    </w:p>
    <w:tbl>
      <w:tblPr>
        <w:tblStyle w:val="45"/>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highlight w:val="none"/>
              </w:rPr>
            </w:pPr>
            <w:r>
              <w:rPr>
                <w:rFonts w:hint="eastAsia" w:ascii="宋体" w:hAnsi="宋体" w:cs="仿宋"/>
                <w:highlight w:val="none"/>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bl>
    <w:p>
      <w:pPr>
        <w:spacing w:line="360" w:lineRule="auto"/>
        <w:ind w:left="120" w:hanging="120" w:hangingChars="50"/>
        <w:rPr>
          <w:rFonts w:ascii="宋体" w:hAnsi="宋体"/>
          <w:b/>
          <w:highlight w:val="none"/>
        </w:rPr>
      </w:pPr>
      <w:r>
        <w:rPr>
          <w:rFonts w:hint="eastAsia" w:ascii="宋体" w:hAnsi="宋体" w:cs="仿宋"/>
          <w:b/>
          <w:highlight w:val="none"/>
        </w:rPr>
        <w:t>注：</w:t>
      </w:r>
    </w:p>
    <w:p>
      <w:pPr>
        <w:spacing w:line="360" w:lineRule="auto"/>
        <w:ind w:left="120" w:hanging="120" w:hangingChars="50"/>
        <w:rPr>
          <w:rFonts w:ascii="宋体" w:hAnsi="宋体"/>
          <w:highlight w:val="none"/>
        </w:rPr>
      </w:pPr>
      <w:r>
        <w:rPr>
          <w:rFonts w:ascii="宋体" w:hAnsi="宋体" w:cs="仿宋"/>
          <w:highlight w:val="none"/>
        </w:rPr>
        <w:t>1</w:t>
      </w:r>
      <w:r>
        <w:rPr>
          <w:rFonts w:hint="eastAsia" w:ascii="宋体" w:hAnsi="宋体" w:cs="仿宋"/>
          <w:highlight w:val="none"/>
        </w:rPr>
        <w:t>、人员应附身份证复印件。</w:t>
      </w:r>
    </w:p>
    <w:p>
      <w:pPr>
        <w:spacing w:line="360" w:lineRule="auto"/>
        <w:ind w:left="120" w:hanging="120" w:hangingChars="50"/>
        <w:rPr>
          <w:rFonts w:ascii="宋体" w:hAnsi="宋体"/>
          <w:highlight w:val="none"/>
        </w:rPr>
      </w:pPr>
      <w:r>
        <w:rPr>
          <w:rFonts w:ascii="宋体" w:hAnsi="宋体" w:cs="仿宋"/>
          <w:highlight w:val="none"/>
        </w:rPr>
        <w:t>2</w:t>
      </w:r>
      <w:r>
        <w:rPr>
          <w:rFonts w:hint="eastAsia" w:ascii="宋体" w:hAnsi="宋体" w:cs="仿宋"/>
          <w:highlight w:val="none"/>
        </w:rPr>
        <w:t>、人员应附执业或职业资格证或上岗证或职称证复印件。</w:t>
      </w:r>
    </w:p>
    <w:p>
      <w:pPr>
        <w:rPr>
          <w:rFonts w:ascii="宋体" w:hAnsi="宋体"/>
          <w:highlight w:val="none"/>
        </w:rPr>
      </w:pPr>
    </w:p>
    <w:p>
      <w:pPr>
        <w:pStyle w:val="18"/>
        <w:rPr>
          <w:rFonts w:ascii="宋体" w:hAnsi="宋体"/>
          <w:highlight w:val="none"/>
        </w:rPr>
      </w:pPr>
    </w:p>
    <w:p>
      <w:pPr>
        <w:rPr>
          <w:rFonts w:ascii="宋体" w:hAnsi="宋体"/>
          <w:highlight w:val="none"/>
        </w:rPr>
      </w:pPr>
    </w:p>
    <w:p>
      <w:pPr>
        <w:pStyle w:val="18"/>
        <w:rPr>
          <w:rFonts w:ascii="宋体" w:hAnsi="宋体"/>
          <w:highlight w:val="none"/>
        </w:rPr>
      </w:pPr>
    </w:p>
    <w:p>
      <w:pPr>
        <w:rPr>
          <w:rFonts w:ascii="宋体" w:hAnsi="宋体"/>
          <w:highlight w:val="none"/>
        </w:rPr>
      </w:pPr>
    </w:p>
    <w:p>
      <w:pPr>
        <w:pStyle w:val="18"/>
        <w:rPr>
          <w:rFonts w:ascii="宋体" w:hAnsi="宋体"/>
          <w:highlight w:val="none"/>
        </w:rPr>
      </w:pPr>
    </w:p>
    <w:p>
      <w:pPr>
        <w:rPr>
          <w:rFonts w:ascii="宋体" w:hAnsi="宋体"/>
          <w:highlight w:val="none"/>
        </w:rPr>
      </w:pPr>
    </w:p>
    <w:p>
      <w:pPr>
        <w:pStyle w:val="18"/>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pStyle w:val="18"/>
        <w:rPr>
          <w:rFonts w:ascii="宋体" w:hAnsi="宋体"/>
          <w:highlight w:val="none"/>
        </w:rPr>
      </w:pPr>
    </w:p>
    <w:p>
      <w:pPr>
        <w:pStyle w:val="18"/>
        <w:rPr>
          <w:rFonts w:ascii="宋体" w:hAnsi="宋体"/>
          <w:highlight w:val="none"/>
        </w:rPr>
      </w:pPr>
    </w:p>
    <w:p>
      <w:pPr>
        <w:pStyle w:val="5"/>
        <w:tabs>
          <w:tab w:val="left" w:pos="480"/>
        </w:tabs>
        <w:ind w:left="1135" w:hanging="1135"/>
        <w:jc w:val="left"/>
        <w:rPr>
          <w:color w:val="auto"/>
          <w:highlight w:val="none"/>
        </w:rPr>
      </w:pPr>
      <w:r>
        <w:rPr>
          <w:rFonts w:hint="eastAsia"/>
          <w:color w:val="auto"/>
          <w:highlight w:val="none"/>
        </w:rPr>
        <w:t>报价要求响应文件</w:t>
      </w:r>
    </w:p>
    <w:p>
      <w:pPr>
        <w:pStyle w:val="5"/>
        <w:numPr>
          <w:ilvl w:val="3"/>
          <w:numId w:val="1"/>
        </w:numPr>
        <w:tabs>
          <w:tab w:val="left" w:pos="1200"/>
        </w:tabs>
        <w:jc w:val="left"/>
        <w:rPr>
          <w:color w:val="auto"/>
          <w:highlight w:val="none"/>
        </w:rPr>
      </w:pPr>
      <w:r>
        <w:rPr>
          <w:rFonts w:hint="eastAsia"/>
          <w:color w:val="auto"/>
          <w:highlight w:val="none"/>
        </w:rPr>
        <w:t>已标价工程量清单</w:t>
      </w:r>
    </w:p>
    <w:p>
      <w:pPr>
        <w:snapToGrid w:val="0"/>
        <w:spacing w:line="360" w:lineRule="auto"/>
        <w:ind w:firstLine="584" w:firstLineChars="200"/>
        <w:rPr>
          <w:rFonts w:ascii="宋体" w:hAnsi="宋体"/>
          <w:spacing w:val="6"/>
          <w:sz w:val="28"/>
          <w:szCs w:val="28"/>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已标价工程量清单应符合谈判文件“第二章谈判须知”第2.4.3条报价货币及报价要求的相关要求以及工程量清单总说明的相关要求。</w:t>
      </w:r>
    </w:p>
    <w:p>
      <w:pPr>
        <w:pStyle w:val="18"/>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bookmarkEnd w:id="59"/>
    <w:p>
      <w:pPr>
        <w:rPr>
          <w:highlight w:val="none"/>
        </w:rPr>
      </w:pPr>
      <w:r>
        <w:rPr>
          <w:rFonts w:hint="eastAsia"/>
          <w:highlight w:val="none"/>
        </w:rPr>
        <w:br w:type="page"/>
      </w:r>
    </w:p>
    <w:p>
      <w:pPr>
        <w:pStyle w:val="3"/>
        <w:numPr>
          <w:ilvl w:val="0"/>
          <w:numId w:val="1"/>
        </w:numPr>
        <w:spacing w:before="0" w:after="0"/>
        <w:ind w:left="0" w:firstLine="0"/>
        <w:rPr>
          <w:highlight w:val="none"/>
        </w:rPr>
      </w:pPr>
      <w:bookmarkStart w:id="60" w:name="_Toc7086"/>
      <w:r>
        <w:rPr>
          <w:rFonts w:hint="eastAsia"/>
          <w:highlight w:val="none"/>
        </w:rPr>
        <w:t>技术、服务、商务及其他要求</w:t>
      </w:r>
      <w:bookmarkEnd w:id="60"/>
    </w:p>
    <w:p>
      <w:pPr>
        <w:ind w:firstLine="562" w:firstLineChars="200"/>
        <w:rPr>
          <w:rFonts w:ascii="宋体" w:hAnsi="宋体"/>
          <w:b/>
          <w:sz w:val="28"/>
          <w:szCs w:val="28"/>
          <w:highlight w:val="none"/>
        </w:rPr>
      </w:pPr>
      <w:r>
        <w:rPr>
          <w:rFonts w:ascii="宋体" w:hAnsi="宋体"/>
          <w:b/>
          <w:sz w:val="28"/>
          <w:szCs w:val="28"/>
          <w:highlight w:val="none"/>
        </w:rPr>
        <w:t>本章采购需求中标注“</w:t>
      </w:r>
      <w:r>
        <w:rPr>
          <w:rFonts w:hint="eastAsia" w:ascii="宋体" w:hAnsi="宋体"/>
          <w:b/>
          <w:sz w:val="28"/>
          <w:szCs w:val="28"/>
          <w:highlight w:val="none"/>
        </w:rPr>
        <w:t>★</w:t>
      </w:r>
      <w:r>
        <w:rPr>
          <w:rFonts w:ascii="宋体" w:hAnsi="宋体"/>
          <w:b/>
          <w:sz w:val="28"/>
          <w:szCs w:val="28"/>
          <w:highlight w:val="none"/>
        </w:rPr>
        <w:t>”号的条款为本次采购项目的实质性要求，供应商</w:t>
      </w:r>
      <w:r>
        <w:rPr>
          <w:rFonts w:hint="eastAsia" w:ascii="宋体" w:hAnsi="宋体"/>
          <w:b/>
          <w:sz w:val="28"/>
          <w:szCs w:val="28"/>
          <w:highlight w:val="none"/>
        </w:rPr>
        <w:t>在谈判</w:t>
      </w:r>
      <w:r>
        <w:rPr>
          <w:rFonts w:ascii="宋体" w:hAnsi="宋体"/>
          <w:b/>
          <w:sz w:val="28"/>
          <w:szCs w:val="28"/>
          <w:highlight w:val="none"/>
        </w:rPr>
        <w:t>结束后应全部满足</w:t>
      </w:r>
      <w:r>
        <w:rPr>
          <w:rFonts w:hint="eastAsia" w:ascii="宋体" w:hAnsi="宋体"/>
          <w:b/>
          <w:sz w:val="28"/>
          <w:szCs w:val="28"/>
          <w:highlight w:val="none"/>
        </w:rPr>
        <w:t>。</w:t>
      </w:r>
    </w:p>
    <w:p>
      <w:pPr>
        <w:pStyle w:val="4"/>
        <w:tabs>
          <w:tab w:val="left" w:pos="576"/>
          <w:tab w:val="clear" w:pos="567"/>
        </w:tabs>
        <w:rPr>
          <w:highlight w:val="none"/>
        </w:rPr>
      </w:pPr>
      <w:bookmarkStart w:id="61" w:name="_Toc6739"/>
      <w:r>
        <w:rPr>
          <w:rFonts w:hint="eastAsia"/>
          <w:highlight w:val="none"/>
        </w:rPr>
        <w:t>技术、服务、商务及其他要求</w:t>
      </w:r>
      <w:bookmarkEnd w:id="61"/>
    </w:p>
    <w:p>
      <w:pPr>
        <w:pStyle w:val="5"/>
        <w:rPr>
          <w:color w:val="auto"/>
          <w:highlight w:val="none"/>
        </w:rPr>
      </w:pPr>
      <w:bookmarkStart w:id="62" w:name="_Toc60658339"/>
      <w:bookmarkStart w:id="63" w:name="_Toc496702872"/>
      <w:bookmarkStart w:id="64" w:name="_Toc321334066"/>
      <w:r>
        <w:rPr>
          <w:rFonts w:hint="eastAsia"/>
          <w:color w:val="auto"/>
          <w:highlight w:val="none"/>
        </w:rPr>
        <w:t>技术、服务、合同</w:t>
      </w:r>
      <w:r>
        <w:rPr>
          <w:color w:val="auto"/>
          <w:highlight w:val="none"/>
        </w:rPr>
        <w:t>条款</w:t>
      </w:r>
      <w:r>
        <w:rPr>
          <w:rFonts w:hint="eastAsia"/>
          <w:color w:val="auto"/>
          <w:highlight w:val="none"/>
        </w:rPr>
        <w:t>要求</w:t>
      </w:r>
      <w:bookmarkEnd w:id="62"/>
    </w:p>
    <w:tbl>
      <w:tblPr>
        <w:tblStyle w:val="45"/>
        <w:tblW w:w="8897" w:type="dxa"/>
        <w:tblInd w:w="0" w:type="dxa"/>
        <w:tblLayout w:type="fixed"/>
        <w:tblCellMar>
          <w:top w:w="0" w:type="dxa"/>
          <w:left w:w="108" w:type="dxa"/>
          <w:bottom w:w="0" w:type="dxa"/>
          <w:right w:w="108" w:type="dxa"/>
        </w:tblCellMar>
      </w:tblPr>
      <w:tblGrid>
        <w:gridCol w:w="882"/>
        <w:gridCol w:w="1933"/>
        <w:gridCol w:w="6082"/>
      </w:tblGrid>
      <w:tr>
        <w:tblPrEx>
          <w:tblLayout w:type="fixed"/>
          <w:tblCellMar>
            <w:top w:w="0" w:type="dxa"/>
            <w:left w:w="108" w:type="dxa"/>
            <w:bottom w:w="0" w:type="dxa"/>
            <w:right w:w="108" w:type="dxa"/>
          </w:tblCellMar>
        </w:tblPrEx>
        <w:trPr>
          <w:trHeight w:val="664" w:hRule="atLeast"/>
        </w:trPr>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序号</w:t>
            </w:r>
          </w:p>
        </w:tc>
        <w:tc>
          <w:tcPr>
            <w:tcW w:w="193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项目</w:t>
            </w:r>
          </w:p>
        </w:tc>
        <w:tc>
          <w:tcPr>
            <w:tcW w:w="608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要求</w:t>
            </w:r>
          </w:p>
        </w:tc>
      </w:tr>
      <w:tr>
        <w:tblPrEx>
          <w:tblLayout w:type="fixed"/>
          <w:tblCellMar>
            <w:top w:w="0" w:type="dxa"/>
            <w:left w:w="108" w:type="dxa"/>
            <w:bottom w:w="0" w:type="dxa"/>
            <w:right w:w="108" w:type="dxa"/>
          </w:tblCellMar>
        </w:tblPrEx>
        <w:trPr>
          <w:trHeight w:val="655" w:hRule="atLeast"/>
        </w:trPr>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1</w:t>
            </w:r>
          </w:p>
        </w:tc>
        <w:tc>
          <w:tcPr>
            <w:tcW w:w="193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Cs/>
                <w:sz w:val="28"/>
                <w:szCs w:val="28"/>
                <w:highlight w:val="none"/>
              </w:rPr>
            </w:pPr>
            <w:r>
              <w:rPr>
                <w:rFonts w:hint="eastAsia" w:ascii="宋体" w:hAnsi="宋体"/>
                <w:bCs/>
                <w:sz w:val="28"/>
                <w:szCs w:val="28"/>
                <w:highlight w:val="none"/>
              </w:rPr>
              <w:t>项目负责人</w:t>
            </w:r>
          </w:p>
        </w:tc>
        <w:tc>
          <w:tcPr>
            <w:tcW w:w="608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bCs/>
                <w:sz w:val="28"/>
                <w:szCs w:val="28"/>
                <w:highlight w:val="none"/>
              </w:rPr>
            </w:pPr>
            <w:r>
              <w:rPr>
                <w:rFonts w:hint="eastAsia" w:ascii="宋体" w:hAnsi="宋体"/>
                <w:bCs/>
                <w:sz w:val="28"/>
                <w:szCs w:val="28"/>
                <w:highlight w:val="none"/>
              </w:rPr>
              <w:t>姓名：</w:t>
            </w:r>
          </w:p>
        </w:tc>
      </w:tr>
      <w:tr>
        <w:tblPrEx>
          <w:tblLayout w:type="fixed"/>
          <w:tblCellMar>
            <w:top w:w="0" w:type="dxa"/>
            <w:left w:w="108" w:type="dxa"/>
            <w:bottom w:w="0" w:type="dxa"/>
            <w:right w:w="108" w:type="dxa"/>
          </w:tblCellMar>
        </w:tblPrEx>
        <w:trPr>
          <w:trHeight w:val="551" w:hRule="atLeast"/>
        </w:trPr>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2</w:t>
            </w:r>
          </w:p>
        </w:tc>
        <w:tc>
          <w:tcPr>
            <w:tcW w:w="193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Cs/>
                <w:sz w:val="28"/>
                <w:szCs w:val="28"/>
                <w:highlight w:val="none"/>
              </w:rPr>
            </w:pPr>
            <w:r>
              <w:rPr>
                <w:rFonts w:hint="eastAsia" w:ascii="宋体" w:hAnsi="宋体"/>
                <w:bCs/>
                <w:sz w:val="28"/>
                <w:szCs w:val="28"/>
                <w:highlight w:val="none"/>
              </w:rPr>
              <w:t>技术负责人</w:t>
            </w:r>
          </w:p>
        </w:tc>
        <w:tc>
          <w:tcPr>
            <w:tcW w:w="608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bCs/>
                <w:sz w:val="28"/>
                <w:szCs w:val="28"/>
                <w:highlight w:val="none"/>
              </w:rPr>
            </w:pPr>
            <w:r>
              <w:rPr>
                <w:rFonts w:hint="eastAsia" w:ascii="宋体" w:hAnsi="宋体"/>
                <w:bCs/>
                <w:sz w:val="28"/>
                <w:szCs w:val="28"/>
                <w:highlight w:val="none"/>
              </w:rPr>
              <w:t>姓名：</w:t>
            </w:r>
          </w:p>
        </w:tc>
      </w:tr>
      <w:tr>
        <w:tblPrEx>
          <w:tblLayout w:type="fixed"/>
          <w:tblCellMar>
            <w:top w:w="0" w:type="dxa"/>
            <w:left w:w="108" w:type="dxa"/>
            <w:bottom w:w="0" w:type="dxa"/>
            <w:right w:w="108" w:type="dxa"/>
          </w:tblCellMar>
        </w:tblPrEx>
        <w:trPr>
          <w:trHeight w:val="787" w:hRule="atLeast"/>
        </w:trPr>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3</w:t>
            </w:r>
          </w:p>
        </w:tc>
        <w:tc>
          <w:tcPr>
            <w:tcW w:w="1933" w:type="dxa"/>
            <w:tcBorders>
              <w:top w:val="single" w:color="auto" w:sz="4" w:space="0"/>
              <w:left w:val="nil"/>
              <w:bottom w:val="single" w:color="auto" w:sz="4" w:space="0"/>
              <w:right w:val="single" w:color="auto" w:sz="4" w:space="0"/>
            </w:tcBorders>
            <w:vAlign w:val="center"/>
          </w:tcPr>
          <w:p>
            <w:pPr>
              <w:pStyle w:val="5"/>
              <w:numPr>
                <w:ilvl w:val="0"/>
                <w:numId w:val="0"/>
              </w:numPr>
              <w:tabs>
                <w:tab w:val="left" w:pos="993"/>
              </w:tabs>
              <w:spacing w:line="240" w:lineRule="auto"/>
              <w:rPr>
                <w:color w:val="auto"/>
                <w:szCs w:val="21"/>
                <w:highlight w:val="none"/>
              </w:rPr>
            </w:pPr>
            <w:r>
              <w:rPr>
                <w:rFonts w:hint="eastAsia"/>
                <w:color w:val="auto"/>
                <w:szCs w:val="21"/>
                <w:highlight w:val="none"/>
              </w:rPr>
              <w:t>★工期</w:t>
            </w:r>
          </w:p>
        </w:tc>
        <w:tc>
          <w:tcPr>
            <w:tcW w:w="6082" w:type="dxa"/>
            <w:tcBorders>
              <w:top w:val="single" w:color="auto" w:sz="4" w:space="0"/>
              <w:left w:val="nil"/>
              <w:bottom w:val="single" w:color="auto" w:sz="4" w:space="0"/>
              <w:right w:val="single" w:color="auto" w:sz="4" w:space="0"/>
            </w:tcBorders>
            <w:vAlign w:val="center"/>
          </w:tcPr>
          <w:p>
            <w:pPr>
              <w:pStyle w:val="5"/>
              <w:numPr>
                <w:ilvl w:val="0"/>
                <w:numId w:val="0"/>
              </w:numPr>
              <w:tabs>
                <w:tab w:val="left" w:pos="993"/>
              </w:tabs>
              <w:spacing w:line="240" w:lineRule="auto"/>
              <w:rPr>
                <w:color w:val="auto"/>
                <w:szCs w:val="21"/>
                <w:highlight w:val="none"/>
              </w:rPr>
            </w:pPr>
            <w:r>
              <w:rPr>
                <w:rFonts w:hint="eastAsia"/>
                <w:color w:val="auto"/>
                <w:szCs w:val="21"/>
                <w:highlight w:val="none"/>
              </w:rPr>
              <w:t>工期总日历天数：30天。</w:t>
            </w:r>
          </w:p>
        </w:tc>
      </w:tr>
      <w:tr>
        <w:tblPrEx>
          <w:tblLayout w:type="fixed"/>
          <w:tblCellMar>
            <w:top w:w="0" w:type="dxa"/>
            <w:left w:w="108" w:type="dxa"/>
            <w:bottom w:w="0" w:type="dxa"/>
            <w:right w:w="108" w:type="dxa"/>
          </w:tblCellMar>
        </w:tblPrEx>
        <w:trPr>
          <w:trHeight w:val="677" w:hRule="atLeast"/>
        </w:trPr>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4</w:t>
            </w:r>
          </w:p>
        </w:tc>
        <w:tc>
          <w:tcPr>
            <w:tcW w:w="193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highlight w:val="none"/>
              </w:rPr>
            </w:pPr>
            <w:r>
              <w:rPr>
                <w:rFonts w:hint="eastAsia" w:ascii="宋体" w:hAnsi="宋体"/>
                <w:b/>
                <w:sz w:val="28"/>
                <w:szCs w:val="28"/>
                <w:highlight w:val="none"/>
              </w:rPr>
              <w:t>★质量保修期</w:t>
            </w:r>
          </w:p>
        </w:tc>
        <w:tc>
          <w:tcPr>
            <w:tcW w:w="608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b/>
                <w:sz w:val="28"/>
                <w:szCs w:val="28"/>
                <w:highlight w:val="none"/>
              </w:rPr>
            </w:pPr>
            <w:r>
              <w:rPr>
                <w:rFonts w:hint="eastAsia" w:ascii="宋体" w:hAnsi="宋体"/>
                <w:b/>
                <w:sz w:val="28"/>
                <w:szCs w:val="28"/>
                <w:highlight w:val="none"/>
              </w:rPr>
              <w:t>本项目质量保修期限按照《建设工程质量管理条例》及有关规定执行，缺陷责任期2年。</w:t>
            </w:r>
          </w:p>
        </w:tc>
      </w:tr>
      <w:tr>
        <w:tblPrEx>
          <w:tblLayout w:type="fixed"/>
          <w:tblCellMar>
            <w:top w:w="0" w:type="dxa"/>
            <w:left w:w="108" w:type="dxa"/>
            <w:bottom w:w="0" w:type="dxa"/>
            <w:right w:w="108" w:type="dxa"/>
          </w:tblCellMar>
        </w:tblPrEx>
        <w:trPr>
          <w:trHeight w:val="900" w:hRule="atLeast"/>
        </w:trPr>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5</w:t>
            </w:r>
          </w:p>
        </w:tc>
        <w:tc>
          <w:tcPr>
            <w:tcW w:w="193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highlight w:val="none"/>
              </w:rPr>
            </w:pPr>
            <w:r>
              <w:rPr>
                <w:rFonts w:hint="eastAsia" w:ascii="宋体" w:hAnsi="宋体"/>
                <w:b/>
                <w:sz w:val="28"/>
                <w:szCs w:val="28"/>
                <w:highlight w:val="none"/>
              </w:rPr>
              <w:t>★分包</w:t>
            </w:r>
          </w:p>
        </w:tc>
        <w:tc>
          <w:tcPr>
            <w:tcW w:w="608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b/>
                <w:sz w:val="28"/>
                <w:szCs w:val="28"/>
                <w:highlight w:val="none"/>
              </w:rPr>
            </w:pPr>
            <w:r>
              <w:rPr>
                <w:rFonts w:hint="eastAsia" w:ascii="宋体" w:hAnsi="宋体"/>
                <w:b/>
                <w:sz w:val="28"/>
                <w:szCs w:val="28"/>
                <w:highlight w:val="none"/>
              </w:rPr>
              <w:t>不</w:t>
            </w:r>
            <w:r>
              <w:rPr>
                <w:rFonts w:ascii="宋体" w:hAnsi="宋体"/>
                <w:b/>
                <w:sz w:val="28"/>
                <w:szCs w:val="28"/>
                <w:highlight w:val="none"/>
              </w:rPr>
              <w:t>允许</w:t>
            </w:r>
            <w:r>
              <w:rPr>
                <w:rFonts w:hint="eastAsia" w:ascii="宋体" w:hAnsi="宋体"/>
                <w:b/>
                <w:sz w:val="28"/>
                <w:szCs w:val="28"/>
                <w:highlight w:val="none"/>
              </w:rPr>
              <w:t>。</w:t>
            </w:r>
          </w:p>
        </w:tc>
      </w:tr>
      <w:tr>
        <w:tblPrEx>
          <w:tblLayout w:type="fixed"/>
          <w:tblCellMar>
            <w:top w:w="0" w:type="dxa"/>
            <w:left w:w="108" w:type="dxa"/>
            <w:bottom w:w="0" w:type="dxa"/>
            <w:right w:w="108" w:type="dxa"/>
          </w:tblCellMar>
        </w:tblPrEx>
        <w:trPr>
          <w:trHeight w:val="808" w:hRule="atLeast"/>
        </w:trPr>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6</w:t>
            </w:r>
          </w:p>
        </w:tc>
        <w:tc>
          <w:tcPr>
            <w:tcW w:w="193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highlight w:val="none"/>
              </w:rPr>
            </w:pPr>
            <w:r>
              <w:rPr>
                <w:rFonts w:hint="eastAsia" w:ascii="宋体" w:hAnsi="宋体"/>
                <w:b/>
                <w:sz w:val="28"/>
                <w:szCs w:val="28"/>
                <w:highlight w:val="none"/>
              </w:rPr>
              <w:t>★价格调整</w:t>
            </w:r>
          </w:p>
        </w:tc>
        <w:tc>
          <w:tcPr>
            <w:tcW w:w="608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b/>
                <w:sz w:val="28"/>
                <w:szCs w:val="28"/>
                <w:highlight w:val="none"/>
              </w:rPr>
            </w:pPr>
            <w:r>
              <w:rPr>
                <w:rFonts w:hint="eastAsia" w:ascii="宋体" w:hAnsi="宋体"/>
                <w:b/>
                <w:sz w:val="28"/>
                <w:szCs w:val="28"/>
                <w:highlight w:val="none"/>
              </w:rPr>
              <w:t>市场价格波动不调整合同价格。见合同条款</w:t>
            </w:r>
          </w:p>
        </w:tc>
      </w:tr>
      <w:tr>
        <w:tblPrEx>
          <w:tblLayout w:type="fixed"/>
          <w:tblCellMar>
            <w:top w:w="0" w:type="dxa"/>
            <w:left w:w="108" w:type="dxa"/>
            <w:bottom w:w="0" w:type="dxa"/>
            <w:right w:w="108" w:type="dxa"/>
          </w:tblCellMar>
        </w:tblPrEx>
        <w:trPr>
          <w:trHeight w:val="604" w:hRule="atLeast"/>
        </w:trPr>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highlight w:val="none"/>
              </w:rPr>
            </w:pPr>
            <w:r>
              <w:rPr>
                <w:rFonts w:hint="eastAsia" w:ascii="宋体" w:hAnsi="宋体"/>
                <w:sz w:val="28"/>
                <w:szCs w:val="28"/>
                <w:highlight w:val="none"/>
              </w:rPr>
              <w:t>7</w:t>
            </w:r>
          </w:p>
        </w:tc>
        <w:tc>
          <w:tcPr>
            <w:tcW w:w="193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b/>
                <w:sz w:val="28"/>
                <w:szCs w:val="28"/>
                <w:highlight w:val="none"/>
              </w:rPr>
            </w:pPr>
            <w:r>
              <w:rPr>
                <w:rFonts w:hint="eastAsia" w:ascii="宋体" w:hAnsi="宋体"/>
                <w:b/>
                <w:sz w:val="28"/>
                <w:szCs w:val="28"/>
                <w:highlight w:val="none"/>
              </w:rPr>
              <w:t>★</w:t>
            </w:r>
            <w:r>
              <w:rPr>
                <w:rFonts w:hint="eastAsia" w:ascii="宋体" w:hAnsi="宋体" w:cs="MingLiU"/>
                <w:b/>
                <w:sz w:val="28"/>
                <w:szCs w:val="28"/>
                <w:highlight w:val="none"/>
              </w:rPr>
              <w:t>履约保证金</w:t>
            </w:r>
          </w:p>
        </w:tc>
        <w:tc>
          <w:tcPr>
            <w:tcW w:w="6082" w:type="dxa"/>
            <w:tcBorders>
              <w:top w:val="single" w:color="auto" w:sz="4" w:space="0"/>
              <w:left w:val="nil"/>
              <w:bottom w:val="single" w:color="auto" w:sz="4" w:space="0"/>
              <w:right w:val="single" w:color="auto" w:sz="4" w:space="0"/>
            </w:tcBorders>
            <w:vAlign w:val="center"/>
          </w:tcPr>
          <w:p>
            <w:pPr>
              <w:pStyle w:val="80"/>
              <w:tabs>
                <w:tab w:val="left" w:pos="1134"/>
              </w:tabs>
              <w:spacing w:line="600" w:lineRule="exact"/>
              <w:ind w:firstLine="0" w:firstLineChars="0"/>
              <w:rPr>
                <w:rFonts w:hint="default" w:ascii="宋体" w:hAnsi="宋体" w:eastAsia="宋体"/>
                <w:b/>
                <w:sz w:val="28"/>
                <w:szCs w:val="28"/>
                <w:highlight w:val="none"/>
                <w:lang w:val="en-US" w:eastAsia="zh-CN"/>
              </w:rPr>
            </w:pPr>
            <w:r>
              <w:rPr>
                <w:rFonts w:hint="eastAsia" w:asciiTheme="minorEastAsia" w:hAnsiTheme="minorEastAsia" w:eastAsiaTheme="minorEastAsia" w:cstheme="minorEastAsia"/>
                <w:sz w:val="28"/>
                <w:szCs w:val="28"/>
                <w:highlight w:val="none"/>
              </w:rPr>
              <w:t>履约保证金为采购合同金额的10%，供应商应在成交通知书发放后，合同签订前以银行转账、支票、汇票、本票或者金融机构、担保机构出具的保函等非现金形式向采购人提交履约保证金。竣工验收合格后，采购人在收到供应商履约保证金退还申请后10个工作日内向成交供应商无息退还履约保证金。因采购人原因逾期退还的，还应向供应商支付未退还金额万分之零点五/天的违约金。项目竣工验收不合格、供应商具有合同规定的违约行为履约保证金不予退还，将按照有关规定上缴国库。</w:t>
            </w:r>
          </w:p>
        </w:tc>
      </w:tr>
      <w:tr>
        <w:tblPrEx>
          <w:tblLayout w:type="fixed"/>
          <w:tblCellMar>
            <w:top w:w="0" w:type="dxa"/>
            <w:left w:w="108" w:type="dxa"/>
            <w:bottom w:w="0" w:type="dxa"/>
            <w:right w:w="108" w:type="dxa"/>
          </w:tblCellMar>
        </w:tblPrEx>
        <w:trPr>
          <w:trHeight w:val="698" w:hRule="atLeast"/>
        </w:trPr>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highlight w:val="none"/>
              </w:rPr>
            </w:pPr>
            <w:r>
              <w:rPr>
                <w:rFonts w:hint="eastAsia" w:ascii="宋体" w:hAnsi="宋体"/>
                <w:sz w:val="28"/>
                <w:szCs w:val="28"/>
                <w:highlight w:val="none"/>
              </w:rPr>
              <w:t>8</w:t>
            </w:r>
          </w:p>
        </w:tc>
        <w:tc>
          <w:tcPr>
            <w:tcW w:w="1933" w:type="dxa"/>
            <w:tcBorders>
              <w:top w:val="single" w:color="auto" w:sz="4" w:space="0"/>
              <w:left w:val="nil"/>
              <w:bottom w:val="single" w:color="auto" w:sz="4" w:space="0"/>
              <w:right w:val="single" w:color="auto" w:sz="4" w:space="0"/>
            </w:tcBorders>
            <w:vAlign w:val="center"/>
          </w:tcPr>
          <w:p>
            <w:pPr>
              <w:pStyle w:val="80"/>
              <w:tabs>
                <w:tab w:val="left" w:pos="1134"/>
              </w:tabs>
              <w:spacing w:line="600" w:lineRule="exact"/>
              <w:ind w:firstLine="0" w:firstLineChars="0"/>
              <w:rPr>
                <w:rFonts w:asciiTheme="minorEastAsia" w:hAnsiTheme="minorEastAsia" w:cstheme="minorEastAsia"/>
                <w:b/>
                <w:sz w:val="28"/>
                <w:szCs w:val="28"/>
                <w:highlight w:val="none"/>
              </w:rPr>
            </w:pPr>
            <w:r>
              <w:rPr>
                <w:rFonts w:hint="eastAsia" w:asciiTheme="minorEastAsia" w:hAnsiTheme="minorEastAsia" w:cstheme="minorEastAsia"/>
                <w:b/>
                <w:sz w:val="28"/>
                <w:szCs w:val="28"/>
                <w:highlight w:val="none"/>
              </w:rPr>
              <w:t>★付款方式</w:t>
            </w:r>
          </w:p>
        </w:tc>
        <w:tc>
          <w:tcPr>
            <w:tcW w:w="6082" w:type="dxa"/>
            <w:tcBorders>
              <w:top w:val="single" w:color="auto" w:sz="4" w:space="0"/>
              <w:left w:val="nil"/>
              <w:bottom w:val="single" w:color="auto" w:sz="4" w:space="0"/>
              <w:right w:val="single" w:color="auto" w:sz="4" w:space="0"/>
            </w:tcBorders>
            <w:vAlign w:val="center"/>
          </w:tcPr>
          <w:p>
            <w:pPr>
              <w:pStyle w:val="80"/>
              <w:tabs>
                <w:tab w:val="left" w:pos="1134"/>
              </w:tabs>
              <w:spacing w:line="600" w:lineRule="exact"/>
              <w:ind w:firstLine="0" w:firstLineChars="0"/>
              <w:rPr>
                <w:rFonts w:hint="eastAsia" w:asciiTheme="minorEastAsia" w:hAnsiTheme="minorEastAsia" w:eastAsiaTheme="minorEastAsia" w:cstheme="minorEastAsia"/>
                <w:b/>
                <w:sz w:val="28"/>
                <w:szCs w:val="28"/>
                <w:highlight w:val="none"/>
                <w:lang w:val="en-US" w:eastAsia="zh-CN"/>
              </w:rPr>
            </w:pPr>
            <w:r>
              <w:rPr>
                <w:rFonts w:hint="eastAsia" w:asciiTheme="minorEastAsia" w:hAnsiTheme="minorEastAsia" w:cstheme="minorEastAsia"/>
                <w:b/>
                <w:sz w:val="28"/>
                <w:szCs w:val="28"/>
                <w:highlight w:val="none"/>
                <w:lang w:val="en-US" w:eastAsia="zh-CN"/>
              </w:rPr>
              <w:t>1、支付方式</w:t>
            </w:r>
          </w:p>
          <w:p>
            <w:pPr>
              <w:pStyle w:val="80"/>
              <w:tabs>
                <w:tab w:val="left" w:pos="1134"/>
              </w:tabs>
              <w:spacing w:line="600" w:lineRule="exact"/>
              <w:ind w:firstLine="560" w:firstLineChars="200"/>
              <w:rPr>
                <w:rFonts w:hint="eastAsia" w:asciiTheme="minorEastAsia" w:hAnsiTheme="minorEastAsia" w:cstheme="minorEastAsia"/>
                <w:b w:val="0"/>
                <w:bCs/>
                <w:sz w:val="28"/>
                <w:szCs w:val="28"/>
                <w:highlight w:val="none"/>
              </w:rPr>
            </w:pPr>
            <w:r>
              <w:rPr>
                <w:rFonts w:hint="eastAsia" w:asciiTheme="minorEastAsia" w:hAnsiTheme="minorEastAsia" w:cstheme="minorEastAsia"/>
                <w:b w:val="0"/>
                <w:bCs/>
                <w:sz w:val="28"/>
                <w:szCs w:val="28"/>
                <w:highlight w:val="none"/>
              </w:rPr>
              <w:t>（1）疫情防控期间，采购人原则上在成交通知书发出之日起5个工作日内与成交供应商签订采购合同、备案及预付款支付工作。因成交供应商原因在成交通知书发出之日起30日内未与采购人签订采购合同或者成交供应商拒绝与采购人签订合同的，采购人可以按照评审报告推荐的中标候选人名单排序，确定下一候选人为成交供应商，也可以重新开展政府采购活动。</w:t>
            </w:r>
          </w:p>
          <w:p>
            <w:pPr>
              <w:pStyle w:val="80"/>
              <w:tabs>
                <w:tab w:val="left" w:pos="1134"/>
              </w:tabs>
              <w:spacing w:line="600" w:lineRule="exact"/>
              <w:ind w:firstLine="560" w:firstLineChars="200"/>
              <w:rPr>
                <w:rFonts w:hint="eastAsia" w:asciiTheme="minorEastAsia" w:hAnsiTheme="minorEastAsia" w:cstheme="minorEastAsia"/>
                <w:b w:val="0"/>
                <w:bCs/>
                <w:sz w:val="28"/>
                <w:szCs w:val="28"/>
                <w:highlight w:val="none"/>
              </w:rPr>
            </w:pPr>
            <w:r>
              <w:rPr>
                <w:rFonts w:hint="eastAsia" w:asciiTheme="minorEastAsia" w:hAnsiTheme="minorEastAsia" w:cstheme="minorEastAsia"/>
                <w:b w:val="0"/>
                <w:bCs/>
                <w:sz w:val="28"/>
                <w:szCs w:val="28"/>
                <w:highlight w:val="none"/>
              </w:rPr>
              <w:t>（2）合同签订生效后，采购人收到供应商缴纳的履约保证金、临时用水用电费且</w:t>
            </w:r>
            <w:r>
              <w:rPr>
                <w:rFonts w:hint="eastAsia" w:asciiTheme="minorEastAsia" w:hAnsiTheme="minorEastAsia" w:cstheme="minorEastAsia"/>
                <w:b w:val="0"/>
                <w:bCs/>
                <w:sz w:val="28"/>
                <w:szCs w:val="28"/>
                <w:highlight w:val="none"/>
                <w:lang w:eastAsia="zh-CN"/>
              </w:rPr>
              <w:t>成交供应商</w:t>
            </w:r>
            <w:r>
              <w:rPr>
                <w:rFonts w:hint="eastAsia" w:asciiTheme="minorEastAsia" w:hAnsiTheme="minorEastAsia" w:cstheme="minorEastAsia"/>
                <w:b w:val="0"/>
                <w:bCs/>
                <w:sz w:val="28"/>
                <w:szCs w:val="28"/>
                <w:highlight w:val="none"/>
              </w:rPr>
              <w:t>投入本项目的人员、机械及部分主要材料已进驻施工现场5个工作日内，采购人向供应商拨付签约合同价（扣除暂列金额）30%的工程预付款。（注：若采购人取消部分项目，支付预付款的合同价款为合同签约价减去采购人取消部分项目的合同金额。工程预付款中包含安全文明施工费的70%）。</w:t>
            </w:r>
          </w:p>
          <w:p>
            <w:pPr>
              <w:pStyle w:val="80"/>
              <w:tabs>
                <w:tab w:val="left" w:pos="1134"/>
              </w:tabs>
              <w:spacing w:line="600" w:lineRule="exact"/>
              <w:ind w:firstLine="560" w:firstLineChars="200"/>
              <w:rPr>
                <w:rFonts w:hint="eastAsia" w:asciiTheme="minorEastAsia" w:hAnsiTheme="minorEastAsia" w:cstheme="minorEastAsia"/>
                <w:b w:val="0"/>
                <w:bCs/>
                <w:sz w:val="28"/>
                <w:szCs w:val="28"/>
                <w:highlight w:val="none"/>
              </w:rPr>
            </w:pPr>
            <w:r>
              <w:rPr>
                <w:rFonts w:hint="eastAsia" w:asciiTheme="minorEastAsia" w:hAnsiTheme="minorEastAsia" w:cstheme="minorEastAsia"/>
                <w:b w:val="0"/>
                <w:bCs/>
                <w:sz w:val="28"/>
                <w:szCs w:val="28"/>
                <w:highlight w:val="none"/>
              </w:rPr>
              <w:t>（3）在工程竣工验收合格后15日内采购人支付至供应商已完成工程量的80%工程款，其中包含安全文明施工费剩余的30%。</w:t>
            </w:r>
            <w:r>
              <w:rPr>
                <w:rFonts w:hint="eastAsia" w:asciiTheme="minorEastAsia" w:hAnsiTheme="minorEastAsia" w:cstheme="minorEastAsia"/>
                <w:b w:val="0"/>
                <w:bCs/>
                <w:color w:val="auto"/>
                <w:sz w:val="28"/>
                <w:szCs w:val="28"/>
                <w:highlight w:val="none"/>
              </w:rPr>
              <w:t>请款时供应</w:t>
            </w:r>
            <w:r>
              <w:rPr>
                <w:rFonts w:hint="eastAsia" w:asciiTheme="minorEastAsia" w:hAnsiTheme="minorEastAsia" w:cstheme="minorEastAsia"/>
                <w:b w:val="0"/>
                <w:bCs/>
                <w:sz w:val="28"/>
                <w:szCs w:val="28"/>
                <w:highlight w:val="none"/>
              </w:rPr>
              <w:t>商需提供已完工程量清单报监理和采购人审核，按审核结论支付进度款。监理和甲方的审核结论不作为最终结算的依据，仅作为本次付款的依据。</w:t>
            </w:r>
          </w:p>
          <w:p>
            <w:pPr>
              <w:pStyle w:val="80"/>
              <w:tabs>
                <w:tab w:val="left" w:pos="1134"/>
              </w:tabs>
              <w:spacing w:line="600" w:lineRule="exact"/>
              <w:ind w:firstLine="560" w:firstLineChars="200"/>
              <w:rPr>
                <w:rFonts w:hint="eastAsia" w:asciiTheme="minorEastAsia" w:hAnsiTheme="minorEastAsia" w:cstheme="minorEastAsia"/>
                <w:b w:val="0"/>
                <w:bCs/>
                <w:sz w:val="28"/>
                <w:szCs w:val="28"/>
                <w:highlight w:val="none"/>
              </w:rPr>
            </w:pPr>
            <w:r>
              <w:rPr>
                <w:rFonts w:hint="eastAsia" w:asciiTheme="minorEastAsia" w:hAnsiTheme="minorEastAsia" w:cstheme="minorEastAsia"/>
                <w:b w:val="0"/>
                <w:bCs/>
                <w:sz w:val="28"/>
                <w:szCs w:val="28"/>
                <w:highlight w:val="none"/>
              </w:rPr>
              <w:t>（4）采购人收到供应商提交的合格、完整的竣工资料、结算资料后，将进行竣工结算审核工作。出具的竣工结算审核报告经双方（采购人和供应商）确认签字、盖章后10个工作日内支付至双方（采购人和供应商）确认的审核结算价的100%，支付前供应商需按规定缴纳质量保证金。（工程余款、质保金、履约保证金均不计利息）。注：每次工程款支付前供应商需按学校财务制度提供请款资料，包括请款报告、正规发票、合同节略、工程款支付审批表等。</w:t>
            </w:r>
          </w:p>
          <w:p>
            <w:pPr>
              <w:pStyle w:val="80"/>
              <w:tabs>
                <w:tab w:val="left" w:pos="1134"/>
              </w:tabs>
              <w:spacing w:line="600" w:lineRule="exact"/>
              <w:ind w:firstLine="0" w:firstLineChars="0"/>
              <w:rPr>
                <w:rFonts w:hint="eastAsia" w:asciiTheme="minorEastAsia" w:hAnsiTheme="minorEastAsia" w:cstheme="minorEastAsia"/>
                <w:b/>
                <w:sz w:val="28"/>
                <w:szCs w:val="28"/>
                <w:highlight w:val="none"/>
                <w:lang w:val="en-US" w:eastAsia="zh-CN"/>
              </w:rPr>
            </w:pPr>
            <w:r>
              <w:rPr>
                <w:rFonts w:hint="eastAsia" w:asciiTheme="minorEastAsia" w:hAnsiTheme="minorEastAsia" w:cstheme="minorEastAsia"/>
                <w:b/>
                <w:sz w:val="28"/>
                <w:szCs w:val="28"/>
                <w:highlight w:val="none"/>
                <w:lang w:val="en-US" w:eastAsia="zh-CN"/>
              </w:rPr>
              <w:t>2、质量保证金</w:t>
            </w:r>
          </w:p>
          <w:p>
            <w:pPr>
              <w:pStyle w:val="80"/>
              <w:tabs>
                <w:tab w:val="left" w:pos="1134"/>
              </w:tabs>
              <w:spacing w:line="600" w:lineRule="exact"/>
              <w:ind w:firstLine="560" w:firstLineChars="200"/>
              <w:rPr>
                <w:rFonts w:hint="eastAsia" w:asciiTheme="minorEastAsia" w:hAnsiTheme="minorEastAsia" w:cstheme="minorEastAsia"/>
                <w:b w:val="0"/>
                <w:bCs/>
                <w:sz w:val="28"/>
                <w:szCs w:val="28"/>
                <w:highlight w:val="none"/>
                <w:lang w:val="en-US" w:eastAsia="zh-CN"/>
              </w:rPr>
            </w:pPr>
            <w:r>
              <w:rPr>
                <w:rFonts w:hint="eastAsia" w:asciiTheme="minorEastAsia" w:hAnsiTheme="minorEastAsia" w:cstheme="minorEastAsia"/>
                <w:b w:val="0"/>
                <w:bCs/>
                <w:sz w:val="28"/>
                <w:szCs w:val="28"/>
                <w:highlight w:val="none"/>
                <w:lang w:val="en-US" w:eastAsia="zh-CN"/>
              </w:rPr>
              <w:t>结算款支付前施工方需缴纳双方（采购人和供应商）确认的审核结算价的3%作为质量保证金。本项目质量保证金在本项目缺陷责任期满，采购人收到供应商质量保证金退还申请且经采购人考核合格后10个工作日内，由采购人无息退还给供应商。</w:t>
            </w:r>
          </w:p>
          <w:p>
            <w:pPr>
              <w:pStyle w:val="80"/>
              <w:tabs>
                <w:tab w:val="left" w:pos="1134"/>
              </w:tabs>
              <w:spacing w:line="600" w:lineRule="exact"/>
              <w:ind w:firstLine="0" w:firstLineChars="0"/>
              <w:rPr>
                <w:rFonts w:hint="eastAsia" w:asciiTheme="minorEastAsia" w:hAnsiTheme="minorEastAsia" w:cstheme="minorEastAsia"/>
                <w:b/>
                <w:bCs w:val="0"/>
                <w:sz w:val="28"/>
                <w:szCs w:val="28"/>
                <w:highlight w:val="none"/>
                <w:lang w:val="en-US" w:eastAsia="zh-CN"/>
              </w:rPr>
            </w:pPr>
            <w:r>
              <w:rPr>
                <w:rFonts w:hint="eastAsia" w:asciiTheme="minorEastAsia" w:hAnsiTheme="minorEastAsia" w:cstheme="minorEastAsia"/>
                <w:b/>
                <w:bCs w:val="0"/>
                <w:sz w:val="28"/>
                <w:szCs w:val="28"/>
                <w:highlight w:val="none"/>
                <w:lang w:val="en-US" w:eastAsia="zh-CN"/>
              </w:rPr>
              <w:t>3、施工临时用水用电费用</w:t>
            </w:r>
          </w:p>
          <w:p>
            <w:pPr>
              <w:pStyle w:val="80"/>
              <w:tabs>
                <w:tab w:val="left" w:pos="1134"/>
              </w:tabs>
              <w:spacing w:line="600" w:lineRule="exact"/>
              <w:ind w:firstLine="0" w:firstLineChars="0"/>
              <w:rPr>
                <w:rFonts w:hint="eastAsia" w:asciiTheme="minorEastAsia" w:hAnsiTheme="minorEastAsia" w:cstheme="minorEastAsia"/>
                <w:b w:val="0"/>
                <w:bCs/>
                <w:sz w:val="28"/>
                <w:szCs w:val="28"/>
                <w:highlight w:val="none"/>
                <w:lang w:val="en-US" w:eastAsia="zh-CN"/>
              </w:rPr>
            </w:pPr>
            <w:r>
              <w:rPr>
                <w:rFonts w:hint="eastAsia" w:asciiTheme="minorEastAsia" w:hAnsiTheme="minorEastAsia" w:cstheme="minorEastAsia"/>
                <w:b w:val="0"/>
                <w:bCs/>
                <w:sz w:val="28"/>
                <w:szCs w:val="28"/>
                <w:highlight w:val="none"/>
                <w:lang w:val="en-US" w:eastAsia="zh-CN"/>
              </w:rPr>
              <w:t>施工临时用水费=合同金额的0.5‰；</w:t>
            </w:r>
          </w:p>
          <w:p>
            <w:pPr>
              <w:pStyle w:val="80"/>
              <w:tabs>
                <w:tab w:val="left" w:pos="1134"/>
              </w:tabs>
              <w:spacing w:line="600" w:lineRule="exact"/>
              <w:ind w:firstLine="0" w:firstLineChars="0"/>
              <w:rPr>
                <w:rFonts w:hint="eastAsia" w:asciiTheme="minorEastAsia" w:hAnsiTheme="minorEastAsia" w:cstheme="minorEastAsia"/>
                <w:b w:val="0"/>
                <w:bCs/>
                <w:sz w:val="28"/>
                <w:szCs w:val="28"/>
                <w:highlight w:val="none"/>
                <w:lang w:val="en-US" w:eastAsia="zh-CN"/>
              </w:rPr>
            </w:pPr>
            <w:r>
              <w:rPr>
                <w:rFonts w:hint="eastAsia" w:asciiTheme="minorEastAsia" w:hAnsiTheme="minorEastAsia" w:cstheme="minorEastAsia"/>
                <w:b w:val="0"/>
                <w:bCs/>
                <w:sz w:val="28"/>
                <w:szCs w:val="28"/>
                <w:highlight w:val="none"/>
                <w:lang w:val="en-US" w:eastAsia="zh-CN"/>
              </w:rPr>
              <w:t>施工临时用电费=合同金额的1.5‰。施工临时用水、用电费用由供应商在预付款支付前向采购人缴纳。</w:t>
            </w:r>
          </w:p>
        </w:tc>
      </w:tr>
    </w:tbl>
    <w:p>
      <w:pPr>
        <w:pStyle w:val="5"/>
        <w:rPr>
          <w:color w:val="auto"/>
          <w:highlight w:val="none"/>
        </w:rPr>
      </w:pPr>
      <w:bookmarkStart w:id="65" w:name="_Toc60658340"/>
      <w:r>
        <w:rPr>
          <w:rFonts w:hint="eastAsia"/>
          <w:color w:val="auto"/>
          <w:highlight w:val="none"/>
        </w:rPr>
        <w:t>★漏项工程处理</w:t>
      </w:r>
      <w:bookmarkEnd w:id="65"/>
    </w:p>
    <w:p>
      <w:pPr>
        <w:tabs>
          <w:tab w:val="left" w:pos="1134"/>
        </w:tabs>
        <w:snapToGrid w:val="0"/>
        <w:spacing w:line="620" w:lineRule="exact"/>
        <w:ind w:firstLine="568" w:firstLineChars="202"/>
        <w:rPr>
          <w:rFonts w:ascii="宋体" w:hAnsi="宋体"/>
          <w:sz w:val="28"/>
          <w:szCs w:val="28"/>
          <w:highlight w:val="none"/>
        </w:rPr>
      </w:pPr>
      <w:r>
        <w:rPr>
          <w:rFonts w:hint="eastAsia" w:ascii="宋体" w:hAnsi="宋体"/>
          <w:b/>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highlight w:val="none"/>
        </w:rPr>
        <w:t>应按</w:t>
      </w:r>
      <w:r>
        <w:rPr>
          <w:rFonts w:hint="eastAsia" w:ascii="宋体" w:hAnsi="宋体"/>
          <w:b/>
          <w:sz w:val="28"/>
          <w:szCs w:val="28"/>
          <w:highlight w:val="none"/>
        </w:rPr>
        <w:t>谈判文件</w:t>
      </w:r>
      <w:r>
        <w:rPr>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5"/>
        <w:ind w:left="9" w:hanging="9"/>
        <w:rPr>
          <w:color w:val="auto"/>
          <w:highlight w:val="none"/>
        </w:rPr>
      </w:pPr>
      <w:bookmarkStart w:id="66" w:name="_Toc60658341"/>
      <w:r>
        <w:rPr>
          <w:rFonts w:hint="eastAsia"/>
          <w:color w:val="auto"/>
          <w:highlight w:val="none"/>
        </w:rPr>
        <w:t>★施工及验收要求</w:t>
      </w:r>
    </w:p>
    <w:p>
      <w:pPr>
        <w:tabs>
          <w:tab w:val="left" w:pos="1134"/>
        </w:tabs>
        <w:snapToGrid w:val="0"/>
        <w:spacing w:line="620" w:lineRule="exact"/>
        <w:ind w:firstLine="568" w:firstLineChars="202"/>
        <w:rPr>
          <w:rFonts w:hint="eastAsia" w:ascii="宋体" w:hAnsi="宋体"/>
          <w:b/>
          <w:sz w:val="28"/>
          <w:szCs w:val="28"/>
          <w:highlight w:val="none"/>
        </w:rPr>
      </w:pPr>
      <w:r>
        <w:rPr>
          <w:rFonts w:hint="eastAsia" w:ascii="宋体" w:hAnsi="宋体"/>
          <w:b/>
          <w:sz w:val="28"/>
          <w:szCs w:val="28"/>
          <w:highlight w:val="none"/>
          <w:lang w:val="en-US" w:eastAsia="zh-CN"/>
        </w:rPr>
        <w:t>1、供应商针对本项目的施工，必须达到国家及行业现行技术规范标准，符合国家及行业验收合格标准</w:t>
      </w:r>
      <w:r>
        <w:rPr>
          <w:rFonts w:hint="eastAsia" w:ascii="宋体" w:hAnsi="宋体"/>
          <w:b/>
          <w:sz w:val="28"/>
          <w:szCs w:val="28"/>
          <w:highlight w:val="none"/>
        </w:rPr>
        <w:t>。</w:t>
      </w:r>
      <w:bookmarkEnd w:id="66"/>
    </w:p>
    <w:p>
      <w:pPr>
        <w:tabs>
          <w:tab w:val="left" w:pos="1134"/>
        </w:tabs>
        <w:snapToGrid w:val="0"/>
        <w:spacing w:line="620" w:lineRule="exact"/>
        <w:ind w:firstLine="568" w:firstLineChars="202"/>
        <w:rPr>
          <w:rFonts w:hint="eastAsia" w:ascii="宋体" w:hAnsi="宋体"/>
          <w:b/>
          <w:sz w:val="28"/>
          <w:szCs w:val="28"/>
          <w:highlight w:val="none"/>
          <w:lang w:val="en-US" w:eastAsia="zh-CN"/>
        </w:rPr>
      </w:pPr>
      <w:r>
        <w:rPr>
          <w:rFonts w:hint="eastAsia" w:ascii="宋体" w:hAnsi="宋体"/>
          <w:b/>
          <w:sz w:val="28"/>
          <w:szCs w:val="28"/>
          <w:highlight w:val="none"/>
          <w:lang w:val="en-US" w:eastAsia="zh-CN"/>
        </w:rPr>
        <w:t>2、严格按照财库〔2016〕205号文件的要求进行验收的要求和建设行政主管部门要求进行验收。</w:t>
      </w:r>
    </w:p>
    <w:p>
      <w:pPr>
        <w:tabs>
          <w:tab w:val="left" w:pos="1134"/>
        </w:tabs>
        <w:snapToGrid w:val="0"/>
        <w:spacing w:line="620" w:lineRule="exact"/>
        <w:ind w:firstLine="568" w:firstLineChars="202"/>
        <w:rPr>
          <w:rFonts w:ascii="宋体" w:hAnsi="宋体"/>
          <w:b/>
          <w:sz w:val="28"/>
          <w:szCs w:val="28"/>
          <w:highlight w:val="none"/>
        </w:rPr>
      </w:pP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5"/>
        <w:ind w:hanging="709"/>
        <w:rPr>
          <w:color w:val="auto"/>
          <w:highlight w:val="none"/>
        </w:rPr>
      </w:pPr>
      <w:bookmarkStart w:id="67" w:name="_Toc60658342"/>
      <w:r>
        <w:rPr>
          <w:rFonts w:hint="eastAsia"/>
          <w:color w:val="auto"/>
          <w:highlight w:val="none"/>
        </w:rPr>
        <w:t>针对本项目的其他技术服务要求</w:t>
      </w:r>
      <w:bookmarkEnd w:id="67"/>
    </w:p>
    <w:p>
      <w:pPr>
        <w:numPr>
          <w:ilvl w:val="3"/>
          <w:numId w:val="1"/>
        </w:numPr>
        <w:rPr>
          <w:b/>
          <w:bCs/>
          <w:sz w:val="28"/>
          <w:szCs w:val="28"/>
          <w:highlight w:val="none"/>
        </w:rPr>
      </w:pPr>
      <w:r>
        <w:rPr>
          <w:rFonts w:hint="eastAsia"/>
          <w:b/>
          <w:bCs/>
          <w:sz w:val="28"/>
          <w:szCs w:val="28"/>
          <w:highlight w:val="none"/>
        </w:rPr>
        <w:t>材料及技术规范要求</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highlight w:val="none"/>
        </w:rPr>
      </w:pPr>
      <w:r>
        <w:rPr>
          <w:rFonts w:hint="eastAsia" w:cs="仿宋"/>
          <w:b/>
          <w:highlight w:val="none"/>
        </w:rPr>
        <w:t>★</w:t>
      </w:r>
      <w:r>
        <w:rPr>
          <w:rFonts w:hint="eastAsia" w:ascii="宋体" w:hAnsi="宋体" w:eastAsia="宋体" w:cs="仿宋"/>
          <w:b/>
          <w:sz w:val="28"/>
          <w:szCs w:val="28"/>
          <w:highlight w:val="none"/>
        </w:rPr>
        <w:t>供应商为本项目提供的所有产品、辅材中</w:t>
      </w:r>
      <w:r>
        <w:rPr>
          <w:rFonts w:ascii="宋体" w:hAnsi="宋体" w:eastAsia="宋体" w:cs="仿宋"/>
          <w:b/>
          <w:sz w:val="28"/>
          <w:szCs w:val="28"/>
          <w:highlight w:val="none"/>
        </w:rPr>
        <w:t>属于《国家强制性产品认证目录》范围内产品的，均通过国家强制性产品认证并取得认证证书。</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rFonts w:ascii="Times New Roman" w:hAnsi="Times New Roman" w:cs="Times New Roman"/>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highlight w:val="none"/>
        </w:rPr>
      </w:pPr>
      <w:r>
        <w:rPr>
          <w:rFonts w:hint="eastAsia" w:cs="仿宋"/>
          <w:b/>
          <w:highlight w:val="none"/>
        </w:rPr>
        <w:t>★</w:t>
      </w:r>
      <w:r>
        <w:rPr>
          <w:rFonts w:hint="eastAsia" w:ascii="宋体" w:hAnsi="宋体" w:eastAsia="宋体" w:cs="仿宋"/>
          <w:b/>
          <w:sz w:val="28"/>
          <w:szCs w:val="28"/>
          <w:highlight w:val="none"/>
        </w:rPr>
        <w:t>供应商为本项目提供的所有产品、辅材等符合现行的强制性国家相关标准、行业标准。</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rFonts w:ascii="Times New Roman" w:hAnsi="Times New Roman" w:cs="Times New Roman"/>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highlight w:val="none"/>
        </w:rPr>
      </w:pPr>
      <w:r>
        <w:rPr>
          <w:rFonts w:hint="eastAsia" w:cs="仿宋"/>
          <w:b/>
          <w:highlight w:val="none"/>
        </w:rPr>
        <w:t>★</w:t>
      </w:r>
      <w:r>
        <w:rPr>
          <w:rFonts w:hint="eastAsia" w:ascii="宋体" w:hAnsi="宋体" w:eastAsia="宋体" w:cs="仿宋"/>
          <w:b/>
          <w:sz w:val="28"/>
          <w:szCs w:val="28"/>
          <w:highlight w:val="none"/>
        </w:rPr>
        <w:t>供应商为本项目提供的所有产品中属于节能产品政府采购品目清单中的政府强制采购产品的，均具有国家确定的认证机构出具的有效期内的节能产品认证证书。</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rFonts w:ascii="Times New Roman" w:hAnsi="Times New Roman" w:cs="Times New Roman"/>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highlight w:val="none"/>
        </w:rPr>
      </w:pPr>
      <w:r>
        <w:rPr>
          <w:rFonts w:hint="eastAsia" w:cs="仿宋"/>
          <w:b/>
          <w:highlight w:val="none"/>
        </w:rPr>
        <w:t>★</w:t>
      </w:r>
      <w:r>
        <w:rPr>
          <w:rFonts w:hint="eastAsia" w:ascii="宋体" w:hAnsi="宋体" w:eastAsia="宋体" w:cs="仿宋"/>
          <w:b/>
          <w:sz w:val="28"/>
          <w:szCs w:val="28"/>
          <w:highlight w:val="none"/>
        </w:rPr>
        <w:t>供应商为本工程项目实施涉及的商品包装和快递包装，均符合财政部等三部门联合印发商品包装和快递包装政府采购需求标准（试行）（财办库[2020]123号）的要求。</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rFonts w:ascii="Times New Roman" w:hAnsi="Times New Roman" w:cs="Times New Roman"/>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highlight w:val="none"/>
        </w:rPr>
      </w:pPr>
      <w:r>
        <w:rPr>
          <w:rFonts w:hint="eastAsia" w:cs="仿宋"/>
          <w:b/>
          <w:highlight w:val="none"/>
        </w:rPr>
        <w:t>★</w:t>
      </w:r>
      <w:r>
        <w:rPr>
          <w:rFonts w:hint="eastAsia" w:ascii="宋体" w:hAnsi="宋体" w:eastAsia="宋体" w:cs="仿宋"/>
          <w:b/>
          <w:sz w:val="28"/>
          <w:szCs w:val="28"/>
          <w:highlight w:val="none"/>
        </w:rPr>
        <w:t>供应商为本项目提供的工程、货物及服务均为本国工程、货物及服务。</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rFonts w:ascii="Times New Roman" w:hAnsi="Times New Roman" w:cs="Times New Roman"/>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80"/>
        <w:numPr>
          <w:ilvl w:val="0"/>
          <w:numId w:val="40"/>
        </w:numPr>
        <w:tabs>
          <w:tab w:val="left" w:pos="1134"/>
        </w:tabs>
        <w:spacing w:after="200" w:line="360" w:lineRule="auto"/>
        <w:ind w:left="0" w:firstLine="640" w:firstLineChars="0"/>
        <w:rPr>
          <w:rFonts w:ascii="宋体" w:hAnsi="宋体" w:eastAsia="宋体" w:cs="仿宋"/>
          <w:b/>
          <w:sz w:val="28"/>
          <w:szCs w:val="28"/>
          <w:highlight w:val="none"/>
        </w:rPr>
      </w:pPr>
      <w:r>
        <w:rPr>
          <w:rFonts w:hint="eastAsia" w:cs="仿宋"/>
          <w:b/>
          <w:highlight w:val="none"/>
        </w:rPr>
        <w:t>★</w:t>
      </w:r>
      <w:r>
        <w:rPr>
          <w:rFonts w:hint="eastAsia" w:ascii="宋体" w:hAnsi="宋体" w:eastAsia="宋体" w:cs="仿宋"/>
          <w:b/>
          <w:sz w:val="28"/>
          <w:szCs w:val="28"/>
          <w:highlight w:val="none"/>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rFonts w:ascii="Times New Roman" w:hAnsi="Times New Roman" w:cs="Times New Roman"/>
          <w:b/>
          <w:sz w:val="28"/>
          <w:szCs w:val="28"/>
          <w:highlight w:val="none"/>
        </w:rPr>
        <w:t>3.</w:t>
      </w:r>
      <w:r>
        <w:rPr>
          <w:rFonts w:ascii="Times New Roman" w:hAnsi="Times New Roman" w:cs="Times New Roman"/>
          <w:b/>
          <w:sz w:val="28"/>
          <w:szCs w:val="28"/>
          <w:highlight w:val="none"/>
        </w:rPr>
        <w:t>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80"/>
        <w:numPr>
          <w:ilvl w:val="0"/>
          <w:numId w:val="40"/>
        </w:numPr>
        <w:tabs>
          <w:tab w:val="left" w:pos="1134"/>
        </w:tabs>
        <w:spacing w:after="200" w:line="360" w:lineRule="auto"/>
        <w:ind w:left="0" w:firstLine="640" w:firstLineChars="0"/>
        <w:rPr>
          <w:rFonts w:hint="eastAsia" w:ascii="宋体" w:hAnsi="宋体" w:eastAsia="宋体" w:cs="仿宋"/>
          <w:b/>
          <w:sz w:val="28"/>
          <w:szCs w:val="28"/>
          <w:highlight w:val="none"/>
        </w:rPr>
      </w:pPr>
      <w:r>
        <w:rPr>
          <w:rFonts w:hint="eastAsia" w:ascii="宋体" w:hAnsi="宋体" w:eastAsia="宋体" w:cs="仿宋"/>
          <w:b/>
          <w:sz w:val="28"/>
          <w:szCs w:val="28"/>
          <w:highlight w:val="none"/>
        </w:rPr>
        <w:t>工程材料由供应商负责采购。供应商为本项目提供的所有产品、辅材等应符合现行的强制性国家相关标准、行业标准或工程所在地的地方性标准，以及相应规范、规程等。施工过程中及成果满足《建筑装饰装修工程质量验收规范》、《建筑电气工程施工质量验收规范》等国家标准</w:t>
      </w:r>
      <w:r>
        <w:rPr>
          <w:rFonts w:hint="eastAsia" w:ascii="宋体" w:hAnsi="宋体" w:eastAsia="宋体" w:cs="仿宋"/>
          <w:b/>
          <w:sz w:val="28"/>
          <w:szCs w:val="28"/>
          <w:highlight w:val="none"/>
          <w:lang w:eastAsia="zh-CN"/>
        </w:rPr>
        <w:t>。</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rFonts w:ascii="Times New Roman" w:hAnsi="Times New Roman" w:cs="Times New Roman"/>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numPr>
          <w:ilvl w:val="3"/>
          <w:numId w:val="1"/>
        </w:numPr>
        <w:rPr>
          <w:rFonts w:hint="eastAsia" w:ascii="Times New Roman" w:hAnsi="Times New Roman" w:eastAsia="宋体" w:cs="Times New Roman"/>
          <w:b/>
          <w:bCs/>
          <w:sz w:val="28"/>
          <w:szCs w:val="28"/>
          <w:highlight w:val="none"/>
        </w:rPr>
      </w:pPr>
      <w:r>
        <w:rPr>
          <w:rFonts w:hint="eastAsia" w:ascii="Times New Roman" w:hAnsi="Times New Roman" w:eastAsia="宋体" w:cs="Times New Roman"/>
          <w:b/>
          <w:bCs/>
          <w:sz w:val="28"/>
          <w:szCs w:val="28"/>
          <w:highlight w:val="none"/>
          <w:lang w:val="en-US" w:eastAsia="zh-CN"/>
        </w:rPr>
        <w:t xml:space="preserve"> 其他</w:t>
      </w:r>
    </w:p>
    <w:p>
      <w:pPr>
        <w:pStyle w:val="80"/>
        <w:numPr>
          <w:ilvl w:val="0"/>
          <w:numId w:val="0"/>
        </w:numPr>
        <w:tabs>
          <w:tab w:val="left" w:pos="1134"/>
        </w:tabs>
        <w:spacing w:after="200" w:line="360" w:lineRule="auto"/>
        <w:ind w:firstLine="562" w:firstLineChars="200"/>
        <w:rPr>
          <w:rFonts w:ascii="宋体" w:hAnsi="宋体" w:eastAsia="宋体" w:cs="仿宋"/>
          <w:b/>
          <w:sz w:val="28"/>
          <w:szCs w:val="28"/>
          <w:highlight w:val="none"/>
        </w:rPr>
      </w:pPr>
      <w:r>
        <w:rPr>
          <w:rFonts w:hint="eastAsia" w:ascii="宋体" w:hAnsi="宋体" w:eastAsia="宋体" w:cs="仿宋"/>
          <w:b/>
          <w:sz w:val="28"/>
          <w:szCs w:val="28"/>
          <w:highlight w:val="none"/>
        </w:rPr>
        <w:t>★保护建筑物结构及相应管线和设备的措施：造成学校管网、电缆、树木、构筑物等损坏的，要在采购人规定期限内进行修复。（说明：供应商</w:t>
      </w:r>
      <w:r>
        <w:rPr>
          <w:rFonts w:ascii="宋体" w:hAnsi="宋体" w:eastAsia="宋体" w:cs="仿宋"/>
          <w:b/>
          <w:sz w:val="28"/>
          <w:szCs w:val="28"/>
          <w:highlight w:val="none"/>
        </w:rPr>
        <w:t>应按</w:t>
      </w:r>
      <w:r>
        <w:rPr>
          <w:rFonts w:hint="eastAsia" w:ascii="宋体" w:hAnsi="宋体" w:eastAsia="宋体" w:cs="仿宋"/>
          <w:b/>
          <w:sz w:val="28"/>
          <w:szCs w:val="28"/>
          <w:highlight w:val="none"/>
        </w:rPr>
        <w:t>谈判文件</w:t>
      </w:r>
      <w:r>
        <w:rPr>
          <w:rFonts w:ascii="Times New Roman" w:hAnsi="Times New Roman" w:cs="Times New Roman"/>
          <w:b/>
          <w:sz w:val="28"/>
          <w:szCs w:val="28"/>
          <w:highlight w:val="none"/>
        </w:rPr>
        <w:t>3.1.2.3</w:t>
      </w:r>
      <w:r>
        <w:rPr>
          <w:rFonts w:ascii="宋体" w:hAnsi="宋体" w:eastAsia="宋体" w:cs="仿宋"/>
          <w:b/>
          <w:sz w:val="28"/>
          <w:szCs w:val="28"/>
          <w:highlight w:val="none"/>
        </w:rPr>
        <w:t>承诺函的</w:t>
      </w:r>
      <w:r>
        <w:rPr>
          <w:rFonts w:hint="eastAsia" w:ascii="宋体" w:hAnsi="宋体" w:eastAsia="宋体" w:cs="仿宋"/>
          <w:b/>
          <w:sz w:val="28"/>
          <w:szCs w:val="28"/>
          <w:highlight w:val="none"/>
        </w:rPr>
        <w:t>格式及</w:t>
      </w:r>
      <w:r>
        <w:rPr>
          <w:rFonts w:ascii="宋体" w:hAnsi="宋体" w:eastAsia="宋体" w:cs="仿宋"/>
          <w:b/>
          <w:sz w:val="28"/>
          <w:szCs w:val="28"/>
          <w:highlight w:val="none"/>
        </w:rPr>
        <w:t>内容</w:t>
      </w:r>
      <w:r>
        <w:rPr>
          <w:rFonts w:hint="eastAsia" w:ascii="宋体" w:hAnsi="宋体" w:eastAsia="宋体" w:cs="仿宋"/>
          <w:b/>
          <w:sz w:val="28"/>
          <w:szCs w:val="28"/>
          <w:highlight w:val="none"/>
        </w:rPr>
        <w:t>要求</w:t>
      </w:r>
      <w:r>
        <w:rPr>
          <w:rFonts w:ascii="宋体" w:hAnsi="宋体" w:eastAsia="宋体" w:cs="仿宋"/>
          <w:b/>
          <w:sz w:val="28"/>
          <w:szCs w:val="28"/>
          <w:highlight w:val="none"/>
        </w:rPr>
        <w:t>提供承诺函。</w:t>
      </w:r>
      <w:r>
        <w:rPr>
          <w:rFonts w:hint="eastAsia" w:ascii="宋体" w:hAnsi="宋体" w:eastAsia="宋体" w:cs="仿宋"/>
          <w:b/>
          <w:sz w:val="28"/>
          <w:szCs w:val="28"/>
          <w:highlight w:val="none"/>
        </w:rPr>
        <w:t>）</w:t>
      </w:r>
    </w:p>
    <w:bookmarkEnd w:id="63"/>
    <w:bookmarkEnd w:id="64"/>
    <w:p>
      <w:pPr>
        <w:pStyle w:val="5"/>
        <w:rPr>
          <w:color w:val="auto"/>
          <w:highlight w:val="none"/>
        </w:rPr>
      </w:pPr>
      <w:r>
        <w:rPr>
          <w:rFonts w:hint="eastAsia" w:cs="仿宋"/>
          <w:b w:val="0"/>
          <w:color w:val="auto"/>
          <w:highlight w:val="none"/>
        </w:rPr>
        <w:t>★</w:t>
      </w:r>
      <w:r>
        <w:rPr>
          <w:rFonts w:hint="eastAsia"/>
          <w:color w:val="auto"/>
          <w:highlight w:val="none"/>
        </w:rPr>
        <w:t>工程地址及点位</w:t>
      </w:r>
    </w:p>
    <w:p>
      <w:pPr>
        <w:tabs>
          <w:tab w:val="left" w:pos="1134"/>
        </w:tabs>
        <w:spacing w:after="200" w:line="360" w:lineRule="auto"/>
        <w:ind w:firstLine="560" w:firstLineChars="200"/>
        <w:rPr>
          <w:rFonts w:ascii="宋体" w:hAnsi="宋体" w:cs="仿宋"/>
          <w:sz w:val="28"/>
          <w:szCs w:val="28"/>
          <w:highlight w:val="none"/>
        </w:rPr>
      </w:pPr>
      <w:r>
        <w:rPr>
          <w:rFonts w:hint="eastAsia" w:ascii="宋体" w:hAnsi="宋体" w:cs="仿宋"/>
          <w:sz w:val="28"/>
          <w:szCs w:val="28"/>
          <w:highlight w:val="none"/>
        </w:rPr>
        <w:t>成都农业科技职业学院海科校区（成都市温江区新华大道二段179号）</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5"/>
        <w:rPr>
          <w:color w:val="auto"/>
          <w:highlight w:val="none"/>
        </w:rPr>
      </w:pPr>
      <w:r>
        <w:rPr>
          <w:rFonts w:hint="eastAsia" w:cs="仿宋"/>
          <w:b w:val="0"/>
          <w:color w:val="auto"/>
          <w:highlight w:val="none"/>
        </w:rPr>
        <w:t>★</w:t>
      </w:r>
      <w:r>
        <w:rPr>
          <w:rFonts w:hint="eastAsia"/>
          <w:color w:val="auto"/>
          <w:highlight w:val="none"/>
        </w:rPr>
        <w:t>工程质量</w:t>
      </w:r>
    </w:p>
    <w:p>
      <w:pPr>
        <w:tabs>
          <w:tab w:val="left" w:pos="1134"/>
        </w:tabs>
        <w:spacing w:after="200" w:line="360" w:lineRule="auto"/>
        <w:ind w:firstLine="562" w:firstLineChars="200"/>
        <w:rPr>
          <w:rFonts w:ascii="宋体" w:hAnsi="宋体" w:cs="仿宋"/>
          <w:b/>
          <w:sz w:val="28"/>
          <w:szCs w:val="28"/>
          <w:highlight w:val="none"/>
        </w:rPr>
      </w:pPr>
      <w:r>
        <w:rPr>
          <w:rFonts w:hint="eastAsia" w:ascii="宋体" w:hAnsi="宋体" w:cs="仿宋"/>
          <w:b/>
          <w:sz w:val="28"/>
          <w:szCs w:val="28"/>
          <w:highlight w:val="none"/>
        </w:rPr>
        <w:t>工程质量达到国家现行《工程施工质量验收规范》合格标准，满足本项目工程量清单、工程量清单编制说明、施工图、采购文件及合同要求。</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5"/>
        <w:rPr>
          <w:color w:val="auto"/>
          <w:highlight w:val="none"/>
          <w:lang w:val="zh-CN"/>
        </w:rPr>
      </w:pPr>
      <w:r>
        <w:rPr>
          <w:rFonts w:hint="eastAsia" w:cs="仿宋"/>
          <w:b w:val="0"/>
          <w:color w:val="auto"/>
          <w:highlight w:val="none"/>
        </w:rPr>
        <w:t>★</w:t>
      </w:r>
      <w:r>
        <w:rPr>
          <w:rFonts w:hint="eastAsia"/>
          <w:color w:val="auto"/>
          <w:highlight w:val="none"/>
          <w:lang w:val="zh-CN"/>
        </w:rPr>
        <w:t>供应商安全责任</w:t>
      </w:r>
    </w:p>
    <w:p>
      <w:pPr>
        <w:tabs>
          <w:tab w:val="left" w:pos="1134"/>
        </w:tabs>
        <w:spacing w:after="200" w:line="360" w:lineRule="auto"/>
        <w:ind w:firstLine="562" w:firstLineChars="200"/>
        <w:rPr>
          <w:rFonts w:hint="eastAsia" w:ascii="宋体" w:hAnsi="宋体" w:cs="仿宋"/>
          <w:b/>
          <w:sz w:val="28"/>
          <w:szCs w:val="28"/>
          <w:highlight w:val="none"/>
          <w:lang w:val="en-US" w:eastAsia="zh-CN"/>
        </w:rPr>
      </w:pPr>
      <w:r>
        <w:rPr>
          <w:rFonts w:hint="eastAsia" w:ascii="宋体" w:hAnsi="宋体" w:cs="仿宋"/>
          <w:b/>
          <w:sz w:val="28"/>
          <w:szCs w:val="28"/>
          <w:highlight w:val="none"/>
          <w:lang w:val="en-US" w:eastAsia="zh-CN"/>
        </w:rPr>
        <w:t>（1）工程在运输、安装、调试、施工等整个工程活动期间，在工程实施地点范围内，运输道路所有安全责任由供应商负责。</w:t>
      </w:r>
    </w:p>
    <w:p>
      <w:pPr>
        <w:tabs>
          <w:tab w:val="left" w:pos="1134"/>
        </w:tabs>
        <w:spacing w:after="200" w:line="360" w:lineRule="auto"/>
        <w:ind w:firstLine="562" w:firstLineChars="200"/>
        <w:rPr>
          <w:rFonts w:hint="eastAsia" w:ascii="宋体" w:hAnsi="宋体" w:cs="仿宋"/>
          <w:b/>
          <w:sz w:val="28"/>
          <w:szCs w:val="28"/>
          <w:highlight w:val="none"/>
          <w:lang w:val="en-US" w:eastAsia="zh-CN"/>
        </w:rPr>
      </w:pPr>
      <w:r>
        <w:rPr>
          <w:rFonts w:hint="eastAsia" w:ascii="宋体" w:hAnsi="宋体" w:cs="仿宋"/>
          <w:b/>
          <w:sz w:val="28"/>
          <w:szCs w:val="28"/>
          <w:highlight w:val="none"/>
          <w:lang w:val="en-US" w:eastAsia="zh-CN"/>
        </w:rPr>
        <w:t>（2）供应商按有关规定，采取严格的安全措施；承担由于自身安全措施不力造成事故的责任和因此发生的费用；非供应商责任造成的伤亡事故，由责任方承担责任和有关费用。发生重大伤亡事故，供应商应按有关规定立即上报有关部门并通知采购人。同时按政府有关部门要求处理，采购人为抢救提供必要条件。发生的费用由事故责任方承担。供应商在动力设备、高电压线路、地下管道、密封防震车间、易燃易爆地段以及临时交通要道附近施工前，应向采购人提出安全保护措施，经监理人和采购人批准后实施。</w:t>
      </w:r>
    </w:p>
    <w:p>
      <w:pPr>
        <w:tabs>
          <w:tab w:val="left" w:pos="1134"/>
        </w:tabs>
        <w:spacing w:after="200" w:line="360" w:lineRule="auto"/>
        <w:ind w:firstLine="562" w:firstLineChars="200"/>
        <w:rPr>
          <w:rFonts w:hint="eastAsia" w:ascii="宋体" w:hAnsi="宋体" w:cs="仿宋"/>
          <w:b/>
          <w:sz w:val="28"/>
          <w:szCs w:val="28"/>
          <w:highlight w:val="none"/>
          <w:lang w:val="zh-CN" w:eastAsia="zh-CN"/>
        </w:rPr>
      </w:pPr>
      <w:r>
        <w:rPr>
          <w:rFonts w:hint="eastAsia" w:ascii="宋体" w:hAnsi="宋体" w:cs="仿宋"/>
          <w:b/>
          <w:sz w:val="28"/>
          <w:szCs w:val="28"/>
          <w:highlight w:val="none"/>
          <w:lang w:val="en-US" w:eastAsia="zh-CN"/>
        </w:rPr>
        <w:t>（3）供应商应制定突发事件处理预案，施工现场发生事故，供应商应立即响应，如未及时赶到处理相关事故、所造成的损失、责任由供应商承担。因供应商原因发生安全</w:t>
      </w:r>
      <w:r>
        <w:rPr>
          <w:rFonts w:hint="eastAsia" w:ascii="宋体" w:hAnsi="宋体" w:cs="仿宋"/>
          <w:b/>
          <w:sz w:val="28"/>
          <w:szCs w:val="28"/>
          <w:highlight w:val="none"/>
          <w:lang w:val="en-US" w:eastAsia="zh-CN"/>
        </w:rPr>
        <w:t>事故的，供应商除应承担赔偿责任外，采购人还可以解除本合同，不退供应商的履约保证金，并要求供应商按本项目成交金额的百分之十支付违约金。</w:t>
      </w:r>
    </w:p>
    <w:p>
      <w:pPr>
        <w:pStyle w:val="5"/>
        <w:rPr>
          <w:color w:val="auto"/>
          <w:highlight w:val="none"/>
          <w:lang w:val="zh-CN"/>
        </w:rPr>
      </w:pPr>
      <w:r>
        <w:rPr>
          <w:rFonts w:hint="eastAsia" w:cs="仿宋"/>
          <w:b w:val="0"/>
          <w:color w:val="auto"/>
          <w:highlight w:val="none"/>
        </w:rPr>
        <w:t>★</w:t>
      </w:r>
      <w:r>
        <w:rPr>
          <w:rFonts w:hint="eastAsia"/>
          <w:color w:val="auto"/>
          <w:highlight w:val="none"/>
        </w:rPr>
        <w:t>违约责任</w:t>
      </w:r>
      <w:bookmarkStart w:id="68" w:name="_Toc296503129"/>
      <w:bookmarkStart w:id="69" w:name="_Toc337558821"/>
      <w:bookmarkStart w:id="70" w:name="_Toc351203604"/>
      <w:bookmarkStart w:id="71" w:name="_Toc296346630"/>
    </w:p>
    <w:bookmarkEnd w:id="68"/>
    <w:bookmarkEnd w:id="69"/>
    <w:bookmarkEnd w:id="70"/>
    <w:bookmarkEnd w:id="71"/>
    <w:p>
      <w:pPr>
        <w:tabs>
          <w:tab w:val="left" w:pos="1134"/>
        </w:tabs>
        <w:spacing w:after="200" w:line="360" w:lineRule="auto"/>
        <w:ind w:firstLine="562" w:firstLineChars="200"/>
        <w:rPr>
          <w:rFonts w:hint="eastAsia" w:ascii="宋体" w:hAnsi="宋体" w:cs="仿宋"/>
          <w:b/>
          <w:sz w:val="28"/>
          <w:szCs w:val="28"/>
          <w:highlight w:val="none"/>
        </w:rPr>
      </w:pPr>
      <w:r>
        <w:rPr>
          <w:rFonts w:hint="eastAsia" w:ascii="宋体" w:hAnsi="宋体" w:cs="仿宋"/>
          <w:b/>
          <w:sz w:val="28"/>
          <w:szCs w:val="28"/>
          <w:highlight w:val="none"/>
          <w:lang w:val="en-US" w:eastAsia="zh-CN"/>
        </w:rPr>
        <w:t>1、因成交供应商原因造成工期延误，逾期竣工违约金的计算方法为：合同规定工期内未能完工的， 每逾期一天成交供应商赔偿采购人5000元；逾期超过10日，采购人有权解除合同，并追究成交供应商所造成的损失和成交供应商的法律责任。因成交供应商原因造成工期延误，逾期竣工违约金的上限：签约合同价款的10%。</w:t>
      </w:r>
    </w:p>
    <w:p>
      <w:pPr>
        <w:pStyle w:val="18"/>
        <w:rPr>
          <w:highlight w:val="none"/>
        </w:rPr>
      </w:pP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谈判文件</w:t>
      </w:r>
      <w:r>
        <w:rPr>
          <w:b/>
          <w:sz w:val="28"/>
          <w:szCs w:val="28"/>
          <w:highlight w:val="none"/>
        </w:rPr>
        <w:t>3.1.2.3</w:t>
      </w:r>
      <w:r>
        <w:rPr>
          <w:rFonts w:ascii="宋体" w:hAnsi="宋体"/>
          <w:b/>
          <w:sz w:val="28"/>
          <w:szCs w:val="28"/>
          <w:highlight w:val="none"/>
        </w:rPr>
        <w:t>承诺函的</w:t>
      </w:r>
      <w:r>
        <w:rPr>
          <w:rFonts w:hint="eastAsia" w:ascii="宋体" w:hAnsi="宋体"/>
          <w:b/>
          <w:sz w:val="28"/>
          <w:szCs w:val="28"/>
          <w:highlight w:val="none"/>
        </w:rPr>
        <w:t>格式及</w:t>
      </w:r>
      <w:r>
        <w:rPr>
          <w:rFonts w:ascii="宋体" w:hAnsi="宋体"/>
          <w:b/>
          <w:sz w:val="28"/>
          <w:szCs w:val="28"/>
          <w:highlight w:val="none"/>
        </w:rPr>
        <w:t>内容</w:t>
      </w:r>
      <w:r>
        <w:rPr>
          <w:rFonts w:hint="eastAsia" w:ascii="宋体" w:hAnsi="宋体"/>
          <w:b/>
          <w:sz w:val="28"/>
          <w:szCs w:val="28"/>
          <w:highlight w:val="none"/>
        </w:rPr>
        <w:t>要求</w:t>
      </w:r>
      <w:r>
        <w:rPr>
          <w:rFonts w:ascii="宋体" w:hAnsi="宋体"/>
          <w:b/>
          <w:sz w:val="28"/>
          <w:szCs w:val="28"/>
          <w:highlight w:val="none"/>
        </w:rPr>
        <w:t>提供承诺函。</w:t>
      </w:r>
      <w:r>
        <w:rPr>
          <w:rFonts w:hint="eastAsia" w:ascii="宋体" w:hAnsi="宋体"/>
          <w:b/>
          <w:sz w:val="28"/>
          <w:szCs w:val="28"/>
          <w:highlight w:val="none"/>
        </w:rPr>
        <w:t>）</w:t>
      </w:r>
    </w:p>
    <w:p>
      <w:pPr>
        <w:pStyle w:val="5"/>
        <w:rPr>
          <w:color w:val="auto"/>
          <w:highlight w:val="none"/>
        </w:rPr>
      </w:pPr>
      <w:r>
        <w:rPr>
          <w:rFonts w:hint="eastAsia" w:cs="仿宋"/>
          <w:b w:val="0"/>
          <w:color w:val="auto"/>
          <w:highlight w:val="none"/>
        </w:rPr>
        <w:t>★</w:t>
      </w:r>
      <w:r>
        <w:rPr>
          <w:rFonts w:hint="eastAsia"/>
          <w:color w:val="auto"/>
          <w:highlight w:val="none"/>
        </w:rPr>
        <w:t>最高限价</w:t>
      </w:r>
    </w:p>
    <w:p>
      <w:pPr>
        <w:tabs>
          <w:tab w:val="left" w:pos="1134"/>
        </w:tabs>
        <w:spacing w:after="200" w:line="360" w:lineRule="auto"/>
        <w:ind w:firstLine="562" w:firstLineChars="200"/>
        <w:rPr>
          <w:rFonts w:ascii="宋体" w:hAnsi="宋体" w:cs="仿宋"/>
          <w:b/>
          <w:sz w:val="28"/>
          <w:szCs w:val="28"/>
          <w:highlight w:val="none"/>
        </w:rPr>
      </w:pPr>
      <w:r>
        <w:rPr>
          <w:rFonts w:hint="eastAsia" w:ascii="宋体" w:hAnsi="宋体" w:cs="仿宋"/>
          <w:b/>
          <w:sz w:val="28"/>
          <w:szCs w:val="28"/>
          <w:highlight w:val="none"/>
        </w:rPr>
        <w:t>最高限价（控制价）为1410419.45元，供应商最后报价高于最高限价的则其施工响应文件将按无效响应文件处理。</w:t>
      </w:r>
    </w:p>
    <w:p>
      <w:pPr>
        <w:pStyle w:val="5"/>
        <w:rPr>
          <w:color w:val="auto"/>
          <w:highlight w:val="none"/>
        </w:rPr>
      </w:pPr>
      <w:r>
        <w:rPr>
          <w:rFonts w:hint="eastAsia"/>
          <w:color w:val="auto"/>
          <w:highlight w:val="none"/>
        </w:rPr>
        <w:t>其他要求</w:t>
      </w:r>
    </w:p>
    <w:p>
      <w:pPr>
        <w:tabs>
          <w:tab w:val="left" w:pos="1134"/>
        </w:tabs>
        <w:spacing w:after="200" w:line="360" w:lineRule="auto"/>
        <w:ind w:firstLine="562" w:firstLineChars="200"/>
        <w:rPr>
          <w:rFonts w:ascii="宋体" w:hAnsi="宋体" w:cs="仿宋"/>
          <w:b/>
          <w:sz w:val="28"/>
          <w:szCs w:val="28"/>
          <w:highlight w:val="none"/>
        </w:rPr>
      </w:pPr>
      <w:r>
        <w:rPr>
          <w:rFonts w:hint="eastAsia" w:ascii="宋体" w:hAnsi="宋体" w:cs="仿宋"/>
          <w:b/>
          <w:sz w:val="28"/>
          <w:szCs w:val="28"/>
          <w:highlight w:val="none"/>
        </w:rPr>
        <w:t>一、★根据《中华人民共和国政府采购法》第十条的规定，本项目采购本国工程。</w:t>
      </w:r>
    </w:p>
    <w:p>
      <w:pPr>
        <w:pStyle w:val="5"/>
        <w:rPr>
          <w:color w:val="auto"/>
          <w:highlight w:val="none"/>
        </w:rPr>
      </w:pPr>
      <w:bookmarkStart w:id="72" w:name="_Toc54948228"/>
      <w:bookmarkStart w:id="73" w:name="_Toc386099131"/>
      <w:bookmarkStart w:id="74" w:name="_Toc437336142"/>
      <w:r>
        <w:rPr>
          <w:rFonts w:hint="eastAsia"/>
          <w:color w:val="auto"/>
          <w:highlight w:val="none"/>
        </w:rPr>
        <w:t>满足采购需求的最低要求</w:t>
      </w:r>
      <w:bookmarkEnd w:id="72"/>
    </w:p>
    <w:bookmarkEnd w:id="73"/>
    <w:bookmarkEnd w:id="74"/>
    <w:p>
      <w:pPr>
        <w:spacing w:line="560" w:lineRule="exact"/>
        <w:ind w:firstLine="568" w:firstLineChars="202"/>
        <w:rPr>
          <w:rFonts w:ascii="宋体" w:hAnsi="宋体"/>
          <w:b/>
          <w:sz w:val="28"/>
          <w:szCs w:val="28"/>
          <w:highlight w:val="none"/>
        </w:rPr>
      </w:pPr>
      <w:r>
        <w:rPr>
          <w:rFonts w:hint="eastAsia" w:ascii="宋体" w:hAnsi="宋体"/>
          <w:b/>
          <w:sz w:val="28"/>
          <w:szCs w:val="28"/>
          <w:highlight w:val="none"/>
        </w:rPr>
        <w:t>技术、服务、商务及其他要求中加★号的要求为满足采购需求的最低要求。</w:t>
      </w: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bookmarkStart w:id="75" w:name="_Toc360696963"/>
      <w:bookmarkStart w:id="76" w:name="_Toc238273564"/>
      <w:bookmarkStart w:id="77" w:name="_Toc205604899"/>
      <w:bookmarkStart w:id="78" w:name="_Toc236285891"/>
      <w:r>
        <w:rPr>
          <w:rFonts w:hint="eastAsia"/>
          <w:highlight w:val="none"/>
        </w:rPr>
        <w:br w:type="page"/>
      </w:r>
    </w:p>
    <w:p>
      <w:pPr>
        <w:pStyle w:val="3"/>
        <w:numPr>
          <w:ilvl w:val="0"/>
          <w:numId w:val="1"/>
        </w:numPr>
        <w:spacing w:before="0" w:after="0"/>
        <w:ind w:left="0" w:firstLine="0"/>
        <w:rPr>
          <w:highlight w:val="none"/>
        </w:rPr>
      </w:pPr>
      <w:bookmarkStart w:id="79" w:name="_Toc11226"/>
      <w:r>
        <w:rPr>
          <w:rFonts w:hint="eastAsia"/>
          <w:highlight w:val="none"/>
        </w:rPr>
        <w:t>谈判办法</w:t>
      </w:r>
      <w:bookmarkEnd w:id="79"/>
    </w:p>
    <w:p>
      <w:pPr>
        <w:pStyle w:val="4"/>
        <w:tabs>
          <w:tab w:val="left" w:pos="993"/>
          <w:tab w:val="clear" w:pos="426"/>
          <w:tab w:val="clear" w:pos="567"/>
        </w:tabs>
        <w:ind w:left="0" w:firstLine="0"/>
        <w:rPr>
          <w:highlight w:val="none"/>
        </w:rPr>
      </w:pPr>
      <w:bookmarkStart w:id="80" w:name="_Toc10640"/>
      <w:r>
        <w:rPr>
          <w:rFonts w:hint="eastAsia"/>
          <w:highlight w:val="none"/>
        </w:rPr>
        <w:t>总则</w:t>
      </w:r>
      <w:bookmarkEnd w:id="80"/>
    </w:p>
    <w:p>
      <w:pPr>
        <w:widowControl w:val="0"/>
        <w:numPr>
          <w:ilvl w:val="0"/>
          <w:numId w:val="41"/>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根据《中华人民共和国政府采购法》、《中华人民共和国政府采购法实施条例》和《政府采购非招标采购方式管理办法》等法律规章，结合采购项目特点制定本办法。</w:t>
      </w:r>
    </w:p>
    <w:p>
      <w:pPr>
        <w:widowControl w:val="0"/>
        <w:numPr>
          <w:ilvl w:val="0"/>
          <w:numId w:val="41"/>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谈判工作由</w:t>
      </w:r>
      <w:r>
        <w:rPr>
          <w:rFonts w:hint="eastAsia" w:ascii="宋体" w:hAnsi="宋体"/>
          <w:sz w:val="28"/>
          <w:szCs w:val="28"/>
          <w:highlight w:val="none"/>
          <w:lang w:eastAsia="zh-CN"/>
        </w:rPr>
        <w:t>区交易中心</w:t>
      </w:r>
      <w:r>
        <w:rPr>
          <w:rFonts w:hint="eastAsia" w:ascii="宋体" w:hAnsi="宋体"/>
          <w:sz w:val="28"/>
          <w:szCs w:val="28"/>
          <w:highlight w:val="none"/>
        </w:rPr>
        <w:t>负责组织，具体评审事务由采购人和</w:t>
      </w:r>
      <w:r>
        <w:rPr>
          <w:rFonts w:hint="eastAsia" w:ascii="宋体" w:hAnsi="宋体"/>
          <w:sz w:val="28"/>
          <w:szCs w:val="28"/>
          <w:highlight w:val="none"/>
          <w:lang w:eastAsia="zh-CN"/>
        </w:rPr>
        <w:t>区交易中心</w:t>
      </w:r>
      <w:r>
        <w:rPr>
          <w:rFonts w:hint="eastAsia" w:ascii="宋体" w:hAnsi="宋体"/>
          <w:sz w:val="28"/>
          <w:szCs w:val="28"/>
          <w:highlight w:val="none"/>
        </w:rPr>
        <w:t>依法组建的谈判小组负责。谈判小组由采购人代表和评审专家组成。</w:t>
      </w:r>
    </w:p>
    <w:p>
      <w:pPr>
        <w:widowControl w:val="0"/>
        <w:numPr>
          <w:ilvl w:val="0"/>
          <w:numId w:val="41"/>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谈判工作应遵循公平、公正、科学及择优的原则，并以相同的评审程序和标准对待所有的供应商。</w:t>
      </w:r>
    </w:p>
    <w:p>
      <w:pPr>
        <w:widowControl w:val="0"/>
        <w:numPr>
          <w:ilvl w:val="0"/>
          <w:numId w:val="41"/>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谈判小组按照谈判文件规定的谈判程序、评审方法和标准进行独立评审，并独立履行下列职责：</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熟悉和理解谈判文件，确定谈判文件内容是否违反国家有关强制性规定或者谈判文件存在歧义、重大缺陷，根据需要书面要求采购人、采购代理机构对谈判文件作出解释</w:t>
      </w:r>
      <w:r>
        <w:rPr>
          <w:rFonts w:ascii="宋体" w:hAnsi="宋体" w:cs="宋体"/>
          <w:sz w:val="28"/>
          <w:szCs w:val="28"/>
          <w:highlight w:val="none"/>
        </w:rPr>
        <w:t>；</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审查供应商的施工响应文件并作出公正评价；</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根据需要要求供应商对施工响应文件中含义不明确、同类问题表述不一致或者有明显文字和计算错误的内容等作出必要的澄清、说明或者更正；</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依法、客观、公平、公正开展供应商资格性审查、谈判和推荐成交候选供应商；</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编写评审报告；</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告知采购人、采购代理机构在评审过程中发现的供应商的违法违规行为；</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保守供应商的商业秘密；</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配合处理供应商质疑；</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配合处理供应商投诉；</w:t>
      </w:r>
    </w:p>
    <w:p>
      <w:pPr>
        <w:widowControl w:val="0"/>
        <w:numPr>
          <w:ilvl w:val="1"/>
          <w:numId w:val="42"/>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法律、法规和规章规定的其他职责；</w:t>
      </w:r>
    </w:p>
    <w:p>
      <w:pPr>
        <w:widowControl w:val="0"/>
        <w:numPr>
          <w:ilvl w:val="0"/>
          <w:numId w:val="41"/>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评审过程独立、保密。供应商非法干预评审过程的行为将导致其施工响应文件作为无效处理。</w:t>
      </w:r>
    </w:p>
    <w:p>
      <w:pPr>
        <w:widowControl w:val="0"/>
        <w:numPr>
          <w:ilvl w:val="0"/>
          <w:numId w:val="41"/>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谈判小组决定施工响应文件的响应性依据施工响应文件本身的内容，而不寻求外部的证据，谈判文件有明确约定的除外。</w:t>
      </w:r>
    </w:p>
    <w:p>
      <w:pPr>
        <w:pStyle w:val="4"/>
        <w:tabs>
          <w:tab w:val="left" w:pos="993"/>
          <w:tab w:val="clear" w:pos="426"/>
          <w:tab w:val="clear" w:pos="567"/>
        </w:tabs>
        <w:ind w:left="0" w:firstLine="0"/>
        <w:rPr>
          <w:highlight w:val="none"/>
        </w:rPr>
      </w:pPr>
      <w:bookmarkStart w:id="81" w:name="_Toc18814"/>
      <w:r>
        <w:rPr>
          <w:rFonts w:hint="eastAsia"/>
          <w:highlight w:val="none"/>
        </w:rPr>
        <w:t>谈判程序</w:t>
      </w:r>
      <w:bookmarkEnd w:id="81"/>
    </w:p>
    <w:p>
      <w:pPr>
        <w:spacing w:line="360" w:lineRule="auto"/>
        <w:ind w:firstLine="570"/>
        <w:rPr>
          <w:rFonts w:ascii="宋体" w:hAnsi="宋体"/>
          <w:sz w:val="28"/>
          <w:szCs w:val="28"/>
          <w:highlight w:val="none"/>
        </w:rPr>
      </w:pPr>
      <w:r>
        <w:rPr>
          <w:rFonts w:hint="eastAsia" w:ascii="宋体" w:hAnsi="宋体"/>
          <w:sz w:val="28"/>
          <w:szCs w:val="28"/>
          <w:highlight w:val="none"/>
        </w:rPr>
        <w:t>谈判会议在成都市公共资源交易服务中心“政府采购云平台”进行。谈判会议由</w:t>
      </w:r>
      <w:r>
        <w:rPr>
          <w:rFonts w:hint="eastAsia" w:ascii="宋体" w:hAnsi="宋体"/>
          <w:sz w:val="28"/>
          <w:szCs w:val="28"/>
          <w:highlight w:val="none"/>
          <w:lang w:eastAsia="zh-CN"/>
        </w:rPr>
        <w:t>区交易中心</w:t>
      </w:r>
      <w:r>
        <w:rPr>
          <w:rFonts w:hint="eastAsia" w:ascii="宋体" w:hAnsi="宋体"/>
          <w:sz w:val="28"/>
          <w:szCs w:val="28"/>
          <w:highlight w:val="none"/>
        </w:rPr>
        <w:t>在线主持，供应商代表在线参加。</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谈判应由监督人员在线进行监督，且可根据具体情况邀请有关监督管理部门对采购活动进行现场监督。</w:t>
      </w:r>
    </w:p>
    <w:p>
      <w:pPr>
        <w:pStyle w:val="5"/>
        <w:numPr>
          <w:ilvl w:val="2"/>
          <w:numId w:val="1"/>
        </w:numPr>
        <w:tabs>
          <w:tab w:val="left" w:pos="993"/>
        </w:tabs>
        <w:outlineLvl w:val="2"/>
        <w:rPr>
          <w:highlight w:val="none"/>
        </w:rPr>
      </w:pPr>
      <w:bookmarkStart w:id="82" w:name="_Toc63084321"/>
      <w:bookmarkStart w:id="83" w:name="_Toc63437907"/>
      <w:bookmarkStart w:id="84" w:name="_Toc320698736"/>
      <w:r>
        <w:rPr>
          <w:rFonts w:hint="eastAsia"/>
          <w:highlight w:val="none"/>
        </w:rPr>
        <w:t>递交施工响应文件</w:t>
      </w:r>
      <w:bookmarkEnd w:id="82"/>
      <w:bookmarkEnd w:id="83"/>
      <w:bookmarkEnd w:id="84"/>
    </w:p>
    <w:p>
      <w:pPr>
        <w:tabs>
          <w:tab w:val="left" w:pos="1134"/>
        </w:tabs>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供应商应按谈判文件要求在</w:t>
      </w:r>
      <w:r>
        <w:rPr>
          <w:rFonts w:ascii="宋体" w:hAnsi="宋体"/>
          <w:sz w:val="28"/>
          <w:szCs w:val="28"/>
          <w:highlight w:val="none"/>
        </w:rPr>
        <w:t>政府采购云平台</w:t>
      </w:r>
      <w:r>
        <w:rPr>
          <w:rFonts w:hint="eastAsia" w:ascii="宋体" w:hAnsi="宋体"/>
          <w:sz w:val="28"/>
          <w:szCs w:val="28"/>
          <w:highlight w:val="none"/>
        </w:rPr>
        <w:t>递交施工响应文件。递交施工响应文件截止时间结束后，递交施工响应文件的供应商不足3家的包件，本次竞争性谈判采购活动终止，发布终止竞争性谈判公告。</w:t>
      </w:r>
    </w:p>
    <w:p>
      <w:pPr>
        <w:pStyle w:val="5"/>
        <w:numPr>
          <w:ilvl w:val="2"/>
          <w:numId w:val="1"/>
        </w:numPr>
        <w:tabs>
          <w:tab w:val="left" w:pos="993"/>
        </w:tabs>
        <w:outlineLvl w:val="2"/>
        <w:rPr>
          <w:highlight w:val="none"/>
        </w:rPr>
      </w:pPr>
      <w:bookmarkStart w:id="85" w:name="_Toc63437908"/>
      <w:bookmarkStart w:id="86" w:name="_Toc63084322"/>
      <w:r>
        <w:rPr>
          <w:rFonts w:hint="eastAsia"/>
          <w:highlight w:val="none"/>
        </w:rPr>
        <w:t>确定邀请参加谈判的供应商数量</w:t>
      </w:r>
      <w:bookmarkEnd w:id="85"/>
      <w:bookmarkEnd w:id="86"/>
    </w:p>
    <w:p>
      <w:pPr>
        <w:tabs>
          <w:tab w:val="left" w:pos="1134"/>
        </w:tabs>
        <w:spacing w:line="360" w:lineRule="auto"/>
        <w:ind w:firstLine="560" w:firstLineChars="200"/>
        <w:rPr>
          <w:rFonts w:ascii="宋体" w:hAnsi="宋体"/>
          <w:sz w:val="28"/>
          <w:szCs w:val="28"/>
          <w:highlight w:val="none"/>
        </w:rPr>
      </w:pPr>
      <w:r>
        <w:rPr>
          <w:rFonts w:hint="eastAsia" w:ascii="宋体" w:hAnsi="宋体"/>
          <w:sz w:val="28"/>
          <w:szCs w:val="28"/>
          <w:highlight w:val="none"/>
        </w:rPr>
        <w:t>邀请已通过本次采购资格审查并随机抽取选中的供应商参加本项目的竞争性谈判。</w:t>
      </w:r>
    </w:p>
    <w:p>
      <w:pPr>
        <w:pStyle w:val="5"/>
        <w:numPr>
          <w:ilvl w:val="2"/>
          <w:numId w:val="1"/>
        </w:numPr>
        <w:tabs>
          <w:tab w:val="left" w:pos="993"/>
        </w:tabs>
        <w:outlineLvl w:val="2"/>
        <w:rPr>
          <w:highlight w:val="none"/>
        </w:rPr>
      </w:pPr>
      <w:bookmarkStart w:id="87" w:name="_Toc63437909"/>
      <w:bookmarkStart w:id="88" w:name="_Toc63084323"/>
      <w:bookmarkStart w:id="89" w:name="_Toc287623646"/>
      <w:r>
        <w:rPr>
          <w:rFonts w:hint="eastAsia"/>
          <w:highlight w:val="none"/>
        </w:rPr>
        <w:t>成立谈判小组</w:t>
      </w:r>
      <w:bookmarkEnd w:id="87"/>
      <w:bookmarkEnd w:id="88"/>
      <w:bookmarkEnd w:id="89"/>
    </w:p>
    <w:p>
      <w:pPr>
        <w:pStyle w:val="24"/>
        <w:spacing w:line="360" w:lineRule="auto"/>
        <w:ind w:firstLine="560" w:firstLineChars="200"/>
        <w:rPr>
          <w:rFonts w:hAnsi="宋体" w:eastAsia="宋体"/>
          <w:sz w:val="28"/>
          <w:szCs w:val="28"/>
          <w:highlight w:val="none"/>
        </w:rPr>
      </w:pPr>
      <w:r>
        <w:rPr>
          <w:rFonts w:hint="eastAsia" w:hAnsi="宋体" w:eastAsia="宋体"/>
          <w:sz w:val="28"/>
          <w:szCs w:val="28"/>
          <w:highlight w:val="none"/>
        </w:rPr>
        <w:t>谈判小组</w:t>
      </w:r>
      <w:r>
        <w:rPr>
          <w:rFonts w:hAnsi="宋体" w:eastAsia="宋体"/>
          <w:sz w:val="28"/>
          <w:szCs w:val="28"/>
          <w:highlight w:val="none"/>
        </w:rPr>
        <w:t>由采购人代表和</w:t>
      </w:r>
      <w:r>
        <w:rPr>
          <w:rFonts w:hint="eastAsia" w:hAnsi="宋体" w:eastAsia="宋体"/>
          <w:sz w:val="28"/>
          <w:szCs w:val="28"/>
          <w:highlight w:val="none"/>
        </w:rPr>
        <w:t>根据采购项目情况确定的技术或经济或法律等有关专家3人</w:t>
      </w:r>
      <w:r>
        <w:rPr>
          <w:rFonts w:hAnsi="宋体" w:eastAsia="宋体"/>
          <w:sz w:val="28"/>
          <w:szCs w:val="28"/>
          <w:highlight w:val="none"/>
        </w:rPr>
        <w:t>以上的单数组成</w:t>
      </w:r>
      <w:r>
        <w:rPr>
          <w:rFonts w:hint="eastAsia" w:hAnsi="宋体" w:eastAsia="宋体"/>
          <w:sz w:val="28"/>
          <w:szCs w:val="28"/>
          <w:highlight w:val="none"/>
        </w:rPr>
        <w:t>。谈判小组</w:t>
      </w:r>
      <w:r>
        <w:rPr>
          <w:rFonts w:hAnsi="宋体" w:eastAsia="宋体"/>
          <w:sz w:val="28"/>
          <w:szCs w:val="28"/>
          <w:highlight w:val="none"/>
        </w:rPr>
        <w:t>负责本项目的</w:t>
      </w:r>
      <w:r>
        <w:rPr>
          <w:rFonts w:hint="eastAsia" w:hAnsi="宋体" w:eastAsia="宋体"/>
          <w:sz w:val="28"/>
          <w:szCs w:val="28"/>
          <w:highlight w:val="none"/>
        </w:rPr>
        <w:t>谈判</w:t>
      </w:r>
      <w:r>
        <w:rPr>
          <w:rFonts w:hAnsi="宋体" w:eastAsia="宋体"/>
          <w:sz w:val="28"/>
          <w:szCs w:val="28"/>
          <w:highlight w:val="none"/>
        </w:rPr>
        <w:t>和评</w:t>
      </w:r>
      <w:r>
        <w:rPr>
          <w:rFonts w:hint="eastAsia" w:hAnsi="宋体" w:eastAsia="宋体"/>
          <w:sz w:val="28"/>
          <w:szCs w:val="28"/>
          <w:highlight w:val="none"/>
        </w:rPr>
        <w:t>审</w:t>
      </w:r>
      <w:r>
        <w:rPr>
          <w:rFonts w:hAnsi="宋体" w:eastAsia="宋体"/>
          <w:sz w:val="28"/>
          <w:szCs w:val="28"/>
          <w:highlight w:val="none"/>
        </w:rPr>
        <w:t>工作。</w:t>
      </w:r>
    </w:p>
    <w:p>
      <w:pPr>
        <w:pStyle w:val="5"/>
        <w:numPr>
          <w:ilvl w:val="2"/>
          <w:numId w:val="1"/>
        </w:numPr>
        <w:tabs>
          <w:tab w:val="left" w:pos="993"/>
        </w:tabs>
        <w:outlineLvl w:val="2"/>
        <w:rPr>
          <w:highlight w:val="none"/>
        </w:rPr>
      </w:pPr>
      <w:r>
        <w:rPr>
          <w:rFonts w:hint="eastAsia"/>
          <w:highlight w:val="none"/>
        </w:rPr>
        <w:t>谈判</w:t>
      </w:r>
    </w:p>
    <w:p>
      <w:pPr>
        <w:widowControl w:val="0"/>
        <w:numPr>
          <w:ilvl w:val="1"/>
          <w:numId w:val="43"/>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谈判小组按照谈判文件的规定与邀请参加每个包件谈判的供应商分别进行谈判，谈判顺序由谈判小组确定，谈判通过“政府采购云平台”在线进行。供应商应</w:t>
      </w:r>
      <w:r>
        <w:rPr>
          <w:rFonts w:ascii="宋体" w:hAnsi="宋体"/>
          <w:sz w:val="28"/>
          <w:szCs w:val="28"/>
          <w:highlight w:val="none"/>
        </w:rPr>
        <w:t>随时关注“</w:t>
      </w:r>
      <w:r>
        <w:rPr>
          <w:rFonts w:hint="eastAsia" w:ascii="宋体" w:hAnsi="宋体"/>
          <w:sz w:val="28"/>
          <w:szCs w:val="28"/>
          <w:highlight w:val="none"/>
        </w:rPr>
        <w:t>政府</w:t>
      </w:r>
      <w:r>
        <w:rPr>
          <w:rFonts w:ascii="宋体" w:hAnsi="宋体"/>
          <w:sz w:val="28"/>
          <w:szCs w:val="28"/>
          <w:highlight w:val="none"/>
        </w:rPr>
        <w:t>采购</w:t>
      </w:r>
      <w:r>
        <w:rPr>
          <w:rFonts w:hint="eastAsia" w:ascii="宋体" w:hAnsi="宋体"/>
          <w:sz w:val="28"/>
          <w:szCs w:val="28"/>
          <w:highlight w:val="none"/>
        </w:rPr>
        <w:t>云</w:t>
      </w:r>
      <w:r>
        <w:rPr>
          <w:rFonts w:ascii="宋体" w:hAnsi="宋体"/>
          <w:sz w:val="28"/>
          <w:szCs w:val="28"/>
          <w:highlight w:val="none"/>
        </w:rPr>
        <w:t>平台”</w:t>
      </w:r>
      <w:r>
        <w:rPr>
          <w:rFonts w:hint="eastAsia" w:ascii="宋体" w:hAnsi="宋体"/>
          <w:sz w:val="28"/>
          <w:szCs w:val="28"/>
          <w:highlight w:val="none"/>
        </w:rPr>
        <w:t>站内信息或</w:t>
      </w:r>
      <w:r>
        <w:rPr>
          <w:rFonts w:ascii="宋体" w:hAnsi="宋体"/>
          <w:sz w:val="28"/>
          <w:szCs w:val="28"/>
          <w:highlight w:val="none"/>
        </w:rPr>
        <w:t>短信提醒，</w:t>
      </w:r>
      <w:r>
        <w:rPr>
          <w:rFonts w:hint="eastAsia" w:ascii="宋体" w:hAnsi="宋体"/>
          <w:sz w:val="28"/>
          <w:szCs w:val="28"/>
          <w:highlight w:val="none"/>
        </w:rPr>
        <w:t>及时参与</w:t>
      </w:r>
      <w:r>
        <w:rPr>
          <w:rFonts w:ascii="宋体" w:hAnsi="宋体"/>
          <w:sz w:val="28"/>
          <w:szCs w:val="28"/>
          <w:highlight w:val="none"/>
        </w:rPr>
        <w:t>在线</w:t>
      </w:r>
      <w:r>
        <w:rPr>
          <w:rFonts w:hint="eastAsia" w:ascii="宋体" w:hAnsi="宋体"/>
          <w:sz w:val="28"/>
          <w:szCs w:val="28"/>
          <w:highlight w:val="none"/>
        </w:rPr>
        <w:t>谈判。登录成都市公共资源交易服务中心门户网站（https://www.cdggzy.com/）—政府采购云平台—项目采购—开标评标—进入开标大厅（找到对应项目及包件）。谈判小组可通过“发起视频评审”“询标”功能，向供应商发起在线谈判邀请，供应商可使用“视频评审”“澄清”功能，与专家进行在线谈判、递交谈判承诺函，承诺函应加盖供应商（法定名称）电子签章</w:t>
      </w:r>
      <w:r>
        <w:rPr>
          <w:rFonts w:ascii="宋体" w:hAnsi="宋体"/>
          <w:sz w:val="28"/>
          <w:szCs w:val="28"/>
          <w:highlight w:val="none"/>
        </w:rPr>
        <w:t>。</w:t>
      </w:r>
    </w:p>
    <w:p>
      <w:pPr>
        <w:widowControl w:val="0"/>
        <w:numPr>
          <w:ilvl w:val="1"/>
          <w:numId w:val="43"/>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谈判小组所有成员集中与单一供应商对技术、服务、合同条款等内容分别进行一轮或多轮的谈判。在谈判中，谈判的任何一方不得透露与谈判有关的其他供应商的技术资料、价格和其他信息。</w:t>
      </w:r>
    </w:p>
    <w:p>
      <w:pPr>
        <w:widowControl w:val="0"/>
        <w:numPr>
          <w:ilvl w:val="1"/>
          <w:numId w:val="43"/>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谈判内容为第4章中“技术、服务、商务及其他要求”、第6章“合同草案条款”。其中第4章中加★号的条款为采购项目的</w:t>
      </w:r>
      <w:r>
        <w:rPr>
          <w:rFonts w:hint="eastAsia" w:ascii="宋体" w:hAnsi="宋体" w:cs="宋体"/>
          <w:sz w:val="28"/>
          <w:szCs w:val="28"/>
          <w:highlight w:val="none"/>
        </w:rPr>
        <w:t>最低要求</w:t>
      </w:r>
      <w:r>
        <w:rPr>
          <w:rFonts w:hint="eastAsia" w:ascii="宋体" w:hAnsi="宋体"/>
          <w:sz w:val="28"/>
          <w:szCs w:val="28"/>
          <w:highlight w:val="none"/>
        </w:rPr>
        <w:t>，为非谈判可以降低标准的内容。</w:t>
      </w:r>
    </w:p>
    <w:p>
      <w:pPr>
        <w:widowControl w:val="0"/>
        <w:numPr>
          <w:ilvl w:val="1"/>
          <w:numId w:val="43"/>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谈判过程中，谈判小组获得采购人同意（由采购人代表签字确认）后，可以根据谈判文件和谈判情况实质性变动谈判文件中的第4章技术、服务、商务及其他要求、第6章合同草案条款，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widowControl w:val="0"/>
        <w:numPr>
          <w:ilvl w:val="1"/>
          <w:numId w:val="43"/>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谈判过程中，供应商可以根据谈判情况变更其施工响应文件，并将变更内容通过“澄清”功能送谈判小组。变更内容作为施工响应文件的一部分。供应商书面材料应加盖供应商（法定名称）电子签章，否则无效。</w:t>
      </w:r>
    </w:p>
    <w:p>
      <w:pPr>
        <w:widowControl w:val="0"/>
        <w:numPr>
          <w:ilvl w:val="1"/>
          <w:numId w:val="43"/>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谈判小组经过一轮或多轮谈判后，供应商的施工响应文件仍然不能满足谈判文件中采购项目的最低要求，或者谈判过程中，谈判小组发现或者知晓供应商存在违法、违纪行为的，谈判小组应当将该供应商淘汰，不允许其参加最后报价。</w:t>
      </w:r>
    </w:p>
    <w:p>
      <w:pPr>
        <w:pStyle w:val="5"/>
        <w:numPr>
          <w:ilvl w:val="2"/>
          <w:numId w:val="1"/>
        </w:numPr>
        <w:tabs>
          <w:tab w:val="left" w:pos="993"/>
        </w:tabs>
        <w:outlineLvl w:val="2"/>
        <w:rPr>
          <w:highlight w:val="none"/>
        </w:rPr>
      </w:pPr>
      <w:bookmarkStart w:id="90" w:name="_Toc63437911"/>
      <w:bookmarkStart w:id="91" w:name="_Toc63084325"/>
      <w:r>
        <w:rPr>
          <w:rFonts w:hint="eastAsia"/>
          <w:highlight w:val="none"/>
        </w:rPr>
        <w:t>符合性审查</w:t>
      </w:r>
      <w:bookmarkEnd w:id="90"/>
      <w:bookmarkEnd w:id="91"/>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Ansi="宋体" w:eastAsia="宋体" w:cs="Times New Roman"/>
          <w:sz w:val="28"/>
          <w:szCs w:val="28"/>
          <w:highlight w:val="none"/>
        </w:rPr>
        <w:t>谈判过程中，谈判小组对</w:t>
      </w:r>
      <w:r>
        <w:rPr>
          <w:rFonts w:hint="eastAsia" w:hAnsi="宋体" w:eastAsia="宋体" w:cs="Times New Roman"/>
          <w:sz w:val="28"/>
          <w:szCs w:val="28"/>
          <w:highlight w:val="none"/>
        </w:rPr>
        <w:t>供应商递交的首次</w:t>
      </w:r>
      <w:r>
        <w:rPr>
          <w:rFonts w:hAnsi="宋体" w:eastAsia="宋体" w:cs="Times New Roman"/>
          <w:sz w:val="28"/>
          <w:szCs w:val="28"/>
          <w:highlight w:val="none"/>
        </w:rPr>
        <w:t>施工响应文件进行审查，审查中发现供应商</w:t>
      </w:r>
      <w:r>
        <w:rPr>
          <w:rFonts w:hint="eastAsia" w:hAnsi="宋体" w:eastAsia="宋体" w:cs="Times New Roman"/>
          <w:sz w:val="28"/>
          <w:szCs w:val="28"/>
          <w:highlight w:val="none"/>
        </w:rPr>
        <w:t>首次</w:t>
      </w:r>
      <w:r>
        <w:rPr>
          <w:rFonts w:hAnsi="宋体" w:eastAsia="宋体" w:cs="Times New Roman"/>
          <w:sz w:val="28"/>
          <w:szCs w:val="28"/>
          <w:highlight w:val="none"/>
        </w:rPr>
        <w:t>施工响应文件</w:t>
      </w:r>
      <w:r>
        <w:rPr>
          <w:rFonts w:hint="eastAsia" w:hAnsi="宋体" w:eastAsia="宋体" w:cs="Times New Roman"/>
          <w:sz w:val="28"/>
          <w:szCs w:val="28"/>
          <w:highlight w:val="none"/>
        </w:rPr>
        <w:t>有</w:t>
      </w:r>
      <w:r>
        <w:rPr>
          <w:rFonts w:hAnsi="宋体" w:eastAsia="宋体" w:cs="Times New Roman"/>
          <w:sz w:val="28"/>
          <w:szCs w:val="28"/>
          <w:highlight w:val="none"/>
        </w:rPr>
        <w:t>下列情况之一的，应按照无效施工响应文件处理：</w:t>
      </w:r>
    </w:p>
    <w:p>
      <w:pPr>
        <w:pStyle w:val="24"/>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Ansi="宋体" w:eastAsia="宋体" w:cs="Times New Roman"/>
          <w:sz w:val="28"/>
          <w:szCs w:val="28"/>
          <w:highlight w:val="none"/>
        </w:rPr>
        <w:t>施工响应文件的语言、报价货币</w:t>
      </w:r>
      <w:r>
        <w:rPr>
          <w:rFonts w:hint="eastAsia" w:hAnsi="宋体" w:eastAsia="宋体" w:cs="Times New Roman"/>
          <w:sz w:val="28"/>
          <w:szCs w:val="28"/>
          <w:highlight w:val="none"/>
        </w:rPr>
        <w:t>、</w:t>
      </w:r>
      <w:r>
        <w:rPr>
          <w:rFonts w:hAnsi="宋体" w:eastAsia="宋体" w:cs="Times New Roman"/>
          <w:sz w:val="28"/>
          <w:szCs w:val="28"/>
          <w:highlight w:val="none"/>
        </w:rPr>
        <w:t>知识产权</w:t>
      </w:r>
      <w:r>
        <w:rPr>
          <w:rFonts w:hint="eastAsia" w:hAnsi="宋体" w:eastAsia="宋体" w:cs="Times New Roman"/>
          <w:sz w:val="28"/>
          <w:szCs w:val="28"/>
          <w:highlight w:val="none"/>
        </w:rPr>
        <w:t>、施工响应文件有效期</w:t>
      </w:r>
      <w:r>
        <w:rPr>
          <w:rFonts w:hAnsi="宋体" w:eastAsia="宋体" w:cs="Times New Roman"/>
          <w:sz w:val="28"/>
          <w:szCs w:val="28"/>
          <w:highlight w:val="none"/>
        </w:rPr>
        <w:t>不符合采购文件的规定，影响谈判小组评判的；</w:t>
      </w:r>
    </w:p>
    <w:p>
      <w:pPr>
        <w:pStyle w:val="24"/>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施工响应文件中未附已标价工程量清单（已明确</w:t>
      </w:r>
      <w:r>
        <w:rPr>
          <w:rFonts w:hAnsi="宋体" w:eastAsia="宋体" w:cs="Times New Roman"/>
          <w:sz w:val="28"/>
          <w:szCs w:val="28"/>
          <w:highlight w:val="none"/>
        </w:rPr>
        <w:t>要求不需要</w:t>
      </w:r>
      <w:r>
        <w:rPr>
          <w:rFonts w:hint="eastAsia" w:hAnsi="宋体" w:eastAsia="宋体" w:cs="Times New Roman"/>
          <w:sz w:val="28"/>
          <w:szCs w:val="28"/>
          <w:highlight w:val="none"/>
        </w:rPr>
        <w:t>提供</w:t>
      </w:r>
      <w:r>
        <w:rPr>
          <w:rFonts w:hAnsi="宋体" w:eastAsia="宋体" w:cs="Times New Roman"/>
          <w:sz w:val="28"/>
          <w:szCs w:val="28"/>
          <w:highlight w:val="none"/>
        </w:rPr>
        <w:t>的除外）</w:t>
      </w:r>
      <w:r>
        <w:rPr>
          <w:rFonts w:hint="eastAsia" w:hAnsi="宋体" w:eastAsia="宋体" w:cs="Times New Roman"/>
          <w:sz w:val="28"/>
          <w:szCs w:val="28"/>
          <w:highlight w:val="none"/>
        </w:rPr>
        <w:t>。</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经最终谈判后，施工响应文件仍有下列情况之一的，应按照无效施工响应文件处理：</w:t>
      </w:r>
    </w:p>
    <w:p>
      <w:pPr>
        <w:pStyle w:val="24"/>
        <w:numPr>
          <w:ilvl w:val="0"/>
          <w:numId w:val="46"/>
        </w:numPr>
        <w:tabs>
          <w:tab w:val="left" w:pos="1134"/>
        </w:tabs>
        <w:autoSpaceDE/>
        <w:autoSpaceDN/>
        <w:adjustRightInd/>
        <w:snapToGrid w:val="0"/>
        <w:spacing w:line="360" w:lineRule="auto"/>
        <w:ind w:left="0" w:firstLine="567"/>
        <w:rPr>
          <w:rFonts w:hAnsi="宋体" w:eastAsia="宋体" w:cs="Times New Roman"/>
          <w:sz w:val="28"/>
          <w:szCs w:val="28"/>
          <w:highlight w:val="none"/>
        </w:rPr>
      </w:pPr>
      <w:r>
        <w:rPr>
          <w:rFonts w:hAnsi="宋体" w:eastAsia="宋体" w:cs="Times New Roman"/>
          <w:sz w:val="28"/>
          <w:szCs w:val="28"/>
          <w:highlight w:val="none"/>
        </w:rPr>
        <w:t>施工响应文件仍不能</w:t>
      </w:r>
      <w:r>
        <w:rPr>
          <w:rFonts w:hint="eastAsia" w:hAnsi="宋体" w:eastAsia="宋体" w:cs="Times New Roman"/>
          <w:sz w:val="28"/>
          <w:szCs w:val="28"/>
          <w:highlight w:val="none"/>
        </w:rPr>
        <w:t>实质性响应采购文件的实质性要求和仍</w:t>
      </w:r>
      <w:r>
        <w:rPr>
          <w:rFonts w:hAnsi="宋体" w:eastAsia="宋体" w:cs="Times New Roman"/>
          <w:sz w:val="28"/>
          <w:szCs w:val="28"/>
          <w:highlight w:val="none"/>
        </w:rPr>
        <w:t>不能完全</w:t>
      </w:r>
      <w:r>
        <w:rPr>
          <w:rFonts w:hint="eastAsia" w:hAnsi="宋体" w:eastAsia="宋体" w:cs="Times New Roman"/>
          <w:sz w:val="28"/>
          <w:szCs w:val="28"/>
          <w:highlight w:val="none"/>
        </w:rPr>
        <w:t>满足采购需求的最低要求</w:t>
      </w:r>
      <w:r>
        <w:rPr>
          <w:rFonts w:hAnsi="宋体" w:eastAsia="宋体" w:cs="Times New Roman"/>
          <w:sz w:val="28"/>
          <w:szCs w:val="28"/>
          <w:highlight w:val="none"/>
        </w:rPr>
        <w:t>的</w:t>
      </w:r>
      <w:r>
        <w:rPr>
          <w:rFonts w:hint="eastAsia" w:hAnsi="宋体" w:eastAsia="宋体" w:cs="Times New Roman"/>
          <w:sz w:val="28"/>
          <w:szCs w:val="28"/>
          <w:highlight w:val="none"/>
        </w:rPr>
        <w:t>；</w:t>
      </w:r>
    </w:p>
    <w:p>
      <w:pPr>
        <w:pStyle w:val="24"/>
        <w:numPr>
          <w:ilvl w:val="0"/>
          <w:numId w:val="46"/>
        </w:numPr>
        <w:tabs>
          <w:tab w:val="left" w:pos="1134"/>
        </w:tabs>
        <w:autoSpaceDE/>
        <w:autoSpaceDN/>
        <w:adjustRightInd/>
        <w:snapToGrid w:val="0"/>
        <w:spacing w:line="360" w:lineRule="auto"/>
        <w:ind w:left="0" w:firstLine="567"/>
        <w:rPr>
          <w:rFonts w:hAnsi="宋体" w:eastAsia="宋体" w:cs="Times New Roman"/>
          <w:sz w:val="28"/>
          <w:szCs w:val="28"/>
          <w:highlight w:val="none"/>
        </w:rPr>
      </w:pPr>
      <w:r>
        <w:rPr>
          <w:rFonts w:hint="eastAsia" w:hAnsi="宋体" w:eastAsia="宋体" w:cs="Times New Roman"/>
          <w:sz w:val="28"/>
          <w:szCs w:val="28"/>
          <w:highlight w:val="none"/>
        </w:rPr>
        <w:t>施工响应文件仍中有规定的其他无效响应情形的。</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供应商首次施工响应文件中的报价（已标价工程量清单）进行评审</w:t>
      </w:r>
    </w:p>
    <w:p>
      <w:pPr>
        <w:pStyle w:val="80"/>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供应商已标价工程量清单出现谈判文件“供应商须知附表”中第7项规定情形之一的，应按照无效施工响应文件处理；</w:t>
      </w:r>
    </w:p>
    <w:p>
      <w:pPr>
        <w:pStyle w:val="80"/>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谈判小组对供应商已标价工程量清单进行算术性复核，如果出现下列不一致的，按以下原则进行修正：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sz w:val="28"/>
          <w:szCs w:val="28"/>
          <w:highlight w:val="none"/>
          <w:lang w:val="zh-CN"/>
        </w:rPr>
      </w:pPr>
      <w:r>
        <w:rPr>
          <w:rFonts w:hint="eastAsia" w:hAnsi="宋体" w:eastAsia="宋体" w:cs="仿宋"/>
          <w:sz w:val="28"/>
          <w:szCs w:val="28"/>
          <w:highlight w:val="none"/>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sz w:val="28"/>
          <w:szCs w:val="28"/>
          <w:highlight w:val="none"/>
          <w:lang w:val="zh-CN"/>
        </w:rPr>
      </w:pPr>
      <w:r>
        <w:rPr>
          <w:rFonts w:hint="eastAsia" w:hAnsi="宋体" w:eastAsia="宋体" w:cs="仿宋"/>
          <w:sz w:val="28"/>
          <w:szCs w:val="28"/>
          <w:highlight w:val="none"/>
          <w:lang w:val="zh-CN"/>
        </w:rPr>
        <w:t>修正后的报价经供应商确认后产生约束力，供应商不确认的，其施工响应文件作为无效处理。供应商需采取</w:t>
      </w:r>
      <w:r>
        <w:rPr>
          <w:rFonts w:hint="eastAsia" w:hAnsi="宋体"/>
          <w:sz w:val="28"/>
          <w:szCs w:val="28"/>
          <w:highlight w:val="none"/>
        </w:rPr>
        <w:t>加盖供应商（法定名称）电子签章</w:t>
      </w:r>
      <w:r>
        <w:rPr>
          <w:rFonts w:hint="eastAsia" w:hAnsi="宋体" w:eastAsia="宋体" w:cs="仿宋"/>
          <w:sz w:val="28"/>
          <w:szCs w:val="28"/>
          <w:highlight w:val="none"/>
          <w:lang w:val="zh-CN"/>
        </w:rPr>
        <w:t>）的方式对修正后的报价进行确认。</w:t>
      </w:r>
    </w:p>
    <w:p>
      <w:pPr>
        <w:pStyle w:val="24"/>
        <w:snapToGrid w:val="0"/>
        <w:spacing w:line="360" w:lineRule="auto"/>
        <w:ind w:firstLine="560" w:firstLineChars="200"/>
        <w:rPr>
          <w:rFonts w:hAnsi="宋体" w:eastAsia="宋体"/>
          <w:sz w:val="28"/>
          <w:szCs w:val="28"/>
          <w:highlight w:val="none"/>
          <w:lang w:val="zh-CN"/>
        </w:rPr>
      </w:pPr>
      <w:r>
        <w:rPr>
          <w:rFonts w:hint="eastAsia" w:hAnsi="宋体" w:eastAsia="宋体" w:cs="仿宋"/>
          <w:sz w:val="28"/>
          <w:szCs w:val="28"/>
          <w:highlight w:val="none"/>
          <w:lang w:val="zh-CN"/>
        </w:rPr>
        <w:t>不得未经澄清、说明或者更正，直接将供应商施工响应文件作为无效处理。</w:t>
      </w:r>
    </w:p>
    <w:p>
      <w:pPr>
        <w:pStyle w:val="80"/>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谈判小组对供应商已标价工程量清单的项目单价进行评审，对明显不合理的单价（如明显偏高或偏低）项目</w:t>
      </w:r>
      <w:r>
        <w:rPr>
          <w:rFonts w:ascii="宋体" w:hAnsi="宋体" w:eastAsia="宋体"/>
          <w:sz w:val="28"/>
          <w:szCs w:val="28"/>
          <w:highlight w:val="none"/>
        </w:rPr>
        <w:t>,</w:t>
      </w:r>
      <w:r>
        <w:rPr>
          <w:rFonts w:hint="eastAsia" w:ascii="宋体" w:hAnsi="宋体" w:eastAsia="宋体"/>
          <w:sz w:val="28"/>
          <w:szCs w:val="28"/>
          <w:highlight w:val="none"/>
        </w:rPr>
        <w:t>应在评审报告中记录，提醒采购人在签订合同时注意，并在合同履行过程中加强风险防范。</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谈判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谈判小组要求供应商澄清、说明或者更正施工响应文件应当以书面形式作出。供应商的澄清、说明或者更正</w:t>
      </w:r>
      <w:r>
        <w:rPr>
          <w:rFonts w:hint="eastAsia" w:hAnsi="宋体"/>
          <w:sz w:val="28"/>
          <w:szCs w:val="28"/>
          <w:highlight w:val="none"/>
        </w:rPr>
        <w:t>应加盖供应商（法定名称）电子签章</w:t>
      </w:r>
      <w:r>
        <w:rPr>
          <w:rFonts w:hint="eastAsia" w:hAnsi="宋体" w:eastAsia="宋体" w:cs="Times New Roman"/>
          <w:sz w:val="28"/>
          <w:szCs w:val="28"/>
          <w:highlight w:val="none"/>
        </w:rPr>
        <w:t>。</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谈判小组应当积极履行澄清、说明或者更正的职责，不得滥用权力。</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谈判小组在符合性审查过程中，谈判小组成员对供应商是否符合规定存在争议的，应当以少数服从多数的原则处理，但不违背政府采购法和谈判文件规定。</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ascii="宋体" w:hAnsi="宋体"/>
                <w:highlight w:val="none"/>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谈判</w:t>
            </w:r>
            <w:r>
              <w:rPr>
                <w:highlight w:val="none"/>
              </w:rP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b/>
                <w:highlight w:val="none"/>
                <w:lang w:eastAsia="zh-CN"/>
              </w:rPr>
            </w:pPr>
            <w:r>
              <w:rPr>
                <w:highlight w:val="none"/>
              </w:rPr>
              <w:t>无</w:t>
            </w:r>
            <w:r>
              <w:rPr>
                <w:rFonts w:hint="eastAsia"/>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highlight w:val="none"/>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w:t>
            </w:r>
            <w:r>
              <w:rPr>
                <w:highlight w:val="none"/>
              </w:rP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ascii="宋体" w:hAnsi="宋体"/>
                <w:highlight w:val="none"/>
              </w:rPr>
              <w:t>除因断电、断网、系统故障或其他不可抗力等因素，导致系统无法使用外，</w:t>
            </w:r>
            <w:r>
              <w:rPr>
                <w:rFonts w:hint="eastAsia"/>
                <w:highlight w:val="none"/>
              </w:rPr>
              <w:t>施工响应文件</w:t>
            </w:r>
            <w:r>
              <w:rPr>
                <w:rFonts w:hint="eastAsia" w:ascii="宋体" w:hAnsi="宋体"/>
                <w:highlight w:val="none"/>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highlight w:val="none"/>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w:t>
            </w:r>
            <w:r>
              <w:rPr>
                <w:highlight w:val="none"/>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施工响应文件加盖有供应商（法定名称）电子签章</w:t>
            </w:r>
            <w:r>
              <w:rPr>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szCs w:val="28"/>
                <w:highlight w:val="none"/>
                <w:lang w:eastAsia="zh-CN"/>
              </w:rPr>
            </w:pPr>
            <w:r>
              <w:rPr>
                <w:rFonts w:hint="eastAsia" w:ascii="宋体" w:hAnsi="宋体"/>
                <w:szCs w:val="28"/>
                <w:highlight w:val="none"/>
              </w:rPr>
              <w:t>符合谈判文件</w:t>
            </w:r>
            <w:r>
              <w:rPr>
                <w:rFonts w:ascii="宋体" w:hAnsi="宋体"/>
                <w:szCs w:val="28"/>
                <w:highlight w:val="none"/>
              </w:rPr>
              <w:t>2.4.6的要求</w:t>
            </w:r>
            <w:r>
              <w:rPr>
                <w:rFonts w:hint="eastAsia" w:ascii="宋体" w:hAnsi="宋体"/>
                <w:szCs w:val="28"/>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szCs w:val="28"/>
                <w:highlight w:val="none"/>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szCs w:val="28"/>
                <w:highlight w:val="none"/>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有效期、计量单位、语言、报价货币、知识产权满足谈判文件要求。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施工响应文件对谈判文件规定的实质性要求和采购项目最低要求的响应情况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highlight w:val="none"/>
                <w:lang w:eastAsia="zh-CN"/>
              </w:rPr>
            </w:pPr>
            <w:r>
              <w:rPr>
                <w:rFonts w:hint="eastAsia" w:ascii="宋体" w:hAnsi="宋体"/>
                <w:highlight w:val="none"/>
              </w:rPr>
              <w:t>符合谈判文件规定的实质性要求和采购项目最低要求</w:t>
            </w:r>
            <w:r>
              <w:rPr>
                <w:rFonts w:hint="eastAsia" w:ascii="宋体" w:hAnsi="宋体"/>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8"/>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供应商提交的首次施工响应文件中已标价工程量清单未出现谈判文件“供应商须知附表”中第７项规定情形；</w:t>
            </w:r>
          </w:p>
          <w:p>
            <w:pPr>
              <w:pStyle w:val="80"/>
              <w:numPr>
                <w:ilvl w:val="0"/>
                <w:numId w:val="48"/>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供应商提交的首次施工响应文件中供应商已标价工程量清单符合谈判文件2.4.3报价货币及报价要求。</w:t>
            </w:r>
          </w:p>
          <w:p>
            <w:pPr>
              <w:pStyle w:val="80"/>
              <w:numPr>
                <w:ilvl w:val="0"/>
                <w:numId w:val="48"/>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谈判小组对供应商已标价工程量清单进行算术性复核时，如需进行修正的，供应商按谈判文件要求确认修正后的报价。</w:t>
            </w:r>
          </w:p>
          <w:p>
            <w:pPr>
              <w:pStyle w:val="80"/>
              <w:tabs>
                <w:tab w:val="left" w:pos="742"/>
              </w:tabs>
              <w:snapToGrid w:val="0"/>
              <w:spacing w:line="360" w:lineRule="auto"/>
              <w:ind w:left="33" w:firstLine="0" w:firstLineChars="0"/>
              <w:rPr>
                <w:rFonts w:ascii="宋体" w:hAnsi="宋体" w:eastAsia="宋体"/>
                <w:highlight w:val="none"/>
              </w:rPr>
            </w:pPr>
            <w:r>
              <w:rPr>
                <w:rFonts w:hint="eastAsia" w:ascii="宋体" w:hAnsi="宋体"/>
                <w:szCs w:val="28"/>
                <w:highlight w:val="none"/>
              </w:rPr>
              <w:t>【说明：上传已标价</w:t>
            </w:r>
            <w:r>
              <w:rPr>
                <w:rFonts w:ascii="宋体" w:hAnsi="宋体"/>
                <w:szCs w:val="28"/>
                <w:highlight w:val="none"/>
              </w:rPr>
              <w:t>的工程量清单</w:t>
            </w:r>
            <w:r>
              <w:rPr>
                <w:rFonts w:hint="eastAsia" w:ascii="宋体" w:hAnsi="宋体"/>
                <w:szCs w:val="28"/>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bl>
    <w:p>
      <w:pPr>
        <w:pStyle w:val="80"/>
        <w:widowControl w:val="0"/>
        <w:numPr>
          <w:ilvl w:val="0"/>
          <w:numId w:val="49"/>
        </w:numPr>
        <w:tabs>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以上每一项结论均为“通过”的，则供应商的施工响应文件通过符合性审查，才能允许其参加最后报价；如有任意一项结论为“不通过”的，则供应商的施工响应文件按无效施工响应文件处理，不允许其参加最后报价。如果谈判小组认为供应商有任意一项不通过的，应在评审报告中载明不通过的具体原因。</w:t>
      </w:r>
    </w:p>
    <w:p>
      <w:pPr>
        <w:pStyle w:val="80"/>
        <w:widowControl w:val="0"/>
        <w:numPr>
          <w:ilvl w:val="0"/>
          <w:numId w:val="49"/>
        </w:numPr>
        <w:tabs>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谈判小组符合性审查结束后，应当出具符合性审查报告，确定参加最后报价的供应商名单。</w:t>
      </w:r>
      <w:r>
        <w:rPr>
          <w:rFonts w:hint="eastAsia" w:ascii="宋体" w:hAnsi="宋体" w:eastAsia="宋体"/>
          <w:sz w:val="28"/>
          <w:szCs w:val="28"/>
          <w:highlight w:val="none"/>
          <w:lang w:eastAsia="zh-CN"/>
        </w:rPr>
        <w:t>区交易中心</w:t>
      </w:r>
      <w:r>
        <w:rPr>
          <w:rFonts w:hint="eastAsia" w:ascii="宋体" w:hAnsi="宋体" w:eastAsia="宋体"/>
          <w:sz w:val="28"/>
          <w:szCs w:val="28"/>
          <w:highlight w:val="none"/>
        </w:rPr>
        <w:t>将通过和未通过符合性审查的供应商名单以及未通过符合性审查的原因</w:t>
      </w:r>
      <w:r>
        <w:rPr>
          <w:rFonts w:hint="eastAsia" w:ascii="宋体" w:hAnsi="宋体"/>
          <w:sz w:val="28"/>
          <w:szCs w:val="28"/>
          <w:highlight w:val="none"/>
        </w:rPr>
        <w:t>（以短信、站内信、电话、“政府采购云平台”等任一方式）</w:t>
      </w:r>
      <w:r>
        <w:rPr>
          <w:rFonts w:hint="eastAsia" w:ascii="宋体" w:hAnsi="宋体" w:eastAsia="宋体"/>
          <w:sz w:val="28"/>
          <w:szCs w:val="28"/>
          <w:highlight w:val="none"/>
        </w:rPr>
        <w:t>通知所有递交施工响应文件的供应商，并书面通知未通过符合性审查的供应商。</w:t>
      </w:r>
    </w:p>
    <w:p>
      <w:pPr>
        <w:pStyle w:val="80"/>
        <w:widowControl w:val="0"/>
        <w:numPr>
          <w:ilvl w:val="0"/>
          <w:numId w:val="49"/>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通过符合性审查的供应商不足三家的包件，本次采购活动终止，并发布终止竞争性谈判公告。</w:t>
      </w:r>
    </w:p>
    <w:p>
      <w:pPr>
        <w:pStyle w:val="24"/>
        <w:tabs>
          <w:tab w:val="left" w:pos="1134"/>
        </w:tabs>
        <w:snapToGrid w:val="0"/>
        <w:spacing w:line="360" w:lineRule="auto"/>
        <w:ind w:firstLine="565" w:firstLineChars="201"/>
        <w:rPr>
          <w:rFonts w:hAnsi="宋体" w:eastAsia="宋体"/>
          <w:b/>
          <w:sz w:val="28"/>
          <w:szCs w:val="28"/>
          <w:highlight w:val="none"/>
        </w:rPr>
      </w:pPr>
      <w:r>
        <w:rPr>
          <w:rFonts w:hint="eastAsia" w:hAnsi="宋体" w:eastAsia="宋体"/>
          <w:b/>
          <w:sz w:val="28"/>
          <w:szCs w:val="28"/>
          <w:highlight w:val="none"/>
        </w:rPr>
        <w:t>特别说明：谈判文件中要求提供复印件的证明材料的，包含原件的影印件或复印件。</w:t>
      </w:r>
    </w:p>
    <w:p>
      <w:pPr>
        <w:pStyle w:val="5"/>
        <w:numPr>
          <w:ilvl w:val="2"/>
          <w:numId w:val="1"/>
        </w:numPr>
        <w:tabs>
          <w:tab w:val="left" w:pos="993"/>
        </w:tabs>
        <w:outlineLvl w:val="2"/>
        <w:rPr>
          <w:highlight w:val="none"/>
        </w:rPr>
      </w:pPr>
      <w:bookmarkStart w:id="92" w:name="_Toc63084326"/>
      <w:bookmarkStart w:id="93" w:name="_Toc63437912"/>
      <w:r>
        <w:rPr>
          <w:rFonts w:hint="eastAsia"/>
          <w:highlight w:val="none"/>
        </w:rPr>
        <w:t>最后报价审查</w:t>
      </w:r>
      <w:bookmarkEnd w:id="92"/>
      <w:bookmarkEnd w:id="93"/>
    </w:p>
    <w:p>
      <w:pPr>
        <w:numPr>
          <w:ilvl w:val="0"/>
          <w:numId w:val="50"/>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谈判结束</w:t>
      </w:r>
      <w:r>
        <w:rPr>
          <w:rFonts w:ascii="宋体" w:hAnsi="宋体"/>
          <w:sz w:val="28"/>
          <w:szCs w:val="28"/>
          <w:highlight w:val="none"/>
        </w:rPr>
        <w:t>后，</w:t>
      </w:r>
      <w:r>
        <w:rPr>
          <w:rFonts w:hint="eastAsia" w:ascii="宋体" w:hAnsi="宋体"/>
          <w:sz w:val="28"/>
          <w:szCs w:val="28"/>
          <w:highlight w:val="none"/>
        </w:rPr>
        <w:t>评审委员会应当要求所有实质性响应的供应商在规定时间内进行最后报价或者多轮报价后再最后报价。谈判小组</w:t>
      </w:r>
      <w:r>
        <w:rPr>
          <w:rFonts w:ascii="宋体" w:hAnsi="宋体"/>
          <w:sz w:val="28"/>
          <w:szCs w:val="28"/>
          <w:highlight w:val="none"/>
        </w:rPr>
        <w:t>开启报价后，供应商应随时关注“</w:t>
      </w:r>
      <w:r>
        <w:rPr>
          <w:rFonts w:hint="eastAsia" w:ascii="宋体" w:hAnsi="宋体"/>
          <w:sz w:val="28"/>
          <w:szCs w:val="28"/>
          <w:highlight w:val="none"/>
        </w:rPr>
        <w:t>政府</w:t>
      </w:r>
      <w:r>
        <w:rPr>
          <w:rFonts w:ascii="宋体" w:hAnsi="宋体"/>
          <w:sz w:val="28"/>
          <w:szCs w:val="28"/>
          <w:highlight w:val="none"/>
        </w:rPr>
        <w:t>采购</w:t>
      </w:r>
      <w:r>
        <w:rPr>
          <w:rFonts w:hint="eastAsia" w:ascii="宋体" w:hAnsi="宋体"/>
          <w:sz w:val="28"/>
          <w:szCs w:val="28"/>
          <w:highlight w:val="none"/>
        </w:rPr>
        <w:t>云</w:t>
      </w:r>
      <w:r>
        <w:rPr>
          <w:rFonts w:ascii="宋体" w:hAnsi="宋体"/>
          <w:sz w:val="28"/>
          <w:szCs w:val="28"/>
          <w:highlight w:val="none"/>
        </w:rPr>
        <w:t>平台”</w:t>
      </w:r>
      <w:r>
        <w:rPr>
          <w:rFonts w:hint="eastAsia" w:ascii="宋体" w:hAnsi="宋体"/>
          <w:sz w:val="28"/>
          <w:szCs w:val="28"/>
          <w:highlight w:val="none"/>
        </w:rPr>
        <w:t>站内信息或</w:t>
      </w:r>
      <w:r>
        <w:rPr>
          <w:rFonts w:ascii="宋体" w:hAnsi="宋体"/>
          <w:sz w:val="28"/>
          <w:szCs w:val="28"/>
          <w:highlight w:val="none"/>
        </w:rPr>
        <w:t>短信提醒，</w:t>
      </w:r>
      <w:r>
        <w:rPr>
          <w:rFonts w:hint="eastAsia" w:ascii="宋体" w:hAnsi="宋体"/>
          <w:sz w:val="28"/>
          <w:szCs w:val="28"/>
          <w:highlight w:val="none"/>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highlight w:val="none"/>
        </w:rPr>
        <w:t>并</w:t>
      </w:r>
      <w:r>
        <w:rPr>
          <w:rFonts w:hint="eastAsia" w:ascii="宋体" w:hAnsi="宋体"/>
          <w:sz w:val="28"/>
          <w:szCs w:val="28"/>
          <w:highlight w:val="none"/>
        </w:rPr>
        <w:t>签章</w:t>
      </w:r>
      <w:r>
        <w:rPr>
          <w:rFonts w:ascii="宋体" w:hAnsi="宋体"/>
          <w:sz w:val="28"/>
          <w:szCs w:val="28"/>
          <w:highlight w:val="none"/>
        </w:rPr>
        <w:t>后</w:t>
      </w:r>
      <w:r>
        <w:rPr>
          <w:rFonts w:hint="eastAsia" w:ascii="宋体" w:hAnsi="宋体"/>
          <w:sz w:val="28"/>
          <w:szCs w:val="28"/>
          <w:highlight w:val="none"/>
        </w:rPr>
        <w:t>递交。报价</w:t>
      </w:r>
      <w:r>
        <w:rPr>
          <w:rFonts w:ascii="宋体" w:hAnsi="宋体"/>
          <w:sz w:val="28"/>
          <w:szCs w:val="28"/>
          <w:highlight w:val="none"/>
        </w:rPr>
        <w:t>时间截止后，系统</w:t>
      </w:r>
      <w:r>
        <w:rPr>
          <w:rFonts w:hint="eastAsia" w:ascii="宋体" w:hAnsi="宋体"/>
          <w:sz w:val="28"/>
          <w:szCs w:val="28"/>
          <w:highlight w:val="none"/>
        </w:rPr>
        <w:t>统一</w:t>
      </w:r>
      <w:r>
        <w:rPr>
          <w:rFonts w:ascii="宋体" w:hAnsi="宋体"/>
          <w:sz w:val="28"/>
          <w:szCs w:val="28"/>
          <w:highlight w:val="none"/>
        </w:rPr>
        <w:t>公布报价。</w:t>
      </w:r>
      <w:r>
        <w:rPr>
          <w:rFonts w:hint="eastAsia" w:ascii="宋体" w:hAnsi="宋体"/>
          <w:sz w:val="28"/>
          <w:szCs w:val="28"/>
          <w:highlight w:val="none"/>
        </w:rPr>
        <w:t>提示：供应商未按时登录不见面开标系统，未在报价</w:t>
      </w:r>
      <w:r>
        <w:rPr>
          <w:rFonts w:ascii="宋体" w:hAnsi="宋体"/>
          <w:sz w:val="28"/>
          <w:szCs w:val="28"/>
          <w:highlight w:val="none"/>
        </w:rPr>
        <w:t>截止时间内</w:t>
      </w:r>
      <w:r>
        <w:rPr>
          <w:rFonts w:hint="eastAsia" w:ascii="宋体" w:hAnsi="宋体"/>
          <w:sz w:val="28"/>
          <w:szCs w:val="28"/>
          <w:highlight w:val="none"/>
        </w:rPr>
        <w:t>递交</w:t>
      </w:r>
      <w:r>
        <w:rPr>
          <w:rFonts w:ascii="宋体" w:hAnsi="宋体"/>
          <w:sz w:val="28"/>
          <w:szCs w:val="28"/>
          <w:highlight w:val="none"/>
        </w:rPr>
        <w:t>报价</w:t>
      </w:r>
      <w:r>
        <w:rPr>
          <w:rFonts w:hint="eastAsia" w:ascii="宋体" w:hAnsi="宋体"/>
          <w:sz w:val="28"/>
          <w:szCs w:val="28"/>
          <w:highlight w:val="none"/>
        </w:rPr>
        <w:t>或未按要求进行报价的，</w:t>
      </w:r>
      <w:r>
        <w:rPr>
          <w:rFonts w:ascii="宋体" w:hAnsi="宋体"/>
          <w:sz w:val="28"/>
          <w:szCs w:val="28"/>
          <w:highlight w:val="none"/>
        </w:rPr>
        <w:t>视为供应商</w:t>
      </w:r>
      <w:r>
        <w:rPr>
          <w:rFonts w:hint="eastAsia" w:ascii="宋体" w:hAnsi="宋体"/>
          <w:sz w:val="28"/>
          <w:szCs w:val="28"/>
          <w:highlight w:val="none"/>
        </w:rPr>
        <w:t>响应无效，由供应商自行承担不利后果。</w:t>
      </w:r>
    </w:p>
    <w:p>
      <w:pPr>
        <w:numPr>
          <w:ilvl w:val="0"/>
          <w:numId w:val="50"/>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已提交施工响应文件的供应商，在提交最后报价之前，可以根据谈判情况退出谈判，供应商的谈判保证金在成交结果公布后无息原路径退还。</w:t>
      </w:r>
    </w:p>
    <w:p>
      <w:pPr>
        <w:numPr>
          <w:ilvl w:val="0"/>
          <w:numId w:val="50"/>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供应商未按谈判小组要求在规定时间内提交最后报价的，视为其退出谈判。</w:t>
      </w:r>
    </w:p>
    <w:p>
      <w:pPr>
        <w:numPr>
          <w:ilvl w:val="0"/>
          <w:numId w:val="50"/>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最后报价一旦递交后，供应商不得以任何理由撤回。</w:t>
      </w:r>
    </w:p>
    <w:p>
      <w:pPr>
        <w:numPr>
          <w:ilvl w:val="0"/>
          <w:numId w:val="50"/>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cs="宋体"/>
          <w:sz w:val="28"/>
          <w:szCs w:val="28"/>
          <w:highlight w:val="none"/>
        </w:rPr>
        <w:t>供应商的最后报价由</w:t>
      </w:r>
      <w:r>
        <w:rPr>
          <w:rFonts w:hint="eastAsia" w:ascii="宋体" w:hAnsi="宋体"/>
          <w:sz w:val="28"/>
          <w:szCs w:val="28"/>
          <w:highlight w:val="none"/>
        </w:rPr>
        <w:t>谈判小组在“政府采购云平台”公布。</w:t>
      </w:r>
    </w:p>
    <w:p>
      <w:pPr>
        <w:numPr>
          <w:ilvl w:val="0"/>
          <w:numId w:val="50"/>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最后报价为有效报价应符合下列条件：</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供应商所提供的最后报价是在规定的时间内提交。</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供应商的最后报价应加盖供应商（法定名称）电子签章。</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供应商的最后报价符合谈判文件的要求。</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最后报价唯一，且不高于最高限价。</w:t>
      </w:r>
    </w:p>
    <w:p>
      <w:pPr>
        <w:numPr>
          <w:ilvl w:val="0"/>
          <w:numId w:val="50"/>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cs="宋体"/>
          <w:sz w:val="28"/>
          <w:szCs w:val="28"/>
          <w:highlight w:val="none"/>
        </w:rPr>
        <w:t>在未提高施工响应文件中承诺的工程实质</w:t>
      </w:r>
      <w:r>
        <w:rPr>
          <w:rFonts w:ascii="宋体" w:hAnsi="宋体" w:cs="宋体"/>
          <w:sz w:val="28"/>
          <w:szCs w:val="28"/>
          <w:highlight w:val="none"/>
        </w:rPr>
        <w:t>性要求</w:t>
      </w:r>
      <w:r>
        <w:rPr>
          <w:rFonts w:hint="eastAsia" w:ascii="宋体" w:hAnsi="宋体" w:cs="宋体"/>
          <w:sz w:val="28"/>
          <w:szCs w:val="28"/>
          <w:highlight w:val="none"/>
        </w:rPr>
        <w:t>的情况下，最后报价不得高于对该项目之前的报价</w:t>
      </w:r>
      <w:r>
        <w:rPr>
          <w:rFonts w:hint="eastAsia" w:hAnsi="宋体"/>
          <w:sz w:val="28"/>
          <w:szCs w:val="28"/>
          <w:highlight w:val="none"/>
        </w:rPr>
        <w:t>（已标价工程量清单）</w:t>
      </w:r>
      <w:r>
        <w:rPr>
          <w:rFonts w:hint="eastAsia" w:ascii="宋体" w:hAnsi="宋体" w:cs="宋体"/>
          <w:sz w:val="28"/>
          <w:szCs w:val="28"/>
          <w:highlight w:val="none"/>
        </w:rPr>
        <w:t>，否则，谈判小组应当对其施工响应文件按无效处理。谈判小组根据谈判文件中规定认</w:t>
      </w:r>
      <w:r>
        <w:rPr>
          <w:rFonts w:ascii="宋体" w:hAnsi="宋体" w:cs="宋体"/>
          <w:sz w:val="28"/>
          <w:szCs w:val="28"/>
          <w:highlight w:val="none"/>
        </w:rPr>
        <w:t>为</w:t>
      </w:r>
      <w:r>
        <w:rPr>
          <w:rFonts w:hint="eastAsia" w:ascii="宋体" w:hAnsi="宋体" w:cs="宋体"/>
          <w:sz w:val="28"/>
          <w:szCs w:val="28"/>
          <w:highlight w:val="none"/>
        </w:rPr>
        <w:t>供应商最后报价低于成本价，在谈判小组发出质询函后供应商未能提供合理的成本分析和价格构成的或对质函询的解释未被谈判小组采信的，应按照无效施工响应文件处理</w:t>
      </w:r>
      <w:r>
        <w:rPr>
          <w:rFonts w:ascii="宋体" w:hAnsi="宋体" w:cs="宋体"/>
          <w:sz w:val="28"/>
          <w:szCs w:val="28"/>
          <w:highlight w:val="none"/>
        </w:rPr>
        <w:t>。</w:t>
      </w:r>
    </w:p>
    <w:p>
      <w:pPr>
        <w:numPr>
          <w:ilvl w:val="0"/>
          <w:numId w:val="50"/>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最后报价出现下列情况的，不需要供应商澄清，按以下原则处理：</w:t>
      </w:r>
    </w:p>
    <w:p>
      <w:pPr>
        <w:pStyle w:val="207"/>
        <w:numPr>
          <w:ilvl w:val="0"/>
          <w:numId w:val="52"/>
        </w:numPr>
        <w:tabs>
          <w:tab w:val="left" w:pos="1134"/>
          <w:tab w:val="clear" w:pos="846"/>
        </w:tabs>
        <w:snapToGrid w:val="0"/>
        <w:spacing w:line="620"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最后报价中的大写金额和小写金额不一致的，以大写金额为准，但大写金额出现文字错误，导致金额无法判断的除外；</w:t>
      </w:r>
    </w:p>
    <w:p>
      <w:pPr>
        <w:pStyle w:val="207"/>
        <w:numPr>
          <w:ilvl w:val="0"/>
          <w:numId w:val="52"/>
        </w:numPr>
        <w:tabs>
          <w:tab w:val="left" w:pos="1134"/>
          <w:tab w:val="clear" w:pos="846"/>
        </w:tabs>
        <w:snapToGrid w:val="0"/>
        <w:spacing w:line="620" w:lineRule="exact"/>
        <w:ind w:left="0" w:firstLine="525" w:firstLineChars="0"/>
        <w:rPr>
          <w:rFonts w:ascii="宋体" w:hAnsi="宋体" w:eastAsia="宋体"/>
          <w:sz w:val="28"/>
          <w:szCs w:val="28"/>
          <w:highlight w:val="none"/>
        </w:rPr>
      </w:pPr>
      <w:r>
        <w:rPr>
          <w:rFonts w:hint="eastAsia" w:ascii="宋体" w:hAnsi="宋体" w:eastAsia="宋体"/>
          <w:sz w:val="28"/>
          <w:szCs w:val="28"/>
          <w:highlight w:val="none"/>
        </w:rPr>
        <w:t>单价金额小数点或者百分比有明显错位的，应以总价为准，并修改单价；</w:t>
      </w:r>
    </w:p>
    <w:p>
      <w:pPr>
        <w:pStyle w:val="207"/>
        <w:numPr>
          <w:ilvl w:val="0"/>
          <w:numId w:val="52"/>
        </w:numPr>
        <w:tabs>
          <w:tab w:val="left" w:pos="1134"/>
          <w:tab w:val="clear" w:pos="846"/>
        </w:tabs>
        <w:snapToGrid w:val="0"/>
        <w:spacing w:line="620" w:lineRule="exact"/>
        <w:ind w:left="0" w:firstLine="525" w:firstLineChars="0"/>
        <w:rPr>
          <w:rFonts w:ascii="宋体" w:hAnsi="宋体" w:eastAsia="宋体"/>
          <w:sz w:val="28"/>
          <w:szCs w:val="28"/>
          <w:highlight w:val="none"/>
        </w:rPr>
      </w:pPr>
      <w:r>
        <w:rPr>
          <w:rFonts w:hint="eastAsia" w:ascii="宋体" w:hAnsi="宋体" w:eastAsia="宋体"/>
          <w:sz w:val="28"/>
          <w:szCs w:val="28"/>
          <w:highlight w:val="none"/>
        </w:rPr>
        <w:t>总价金额与按单价汇总金额不一致的，以单价汇总金额计算结果为准；</w:t>
      </w:r>
    </w:p>
    <w:p>
      <w:pPr>
        <w:snapToGrid w:val="0"/>
        <w:spacing w:line="620" w:lineRule="exact"/>
        <w:ind w:firstLine="560" w:firstLineChars="200"/>
        <w:rPr>
          <w:highlight w:val="none"/>
        </w:rPr>
      </w:pPr>
      <w:r>
        <w:rPr>
          <w:rFonts w:hint="eastAsia" w:cs="Arial"/>
          <w:sz w:val="28"/>
          <w:szCs w:val="28"/>
          <w:highlight w:val="none"/>
        </w:rPr>
        <w:t>同时出现两种以上不一致的，按照前款规定的顺序修正。修正后的</w:t>
      </w:r>
      <w:r>
        <w:rPr>
          <w:rFonts w:hint="eastAsia" w:ascii="宋体" w:hAnsi="宋体"/>
          <w:sz w:val="28"/>
          <w:szCs w:val="28"/>
          <w:highlight w:val="none"/>
        </w:rPr>
        <w:t>最后</w:t>
      </w:r>
      <w:r>
        <w:rPr>
          <w:rFonts w:hint="eastAsia" w:cs="Arial"/>
          <w:sz w:val="28"/>
          <w:szCs w:val="28"/>
          <w:highlight w:val="none"/>
        </w:rPr>
        <w:t>报价经加盖供应商（法定名称）电子签章后产生约束力，供应商不确认的，其</w:t>
      </w:r>
      <w:r>
        <w:rPr>
          <w:rFonts w:hint="eastAsia" w:ascii="宋体" w:hAnsi="宋体"/>
          <w:sz w:val="28"/>
          <w:szCs w:val="28"/>
          <w:highlight w:val="none"/>
        </w:rPr>
        <w:t>最后</w:t>
      </w:r>
      <w:r>
        <w:rPr>
          <w:rFonts w:hint="eastAsia" w:cs="Arial"/>
          <w:sz w:val="28"/>
          <w:szCs w:val="28"/>
          <w:highlight w:val="none"/>
        </w:rPr>
        <w:t>报价无效。</w:t>
      </w:r>
    </w:p>
    <w:p>
      <w:pPr>
        <w:pStyle w:val="18"/>
        <w:ind w:firstLine="565" w:firstLineChars="202"/>
        <w:rPr>
          <w:rFonts w:ascii="宋体" w:hAnsi="宋体"/>
          <w:sz w:val="28"/>
          <w:szCs w:val="28"/>
          <w:highlight w:val="none"/>
        </w:rPr>
      </w:pPr>
      <w:r>
        <w:rPr>
          <w:rFonts w:hint="eastAsia" w:ascii="宋体" w:hAnsi="宋体"/>
          <w:sz w:val="28"/>
          <w:szCs w:val="28"/>
          <w:highlight w:val="none"/>
        </w:rPr>
        <w:t>对不同语言文本施工响应文件的解释发生异议的，以中文文本为准。</w:t>
      </w:r>
    </w:p>
    <w:p>
      <w:pPr>
        <w:numPr>
          <w:ilvl w:val="0"/>
          <w:numId w:val="50"/>
        </w:numPr>
        <w:tabs>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价格扣除以及对失信供应商价格加成</w:t>
      </w:r>
    </w:p>
    <w:p>
      <w:pPr>
        <w:pStyle w:val="207"/>
        <w:numPr>
          <w:ilvl w:val="0"/>
          <w:numId w:val="53"/>
        </w:numPr>
        <w:tabs>
          <w:tab w:val="left" w:pos="1276"/>
          <w:tab w:val="clear" w:pos="846"/>
        </w:tabs>
        <w:snapToGrid w:val="0"/>
        <w:spacing w:line="620"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本项目专门面向中小</w:t>
      </w:r>
      <w:r>
        <w:rPr>
          <w:rFonts w:ascii="宋体" w:hAnsi="宋体" w:eastAsia="宋体"/>
          <w:sz w:val="28"/>
          <w:szCs w:val="28"/>
          <w:highlight w:val="none"/>
        </w:rPr>
        <w:t>企业，不进行价格扣除</w:t>
      </w:r>
      <w:r>
        <w:rPr>
          <w:rFonts w:hint="eastAsia" w:ascii="宋体" w:hAnsi="宋体" w:eastAsia="宋体"/>
          <w:sz w:val="28"/>
          <w:szCs w:val="28"/>
          <w:highlight w:val="none"/>
        </w:rPr>
        <w:t>。</w:t>
      </w:r>
    </w:p>
    <w:p>
      <w:pPr>
        <w:pStyle w:val="207"/>
        <w:numPr>
          <w:ilvl w:val="0"/>
          <w:numId w:val="53"/>
        </w:numPr>
        <w:tabs>
          <w:tab w:val="left" w:pos="1276"/>
          <w:tab w:val="clear" w:pos="846"/>
        </w:tabs>
        <w:snapToGrid w:val="0"/>
        <w:spacing w:line="620"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对记入诚信档案且在有效期内的失信供应商，参加政府采购活动按照</w:t>
      </w:r>
      <w:r>
        <w:rPr>
          <w:rFonts w:ascii="宋体" w:hAnsi="宋体" w:eastAsia="宋体"/>
          <w:sz w:val="28"/>
          <w:szCs w:val="28"/>
          <w:highlight w:val="none"/>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50"/>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有效最后报价的供应商不足三家的包件，采购失败。</w:t>
      </w:r>
    </w:p>
    <w:p>
      <w:pPr>
        <w:pStyle w:val="5"/>
        <w:numPr>
          <w:ilvl w:val="2"/>
          <w:numId w:val="1"/>
        </w:numPr>
        <w:tabs>
          <w:tab w:val="left" w:pos="993"/>
        </w:tabs>
        <w:outlineLvl w:val="2"/>
        <w:rPr>
          <w:highlight w:val="none"/>
        </w:rPr>
      </w:pPr>
      <w:bookmarkStart w:id="94" w:name="_Toc63084327"/>
      <w:bookmarkStart w:id="95" w:name="_Toc63437913"/>
      <w:r>
        <w:rPr>
          <w:rFonts w:hint="eastAsia"/>
          <w:highlight w:val="none"/>
        </w:rPr>
        <w:t>解释、澄清、说明的有关问题</w:t>
      </w:r>
      <w:bookmarkEnd w:id="94"/>
      <w:bookmarkEnd w:id="95"/>
    </w:p>
    <w:p>
      <w:pPr>
        <w:widowControl w:val="0"/>
        <w:numPr>
          <w:ilvl w:val="0"/>
          <w:numId w:val="54"/>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评审过程中，谈判小组认为谈判文件有关事项表述不明确或需要说明的，可以提请</w:t>
      </w:r>
      <w:r>
        <w:rPr>
          <w:rFonts w:hint="eastAsia" w:ascii="宋体" w:hAnsi="宋体"/>
          <w:sz w:val="28"/>
          <w:szCs w:val="28"/>
          <w:highlight w:val="none"/>
          <w:lang w:eastAsia="zh-CN"/>
        </w:rPr>
        <w:t>区交易中心</w:t>
      </w:r>
      <w:r>
        <w:rPr>
          <w:rFonts w:hint="eastAsia" w:ascii="宋体" w:hAnsi="宋体"/>
          <w:sz w:val="28"/>
          <w:szCs w:val="28"/>
          <w:highlight w:val="none"/>
        </w:rPr>
        <w:t>书面解释。</w:t>
      </w:r>
      <w:r>
        <w:rPr>
          <w:rFonts w:hint="eastAsia" w:ascii="宋体" w:hAnsi="宋体"/>
          <w:sz w:val="28"/>
          <w:szCs w:val="28"/>
          <w:highlight w:val="none"/>
          <w:lang w:eastAsia="zh-CN"/>
        </w:rPr>
        <w:t>区交易中心</w:t>
      </w:r>
      <w:r>
        <w:rPr>
          <w:rFonts w:hint="eastAsia" w:ascii="宋体" w:hAnsi="宋体"/>
          <w:sz w:val="28"/>
          <w:szCs w:val="28"/>
          <w:highlight w:val="none"/>
        </w:rPr>
        <w:t>的解释不得改变谈判文件的原义或者影响公平、公正，解释事项如果涉及供应商权益的以有利于供应商的原则进行解释。</w:t>
      </w:r>
    </w:p>
    <w:p>
      <w:pPr>
        <w:widowControl w:val="0"/>
        <w:numPr>
          <w:ilvl w:val="0"/>
          <w:numId w:val="54"/>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谈判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highlight w:val="none"/>
        </w:rPr>
      </w:pPr>
      <w:r>
        <w:rPr>
          <w:rFonts w:hint="eastAsia" w:ascii="宋体" w:hAnsi="宋体"/>
          <w:b/>
          <w:sz w:val="28"/>
          <w:szCs w:val="28"/>
          <w:highlight w:val="none"/>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highlight w:val="none"/>
        </w:rPr>
      </w:pPr>
      <w:r>
        <w:rPr>
          <w:rFonts w:hint="eastAsia" w:ascii="宋体" w:hAnsi="宋体"/>
          <w:b/>
          <w:sz w:val="28"/>
          <w:szCs w:val="28"/>
          <w:highlight w:val="none"/>
        </w:rPr>
        <w:t>谈判小组应当积极履行澄清、说明或者更正的职责，不得滥用权力。</w:t>
      </w:r>
    </w:p>
    <w:p>
      <w:pPr>
        <w:pStyle w:val="5"/>
        <w:numPr>
          <w:ilvl w:val="2"/>
          <w:numId w:val="1"/>
        </w:numPr>
        <w:tabs>
          <w:tab w:val="left" w:pos="993"/>
        </w:tabs>
        <w:outlineLvl w:val="2"/>
        <w:rPr>
          <w:highlight w:val="none"/>
        </w:rPr>
      </w:pPr>
      <w:bookmarkStart w:id="96" w:name="_Toc63437915"/>
      <w:bookmarkStart w:id="97" w:name="_Toc63084329"/>
      <w:r>
        <w:rPr>
          <w:rFonts w:hint="eastAsia"/>
          <w:highlight w:val="none"/>
        </w:rPr>
        <w:t>谈判小组复核</w:t>
      </w:r>
      <w:bookmarkEnd w:id="96"/>
      <w:bookmarkEnd w:id="97"/>
    </w:p>
    <w:p>
      <w:pPr>
        <w:widowControl w:val="0"/>
        <w:numPr>
          <w:ilvl w:val="0"/>
          <w:numId w:val="55"/>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评审结束后，谈判小组应当进行复核，特别要对拟推荐为成交候选供应商的、报价最低的、响应文件被认定为无效的进行重点复核。</w:t>
      </w:r>
    </w:p>
    <w:p>
      <w:pPr>
        <w:widowControl w:val="0"/>
        <w:numPr>
          <w:ilvl w:val="0"/>
          <w:numId w:val="55"/>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评审结果汇总完成后，谈判小组拟出具评审报告前，</w:t>
      </w:r>
      <w:r>
        <w:rPr>
          <w:rFonts w:hint="eastAsia" w:ascii="宋体" w:hAnsi="宋体"/>
          <w:sz w:val="28"/>
          <w:szCs w:val="28"/>
          <w:highlight w:val="none"/>
          <w:lang w:eastAsia="zh-CN"/>
        </w:rPr>
        <w:t>区交易中心</w:t>
      </w:r>
      <w:r>
        <w:rPr>
          <w:rFonts w:hint="eastAsia" w:ascii="宋体" w:hAnsi="宋体"/>
          <w:sz w:val="28"/>
          <w:szCs w:val="28"/>
          <w:highlight w:val="none"/>
        </w:rPr>
        <w:t>应当组织2名以上的工作人员，在采购现场监督人员的监督之下，依据有关的法律制度和谈判文件对评审结果进行复核，出具复核报告。</w:t>
      </w:r>
    </w:p>
    <w:p>
      <w:pPr>
        <w:widowControl w:val="0"/>
        <w:numPr>
          <w:ilvl w:val="0"/>
          <w:numId w:val="55"/>
        </w:numPr>
        <w:tabs>
          <w:tab w:val="left" w:pos="1134"/>
        </w:tabs>
        <w:spacing w:after="200" w:line="360" w:lineRule="auto"/>
        <w:ind w:left="0" w:firstLine="567"/>
        <w:jc w:val="both"/>
        <w:rPr>
          <w:highlight w:val="none"/>
        </w:rPr>
      </w:pPr>
      <w:r>
        <w:rPr>
          <w:rFonts w:hint="eastAsia" w:ascii="宋体" w:hAnsi="宋体"/>
          <w:sz w:val="28"/>
          <w:szCs w:val="28"/>
          <w:highlight w:val="none"/>
        </w:rPr>
        <w:t>采购人、</w:t>
      </w:r>
      <w:r>
        <w:rPr>
          <w:rFonts w:hint="eastAsia" w:ascii="宋体" w:hAnsi="宋体"/>
          <w:sz w:val="28"/>
          <w:szCs w:val="28"/>
          <w:highlight w:val="none"/>
          <w:lang w:eastAsia="zh-CN"/>
        </w:rPr>
        <w:t>区交易中心</w:t>
      </w:r>
      <w:r>
        <w:rPr>
          <w:rFonts w:hint="eastAsia" w:ascii="宋体" w:hAnsi="宋体"/>
          <w:sz w:val="28"/>
          <w:szCs w:val="28"/>
          <w:highlight w:val="none"/>
        </w:rPr>
        <w:t>发现谈判小组未按照谈判文件规定的评审标准进行评审的，应当重新开展采购活动，并同时书面报告本级财政部门。</w:t>
      </w:r>
    </w:p>
    <w:p>
      <w:pPr>
        <w:pStyle w:val="5"/>
        <w:numPr>
          <w:ilvl w:val="2"/>
          <w:numId w:val="1"/>
        </w:numPr>
        <w:tabs>
          <w:tab w:val="left" w:pos="993"/>
        </w:tabs>
        <w:outlineLvl w:val="2"/>
        <w:rPr>
          <w:highlight w:val="none"/>
        </w:rPr>
      </w:pPr>
      <w:bookmarkStart w:id="98" w:name="_Toc63084330"/>
      <w:bookmarkStart w:id="99" w:name="_Toc63437916"/>
      <w:r>
        <w:rPr>
          <w:rFonts w:hint="eastAsia"/>
          <w:highlight w:val="none"/>
        </w:rPr>
        <w:t>推荐成交候选供应商</w:t>
      </w:r>
      <w:bookmarkEnd w:id="98"/>
      <w:bookmarkEnd w:id="99"/>
    </w:p>
    <w:p>
      <w:pPr>
        <w:ind w:firstLine="560" w:firstLineChars="200"/>
        <w:rPr>
          <w:rFonts w:ascii="宋体" w:hAnsi="宋体"/>
          <w:sz w:val="28"/>
          <w:szCs w:val="28"/>
          <w:highlight w:val="none"/>
        </w:rPr>
      </w:pPr>
      <w:r>
        <w:rPr>
          <w:rFonts w:hint="eastAsia" w:ascii="宋体" w:hAnsi="宋体"/>
          <w:sz w:val="28"/>
          <w:szCs w:val="28"/>
          <w:highlight w:val="none"/>
        </w:rPr>
        <w:t>谈判小组应当</w:t>
      </w:r>
      <w:r>
        <w:rPr>
          <w:rFonts w:hint="eastAsia" w:ascii="宋体" w:hAnsi="宋体"/>
          <w:sz w:val="28"/>
          <w:highlight w:val="none"/>
        </w:rPr>
        <w:t>按供应商最后报价由低到高排序，每个包件</w:t>
      </w:r>
      <w:r>
        <w:rPr>
          <w:rFonts w:hint="eastAsia" w:ascii="宋体" w:hAnsi="宋体"/>
          <w:sz w:val="28"/>
          <w:szCs w:val="28"/>
          <w:highlight w:val="none"/>
        </w:rPr>
        <w:t>推荐3名以上成交候选供应商。</w:t>
      </w:r>
      <w:r>
        <w:rPr>
          <w:rFonts w:hint="eastAsia" w:ascii="宋体" w:hAnsi="宋体" w:cs="宋体"/>
          <w:sz w:val="28"/>
          <w:szCs w:val="28"/>
          <w:highlight w:val="none"/>
        </w:rPr>
        <w:t>经价格扣除后的供应商</w:t>
      </w:r>
      <w:r>
        <w:rPr>
          <w:rFonts w:hint="eastAsia" w:ascii="宋体" w:hAnsi="宋体"/>
          <w:sz w:val="28"/>
          <w:highlight w:val="none"/>
        </w:rPr>
        <w:t>最后报价相同的，排名并列。在并列供应商中</w:t>
      </w:r>
      <w:r>
        <w:rPr>
          <w:rFonts w:hint="eastAsia" w:ascii="宋体" w:hAnsi="宋体"/>
          <w:sz w:val="28"/>
          <w:highlight w:val="none"/>
          <w:u w:val="single"/>
        </w:rPr>
        <w:t>通过抽签选择</w:t>
      </w:r>
      <w:r>
        <w:rPr>
          <w:rFonts w:hint="eastAsia" w:ascii="宋体" w:hAnsi="宋体"/>
          <w:sz w:val="28"/>
          <w:highlight w:val="none"/>
        </w:rPr>
        <w:t>成交候选供应商。</w:t>
      </w:r>
    </w:p>
    <w:p>
      <w:pPr>
        <w:pStyle w:val="5"/>
        <w:numPr>
          <w:ilvl w:val="2"/>
          <w:numId w:val="1"/>
        </w:numPr>
        <w:tabs>
          <w:tab w:val="left" w:pos="993"/>
        </w:tabs>
        <w:outlineLvl w:val="2"/>
        <w:rPr>
          <w:highlight w:val="none"/>
        </w:rPr>
      </w:pPr>
      <w:bookmarkStart w:id="100" w:name="_Toc63084331"/>
      <w:bookmarkStart w:id="101" w:name="_Toc63437917"/>
      <w:r>
        <w:rPr>
          <w:rFonts w:hint="eastAsia"/>
          <w:highlight w:val="none"/>
        </w:rPr>
        <w:t>编写谈判报告</w:t>
      </w:r>
      <w:bookmarkEnd w:id="100"/>
      <w:bookmarkEnd w:id="101"/>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谈判小组推荐成交候选供应商后，应向采购代理机构出具谈判报告。谈判报告应当包括以下主要内容：</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（1）邀请供应商参加采购活动的具体方式和相关情况；</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（2）施工响应文件开启日期和地点；</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（3）获取谈判文件的供应商名单和谈判小组成员名单；</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（4）评审情况记录和说明，包括对供应商的资格审查情况、供应商施工响应文件审查情况、谈判情况、报价情况等；</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（5）提出的成交候选供应商的排序名单及理由。</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5"/>
        <w:numPr>
          <w:ilvl w:val="2"/>
          <w:numId w:val="1"/>
        </w:numPr>
        <w:tabs>
          <w:tab w:val="left" w:pos="993"/>
        </w:tabs>
        <w:outlineLvl w:val="2"/>
        <w:rPr>
          <w:highlight w:val="none"/>
        </w:rPr>
      </w:pPr>
      <w:bookmarkStart w:id="102" w:name="_Toc63437918"/>
      <w:bookmarkStart w:id="103" w:name="_Toc54948232"/>
      <w:bookmarkStart w:id="104" w:name="_Toc63084332"/>
      <w:r>
        <w:rPr>
          <w:rFonts w:hint="eastAsia"/>
          <w:highlight w:val="none"/>
        </w:rPr>
        <w:t>争议处理规则</w:t>
      </w:r>
      <w:bookmarkEnd w:id="102"/>
      <w:bookmarkEnd w:id="103"/>
      <w:bookmarkEnd w:id="104"/>
    </w:p>
    <w:p>
      <w:pPr>
        <w:ind w:firstLine="560" w:firstLineChars="200"/>
        <w:rPr>
          <w:rFonts w:ascii="宋体" w:hAnsi="宋体"/>
          <w:sz w:val="28"/>
          <w:szCs w:val="28"/>
          <w:highlight w:val="none"/>
        </w:rPr>
      </w:pPr>
      <w:r>
        <w:rPr>
          <w:rFonts w:hint="eastAsia" w:ascii="宋体" w:hAnsi="宋体"/>
          <w:sz w:val="28"/>
          <w:szCs w:val="28"/>
          <w:highlight w:val="none"/>
        </w:rPr>
        <w:t>谈判小组在评审过程中，对于资格性审查、符合性审查、对供应商文件做无效施工响应文件处理及其他需要共同认定的事项存在争议的，应当以少数服从多数的原则做出结论，但不得违背法律法规和谈判文件规定。</w:t>
      </w:r>
      <w:r>
        <w:rPr>
          <w:rFonts w:hint="eastAsia" w:cs="Arial"/>
          <w:sz w:val="28"/>
          <w:szCs w:val="28"/>
          <w:highlight w:val="none"/>
        </w:rPr>
        <w:t>持不同意见的谈判小组成员应当在评审报告上签署不同意见及理由，否则视为同意评审报告。</w:t>
      </w:r>
      <w:r>
        <w:rPr>
          <w:rFonts w:hint="eastAsia" w:ascii="宋体" w:hAnsi="宋体"/>
          <w:sz w:val="28"/>
          <w:szCs w:val="28"/>
          <w:highlight w:val="none"/>
        </w:rPr>
        <w:t>持不同意见的谈判小组成员认为认定过程和结果不符合法律法规或者谈判文件规定的，应当及时向</w:t>
      </w:r>
      <w:r>
        <w:rPr>
          <w:rFonts w:hint="eastAsia" w:ascii="宋体" w:hAnsi="宋体"/>
          <w:sz w:val="28"/>
          <w:szCs w:val="28"/>
          <w:highlight w:val="none"/>
          <w:lang w:eastAsia="zh-CN"/>
        </w:rPr>
        <w:t>区交易中心</w:t>
      </w:r>
      <w:r>
        <w:rPr>
          <w:rFonts w:hint="eastAsia" w:ascii="宋体" w:hAnsi="宋体"/>
          <w:sz w:val="28"/>
          <w:szCs w:val="28"/>
          <w:highlight w:val="none"/>
        </w:rPr>
        <w:t>书面反映。</w:t>
      </w:r>
      <w:r>
        <w:rPr>
          <w:rFonts w:hint="eastAsia" w:ascii="宋体" w:hAnsi="宋体"/>
          <w:sz w:val="28"/>
          <w:szCs w:val="28"/>
          <w:highlight w:val="none"/>
          <w:lang w:eastAsia="zh-CN"/>
        </w:rPr>
        <w:t>区交易中心</w:t>
      </w:r>
      <w:r>
        <w:rPr>
          <w:rFonts w:hint="eastAsia" w:ascii="宋体" w:hAnsi="宋体"/>
          <w:sz w:val="28"/>
          <w:szCs w:val="28"/>
          <w:highlight w:val="none"/>
        </w:rPr>
        <w:t>收到书面反映后，应当书面报告采购项目同级财政部门依法处理。</w:t>
      </w:r>
    </w:p>
    <w:p>
      <w:pPr>
        <w:pStyle w:val="5"/>
        <w:numPr>
          <w:ilvl w:val="2"/>
          <w:numId w:val="1"/>
        </w:numPr>
        <w:tabs>
          <w:tab w:val="left" w:pos="993"/>
        </w:tabs>
        <w:outlineLvl w:val="2"/>
        <w:rPr>
          <w:highlight w:val="none"/>
        </w:rPr>
      </w:pPr>
      <w:bookmarkStart w:id="105" w:name="_Toc63084333"/>
      <w:bookmarkStart w:id="106" w:name="_Toc63437919"/>
      <w:r>
        <w:rPr>
          <w:rFonts w:hint="eastAsia"/>
          <w:highlight w:val="none"/>
        </w:rPr>
        <w:t>供应商澄清、说明</w:t>
      </w:r>
      <w:bookmarkEnd w:id="105"/>
      <w:bookmarkEnd w:id="106"/>
    </w:p>
    <w:p>
      <w:pPr>
        <w:widowControl w:val="0"/>
        <w:numPr>
          <w:ilvl w:val="0"/>
          <w:numId w:val="56"/>
        </w:numPr>
        <w:tabs>
          <w:tab w:val="left" w:pos="1134"/>
        </w:tabs>
        <w:spacing w:after="200"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谈判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谈判小组要求供应商澄清、说明或者更正施工响应文件应当以书面形式作出。供应商的澄清、说明或者更正应加盖供应商（法定名称）电子签章。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ascii="宋体" w:hAnsi="宋体" w:eastAsia="宋体" w:cs="Times New Roman"/>
          <w:highlight w:val="none"/>
        </w:rPr>
      </w:pPr>
      <w:bookmarkStart w:id="107" w:name="_Toc494357022"/>
      <w:bookmarkEnd w:id="107"/>
      <w:bookmarkStart w:id="108" w:name="_Toc494095680"/>
      <w:bookmarkEnd w:id="108"/>
      <w:bookmarkStart w:id="109" w:name="_Toc494357026"/>
      <w:bookmarkEnd w:id="109"/>
      <w:bookmarkStart w:id="110" w:name="_Toc494095669"/>
      <w:bookmarkEnd w:id="110"/>
      <w:bookmarkStart w:id="111" w:name="_Toc494095668"/>
      <w:bookmarkEnd w:id="111"/>
      <w:bookmarkStart w:id="112" w:name="_Toc494095681"/>
      <w:bookmarkEnd w:id="112"/>
      <w:bookmarkStart w:id="113" w:name="_Toc494357033"/>
      <w:bookmarkEnd w:id="113"/>
      <w:bookmarkStart w:id="114" w:name="_Toc494095671"/>
      <w:bookmarkEnd w:id="114"/>
      <w:bookmarkStart w:id="115" w:name="_Toc494357034"/>
      <w:bookmarkEnd w:id="115"/>
      <w:bookmarkStart w:id="116" w:name="_Toc494357032"/>
      <w:bookmarkEnd w:id="116"/>
      <w:bookmarkStart w:id="117" w:name="_Toc494357023"/>
      <w:bookmarkEnd w:id="117"/>
      <w:bookmarkStart w:id="118" w:name="_Toc494357029"/>
      <w:bookmarkEnd w:id="118"/>
      <w:bookmarkStart w:id="119" w:name="_Toc494095673"/>
      <w:bookmarkEnd w:id="119"/>
      <w:bookmarkStart w:id="120" w:name="_Toc494095682"/>
      <w:bookmarkEnd w:id="120"/>
      <w:bookmarkStart w:id="121" w:name="_Toc494095677"/>
      <w:bookmarkEnd w:id="121"/>
      <w:bookmarkStart w:id="122" w:name="_Toc494357024"/>
      <w:bookmarkEnd w:id="122"/>
      <w:bookmarkStart w:id="123" w:name="_Toc494357028"/>
      <w:bookmarkEnd w:id="123"/>
      <w:bookmarkStart w:id="124" w:name="_Toc494095675"/>
      <w:bookmarkEnd w:id="124"/>
      <w:bookmarkStart w:id="125" w:name="_Toc494095676"/>
      <w:bookmarkEnd w:id="125"/>
      <w:bookmarkStart w:id="126" w:name="_Toc494095674"/>
      <w:bookmarkEnd w:id="126"/>
      <w:bookmarkStart w:id="127" w:name="_Toc494095679"/>
      <w:bookmarkEnd w:id="127"/>
      <w:bookmarkStart w:id="128" w:name="_Toc494095678"/>
      <w:bookmarkEnd w:id="128"/>
      <w:bookmarkStart w:id="129" w:name="_Toc494357025"/>
      <w:bookmarkEnd w:id="129"/>
      <w:bookmarkStart w:id="130" w:name="_Toc494357035"/>
      <w:bookmarkEnd w:id="130"/>
      <w:bookmarkStart w:id="131" w:name="_Toc494357021"/>
      <w:bookmarkEnd w:id="131"/>
      <w:bookmarkStart w:id="132" w:name="_Toc494357030"/>
      <w:bookmarkEnd w:id="132"/>
      <w:bookmarkStart w:id="133" w:name="_Toc494357027"/>
      <w:bookmarkEnd w:id="133"/>
      <w:bookmarkStart w:id="134" w:name="_Toc494095672"/>
      <w:bookmarkEnd w:id="134"/>
      <w:bookmarkStart w:id="135" w:name="_Toc494357031"/>
      <w:bookmarkEnd w:id="135"/>
      <w:bookmarkStart w:id="136" w:name="_Toc494095670"/>
      <w:bookmarkEnd w:id="136"/>
      <w:bookmarkStart w:id="137" w:name="_Toc54948234"/>
      <w:bookmarkStart w:id="138" w:name="_Toc20153"/>
      <w:r>
        <w:rPr>
          <w:rFonts w:hint="eastAsia" w:ascii="宋体" w:hAnsi="宋体" w:eastAsia="宋体" w:cs="Times New Roman"/>
          <w:highlight w:val="none"/>
        </w:rPr>
        <w:t>采购失败情形</w:t>
      </w:r>
      <w:bookmarkEnd w:id="137"/>
      <w:bookmarkEnd w:id="138"/>
    </w:p>
    <w:p>
      <w:pPr>
        <w:snapToGrid w:val="0"/>
        <w:spacing w:line="360" w:lineRule="auto"/>
        <w:ind w:firstLine="554" w:firstLineChars="198"/>
        <w:rPr>
          <w:rFonts w:ascii="宋体" w:hAnsi="宋体" w:cs="宋体"/>
          <w:sz w:val="28"/>
          <w:szCs w:val="28"/>
          <w:highlight w:val="none"/>
        </w:rPr>
      </w:pPr>
      <w:r>
        <w:rPr>
          <w:rFonts w:hint="eastAsia" w:ascii="宋体" w:hAnsi="宋体" w:cs="宋体"/>
          <w:sz w:val="28"/>
          <w:szCs w:val="28"/>
          <w:highlight w:val="none"/>
        </w:rPr>
        <w:t>有下列情形之一的，本项目包件采购失败：</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一、因情况变化，不再符合规定的竞争性谈判采购方式适用情形的；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二、出现影响采购公正的违法、违规行为的；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三、</w:t>
      </w:r>
      <w:r>
        <w:rPr>
          <w:rFonts w:hint="eastAsia" w:ascii="宋体" w:hAnsi="宋体"/>
          <w:sz w:val="28"/>
          <w:szCs w:val="28"/>
          <w:highlight w:val="none"/>
        </w:rPr>
        <w:t>递交施工响应文件的供应商不足三家的</w:t>
      </w:r>
      <w:r>
        <w:rPr>
          <w:rFonts w:hint="eastAsia" w:ascii="宋体" w:hAnsi="宋体" w:cs="宋体"/>
          <w:sz w:val="28"/>
          <w:szCs w:val="28"/>
          <w:highlight w:val="none"/>
        </w:rPr>
        <w:t>；</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四、通过资格性审查</w:t>
      </w:r>
      <w:r>
        <w:rPr>
          <w:rFonts w:hint="eastAsia" w:ascii="宋体" w:hAnsi="宋体"/>
          <w:sz w:val="28"/>
          <w:szCs w:val="28"/>
          <w:highlight w:val="none"/>
        </w:rPr>
        <w:t>的供应商</w:t>
      </w:r>
      <w:r>
        <w:rPr>
          <w:rFonts w:hint="eastAsia" w:ascii="宋体" w:hAnsi="宋体" w:cs="宋体"/>
          <w:sz w:val="28"/>
          <w:szCs w:val="28"/>
          <w:highlight w:val="none"/>
        </w:rPr>
        <w:t>不足三家的；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五、通过符合性审查</w:t>
      </w:r>
      <w:r>
        <w:rPr>
          <w:rFonts w:hint="eastAsia" w:ascii="宋体" w:hAnsi="宋体"/>
          <w:sz w:val="28"/>
          <w:szCs w:val="28"/>
          <w:highlight w:val="none"/>
        </w:rPr>
        <w:t>的供应商</w:t>
      </w:r>
      <w:r>
        <w:rPr>
          <w:rFonts w:hint="eastAsia" w:ascii="宋体" w:hAnsi="宋体" w:cs="宋体"/>
          <w:sz w:val="28"/>
          <w:szCs w:val="28"/>
          <w:highlight w:val="none"/>
        </w:rPr>
        <w:t>不足三家</w:t>
      </w:r>
      <w:r>
        <w:rPr>
          <w:rFonts w:hint="eastAsia" w:ascii="宋体" w:hAnsi="宋体"/>
          <w:sz w:val="28"/>
          <w:szCs w:val="28"/>
          <w:highlight w:val="none"/>
        </w:rPr>
        <w:t>的</w:t>
      </w:r>
      <w:r>
        <w:rPr>
          <w:rFonts w:hint="eastAsia" w:ascii="宋体" w:hAnsi="宋体" w:cs="宋体"/>
          <w:sz w:val="28"/>
          <w:szCs w:val="28"/>
          <w:highlight w:val="none"/>
        </w:rPr>
        <w:t>；</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六、提交最后报价的供应商不足三家的；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七、通过最后报价审查的供应商不足三家的。</w:t>
      </w:r>
    </w:p>
    <w:p>
      <w:pPr>
        <w:pStyle w:val="5"/>
        <w:numPr>
          <w:ilvl w:val="2"/>
          <w:numId w:val="1"/>
        </w:numPr>
        <w:tabs>
          <w:tab w:val="left" w:pos="993"/>
        </w:tabs>
        <w:ind w:hanging="709"/>
        <w:outlineLvl w:val="2"/>
        <w:rPr>
          <w:highlight w:val="none"/>
        </w:rPr>
      </w:pPr>
      <w:bookmarkStart w:id="139" w:name="_Toc63437922"/>
      <w:bookmarkStart w:id="140" w:name="_Toc63084336"/>
      <w:r>
        <w:rPr>
          <w:rFonts w:hint="eastAsia"/>
          <w:highlight w:val="none"/>
        </w:rPr>
        <w:t>其他</w:t>
      </w:r>
      <w:bookmarkEnd w:id="139"/>
      <w:bookmarkEnd w:id="140"/>
    </w:p>
    <w:p>
      <w:pPr>
        <w:ind w:firstLine="560" w:firstLineChars="200"/>
        <w:rPr>
          <w:rFonts w:ascii="宋体" w:hAnsi="宋体"/>
          <w:sz w:val="28"/>
          <w:szCs w:val="28"/>
          <w:highlight w:val="none"/>
        </w:rPr>
      </w:pPr>
      <w:r>
        <w:rPr>
          <w:rFonts w:hint="eastAsia" w:ascii="宋体" w:hAnsi="宋体"/>
          <w:sz w:val="28"/>
          <w:szCs w:val="28"/>
          <w:highlight w:val="none"/>
        </w:rPr>
        <w:t>谈判活动结束后，发现资格预审过程中资格性审查认定错误的，谈判结果无效，重新开展采购活动，由此给供应商造成损失的，由采购人承担赔偿责任。但是，经过所有参加采购活动的供应商书面认可，同意重新实行资格性审查的，可以直接重新实行资格性审查，并重新按照规定要求进行谈判评审。</w:t>
      </w:r>
    </w:p>
    <w:p>
      <w:pPr>
        <w:pStyle w:val="4"/>
        <w:tabs>
          <w:tab w:val="left" w:pos="993"/>
          <w:tab w:val="clear" w:pos="426"/>
          <w:tab w:val="clear" w:pos="567"/>
        </w:tabs>
        <w:ind w:left="0" w:firstLine="0"/>
        <w:rPr>
          <w:rFonts w:hint="eastAsia" w:ascii="宋体" w:hAnsi="宋体" w:eastAsia="宋体" w:cs="Times New Roman"/>
          <w:highlight w:val="none"/>
        </w:rPr>
      </w:pPr>
      <w:bookmarkStart w:id="141" w:name="_Toc54948235"/>
      <w:bookmarkStart w:id="142" w:name="_Toc16231"/>
      <w:r>
        <w:rPr>
          <w:rFonts w:hint="eastAsia" w:ascii="宋体" w:hAnsi="宋体" w:eastAsia="宋体" w:cs="Times New Roman"/>
          <w:highlight w:val="none"/>
        </w:rPr>
        <w:t>确定成交供应商</w:t>
      </w:r>
      <w:bookmarkEnd w:id="141"/>
      <w:bookmarkEnd w:id="142"/>
    </w:p>
    <w:p>
      <w:pPr>
        <w:numPr>
          <w:ilvl w:val="0"/>
          <w:numId w:val="57"/>
        </w:numPr>
        <w:tabs>
          <w:tab w:val="left" w:pos="1134"/>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采购人根据谈判小组推荐的成交候选供应商名单，每个包件按顺序确定1名成交供应商。成交候选供应商并列的，</w:t>
      </w:r>
      <w:r>
        <w:rPr>
          <w:rFonts w:hint="eastAsia" w:ascii="宋体" w:hAnsi="宋体" w:cs="宋体"/>
          <w:sz w:val="28"/>
          <w:szCs w:val="28"/>
          <w:highlight w:val="none"/>
        </w:rPr>
        <w:t>采购人采取随机抽取的方式。</w:t>
      </w:r>
    </w:p>
    <w:p>
      <w:pPr>
        <w:numPr>
          <w:ilvl w:val="0"/>
          <w:numId w:val="57"/>
        </w:numPr>
        <w:tabs>
          <w:tab w:val="left" w:pos="1134"/>
        </w:tabs>
        <w:snapToGrid w:val="0"/>
        <w:spacing w:after="200" w:line="620" w:lineRule="exact"/>
        <w:ind w:left="0" w:firstLine="560" w:firstLineChars="200"/>
        <w:rPr>
          <w:rFonts w:ascii="宋体" w:hAnsi="宋体" w:cs="宋体"/>
          <w:sz w:val="28"/>
          <w:szCs w:val="28"/>
          <w:highlight w:val="none"/>
        </w:rPr>
      </w:pPr>
      <w:r>
        <w:rPr>
          <w:rFonts w:hint="eastAsia" w:ascii="宋体" w:hAnsi="宋体" w:cs="宋体"/>
          <w:sz w:val="28"/>
          <w:szCs w:val="28"/>
          <w:highlight w:val="none"/>
        </w:rPr>
        <w:t>评审结束后，</w:t>
      </w:r>
      <w:r>
        <w:rPr>
          <w:rFonts w:hint="eastAsia" w:ascii="宋体" w:hAnsi="宋体" w:cs="宋体"/>
          <w:sz w:val="28"/>
          <w:szCs w:val="28"/>
          <w:highlight w:val="none"/>
          <w:lang w:eastAsia="zh-CN"/>
        </w:rPr>
        <w:t>区交易中心</w:t>
      </w:r>
      <w:r>
        <w:rPr>
          <w:rFonts w:hint="eastAsia" w:ascii="宋体" w:hAnsi="宋体" w:cs="宋体"/>
          <w:sz w:val="28"/>
          <w:szCs w:val="28"/>
          <w:highlight w:val="none"/>
        </w:rPr>
        <w:t>在评审结束之日起2个工作日内将评审报告及有关资料送交采购人确定1名成交供应商。</w:t>
      </w:r>
    </w:p>
    <w:p>
      <w:pPr>
        <w:numPr>
          <w:ilvl w:val="0"/>
          <w:numId w:val="57"/>
        </w:numPr>
        <w:tabs>
          <w:tab w:val="left" w:pos="1134"/>
        </w:tabs>
        <w:snapToGrid w:val="0"/>
        <w:spacing w:after="200" w:line="360" w:lineRule="auto"/>
        <w:ind w:left="0" w:firstLine="560" w:firstLineChars="200"/>
        <w:rPr>
          <w:rStyle w:val="325"/>
          <w:rFonts w:ascii="宋体" w:hAnsi="宋体" w:cs="宋体"/>
          <w:sz w:val="28"/>
          <w:szCs w:val="28"/>
          <w:highlight w:val="none"/>
        </w:rPr>
      </w:pPr>
      <w:r>
        <w:rPr>
          <w:rStyle w:val="325"/>
          <w:rFonts w:hint="eastAsia"/>
          <w:sz w:val="28"/>
          <w:szCs w:val="28"/>
          <w:highlight w:val="none"/>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根据四川省人民检察院、四川省财政厅《关于在政府采购活动中全面开展行贿犯罪档案查询的通知》（川检会</w:t>
      </w:r>
      <w:r>
        <w:rPr>
          <w:rFonts w:ascii="宋体" w:hAnsi="宋体" w:cs="宋体"/>
          <w:sz w:val="28"/>
          <w:szCs w:val="28"/>
          <w:highlight w:val="none"/>
        </w:rPr>
        <w:t>[2016]5号）以及成都市人民检察院</w:t>
      </w:r>
      <w:r>
        <w:rPr>
          <w:rFonts w:hint="eastAsia" w:ascii="宋体" w:hAnsi="宋体" w:cs="宋体"/>
          <w:sz w:val="28"/>
          <w:szCs w:val="28"/>
          <w:highlight w:val="none"/>
        </w:rPr>
        <w:t>《</w:t>
      </w:r>
      <w:r>
        <w:rPr>
          <w:rFonts w:ascii="宋体" w:hAnsi="宋体" w:cs="宋体"/>
          <w:sz w:val="28"/>
          <w:szCs w:val="28"/>
          <w:highlight w:val="none"/>
        </w:rPr>
        <w:t>关于停止行贿犯罪档案查询的公告</w:t>
      </w:r>
      <w:r>
        <w:rPr>
          <w:rFonts w:hint="eastAsia" w:ascii="宋体" w:hAnsi="宋体" w:cs="宋体"/>
          <w:sz w:val="28"/>
          <w:szCs w:val="28"/>
          <w:highlight w:val="none"/>
        </w:rPr>
        <w:t>》，</w:t>
      </w:r>
      <w:r>
        <w:rPr>
          <w:rStyle w:val="325"/>
          <w:rFonts w:hint="eastAsia"/>
          <w:sz w:val="28"/>
          <w:szCs w:val="28"/>
          <w:highlight w:val="none"/>
          <w:shd w:val="clear" w:color="auto" w:fill="FFFFFF"/>
        </w:rPr>
        <w:t>采购人在确认成交供应商前，应到中国裁判文书网（</w:t>
      </w:r>
      <w:r>
        <w:rPr>
          <w:rStyle w:val="325"/>
          <w:sz w:val="28"/>
          <w:szCs w:val="28"/>
          <w:highlight w:val="none"/>
          <w:shd w:val="clear" w:color="auto" w:fill="FFFFFF"/>
        </w:rPr>
        <w:t>https://wenshu.court.gov.cn</w:t>
      </w:r>
      <w:r>
        <w:rPr>
          <w:rStyle w:val="325"/>
          <w:rFonts w:hint="eastAsia"/>
          <w:sz w:val="28"/>
          <w:szCs w:val="28"/>
          <w:highlight w:val="none"/>
          <w:shd w:val="clear" w:color="auto" w:fill="FFFFFF"/>
        </w:rPr>
        <w:t>）查询成交候选供应商及其现任法定代表人、主要负责人是否存在行贿犯罪记录。</w:t>
      </w:r>
    </w:p>
    <w:p>
      <w:pPr>
        <w:numPr>
          <w:ilvl w:val="0"/>
          <w:numId w:val="57"/>
        </w:numPr>
        <w:tabs>
          <w:tab w:val="left" w:pos="1134"/>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7"/>
        </w:numPr>
        <w:tabs>
          <w:tab w:val="left" w:pos="1134"/>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采购人确定成交供应商过程中，发现成交候选供应商有下列情形之一的，应当不予确定其为成交供应商, 由后一位成交候选供应商接替，依次类推，或重新组织采购：</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bookmarkStart w:id="143" w:name="_Toc287623649"/>
      <w:r>
        <w:rPr>
          <w:rFonts w:hint="eastAsia" w:ascii="宋体" w:hAnsi="宋体" w:cs="宋体"/>
          <w:sz w:val="28"/>
          <w:szCs w:val="28"/>
          <w:highlight w:val="none"/>
        </w:rPr>
        <w:t>成交候选供应商存在违法、违纪行为的；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成交候选供应商因不可抗力、社会经济形势发生重大变化、破产、重组等原因确定无法履行政府采购合同的；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成交候选供应商未按竞争性谈判文件要求，按时足额缴纳履约保证金的。</w:t>
      </w:r>
    </w:p>
    <w:p>
      <w:pPr>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采购人不按要求确定候选供应商为成交供应商的，应提供相关证明材料并报财政部门备案。</w:t>
      </w:r>
    </w:p>
    <w:p>
      <w:pPr>
        <w:numPr>
          <w:ilvl w:val="0"/>
          <w:numId w:val="57"/>
        </w:numPr>
        <w:tabs>
          <w:tab w:val="left" w:pos="1155"/>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采购人、</w:t>
      </w:r>
      <w:r>
        <w:rPr>
          <w:rFonts w:hint="eastAsia" w:ascii="宋体" w:hAnsi="宋体" w:cs="宋体"/>
          <w:sz w:val="28"/>
          <w:szCs w:val="28"/>
          <w:highlight w:val="none"/>
          <w:lang w:eastAsia="zh-CN"/>
        </w:rPr>
        <w:t>区交易中心</w:t>
      </w:r>
      <w:r>
        <w:rPr>
          <w:rFonts w:hint="eastAsia" w:ascii="宋体" w:hAnsi="宋体" w:cs="宋体"/>
          <w:sz w:val="28"/>
          <w:szCs w:val="28"/>
          <w:highlight w:val="none"/>
        </w:rPr>
        <w:t>不解释成交或未成交原因，不退回施工响应文件和其他谈判资料。</w:t>
      </w:r>
      <w:bookmarkEnd w:id="143"/>
    </w:p>
    <w:p>
      <w:pPr>
        <w:pStyle w:val="4"/>
        <w:tabs>
          <w:tab w:val="left" w:pos="993"/>
          <w:tab w:val="clear" w:pos="426"/>
          <w:tab w:val="clear" w:pos="567"/>
        </w:tabs>
        <w:ind w:left="0" w:firstLine="0"/>
        <w:rPr>
          <w:rFonts w:hint="eastAsia" w:ascii="宋体" w:hAnsi="宋体" w:eastAsia="宋体" w:cs="Times New Roman"/>
          <w:highlight w:val="none"/>
        </w:rPr>
      </w:pPr>
      <w:bookmarkStart w:id="144" w:name="_Toc7658"/>
      <w:bookmarkStart w:id="145" w:name="_Toc54948236"/>
      <w:r>
        <w:rPr>
          <w:rFonts w:hint="eastAsia" w:ascii="宋体" w:hAnsi="宋体" w:eastAsia="宋体" w:cs="Times New Roman"/>
          <w:highlight w:val="none"/>
        </w:rPr>
        <w:t>谈判小组成员义务</w:t>
      </w:r>
      <w:bookmarkEnd w:id="144"/>
      <w:bookmarkEnd w:id="145"/>
    </w:p>
    <w:p>
      <w:pPr>
        <w:snapToGrid w:val="0"/>
        <w:spacing w:line="360" w:lineRule="auto"/>
        <w:ind w:firstLine="560" w:firstLineChars="200"/>
        <w:rPr>
          <w:sz w:val="28"/>
          <w:szCs w:val="28"/>
          <w:highlight w:val="none"/>
        </w:rPr>
      </w:pPr>
      <w:r>
        <w:rPr>
          <w:rFonts w:hint="eastAsia"/>
          <w:sz w:val="28"/>
          <w:szCs w:val="28"/>
          <w:highlight w:val="none"/>
        </w:rPr>
        <w:t>谈判小组成员在政府采购活动中承担以下义务：</w:t>
      </w:r>
    </w:p>
    <w:p>
      <w:pPr>
        <w:widowControl w:val="0"/>
        <w:numPr>
          <w:ilvl w:val="0"/>
          <w:numId w:val="59"/>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遵纪守法，客观、公正、廉洁地履行职责。</w:t>
      </w:r>
    </w:p>
    <w:p>
      <w:pPr>
        <w:widowControl w:val="0"/>
        <w:numPr>
          <w:ilvl w:val="0"/>
          <w:numId w:val="59"/>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按照政府采购法律法规和谈判文件的规定要求对供应商的资格条件和供应商提供的服务价格、技术、服务等方面严格进行独立评审，提供科学合理、公平公正的评审意见，参与起草评审报告，并予签字确认。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9"/>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保守秘密。不得泄漏供应商的谈判文件及知悉的商业秘密，不得向供应商透露评审情况。</w:t>
      </w:r>
    </w:p>
    <w:p>
      <w:pPr>
        <w:widowControl w:val="0"/>
        <w:numPr>
          <w:ilvl w:val="0"/>
          <w:numId w:val="59"/>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发现供应商在政府采购活动中有不正当竞争或恶意串通等违规行为，及时向政府采购评审工作的组织者或财政部门报告并加以制止。</w:t>
      </w:r>
    </w:p>
    <w:p>
      <w:pPr>
        <w:widowControl w:val="0"/>
        <w:numPr>
          <w:ilvl w:val="0"/>
          <w:numId w:val="59"/>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发现采购人、</w:t>
      </w:r>
      <w:r>
        <w:rPr>
          <w:rFonts w:hint="eastAsia" w:ascii="宋体" w:hAnsi="宋体"/>
          <w:sz w:val="28"/>
          <w:szCs w:val="28"/>
          <w:highlight w:val="none"/>
          <w:lang w:eastAsia="zh-CN"/>
        </w:rPr>
        <w:t>区交易中心</w:t>
      </w:r>
      <w:r>
        <w:rPr>
          <w:rFonts w:hint="eastAsia" w:ascii="宋体" w:hAnsi="宋体"/>
          <w:sz w:val="28"/>
          <w:szCs w:val="28"/>
          <w:highlight w:val="none"/>
        </w:rPr>
        <w:t>及其工作人员在政府采购活动中有干预评审、发表倾向性和歧视性言论、受贿或者接受供应商的其他好处及其他违法违规行为，及时向财政部门报告。</w:t>
      </w:r>
    </w:p>
    <w:p>
      <w:pPr>
        <w:widowControl w:val="0"/>
        <w:numPr>
          <w:ilvl w:val="0"/>
          <w:numId w:val="59"/>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解答有关方面对政府采购评审工作中有关问题的询问，配合采购人或者</w:t>
      </w:r>
      <w:r>
        <w:rPr>
          <w:rFonts w:hint="eastAsia" w:ascii="宋体" w:hAnsi="宋体"/>
          <w:sz w:val="28"/>
          <w:szCs w:val="28"/>
          <w:highlight w:val="none"/>
          <w:lang w:eastAsia="zh-CN"/>
        </w:rPr>
        <w:t>区交易中心</w:t>
      </w:r>
      <w:r>
        <w:rPr>
          <w:rFonts w:hint="eastAsia" w:ascii="宋体" w:hAnsi="宋体"/>
          <w:sz w:val="28"/>
          <w:szCs w:val="28"/>
          <w:highlight w:val="none"/>
        </w:rPr>
        <w:t>答复供应商的询问、质疑，配合财政部门的投诉处理工作等事宜。</w:t>
      </w:r>
    </w:p>
    <w:p>
      <w:pPr>
        <w:widowControl w:val="0"/>
        <w:numPr>
          <w:ilvl w:val="0"/>
          <w:numId w:val="59"/>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法律、法规和规章规定的其他义务。</w:t>
      </w:r>
    </w:p>
    <w:p>
      <w:pPr>
        <w:pStyle w:val="4"/>
        <w:tabs>
          <w:tab w:val="left" w:pos="993"/>
          <w:tab w:val="clear" w:pos="426"/>
          <w:tab w:val="clear" w:pos="567"/>
        </w:tabs>
        <w:ind w:left="0" w:firstLine="0"/>
        <w:rPr>
          <w:rFonts w:hint="eastAsia" w:ascii="宋体" w:hAnsi="宋体" w:eastAsia="宋体" w:cs="Times New Roman"/>
          <w:highlight w:val="none"/>
        </w:rPr>
      </w:pPr>
      <w:bookmarkStart w:id="146" w:name="_Toc7080"/>
      <w:bookmarkStart w:id="147" w:name="_Toc54948237"/>
      <w:r>
        <w:rPr>
          <w:rFonts w:hint="eastAsia" w:ascii="宋体" w:hAnsi="宋体" w:eastAsia="宋体" w:cs="Times New Roman"/>
          <w:highlight w:val="none"/>
        </w:rPr>
        <w:t>谈判小组及其成员不得有下列行为</w:t>
      </w:r>
      <w:bookmarkEnd w:id="146"/>
      <w:bookmarkEnd w:id="147"/>
    </w:p>
    <w:p>
      <w:pPr>
        <w:widowControl w:val="0"/>
        <w:numPr>
          <w:ilvl w:val="0"/>
          <w:numId w:val="60"/>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确定参与谈判后，至递交施工响应文件截止时间前私自接触供应商；</w:t>
      </w:r>
    </w:p>
    <w:p>
      <w:pPr>
        <w:widowControl w:val="0"/>
        <w:numPr>
          <w:ilvl w:val="0"/>
          <w:numId w:val="60"/>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违反评审纪律发表倾向性意见或者征询采购人的倾向性意见；</w:t>
      </w:r>
    </w:p>
    <w:p>
      <w:pPr>
        <w:widowControl w:val="0"/>
        <w:numPr>
          <w:ilvl w:val="0"/>
          <w:numId w:val="60"/>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对需要专业判断的主观评审因素协商评分；</w:t>
      </w:r>
    </w:p>
    <w:p>
      <w:pPr>
        <w:widowControl w:val="0"/>
        <w:numPr>
          <w:ilvl w:val="0"/>
          <w:numId w:val="60"/>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在评审过程中擅离职守，影响谈判程序正常进行的；</w:t>
      </w:r>
    </w:p>
    <w:p>
      <w:pPr>
        <w:widowControl w:val="0"/>
        <w:numPr>
          <w:ilvl w:val="0"/>
          <w:numId w:val="60"/>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记录、复制或者带走任何评审资料；</w:t>
      </w:r>
    </w:p>
    <w:p>
      <w:pPr>
        <w:widowControl w:val="0"/>
        <w:numPr>
          <w:ilvl w:val="0"/>
          <w:numId w:val="60"/>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其他不遵守评审纪律的行为。</w:t>
      </w:r>
    </w:p>
    <w:p>
      <w:pPr>
        <w:spacing w:line="360" w:lineRule="auto"/>
        <w:ind w:firstLine="560" w:firstLineChars="200"/>
        <w:rPr>
          <w:sz w:val="28"/>
          <w:szCs w:val="28"/>
          <w:highlight w:val="none"/>
        </w:rPr>
      </w:pPr>
      <w:r>
        <w:rPr>
          <w:rFonts w:hint="eastAsia"/>
          <w:sz w:val="28"/>
          <w:szCs w:val="28"/>
          <w:highlight w:val="none"/>
        </w:rPr>
        <w:t>谈判有前款第一至四项行为之一的，其评审意见无效，并不得获取评审劳务报酬和报销异地评审差旅费。</w:t>
      </w:r>
    </w:p>
    <w:p>
      <w:pPr>
        <w:pStyle w:val="4"/>
        <w:tabs>
          <w:tab w:val="left" w:pos="993"/>
          <w:tab w:val="clear" w:pos="426"/>
          <w:tab w:val="clear" w:pos="567"/>
        </w:tabs>
        <w:ind w:left="0" w:firstLine="0"/>
        <w:rPr>
          <w:rFonts w:hint="eastAsia" w:ascii="宋体" w:hAnsi="宋体" w:eastAsia="宋体" w:cs="Times New Roman"/>
          <w:highlight w:val="none"/>
        </w:rPr>
      </w:pPr>
      <w:bookmarkStart w:id="148" w:name="_Toc5580"/>
      <w:bookmarkStart w:id="149" w:name="_Toc54948238"/>
      <w:r>
        <w:rPr>
          <w:rFonts w:hint="eastAsia" w:ascii="宋体" w:hAnsi="宋体" w:eastAsia="宋体" w:cs="Times New Roman"/>
          <w:highlight w:val="none"/>
        </w:rPr>
        <w:t>谈判纪律</w:t>
      </w:r>
      <w:bookmarkEnd w:id="148"/>
      <w:bookmarkEnd w:id="149"/>
    </w:p>
    <w:p>
      <w:pPr>
        <w:snapToGrid w:val="0"/>
        <w:spacing w:line="360" w:lineRule="auto"/>
        <w:ind w:firstLine="560" w:firstLineChars="200"/>
        <w:rPr>
          <w:sz w:val="28"/>
          <w:szCs w:val="28"/>
          <w:highlight w:val="none"/>
        </w:rPr>
      </w:pPr>
      <w:r>
        <w:rPr>
          <w:rFonts w:hint="eastAsia"/>
          <w:sz w:val="28"/>
          <w:szCs w:val="28"/>
          <w:highlight w:val="none"/>
        </w:rPr>
        <w:t>谈判小组成员在政府采购活动中应当遵守以下工作纪律：</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遵行《政府采购法》第十二条和《政府采购法实施条例》第九条及政府采购相关法律法规关于回避的规定。</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应邀按时参加评审和咨询活动，遵守评标区管理规定。</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highlight w:val="none"/>
          <w:lang w:eastAsia="zh-CN"/>
        </w:rPr>
        <w:t>区交易中心</w:t>
      </w:r>
      <w:r>
        <w:rPr>
          <w:rFonts w:hint="eastAsia" w:ascii="宋体" w:hAnsi="宋体"/>
          <w:sz w:val="28"/>
          <w:szCs w:val="28"/>
          <w:highlight w:val="none"/>
        </w:rPr>
        <w:t>，不得私自转托他人。</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不得参加与自己有利害关系的政府采购项目的评审活动。对与自己有利害关系的评审项目，如受到邀请，应主动提出回避。财政部门、采购人或</w:t>
      </w:r>
      <w:r>
        <w:rPr>
          <w:rFonts w:hint="eastAsia" w:ascii="宋体" w:hAnsi="宋体"/>
          <w:sz w:val="28"/>
          <w:szCs w:val="28"/>
          <w:highlight w:val="none"/>
          <w:lang w:eastAsia="zh-CN"/>
        </w:rPr>
        <w:t>区交易中心</w:t>
      </w:r>
      <w:r>
        <w:rPr>
          <w:rFonts w:hint="eastAsia" w:ascii="宋体" w:hAnsi="宋体"/>
          <w:sz w:val="28"/>
          <w:szCs w:val="28"/>
          <w:highlight w:val="none"/>
        </w:rPr>
        <w:t>也可要求该评审专家回避。</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评审过程中，不得发表影响评审公正的倾向性、歧视性言论；不得征询或者接受采购人的倾向性意见；不得协商评分；不得以竞争性谈判文件没有规定的方法和标准作为评审的依据；不得违反规定的评审格式评分和撰写评审意见；不得拒绝对自己的评审意见签字确认。</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在谈判过程中和谈判结束后，不得记录、复制或带走任何评审资料，除因规定的义务外，不得向外界透露评审内容。</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服从评审现场</w:t>
      </w:r>
      <w:r>
        <w:rPr>
          <w:rFonts w:hint="eastAsia" w:ascii="宋体" w:hAnsi="宋体"/>
          <w:sz w:val="28"/>
          <w:szCs w:val="28"/>
          <w:highlight w:val="none"/>
          <w:lang w:eastAsia="zh-CN"/>
        </w:rPr>
        <w:t>区交易中心</w:t>
      </w:r>
      <w:r>
        <w:rPr>
          <w:rFonts w:hint="eastAsia" w:ascii="宋体" w:hAnsi="宋体"/>
          <w:sz w:val="28"/>
          <w:szCs w:val="28"/>
          <w:highlight w:val="none"/>
        </w:rPr>
        <w:t>的现场秩序管理，接受评审现场监督人员的合法监督。</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遵守有关廉洁自律规定，不得私下接触供应商，不得收受供应商及有关业务单位和个人的财物或好处，不得接受采购组织单位的请托。</w:t>
      </w:r>
    </w:p>
    <w:p>
      <w:pPr>
        <w:widowControl w:val="0"/>
        <w:numPr>
          <w:ilvl w:val="0"/>
          <w:numId w:val="61"/>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highlight w:val="none"/>
        </w:rPr>
      </w:pPr>
      <w:r>
        <w:rPr>
          <w:rFonts w:hint="eastAsia" w:ascii="宋体" w:hAnsi="宋体"/>
          <w:sz w:val="28"/>
          <w:szCs w:val="28"/>
          <w:highlight w:val="none"/>
        </w:rPr>
        <w:t>十一、有关部门（机构）制定的其他评审工作纪律。</w:t>
      </w:r>
    </w:p>
    <w:p>
      <w:pPr>
        <w:rPr>
          <w:rFonts w:ascii="宋体" w:hAnsi="宋体"/>
          <w:sz w:val="28"/>
          <w:szCs w:val="28"/>
          <w:highlight w:val="none"/>
        </w:rPr>
      </w:pPr>
      <w:r>
        <w:rPr>
          <w:rFonts w:ascii="宋体" w:hAnsi="宋体"/>
          <w:sz w:val="28"/>
          <w:szCs w:val="28"/>
          <w:highlight w:val="none"/>
        </w:rPr>
        <w:br w:type="page"/>
      </w:r>
    </w:p>
    <w:p>
      <w:pPr>
        <w:pStyle w:val="3"/>
        <w:numPr>
          <w:ilvl w:val="0"/>
          <w:numId w:val="1"/>
        </w:numPr>
        <w:spacing w:before="0" w:after="0"/>
        <w:ind w:left="0" w:firstLine="0"/>
        <w:rPr>
          <w:highlight w:val="none"/>
        </w:rPr>
      </w:pPr>
      <w:bookmarkStart w:id="150" w:name="_Toc20408"/>
      <w:r>
        <w:rPr>
          <w:rFonts w:hint="eastAsia"/>
          <w:highlight w:val="none"/>
        </w:rPr>
        <w:t>政府</w:t>
      </w:r>
      <w:r>
        <w:rPr>
          <w:highlight w:val="none"/>
        </w:rPr>
        <w:t>采购</w:t>
      </w:r>
      <w:r>
        <w:rPr>
          <w:rFonts w:hint="eastAsia"/>
          <w:highlight w:val="none"/>
        </w:rPr>
        <w:t>合同草案</w:t>
      </w:r>
      <w:bookmarkEnd w:id="150"/>
    </w:p>
    <w:p>
      <w:pPr>
        <w:pStyle w:val="156"/>
        <w:spacing w:line="360" w:lineRule="auto"/>
        <w:ind w:firstLine="480"/>
        <w:rPr>
          <w:rFonts w:ascii="宋体" w:hAnsi="宋体"/>
          <w:color w:val="auto"/>
          <w:highlight w:val="none"/>
        </w:rPr>
      </w:pPr>
      <w:bookmarkStart w:id="151" w:name="_Toc337558811"/>
      <w:bookmarkStart w:id="152" w:name="_Toc296346614"/>
      <w:bookmarkStart w:id="153" w:name="_Toc296503113"/>
      <w:r>
        <w:rPr>
          <w:rFonts w:hint="eastAsia" w:ascii="宋体" w:hAnsi="宋体" w:cs="仿宋"/>
          <w:color w:val="auto"/>
          <w:highlight w:val="none"/>
        </w:rPr>
        <w:t>根据《中华人民共和国政府采购法》、《中华人民共和国</w:t>
      </w:r>
      <w:r>
        <w:rPr>
          <w:rFonts w:hint="eastAsia" w:ascii="宋体" w:hAnsi="宋体" w:cs="仿宋"/>
          <w:color w:val="auto"/>
          <w:highlight w:val="none"/>
          <w:lang w:val="en-US" w:eastAsia="zh-CN"/>
        </w:rPr>
        <w:t>民法典</w:t>
      </w:r>
      <w:r>
        <w:rPr>
          <w:rFonts w:hint="eastAsia" w:ascii="宋体" w:hAnsi="宋体" w:cs="仿宋"/>
          <w:color w:val="auto"/>
          <w:highlight w:val="none"/>
        </w:rPr>
        <w:t>》、《中华人民共和国建筑法》及</w:t>
      </w:r>
      <w:r>
        <w:rPr>
          <w:rFonts w:ascii="宋体" w:hAnsi="宋体" w:cs="仿宋"/>
          <w:color w:val="auto"/>
          <w:highlight w:val="none"/>
        </w:rPr>
        <w:t>XXX</w:t>
      </w:r>
      <w:r>
        <w:rPr>
          <w:rFonts w:hint="eastAsia" w:ascii="宋体" w:hAnsi="宋体" w:cs="仿宋"/>
          <w:color w:val="auto"/>
          <w:highlight w:val="none"/>
        </w:rPr>
        <w:t>采购项目（项目编号：</w:t>
      </w:r>
      <w:r>
        <w:rPr>
          <w:rFonts w:ascii="宋体" w:hAnsi="宋体" w:cs="仿宋"/>
          <w:color w:val="auto"/>
          <w:highlight w:val="none"/>
        </w:rPr>
        <w:t>XXX</w:t>
      </w:r>
      <w:r>
        <w:rPr>
          <w:rFonts w:hint="eastAsia" w:ascii="宋体" w:hAnsi="宋体" w:cs="仿宋"/>
          <w:color w:val="auto"/>
          <w:highlight w:val="none"/>
        </w:rPr>
        <w:t>）的</w:t>
      </w:r>
      <w:r>
        <w:rPr>
          <w:rFonts w:hint="eastAsia" w:ascii="宋体" w:hAnsi="宋体" w:cs="仿宋"/>
          <w:color w:val="auto"/>
          <w:highlight w:val="none"/>
          <w:lang w:eastAsia="zh-CN"/>
        </w:rPr>
        <w:t>谈判</w:t>
      </w:r>
      <w:r>
        <w:rPr>
          <w:rFonts w:hint="eastAsia" w:ascii="宋体" w:hAnsi="宋体" w:cs="仿宋"/>
          <w:color w:val="auto"/>
          <w:highlight w:val="none"/>
        </w:rPr>
        <w:t>文件、乙方的响应文件及成交通知书，甲、乙双方同意签订本合同。详细技术说明及其他有关合同项目的特定信息由合同附件予以说明，合同附件及本项目的</w:t>
      </w:r>
      <w:r>
        <w:rPr>
          <w:rFonts w:hint="eastAsia" w:ascii="宋体" w:hAnsi="宋体" w:cs="仿宋"/>
          <w:color w:val="auto"/>
          <w:highlight w:val="none"/>
          <w:lang w:eastAsia="zh-CN"/>
        </w:rPr>
        <w:t>谈判</w:t>
      </w:r>
      <w:r>
        <w:rPr>
          <w:rFonts w:hint="eastAsia" w:ascii="宋体" w:hAnsi="宋体" w:cs="仿宋"/>
          <w:color w:val="auto"/>
          <w:highlight w:val="none"/>
        </w:rPr>
        <w:t>文件、响应文件、评审报告、成交通知书等均为本合同不可分割的部分。双方同意共同遵守如下条款：</w:t>
      </w:r>
    </w:p>
    <w:p>
      <w:pPr>
        <w:pStyle w:val="156"/>
        <w:spacing w:line="360" w:lineRule="auto"/>
        <w:ind w:firstLine="480"/>
        <w:rPr>
          <w:rFonts w:ascii="宋体" w:hAnsi="宋体"/>
          <w:color w:val="auto"/>
          <w:highlight w:val="none"/>
        </w:rPr>
      </w:pPr>
      <w:r>
        <w:rPr>
          <w:rFonts w:hint="eastAsia" w:ascii="宋体" w:hAnsi="宋体" w:cs="仿宋"/>
          <w:color w:val="auto"/>
          <w:highlight w:val="none"/>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hint="eastAsia" w:ascii="宋体" w:hAnsi="宋体" w:cs="仿宋"/>
          <w:color w:val="auto"/>
          <w:highlight w:val="none"/>
          <w:lang w:val="en-US" w:eastAsia="zh-CN"/>
        </w:rPr>
        <w:t>15日</w:t>
      </w:r>
      <w:r>
        <w:rPr>
          <w:rFonts w:hint="eastAsia" w:ascii="宋体" w:hAnsi="宋体" w:cs="仿宋"/>
          <w:color w:val="auto"/>
          <w:highlight w:val="none"/>
        </w:rPr>
        <w:t>内支付采购资金。验收所产生的任何费用应由采购人承担，不要求或者专家成交供应商负担。</w:t>
      </w:r>
    </w:p>
    <w:p>
      <w:pPr>
        <w:pStyle w:val="156"/>
        <w:spacing w:line="360" w:lineRule="auto"/>
        <w:ind w:firstLine="480"/>
        <w:rPr>
          <w:rFonts w:ascii="宋体" w:hAnsi="宋体"/>
          <w:color w:val="auto"/>
          <w:highlight w:val="none"/>
        </w:rPr>
      </w:pPr>
      <w:r>
        <w:rPr>
          <w:rFonts w:hint="eastAsia" w:ascii="宋体" w:hAnsi="宋体" w:cs="仿宋"/>
          <w:color w:val="auto"/>
          <w:highlight w:val="none"/>
        </w:rPr>
        <w:t>本项目通用合同条款参照《建设工程施工合同</w:t>
      </w:r>
      <w:r>
        <w:rPr>
          <w:rFonts w:ascii="宋体" w:hAnsi="宋体" w:cs="仿宋"/>
          <w:color w:val="auto"/>
          <w:highlight w:val="none"/>
        </w:rPr>
        <w:t>(</w:t>
      </w:r>
      <w:r>
        <w:rPr>
          <w:rFonts w:hint="eastAsia" w:ascii="宋体" w:hAnsi="宋体" w:cs="仿宋"/>
          <w:color w:val="auto"/>
          <w:highlight w:val="none"/>
        </w:rPr>
        <w:t>示范文本</w:t>
      </w:r>
      <w:r>
        <w:rPr>
          <w:rFonts w:ascii="宋体" w:hAnsi="宋体" w:cs="仿宋"/>
          <w:color w:val="auto"/>
          <w:highlight w:val="none"/>
        </w:rPr>
        <w:t>)</w:t>
      </w:r>
      <w:r>
        <w:rPr>
          <w:rFonts w:hint="eastAsia" w:ascii="宋体" w:hAnsi="宋体" w:cs="仿宋"/>
          <w:color w:val="auto"/>
          <w:highlight w:val="none"/>
        </w:rPr>
        <w:t>》</w:t>
      </w:r>
      <w:r>
        <w:rPr>
          <w:rFonts w:ascii="宋体" w:hAnsi="宋体" w:cs="仿宋"/>
          <w:color w:val="auto"/>
          <w:highlight w:val="none"/>
        </w:rPr>
        <w:t>(GF-2017-0201)</w:t>
      </w:r>
      <w:r>
        <w:rPr>
          <w:rFonts w:hint="eastAsia" w:ascii="宋体" w:hAnsi="宋体" w:cs="仿宋"/>
          <w:color w:val="auto"/>
          <w:highlight w:val="none"/>
        </w:rPr>
        <w:t>通用合同条款执行。如有最新版本，参照最新版本执行。</w:t>
      </w:r>
    </w:p>
    <w:p>
      <w:pPr>
        <w:pStyle w:val="156"/>
        <w:spacing w:line="360" w:lineRule="auto"/>
        <w:ind w:firstLine="480"/>
        <w:rPr>
          <w:rFonts w:ascii="宋体" w:hAnsi="宋体"/>
          <w:color w:val="auto"/>
          <w:highlight w:val="none"/>
        </w:rPr>
      </w:pPr>
      <w:r>
        <w:rPr>
          <w:rFonts w:hint="eastAsia" w:ascii="宋体" w:hAnsi="宋体" w:cs="仿宋"/>
          <w:color w:val="auto"/>
          <w:highlight w:val="none"/>
        </w:rPr>
        <w:t>注：本采购合同中出现的措辞“发包人”与</w:t>
      </w:r>
      <w:r>
        <w:rPr>
          <w:rFonts w:hint="eastAsia" w:ascii="宋体" w:hAnsi="宋体" w:cs="仿宋"/>
          <w:color w:val="auto"/>
          <w:highlight w:val="none"/>
          <w:lang w:eastAsia="zh-CN"/>
        </w:rPr>
        <w:t>谈判</w:t>
      </w:r>
      <w:r>
        <w:rPr>
          <w:rFonts w:hint="eastAsia" w:ascii="宋体" w:hAnsi="宋体" w:cs="仿宋"/>
          <w:color w:val="auto"/>
          <w:highlight w:val="none"/>
        </w:rPr>
        <w:t>文件中的“采购人”含义相同；</w:t>
      </w:r>
    </w:p>
    <w:p>
      <w:pPr>
        <w:pStyle w:val="156"/>
        <w:spacing w:line="360" w:lineRule="auto"/>
        <w:ind w:firstLine="480"/>
        <w:rPr>
          <w:rFonts w:ascii="宋体" w:hAnsi="宋体"/>
          <w:color w:val="auto"/>
          <w:highlight w:val="none"/>
        </w:rPr>
      </w:pPr>
      <w:r>
        <w:rPr>
          <w:rFonts w:hint="eastAsia" w:ascii="宋体" w:hAnsi="宋体" w:cs="仿宋"/>
          <w:color w:val="auto"/>
          <w:highlight w:val="none"/>
        </w:rPr>
        <w:t>“投标人”与“供应商“含义相同；</w:t>
      </w:r>
    </w:p>
    <w:p>
      <w:pPr>
        <w:pStyle w:val="156"/>
        <w:spacing w:line="360" w:lineRule="auto"/>
        <w:ind w:firstLine="480"/>
        <w:rPr>
          <w:rFonts w:ascii="宋体" w:hAnsi="宋体"/>
          <w:color w:val="auto"/>
          <w:highlight w:val="none"/>
        </w:rPr>
      </w:pPr>
      <w:r>
        <w:rPr>
          <w:rFonts w:hint="eastAsia" w:ascii="宋体" w:hAnsi="宋体" w:cs="仿宋"/>
          <w:color w:val="auto"/>
          <w:highlight w:val="none"/>
        </w:rPr>
        <w:t>“招标文件”与“采购文件”及“</w:t>
      </w:r>
      <w:r>
        <w:rPr>
          <w:rFonts w:hint="eastAsia" w:ascii="宋体" w:hAnsi="宋体" w:cs="仿宋"/>
          <w:color w:val="auto"/>
          <w:highlight w:val="none"/>
          <w:lang w:eastAsia="zh-CN"/>
        </w:rPr>
        <w:t>谈判</w:t>
      </w:r>
      <w:r>
        <w:rPr>
          <w:rFonts w:hint="eastAsia" w:ascii="宋体" w:hAnsi="宋体" w:cs="仿宋"/>
          <w:color w:val="auto"/>
          <w:highlight w:val="none"/>
        </w:rPr>
        <w:t>文件”含义相同。</w:t>
      </w:r>
    </w:p>
    <w:p>
      <w:pPr>
        <w:rPr>
          <w:rFonts w:ascii="宋体" w:hAnsi="宋体" w:cs="宋体"/>
          <w:sz w:val="36"/>
          <w:szCs w:val="36"/>
          <w:highlight w:val="none"/>
        </w:rPr>
      </w:pPr>
      <w:r>
        <w:rPr>
          <w:rFonts w:ascii="宋体" w:hAnsi="宋体" w:cs="宋体"/>
          <w:sz w:val="36"/>
          <w:szCs w:val="36"/>
          <w:highlight w:val="none"/>
        </w:rPr>
        <w:br w:type="page"/>
      </w:r>
    </w:p>
    <w:p>
      <w:pPr>
        <w:pStyle w:val="24"/>
        <w:rPr>
          <w:rFonts w:hint="eastAsia"/>
          <w:sz w:val="28"/>
          <w:szCs w:val="28"/>
          <w:highlight w:val="none"/>
        </w:rPr>
      </w:pPr>
      <w:r>
        <w:rPr>
          <w:rFonts w:hint="eastAsia"/>
          <w:sz w:val="28"/>
          <w:szCs w:val="28"/>
          <w:highlight w:val="none"/>
        </w:rPr>
        <w:t>合同编号：</w:t>
      </w:r>
    </w:p>
    <w:p>
      <w:pPr>
        <w:keepNext/>
        <w:keepLines/>
        <w:spacing w:before="260" w:after="260" w:line="360" w:lineRule="auto"/>
        <w:jc w:val="center"/>
        <w:outlineLvl w:val="2"/>
        <w:rPr>
          <w:rFonts w:ascii="宋体" w:hAnsi="宋体" w:cs="宋体"/>
          <w:b/>
          <w:bCs/>
          <w:color w:val="000000"/>
          <w:sz w:val="24"/>
          <w:szCs w:val="24"/>
          <w:highlight w:val="none"/>
        </w:rPr>
      </w:pPr>
      <w:r>
        <w:rPr>
          <w:rFonts w:hint="eastAsia" w:ascii="宋体" w:hAnsi="宋体" w:cs="宋体"/>
          <w:b/>
          <w:bCs/>
          <w:color w:val="000000"/>
          <w:sz w:val="24"/>
          <w:szCs w:val="24"/>
          <w:highlight w:val="none"/>
        </w:rPr>
        <w:t>第一部分   合同协议书</w:t>
      </w:r>
    </w:p>
    <w:p>
      <w:pPr>
        <w:spacing w:line="360" w:lineRule="auto"/>
        <w:rPr>
          <w:rFonts w:hint="eastAsia" w:ascii="宋体" w:hAnsi="宋体" w:cs="宋体"/>
          <w:b/>
          <w:bCs/>
          <w:color w:val="000000"/>
          <w:sz w:val="24"/>
          <w:szCs w:val="24"/>
          <w:highlight w:val="none"/>
          <w:u w:val="single"/>
        </w:rPr>
      </w:pPr>
      <w:r>
        <w:rPr>
          <w:rFonts w:hint="eastAsia" w:ascii="宋体" w:hAnsi="宋体" w:cs="宋体"/>
          <w:b/>
          <w:bCs/>
          <w:color w:val="000000"/>
          <w:sz w:val="24"/>
          <w:szCs w:val="24"/>
          <w:highlight w:val="none"/>
        </w:rPr>
        <w:t>发包人（全称）：</w:t>
      </w:r>
      <w:r>
        <w:rPr>
          <w:rFonts w:hint="eastAsia" w:ascii="宋体" w:hAnsi="宋体" w:cs="宋体"/>
          <w:b/>
          <w:bCs/>
          <w:color w:val="000000"/>
          <w:sz w:val="24"/>
          <w:szCs w:val="24"/>
          <w:highlight w:val="none"/>
          <w:u w:val="single"/>
          <w:lang w:val="en-US" w:eastAsia="zh-CN"/>
        </w:rPr>
        <w:t xml:space="preserve">                      </w:t>
      </w:r>
      <w:r>
        <w:rPr>
          <w:rFonts w:hint="eastAsia" w:ascii="宋体" w:hAnsi="宋体" w:cs="宋体"/>
          <w:b/>
          <w:bCs/>
          <w:color w:val="000000"/>
          <w:sz w:val="24"/>
          <w:szCs w:val="24"/>
          <w:highlight w:val="none"/>
        </w:rPr>
        <w:t xml:space="preserve">（甲方） </w:t>
      </w:r>
    </w:p>
    <w:p>
      <w:pPr>
        <w:spacing w:line="360" w:lineRule="auto"/>
        <w:rPr>
          <w:rFonts w:ascii="宋体" w:hAnsi="宋体" w:cs="宋体"/>
          <w:b/>
          <w:bCs/>
          <w:color w:val="000000"/>
          <w:sz w:val="24"/>
          <w:szCs w:val="24"/>
          <w:highlight w:val="none"/>
          <w:u w:val="single"/>
        </w:rPr>
      </w:pPr>
      <w:r>
        <w:rPr>
          <w:rFonts w:hint="eastAsia" w:ascii="宋体" w:hAnsi="宋体" w:cs="宋体"/>
          <w:b/>
          <w:bCs/>
          <w:color w:val="000000"/>
          <w:sz w:val="24"/>
          <w:szCs w:val="24"/>
          <w:highlight w:val="none"/>
        </w:rPr>
        <w:t>承包人（全称）：</w:t>
      </w:r>
      <w:r>
        <w:rPr>
          <w:rFonts w:hint="eastAsia" w:ascii="宋体" w:hAnsi="宋体" w:cs="宋体"/>
          <w:b/>
          <w:bCs/>
          <w:color w:val="000000"/>
          <w:sz w:val="24"/>
          <w:szCs w:val="24"/>
          <w:highlight w:val="none"/>
          <w:u w:val="single"/>
          <w:lang w:val="en-US" w:eastAsia="zh-CN"/>
        </w:rPr>
        <w:t xml:space="preserve">                       </w:t>
      </w:r>
      <w:r>
        <w:rPr>
          <w:rFonts w:hint="eastAsia" w:ascii="宋体" w:hAnsi="宋体" w:cs="宋体"/>
          <w:b/>
          <w:bCs/>
          <w:color w:val="000000"/>
          <w:sz w:val="24"/>
          <w:szCs w:val="24"/>
          <w:highlight w:val="none"/>
        </w:rPr>
        <w:t>（乙方）</w:t>
      </w:r>
    </w:p>
    <w:p>
      <w:pPr>
        <w:spacing w:line="360" w:lineRule="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 xml:space="preserve">    根据《中华人民共和国合同法》、《中华人民共和国建筑法》及有关法律规定，遵循平等、自愿、公平和诚实信用的原则，双方就</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lang w:val="en-US" w:eastAsia="zh-CN"/>
        </w:rPr>
        <w:t>施工及有关事项协商一致，共同达成如下协议：</w:t>
      </w:r>
    </w:p>
    <w:p>
      <w:pPr>
        <w:keepNext/>
        <w:keepLines/>
        <w:spacing w:before="120" w:after="120" w:line="360" w:lineRule="auto"/>
        <w:outlineLvl w:val="3"/>
        <w:rPr>
          <w:rFonts w:ascii="宋体" w:hAnsi="宋体" w:cs="宋体"/>
          <w:b/>
          <w:bCs/>
          <w:color w:val="000000"/>
          <w:sz w:val="24"/>
          <w:szCs w:val="24"/>
          <w:highlight w:val="none"/>
        </w:rPr>
      </w:pPr>
      <w:bookmarkStart w:id="154" w:name="_Toc351203481"/>
      <w:r>
        <w:rPr>
          <w:rFonts w:hint="eastAsia" w:ascii="宋体" w:hAnsi="宋体" w:cs="宋体"/>
          <w:b/>
          <w:bCs/>
          <w:color w:val="000000"/>
          <w:sz w:val="24"/>
          <w:szCs w:val="24"/>
          <w:highlight w:val="none"/>
        </w:rPr>
        <w:t>一、工程概况</w:t>
      </w:r>
      <w:bookmarkEnd w:id="154"/>
    </w:p>
    <w:p>
      <w:pPr>
        <w:spacing w:line="360" w:lineRule="auto"/>
        <w:ind w:firstLine="470" w:firstLineChars="196"/>
        <w:rPr>
          <w:rFonts w:hint="eastAsia" w:ascii="宋体" w:hAnsi="宋体" w:cs="宋体"/>
          <w:color w:val="000000"/>
          <w:sz w:val="24"/>
          <w:szCs w:val="24"/>
          <w:highlight w:val="none"/>
          <w:u w:val="single"/>
        </w:rPr>
      </w:pPr>
      <w:r>
        <w:rPr>
          <w:rFonts w:hint="eastAsia" w:ascii="宋体" w:hAnsi="宋体" w:cs="宋体"/>
          <w:color w:val="000000"/>
          <w:sz w:val="24"/>
          <w:szCs w:val="24"/>
          <w:highlight w:val="none"/>
        </w:rPr>
        <w:t>1.工程名称：</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 xml:space="preserve">             </w:t>
      </w:r>
    </w:p>
    <w:p>
      <w:pPr>
        <w:spacing w:line="360" w:lineRule="auto"/>
        <w:ind w:firstLine="470" w:firstLineChars="196"/>
        <w:rPr>
          <w:rFonts w:hint="eastAsia" w:ascii="宋体" w:hAnsi="宋体" w:cs="宋体"/>
          <w:color w:val="000000"/>
          <w:sz w:val="24"/>
          <w:szCs w:val="24"/>
          <w:highlight w:val="none"/>
        </w:rPr>
      </w:pPr>
      <w:r>
        <w:rPr>
          <w:rFonts w:hint="eastAsia" w:ascii="宋体" w:hAnsi="宋体" w:cs="宋体"/>
          <w:color w:val="000000"/>
          <w:sz w:val="24"/>
          <w:szCs w:val="24"/>
          <w:highlight w:val="none"/>
        </w:rPr>
        <w:t>2.工程地点：</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 xml:space="preserve">                </w:t>
      </w:r>
    </w:p>
    <w:p>
      <w:pPr>
        <w:spacing w:line="360" w:lineRule="auto"/>
        <w:ind w:firstLine="470" w:firstLineChars="196"/>
        <w:rPr>
          <w:rFonts w:hint="eastAsia" w:ascii="宋体" w:hAnsi="宋体" w:cs="宋体"/>
          <w:color w:val="000000"/>
          <w:sz w:val="24"/>
          <w:szCs w:val="24"/>
          <w:highlight w:val="none"/>
        </w:rPr>
      </w:pPr>
      <w:r>
        <w:rPr>
          <w:rFonts w:hint="eastAsia" w:ascii="宋体" w:hAnsi="宋体" w:cs="宋体"/>
          <w:color w:val="000000"/>
          <w:sz w:val="24"/>
          <w:szCs w:val="24"/>
          <w:highlight w:val="none"/>
        </w:rPr>
        <w:t>3.项目编号：</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 xml:space="preserve">  </w:t>
      </w:r>
    </w:p>
    <w:p>
      <w:pPr>
        <w:spacing w:line="360" w:lineRule="auto"/>
        <w:ind w:firstLine="470" w:firstLineChars="196"/>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4.资金来源：</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 xml:space="preserve">          </w:t>
      </w:r>
    </w:p>
    <w:p>
      <w:pPr>
        <w:spacing w:line="360" w:lineRule="auto"/>
        <w:ind w:firstLine="470" w:firstLineChars="196"/>
        <w:rPr>
          <w:rFonts w:hint="default" w:ascii="宋体" w:hAnsi="宋体" w:eastAsia="宋体" w:cs="宋体"/>
          <w:color w:val="000000"/>
          <w:sz w:val="24"/>
          <w:szCs w:val="24"/>
          <w:highlight w:val="none"/>
          <w:u w:val="single"/>
          <w:lang w:val="en-US" w:eastAsia="zh-CN"/>
        </w:rPr>
      </w:pPr>
      <w:r>
        <w:rPr>
          <w:rFonts w:hint="eastAsia" w:ascii="宋体" w:hAnsi="宋体" w:cs="宋体"/>
          <w:color w:val="000000"/>
          <w:sz w:val="24"/>
          <w:szCs w:val="24"/>
          <w:highlight w:val="none"/>
          <w:lang w:val="en-US" w:eastAsia="zh-CN"/>
        </w:rPr>
        <w:t>5</w:t>
      </w:r>
      <w:r>
        <w:rPr>
          <w:rFonts w:hint="eastAsia" w:ascii="宋体" w:hAnsi="宋体" w:cs="宋体"/>
          <w:color w:val="000000"/>
          <w:sz w:val="24"/>
          <w:szCs w:val="24"/>
          <w:highlight w:val="none"/>
        </w:rPr>
        <w:t>.工程内容：</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p>
    <w:p>
      <w:pPr>
        <w:ind w:firstLine="480" w:firstLineChars="200"/>
        <w:rPr>
          <w:rFonts w:hint="default" w:ascii="宋体" w:hAnsi="宋体" w:eastAsia="宋体"/>
          <w:sz w:val="24"/>
          <w:highlight w:val="none"/>
          <w:u w:val="single"/>
          <w:lang w:val="en-US" w:eastAsia="zh-CN"/>
        </w:rPr>
      </w:pPr>
      <w:r>
        <w:rPr>
          <w:rFonts w:hint="eastAsia" w:ascii="宋体" w:hAnsi="宋体" w:cs="宋体"/>
          <w:color w:val="000000"/>
          <w:sz w:val="24"/>
          <w:szCs w:val="24"/>
          <w:highlight w:val="none"/>
          <w:lang w:val="en-US" w:eastAsia="zh-CN"/>
        </w:rPr>
        <w:t>6</w:t>
      </w:r>
      <w:r>
        <w:rPr>
          <w:rFonts w:hint="eastAsia" w:ascii="宋体" w:hAnsi="宋体" w:cs="宋体"/>
          <w:color w:val="000000"/>
          <w:sz w:val="24"/>
          <w:szCs w:val="24"/>
          <w:highlight w:val="none"/>
        </w:rPr>
        <w:t>.工程承包范围：</w:t>
      </w:r>
      <w:bookmarkStart w:id="155" w:name="_Toc351203482"/>
      <w:r>
        <w:rPr>
          <w:rFonts w:hint="eastAsia" w:ascii="宋体" w:hAnsi="宋体" w:cs="宋体"/>
          <w:color w:val="000000"/>
          <w:sz w:val="24"/>
          <w:szCs w:val="24"/>
          <w:highlight w:val="none"/>
          <w:u w:val="single"/>
          <w:lang w:val="en-US" w:eastAsia="zh-CN"/>
        </w:rPr>
        <w:t xml:space="preserve">                                               </w:t>
      </w:r>
    </w:p>
    <w:p>
      <w:pPr>
        <w:keepNext/>
        <w:keepLines/>
        <w:spacing w:before="120" w:after="120" w:line="360" w:lineRule="auto"/>
        <w:outlineLvl w:val="3"/>
        <w:rPr>
          <w:rFonts w:ascii="宋体" w:hAnsi="宋体" w:cs="宋体"/>
          <w:b/>
          <w:bCs/>
          <w:color w:val="000000"/>
          <w:sz w:val="24"/>
          <w:szCs w:val="24"/>
          <w:highlight w:val="none"/>
        </w:rPr>
      </w:pPr>
      <w:r>
        <w:rPr>
          <w:rFonts w:hint="eastAsia" w:ascii="宋体" w:hAnsi="宋体" w:cs="宋体"/>
          <w:b/>
          <w:bCs/>
          <w:color w:val="000000"/>
          <w:sz w:val="24"/>
          <w:szCs w:val="24"/>
          <w:highlight w:val="none"/>
        </w:rPr>
        <w:t>二、合同工期</w:t>
      </w:r>
      <w:bookmarkEnd w:id="155"/>
    </w:p>
    <w:p>
      <w:pPr>
        <w:spacing w:line="360" w:lineRule="auto"/>
        <w:ind w:firstLine="459"/>
        <w:rPr>
          <w:rFonts w:ascii="宋体" w:hAnsi="宋体" w:cs="宋体"/>
          <w:color w:val="000000"/>
          <w:sz w:val="24"/>
          <w:szCs w:val="24"/>
          <w:highlight w:val="none"/>
          <w:u w:val="single"/>
        </w:rPr>
      </w:pPr>
      <w:r>
        <w:rPr>
          <w:rFonts w:hint="eastAsia" w:ascii="宋体" w:hAnsi="宋体" w:cs="宋体"/>
          <w:color w:val="000000"/>
          <w:sz w:val="24"/>
          <w:szCs w:val="24"/>
          <w:highlight w:val="none"/>
        </w:rPr>
        <w:t xml:space="preserve">计划开工日期：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none"/>
        </w:rPr>
        <w:t>年</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none"/>
        </w:rPr>
        <w:t>月</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none"/>
        </w:rPr>
        <w:t>日。</w:t>
      </w:r>
    </w:p>
    <w:p>
      <w:pPr>
        <w:spacing w:line="360" w:lineRule="auto"/>
        <w:ind w:firstLine="459"/>
        <w:rPr>
          <w:rFonts w:ascii="宋体" w:hAnsi="宋体" w:cs="宋体"/>
          <w:color w:val="000000"/>
          <w:sz w:val="24"/>
          <w:szCs w:val="24"/>
          <w:highlight w:val="none"/>
        </w:rPr>
      </w:pPr>
      <w:r>
        <w:rPr>
          <w:rFonts w:hint="eastAsia" w:ascii="宋体" w:hAnsi="宋体" w:cs="宋体"/>
          <w:color w:val="000000"/>
          <w:sz w:val="24"/>
          <w:szCs w:val="24"/>
          <w:highlight w:val="none"/>
        </w:rPr>
        <w:t xml:space="preserve">计划竣工日期：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none"/>
        </w:rPr>
        <w:t>年</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none"/>
        </w:rPr>
        <w:t>月</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none"/>
        </w:rPr>
        <w:t>日。</w:t>
      </w:r>
    </w:p>
    <w:p>
      <w:pPr>
        <w:spacing w:line="360" w:lineRule="auto"/>
        <w:ind w:firstLine="459"/>
        <w:rPr>
          <w:rFonts w:ascii="宋体" w:hAnsi="宋体" w:cs="宋体"/>
          <w:color w:val="000000"/>
          <w:sz w:val="24"/>
          <w:szCs w:val="24"/>
          <w:highlight w:val="none"/>
        </w:rPr>
      </w:pPr>
      <w:r>
        <w:rPr>
          <w:rFonts w:hint="eastAsia" w:ascii="宋体" w:hAnsi="宋体" w:cs="宋体"/>
          <w:color w:val="000000"/>
          <w:sz w:val="24"/>
          <w:szCs w:val="24"/>
          <w:highlight w:val="none"/>
        </w:rPr>
        <w:t>工期总日历天数：</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工期总日历天数与根据前述计划开竣工日期计算的工期天数不一致的，以工期总日历天数为准。具体开工日期以监理发出的开工令为准。</w:t>
      </w:r>
    </w:p>
    <w:p>
      <w:pPr>
        <w:keepNext/>
        <w:keepLines/>
        <w:spacing w:before="120" w:after="120" w:line="360" w:lineRule="auto"/>
        <w:outlineLvl w:val="3"/>
        <w:rPr>
          <w:rFonts w:ascii="宋体" w:hAnsi="宋体" w:cs="宋体"/>
          <w:b/>
          <w:bCs/>
          <w:color w:val="000000"/>
          <w:sz w:val="24"/>
          <w:szCs w:val="24"/>
          <w:highlight w:val="none"/>
        </w:rPr>
      </w:pPr>
      <w:bookmarkStart w:id="156" w:name="_Toc351203483"/>
      <w:r>
        <w:rPr>
          <w:rFonts w:hint="eastAsia" w:ascii="宋体" w:hAnsi="宋体" w:cs="宋体"/>
          <w:b/>
          <w:bCs/>
          <w:color w:val="000000"/>
          <w:sz w:val="24"/>
          <w:szCs w:val="24"/>
          <w:highlight w:val="none"/>
        </w:rPr>
        <w:t>三、质量标准</w:t>
      </w:r>
      <w:bookmarkEnd w:id="156"/>
    </w:p>
    <w:p>
      <w:pPr>
        <w:spacing w:line="360" w:lineRule="auto"/>
        <w:ind w:firstLine="459"/>
        <w:rPr>
          <w:rFonts w:ascii="宋体" w:hAnsi="宋体" w:cs="宋体"/>
          <w:color w:val="000000"/>
          <w:sz w:val="24"/>
          <w:szCs w:val="24"/>
          <w:highlight w:val="none"/>
        </w:rPr>
      </w:pPr>
      <w:r>
        <w:rPr>
          <w:rFonts w:hint="eastAsia" w:ascii="宋体" w:hAnsi="宋体" w:cs="宋体"/>
          <w:color w:val="000000"/>
          <w:sz w:val="24"/>
          <w:szCs w:val="24"/>
          <w:highlight w:val="none"/>
        </w:rPr>
        <w:t>工程质量符合</w:t>
      </w:r>
      <w:r>
        <w:rPr>
          <w:rFonts w:hint="eastAsia" w:ascii="宋体" w:hAnsi="宋体" w:cs="宋体"/>
          <w:color w:val="000000"/>
          <w:sz w:val="24"/>
          <w:szCs w:val="24"/>
          <w:highlight w:val="none"/>
          <w:u w:val="single"/>
        </w:rPr>
        <w:t>按照国家现行施工质量标准验收合格</w:t>
      </w:r>
      <w:r>
        <w:rPr>
          <w:rFonts w:hint="eastAsia" w:ascii="宋体" w:hAnsi="宋体" w:cs="宋体"/>
          <w:color w:val="000000"/>
          <w:sz w:val="24"/>
          <w:szCs w:val="24"/>
          <w:highlight w:val="none"/>
        </w:rPr>
        <w:t>标准。</w:t>
      </w:r>
    </w:p>
    <w:p>
      <w:pPr>
        <w:keepNext/>
        <w:keepLines/>
        <w:spacing w:before="120" w:after="120" w:line="360" w:lineRule="auto"/>
        <w:outlineLvl w:val="3"/>
        <w:rPr>
          <w:rFonts w:ascii="宋体" w:hAnsi="宋体" w:cs="宋体"/>
          <w:b/>
          <w:bCs/>
          <w:color w:val="000000"/>
          <w:sz w:val="24"/>
          <w:szCs w:val="24"/>
          <w:highlight w:val="none"/>
        </w:rPr>
      </w:pPr>
      <w:bookmarkStart w:id="157" w:name="_Toc351203484"/>
      <w:r>
        <w:rPr>
          <w:rFonts w:hint="eastAsia" w:ascii="宋体" w:hAnsi="宋体" w:cs="宋体"/>
          <w:b/>
          <w:bCs/>
          <w:color w:val="000000"/>
          <w:sz w:val="24"/>
          <w:szCs w:val="24"/>
          <w:highlight w:val="none"/>
        </w:rPr>
        <w:t>四、签约合同价与合同价格形式</w:t>
      </w:r>
      <w:bookmarkEnd w:id="157"/>
      <w:r>
        <w:rPr>
          <w:rFonts w:hint="eastAsia" w:ascii="宋体" w:hAnsi="宋体" w:cs="宋体"/>
          <w:color w:val="000000"/>
          <w:sz w:val="24"/>
          <w:szCs w:val="24"/>
          <w:highlight w:val="none"/>
        </w:rPr>
        <w:tab/>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1.签约合同价为：</w:t>
      </w:r>
      <w:r>
        <w:rPr>
          <w:rFonts w:ascii="宋体" w:hAnsi="宋体" w:cs="宋体"/>
          <w:color w:val="000000"/>
          <w:sz w:val="24"/>
          <w:szCs w:val="24"/>
          <w:highlight w:val="none"/>
        </w:rPr>
        <w:t xml:space="preserve"> </w:t>
      </w:r>
    </w:p>
    <w:p>
      <w:pPr>
        <w:spacing w:line="360" w:lineRule="auto"/>
        <w:ind w:firstLine="600" w:firstLineChars="250"/>
        <w:rPr>
          <w:rFonts w:hint="eastAsia" w:ascii="宋体" w:hAnsi="宋体" w:cs="宋体"/>
          <w:color w:val="000000"/>
          <w:sz w:val="24"/>
          <w:szCs w:val="24"/>
          <w:highlight w:val="none"/>
        </w:rPr>
      </w:pPr>
      <w:r>
        <w:rPr>
          <w:rFonts w:hint="eastAsia" w:ascii="宋体" w:hAnsi="宋体" w:cs="宋体"/>
          <w:color w:val="000000"/>
          <w:sz w:val="24"/>
          <w:szCs w:val="24"/>
          <w:highlight w:val="none"/>
        </w:rPr>
        <w:t>人民币（大写）</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元整（¥</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元）</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其中：</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（1）安全文明施工费：</w:t>
      </w:r>
    </w:p>
    <w:p>
      <w:pPr>
        <w:spacing w:line="360" w:lineRule="auto"/>
        <w:ind w:firstLine="1080" w:firstLineChars="450"/>
        <w:rPr>
          <w:rFonts w:ascii="宋体" w:hAnsi="宋体" w:cs="宋体"/>
          <w:color w:val="000000"/>
          <w:sz w:val="24"/>
          <w:szCs w:val="24"/>
          <w:highlight w:val="none"/>
        </w:rPr>
      </w:pPr>
      <w:r>
        <w:rPr>
          <w:rFonts w:hint="eastAsia" w:ascii="宋体" w:hAnsi="宋体" w:cs="宋体"/>
          <w:color w:val="000000"/>
          <w:sz w:val="24"/>
          <w:szCs w:val="24"/>
          <w:highlight w:val="none"/>
        </w:rPr>
        <w:t>人民币（大写）</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none"/>
          <w:lang w:val="en-US" w:eastAsia="zh-CN"/>
        </w:rPr>
        <w:t>元整</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元)；</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（2）材料和工程设备暂估价金额：</w:t>
      </w:r>
    </w:p>
    <w:p>
      <w:pPr>
        <w:spacing w:line="360" w:lineRule="auto"/>
        <w:ind w:firstLine="1080" w:firstLineChars="450"/>
        <w:rPr>
          <w:rFonts w:ascii="宋体" w:hAnsi="宋体" w:cs="宋体"/>
          <w:color w:val="000000"/>
          <w:sz w:val="24"/>
          <w:szCs w:val="24"/>
          <w:highlight w:val="none"/>
        </w:rPr>
      </w:pPr>
      <w:r>
        <w:rPr>
          <w:rFonts w:hint="eastAsia" w:ascii="宋体" w:hAnsi="宋体" w:cs="宋体"/>
          <w:color w:val="000000"/>
          <w:sz w:val="24"/>
          <w:szCs w:val="24"/>
          <w:highlight w:val="none"/>
        </w:rPr>
        <w:t>人民币（大写）</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none"/>
          <w:lang w:val="en-US" w:eastAsia="zh-CN"/>
        </w:rPr>
        <w:t>元整</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元)；</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（3）专业工程暂估价金额：</w:t>
      </w:r>
    </w:p>
    <w:p>
      <w:pPr>
        <w:spacing w:line="360" w:lineRule="auto"/>
        <w:ind w:firstLine="1080" w:firstLineChars="450"/>
        <w:rPr>
          <w:rFonts w:ascii="宋体" w:hAnsi="宋体" w:cs="宋体"/>
          <w:color w:val="000000"/>
          <w:sz w:val="24"/>
          <w:szCs w:val="24"/>
          <w:highlight w:val="none"/>
        </w:rPr>
      </w:pPr>
      <w:r>
        <w:rPr>
          <w:rFonts w:hint="eastAsia" w:ascii="宋体" w:hAnsi="宋体" w:cs="宋体"/>
          <w:color w:val="000000"/>
          <w:sz w:val="24"/>
          <w:szCs w:val="24"/>
          <w:highlight w:val="none"/>
        </w:rPr>
        <w:t>人民币（大写）</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none"/>
          <w:lang w:val="en-US" w:eastAsia="zh-CN"/>
        </w:rPr>
        <w:t>元整</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元)；</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（4）暂列金额：</w:t>
      </w:r>
    </w:p>
    <w:p>
      <w:pPr>
        <w:spacing w:line="360" w:lineRule="auto"/>
        <w:ind w:firstLine="1080" w:firstLineChars="450"/>
        <w:rPr>
          <w:rFonts w:ascii="宋体" w:hAnsi="宋体" w:cs="宋体"/>
          <w:color w:val="000000"/>
          <w:sz w:val="24"/>
          <w:szCs w:val="24"/>
          <w:highlight w:val="none"/>
        </w:rPr>
      </w:pPr>
      <w:r>
        <w:rPr>
          <w:rFonts w:hint="eastAsia" w:ascii="宋体" w:hAnsi="宋体" w:cs="宋体"/>
          <w:color w:val="000000"/>
          <w:sz w:val="24"/>
          <w:szCs w:val="24"/>
          <w:highlight w:val="none"/>
        </w:rPr>
        <w:t>人民币（大写）</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none"/>
          <w:lang w:val="en-US" w:eastAsia="zh-CN"/>
        </w:rPr>
        <w:t>元整</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元)</w:t>
      </w:r>
      <w:r>
        <w:rPr>
          <w:rFonts w:hint="eastAsia" w:ascii="宋体" w:hAnsi="宋体" w:cs="宋体"/>
          <w:color w:val="000000"/>
          <w:sz w:val="24"/>
          <w:szCs w:val="24"/>
          <w:highlight w:val="none"/>
          <w:lang w:eastAsia="zh-CN"/>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2.合同价格形式：</w:t>
      </w:r>
      <w:r>
        <w:rPr>
          <w:rFonts w:hint="eastAsia" w:ascii="宋体" w:hAnsi="宋体" w:cs="宋体"/>
          <w:color w:val="000000"/>
          <w:sz w:val="24"/>
          <w:szCs w:val="24"/>
          <w:highlight w:val="none"/>
          <w:u w:val="single"/>
          <w:lang w:eastAsia="zh-CN"/>
        </w:rPr>
        <w:t>固定综合单价合同</w:t>
      </w:r>
      <w:r>
        <w:rPr>
          <w:rFonts w:hint="eastAsia" w:ascii="宋体" w:hAnsi="宋体" w:cs="宋体"/>
          <w:color w:val="000000"/>
          <w:sz w:val="24"/>
          <w:szCs w:val="24"/>
          <w:highlight w:val="none"/>
        </w:rPr>
        <w:t>。</w:t>
      </w:r>
    </w:p>
    <w:p>
      <w:pPr>
        <w:keepNext/>
        <w:keepLines/>
        <w:spacing w:before="120" w:after="120" w:line="360" w:lineRule="auto"/>
        <w:outlineLvl w:val="3"/>
        <w:rPr>
          <w:rFonts w:ascii="宋体" w:hAnsi="宋体" w:cs="宋体"/>
          <w:b/>
          <w:bCs/>
          <w:color w:val="000000"/>
          <w:sz w:val="24"/>
          <w:szCs w:val="24"/>
          <w:highlight w:val="none"/>
        </w:rPr>
      </w:pPr>
      <w:bookmarkStart w:id="158" w:name="_Toc351203485"/>
      <w:r>
        <w:rPr>
          <w:rFonts w:hint="eastAsia" w:ascii="宋体" w:hAnsi="宋体" w:cs="宋体"/>
          <w:b/>
          <w:bCs/>
          <w:color w:val="000000"/>
          <w:sz w:val="24"/>
          <w:szCs w:val="24"/>
          <w:highlight w:val="none"/>
        </w:rPr>
        <w:t>五、</w:t>
      </w:r>
      <w:bookmarkEnd w:id="158"/>
      <w:r>
        <w:rPr>
          <w:rFonts w:hint="eastAsia" w:ascii="宋体" w:hAnsi="宋体" w:cs="宋体"/>
          <w:b/>
          <w:bCs/>
          <w:color w:val="000000"/>
          <w:sz w:val="24"/>
          <w:szCs w:val="24"/>
          <w:highlight w:val="none"/>
        </w:rPr>
        <w:t>项目经理</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承包人项目经理：</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 xml:space="preserve"> 。</w:t>
      </w:r>
    </w:p>
    <w:p>
      <w:pPr>
        <w:keepNext/>
        <w:keepLines/>
        <w:spacing w:before="120" w:after="120" w:line="360" w:lineRule="auto"/>
        <w:outlineLvl w:val="3"/>
        <w:rPr>
          <w:rFonts w:ascii="宋体" w:hAnsi="宋体" w:cs="宋体"/>
          <w:b/>
          <w:bCs/>
          <w:color w:val="000000"/>
          <w:sz w:val="24"/>
          <w:szCs w:val="24"/>
          <w:highlight w:val="none"/>
        </w:rPr>
      </w:pPr>
      <w:bookmarkStart w:id="159" w:name="_Toc351203486"/>
      <w:r>
        <w:rPr>
          <w:rFonts w:hint="eastAsia" w:ascii="宋体" w:hAnsi="宋体" w:cs="宋体"/>
          <w:b/>
          <w:bCs/>
          <w:color w:val="000000"/>
          <w:sz w:val="24"/>
          <w:szCs w:val="24"/>
          <w:highlight w:val="none"/>
        </w:rPr>
        <w:t>六、合同文件构成</w:t>
      </w:r>
      <w:bookmarkEnd w:id="159"/>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本协议书与下列文件一起构成合同文件：</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（1）成交通知书；</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（2）专用合同条款及其附件；</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（3）通用合同条款；</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（4）谈判文件；</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（5）响应文件</w:t>
      </w:r>
      <w:r>
        <w:rPr>
          <w:rFonts w:hint="eastAsia" w:ascii="宋体" w:hAnsi="宋体" w:cs="宋体"/>
          <w:color w:val="000000"/>
          <w:sz w:val="24"/>
          <w:szCs w:val="24"/>
          <w:highlight w:val="none"/>
          <w:lang w:eastAsia="zh-CN"/>
        </w:rPr>
        <w:t>及其附件（含工程报价单）</w:t>
      </w:r>
      <w:r>
        <w:rPr>
          <w:rFonts w:hint="eastAsia" w:ascii="宋体" w:hAnsi="宋体" w:cs="宋体"/>
          <w:color w:val="000000"/>
          <w:sz w:val="24"/>
          <w:szCs w:val="24"/>
          <w:highlight w:val="none"/>
        </w:rPr>
        <w:t>：</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（6）评审报告；</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（7）技术标准</w:t>
      </w:r>
      <w:r>
        <w:rPr>
          <w:rFonts w:hint="eastAsia" w:ascii="宋体" w:hAnsi="宋体" w:cs="宋体"/>
          <w:color w:val="000000"/>
          <w:sz w:val="24"/>
          <w:szCs w:val="24"/>
          <w:highlight w:val="none"/>
          <w:lang w:eastAsia="zh-CN"/>
        </w:rPr>
        <w:t>、规范、有关技术文件</w:t>
      </w:r>
      <w:r>
        <w:rPr>
          <w:rFonts w:hint="eastAsia" w:ascii="宋体" w:hAnsi="宋体" w:cs="宋体"/>
          <w:color w:val="000000"/>
          <w:sz w:val="24"/>
          <w:szCs w:val="24"/>
          <w:highlight w:val="none"/>
        </w:rPr>
        <w:t>和要求；</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（8）图纸；</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（9）已标价工程量清单或预算书；</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（10）其他合同文件。</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outlineLvl w:val="3"/>
        <w:rPr>
          <w:rFonts w:ascii="宋体" w:hAnsi="宋体" w:cs="宋体"/>
          <w:b/>
          <w:bCs/>
          <w:color w:val="000000"/>
          <w:sz w:val="24"/>
          <w:szCs w:val="24"/>
          <w:highlight w:val="none"/>
        </w:rPr>
      </w:pPr>
      <w:bookmarkStart w:id="160" w:name="_Toc351203487"/>
      <w:r>
        <w:rPr>
          <w:rFonts w:hint="eastAsia" w:ascii="宋体" w:hAnsi="宋体" w:cs="宋体"/>
          <w:b/>
          <w:bCs/>
          <w:color w:val="000000"/>
          <w:sz w:val="24"/>
          <w:szCs w:val="24"/>
          <w:highlight w:val="none"/>
        </w:rPr>
        <w:t>七、承诺</w:t>
      </w:r>
      <w:bookmarkEnd w:id="160"/>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1.发包人承诺按照法律规定履行项目审批手续、筹集工程建设资金并按照合同约定的期限和方式支付合同价款。</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3.发包人和承包人通过招投标形式签订合同的，双方理解并承诺不再就同一工程另行签订与合同实质性内容相背离的协议。</w:t>
      </w:r>
    </w:p>
    <w:p>
      <w:pPr>
        <w:keepNext/>
        <w:keepLines/>
        <w:spacing w:before="120" w:after="120" w:line="360" w:lineRule="auto"/>
        <w:outlineLvl w:val="3"/>
        <w:rPr>
          <w:rFonts w:ascii="宋体" w:hAnsi="宋体" w:cs="宋体"/>
          <w:b/>
          <w:bCs/>
          <w:color w:val="000000"/>
          <w:sz w:val="24"/>
          <w:szCs w:val="24"/>
          <w:highlight w:val="none"/>
        </w:rPr>
      </w:pPr>
      <w:bookmarkStart w:id="161" w:name="_Toc351203488"/>
      <w:r>
        <w:rPr>
          <w:rFonts w:hint="eastAsia" w:ascii="宋体" w:hAnsi="宋体" w:cs="宋体"/>
          <w:b/>
          <w:bCs/>
          <w:color w:val="000000"/>
          <w:sz w:val="24"/>
          <w:szCs w:val="24"/>
          <w:highlight w:val="none"/>
        </w:rPr>
        <w:t>八、词语含义</w:t>
      </w:r>
      <w:bookmarkEnd w:id="161"/>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本协议书中词语含义与第二部分通用合同条款中赋予的含义相同。</w:t>
      </w:r>
    </w:p>
    <w:p>
      <w:pPr>
        <w:keepNext/>
        <w:keepLines/>
        <w:spacing w:before="120" w:after="120" w:line="360" w:lineRule="auto"/>
        <w:outlineLvl w:val="3"/>
        <w:rPr>
          <w:rFonts w:ascii="宋体" w:hAnsi="宋体" w:cs="宋体"/>
          <w:b/>
          <w:bCs/>
          <w:color w:val="000000"/>
          <w:sz w:val="24"/>
          <w:szCs w:val="24"/>
          <w:highlight w:val="none"/>
        </w:rPr>
      </w:pPr>
      <w:bookmarkStart w:id="162" w:name="_Toc351203489"/>
      <w:r>
        <w:rPr>
          <w:rFonts w:hint="eastAsia" w:ascii="宋体" w:hAnsi="宋体" w:cs="宋体"/>
          <w:b/>
          <w:bCs/>
          <w:color w:val="000000"/>
          <w:sz w:val="24"/>
          <w:szCs w:val="24"/>
          <w:highlight w:val="none"/>
        </w:rPr>
        <w:t>九、签订时间</w:t>
      </w:r>
      <w:bookmarkEnd w:id="162"/>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本合同于</w:t>
      </w:r>
      <w:r>
        <w:rPr>
          <w:rFonts w:hint="eastAsia" w:ascii="宋体" w:hAnsi="宋体" w:cs="宋体"/>
          <w:color w:val="000000"/>
          <w:sz w:val="24"/>
          <w:szCs w:val="24"/>
          <w:highlight w:val="none"/>
          <w:lang w:val="en-US" w:eastAsia="zh-CN"/>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年</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月</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日签订。</w:t>
      </w:r>
    </w:p>
    <w:p>
      <w:pPr>
        <w:keepNext/>
        <w:keepLines/>
        <w:spacing w:before="120" w:after="120" w:line="360" w:lineRule="auto"/>
        <w:outlineLvl w:val="3"/>
        <w:rPr>
          <w:rFonts w:ascii="宋体" w:hAnsi="宋体" w:cs="宋体"/>
          <w:b/>
          <w:bCs/>
          <w:color w:val="000000"/>
          <w:sz w:val="24"/>
          <w:szCs w:val="24"/>
          <w:highlight w:val="none"/>
        </w:rPr>
      </w:pPr>
      <w:bookmarkStart w:id="163" w:name="_Toc351203490"/>
      <w:r>
        <w:rPr>
          <w:rFonts w:hint="eastAsia" w:ascii="宋体" w:hAnsi="宋体" w:cs="宋体"/>
          <w:b/>
          <w:bCs/>
          <w:color w:val="000000"/>
          <w:sz w:val="24"/>
          <w:szCs w:val="24"/>
          <w:highlight w:val="none"/>
        </w:rPr>
        <w:t>十、签订地点</w:t>
      </w:r>
      <w:bookmarkEnd w:id="163"/>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本合同在</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签订。</w:t>
      </w:r>
    </w:p>
    <w:p>
      <w:pPr>
        <w:keepNext/>
        <w:keepLines/>
        <w:spacing w:before="120" w:after="120" w:line="360" w:lineRule="auto"/>
        <w:outlineLvl w:val="3"/>
        <w:rPr>
          <w:rFonts w:ascii="宋体" w:hAnsi="宋体" w:cs="宋体"/>
          <w:b/>
          <w:bCs/>
          <w:color w:val="000000"/>
          <w:sz w:val="24"/>
          <w:szCs w:val="24"/>
          <w:highlight w:val="none"/>
        </w:rPr>
      </w:pPr>
      <w:bookmarkStart w:id="164" w:name="_Toc351203491"/>
      <w:r>
        <w:rPr>
          <w:rFonts w:hint="eastAsia" w:ascii="宋体" w:hAnsi="宋体" w:cs="宋体"/>
          <w:b/>
          <w:bCs/>
          <w:color w:val="000000"/>
          <w:sz w:val="24"/>
          <w:szCs w:val="24"/>
          <w:highlight w:val="none"/>
        </w:rPr>
        <w:t>十一、补充协议</w:t>
      </w:r>
      <w:bookmarkEnd w:id="164"/>
    </w:p>
    <w:p>
      <w:pPr>
        <w:spacing w:line="360" w:lineRule="auto"/>
        <w:ind w:firstLine="480" w:firstLineChars="200"/>
        <w:rPr>
          <w:rFonts w:ascii="宋体" w:hAnsi="宋体" w:cs="宋体"/>
          <w:b/>
          <w:bCs/>
          <w:color w:val="000000"/>
          <w:sz w:val="24"/>
          <w:szCs w:val="24"/>
          <w:highlight w:val="none"/>
        </w:rPr>
      </w:pPr>
      <w:r>
        <w:rPr>
          <w:rFonts w:hint="eastAsia" w:ascii="宋体" w:hAnsi="宋体" w:cs="宋体"/>
          <w:color w:val="000000"/>
          <w:sz w:val="24"/>
          <w:szCs w:val="24"/>
          <w:highlight w:val="none"/>
        </w:rPr>
        <w:t>合同未尽事宜，合同当事人另行签订补充协议，补充协议是合同的组成部分。</w:t>
      </w:r>
    </w:p>
    <w:p>
      <w:pPr>
        <w:keepNext/>
        <w:keepLines/>
        <w:spacing w:before="120" w:after="120" w:line="360" w:lineRule="auto"/>
        <w:outlineLvl w:val="3"/>
        <w:rPr>
          <w:rFonts w:ascii="宋体" w:hAnsi="宋体" w:cs="宋体"/>
          <w:b/>
          <w:bCs/>
          <w:color w:val="000000"/>
          <w:sz w:val="24"/>
          <w:szCs w:val="24"/>
          <w:highlight w:val="none"/>
        </w:rPr>
      </w:pPr>
      <w:bookmarkStart w:id="165" w:name="_Toc351203492"/>
      <w:r>
        <w:rPr>
          <w:rFonts w:hint="eastAsia" w:ascii="宋体" w:hAnsi="宋体" w:cs="宋体"/>
          <w:b/>
          <w:bCs/>
          <w:color w:val="000000"/>
          <w:sz w:val="24"/>
          <w:szCs w:val="24"/>
          <w:highlight w:val="none"/>
        </w:rPr>
        <w:t>十二、合同生效</w:t>
      </w:r>
      <w:bookmarkEnd w:id="165"/>
    </w:p>
    <w:p>
      <w:pPr>
        <w:spacing w:line="360" w:lineRule="auto"/>
        <w:ind w:firstLine="480" w:firstLineChars="200"/>
        <w:rPr>
          <w:rFonts w:ascii="宋体" w:hAnsi="宋体" w:cs="宋体"/>
          <w:color w:val="000000"/>
          <w:sz w:val="24"/>
          <w:szCs w:val="24"/>
          <w:highlight w:val="none"/>
        </w:rPr>
      </w:pPr>
      <w:bookmarkStart w:id="166" w:name="_Toc351203493"/>
      <w:r>
        <w:rPr>
          <w:rFonts w:hint="eastAsia" w:ascii="宋体" w:hAnsi="宋体" w:cs="宋体"/>
          <w:color w:val="000000"/>
          <w:sz w:val="24"/>
          <w:szCs w:val="24"/>
          <w:highlight w:val="none"/>
        </w:rPr>
        <w:t>本合同自</w:t>
      </w:r>
      <w:r>
        <w:rPr>
          <w:rFonts w:hint="eastAsia" w:ascii="宋体" w:hAnsi="宋体" w:cs="宋体"/>
          <w:color w:val="000000"/>
          <w:sz w:val="24"/>
          <w:szCs w:val="24"/>
          <w:highlight w:val="none"/>
          <w:u w:val="none"/>
        </w:rPr>
        <w:t>发承包双方</w:t>
      </w:r>
      <w:r>
        <w:rPr>
          <w:rFonts w:hint="eastAsia" w:ascii="宋体" w:hAnsi="宋体" w:cs="宋体"/>
          <w:color w:val="000000"/>
          <w:sz w:val="24"/>
          <w:szCs w:val="24"/>
          <w:highlight w:val="none"/>
        </w:rPr>
        <w:t>法定代表人或其委托代理人</w:t>
      </w:r>
      <w:r>
        <w:rPr>
          <w:rFonts w:hint="eastAsia" w:ascii="宋体" w:hAnsi="宋体" w:cs="宋体"/>
          <w:color w:val="000000"/>
          <w:sz w:val="24"/>
          <w:szCs w:val="24"/>
          <w:highlight w:val="none"/>
          <w:u w:val="none"/>
        </w:rPr>
        <w:t>签字并盖公章后</w:t>
      </w:r>
      <w:r>
        <w:rPr>
          <w:rFonts w:hint="eastAsia" w:ascii="宋体" w:hAnsi="宋体" w:cs="宋体"/>
          <w:color w:val="000000"/>
          <w:sz w:val="24"/>
          <w:szCs w:val="24"/>
          <w:highlight w:val="none"/>
        </w:rPr>
        <w:t>生效。</w:t>
      </w:r>
    </w:p>
    <w:p>
      <w:pPr>
        <w:keepNext/>
        <w:keepLines/>
        <w:spacing w:before="120" w:after="120" w:line="360" w:lineRule="auto"/>
        <w:outlineLvl w:val="3"/>
        <w:rPr>
          <w:rFonts w:ascii="宋体" w:hAnsi="宋体" w:cs="宋体"/>
          <w:b/>
          <w:bCs/>
          <w:color w:val="000000"/>
          <w:sz w:val="24"/>
          <w:szCs w:val="24"/>
          <w:highlight w:val="none"/>
        </w:rPr>
      </w:pPr>
      <w:r>
        <w:rPr>
          <w:rFonts w:hint="eastAsia" w:ascii="宋体" w:hAnsi="宋体" w:cs="宋体"/>
          <w:b/>
          <w:bCs/>
          <w:color w:val="000000"/>
          <w:sz w:val="24"/>
          <w:szCs w:val="24"/>
          <w:highlight w:val="none"/>
        </w:rPr>
        <w:t>十三、合同份数</w:t>
      </w:r>
      <w:bookmarkEnd w:id="166"/>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本合同一式</w:t>
      </w:r>
      <w:r>
        <w:rPr>
          <w:rFonts w:hint="eastAsia" w:ascii="宋体" w:hAnsi="宋体" w:cs="宋体"/>
          <w:color w:val="000000"/>
          <w:sz w:val="24"/>
          <w:szCs w:val="24"/>
          <w:highlight w:val="none"/>
          <w:u w:val="single"/>
          <w:lang w:val="en-US" w:eastAsia="zh-CN"/>
        </w:rPr>
        <w:t>捌</w:t>
      </w:r>
      <w:r>
        <w:rPr>
          <w:rFonts w:hint="eastAsia" w:ascii="宋体" w:hAnsi="宋体" w:cs="宋体"/>
          <w:color w:val="000000"/>
          <w:sz w:val="24"/>
          <w:szCs w:val="24"/>
          <w:highlight w:val="none"/>
        </w:rPr>
        <w:t>份，均具有同等法律效力，发包人执</w:t>
      </w:r>
      <w:r>
        <w:rPr>
          <w:rFonts w:hint="eastAsia" w:ascii="宋体" w:hAnsi="宋体" w:cs="宋体"/>
          <w:color w:val="000000"/>
          <w:sz w:val="24"/>
          <w:szCs w:val="24"/>
          <w:highlight w:val="none"/>
          <w:u w:val="single"/>
          <w:lang w:val="en-US" w:eastAsia="zh-CN"/>
        </w:rPr>
        <w:t>陆</w:t>
      </w:r>
      <w:r>
        <w:rPr>
          <w:rFonts w:hint="eastAsia" w:ascii="宋体" w:hAnsi="宋体" w:cs="宋体"/>
          <w:color w:val="000000"/>
          <w:sz w:val="24"/>
          <w:szCs w:val="24"/>
          <w:highlight w:val="none"/>
        </w:rPr>
        <w:t>份，承包人执</w:t>
      </w:r>
      <w:r>
        <w:rPr>
          <w:rFonts w:hint="eastAsia" w:ascii="宋体" w:hAnsi="宋体" w:cs="宋体"/>
          <w:color w:val="000000"/>
          <w:sz w:val="24"/>
          <w:szCs w:val="24"/>
          <w:highlight w:val="none"/>
          <w:u w:val="single"/>
          <w:lang w:val="en-US" w:eastAsia="zh-CN"/>
        </w:rPr>
        <w:t>贰</w:t>
      </w:r>
      <w:r>
        <w:rPr>
          <w:rFonts w:hint="eastAsia" w:ascii="宋体" w:hAnsi="宋体" w:cs="宋体"/>
          <w:color w:val="000000"/>
          <w:sz w:val="24"/>
          <w:szCs w:val="24"/>
          <w:highlight w:val="none"/>
        </w:rPr>
        <w:t>份。</w:t>
      </w:r>
    </w:p>
    <w:p>
      <w:pPr>
        <w:spacing w:line="360" w:lineRule="auto"/>
        <w:rPr>
          <w:rFonts w:ascii="宋体" w:hAnsi="宋体" w:cs="宋体"/>
          <w:color w:val="000000"/>
          <w:sz w:val="24"/>
          <w:szCs w:val="24"/>
          <w:highlight w:val="none"/>
        </w:rPr>
      </w:pP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发包人：  (公章)                        承包人：  (公章)</w:t>
      </w:r>
    </w:p>
    <w:p>
      <w:pPr>
        <w:spacing w:line="360" w:lineRule="auto"/>
        <w:rPr>
          <w:rFonts w:ascii="宋体" w:hAnsi="宋体" w:cs="宋体"/>
          <w:color w:val="000000"/>
          <w:sz w:val="24"/>
          <w:szCs w:val="24"/>
          <w:highlight w:val="none"/>
          <w:u w:val="single"/>
        </w:rPr>
      </w:pP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法定代表人或其委托代理人：              法定代表人或其委托代理人：</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（签字）                                （签字）</w:t>
      </w:r>
    </w:p>
    <w:p>
      <w:pPr>
        <w:spacing w:line="360" w:lineRule="auto"/>
        <w:rPr>
          <w:rFonts w:ascii="宋体" w:hAnsi="宋体" w:cs="宋体"/>
          <w:color w:val="000000"/>
          <w:sz w:val="24"/>
          <w:szCs w:val="24"/>
          <w:highlight w:val="none"/>
          <w:u w:val="single"/>
        </w:rPr>
      </w:pPr>
    </w:p>
    <w:p>
      <w:pPr>
        <w:tabs>
          <w:tab w:val="left" w:pos="4410"/>
        </w:tabs>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组织机构代码：                           组织机构代码：</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地址：</w:t>
      </w:r>
      <w:r>
        <w:rPr>
          <w:rFonts w:hint="eastAsia" w:ascii="宋体" w:hAnsi="宋体" w:cs="宋体"/>
          <w:color w:val="000000"/>
          <w:sz w:val="24"/>
          <w:szCs w:val="24"/>
          <w:highlight w:val="none"/>
          <w:lang w:eastAsia="zh-CN"/>
        </w:rPr>
        <w:t>成都市温江区德通桥路</w:t>
      </w:r>
      <w:r>
        <w:rPr>
          <w:rFonts w:hint="eastAsia" w:ascii="宋体" w:hAnsi="宋体" w:cs="宋体"/>
          <w:color w:val="000000"/>
          <w:sz w:val="24"/>
          <w:szCs w:val="24"/>
          <w:highlight w:val="none"/>
          <w:lang w:val="en-US" w:eastAsia="zh-CN"/>
        </w:rPr>
        <w:t>392号</w:t>
      </w:r>
      <w:r>
        <w:rPr>
          <w:rFonts w:hint="eastAsia" w:ascii="宋体" w:hAnsi="宋体" w:cs="宋体"/>
          <w:color w:val="000000"/>
          <w:sz w:val="24"/>
          <w:szCs w:val="24"/>
          <w:highlight w:val="none"/>
        </w:rPr>
        <w:t xml:space="preserve">         地址：</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邮政编码：</w:t>
      </w:r>
      <w:r>
        <w:rPr>
          <w:rFonts w:hint="eastAsia" w:ascii="宋体" w:hAnsi="宋体" w:cs="宋体"/>
          <w:color w:val="000000"/>
          <w:sz w:val="24"/>
          <w:szCs w:val="24"/>
          <w:highlight w:val="none"/>
          <w:lang w:val="en-US" w:eastAsia="zh-CN"/>
        </w:rPr>
        <w:t>610000</w:t>
      </w:r>
      <w:r>
        <w:rPr>
          <w:rFonts w:hint="eastAsia" w:ascii="宋体" w:hAnsi="宋体" w:cs="宋体"/>
          <w:color w:val="000000"/>
          <w:sz w:val="24"/>
          <w:szCs w:val="24"/>
          <w:highlight w:val="none"/>
        </w:rPr>
        <w:t xml:space="preserve">                         邮政编码：</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法定代表人：                             法定代表人：</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委托代理人：                             委托代理人：</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电话：</w:t>
      </w:r>
      <w:r>
        <w:rPr>
          <w:rFonts w:hint="eastAsia" w:ascii="宋体" w:hAnsi="宋体" w:cs="宋体"/>
          <w:color w:val="000000"/>
          <w:sz w:val="24"/>
          <w:szCs w:val="24"/>
          <w:highlight w:val="none"/>
          <w:lang w:val="en-US" w:eastAsia="zh-CN"/>
        </w:rPr>
        <w:t>028-82734353</w:t>
      </w:r>
      <w:r>
        <w:rPr>
          <w:rFonts w:hint="eastAsia" w:ascii="宋体" w:hAnsi="宋体" w:cs="宋体"/>
          <w:color w:val="000000"/>
          <w:sz w:val="24"/>
          <w:szCs w:val="24"/>
          <w:highlight w:val="none"/>
        </w:rPr>
        <w:t xml:space="preserve">                       电话：</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 xml:space="preserve">传真： </w:t>
      </w:r>
      <w:r>
        <w:rPr>
          <w:rFonts w:hint="eastAsia" w:ascii="宋体" w:hAnsi="宋体" w:cs="宋体"/>
          <w:color w:val="000000"/>
          <w:sz w:val="24"/>
          <w:szCs w:val="24"/>
          <w:highlight w:val="none"/>
          <w:lang w:val="en-US" w:eastAsia="zh-CN"/>
        </w:rPr>
        <w:t>028-82734353</w:t>
      </w:r>
      <w:r>
        <w:rPr>
          <w:rFonts w:hint="eastAsia" w:ascii="宋体" w:hAnsi="宋体" w:cs="宋体"/>
          <w:color w:val="000000"/>
          <w:sz w:val="24"/>
          <w:szCs w:val="24"/>
          <w:highlight w:val="none"/>
        </w:rPr>
        <w:t xml:space="preserve">                      传真：</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电子信箱：                               电子信箱：</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开户银行：                               开户银行：</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账号：                                   账号：</w:t>
      </w:r>
    </w:p>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br w:type="page"/>
      </w:r>
      <w:bookmarkStart w:id="167" w:name="_Toc351203494"/>
      <w:r>
        <w:rPr>
          <w:rFonts w:hint="eastAsia" w:ascii="宋体" w:hAnsi="宋体" w:cs="宋体"/>
          <w:b/>
          <w:bCs/>
          <w:color w:val="000000"/>
          <w:sz w:val="24"/>
          <w:szCs w:val="24"/>
          <w:highlight w:val="none"/>
        </w:rPr>
        <w:t>第二部分   通用合同条款</w:t>
      </w:r>
      <w:bookmarkEnd w:id="167"/>
      <w:bookmarkStart w:id="168" w:name="_Toc337558727"/>
    </w:p>
    <w:bookmarkEnd w:id="168"/>
    <w:p>
      <w:pPr>
        <w:keepNext/>
        <w:keepLines/>
        <w:spacing w:before="260" w:after="260" w:line="360" w:lineRule="auto"/>
        <w:jc w:val="left"/>
        <w:outlineLvl w:val="2"/>
        <w:rPr>
          <w:rFonts w:ascii="宋体" w:hAnsi="宋体" w:cs="宋体"/>
          <w:color w:val="000000"/>
          <w:sz w:val="24"/>
          <w:szCs w:val="24"/>
          <w:highlight w:val="none"/>
        </w:rPr>
      </w:pPr>
      <w:bookmarkStart w:id="169" w:name="_Toc351203632"/>
    </w:p>
    <w:p>
      <w:pPr>
        <w:keepNext/>
        <w:keepLines/>
        <w:spacing w:before="260" w:after="260" w:line="360" w:lineRule="auto"/>
        <w:jc w:val="left"/>
        <w:outlineLvl w:val="2"/>
        <w:rPr>
          <w:rFonts w:ascii="宋体" w:hAnsi="宋体" w:cs="宋体"/>
          <w:color w:val="000000"/>
          <w:sz w:val="24"/>
          <w:szCs w:val="24"/>
          <w:highlight w:val="none"/>
        </w:rPr>
      </w:pPr>
    </w:p>
    <w:p>
      <w:pPr>
        <w:keepNext/>
        <w:keepLines/>
        <w:spacing w:before="260" w:after="260" w:line="360" w:lineRule="auto"/>
        <w:jc w:val="left"/>
        <w:outlineLvl w:val="2"/>
        <w:rPr>
          <w:rFonts w:ascii="宋体" w:hAnsi="宋体" w:cs="宋体"/>
          <w:color w:val="000000"/>
          <w:sz w:val="24"/>
          <w:szCs w:val="24"/>
          <w:highlight w:val="none"/>
        </w:rPr>
      </w:pPr>
      <w:r>
        <w:rPr>
          <w:rFonts w:hint="eastAsia" w:ascii="宋体" w:hAnsi="宋体" w:cs="宋体"/>
          <w:color w:val="000000"/>
          <w:sz w:val="24"/>
          <w:szCs w:val="24"/>
          <w:highlight w:val="none"/>
        </w:rPr>
        <w:t>备注：</w:t>
      </w:r>
    </w:p>
    <w:p>
      <w:pPr>
        <w:keepNext/>
        <w:keepLines/>
        <w:spacing w:before="260" w:after="260" w:line="360" w:lineRule="auto"/>
        <w:ind w:firstLine="720" w:firstLineChars="300"/>
        <w:jc w:val="left"/>
        <w:outlineLvl w:val="2"/>
        <w:rPr>
          <w:rFonts w:ascii="宋体" w:hAnsi="宋体" w:cs="宋体"/>
          <w:color w:val="000000"/>
          <w:sz w:val="24"/>
          <w:szCs w:val="24"/>
          <w:highlight w:val="none"/>
        </w:rPr>
      </w:pPr>
      <w:r>
        <w:rPr>
          <w:rFonts w:hint="eastAsia" w:ascii="宋体" w:hAnsi="宋体" w:cs="宋体"/>
          <w:color w:val="000000"/>
          <w:sz w:val="24"/>
          <w:szCs w:val="24"/>
          <w:highlight w:val="none"/>
        </w:rPr>
        <w:t>1、本项目通用合同条款参照《建设工程施工合同(示范文本)》(GF-2017-0201)通用合同条款执行。</w:t>
      </w:r>
    </w:p>
    <w:p>
      <w:pPr>
        <w:keepNext/>
        <w:keepLines/>
        <w:spacing w:before="260" w:after="260" w:line="360" w:lineRule="auto"/>
        <w:ind w:firstLine="720" w:firstLineChars="300"/>
        <w:jc w:val="left"/>
        <w:outlineLvl w:val="2"/>
        <w:rPr>
          <w:rFonts w:ascii="宋体" w:hAnsi="宋体" w:cs="宋体"/>
          <w:color w:val="000000"/>
          <w:sz w:val="24"/>
          <w:szCs w:val="24"/>
          <w:highlight w:val="none"/>
        </w:rPr>
      </w:pPr>
      <w:r>
        <w:rPr>
          <w:rFonts w:hint="eastAsia" w:ascii="宋体" w:hAnsi="宋体" w:cs="宋体"/>
          <w:color w:val="000000"/>
          <w:sz w:val="24"/>
          <w:szCs w:val="24"/>
          <w:highlight w:val="none"/>
        </w:rPr>
        <w:t>2、如有最新版本，参照最新版本执行。</w:t>
      </w:r>
    </w:p>
    <w:p>
      <w:pPr>
        <w:keepNext/>
        <w:keepLines/>
        <w:spacing w:before="260" w:after="260" w:line="360" w:lineRule="auto"/>
        <w:jc w:val="center"/>
        <w:outlineLvl w:val="2"/>
        <w:rPr>
          <w:rFonts w:ascii="宋体" w:hAnsi="宋体" w:cs="宋体"/>
          <w:b/>
          <w:bCs/>
          <w:color w:val="000000"/>
          <w:sz w:val="24"/>
          <w:szCs w:val="24"/>
          <w:highlight w:val="none"/>
        </w:rPr>
      </w:pPr>
      <w:r>
        <w:rPr>
          <w:rFonts w:hint="eastAsia" w:ascii="宋体" w:hAnsi="宋体" w:cs="宋体"/>
          <w:b/>
          <w:bCs/>
          <w:color w:val="000000"/>
          <w:sz w:val="24"/>
          <w:szCs w:val="24"/>
          <w:highlight w:val="none"/>
        </w:rPr>
        <w:br w:type="page"/>
      </w:r>
      <w:bookmarkStart w:id="170" w:name="PO_默认文件内容_28"/>
      <w:r>
        <w:rPr>
          <w:rFonts w:hint="eastAsia" w:ascii="宋体" w:hAnsi="宋体" w:cs="宋体"/>
          <w:b/>
          <w:bCs/>
          <w:color w:val="000000"/>
          <w:sz w:val="24"/>
          <w:szCs w:val="24"/>
          <w:highlight w:val="none"/>
        </w:rPr>
        <w:t>第三部分    专用合同条款</w:t>
      </w:r>
      <w:bookmarkEnd w:id="169"/>
    </w:p>
    <w:p>
      <w:pPr>
        <w:keepNext/>
        <w:keepLines/>
        <w:spacing w:before="120" w:after="120" w:line="360" w:lineRule="auto"/>
        <w:outlineLvl w:val="3"/>
        <w:rPr>
          <w:rFonts w:ascii="宋体" w:hAnsi="宋体" w:cs="宋体"/>
          <w:b/>
          <w:bCs/>
          <w:color w:val="000000"/>
          <w:sz w:val="24"/>
          <w:szCs w:val="24"/>
          <w:highlight w:val="none"/>
        </w:rPr>
      </w:pPr>
      <w:bookmarkStart w:id="171" w:name="_Toc351203633"/>
      <w:r>
        <w:rPr>
          <w:rFonts w:hint="eastAsia" w:ascii="宋体" w:hAnsi="宋体" w:cs="宋体"/>
          <w:b/>
          <w:bCs/>
          <w:color w:val="000000"/>
          <w:sz w:val="24"/>
          <w:szCs w:val="24"/>
          <w:highlight w:val="none"/>
        </w:rPr>
        <w:t>1</w:t>
      </w:r>
      <w:bookmarkStart w:id="172" w:name="_Toc296346657"/>
      <w:bookmarkStart w:id="173" w:name="_Toc296944495"/>
      <w:bookmarkStart w:id="174" w:name="_Toc292559866"/>
      <w:bookmarkStart w:id="175" w:name="_Toc296891196"/>
      <w:bookmarkStart w:id="176" w:name="_Toc296347155"/>
      <w:bookmarkStart w:id="177" w:name="_Toc297120456"/>
      <w:bookmarkStart w:id="178" w:name="_Toc296890984"/>
      <w:bookmarkStart w:id="179" w:name="_Toc292559361"/>
      <w:bookmarkStart w:id="180" w:name="_Toc297048342"/>
      <w:bookmarkStart w:id="181" w:name="_Toc296503156"/>
      <w:r>
        <w:rPr>
          <w:rFonts w:hint="eastAsia" w:ascii="宋体" w:hAnsi="宋体" w:cs="宋体"/>
          <w:b/>
          <w:bCs/>
          <w:color w:val="000000"/>
          <w:sz w:val="24"/>
          <w:szCs w:val="24"/>
          <w:highlight w:val="none"/>
        </w:rPr>
        <w:t>. 一般约定</w:t>
      </w:r>
      <w:bookmarkEnd w:id="171"/>
    </w:p>
    <w:bookmarkEnd w:id="172"/>
    <w:bookmarkEnd w:id="173"/>
    <w:bookmarkEnd w:id="174"/>
    <w:bookmarkEnd w:id="175"/>
    <w:bookmarkEnd w:id="176"/>
    <w:bookmarkEnd w:id="177"/>
    <w:bookmarkEnd w:id="178"/>
    <w:bookmarkEnd w:id="179"/>
    <w:bookmarkEnd w:id="180"/>
    <w:bookmarkEnd w:id="181"/>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1.1 词语定义</w:t>
      </w:r>
    </w:p>
    <w:p>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1.1.1合同</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1.2 合同当事人及其他相关方</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1.2.1监理人：</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名称：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资质类别和等级：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联系电话：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电子信箱：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通信地址：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1.2.2 设计人：</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名称：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资质类别和等级：</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联系电话：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电子信箱：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通信地址：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1.3 工程和设备</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1.3.</w:t>
      </w:r>
      <w:r>
        <w:rPr>
          <w:rFonts w:hint="eastAsia" w:ascii="宋体" w:hAnsi="宋体" w:cs="宋体"/>
          <w:color w:val="000000"/>
          <w:kern w:val="0"/>
          <w:sz w:val="24"/>
          <w:szCs w:val="24"/>
          <w:highlight w:val="none"/>
          <w:lang w:val="en-US" w:eastAsia="zh-CN"/>
        </w:rPr>
        <w:t>1</w:t>
      </w:r>
      <w:r>
        <w:rPr>
          <w:rFonts w:hint="eastAsia" w:ascii="宋体" w:hAnsi="宋体" w:cs="宋体"/>
          <w:color w:val="000000"/>
          <w:kern w:val="0"/>
          <w:sz w:val="24"/>
          <w:szCs w:val="24"/>
          <w:highlight w:val="none"/>
        </w:rPr>
        <w:t xml:space="preserve"> 永久占地包括：</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kern w:val="0"/>
          <w:sz w:val="24"/>
          <w:szCs w:val="24"/>
          <w:highlight w:val="none"/>
        </w:rPr>
        <w:t>。</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1.3.</w:t>
      </w:r>
      <w:r>
        <w:rPr>
          <w:rFonts w:hint="eastAsia" w:ascii="宋体" w:hAnsi="宋体" w:cs="宋体"/>
          <w:color w:val="000000"/>
          <w:kern w:val="0"/>
          <w:sz w:val="24"/>
          <w:szCs w:val="24"/>
          <w:highlight w:val="none"/>
          <w:lang w:val="en-US" w:eastAsia="zh-CN"/>
        </w:rPr>
        <w:t>2</w:t>
      </w:r>
      <w:r>
        <w:rPr>
          <w:rFonts w:hint="eastAsia" w:ascii="宋体" w:hAnsi="宋体" w:cs="宋体"/>
          <w:color w:val="000000"/>
          <w:kern w:val="0"/>
          <w:sz w:val="24"/>
          <w:szCs w:val="24"/>
          <w:highlight w:val="none"/>
        </w:rPr>
        <w:t>临时占地包括：</w:t>
      </w:r>
      <w:r>
        <w:rPr>
          <w:rFonts w:hint="eastAsia" w:ascii="宋体" w:hAnsi="宋体" w:cs="宋体"/>
          <w:color w:val="000000"/>
          <w:sz w:val="24"/>
          <w:szCs w:val="24"/>
          <w:highlight w:val="none"/>
          <w:u w:val="single"/>
          <w:lang w:val="en-US" w:eastAsia="zh-CN"/>
        </w:rPr>
        <w:t xml:space="preserve">   指实施本合同工程而需要的一切临时占用的土地   </w:t>
      </w:r>
      <w:r>
        <w:rPr>
          <w:rFonts w:hint="eastAsia" w:ascii="宋体" w:hAnsi="宋体" w:cs="宋体"/>
          <w:color w:val="000000"/>
          <w:kern w:val="0"/>
          <w:sz w:val="24"/>
          <w:szCs w:val="24"/>
          <w:highlight w:val="none"/>
        </w:rPr>
        <w:t>。</w:t>
      </w:r>
    </w:p>
    <w:p>
      <w:pPr>
        <w:spacing w:line="360" w:lineRule="auto"/>
        <w:ind w:firstLine="480" w:firstLineChars="200"/>
        <w:jc w:val="left"/>
        <w:rPr>
          <w:rFonts w:ascii="宋体" w:hAnsi="宋体" w:cs="宋体"/>
          <w:color w:val="000000"/>
          <w:kern w:val="0"/>
          <w:sz w:val="24"/>
          <w:szCs w:val="24"/>
          <w:highlight w:val="none"/>
        </w:rPr>
      </w:pP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1.4法律</w:t>
      </w:r>
    </w:p>
    <w:p>
      <w:pPr>
        <w:autoSpaceDE w:val="0"/>
        <w:autoSpaceDN w:val="0"/>
        <w:adjustRightInd w:val="0"/>
        <w:spacing w:line="360" w:lineRule="auto"/>
        <w:ind w:left="682" w:leftChars="284"/>
        <w:jc w:val="left"/>
        <w:rPr>
          <w:rFonts w:ascii="宋体" w:hAnsi="宋体" w:cs="宋体"/>
          <w:color w:val="000000"/>
          <w:sz w:val="24"/>
          <w:szCs w:val="24"/>
          <w:highlight w:val="none"/>
        </w:rPr>
      </w:pPr>
      <w:r>
        <w:rPr>
          <w:rFonts w:hint="eastAsia" w:ascii="宋体" w:hAnsi="宋体" w:cs="宋体"/>
          <w:color w:val="000000"/>
          <w:sz w:val="24"/>
          <w:szCs w:val="24"/>
          <w:highlight w:val="none"/>
        </w:rPr>
        <w:t>适用于合同的其他规范性文件：</w:t>
      </w:r>
      <w:r>
        <w:rPr>
          <w:rFonts w:hint="eastAsia" w:ascii="宋体" w:hAnsi="宋体" w:cs="宋体"/>
          <w:color w:val="000000"/>
          <w:sz w:val="24"/>
          <w:szCs w:val="24"/>
          <w:highlight w:val="none"/>
          <w:u w:val="single"/>
        </w:rPr>
        <w:t>《中华人民共和国合同法》、《中华人民共和国建筑法》</w:t>
      </w:r>
      <w:r>
        <w:rPr>
          <w:rFonts w:hint="eastAsia" w:ascii="宋体" w:hAnsi="宋体" w:cs="宋体"/>
          <w:color w:val="000000"/>
          <w:sz w:val="24"/>
          <w:szCs w:val="24"/>
          <w:highlight w:val="none"/>
        </w:rPr>
        <w:t>。</w:t>
      </w:r>
    </w:p>
    <w:p>
      <w:pPr>
        <w:autoSpaceDE w:val="0"/>
        <w:autoSpaceDN w:val="0"/>
        <w:adjustRightInd w:val="0"/>
        <w:spacing w:line="360" w:lineRule="auto"/>
        <w:ind w:left="682" w:leftChars="284"/>
        <w:jc w:val="left"/>
        <w:rPr>
          <w:rFonts w:ascii="宋体" w:hAnsi="宋体" w:cs="宋体"/>
          <w:color w:val="000000"/>
          <w:sz w:val="24"/>
          <w:szCs w:val="24"/>
          <w:highlight w:val="none"/>
        </w:rPr>
      </w:pPr>
    </w:p>
    <w:p>
      <w:pPr>
        <w:autoSpaceDE w:val="0"/>
        <w:autoSpaceDN w:val="0"/>
        <w:adjustRightInd w:val="0"/>
        <w:spacing w:line="360" w:lineRule="auto"/>
        <w:ind w:left="682" w:leftChars="284"/>
        <w:jc w:val="left"/>
        <w:rPr>
          <w:rFonts w:ascii="宋体" w:hAnsi="宋体" w:cs="宋体"/>
          <w:color w:val="000000"/>
          <w:sz w:val="24"/>
          <w:szCs w:val="24"/>
          <w:highlight w:val="none"/>
        </w:rPr>
      </w:pP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1.5 标准和规范</w:t>
      </w:r>
    </w:p>
    <w:p>
      <w:pPr>
        <w:autoSpaceDE w:val="0"/>
        <w:autoSpaceDN w:val="0"/>
        <w:adjustRightInd w:val="0"/>
        <w:spacing w:line="360" w:lineRule="auto"/>
        <w:ind w:firstLine="480" w:firstLineChars="200"/>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1.5.1适用于工程的标准规范包括：</w:t>
      </w:r>
      <w:r>
        <w:rPr>
          <w:rFonts w:hint="eastAsia" w:ascii="宋体" w:hAnsi="宋体" w:cs="宋体"/>
          <w:color w:val="000000"/>
          <w:sz w:val="24"/>
          <w:szCs w:val="24"/>
          <w:highlight w:val="none"/>
          <w:u w:val="single"/>
        </w:rPr>
        <w:t>《建设工程质量管理条例》、《建筑工程施工质量验收统一标准》、《四川省建筑管理条例》及国家、省、市现行的相关标准规范</w:t>
      </w:r>
      <w:r>
        <w:rPr>
          <w:rFonts w:hint="eastAsia" w:ascii="宋体" w:hAnsi="宋体" w:cs="宋体"/>
          <w:color w:val="000000"/>
          <w:sz w:val="24"/>
          <w:szCs w:val="24"/>
          <w:highlight w:val="none"/>
        </w:rPr>
        <w:t>。</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1.6 合同文件的优先顺序</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合同文件组成及优先顺序为：</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1</w:t>
      </w: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eastAsia="zh-CN"/>
        </w:rPr>
        <w:t>本合同协议书</w:t>
      </w:r>
      <w:r>
        <w:rPr>
          <w:rFonts w:hint="eastAsia" w:ascii="宋体" w:hAnsi="宋体" w:cs="宋体"/>
          <w:color w:val="000000"/>
          <w:sz w:val="24"/>
          <w:szCs w:val="24"/>
          <w:highlight w:val="none"/>
          <w:u w:val="single"/>
        </w:rPr>
        <w:t>；</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2</w:t>
      </w: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eastAsia="zh-CN"/>
        </w:rPr>
        <w:t>成交通知书</w:t>
      </w:r>
      <w:r>
        <w:rPr>
          <w:rFonts w:hint="eastAsia" w:ascii="宋体" w:hAnsi="宋体" w:cs="宋体"/>
          <w:color w:val="000000"/>
          <w:sz w:val="24"/>
          <w:szCs w:val="24"/>
          <w:highlight w:val="none"/>
          <w:u w:val="single"/>
        </w:rPr>
        <w:t>；</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3</w:t>
      </w:r>
      <w:r>
        <w:rPr>
          <w:rFonts w:hint="eastAsia" w:ascii="宋体" w:hAnsi="宋体" w:cs="宋体"/>
          <w:color w:val="000000"/>
          <w:sz w:val="24"/>
          <w:szCs w:val="24"/>
          <w:highlight w:val="none"/>
          <w:u w:val="single"/>
        </w:rPr>
        <w:t>）专用合同条款及其附件；</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4</w:t>
      </w:r>
      <w:r>
        <w:rPr>
          <w:rFonts w:hint="eastAsia" w:ascii="宋体" w:hAnsi="宋体" w:cs="宋体"/>
          <w:color w:val="000000"/>
          <w:sz w:val="24"/>
          <w:szCs w:val="24"/>
          <w:highlight w:val="none"/>
          <w:u w:val="single"/>
        </w:rPr>
        <w:t>）通用合同条款；</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5</w:t>
      </w:r>
      <w:r>
        <w:rPr>
          <w:rFonts w:hint="eastAsia" w:ascii="宋体" w:hAnsi="宋体" w:cs="宋体"/>
          <w:color w:val="000000"/>
          <w:sz w:val="24"/>
          <w:szCs w:val="24"/>
          <w:highlight w:val="none"/>
          <w:u w:val="single"/>
        </w:rPr>
        <w:t>）谈判文件；</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6</w:t>
      </w:r>
      <w:r>
        <w:rPr>
          <w:rFonts w:hint="eastAsia" w:ascii="宋体" w:hAnsi="宋体" w:cs="宋体"/>
          <w:color w:val="000000"/>
          <w:sz w:val="24"/>
          <w:szCs w:val="24"/>
          <w:highlight w:val="none"/>
          <w:u w:val="single"/>
        </w:rPr>
        <w:t>）响应文件</w:t>
      </w:r>
      <w:r>
        <w:rPr>
          <w:rFonts w:hint="eastAsia" w:ascii="宋体" w:hAnsi="宋体" w:cs="宋体"/>
          <w:color w:val="000000"/>
          <w:sz w:val="24"/>
          <w:szCs w:val="24"/>
          <w:highlight w:val="none"/>
          <w:u w:val="single"/>
          <w:lang w:eastAsia="zh-CN"/>
        </w:rPr>
        <w:t>及其附件（含工程报价单）</w:t>
      </w:r>
      <w:r>
        <w:rPr>
          <w:rFonts w:hint="eastAsia" w:ascii="宋体" w:hAnsi="宋体" w:cs="宋体"/>
          <w:color w:val="000000"/>
          <w:sz w:val="24"/>
          <w:szCs w:val="24"/>
          <w:highlight w:val="none"/>
          <w:u w:val="single"/>
        </w:rPr>
        <w:t>：</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7</w:t>
      </w:r>
      <w:r>
        <w:rPr>
          <w:rFonts w:hint="eastAsia" w:ascii="宋体" w:hAnsi="宋体" w:cs="宋体"/>
          <w:color w:val="000000"/>
          <w:sz w:val="24"/>
          <w:szCs w:val="24"/>
          <w:highlight w:val="none"/>
          <w:u w:val="single"/>
        </w:rPr>
        <w:t>）评审报告；</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8</w:t>
      </w:r>
      <w:r>
        <w:rPr>
          <w:rFonts w:hint="eastAsia" w:ascii="宋体" w:hAnsi="宋体" w:cs="宋体"/>
          <w:color w:val="000000"/>
          <w:sz w:val="24"/>
          <w:szCs w:val="24"/>
          <w:highlight w:val="none"/>
          <w:u w:val="single"/>
        </w:rPr>
        <w:t>）技术标准</w:t>
      </w:r>
      <w:r>
        <w:rPr>
          <w:rFonts w:hint="eastAsia" w:ascii="宋体" w:hAnsi="宋体" w:cs="宋体"/>
          <w:color w:val="000000"/>
          <w:sz w:val="24"/>
          <w:szCs w:val="24"/>
          <w:highlight w:val="none"/>
          <w:u w:val="single"/>
          <w:lang w:eastAsia="zh-CN"/>
        </w:rPr>
        <w:t>、规范、有关技术文件</w:t>
      </w:r>
      <w:r>
        <w:rPr>
          <w:rFonts w:hint="eastAsia" w:ascii="宋体" w:hAnsi="宋体" w:cs="宋体"/>
          <w:color w:val="000000"/>
          <w:sz w:val="24"/>
          <w:szCs w:val="24"/>
          <w:highlight w:val="none"/>
          <w:u w:val="single"/>
        </w:rPr>
        <w:t>和要求；</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9</w:t>
      </w:r>
      <w:r>
        <w:rPr>
          <w:rFonts w:hint="eastAsia" w:ascii="宋体" w:hAnsi="宋体" w:cs="宋体"/>
          <w:color w:val="000000"/>
          <w:sz w:val="24"/>
          <w:szCs w:val="24"/>
          <w:highlight w:val="none"/>
          <w:u w:val="single"/>
        </w:rPr>
        <w:t>）图纸；</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10</w:t>
      </w:r>
      <w:r>
        <w:rPr>
          <w:rFonts w:hint="eastAsia" w:ascii="宋体" w:hAnsi="宋体" w:cs="宋体"/>
          <w:color w:val="000000"/>
          <w:sz w:val="24"/>
          <w:szCs w:val="24"/>
          <w:highlight w:val="none"/>
          <w:u w:val="single"/>
        </w:rPr>
        <w:t>）已标价工程量清单或预算书；</w:t>
      </w:r>
    </w:p>
    <w:p>
      <w:pPr>
        <w:autoSpaceDE w:val="0"/>
        <w:autoSpaceDN w:val="0"/>
        <w:adjustRightInd w:val="0"/>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（10）其他合同文件。</w:t>
      </w:r>
    </w:p>
    <w:p>
      <w:pPr>
        <w:spacing w:after="120" w:line="360" w:lineRule="auto"/>
        <w:ind w:firstLine="480" w:firstLineChars="200"/>
        <w:outlineLvl w:val="0"/>
        <w:rPr>
          <w:rFonts w:ascii="宋体" w:hAnsi="宋体" w:cs="宋体"/>
          <w:color w:val="000000"/>
          <w:sz w:val="24"/>
          <w:szCs w:val="24"/>
          <w:highlight w:val="none"/>
        </w:rPr>
      </w:pP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1.7 图纸和承包人文件</w:t>
      </w:r>
      <w:r>
        <w:rPr>
          <w:rFonts w:hint="eastAsia" w:ascii="宋体" w:hAnsi="宋体" w:cs="宋体"/>
          <w:color w:val="000000"/>
          <w:sz w:val="24"/>
          <w:szCs w:val="24"/>
          <w:highlight w:val="none"/>
        </w:rPr>
        <w:tab/>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1.7.1 图纸的提供</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发包人向承包人提供图纸的期限：</w:t>
      </w:r>
      <w:r>
        <w:rPr>
          <w:rFonts w:hint="eastAsia" w:ascii="宋体" w:hAnsi="宋体" w:cs="宋体"/>
          <w:color w:val="000000"/>
          <w:sz w:val="24"/>
          <w:szCs w:val="24"/>
          <w:highlight w:val="none"/>
          <w:u w:val="single"/>
        </w:rPr>
        <w:t>合同签订生效后5日内</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发包人向承包人提供图纸的数量：</w:t>
      </w:r>
      <w:r>
        <w:rPr>
          <w:rFonts w:hint="eastAsia" w:ascii="宋体" w:hAnsi="宋体" w:cs="宋体"/>
          <w:color w:val="000000"/>
          <w:sz w:val="24"/>
          <w:szCs w:val="24"/>
          <w:highlight w:val="none"/>
          <w:u w:val="single"/>
        </w:rPr>
        <w:t>1套</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发包人向承包人提供图纸的内容：</w:t>
      </w:r>
      <w:r>
        <w:rPr>
          <w:rFonts w:hint="eastAsia" w:ascii="宋体" w:hAnsi="宋体" w:cs="宋体"/>
          <w:color w:val="000000"/>
          <w:sz w:val="24"/>
          <w:szCs w:val="24"/>
          <w:highlight w:val="none"/>
          <w:u w:val="single"/>
        </w:rPr>
        <w:t>全套施工图图纸</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1.7.2 承包人文件</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需要由承包人提供的文件，包括：</w:t>
      </w:r>
      <w:r>
        <w:rPr>
          <w:rFonts w:hint="eastAsia" w:ascii="宋体" w:hAnsi="宋体" w:cs="宋体"/>
          <w:color w:val="000000"/>
          <w:sz w:val="24"/>
          <w:szCs w:val="24"/>
          <w:highlight w:val="none"/>
          <w:u w:val="single"/>
        </w:rPr>
        <w:t>本项目施工组织设计文件、拟采用材料品牌型号清单等所要求提供的文件；</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承包人提供的文件的期限为：</w:t>
      </w:r>
      <w:r>
        <w:rPr>
          <w:rFonts w:hint="eastAsia" w:ascii="宋体" w:hAnsi="宋体" w:cs="宋体"/>
          <w:color w:val="000000"/>
          <w:sz w:val="24"/>
          <w:szCs w:val="24"/>
          <w:highlight w:val="none"/>
          <w:u w:val="single"/>
        </w:rPr>
        <w:t>合同签订后3日内</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承包人提供的文件的数量为：</w:t>
      </w:r>
      <w:r>
        <w:rPr>
          <w:rFonts w:hint="eastAsia" w:ascii="宋体" w:hAnsi="宋体" w:cs="宋体"/>
          <w:color w:val="000000"/>
          <w:sz w:val="24"/>
          <w:szCs w:val="24"/>
          <w:highlight w:val="none"/>
          <w:u w:val="single"/>
        </w:rPr>
        <w:t>纸质版叁份，电子版壹份</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承包人提供的文件的形式为：</w:t>
      </w:r>
      <w:r>
        <w:rPr>
          <w:rFonts w:hint="eastAsia" w:ascii="宋体" w:hAnsi="宋体" w:cs="宋体"/>
          <w:color w:val="000000"/>
          <w:sz w:val="24"/>
          <w:szCs w:val="24"/>
          <w:highlight w:val="none"/>
          <w:u w:val="single"/>
        </w:rPr>
        <w:t>电子版及纸质版（加盖鲜章）</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1.7.3 现场图纸准备</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关于现场图纸准备的约定：</w:t>
      </w:r>
      <w:r>
        <w:rPr>
          <w:rFonts w:hint="eastAsia" w:ascii="宋体" w:hAnsi="宋体" w:cs="宋体"/>
          <w:color w:val="000000"/>
          <w:sz w:val="24"/>
          <w:szCs w:val="24"/>
          <w:highlight w:val="none"/>
          <w:u w:val="single"/>
        </w:rPr>
        <w:t>承包人应在施工现场另外保存一套完整的图纸和承包人文件，供发包人、监理人及有关人员进行工程检查时使用</w:t>
      </w:r>
      <w:r>
        <w:rPr>
          <w:rFonts w:hint="eastAsia" w:ascii="宋体" w:hAnsi="宋体" w:cs="宋体"/>
          <w:color w:val="000000"/>
          <w:sz w:val="24"/>
          <w:szCs w:val="24"/>
          <w:highlight w:val="none"/>
        </w:rPr>
        <w:t>。</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1.8 联络</w:t>
      </w:r>
    </w:p>
    <w:p>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1.8.1发包人和承包人应当在</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u w:val="single"/>
          <w:lang w:eastAsia="zh-CN"/>
        </w:rPr>
        <w:t>本合同签订生效后</w:t>
      </w:r>
      <w:r>
        <w:rPr>
          <w:rFonts w:hint="eastAsia" w:ascii="宋体" w:hAnsi="宋体" w:cs="宋体"/>
          <w:color w:val="000000"/>
          <w:kern w:val="0"/>
          <w:sz w:val="24"/>
          <w:szCs w:val="24"/>
          <w:highlight w:val="none"/>
          <w:u w:val="single"/>
          <w:lang w:val="en-US" w:eastAsia="zh-CN"/>
        </w:rPr>
        <w:t>5个工作日</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内将与合同有关的通知、批准、证明、证书、指示、指令、要求、请求、同意、意见、确定和决定等书面函件送达对方当事人。</w:t>
      </w:r>
    </w:p>
    <w:p>
      <w:pPr>
        <w:spacing w:line="360" w:lineRule="auto"/>
        <w:ind w:firstLine="480" w:firstLineChars="200"/>
        <w:rPr>
          <w:rFonts w:ascii="宋体" w:hAnsi="宋体" w:cs="宋体"/>
          <w:color w:val="000000"/>
          <w:kern w:val="0"/>
          <w:sz w:val="24"/>
          <w:szCs w:val="24"/>
          <w:highlight w:val="none"/>
          <w:u w:val="single"/>
        </w:rPr>
      </w:pPr>
      <w:r>
        <w:rPr>
          <w:rFonts w:hint="eastAsia" w:ascii="宋体" w:hAnsi="宋体" w:cs="宋体"/>
          <w:color w:val="000000"/>
          <w:kern w:val="0"/>
          <w:sz w:val="24"/>
          <w:szCs w:val="24"/>
          <w:highlight w:val="none"/>
        </w:rPr>
        <w:t>1.8.2发包人接收文件的地点：</w:t>
      </w:r>
      <w:r>
        <w:rPr>
          <w:rFonts w:hint="eastAsia" w:ascii="宋体" w:hAnsi="宋体" w:cs="宋体"/>
          <w:color w:val="000000"/>
          <w:kern w:val="0"/>
          <w:sz w:val="24"/>
          <w:szCs w:val="24"/>
          <w:highlight w:val="none"/>
          <w:u w:val="single"/>
        </w:rPr>
        <w:t>项目办公室；</w:t>
      </w:r>
    </w:p>
    <w:p>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发包人指定的接收人为：</w:t>
      </w:r>
      <w:r>
        <w:rPr>
          <w:rFonts w:hint="eastAsia" w:ascii="宋体" w:hAnsi="宋体" w:cs="宋体"/>
          <w:color w:val="000000"/>
          <w:kern w:val="0"/>
          <w:sz w:val="24"/>
          <w:szCs w:val="24"/>
          <w:highlight w:val="none"/>
          <w:u w:val="single"/>
        </w:rPr>
        <w:t>工程项目负责人</w:t>
      </w:r>
      <w:r>
        <w:rPr>
          <w:rFonts w:hint="eastAsia" w:ascii="宋体" w:hAnsi="宋体" w:cs="宋体"/>
          <w:color w:val="000000"/>
          <w:kern w:val="0"/>
          <w:sz w:val="24"/>
          <w:szCs w:val="24"/>
          <w:highlight w:val="none"/>
        </w:rPr>
        <w:t>。</w:t>
      </w:r>
    </w:p>
    <w:p>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承包人接收文件的地点：</w:t>
      </w:r>
      <w:r>
        <w:rPr>
          <w:rFonts w:hint="eastAsia" w:ascii="宋体" w:hAnsi="宋体" w:cs="宋体"/>
          <w:color w:val="000000"/>
          <w:kern w:val="0"/>
          <w:sz w:val="24"/>
          <w:szCs w:val="24"/>
          <w:highlight w:val="none"/>
          <w:u w:val="single"/>
        </w:rPr>
        <w:t>项目办公室</w:t>
      </w:r>
      <w:r>
        <w:rPr>
          <w:rFonts w:hint="eastAsia" w:ascii="宋体" w:hAnsi="宋体" w:cs="宋体"/>
          <w:color w:val="000000"/>
          <w:kern w:val="0"/>
          <w:sz w:val="24"/>
          <w:szCs w:val="24"/>
          <w:highlight w:val="none"/>
        </w:rPr>
        <w:t>；</w:t>
      </w:r>
    </w:p>
    <w:p>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承包人指定的接收人为：</w:t>
      </w:r>
      <w:r>
        <w:rPr>
          <w:rFonts w:hint="eastAsia" w:ascii="宋体" w:hAnsi="宋体" w:cs="宋体"/>
          <w:color w:val="000000"/>
          <w:kern w:val="0"/>
          <w:sz w:val="24"/>
          <w:szCs w:val="24"/>
          <w:highlight w:val="none"/>
          <w:u w:val="single"/>
        </w:rPr>
        <w:t>工程项目负责人</w:t>
      </w:r>
      <w:r>
        <w:rPr>
          <w:rFonts w:hint="eastAsia" w:ascii="宋体" w:hAnsi="宋体" w:cs="宋体"/>
          <w:color w:val="000000"/>
          <w:kern w:val="0"/>
          <w:sz w:val="24"/>
          <w:szCs w:val="24"/>
          <w:highlight w:val="none"/>
        </w:rPr>
        <w:t>。</w:t>
      </w:r>
    </w:p>
    <w:p>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监理人接收文件的地点：</w:t>
      </w:r>
      <w:r>
        <w:rPr>
          <w:rFonts w:hint="eastAsia" w:ascii="宋体" w:hAnsi="宋体" w:cs="宋体"/>
          <w:color w:val="000000"/>
          <w:kern w:val="0"/>
          <w:sz w:val="24"/>
          <w:szCs w:val="24"/>
          <w:highlight w:val="none"/>
          <w:u w:val="single"/>
        </w:rPr>
        <w:t>项目办公室</w:t>
      </w:r>
      <w:r>
        <w:rPr>
          <w:rFonts w:hint="eastAsia" w:ascii="宋体" w:hAnsi="宋体" w:cs="宋体"/>
          <w:color w:val="000000"/>
          <w:kern w:val="0"/>
          <w:sz w:val="24"/>
          <w:szCs w:val="24"/>
          <w:highlight w:val="none"/>
        </w:rPr>
        <w:t>；</w:t>
      </w:r>
    </w:p>
    <w:p>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监理人指定的接收人为：</w:t>
      </w:r>
      <w:r>
        <w:rPr>
          <w:rFonts w:hint="eastAsia" w:ascii="宋体" w:hAnsi="宋体" w:cs="宋体"/>
          <w:color w:val="000000"/>
          <w:kern w:val="0"/>
          <w:sz w:val="24"/>
          <w:szCs w:val="24"/>
          <w:highlight w:val="none"/>
          <w:u w:val="single"/>
        </w:rPr>
        <w:t>现场总监或总监代表</w:t>
      </w:r>
      <w:r>
        <w:rPr>
          <w:rFonts w:hint="eastAsia" w:ascii="宋体" w:hAnsi="宋体" w:cs="宋体"/>
          <w:color w:val="000000"/>
          <w:kern w:val="0"/>
          <w:sz w:val="24"/>
          <w:szCs w:val="24"/>
          <w:highlight w:val="none"/>
        </w:rPr>
        <w:t>。</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1.9 交通运输</w:t>
      </w:r>
    </w:p>
    <w:p>
      <w:pPr>
        <w:spacing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w:t>
      </w:r>
      <w:bookmarkStart w:id="182" w:name="_Toc318581155"/>
      <w:bookmarkStart w:id="183" w:name="_Toc303539100"/>
      <w:bookmarkStart w:id="184" w:name="_Toc304295521"/>
      <w:bookmarkStart w:id="185" w:name="_Toc312677986"/>
      <w:bookmarkStart w:id="186" w:name="_Toc300934943"/>
      <w:r>
        <w:rPr>
          <w:rFonts w:hint="eastAsia" w:ascii="宋体" w:hAnsi="宋体" w:cs="宋体"/>
          <w:color w:val="000000"/>
          <w:sz w:val="24"/>
          <w:szCs w:val="24"/>
          <w:highlight w:val="none"/>
        </w:rPr>
        <w:t>.9.1 出入现场的权利</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关于出入现场的权利的约定：</w:t>
      </w:r>
      <w:r>
        <w:rPr>
          <w:rFonts w:hint="eastAsia" w:ascii="宋体" w:hAnsi="宋体" w:cs="宋体"/>
          <w:color w:val="000000"/>
          <w:sz w:val="24"/>
          <w:szCs w:val="24"/>
          <w:highlight w:val="none"/>
          <w:u w:val="single"/>
        </w:rPr>
        <w:t>按通用合同条款约定执行。</w:t>
      </w:r>
    </w:p>
    <w:bookmarkEnd w:id="182"/>
    <w:bookmarkEnd w:id="183"/>
    <w:bookmarkEnd w:id="184"/>
    <w:bookmarkEnd w:id="185"/>
    <w:bookmarkEnd w:id="186"/>
    <w:p>
      <w:pPr>
        <w:spacing w:line="360" w:lineRule="auto"/>
        <w:ind w:firstLine="480" w:firstLineChars="200"/>
        <w:jc w:val="left"/>
        <w:outlineLvl w:val="0"/>
        <w:rPr>
          <w:rFonts w:ascii="宋体" w:hAnsi="宋体" w:cs="宋体"/>
          <w:color w:val="000000"/>
          <w:sz w:val="24"/>
          <w:szCs w:val="24"/>
          <w:highlight w:val="none"/>
        </w:rPr>
      </w:pPr>
      <w:r>
        <w:rPr>
          <w:rFonts w:hint="eastAsia" w:ascii="宋体" w:hAnsi="宋体" w:cs="宋体"/>
          <w:color w:val="000000"/>
          <w:sz w:val="24"/>
          <w:szCs w:val="24"/>
          <w:highlight w:val="none"/>
        </w:rPr>
        <w:t>1</w:t>
      </w:r>
      <w:bookmarkStart w:id="187" w:name="_Toc312677987"/>
      <w:bookmarkStart w:id="188" w:name="_Toc318581156"/>
      <w:bookmarkStart w:id="189" w:name="_Toc304295522"/>
      <w:bookmarkStart w:id="190" w:name="_Toc300934944"/>
      <w:bookmarkStart w:id="191" w:name="_Toc303539101"/>
      <w:r>
        <w:rPr>
          <w:rFonts w:hint="eastAsia" w:ascii="宋体" w:hAnsi="宋体" w:cs="宋体"/>
          <w:color w:val="000000"/>
          <w:sz w:val="24"/>
          <w:szCs w:val="24"/>
          <w:highlight w:val="none"/>
        </w:rPr>
        <w:t>.9.2 场内交通</w:t>
      </w:r>
    </w:p>
    <w:p>
      <w:pPr>
        <w:spacing w:line="360" w:lineRule="auto"/>
        <w:ind w:firstLine="480" w:firstLineChars="200"/>
        <w:jc w:val="left"/>
        <w:rPr>
          <w:rFonts w:ascii="宋体" w:hAnsi="宋体" w:cs="宋体"/>
          <w:color w:val="000000"/>
          <w:kern w:val="0"/>
          <w:sz w:val="24"/>
          <w:szCs w:val="24"/>
          <w:highlight w:val="none"/>
          <w:u w:val="single"/>
        </w:rPr>
      </w:pPr>
      <w:r>
        <w:rPr>
          <w:rFonts w:hint="eastAsia" w:ascii="宋体" w:hAnsi="宋体" w:cs="宋体"/>
          <w:color w:val="000000"/>
          <w:kern w:val="0"/>
          <w:sz w:val="24"/>
          <w:szCs w:val="24"/>
          <w:highlight w:val="none"/>
        </w:rPr>
        <w:t>关于场外交通和场内交通的边界的约定：</w:t>
      </w:r>
      <w:r>
        <w:rPr>
          <w:rFonts w:hint="eastAsia" w:ascii="宋体" w:hAnsi="宋体" w:cs="宋体"/>
          <w:color w:val="000000"/>
          <w:kern w:val="0"/>
          <w:sz w:val="24"/>
          <w:szCs w:val="24"/>
          <w:highlight w:val="none"/>
          <w:u w:val="single"/>
        </w:rPr>
        <w:t>场内范围为成都农业科技职业学院</w:t>
      </w:r>
      <w:r>
        <w:rPr>
          <w:rFonts w:hint="eastAsia" w:ascii="宋体" w:hAnsi="宋体" w:cs="宋体"/>
          <w:color w:val="000000"/>
          <w:sz w:val="24"/>
          <w:szCs w:val="24"/>
          <w:highlight w:val="none"/>
          <w:u w:val="singl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关于发包人向承包人免费提供满足工程施工需要的场内道路和交通设施的约定：按通用合同条款约定执行。</w:t>
      </w:r>
      <w:bookmarkEnd w:id="187"/>
      <w:bookmarkEnd w:id="188"/>
      <w:bookmarkEnd w:id="189"/>
      <w:bookmarkEnd w:id="190"/>
      <w:bookmarkEnd w:id="191"/>
      <w:bookmarkStart w:id="192" w:name="_Toc318581157"/>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1.9.3超大件和超重件的运输</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运输超大件或超重件所需的道路和桥梁临时加固改造费用和其他有关费用由</w:t>
      </w:r>
      <w:r>
        <w:rPr>
          <w:rFonts w:hint="eastAsia" w:ascii="宋体" w:hAnsi="宋体" w:cs="宋体"/>
          <w:color w:val="000000"/>
          <w:sz w:val="24"/>
          <w:szCs w:val="24"/>
          <w:highlight w:val="none"/>
          <w:u w:val="single"/>
        </w:rPr>
        <w:t>承包人</w:t>
      </w:r>
      <w:r>
        <w:rPr>
          <w:rFonts w:hint="eastAsia" w:ascii="宋体" w:hAnsi="宋体" w:cs="宋体"/>
          <w:color w:val="000000"/>
          <w:sz w:val="24"/>
          <w:szCs w:val="24"/>
          <w:highlight w:val="none"/>
        </w:rPr>
        <w:t>承担。</w:t>
      </w:r>
    </w:p>
    <w:bookmarkEnd w:id="192"/>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1.10 知识产权</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1.10.1关于发包人提供给承包人的图纸、发包人为实施工程自行编制或委托编制的技术规范以及反映发包人关于合同要求或其他类似性质的文件的著作权的归属：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000000"/>
          <w:sz w:val="24"/>
          <w:szCs w:val="24"/>
          <w:highlight w:val="none"/>
          <w:u w:val="single"/>
        </w:rPr>
        <w:t>发包人。</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关于发包人提供的上述文件的使用限制的要求：承包人可以为实现合同目的而复制、使用此类文件，但不能用于与合同无关的其他事项，未经发包人书面同意，承包人不得为了合同以外的目的而复制、使用上述文件或提供给任何第三方复制、使用。</w:t>
      </w:r>
    </w:p>
    <w:p>
      <w:pPr>
        <w:spacing w:line="360" w:lineRule="auto"/>
        <w:ind w:firstLine="480" w:firstLineChars="200"/>
        <w:outlineLvl w:val="0"/>
        <w:rPr>
          <w:rFonts w:ascii="宋体" w:hAnsi="宋体" w:cs="宋体"/>
          <w:color w:val="000000"/>
          <w:sz w:val="24"/>
          <w:szCs w:val="24"/>
          <w:highlight w:val="none"/>
          <w:u w:val="single"/>
        </w:rPr>
      </w:pPr>
      <w:r>
        <w:rPr>
          <w:rFonts w:hint="eastAsia" w:ascii="宋体" w:hAnsi="宋体" w:cs="宋体"/>
          <w:color w:val="000000"/>
          <w:sz w:val="24"/>
          <w:szCs w:val="24"/>
          <w:highlight w:val="none"/>
        </w:rPr>
        <w:t>1.10.2 关于承包人为实施工程所编制文件的著作权的归属：</w:t>
      </w:r>
      <w:r>
        <w:rPr>
          <w:rFonts w:hint="eastAsia" w:ascii="宋体" w:hAnsi="宋体" w:cs="宋体"/>
          <w:color w:val="000000"/>
          <w:sz w:val="24"/>
          <w:szCs w:val="24"/>
          <w:highlight w:val="none"/>
          <w:u w:val="single"/>
        </w:rPr>
        <w:t>按通用合同条款约定执行。</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关于承包人提供的上述文件的使用限制的要求：</w:t>
      </w:r>
      <w:r>
        <w:rPr>
          <w:rFonts w:hint="eastAsia" w:ascii="宋体" w:hAnsi="宋体" w:cs="宋体"/>
          <w:color w:val="000000"/>
          <w:sz w:val="24"/>
          <w:szCs w:val="24"/>
          <w:highlight w:val="none"/>
          <w:u w:val="single"/>
        </w:rPr>
        <w:t>按通用合同条款约定执行。</w:t>
      </w:r>
    </w:p>
    <w:p>
      <w:pPr>
        <w:spacing w:line="360" w:lineRule="auto"/>
        <w:ind w:firstLine="480" w:firstLineChars="200"/>
        <w:outlineLvl w:val="0"/>
        <w:rPr>
          <w:rFonts w:ascii="宋体" w:hAnsi="宋体" w:cs="宋体"/>
          <w:color w:val="000000"/>
          <w:kern w:val="0"/>
          <w:sz w:val="24"/>
          <w:szCs w:val="24"/>
          <w:highlight w:val="none"/>
          <w:u w:val="single"/>
        </w:rPr>
      </w:pPr>
      <w:r>
        <w:rPr>
          <w:rFonts w:hint="eastAsia" w:ascii="宋体" w:hAnsi="宋体" w:cs="宋体"/>
          <w:color w:val="000000"/>
          <w:sz w:val="24"/>
          <w:szCs w:val="24"/>
          <w:highlight w:val="none"/>
        </w:rPr>
        <w:t>1.10.3 承包人在施工过程中所采用的专利、专有技术、技术秘密的使用费的承担方式：</w:t>
      </w:r>
      <w:r>
        <w:rPr>
          <w:rFonts w:hint="eastAsia" w:ascii="宋体" w:hAnsi="宋体" w:cs="宋体"/>
          <w:color w:val="000000"/>
          <w:sz w:val="24"/>
          <w:szCs w:val="24"/>
          <w:highlight w:val="none"/>
          <w:u w:val="single"/>
        </w:rPr>
        <w:t>按通用合同条款约定执行</w:t>
      </w:r>
      <w:r>
        <w:rPr>
          <w:rFonts w:hint="eastAsia" w:ascii="宋体" w:hAnsi="宋体" w:cs="宋体"/>
          <w:color w:val="000000"/>
          <w:kern w:val="0"/>
          <w:sz w:val="24"/>
          <w:szCs w:val="24"/>
          <w:highlight w:val="none"/>
          <w:u w:val="single"/>
        </w:rPr>
        <w:t>。</w:t>
      </w:r>
    </w:p>
    <w:p>
      <w:pPr>
        <w:spacing w:line="360" w:lineRule="auto"/>
        <w:ind w:firstLine="480" w:firstLineChars="200"/>
        <w:outlineLvl w:val="0"/>
        <w:rPr>
          <w:rFonts w:ascii="宋体" w:hAnsi="宋体" w:cs="宋体"/>
          <w:color w:val="000000"/>
          <w:kern w:val="0"/>
          <w:sz w:val="24"/>
          <w:szCs w:val="24"/>
          <w:highlight w:val="none"/>
        </w:rPr>
      </w:pP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1.11工程量清单错误的修正</w:t>
      </w:r>
    </w:p>
    <w:p>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sz w:val="24"/>
          <w:szCs w:val="24"/>
          <w:highlight w:val="none"/>
        </w:rPr>
        <w:t>出现工程量清单错误时，是否调整合同价格：</w:t>
      </w:r>
      <w:r>
        <w:rPr>
          <w:rFonts w:hint="eastAsia" w:ascii="宋体" w:hAnsi="宋体" w:cs="宋体"/>
          <w:color w:val="000000"/>
          <w:sz w:val="24"/>
          <w:szCs w:val="24"/>
          <w:highlight w:val="none"/>
          <w:u w:val="single"/>
        </w:rPr>
        <w:t>是</w:t>
      </w:r>
      <w:r>
        <w:rPr>
          <w:rFonts w:hint="eastAsia" w:ascii="宋体" w:hAnsi="宋体" w:cs="宋体"/>
          <w:color w:val="000000"/>
          <w:kern w:val="0"/>
          <w:sz w:val="24"/>
          <w:szCs w:val="24"/>
          <w:highlight w:val="none"/>
          <w:u w:val="none"/>
        </w:rPr>
        <w:t>。</w:t>
      </w:r>
    </w:p>
    <w:p>
      <w:pPr>
        <w:keepNext/>
        <w:keepLines/>
        <w:spacing w:before="120" w:after="120" w:line="360" w:lineRule="auto"/>
        <w:outlineLvl w:val="3"/>
        <w:rPr>
          <w:rFonts w:ascii="宋体" w:hAnsi="宋体" w:cs="宋体"/>
          <w:b/>
          <w:bCs/>
          <w:color w:val="000000"/>
          <w:sz w:val="24"/>
          <w:szCs w:val="24"/>
          <w:highlight w:val="none"/>
        </w:rPr>
      </w:pPr>
      <w:bookmarkStart w:id="193" w:name="_Toc351203634"/>
      <w:r>
        <w:rPr>
          <w:rFonts w:hint="eastAsia" w:ascii="宋体" w:hAnsi="宋体" w:cs="宋体"/>
          <w:b/>
          <w:bCs/>
          <w:color w:val="000000"/>
          <w:sz w:val="24"/>
          <w:szCs w:val="24"/>
          <w:highlight w:val="none"/>
        </w:rPr>
        <w:t>2</w:t>
      </w:r>
      <w:bookmarkStart w:id="194" w:name="_Toc296944496"/>
      <w:bookmarkStart w:id="195" w:name="_Toc296503157"/>
      <w:bookmarkStart w:id="196" w:name="_Toc292559362"/>
      <w:bookmarkStart w:id="197" w:name="_Toc297120457"/>
      <w:bookmarkStart w:id="198" w:name="_Toc296891197"/>
      <w:bookmarkStart w:id="199" w:name="_Toc297048343"/>
      <w:bookmarkStart w:id="200" w:name="_Toc296346658"/>
      <w:bookmarkStart w:id="201" w:name="_Toc296890985"/>
      <w:bookmarkStart w:id="202" w:name="_Toc292559867"/>
      <w:bookmarkStart w:id="203" w:name="_Toc296347156"/>
      <w:r>
        <w:rPr>
          <w:rFonts w:hint="eastAsia" w:ascii="宋体" w:hAnsi="宋体" w:cs="宋体"/>
          <w:b/>
          <w:bCs/>
          <w:color w:val="000000"/>
          <w:sz w:val="24"/>
          <w:szCs w:val="24"/>
          <w:highlight w:val="none"/>
        </w:rPr>
        <w:t>. 发包人</w:t>
      </w:r>
      <w:bookmarkEnd w:id="193"/>
    </w:p>
    <w:bookmarkEnd w:id="194"/>
    <w:bookmarkEnd w:id="195"/>
    <w:bookmarkEnd w:id="196"/>
    <w:bookmarkEnd w:id="197"/>
    <w:bookmarkEnd w:id="198"/>
    <w:bookmarkEnd w:id="199"/>
    <w:bookmarkEnd w:id="200"/>
    <w:bookmarkEnd w:id="201"/>
    <w:bookmarkEnd w:id="202"/>
    <w:bookmarkEnd w:id="203"/>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2.1 发包人代表</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发包人代表：</w:t>
      </w:r>
      <w:r>
        <w:rPr>
          <w:rFonts w:ascii="宋体" w:hAnsi="宋体" w:cs="宋体"/>
          <w:color w:val="000000"/>
          <w:sz w:val="24"/>
          <w:szCs w:val="24"/>
          <w:highlight w:val="none"/>
        </w:rPr>
        <w:t xml:space="preserve"> </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姓名</w:t>
      </w: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职务：</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联系电话：</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电子信箱：</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通信地址：</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发包人对发包人代表的授权范围如下：</w:t>
      </w:r>
      <w:r>
        <w:rPr>
          <w:rFonts w:hint="eastAsia" w:ascii="宋体" w:hAnsi="宋体" w:cs="宋体"/>
          <w:color w:val="000000"/>
          <w:sz w:val="24"/>
          <w:szCs w:val="24"/>
          <w:highlight w:val="none"/>
          <w:u w:val="single"/>
        </w:rPr>
        <w:t>代表发包人处理与本项目相关的一切事务</w:t>
      </w:r>
      <w:r>
        <w:rPr>
          <w:rFonts w:hint="eastAsia" w:ascii="宋体" w:hAnsi="宋体" w:cs="宋体"/>
          <w:color w:val="000000"/>
          <w:sz w:val="24"/>
          <w:szCs w:val="24"/>
          <w:highlight w:val="none"/>
        </w:rPr>
        <w:t>。</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2.2 施工现场、施工条件和基础资料的提供</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2.2.1 提供施工现场</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关于发包人移交施工现场的期限要求：</w:t>
      </w:r>
      <w:r>
        <w:rPr>
          <w:rFonts w:hint="eastAsia" w:ascii="宋体" w:hAnsi="宋体" w:cs="宋体"/>
          <w:color w:val="000000"/>
          <w:sz w:val="24"/>
          <w:szCs w:val="24"/>
          <w:highlight w:val="none"/>
          <w:u w:val="single"/>
        </w:rPr>
        <w:t>合同签订生效后5个工作日内。</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2.2.2 提供施工条件</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关于发包人应负责提供施工所需要的条件，包括：</w:t>
      </w:r>
    </w:p>
    <w:p>
      <w:pPr>
        <w:spacing w:after="120" w:line="360" w:lineRule="auto"/>
        <w:ind w:firstLine="480" w:firstLineChars="200"/>
        <w:outlineLvl w:val="0"/>
        <w:rPr>
          <w:rFonts w:ascii="宋体" w:hAnsi="宋体" w:cs="宋体"/>
          <w:color w:val="000000"/>
          <w:sz w:val="24"/>
          <w:szCs w:val="24"/>
          <w:highlight w:val="none"/>
          <w:u w:val="single"/>
        </w:rPr>
      </w:pPr>
      <w:r>
        <w:rPr>
          <w:rFonts w:hint="eastAsia" w:ascii="宋体" w:hAnsi="宋体" w:cs="宋体"/>
          <w:color w:val="000000"/>
          <w:sz w:val="24"/>
          <w:szCs w:val="24"/>
          <w:highlight w:val="none"/>
        </w:rPr>
        <w:t>（1）将施工所需的水、电、通讯线路接至施工场地的时间、地点和供应要求：发包人提供校区内施工临时用水、点、通讯线路的接驳点，承包人需自行负责接驳点至施工场地的接入。施工过程中若遇临时停电，承包人需自行准备备用电源，费用由承包人自行承担。</w:t>
      </w:r>
    </w:p>
    <w:p>
      <w:pPr>
        <w:spacing w:after="120" w:line="360" w:lineRule="auto"/>
        <w:ind w:firstLine="480" w:firstLineChars="200"/>
        <w:outlineLvl w:val="0"/>
        <w:rPr>
          <w:rFonts w:ascii="宋体" w:hAnsi="宋体" w:cs="宋体"/>
          <w:color w:val="000000"/>
          <w:sz w:val="24"/>
          <w:szCs w:val="24"/>
          <w:highlight w:val="none"/>
          <w:u w:val="single"/>
        </w:rPr>
      </w:pPr>
      <w:r>
        <w:rPr>
          <w:rFonts w:hint="eastAsia" w:ascii="宋体" w:hAnsi="宋体" w:cs="宋体"/>
          <w:color w:val="000000"/>
          <w:sz w:val="24"/>
          <w:szCs w:val="24"/>
          <w:highlight w:val="none"/>
        </w:rPr>
        <w:t>（2）施工场地与公共道路通道开通的时间和要求：按通用合同条款约定执行。</w:t>
      </w:r>
    </w:p>
    <w:p>
      <w:pPr>
        <w:spacing w:after="120" w:line="360" w:lineRule="auto"/>
        <w:ind w:firstLine="480" w:firstLineChars="200"/>
        <w:outlineLvl w:val="0"/>
        <w:rPr>
          <w:rFonts w:ascii="宋体" w:hAnsi="宋体" w:cs="宋体"/>
          <w:color w:val="000000"/>
          <w:sz w:val="24"/>
          <w:szCs w:val="24"/>
          <w:highlight w:val="none"/>
          <w:u w:val="single"/>
        </w:rPr>
      </w:pPr>
      <w:r>
        <w:rPr>
          <w:rFonts w:hint="eastAsia" w:ascii="宋体" w:hAnsi="宋体" w:cs="宋体"/>
          <w:color w:val="000000"/>
          <w:sz w:val="24"/>
          <w:szCs w:val="24"/>
          <w:highlight w:val="none"/>
        </w:rPr>
        <w:t>（3）工程地质和地下管线资料的提供时间：按通用合同条款约定执行。</w:t>
      </w:r>
    </w:p>
    <w:p>
      <w:pPr>
        <w:spacing w:after="120" w:line="360" w:lineRule="auto"/>
        <w:ind w:firstLine="480" w:firstLineChars="200"/>
        <w:outlineLvl w:val="0"/>
        <w:rPr>
          <w:rFonts w:ascii="宋体" w:hAnsi="宋体" w:cs="宋体"/>
          <w:color w:val="000000"/>
          <w:sz w:val="24"/>
          <w:szCs w:val="24"/>
          <w:highlight w:val="none"/>
          <w:u w:val="single"/>
        </w:rPr>
      </w:pPr>
      <w:r>
        <w:rPr>
          <w:rFonts w:hint="eastAsia" w:ascii="宋体" w:hAnsi="宋体" w:cs="宋体"/>
          <w:color w:val="000000"/>
          <w:sz w:val="24"/>
          <w:szCs w:val="24"/>
          <w:highlight w:val="none"/>
        </w:rPr>
        <w:t>（4）由发包人办理的施工所需所证、批件的名称和完成时间：按通用合同条款约定执行。</w:t>
      </w:r>
    </w:p>
    <w:p>
      <w:pPr>
        <w:spacing w:after="120" w:line="360" w:lineRule="auto"/>
        <w:ind w:firstLine="480" w:firstLineChars="200"/>
        <w:outlineLvl w:val="0"/>
        <w:rPr>
          <w:rFonts w:ascii="宋体" w:hAnsi="宋体" w:cs="宋体"/>
          <w:color w:val="000000"/>
          <w:sz w:val="24"/>
          <w:szCs w:val="24"/>
          <w:highlight w:val="none"/>
          <w:u w:val="single"/>
        </w:rPr>
      </w:pPr>
      <w:r>
        <w:rPr>
          <w:rFonts w:hint="eastAsia" w:ascii="宋体" w:hAnsi="宋体" w:cs="宋体"/>
          <w:color w:val="000000"/>
          <w:sz w:val="24"/>
          <w:szCs w:val="24"/>
          <w:highlight w:val="none"/>
        </w:rPr>
        <w:t>（5）水准点与座标控制制点交验要求：按通用合同条款约定执行。</w:t>
      </w:r>
    </w:p>
    <w:p>
      <w:pPr>
        <w:spacing w:after="120" w:line="360" w:lineRule="auto"/>
        <w:ind w:firstLine="480" w:firstLineChars="200"/>
        <w:outlineLvl w:val="0"/>
        <w:rPr>
          <w:rFonts w:ascii="宋体" w:hAnsi="宋体" w:cs="宋体"/>
          <w:color w:val="000000"/>
          <w:sz w:val="24"/>
          <w:szCs w:val="24"/>
          <w:highlight w:val="none"/>
          <w:u w:val="single"/>
        </w:rPr>
      </w:pPr>
      <w:r>
        <w:rPr>
          <w:rFonts w:hint="eastAsia" w:ascii="宋体" w:hAnsi="宋体" w:cs="宋体"/>
          <w:color w:val="000000"/>
          <w:sz w:val="24"/>
          <w:szCs w:val="24"/>
          <w:highlight w:val="none"/>
        </w:rPr>
        <w:t>（6）图纸会审和设计交底时间：按通用合同条款约定执行。</w:t>
      </w:r>
    </w:p>
    <w:p>
      <w:pPr>
        <w:spacing w:after="120" w:line="360" w:lineRule="auto"/>
        <w:ind w:firstLine="480" w:firstLineChars="200"/>
        <w:outlineLvl w:val="0"/>
        <w:rPr>
          <w:rFonts w:ascii="宋体" w:hAnsi="宋体" w:cs="宋体"/>
          <w:color w:val="000000"/>
          <w:sz w:val="24"/>
          <w:szCs w:val="24"/>
          <w:highlight w:val="none"/>
          <w:u w:val="single"/>
        </w:rPr>
      </w:pPr>
      <w:r>
        <w:rPr>
          <w:rFonts w:hint="eastAsia" w:ascii="宋体" w:hAnsi="宋体" w:cs="宋体"/>
          <w:color w:val="000000"/>
          <w:sz w:val="24"/>
          <w:szCs w:val="24"/>
          <w:highlight w:val="none"/>
        </w:rPr>
        <w:t>（7）协调处理施工场地周围地下管线和邻近建筑物、构筑物（含文物保护建筑）、古树名木的保护工作：按通用合同条款约定执行。</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（8）发包人应做的其他工作：按通用合同条款约定执行。</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2.3 资金来源证明及支付担保</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发包人提供资金来源证明的期限要求：</w:t>
      </w:r>
      <w:r>
        <w:rPr>
          <w:rFonts w:hint="eastAsia" w:ascii="宋体" w:hAnsi="宋体" w:cs="宋体"/>
          <w:color w:val="000000"/>
          <w:sz w:val="24"/>
          <w:szCs w:val="24"/>
          <w:highlight w:val="none"/>
          <w:u w:val="single"/>
        </w:rPr>
        <w:t>不要求。</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发包人是否提供支付担保：</w:t>
      </w:r>
      <w:r>
        <w:rPr>
          <w:rFonts w:hint="eastAsia" w:ascii="宋体" w:hAnsi="宋体" w:cs="宋体"/>
          <w:color w:val="000000"/>
          <w:sz w:val="24"/>
          <w:szCs w:val="24"/>
          <w:highlight w:val="none"/>
          <w:u w:val="single"/>
        </w:rPr>
        <w:t>否。</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发包人提供支付担保的形式：</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none"/>
        </w:rPr>
        <w:t>。</w:t>
      </w:r>
    </w:p>
    <w:p>
      <w:pPr>
        <w:keepNext/>
        <w:keepLines/>
        <w:spacing w:before="120" w:after="120" w:line="360" w:lineRule="auto"/>
        <w:outlineLvl w:val="3"/>
        <w:rPr>
          <w:rFonts w:ascii="宋体" w:hAnsi="宋体" w:cs="宋体"/>
          <w:b/>
          <w:bCs/>
          <w:color w:val="000000"/>
          <w:sz w:val="24"/>
          <w:szCs w:val="24"/>
          <w:highlight w:val="none"/>
        </w:rPr>
      </w:pPr>
      <w:bookmarkStart w:id="204" w:name="_Toc351203635"/>
      <w:r>
        <w:rPr>
          <w:rFonts w:hint="eastAsia" w:ascii="宋体" w:hAnsi="宋体" w:cs="宋体"/>
          <w:b/>
          <w:bCs/>
          <w:color w:val="000000"/>
          <w:sz w:val="24"/>
          <w:szCs w:val="24"/>
          <w:highlight w:val="none"/>
        </w:rPr>
        <w:t>3</w:t>
      </w:r>
      <w:bookmarkStart w:id="205" w:name="_Toc296891198"/>
      <w:bookmarkStart w:id="206" w:name="_Toc296346659"/>
      <w:bookmarkStart w:id="207" w:name="_Toc296503158"/>
      <w:bookmarkStart w:id="208" w:name="_Toc292559868"/>
      <w:bookmarkStart w:id="209" w:name="_Toc296944497"/>
      <w:bookmarkStart w:id="210" w:name="_Toc297048344"/>
      <w:bookmarkStart w:id="211" w:name="_Toc297120458"/>
      <w:bookmarkStart w:id="212" w:name="_Toc296347157"/>
      <w:bookmarkStart w:id="213" w:name="_Toc296890986"/>
      <w:bookmarkStart w:id="214" w:name="_Toc292559363"/>
      <w:r>
        <w:rPr>
          <w:rFonts w:hint="eastAsia" w:ascii="宋体" w:hAnsi="宋体" w:cs="宋体"/>
          <w:b/>
          <w:bCs/>
          <w:color w:val="000000"/>
          <w:sz w:val="24"/>
          <w:szCs w:val="24"/>
          <w:highlight w:val="none"/>
        </w:rPr>
        <w:t>. 承包人</w:t>
      </w:r>
      <w:bookmarkEnd w:id="204"/>
    </w:p>
    <w:bookmarkEnd w:id="205"/>
    <w:bookmarkEnd w:id="206"/>
    <w:bookmarkEnd w:id="207"/>
    <w:bookmarkEnd w:id="208"/>
    <w:bookmarkEnd w:id="209"/>
    <w:bookmarkEnd w:id="210"/>
    <w:bookmarkEnd w:id="211"/>
    <w:bookmarkEnd w:id="212"/>
    <w:bookmarkEnd w:id="213"/>
    <w:bookmarkEnd w:id="214"/>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3.1 承包人的一般义务</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kern w:val="0"/>
          <w:sz w:val="24"/>
          <w:szCs w:val="24"/>
          <w:highlight w:val="none"/>
        </w:rPr>
        <w:t>（1）</w:t>
      </w:r>
      <w:r>
        <w:rPr>
          <w:rFonts w:hint="eastAsia" w:ascii="宋体" w:hAnsi="宋体" w:cs="宋体"/>
          <w:color w:val="000000"/>
          <w:sz w:val="24"/>
          <w:szCs w:val="24"/>
          <w:highlight w:val="none"/>
        </w:rPr>
        <w:t>承包人提交的竣工资料的内容：</w:t>
      </w:r>
      <w:r>
        <w:rPr>
          <w:rFonts w:hint="eastAsia" w:ascii="宋体" w:hAnsi="宋体" w:cs="宋体"/>
          <w:color w:val="000000"/>
          <w:sz w:val="24"/>
          <w:szCs w:val="24"/>
          <w:highlight w:val="none"/>
          <w:u w:val="single"/>
        </w:rPr>
        <w:t>满足国家、省、市、法律法规及相关规章、规程要求的完整竣工资料。</w:t>
      </w:r>
    </w:p>
    <w:p>
      <w:pPr>
        <w:spacing w:line="360" w:lineRule="auto"/>
        <w:ind w:firstLine="720" w:firstLineChars="300"/>
        <w:jc w:val="left"/>
        <w:rPr>
          <w:rFonts w:ascii="宋体" w:hAnsi="宋体" w:cs="宋体"/>
          <w:color w:val="000000"/>
          <w:sz w:val="24"/>
          <w:szCs w:val="24"/>
          <w:highlight w:val="none"/>
        </w:rPr>
      </w:pPr>
      <w:r>
        <w:rPr>
          <w:rFonts w:hint="eastAsia" w:ascii="宋体" w:hAnsi="宋体" w:cs="宋体"/>
          <w:color w:val="000000"/>
          <w:sz w:val="24"/>
          <w:szCs w:val="24"/>
          <w:highlight w:val="none"/>
        </w:rPr>
        <w:t>承包人需要提交的竣工资料套数：</w:t>
      </w:r>
      <w:r>
        <w:rPr>
          <w:rFonts w:hint="eastAsia" w:ascii="宋体" w:hAnsi="宋体" w:cs="宋体"/>
          <w:color w:val="000000"/>
          <w:sz w:val="24"/>
          <w:szCs w:val="24"/>
          <w:highlight w:val="none"/>
          <w:u w:val="single"/>
        </w:rPr>
        <w:t>3套。</w:t>
      </w:r>
    </w:p>
    <w:p>
      <w:pPr>
        <w:spacing w:line="360" w:lineRule="auto"/>
        <w:ind w:left="730" w:leftChars="304"/>
        <w:jc w:val="left"/>
        <w:rPr>
          <w:rFonts w:ascii="宋体" w:hAnsi="宋体" w:cs="宋体"/>
          <w:color w:val="000000"/>
          <w:sz w:val="24"/>
          <w:szCs w:val="24"/>
          <w:highlight w:val="none"/>
        </w:rPr>
      </w:pPr>
      <w:r>
        <w:rPr>
          <w:rFonts w:hint="eastAsia" w:ascii="宋体" w:hAnsi="宋体" w:cs="宋体"/>
          <w:color w:val="000000"/>
          <w:sz w:val="24"/>
          <w:szCs w:val="24"/>
          <w:highlight w:val="none"/>
        </w:rPr>
        <w:t>承包人提交的竣工资料的费用承担：</w:t>
      </w:r>
      <w:r>
        <w:rPr>
          <w:rFonts w:hint="eastAsia" w:ascii="宋体" w:hAnsi="宋体" w:cs="宋体"/>
          <w:color w:val="000000"/>
          <w:sz w:val="24"/>
          <w:szCs w:val="24"/>
          <w:highlight w:val="none"/>
          <w:u w:val="single"/>
        </w:rPr>
        <w:t>由承包人自行承担。</w:t>
      </w:r>
    </w:p>
    <w:p>
      <w:pPr>
        <w:spacing w:line="360" w:lineRule="auto"/>
        <w:ind w:firstLine="600" w:firstLineChars="25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承包人提交的竣工资料移交时间：</w:t>
      </w:r>
      <w:r>
        <w:rPr>
          <w:rFonts w:hint="eastAsia" w:ascii="宋体" w:hAnsi="宋体" w:cs="宋体"/>
          <w:color w:val="000000"/>
          <w:sz w:val="24"/>
          <w:szCs w:val="24"/>
          <w:highlight w:val="none"/>
          <w:u w:val="single"/>
        </w:rPr>
        <w:t>竣工验收合格（包括国家相关职能部门验收）后30个日历天内移交。</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承包人提交的竣工资料形式要求：</w:t>
      </w:r>
      <w:r>
        <w:rPr>
          <w:rFonts w:hint="eastAsia" w:ascii="宋体" w:hAnsi="宋体" w:cs="宋体"/>
          <w:color w:val="000000"/>
          <w:sz w:val="24"/>
          <w:szCs w:val="24"/>
          <w:highlight w:val="none"/>
          <w:u w:val="single"/>
        </w:rPr>
        <w:t>纸质版3套，另需提供纸质版的PDF扫描件，扫描件与纸质版一致。</w:t>
      </w:r>
    </w:p>
    <w:p>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（2）承包人应履行的其他义务：</w:t>
      </w:r>
    </w:p>
    <w:p>
      <w:pPr>
        <w:spacing w:line="360" w:lineRule="auto"/>
        <w:ind w:firstLine="480" w:firstLineChars="200"/>
        <w:rPr>
          <w:rFonts w:ascii="宋体" w:hAnsi="宋体" w:cs="宋体"/>
          <w:color w:val="000000"/>
          <w:kern w:val="0"/>
          <w:sz w:val="24"/>
          <w:szCs w:val="24"/>
          <w:highlight w:val="none"/>
          <w:u w:val="single"/>
        </w:rPr>
      </w:pPr>
      <w:r>
        <w:rPr>
          <w:rFonts w:hint="eastAsia" w:ascii="宋体" w:hAnsi="宋体" w:cs="宋体"/>
          <w:color w:val="000000"/>
          <w:kern w:val="0"/>
          <w:sz w:val="24"/>
          <w:szCs w:val="24"/>
          <w:highlight w:val="none"/>
          <w:u w:val="single"/>
        </w:rPr>
        <w:t>a.完成深化设计文件提交时间：按通用合同条款约定执行。</w:t>
      </w:r>
    </w:p>
    <w:p>
      <w:pPr>
        <w:pStyle w:val="80"/>
        <w:spacing w:line="360" w:lineRule="auto"/>
        <w:ind w:firstLineChars="0"/>
        <w:rPr>
          <w:rFonts w:ascii="宋体" w:hAnsi="宋体" w:cs="宋体"/>
          <w:color w:val="000000"/>
          <w:kern w:val="0"/>
          <w:sz w:val="24"/>
          <w:highlight w:val="none"/>
          <w:u w:val="single"/>
        </w:rPr>
      </w:pPr>
      <w:r>
        <w:rPr>
          <w:rFonts w:hint="eastAsia" w:ascii="宋体" w:hAnsi="宋体" w:cs="宋体"/>
          <w:color w:val="000000"/>
          <w:kern w:val="0"/>
          <w:sz w:val="24"/>
          <w:highlight w:val="none"/>
          <w:u w:val="single"/>
        </w:rPr>
        <w:t>b.应提供计划、报表的名称及完成时间：按通用合同条款约定执行。</w:t>
      </w:r>
    </w:p>
    <w:p>
      <w:pPr>
        <w:pStyle w:val="80"/>
        <w:spacing w:line="360" w:lineRule="auto"/>
        <w:ind w:firstLineChars="0"/>
        <w:rPr>
          <w:rFonts w:ascii="宋体" w:hAnsi="宋体" w:cs="宋体"/>
          <w:color w:val="000000"/>
          <w:kern w:val="0"/>
          <w:sz w:val="24"/>
          <w:highlight w:val="none"/>
          <w:u w:val="single"/>
        </w:rPr>
      </w:pPr>
      <w:r>
        <w:rPr>
          <w:rFonts w:hint="eastAsia" w:ascii="宋体" w:hAnsi="宋体" w:cs="宋体"/>
          <w:color w:val="000000"/>
          <w:kern w:val="0"/>
          <w:sz w:val="24"/>
          <w:highlight w:val="none"/>
          <w:u w:val="single"/>
        </w:rPr>
        <w:t>c.承担施工安全保卫工作及非夜间施工照明的责任和要求：由承包人负责，满足安监部门及安全文明施工的相关政策、要求。</w:t>
      </w:r>
    </w:p>
    <w:p>
      <w:pPr>
        <w:pStyle w:val="80"/>
        <w:spacing w:line="360" w:lineRule="auto"/>
        <w:ind w:firstLineChars="0"/>
        <w:rPr>
          <w:rFonts w:ascii="宋体" w:hAnsi="宋体" w:cs="宋体"/>
          <w:color w:val="000000"/>
          <w:kern w:val="0"/>
          <w:sz w:val="24"/>
          <w:highlight w:val="none"/>
          <w:u w:val="single"/>
        </w:rPr>
      </w:pPr>
      <w:r>
        <w:rPr>
          <w:rFonts w:hint="eastAsia" w:ascii="宋体" w:hAnsi="宋体" w:cs="宋体"/>
          <w:color w:val="000000"/>
          <w:kern w:val="0"/>
          <w:sz w:val="24"/>
          <w:highlight w:val="none"/>
          <w:u w:val="single"/>
        </w:rPr>
        <w:t>d.向发包人提供的办公和生活房屋及设施的要求：无。</w:t>
      </w:r>
    </w:p>
    <w:p>
      <w:pPr>
        <w:pStyle w:val="80"/>
        <w:spacing w:line="360" w:lineRule="auto"/>
        <w:ind w:firstLineChars="0"/>
        <w:rPr>
          <w:rFonts w:ascii="宋体" w:hAnsi="宋体" w:cs="宋体"/>
          <w:color w:val="000000"/>
          <w:kern w:val="0"/>
          <w:sz w:val="24"/>
          <w:highlight w:val="none"/>
          <w:u w:val="single"/>
        </w:rPr>
      </w:pPr>
      <w:r>
        <w:rPr>
          <w:rFonts w:hint="eastAsia" w:ascii="宋体" w:hAnsi="宋体" w:cs="宋体"/>
          <w:color w:val="000000"/>
          <w:kern w:val="0"/>
          <w:sz w:val="24"/>
          <w:highlight w:val="none"/>
          <w:u w:val="single"/>
        </w:rPr>
        <w:t>e.需承包人办理的有关施工场地交通、环卫和施工噪音管理手续：由承包人办理。</w:t>
      </w:r>
    </w:p>
    <w:p>
      <w:pPr>
        <w:pStyle w:val="80"/>
        <w:spacing w:line="360" w:lineRule="auto"/>
        <w:ind w:firstLineChars="0"/>
        <w:rPr>
          <w:rFonts w:ascii="宋体" w:hAnsi="宋体" w:cs="宋体"/>
          <w:color w:val="000000"/>
          <w:kern w:val="0"/>
          <w:sz w:val="24"/>
          <w:highlight w:val="none"/>
          <w:u w:val="single"/>
        </w:rPr>
      </w:pPr>
      <w:r>
        <w:rPr>
          <w:rFonts w:hint="eastAsia" w:ascii="宋体" w:hAnsi="宋体" w:cs="宋体"/>
          <w:color w:val="000000"/>
          <w:kern w:val="0"/>
          <w:sz w:val="24"/>
          <w:highlight w:val="none"/>
          <w:u w:val="single"/>
        </w:rPr>
        <w:t>f.已完工程成品保护的特殊要求及费用承担：由承包人自行承担。</w:t>
      </w:r>
    </w:p>
    <w:p>
      <w:pPr>
        <w:pStyle w:val="80"/>
        <w:spacing w:line="360" w:lineRule="auto"/>
        <w:ind w:firstLineChars="0"/>
        <w:rPr>
          <w:rFonts w:ascii="宋体" w:hAnsi="宋体" w:cs="宋体"/>
          <w:color w:val="000000"/>
          <w:kern w:val="0"/>
          <w:sz w:val="24"/>
          <w:highlight w:val="none"/>
          <w:u w:val="single"/>
        </w:rPr>
      </w:pPr>
      <w:r>
        <w:rPr>
          <w:rFonts w:hint="eastAsia" w:ascii="宋体" w:hAnsi="宋体" w:cs="宋体"/>
          <w:color w:val="000000"/>
          <w:kern w:val="0"/>
          <w:sz w:val="24"/>
          <w:highlight w:val="none"/>
          <w:u w:val="single"/>
        </w:rPr>
        <w:t>g.施工场地清洁卫生的要求：满足安监部门及安全文明施工的相关政策、要求。</w:t>
      </w:r>
    </w:p>
    <w:p>
      <w:pPr>
        <w:pStyle w:val="80"/>
        <w:spacing w:line="360" w:lineRule="auto"/>
        <w:ind w:firstLineChars="0"/>
        <w:rPr>
          <w:rFonts w:ascii="宋体" w:hAnsi="宋体" w:cs="宋体"/>
          <w:color w:val="000000"/>
          <w:kern w:val="0"/>
          <w:sz w:val="24"/>
          <w:highlight w:val="none"/>
          <w:u w:val="single"/>
        </w:rPr>
      </w:pPr>
      <w:r>
        <w:rPr>
          <w:rFonts w:hint="eastAsia" w:ascii="宋体" w:hAnsi="宋体" w:cs="宋体"/>
          <w:color w:val="000000"/>
          <w:kern w:val="0"/>
          <w:sz w:val="24"/>
          <w:highlight w:val="none"/>
          <w:u w:val="single"/>
        </w:rPr>
        <w:t>h.按合同约定支付竣工结算效益</w:t>
      </w:r>
      <w:r>
        <w:rPr>
          <w:rFonts w:hint="eastAsia" w:ascii="宋体" w:hAnsi="宋体" w:cs="宋体"/>
          <w:color w:val="000000"/>
          <w:kern w:val="0"/>
          <w:sz w:val="24"/>
          <w:highlight w:val="none"/>
          <w:u w:val="single"/>
          <w:lang w:eastAsia="zh-CN"/>
        </w:rPr>
        <w:t>审核</w:t>
      </w:r>
      <w:r>
        <w:rPr>
          <w:rFonts w:hint="eastAsia" w:ascii="宋体" w:hAnsi="宋体" w:cs="宋体"/>
          <w:color w:val="000000"/>
          <w:kern w:val="0"/>
          <w:sz w:val="24"/>
          <w:highlight w:val="none"/>
          <w:u w:val="single"/>
        </w:rPr>
        <w:t>费用。</w:t>
      </w:r>
    </w:p>
    <w:p>
      <w:pPr>
        <w:pStyle w:val="80"/>
        <w:spacing w:line="360" w:lineRule="auto"/>
        <w:ind w:firstLineChars="0"/>
        <w:rPr>
          <w:rFonts w:ascii="宋体" w:hAnsi="宋体" w:cs="宋体"/>
          <w:color w:val="000000"/>
          <w:kern w:val="0"/>
          <w:sz w:val="24"/>
          <w:highlight w:val="none"/>
          <w:u w:val="single"/>
        </w:rPr>
      </w:pPr>
      <w:r>
        <w:rPr>
          <w:rFonts w:hint="eastAsia" w:ascii="宋体" w:hAnsi="宋体" w:cs="宋体"/>
          <w:color w:val="000000"/>
          <w:kern w:val="0"/>
          <w:sz w:val="24"/>
          <w:highlight w:val="none"/>
          <w:u w:val="single"/>
        </w:rPr>
        <w:t>i.承包人应按有关法律规定纳税，应缴纳的税金包括在合同价格内。</w:t>
      </w:r>
    </w:p>
    <w:p>
      <w:pPr>
        <w:pStyle w:val="80"/>
        <w:spacing w:line="360" w:lineRule="auto"/>
        <w:ind w:firstLineChars="0"/>
        <w:rPr>
          <w:rFonts w:ascii="宋体" w:hAnsi="宋体" w:cs="宋体"/>
          <w:color w:val="000000"/>
          <w:kern w:val="0"/>
          <w:sz w:val="24"/>
          <w:highlight w:val="none"/>
          <w:u w:val="single"/>
        </w:rPr>
      </w:pPr>
      <w:r>
        <w:rPr>
          <w:rFonts w:hint="eastAsia" w:ascii="宋体" w:hAnsi="宋体" w:cs="宋体"/>
          <w:color w:val="000000"/>
          <w:kern w:val="0"/>
          <w:sz w:val="24"/>
          <w:highlight w:val="none"/>
          <w:u w:val="single"/>
        </w:rPr>
        <w:t>j.双方约定承包人应做的其他工作：。</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3.2 项目经理</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kern w:val="0"/>
          <w:sz w:val="24"/>
          <w:szCs w:val="24"/>
          <w:highlight w:val="none"/>
        </w:rPr>
        <w:t xml:space="preserve">3.2.1 </w:t>
      </w:r>
      <w:r>
        <w:rPr>
          <w:rFonts w:hint="eastAsia" w:ascii="宋体" w:hAnsi="宋体" w:cs="宋体"/>
          <w:color w:val="000000"/>
          <w:sz w:val="24"/>
          <w:szCs w:val="24"/>
          <w:highlight w:val="none"/>
        </w:rPr>
        <w:t>项目经理：</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姓名：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身份证号：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建造师执业资格等级：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建造师注册证书号：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建造师执业印章号：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安全生产考核合格证书号：</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联系电话：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电子信箱：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通信地址：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承包人对项目经理的授权范围如下：</w:t>
      </w:r>
      <w:r>
        <w:rPr>
          <w:rFonts w:hint="eastAsia" w:ascii="宋体" w:hAnsi="宋体" w:cs="宋体"/>
          <w:color w:val="000000"/>
          <w:sz w:val="24"/>
          <w:szCs w:val="24"/>
          <w:highlight w:val="none"/>
          <w:u w:val="single"/>
        </w:rPr>
        <w:t>代表承包人处理与本项目相关的一切事务。</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关于项目经理每月在施工现场的时间要求：</w:t>
      </w:r>
      <w:r>
        <w:rPr>
          <w:rFonts w:hint="eastAsia" w:ascii="宋体" w:hAnsi="宋体" w:cs="宋体"/>
          <w:color w:val="000000"/>
          <w:kern w:val="0"/>
          <w:sz w:val="24"/>
          <w:szCs w:val="24"/>
          <w:highlight w:val="none"/>
          <w:u w:val="single"/>
        </w:rPr>
        <w:t>施工期间与全程现场办公</w:t>
      </w:r>
      <w:r>
        <w:rPr>
          <w:rFonts w:hint="eastAsia" w:ascii="宋体" w:hAnsi="宋体" w:cs="宋体"/>
          <w:color w:val="000000"/>
          <w:sz w:val="24"/>
          <w:szCs w:val="24"/>
          <w:highlight w:val="none"/>
          <w:u w:val="single"/>
        </w:rPr>
        <w:t>。</w:t>
      </w:r>
    </w:p>
    <w:p>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承包人未提交劳动合同，以及没有为项目经理缴纳社会保险证明的违约责任：视同承包人转包，发包人将追究承包人违约责任</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kern w:val="0"/>
          <w:sz w:val="24"/>
          <w:szCs w:val="24"/>
          <w:highlight w:val="none"/>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hint="eastAsia" w:ascii="宋体" w:hAnsi="宋体" w:cs="宋体"/>
          <w:color w:val="000000"/>
          <w:sz w:val="24"/>
          <w:szCs w:val="24"/>
          <w:highlight w:val="none"/>
        </w:rPr>
        <w:t>每次罚款一万元，发包人并有权解除合同，并追究承包人由此给发包人造成的损失和承包人的法律责任。</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3.2.2 承包人擅自更换项目经理或技术负责人的违约责任：</w:t>
      </w:r>
      <w:r>
        <w:rPr>
          <w:rFonts w:hint="eastAsia" w:ascii="宋体" w:hAnsi="宋体" w:cs="宋体"/>
          <w:color w:val="000000"/>
          <w:sz w:val="24"/>
          <w:szCs w:val="24"/>
          <w:highlight w:val="none"/>
          <w:u w:val="single"/>
        </w:rPr>
        <w:t>每次罚款一万元，发包人并有权解除合同，并追究承包人由此给发包人造成的损失和承包人的法律责任。</w:t>
      </w:r>
    </w:p>
    <w:p>
      <w:pPr>
        <w:spacing w:line="360" w:lineRule="auto"/>
        <w:ind w:firstLine="480"/>
        <w:outlineLvl w:val="0"/>
        <w:rPr>
          <w:rFonts w:ascii="宋体" w:hAnsi="宋体" w:cs="宋体"/>
          <w:color w:val="000000"/>
          <w:sz w:val="24"/>
          <w:szCs w:val="24"/>
          <w:highlight w:val="none"/>
          <w:u w:val="single"/>
        </w:rPr>
      </w:pPr>
      <w:r>
        <w:rPr>
          <w:rFonts w:hint="eastAsia" w:ascii="宋体" w:hAnsi="宋体" w:cs="宋体"/>
          <w:color w:val="000000"/>
          <w:sz w:val="24"/>
          <w:szCs w:val="24"/>
          <w:highlight w:val="none"/>
        </w:rPr>
        <w:t>3.2.3 承包人无正当理由拒绝更换项目经理的违约责任：</w:t>
      </w:r>
      <w:r>
        <w:rPr>
          <w:rFonts w:hint="eastAsia" w:ascii="宋体" w:hAnsi="宋体" w:cs="宋体"/>
          <w:color w:val="000000"/>
          <w:sz w:val="24"/>
          <w:szCs w:val="24"/>
          <w:highlight w:val="none"/>
          <w:u w:val="single"/>
        </w:rPr>
        <w:t>发包人并有权解除合同，并追究承包人由此给发包人造成的损失和承包人的法律责任。</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3.3 承包人人员</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3.3.1 承包人提交项目管理机构及施工现场管理人员安排报告的期限：</w:t>
      </w:r>
      <w:r>
        <w:rPr>
          <w:rFonts w:hint="eastAsia" w:ascii="宋体" w:hAnsi="宋体" w:cs="宋体"/>
          <w:color w:val="000000"/>
          <w:sz w:val="24"/>
          <w:szCs w:val="24"/>
          <w:highlight w:val="none"/>
          <w:u w:val="single"/>
        </w:rPr>
        <w:t>合同签订生效后3日内，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3.3.2 承包人无正当理由拒绝撤换主要施工管理人员的违约责任：</w:t>
      </w:r>
      <w:r>
        <w:rPr>
          <w:rFonts w:hint="eastAsia" w:ascii="宋体" w:hAnsi="宋体" w:cs="宋体"/>
          <w:color w:val="000000"/>
          <w:sz w:val="24"/>
          <w:szCs w:val="24"/>
          <w:highlight w:val="none"/>
          <w:u w:val="single"/>
        </w:rPr>
        <w:t>每次罚款一万元，发包人并有权解除合同，并追究承包人由此给发包人造成的损失和承包人的法律责任。</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3.3.3承包人主要施工管理人员离开施工现场的批准要求：</w:t>
      </w:r>
      <w:r>
        <w:rPr>
          <w:rFonts w:hint="eastAsia" w:ascii="宋体" w:hAnsi="宋体" w:cs="宋体"/>
          <w:color w:val="000000"/>
          <w:sz w:val="24"/>
          <w:szCs w:val="24"/>
          <w:highlight w:val="none"/>
          <w:u w:val="single"/>
        </w:rPr>
        <w:t>报监理工程师同意并由监理单位备案。</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3.3.4承包人擅自更换主要施工管理人员的违约责任：</w:t>
      </w:r>
      <w:r>
        <w:rPr>
          <w:rFonts w:hint="eastAsia" w:ascii="宋体" w:hAnsi="宋体" w:cs="宋体"/>
          <w:color w:val="000000"/>
          <w:sz w:val="24"/>
          <w:szCs w:val="24"/>
          <w:highlight w:val="none"/>
          <w:u w:val="single"/>
        </w:rPr>
        <w:t>每次罚款一万元，发包人并有权解除合同，并追究承包人由此给发包人造成的损失和承包人的法律责任。</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3.3.5承包人主要施工管理人员擅自离开施工现场的违约责任：</w:t>
      </w:r>
      <w:r>
        <w:rPr>
          <w:rFonts w:hint="eastAsia" w:ascii="宋体" w:hAnsi="宋体" w:cs="宋体"/>
          <w:color w:val="000000"/>
          <w:sz w:val="24"/>
          <w:szCs w:val="24"/>
          <w:highlight w:val="none"/>
          <w:u w:val="single"/>
        </w:rPr>
        <w:t>每次罚款一万元，发包人并有权解除合同，并追究承包人由此给发包人造成的损失和承包人的法律责任。</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w:t>
      </w:r>
      <w:bookmarkStart w:id="215" w:name="_Toc297120459"/>
      <w:bookmarkStart w:id="216" w:name="_Toc297123492"/>
      <w:bookmarkStart w:id="217" w:name="_Toc296890987"/>
      <w:bookmarkStart w:id="218" w:name="_Toc292559364"/>
      <w:bookmarkStart w:id="219" w:name="_Toc296503159"/>
      <w:bookmarkStart w:id="220" w:name="_Toc297048345"/>
      <w:bookmarkStart w:id="221" w:name="_Toc300934945"/>
      <w:bookmarkStart w:id="222" w:name="_Toc296891199"/>
      <w:bookmarkStart w:id="223" w:name="_Toc296944498"/>
      <w:bookmarkStart w:id="224" w:name="_Toc296347158"/>
      <w:bookmarkStart w:id="225" w:name="_Toc292559869"/>
      <w:bookmarkStart w:id="226" w:name="_Toc312677988"/>
      <w:bookmarkStart w:id="227" w:name="_Toc303539102"/>
      <w:bookmarkStart w:id="228" w:name="_Toc296346660"/>
      <w:bookmarkStart w:id="229" w:name="_Toc297216151"/>
      <w:bookmarkStart w:id="230" w:name="_Toc304295523"/>
      <w:r>
        <w:rPr>
          <w:rFonts w:hint="eastAsia" w:ascii="宋体" w:hAnsi="宋体" w:cs="宋体"/>
          <w:color w:val="000000"/>
          <w:sz w:val="24"/>
          <w:szCs w:val="24"/>
          <w:highlight w:val="none"/>
        </w:rPr>
        <w:t>.4 分包</w:t>
      </w:r>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w:t>
      </w:r>
      <w:bookmarkStart w:id="231" w:name="_Toc296944499"/>
      <w:bookmarkStart w:id="232" w:name="_Toc297216152"/>
      <w:bookmarkStart w:id="233" w:name="_Toc297048346"/>
      <w:bookmarkStart w:id="234" w:name="_Toc296503160"/>
      <w:bookmarkStart w:id="235" w:name="_Toc292559365"/>
      <w:bookmarkStart w:id="236" w:name="_Toc318581158"/>
      <w:bookmarkStart w:id="237" w:name="_Toc297123493"/>
      <w:bookmarkStart w:id="238" w:name="_Toc297120460"/>
      <w:bookmarkStart w:id="239" w:name="_Toc296346661"/>
      <w:bookmarkStart w:id="240" w:name="_Toc300934946"/>
      <w:bookmarkStart w:id="241" w:name="_Toc296890988"/>
      <w:bookmarkStart w:id="242" w:name="_Toc292559870"/>
      <w:bookmarkStart w:id="243" w:name="_Toc303539103"/>
      <w:bookmarkStart w:id="244" w:name="_Toc312677989"/>
      <w:bookmarkStart w:id="245" w:name="_Toc304295524"/>
      <w:bookmarkStart w:id="246" w:name="_Toc296891200"/>
      <w:bookmarkStart w:id="247" w:name="_Toc296347159"/>
      <w:r>
        <w:rPr>
          <w:rFonts w:hint="eastAsia" w:ascii="宋体" w:hAnsi="宋体" w:cs="宋体"/>
          <w:color w:val="000000"/>
          <w:sz w:val="24"/>
          <w:szCs w:val="24"/>
          <w:highlight w:val="none"/>
        </w:rPr>
        <w:t>.4.1 分包的一般约定</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禁止分包的工程包括：</w:t>
      </w:r>
      <w:r>
        <w:rPr>
          <w:rFonts w:hint="eastAsia" w:ascii="宋体" w:hAnsi="宋体" w:cs="宋体"/>
          <w:color w:val="000000"/>
          <w:sz w:val="24"/>
          <w:szCs w:val="24"/>
          <w:highlight w:val="none"/>
          <w:u w:val="single"/>
        </w:rPr>
        <w:t>本工程无分包</w:t>
      </w:r>
      <w:r>
        <w:rPr>
          <w:rFonts w:hint="eastAsia" w:ascii="宋体" w:hAnsi="宋体" w:cs="宋体"/>
          <w:color w:val="000000"/>
          <w:sz w:val="24"/>
          <w:szCs w:val="24"/>
          <w:highlight w:val="none"/>
        </w:rPr>
        <w:t>。</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Start w:id="248" w:name="_Toc312677990"/>
      <w:bookmarkStart w:id="249" w:name="_Toc318581159"/>
    </w:p>
    <w:bookmarkEnd w:id="248"/>
    <w:bookmarkEnd w:id="249"/>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3.5 工程照管与成品、半成品保护</w:t>
      </w:r>
    </w:p>
    <w:p>
      <w:pPr>
        <w:spacing w:before="120" w:after="120"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承包人负责照管工程及工程相关的材料、工程设备的起始时间：</w:t>
      </w:r>
      <w:r>
        <w:rPr>
          <w:rFonts w:hint="eastAsia" w:ascii="宋体" w:hAnsi="宋体" w:cs="宋体"/>
          <w:color w:val="000000"/>
          <w:kern w:val="0"/>
          <w:sz w:val="24"/>
          <w:szCs w:val="24"/>
          <w:highlight w:val="none"/>
          <w:u w:val="single"/>
        </w:rPr>
        <w:t>自工程开工至工程竣工且发包人及国家相关职能部门验收合格并交付发包人使用之日止。</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3.6 履约担保</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承包人是否提供履约担保：</w:t>
      </w:r>
      <w:r>
        <w:rPr>
          <w:rFonts w:hint="eastAsia" w:ascii="宋体" w:hAnsi="宋体" w:cs="宋体"/>
          <w:color w:val="000000"/>
          <w:sz w:val="24"/>
          <w:szCs w:val="24"/>
          <w:highlight w:val="none"/>
          <w:u w:val="single"/>
        </w:rPr>
        <w:t>需要提供履约保证金</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承包人提供履约担保的形式、金额及期限：</w:t>
      </w:r>
      <w:r>
        <w:rPr>
          <w:rFonts w:hint="eastAsia" w:ascii="宋体" w:hAnsi="宋体" w:cs="宋体"/>
          <w:color w:val="000000"/>
          <w:sz w:val="24"/>
          <w:szCs w:val="24"/>
          <w:highlight w:val="none"/>
          <w:u w:val="single"/>
        </w:rPr>
        <w:t xml:space="preserve">（1）承包人应以银行现金（转账方式）或保函的形式向发包人提供履约担保（履约保证金）；（2）承包人提供履约担保（履约保证金）的金额为签约合同金额的10%；（3）在项目竣工验收全部合格且承包人无违约行为出现时，履约保证金无息返还。如承包人采用保函方式提供履约担保的，保函有效期至少需为承包人响应文件有效期外另加60天。如承包人提供保函有效期到期前工程无法竣工的，发包人有权要求承包人对保函进行展期或提供新的保函或采用银行现金（转账方式）进行补充担保 </w:t>
      </w:r>
      <w:r>
        <w:rPr>
          <w:rFonts w:hint="eastAsia" w:ascii="宋体" w:hAnsi="宋体" w:cs="宋体"/>
          <w:color w:val="000000"/>
          <w:sz w:val="24"/>
          <w:szCs w:val="24"/>
          <w:highlight w:val="none"/>
        </w:rPr>
        <w:t>。</w:t>
      </w:r>
    </w:p>
    <w:p>
      <w:pPr>
        <w:keepNext/>
        <w:keepLines/>
        <w:spacing w:before="120" w:after="120" w:line="360" w:lineRule="auto"/>
        <w:outlineLvl w:val="3"/>
        <w:rPr>
          <w:rFonts w:ascii="宋体" w:hAnsi="宋体" w:cs="宋体"/>
          <w:color w:val="000000"/>
          <w:sz w:val="24"/>
          <w:szCs w:val="24"/>
          <w:highlight w:val="none"/>
        </w:rPr>
      </w:pPr>
      <w:bookmarkStart w:id="250" w:name="_Toc351203636"/>
      <w:r>
        <w:rPr>
          <w:rFonts w:hint="eastAsia" w:ascii="宋体" w:hAnsi="宋体" w:cs="宋体"/>
          <w:color w:val="000000"/>
          <w:sz w:val="24"/>
          <w:szCs w:val="24"/>
          <w:highlight w:val="none"/>
        </w:rPr>
        <w:t>4</w:t>
      </w:r>
      <w:bookmarkStart w:id="251" w:name="_Toc297048348"/>
      <w:bookmarkStart w:id="252" w:name="_Toc296347161"/>
      <w:bookmarkStart w:id="253" w:name="_Toc296346663"/>
      <w:bookmarkStart w:id="254" w:name="_Toc292559871"/>
      <w:bookmarkStart w:id="255" w:name="_Toc267251413"/>
      <w:bookmarkStart w:id="256" w:name="_Toc297120462"/>
      <w:bookmarkStart w:id="257" w:name="_Toc296890990"/>
      <w:bookmarkStart w:id="258" w:name="_Toc292559366"/>
      <w:bookmarkStart w:id="259" w:name="_Toc296944501"/>
      <w:bookmarkStart w:id="260" w:name="_Toc296891202"/>
      <w:bookmarkStart w:id="261" w:name="_Toc296503162"/>
      <w:r>
        <w:rPr>
          <w:rFonts w:hint="eastAsia" w:ascii="宋体" w:hAnsi="宋体" w:cs="宋体"/>
          <w:color w:val="000000"/>
          <w:sz w:val="24"/>
          <w:szCs w:val="24"/>
          <w:highlight w:val="none"/>
        </w:rPr>
        <w:t>. 监</w:t>
      </w:r>
      <w:bookmarkEnd w:id="251"/>
      <w:bookmarkEnd w:id="252"/>
      <w:bookmarkEnd w:id="253"/>
      <w:bookmarkEnd w:id="254"/>
      <w:bookmarkEnd w:id="255"/>
      <w:bookmarkEnd w:id="256"/>
      <w:bookmarkEnd w:id="257"/>
      <w:bookmarkEnd w:id="258"/>
      <w:bookmarkEnd w:id="259"/>
      <w:bookmarkEnd w:id="260"/>
      <w:bookmarkEnd w:id="261"/>
      <w:r>
        <w:rPr>
          <w:rFonts w:hint="eastAsia" w:ascii="宋体" w:hAnsi="宋体" w:cs="宋体"/>
          <w:color w:val="000000"/>
          <w:sz w:val="24"/>
          <w:szCs w:val="24"/>
          <w:highlight w:val="none"/>
        </w:rPr>
        <w:t>理人</w:t>
      </w:r>
      <w:bookmarkEnd w:id="250"/>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4.1监理人的一般规定</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 xml:space="preserve">关于监理人的监理内容：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p>
    <w:p>
      <w:pPr>
        <w:spacing w:line="360" w:lineRule="auto"/>
        <w:ind w:firstLine="480" w:firstLineChars="200"/>
        <w:jc w:val="left"/>
        <w:rPr>
          <w:rFonts w:hint="default" w:ascii="宋体" w:hAnsi="宋体" w:eastAsia="宋体" w:cs="宋体"/>
          <w:color w:val="000000"/>
          <w:sz w:val="24"/>
          <w:szCs w:val="24"/>
          <w:highlight w:val="none"/>
          <w:u w:val="single"/>
          <w:lang w:val="en-US" w:eastAsia="zh-CN"/>
        </w:rPr>
      </w:pPr>
      <w:r>
        <w:rPr>
          <w:rFonts w:hint="eastAsia" w:ascii="宋体" w:hAnsi="宋体" w:cs="宋体"/>
          <w:color w:val="000000"/>
          <w:sz w:val="24"/>
          <w:szCs w:val="24"/>
          <w:highlight w:val="none"/>
        </w:rPr>
        <w:t>关于监理人的监理权限：</w:t>
      </w:r>
      <w:r>
        <w:rPr>
          <w:rFonts w:hint="eastAsia" w:ascii="宋体" w:hAnsi="宋体" w:cs="宋体"/>
          <w:color w:val="000000"/>
          <w:sz w:val="24"/>
          <w:szCs w:val="24"/>
          <w:highlight w:val="none"/>
          <w:u w:val="single"/>
          <w:lang w:val="en-US" w:eastAsia="zh-CN"/>
        </w:rPr>
        <w:t xml:space="preserve">                                       </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关于监理人在施工现场的办公场所、生活场所的提供和费用承担的约定：</w:t>
      </w:r>
      <w:r>
        <w:rPr>
          <w:rFonts w:hint="eastAsia" w:ascii="宋体" w:hAnsi="宋体" w:cs="宋体"/>
          <w:color w:val="000000"/>
          <w:sz w:val="24"/>
          <w:szCs w:val="24"/>
          <w:highlight w:val="none"/>
          <w:u w:val="single"/>
          <w:lang w:eastAsia="zh-CN"/>
        </w:rPr>
        <w:t>承包人承担</w:t>
      </w:r>
      <w:r>
        <w:rPr>
          <w:rFonts w:hint="eastAsia" w:ascii="宋体" w:hAnsi="宋体" w:cs="宋体"/>
          <w:color w:val="000000"/>
          <w:sz w:val="24"/>
          <w:szCs w:val="24"/>
          <w:highlight w:val="none"/>
          <w:u w:val="single"/>
        </w:rPr>
        <w:t>。</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4.2 监理人员</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总监理工程师：</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姓名：</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职务：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监理工程师执业资格证书号：</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联系电话：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电子信箱：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通信地址：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rPr>
        <w:t>关于监理人的其他约定：</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lang w:eastAsia="zh-CN"/>
        </w:rPr>
        <w:t>。</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4.3 商定或确定</w:t>
      </w:r>
    </w:p>
    <w:p>
      <w:pPr>
        <w:spacing w:line="360" w:lineRule="auto"/>
        <w:ind w:firstLine="480" w:firstLineChars="200"/>
        <w:rPr>
          <w:rFonts w:ascii="宋体" w:hAnsi="宋体" w:cs="宋体"/>
          <w:color w:val="000000"/>
          <w:sz w:val="24"/>
          <w:szCs w:val="24"/>
          <w:highlight w:val="none"/>
        </w:rPr>
      </w:pPr>
      <w:bookmarkStart w:id="262" w:name="_Toc267251418"/>
      <w:r>
        <w:rPr>
          <w:rFonts w:hint="eastAsia" w:ascii="宋体" w:hAnsi="宋体" w:cs="宋体"/>
          <w:color w:val="000000"/>
          <w:sz w:val="24"/>
          <w:szCs w:val="24"/>
          <w:highlight w:val="none"/>
        </w:rPr>
        <w:t>在发包人和承包人不能通过协商达成一致意见时，发包人授权监理人对以下事项进行确定：</w:t>
      </w:r>
    </w:p>
    <w:p>
      <w:pPr>
        <w:autoSpaceDE w:val="0"/>
        <w:autoSpaceDN w:val="0"/>
        <w:adjustRightInd w:val="0"/>
        <w:spacing w:line="360" w:lineRule="auto"/>
        <w:ind w:left="1027" w:leftChars="228" w:hanging="480" w:hangingChars="200"/>
        <w:jc w:val="left"/>
        <w:rPr>
          <w:rFonts w:ascii="宋体" w:hAnsi="宋体" w:cs="宋体"/>
          <w:color w:val="000000"/>
          <w:kern w:val="0"/>
          <w:sz w:val="24"/>
          <w:szCs w:val="24"/>
          <w:highlight w:val="none"/>
          <w:u w:val="single"/>
        </w:rPr>
      </w:pPr>
      <w:r>
        <w:rPr>
          <w:rFonts w:hint="eastAsia" w:ascii="宋体" w:hAnsi="宋体" w:cs="宋体"/>
          <w:color w:val="000000"/>
          <w:kern w:val="0"/>
          <w:sz w:val="24"/>
          <w:szCs w:val="24"/>
          <w:highlight w:val="none"/>
          <w:u w:val="single"/>
          <w:lang w:val="en-US" w:eastAsia="zh-CN"/>
        </w:rPr>
        <w:t xml:space="preserve">                                                          </w:t>
      </w:r>
      <w:r>
        <w:rPr>
          <w:rFonts w:hint="eastAsia" w:ascii="宋体" w:hAnsi="宋体" w:cs="宋体"/>
          <w:color w:val="000000"/>
          <w:kern w:val="0"/>
          <w:sz w:val="24"/>
          <w:szCs w:val="24"/>
          <w:highlight w:val="none"/>
          <w:u w:val="none"/>
          <w:lang w:val="en-US" w:eastAsia="zh-CN"/>
        </w:rPr>
        <w:t>。</w:t>
      </w:r>
    </w:p>
    <w:p>
      <w:pPr>
        <w:keepNext/>
        <w:keepLines/>
        <w:spacing w:before="120" w:after="120" w:line="360" w:lineRule="auto"/>
        <w:outlineLvl w:val="3"/>
        <w:rPr>
          <w:rFonts w:ascii="宋体" w:hAnsi="宋体" w:cs="宋体"/>
          <w:color w:val="000000"/>
          <w:sz w:val="24"/>
          <w:szCs w:val="24"/>
          <w:highlight w:val="none"/>
        </w:rPr>
      </w:pPr>
      <w:bookmarkStart w:id="263" w:name="_Toc351203637"/>
      <w:r>
        <w:rPr>
          <w:rFonts w:hint="eastAsia" w:ascii="宋体" w:hAnsi="宋体" w:cs="宋体"/>
          <w:color w:val="000000"/>
          <w:sz w:val="24"/>
          <w:szCs w:val="24"/>
          <w:highlight w:val="none"/>
        </w:rPr>
        <w:t>5</w:t>
      </w:r>
      <w:bookmarkEnd w:id="262"/>
      <w:bookmarkStart w:id="264" w:name="_Toc297048349"/>
      <w:bookmarkStart w:id="265" w:name="_Toc296347162"/>
      <w:bookmarkStart w:id="266" w:name="_Toc296944502"/>
      <w:bookmarkStart w:id="267" w:name="_Toc296346664"/>
      <w:bookmarkStart w:id="268" w:name="_Toc296890991"/>
      <w:bookmarkStart w:id="269" w:name="_Toc296891203"/>
      <w:bookmarkStart w:id="270" w:name="_Toc292559872"/>
      <w:bookmarkStart w:id="271" w:name="_Toc296503163"/>
      <w:bookmarkStart w:id="272" w:name="_Toc292559367"/>
      <w:bookmarkStart w:id="273" w:name="_Toc297120463"/>
      <w:r>
        <w:rPr>
          <w:rFonts w:hint="eastAsia" w:ascii="宋体" w:hAnsi="宋体" w:cs="宋体"/>
          <w:color w:val="000000"/>
          <w:sz w:val="24"/>
          <w:szCs w:val="24"/>
          <w:highlight w:val="none"/>
        </w:rPr>
        <w:t>. 工程质量</w:t>
      </w:r>
      <w:bookmarkEnd w:id="263"/>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5.1 质量要求</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5</w:t>
      </w:r>
      <w:bookmarkStart w:id="274" w:name="_Toc312677997"/>
      <w:bookmarkStart w:id="275" w:name="_Toc297123496"/>
      <w:bookmarkStart w:id="276" w:name="_Toc297216155"/>
      <w:bookmarkStart w:id="277" w:name="_Toc318581164"/>
      <w:bookmarkStart w:id="278" w:name="_Toc303539106"/>
      <w:bookmarkStart w:id="279" w:name="_Toc300934949"/>
      <w:bookmarkStart w:id="280" w:name="_Toc304295527"/>
      <w:r>
        <w:rPr>
          <w:rFonts w:hint="eastAsia" w:ascii="宋体" w:hAnsi="宋体" w:cs="宋体"/>
          <w:color w:val="000000"/>
          <w:sz w:val="24"/>
          <w:szCs w:val="24"/>
          <w:highlight w:val="none"/>
        </w:rPr>
        <w:t>.1.1 特殊质量标准和要求：</w:t>
      </w:r>
      <w:r>
        <w:rPr>
          <w:rFonts w:hint="eastAsia" w:ascii="宋体" w:hAnsi="宋体" w:cs="宋体"/>
          <w:color w:val="000000"/>
          <w:sz w:val="24"/>
          <w:szCs w:val="24"/>
          <w:highlight w:val="none"/>
          <w:u w:val="single"/>
        </w:rPr>
        <w:t>无。</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关于工程奖项的约定：</w:t>
      </w:r>
      <w:r>
        <w:rPr>
          <w:rFonts w:hint="eastAsia" w:ascii="宋体" w:hAnsi="宋体" w:cs="宋体"/>
          <w:color w:val="000000"/>
          <w:sz w:val="24"/>
          <w:szCs w:val="24"/>
          <w:highlight w:val="none"/>
          <w:u w:val="single"/>
        </w:rPr>
        <w:t>无。</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5.2 隐蔽工程检查</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5.2.1承包人提前通知监理人隐蔽工程检查的期限的约定：隐蔽前</w:t>
      </w:r>
      <w:r>
        <w:rPr>
          <w:rFonts w:hint="eastAsia" w:ascii="宋体" w:hAnsi="宋体" w:cs="宋体"/>
          <w:color w:val="000000"/>
          <w:sz w:val="24"/>
          <w:szCs w:val="24"/>
          <w:highlight w:val="none"/>
          <w:u w:val="single"/>
        </w:rPr>
        <w:t>24</w:t>
      </w:r>
      <w:r>
        <w:rPr>
          <w:rFonts w:hint="eastAsia" w:ascii="宋体" w:hAnsi="宋体" w:cs="宋体"/>
          <w:color w:val="000000"/>
          <w:sz w:val="24"/>
          <w:szCs w:val="24"/>
          <w:highlight w:val="none"/>
        </w:rPr>
        <w:t>小时。</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监理人不能按时进行检查时，应提前</w:t>
      </w:r>
      <w:r>
        <w:rPr>
          <w:rFonts w:hint="eastAsia" w:ascii="宋体" w:hAnsi="宋体" w:cs="宋体"/>
          <w:color w:val="000000"/>
          <w:sz w:val="24"/>
          <w:szCs w:val="24"/>
          <w:highlight w:val="none"/>
          <w:u w:val="single"/>
        </w:rPr>
        <w:t>24</w:t>
      </w:r>
      <w:r>
        <w:rPr>
          <w:rFonts w:hint="eastAsia" w:ascii="宋体" w:hAnsi="宋体" w:cs="宋体"/>
          <w:color w:val="000000"/>
          <w:sz w:val="24"/>
          <w:szCs w:val="24"/>
          <w:highlight w:val="none"/>
        </w:rPr>
        <w:t>小时提交书面延期要求。</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关于延期最长不得超过：</w:t>
      </w:r>
      <w:r>
        <w:rPr>
          <w:rFonts w:hint="eastAsia" w:ascii="宋体" w:hAnsi="宋体" w:cs="宋体"/>
          <w:color w:val="000000"/>
          <w:sz w:val="24"/>
          <w:szCs w:val="24"/>
          <w:highlight w:val="none"/>
          <w:u w:val="single"/>
        </w:rPr>
        <w:t>24</w:t>
      </w:r>
      <w:r>
        <w:rPr>
          <w:rFonts w:hint="eastAsia" w:ascii="宋体" w:hAnsi="宋体" w:cs="宋体"/>
          <w:color w:val="000000"/>
          <w:sz w:val="24"/>
          <w:szCs w:val="24"/>
          <w:highlight w:val="none"/>
        </w:rPr>
        <w:t>小时。</w:t>
      </w:r>
    </w:p>
    <w:p>
      <w:pPr>
        <w:keepNext/>
        <w:keepLines/>
        <w:spacing w:before="120" w:after="120" w:line="360" w:lineRule="auto"/>
        <w:outlineLvl w:val="3"/>
        <w:rPr>
          <w:rFonts w:ascii="宋体" w:hAnsi="宋体" w:cs="宋体"/>
          <w:b w:val="0"/>
          <w:bCs w:val="0"/>
          <w:color w:val="000000"/>
          <w:sz w:val="24"/>
          <w:szCs w:val="24"/>
          <w:highlight w:val="none"/>
        </w:rPr>
      </w:pPr>
      <w:bookmarkStart w:id="281" w:name="_Toc351203638"/>
      <w:r>
        <w:rPr>
          <w:rFonts w:hint="eastAsia" w:ascii="宋体" w:hAnsi="宋体" w:cs="宋体"/>
          <w:b w:val="0"/>
          <w:bCs w:val="0"/>
          <w:color w:val="000000"/>
          <w:sz w:val="24"/>
          <w:szCs w:val="24"/>
          <w:highlight w:val="none"/>
        </w:rPr>
        <w:t>6. 安全文明施工与环境保护</w:t>
      </w:r>
      <w:bookmarkEnd w:id="281"/>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6.1安全文明施工</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6.1.1 项目安全生产的达标目标及相应事项的约定：</w:t>
      </w:r>
      <w:r>
        <w:rPr>
          <w:rFonts w:hint="eastAsia" w:ascii="宋体" w:hAnsi="宋体" w:cs="宋体"/>
          <w:color w:val="000000"/>
          <w:sz w:val="24"/>
          <w:szCs w:val="24"/>
          <w:highlight w:val="none"/>
          <w:u w:val="single"/>
        </w:rPr>
        <w:t>按安监部门以及安全文明施工相关要求执行。</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6.1.2 关于治安保卫的特别约定：</w:t>
      </w:r>
      <w:r>
        <w:rPr>
          <w:rFonts w:hint="eastAsia" w:ascii="宋体" w:hAnsi="宋体" w:cs="宋体"/>
          <w:color w:val="000000"/>
          <w:sz w:val="24"/>
          <w:szCs w:val="24"/>
          <w:highlight w:val="none"/>
          <w:u w:val="single"/>
        </w:rPr>
        <w:t>按通用合同条款约定执行</w:t>
      </w:r>
      <w:r>
        <w:rPr>
          <w:rFonts w:hint="eastAsia" w:ascii="宋体" w:hAnsi="宋体" w:cs="宋体"/>
          <w:color w:val="000000"/>
          <w:sz w:val="24"/>
          <w:szCs w:val="24"/>
          <w:highlight w:val="non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关于编制施工场地治安管理计划的约定：</w:t>
      </w:r>
      <w:r>
        <w:rPr>
          <w:rFonts w:hint="eastAsia" w:ascii="宋体" w:hAnsi="宋体" w:cs="宋体"/>
          <w:color w:val="000000"/>
          <w:sz w:val="24"/>
          <w:szCs w:val="24"/>
          <w:highlight w:val="none"/>
          <w:u w:val="single"/>
        </w:rPr>
        <w:t>按通用合同条款约定执行</w:t>
      </w:r>
      <w:r>
        <w:rPr>
          <w:rFonts w:hint="eastAsia" w:ascii="宋体" w:hAnsi="宋体" w:cs="宋体"/>
          <w:color w:val="000000"/>
          <w:sz w:val="24"/>
          <w:szCs w:val="24"/>
          <w:highlight w:val="non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6.1.3 文明施工</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合同当事人对文明施工的要求：</w:t>
      </w:r>
      <w:r>
        <w:rPr>
          <w:rFonts w:hint="eastAsia" w:ascii="宋体" w:hAnsi="宋体" w:cs="宋体"/>
          <w:color w:val="000000"/>
          <w:sz w:val="24"/>
          <w:szCs w:val="24"/>
          <w:highlight w:val="none"/>
          <w:u w:val="single"/>
        </w:rPr>
        <w:t>按安监部门以及安全文明施工相关要求执行。</w:t>
      </w:r>
    </w:p>
    <w:p>
      <w:pPr>
        <w:spacing w:line="360" w:lineRule="auto"/>
        <w:ind w:firstLine="482" w:firstLineChars="200"/>
        <w:jc w:val="left"/>
        <w:rPr>
          <w:rFonts w:ascii="宋体" w:hAnsi="宋体" w:cs="宋体"/>
          <w:b/>
          <w:bCs/>
          <w:color w:val="000000"/>
          <w:sz w:val="24"/>
          <w:szCs w:val="24"/>
          <w:highlight w:val="none"/>
        </w:rPr>
      </w:pPr>
      <w:r>
        <w:rPr>
          <w:rFonts w:hint="eastAsia" w:ascii="宋体" w:hAnsi="宋体" w:cs="宋体"/>
          <w:b/>
          <w:bCs/>
          <w:color w:val="000000"/>
          <w:sz w:val="24"/>
          <w:szCs w:val="24"/>
          <w:highlight w:val="none"/>
        </w:rPr>
        <w:t>6.1.4 关于安全文明施工费支付比例和支付期限的约定：</w:t>
      </w:r>
      <w:r>
        <w:rPr>
          <w:rFonts w:hint="eastAsia" w:ascii="宋体" w:hAnsi="宋体" w:cs="宋体"/>
          <w:b/>
          <w:bCs/>
          <w:color w:val="000000"/>
          <w:sz w:val="24"/>
          <w:szCs w:val="24"/>
          <w:highlight w:val="none"/>
          <w:u w:val="single"/>
        </w:rPr>
        <w:t>预付款已包含安全文明施工基本费的70%，剩余安全文明施工基本费的30%在结算款中一并支付。</w:t>
      </w:r>
    </w:p>
    <w:p>
      <w:pPr>
        <w:spacing w:line="360" w:lineRule="auto"/>
        <w:ind w:firstLine="482" w:firstLineChars="200"/>
        <w:jc w:val="left"/>
        <w:rPr>
          <w:rFonts w:ascii="宋体" w:hAnsi="宋体" w:cs="宋体"/>
          <w:b/>
          <w:bCs/>
          <w:color w:val="000000"/>
          <w:sz w:val="24"/>
          <w:szCs w:val="24"/>
          <w:highlight w:val="none"/>
        </w:rPr>
      </w:pPr>
    </w:p>
    <w:bookmarkEnd w:id="274"/>
    <w:bookmarkEnd w:id="275"/>
    <w:bookmarkEnd w:id="276"/>
    <w:bookmarkEnd w:id="277"/>
    <w:bookmarkEnd w:id="278"/>
    <w:bookmarkEnd w:id="279"/>
    <w:bookmarkEnd w:id="280"/>
    <w:p>
      <w:pPr>
        <w:keepNext/>
        <w:keepLines/>
        <w:spacing w:before="120" w:after="120" w:line="360" w:lineRule="auto"/>
        <w:outlineLvl w:val="3"/>
        <w:rPr>
          <w:rFonts w:ascii="宋体" w:hAnsi="宋体" w:cs="宋体"/>
          <w:b/>
          <w:bCs/>
          <w:color w:val="000000"/>
          <w:sz w:val="24"/>
          <w:szCs w:val="24"/>
          <w:highlight w:val="none"/>
        </w:rPr>
      </w:pPr>
      <w:bookmarkStart w:id="282" w:name="_Toc351203639"/>
      <w:r>
        <w:rPr>
          <w:rFonts w:hint="eastAsia" w:ascii="宋体" w:hAnsi="宋体" w:cs="宋体"/>
          <w:b/>
          <w:bCs/>
          <w:color w:val="000000"/>
          <w:sz w:val="24"/>
          <w:szCs w:val="24"/>
          <w:highlight w:val="none"/>
        </w:rPr>
        <w:t>7. 工期和进度</w:t>
      </w:r>
      <w:bookmarkEnd w:id="282"/>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7.1 施工组织设计</w:t>
      </w:r>
    </w:p>
    <w:p>
      <w:pPr>
        <w:autoSpaceDE w:val="0"/>
        <w:autoSpaceDN w:val="0"/>
        <w:adjustRightInd w:val="0"/>
        <w:spacing w:line="360" w:lineRule="auto"/>
        <w:ind w:firstLine="480" w:firstLineChars="200"/>
        <w:jc w:val="left"/>
        <w:rPr>
          <w:rFonts w:ascii="宋体" w:hAnsi="宋体" w:cs="宋体"/>
          <w:color w:val="000000"/>
          <w:kern w:val="0"/>
          <w:sz w:val="24"/>
          <w:szCs w:val="24"/>
          <w:highlight w:val="none"/>
          <w:u w:val="single"/>
        </w:rPr>
      </w:pPr>
      <w:r>
        <w:rPr>
          <w:rFonts w:hint="eastAsia" w:ascii="宋体" w:hAnsi="宋体" w:cs="宋体"/>
          <w:color w:val="000000"/>
          <w:sz w:val="24"/>
          <w:szCs w:val="24"/>
          <w:highlight w:val="none"/>
        </w:rPr>
        <w:t>7.1.1 合</w:t>
      </w:r>
      <w:r>
        <w:rPr>
          <w:rFonts w:hint="eastAsia" w:ascii="宋体" w:hAnsi="宋体" w:cs="宋体"/>
          <w:color w:val="000000"/>
          <w:kern w:val="0"/>
          <w:sz w:val="24"/>
          <w:szCs w:val="24"/>
          <w:highlight w:val="none"/>
        </w:rPr>
        <w:t>同当事人约定的施工组织设计应包括的其他内容：</w:t>
      </w:r>
      <w:r>
        <w:rPr>
          <w:rFonts w:hint="eastAsia" w:ascii="宋体" w:hAnsi="宋体" w:cs="宋体"/>
          <w:color w:val="000000"/>
          <w:kern w:val="0"/>
          <w:sz w:val="24"/>
          <w:szCs w:val="24"/>
          <w:highlight w:val="none"/>
          <w:u w:val="single"/>
        </w:rPr>
        <w:t>满足采购文件及施工规范要求</w:t>
      </w:r>
      <w:r>
        <w:rPr>
          <w:rFonts w:hint="eastAsia" w:ascii="宋体" w:hAnsi="宋体" w:cs="宋体"/>
          <w:color w:val="000000"/>
          <w:sz w:val="24"/>
          <w:szCs w:val="24"/>
          <w:highlight w:val="none"/>
          <w:u w:val="single"/>
        </w:rPr>
        <w:t>。</w:t>
      </w:r>
    </w:p>
    <w:p>
      <w:pPr>
        <w:autoSpaceDE w:val="0"/>
        <w:autoSpaceDN w:val="0"/>
        <w:adjustRightInd w:val="0"/>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sz w:val="24"/>
          <w:szCs w:val="24"/>
          <w:highlight w:val="none"/>
        </w:rPr>
        <w:t xml:space="preserve">7.1.2 </w:t>
      </w:r>
      <w:r>
        <w:rPr>
          <w:rFonts w:hint="eastAsia" w:ascii="宋体" w:hAnsi="宋体" w:cs="宋体"/>
          <w:color w:val="000000"/>
          <w:kern w:val="0"/>
          <w:sz w:val="24"/>
          <w:szCs w:val="24"/>
          <w:highlight w:val="none"/>
        </w:rPr>
        <w:t>施工组织设计的提交和修改</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kern w:val="0"/>
          <w:sz w:val="24"/>
          <w:szCs w:val="24"/>
          <w:highlight w:val="none"/>
        </w:rPr>
        <w:t>承包人提交详细施工组织设计的期限的约定：</w:t>
      </w:r>
      <w:r>
        <w:rPr>
          <w:rFonts w:hint="eastAsia" w:ascii="宋体" w:hAnsi="宋体" w:cs="宋体"/>
          <w:color w:val="000000"/>
          <w:kern w:val="0"/>
          <w:sz w:val="24"/>
          <w:szCs w:val="24"/>
          <w:highlight w:val="none"/>
          <w:u w:val="single"/>
        </w:rPr>
        <w:t>合同签订后3日内</w:t>
      </w:r>
      <w:r>
        <w:rPr>
          <w:rFonts w:hint="eastAsia" w:ascii="宋体" w:hAnsi="宋体" w:cs="宋体"/>
          <w:color w:val="000000"/>
          <w:sz w:val="24"/>
          <w:szCs w:val="24"/>
          <w:highlight w:val="none"/>
        </w:rPr>
        <w:t>。</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发包人和监理人在收到详细的施工组织设计后确认或提出修改意见的期限：</w:t>
      </w:r>
      <w:r>
        <w:rPr>
          <w:rFonts w:hint="eastAsia" w:ascii="宋体" w:hAnsi="宋体" w:cs="宋体"/>
          <w:color w:val="000000"/>
          <w:sz w:val="24"/>
          <w:szCs w:val="24"/>
          <w:highlight w:val="none"/>
          <w:u w:val="single"/>
        </w:rPr>
        <w:t>48小时。</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7</w:t>
      </w:r>
      <w:bookmarkStart w:id="283" w:name="_Toc312677479"/>
      <w:bookmarkStart w:id="284" w:name="_Toc303539123"/>
      <w:bookmarkStart w:id="285" w:name="_Toc300934966"/>
      <w:bookmarkStart w:id="286" w:name="_Toc304295541"/>
      <w:bookmarkStart w:id="287" w:name="_Toc297123514"/>
      <w:bookmarkStart w:id="288" w:name="_Toc297216173"/>
      <w:bookmarkStart w:id="289" w:name="_Toc312678005"/>
      <w:r>
        <w:rPr>
          <w:rFonts w:hint="eastAsia" w:ascii="宋体" w:hAnsi="宋体" w:cs="宋体"/>
          <w:color w:val="000000"/>
          <w:sz w:val="24"/>
          <w:szCs w:val="24"/>
          <w:highlight w:val="none"/>
        </w:rPr>
        <w:t>.2 施工进度计划</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7.2.1 施工进度计划的修订</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承包人提供施工组织设计（施工方案）和进度计划的时间：</w:t>
      </w:r>
      <w:r>
        <w:rPr>
          <w:rFonts w:hint="eastAsia" w:ascii="宋体" w:hAnsi="宋体" w:cs="宋体"/>
          <w:color w:val="000000"/>
          <w:kern w:val="0"/>
          <w:sz w:val="24"/>
          <w:szCs w:val="24"/>
          <w:highlight w:val="none"/>
          <w:u w:val="single"/>
        </w:rPr>
        <w:t>合同签订生效后</w:t>
      </w:r>
      <w:r>
        <w:rPr>
          <w:rFonts w:hint="eastAsia" w:ascii="宋体" w:hAnsi="宋体" w:cs="宋体"/>
          <w:color w:val="000000"/>
          <w:sz w:val="24"/>
          <w:szCs w:val="24"/>
          <w:highlight w:val="none"/>
          <w:u w:val="single"/>
        </w:rPr>
        <w:t>2个工作日。</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7.3 开工</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7.3.1 开工准备</w:t>
      </w:r>
    </w:p>
    <w:p>
      <w:pPr>
        <w:spacing w:line="360" w:lineRule="auto"/>
        <w:ind w:firstLine="645"/>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关于承包人提交</w:t>
      </w:r>
      <w:r>
        <w:rPr>
          <w:rFonts w:hint="eastAsia" w:ascii="宋体" w:hAnsi="宋体" w:cs="宋体"/>
          <w:color w:val="000000"/>
          <w:kern w:val="0"/>
          <w:sz w:val="24"/>
          <w:szCs w:val="24"/>
          <w:highlight w:val="none"/>
        </w:rPr>
        <w:t>工程开工报审表的期限：</w:t>
      </w:r>
      <w:r>
        <w:rPr>
          <w:rFonts w:hint="eastAsia" w:ascii="宋体" w:hAnsi="宋体" w:cs="宋体"/>
          <w:color w:val="000000"/>
          <w:kern w:val="0"/>
          <w:sz w:val="24"/>
          <w:szCs w:val="24"/>
          <w:highlight w:val="none"/>
          <w:u w:val="single"/>
        </w:rPr>
        <w:t>合同签订生效后5个工作日</w:t>
      </w:r>
      <w:r>
        <w:rPr>
          <w:rFonts w:hint="eastAsia" w:ascii="宋体" w:hAnsi="宋体" w:cs="宋体"/>
          <w:color w:val="000000"/>
          <w:sz w:val="24"/>
          <w:szCs w:val="24"/>
          <w:highlight w:val="none"/>
          <w:u w:val="single"/>
        </w:rPr>
        <w:t>。</w:t>
      </w:r>
    </w:p>
    <w:p>
      <w:pPr>
        <w:spacing w:line="360" w:lineRule="auto"/>
        <w:ind w:firstLine="645"/>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关于发包人应完成的其他开工准备工作及期限：</w:t>
      </w:r>
      <w:r>
        <w:rPr>
          <w:rFonts w:hint="eastAsia" w:ascii="宋体" w:hAnsi="宋体" w:cs="宋体"/>
          <w:color w:val="000000"/>
          <w:kern w:val="0"/>
          <w:sz w:val="24"/>
          <w:szCs w:val="24"/>
          <w:highlight w:val="none"/>
          <w:u w:val="single"/>
        </w:rPr>
        <w:t>合同签订生效后5个工作日</w:t>
      </w:r>
      <w:r>
        <w:rPr>
          <w:rFonts w:hint="eastAsia" w:ascii="宋体" w:hAnsi="宋体" w:cs="宋体"/>
          <w:color w:val="000000"/>
          <w:sz w:val="24"/>
          <w:szCs w:val="24"/>
          <w:highlight w:val="none"/>
          <w:u w:val="single"/>
        </w:rPr>
        <w:t>。</w:t>
      </w:r>
    </w:p>
    <w:p>
      <w:pPr>
        <w:spacing w:line="360" w:lineRule="auto"/>
        <w:ind w:firstLine="645"/>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关于承包人应完成的其他开工准备工作及期限：</w:t>
      </w:r>
      <w:r>
        <w:rPr>
          <w:rFonts w:hint="eastAsia" w:ascii="宋体" w:hAnsi="宋体" w:cs="宋体"/>
          <w:color w:val="000000"/>
          <w:kern w:val="0"/>
          <w:sz w:val="24"/>
          <w:szCs w:val="24"/>
          <w:highlight w:val="none"/>
          <w:u w:val="single"/>
        </w:rPr>
        <w:t>合同签订生效后5个工作日</w:t>
      </w:r>
      <w:r>
        <w:rPr>
          <w:rFonts w:hint="eastAsia" w:ascii="宋体" w:hAnsi="宋体" w:cs="宋体"/>
          <w:color w:val="000000"/>
          <w:sz w:val="24"/>
          <w:szCs w:val="24"/>
          <w:highlight w:val="none"/>
          <w:u w:val="singl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7.3.2开工通知</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因发包人原因造成监理人未能在计划开工日期之日起</w:t>
      </w:r>
      <w:r>
        <w:rPr>
          <w:rFonts w:hint="eastAsia" w:ascii="宋体" w:hAnsi="宋体" w:cs="宋体"/>
          <w:color w:val="000000"/>
          <w:sz w:val="24"/>
          <w:szCs w:val="24"/>
          <w:highlight w:val="none"/>
          <w:u w:val="single"/>
        </w:rPr>
        <w:t>30个工作日</w:t>
      </w:r>
      <w:r>
        <w:rPr>
          <w:rFonts w:hint="eastAsia" w:ascii="宋体" w:hAnsi="宋体" w:cs="宋体"/>
          <w:color w:val="000000"/>
          <w:sz w:val="24"/>
          <w:szCs w:val="24"/>
          <w:highlight w:val="none"/>
        </w:rPr>
        <w:t>内发出开工通知的，承包人有权提出价格调整要求，或者解除合同。</w:t>
      </w:r>
    </w:p>
    <w:bookmarkEnd w:id="283"/>
    <w:bookmarkEnd w:id="284"/>
    <w:bookmarkEnd w:id="285"/>
    <w:bookmarkEnd w:id="286"/>
    <w:bookmarkEnd w:id="287"/>
    <w:bookmarkEnd w:id="288"/>
    <w:bookmarkEnd w:id="289"/>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7</w:t>
      </w:r>
      <w:bookmarkStart w:id="290" w:name="_Toc297216175"/>
      <w:bookmarkStart w:id="291" w:name="_Toc297123516"/>
      <w:bookmarkStart w:id="292" w:name="_Toc312678010"/>
      <w:bookmarkStart w:id="293" w:name="_Toc304295546"/>
      <w:bookmarkStart w:id="294" w:name="_Toc300934968"/>
      <w:bookmarkStart w:id="295" w:name="_Toc312677484"/>
      <w:bookmarkStart w:id="296" w:name="_Toc303539125"/>
      <w:r>
        <w:rPr>
          <w:rFonts w:hint="eastAsia" w:ascii="宋体" w:hAnsi="宋体" w:cs="宋体"/>
          <w:color w:val="000000"/>
          <w:sz w:val="24"/>
          <w:szCs w:val="24"/>
          <w:highlight w:val="none"/>
        </w:rPr>
        <w:t>.4 工期延误</w:t>
      </w:r>
    </w:p>
    <w:bookmarkEnd w:id="290"/>
    <w:bookmarkEnd w:id="291"/>
    <w:bookmarkEnd w:id="292"/>
    <w:bookmarkEnd w:id="293"/>
    <w:bookmarkEnd w:id="294"/>
    <w:bookmarkEnd w:id="295"/>
    <w:bookmarkEnd w:id="296"/>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7.4.1 因发包人原因导致工期延误</w:t>
      </w:r>
    </w:p>
    <w:p>
      <w:pPr>
        <w:spacing w:line="360" w:lineRule="auto"/>
        <w:ind w:firstLine="720" w:firstLineChars="300"/>
        <w:jc w:val="left"/>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rPr>
        <w:t>因发包人原因导致工期延误的其他情形：</w:t>
      </w:r>
      <w:r>
        <w:rPr>
          <w:rFonts w:hint="eastAsia" w:ascii="宋体" w:hAnsi="宋体" w:cs="宋体"/>
          <w:color w:val="000000"/>
          <w:sz w:val="24"/>
          <w:szCs w:val="24"/>
          <w:highlight w:val="none"/>
          <w:u w:val="single"/>
          <w:lang w:eastAsia="zh-CN"/>
        </w:rPr>
        <w:t>按通用条款约定执行。</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7</w:t>
      </w:r>
      <w:bookmarkStart w:id="297" w:name="_Toc312678012"/>
      <w:bookmarkStart w:id="298" w:name="_Toc312677486"/>
      <w:bookmarkStart w:id="299" w:name="_Toc318581169"/>
      <w:bookmarkStart w:id="300" w:name="_Toc303539127"/>
      <w:bookmarkStart w:id="301" w:name="_Toc304295548"/>
      <w:bookmarkStart w:id="302" w:name="_Toc300934970"/>
      <w:bookmarkStart w:id="303" w:name="_Toc297123518"/>
      <w:bookmarkStart w:id="304" w:name="_Toc297216177"/>
      <w:r>
        <w:rPr>
          <w:rFonts w:hint="eastAsia" w:ascii="宋体" w:hAnsi="宋体" w:cs="宋体"/>
          <w:color w:val="000000"/>
          <w:sz w:val="24"/>
          <w:szCs w:val="24"/>
          <w:highlight w:val="none"/>
        </w:rPr>
        <w:t>.4.2 因承包人原因导致工期延误</w:t>
      </w:r>
    </w:p>
    <w:bookmarkEnd w:id="297"/>
    <w:bookmarkEnd w:id="298"/>
    <w:bookmarkEnd w:id="299"/>
    <w:p>
      <w:pPr>
        <w:spacing w:line="360" w:lineRule="auto"/>
        <w:ind w:firstLine="720" w:firstLineChars="300"/>
        <w:jc w:val="left"/>
        <w:rPr>
          <w:rFonts w:hint="eastAsia" w:ascii="宋体" w:hAnsi="宋体" w:cs="宋体"/>
          <w:color w:val="000000"/>
          <w:sz w:val="24"/>
          <w:szCs w:val="24"/>
          <w:highlight w:val="none"/>
          <w:u w:val="single"/>
          <w:lang w:val="en-US" w:eastAsia="zh-CN"/>
        </w:rPr>
      </w:pPr>
      <w:r>
        <w:rPr>
          <w:rFonts w:hint="eastAsia" w:ascii="宋体" w:hAnsi="宋体" w:cs="宋体"/>
          <w:color w:val="000000"/>
          <w:sz w:val="24"/>
          <w:szCs w:val="24"/>
          <w:highlight w:val="none"/>
        </w:rPr>
        <w:t>因</w:t>
      </w:r>
      <w:bookmarkStart w:id="305" w:name="_Toc312678013"/>
      <w:bookmarkStart w:id="306" w:name="_Toc318581170"/>
      <w:bookmarkStart w:id="307" w:name="_Toc312677487"/>
      <w:r>
        <w:rPr>
          <w:rFonts w:hint="eastAsia" w:ascii="宋体" w:hAnsi="宋体" w:cs="宋体"/>
          <w:color w:val="000000"/>
          <w:sz w:val="24"/>
          <w:szCs w:val="24"/>
          <w:highlight w:val="none"/>
        </w:rPr>
        <w:t>承包人原因造成工期延误，逾期竣工违约金的计算方法为：</w:t>
      </w:r>
      <w:bookmarkEnd w:id="300"/>
      <w:bookmarkEnd w:id="301"/>
      <w:bookmarkEnd w:id="302"/>
      <w:bookmarkEnd w:id="303"/>
      <w:bookmarkEnd w:id="304"/>
      <w:bookmarkEnd w:id="305"/>
      <w:bookmarkEnd w:id="306"/>
      <w:bookmarkEnd w:id="307"/>
      <w:r>
        <w:rPr>
          <w:rFonts w:hint="eastAsia" w:ascii="宋体" w:hAnsi="宋体" w:cs="宋体"/>
          <w:color w:val="000000"/>
          <w:sz w:val="24"/>
          <w:szCs w:val="24"/>
          <w:highlight w:val="none"/>
          <w:u w:val="single"/>
          <w:lang w:val="en-US" w:eastAsia="zh-CN"/>
        </w:rPr>
        <w:t>因成交供应商原因造成工期延误，逾期竣工违约金的计算方法为：合同规定工期内未能完工的， 每逾期一天成交供应商赔偿采购人5000元；逾期超过10日，采购人有权解除合同，并追究成交供应商所造成的损失和成交供应商的法律责任。</w:t>
      </w:r>
    </w:p>
    <w:p>
      <w:pPr>
        <w:spacing w:line="360" w:lineRule="auto"/>
        <w:ind w:firstLine="720" w:firstLineChars="300"/>
        <w:jc w:val="left"/>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u w:val="single"/>
          <w:lang w:val="en-US" w:eastAsia="zh-CN"/>
        </w:rPr>
        <w:t>因成交供应商原因造成工期延误，逾期竣工违约金的上限：签约合同价款的10%。</w:t>
      </w:r>
      <w:bookmarkStart w:id="308" w:name="_Toc318581171"/>
      <w:bookmarkStart w:id="309" w:name="_Toc312678014"/>
    </w:p>
    <w:bookmarkEnd w:id="308"/>
    <w:bookmarkEnd w:id="309"/>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7</w:t>
      </w:r>
      <w:bookmarkStart w:id="310" w:name="_Toc312678015"/>
      <w:bookmarkStart w:id="311" w:name="_Toc303539128"/>
      <w:bookmarkStart w:id="312" w:name="_Toc297216178"/>
      <w:bookmarkStart w:id="313" w:name="_Toc300934971"/>
      <w:bookmarkStart w:id="314" w:name="_Toc297123519"/>
      <w:bookmarkStart w:id="315" w:name="_Toc304295549"/>
      <w:r>
        <w:rPr>
          <w:rFonts w:hint="eastAsia" w:ascii="宋体" w:hAnsi="宋体" w:cs="宋体"/>
          <w:color w:val="000000"/>
          <w:sz w:val="24"/>
          <w:szCs w:val="24"/>
          <w:highlight w:val="none"/>
        </w:rPr>
        <w:t>.5 不</w:t>
      </w:r>
      <w:bookmarkEnd w:id="310"/>
      <w:bookmarkEnd w:id="311"/>
      <w:bookmarkEnd w:id="312"/>
      <w:bookmarkEnd w:id="313"/>
      <w:bookmarkEnd w:id="314"/>
      <w:bookmarkEnd w:id="315"/>
      <w:r>
        <w:rPr>
          <w:rFonts w:hint="eastAsia" w:ascii="宋体" w:hAnsi="宋体" w:cs="宋体"/>
          <w:color w:val="000000"/>
          <w:sz w:val="24"/>
          <w:szCs w:val="24"/>
          <w:highlight w:val="none"/>
        </w:rPr>
        <w:t>利物质条件</w:t>
      </w:r>
    </w:p>
    <w:p>
      <w:pPr>
        <w:spacing w:line="360" w:lineRule="auto"/>
        <w:ind w:firstLine="480" w:firstLineChars="200"/>
        <w:jc w:val="left"/>
        <w:rPr>
          <w:rFonts w:ascii="宋体" w:hAnsi="宋体" w:cs="宋体"/>
          <w:color w:val="000000"/>
          <w:sz w:val="24"/>
          <w:szCs w:val="24"/>
          <w:highlight w:val="none"/>
        </w:rPr>
      </w:pPr>
      <w:bookmarkStart w:id="316" w:name="_Toc312678016"/>
      <w:bookmarkStart w:id="317" w:name="_Toc304295550"/>
      <w:bookmarkStart w:id="318" w:name="_Toc297123520"/>
      <w:bookmarkStart w:id="319" w:name="_Toc303539129"/>
      <w:bookmarkStart w:id="320" w:name="_Toc300934972"/>
      <w:bookmarkStart w:id="321" w:name="_Toc297216179"/>
      <w:bookmarkStart w:id="322" w:name="_Toc318581172"/>
      <w:r>
        <w:rPr>
          <w:rFonts w:hint="eastAsia" w:ascii="宋体" w:hAnsi="宋体" w:cs="宋体"/>
          <w:color w:val="000000"/>
          <w:sz w:val="24"/>
          <w:szCs w:val="24"/>
          <w:highlight w:val="none"/>
        </w:rPr>
        <w:t>不利物质条件的其他情形和有关约定：</w:t>
      </w:r>
      <w:r>
        <w:rPr>
          <w:rFonts w:hint="eastAsia" w:ascii="宋体" w:hAnsi="宋体" w:cs="宋体"/>
          <w:color w:val="000000"/>
          <w:sz w:val="24"/>
          <w:szCs w:val="24"/>
          <w:highlight w:val="none"/>
          <w:u w:val="single"/>
        </w:rPr>
        <w:t>无</w:t>
      </w:r>
      <w:r>
        <w:rPr>
          <w:rFonts w:hint="eastAsia" w:ascii="宋体" w:hAnsi="宋体" w:cs="宋体"/>
          <w:color w:val="000000"/>
          <w:sz w:val="24"/>
          <w:szCs w:val="24"/>
          <w:highlight w:val="none"/>
        </w:rPr>
        <w:t>。</w:t>
      </w:r>
    </w:p>
    <w:bookmarkEnd w:id="316"/>
    <w:bookmarkEnd w:id="317"/>
    <w:bookmarkEnd w:id="318"/>
    <w:bookmarkEnd w:id="319"/>
    <w:bookmarkEnd w:id="320"/>
    <w:bookmarkEnd w:id="321"/>
    <w:bookmarkEnd w:id="322"/>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7</w:t>
      </w:r>
      <w:bookmarkStart w:id="323" w:name="_Toc297123521"/>
      <w:bookmarkStart w:id="324" w:name="_Toc312678017"/>
      <w:bookmarkStart w:id="325" w:name="_Toc297216180"/>
      <w:bookmarkStart w:id="326" w:name="_Toc300934973"/>
      <w:bookmarkStart w:id="327" w:name="_Toc303539130"/>
      <w:bookmarkStart w:id="328" w:name="_Toc304295551"/>
      <w:r>
        <w:rPr>
          <w:rFonts w:hint="eastAsia" w:ascii="宋体" w:hAnsi="宋体" w:cs="宋体"/>
          <w:color w:val="000000"/>
          <w:sz w:val="24"/>
          <w:szCs w:val="24"/>
          <w:highlight w:val="none"/>
        </w:rPr>
        <w:t>.6异常恶劣的气候条件</w:t>
      </w:r>
    </w:p>
    <w:bookmarkEnd w:id="323"/>
    <w:bookmarkEnd w:id="324"/>
    <w:bookmarkEnd w:id="325"/>
    <w:bookmarkEnd w:id="326"/>
    <w:bookmarkEnd w:id="327"/>
    <w:bookmarkEnd w:id="328"/>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发包人和承包人同意以下情形视为异常恶劣的气候条件：</w:t>
      </w:r>
      <w:r>
        <w:rPr>
          <w:rFonts w:hint="eastAsia" w:ascii="宋体" w:hAnsi="宋体" w:cs="宋体"/>
          <w:color w:val="000000"/>
          <w:sz w:val="24"/>
          <w:szCs w:val="24"/>
          <w:highlight w:val="none"/>
          <w:u w:val="single"/>
        </w:rPr>
        <w:t>无</w:t>
      </w:r>
      <w:r>
        <w:rPr>
          <w:rFonts w:hint="eastAsia" w:ascii="宋体" w:hAnsi="宋体" w:cs="宋体"/>
          <w:color w:val="000000"/>
          <w:sz w:val="24"/>
          <w:szCs w:val="24"/>
          <w:highlight w:val="none"/>
        </w:rPr>
        <w:t>。</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7.7提前竣工的奖励</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7.7.1提前竣工的奖励：</w:t>
      </w:r>
      <w:r>
        <w:rPr>
          <w:rFonts w:hint="eastAsia" w:ascii="宋体" w:hAnsi="宋体" w:cs="宋体"/>
          <w:color w:val="000000"/>
          <w:sz w:val="24"/>
          <w:szCs w:val="24"/>
          <w:highlight w:val="none"/>
          <w:u w:val="single"/>
        </w:rPr>
        <w:t>无</w:t>
      </w:r>
      <w:r>
        <w:rPr>
          <w:rFonts w:hint="eastAsia" w:ascii="宋体" w:hAnsi="宋体" w:cs="宋体"/>
          <w:color w:val="000000"/>
          <w:sz w:val="24"/>
          <w:szCs w:val="24"/>
          <w:highlight w:val="none"/>
        </w:rPr>
        <w:t>。</w:t>
      </w:r>
    </w:p>
    <w:p>
      <w:pPr>
        <w:keepNext/>
        <w:keepLines/>
        <w:spacing w:before="120" w:after="120" w:line="360" w:lineRule="auto"/>
        <w:outlineLvl w:val="3"/>
        <w:rPr>
          <w:rFonts w:ascii="宋体" w:hAnsi="宋体" w:cs="宋体"/>
          <w:b/>
          <w:bCs/>
          <w:color w:val="000000"/>
          <w:sz w:val="24"/>
          <w:szCs w:val="24"/>
          <w:highlight w:val="none"/>
        </w:rPr>
      </w:pPr>
      <w:bookmarkStart w:id="329" w:name="_Toc351203640"/>
      <w:r>
        <w:rPr>
          <w:rFonts w:hint="eastAsia" w:ascii="宋体" w:hAnsi="宋体" w:cs="宋体"/>
          <w:b/>
          <w:bCs/>
          <w:color w:val="000000"/>
          <w:sz w:val="24"/>
          <w:szCs w:val="24"/>
          <w:highlight w:val="none"/>
        </w:rPr>
        <w:t>8. 材料与设备</w:t>
      </w:r>
      <w:bookmarkEnd w:id="329"/>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8.1承包人采购材料与工程设备</w:t>
      </w:r>
    </w:p>
    <w:bookmarkEnd w:id="264"/>
    <w:bookmarkEnd w:id="265"/>
    <w:bookmarkEnd w:id="266"/>
    <w:bookmarkEnd w:id="267"/>
    <w:bookmarkEnd w:id="268"/>
    <w:bookmarkEnd w:id="269"/>
    <w:bookmarkEnd w:id="270"/>
    <w:bookmarkEnd w:id="271"/>
    <w:bookmarkEnd w:id="272"/>
    <w:bookmarkEnd w:id="273"/>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8</w:t>
      </w:r>
      <w:bookmarkStart w:id="330" w:name="_Toc292559372"/>
      <w:bookmarkStart w:id="331" w:name="_Toc296503167"/>
      <w:bookmarkStart w:id="332" w:name="_Toc292559877"/>
      <w:bookmarkStart w:id="333" w:name="_Toc296890995"/>
      <w:bookmarkStart w:id="334" w:name="_Toc297048353"/>
      <w:bookmarkStart w:id="335" w:name="_Toc296891207"/>
      <w:bookmarkStart w:id="336" w:name="_Toc304295556"/>
      <w:bookmarkStart w:id="337" w:name="_Toc297120467"/>
      <w:bookmarkStart w:id="338" w:name="_Toc296347166"/>
      <w:bookmarkStart w:id="339" w:name="_Toc296944506"/>
      <w:bookmarkStart w:id="340" w:name="_Toc297123527"/>
      <w:bookmarkStart w:id="341" w:name="_Toc296346668"/>
      <w:bookmarkStart w:id="342" w:name="_Toc303539136"/>
      <w:bookmarkStart w:id="343" w:name="_Toc280868654"/>
      <w:bookmarkStart w:id="344" w:name="_Toc297216186"/>
      <w:bookmarkStart w:id="345" w:name="_Toc300934979"/>
      <w:bookmarkStart w:id="346" w:name="_Toc312678019"/>
      <w:bookmarkStart w:id="347" w:name="_Toc312677493"/>
      <w:bookmarkStart w:id="348" w:name="_Toc280868655"/>
      <w:bookmarkStart w:id="349" w:name="_Toc267251424"/>
      <w:bookmarkStart w:id="350" w:name="_Toc280868656"/>
      <w:r>
        <w:rPr>
          <w:rFonts w:hint="eastAsia" w:ascii="宋体" w:hAnsi="宋体" w:cs="宋体"/>
          <w:color w:val="000000"/>
          <w:sz w:val="24"/>
          <w:szCs w:val="24"/>
          <w:highlight w:val="none"/>
        </w:rPr>
        <w:t>.2材料与工程设备的保管与使用</w:t>
      </w:r>
    </w:p>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8</w:t>
      </w:r>
      <w:bookmarkStart w:id="351" w:name="_Toc292559373"/>
      <w:bookmarkStart w:id="352" w:name="_Toc292559878"/>
      <w:bookmarkStart w:id="353" w:name="_Toc312678020"/>
      <w:bookmarkStart w:id="354" w:name="_Toc297048354"/>
      <w:bookmarkStart w:id="355" w:name="_Toc300934980"/>
      <w:bookmarkStart w:id="356" w:name="_Toc296944507"/>
      <w:bookmarkStart w:id="357" w:name="_Toc312677494"/>
      <w:bookmarkStart w:id="358" w:name="_Toc297123528"/>
      <w:bookmarkStart w:id="359" w:name="_Toc296347167"/>
      <w:bookmarkStart w:id="360" w:name="_Toc296346669"/>
      <w:bookmarkStart w:id="361" w:name="_Toc297216187"/>
      <w:bookmarkStart w:id="362" w:name="_Toc296891208"/>
      <w:bookmarkStart w:id="363" w:name="_Toc296503168"/>
      <w:bookmarkStart w:id="364" w:name="_Toc303539137"/>
      <w:bookmarkStart w:id="365" w:name="_Toc297120468"/>
      <w:bookmarkStart w:id="366" w:name="_Toc304295557"/>
      <w:bookmarkStart w:id="367" w:name="_Toc296890996"/>
      <w:bookmarkStart w:id="368" w:name="_Toc318581173"/>
      <w:r>
        <w:rPr>
          <w:rFonts w:hint="eastAsia" w:ascii="宋体" w:hAnsi="宋体" w:cs="宋体"/>
          <w:color w:val="000000"/>
          <w:sz w:val="24"/>
          <w:szCs w:val="24"/>
          <w:highlight w:val="none"/>
        </w:rPr>
        <w:t>.2.1发包人供应的材料设备的保管费用的承担：</w:t>
      </w:r>
      <w:r>
        <w:rPr>
          <w:rFonts w:hint="eastAsia" w:ascii="宋体" w:hAnsi="宋体" w:cs="宋体"/>
          <w:color w:val="000000"/>
          <w:sz w:val="24"/>
          <w:szCs w:val="24"/>
          <w:highlight w:val="none"/>
          <w:u w:val="single"/>
        </w:rPr>
        <w:t>由承包人承担。</w:t>
      </w:r>
      <w:bookmarkEnd w:id="351"/>
      <w:bookmarkEnd w:id="352"/>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8.3 样品</w:t>
      </w:r>
    </w:p>
    <w:p>
      <w:pPr>
        <w:autoSpaceDE w:val="0"/>
        <w:autoSpaceDN w:val="0"/>
        <w:adjustRightInd w:val="0"/>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8.3.1</w:t>
      </w:r>
      <w:r>
        <w:rPr>
          <w:rFonts w:hint="eastAsia" w:ascii="宋体" w:hAnsi="宋体" w:cs="宋体"/>
          <w:color w:val="000000"/>
          <w:kern w:val="0"/>
          <w:sz w:val="24"/>
          <w:szCs w:val="24"/>
          <w:highlight w:val="none"/>
        </w:rPr>
        <w:tab/>
      </w:r>
      <w:r>
        <w:rPr>
          <w:rFonts w:hint="eastAsia" w:ascii="宋体" w:hAnsi="宋体" w:cs="宋体"/>
          <w:color w:val="000000"/>
          <w:kern w:val="0"/>
          <w:sz w:val="24"/>
          <w:szCs w:val="24"/>
          <w:highlight w:val="none"/>
        </w:rPr>
        <w:t>样品的报送与封存</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highlight w:val="none"/>
          <w:u w:val="single"/>
          <w:lang w:eastAsia="zh-CN"/>
        </w:rPr>
      </w:pPr>
      <w:r>
        <w:rPr>
          <w:rFonts w:hint="eastAsia" w:ascii="宋体" w:hAnsi="宋体" w:cs="宋体"/>
          <w:color w:val="000000"/>
          <w:kern w:val="0"/>
          <w:sz w:val="24"/>
          <w:szCs w:val="24"/>
          <w:highlight w:val="none"/>
        </w:rPr>
        <w:t>需要承包人报送样品的材料或工程设备，样品的种类、名称、规格、数量要求：</w:t>
      </w:r>
      <w:r>
        <w:rPr>
          <w:rFonts w:hint="eastAsia" w:ascii="宋体" w:hAnsi="宋体" w:cs="宋体"/>
          <w:color w:val="000000"/>
          <w:kern w:val="0"/>
          <w:sz w:val="24"/>
          <w:szCs w:val="24"/>
          <w:highlight w:val="none"/>
          <w:u w:val="single"/>
        </w:rPr>
        <w:t>使用前提前报送发包人、监理人确认</w:t>
      </w:r>
      <w:r>
        <w:rPr>
          <w:rFonts w:hint="eastAsia" w:ascii="宋体" w:hAnsi="宋体" w:cs="宋体"/>
          <w:color w:val="000000"/>
          <w:sz w:val="24"/>
          <w:szCs w:val="24"/>
          <w:highlight w:val="none"/>
          <w:u w:val="none"/>
          <w:lang w:eastAsia="zh-CN"/>
        </w:rPr>
        <w:t>。</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8.4 施工设备和临时设施</w:t>
      </w:r>
    </w:p>
    <w:p>
      <w:pPr>
        <w:autoSpaceDE w:val="0"/>
        <w:autoSpaceDN w:val="0"/>
        <w:adjustRightInd w:val="0"/>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8.4.1 承包人提供的施工设备和临时设施</w:t>
      </w:r>
    </w:p>
    <w:p>
      <w:pPr>
        <w:autoSpaceDE w:val="0"/>
        <w:autoSpaceDN w:val="0"/>
        <w:adjustRightInd w:val="0"/>
        <w:spacing w:line="360" w:lineRule="auto"/>
        <w:ind w:firstLine="480" w:firstLineChars="200"/>
        <w:rPr>
          <w:rFonts w:hint="eastAsia" w:ascii="宋体" w:hAnsi="宋体" w:eastAsia="宋体" w:cs="宋体"/>
          <w:color w:val="000000"/>
          <w:sz w:val="24"/>
          <w:szCs w:val="24"/>
          <w:highlight w:val="none"/>
          <w:u w:val="single"/>
          <w:lang w:eastAsia="zh-CN"/>
        </w:rPr>
      </w:pPr>
      <w:r>
        <w:rPr>
          <w:rFonts w:hint="eastAsia" w:ascii="宋体" w:hAnsi="宋体" w:cs="宋体"/>
          <w:color w:val="000000"/>
          <w:sz w:val="24"/>
          <w:szCs w:val="24"/>
          <w:highlight w:val="none"/>
        </w:rPr>
        <w:t>8.4.2 关于修建临时设施费用承担的约定：</w:t>
      </w:r>
      <w:r>
        <w:rPr>
          <w:rFonts w:hint="eastAsia" w:ascii="宋体" w:hAnsi="宋体" w:cs="宋体"/>
          <w:color w:val="000000"/>
          <w:sz w:val="24"/>
          <w:szCs w:val="24"/>
          <w:highlight w:val="none"/>
          <w:u w:val="single"/>
        </w:rPr>
        <w:t>由承包人承担</w:t>
      </w:r>
      <w:r>
        <w:rPr>
          <w:rFonts w:hint="eastAsia" w:ascii="宋体" w:hAnsi="宋体" w:cs="宋体"/>
          <w:color w:val="000000"/>
          <w:sz w:val="24"/>
          <w:szCs w:val="24"/>
          <w:highlight w:val="none"/>
          <w:u w:val="none"/>
          <w:lang w:eastAsia="zh-CN"/>
        </w:rPr>
        <w:t>。</w:t>
      </w:r>
    </w:p>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Pr>
        <w:keepNext/>
        <w:keepLines/>
        <w:spacing w:before="120" w:after="120" w:line="360" w:lineRule="auto"/>
        <w:outlineLvl w:val="3"/>
        <w:rPr>
          <w:rFonts w:ascii="宋体" w:hAnsi="宋体" w:cs="宋体"/>
          <w:b/>
          <w:bCs/>
          <w:color w:val="000000"/>
          <w:sz w:val="24"/>
          <w:szCs w:val="24"/>
          <w:highlight w:val="none"/>
        </w:rPr>
      </w:pPr>
      <w:bookmarkStart w:id="369" w:name="_Toc351203641"/>
      <w:r>
        <w:rPr>
          <w:rFonts w:hint="eastAsia" w:ascii="宋体" w:hAnsi="宋体" w:cs="宋体"/>
          <w:b/>
          <w:bCs/>
          <w:color w:val="000000"/>
          <w:sz w:val="24"/>
          <w:szCs w:val="24"/>
          <w:highlight w:val="none"/>
        </w:rPr>
        <w:t>9</w:t>
      </w:r>
      <w:bookmarkEnd w:id="348"/>
      <w:bookmarkEnd w:id="349"/>
      <w:bookmarkEnd w:id="350"/>
      <w:bookmarkStart w:id="370" w:name="_Toc312677495"/>
      <w:bookmarkStart w:id="371" w:name="_Toc312678021"/>
      <w:bookmarkStart w:id="372" w:name="_Toc297123533"/>
      <w:bookmarkStart w:id="373" w:name="_Toc297216192"/>
      <w:bookmarkStart w:id="374" w:name="_Toc300934982"/>
      <w:bookmarkStart w:id="375" w:name="_Toc304295559"/>
      <w:bookmarkStart w:id="376" w:name="_Toc303539139"/>
      <w:bookmarkStart w:id="377" w:name="_Toc296944512"/>
      <w:bookmarkStart w:id="378" w:name="_Toc297120473"/>
      <w:bookmarkStart w:id="379" w:name="_Toc296347172"/>
      <w:bookmarkStart w:id="380" w:name="_Toc292559378"/>
      <w:bookmarkStart w:id="381" w:name="_Toc296503173"/>
      <w:bookmarkStart w:id="382" w:name="_Toc297048359"/>
      <w:bookmarkStart w:id="383" w:name="_Toc267251428"/>
      <w:bookmarkStart w:id="384" w:name="_Toc296346674"/>
      <w:bookmarkStart w:id="385" w:name="_Toc267251427"/>
      <w:bookmarkStart w:id="386" w:name="_Toc296891001"/>
      <w:bookmarkStart w:id="387" w:name="_Toc292559883"/>
      <w:bookmarkStart w:id="388" w:name="_Toc296891213"/>
      <w:r>
        <w:rPr>
          <w:rFonts w:hint="eastAsia" w:ascii="宋体" w:hAnsi="宋体" w:cs="宋体"/>
          <w:b/>
          <w:bCs/>
          <w:color w:val="000000"/>
          <w:sz w:val="24"/>
          <w:szCs w:val="24"/>
          <w:highlight w:val="none"/>
        </w:rPr>
        <w:t>. 试验与检验</w:t>
      </w:r>
      <w:bookmarkEnd w:id="369"/>
    </w:p>
    <w:bookmarkEnd w:id="370"/>
    <w:bookmarkEnd w:id="371"/>
    <w:bookmarkEnd w:id="372"/>
    <w:bookmarkEnd w:id="373"/>
    <w:bookmarkEnd w:id="374"/>
    <w:bookmarkEnd w:id="375"/>
    <w:bookmarkEnd w:id="376"/>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9</w:t>
      </w:r>
      <w:bookmarkStart w:id="389" w:name="_Toc303539140"/>
      <w:bookmarkStart w:id="390" w:name="_Toc297123534"/>
      <w:bookmarkStart w:id="391" w:name="_Toc312677496"/>
      <w:bookmarkStart w:id="392" w:name="_Toc304295560"/>
      <w:bookmarkStart w:id="393" w:name="_Toc297216193"/>
      <w:bookmarkStart w:id="394" w:name="_Toc300934983"/>
      <w:bookmarkStart w:id="395" w:name="_Toc312678022"/>
      <w:r>
        <w:rPr>
          <w:rFonts w:hint="eastAsia" w:ascii="宋体" w:hAnsi="宋体" w:cs="宋体"/>
          <w:color w:val="000000"/>
          <w:sz w:val="24"/>
          <w:szCs w:val="24"/>
          <w:highlight w:val="none"/>
        </w:rPr>
        <w:t>.1试验设备与试验人员</w:t>
      </w:r>
    </w:p>
    <w:bookmarkEnd w:id="389"/>
    <w:bookmarkEnd w:id="390"/>
    <w:bookmarkEnd w:id="391"/>
    <w:bookmarkEnd w:id="392"/>
    <w:bookmarkEnd w:id="393"/>
    <w:bookmarkEnd w:id="394"/>
    <w:bookmarkEnd w:id="395"/>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9</w:t>
      </w:r>
      <w:bookmarkStart w:id="396" w:name="_Toc300934984"/>
      <w:bookmarkStart w:id="397" w:name="_Toc297123535"/>
      <w:bookmarkStart w:id="398" w:name="_Toc303539141"/>
      <w:bookmarkStart w:id="399" w:name="_Toc304295561"/>
      <w:bookmarkStart w:id="400" w:name="_Toc297216194"/>
      <w:bookmarkStart w:id="401" w:name="_Toc312678023"/>
      <w:bookmarkStart w:id="402" w:name="_Toc312677497"/>
      <w:bookmarkStart w:id="403" w:name="_Toc318581174"/>
      <w:r>
        <w:rPr>
          <w:rFonts w:hint="eastAsia" w:ascii="宋体" w:hAnsi="宋体" w:cs="宋体"/>
          <w:color w:val="000000"/>
          <w:sz w:val="24"/>
          <w:szCs w:val="24"/>
          <w:highlight w:val="none"/>
        </w:rPr>
        <w:t>.1.1 试验设备</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施工现场需要配置的试验场所：</w:t>
      </w:r>
      <w:bookmarkEnd w:id="396"/>
      <w:bookmarkEnd w:id="397"/>
      <w:bookmarkEnd w:id="398"/>
      <w:bookmarkEnd w:id="399"/>
      <w:bookmarkEnd w:id="400"/>
      <w:bookmarkEnd w:id="401"/>
      <w:bookmarkEnd w:id="402"/>
      <w:bookmarkStart w:id="404" w:name="_Toc297216195"/>
      <w:bookmarkStart w:id="405" w:name="_Toc303539142"/>
      <w:bookmarkStart w:id="406" w:name="_Toc312678024"/>
      <w:bookmarkStart w:id="407" w:name="_Toc304295562"/>
      <w:bookmarkStart w:id="408" w:name="_Toc297123536"/>
      <w:bookmarkStart w:id="409" w:name="_Toc312677498"/>
      <w:bookmarkStart w:id="410" w:name="_Toc300934985"/>
      <w:r>
        <w:rPr>
          <w:rFonts w:hint="eastAsia" w:ascii="宋体" w:hAnsi="宋体" w:cs="宋体"/>
          <w:color w:val="000000"/>
          <w:sz w:val="24"/>
          <w:szCs w:val="24"/>
          <w:highlight w:val="none"/>
          <w:u w:val="single"/>
        </w:rPr>
        <w:t>按国家相关法律法规执行。</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施工现场需要配备的试验设备：</w:t>
      </w:r>
      <w:r>
        <w:rPr>
          <w:rFonts w:hint="eastAsia" w:ascii="宋体" w:hAnsi="宋体" w:cs="宋体"/>
          <w:color w:val="000000"/>
          <w:sz w:val="24"/>
          <w:szCs w:val="24"/>
          <w:highlight w:val="none"/>
          <w:u w:val="single"/>
        </w:rPr>
        <w:t>按国家相关法律法规执行。</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施工现场需要具备的其他试验条件：</w:t>
      </w:r>
      <w:r>
        <w:rPr>
          <w:rFonts w:hint="eastAsia" w:ascii="宋体" w:hAnsi="宋体" w:cs="宋体"/>
          <w:color w:val="000000"/>
          <w:sz w:val="24"/>
          <w:szCs w:val="24"/>
          <w:highlight w:val="none"/>
          <w:u w:val="single"/>
        </w:rPr>
        <w:t>按国家相关法律法规执行。</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9.2 现场工艺试验</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现场工艺试验的有关约定：</w:t>
      </w:r>
      <w:r>
        <w:rPr>
          <w:rFonts w:hint="eastAsia" w:ascii="宋体" w:hAnsi="宋体" w:cs="宋体"/>
          <w:color w:val="000000"/>
          <w:sz w:val="24"/>
          <w:szCs w:val="24"/>
          <w:highlight w:val="none"/>
          <w:u w:val="single"/>
        </w:rPr>
        <w:t>按国家相关法律法规执行，费用由承包人承担。</w:t>
      </w:r>
    </w:p>
    <w:bookmarkEnd w:id="403"/>
    <w:bookmarkEnd w:id="404"/>
    <w:bookmarkEnd w:id="405"/>
    <w:bookmarkEnd w:id="406"/>
    <w:bookmarkEnd w:id="407"/>
    <w:bookmarkEnd w:id="408"/>
    <w:bookmarkEnd w:id="409"/>
    <w:bookmarkEnd w:id="410"/>
    <w:p>
      <w:pPr>
        <w:keepNext/>
        <w:keepLines/>
        <w:spacing w:before="120" w:after="120" w:line="360" w:lineRule="auto"/>
        <w:outlineLvl w:val="3"/>
        <w:rPr>
          <w:rFonts w:ascii="宋体" w:hAnsi="宋体" w:cs="宋体"/>
          <w:b/>
          <w:bCs/>
          <w:color w:val="000000"/>
          <w:sz w:val="24"/>
          <w:szCs w:val="24"/>
          <w:highlight w:val="none"/>
        </w:rPr>
      </w:pPr>
      <w:bookmarkStart w:id="411" w:name="_Toc351203642"/>
      <w:r>
        <w:rPr>
          <w:rFonts w:hint="eastAsia" w:ascii="宋体" w:hAnsi="宋体" w:cs="宋体"/>
          <w:b/>
          <w:bCs/>
          <w:color w:val="000000"/>
          <w:sz w:val="24"/>
          <w:szCs w:val="24"/>
          <w:highlight w:val="none"/>
        </w:rPr>
        <w:t>1</w:t>
      </w:r>
      <w:bookmarkEnd w:id="377"/>
      <w:bookmarkEnd w:id="378"/>
      <w:bookmarkEnd w:id="379"/>
      <w:bookmarkEnd w:id="380"/>
      <w:bookmarkEnd w:id="381"/>
      <w:bookmarkEnd w:id="382"/>
      <w:bookmarkEnd w:id="383"/>
      <w:bookmarkEnd w:id="384"/>
      <w:bookmarkEnd w:id="385"/>
      <w:bookmarkEnd w:id="386"/>
      <w:bookmarkEnd w:id="387"/>
      <w:bookmarkEnd w:id="388"/>
      <w:bookmarkStart w:id="412" w:name="_Toc296347192"/>
      <w:bookmarkStart w:id="413" w:name="_Toc300934989"/>
      <w:bookmarkStart w:id="414" w:name="_Toc297216199"/>
      <w:bookmarkStart w:id="415" w:name="_Toc297048379"/>
      <w:bookmarkStart w:id="416" w:name="_Toc297123540"/>
      <w:bookmarkStart w:id="417" w:name="_Toc296891021"/>
      <w:bookmarkStart w:id="418" w:name="_Toc303539146"/>
      <w:bookmarkStart w:id="419" w:name="_Toc296944532"/>
      <w:bookmarkStart w:id="420" w:name="_Toc292559398"/>
      <w:bookmarkStart w:id="421" w:name="_Toc304295566"/>
      <w:bookmarkStart w:id="422" w:name="_Toc297120493"/>
      <w:bookmarkStart w:id="423" w:name="_Toc292559903"/>
      <w:bookmarkStart w:id="424" w:name="_Toc296503193"/>
      <w:bookmarkStart w:id="425" w:name="_Toc296346694"/>
      <w:bookmarkStart w:id="426" w:name="_Toc296891233"/>
      <w:bookmarkStart w:id="427" w:name="_Toc312677499"/>
      <w:bookmarkStart w:id="428" w:name="_Toc312678025"/>
      <w:bookmarkStart w:id="429" w:name="_Toc267251435"/>
      <w:bookmarkStart w:id="430" w:name="_Toc267251437"/>
      <w:bookmarkStart w:id="431" w:name="_Toc267251440"/>
      <w:bookmarkStart w:id="432" w:name="_Toc267251439"/>
      <w:bookmarkStart w:id="433" w:name="_Toc267251433"/>
      <w:bookmarkStart w:id="434" w:name="_Toc267251441"/>
      <w:bookmarkStart w:id="435" w:name="_Toc267251442"/>
      <w:r>
        <w:rPr>
          <w:rFonts w:hint="eastAsia" w:ascii="宋体" w:hAnsi="宋体" w:cs="宋体"/>
          <w:b/>
          <w:bCs/>
          <w:color w:val="000000"/>
          <w:sz w:val="24"/>
          <w:szCs w:val="24"/>
          <w:highlight w:val="none"/>
        </w:rPr>
        <w:t>0. 变更</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bookmarkEnd w:id="427"/>
    <w:bookmarkEnd w:id="428"/>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w:t>
      </w:r>
      <w:bookmarkStart w:id="436" w:name="_Toc296891234"/>
      <w:bookmarkStart w:id="437" w:name="_Toc297120494"/>
      <w:bookmarkStart w:id="438" w:name="_Toc296944533"/>
      <w:bookmarkStart w:id="439" w:name="_Toc292559904"/>
      <w:bookmarkStart w:id="440" w:name="_Toc297048380"/>
      <w:bookmarkStart w:id="441" w:name="_Toc303539147"/>
      <w:bookmarkStart w:id="442" w:name="_Toc300934990"/>
      <w:bookmarkStart w:id="443" w:name="_Toc296346695"/>
      <w:bookmarkStart w:id="444" w:name="_Toc296503194"/>
      <w:bookmarkStart w:id="445" w:name="_Toc296347193"/>
      <w:bookmarkStart w:id="446" w:name="_Toc312677500"/>
      <w:bookmarkStart w:id="447" w:name="_Toc296891022"/>
      <w:bookmarkStart w:id="448" w:name="_Toc312678026"/>
      <w:bookmarkStart w:id="449" w:name="_Toc292559399"/>
      <w:bookmarkStart w:id="450" w:name="_Toc297123541"/>
      <w:bookmarkStart w:id="451" w:name="_Toc304295567"/>
      <w:bookmarkStart w:id="452" w:name="_Toc297216200"/>
      <w:r>
        <w:rPr>
          <w:rFonts w:hint="eastAsia" w:ascii="宋体" w:hAnsi="宋体" w:cs="宋体"/>
          <w:color w:val="000000"/>
          <w:sz w:val="24"/>
          <w:szCs w:val="24"/>
          <w:highlight w:val="none"/>
        </w:rPr>
        <w:t>0.1变更的范围</w:t>
      </w:r>
    </w:p>
    <w:p>
      <w:pPr>
        <w:spacing w:line="360" w:lineRule="auto"/>
        <w:ind w:firstLine="6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关于变更的范围的约定：</w:t>
      </w:r>
      <w:r>
        <w:rPr>
          <w:rFonts w:hint="eastAsia" w:ascii="宋体" w:hAnsi="宋体" w:cs="宋体"/>
          <w:color w:val="000000"/>
          <w:sz w:val="24"/>
          <w:szCs w:val="24"/>
          <w:highlight w:val="none"/>
          <w:u w:val="single"/>
        </w:rPr>
        <w:t>（1）增加或减少合同中任何工作，或追加额外的工作；（2）取消合同中任何工作；（3）改变合同中任何工作的其他特性；（4）本合同通用合同条款的其他规定。</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10.2 变更估价</w:t>
      </w:r>
    </w:p>
    <w:p>
      <w:pPr>
        <w:spacing w:line="360" w:lineRule="auto"/>
        <w:ind w:firstLine="482" w:firstLineChars="200"/>
        <w:jc w:val="left"/>
        <w:rPr>
          <w:rFonts w:ascii="宋体" w:hAnsi="宋体" w:cs="宋体"/>
          <w:b/>
          <w:bCs/>
          <w:color w:val="000000"/>
          <w:sz w:val="24"/>
          <w:szCs w:val="24"/>
          <w:highlight w:val="none"/>
        </w:rPr>
      </w:pPr>
      <w:r>
        <w:rPr>
          <w:rFonts w:hint="eastAsia" w:ascii="宋体" w:hAnsi="宋体" w:cs="宋体"/>
          <w:b/>
          <w:bCs/>
          <w:color w:val="000000"/>
          <w:sz w:val="24"/>
          <w:szCs w:val="24"/>
          <w:highlight w:val="none"/>
        </w:rPr>
        <w:t>10.2.1 变更估价原则</w:t>
      </w:r>
    </w:p>
    <w:p>
      <w:pPr>
        <w:spacing w:after="120" w:line="360" w:lineRule="auto"/>
        <w:ind w:firstLine="482" w:firstLineChars="200"/>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关于变更估价的约定:（1）已标价工程量清单或预算书有相同项目的，按照相同项目单价认定；（2）已标价工程量清单或预算书中无相同项目，但有类似项目的，参照类似项目的单价认定；（3）投标报价中没有适用或类似（因设计变更出现没有的工程量清单项目）的工程量清单项目的综合单价，依据《四川省建设工程工程量清单计价管理试行方法》、2015《四川省建设工程工程量清单计价定额》、《建设工程工程量清单计价规范》（GB50500-2013）及相关配套的规定重新组价后的综合单价同比例下浮执行（认质认价材料和采用投标清单材料价除外）。新增项目的相应材料若投标文件中有相同的按照投标文件中相同材料的价格执行：若投标文件中无相同的材料，按照当期《成都市工程造价信息》中成都市价格依据承包人投标时浮动的比例下浮后进行组价结算。若《成都市工程造价信息》无相应材料的，则应由发包人认质核价确定相应的材料价格。新增综合单价按承包人报价浮动率L调整[L=(1-中标价/招标控制价）×100%]（中标价、招标控制价均扣除暂列金计算），其中采用中标材料价格及认质核价的材料价不下浮。</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Start w:id="453" w:name="_Toc297120497"/>
      <w:bookmarkStart w:id="454" w:name="_Toc297216203"/>
      <w:bookmarkStart w:id="455" w:name="_Toc297123544"/>
      <w:bookmarkStart w:id="456" w:name="_Toc297048383"/>
      <w:bookmarkStart w:id="457" w:name="_Toc296891237"/>
      <w:bookmarkStart w:id="458" w:name="_Toc303539150"/>
      <w:bookmarkStart w:id="459" w:name="_Toc300934993"/>
      <w:bookmarkStart w:id="460" w:name="_Toc296891025"/>
      <w:bookmarkStart w:id="461" w:name="_Toc296347196"/>
      <w:bookmarkStart w:id="462" w:name="_Toc292559402"/>
      <w:bookmarkStart w:id="463" w:name="_Toc292559907"/>
      <w:bookmarkStart w:id="464" w:name="_Toc296944536"/>
      <w:bookmarkStart w:id="465" w:name="_Toc296346698"/>
      <w:bookmarkStart w:id="466" w:name="_Toc296503197"/>
      <w:bookmarkStart w:id="467" w:name="_Toc312678029"/>
      <w:bookmarkStart w:id="468" w:name="_Toc304295570"/>
      <w:bookmarkStart w:id="469" w:name="_Toc312677503"/>
      <w:r>
        <w:rPr>
          <w:rFonts w:hint="eastAsia" w:ascii="宋体" w:hAnsi="宋体" w:cs="宋体"/>
          <w:color w:val="000000"/>
          <w:sz w:val="24"/>
          <w:szCs w:val="24"/>
          <w:highlight w:val="none"/>
        </w:rPr>
        <w:t>0.3 承</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Start w:id="470" w:name="_Toc296346704"/>
      <w:bookmarkStart w:id="471" w:name="_Toc297120503"/>
      <w:bookmarkStart w:id="472" w:name="_Toc297216204"/>
      <w:bookmarkStart w:id="473" w:name="_Toc296347202"/>
      <w:bookmarkStart w:id="474" w:name="_Toc297048389"/>
      <w:bookmarkStart w:id="475" w:name="_Toc300934994"/>
      <w:bookmarkStart w:id="476" w:name="_Toc297123545"/>
      <w:bookmarkStart w:id="477" w:name="_Toc303539151"/>
      <w:bookmarkStart w:id="478" w:name="_Toc296891031"/>
      <w:bookmarkStart w:id="479" w:name="_Toc292559913"/>
      <w:bookmarkStart w:id="480" w:name="_Toc296503203"/>
      <w:bookmarkStart w:id="481" w:name="_Toc292559408"/>
      <w:bookmarkStart w:id="482" w:name="_Toc296944542"/>
      <w:bookmarkStart w:id="483" w:name="_Toc296891243"/>
      <w:r>
        <w:rPr>
          <w:rFonts w:hint="eastAsia" w:ascii="宋体" w:hAnsi="宋体" w:cs="宋体"/>
          <w:color w:val="000000"/>
          <w:sz w:val="24"/>
          <w:szCs w:val="24"/>
          <w:highlight w:val="none"/>
        </w:rPr>
        <w:t>包人的合理化建议</w:t>
      </w:r>
    </w:p>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监理人审查承包人合理化建议的期限：</w:t>
      </w:r>
      <w:r>
        <w:rPr>
          <w:rFonts w:hint="eastAsia" w:ascii="宋体" w:hAnsi="宋体" w:cs="宋体"/>
          <w:color w:val="000000"/>
          <w:sz w:val="24"/>
          <w:szCs w:val="24"/>
          <w:highlight w:val="none"/>
          <w:u w:val="single"/>
        </w:rPr>
        <w:t>接到承包人合理化建议之日起7个工作日内。</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发包人审批承包人合理化建议的期限：</w:t>
      </w:r>
      <w:r>
        <w:rPr>
          <w:rFonts w:hint="eastAsia" w:ascii="宋体" w:hAnsi="宋体" w:cs="宋体"/>
          <w:color w:val="000000"/>
          <w:sz w:val="24"/>
          <w:szCs w:val="24"/>
          <w:highlight w:val="none"/>
          <w:u w:val="single"/>
        </w:rPr>
        <w:t>接到承包人合理化建议与监理人审查意见之日起7个工作日内。</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承</w:t>
      </w:r>
      <w:bookmarkStart w:id="484" w:name="_Toc303539152"/>
      <w:bookmarkStart w:id="485" w:name="_Toc312677504"/>
      <w:bookmarkStart w:id="486" w:name="_Toc292559914"/>
      <w:bookmarkStart w:id="487" w:name="_Toc296347203"/>
      <w:bookmarkStart w:id="488" w:name="_Toc292559409"/>
      <w:bookmarkStart w:id="489" w:name="_Toc296891244"/>
      <w:bookmarkStart w:id="490" w:name="_Toc300934995"/>
      <w:bookmarkStart w:id="491" w:name="_Toc312678030"/>
      <w:bookmarkStart w:id="492" w:name="_Toc297120504"/>
      <w:bookmarkStart w:id="493" w:name="_Toc296503204"/>
      <w:bookmarkStart w:id="494" w:name="_Toc296346705"/>
      <w:bookmarkStart w:id="495" w:name="_Toc296891032"/>
      <w:bookmarkStart w:id="496" w:name="_Toc297048390"/>
      <w:bookmarkStart w:id="497" w:name="_Toc318581175"/>
      <w:bookmarkStart w:id="498" w:name="_Toc297216205"/>
      <w:bookmarkStart w:id="499" w:name="_Toc297123546"/>
      <w:bookmarkStart w:id="500" w:name="_Toc296944543"/>
      <w:bookmarkStart w:id="501" w:name="_Toc304295571"/>
      <w:r>
        <w:rPr>
          <w:rFonts w:hint="eastAsia" w:ascii="宋体" w:hAnsi="宋体" w:cs="宋体"/>
          <w:color w:val="000000"/>
          <w:sz w:val="24"/>
          <w:szCs w:val="24"/>
          <w:highlight w:val="none"/>
        </w:rPr>
        <w:t>包人提出的合理化建议降低了合同价格或者提高了工程经济效益的奖励的方法和金额为：</w:t>
      </w:r>
      <w:r>
        <w:rPr>
          <w:rFonts w:hint="eastAsia" w:ascii="宋体" w:hAnsi="宋体" w:cs="宋体"/>
          <w:color w:val="000000"/>
          <w:sz w:val="24"/>
          <w:szCs w:val="24"/>
          <w:highlight w:val="none"/>
          <w:u w:val="single"/>
        </w:rPr>
        <w:t>无</w:t>
      </w:r>
      <w:r>
        <w:rPr>
          <w:rFonts w:hint="eastAsia" w:ascii="宋体" w:hAnsi="宋体" w:cs="宋体"/>
          <w:color w:val="000000"/>
          <w:sz w:val="24"/>
          <w:szCs w:val="24"/>
          <w:highlight w:val="none"/>
        </w:rPr>
        <w:t>。</w:t>
      </w:r>
    </w:p>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w:t>
      </w:r>
      <w:bookmarkStart w:id="502" w:name="_Toc297123548"/>
      <w:bookmarkStart w:id="503" w:name="_Toc297120499"/>
      <w:bookmarkStart w:id="504" w:name="_Toc303539154"/>
      <w:bookmarkStart w:id="505" w:name="_Toc296891239"/>
      <w:bookmarkStart w:id="506" w:name="_Toc304295574"/>
      <w:bookmarkStart w:id="507" w:name="_Toc296944538"/>
      <w:bookmarkStart w:id="508" w:name="_Toc292559404"/>
      <w:bookmarkStart w:id="509" w:name="_Toc312677507"/>
      <w:bookmarkStart w:id="510" w:name="_Toc300934997"/>
      <w:bookmarkStart w:id="511" w:name="_Toc297048385"/>
      <w:bookmarkStart w:id="512" w:name="_Toc296891027"/>
      <w:bookmarkStart w:id="513" w:name="_Toc296503199"/>
      <w:bookmarkStart w:id="514" w:name="_Toc312678033"/>
      <w:bookmarkStart w:id="515" w:name="_Toc296347198"/>
      <w:bookmarkStart w:id="516" w:name="_Toc296346700"/>
      <w:bookmarkStart w:id="517" w:name="_Toc292559909"/>
      <w:bookmarkStart w:id="518" w:name="_Toc297216207"/>
      <w:r>
        <w:rPr>
          <w:rFonts w:hint="eastAsia" w:ascii="宋体" w:hAnsi="宋体" w:cs="宋体"/>
          <w:color w:val="000000"/>
          <w:sz w:val="24"/>
          <w:szCs w:val="24"/>
          <w:highlight w:val="none"/>
        </w:rPr>
        <w:t>0.4 暂估价</w:t>
      </w:r>
    </w:p>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u w:val="single"/>
        </w:rPr>
        <w:t>本项目无暂估价</w:t>
      </w:r>
      <w:r>
        <w:rPr>
          <w:rFonts w:hint="eastAsia" w:ascii="宋体" w:hAnsi="宋体" w:cs="宋体"/>
          <w:color w:val="000000"/>
          <w:sz w:val="24"/>
          <w:szCs w:val="24"/>
          <w:highlight w:val="none"/>
        </w:rPr>
        <w:t>。</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10.5 暂列金额</w:t>
      </w:r>
    </w:p>
    <w:p>
      <w:pPr>
        <w:autoSpaceDE w:val="0"/>
        <w:autoSpaceDN w:val="0"/>
        <w:adjustRightInd w:val="0"/>
        <w:spacing w:line="360" w:lineRule="auto"/>
        <w:ind w:firstLine="480" w:firstLineChars="200"/>
        <w:jc w:val="left"/>
        <w:rPr>
          <w:rFonts w:hint="eastAsia" w:ascii="宋体" w:hAnsi="宋体" w:cs="宋体"/>
          <w:color w:val="000000"/>
          <w:kern w:val="0"/>
          <w:sz w:val="24"/>
          <w:szCs w:val="24"/>
          <w:highlight w:val="none"/>
          <w:u w:val="single"/>
        </w:rPr>
      </w:pPr>
      <w:r>
        <w:rPr>
          <w:rFonts w:hint="eastAsia" w:ascii="宋体" w:hAnsi="宋体" w:cs="宋体"/>
          <w:color w:val="000000"/>
          <w:kern w:val="0"/>
          <w:sz w:val="24"/>
          <w:szCs w:val="24"/>
          <w:highlight w:val="none"/>
        </w:rPr>
        <w:t>合同当事人关于暂列金额使用的约定：</w:t>
      </w:r>
      <w:r>
        <w:rPr>
          <w:rFonts w:hint="eastAsia" w:ascii="宋体" w:hAnsi="宋体" w:cs="宋体"/>
          <w:color w:val="000000"/>
          <w:kern w:val="0"/>
          <w:sz w:val="24"/>
          <w:szCs w:val="24"/>
          <w:highlight w:val="none"/>
          <w:u w:val="single"/>
        </w:rPr>
        <w:t>暂列金是发包人自行确定并设立的，并根据发包人需要进行使用；暂列金使用需由发包人发起，并经过监理人发出指令后方可使用。</w:t>
      </w:r>
      <w:bookmarkStart w:id="519" w:name="_Toc351203643"/>
    </w:p>
    <w:p>
      <w:pPr>
        <w:autoSpaceDE w:val="0"/>
        <w:autoSpaceDN w:val="0"/>
        <w:adjustRightInd w:val="0"/>
        <w:spacing w:line="360" w:lineRule="auto"/>
        <w:ind w:firstLine="482" w:firstLineChars="200"/>
        <w:jc w:val="left"/>
        <w:rPr>
          <w:rFonts w:ascii="宋体" w:hAnsi="宋体" w:cs="宋体"/>
          <w:b/>
          <w:bCs/>
          <w:color w:val="000000"/>
          <w:sz w:val="24"/>
          <w:szCs w:val="24"/>
          <w:highlight w:val="none"/>
        </w:rPr>
      </w:pPr>
      <w:r>
        <w:rPr>
          <w:rFonts w:hint="eastAsia" w:ascii="宋体" w:hAnsi="宋体" w:cs="宋体"/>
          <w:b/>
          <w:bCs/>
          <w:color w:val="000000"/>
          <w:sz w:val="24"/>
          <w:szCs w:val="24"/>
          <w:highlight w:val="none"/>
        </w:rPr>
        <w:t>11. 价格调整</w:t>
      </w:r>
      <w:bookmarkEnd w:id="519"/>
    </w:p>
    <w:p>
      <w:pPr>
        <w:spacing w:after="120" w:line="360" w:lineRule="auto"/>
        <w:ind w:firstLine="482" w:firstLineChars="200"/>
        <w:rPr>
          <w:rFonts w:ascii="宋体" w:hAnsi="宋体" w:cs="宋体"/>
          <w:b/>
          <w:bCs/>
          <w:color w:val="000000"/>
          <w:sz w:val="24"/>
          <w:szCs w:val="24"/>
          <w:highlight w:val="none"/>
        </w:rPr>
      </w:pPr>
      <w:bookmarkStart w:id="520" w:name="_Toc296944540"/>
      <w:bookmarkStart w:id="521" w:name="_Toc312678039"/>
      <w:bookmarkStart w:id="522" w:name="_Toc303539157"/>
      <w:bookmarkStart w:id="523" w:name="_Toc304295577"/>
      <w:bookmarkStart w:id="524" w:name="_Toc292559406"/>
      <w:bookmarkStart w:id="525" w:name="_Toc296891241"/>
      <w:bookmarkStart w:id="526" w:name="_Toc296503201"/>
      <w:bookmarkStart w:id="527" w:name="_Toc296347200"/>
      <w:bookmarkStart w:id="528" w:name="_Toc297048387"/>
      <w:bookmarkStart w:id="529" w:name="_Toc297123550"/>
      <w:bookmarkStart w:id="530" w:name="_Toc300935000"/>
      <w:bookmarkStart w:id="531" w:name="_Toc297120501"/>
      <w:bookmarkStart w:id="532" w:name="_Toc296891029"/>
      <w:bookmarkStart w:id="533" w:name="_Toc296346702"/>
      <w:bookmarkStart w:id="534" w:name="_Toc292559911"/>
      <w:bookmarkStart w:id="535" w:name="_Toc297216209"/>
      <w:r>
        <w:rPr>
          <w:rFonts w:hint="eastAsia" w:ascii="宋体" w:hAnsi="宋体" w:cs="宋体"/>
          <w:b/>
          <w:bCs/>
          <w:color w:val="000000"/>
          <w:sz w:val="24"/>
          <w:szCs w:val="24"/>
          <w:highlight w:val="none"/>
        </w:rPr>
        <w:t>11.1 市场价格波动引起的调整</w:t>
      </w:r>
    </w:p>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Pr>
        <w:spacing w:line="360" w:lineRule="auto"/>
        <w:ind w:firstLine="482" w:firstLineChars="200"/>
        <w:jc w:val="left"/>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市场价格波动是否调整合同价格的约定：</w:t>
      </w:r>
      <w:r>
        <w:rPr>
          <w:rFonts w:hint="eastAsia" w:ascii="宋体" w:hAnsi="宋体" w:cs="宋体"/>
          <w:b/>
          <w:bCs/>
          <w:color w:val="000000"/>
          <w:sz w:val="24"/>
          <w:szCs w:val="24"/>
          <w:highlight w:val="none"/>
          <w:u w:val="single"/>
        </w:rPr>
        <w:t>不调整</w:t>
      </w:r>
      <w:r>
        <w:rPr>
          <w:rFonts w:hint="eastAsia" w:ascii="宋体" w:hAnsi="宋体" w:cs="宋体"/>
          <w:b/>
          <w:bCs/>
          <w:color w:val="000000"/>
          <w:sz w:val="24"/>
          <w:szCs w:val="24"/>
          <w:highlight w:val="none"/>
        </w:rPr>
        <w:t>。</w:t>
      </w:r>
    </w:p>
    <w:bookmarkEnd w:id="429"/>
    <w:bookmarkEnd w:id="430"/>
    <w:bookmarkEnd w:id="431"/>
    <w:bookmarkEnd w:id="432"/>
    <w:bookmarkEnd w:id="433"/>
    <w:bookmarkEnd w:id="434"/>
    <w:p>
      <w:pPr>
        <w:keepNext/>
        <w:keepLines/>
        <w:spacing w:before="120" w:after="120" w:line="360" w:lineRule="auto"/>
        <w:outlineLvl w:val="3"/>
        <w:rPr>
          <w:rFonts w:ascii="宋体" w:hAnsi="宋体" w:cs="宋体"/>
          <w:b/>
          <w:bCs/>
          <w:color w:val="000000"/>
          <w:sz w:val="24"/>
          <w:szCs w:val="24"/>
          <w:highlight w:val="none"/>
        </w:rPr>
      </w:pPr>
      <w:bookmarkStart w:id="536" w:name="_Toc292559410"/>
      <w:bookmarkStart w:id="537" w:name="_Toc296891033"/>
      <w:bookmarkStart w:id="538" w:name="_Toc296503205"/>
      <w:bookmarkStart w:id="539" w:name="_Toc296944544"/>
      <w:bookmarkStart w:id="540" w:name="_Toc296346706"/>
      <w:bookmarkStart w:id="541" w:name="_Toc292559915"/>
      <w:bookmarkStart w:id="542" w:name="_Toc296347204"/>
      <w:bookmarkStart w:id="543" w:name="_Toc297120505"/>
      <w:bookmarkStart w:id="544" w:name="_Toc297048391"/>
      <w:bookmarkStart w:id="545" w:name="_Toc296891245"/>
      <w:bookmarkStart w:id="546" w:name="_Toc351203644"/>
      <w:bookmarkStart w:id="547" w:name="_Toc312678040"/>
      <w:bookmarkStart w:id="548" w:name="_Toc297216211"/>
      <w:bookmarkStart w:id="549" w:name="_Toc303539159"/>
      <w:bookmarkStart w:id="550" w:name="_Toc300935002"/>
      <w:bookmarkStart w:id="551" w:name="_Toc304295579"/>
      <w:bookmarkStart w:id="552" w:name="_Toc297123552"/>
      <w:r>
        <w:rPr>
          <w:rFonts w:hint="eastAsia" w:ascii="宋体" w:hAnsi="宋体" w:cs="宋体"/>
          <w:b/>
          <w:bCs/>
          <w:color w:val="000000"/>
          <w:sz w:val="24"/>
          <w:szCs w:val="24"/>
          <w:highlight w:val="none"/>
        </w:rPr>
        <w:t xml:space="preserve">12. </w:t>
      </w:r>
      <w:bookmarkEnd w:id="536"/>
      <w:bookmarkEnd w:id="537"/>
      <w:bookmarkEnd w:id="538"/>
      <w:bookmarkEnd w:id="539"/>
      <w:bookmarkEnd w:id="540"/>
      <w:bookmarkEnd w:id="541"/>
      <w:bookmarkEnd w:id="542"/>
      <w:bookmarkEnd w:id="543"/>
      <w:bookmarkEnd w:id="544"/>
      <w:bookmarkEnd w:id="545"/>
      <w:r>
        <w:rPr>
          <w:rFonts w:hint="eastAsia" w:ascii="宋体" w:hAnsi="宋体" w:cs="宋体"/>
          <w:b/>
          <w:bCs/>
          <w:color w:val="000000"/>
          <w:sz w:val="24"/>
          <w:szCs w:val="24"/>
          <w:highlight w:val="none"/>
        </w:rPr>
        <w:t>合同价格、计量与支付</w:t>
      </w:r>
      <w:bookmarkEnd w:id="546"/>
    </w:p>
    <w:bookmarkEnd w:id="547"/>
    <w:bookmarkEnd w:id="548"/>
    <w:bookmarkEnd w:id="549"/>
    <w:bookmarkEnd w:id="550"/>
    <w:bookmarkEnd w:id="551"/>
    <w:bookmarkEnd w:id="552"/>
    <w:p>
      <w:pPr>
        <w:spacing w:after="120" w:line="360" w:lineRule="auto"/>
        <w:ind w:firstLine="480" w:firstLineChars="200"/>
        <w:rPr>
          <w:rFonts w:ascii="宋体" w:hAnsi="宋体" w:cs="宋体"/>
          <w:color w:val="000000"/>
          <w:sz w:val="24"/>
          <w:szCs w:val="24"/>
          <w:highlight w:val="none"/>
        </w:rPr>
      </w:pPr>
      <w:bookmarkStart w:id="553" w:name="_Toc292559411"/>
      <w:bookmarkStart w:id="554" w:name="_Toc292559916"/>
      <w:bookmarkStart w:id="555" w:name="_Toc267251461"/>
      <w:bookmarkStart w:id="556" w:name="_Toc296346707"/>
      <w:bookmarkStart w:id="557" w:name="_Toc296347205"/>
      <w:bookmarkStart w:id="558" w:name="_Toc297120506"/>
      <w:bookmarkStart w:id="559" w:name="_Toc296503206"/>
      <w:bookmarkStart w:id="560" w:name="_Toc297048392"/>
      <w:bookmarkStart w:id="561" w:name="_Toc296891034"/>
      <w:bookmarkStart w:id="562" w:name="_Toc296944545"/>
      <w:bookmarkStart w:id="563" w:name="_Toc296891246"/>
      <w:bookmarkStart w:id="564" w:name="_Toc304295580"/>
      <w:bookmarkStart w:id="565" w:name="_Toc303539160"/>
      <w:bookmarkStart w:id="566" w:name="_Toc297216212"/>
      <w:bookmarkStart w:id="567" w:name="_Toc297123553"/>
      <w:bookmarkStart w:id="568" w:name="_Toc312678041"/>
      <w:bookmarkStart w:id="569" w:name="_Toc300935003"/>
      <w:r>
        <w:rPr>
          <w:rFonts w:hint="eastAsia" w:ascii="宋体" w:hAnsi="宋体" w:cs="宋体"/>
          <w:color w:val="000000"/>
          <w:sz w:val="24"/>
          <w:szCs w:val="24"/>
          <w:highlight w:val="none"/>
        </w:rPr>
        <w:t>12.1 合</w:t>
      </w:r>
      <w:bookmarkEnd w:id="553"/>
      <w:bookmarkEnd w:id="554"/>
      <w:bookmarkEnd w:id="555"/>
      <w:r>
        <w:rPr>
          <w:rFonts w:hint="eastAsia" w:ascii="宋体" w:hAnsi="宋体" w:cs="宋体"/>
          <w:color w:val="000000"/>
          <w:sz w:val="24"/>
          <w:szCs w:val="24"/>
          <w:highlight w:val="none"/>
        </w:rPr>
        <w:t>同价</w:t>
      </w:r>
      <w:bookmarkEnd w:id="556"/>
      <w:bookmarkEnd w:id="557"/>
      <w:bookmarkEnd w:id="558"/>
      <w:bookmarkEnd w:id="559"/>
      <w:bookmarkEnd w:id="560"/>
      <w:bookmarkEnd w:id="561"/>
      <w:bookmarkEnd w:id="562"/>
      <w:bookmarkEnd w:id="563"/>
      <w:r>
        <w:rPr>
          <w:rFonts w:hint="eastAsia" w:ascii="宋体" w:hAnsi="宋体" w:cs="宋体"/>
          <w:color w:val="000000"/>
          <w:sz w:val="24"/>
          <w:szCs w:val="24"/>
          <w:highlight w:val="none"/>
        </w:rPr>
        <w:t>格形式</w:t>
      </w:r>
    </w:p>
    <w:bookmarkEnd w:id="564"/>
    <w:bookmarkEnd w:id="565"/>
    <w:bookmarkEnd w:id="566"/>
    <w:bookmarkEnd w:id="567"/>
    <w:bookmarkEnd w:id="568"/>
    <w:bookmarkEnd w:id="569"/>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12.1.1 单价合同。</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 xml:space="preserve">综合单价包含的风险范围： </w:t>
      </w:r>
      <w:r>
        <w:rPr>
          <w:rFonts w:hint="eastAsia" w:ascii="宋体" w:hAnsi="宋体" w:cs="宋体"/>
          <w:color w:val="000000"/>
          <w:sz w:val="24"/>
          <w:szCs w:val="24"/>
          <w:highlight w:val="none"/>
          <w:u w:val="single"/>
        </w:rPr>
        <w:t>（1）人工费变化；（2）材料费变化；（3）机械变化费；（4）安全责任事故赔偿及（或）补偿。</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风险费用的计算方法：</w:t>
      </w:r>
      <w:r>
        <w:rPr>
          <w:rFonts w:hint="eastAsia" w:ascii="宋体" w:hAnsi="宋体" w:cs="宋体"/>
          <w:color w:val="000000"/>
          <w:sz w:val="24"/>
          <w:szCs w:val="24"/>
          <w:highlight w:val="none"/>
          <w:u w:val="single"/>
        </w:rPr>
        <w:t>风险费用由承包人自行计算，并已在投标（响应）时综合考虑并计入签约合同金额内</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风险范围以外合同价格的调整方法：</w:t>
      </w:r>
      <w:r>
        <w:rPr>
          <w:rFonts w:hint="eastAsia" w:ascii="宋体" w:hAnsi="宋体" w:cs="宋体"/>
          <w:color w:val="000000"/>
          <w:sz w:val="24"/>
          <w:szCs w:val="24"/>
          <w:highlight w:val="none"/>
          <w:u w:val="single"/>
        </w:rPr>
        <w:t>（1）国家及地方有相关法律法规或规章制度规定的，从其规定；（2）其余情况，调整方法由发承包双方协商确定。</w:t>
      </w:r>
    </w:p>
    <w:p>
      <w:pPr>
        <w:spacing w:after="120" w:line="360" w:lineRule="auto"/>
        <w:ind w:firstLine="480" w:firstLineChars="200"/>
        <w:rPr>
          <w:rFonts w:ascii="宋体" w:hAnsi="宋体" w:cs="宋体"/>
          <w:color w:val="000000"/>
          <w:sz w:val="24"/>
          <w:szCs w:val="24"/>
          <w:highlight w:val="none"/>
        </w:rPr>
      </w:pPr>
      <w:bookmarkStart w:id="570" w:name="_Toc312678042"/>
      <w:bookmarkStart w:id="571" w:name="_Toc300935004"/>
      <w:bookmarkStart w:id="572" w:name="_Toc297123554"/>
      <w:bookmarkStart w:id="573" w:name="_Toc304295581"/>
      <w:bookmarkStart w:id="574" w:name="_Toc297216213"/>
      <w:bookmarkStart w:id="575" w:name="_Toc303539161"/>
      <w:bookmarkStart w:id="576" w:name="_Toc297120507"/>
      <w:bookmarkStart w:id="577" w:name="_Toc296346708"/>
      <w:bookmarkStart w:id="578" w:name="_Toc297048393"/>
      <w:bookmarkStart w:id="579" w:name="_Toc296891247"/>
      <w:bookmarkStart w:id="580" w:name="_Toc296347206"/>
      <w:bookmarkStart w:id="581" w:name="_Toc296944546"/>
      <w:bookmarkStart w:id="582" w:name="_Toc296891035"/>
      <w:bookmarkStart w:id="583" w:name="_Toc292559412"/>
      <w:bookmarkStart w:id="584" w:name="_Toc296503207"/>
      <w:bookmarkStart w:id="585" w:name="_Toc292559917"/>
      <w:r>
        <w:rPr>
          <w:rFonts w:hint="eastAsia" w:ascii="宋体" w:hAnsi="宋体" w:cs="宋体"/>
          <w:color w:val="000000"/>
          <w:sz w:val="24"/>
          <w:szCs w:val="24"/>
          <w:highlight w:val="none"/>
        </w:rPr>
        <w:t>12.2 预付款</w:t>
      </w:r>
    </w:p>
    <w:bookmarkEnd w:id="570"/>
    <w:bookmarkEnd w:id="571"/>
    <w:bookmarkEnd w:id="572"/>
    <w:bookmarkEnd w:id="573"/>
    <w:bookmarkEnd w:id="574"/>
    <w:bookmarkEnd w:id="575"/>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12.2.1 预付款的支付</w:t>
      </w:r>
    </w:p>
    <w:p>
      <w:pPr>
        <w:spacing w:line="360" w:lineRule="auto"/>
        <w:ind w:firstLine="482" w:firstLineChars="200"/>
        <w:jc w:val="left"/>
        <w:rPr>
          <w:rFonts w:hint="eastAsia" w:ascii="宋体" w:hAnsi="宋体" w:cs="宋体"/>
          <w:b/>
          <w:bCs/>
          <w:color w:val="000000"/>
          <w:sz w:val="24"/>
          <w:szCs w:val="24"/>
          <w:highlight w:val="none"/>
          <w:u w:val="single"/>
          <w:lang w:eastAsia="zh-CN"/>
        </w:rPr>
      </w:pPr>
      <w:r>
        <w:rPr>
          <w:rFonts w:hint="eastAsia" w:ascii="宋体" w:hAnsi="宋体" w:cs="宋体"/>
          <w:b/>
          <w:bCs/>
          <w:color w:val="000000"/>
          <w:sz w:val="24"/>
          <w:szCs w:val="24"/>
          <w:highlight w:val="none"/>
        </w:rPr>
        <w:t>预付款支付比例或金额：</w:t>
      </w:r>
      <w:r>
        <w:rPr>
          <w:rFonts w:hint="eastAsia" w:ascii="宋体" w:hAnsi="宋体" w:cs="宋体"/>
          <w:b/>
          <w:bCs/>
          <w:color w:val="000000"/>
          <w:sz w:val="24"/>
          <w:szCs w:val="24"/>
          <w:highlight w:val="none"/>
          <w:u w:val="single"/>
          <w:lang w:eastAsia="zh-CN"/>
        </w:rPr>
        <w:t>合同签订生效后，采购人收到供应商缴纳的履约保证金、临时用水用电费且成交供应商投入本项目的人员、机械及部分主要材料已进驻施工现场5个工作日内，采购人向供应商拨付签约合同价（扣除暂列金额）30%的工程预付款。（注：若采购人取消部分项目，支付预付款的合同价款为合同签约价减去采购人取消部分项目的合同金额。工程预付款中包含安全文明施工费的70%）。</w:t>
      </w:r>
    </w:p>
    <w:p>
      <w:pPr>
        <w:spacing w:line="360" w:lineRule="auto"/>
        <w:ind w:firstLine="482" w:firstLineChars="200"/>
        <w:jc w:val="left"/>
        <w:rPr>
          <w:rFonts w:ascii="宋体" w:hAnsi="宋体" w:cs="宋体"/>
          <w:b/>
          <w:bCs/>
          <w:color w:val="000000"/>
          <w:sz w:val="24"/>
          <w:szCs w:val="24"/>
          <w:highlight w:val="none"/>
          <w:u w:val="single"/>
        </w:rPr>
      </w:pPr>
      <w:r>
        <w:rPr>
          <w:rFonts w:hint="eastAsia" w:ascii="宋体" w:hAnsi="宋体" w:cs="宋体"/>
          <w:b/>
          <w:bCs/>
          <w:color w:val="000000"/>
          <w:sz w:val="24"/>
          <w:szCs w:val="24"/>
          <w:highlight w:val="none"/>
        </w:rPr>
        <w:t>预付款扣回的方式：</w:t>
      </w:r>
      <w:r>
        <w:rPr>
          <w:rFonts w:hint="eastAsia" w:ascii="宋体" w:hAnsi="宋体" w:cs="宋体"/>
          <w:b/>
          <w:bCs/>
          <w:color w:val="000000"/>
          <w:sz w:val="24"/>
          <w:szCs w:val="24"/>
          <w:highlight w:val="none"/>
          <w:u w:val="single"/>
        </w:rPr>
        <w:t>发包人在支付进度款时扣回。</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12.2.2 预付款担保</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承包人提交预付款担保的期限：</w:t>
      </w:r>
      <w:r>
        <w:rPr>
          <w:rFonts w:hint="eastAsia" w:ascii="宋体" w:hAnsi="宋体" w:cs="宋体"/>
          <w:color w:val="000000"/>
          <w:sz w:val="24"/>
          <w:szCs w:val="24"/>
          <w:highlight w:val="none"/>
          <w:u w:val="single"/>
        </w:rPr>
        <w:t>承包人不提交预付款担保。</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预付款担保的形式为：</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w:t>
      </w:r>
    </w:p>
    <w:bookmarkEnd w:id="576"/>
    <w:bookmarkEnd w:id="577"/>
    <w:bookmarkEnd w:id="578"/>
    <w:bookmarkEnd w:id="579"/>
    <w:bookmarkEnd w:id="580"/>
    <w:bookmarkEnd w:id="581"/>
    <w:bookmarkEnd w:id="582"/>
    <w:bookmarkEnd w:id="583"/>
    <w:bookmarkEnd w:id="584"/>
    <w:bookmarkEnd w:id="585"/>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12.3 计量</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12.3.1 计量原则</w:t>
      </w:r>
    </w:p>
    <w:p>
      <w:pPr>
        <w:spacing w:line="360" w:lineRule="auto"/>
        <w:ind w:firstLine="482" w:firstLineChars="200"/>
        <w:rPr>
          <w:rFonts w:ascii="宋体" w:hAnsi="宋体" w:cs="宋体"/>
          <w:b/>
          <w:bCs/>
          <w:color w:val="000000"/>
          <w:sz w:val="24"/>
          <w:szCs w:val="24"/>
          <w:highlight w:val="none"/>
        </w:rPr>
      </w:pPr>
      <w:r>
        <w:rPr>
          <w:rFonts w:hint="eastAsia" w:ascii="宋体" w:hAnsi="宋体" w:cs="宋体"/>
          <w:b/>
          <w:bCs/>
          <w:color w:val="000000"/>
          <w:sz w:val="24"/>
          <w:szCs w:val="24"/>
          <w:highlight w:val="none"/>
        </w:rPr>
        <w:t>工程量计算规则：《房屋建筑与装饰工程工程量计算规范》（GB50854-2013）、《通用安装工程工程量计算规范》（GB50856-2013）以及国家相关的政策文件规定。</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12.3.1.1 总价措施项目的计量</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总价措施项目清单中的项目（除环境保护、安全施工、文明施工、临时设施等以费率计价的项目以外），包干计取，结算不作调整；</w:t>
      </w:r>
    </w:p>
    <w:p>
      <w:pPr>
        <w:spacing w:line="360" w:lineRule="auto"/>
        <w:ind w:firstLine="482" w:firstLineChars="200"/>
        <w:jc w:val="left"/>
        <w:rPr>
          <w:rFonts w:ascii="宋体" w:hAnsi="宋体" w:cs="宋体"/>
          <w:color w:val="000000"/>
          <w:sz w:val="24"/>
          <w:szCs w:val="24"/>
          <w:highlight w:val="none"/>
        </w:rPr>
      </w:pPr>
      <w:r>
        <w:rPr>
          <w:rFonts w:hint="eastAsia" w:ascii="宋体" w:hAnsi="宋体" w:cs="宋体"/>
          <w:b/>
          <w:bCs/>
          <w:color w:val="000000"/>
          <w:sz w:val="24"/>
          <w:szCs w:val="24"/>
          <w:highlight w:val="none"/>
        </w:rPr>
        <w:t>安全文明施工费的计量、支付与结算参考川建发〔2017〕5号执行</w:t>
      </w:r>
      <w:r>
        <w:rPr>
          <w:rFonts w:hint="eastAsia" w:ascii="宋体" w:hAnsi="宋体" w:cs="宋体"/>
          <w:b/>
          <w:bCs/>
          <w:color w:val="000000"/>
          <w:sz w:val="24"/>
          <w:szCs w:val="24"/>
          <w:highlight w:val="none"/>
          <w:lang w:eastAsia="zh-CN"/>
        </w:rPr>
        <w:t>，仅计取基本费</w:t>
      </w:r>
      <w:r>
        <w:rPr>
          <w:rFonts w:hint="eastAsia" w:ascii="宋体" w:hAnsi="宋体" w:cs="宋体"/>
          <w:b/>
          <w:bCs/>
          <w:color w:val="000000"/>
          <w:sz w:val="24"/>
          <w:szCs w:val="24"/>
          <w:highlight w:val="non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12.3.1.2规费的计量</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按建设行政主管部门核定的承包人规费费率计量和结算。</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12.3.1.3税金</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税金按国家或省级、行业建设主管部门的规定计取。</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12.4 工程进度款支付</w:t>
      </w:r>
    </w:p>
    <w:p>
      <w:pPr>
        <w:spacing w:line="360" w:lineRule="auto"/>
        <w:ind w:firstLine="480" w:firstLineChars="200"/>
        <w:jc w:val="left"/>
        <w:rPr>
          <w:rFonts w:ascii="宋体" w:hAnsi="宋体" w:cs="宋体"/>
          <w:color w:val="000000"/>
          <w:sz w:val="24"/>
          <w:szCs w:val="24"/>
          <w:highlight w:val="none"/>
        </w:rPr>
      </w:pPr>
      <w:bookmarkStart w:id="586" w:name="_Toc296891251"/>
      <w:bookmarkStart w:id="587" w:name="_Toc296346712"/>
      <w:bookmarkStart w:id="588" w:name="_Toc303539163"/>
      <w:bookmarkStart w:id="589" w:name="_Toc297048397"/>
      <w:bookmarkStart w:id="590" w:name="_Toc296503211"/>
      <w:bookmarkStart w:id="591" w:name="_Toc292559416"/>
      <w:bookmarkStart w:id="592" w:name="_Toc296891039"/>
      <w:bookmarkStart w:id="593" w:name="_Toc296944550"/>
      <w:bookmarkStart w:id="594" w:name="_Toc297120511"/>
      <w:bookmarkStart w:id="595" w:name="_Toc297216215"/>
      <w:bookmarkStart w:id="596" w:name="_Toc300935006"/>
      <w:bookmarkStart w:id="597" w:name="_Toc297123556"/>
      <w:bookmarkStart w:id="598" w:name="_Toc296347210"/>
      <w:bookmarkStart w:id="599" w:name="_Toc292559921"/>
      <w:r>
        <w:rPr>
          <w:rFonts w:hint="eastAsia" w:ascii="宋体" w:hAnsi="宋体" w:cs="宋体"/>
          <w:color w:val="000000"/>
          <w:sz w:val="24"/>
          <w:szCs w:val="24"/>
          <w:highlight w:val="none"/>
        </w:rPr>
        <w:t>12.4.1 付款周期</w:t>
      </w:r>
    </w:p>
    <w:p>
      <w:pPr>
        <w:spacing w:line="360" w:lineRule="auto"/>
        <w:ind w:firstLine="480" w:firstLineChars="200"/>
        <w:jc w:val="left"/>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关于付款周期的约定：</w:t>
      </w:r>
      <w:r>
        <w:rPr>
          <w:rFonts w:hint="eastAsia" w:ascii="宋体" w:hAnsi="宋体" w:cs="宋体"/>
          <w:color w:val="000000"/>
          <w:sz w:val="24"/>
          <w:szCs w:val="24"/>
          <w:highlight w:val="none"/>
          <w:lang w:eastAsia="zh-CN"/>
        </w:rPr>
        <w:t>（1）合同签订生效后，采购人收到供应商缴纳的履约保证金、临时用水用电费且承包人投入本项目的人员、机械及部分主要材料已进驻施工现场5个工作日内，采购人向供应商拨付签约合同价（扣除暂列金额）30%的工程预付款。（注：若采购人取消部分项目，支付预付款的合同价款为合同签约价减去采购人取消部分项目的合同金额。工程预付款中包含安全文明施工费的70%）。</w:t>
      </w:r>
    </w:p>
    <w:p>
      <w:pPr>
        <w:spacing w:line="360" w:lineRule="auto"/>
        <w:ind w:firstLine="480" w:firstLineChars="200"/>
        <w:jc w:val="left"/>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eastAsia="zh-CN"/>
        </w:rPr>
        <w:t>（2）在工程竣工验收合格后15日内采购人支付至供应商已完成工程量的80%工程款，其中包含安全文明施工费剩余的30%。请款时供应商需提供已完工程量清单报监理和采购人审核，按审核结论支付进度款。监理和甲方的审核结论不作为最终结算的依据，仅作为本次付款的依据。</w:t>
      </w:r>
    </w:p>
    <w:p>
      <w:pPr>
        <w:spacing w:line="360" w:lineRule="auto"/>
        <w:ind w:firstLine="480" w:firstLineChars="200"/>
        <w:jc w:val="left"/>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eastAsia="zh-CN"/>
        </w:rPr>
        <w:t>（3）采购人收到供应商提交的合格、完整的竣工资料、结算资料后，将进行竣工结算审核工作。出具的竣工结算审核报告经双方（采购人和供应商）确认签字、盖章后10个工作日内支付至双方（采购人和供应商）确认的审核结算价的100%，支付前供应商需按规定缴纳质量保证金。（工程余款、质保金、履约保证金均不计利息）。</w:t>
      </w:r>
    </w:p>
    <w:p>
      <w:pPr>
        <w:spacing w:line="360" w:lineRule="auto"/>
        <w:ind w:firstLine="480" w:firstLineChars="200"/>
        <w:jc w:val="left"/>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eastAsia="zh-CN"/>
        </w:rPr>
        <w:t>注：每次工程款支付供应商需按学校财务制度提供请款资料，包括请款报告、正规发票、合同节略、工程款支付审批表等。</w:t>
      </w:r>
    </w:p>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12.4.4 进度款审核和支付</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（1）监理人审查并报送发包人的期限：收到承包人合格完整的进度付款申请单（包含相关材料）之日起5个工作日内。</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发包人完成审批并签发进度款支付证书的期限：收到承包人合格完整的进度付款申请单（包含相关材料）及监理人审查合格的意见之日起5个工作日内。</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（2）发包人支付进度款的期限：发包人完成审批、签发进度款支付证书且收到承包人完整的请款资料以及正规发票之日起30日内。</w:t>
      </w:r>
    </w:p>
    <w:p>
      <w:pPr>
        <w:spacing w:line="360" w:lineRule="auto"/>
        <w:ind w:firstLine="600" w:firstLineChars="250"/>
        <w:jc w:val="left"/>
        <w:rPr>
          <w:rFonts w:ascii="宋体" w:hAnsi="宋体" w:cs="宋体"/>
          <w:color w:val="000000"/>
          <w:sz w:val="24"/>
          <w:szCs w:val="24"/>
          <w:highlight w:val="none"/>
        </w:rPr>
      </w:pPr>
      <w:r>
        <w:rPr>
          <w:rFonts w:hint="eastAsia" w:ascii="宋体" w:hAnsi="宋体" w:cs="宋体"/>
          <w:color w:val="000000"/>
          <w:sz w:val="24"/>
          <w:szCs w:val="24"/>
          <w:highlight w:val="none"/>
        </w:rPr>
        <w:t>发包人逾期支付进度款的违约金的计算方式：如遇寒暑假及市财政支付系统因各种原因不可用期间，支付期限顺延。</w:t>
      </w:r>
    </w:p>
    <w:p>
      <w:pPr>
        <w:spacing w:line="360" w:lineRule="auto"/>
        <w:ind w:firstLine="600" w:firstLineChars="250"/>
        <w:jc w:val="left"/>
        <w:rPr>
          <w:rFonts w:ascii="宋体" w:hAnsi="宋体" w:cs="宋体"/>
          <w:color w:val="000000"/>
          <w:sz w:val="24"/>
          <w:szCs w:val="24"/>
          <w:highlight w:val="none"/>
        </w:rPr>
      </w:pPr>
      <w:r>
        <w:rPr>
          <w:rFonts w:hint="eastAsia" w:ascii="宋体" w:hAnsi="宋体" w:cs="宋体"/>
          <w:color w:val="000000"/>
          <w:sz w:val="24"/>
          <w:szCs w:val="24"/>
          <w:highlight w:val="none"/>
        </w:rPr>
        <w:t>12.4.5 支付分解表的编制</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（1）总价合同支付分解表的编制与审批</w:t>
      </w:r>
      <w:r>
        <w:rPr>
          <w:rFonts w:hint="eastAsia" w:ascii="宋体" w:hAnsi="宋体" w:cs="宋体"/>
          <w:color w:val="000000"/>
          <w:sz w:val="24"/>
          <w:szCs w:val="24"/>
          <w:highlight w:val="none"/>
          <w:u w:val="single"/>
        </w:rPr>
        <w:t>：不适用。</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（2）单价合同的总价项目支付分解表的编制与审批：</w:t>
      </w:r>
      <w:r>
        <w:rPr>
          <w:rFonts w:hint="eastAsia" w:ascii="宋体" w:hAnsi="宋体" w:cs="宋体"/>
          <w:color w:val="000000"/>
          <w:sz w:val="24"/>
          <w:szCs w:val="24"/>
          <w:highlight w:val="none"/>
          <w:u w:val="single"/>
        </w:rPr>
        <w:t>不适用。</w:t>
      </w:r>
    </w:p>
    <w:bookmarkEnd w:id="435"/>
    <w:p>
      <w:pPr>
        <w:keepNext/>
        <w:keepLines/>
        <w:spacing w:before="120" w:after="120" w:line="360" w:lineRule="auto"/>
        <w:outlineLvl w:val="3"/>
        <w:rPr>
          <w:rFonts w:ascii="宋体" w:hAnsi="宋体" w:cs="宋体"/>
          <w:color w:val="000000"/>
          <w:sz w:val="24"/>
          <w:szCs w:val="24"/>
          <w:highlight w:val="none"/>
        </w:rPr>
      </w:pPr>
      <w:bookmarkStart w:id="600" w:name="_Toc351203645"/>
      <w:bookmarkStart w:id="601" w:name="_Toc296891259"/>
      <w:bookmarkStart w:id="602" w:name="_Toc292559929"/>
      <w:bookmarkStart w:id="603" w:name="_Toc303539172"/>
      <w:bookmarkStart w:id="604" w:name="_Toc292559424"/>
      <w:bookmarkStart w:id="605" w:name="_Toc297120519"/>
      <w:bookmarkStart w:id="606" w:name="_Toc296944558"/>
      <w:bookmarkStart w:id="607" w:name="_Toc297123564"/>
      <w:bookmarkStart w:id="608" w:name="_Toc296347218"/>
      <w:bookmarkStart w:id="609" w:name="_Toc296503219"/>
      <w:bookmarkStart w:id="610" w:name="_Toc297048405"/>
      <w:bookmarkStart w:id="611" w:name="_Toc296891047"/>
      <w:bookmarkStart w:id="612" w:name="_Toc296346720"/>
      <w:bookmarkStart w:id="613" w:name="_Toc304295593"/>
      <w:bookmarkStart w:id="614" w:name="_Toc312678053"/>
      <w:bookmarkStart w:id="615" w:name="_Toc300935015"/>
      <w:bookmarkStart w:id="616" w:name="_Toc297216223"/>
      <w:r>
        <w:rPr>
          <w:rFonts w:hint="eastAsia" w:ascii="宋体" w:hAnsi="宋体" w:cs="宋体"/>
          <w:color w:val="000000"/>
          <w:sz w:val="24"/>
          <w:szCs w:val="24"/>
          <w:highlight w:val="none"/>
        </w:rPr>
        <w:t>13.验收</w:t>
      </w:r>
      <w:bookmarkEnd w:id="600"/>
    </w:p>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13.1 分部分项工程验收</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13.1.1监理人不能按时进行验收时，应提前24小时提交书面延期要求。</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关于延期最长不得超过：48小时。</w:t>
      </w:r>
    </w:p>
    <w:p>
      <w:pPr>
        <w:spacing w:after="120" w:line="360" w:lineRule="auto"/>
        <w:ind w:firstLine="480" w:firstLineChars="200"/>
        <w:rPr>
          <w:rFonts w:ascii="宋体" w:hAnsi="宋体" w:cs="宋体"/>
          <w:color w:val="000000"/>
          <w:sz w:val="24"/>
          <w:szCs w:val="24"/>
          <w:highlight w:val="none"/>
        </w:rPr>
      </w:pPr>
      <w:bookmarkStart w:id="617" w:name="_Toc297216224"/>
      <w:bookmarkStart w:id="618" w:name="_Toc303539173"/>
      <w:bookmarkStart w:id="619" w:name="_Toc292559933"/>
      <w:bookmarkStart w:id="620" w:name="_Toc292559428"/>
      <w:bookmarkStart w:id="621" w:name="_Toc296944562"/>
      <w:bookmarkStart w:id="622" w:name="_Toc297123565"/>
      <w:bookmarkStart w:id="623" w:name="_Toc296503223"/>
      <w:bookmarkStart w:id="624" w:name="_Toc300935016"/>
      <w:bookmarkStart w:id="625" w:name="_Toc297048409"/>
      <w:bookmarkStart w:id="626" w:name="_Toc296346724"/>
      <w:bookmarkStart w:id="627" w:name="_Toc296891263"/>
      <w:bookmarkStart w:id="628" w:name="_Toc312678056"/>
      <w:bookmarkStart w:id="629" w:name="_Toc297120523"/>
      <w:bookmarkStart w:id="630" w:name="_Toc296347222"/>
      <w:bookmarkStart w:id="631" w:name="_Toc296891051"/>
      <w:bookmarkStart w:id="632" w:name="_Toc304295596"/>
      <w:bookmarkStart w:id="633" w:name="_Toc267251475"/>
      <w:bookmarkStart w:id="634" w:name="_Toc267251476"/>
      <w:bookmarkStart w:id="635" w:name="_Toc267251471"/>
      <w:bookmarkStart w:id="636" w:name="_Toc267251474"/>
      <w:bookmarkStart w:id="637" w:name="_Toc267251472"/>
      <w:bookmarkStart w:id="638" w:name="_Toc267251473"/>
      <w:bookmarkStart w:id="639" w:name="_Toc267251470"/>
      <w:r>
        <w:rPr>
          <w:rFonts w:hint="eastAsia" w:ascii="宋体" w:hAnsi="宋体" w:cs="宋体"/>
          <w:color w:val="000000"/>
          <w:sz w:val="24"/>
          <w:szCs w:val="24"/>
          <w:highlight w:val="none"/>
        </w:rPr>
        <w:t>13.2 竣工验收</w:t>
      </w:r>
    </w:p>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Pr>
        <w:spacing w:line="360" w:lineRule="auto"/>
        <w:ind w:firstLine="480" w:firstLineChars="200"/>
        <w:jc w:val="left"/>
        <w:rPr>
          <w:rFonts w:ascii="宋体" w:hAnsi="宋体" w:cs="宋体"/>
          <w:color w:val="000000"/>
          <w:sz w:val="24"/>
          <w:szCs w:val="24"/>
          <w:highlight w:val="none"/>
        </w:rPr>
      </w:pPr>
      <w:bookmarkStart w:id="640" w:name="_Toc280868704"/>
      <w:bookmarkStart w:id="641" w:name="_Toc280868705"/>
      <w:bookmarkStart w:id="642" w:name="_Toc280868706"/>
      <w:bookmarkStart w:id="643" w:name="_Toc280868707"/>
      <w:bookmarkStart w:id="644" w:name="_Toc280868708"/>
      <w:bookmarkStart w:id="645" w:name="_Toc280868709"/>
      <w:r>
        <w:rPr>
          <w:rFonts w:hint="eastAsia" w:ascii="宋体" w:hAnsi="宋体" w:cs="宋体"/>
          <w:color w:val="000000"/>
          <w:sz w:val="24"/>
          <w:szCs w:val="24"/>
          <w:highlight w:val="none"/>
        </w:rPr>
        <w:t>13.2.1 竣工验收程序</w:t>
      </w:r>
    </w:p>
    <w:bookmarkEnd w:id="640"/>
    <w:p>
      <w:pPr>
        <w:spacing w:line="360" w:lineRule="auto"/>
        <w:ind w:firstLine="480" w:firstLineChars="200"/>
        <w:jc w:val="left"/>
        <w:rPr>
          <w:rFonts w:hint="eastAsia" w:ascii="宋体" w:hAnsi="宋体" w:cs="宋体"/>
          <w:color w:val="000000"/>
          <w:kern w:val="0"/>
          <w:sz w:val="24"/>
          <w:szCs w:val="24"/>
          <w:highlight w:val="none"/>
          <w:u w:val="single"/>
        </w:rPr>
      </w:pPr>
      <w:r>
        <w:rPr>
          <w:rFonts w:hint="eastAsia" w:ascii="宋体" w:hAnsi="宋体" w:cs="宋体"/>
          <w:color w:val="000000"/>
          <w:kern w:val="0"/>
          <w:sz w:val="24"/>
          <w:szCs w:val="24"/>
          <w:highlight w:val="none"/>
        </w:rPr>
        <w:t>关于竣工验收程序的约定：承包人申请竣工验收的，应当按照以下程序进</w:t>
      </w:r>
      <w:r>
        <w:rPr>
          <w:rFonts w:hint="eastAsia" w:ascii="宋体" w:hAnsi="宋体" w:cs="宋体"/>
          <w:color w:val="000000"/>
          <w:kern w:val="0"/>
          <w:sz w:val="24"/>
          <w:szCs w:val="24"/>
          <w:highlight w:val="none"/>
          <w:lang w:val="en-US" w:eastAsia="zh-CN"/>
        </w:rPr>
        <w:t xml:space="preserve"> </w:t>
      </w:r>
      <w:r>
        <w:rPr>
          <w:rFonts w:hint="eastAsia" w:ascii="宋体" w:hAnsi="宋体" w:cs="宋体"/>
          <w:color w:val="000000"/>
          <w:kern w:val="0"/>
          <w:sz w:val="24"/>
          <w:szCs w:val="24"/>
          <w:highlight w:val="none"/>
          <w:u w:val="single"/>
        </w:rPr>
        <w:t>（1）承包人向监理人报送竣工验收申请报告，监理人应在收到竣工验收申请报告后7天内完成审查并报送发包人。监理人审查后认为尚不具备验收条件的，应通知承包人在竣工验收前承包人还需完成的工作内容，承包人应在完成监理人通知的全部工作内容后，再次提交竣工验收申请报告。</w:t>
      </w:r>
    </w:p>
    <w:p>
      <w:pPr>
        <w:numPr>
          <w:ilvl w:val="0"/>
          <w:numId w:val="62"/>
        </w:numPr>
        <w:spacing w:line="360" w:lineRule="auto"/>
        <w:ind w:firstLine="480" w:firstLineChars="200"/>
        <w:jc w:val="left"/>
        <w:rPr>
          <w:rFonts w:hint="eastAsia" w:ascii="宋体" w:hAnsi="宋体" w:cs="宋体"/>
          <w:color w:val="000000"/>
          <w:kern w:val="0"/>
          <w:sz w:val="24"/>
          <w:szCs w:val="24"/>
          <w:highlight w:val="none"/>
          <w:u w:val="single"/>
        </w:rPr>
      </w:pPr>
      <w:r>
        <w:rPr>
          <w:rFonts w:hint="eastAsia" w:ascii="宋体" w:hAnsi="宋体" w:cs="宋体"/>
          <w:color w:val="000000"/>
          <w:kern w:val="0"/>
          <w:sz w:val="24"/>
          <w:szCs w:val="24"/>
          <w:highlight w:val="none"/>
          <w:u w:val="single"/>
        </w:rPr>
        <w:t>监理人审查后认为已具备竣工验收条件的，应将竣工验收申请报告提交发包人，发包人应在收到经监理人审核的竣工验收申请报告后14天内审批完毕并组织监理人、承包人、设计人等相关单位完成竣工验收。</w:t>
      </w:r>
    </w:p>
    <w:p>
      <w:pPr>
        <w:numPr>
          <w:ilvl w:val="0"/>
          <w:numId w:val="62"/>
        </w:numPr>
        <w:spacing w:line="360" w:lineRule="auto"/>
        <w:ind w:firstLine="480" w:firstLineChars="200"/>
        <w:jc w:val="left"/>
        <w:rPr>
          <w:rFonts w:hint="eastAsia" w:ascii="宋体" w:hAnsi="宋体" w:cs="宋体"/>
          <w:color w:val="000000"/>
          <w:kern w:val="0"/>
          <w:sz w:val="24"/>
          <w:szCs w:val="24"/>
          <w:highlight w:val="none"/>
          <w:u w:val="single"/>
        </w:rPr>
      </w:pPr>
      <w:r>
        <w:rPr>
          <w:rFonts w:hint="eastAsia" w:ascii="宋体" w:hAnsi="宋体" w:cs="宋体"/>
          <w:color w:val="000000"/>
          <w:kern w:val="0"/>
          <w:sz w:val="24"/>
          <w:szCs w:val="24"/>
          <w:highlight w:val="none"/>
          <w:u w:val="single"/>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numPr>
          <w:ilvl w:val="0"/>
          <w:numId w:val="62"/>
        </w:numPr>
        <w:spacing w:line="360" w:lineRule="auto"/>
        <w:ind w:firstLine="480" w:firstLineChars="200"/>
        <w:jc w:val="left"/>
        <w:rPr>
          <w:rFonts w:ascii="宋体" w:hAnsi="宋体" w:cs="宋体"/>
          <w:color w:val="000000"/>
          <w:kern w:val="0"/>
          <w:sz w:val="24"/>
          <w:szCs w:val="24"/>
          <w:highlight w:val="none"/>
          <w:u w:val="single"/>
        </w:rPr>
      </w:pPr>
      <w:r>
        <w:rPr>
          <w:rFonts w:hint="eastAsia" w:ascii="宋体" w:hAnsi="宋体" w:cs="宋体"/>
          <w:color w:val="000000"/>
          <w:kern w:val="0"/>
          <w:sz w:val="24"/>
          <w:szCs w:val="24"/>
          <w:highlight w:val="none"/>
          <w:u w:val="single"/>
        </w:rPr>
        <w:t>即使工程未经验收或验收不合格，发包人也可最晚于开工令下达后30日对工程所涉及建筑进行使用，发包人对未经验收工程进行使用不视为发包人对工程质量的认可，也不视为发包人向承包人颁发工程接收证书。发包人对未经竣工验收或竣工验收不合格工程进行使用的，承包人应继续履行监理指示对不合格工程进行整改（包括但不限于返工、修复或采取其他补救措施），承包人整改时不得影响发包人对该工程的使用，由此增加的费用由承包人承担。</w:t>
      </w:r>
    </w:p>
    <w:bookmarkEnd w:id="641"/>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13.2.2移交、接收全部与部分工程</w:t>
      </w:r>
    </w:p>
    <w:bookmarkEnd w:id="642"/>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承包人向发包人移交工程的期限：竣工验收合格后</w:t>
      </w:r>
      <w:r>
        <w:rPr>
          <w:rFonts w:hint="eastAsia" w:ascii="宋体" w:hAnsi="宋体" w:cs="宋体"/>
          <w:color w:val="000000"/>
          <w:kern w:val="0"/>
          <w:sz w:val="24"/>
          <w:szCs w:val="24"/>
          <w:highlight w:val="none"/>
          <w:u w:val="single"/>
          <w:lang w:val="en-US" w:eastAsia="zh-CN"/>
        </w:rPr>
        <w:t xml:space="preserve">  2  </w:t>
      </w:r>
      <w:r>
        <w:rPr>
          <w:rFonts w:hint="eastAsia" w:ascii="宋体" w:hAnsi="宋体" w:cs="宋体"/>
          <w:color w:val="000000"/>
          <w:kern w:val="0"/>
          <w:sz w:val="24"/>
          <w:szCs w:val="24"/>
          <w:highlight w:val="none"/>
        </w:rPr>
        <w:t>日内</w:t>
      </w:r>
      <w:r>
        <w:rPr>
          <w:rFonts w:hint="eastAsia" w:ascii="宋体" w:hAnsi="宋体" w:cs="宋体"/>
          <w:color w:val="000000"/>
          <w:sz w:val="24"/>
          <w:szCs w:val="24"/>
          <w:highlight w:val="none"/>
        </w:rPr>
        <w:t>。</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kern w:val="0"/>
          <w:sz w:val="24"/>
          <w:szCs w:val="24"/>
          <w:highlight w:val="none"/>
        </w:rPr>
        <w:t>发包人未按本合同约定接收全部或部分工程的，违约金的计算方法为：发包人未按本合同约定接收全部或部分工程的，本项目接收时间顺延</w:t>
      </w:r>
      <w:r>
        <w:rPr>
          <w:rFonts w:hint="eastAsia" w:ascii="宋体" w:hAnsi="宋体" w:cs="宋体"/>
          <w:color w:val="000000"/>
          <w:sz w:val="24"/>
          <w:szCs w:val="24"/>
          <w:highlight w:val="none"/>
        </w:rPr>
        <w:t>。</w:t>
      </w:r>
    </w:p>
    <w:bookmarkEnd w:id="643"/>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承包人未按时移交工程的，违约金的计算方法为：</w:t>
      </w:r>
      <w:r>
        <w:rPr>
          <w:rFonts w:hint="eastAsia" w:ascii="宋体" w:hAnsi="宋体" w:cs="宋体"/>
          <w:color w:val="000000"/>
          <w:sz w:val="24"/>
          <w:szCs w:val="24"/>
          <w:highlight w:val="none"/>
          <w:u w:val="single"/>
        </w:rPr>
        <w:t>每延误1天，承包人需向发包人支付5000元违约金；逾期超过</w:t>
      </w:r>
      <w:r>
        <w:rPr>
          <w:rFonts w:hint="eastAsia" w:ascii="宋体" w:hAnsi="宋体" w:cs="宋体"/>
          <w:color w:val="000000"/>
          <w:sz w:val="24"/>
          <w:szCs w:val="24"/>
          <w:highlight w:val="none"/>
          <w:u w:val="single"/>
          <w:lang w:val="en-US" w:eastAsia="zh-CN"/>
        </w:rPr>
        <w:t>5</w:t>
      </w:r>
      <w:r>
        <w:rPr>
          <w:rFonts w:hint="eastAsia" w:ascii="宋体" w:hAnsi="宋体" w:cs="宋体"/>
          <w:color w:val="000000"/>
          <w:sz w:val="24"/>
          <w:szCs w:val="24"/>
          <w:highlight w:val="none"/>
          <w:u w:val="single"/>
        </w:rPr>
        <w:t>天，发包人可另行安排人员对工程现场进行清理从而完成移交，由此产生的费用由承包人承担，清理时对工程现场遗留物品造成损坏的，由承包人承担所有责任 ；承包人逾期不足1天的，按1天计算；逾期移交期间产生的各项保管、成品保护、现场管理等费用由承包人承担。</w:t>
      </w:r>
      <w:bookmarkEnd w:id="644"/>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13.3 竣工退场</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13.3.1 竣工退场</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承包人完成竣工退场的期限：竣工验收合格后</w:t>
      </w:r>
      <w:r>
        <w:rPr>
          <w:rFonts w:hint="eastAsia" w:ascii="宋体" w:hAnsi="宋体" w:cs="宋体"/>
          <w:color w:val="000000"/>
          <w:kern w:val="0"/>
          <w:sz w:val="24"/>
          <w:szCs w:val="24"/>
          <w:highlight w:val="none"/>
          <w:u w:val="single"/>
          <w:lang w:val="en-US" w:eastAsia="zh-CN"/>
        </w:rPr>
        <w:t xml:space="preserve"> 1  </w:t>
      </w:r>
      <w:r>
        <w:rPr>
          <w:rFonts w:hint="eastAsia" w:ascii="宋体" w:hAnsi="宋体" w:cs="宋体"/>
          <w:color w:val="000000"/>
          <w:kern w:val="0"/>
          <w:sz w:val="24"/>
          <w:szCs w:val="24"/>
          <w:highlight w:val="none"/>
        </w:rPr>
        <w:t>日内。</w:t>
      </w:r>
    </w:p>
    <w:p>
      <w:pPr>
        <w:keepNext/>
        <w:keepLines/>
        <w:spacing w:before="120" w:after="120" w:line="360" w:lineRule="auto"/>
        <w:outlineLvl w:val="3"/>
        <w:rPr>
          <w:rFonts w:ascii="宋体" w:hAnsi="宋体" w:cs="宋体"/>
          <w:b/>
          <w:bCs/>
          <w:color w:val="000000"/>
          <w:sz w:val="24"/>
          <w:szCs w:val="24"/>
          <w:highlight w:val="none"/>
        </w:rPr>
      </w:pPr>
      <w:bookmarkStart w:id="646" w:name="_Toc351203646"/>
      <w:r>
        <w:rPr>
          <w:rFonts w:hint="eastAsia" w:ascii="宋体" w:hAnsi="宋体" w:cs="宋体"/>
          <w:b/>
          <w:bCs/>
          <w:color w:val="000000"/>
          <w:sz w:val="24"/>
          <w:szCs w:val="24"/>
          <w:highlight w:val="none"/>
        </w:rPr>
        <w:t>14. 竣工结算</w:t>
      </w:r>
      <w:bookmarkEnd w:id="646"/>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14.1 竣工结算申请</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承包人提交竣工结算申请单的期限：竣工验收合格后30日内。</w:t>
      </w:r>
    </w:p>
    <w:p>
      <w:pPr>
        <w:spacing w:line="360" w:lineRule="auto"/>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rPr>
        <w:t>竣工结算申请单应包括的内容：按通用合同条款执行</w:t>
      </w:r>
      <w:r>
        <w:rPr>
          <w:rFonts w:hint="eastAsia" w:ascii="宋体" w:hAnsi="宋体" w:cs="宋体"/>
          <w:color w:val="000000"/>
          <w:sz w:val="24"/>
          <w:szCs w:val="24"/>
          <w:highlight w:val="none"/>
          <w:lang w:eastAsia="zh-CN"/>
        </w:rPr>
        <w:t>。</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14.2 竣工结算审核</w:t>
      </w:r>
    </w:p>
    <w:p>
      <w:pPr>
        <w:tabs>
          <w:tab w:val="left" w:pos="7797"/>
        </w:tabs>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关于竣工付款证书异议部分复核的方式和程序：按国家相关文件要求执行。</w:t>
      </w:r>
    </w:p>
    <w:p>
      <w:pPr>
        <w:tabs>
          <w:tab w:val="left" w:pos="7797"/>
        </w:tabs>
        <w:spacing w:line="360" w:lineRule="auto"/>
        <w:ind w:firstLine="482" w:firstLineChars="200"/>
        <w:jc w:val="left"/>
        <w:rPr>
          <w:rFonts w:ascii="宋体" w:hAnsi="宋体" w:cs="宋体"/>
          <w:b/>
          <w:bCs/>
          <w:color w:val="000000"/>
          <w:sz w:val="24"/>
          <w:szCs w:val="24"/>
          <w:highlight w:val="none"/>
        </w:rPr>
      </w:pPr>
      <w:r>
        <w:rPr>
          <w:rFonts w:hint="eastAsia" w:ascii="宋体" w:hAnsi="宋体" w:cs="宋体"/>
          <w:b/>
          <w:bCs/>
          <w:color w:val="000000"/>
          <w:sz w:val="24"/>
          <w:szCs w:val="24"/>
          <w:highlight w:val="none"/>
        </w:rPr>
        <w:t>本工程竣工结算</w:t>
      </w:r>
      <w:r>
        <w:rPr>
          <w:rFonts w:hint="eastAsia" w:ascii="宋体" w:hAnsi="宋体" w:cs="宋体"/>
          <w:b/>
          <w:bCs/>
          <w:color w:val="000000"/>
          <w:sz w:val="24"/>
          <w:szCs w:val="24"/>
          <w:highlight w:val="none"/>
          <w:lang w:eastAsia="zh-CN"/>
        </w:rPr>
        <w:t>审核</w:t>
      </w:r>
      <w:r>
        <w:rPr>
          <w:rFonts w:hint="eastAsia" w:ascii="宋体" w:hAnsi="宋体" w:cs="宋体"/>
          <w:b/>
          <w:bCs/>
          <w:color w:val="000000"/>
          <w:sz w:val="24"/>
          <w:szCs w:val="24"/>
          <w:highlight w:val="none"/>
        </w:rPr>
        <w:t>基本费由采购人支付。若审减（审增）部分在5%以内(含5%)，审减（审增）效益审核费全部由采购人承担；若审减（审增）部分超出送审造价5%，超出部分的审减（审增）效益审核费由供应商承担</w:t>
      </w:r>
      <w:r>
        <w:rPr>
          <w:rFonts w:hint="eastAsia" w:ascii="宋体" w:hAnsi="宋体" w:cs="宋体"/>
          <w:b/>
          <w:bCs/>
          <w:color w:val="000000"/>
          <w:sz w:val="24"/>
          <w:szCs w:val="24"/>
          <w:highlight w:val="none"/>
          <w:lang w:eastAsia="zh-CN"/>
        </w:rPr>
        <w:t>。</w:t>
      </w:r>
      <w:r>
        <w:rPr>
          <w:rFonts w:hint="eastAsia" w:ascii="宋体" w:hAnsi="宋体" w:cs="宋体"/>
          <w:b/>
          <w:bCs/>
          <w:color w:val="000000"/>
          <w:sz w:val="24"/>
          <w:szCs w:val="24"/>
          <w:highlight w:val="none"/>
        </w:rPr>
        <w:t>审减（或审增）部分效益审核费</w:t>
      </w:r>
      <w:r>
        <w:rPr>
          <w:rFonts w:hint="eastAsia" w:ascii="宋体" w:hAnsi="宋体" w:cs="宋体"/>
          <w:b/>
          <w:bCs/>
          <w:color w:val="000000"/>
          <w:sz w:val="24"/>
          <w:szCs w:val="24"/>
          <w:highlight w:val="none"/>
          <w:lang w:eastAsia="zh-CN"/>
        </w:rPr>
        <w:t>为</w:t>
      </w:r>
      <w:r>
        <w:rPr>
          <w:rFonts w:hint="eastAsia" w:ascii="宋体" w:hAnsi="宋体" w:cs="宋体"/>
          <w:b/>
          <w:bCs/>
          <w:color w:val="000000"/>
          <w:sz w:val="24"/>
          <w:szCs w:val="24"/>
          <w:highlight w:val="none"/>
        </w:rPr>
        <w:t>审减（或审增）额度的 5%</w:t>
      </w:r>
      <w:r>
        <w:rPr>
          <w:rFonts w:hint="eastAsia" w:ascii="宋体" w:hAnsi="宋体" w:cs="宋体"/>
          <w:b/>
          <w:bCs/>
          <w:color w:val="000000"/>
          <w:sz w:val="24"/>
          <w:highlight w:val="none"/>
        </w:rPr>
        <w:t>。</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14.3 最终结清</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14.3.1 最终结清申请单</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承包人提交最终结清申请单的份数：按通用合同条款执行</w:t>
      </w:r>
      <w:r>
        <w:rPr>
          <w:rFonts w:hint="eastAsia" w:ascii="宋体" w:hAnsi="宋体" w:cs="宋体"/>
          <w:color w:val="000000"/>
          <w:sz w:val="24"/>
          <w:szCs w:val="24"/>
          <w:highlight w:val="non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kern w:val="0"/>
          <w:sz w:val="24"/>
          <w:szCs w:val="24"/>
          <w:highlight w:val="none"/>
        </w:rPr>
        <w:t>承包人提交最终结算申请单的期限：按通用合同条款执行</w:t>
      </w:r>
      <w:r>
        <w:rPr>
          <w:rFonts w:hint="eastAsia" w:ascii="宋体" w:hAnsi="宋体" w:cs="宋体"/>
          <w:color w:val="000000"/>
          <w:sz w:val="24"/>
          <w:szCs w:val="24"/>
          <w:highlight w:val="non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14.3.2 最终结清证书和支付</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（1）发包人完成最终结清申请单的审批并颁发最终结清证书的期限：</w:t>
      </w:r>
      <w:r>
        <w:rPr>
          <w:rFonts w:hint="eastAsia" w:ascii="宋体" w:hAnsi="宋体" w:cs="宋体"/>
          <w:color w:val="000000"/>
          <w:kern w:val="0"/>
          <w:sz w:val="24"/>
          <w:szCs w:val="24"/>
          <w:highlight w:val="none"/>
        </w:rPr>
        <w:t>按通用合同条款执行</w:t>
      </w:r>
      <w:r>
        <w:rPr>
          <w:rFonts w:hint="eastAsia" w:ascii="宋体" w:hAnsi="宋体" w:cs="宋体"/>
          <w:color w:val="000000"/>
          <w:sz w:val="24"/>
          <w:szCs w:val="24"/>
          <w:highlight w:val="non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（2）发包人完成支付的期限：</w:t>
      </w:r>
      <w:r>
        <w:rPr>
          <w:rFonts w:hint="eastAsia" w:ascii="宋体" w:hAnsi="宋体" w:cs="宋体"/>
          <w:color w:val="000000"/>
          <w:kern w:val="0"/>
          <w:sz w:val="24"/>
          <w:szCs w:val="24"/>
          <w:highlight w:val="none"/>
        </w:rPr>
        <w:t>按通用合同条款执行</w:t>
      </w:r>
      <w:r>
        <w:rPr>
          <w:rFonts w:hint="eastAsia" w:ascii="宋体" w:hAnsi="宋体" w:cs="宋体"/>
          <w:color w:val="000000"/>
          <w:sz w:val="24"/>
          <w:szCs w:val="24"/>
          <w:highlight w:val="none"/>
        </w:rPr>
        <w:t>。</w:t>
      </w:r>
    </w:p>
    <w:bookmarkEnd w:id="633"/>
    <w:bookmarkEnd w:id="634"/>
    <w:bookmarkEnd w:id="635"/>
    <w:bookmarkEnd w:id="636"/>
    <w:bookmarkEnd w:id="637"/>
    <w:bookmarkEnd w:id="638"/>
    <w:bookmarkEnd w:id="639"/>
    <w:bookmarkEnd w:id="645"/>
    <w:p>
      <w:pPr>
        <w:keepNext/>
        <w:keepLines/>
        <w:spacing w:before="120" w:after="120" w:line="360" w:lineRule="auto"/>
        <w:outlineLvl w:val="3"/>
        <w:rPr>
          <w:rFonts w:ascii="宋体" w:hAnsi="宋体" w:cs="宋体"/>
          <w:b/>
          <w:bCs/>
          <w:color w:val="000000"/>
          <w:sz w:val="24"/>
          <w:szCs w:val="24"/>
          <w:highlight w:val="none"/>
        </w:rPr>
      </w:pPr>
      <w:bookmarkStart w:id="647" w:name="_Toc351203647"/>
      <w:bookmarkStart w:id="648" w:name="_Toc267251483"/>
      <w:bookmarkStart w:id="649" w:name="_Toc267251482"/>
      <w:bookmarkStart w:id="650" w:name="_Toc267251484"/>
      <w:bookmarkStart w:id="651" w:name="_Toc267251485"/>
      <w:bookmarkStart w:id="652" w:name="_Toc267251489"/>
      <w:bookmarkStart w:id="653" w:name="_Toc267251488"/>
      <w:bookmarkStart w:id="654" w:name="_Toc267251490"/>
      <w:bookmarkStart w:id="655" w:name="_Toc267251486"/>
      <w:bookmarkStart w:id="656" w:name="_Toc267251499"/>
      <w:bookmarkStart w:id="657" w:name="_Toc267251501"/>
      <w:bookmarkStart w:id="658" w:name="_Toc267251498"/>
      <w:bookmarkStart w:id="659" w:name="_Toc267251503"/>
      <w:bookmarkStart w:id="660" w:name="_Toc267251491"/>
      <w:bookmarkStart w:id="661" w:name="_Toc267251496"/>
      <w:bookmarkStart w:id="662" w:name="_Toc267251494"/>
      <w:bookmarkStart w:id="663" w:name="_Toc267251493"/>
      <w:bookmarkStart w:id="664" w:name="_Toc267251502"/>
      <w:bookmarkStart w:id="665" w:name="_Toc267251497"/>
      <w:bookmarkStart w:id="666" w:name="_Toc267251495"/>
      <w:bookmarkStart w:id="667" w:name="_Toc267251492"/>
      <w:bookmarkStart w:id="668" w:name="_Toc267251504"/>
      <w:bookmarkStart w:id="669" w:name="_Toc267251506"/>
      <w:bookmarkStart w:id="670" w:name="_Toc267251507"/>
      <w:bookmarkStart w:id="671" w:name="_Toc267251508"/>
      <w:bookmarkStart w:id="672" w:name="_Toc267251515"/>
      <w:bookmarkStart w:id="673" w:name="_Toc267251513"/>
      <w:bookmarkStart w:id="674" w:name="_Toc267251510"/>
      <w:bookmarkStart w:id="675" w:name="_Toc267251514"/>
      <w:bookmarkStart w:id="676" w:name="_Toc267251509"/>
      <w:bookmarkStart w:id="677" w:name="_Toc267251511"/>
      <w:r>
        <w:rPr>
          <w:rFonts w:hint="eastAsia" w:ascii="宋体" w:hAnsi="宋体" w:cs="宋体"/>
          <w:b/>
          <w:bCs/>
          <w:color w:val="000000"/>
          <w:sz w:val="24"/>
          <w:szCs w:val="24"/>
          <w:highlight w:val="none"/>
        </w:rPr>
        <w:t>15. 缺陷责任期与保修</w:t>
      </w:r>
      <w:bookmarkEnd w:id="647"/>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15.1缺陷责任期</w:t>
      </w:r>
      <w:bookmarkEnd w:id="648"/>
    </w:p>
    <w:p>
      <w:pPr>
        <w:spacing w:line="360" w:lineRule="auto"/>
        <w:ind w:firstLine="480" w:firstLineChars="200"/>
        <w:jc w:val="left"/>
        <w:rPr>
          <w:rFonts w:hint="default" w:ascii="宋体" w:hAnsi="宋体" w:eastAsia="宋体" w:cs="宋体"/>
          <w:color w:val="000000"/>
          <w:sz w:val="24"/>
          <w:szCs w:val="24"/>
          <w:highlight w:val="none"/>
          <w:u w:val="single"/>
          <w:lang w:val="en-US" w:eastAsia="zh-CN"/>
        </w:rPr>
      </w:pPr>
      <w:r>
        <w:rPr>
          <w:rFonts w:hint="eastAsia" w:ascii="宋体" w:hAnsi="宋体" w:cs="宋体"/>
          <w:color w:val="000000"/>
          <w:sz w:val="24"/>
          <w:szCs w:val="24"/>
          <w:highlight w:val="none"/>
        </w:rPr>
        <w:t>缺陷责任期的具体期限：</w:t>
      </w:r>
      <w:r>
        <w:rPr>
          <w:rFonts w:hint="eastAsia" w:ascii="宋体" w:hAnsi="宋体" w:cs="宋体"/>
          <w:color w:val="000000"/>
          <w:sz w:val="24"/>
          <w:szCs w:val="24"/>
          <w:highlight w:val="none"/>
          <w:u w:val="single"/>
          <w:lang w:val="en-US" w:eastAsia="zh-CN"/>
        </w:rPr>
        <w:t xml:space="preserve">                              </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15.2 质量保证金</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关于是否扣留质量保证金的约定：</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rPr>
        <w:t>是</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w:t>
      </w:r>
    </w:p>
    <w:p>
      <w:pPr>
        <w:spacing w:line="360" w:lineRule="auto"/>
        <w:ind w:firstLine="480" w:firstLineChars="200"/>
        <w:jc w:val="left"/>
        <w:outlineLvl w:val="0"/>
        <w:rPr>
          <w:rFonts w:ascii="宋体" w:hAnsi="宋体" w:cs="宋体"/>
          <w:color w:val="000000"/>
          <w:sz w:val="24"/>
          <w:szCs w:val="24"/>
          <w:highlight w:val="none"/>
        </w:rPr>
      </w:pPr>
      <w:r>
        <w:rPr>
          <w:rFonts w:hint="eastAsia" w:ascii="宋体" w:hAnsi="宋体" w:cs="宋体"/>
          <w:color w:val="000000"/>
          <w:sz w:val="24"/>
          <w:szCs w:val="24"/>
          <w:highlight w:val="none"/>
        </w:rPr>
        <w:t>15.2.1 承包人提供质量保证金的方式</w:t>
      </w:r>
    </w:p>
    <w:p>
      <w:pPr>
        <w:spacing w:line="360" w:lineRule="auto"/>
        <w:ind w:firstLine="480" w:firstLineChars="200"/>
        <w:jc w:val="left"/>
        <w:rPr>
          <w:rFonts w:ascii="宋体" w:hAnsi="宋体" w:cs="宋体"/>
          <w:color w:val="000000"/>
          <w:sz w:val="24"/>
          <w:szCs w:val="24"/>
          <w:highlight w:val="none"/>
          <w:u w:val="none"/>
        </w:rPr>
      </w:pPr>
      <w:r>
        <w:rPr>
          <w:rFonts w:hint="eastAsia" w:ascii="宋体" w:hAnsi="宋体" w:cs="宋体"/>
          <w:color w:val="000000"/>
          <w:sz w:val="24"/>
          <w:szCs w:val="24"/>
          <w:highlight w:val="none"/>
          <w:u w:val="none"/>
        </w:rPr>
        <w:t>质量保证金采用以下第</w:t>
      </w:r>
      <w:r>
        <w:rPr>
          <w:rFonts w:hint="eastAsia" w:ascii="宋体" w:hAnsi="宋体" w:cs="宋体"/>
          <w:color w:val="000000"/>
          <w:sz w:val="24"/>
          <w:szCs w:val="24"/>
          <w:highlight w:val="none"/>
          <w:u w:val="single"/>
          <w:lang w:val="en-US" w:eastAsia="zh-CN"/>
        </w:rPr>
        <w:t xml:space="preserve"> （1）或（2） </w:t>
      </w:r>
      <w:r>
        <w:rPr>
          <w:rFonts w:hint="eastAsia" w:ascii="宋体" w:hAnsi="宋体" w:cs="宋体"/>
          <w:color w:val="000000"/>
          <w:sz w:val="24"/>
          <w:szCs w:val="24"/>
          <w:highlight w:val="none"/>
          <w:u w:val="none"/>
        </w:rPr>
        <w:t>种方式：</w:t>
      </w:r>
    </w:p>
    <w:p>
      <w:pPr>
        <w:autoSpaceDE w:val="0"/>
        <w:autoSpaceDN w:val="0"/>
        <w:adjustRightInd w:val="0"/>
        <w:spacing w:line="360" w:lineRule="auto"/>
        <w:ind w:firstLine="480" w:firstLineChars="200"/>
        <w:jc w:val="left"/>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（1）质量保证金保函，保证金额为：双方（采购人和供应商）确认的审核结算价的3%；</w:t>
      </w:r>
    </w:p>
    <w:p>
      <w:pPr>
        <w:autoSpaceDE w:val="0"/>
        <w:autoSpaceDN w:val="0"/>
        <w:adjustRightInd w:val="0"/>
        <w:spacing w:line="360" w:lineRule="auto"/>
        <w:ind w:firstLine="480" w:firstLineChars="200"/>
        <w:jc w:val="left"/>
        <w:rPr>
          <w:rFonts w:hint="default" w:ascii="宋体" w:hAnsi="宋体" w:eastAsia="宋体" w:cs="宋体"/>
          <w:color w:val="000000"/>
          <w:kern w:val="0"/>
          <w:sz w:val="24"/>
          <w:szCs w:val="24"/>
          <w:highlight w:val="none"/>
          <w:u w:val="single"/>
          <w:lang w:val="en-US" w:eastAsia="zh-CN"/>
        </w:rPr>
      </w:pPr>
      <w:r>
        <w:rPr>
          <w:rFonts w:hint="eastAsia" w:ascii="宋体" w:hAnsi="宋体" w:cs="宋体"/>
          <w:color w:val="000000"/>
          <w:kern w:val="0"/>
          <w:sz w:val="24"/>
          <w:szCs w:val="24"/>
          <w:highlight w:val="none"/>
        </w:rPr>
        <w:t>（2）其他方式: 缴纳双方（采购人和供应商）确认的审核结算价的3%作为质量保证金</w:t>
      </w:r>
      <w:r>
        <w:rPr>
          <w:rFonts w:hint="eastAsia" w:ascii="宋体" w:hAnsi="宋体" w:cs="宋体"/>
          <w:color w:val="000000"/>
          <w:kern w:val="0"/>
          <w:sz w:val="24"/>
          <w:szCs w:val="24"/>
          <w:highlight w:val="none"/>
          <w:u w:val="single"/>
          <w:lang w:val="en-US" w:eastAsia="zh-CN"/>
        </w:rPr>
        <w:t>。</w:t>
      </w:r>
    </w:p>
    <w:p>
      <w:pPr>
        <w:spacing w:line="360" w:lineRule="auto"/>
        <w:ind w:firstLine="480" w:firstLineChars="200"/>
        <w:jc w:val="left"/>
        <w:outlineLvl w:val="0"/>
        <w:rPr>
          <w:rFonts w:ascii="宋体" w:hAnsi="宋体" w:cs="宋体"/>
          <w:color w:val="000000"/>
          <w:sz w:val="24"/>
          <w:szCs w:val="24"/>
          <w:highlight w:val="none"/>
        </w:rPr>
      </w:pPr>
      <w:r>
        <w:rPr>
          <w:rFonts w:hint="eastAsia" w:ascii="宋体" w:hAnsi="宋体" w:cs="宋体"/>
          <w:color w:val="000000"/>
          <w:sz w:val="24"/>
          <w:szCs w:val="24"/>
          <w:highlight w:val="none"/>
        </w:rPr>
        <w:t>15.2.2 质量保证金的扣留</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质量保证金的扣留采取以下第</w:t>
      </w:r>
      <w:r>
        <w:rPr>
          <w:rFonts w:hint="eastAsia" w:ascii="宋体" w:hAnsi="宋体" w:cs="宋体"/>
          <w:color w:val="000000"/>
          <w:sz w:val="24"/>
          <w:szCs w:val="24"/>
          <w:highlight w:val="none"/>
          <w:u w:val="single"/>
        </w:rPr>
        <w:t>（3）</w:t>
      </w:r>
      <w:r>
        <w:rPr>
          <w:rFonts w:hint="eastAsia" w:ascii="宋体" w:hAnsi="宋体" w:cs="宋体"/>
          <w:color w:val="000000"/>
          <w:sz w:val="24"/>
          <w:szCs w:val="24"/>
          <w:highlight w:val="none"/>
        </w:rPr>
        <w:t>种方式：</w:t>
      </w:r>
    </w:p>
    <w:p>
      <w:pPr>
        <w:autoSpaceDE w:val="0"/>
        <w:autoSpaceDN w:val="0"/>
        <w:adjustRightInd w:val="0"/>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outlineLvl w:val="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（2）工程竣工结算时一次性扣留质量保证金；</w:t>
      </w:r>
    </w:p>
    <w:p>
      <w:pPr>
        <w:autoSpaceDE w:val="0"/>
        <w:autoSpaceDN w:val="0"/>
        <w:adjustRightInd w:val="0"/>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（3）其他扣留方式:结算款支付前通过银行现金转账或保函方式向发包人缴纳。</w:t>
      </w:r>
    </w:p>
    <w:p>
      <w:pPr>
        <w:spacing w:line="360" w:lineRule="auto"/>
        <w:ind w:firstLine="480" w:firstLineChars="200"/>
        <w:jc w:val="left"/>
        <w:rPr>
          <w:rFonts w:hint="default" w:ascii="宋体" w:hAnsi="宋体" w:eastAsia="宋体" w:cs="宋体"/>
          <w:color w:val="000000"/>
          <w:kern w:val="0"/>
          <w:sz w:val="24"/>
          <w:szCs w:val="24"/>
          <w:highlight w:val="none"/>
          <w:lang w:val="en-US" w:eastAsia="zh-CN"/>
        </w:rPr>
      </w:pPr>
      <w:r>
        <w:rPr>
          <w:rFonts w:hint="eastAsia" w:ascii="宋体" w:hAnsi="宋体" w:cs="宋体"/>
          <w:color w:val="000000"/>
          <w:sz w:val="24"/>
          <w:szCs w:val="24"/>
          <w:highlight w:val="none"/>
        </w:rPr>
        <w:t>关于质量保证金的补充约定：</w:t>
      </w:r>
      <w:r>
        <w:rPr>
          <w:rFonts w:hint="eastAsia" w:ascii="宋体" w:hAnsi="宋体" w:cs="宋体"/>
          <w:color w:val="000000"/>
          <w:sz w:val="24"/>
          <w:szCs w:val="24"/>
          <w:highlight w:val="none"/>
          <w:u w:val="single"/>
          <w:lang w:val="en-US" w:eastAsia="zh-CN"/>
        </w:rPr>
        <w:t xml:space="preserve">                         。</w:t>
      </w:r>
    </w:p>
    <w:bookmarkEnd w:id="649"/>
    <w:bookmarkEnd w:id="650"/>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15.3保修</w:t>
      </w:r>
    </w:p>
    <w:bookmarkEnd w:id="651"/>
    <w:p>
      <w:pPr>
        <w:spacing w:line="360" w:lineRule="auto"/>
        <w:ind w:firstLine="468" w:firstLineChars="195"/>
        <w:jc w:val="left"/>
        <w:rPr>
          <w:rFonts w:ascii="宋体" w:hAnsi="宋体" w:cs="宋体"/>
          <w:color w:val="000000"/>
          <w:sz w:val="24"/>
          <w:szCs w:val="24"/>
          <w:highlight w:val="none"/>
        </w:rPr>
      </w:pPr>
      <w:r>
        <w:rPr>
          <w:rFonts w:hint="eastAsia" w:ascii="宋体" w:hAnsi="宋体" w:cs="宋体"/>
          <w:color w:val="000000"/>
          <w:sz w:val="24"/>
          <w:szCs w:val="24"/>
          <w:highlight w:val="none"/>
        </w:rPr>
        <w:t>15.3.1 保修责任</w:t>
      </w:r>
    </w:p>
    <w:p>
      <w:pPr>
        <w:spacing w:line="360" w:lineRule="auto"/>
        <w:ind w:firstLine="468" w:firstLineChars="195"/>
        <w:jc w:val="left"/>
        <w:rPr>
          <w:rFonts w:ascii="宋体" w:hAnsi="宋体" w:cs="宋体"/>
          <w:color w:val="000000"/>
          <w:kern w:val="0"/>
          <w:sz w:val="24"/>
          <w:szCs w:val="24"/>
          <w:highlight w:val="none"/>
        </w:rPr>
      </w:pPr>
      <w:r>
        <w:rPr>
          <w:rFonts w:hint="eastAsia" w:ascii="宋体" w:hAnsi="宋体" w:cs="宋体"/>
          <w:color w:val="000000"/>
          <w:sz w:val="24"/>
          <w:szCs w:val="24"/>
          <w:highlight w:val="none"/>
        </w:rPr>
        <w:t>工程保修期为：见本合同“附件1：工程质量保修书”中相关约定</w:t>
      </w:r>
      <w:r>
        <w:rPr>
          <w:rFonts w:hint="eastAsia" w:ascii="宋体" w:hAnsi="宋体" w:cs="宋体"/>
          <w:color w:val="000000"/>
          <w:kern w:val="0"/>
          <w:sz w:val="24"/>
          <w:szCs w:val="24"/>
          <w:highlight w:val="none"/>
        </w:rPr>
        <w:t>。</w:t>
      </w:r>
    </w:p>
    <w:p>
      <w:pPr>
        <w:spacing w:line="360" w:lineRule="auto"/>
        <w:ind w:firstLine="468" w:firstLineChars="195"/>
        <w:jc w:val="left"/>
        <w:rPr>
          <w:rFonts w:ascii="宋体" w:hAnsi="宋体" w:cs="宋体"/>
          <w:color w:val="000000"/>
          <w:sz w:val="24"/>
          <w:szCs w:val="24"/>
          <w:highlight w:val="none"/>
        </w:rPr>
      </w:pPr>
      <w:r>
        <w:rPr>
          <w:rFonts w:hint="eastAsia" w:ascii="宋体" w:hAnsi="宋体" w:cs="宋体"/>
          <w:color w:val="000000"/>
          <w:sz w:val="24"/>
          <w:szCs w:val="24"/>
          <w:highlight w:val="none"/>
        </w:rPr>
        <w:t>15.3.2 修复通知</w:t>
      </w:r>
    </w:p>
    <w:p>
      <w:pPr>
        <w:spacing w:line="360" w:lineRule="auto"/>
        <w:ind w:firstLine="468" w:firstLineChars="195"/>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承包人收到保修通知并到达工程现场的合理时间：承包人应在8小时内响应，24小时内到达工程现场；特殊情况经发包人许可的，供应商应在48小时内到达工程现场。</w:t>
      </w:r>
    </w:p>
    <w:bookmarkEnd w:id="652"/>
    <w:bookmarkEnd w:id="653"/>
    <w:bookmarkEnd w:id="654"/>
    <w:bookmarkEnd w:id="655"/>
    <w:p>
      <w:pPr>
        <w:keepNext/>
        <w:keepLines/>
        <w:spacing w:before="120" w:after="120" w:line="360" w:lineRule="auto"/>
        <w:outlineLvl w:val="3"/>
        <w:rPr>
          <w:rFonts w:ascii="宋体" w:hAnsi="宋体" w:cs="宋体"/>
          <w:b/>
          <w:bCs/>
          <w:color w:val="000000"/>
          <w:sz w:val="24"/>
          <w:szCs w:val="24"/>
          <w:highlight w:val="none"/>
        </w:rPr>
      </w:pPr>
      <w:bookmarkStart w:id="678" w:name="_Toc351203648"/>
      <w:bookmarkStart w:id="679" w:name="_Toc280868717"/>
      <w:bookmarkStart w:id="680" w:name="_Toc280868718"/>
      <w:r>
        <w:rPr>
          <w:rFonts w:hint="eastAsia" w:ascii="宋体" w:hAnsi="宋体" w:cs="宋体"/>
          <w:b/>
          <w:bCs/>
          <w:color w:val="000000"/>
          <w:sz w:val="24"/>
          <w:szCs w:val="24"/>
          <w:highlight w:val="none"/>
        </w:rPr>
        <w:t>16. 违约</w:t>
      </w:r>
      <w:bookmarkEnd w:id="678"/>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16.1 发包人违约</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16.1.1发包人违约的情形</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发包人违约的其他情形：</w:t>
      </w:r>
      <w:r>
        <w:rPr>
          <w:rFonts w:hint="eastAsia" w:ascii="宋体" w:hAnsi="宋体" w:cs="宋体"/>
          <w:color w:val="000000"/>
          <w:kern w:val="0"/>
          <w:sz w:val="24"/>
          <w:szCs w:val="24"/>
          <w:highlight w:val="none"/>
          <w:u w:val="single"/>
        </w:rPr>
        <w:t>无</w:t>
      </w:r>
      <w:r>
        <w:rPr>
          <w:rFonts w:hint="eastAsia" w:ascii="宋体" w:hAnsi="宋体" w:cs="宋体"/>
          <w:color w:val="000000"/>
          <w:kern w:val="0"/>
          <w:sz w:val="24"/>
          <w:szCs w:val="24"/>
          <w:highlight w:val="none"/>
        </w:rPr>
        <w:t>。</w:t>
      </w:r>
    </w:p>
    <w:p>
      <w:pPr>
        <w:spacing w:line="360" w:lineRule="auto"/>
        <w:ind w:left="1200" w:hanging="1200" w:hangingChars="5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 xml:space="preserve">    16.1.2 发包人违约的责任</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发包人违约责任的承担方式和计算方法：</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 xml:space="preserve">（1）因发包人原因未能在计划开工日期前7天内下达开工通知的违约责任： </w:t>
      </w:r>
      <w:r>
        <w:rPr>
          <w:rFonts w:hint="eastAsia" w:ascii="宋体" w:hAnsi="宋体" w:cs="宋体"/>
          <w:color w:val="000000"/>
          <w:kern w:val="0"/>
          <w:sz w:val="24"/>
          <w:szCs w:val="24"/>
          <w:highlight w:val="none"/>
          <w:u w:val="single"/>
        </w:rPr>
        <w:t>无 。</w:t>
      </w:r>
    </w:p>
    <w:p>
      <w:pPr>
        <w:spacing w:line="360" w:lineRule="auto"/>
        <w:ind w:firstLine="480" w:firstLineChars="200"/>
        <w:jc w:val="left"/>
        <w:rPr>
          <w:rFonts w:ascii="宋体" w:hAnsi="宋体" w:cs="宋体"/>
          <w:color w:val="000000"/>
          <w:kern w:val="0"/>
          <w:sz w:val="24"/>
          <w:szCs w:val="24"/>
          <w:highlight w:val="none"/>
          <w:u w:val="single"/>
        </w:rPr>
      </w:pPr>
      <w:r>
        <w:rPr>
          <w:rFonts w:hint="eastAsia" w:ascii="宋体" w:hAnsi="宋体" w:cs="宋体"/>
          <w:color w:val="000000"/>
          <w:kern w:val="0"/>
          <w:sz w:val="24"/>
          <w:szCs w:val="24"/>
          <w:highlight w:val="none"/>
        </w:rPr>
        <w:t>（2）因发包人原因未能按合同约定支付合同价款的违约责任：</w:t>
      </w:r>
      <w:r>
        <w:rPr>
          <w:rFonts w:hint="eastAsia" w:ascii="宋体" w:hAnsi="宋体" w:cs="宋体"/>
          <w:color w:val="000000"/>
          <w:kern w:val="0"/>
          <w:sz w:val="24"/>
          <w:szCs w:val="24"/>
          <w:highlight w:val="none"/>
          <w:u w:val="single"/>
        </w:rPr>
        <w:t>无。</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（3）发包人违反第10.1款〔变更的范围〕第（2）项约定，自行实施被取消的工作或转由他人实施的违约责任：</w:t>
      </w:r>
      <w:r>
        <w:rPr>
          <w:rFonts w:hint="eastAsia" w:ascii="宋体" w:hAnsi="宋体" w:cs="宋体"/>
          <w:color w:val="000000"/>
          <w:kern w:val="0"/>
          <w:sz w:val="24"/>
          <w:szCs w:val="24"/>
          <w:highlight w:val="none"/>
          <w:u w:val="single"/>
        </w:rPr>
        <w:t>无</w:t>
      </w:r>
      <w:r>
        <w:rPr>
          <w:rFonts w:hint="eastAsia" w:ascii="宋体" w:hAnsi="宋体" w:cs="宋体"/>
          <w:color w:val="000000"/>
          <w:kern w:val="0"/>
          <w:sz w:val="24"/>
          <w:szCs w:val="24"/>
          <w:highlight w:val="none"/>
        </w:rPr>
        <w:t>。</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000000"/>
          <w:kern w:val="0"/>
          <w:sz w:val="24"/>
          <w:szCs w:val="24"/>
          <w:highlight w:val="none"/>
          <w:u w:val="single"/>
        </w:rPr>
        <w:t>本项目中发包人不提供任何材料或工程设备，本约定不适用</w:t>
      </w:r>
      <w:r>
        <w:rPr>
          <w:rFonts w:hint="eastAsia" w:ascii="宋体" w:hAnsi="宋体" w:cs="宋体"/>
          <w:color w:val="000000"/>
          <w:kern w:val="0"/>
          <w:sz w:val="24"/>
          <w:szCs w:val="24"/>
          <w:highlight w:val="none"/>
        </w:rPr>
        <w:t>。</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（5）因发包人违反合同约定造成暂停施工的违约责任：</w:t>
      </w:r>
      <w:r>
        <w:rPr>
          <w:rFonts w:hint="eastAsia" w:ascii="宋体" w:hAnsi="宋体" w:cs="宋体"/>
          <w:color w:val="000000"/>
          <w:kern w:val="0"/>
          <w:sz w:val="24"/>
          <w:szCs w:val="24"/>
          <w:highlight w:val="none"/>
          <w:u w:val="single"/>
        </w:rPr>
        <w:t>无</w:t>
      </w:r>
      <w:r>
        <w:rPr>
          <w:rFonts w:hint="eastAsia" w:ascii="宋体" w:hAnsi="宋体" w:cs="宋体"/>
          <w:color w:val="000000"/>
          <w:kern w:val="0"/>
          <w:sz w:val="24"/>
          <w:szCs w:val="24"/>
          <w:highlight w:val="none"/>
        </w:rPr>
        <w:t>。</w:t>
      </w:r>
    </w:p>
    <w:p>
      <w:pPr>
        <w:spacing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（6）发包人无正当理由没有在约定期限内发出复工指示，导致承包人无法复工的违约责任：</w:t>
      </w:r>
      <w:r>
        <w:rPr>
          <w:rFonts w:hint="eastAsia" w:ascii="宋体" w:hAnsi="宋体" w:cs="宋体"/>
          <w:kern w:val="0"/>
          <w:sz w:val="24"/>
          <w:szCs w:val="24"/>
          <w:highlight w:val="none"/>
          <w:u w:val="single"/>
        </w:rPr>
        <w:t xml:space="preserve"> 无</w:t>
      </w:r>
      <w:r>
        <w:rPr>
          <w:rFonts w:hint="eastAsia" w:ascii="宋体" w:hAnsi="宋体" w:cs="宋体"/>
          <w:kern w:val="0"/>
          <w:sz w:val="24"/>
          <w:szCs w:val="24"/>
          <w:highlight w:val="none"/>
        </w:rPr>
        <w:t>。</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（7）其他：</w:t>
      </w:r>
      <w:r>
        <w:rPr>
          <w:rFonts w:hint="eastAsia" w:ascii="宋体" w:hAnsi="宋体" w:cs="宋体"/>
          <w:color w:val="000000"/>
          <w:kern w:val="0"/>
          <w:sz w:val="24"/>
          <w:szCs w:val="24"/>
          <w:highlight w:val="none"/>
          <w:u w:val="single"/>
        </w:rPr>
        <w:t>无</w:t>
      </w:r>
      <w:r>
        <w:rPr>
          <w:rFonts w:hint="eastAsia" w:ascii="宋体" w:hAnsi="宋体" w:cs="宋体"/>
          <w:color w:val="000000"/>
          <w:kern w:val="0"/>
          <w:sz w:val="24"/>
          <w:szCs w:val="24"/>
          <w:highlight w:val="non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16.1.3 因发包人违约解除合同</w:t>
      </w:r>
    </w:p>
    <w:p>
      <w:pPr>
        <w:autoSpaceDE w:val="0"/>
        <w:autoSpaceDN w:val="0"/>
        <w:adjustRightInd w:val="0"/>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承包人按16.1.1项〔发包人违约的情形〕约定暂停施工满</w:t>
      </w:r>
      <w:r>
        <w:rPr>
          <w:rFonts w:hint="eastAsia" w:ascii="宋体" w:hAnsi="宋体" w:cs="宋体"/>
          <w:color w:val="000000"/>
          <w:kern w:val="0"/>
          <w:sz w:val="24"/>
          <w:szCs w:val="24"/>
          <w:highlight w:val="none"/>
          <w:u w:val="single"/>
          <w:lang w:val="en-US" w:eastAsia="zh-CN"/>
        </w:rPr>
        <w:t xml:space="preserve">  90 </w:t>
      </w:r>
      <w:r>
        <w:rPr>
          <w:rFonts w:hint="eastAsia" w:ascii="宋体" w:hAnsi="宋体" w:cs="宋体"/>
          <w:color w:val="000000"/>
          <w:kern w:val="0"/>
          <w:sz w:val="24"/>
          <w:szCs w:val="24"/>
          <w:highlight w:val="none"/>
        </w:rPr>
        <w:t>天后发包人仍不纠正其违约行为并致使合同目的不能实现的，承包人有权解除合同。</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16.2 承包人违约</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16.2.1 承包人违约的情形</w:t>
      </w:r>
    </w:p>
    <w:p>
      <w:pPr>
        <w:spacing w:line="360" w:lineRule="auto"/>
        <w:ind w:firstLine="480" w:firstLineChars="200"/>
        <w:jc w:val="left"/>
        <w:rPr>
          <w:rFonts w:ascii="宋体" w:hAnsi="宋体" w:cs="宋体"/>
          <w:color w:val="000000"/>
          <w:kern w:val="0"/>
          <w:sz w:val="24"/>
          <w:szCs w:val="24"/>
          <w:highlight w:val="none"/>
          <w:u w:val="single"/>
        </w:rPr>
      </w:pPr>
      <w:r>
        <w:rPr>
          <w:rFonts w:hint="eastAsia" w:ascii="宋体" w:hAnsi="宋体" w:cs="宋体"/>
          <w:color w:val="000000"/>
          <w:kern w:val="0"/>
          <w:sz w:val="24"/>
          <w:szCs w:val="24"/>
          <w:highlight w:val="none"/>
        </w:rPr>
        <w:t>承包人违约的其他情形：</w:t>
      </w:r>
      <w:r>
        <w:rPr>
          <w:rFonts w:hint="eastAsia" w:ascii="宋体" w:hAnsi="宋体" w:cs="宋体"/>
          <w:color w:val="000000"/>
          <w:kern w:val="0"/>
          <w:sz w:val="24"/>
          <w:szCs w:val="24"/>
          <w:highlight w:val="none"/>
          <w:u w:val="single"/>
        </w:rPr>
        <w:t>承包人派驻现场项目管理人员（包括项目经理、技术负责人及施工主要管理人员等）与合同约定或响应文件承诺不一致的，视为承包人违约。</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16.2.2承包人违约的责任</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承包人违约责任的承担方式和计算方法：承包人违约造成工期延误的，按本合同专用合同条款“7.</w:t>
      </w:r>
      <w:r>
        <w:rPr>
          <w:rFonts w:hint="eastAsia" w:ascii="宋体" w:hAnsi="宋体" w:cs="宋体"/>
          <w:color w:val="000000"/>
          <w:kern w:val="0"/>
          <w:sz w:val="24"/>
          <w:szCs w:val="24"/>
          <w:highlight w:val="none"/>
          <w:lang w:val="en-US" w:eastAsia="zh-CN"/>
        </w:rPr>
        <w:t>4</w:t>
      </w:r>
      <w:r>
        <w:rPr>
          <w:rFonts w:hint="eastAsia" w:ascii="宋体" w:hAnsi="宋体" w:cs="宋体"/>
          <w:color w:val="000000"/>
          <w:kern w:val="0"/>
          <w:sz w:val="24"/>
          <w:szCs w:val="24"/>
          <w:highlight w:val="none"/>
        </w:rPr>
        <w:t>.2 因承包人原因导致工期延误”相关约定承担相应违约责任。</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16.2.3 因承包人违约解除合同</w:t>
      </w:r>
    </w:p>
    <w:p>
      <w:pPr>
        <w:spacing w:before="120" w:after="120" w:line="360" w:lineRule="auto"/>
        <w:ind w:firstLine="480" w:firstLineChars="200"/>
        <w:rPr>
          <w:rFonts w:ascii="宋体" w:hAnsi="宋体" w:cs="宋体"/>
          <w:color w:val="000000"/>
          <w:kern w:val="0"/>
          <w:sz w:val="24"/>
          <w:szCs w:val="24"/>
          <w:highlight w:val="none"/>
          <w:u w:val="single"/>
        </w:rPr>
      </w:pPr>
      <w:r>
        <w:rPr>
          <w:rFonts w:hint="eastAsia" w:ascii="宋体" w:hAnsi="宋体" w:cs="宋体"/>
          <w:color w:val="000000"/>
          <w:kern w:val="0"/>
          <w:sz w:val="24"/>
          <w:szCs w:val="24"/>
          <w:highlight w:val="none"/>
        </w:rPr>
        <w:t>关于承包人违约解除合同的特别约定</w:t>
      </w:r>
      <w:r>
        <w:rPr>
          <w:rFonts w:hint="eastAsia" w:ascii="宋体" w:hAnsi="宋体" w:cs="宋体"/>
          <w:color w:val="000000"/>
          <w:kern w:val="0"/>
          <w:sz w:val="24"/>
          <w:szCs w:val="24"/>
          <w:highlight w:val="none"/>
          <w:u w:val="single"/>
        </w:rPr>
        <w:t>（1）发包人因承包人违约而与承包人解除合同后，承包人仍需赔偿解除合同给发包人造成的所有损失</w:t>
      </w:r>
      <w:r>
        <w:rPr>
          <w:rFonts w:hint="eastAsia" w:ascii="宋体" w:hAnsi="宋体" w:cs="宋体"/>
          <w:color w:val="000000"/>
          <w:kern w:val="0"/>
          <w:sz w:val="24"/>
          <w:szCs w:val="24"/>
          <w:highlight w:val="none"/>
          <w:u w:val="single"/>
          <w:lang w:eastAsia="zh-CN"/>
        </w:rPr>
        <w:t>；</w:t>
      </w:r>
      <w:r>
        <w:rPr>
          <w:rFonts w:hint="eastAsia" w:ascii="宋体" w:hAnsi="宋体" w:cs="宋体"/>
          <w:color w:val="000000"/>
          <w:kern w:val="0"/>
          <w:sz w:val="24"/>
          <w:szCs w:val="24"/>
          <w:highlight w:val="none"/>
          <w:u w:val="single"/>
        </w:rPr>
        <w:t>（2）发承包双方因承包人违约解除合同的，发包人有权向相关建设行政主管部门就承包人违约的行为进行报告，由此造成的所有不良后果由承包人承担。</w:t>
      </w:r>
    </w:p>
    <w:p>
      <w:pPr>
        <w:spacing w:before="120" w:after="120"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发包人继续使用承包人在施工现场的材料、设备、临时工程、承包人文件和由承包人或以其名义编制的其他文件的费用承担方式：</w:t>
      </w:r>
      <w:r>
        <w:rPr>
          <w:rFonts w:hint="eastAsia" w:ascii="宋体" w:hAnsi="宋体" w:cs="宋体"/>
          <w:color w:val="000000"/>
          <w:kern w:val="0"/>
          <w:sz w:val="24"/>
          <w:szCs w:val="24"/>
          <w:highlight w:val="none"/>
          <w:u w:val="single"/>
        </w:rPr>
        <w:t>发包人不承担任何费用。</w:t>
      </w:r>
    </w:p>
    <w:p>
      <w:pPr>
        <w:keepNext/>
        <w:keepLines/>
        <w:spacing w:before="120" w:after="120" w:line="360" w:lineRule="auto"/>
        <w:outlineLvl w:val="3"/>
        <w:rPr>
          <w:rFonts w:ascii="宋体" w:hAnsi="宋体" w:cs="宋体"/>
          <w:b/>
          <w:bCs/>
          <w:color w:val="000000"/>
          <w:sz w:val="24"/>
          <w:szCs w:val="24"/>
          <w:highlight w:val="none"/>
        </w:rPr>
      </w:pPr>
      <w:bookmarkStart w:id="681" w:name="_Toc351203649"/>
      <w:r>
        <w:rPr>
          <w:rFonts w:hint="eastAsia" w:ascii="宋体" w:hAnsi="宋体" w:cs="宋体"/>
          <w:b/>
          <w:bCs/>
          <w:color w:val="000000"/>
          <w:sz w:val="24"/>
          <w:szCs w:val="24"/>
          <w:highlight w:val="none"/>
        </w:rPr>
        <w:t>17. 不可抗力</w:t>
      </w:r>
      <w:bookmarkEnd w:id="679"/>
      <w:bookmarkEnd w:id="681"/>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17.1 不可抗力的确认</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sz w:val="24"/>
          <w:szCs w:val="24"/>
          <w:highlight w:val="none"/>
        </w:rPr>
        <w:t>除通用合同条款约定的不可抗力事件之外，视为不可抗力的其他情形：</w:t>
      </w:r>
      <w:r>
        <w:rPr>
          <w:rFonts w:hint="eastAsia" w:ascii="宋体" w:hAnsi="宋体" w:cs="宋体"/>
          <w:color w:val="000000"/>
          <w:sz w:val="24"/>
          <w:szCs w:val="24"/>
          <w:highlight w:val="none"/>
          <w:u w:val="single"/>
        </w:rPr>
        <w:t>无</w:t>
      </w:r>
      <w:r>
        <w:rPr>
          <w:rFonts w:hint="eastAsia" w:ascii="宋体" w:hAnsi="宋体" w:cs="宋体"/>
          <w:color w:val="000000"/>
          <w:kern w:val="0"/>
          <w:sz w:val="24"/>
          <w:szCs w:val="24"/>
          <w:highlight w:val="none"/>
        </w:rPr>
        <w:t>。</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17.2 因不可抗力解除合同</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合同解除后，发包人应在商定或确定发包人应支付款项后90天内完成款项的支付。</w:t>
      </w:r>
    </w:p>
    <w:p>
      <w:pPr>
        <w:keepNext/>
        <w:keepLines/>
        <w:spacing w:before="120" w:after="120" w:line="360" w:lineRule="auto"/>
        <w:outlineLvl w:val="3"/>
        <w:rPr>
          <w:rFonts w:ascii="宋体" w:hAnsi="宋体" w:cs="宋体"/>
          <w:b/>
          <w:bCs/>
          <w:color w:val="000000"/>
          <w:sz w:val="24"/>
          <w:szCs w:val="24"/>
          <w:highlight w:val="none"/>
        </w:rPr>
      </w:pPr>
      <w:bookmarkStart w:id="682" w:name="_Toc351203650"/>
      <w:r>
        <w:rPr>
          <w:rFonts w:hint="eastAsia" w:ascii="宋体" w:hAnsi="宋体" w:cs="宋体"/>
          <w:b/>
          <w:bCs/>
          <w:color w:val="000000"/>
          <w:sz w:val="24"/>
          <w:szCs w:val="24"/>
          <w:highlight w:val="none"/>
        </w:rPr>
        <w:t>18. 保险</w:t>
      </w:r>
      <w:bookmarkEnd w:id="682"/>
    </w:p>
    <w:bookmarkEnd w:id="680"/>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18.1 工程保险</w:t>
      </w:r>
    </w:p>
    <w:p>
      <w:pPr>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sz w:val="24"/>
          <w:szCs w:val="24"/>
          <w:highlight w:val="none"/>
        </w:rPr>
        <w:t>关于工程保险的特别约定：本项目由承包人负责投保建筑工程一切险，受益人为发包人，相关费用已包含在合同签约金额中</w:t>
      </w:r>
      <w:r>
        <w:rPr>
          <w:rFonts w:hint="eastAsia" w:ascii="宋体" w:hAnsi="宋体" w:cs="宋体"/>
          <w:color w:val="000000"/>
          <w:kern w:val="0"/>
          <w:sz w:val="24"/>
          <w:szCs w:val="24"/>
          <w:highlight w:val="none"/>
        </w:rPr>
        <w:t>。</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18.2 其他保险</w:t>
      </w:r>
    </w:p>
    <w:p>
      <w:pPr>
        <w:spacing w:line="360" w:lineRule="auto"/>
        <w:ind w:firstLine="480" w:firstLineChars="200"/>
        <w:jc w:val="left"/>
        <w:rPr>
          <w:rFonts w:ascii="宋体" w:hAnsi="宋体" w:cs="宋体"/>
          <w:color w:val="000000"/>
          <w:kern w:val="0"/>
          <w:sz w:val="24"/>
          <w:szCs w:val="24"/>
          <w:highlight w:val="none"/>
          <w:u w:val="single"/>
        </w:rPr>
      </w:pPr>
      <w:r>
        <w:rPr>
          <w:rFonts w:hint="eastAsia" w:ascii="宋体" w:hAnsi="宋体" w:cs="宋体"/>
          <w:color w:val="000000"/>
          <w:sz w:val="24"/>
          <w:szCs w:val="24"/>
          <w:highlight w:val="none"/>
        </w:rPr>
        <w:t>关于其他保险的约定：承包人应为其施工现场的全部人员办理意外伤害保险并支付保险费，包括其员工及为履行合同聘请的第三方的人员</w:t>
      </w:r>
      <w:r>
        <w:rPr>
          <w:rFonts w:hint="eastAsia" w:ascii="宋体" w:hAnsi="宋体" w:cs="宋体"/>
          <w:color w:val="000000"/>
          <w:kern w:val="0"/>
          <w:sz w:val="24"/>
          <w:szCs w:val="24"/>
          <w:highlight w:val="none"/>
        </w:rPr>
        <w:t>。</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承包人是否应为其施工设备等办理财产保险：</w:t>
      </w:r>
      <w:r>
        <w:rPr>
          <w:rFonts w:hint="eastAsia" w:ascii="宋体" w:hAnsi="宋体" w:cs="宋体"/>
          <w:color w:val="000000"/>
          <w:sz w:val="24"/>
          <w:szCs w:val="24"/>
          <w:highlight w:val="none"/>
          <w:u w:val="single"/>
        </w:rPr>
        <w:t>应当</w:t>
      </w:r>
      <w:r>
        <w:rPr>
          <w:rFonts w:hint="eastAsia" w:ascii="宋体" w:hAnsi="宋体" w:cs="宋体"/>
          <w:color w:val="000000"/>
          <w:sz w:val="24"/>
          <w:szCs w:val="24"/>
          <w:highlight w:val="none"/>
        </w:rPr>
        <w:t>。</w:t>
      </w:r>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18.3 通知义务</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kern w:val="0"/>
          <w:sz w:val="24"/>
          <w:szCs w:val="24"/>
          <w:highlight w:val="none"/>
        </w:rPr>
        <w:t>关于变更保险合同时的通知义务的约定：承包人变更除工伤保险之外的保险合同时，应事先征得发包人同意，并通知监理人</w:t>
      </w:r>
      <w:r>
        <w:rPr>
          <w:rFonts w:hint="eastAsia" w:ascii="宋体" w:hAnsi="宋体" w:cs="宋体"/>
          <w:color w:val="000000"/>
          <w:sz w:val="24"/>
          <w:szCs w:val="24"/>
          <w:highlight w:val="none"/>
        </w:rPr>
        <w:t>。</w:t>
      </w:r>
    </w:p>
    <w:bookmarkEnd w:id="656"/>
    <w:bookmarkEnd w:id="657"/>
    <w:bookmarkEnd w:id="658"/>
    <w:bookmarkEnd w:id="659"/>
    <w:bookmarkEnd w:id="660"/>
    <w:bookmarkEnd w:id="661"/>
    <w:bookmarkEnd w:id="662"/>
    <w:bookmarkEnd w:id="663"/>
    <w:bookmarkEnd w:id="664"/>
    <w:bookmarkEnd w:id="665"/>
    <w:bookmarkEnd w:id="666"/>
    <w:bookmarkEnd w:id="667"/>
    <w:p>
      <w:pPr>
        <w:keepNext/>
        <w:keepLines/>
        <w:spacing w:before="120" w:after="120" w:line="360" w:lineRule="auto"/>
        <w:outlineLvl w:val="3"/>
        <w:rPr>
          <w:rFonts w:ascii="宋体" w:hAnsi="宋体" w:cs="宋体"/>
          <w:b/>
          <w:bCs/>
          <w:color w:val="000000"/>
          <w:sz w:val="24"/>
          <w:szCs w:val="24"/>
          <w:highlight w:val="none"/>
        </w:rPr>
      </w:pPr>
      <w:bookmarkStart w:id="683" w:name="_Toc351203651"/>
      <w:r>
        <w:rPr>
          <w:rFonts w:hint="eastAsia" w:ascii="宋体" w:hAnsi="宋体" w:cs="宋体"/>
          <w:b/>
          <w:bCs/>
          <w:color w:val="000000"/>
          <w:sz w:val="24"/>
          <w:szCs w:val="24"/>
          <w:highlight w:val="none"/>
        </w:rPr>
        <w:t>19. 争议解决</w:t>
      </w:r>
      <w:bookmarkEnd w:id="683"/>
    </w:p>
    <w:bookmarkEnd w:id="668"/>
    <w:bookmarkEnd w:id="669"/>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19.1 争</w:t>
      </w:r>
      <w:bookmarkEnd w:id="670"/>
      <w:r>
        <w:rPr>
          <w:rFonts w:hint="eastAsia" w:ascii="宋体" w:hAnsi="宋体" w:cs="宋体"/>
          <w:color w:val="000000"/>
          <w:sz w:val="24"/>
          <w:szCs w:val="24"/>
          <w:highlight w:val="none"/>
        </w:rPr>
        <w:t>议评审</w:t>
      </w:r>
    </w:p>
    <w:p>
      <w:pPr>
        <w:spacing w:line="360" w:lineRule="auto"/>
        <w:ind w:left="170" w:leftChars="71" w:firstLine="360" w:firstLineChars="150"/>
        <w:jc w:val="left"/>
        <w:rPr>
          <w:rFonts w:ascii="宋体" w:hAnsi="宋体" w:cs="宋体"/>
          <w:color w:val="000000"/>
          <w:sz w:val="24"/>
          <w:szCs w:val="24"/>
          <w:highlight w:val="none"/>
        </w:rPr>
      </w:pPr>
      <w:r>
        <w:rPr>
          <w:rFonts w:hint="eastAsia" w:ascii="宋体" w:hAnsi="宋体" w:cs="宋体"/>
          <w:color w:val="000000"/>
          <w:sz w:val="24"/>
          <w:szCs w:val="24"/>
          <w:highlight w:val="none"/>
        </w:rPr>
        <w:t>合同当事人是否同意将工程争议提交争议评审小组决定：是。</w:t>
      </w:r>
    </w:p>
    <w:p>
      <w:pPr>
        <w:spacing w:line="360" w:lineRule="auto"/>
        <w:ind w:firstLine="480" w:firstLineChars="200"/>
        <w:jc w:val="left"/>
        <w:outlineLvl w:val="0"/>
        <w:rPr>
          <w:rFonts w:ascii="宋体" w:hAnsi="宋体" w:cs="宋体"/>
          <w:color w:val="000000"/>
          <w:sz w:val="24"/>
          <w:szCs w:val="24"/>
          <w:highlight w:val="none"/>
        </w:rPr>
      </w:pPr>
      <w:r>
        <w:rPr>
          <w:rFonts w:hint="eastAsia" w:ascii="宋体" w:hAnsi="宋体" w:cs="宋体"/>
          <w:color w:val="000000"/>
          <w:sz w:val="24"/>
          <w:szCs w:val="24"/>
          <w:highlight w:val="none"/>
        </w:rPr>
        <w:t>19.1.1 争议评审小组的确定</w:t>
      </w:r>
    </w:p>
    <w:p>
      <w:pPr>
        <w:spacing w:line="360" w:lineRule="auto"/>
        <w:ind w:firstLine="480" w:firstLineChars="200"/>
        <w:jc w:val="left"/>
        <w:rPr>
          <w:rFonts w:ascii="宋体" w:hAnsi="宋体" w:cs="宋体"/>
          <w:color w:val="000000"/>
          <w:sz w:val="24"/>
          <w:szCs w:val="24"/>
          <w:highlight w:val="none"/>
          <w:u w:val="single"/>
        </w:rPr>
      </w:pPr>
      <w:r>
        <w:rPr>
          <w:rFonts w:hint="eastAsia" w:ascii="宋体" w:hAnsi="宋体" w:cs="宋体"/>
          <w:color w:val="000000"/>
          <w:sz w:val="24"/>
          <w:szCs w:val="24"/>
          <w:highlight w:val="none"/>
        </w:rPr>
        <w:t>争议评审小组成员的确定：由发包人、承包人及监理人分别选取一名代表作为争议评审小组成员。</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选定争议评审员的期限：按通用合同条款约定。</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争议评审小组成员的报酬承担方式：各自承担。</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其他事项的约定：无。</w:t>
      </w:r>
    </w:p>
    <w:p>
      <w:pPr>
        <w:autoSpaceDE w:val="0"/>
        <w:autoSpaceDN w:val="0"/>
        <w:adjustRightInd w:val="0"/>
        <w:spacing w:line="360" w:lineRule="auto"/>
        <w:ind w:firstLine="480" w:firstLineChars="200"/>
        <w:jc w:val="left"/>
        <w:outlineLvl w:val="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19.1.2 争议评审小组的决定</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合同当事人关于本项的约定：按通用合同条款约定执行。</w:t>
      </w:r>
    </w:p>
    <w:p>
      <w:pPr>
        <w:spacing w:after="120" w:line="360" w:lineRule="auto"/>
        <w:ind w:firstLine="480" w:firstLineChars="200"/>
        <w:outlineLvl w:val="0"/>
        <w:rPr>
          <w:rFonts w:ascii="宋体" w:hAnsi="宋体" w:cs="宋体"/>
          <w:color w:val="000000"/>
          <w:sz w:val="24"/>
          <w:szCs w:val="24"/>
          <w:highlight w:val="none"/>
        </w:rPr>
      </w:pPr>
      <w:r>
        <w:rPr>
          <w:rFonts w:hint="eastAsia" w:ascii="宋体" w:hAnsi="宋体" w:cs="宋体"/>
          <w:color w:val="000000"/>
          <w:sz w:val="24"/>
          <w:szCs w:val="24"/>
          <w:highlight w:val="none"/>
        </w:rPr>
        <w:t>19.2 仲裁或诉讼</w:t>
      </w:r>
      <w:bookmarkEnd w:id="671"/>
    </w:p>
    <w:p>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因合同及合同有关事项发生的争议，按下列第</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rPr>
        <w:t>种方式解决：</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（1）向仲裁委员会申请仲裁；</w:t>
      </w:r>
    </w:p>
    <w:p>
      <w:pPr>
        <w:spacing w:line="360" w:lineRule="auto"/>
        <w:ind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（2）向温江区人民法院起诉。</w:t>
      </w:r>
      <w:bookmarkEnd w:id="672"/>
      <w:bookmarkEnd w:id="673"/>
      <w:bookmarkEnd w:id="674"/>
      <w:bookmarkEnd w:id="675"/>
      <w:bookmarkEnd w:id="676"/>
      <w:bookmarkEnd w:id="677"/>
    </w:p>
    <w:p>
      <w:pPr>
        <w:autoSpaceDE w:val="0"/>
        <w:autoSpaceDN w:val="0"/>
        <w:adjustRightInd w:val="0"/>
        <w:spacing w:line="360" w:lineRule="auto"/>
        <w:jc w:val="left"/>
        <w:rPr>
          <w:rFonts w:ascii="宋体" w:hAnsi="宋体" w:cs="宋体"/>
          <w:color w:val="000000"/>
          <w:kern w:val="0"/>
          <w:sz w:val="24"/>
          <w:szCs w:val="24"/>
          <w:highlight w:val="none"/>
        </w:rPr>
      </w:pPr>
    </w:p>
    <w:p>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附件一：工程质量保修书</w:t>
      </w:r>
    </w:p>
    <w:p>
      <w:pPr>
        <w:spacing w:line="360" w:lineRule="auto"/>
        <w:ind w:firstLine="482" w:firstLineChars="200"/>
        <w:jc w:val="center"/>
        <w:rPr>
          <w:rFonts w:ascii="宋体" w:hAnsi="宋体" w:cs="宋体"/>
          <w:b/>
          <w:bCs/>
          <w:color w:val="000000"/>
          <w:sz w:val="24"/>
          <w:szCs w:val="24"/>
          <w:highlight w:val="none"/>
        </w:rPr>
      </w:pPr>
    </w:p>
    <w:p>
      <w:pPr>
        <w:spacing w:line="360" w:lineRule="auto"/>
        <w:jc w:val="center"/>
        <w:rPr>
          <w:rFonts w:ascii="宋体" w:hAnsi="宋体" w:cs="宋体"/>
          <w:b/>
          <w:bCs/>
          <w:color w:val="000000"/>
          <w:sz w:val="24"/>
          <w:szCs w:val="24"/>
          <w:highlight w:val="none"/>
        </w:rPr>
      </w:pPr>
    </w:p>
    <w:p>
      <w:pPr>
        <w:spacing w:line="360" w:lineRule="auto"/>
        <w:jc w:val="center"/>
        <w:rPr>
          <w:rFonts w:ascii="宋体" w:hAnsi="宋体" w:cs="宋体"/>
          <w:color w:val="000000"/>
          <w:sz w:val="24"/>
          <w:szCs w:val="24"/>
          <w:highlight w:val="none"/>
        </w:rPr>
      </w:pPr>
      <w:r>
        <w:rPr>
          <w:rFonts w:hint="eastAsia" w:ascii="宋体" w:hAnsi="宋体" w:cs="宋体"/>
          <w:b/>
          <w:bCs/>
          <w:color w:val="000000"/>
          <w:sz w:val="24"/>
          <w:szCs w:val="24"/>
          <w:highlight w:val="none"/>
        </w:rPr>
        <w:t>工程质量保修书</w:t>
      </w:r>
    </w:p>
    <w:p>
      <w:pPr>
        <w:spacing w:line="360" w:lineRule="auto"/>
        <w:rPr>
          <w:rFonts w:ascii="宋体" w:hAnsi="宋体" w:cs="宋体"/>
          <w:color w:val="000000"/>
          <w:sz w:val="24"/>
          <w:szCs w:val="24"/>
          <w:highlight w:val="none"/>
          <w:u w:val="single"/>
        </w:rPr>
      </w:pPr>
      <w:r>
        <w:rPr>
          <w:rFonts w:hint="eastAsia" w:ascii="宋体" w:hAnsi="宋体" w:cs="宋体"/>
          <w:color w:val="000000"/>
          <w:sz w:val="24"/>
          <w:szCs w:val="24"/>
          <w:highlight w:val="none"/>
        </w:rPr>
        <w:t>发包人（全称）：</w:t>
      </w:r>
    </w:p>
    <w:p>
      <w:pPr>
        <w:spacing w:line="360" w:lineRule="auto"/>
        <w:rPr>
          <w:rFonts w:ascii="宋体" w:hAnsi="宋体" w:cs="宋体"/>
          <w:color w:val="000000"/>
          <w:sz w:val="24"/>
          <w:szCs w:val="24"/>
          <w:highlight w:val="none"/>
          <w:u w:val="single"/>
        </w:rPr>
      </w:pPr>
      <w:r>
        <w:rPr>
          <w:rFonts w:hint="eastAsia" w:ascii="宋体" w:hAnsi="宋体" w:cs="宋体"/>
          <w:color w:val="000000"/>
          <w:sz w:val="24"/>
          <w:szCs w:val="24"/>
          <w:highlight w:val="none"/>
        </w:rPr>
        <w:t>承包人（全称）：</w:t>
      </w:r>
    </w:p>
    <w:p>
      <w:pPr>
        <w:spacing w:line="360" w:lineRule="auto"/>
        <w:ind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发包人、承包人根据《中华人民共和国建筑法》、《建设工程质量管理条例》和《房屋建筑工程质量保修办法》，经协商一致，对签订工程质量保修书。</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1、工程质量保修范围和内容</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承包人在质量保修期内，按照有关法律、法规、规章规定和双方约定，承担本工程质量保修责任。</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质量保修范围包括屋面防水工程、屋面隔热工程以及双方约定的其他项目。具体保修的内容，双方约定如下：所有由承包人承建的项目均在保修范围内</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2、质量保修期</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2.1双方根据《建设工程质量管理条例》及有关规定，约定本工程的质量保修期如下：</w:t>
      </w:r>
    </w:p>
    <w:p>
      <w:pPr>
        <w:spacing w:line="360" w:lineRule="auto"/>
        <w:ind w:firstLine="360" w:firstLineChars="150"/>
        <w:rPr>
          <w:rFonts w:ascii="宋体" w:hAnsi="宋体" w:cs="宋体"/>
          <w:color w:val="000000"/>
          <w:spacing w:val="-6"/>
          <w:sz w:val="24"/>
          <w:szCs w:val="24"/>
          <w:highlight w:val="none"/>
        </w:rPr>
      </w:pPr>
      <w:r>
        <w:rPr>
          <w:rFonts w:hint="eastAsia" w:ascii="宋体" w:hAnsi="宋体" w:cs="宋体"/>
          <w:color w:val="000000"/>
          <w:sz w:val="24"/>
          <w:szCs w:val="24"/>
          <w:highlight w:val="none"/>
        </w:rPr>
        <w:t>（1）</w:t>
      </w:r>
      <w:r>
        <w:rPr>
          <w:rFonts w:hint="eastAsia" w:ascii="宋体" w:hAnsi="宋体" w:cs="宋体"/>
          <w:color w:val="000000"/>
          <w:spacing w:val="-6"/>
          <w:sz w:val="24"/>
          <w:szCs w:val="24"/>
          <w:highlight w:val="none"/>
        </w:rPr>
        <w:t>屋面防水工程、有防水要求的卫生间、房间和外墙面的防渗漏为</w:t>
      </w:r>
      <w:r>
        <w:rPr>
          <w:rFonts w:hint="eastAsia" w:ascii="宋体" w:hAnsi="宋体" w:cs="宋体"/>
          <w:color w:val="000000"/>
          <w:spacing w:val="-6"/>
          <w:sz w:val="24"/>
          <w:szCs w:val="24"/>
          <w:highlight w:val="none"/>
          <w:u w:val="single"/>
        </w:rPr>
        <w:t>5</w:t>
      </w:r>
      <w:r>
        <w:rPr>
          <w:rFonts w:hint="eastAsia" w:ascii="宋体" w:hAnsi="宋体" w:cs="宋体"/>
          <w:color w:val="000000"/>
          <w:spacing w:val="-6"/>
          <w:sz w:val="24"/>
          <w:szCs w:val="24"/>
          <w:highlight w:val="none"/>
        </w:rPr>
        <w:t>年；</w:t>
      </w:r>
    </w:p>
    <w:p>
      <w:pPr>
        <w:spacing w:line="360" w:lineRule="auto"/>
        <w:ind w:firstLine="360" w:firstLineChars="150"/>
        <w:rPr>
          <w:rFonts w:ascii="宋体" w:hAnsi="宋体" w:cs="宋体"/>
          <w:color w:val="000000"/>
          <w:sz w:val="24"/>
          <w:szCs w:val="24"/>
          <w:highlight w:val="none"/>
        </w:rPr>
      </w:pPr>
      <w:r>
        <w:rPr>
          <w:rFonts w:hint="eastAsia" w:ascii="宋体" w:hAnsi="宋体" w:cs="宋体"/>
          <w:color w:val="000000"/>
          <w:sz w:val="24"/>
          <w:szCs w:val="24"/>
          <w:highlight w:val="none"/>
        </w:rPr>
        <w:t>（2）抹灰装饰装修工程为</w:t>
      </w:r>
      <w:r>
        <w:rPr>
          <w:rFonts w:hint="eastAsia" w:ascii="宋体" w:hAnsi="宋体" w:cs="宋体"/>
          <w:color w:val="000000"/>
          <w:sz w:val="24"/>
          <w:szCs w:val="24"/>
          <w:highlight w:val="none"/>
          <w:u w:val="single"/>
        </w:rPr>
        <w:t>2</w:t>
      </w:r>
      <w:r>
        <w:rPr>
          <w:rFonts w:hint="eastAsia" w:ascii="宋体" w:hAnsi="宋体" w:cs="宋体"/>
          <w:color w:val="000000"/>
          <w:sz w:val="24"/>
          <w:szCs w:val="24"/>
          <w:highlight w:val="none"/>
        </w:rPr>
        <w:t>年；</w:t>
      </w:r>
    </w:p>
    <w:p>
      <w:pPr>
        <w:pStyle w:val="24"/>
        <w:spacing w:line="360" w:lineRule="auto"/>
        <w:ind w:firstLine="357" w:firstLineChars="149"/>
        <w:rPr>
          <w:rFonts w:hAnsi="宋体" w:cs="宋体"/>
          <w:color w:val="000000"/>
          <w:sz w:val="24"/>
          <w:szCs w:val="24"/>
          <w:highlight w:val="none"/>
        </w:rPr>
      </w:pPr>
      <w:r>
        <w:rPr>
          <w:rFonts w:hint="eastAsia" w:hAnsi="宋体" w:cs="宋体"/>
          <w:color w:val="000000"/>
          <w:sz w:val="24"/>
          <w:szCs w:val="24"/>
          <w:highlight w:val="none"/>
        </w:rPr>
        <w:t>（3）其他项目的保修期限为</w:t>
      </w:r>
      <w:r>
        <w:rPr>
          <w:rFonts w:hint="eastAsia" w:hAnsi="宋体" w:cs="宋体"/>
          <w:color w:val="000000"/>
          <w:sz w:val="24"/>
          <w:szCs w:val="24"/>
          <w:highlight w:val="none"/>
          <w:u w:val="single"/>
        </w:rPr>
        <w:t xml:space="preserve">  2  </w:t>
      </w:r>
      <w:r>
        <w:rPr>
          <w:rFonts w:hint="eastAsia" w:hAnsi="宋体" w:cs="宋体"/>
          <w:color w:val="000000"/>
          <w:sz w:val="24"/>
          <w:szCs w:val="24"/>
          <w:highlight w:val="none"/>
        </w:rPr>
        <w:t>年。</w:t>
      </w:r>
    </w:p>
    <w:p>
      <w:pPr>
        <w:spacing w:line="360" w:lineRule="auto"/>
        <w:ind w:firstLine="480"/>
        <w:rPr>
          <w:rFonts w:ascii="宋体" w:hAnsi="宋体" w:cs="宋体"/>
          <w:color w:val="000000"/>
          <w:sz w:val="24"/>
          <w:szCs w:val="24"/>
          <w:highlight w:val="none"/>
        </w:rPr>
      </w:pPr>
      <w:r>
        <w:rPr>
          <w:rFonts w:hint="eastAsia" w:ascii="宋体" w:hAnsi="宋体" w:cs="宋体"/>
          <w:color w:val="000000"/>
          <w:sz w:val="24"/>
          <w:szCs w:val="24"/>
          <w:highlight w:val="none"/>
        </w:rPr>
        <w:t>2.2 质量保修期自工程竣工验收合格之日起计算。</w:t>
      </w:r>
    </w:p>
    <w:p>
      <w:pPr>
        <w:spacing w:line="360" w:lineRule="auto"/>
        <w:ind w:firstLine="480"/>
        <w:rPr>
          <w:rFonts w:ascii="宋体" w:hAnsi="宋体" w:cs="宋体"/>
          <w:color w:val="000000"/>
          <w:sz w:val="24"/>
          <w:szCs w:val="24"/>
          <w:highlight w:val="none"/>
        </w:rPr>
      </w:pPr>
      <w:r>
        <w:rPr>
          <w:rFonts w:hint="eastAsia" w:ascii="宋体" w:hAnsi="宋体" w:cs="宋体"/>
          <w:color w:val="000000"/>
          <w:sz w:val="24"/>
          <w:szCs w:val="24"/>
          <w:highlight w:val="none"/>
        </w:rPr>
        <w:t>3、质量保修责任</w:t>
      </w:r>
    </w:p>
    <w:p>
      <w:pPr>
        <w:spacing w:line="360" w:lineRule="auto"/>
        <w:ind w:firstLine="480"/>
        <w:rPr>
          <w:rFonts w:ascii="宋体" w:hAnsi="宋体" w:cs="宋体"/>
          <w:color w:val="000000"/>
          <w:sz w:val="24"/>
          <w:szCs w:val="24"/>
          <w:highlight w:val="none"/>
        </w:rPr>
      </w:pPr>
      <w:r>
        <w:rPr>
          <w:rFonts w:hint="eastAsia" w:ascii="宋体" w:hAnsi="宋体" w:cs="宋体"/>
          <w:color w:val="000000"/>
          <w:sz w:val="24"/>
          <w:szCs w:val="24"/>
          <w:highlight w:val="none"/>
        </w:rPr>
        <w:t>3.1 属于保修范围、内容的项目，承包人应当在接到保修通知之日起7天内派人保修。承包人不在约定期限内派人保修的，发包人可以委托他人修理。</w:t>
      </w:r>
    </w:p>
    <w:p>
      <w:pPr>
        <w:spacing w:line="360" w:lineRule="auto"/>
        <w:ind w:firstLine="480"/>
        <w:rPr>
          <w:rFonts w:ascii="宋体" w:hAnsi="宋体" w:cs="宋体"/>
          <w:color w:val="000000"/>
          <w:sz w:val="24"/>
          <w:szCs w:val="24"/>
          <w:highlight w:val="none"/>
        </w:rPr>
      </w:pPr>
      <w:r>
        <w:rPr>
          <w:rFonts w:hint="eastAsia" w:ascii="宋体" w:hAnsi="宋体" w:cs="宋体"/>
          <w:color w:val="000000"/>
          <w:sz w:val="24"/>
          <w:szCs w:val="24"/>
          <w:highlight w:val="none"/>
        </w:rPr>
        <w:t>3.2 发生紧急抢修事故的，承包人在接到事故通知后，应当立即到达事故现场抢修。</w:t>
      </w:r>
    </w:p>
    <w:p>
      <w:pPr>
        <w:spacing w:line="360" w:lineRule="auto"/>
        <w:ind w:firstLine="480"/>
        <w:rPr>
          <w:rFonts w:ascii="宋体" w:hAnsi="宋体" w:cs="宋体"/>
          <w:color w:val="000000"/>
          <w:sz w:val="24"/>
          <w:szCs w:val="24"/>
          <w:highlight w:val="none"/>
        </w:rPr>
      </w:pPr>
      <w:r>
        <w:rPr>
          <w:rFonts w:hint="eastAsia" w:ascii="宋体" w:hAnsi="宋体" w:cs="宋体"/>
          <w:color w:val="000000"/>
          <w:sz w:val="24"/>
          <w:szCs w:val="24"/>
          <w:highlight w:val="none"/>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ascii="宋体" w:hAnsi="宋体" w:cs="宋体"/>
          <w:color w:val="000000"/>
          <w:sz w:val="24"/>
          <w:szCs w:val="24"/>
          <w:highlight w:val="none"/>
        </w:rPr>
      </w:pPr>
      <w:r>
        <w:rPr>
          <w:rFonts w:hint="eastAsia" w:ascii="宋体" w:hAnsi="宋体" w:cs="宋体"/>
          <w:color w:val="000000"/>
          <w:sz w:val="24"/>
          <w:szCs w:val="24"/>
          <w:highlight w:val="none"/>
        </w:rPr>
        <w:t>3.4 质量保修完成后，由发包人组织验收。</w:t>
      </w:r>
    </w:p>
    <w:p>
      <w:pPr>
        <w:spacing w:line="360" w:lineRule="auto"/>
        <w:ind w:firstLine="480"/>
        <w:rPr>
          <w:rFonts w:ascii="宋体" w:hAnsi="宋体" w:cs="宋体"/>
          <w:color w:val="000000"/>
          <w:sz w:val="24"/>
          <w:szCs w:val="24"/>
          <w:highlight w:val="none"/>
        </w:rPr>
      </w:pPr>
      <w:r>
        <w:rPr>
          <w:rFonts w:hint="eastAsia" w:ascii="宋体" w:hAnsi="宋体" w:cs="宋体"/>
          <w:color w:val="000000"/>
          <w:sz w:val="24"/>
          <w:szCs w:val="24"/>
          <w:highlight w:val="none"/>
        </w:rPr>
        <w:t>4、保修费用</w:t>
      </w:r>
    </w:p>
    <w:p>
      <w:pPr>
        <w:spacing w:line="360" w:lineRule="auto"/>
        <w:ind w:firstLine="480"/>
        <w:rPr>
          <w:rFonts w:ascii="宋体" w:hAnsi="宋体" w:cs="宋体"/>
          <w:color w:val="000000"/>
          <w:sz w:val="24"/>
          <w:szCs w:val="24"/>
          <w:highlight w:val="none"/>
        </w:rPr>
      </w:pPr>
      <w:r>
        <w:rPr>
          <w:rFonts w:hint="eastAsia" w:ascii="宋体" w:hAnsi="宋体" w:cs="宋体"/>
          <w:color w:val="000000"/>
          <w:sz w:val="24"/>
          <w:szCs w:val="24"/>
          <w:highlight w:val="none"/>
        </w:rPr>
        <w:t>4.1保修费用由造成质量缺陷的责任方承担。</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5、其他</w:t>
      </w:r>
    </w:p>
    <w:p>
      <w:pPr>
        <w:spacing w:line="360" w:lineRule="auto"/>
        <w:ind w:firstLine="480" w:firstLineChars="200"/>
        <w:outlineLvl w:val="0"/>
        <w:rPr>
          <w:rFonts w:ascii="宋体" w:hAnsi="宋体" w:cs="宋体"/>
          <w:color w:val="000000"/>
          <w:sz w:val="24"/>
          <w:szCs w:val="24"/>
          <w:highlight w:val="none"/>
        </w:rPr>
      </w:pPr>
      <w:bookmarkStart w:id="684" w:name="_Toc435626179"/>
      <w:bookmarkStart w:id="685" w:name="_Toc207526821"/>
      <w:bookmarkStart w:id="686" w:name="_Toc211643904"/>
      <w:bookmarkStart w:id="687" w:name="_Toc247945911"/>
      <w:bookmarkStart w:id="688" w:name="_Toc199318336"/>
      <w:r>
        <w:rPr>
          <w:rFonts w:hint="eastAsia" w:ascii="宋体" w:hAnsi="宋体" w:cs="宋体"/>
          <w:color w:val="000000"/>
          <w:sz w:val="24"/>
          <w:szCs w:val="24"/>
          <w:highlight w:val="none"/>
        </w:rPr>
        <w:t>5.1 双方约定的其他工程质量保修事项:</w:t>
      </w:r>
      <w:bookmarkEnd w:id="684"/>
      <w:bookmarkEnd w:id="685"/>
      <w:bookmarkEnd w:id="686"/>
      <w:bookmarkEnd w:id="687"/>
      <w:bookmarkEnd w:id="688"/>
    </w:p>
    <w:p>
      <w:pPr>
        <w:spacing w:line="360" w:lineRule="auto"/>
        <w:ind w:firstLine="560"/>
        <w:rPr>
          <w:rFonts w:ascii="宋体" w:hAnsi="宋体" w:cs="宋体"/>
          <w:color w:val="000000"/>
          <w:sz w:val="24"/>
          <w:szCs w:val="24"/>
          <w:highlight w:val="none"/>
          <w:u w:val="single"/>
        </w:rPr>
      </w:pPr>
      <w:r>
        <w:rPr>
          <w:rFonts w:hint="eastAsia" w:ascii="宋体" w:hAnsi="宋体" w:cs="宋体"/>
          <w:color w:val="000000"/>
          <w:sz w:val="24"/>
          <w:szCs w:val="24"/>
          <w:highlight w:val="none"/>
          <w:u w:val="single"/>
        </w:rPr>
        <w:t>质量保证金按工程双方（发包人和承包人）确认的竣工结算价的3%计算，质量保证金的退还按合同约定，不计利息。承包人应在8小时内响应，24小时内到达工程现场；特殊情况经发包人许可的，承包人应在48小时内到达工程现场。若承包方未及时到场保修，发包方可请人保修，所发生的费用用质量保证金中支付。</w:t>
      </w:r>
    </w:p>
    <w:p>
      <w:pPr>
        <w:spacing w:line="360" w:lineRule="auto"/>
        <w:ind w:firstLine="480" w:firstLineChars="200"/>
        <w:outlineLvl w:val="0"/>
        <w:rPr>
          <w:rFonts w:ascii="宋体" w:hAnsi="宋体" w:cs="宋体"/>
          <w:color w:val="000000"/>
          <w:sz w:val="24"/>
          <w:szCs w:val="24"/>
          <w:highlight w:val="none"/>
        </w:rPr>
      </w:pPr>
      <w:bookmarkStart w:id="689" w:name="_Toc207526822"/>
      <w:bookmarkStart w:id="690" w:name="_Toc199318337"/>
      <w:bookmarkStart w:id="691" w:name="_Toc435626180"/>
      <w:bookmarkStart w:id="692" w:name="_Toc211643905"/>
      <w:bookmarkStart w:id="693" w:name="_Toc247945912"/>
      <w:r>
        <w:rPr>
          <w:rFonts w:hint="eastAsia" w:ascii="宋体" w:hAnsi="宋体" w:cs="宋体"/>
          <w:color w:val="000000"/>
          <w:sz w:val="24"/>
          <w:szCs w:val="24"/>
          <w:highlight w:val="none"/>
        </w:rPr>
        <w:t>5.2 本工程质量保修书,由施工合同发包人、承包人双方在竣工验收前共同签署，作为施工合同附件，其有效期限至保修期满。</w:t>
      </w:r>
      <w:bookmarkEnd w:id="689"/>
      <w:bookmarkEnd w:id="690"/>
      <w:bookmarkEnd w:id="691"/>
      <w:bookmarkEnd w:id="692"/>
      <w:bookmarkEnd w:id="693"/>
    </w:p>
    <w:p>
      <w:pPr>
        <w:spacing w:line="360" w:lineRule="auto"/>
        <w:rPr>
          <w:rFonts w:ascii="宋体" w:hAnsi="宋体" w:cs="宋体"/>
          <w:color w:val="000000"/>
          <w:sz w:val="24"/>
          <w:szCs w:val="24"/>
          <w:highlight w:val="none"/>
        </w:rPr>
      </w:pPr>
    </w:p>
    <w:p>
      <w:pPr>
        <w:spacing w:line="360" w:lineRule="auto"/>
        <w:rPr>
          <w:rFonts w:ascii="宋体" w:hAnsi="宋体" w:cs="宋体"/>
          <w:color w:val="000000"/>
          <w:sz w:val="24"/>
          <w:szCs w:val="24"/>
          <w:highlight w:val="none"/>
        </w:rPr>
      </w:pPr>
    </w:p>
    <w:p>
      <w:pPr>
        <w:spacing w:line="360" w:lineRule="auto"/>
        <w:rPr>
          <w:rFonts w:ascii="宋体" w:hAnsi="宋体" w:cs="宋体"/>
          <w:color w:val="000000"/>
          <w:sz w:val="24"/>
          <w:szCs w:val="24"/>
          <w:highlight w:val="none"/>
        </w:rPr>
      </w:pP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发包人（公章）：                            承包人（公章）：</w:t>
      </w:r>
    </w:p>
    <w:p>
      <w:pPr>
        <w:spacing w:line="360" w:lineRule="auto"/>
        <w:rPr>
          <w:rFonts w:ascii="宋体" w:hAnsi="宋体" w:cs="宋体"/>
          <w:color w:val="000000"/>
          <w:sz w:val="24"/>
          <w:szCs w:val="24"/>
          <w:highlight w:val="none"/>
        </w:rPr>
      </w:pPr>
    </w:p>
    <w:p>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法定代表人</w:t>
      </w:r>
      <w:r>
        <w:rPr>
          <w:rFonts w:hint="eastAsia" w:ascii="宋体" w:hAnsi="宋体" w:cs="宋体"/>
          <w:color w:val="000000"/>
          <w:sz w:val="24"/>
          <w:szCs w:val="24"/>
          <w:highlight w:val="none"/>
          <w:lang w:val="en-US" w:eastAsia="zh-CN"/>
        </w:rPr>
        <w:t xml:space="preserve">                                  </w:t>
      </w:r>
      <w:r>
        <w:rPr>
          <w:rFonts w:hint="eastAsia" w:ascii="宋体" w:hAnsi="宋体" w:cs="宋体"/>
          <w:color w:val="000000"/>
          <w:sz w:val="24"/>
          <w:szCs w:val="24"/>
          <w:highlight w:val="none"/>
        </w:rPr>
        <w:t>法定代表人</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lang w:eastAsia="zh-CN"/>
        </w:rPr>
        <w:t>或其授权代理人</w:t>
      </w:r>
      <w:r>
        <w:rPr>
          <w:rFonts w:hint="eastAsia" w:ascii="宋体" w:hAnsi="宋体" w:cs="宋体"/>
          <w:color w:val="000000"/>
          <w:sz w:val="24"/>
          <w:szCs w:val="24"/>
          <w:highlight w:val="none"/>
        </w:rPr>
        <w:t xml:space="preserve">（签字）：                     </w:t>
      </w:r>
      <w:r>
        <w:rPr>
          <w:rFonts w:hint="eastAsia" w:ascii="宋体" w:hAnsi="宋体" w:cs="宋体"/>
          <w:color w:val="000000"/>
          <w:sz w:val="24"/>
          <w:szCs w:val="24"/>
          <w:highlight w:val="none"/>
          <w:lang w:val="en-US" w:eastAsia="zh-CN"/>
        </w:rPr>
        <w:t>或其授权代理人</w:t>
      </w:r>
      <w:r>
        <w:rPr>
          <w:rFonts w:hint="eastAsia" w:ascii="宋体" w:hAnsi="宋体" w:cs="宋体"/>
          <w:color w:val="000000"/>
          <w:sz w:val="24"/>
          <w:szCs w:val="24"/>
          <w:highlight w:val="none"/>
        </w:rPr>
        <w:t>（签字）：</w:t>
      </w:r>
    </w:p>
    <w:p>
      <w:pPr>
        <w:spacing w:line="360" w:lineRule="auto"/>
        <w:rPr>
          <w:rFonts w:ascii="宋体" w:hAnsi="宋体" w:cs="宋体"/>
          <w:color w:val="000000"/>
          <w:sz w:val="24"/>
          <w:szCs w:val="24"/>
          <w:highlight w:val="none"/>
        </w:rPr>
      </w:pPr>
    </w:p>
    <w:p>
      <w:pPr>
        <w:autoSpaceDE w:val="0"/>
        <w:autoSpaceDN w:val="0"/>
        <w:adjustRightInd w:val="0"/>
        <w:spacing w:line="360" w:lineRule="auto"/>
        <w:ind w:firstLine="480" w:firstLineChars="200"/>
        <w:jc w:val="left"/>
        <w:rPr>
          <w:rFonts w:ascii="宋体" w:hAnsi="宋体" w:cs="宋体"/>
          <w:color w:val="000000"/>
          <w:kern w:val="0"/>
          <w:sz w:val="24"/>
          <w:szCs w:val="24"/>
          <w:highlight w:val="none"/>
        </w:rPr>
      </w:pPr>
      <w:r>
        <w:rPr>
          <w:rFonts w:hint="eastAsia" w:ascii="宋体" w:hAnsi="宋体" w:cs="宋体"/>
          <w:color w:val="000000"/>
          <w:sz w:val="24"/>
          <w:szCs w:val="24"/>
          <w:highlight w:val="none"/>
        </w:rPr>
        <w:t>年  月   日                                年   月    日</w:t>
      </w:r>
    </w:p>
    <w:bookmarkEnd w:id="170"/>
    <w:p>
      <w:pPr>
        <w:rPr>
          <w:rFonts w:ascii="宋体" w:hAnsi="宋体" w:cs="宋体"/>
          <w:b/>
          <w:bCs/>
          <w:color w:val="000000"/>
          <w:sz w:val="24"/>
          <w:szCs w:val="24"/>
          <w:highlight w:val="none"/>
        </w:rPr>
      </w:pPr>
    </w:p>
    <w:p>
      <w:pPr>
        <w:spacing w:line="360" w:lineRule="auto"/>
        <w:rPr>
          <w:rFonts w:ascii="宋体" w:hAnsi="宋体" w:cs="宋体"/>
          <w:color w:val="000000"/>
          <w:highlight w:val="none"/>
        </w:rPr>
      </w:pPr>
    </w:p>
    <w:p>
      <w:pPr>
        <w:rPr>
          <w:highlight w:val="none"/>
        </w:rPr>
      </w:pPr>
    </w:p>
    <w:p>
      <w:pPr>
        <w:spacing w:line="360" w:lineRule="auto"/>
        <w:ind w:firstLine="560" w:firstLineChars="200"/>
        <w:jc w:val="left"/>
        <w:rPr>
          <w:rFonts w:hint="eastAsia" w:ascii="宋体" w:hAnsi="宋体"/>
          <w:sz w:val="28"/>
          <w:szCs w:val="28"/>
          <w:highlight w:val="none"/>
        </w:rPr>
      </w:pPr>
    </w:p>
    <w:bookmarkEnd w:id="151"/>
    <w:bookmarkEnd w:id="152"/>
    <w:bookmarkEnd w:id="153"/>
    <w:p>
      <w:pPr>
        <w:pStyle w:val="3"/>
        <w:numPr>
          <w:ilvl w:val="0"/>
          <w:numId w:val="1"/>
        </w:numPr>
        <w:spacing w:before="0" w:after="0"/>
        <w:ind w:left="0" w:firstLine="0"/>
        <w:rPr>
          <w:highlight w:val="none"/>
        </w:rPr>
      </w:pPr>
      <w:bookmarkStart w:id="694" w:name="_Toc41037911"/>
      <w:bookmarkStart w:id="695" w:name="_Toc45897714"/>
      <w:bookmarkStart w:id="696" w:name="_Toc24992"/>
      <w:r>
        <w:rPr>
          <w:rFonts w:hint="eastAsia"/>
          <w:highlight w:val="none"/>
        </w:rPr>
        <w:t>工程量清单</w:t>
      </w:r>
      <w:bookmarkEnd w:id="694"/>
      <w:bookmarkEnd w:id="695"/>
      <w:bookmarkEnd w:id="696"/>
    </w:p>
    <w:p>
      <w:pPr>
        <w:rPr>
          <w:highlight w:val="none"/>
        </w:rPr>
      </w:pPr>
    </w:p>
    <w:p>
      <w:pPr>
        <w:jc w:val="center"/>
        <w:rPr>
          <w:sz w:val="28"/>
          <w:szCs w:val="28"/>
          <w:highlight w:val="none"/>
        </w:rPr>
      </w:pPr>
      <w:r>
        <w:rPr>
          <w:rFonts w:hint="eastAsia" w:cs="宋体"/>
          <w:sz w:val="28"/>
          <w:szCs w:val="28"/>
          <w:highlight w:val="none"/>
        </w:rPr>
        <w:t>工程量清单及图纸另册</w:t>
      </w:r>
    </w:p>
    <w:p>
      <w:pPr>
        <w:rPr>
          <w:rFonts w:ascii="宋体" w:hAnsi="宋体"/>
          <w:sz w:val="28"/>
          <w:szCs w:val="28"/>
          <w:highlight w:val="none"/>
        </w:rPr>
      </w:pPr>
    </w:p>
    <w:p>
      <w:pPr>
        <w:rPr>
          <w:rFonts w:ascii="宋体" w:hAnsi="宋体"/>
          <w:sz w:val="28"/>
          <w:szCs w:val="28"/>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p>
    <w:p>
      <w:pPr>
        <w:pStyle w:val="18"/>
        <w:rPr>
          <w:highlight w:val="none"/>
        </w:rPr>
      </w:pPr>
      <w:r>
        <w:rPr>
          <w:rFonts w:hint="eastAsia"/>
          <w:highlight w:val="none"/>
        </w:rPr>
        <w:t>附件</w:t>
      </w:r>
    </w:p>
    <w:bookmarkEnd w:id="75"/>
    <w:bookmarkEnd w:id="76"/>
    <w:bookmarkEnd w:id="77"/>
    <w:bookmarkEnd w:id="78"/>
    <w:p>
      <w:pPr>
        <w:rPr>
          <w:highlight w:val="none"/>
        </w:rPr>
      </w:pPr>
      <w:r>
        <w:rPr>
          <w:highlight w:val="none"/>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jc w:val="center"/>
        <w:rPr>
          <w:highlight w:val="none"/>
        </w:rPr>
      </w:pPr>
      <w:r>
        <w:rPr>
          <w:highlight w:val="none"/>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highlight w:val="none"/>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4907705" cy="6797629"/>
                    </a:xfrm>
                    <a:prstGeom prst="rect">
                      <a:avLst/>
                    </a:prstGeom>
                  </pic:spPr>
                </pic:pic>
              </a:graphicData>
            </a:graphic>
          </wp:inline>
        </w:drawing>
      </w:r>
    </w:p>
    <w:p>
      <w:pPr>
        <w:jc w:val="center"/>
        <w:rPr>
          <w:highlight w:val="none"/>
        </w:rPr>
      </w:pPr>
      <w:r>
        <w:rPr>
          <w:highlight w:val="none"/>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4991533" cy="6675698"/>
                    </a:xfrm>
                    <a:prstGeom prst="rect">
                      <a:avLst/>
                    </a:prstGeom>
                  </pic:spPr>
                </pic:pic>
              </a:graphicData>
            </a:graphic>
          </wp:inline>
        </w:drawing>
      </w:r>
    </w:p>
    <w:p>
      <w:pPr>
        <w:rPr>
          <w:highlight w:val="none"/>
        </w:rPr>
      </w:pPr>
    </w:p>
    <w:p>
      <w:pPr>
        <w:rPr>
          <w:highlight w:val="none"/>
        </w:rPr>
      </w:pPr>
    </w:p>
    <w:p>
      <w:pPr>
        <w:jc w:val="center"/>
        <w:rPr>
          <w:highlight w:val="none"/>
        </w:rPr>
        <w:sectPr>
          <w:footerReference r:id="rId7" w:type="default"/>
          <w:pgSz w:w="11906" w:h="16838"/>
          <w:pgMar w:top="1440" w:right="1800" w:bottom="1440" w:left="1800" w:header="851" w:footer="992" w:gutter="0"/>
          <w:cols w:space="425" w:num="1"/>
          <w:docGrid w:type="lines" w:linePitch="312" w:charSpace="0"/>
        </w:sectPr>
      </w:pPr>
    </w:p>
    <w:p>
      <w:pPr>
        <w:jc w:val="center"/>
        <w:rPr>
          <w:highlight w:val="none"/>
        </w:rPr>
        <w:sectPr>
          <w:pgSz w:w="16838" w:h="11906" w:orient="landscape"/>
          <w:pgMar w:top="1800" w:right="1440" w:bottom="1800" w:left="1440" w:header="851" w:footer="992" w:gutter="0"/>
          <w:cols w:space="425" w:num="1"/>
          <w:docGrid w:type="lines" w:linePitch="312" w:charSpace="0"/>
        </w:sectPr>
      </w:pPr>
      <w:r>
        <w:rPr>
          <w:highlight w:val="none"/>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7559695" cy="4877223"/>
                    </a:xfrm>
                    <a:prstGeom prst="rect">
                      <a:avLst/>
                    </a:prstGeom>
                  </pic:spPr>
                </pic:pic>
              </a:graphicData>
            </a:graphic>
          </wp:inline>
        </w:drawing>
      </w:r>
    </w:p>
    <w:p>
      <w:pPr>
        <w:rPr>
          <w:highlight w:val="none"/>
        </w:rPr>
      </w:pPr>
      <w:r>
        <w:rPr>
          <w:highlight w:val="none"/>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highlight w:val="none"/>
        </w:rPr>
      </w:pP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highlight w:val="none"/>
        </w:rPr>
      </w:pPr>
      <w:r>
        <w:rPr>
          <w:highlight w:val="none"/>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highlight w:val="none"/>
        </w:rPr>
      </w:pPr>
      <w:r>
        <w:rPr>
          <w:highlight w:val="none"/>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highlight w:val="none"/>
        </w:rPr>
      </w:pPr>
      <w:r>
        <w:rPr>
          <w:highlight w:val="none"/>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r>
        <w:rPr>
          <w:highlight w:val="none"/>
        </w:rP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仿宋"/>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MingLiU">
    <w:panose1 w:val="02020509000000000000"/>
    <w:charset w:val="88"/>
    <w:family w:val="modern"/>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7</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127</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133</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709"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5">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1DBC004C"/>
    <w:multiLevelType w:val="singleLevel"/>
    <w:tmpl w:val="1DBC004C"/>
    <w:lvl w:ilvl="0" w:tentative="0">
      <w:start w:val="2"/>
      <w:numFmt w:val="decimal"/>
      <w:suff w:val="nothing"/>
      <w:lvlText w:val="（%1）"/>
      <w:lvlJc w:val="left"/>
    </w:lvl>
  </w:abstractNum>
  <w:abstractNum w:abstractNumId="19">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1">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3">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4">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5">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6">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7">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8">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9">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1">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5">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7">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8">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9">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0">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1">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2">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5">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1">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20"/>
  </w:num>
  <w:num w:numId="3">
    <w:abstractNumId w:val="58"/>
  </w:num>
  <w:num w:numId="4">
    <w:abstractNumId w:val="14"/>
  </w:num>
  <w:num w:numId="5">
    <w:abstractNumId w:val="48"/>
  </w:num>
  <w:num w:numId="6">
    <w:abstractNumId w:val="44"/>
  </w:num>
  <w:num w:numId="7">
    <w:abstractNumId w:val="6"/>
  </w:num>
  <w:num w:numId="8">
    <w:abstractNumId w:val="31"/>
  </w:num>
  <w:num w:numId="9">
    <w:abstractNumId w:val="59"/>
  </w:num>
  <w:num w:numId="10">
    <w:abstractNumId w:val="47"/>
  </w:num>
  <w:num w:numId="11">
    <w:abstractNumId w:val="3"/>
  </w:num>
  <w:num w:numId="12">
    <w:abstractNumId w:val="16"/>
  </w:num>
  <w:num w:numId="13">
    <w:abstractNumId w:val="17"/>
  </w:num>
  <w:num w:numId="14">
    <w:abstractNumId w:val="45"/>
  </w:num>
  <w:num w:numId="15">
    <w:abstractNumId w:val="22"/>
  </w:num>
  <w:num w:numId="16">
    <w:abstractNumId w:val="26"/>
  </w:num>
  <w:num w:numId="17">
    <w:abstractNumId w:val="51"/>
  </w:num>
  <w:num w:numId="18">
    <w:abstractNumId w:val="27"/>
  </w:num>
  <w:num w:numId="19">
    <w:abstractNumId w:val="30"/>
  </w:num>
  <w:num w:numId="20">
    <w:abstractNumId w:val="8"/>
  </w:num>
  <w:num w:numId="21">
    <w:abstractNumId w:val="57"/>
  </w:num>
  <w:num w:numId="22">
    <w:abstractNumId w:val="5"/>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40"/>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5"/>
  </w:num>
  <w:num w:numId="30">
    <w:abstractNumId w:val="1"/>
  </w:num>
  <w:num w:numId="31">
    <w:abstractNumId w:val="4"/>
  </w:num>
  <w:num w:numId="32">
    <w:abstractNumId w:val="0"/>
  </w:num>
  <w:num w:numId="33">
    <w:abstractNumId w:val="56"/>
  </w:num>
  <w:num w:numId="34">
    <w:abstractNumId w:val="39"/>
  </w:num>
  <w:num w:numId="35">
    <w:abstractNumId w:val="49"/>
  </w:num>
  <w:num w:numId="36">
    <w:abstractNumId w:val="24"/>
  </w:num>
  <w:num w:numId="37">
    <w:abstractNumId w:val="38"/>
  </w:num>
  <w:num w:numId="38">
    <w:abstractNumId w:val="50"/>
  </w:num>
  <w:num w:numId="39">
    <w:abstractNumId w:val="55"/>
  </w:num>
  <w:num w:numId="40">
    <w:abstractNumId w:val="11"/>
  </w:num>
  <w:num w:numId="41">
    <w:abstractNumId w:val="9"/>
  </w:num>
  <w:num w:numId="42">
    <w:abstractNumId w:val="43"/>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23"/>
  </w:num>
  <w:num w:numId="46">
    <w:abstractNumId w:val="52"/>
  </w:num>
  <w:num w:numId="47">
    <w:abstractNumId w:val="15"/>
  </w:num>
  <w:num w:numId="48">
    <w:abstractNumId w:val="29"/>
  </w:num>
  <w:num w:numId="49">
    <w:abstractNumId w:val="54"/>
  </w:num>
  <w:num w:numId="50">
    <w:abstractNumId w:val="37"/>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num>
  <w:num w:numId="53">
    <w:abstractNumId w:val="61"/>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num>
  <w:num w:numId="56">
    <w:abstractNumId w:val="46"/>
  </w:num>
  <w:num w:numId="57">
    <w:abstractNumId w:val="32"/>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423"/>
    <w:rsid w:val="00024FB2"/>
    <w:rsid w:val="00025699"/>
    <w:rsid w:val="00035C56"/>
    <w:rsid w:val="000417DB"/>
    <w:rsid w:val="00044AE7"/>
    <w:rsid w:val="00055B3A"/>
    <w:rsid w:val="00074F12"/>
    <w:rsid w:val="00076EA6"/>
    <w:rsid w:val="000800EF"/>
    <w:rsid w:val="00090341"/>
    <w:rsid w:val="00090BA6"/>
    <w:rsid w:val="000A7701"/>
    <w:rsid w:val="000B14FF"/>
    <w:rsid w:val="000B2FA4"/>
    <w:rsid w:val="000B50A0"/>
    <w:rsid w:val="000B704B"/>
    <w:rsid w:val="000C4C74"/>
    <w:rsid w:val="000C5490"/>
    <w:rsid w:val="000C6CE2"/>
    <w:rsid w:val="000E65EA"/>
    <w:rsid w:val="000F2675"/>
    <w:rsid w:val="000F4809"/>
    <w:rsid w:val="000F5D9A"/>
    <w:rsid w:val="000F6B7C"/>
    <w:rsid w:val="000F759A"/>
    <w:rsid w:val="001042B9"/>
    <w:rsid w:val="00114AAC"/>
    <w:rsid w:val="00114B69"/>
    <w:rsid w:val="00120BD1"/>
    <w:rsid w:val="00121E6E"/>
    <w:rsid w:val="00134EB4"/>
    <w:rsid w:val="00136D53"/>
    <w:rsid w:val="001415FC"/>
    <w:rsid w:val="00142B14"/>
    <w:rsid w:val="001445F3"/>
    <w:rsid w:val="00147329"/>
    <w:rsid w:val="00154EA1"/>
    <w:rsid w:val="00162837"/>
    <w:rsid w:val="001645B9"/>
    <w:rsid w:val="00165DA1"/>
    <w:rsid w:val="00167C9B"/>
    <w:rsid w:val="00177EC0"/>
    <w:rsid w:val="001901AB"/>
    <w:rsid w:val="00197B45"/>
    <w:rsid w:val="001A07E3"/>
    <w:rsid w:val="001A724B"/>
    <w:rsid w:val="001B7251"/>
    <w:rsid w:val="001C66BE"/>
    <w:rsid w:val="001D1EAF"/>
    <w:rsid w:val="001F0E40"/>
    <w:rsid w:val="001F2DA3"/>
    <w:rsid w:val="00205A63"/>
    <w:rsid w:val="00211D04"/>
    <w:rsid w:val="002216CE"/>
    <w:rsid w:val="00224728"/>
    <w:rsid w:val="002358CC"/>
    <w:rsid w:val="0023687E"/>
    <w:rsid w:val="002533CE"/>
    <w:rsid w:val="00256DD1"/>
    <w:rsid w:val="002603E7"/>
    <w:rsid w:val="002619C0"/>
    <w:rsid w:val="002625E5"/>
    <w:rsid w:val="00262C45"/>
    <w:rsid w:val="0026507C"/>
    <w:rsid w:val="00277A53"/>
    <w:rsid w:val="00277AB9"/>
    <w:rsid w:val="0028699C"/>
    <w:rsid w:val="002870DE"/>
    <w:rsid w:val="00287541"/>
    <w:rsid w:val="00291B89"/>
    <w:rsid w:val="0029781E"/>
    <w:rsid w:val="002D0C65"/>
    <w:rsid w:val="002D160A"/>
    <w:rsid w:val="002D5AF0"/>
    <w:rsid w:val="002D5D94"/>
    <w:rsid w:val="002D6B39"/>
    <w:rsid w:val="002E002E"/>
    <w:rsid w:val="002E56D2"/>
    <w:rsid w:val="002F4DFB"/>
    <w:rsid w:val="00300DC3"/>
    <w:rsid w:val="00311EB6"/>
    <w:rsid w:val="00313FBA"/>
    <w:rsid w:val="0031657A"/>
    <w:rsid w:val="00335F45"/>
    <w:rsid w:val="00354F5F"/>
    <w:rsid w:val="00365C5B"/>
    <w:rsid w:val="00366676"/>
    <w:rsid w:val="0037555F"/>
    <w:rsid w:val="00394685"/>
    <w:rsid w:val="003955AA"/>
    <w:rsid w:val="00397C01"/>
    <w:rsid w:val="003A5279"/>
    <w:rsid w:val="003A549F"/>
    <w:rsid w:val="003B03E4"/>
    <w:rsid w:val="003C0D99"/>
    <w:rsid w:val="003C1B31"/>
    <w:rsid w:val="003C56A5"/>
    <w:rsid w:val="003C5A09"/>
    <w:rsid w:val="003D590F"/>
    <w:rsid w:val="003D798F"/>
    <w:rsid w:val="003F299D"/>
    <w:rsid w:val="003F7656"/>
    <w:rsid w:val="0040670A"/>
    <w:rsid w:val="00407401"/>
    <w:rsid w:val="004212EA"/>
    <w:rsid w:val="00423109"/>
    <w:rsid w:val="00437CA2"/>
    <w:rsid w:val="00453C58"/>
    <w:rsid w:val="0045562D"/>
    <w:rsid w:val="00456591"/>
    <w:rsid w:val="00463221"/>
    <w:rsid w:val="00467704"/>
    <w:rsid w:val="0047395B"/>
    <w:rsid w:val="00475776"/>
    <w:rsid w:val="004866A9"/>
    <w:rsid w:val="0048672E"/>
    <w:rsid w:val="00495E22"/>
    <w:rsid w:val="00495E4F"/>
    <w:rsid w:val="00497260"/>
    <w:rsid w:val="004972F9"/>
    <w:rsid w:val="004976B4"/>
    <w:rsid w:val="004B053A"/>
    <w:rsid w:val="004B3594"/>
    <w:rsid w:val="004B4C27"/>
    <w:rsid w:val="004B77FE"/>
    <w:rsid w:val="004C5C1A"/>
    <w:rsid w:val="004D56B9"/>
    <w:rsid w:val="004E11A1"/>
    <w:rsid w:val="004F11FC"/>
    <w:rsid w:val="004F508C"/>
    <w:rsid w:val="004F7EE8"/>
    <w:rsid w:val="00513EF7"/>
    <w:rsid w:val="005303B4"/>
    <w:rsid w:val="00534A7E"/>
    <w:rsid w:val="0054488D"/>
    <w:rsid w:val="00545DE6"/>
    <w:rsid w:val="00550B07"/>
    <w:rsid w:val="00576299"/>
    <w:rsid w:val="005765E9"/>
    <w:rsid w:val="005767E5"/>
    <w:rsid w:val="00585053"/>
    <w:rsid w:val="00593B9C"/>
    <w:rsid w:val="005A3991"/>
    <w:rsid w:val="005A427B"/>
    <w:rsid w:val="005A53A8"/>
    <w:rsid w:val="005B3C45"/>
    <w:rsid w:val="005B4F3A"/>
    <w:rsid w:val="005B4FD3"/>
    <w:rsid w:val="005D0E78"/>
    <w:rsid w:val="005D2B09"/>
    <w:rsid w:val="005E1BD1"/>
    <w:rsid w:val="005E1E1B"/>
    <w:rsid w:val="005E3AFD"/>
    <w:rsid w:val="005F320F"/>
    <w:rsid w:val="0060148E"/>
    <w:rsid w:val="00611BF3"/>
    <w:rsid w:val="006126A5"/>
    <w:rsid w:val="00612B8C"/>
    <w:rsid w:val="00635038"/>
    <w:rsid w:val="00641F64"/>
    <w:rsid w:val="0064239C"/>
    <w:rsid w:val="006455C8"/>
    <w:rsid w:val="00646EFB"/>
    <w:rsid w:val="006536A9"/>
    <w:rsid w:val="006616C4"/>
    <w:rsid w:val="0066449E"/>
    <w:rsid w:val="00667360"/>
    <w:rsid w:val="00667951"/>
    <w:rsid w:val="00670CDC"/>
    <w:rsid w:val="006750CC"/>
    <w:rsid w:val="00675A16"/>
    <w:rsid w:val="00676040"/>
    <w:rsid w:val="00683753"/>
    <w:rsid w:val="00694460"/>
    <w:rsid w:val="006A2EF7"/>
    <w:rsid w:val="006B19A5"/>
    <w:rsid w:val="006F16E1"/>
    <w:rsid w:val="00705B22"/>
    <w:rsid w:val="00713439"/>
    <w:rsid w:val="00720485"/>
    <w:rsid w:val="00727809"/>
    <w:rsid w:val="007357A2"/>
    <w:rsid w:val="00742683"/>
    <w:rsid w:val="00742AA5"/>
    <w:rsid w:val="00743AC1"/>
    <w:rsid w:val="0075399D"/>
    <w:rsid w:val="007554A1"/>
    <w:rsid w:val="00760F65"/>
    <w:rsid w:val="007627EB"/>
    <w:rsid w:val="00766158"/>
    <w:rsid w:val="00767686"/>
    <w:rsid w:val="0077444D"/>
    <w:rsid w:val="00780349"/>
    <w:rsid w:val="007B16B7"/>
    <w:rsid w:val="007B2356"/>
    <w:rsid w:val="007B7306"/>
    <w:rsid w:val="007C147F"/>
    <w:rsid w:val="007C4126"/>
    <w:rsid w:val="007C73FF"/>
    <w:rsid w:val="007D38CA"/>
    <w:rsid w:val="007D6A85"/>
    <w:rsid w:val="008054B8"/>
    <w:rsid w:val="0082549F"/>
    <w:rsid w:val="00841F9B"/>
    <w:rsid w:val="00843959"/>
    <w:rsid w:val="00853161"/>
    <w:rsid w:val="008535E1"/>
    <w:rsid w:val="00862422"/>
    <w:rsid w:val="00871E3A"/>
    <w:rsid w:val="00875944"/>
    <w:rsid w:val="00887F2C"/>
    <w:rsid w:val="00892A51"/>
    <w:rsid w:val="008A3FCD"/>
    <w:rsid w:val="008A65FB"/>
    <w:rsid w:val="008B032E"/>
    <w:rsid w:val="008B472D"/>
    <w:rsid w:val="008B5532"/>
    <w:rsid w:val="008C12FB"/>
    <w:rsid w:val="008C76D8"/>
    <w:rsid w:val="008D5EC3"/>
    <w:rsid w:val="008F25DA"/>
    <w:rsid w:val="009048E7"/>
    <w:rsid w:val="0092448C"/>
    <w:rsid w:val="00924EB7"/>
    <w:rsid w:val="009250D4"/>
    <w:rsid w:val="00937D77"/>
    <w:rsid w:val="00946DC1"/>
    <w:rsid w:val="009560F9"/>
    <w:rsid w:val="009623F1"/>
    <w:rsid w:val="00964D0C"/>
    <w:rsid w:val="0098035C"/>
    <w:rsid w:val="00981740"/>
    <w:rsid w:val="00981D11"/>
    <w:rsid w:val="00984181"/>
    <w:rsid w:val="00991F2F"/>
    <w:rsid w:val="009B0583"/>
    <w:rsid w:val="009B2403"/>
    <w:rsid w:val="009B2BA5"/>
    <w:rsid w:val="009B533B"/>
    <w:rsid w:val="009F048D"/>
    <w:rsid w:val="009F0A01"/>
    <w:rsid w:val="00A07567"/>
    <w:rsid w:val="00A10277"/>
    <w:rsid w:val="00A126F3"/>
    <w:rsid w:val="00A33CE8"/>
    <w:rsid w:val="00A3552C"/>
    <w:rsid w:val="00A44299"/>
    <w:rsid w:val="00A764BE"/>
    <w:rsid w:val="00A768B6"/>
    <w:rsid w:val="00A85E51"/>
    <w:rsid w:val="00AA33B4"/>
    <w:rsid w:val="00AA3C58"/>
    <w:rsid w:val="00AA635D"/>
    <w:rsid w:val="00AB1984"/>
    <w:rsid w:val="00AB2F81"/>
    <w:rsid w:val="00AB4826"/>
    <w:rsid w:val="00AB6DFB"/>
    <w:rsid w:val="00AC1469"/>
    <w:rsid w:val="00AC3E31"/>
    <w:rsid w:val="00AD5103"/>
    <w:rsid w:val="00AE6C7D"/>
    <w:rsid w:val="00AF3B32"/>
    <w:rsid w:val="00AF7B4C"/>
    <w:rsid w:val="00B05451"/>
    <w:rsid w:val="00B06C14"/>
    <w:rsid w:val="00B33C29"/>
    <w:rsid w:val="00B35130"/>
    <w:rsid w:val="00B4323E"/>
    <w:rsid w:val="00B47086"/>
    <w:rsid w:val="00B57B42"/>
    <w:rsid w:val="00B64216"/>
    <w:rsid w:val="00B752F9"/>
    <w:rsid w:val="00B77EB9"/>
    <w:rsid w:val="00B8147C"/>
    <w:rsid w:val="00B9216B"/>
    <w:rsid w:val="00BA5E5F"/>
    <w:rsid w:val="00BB28E3"/>
    <w:rsid w:val="00BB464C"/>
    <w:rsid w:val="00BC6F31"/>
    <w:rsid w:val="00BE36D3"/>
    <w:rsid w:val="00C03D13"/>
    <w:rsid w:val="00C165A6"/>
    <w:rsid w:val="00C166A8"/>
    <w:rsid w:val="00C16790"/>
    <w:rsid w:val="00C16D5E"/>
    <w:rsid w:val="00C20CEB"/>
    <w:rsid w:val="00C21878"/>
    <w:rsid w:val="00C22BD9"/>
    <w:rsid w:val="00C22EF9"/>
    <w:rsid w:val="00C25660"/>
    <w:rsid w:val="00C263D0"/>
    <w:rsid w:val="00C3133C"/>
    <w:rsid w:val="00C352B9"/>
    <w:rsid w:val="00C52705"/>
    <w:rsid w:val="00C53D5A"/>
    <w:rsid w:val="00C60594"/>
    <w:rsid w:val="00C614BF"/>
    <w:rsid w:val="00C76D6E"/>
    <w:rsid w:val="00C77023"/>
    <w:rsid w:val="00C83C4A"/>
    <w:rsid w:val="00C86D71"/>
    <w:rsid w:val="00C9048A"/>
    <w:rsid w:val="00C91C5E"/>
    <w:rsid w:val="00C92F1D"/>
    <w:rsid w:val="00CA0302"/>
    <w:rsid w:val="00CA26A2"/>
    <w:rsid w:val="00CA288F"/>
    <w:rsid w:val="00CA2D1A"/>
    <w:rsid w:val="00CB79C4"/>
    <w:rsid w:val="00CC0670"/>
    <w:rsid w:val="00CD2A58"/>
    <w:rsid w:val="00CD64DB"/>
    <w:rsid w:val="00CF1154"/>
    <w:rsid w:val="00CF5080"/>
    <w:rsid w:val="00D00193"/>
    <w:rsid w:val="00D11719"/>
    <w:rsid w:val="00D170A9"/>
    <w:rsid w:val="00D21D44"/>
    <w:rsid w:val="00D32ED4"/>
    <w:rsid w:val="00D367AB"/>
    <w:rsid w:val="00D47C21"/>
    <w:rsid w:val="00D6265E"/>
    <w:rsid w:val="00D6605F"/>
    <w:rsid w:val="00D72C15"/>
    <w:rsid w:val="00D81A05"/>
    <w:rsid w:val="00D85A2B"/>
    <w:rsid w:val="00D96E38"/>
    <w:rsid w:val="00DA1498"/>
    <w:rsid w:val="00DA16DE"/>
    <w:rsid w:val="00DA3C93"/>
    <w:rsid w:val="00DA6F1E"/>
    <w:rsid w:val="00DB2AC4"/>
    <w:rsid w:val="00DB3BD1"/>
    <w:rsid w:val="00DB6B28"/>
    <w:rsid w:val="00DB7AB0"/>
    <w:rsid w:val="00DC0F33"/>
    <w:rsid w:val="00DC2FDE"/>
    <w:rsid w:val="00DC3403"/>
    <w:rsid w:val="00DC6B3E"/>
    <w:rsid w:val="00DD022E"/>
    <w:rsid w:val="00DD341F"/>
    <w:rsid w:val="00DE2BE2"/>
    <w:rsid w:val="00DE40B7"/>
    <w:rsid w:val="00DF6235"/>
    <w:rsid w:val="00E055FA"/>
    <w:rsid w:val="00E1110B"/>
    <w:rsid w:val="00E16CCF"/>
    <w:rsid w:val="00E24820"/>
    <w:rsid w:val="00E40DE7"/>
    <w:rsid w:val="00E52268"/>
    <w:rsid w:val="00E5431C"/>
    <w:rsid w:val="00E61631"/>
    <w:rsid w:val="00E6739B"/>
    <w:rsid w:val="00E83430"/>
    <w:rsid w:val="00E861E3"/>
    <w:rsid w:val="00E93215"/>
    <w:rsid w:val="00E94E24"/>
    <w:rsid w:val="00E952A8"/>
    <w:rsid w:val="00EB1C8B"/>
    <w:rsid w:val="00EB7EF3"/>
    <w:rsid w:val="00EC51CF"/>
    <w:rsid w:val="00ED500E"/>
    <w:rsid w:val="00EE4AB3"/>
    <w:rsid w:val="00EF419C"/>
    <w:rsid w:val="00EF65F2"/>
    <w:rsid w:val="00F020A9"/>
    <w:rsid w:val="00F201D2"/>
    <w:rsid w:val="00F235F8"/>
    <w:rsid w:val="00F27516"/>
    <w:rsid w:val="00F334EB"/>
    <w:rsid w:val="00F430E2"/>
    <w:rsid w:val="00F438BE"/>
    <w:rsid w:val="00F442D2"/>
    <w:rsid w:val="00F54F3F"/>
    <w:rsid w:val="00F670D3"/>
    <w:rsid w:val="00F73616"/>
    <w:rsid w:val="00F76C83"/>
    <w:rsid w:val="00F810D4"/>
    <w:rsid w:val="00F9261F"/>
    <w:rsid w:val="00F96FA1"/>
    <w:rsid w:val="00F977AF"/>
    <w:rsid w:val="00FA2323"/>
    <w:rsid w:val="00FB4D27"/>
    <w:rsid w:val="00FB5009"/>
    <w:rsid w:val="00FB501F"/>
    <w:rsid w:val="00FB54A0"/>
    <w:rsid w:val="00FC524D"/>
    <w:rsid w:val="00FD2054"/>
    <w:rsid w:val="00FD3165"/>
    <w:rsid w:val="00FD37C0"/>
    <w:rsid w:val="00FD4483"/>
    <w:rsid w:val="00FE53DB"/>
    <w:rsid w:val="00FE64E1"/>
    <w:rsid w:val="00FF0D6B"/>
    <w:rsid w:val="00FF43F7"/>
    <w:rsid w:val="00FF5F08"/>
    <w:rsid w:val="00FF7490"/>
    <w:rsid w:val="0A9F4278"/>
    <w:rsid w:val="0B594CFC"/>
    <w:rsid w:val="14D47AAD"/>
    <w:rsid w:val="18B002D1"/>
    <w:rsid w:val="19F94109"/>
    <w:rsid w:val="1A8D7600"/>
    <w:rsid w:val="1B415BC9"/>
    <w:rsid w:val="1B9E022B"/>
    <w:rsid w:val="1CF42BD9"/>
    <w:rsid w:val="1FC54120"/>
    <w:rsid w:val="20595E5A"/>
    <w:rsid w:val="25AC5C31"/>
    <w:rsid w:val="277E7F02"/>
    <w:rsid w:val="285312E0"/>
    <w:rsid w:val="28D00D76"/>
    <w:rsid w:val="293A0FF2"/>
    <w:rsid w:val="2BF82117"/>
    <w:rsid w:val="2C2979C8"/>
    <w:rsid w:val="2EB63FE4"/>
    <w:rsid w:val="326648A2"/>
    <w:rsid w:val="37F52ADB"/>
    <w:rsid w:val="3CAB504F"/>
    <w:rsid w:val="418B3611"/>
    <w:rsid w:val="43D01C8B"/>
    <w:rsid w:val="44FC1BF3"/>
    <w:rsid w:val="491B3E16"/>
    <w:rsid w:val="4A650B24"/>
    <w:rsid w:val="4DBC78E2"/>
    <w:rsid w:val="4FFF7547"/>
    <w:rsid w:val="54BF72F9"/>
    <w:rsid w:val="57EA56CA"/>
    <w:rsid w:val="59A915E4"/>
    <w:rsid w:val="5B221C06"/>
    <w:rsid w:val="5C030416"/>
    <w:rsid w:val="5E23207C"/>
    <w:rsid w:val="5E6E7DC6"/>
    <w:rsid w:val="5E810D41"/>
    <w:rsid w:val="5F8F4F98"/>
    <w:rsid w:val="60631959"/>
    <w:rsid w:val="60D70911"/>
    <w:rsid w:val="6149259C"/>
    <w:rsid w:val="618F3663"/>
    <w:rsid w:val="6DB862EB"/>
    <w:rsid w:val="6E723808"/>
    <w:rsid w:val="710866F5"/>
    <w:rsid w:val="72A53596"/>
    <w:rsid w:val="76FF1CE7"/>
    <w:rsid w:val="79FB0012"/>
    <w:rsid w:val="7B5F0E19"/>
    <w:rsid w:val="7CC52C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2">
    <w:name w:val="heading 4"/>
    <w:basedOn w:val="1"/>
    <w:next w:val="1"/>
    <w:link w:val="65"/>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6">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7">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8">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9">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0">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widowControl w:val="0"/>
      <w:ind w:left="1080"/>
    </w:pPr>
    <w:rPr>
      <w:kern w:val="2"/>
      <w:sz w:val="18"/>
      <w:szCs w:val="20"/>
    </w:rPr>
  </w:style>
  <w:style w:type="paragraph" w:styleId="12">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3">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4">
    <w:name w:val="Document Map"/>
    <w:basedOn w:val="1"/>
    <w:link w:val="89"/>
    <w:unhideWhenUsed/>
    <w:qFormat/>
    <w:uiPriority w:val="0"/>
    <w:rPr>
      <w:rFonts w:ascii="宋体" w:hAnsiTheme="minorHAnsi" w:eastAsiaTheme="minorEastAsia" w:cstheme="minorBidi"/>
      <w:kern w:val="2"/>
      <w:sz w:val="18"/>
      <w:szCs w:val="18"/>
    </w:rPr>
  </w:style>
  <w:style w:type="paragraph" w:styleId="15">
    <w:name w:val="annotation text"/>
    <w:basedOn w:val="1"/>
    <w:link w:val="73"/>
    <w:qFormat/>
    <w:uiPriority w:val="0"/>
    <w:pPr>
      <w:widowControl w:val="0"/>
    </w:pPr>
    <w:rPr>
      <w:rFonts w:asciiTheme="minorHAnsi" w:hAnsiTheme="minorHAnsi" w:eastAsiaTheme="minorEastAsia" w:cstheme="minorBidi"/>
      <w:kern w:val="2"/>
      <w:sz w:val="18"/>
      <w:szCs w:val="22"/>
    </w:rPr>
  </w:style>
  <w:style w:type="paragraph" w:styleId="16">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7">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8">
    <w:name w:val="Body Text"/>
    <w:basedOn w:val="1"/>
    <w:next w:val="1"/>
    <w:link w:val="98"/>
    <w:qFormat/>
    <w:uiPriority w:val="0"/>
    <w:pPr>
      <w:spacing w:after="120"/>
    </w:pPr>
    <w:rPr>
      <w:rFonts w:asciiTheme="minorHAnsi" w:hAnsiTheme="minorHAnsi" w:eastAsiaTheme="minorEastAsia" w:cstheme="minorBidi"/>
      <w:kern w:val="2"/>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5"/>
    <w:next w:val="15"/>
    <w:link w:val="71"/>
    <w:qFormat/>
    <w:uiPriority w:val="0"/>
    <w:rPr>
      <w:b/>
    </w:rPr>
  </w:style>
  <w:style w:type="paragraph" w:styleId="44">
    <w:name w:val="Body Text First Indent"/>
    <w:basedOn w:val="18"/>
    <w:link w:val="95"/>
    <w:qFormat/>
    <w:uiPriority w:val="0"/>
    <w:pPr>
      <w:widowControl w:val="0"/>
      <w:ind w:firstLine="420" w:firstLineChars="100"/>
      <w:jc w:val="both"/>
    </w:pPr>
    <w:rPr>
      <w:rFonts w:ascii="宋体" w:hAnsi="宋体"/>
      <w:sz w:val="21"/>
    </w:rPr>
  </w:style>
  <w:style w:type="table" w:styleId="46">
    <w:name w:val="Table Grid"/>
    <w:basedOn w:val="4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7">
    <w:name w:val="Table Elegant"/>
    <w:basedOn w:val="4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0"/>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Char"/>
    <w:basedOn w:val="48"/>
    <w:link w:val="3"/>
    <w:qFormat/>
    <w:uiPriority w:val="0"/>
    <w:rPr>
      <w:rFonts w:ascii="宋体" w:hAnsi="宋体" w:eastAsia="宋体" w:cs="Times New Roman"/>
      <w:b/>
      <w:bCs/>
      <w:kern w:val="44"/>
      <w:sz w:val="32"/>
      <w:szCs w:val="32"/>
    </w:rPr>
  </w:style>
  <w:style w:type="character" w:customStyle="1" w:styleId="63">
    <w:name w:val="标题 2 Char"/>
    <w:basedOn w:val="48"/>
    <w:link w:val="4"/>
    <w:qFormat/>
    <w:uiPriority w:val="0"/>
    <w:rPr>
      <w:rFonts w:ascii="宋体" w:hAnsi="宋体" w:eastAsia="宋体" w:cs="Times New Roman"/>
      <w:b/>
      <w:bCs/>
      <w:iCs/>
      <w:sz w:val="28"/>
      <w:szCs w:val="28"/>
    </w:rPr>
  </w:style>
  <w:style w:type="character" w:customStyle="1" w:styleId="64">
    <w:name w:val="标题 3 Char"/>
    <w:basedOn w:val="48"/>
    <w:link w:val="5"/>
    <w:qFormat/>
    <w:uiPriority w:val="0"/>
    <w:rPr>
      <w:rFonts w:ascii="宋体" w:hAnsi="宋体" w:eastAsia="宋体" w:cs="Times New Roman"/>
      <w:b/>
      <w:bCs/>
      <w:color w:val="000000"/>
      <w:kern w:val="2"/>
      <w:sz w:val="28"/>
      <w:szCs w:val="28"/>
    </w:rPr>
  </w:style>
  <w:style w:type="character" w:customStyle="1" w:styleId="65">
    <w:name w:val="标题 4 Char"/>
    <w:basedOn w:val="48"/>
    <w:link w:val="2"/>
    <w:qFormat/>
    <w:uiPriority w:val="0"/>
    <w:rPr>
      <w:rFonts w:ascii="宋体" w:hAnsi="宋体" w:eastAsia="宋体" w:cs="Times New Roman"/>
      <w:b/>
      <w:bCs/>
      <w:kern w:val="0"/>
      <w:sz w:val="28"/>
      <w:szCs w:val="28"/>
    </w:rPr>
  </w:style>
  <w:style w:type="character" w:customStyle="1" w:styleId="66">
    <w:name w:val="标题 5 Char"/>
    <w:basedOn w:val="48"/>
    <w:link w:val="6"/>
    <w:qFormat/>
    <w:uiPriority w:val="0"/>
    <w:rPr>
      <w:rFonts w:ascii="Times New Roman" w:hAnsi="Times New Roman" w:eastAsia="宋体" w:cs="Times New Roman"/>
      <w:b/>
      <w:bCs/>
      <w:kern w:val="0"/>
      <w:sz w:val="28"/>
      <w:szCs w:val="28"/>
    </w:rPr>
  </w:style>
  <w:style w:type="character" w:customStyle="1" w:styleId="67">
    <w:name w:val="标题 6 Char"/>
    <w:basedOn w:val="48"/>
    <w:link w:val="7"/>
    <w:qFormat/>
    <w:uiPriority w:val="0"/>
    <w:rPr>
      <w:rFonts w:ascii="Arial" w:hAnsi="Arial" w:eastAsia="黑体" w:cs="Times New Roman"/>
      <w:b/>
      <w:bCs/>
      <w:sz w:val="24"/>
      <w:szCs w:val="24"/>
    </w:rPr>
  </w:style>
  <w:style w:type="character" w:customStyle="1" w:styleId="68">
    <w:name w:val="标题 7 Char"/>
    <w:basedOn w:val="48"/>
    <w:link w:val="8"/>
    <w:qFormat/>
    <w:uiPriority w:val="0"/>
    <w:rPr>
      <w:rFonts w:ascii="Arial Narrow" w:hAnsi="Arial Narrow" w:eastAsia="宋体" w:cs="Times New Roman"/>
      <w:b/>
      <w:kern w:val="0"/>
      <w:sz w:val="20"/>
      <w:szCs w:val="20"/>
      <w:lang w:eastAsia="en-US"/>
    </w:rPr>
  </w:style>
  <w:style w:type="character" w:customStyle="1" w:styleId="69">
    <w:name w:val="标题 8 Char"/>
    <w:basedOn w:val="48"/>
    <w:link w:val="9"/>
    <w:qFormat/>
    <w:uiPriority w:val="0"/>
    <w:rPr>
      <w:rFonts w:ascii="Arial" w:hAnsi="Arial" w:eastAsia="黑体" w:cs="Times New Roman"/>
      <w:sz w:val="24"/>
      <w:szCs w:val="20"/>
    </w:rPr>
  </w:style>
  <w:style w:type="character" w:customStyle="1" w:styleId="70">
    <w:name w:val="标题 9 Char"/>
    <w:basedOn w:val="48"/>
    <w:link w:val="10"/>
    <w:qFormat/>
    <w:uiPriority w:val="0"/>
    <w:rPr>
      <w:rFonts w:ascii="Arial" w:hAnsi="Arial" w:eastAsia="黑体" w:cs="Times New Roman"/>
      <w:szCs w:val="20"/>
    </w:rPr>
  </w:style>
  <w:style w:type="character" w:customStyle="1" w:styleId="71">
    <w:name w:val="批注主题 Char"/>
    <w:link w:val="43"/>
    <w:qFormat/>
    <w:uiPriority w:val="0"/>
    <w:rPr>
      <w:b/>
      <w:sz w:val="18"/>
    </w:rPr>
  </w:style>
  <w:style w:type="character" w:customStyle="1" w:styleId="72">
    <w:name w:val="访问过的超链接1"/>
    <w:qFormat/>
    <w:uiPriority w:val="0"/>
    <w:rPr>
      <w:color w:val="800080"/>
      <w:u w:val="single"/>
    </w:rPr>
  </w:style>
  <w:style w:type="character" w:customStyle="1" w:styleId="73">
    <w:name w:val="批注文字 Char3"/>
    <w:link w:val="15"/>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Char"/>
    <w:link w:val="29"/>
    <w:qFormat/>
    <w:uiPriority w:val="99"/>
    <w:rPr>
      <w:sz w:val="18"/>
      <w:szCs w:val="18"/>
    </w:rPr>
  </w:style>
  <w:style w:type="character" w:customStyle="1" w:styleId="88">
    <w:name w:val="keyword"/>
    <w:basedOn w:val="48"/>
    <w:qFormat/>
    <w:uiPriority w:val="0"/>
  </w:style>
  <w:style w:type="character" w:customStyle="1" w:styleId="89">
    <w:name w:val="文档结构图 Char"/>
    <w:link w:val="14"/>
    <w:qFormat/>
    <w:uiPriority w:val="0"/>
    <w:rPr>
      <w:rFonts w:ascii="宋体"/>
      <w:sz w:val="18"/>
      <w:szCs w:val="18"/>
    </w:rPr>
  </w:style>
  <w:style w:type="character" w:customStyle="1" w:styleId="90">
    <w:name w:val="日期 Char"/>
    <w:link w:val="26"/>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6"/>
    <w:qFormat/>
    <w:uiPriority w:val="0"/>
    <w:rPr>
      <w:sz w:val="16"/>
      <w:szCs w:val="16"/>
    </w:rPr>
  </w:style>
  <w:style w:type="character" w:customStyle="1" w:styleId="94">
    <w:name w:val="正文文本缩进 Char"/>
    <w:link w:val="19"/>
    <w:qFormat/>
    <w:uiPriority w:val="0"/>
    <w:rPr>
      <w:rFonts w:ascii="宋体"/>
      <w:sz w:val="30"/>
      <w:szCs w:val="24"/>
    </w:rPr>
  </w:style>
  <w:style w:type="character" w:customStyle="1" w:styleId="95">
    <w:name w:val="正文首行缩进 Char"/>
    <w:link w:val="44"/>
    <w:qFormat/>
    <w:uiPriority w:val="0"/>
    <w:rPr>
      <w:rFonts w:ascii="宋体" w:hAnsi="宋体"/>
      <w:szCs w:val="24"/>
    </w:rPr>
  </w:style>
  <w:style w:type="character" w:customStyle="1" w:styleId="96">
    <w:name w:val="正文缩进 Char2"/>
    <w:link w:val="12"/>
    <w:qFormat/>
    <w:uiPriority w:val="0"/>
    <w:rPr>
      <w:szCs w:val="24"/>
    </w:rPr>
  </w:style>
  <w:style w:type="character" w:customStyle="1" w:styleId="97">
    <w:name w:val="称呼 Char"/>
    <w:link w:val="16"/>
    <w:qFormat/>
    <w:uiPriority w:val="0"/>
    <w:rPr>
      <w:rFonts w:eastAsia="黑体"/>
      <w:sz w:val="24"/>
    </w:rPr>
  </w:style>
  <w:style w:type="character" w:customStyle="1" w:styleId="98">
    <w:name w:val="正文文本 Char3"/>
    <w:link w:val="18"/>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Char"/>
    <w:link w:val="30"/>
    <w:qFormat/>
    <w:uiPriority w:val="99"/>
    <w:rPr>
      <w:sz w:val="18"/>
      <w:szCs w:val="18"/>
    </w:rPr>
  </w:style>
  <w:style w:type="character" w:customStyle="1" w:styleId="105">
    <w:name w:val="正文文本缩进 2 Char"/>
    <w:link w:val="27"/>
    <w:qFormat/>
    <w:uiPriority w:val="0"/>
    <w:rPr>
      <w:szCs w:val="24"/>
    </w:rPr>
  </w:style>
  <w:style w:type="character" w:customStyle="1" w:styleId="106">
    <w:name w:val="正文文本 3 Char"/>
    <w:link w:val="17"/>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2"/>
    <w:qFormat/>
    <w:uiPriority w:val="0"/>
    <w:rPr>
      <w:rFonts w:ascii="Cambria" w:hAnsi="Cambria"/>
      <w:b/>
      <w:bCs/>
      <w:sz w:val="32"/>
      <w:szCs w:val="32"/>
    </w:rPr>
  </w:style>
  <w:style w:type="character" w:customStyle="1" w:styleId="109">
    <w:name w:val="纯文本 Char3"/>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0"/>
    <w:qFormat/>
    <w:uiPriority w:val="0"/>
    <w:pPr>
      <w:tabs>
        <w:tab w:val="left" w:pos="5102"/>
      </w:tabs>
    </w:pPr>
  </w:style>
  <w:style w:type="paragraph" w:customStyle="1" w:styleId="113">
    <w:name w:val="默认段落字体 Para Char Char Char Char Char Char Char Char Char Char Char Char Char Char Char Char"/>
    <w:basedOn w:val="14"/>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2"/>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7"/>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99"/>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6"/>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6"/>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9"/>
    <w:qFormat/>
    <w:uiPriority w:val="0"/>
    <w:pPr>
      <w:tabs>
        <w:tab w:val="left" w:pos="4394"/>
      </w:tabs>
    </w:pPr>
  </w:style>
  <w:style w:type="paragraph" w:customStyle="1" w:styleId="162">
    <w:name w:val="MM Topic 7"/>
    <w:basedOn w:val="8"/>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2"/>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4"/>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0"/>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0"/>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6"/>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21">
    <w:name w:val="标题 5 + 首行缩进:"/>
    <w:basedOn w:val="6"/>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0"/>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2"/>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0"/>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qFormat/>
    <w:uiPriority w:val="0"/>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1"/>
    <w:qFormat/>
    <w:uiPriority w:val="0"/>
    <w:rPr>
      <w:i/>
      <w:iCs/>
      <w:color w:val="808080"/>
    </w:rPr>
  </w:style>
  <w:style w:type="character" w:customStyle="1" w:styleId="370">
    <w:name w:val="明显参考11"/>
    <w:qFormat/>
    <w:uiPriority w:val="0"/>
    <w:rPr>
      <w:b/>
      <w:bCs/>
      <w:smallCaps/>
      <w:color w:val="C0504D"/>
      <w:spacing w:val="5"/>
      <w:u w:val="single"/>
    </w:rPr>
  </w:style>
  <w:style w:type="character" w:customStyle="1" w:styleId="371">
    <w:name w:val="书籍标题11"/>
    <w:qFormat/>
    <w:uiPriority w:val="0"/>
    <w:rPr>
      <w:b/>
      <w:bCs/>
      <w:smallCaps/>
      <w:spacing w:val="5"/>
    </w:rPr>
  </w:style>
  <w:style w:type="character" w:customStyle="1" w:styleId="372">
    <w:name w:val="明显强调11"/>
    <w:qFormat/>
    <w:uiPriority w:val="0"/>
    <w:rPr>
      <w:b/>
      <w:bCs/>
      <w:i/>
      <w:iCs/>
      <w:color w:val="4F81BD"/>
    </w:rPr>
  </w:style>
  <w:style w:type="character" w:customStyle="1" w:styleId="373">
    <w:name w:val="不明显参考11"/>
    <w:qFormat/>
    <w:uiPriority w:val="0"/>
    <w:rPr>
      <w:smallCaps/>
      <w:color w:val="C0504D"/>
      <w:u w:val="single"/>
    </w:rPr>
  </w:style>
  <w:style w:type="character" w:customStyle="1" w:styleId="374">
    <w:name w:val="样式 Char Char"/>
    <w:link w:val="148"/>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6F7BF3-AA77-4B57-AB67-E84A4EFBE05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122</Pages>
  <Words>43200</Words>
  <Characters>44780</Characters>
  <Lines>347</Lines>
  <Paragraphs>97</Paragraphs>
  <TotalTime>237</TotalTime>
  <ScaleCrop>false</ScaleCrop>
  <LinksUpToDate>false</LinksUpToDate>
  <CharactersWithSpaces>47663</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2021-06-18T05:52:00Z</dcterms:created>
  <dc:creator>罗川</dc:creator>
  <cp:lastModifiedBy>茄子</cp:lastModifiedBy>
  <cp:lastPrinted>2021-06-20T11:02:00Z</cp:lastPrinted>
  <dcterms:modified xsi:type="dcterms:W3CDTF">2021-07-14T07:32:38Z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58DD0F9F1D774420809D1521FC570667</vt:lpwstr>
  </property>
</Properties>
</file>