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100"/>
          <w:szCs w:val="100"/>
        </w:rPr>
      </w:pPr>
      <w:r>
        <w:rPr>
          <w:rFonts w:hint="eastAsia" w:ascii="华文中宋" w:hAnsi="华文中宋" w:eastAsia="华文中宋"/>
          <w:spacing w:val="-20"/>
          <w:sz w:val="100"/>
          <w:szCs w:val="100"/>
        </w:rPr>
        <w:t>竞争性谈判文件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成都市新都区司法局“智慧矫正中心”建设设备LED显示屏采购项目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sz w:val="32"/>
          <w:szCs w:val="32"/>
          <w:lang w:eastAsia="zh-CN"/>
        </w:rPr>
        <w:t>新都政采（2021）A0069号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成都市新都区司法局</w:t>
      </w:r>
      <w:r>
        <w:rPr>
          <w:rFonts w:hint="eastAsia" w:ascii="华文中宋" w:hAnsi="华文中宋" w:eastAsia="华文中宋"/>
          <w:sz w:val="32"/>
          <w:szCs w:val="32"/>
        </w:rPr>
        <w:t>、</w:t>
      </w:r>
    </w:p>
    <w:p>
      <w:pPr>
        <w:spacing w:line="360" w:lineRule="auto"/>
        <w:jc w:val="center"/>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成都市新都区公共资源交易服务中心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二○二一年十</w:t>
      </w:r>
      <w:r>
        <w:rPr>
          <w:rFonts w:hint="eastAsia" w:ascii="华文中宋" w:hAnsi="华文中宋" w:eastAsia="华文中宋"/>
          <w:sz w:val="32"/>
          <w:szCs w:val="32"/>
          <w:lang w:eastAsia="zh-CN"/>
        </w:rPr>
        <w:t>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_Toc10686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竞争性谈判邀请</w:t>
      </w:r>
      <w:r>
        <w:tab/>
      </w:r>
      <w:r>
        <w:fldChar w:fldCharType="begin"/>
      </w:r>
      <w:r>
        <w:instrText xml:space="preserve"> PAGEREF _Toc10686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_Toc16060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_Toc16060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_Toc9013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_Toc9013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_Toc9371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_Toc9371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_Toc2146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谈判</w:t>
      </w:r>
      <w:r>
        <w:t>文件</w:t>
      </w:r>
      <w:r>
        <w:tab/>
      </w:r>
      <w:r>
        <w:fldChar w:fldCharType="begin"/>
      </w:r>
      <w:r>
        <w:instrText xml:space="preserve"> PAGEREF _Toc2146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_Toc2002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_Toc2002 \h </w:instrText>
      </w:r>
      <w:r>
        <w:fldChar w:fldCharType="separate"/>
      </w:r>
      <w:r>
        <w:t>15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_Toc8483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谈判开启活动程序</w:t>
      </w:r>
      <w:r>
        <w:tab/>
      </w:r>
      <w:r>
        <w:fldChar w:fldCharType="begin"/>
      </w:r>
      <w:r>
        <w:instrText xml:space="preserve"> PAGEREF _Toc8483 \h </w:instrText>
      </w:r>
      <w:r>
        <w:fldChar w:fldCharType="separate"/>
      </w:r>
      <w:r>
        <w:t>21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_Toc1665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资格审查和评审</w:t>
      </w:r>
      <w:r>
        <w:tab/>
      </w:r>
      <w:r>
        <w:fldChar w:fldCharType="begin"/>
      </w:r>
      <w:r>
        <w:instrText xml:space="preserve"> PAGEREF _Toc1665 \h </w:instrText>
      </w:r>
      <w:r>
        <w:fldChar w:fldCharType="separate"/>
      </w:r>
      <w:r>
        <w:t>23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_Toc6634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_Toc6634 \h </w:instrText>
      </w:r>
      <w:r>
        <w:fldChar w:fldCharType="separate"/>
      </w:r>
      <w:r>
        <w:t>23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_Toc20182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_Toc20182 \h </w:instrText>
      </w:r>
      <w:r>
        <w:fldChar w:fldCharType="separate"/>
      </w:r>
      <w:r>
        <w:t>23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_Toc30090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竞争性谈判工作纪律及要求</w:t>
      </w:r>
      <w:r>
        <w:tab/>
      </w:r>
      <w:r>
        <w:fldChar w:fldCharType="begin"/>
      </w:r>
      <w:r>
        <w:instrText xml:space="preserve"> PAGEREF _Toc30090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_Toc14390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_Toc14390 \h </w:instrText>
      </w:r>
      <w:r>
        <w:fldChar w:fldCharType="separate"/>
      </w:r>
      <w:r>
        <w:t>28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_Toc30282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cs="Times New Roman"/>
          <w:lang w:eastAsia="zh-CN"/>
        </w:rPr>
        <w:t>中小企业信用担保融资</w:t>
      </w:r>
      <w:r>
        <w:tab/>
      </w:r>
      <w:r>
        <w:fldChar w:fldCharType="begin"/>
      </w:r>
      <w:r>
        <w:instrText xml:space="preserve"> PAGEREF _Toc30282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_Toc27251 </w:instrText>
      </w:r>
      <w:r>
        <w:rPr>
          <w:rFonts w:ascii="宋体" w:hAnsi="宋体"/>
          <w:bCs w:val="0"/>
          <w:szCs w:val="36"/>
        </w:rPr>
        <w:fldChar w:fldCharType="separate"/>
      </w:r>
      <w:r>
        <w:rPr>
          <w:rFonts w:hint="default" w:ascii="Times New Roman" w:hAnsi="Times New Roman" w:eastAsia="宋体" w:cs="Times New Roman"/>
          <w:i w:val="0"/>
          <w:szCs w:val="28"/>
          <w:lang w:val="en-US" w:eastAsia="zh-CN"/>
        </w:rPr>
        <w:t xml:space="preserve">2.12 </w:t>
      </w:r>
      <w:r>
        <w:rPr>
          <w:rFonts w:hint="eastAsia" w:cs="Times New Roman"/>
          <w:lang w:val="en-US" w:eastAsia="zh-CN"/>
        </w:rPr>
        <w:t>其他</w:t>
      </w:r>
      <w:r>
        <w:tab/>
      </w:r>
      <w:r>
        <w:fldChar w:fldCharType="begin"/>
      </w:r>
      <w:r>
        <w:instrText xml:space="preserve"> PAGEREF _Toc27251 \h </w:instrText>
      </w:r>
      <w:r>
        <w:fldChar w:fldCharType="separate"/>
      </w:r>
      <w:r>
        <w:t>30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_Toc180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_Toc180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_Toc11247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_Toc11247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_Toc19898 </w:instrText>
      </w:r>
      <w:r>
        <w:rPr>
          <w:rFonts w:ascii="宋体" w:hAnsi="宋体"/>
          <w:bCs w:val="0"/>
          <w:szCs w:val="36"/>
        </w:rPr>
        <w:fldChar w:fldCharType="separate"/>
      </w:r>
      <w:r>
        <w:rPr>
          <w:rFonts w:hint="default" w:ascii="Times New Roman" w:hAnsi="Times New Roman" w:eastAsia="宋体" w:cs="Times New Roman"/>
          <w:i w:val="0"/>
          <w:szCs w:val="28"/>
        </w:rPr>
        <w:t xml:space="preserve">3.2 </w:t>
      </w:r>
      <w:r>
        <w:rPr>
          <w:rFonts w:hint="eastAsia"/>
        </w:rPr>
        <w:t>资格响应文件</w:t>
      </w:r>
      <w:r>
        <w:tab/>
      </w:r>
      <w:r>
        <w:fldChar w:fldCharType="begin"/>
      </w:r>
      <w:r>
        <w:instrText xml:space="preserve"> PAGEREF _Toc19898 \h </w:instrText>
      </w:r>
      <w:r>
        <w:fldChar w:fldCharType="separate"/>
      </w:r>
      <w:r>
        <w:t>32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_Toc30106 </w:instrText>
      </w:r>
      <w:r>
        <w:rPr>
          <w:rFonts w:ascii="宋体" w:hAnsi="宋体"/>
          <w:bCs w:val="0"/>
          <w:szCs w:val="36"/>
        </w:rPr>
        <w:fldChar w:fldCharType="separate"/>
      </w:r>
      <w:r>
        <w:rPr>
          <w:rFonts w:hint="default" w:ascii="Times New Roman" w:hAnsi="Times New Roman" w:eastAsia="宋体" w:cs="Times New Roman"/>
          <w:i w:val="0"/>
          <w:szCs w:val="28"/>
        </w:rPr>
        <w:t xml:space="preserve">3.3 </w:t>
      </w:r>
      <w:r>
        <w:rPr>
          <w:rFonts w:hint="eastAsia"/>
        </w:rPr>
        <w:t>商务技术响应文件</w:t>
      </w:r>
      <w:r>
        <w:tab/>
      </w:r>
      <w:r>
        <w:fldChar w:fldCharType="begin"/>
      </w:r>
      <w:r>
        <w:instrText xml:space="preserve"> PAGEREF _Toc30106 \h </w:instrText>
      </w:r>
      <w:r>
        <w:fldChar w:fldCharType="separate"/>
      </w:r>
      <w:r>
        <w:t>40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_Toc12068 </w:instrText>
      </w:r>
      <w:r>
        <w:rPr>
          <w:rFonts w:ascii="宋体" w:hAnsi="宋体"/>
          <w:bCs w:val="0"/>
          <w:szCs w:val="36"/>
        </w:rPr>
        <w:fldChar w:fldCharType="separate"/>
      </w:r>
      <w:r>
        <w:rPr>
          <w:rFonts w:hint="default" w:ascii="Times New Roman" w:hAnsi="Times New Roman" w:eastAsia="宋体" w:cs="Times New Roman"/>
          <w:i w:val="0"/>
          <w:szCs w:val="28"/>
        </w:rPr>
        <w:t xml:space="preserve">3.4 </w:t>
      </w:r>
      <w:r>
        <w:rPr>
          <w:rFonts w:hint="eastAsia"/>
        </w:rPr>
        <w:t>报价要求响应文件</w:t>
      </w:r>
      <w:r>
        <w:tab/>
      </w:r>
      <w:r>
        <w:fldChar w:fldCharType="begin"/>
      </w:r>
      <w:r>
        <w:instrText xml:space="preserve"> PAGEREF _Toc12068 \h </w:instrText>
      </w:r>
      <w:r>
        <w:fldChar w:fldCharType="separate"/>
      </w:r>
      <w:r>
        <w:t>46</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_Toc9266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_Toc9266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_Toc112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采购内容</w:t>
      </w:r>
      <w:r>
        <w:tab/>
      </w:r>
      <w:r>
        <w:fldChar w:fldCharType="begin"/>
      </w:r>
      <w:r>
        <w:instrText xml:space="preserve"> PAGEREF _Toc112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_Toc6191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_Toc6191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_Toc28539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cs="Times New Roman"/>
          <w:lang w:val="en-US" w:eastAsia="zh-CN"/>
        </w:rPr>
        <w:t>质量要求</w:t>
      </w:r>
      <w:r>
        <w:tab/>
      </w:r>
      <w:r>
        <w:fldChar w:fldCharType="begin"/>
      </w:r>
      <w:r>
        <w:instrText xml:space="preserve"> PAGEREF _Toc28539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_Toc25137 </w:instrText>
      </w:r>
      <w:r>
        <w:rPr>
          <w:rFonts w:ascii="宋体" w:hAnsi="宋体"/>
          <w:bCs w:val="0"/>
          <w:szCs w:val="36"/>
        </w:rPr>
        <w:fldChar w:fldCharType="separate"/>
      </w:r>
      <w:r>
        <w:rPr>
          <w:rFonts w:hint="default" w:ascii="Times New Roman" w:hAnsi="Times New Roman" w:eastAsia="宋体" w:cs="Times New Roman"/>
          <w:i w:val="0"/>
          <w:szCs w:val="28"/>
          <w:lang w:val="en-US" w:eastAsia="zh-CN"/>
        </w:rPr>
        <w:t xml:space="preserve">4.4 </w:t>
      </w:r>
      <w:r>
        <w:rPr>
          <w:rFonts w:hint="eastAsia" w:cs="Times New Roman"/>
          <w:lang w:val="en-US" w:eastAsia="zh-CN"/>
        </w:rPr>
        <w:t>其他要求</w:t>
      </w:r>
      <w:r>
        <w:tab/>
      </w:r>
      <w:r>
        <w:fldChar w:fldCharType="begin"/>
      </w:r>
      <w:r>
        <w:instrText xml:space="preserve"> PAGEREF _Toc25137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_Toc25519 </w:instrText>
      </w:r>
      <w:r>
        <w:rPr>
          <w:rFonts w:ascii="宋体" w:hAnsi="宋体"/>
          <w:bCs w:val="0"/>
          <w:szCs w:val="36"/>
        </w:rPr>
        <w:fldChar w:fldCharType="separate"/>
      </w:r>
      <w:r>
        <w:rPr>
          <w:rFonts w:hint="default" w:ascii="Times New Roman" w:hAnsi="Times New Roman" w:eastAsia="宋体" w:cs="Times New Roman"/>
          <w:i w:val="0"/>
          <w:szCs w:val="28"/>
        </w:rPr>
        <w:t xml:space="preserve">4.5 </w:t>
      </w:r>
      <w:r>
        <w:rPr>
          <w:rFonts w:hint="eastAsia"/>
        </w:rPr>
        <w:t>商务要求</w:t>
      </w:r>
      <w:r>
        <w:tab/>
      </w:r>
      <w:r>
        <w:fldChar w:fldCharType="begin"/>
      </w:r>
      <w:r>
        <w:instrText xml:space="preserve"> PAGEREF _Toc25519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_Toc18434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rPr>
        <w:t>最高限价</w:t>
      </w:r>
      <w:r>
        <w:tab/>
      </w:r>
      <w:r>
        <w:fldChar w:fldCharType="begin"/>
      </w:r>
      <w:r>
        <w:instrText xml:space="preserve"> PAGEREF _Toc18434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_Toc16280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rPr>
        <w:t>满足采购需求的最低要求</w:t>
      </w:r>
      <w:r>
        <w:tab/>
      </w:r>
      <w:r>
        <w:fldChar w:fldCharType="begin"/>
      </w:r>
      <w:r>
        <w:instrText xml:space="preserve"> PAGEREF _Toc16280 \h </w:instrText>
      </w:r>
      <w:r>
        <w:fldChar w:fldCharType="separate"/>
      </w:r>
      <w:r>
        <w:t>53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_Toc3672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谈判办法</w:t>
      </w:r>
      <w:r>
        <w:tab/>
      </w:r>
      <w:r>
        <w:fldChar w:fldCharType="begin"/>
      </w:r>
      <w:r>
        <w:instrText xml:space="preserve"> PAGEREF _Toc3672 \h </w:instrText>
      </w:r>
      <w:r>
        <w:fldChar w:fldCharType="separate"/>
      </w:r>
      <w:r>
        <w:t>54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_Toc22528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_Toc22528 \h </w:instrText>
      </w:r>
      <w:r>
        <w:fldChar w:fldCharType="separate"/>
      </w:r>
      <w:r>
        <w:t>54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_Toc5632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评审程序</w:t>
      </w:r>
      <w:r>
        <w:tab/>
      </w:r>
      <w:r>
        <w:fldChar w:fldCharType="begin"/>
      </w:r>
      <w:r>
        <w:instrText xml:space="preserve"> PAGEREF _Toc5632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_Toc5379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谈判小组</w:t>
      </w:r>
      <w:r>
        <w:tab/>
      </w:r>
      <w:r>
        <w:fldChar w:fldCharType="begin"/>
      </w:r>
      <w:r>
        <w:instrText xml:space="preserve"> PAGEREF _Toc5379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_Toc3874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rPr>
        <w:t>资格审查</w:t>
      </w:r>
      <w:r>
        <w:tab/>
      </w:r>
      <w:r>
        <w:fldChar w:fldCharType="begin"/>
      </w:r>
      <w:r>
        <w:instrText xml:space="preserve"> PAGEREF _Toc3874 \h </w:instrText>
      </w:r>
      <w:r>
        <w:fldChar w:fldCharType="separate"/>
      </w:r>
      <w:r>
        <w:t>55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_Toc5312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符合性审查</w:t>
      </w:r>
      <w:r>
        <w:tab/>
      </w:r>
      <w:r>
        <w:fldChar w:fldCharType="begin"/>
      </w:r>
      <w:r>
        <w:instrText xml:space="preserve"> PAGEREF _Toc5312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_Toc23467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谈判</w:t>
      </w:r>
      <w:r>
        <w:tab/>
      </w:r>
      <w:r>
        <w:fldChar w:fldCharType="begin"/>
      </w:r>
      <w:r>
        <w:instrText xml:space="preserve"> PAGEREF _Toc23467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_Toc9356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最后报价</w:t>
      </w:r>
      <w:r>
        <w:tab/>
      </w:r>
      <w:r>
        <w:fldChar w:fldCharType="begin"/>
      </w:r>
      <w:r>
        <w:instrText xml:space="preserve"> PAGEREF _Toc9356 \h </w:instrText>
      </w:r>
      <w:r>
        <w:fldChar w:fldCharType="separate"/>
      </w:r>
      <w:r>
        <w:t>63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_Toc16944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解释、澄清、说明的有关问题</w:t>
      </w:r>
      <w:r>
        <w:tab/>
      </w:r>
      <w:r>
        <w:fldChar w:fldCharType="begin"/>
      </w:r>
      <w:r>
        <w:instrText xml:space="preserve"> PAGEREF _Toc16944 \h </w:instrText>
      </w:r>
      <w:r>
        <w:fldChar w:fldCharType="separate"/>
      </w:r>
      <w:r>
        <w:t>65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_Toc19674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谈判小组复核</w:t>
      </w:r>
      <w:r>
        <w:tab/>
      </w:r>
      <w:r>
        <w:fldChar w:fldCharType="begin"/>
      </w:r>
      <w:r>
        <w:instrText xml:space="preserve"> PAGEREF _Toc19674 \h </w:instrText>
      </w:r>
      <w:r>
        <w:fldChar w:fldCharType="separate"/>
      </w:r>
      <w:r>
        <w:t>66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_Toc23751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推荐成交候选供应商</w:t>
      </w:r>
      <w:r>
        <w:tab/>
      </w:r>
      <w:r>
        <w:fldChar w:fldCharType="begin"/>
      </w:r>
      <w:r>
        <w:instrText xml:space="preserve"> PAGEREF _Toc23751 \h </w:instrText>
      </w:r>
      <w:r>
        <w:fldChar w:fldCharType="separate"/>
      </w:r>
      <w:r>
        <w:t>66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_Toc19759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编写谈判报告</w:t>
      </w:r>
      <w:r>
        <w:tab/>
      </w:r>
      <w:r>
        <w:fldChar w:fldCharType="begin"/>
      </w:r>
      <w:r>
        <w:instrText xml:space="preserve"> PAGEREF _Toc19759 \h </w:instrText>
      </w:r>
      <w:r>
        <w:fldChar w:fldCharType="separate"/>
      </w:r>
      <w:r>
        <w:t>66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_Toc19356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谈判异议处理规则</w:t>
      </w:r>
      <w:r>
        <w:tab/>
      </w:r>
      <w:r>
        <w:fldChar w:fldCharType="begin"/>
      </w:r>
      <w:r>
        <w:instrText xml:space="preserve"> PAGEREF _Toc19356 \h </w:instrText>
      </w:r>
      <w:r>
        <w:fldChar w:fldCharType="separate"/>
      </w:r>
      <w:r>
        <w:t>67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_Toc4310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采购失败情形</w:t>
      </w:r>
      <w:r>
        <w:tab/>
      </w:r>
      <w:r>
        <w:fldChar w:fldCharType="begin"/>
      </w:r>
      <w:r>
        <w:instrText xml:space="preserve"> PAGEREF _Toc4310 \h </w:instrText>
      </w:r>
      <w:r>
        <w:fldChar w:fldCharType="separate"/>
      </w:r>
      <w:r>
        <w:t>67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_Toc12630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确定成交供应商</w:t>
      </w:r>
      <w:r>
        <w:tab/>
      </w:r>
      <w:r>
        <w:fldChar w:fldCharType="begin"/>
      </w:r>
      <w:r>
        <w:instrText xml:space="preserve"> PAGEREF _Toc12630 \h </w:instrText>
      </w:r>
      <w:r>
        <w:fldChar w:fldCharType="separate"/>
      </w:r>
      <w:r>
        <w:t>68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_Toc10811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谈判小组成员义务</w:t>
      </w:r>
      <w:r>
        <w:tab/>
      </w:r>
      <w:r>
        <w:fldChar w:fldCharType="begin"/>
      </w:r>
      <w:r>
        <w:instrText xml:space="preserve"> PAGEREF _Toc10811 \h </w:instrText>
      </w:r>
      <w:r>
        <w:fldChar w:fldCharType="separate"/>
      </w:r>
      <w:r>
        <w:t>68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_Toc28555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谈判纪律</w:t>
      </w:r>
      <w:r>
        <w:tab/>
      </w:r>
      <w:r>
        <w:fldChar w:fldCharType="begin"/>
      </w:r>
      <w:r>
        <w:instrText xml:space="preserve"> PAGEREF _Toc28555 \h </w:instrText>
      </w:r>
      <w:r>
        <w:fldChar w:fldCharType="separate"/>
      </w:r>
      <w:r>
        <w:t>69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_Toc4627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_Toc4627 \h </w:instrText>
      </w:r>
      <w:r>
        <w:fldChar w:fldCharType="separate"/>
      </w:r>
      <w:r>
        <w:t>70</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10686"/>
      <w:r>
        <w:rPr>
          <w:rFonts w:hint="eastAsia"/>
        </w:rPr>
        <w:t>竞争性谈判邀请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sz w:val="28"/>
          <w:szCs w:val="28"/>
          <w:lang w:eastAsia="zh-CN"/>
        </w:rPr>
        <w:t>成都市新都区司法局</w:t>
      </w:r>
      <w:r>
        <w:rPr>
          <w:rFonts w:hint="eastAsia" w:ascii="宋体" w:hAnsi="宋体"/>
          <w:sz w:val="28"/>
          <w:szCs w:val="28"/>
        </w:rPr>
        <w:t>委托,拟对</w:t>
      </w:r>
      <w:r>
        <w:rPr>
          <w:rFonts w:hint="eastAsia" w:ascii="宋体" w:hAnsi="宋体"/>
          <w:b/>
          <w:sz w:val="28"/>
          <w:szCs w:val="28"/>
          <w:lang w:eastAsia="zh-CN"/>
        </w:rPr>
        <w:t>成都市新都区司法局“智慧矫正中心”建设设备LED显示屏采购项目</w:t>
      </w:r>
      <w:r>
        <w:rPr>
          <w:rFonts w:hint="eastAsia" w:ascii="宋体" w:hAnsi="宋体"/>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新都政采（2021）A0069号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（采购项目编号：510114202100425）</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成都市新都区司法局“智慧矫正中心”建设设备LED显示屏采购项目</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1173</w:t>
      </w:r>
      <w:r>
        <w:rPr>
          <w:rFonts w:hint="eastAsia" w:ascii="宋体" w:hAnsi="宋体"/>
          <w:sz w:val="28"/>
          <w:szCs w:val="28"/>
        </w:rPr>
        <w:t>号；预算品目：A020207LED显示屏；预算金额：</w:t>
      </w:r>
      <w:r>
        <w:rPr>
          <w:rFonts w:hint="eastAsia" w:ascii="宋体" w:hAnsi="宋体"/>
          <w:sz w:val="28"/>
          <w:szCs w:val="28"/>
          <w:lang w:eastAsia="zh-CN"/>
        </w:rPr>
        <w:t>9万元</w:t>
      </w:r>
      <w:r>
        <w:rPr>
          <w:rFonts w:hint="eastAsia" w:ascii="宋体" w:hAnsi="宋体"/>
          <w:sz w:val="28"/>
          <w:szCs w:val="28"/>
        </w:rPr>
        <w:t>，最高限价：</w:t>
      </w:r>
      <w:r>
        <w:rPr>
          <w:rFonts w:hint="eastAsia" w:ascii="宋体" w:hAnsi="宋体"/>
          <w:sz w:val="28"/>
          <w:szCs w:val="28"/>
          <w:lang w:eastAsia="zh-CN"/>
        </w:rPr>
        <w:t>9万元</w:t>
      </w:r>
      <w:r>
        <w:rPr>
          <w:rFonts w:hint="eastAsia" w:ascii="宋体" w:hAnsi="宋体"/>
          <w:sz w:val="28"/>
          <w:szCs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tbl>
      <w:tblPr>
        <w:tblStyle w:val="45"/>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167"/>
        <w:gridCol w:w="2245"/>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pStyle w:val="370"/>
              <w:ind w:firstLine="0" w:firstLineChars="0"/>
              <w:jc w:val="center"/>
              <w:rPr>
                <w:rFonts w:ascii="宋体" w:hAnsi="宋体"/>
                <w:sz w:val="28"/>
                <w:szCs w:val="32"/>
              </w:rPr>
            </w:pPr>
            <w:r>
              <w:rPr>
                <w:rFonts w:hint="eastAsia" w:ascii="宋体" w:hAnsi="宋体"/>
                <w:sz w:val="28"/>
                <w:szCs w:val="32"/>
              </w:rPr>
              <w:t>序号</w:t>
            </w:r>
          </w:p>
        </w:tc>
        <w:tc>
          <w:tcPr>
            <w:tcW w:w="4167" w:type="dxa"/>
          </w:tcPr>
          <w:p>
            <w:pPr>
              <w:pStyle w:val="370"/>
              <w:ind w:firstLine="0" w:firstLineChars="0"/>
              <w:jc w:val="center"/>
              <w:rPr>
                <w:rFonts w:ascii="宋体" w:hAnsi="宋体"/>
                <w:sz w:val="28"/>
                <w:szCs w:val="32"/>
              </w:rPr>
            </w:pPr>
            <w:r>
              <w:rPr>
                <w:rFonts w:hint="eastAsia" w:ascii="宋体" w:hAnsi="宋体"/>
                <w:sz w:val="28"/>
                <w:szCs w:val="32"/>
              </w:rPr>
              <w:t>货物名称（标的名称）</w:t>
            </w:r>
          </w:p>
        </w:tc>
        <w:tc>
          <w:tcPr>
            <w:tcW w:w="2245" w:type="dxa"/>
          </w:tcPr>
          <w:p>
            <w:pPr>
              <w:pStyle w:val="370"/>
              <w:ind w:firstLine="0" w:firstLineChars="0"/>
              <w:jc w:val="center"/>
              <w:rPr>
                <w:rFonts w:ascii="宋体" w:hAnsi="宋体"/>
                <w:sz w:val="28"/>
                <w:szCs w:val="32"/>
              </w:rPr>
            </w:pPr>
            <w:r>
              <w:rPr>
                <w:rFonts w:hint="eastAsia" w:ascii="宋体" w:hAnsi="宋体"/>
                <w:sz w:val="28"/>
                <w:szCs w:val="32"/>
              </w:rPr>
              <w:t>数量</w:t>
            </w:r>
          </w:p>
        </w:tc>
        <w:tc>
          <w:tcPr>
            <w:tcW w:w="1958" w:type="dxa"/>
          </w:tcPr>
          <w:p>
            <w:pPr>
              <w:pStyle w:val="370"/>
              <w:ind w:firstLine="0" w:firstLineChars="0"/>
              <w:jc w:val="center"/>
              <w:rPr>
                <w:rFonts w:ascii="宋体" w:hAnsi="宋体"/>
                <w:sz w:val="28"/>
                <w:szCs w:val="32"/>
              </w:rPr>
            </w:pPr>
            <w:r>
              <w:rPr>
                <w:rFonts w:hint="eastAsia" w:ascii="宋体" w:hAnsi="宋体"/>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34" w:type="dxa"/>
          </w:tcPr>
          <w:p>
            <w:pPr>
              <w:pStyle w:val="370"/>
              <w:ind w:firstLine="280" w:firstLineChars="100"/>
              <w:rPr>
                <w:rFonts w:ascii="宋体" w:hAnsi="宋体"/>
                <w:sz w:val="28"/>
                <w:szCs w:val="32"/>
              </w:rPr>
            </w:pPr>
            <w:r>
              <w:rPr>
                <w:rFonts w:hint="eastAsia" w:ascii="宋体" w:hAnsi="宋体"/>
                <w:sz w:val="28"/>
                <w:szCs w:val="32"/>
              </w:rPr>
              <w:t>1</w:t>
            </w:r>
          </w:p>
        </w:tc>
        <w:tc>
          <w:tcPr>
            <w:tcW w:w="4167" w:type="dxa"/>
          </w:tcPr>
          <w:p>
            <w:pPr>
              <w:pStyle w:val="370"/>
              <w:ind w:firstLine="840" w:firstLineChars="300"/>
              <w:rPr>
                <w:rFonts w:ascii="宋体" w:hAnsi="宋体"/>
                <w:sz w:val="28"/>
                <w:szCs w:val="28"/>
              </w:rPr>
            </w:pPr>
            <w:r>
              <w:rPr>
                <w:rFonts w:ascii="宋体" w:hAnsi="宋体"/>
                <w:sz w:val="28"/>
                <w:szCs w:val="28"/>
              </w:rPr>
              <w:t>LED</w:t>
            </w:r>
            <w:r>
              <w:rPr>
                <w:rFonts w:hint="eastAsia" w:ascii="宋体" w:hAnsi="宋体"/>
                <w:sz w:val="28"/>
                <w:szCs w:val="28"/>
              </w:rPr>
              <w:t>显示屏</w:t>
            </w:r>
          </w:p>
        </w:tc>
        <w:tc>
          <w:tcPr>
            <w:tcW w:w="2245" w:type="dxa"/>
          </w:tcPr>
          <w:p>
            <w:pPr>
              <w:pStyle w:val="370"/>
              <w:ind w:firstLine="0" w:firstLineChars="0"/>
              <w:jc w:val="center"/>
              <w:rPr>
                <w:rFonts w:ascii="宋体" w:hAnsi="宋体"/>
                <w:sz w:val="28"/>
                <w:szCs w:val="32"/>
              </w:rPr>
            </w:pPr>
            <w:r>
              <w:rPr>
                <w:rFonts w:hint="eastAsia" w:ascii="宋体" w:hAnsi="宋体"/>
                <w:sz w:val="28"/>
                <w:szCs w:val="28"/>
              </w:rPr>
              <w:t>1项</w:t>
            </w:r>
          </w:p>
        </w:tc>
        <w:tc>
          <w:tcPr>
            <w:tcW w:w="1958" w:type="dxa"/>
          </w:tcPr>
          <w:p>
            <w:pPr>
              <w:pStyle w:val="370"/>
              <w:ind w:firstLine="0" w:firstLineChars="0"/>
              <w:jc w:val="center"/>
              <w:rPr>
                <w:rFonts w:ascii="宋体" w:hAnsi="宋体"/>
                <w:sz w:val="28"/>
                <w:szCs w:val="32"/>
              </w:rPr>
            </w:pPr>
            <w:r>
              <w:rPr>
                <w:rFonts w:hint="eastAsia" w:ascii="宋体" w:hAnsi="宋体"/>
                <w:sz w:val="28"/>
                <w:szCs w:val="32"/>
              </w:rPr>
              <w:t>工业</w:t>
            </w:r>
          </w:p>
        </w:tc>
      </w:tr>
    </w:tbl>
    <w:p>
      <w:pPr>
        <w:tabs>
          <w:tab w:val="left" w:pos="851"/>
        </w:tabs>
        <w:spacing w:line="600" w:lineRule="exact"/>
        <w:rPr>
          <w:rFonts w:ascii="宋体" w:hAnsi="宋体"/>
          <w:sz w:val="28"/>
          <w:szCs w:val="28"/>
        </w:rPr>
      </w:pP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本次竞争性谈判在四川政府采购网上以公告形式发布，</w:t>
      </w:r>
      <w:r>
        <w:rPr>
          <w:rFonts w:hint="eastAsia" w:ascii="宋体" w:hAnsi="宋体"/>
          <w:sz w:val="28"/>
          <w:szCs w:val="28"/>
        </w:rPr>
        <w:t>兹邀请符合本次采购要求的供应商参加本项目的竞争性谈判。</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禁止参加谈判的供应商；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b/>
          <w:sz w:val="28"/>
          <w:szCs w:val="28"/>
        </w:rPr>
      </w:pPr>
      <w:r>
        <w:rPr>
          <w:rFonts w:hint="eastAsia" w:ascii="宋体" w:hAnsi="宋体"/>
          <w:b/>
          <w:sz w:val="28"/>
          <w:szCs w:val="28"/>
        </w:rPr>
        <w:t>本项目为专门面向中小企业采购项目，供应商</w:t>
      </w:r>
      <w:r>
        <w:rPr>
          <w:rFonts w:ascii="宋体" w:hAnsi="宋体"/>
          <w:b/>
          <w:sz w:val="28"/>
          <w:szCs w:val="28"/>
        </w:rPr>
        <w:t>提供的货物全部由符合政策要求的中小企业制造</w:t>
      </w:r>
      <w:r>
        <w:rPr>
          <w:rFonts w:hint="eastAsia" w:ascii="宋体" w:hAnsi="宋体"/>
          <w:b/>
          <w:sz w:val="28"/>
          <w:szCs w:val="28"/>
        </w:rPr>
        <w:t>（说明：</w:t>
      </w:r>
      <w:r>
        <w:rPr>
          <w:rFonts w:ascii="宋体" w:hAnsi="宋体"/>
          <w:b/>
          <w:sz w:val="28"/>
          <w:szCs w:val="28"/>
        </w:rPr>
        <w:t>监狱企业、残疾人福利性单位视同小型、微型企业</w:t>
      </w:r>
      <w:r>
        <w:rPr>
          <w:rFonts w:hint="eastAsia" w:ascii="宋体" w:hAnsi="宋体"/>
          <w:b/>
          <w:sz w:val="28"/>
          <w:szCs w:val="28"/>
        </w:rPr>
        <w:t>）；</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本次政府采购活动不接受供应商以联合体的形式参加谈判。</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tbl>
      <w:tblPr>
        <w:tblStyle w:val="45"/>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4519"/>
        <w:gridCol w:w="170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pStyle w:val="370"/>
              <w:ind w:firstLine="0" w:firstLineChars="0"/>
              <w:jc w:val="center"/>
              <w:rPr>
                <w:rFonts w:ascii="宋体" w:hAnsi="宋体"/>
                <w:b/>
                <w:sz w:val="28"/>
                <w:szCs w:val="32"/>
              </w:rPr>
            </w:pPr>
            <w:r>
              <w:rPr>
                <w:rFonts w:hint="eastAsia" w:ascii="宋体" w:hAnsi="宋体"/>
                <w:b/>
                <w:sz w:val="28"/>
                <w:szCs w:val="32"/>
              </w:rPr>
              <w:t>序号</w:t>
            </w:r>
          </w:p>
        </w:tc>
        <w:tc>
          <w:tcPr>
            <w:tcW w:w="4519" w:type="dxa"/>
          </w:tcPr>
          <w:p>
            <w:pPr>
              <w:pStyle w:val="370"/>
              <w:ind w:firstLine="0" w:firstLineChars="0"/>
              <w:jc w:val="center"/>
              <w:rPr>
                <w:rFonts w:ascii="宋体" w:hAnsi="宋体"/>
                <w:b/>
                <w:sz w:val="28"/>
                <w:szCs w:val="32"/>
              </w:rPr>
            </w:pPr>
            <w:r>
              <w:rPr>
                <w:rFonts w:hint="eastAsia" w:ascii="宋体" w:hAnsi="宋体"/>
                <w:b/>
                <w:sz w:val="28"/>
                <w:szCs w:val="32"/>
              </w:rPr>
              <w:t>货物名称（标的名称）</w:t>
            </w:r>
          </w:p>
        </w:tc>
        <w:tc>
          <w:tcPr>
            <w:tcW w:w="1701" w:type="dxa"/>
          </w:tcPr>
          <w:p>
            <w:pPr>
              <w:pStyle w:val="370"/>
              <w:ind w:firstLine="0" w:firstLineChars="0"/>
              <w:jc w:val="center"/>
              <w:rPr>
                <w:rFonts w:ascii="宋体" w:hAnsi="宋体"/>
                <w:b/>
                <w:sz w:val="28"/>
                <w:szCs w:val="32"/>
              </w:rPr>
            </w:pPr>
            <w:r>
              <w:rPr>
                <w:rFonts w:hint="eastAsia" w:ascii="宋体" w:hAnsi="宋体"/>
                <w:b/>
                <w:sz w:val="28"/>
                <w:szCs w:val="32"/>
              </w:rPr>
              <w:t>数量</w:t>
            </w:r>
          </w:p>
        </w:tc>
        <w:tc>
          <w:tcPr>
            <w:tcW w:w="2268" w:type="dxa"/>
          </w:tcPr>
          <w:p>
            <w:pPr>
              <w:pStyle w:val="370"/>
              <w:ind w:firstLine="0" w:firstLineChars="0"/>
              <w:jc w:val="center"/>
              <w:rPr>
                <w:rFonts w:ascii="宋体" w:hAnsi="宋体"/>
                <w:b/>
                <w:sz w:val="28"/>
                <w:szCs w:val="32"/>
              </w:rPr>
            </w:pPr>
            <w:r>
              <w:rPr>
                <w:rFonts w:hint="eastAsia" w:ascii="宋体" w:hAnsi="宋体"/>
                <w:b/>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34" w:type="dxa"/>
          </w:tcPr>
          <w:p>
            <w:pPr>
              <w:pStyle w:val="370"/>
              <w:ind w:firstLine="280" w:firstLineChars="100"/>
              <w:rPr>
                <w:rFonts w:ascii="宋体" w:hAnsi="宋体"/>
                <w:sz w:val="28"/>
                <w:szCs w:val="32"/>
              </w:rPr>
            </w:pPr>
            <w:r>
              <w:rPr>
                <w:rFonts w:hint="eastAsia" w:ascii="宋体" w:hAnsi="宋体"/>
                <w:sz w:val="28"/>
                <w:szCs w:val="32"/>
              </w:rPr>
              <w:t>1</w:t>
            </w:r>
          </w:p>
        </w:tc>
        <w:tc>
          <w:tcPr>
            <w:tcW w:w="4519" w:type="dxa"/>
          </w:tcPr>
          <w:p>
            <w:pPr>
              <w:pStyle w:val="370"/>
              <w:ind w:firstLine="1120" w:firstLineChars="400"/>
              <w:rPr>
                <w:rFonts w:ascii="宋体" w:hAnsi="宋体"/>
                <w:sz w:val="28"/>
                <w:szCs w:val="28"/>
              </w:rPr>
            </w:pPr>
            <w:r>
              <w:rPr>
                <w:rFonts w:ascii="宋体" w:hAnsi="宋体"/>
                <w:sz w:val="28"/>
                <w:szCs w:val="28"/>
              </w:rPr>
              <w:t>LED</w:t>
            </w:r>
            <w:r>
              <w:rPr>
                <w:rFonts w:hint="eastAsia" w:ascii="宋体" w:hAnsi="宋体"/>
                <w:sz w:val="28"/>
                <w:szCs w:val="28"/>
                <w:lang w:val="en-US" w:eastAsia="zh-CN"/>
              </w:rPr>
              <w:t xml:space="preserve"> </w:t>
            </w:r>
            <w:r>
              <w:rPr>
                <w:rFonts w:hint="eastAsia" w:ascii="宋体" w:hAnsi="宋体"/>
                <w:sz w:val="28"/>
                <w:szCs w:val="28"/>
              </w:rPr>
              <w:t>显示屏</w:t>
            </w:r>
          </w:p>
        </w:tc>
        <w:tc>
          <w:tcPr>
            <w:tcW w:w="1701" w:type="dxa"/>
          </w:tcPr>
          <w:p>
            <w:pPr>
              <w:pStyle w:val="370"/>
              <w:ind w:firstLine="0" w:firstLineChars="0"/>
              <w:jc w:val="center"/>
              <w:rPr>
                <w:rFonts w:ascii="宋体" w:hAnsi="宋体"/>
                <w:sz w:val="28"/>
                <w:szCs w:val="32"/>
              </w:rPr>
            </w:pPr>
            <w:r>
              <w:rPr>
                <w:rFonts w:hint="eastAsia" w:ascii="宋体" w:hAnsi="宋体"/>
                <w:sz w:val="28"/>
                <w:szCs w:val="28"/>
              </w:rPr>
              <w:t>1项</w:t>
            </w:r>
          </w:p>
        </w:tc>
        <w:tc>
          <w:tcPr>
            <w:tcW w:w="2268" w:type="dxa"/>
          </w:tcPr>
          <w:p>
            <w:pPr>
              <w:pStyle w:val="370"/>
              <w:ind w:firstLine="0" w:firstLineChars="0"/>
              <w:jc w:val="center"/>
              <w:rPr>
                <w:rFonts w:ascii="宋体" w:hAnsi="宋体"/>
                <w:sz w:val="28"/>
                <w:szCs w:val="32"/>
              </w:rPr>
            </w:pPr>
            <w:r>
              <w:rPr>
                <w:rFonts w:hint="eastAsia" w:ascii="宋体" w:hAnsi="宋体"/>
                <w:sz w:val="28"/>
                <w:szCs w:val="32"/>
              </w:rPr>
              <w:t>工业</w:t>
            </w:r>
          </w:p>
        </w:tc>
      </w:tr>
    </w:tbl>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见谈判文件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供应商按谈判文件要求进行报价。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谈判文件获取时间</w:t>
      </w:r>
    </w:p>
    <w:p>
      <w:pPr>
        <w:spacing w:line="600" w:lineRule="exact"/>
        <w:ind w:firstLine="560" w:firstLineChars="200"/>
        <w:rPr>
          <w:rFonts w:ascii="宋体" w:hAnsi="宋体"/>
          <w:sz w:val="28"/>
          <w:szCs w:val="28"/>
        </w:rPr>
      </w:pPr>
      <w:r>
        <w:rPr>
          <w:rFonts w:hint="eastAsia" w:ascii="宋体" w:hAnsi="宋体"/>
          <w:sz w:val="28"/>
          <w:szCs w:val="28"/>
        </w:rPr>
        <w:t>（一）谈判文件获取时间：2021年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7</w:t>
      </w:r>
      <w:r>
        <w:rPr>
          <w:rFonts w:hint="eastAsia" w:ascii="宋体" w:hAnsi="宋体"/>
          <w:sz w:val="28"/>
          <w:szCs w:val="28"/>
        </w:rPr>
        <w:t>日至1</w:t>
      </w:r>
      <w:r>
        <w:rPr>
          <w:rFonts w:hint="eastAsia" w:ascii="宋体" w:hAnsi="宋体"/>
          <w:sz w:val="28"/>
          <w:szCs w:val="28"/>
          <w:lang w:val="en-US" w:eastAsia="zh-CN"/>
        </w:rPr>
        <w:t>2</w:t>
      </w:r>
      <w:r>
        <w:rPr>
          <w:rFonts w:hint="eastAsia" w:ascii="宋体" w:hAnsi="宋体"/>
          <w:sz w:val="28"/>
          <w:szCs w:val="28"/>
        </w:rPr>
        <w:t>月</w:t>
      </w:r>
      <w:r>
        <w:rPr>
          <w:rFonts w:hint="eastAsia" w:ascii="宋体" w:hAnsi="宋体"/>
          <w:sz w:val="28"/>
          <w:szCs w:val="28"/>
          <w:lang w:val="en-US" w:eastAsia="zh-CN"/>
        </w:rPr>
        <w:t>9</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（二）公告期限：2021年1</w:t>
      </w:r>
      <w:r>
        <w:rPr>
          <w:rFonts w:hint="eastAsia" w:ascii="宋体" w:hAnsi="宋体"/>
          <w:sz w:val="28"/>
          <w:szCs w:val="28"/>
          <w:lang w:val="en-US" w:eastAsia="zh-CN"/>
        </w:rPr>
        <w:t>2</w:t>
      </w:r>
      <w:r>
        <w:rPr>
          <w:rFonts w:hint="eastAsia" w:ascii="宋体" w:hAnsi="宋体"/>
          <w:sz w:val="28"/>
          <w:szCs w:val="28"/>
        </w:rPr>
        <w:t>月</w:t>
      </w:r>
      <w:r>
        <w:rPr>
          <w:rFonts w:hint="eastAsia" w:ascii="宋体" w:hAnsi="宋体"/>
          <w:sz w:val="28"/>
          <w:szCs w:val="28"/>
          <w:lang w:val="en-US" w:eastAsia="zh-CN"/>
        </w:rPr>
        <w:t>7</w:t>
      </w:r>
      <w:r>
        <w:rPr>
          <w:rFonts w:hint="eastAsia" w:ascii="宋体" w:hAnsi="宋体"/>
          <w:sz w:val="28"/>
          <w:szCs w:val="28"/>
        </w:rPr>
        <w:t>日至1</w:t>
      </w:r>
      <w:r>
        <w:rPr>
          <w:rFonts w:hint="eastAsia" w:ascii="宋体" w:hAnsi="宋体"/>
          <w:sz w:val="28"/>
          <w:szCs w:val="28"/>
          <w:lang w:val="en-US" w:eastAsia="zh-CN"/>
        </w:rPr>
        <w:t>2</w:t>
      </w:r>
      <w:r>
        <w:rPr>
          <w:rFonts w:hint="eastAsia" w:ascii="宋体" w:hAnsi="宋体"/>
          <w:sz w:val="28"/>
          <w:szCs w:val="28"/>
        </w:rPr>
        <w:t>月</w:t>
      </w:r>
      <w:r>
        <w:rPr>
          <w:rFonts w:hint="eastAsia" w:ascii="宋体" w:hAnsi="宋体"/>
          <w:sz w:val="28"/>
          <w:szCs w:val="28"/>
          <w:lang w:val="en-US" w:eastAsia="zh-CN"/>
        </w:rPr>
        <w:t>12</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谈判</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供应商要参加谈判，应在“政府采购云平台（www.zcygov.cn）”获取采购文件。登录政府采购云平台(www.zcygov.cn)—我的工作台—项目采购—获取采购文件—申请获取采购文件。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（1）本项目竞争性谈判文件免费获取。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（4）本项目为电子谈判项目，供应商参与本项目全过程中凡涉及系统操作请详见《成都市全流程电子化采购系统操作指南——供应商版》。（操作指南请登录政府采购云平台后，点击“前台大厅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谈判文件获取地点</w:t>
      </w:r>
    </w:p>
    <w:p>
      <w:pPr>
        <w:spacing w:line="600" w:lineRule="exact"/>
        <w:ind w:left="567"/>
        <w:jc w:val="both"/>
        <w:rPr>
          <w:rFonts w:ascii="宋体" w:hAnsi="宋体"/>
          <w:sz w:val="28"/>
          <w:szCs w:val="28"/>
        </w:rPr>
      </w:pPr>
      <w:r>
        <w:rPr>
          <w:rFonts w:hint="eastAsia" w:ascii="宋体" w:hAnsi="宋体"/>
          <w:sz w:val="28"/>
        </w:rPr>
        <w:t>登录政府采购云平台（www.zcygov.cn）获取。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首次响应文件提交截止时间及开启时间（北京时间）、地点、方式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首次响应文件提交截止时间及开启时间：2021</w:t>
      </w:r>
      <w:r>
        <w:rPr>
          <w:rFonts w:ascii="宋体" w:hAnsi="宋体" w:eastAsia="宋体"/>
          <w:b/>
          <w:sz w:val="28"/>
          <w:szCs w:val="28"/>
        </w:rPr>
        <w:t>年</w:t>
      </w:r>
      <w:r>
        <w:rPr>
          <w:rFonts w:hint="eastAsia" w:ascii="宋体" w:hAnsi="宋体"/>
          <w:sz w:val="28"/>
          <w:szCs w:val="28"/>
        </w:rPr>
        <w:t>1</w:t>
      </w:r>
      <w:r>
        <w:rPr>
          <w:rFonts w:hint="eastAsia" w:ascii="宋体" w:hAnsi="宋体"/>
          <w:sz w:val="28"/>
          <w:szCs w:val="28"/>
          <w:lang w:val="en-US" w:eastAsia="zh-CN"/>
        </w:rPr>
        <w:t>2</w:t>
      </w:r>
      <w:r>
        <w:rPr>
          <w:rFonts w:ascii="宋体" w:hAnsi="宋体" w:eastAsia="宋体"/>
          <w:b/>
          <w:sz w:val="28"/>
          <w:szCs w:val="28"/>
        </w:rPr>
        <w:t>月</w:t>
      </w:r>
      <w:r>
        <w:rPr>
          <w:rFonts w:hint="eastAsia" w:ascii="宋体" w:hAnsi="宋体" w:eastAsia="宋体"/>
          <w:sz w:val="28"/>
          <w:szCs w:val="28"/>
          <w:lang w:val="en-US" w:eastAsia="zh-CN"/>
        </w:rPr>
        <w:t>13</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lang w:val="en-US" w:eastAsia="zh-CN"/>
        </w:rPr>
        <w:t>0</w:t>
      </w:r>
      <w:r>
        <w:rPr>
          <w:rFonts w:hint="eastAsia" w:ascii="宋体" w:hAnsi="宋体" w:eastAsia="宋体"/>
          <w:b/>
          <w:sz w:val="28"/>
          <w:szCs w:val="28"/>
        </w:rPr>
        <w:t>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首次响应文件提交方式、地点：响应文件提交截止时间前，供应商应将加密的响应文件提交至“政府采购云平台”对应项目（包件）。</w:t>
      </w:r>
    </w:p>
    <w:p>
      <w:pPr>
        <w:tabs>
          <w:tab w:val="left" w:pos="1418"/>
        </w:tabs>
        <w:spacing w:line="600" w:lineRule="exact"/>
        <w:ind w:firstLine="560" w:firstLineChars="200"/>
        <w:jc w:val="both"/>
        <w:rPr>
          <w:rFonts w:ascii="宋体" w:hAnsi="宋体"/>
          <w:b/>
          <w:sz w:val="28"/>
          <w:szCs w:val="28"/>
        </w:rPr>
      </w:pPr>
      <w:r>
        <w:rPr>
          <w:rFonts w:hint="eastAsia" w:ascii="宋体" w:hAnsi="宋体"/>
          <w:sz w:val="28"/>
          <w:szCs w:val="28"/>
        </w:rPr>
        <w:t>本项目只接受供应商加密并提交至“政府采购云平台（www.zcygov.cn）”的响应文件。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谈判地点</w:t>
      </w:r>
    </w:p>
    <w:p>
      <w:pPr>
        <w:spacing w:line="360" w:lineRule="auto"/>
        <w:ind w:firstLine="580" w:firstLineChars="200"/>
        <w:rPr>
          <w:sz w:val="29"/>
          <w:szCs w:val="29"/>
        </w:rPr>
      </w:pPr>
      <w:r>
        <w:rPr>
          <w:rFonts w:hint="eastAsia"/>
          <w:sz w:val="29"/>
          <w:szCs w:val="29"/>
        </w:rPr>
        <w:t>(一)</w:t>
      </w:r>
      <w:r>
        <w:rPr>
          <w:rFonts w:hint="eastAsia"/>
          <w:sz w:val="29"/>
          <w:szCs w:val="29"/>
        </w:rPr>
        <w:tab/>
      </w:r>
      <w:r>
        <w:rPr>
          <w:rFonts w:hint="eastAsia"/>
          <w:sz w:val="29"/>
          <w:szCs w:val="29"/>
        </w:rPr>
        <w:t>本项目为不见面开标项目。</w:t>
      </w:r>
    </w:p>
    <w:p>
      <w:pPr>
        <w:spacing w:line="360" w:lineRule="auto"/>
        <w:ind w:firstLine="580" w:firstLineChars="200"/>
        <w:rPr>
          <w:sz w:val="29"/>
          <w:szCs w:val="29"/>
        </w:rPr>
      </w:pPr>
      <w:r>
        <w:rPr>
          <w:rFonts w:hint="eastAsia"/>
          <w:sz w:val="29"/>
          <w:szCs w:val="29"/>
        </w:rPr>
        <w:t>(二)</w:t>
      </w:r>
      <w:r>
        <w:rPr>
          <w:rFonts w:hint="eastAsia"/>
          <w:sz w:val="29"/>
          <w:szCs w:val="29"/>
        </w:rPr>
        <w:tab/>
      </w:r>
      <w:r>
        <w:rPr>
          <w:rFonts w:hint="eastAsia"/>
          <w:sz w:val="29"/>
          <w:szCs w:val="29"/>
        </w:rPr>
        <w:t>谈判地点为：政府采购云平台（www.zcygov.cn）。</w:t>
      </w:r>
    </w:p>
    <w:p>
      <w:pPr>
        <w:spacing w:line="360" w:lineRule="auto"/>
        <w:ind w:firstLine="580" w:firstLineChars="200"/>
        <w:rPr>
          <w:b/>
          <w:sz w:val="29"/>
          <w:szCs w:val="29"/>
        </w:rPr>
      </w:pPr>
      <w:r>
        <w:rPr>
          <w:rFonts w:hint="eastAsia"/>
          <w:sz w:val="29"/>
          <w:szCs w:val="29"/>
        </w:rPr>
        <w:t>(三)</w:t>
      </w:r>
      <w:r>
        <w:rPr>
          <w:rFonts w:hint="eastAsia"/>
          <w:sz w:val="29"/>
          <w:szCs w:val="29"/>
        </w:rPr>
        <w:tab/>
      </w:r>
      <w:r>
        <w:rPr>
          <w:rFonts w:hint="eastAsia"/>
          <w:sz w:val="29"/>
          <w:szCs w:val="29"/>
        </w:rPr>
        <w:t>本项目只接受供应商加密并提交至“政府采购云平台”的响应文件。</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本项目支持成交中小企业凭借政府采购合同向相关金融机构申请信用融资。具体内容详见采购文件附件《成都市财政局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本竞争性谈判邀请在“四川政府采购网”和“成都市公共资源交易服务中心”网站上以公告形式发布。</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成都市新都区司法局</w:t>
      </w:r>
    </w:p>
    <w:p>
      <w:pPr>
        <w:spacing w:line="600" w:lineRule="exact"/>
        <w:ind w:firstLine="705" w:firstLineChars="252"/>
        <w:rPr>
          <w:rFonts w:ascii="宋体" w:hAnsi="宋体"/>
          <w:sz w:val="28"/>
          <w:szCs w:val="28"/>
        </w:rPr>
      </w:pPr>
      <w:r>
        <w:rPr>
          <w:rFonts w:hint="eastAsia" w:ascii="宋体" w:hAnsi="宋体"/>
          <w:sz w:val="28"/>
          <w:szCs w:val="28"/>
        </w:rPr>
        <w:t>地  址：</w:t>
      </w:r>
      <w:r>
        <w:rPr>
          <w:rFonts w:ascii="微软雅黑" w:hAnsi="微软雅黑" w:eastAsia="微软雅黑" w:cs="微软雅黑"/>
          <w:i w:val="0"/>
          <w:caps w:val="0"/>
          <w:color w:val="333333"/>
          <w:spacing w:val="0"/>
          <w:sz w:val="21"/>
          <w:szCs w:val="21"/>
          <w:shd w:val="clear" w:fill="FFFFFF"/>
        </w:rPr>
        <w:t>成都市新都区桂湖东路84号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邮编：61</w:t>
      </w:r>
      <w:r>
        <w:rPr>
          <w:rFonts w:hint="eastAsia" w:ascii="宋体" w:hAnsi="宋体"/>
          <w:sz w:val="28"/>
          <w:szCs w:val="28"/>
          <w:lang w:val="en-US" w:eastAsia="zh-CN"/>
        </w:rPr>
        <w:t>0500</w:t>
      </w:r>
    </w:p>
    <w:p>
      <w:pPr>
        <w:spacing w:line="600" w:lineRule="exact"/>
        <w:ind w:firstLine="705" w:firstLineChars="252"/>
        <w:rPr>
          <w:rFonts w:ascii="宋体" w:hAnsi="宋体"/>
          <w:sz w:val="28"/>
          <w:szCs w:val="28"/>
        </w:rPr>
      </w:pPr>
      <w:r>
        <w:rPr>
          <w:rFonts w:hint="eastAsia" w:ascii="宋体" w:hAnsi="宋体"/>
          <w:sz w:val="28"/>
          <w:szCs w:val="28"/>
        </w:rPr>
        <w:t>联系人：</w:t>
      </w:r>
      <w:r>
        <w:rPr>
          <w:rFonts w:ascii="微软雅黑" w:hAnsi="微软雅黑" w:eastAsia="微软雅黑" w:cs="微软雅黑"/>
          <w:i w:val="0"/>
          <w:caps w:val="0"/>
          <w:color w:val="333333"/>
          <w:spacing w:val="0"/>
          <w:sz w:val="21"/>
          <w:szCs w:val="21"/>
          <w:shd w:val="clear" w:fill="FFFFFF"/>
        </w:rPr>
        <w:t>余茂云</w:t>
      </w:r>
    </w:p>
    <w:p>
      <w:pPr>
        <w:spacing w:line="600" w:lineRule="exact"/>
        <w:ind w:firstLine="705" w:firstLineChars="252"/>
        <w:rPr>
          <w:rFonts w:ascii="宋体" w:hAnsi="宋体"/>
          <w:sz w:val="28"/>
          <w:szCs w:val="28"/>
        </w:rPr>
      </w:pPr>
      <w:r>
        <w:rPr>
          <w:rFonts w:hint="eastAsia" w:ascii="宋体" w:hAnsi="宋体"/>
          <w:sz w:val="28"/>
          <w:szCs w:val="28"/>
        </w:rPr>
        <w:t>联系电话：</w:t>
      </w:r>
      <w:r>
        <w:rPr>
          <w:rFonts w:ascii="微软雅黑" w:hAnsi="微软雅黑" w:eastAsia="微软雅黑" w:cs="微软雅黑"/>
          <w:i w:val="0"/>
          <w:caps w:val="0"/>
          <w:color w:val="333333"/>
          <w:spacing w:val="0"/>
          <w:sz w:val="21"/>
          <w:szCs w:val="21"/>
          <w:shd w:val="clear" w:fill="FFFFFF"/>
        </w:rPr>
        <w:t>18030481200</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集中采购机构：</w:t>
      </w:r>
      <w:r>
        <w:rPr>
          <w:rFonts w:hint="eastAsia" w:ascii="宋体" w:hAnsi="宋体"/>
          <w:b/>
          <w:sz w:val="28"/>
          <w:szCs w:val="28"/>
          <w:lang w:eastAsia="zh-CN"/>
        </w:rPr>
        <w:t>成都市新都区公共资源交易服务中心</w:t>
      </w:r>
    </w:p>
    <w:p>
      <w:pPr>
        <w:spacing w:line="600" w:lineRule="exact"/>
        <w:ind w:firstLine="705" w:firstLineChars="252"/>
        <w:rPr>
          <w:rFonts w:ascii="宋体" w:hAnsi="宋体"/>
          <w:sz w:val="28"/>
          <w:szCs w:val="28"/>
        </w:rPr>
      </w:pPr>
      <w:r>
        <w:rPr>
          <w:rFonts w:hint="eastAsia" w:ascii="宋体" w:hAnsi="宋体"/>
          <w:sz w:val="28"/>
          <w:szCs w:val="28"/>
        </w:rPr>
        <w:t>地  址：成都市新都区育英路788政务中心C区4楼</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高玉凯</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83003130</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邮编：</w:t>
      </w:r>
      <w:r>
        <w:rPr>
          <w:rFonts w:hint="eastAsia" w:ascii="宋体" w:hAnsi="宋体"/>
          <w:sz w:val="28"/>
          <w:szCs w:val="28"/>
          <w:lang w:val="en-US" w:eastAsia="zh-CN"/>
        </w:rPr>
        <w:t>610500</w:t>
      </w:r>
    </w:p>
    <w:p>
      <w:pPr>
        <w:spacing w:line="600" w:lineRule="exact"/>
        <w:ind w:firstLine="708" w:firstLineChars="252"/>
        <w:rPr>
          <w:rFonts w:ascii="宋体" w:hAnsi="宋体"/>
          <w:b/>
          <w:sz w:val="28"/>
          <w:szCs w:val="28"/>
        </w:rPr>
      </w:pPr>
      <w:r>
        <w:rPr>
          <w:rFonts w:hint="eastAsia" w:ascii="宋体" w:hAnsi="宋体"/>
          <w:b/>
          <w:sz w:val="28"/>
          <w:szCs w:val="28"/>
        </w:rPr>
        <w:t>技术支持电话：400-881-7190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政府采购监督机构：成都市财政局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spacing w:line="360" w:lineRule="auto"/>
        <w:ind w:firstLine="560" w:firstLineChars="200"/>
        <w:rPr>
          <w:rFonts w:ascii="宋体" w:hAnsi="宋体"/>
          <w:sz w:val="28"/>
          <w:szCs w:val="28"/>
        </w:rPr>
      </w:pPr>
      <w:r>
        <w:rPr>
          <w:rFonts w:hint="eastAsia" w:ascii="宋体" w:hAnsi="宋体" w:eastAsia="宋体" w:cs="Times New Roman"/>
          <w:b w:val="0"/>
          <w:bCs/>
          <w:sz w:val="28"/>
          <w:szCs w:val="28"/>
          <w:highlight w:val="none"/>
        </w:rPr>
        <w:t>联系电话：028-89396791</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16060"/>
      <w:bookmarkStart w:id="3" w:name="_Toc381263230"/>
      <w:bookmarkStart w:id="4" w:name="_Toc287623638"/>
      <w:r>
        <w:rPr>
          <w:rFonts w:hint="eastAsia"/>
        </w:rPr>
        <w:t>供应商须知</w:t>
      </w:r>
      <w:bookmarkEnd w:id="1"/>
      <w:bookmarkEnd w:id="2"/>
    </w:p>
    <w:p>
      <w:pPr>
        <w:pStyle w:val="4"/>
        <w:ind w:left="851" w:hanging="851"/>
      </w:pPr>
      <w:bookmarkStart w:id="5" w:name="_Toc9013"/>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sz w:val="28"/>
                <w:szCs w:val="28"/>
                <w:lang w:eastAsia="zh-CN"/>
              </w:rPr>
              <w:t>9万元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最高限价</w:t>
            </w:r>
          </w:p>
        </w:tc>
        <w:tc>
          <w:tcPr>
            <w:tcW w:w="6383" w:type="dxa"/>
            <w:vAlign w:val="center"/>
          </w:tcPr>
          <w:p>
            <w:pPr>
              <w:pStyle w:val="148"/>
              <w:spacing w:line="360" w:lineRule="auto"/>
              <w:ind w:left="38" w:hanging="24"/>
              <w:rPr>
                <w:b/>
                <w:lang w:val="zh-CN"/>
              </w:rPr>
            </w:pPr>
            <w:r>
              <w:rPr>
                <w:rFonts w:hint="eastAsia" w:cs="Times New Roman"/>
                <w:b/>
                <w:kern w:val="2"/>
              </w:rPr>
              <w:t>本项目最高限价为人民币</w:t>
            </w:r>
            <w:r>
              <w:rPr>
                <w:rFonts w:hint="eastAsia"/>
                <w:b/>
                <w:sz w:val="28"/>
                <w:szCs w:val="28"/>
                <w:lang w:eastAsia="zh-CN"/>
              </w:rPr>
              <w:t>9万元</w:t>
            </w:r>
            <w:r>
              <w:rPr>
                <w:rFonts w:hint="eastAsia" w:cs="Times New Roman"/>
                <w:b/>
                <w:kern w:val="2"/>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adjustRightInd w:val="0"/>
              <w:snapToGrid w:val="0"/>
              <w:spacing w:line="400" w:lineRule="exact"/>
              <w:ind w:firstLine="153" w:firstLineChars="64"/>
              <w:rPr>
                <w:rFonts w:ascii="宋体" w:hAnsi="宋体"/>
                <w:b/>
              </w:rPr>
            </w:pPr>
            <w:r>
              <w:rPr>
                <w:rFonts w:hint="eastAsia" w:ascii="宋体" w:hAnsi="宋体" w:cs="宋体"/>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widowControl w:val="0"/>
              <w:autoSpaceDE w:val="0"/>
              <w:autoSpaceDN w:val="0"/>
              <w:adjustRightInd w:val="0"/>
              <w:snapToGrid w:val="0"/>
              <w:spacing w:line="360" w:lineRule="auto"/>
              <w:ind w:right="240" w:rightChars="100"/>
              <w:jc w:val="both"/>
              <w:rPr>
                <w:rFonts w:hint="eastAsia" w:ascii="宋体" w:hAnsi="宋体" w:eastAsia="宋体" w:cs="宋体"/>
                <w:kern w:val="0"/>
                <w:sz w:val="24"/>
                <w:szCs w:val="24"/>
                <w:lang w:val="zh-CN" w:eastAsia="zh-CN" w:bidi="ar-SA"/>
              </w:rPr>
            </w:pPr>
            <w:r>
              <w:rPr>
                <w:rFonts w:hint="eastAsia" w:ascii="宋体" w:hAnsi="宋体" w:eastAsia="宋体" w:cs="宋体"/>
                <w:kern w:val="0"/>
                <w:sz w:val="24"/>
                <w:szCs w:val="24"/>
                <w:lang w:val="zh-CN" w:eastAsia="zh-CN" w:bidi="ar-SA"/>
              </w:rPr>
              <w:t>中小微企业</w:t>
            </w:r>
          </w:p>
        </w:tc>
        <w:tc>
          <w:tcPr>
            <w:tcW w:w="6383"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400" w:lineRule="exact"/>
              <w:ind w:firstLine="153" w:firstLineChars="64"/>
              <w:rPr>
                <w:rFonts w:hint="eastAsia" w:ascii="宋体" w:hAnsi="宋体" w:cs="宋体"/>
                <w:lang w:val="zh-CN"/>
              </w:rPr>
            </w:pPr>
            <w:r>
              <w:rPr>
                <w:rFonts w:hint="eastAsia" w:ascii="宋体" w:hAnsi="宋体" w:cs="宋体"/>
                <w:lang w:val="zh-CN"/>
              </w:rPr>
              <w:t>参加政府采购活动的供应商应当提供《中小企业声明函》原件。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widowControl w:val="0"/>
              <w:autoSpaceDE w:val="0"/>
              <w:autoSpaceDN w:val="0"/>
              <w:adjustRightInd w:val="0"/>
              <w:snapToGrid w:val="0"/>
              <w:spacing w:line="360" w:lineRule="auto"/>
              <w:ind w:right="240" w:rightChars="100"/>
              <w:jc w:val="both"/>
              <w:rPr>
                <w:rFonts w:hint="eastAsia" w:ascii="宋体" w:hAnsi="宋体" w:eastAsia="宋体" w:cs="宋体"/>
                <w:kern w:val="0"/>
                <w:sz w:val="24"/>
                <w:szCs w:val="24"/>
                <w:lang w:val="zh-CN" w:eastAsia="zh-CN" w:bidi="ar-SA"/>
              </w:rPr>
            </w:pPr>
            <w:r>
              <w:rPr>
                <w:rFonts w:hint="eastAsia" w:ascii="宋体" w:hAnsi="宋体" w:eastAsia="宋体" w:cs="宋体"/>
                <w:kern w:val="0"/>
                <w:sz w:val="24"/>
                <w:szCs w:val="24"/>
                <w:lang w:val="zh-CN" w:eastAsia="zh-CN" w:bidi="ar-SA"/>
              </w:rPr>
              <w:t>监狱企业</w:t>
            </w:r>
          </w:p>
        </w:tc>
        <w:tc>
          <w:tcPr>
            <w:tcW w:w="6383"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400" w:lineRule="exact"/>
              <w:ind w:firstLine="153" w:firstLineChars="64"/>
              <w:rPr>
                <w:rFonts w:hint="eastAsia" w:ascii="宋体" w:hAnsi="宋体" w:cs="宋体"/>
                <w:lang w:val="zh-CN"/>
              </w:rPr>
            </w:pPr>
            <w:r>
              <w:rPr>
                <w:rFonts w:hint="eastAsia" w:ascii="宋体" w:hAnsi="宋体" w:cs="宋体"/>
                <w:lang w:val="zh-CN"/>
              </w:rPr>
              <w:t>根据《关于政府采购支持监狱企业发展有关问题的通知》（财库[2014]68号）的规定，监狱企业视同小型和微型企业。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widowControl w:val="0"/>
              <w:autoSpaceDE w:val="0"/>
              <w:autoSpaceDN w:val="0"/>
              <w:adjustRightInd w:val="0"/>
              <w:snapToGrid w:val="0"/>
              <w:spacing w:line="360" w:lineRule="auto"/>
              <w:ind w:right="240" w:rightChars="100"/>
              <w:jc w:val="both"/>
              <w:rPr>
                <w:rFonts w:hint="eastAsia" w:ascii="宋体" w:hAnsi="宋体" w:eastAsia="宋体" w:cs="宋体"/>
                <w:kern w:val="0"/>
                <w:sz w:val="24"/>
                <w:szCs w:val="24"/>
                <w:lang w:val="zh-CN" w:eastAsia="zh-CN" w:bidi="ar-SA"/>
              </w:rPr>
            </w:pPr>
            <w:r>
              <w:rPr>
                <w:rFonts w:hint="eastAsia" w:ascii="宋体" w:hAnsi="宋体" w:eastAsia="宋体" w:cs="宋体"/>
                <w:kern w:val="0"/>
                <w:sz w:val="24"/>
                <w:szCs w:val="24"/>
                <w:lang w:val="zh-CN" w:eastAsia="zh-CN" w:bidi="ar-SA"/>
              </w:rPr>
              <w:t>残疾人福利性单位</w:t>
            </w:r>
          </w:p>
        </w:tc>
        <w:tc>
          <w:tcPr>
            <w:tcW w:w="6383" w:type="dxa"/>
            <w:tcBorders>
              <w:top w:val="single" w:color="auto" w:sz="8" w:space="0"/>
              <w:left w:val="single" w:color="auto" w:sz="8" w:space="0"/>
              <w:bottom w:val="single" w:color="auto" w:sz="8" w:space="0"/>
              <w:right w:val="single" w:color="auto" w:sz="18" w:space="0"/>
            </w:tcBorders>
            <w:vAlign w:val="center"/>
          </w:tcPr>
          <w:p>
            <w:pPr>
              <w:adjustRightInd w:val="0"/>
              <w:snapToGrid w:val="0"/>
              <w:spacing w:line="400" w:lineRule="exact"/>
              <w:ind w:firstLine="153" w:firstLineChars="64"/>
              <w:rPr>
                <w:rFonts w:hint="eastAsia" w:ascii="宋体" w:hAnsi="宋体" w:cs="宋体"/>
                <w:lang w:val="zh-CN"/>
              </w:rPr>
            </w:pPr>
            <w:r>
              <w:rPr>
                <w:rFonts w:hint="eastAsia" w:ascii="宋体" w:hAnsi="宋体" w:cs="宋体"/>
                <w:lang w:val="zh-CN"/>
              </w:rPr>
              <w:t>根据《三部门联合发布关于促进残疾人就业政府采购政策的通知》（财库[2017]141号）的规定，残疾人福利性单位视同小型和微型企业。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谈判保证金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响应文件的制作和签章、加密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响应文件的提交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提交首次响应文件截止时间前，将响应文件上传至政府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谈判开启活动程序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分钟内，使用对响应文件进行加密的CA证书在线完成对供应商提交至政府采购云平台的响应文件的解密。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ascii="宋体" w:hAnsi="宋体"/>
                <w:b/>
              </w:rPr>
            </w:pPr>
            <w:r>
              <w:rPr>
                <w:rFonts w:hint="eastAsia" w:ascii="宋体" w:hAnsi="宋体"/>
                <w:b/>
                <w:szCs w:val="21"/>
              </w:rPr>
              <w:t>政府采购云平台运行基本环境要求：</w:t>
            </w:r>
            <w:r>
              <w:rPr>
                <w:rFonts w:hint="eastAsia" w:ascii="宋体" w:hAnsi="宋体"/>
                <w:b/>
              </w:rPr>
              <w:t>电脑应安装并顺利运行</w:t>
            </w:r>
            <w:r>
              <w:rPr>
                <w:rFonts w:ascii="宋体" w:hAnsi="宋体"/>
                <w:b/>
              </w:rPr>
              <w:t>64位win7以上操作系统</w:t>
            </w:r>
            <w:r>
              <w:rPr>
                <w:rFonts w:hint="eastAsia" w:ascii="宋体" w:hAnsi="宋体"/>
                <w:b/>
              </w:rPr>
              <w:t>，安装并顺利运行</w:t>
            </w:r>
            <w:r>
              <w:rPr>
                <w:rFonts w:ascii="宋体" w:hAnsi="宋体"/>
                <w:b/>
              </w:rPr>
              <w:t>摄像头、耳麦等用于音视频</w:t>
            </w:r>
            <w:r>
              <w:rPr>
                <w:rFonts w:hint="eastAsia" w:ascii="宋体" w:hAnsi="宋体"/>
                <w:b/>
              </w:rPr>
              <w:t>交流的</w:t>
            </w:r>
            <w:r>
              <w:rPr>
                <w:rFonts w:ascii="宋体" w:hAnsi="宋体"/>
                <w:b/>
              </w:rPr>
              <w:t>设备；谷歌浏览器；正确的CA及签章驱动</w:t>
            </w:r>
            <w:r>
              <w:rPr>
                <w:rFonts w:hint="eastAsia" w:ascii="宋体" w:hAnsi="宋体"/>
                <w:b/>
              </w:rPr>
              <w:t>等</w:t>
            </w:r>
            <w:r>
              <w:rPr>
                <w:rFonts w:ascii="宋体" w:hAnsi="宋体"/>
                <w:b/>
              </w:rPr>
              <w:t>；能流畅访问互联网</w:t>
            </w:r>
            <w:r>
              <w:rPr>
                <w:rFonts w:hint="eastAsia" w:ascii="宋体" w:hAnsi="宋体"/>
                <w:b/>
                <w:szCs w:val="21"/>
              </w:rPr>
              <w:t>。</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对谈判文件中供应商参加本次政府采购活动应当具备的条件、项目技术、服务、商务及其他要求的询问、质疑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对谈判文件中的其他内容、采购过程及成交结果的询问、质疑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szCs w:val="21"/>
              </w:rPr>
            </w:pPr>
            <w:r>
              <w:rPr>
                <w:rFonts w:hint="eastAsia" w:ascii="宋体" w:hAnsi="宋体"/>
                <w:szCs w:val="21"/>
              </w:rPr>
              <w:t>投诉受理单位：本项目同级财政部门，即成都市新都区财政局。</w:t>
            </w:r>
          </w:p>
          <w:p>
            <w:pPr>
              <w:tabs>
                <w:tab w:val="left" w:pos="7665"/>
              </w:tabs>
              <w:snapToGrid w:val="0"/>
              <w:spacing w:line="360" w:lineRule="auto"/>
              <w:rPr>
                <w:rFonts w:hint="default" w:ascii="宋体" w:hAnsi="宋体" w:eastAsia="宋体"/>
                <w:lang w:val="en-US" w:eastAsia="zh-CN"/>
              </w:rPr>
            </w:pPr>
            <w:r>
              <w:rPr>
                <w:rFonts w:hint="eastAsia" w:ascii="宋体" w:hAnsi="宋体"/>
                <w:szCs w:val="21"/>
              </w:rPr>
              <w:t>联系电话：028-89396791。</w:t>
            </w:r>
            <w:r>
              <w:rPr>
                <w:rFonts w:hint="eastAsia" w:ascii="宋体" w:hAnsi="宋体"/>
                <w:szCs w:val="21"/>
                <w:lang w:eastAsia="zh-CN"/>
              </w:rPr>
              <w:t>邮编：</w:t>
            </w:r>
            <w:r>
              <w:rPr>
                <w:rFonts w:hint="eastAsia" w:ascii="宋体" w:hAnsi="宋体"/>
                <w:szCs w:val="21"/>
                <w:lang w:val="en-US" w:eastAsia="zh-CN"/>
              </w:rPr>
              <w:t>610500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提交响应文件的截止之日起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r>
              <w:rPr>
                <w:rFonts w:hint="eastAsia" w:ascii="宋体" w:hAnsi="宋体"/>
                <w:lang w:eastAsia="zh-CN"/>
              </w:rPr>
              <w:t>新都区</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hint="eastAsia" w:ascii="宋体" w:hAnsi="宋体"/>
              </w:rPr>
            </w:pPr>
            <w:r>
              <w:rPr>
                <w:rFonts w:hint="eastAsia" w:ascii="宋体" w:hAnsi="宋体"/>
                <w:szCs w:val="21"/>
              </w:rPr>
              <w:t>中小企业政府采购信用融资（“蓉采贷”）</w:t>
            </w:r>
          </w:p>
        </w:tc>
        <w:tc>
          <w:tcPr>
            <w:tcW w:w="63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rPr>
                <w:rFonts w:hint="eastAsia" w:ascii="宋体" w:hAnsi="宋体"/>
              </w:rPr>
            </w:pPr>
            <w:r>
              <w:rPr>
                <w:rFonts w:hint="eastAsia" w:ascii="宋体" w:hAnsi="宋体"/>
                <w:szCs w:val="21"/>
              </w:rPr>
              <w:t>参加本次</w:t>
            </w:r>
            <w:r>
              <w:rPr>
                <w:rFonts w:hint="eastAsia" w:ascii="宋体" w:hAnsi="宋体"/>
                <w:szCs w:val="21"/>
                <w:lang w:eastAsia="zh-CN"/>
              </w:rPr>
              <w:t>谈判</w:t>
            </w:r>
            <w:r>
              <w:rPr>
                <w:rFonts w:hint="eastAsia" w:ascii="宋体" w:hAnsi="宋体"/>
                <w:szCs w:val="21"/>
              </w:rPr>
              <w:t>活动成交的中小企业无需提供财产抵押或第三方担保，凭借政府采购合同可向融资机构申请融资。具体内容详见采购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谈判文件中未载明“允许采购进口产品”的产品，拒绝进口产品的报价。谈判文件中载明“允许采购进口产品”的产品，允许国产产品参与竞争。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9371"/>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本谈判文件仅适用于本竞争性谈判邀请中所叙述项目的采购。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本谈判文件的最终解释权由采购人或</w:t>
      </w:r>
      <w:r>
        <w:rPr>
          <w:rFonts w:hint="eastAsia" w:ascii="宋体" w:hAnsi="宋体"/>
          <w:sz w:val="28"/>
          <w:szCs w:val="28"/>
          <w:lang w:eastAsia="zh-CN"/>
        </w:rPr>
        <w:t>区交易中心</w:t>
      </w:r>
      <w:r>
        <w:rPr>
          <w:rFonts w:hint="eastAsia" w:ascii="宋体" w:hAnsi="宋体"/>
          <w:sz w:val="28"/>
          <w:szCs w:val="28"/>
        </w:rPr>
        <w:t>享有。谈判文件中供应商参加本次政府采购活动应当具备的条件、技术、服务及其他要求、评分标准由采购人负责解释。除上述谈判文件内容，其他内容由</w:t>
      </w:r>
      <w:r>
        <w:rPr>
          <w:rFonts w:hint="eastAsia" w:ascii="宋体" w:hAnsi="宋体"/>
          <w:sz w:val="28"/>
          <w:szCs w:val="28"/>
          <w:lang w:eastAsia="zh-CN"/>
        </w:rPr>
        <w:t>区交易中心</w:t>
      </w:r>
      <w:r>
        <w:rPr>
          <w:rFonts w:hint="eastAsia" w:ascii="宋体" w:hAnsi="宋体"/>
          <w:sz w:val="28"/>
          <w:szCs w:val="28"/>
        </w:rPr>
        <w:t>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“采购人”、“甲方”系指依法进行政府采购的成都市级机关、事业单位、团体组织。本次竞争性谈判项目的采购人是</w:t>
      </w:r>
      <w:r>
        <w:rPr>
          <w:rFonts w:hint="eastAsia" w:ascii="宋体" w:hAnsi="宋体"/>
          <w:b/>
          <w:sz w:val="28"/>
          <w:szCs w:val="28"/>
          <w:u w:val="single"/>
          <w:lang w:eastAsia="zh-CN"/>
        </w:rPr>
        <w:t>成都市新都区司法局</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“供应商”系指在按照谈判文件“竞争性谈判邀请”中第六、八、九条规定获取了谈判文件，拟参加谈判和向采购人提供货物的供应商。“乙方”是指本项目的成交供应商。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谈判</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谈判文件中所称的“以上”、“以下”、“内”、“以内”，包括本数；所称的“不足”，不包括本数。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依托政府采购云平台组织谈判活动，供应商在线参与谈判的一种组织形式。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合格的供应商应具备以下条件：</w:t>
      </w:r>
    </w:p>
    <w:p>
      <w:pPr>
        <w:pStyle w:val="154"/>
        <w:numPr>
          <w:ilvl w:val="0"/>
          <w:numId w:val="9"/>
        </w:numPr>
        <w:tabs>
          <w:tab w:val="left" w:pos="1134"/>
        </w:tabs>
        <w:spacing w:line="600" w:lineRule="exact"/>
        <w:ind w:firstLineChars="0"/>
        <w:rPr>
          <w:rFonts w:ascii="宋体" w:hAnsi="宋体"/>
          <w:spacing w:val="-4"/>
          <w:sz w:val="28"/>
          <w:szCs w:val="28"/>
        </w:rPr>
      </w:pPr>
      <w:r>
        <w:rPr>
          <w:rFonts w:hint="eastAsia" w:ascii="宋体" w:hAnsi="宋体"/>
          <w:sz w:val="28"/>
          <w:szCs w:val="28"/>
        </w:rPr>
        <w:t>符合竞争性谈判邀请第五条规定的条件</w:t>
      </w:r>
      <w:r>
        <w:rPr>
          <w:rFonts w:hint="eastAsia" w:ascii="宋体" w:hAnsi="宋体"/>
          <w:spacing w:val="-4"/>
          <w:sz w:val="28"/>
          <w:szCs w:val="28"/>
        </w:rPr>
        <w:t>。</w:t>
      </w:r>
    </w:p>
    <w:p>
      <w:pPr>
        <w:pStyle w:val="154"/>
        <w:numPr>
          <w:ilvl w:val="0"/>
          <w:numId w:val="9"/>
        </w:numPr>
        <w:tabs>
          <w:tab w:val="left" w:pos="1134"/>
        </w:tabs>
        <w:spacing w:line="600" w:lineRule="exact"/>
        <w:ind w:left="0" w:firstLine="560" w:firstLineChars="0"/>
        <w:rPr>
          <w:rFonts w:ascii="宋体" w:hAnsi="宋体"/>
          <w:sz w:val="28"/>
          <w:szCs w:val="28"/>
        </w:rPr>
      </w:pPr>
      <w:r>
        <w:rPr>
          <w:rFonts w:hint="eastAsia" w:ascii="宋体" w:hAnsi="宋体"/>
          <w:sz w:val="28"/>
          <w:szCs w:val="28"/>
        </w:rPr>
        <w:t>按照竞争性谈判文件“竞争性谈判邀请”中第八、九、</w:t>
      </w:r>
      <w:r>
        <w:rPr>
          <w:rFonts w:ascii="宋体" w:hAnsi="宋体"/>
          <w:sz w:val="28"/>
          <w:szCs w:val="28"/>
        </w:rPr>
        <w:t>十</w:t>
      </w:r>
      <w:r>
        <w:rPr>
          <w:rFonts w:hint="eastAsia" w:ascii="宋体" w:hAnsi="宋体"/>
          <w:sz w:val="28"/>
          <w:szCs w:val="28"/>
        </w:rPr>
        <w:t>条规定获取了竞争性谈判文件。</w:t>
      </w:r>
    </w:p>
    <w:p>
      <w:pPr>
        <w:pStyle w:val="5"/>
        <w:spacing w:line="600" w:lineRule="exact"/>
        <w:rPr>
          <w:color w:val="auto"/>
        </w:rPr>
      </w:pPr>
      <w:bookmarkStart w:id="10" w:name="_Toc287623640"/>
      <w:bookmarkStart w:id="11" w:name="_Toc320698717"/>
      <w:r>
        <w:rPr>
          <w:rFonts w:hint="eastAsia"/>
          <w:color w:val="auto"/>
        </w:rPr>
        <w:t>参加竞争性谈判的费用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供应商应自行承担参加竞争性谈判采购活动的全部费用。</w:t>
      </w:r>
    </w:p>
    <w:p>
      <w:pPr>
        <w:pStyle w:val="5"/>
        <w:spacing w:line="600" w:lineRule="exact"/>
        <w:rPr>
          <w:color w:val="auto"/>
        </w:rPr>
      </w:pPr>
      <w:r>
        <w:rPr>
          <w:rFonts w:hint="eastAsia"/>
          <w:color w:val="auto"/>
        </w:rPr>
        <w:t>充分、公平竞争保障措施</w:t>
      </w:r>
    </w:p>
    <w:p>
      <w:pPr>
        <w:tabs>
          <w:tab w:val="left" w:pos="7665"/>
        </w:tabs>
        <w:spacing w:line="600" w:lineRule="exact"/>
        <w:ind w:firstLine="567"/>
        <w:rPr>
          <w:rFonts w:ascii="宋体" w:hAnsi="宋体"/>
          <w:sz w:val="28"/>
          <w:szCs w:val="28"/>
        </w:rPr>
      </w:pPr>
      <w:r>
        <w:rPr>
          <w:rFonts w:hint="eastAsia" w:ascii="宋体" w:hAnsi="宋体"/>
          <w:sz w:val="28"/>
          <w:szCs w:val="28"/>
        </w:rPr>
        <w:t>一、单位负责人为同一人或者存在直接控股、管理关系的不同供应商，不得参加同一项目的谈判采购活动。</w:t>
      </w:r>
    </w:p>
    <w:p>
      <w:pPr>
        <w:tabs>
          <w:tab w:val="left" w:pos="7665"/>
        </w:tabs>
        <w:spacing w:line="600" w:lineRule="exact"/>
        <w:ind w:firstLine="567"/>
        <w:rPr>
          <w:rFonts w:hint="eastAsia" w:ascii="宋体" w:hAnsi="宋体"/>
          <w:b/>
          <w:sz w:val="28"/>
          <w:szCs w:val="28"/>
        </w:rPr>
      </w:pPr>
      <w:r>
        <w:rPr>
          <w:rFonts w:hint="eastAsia" w:ascii="宋体" w:hAnsi="宋体"/>
          <w:sz w:val="28"/>
          <w:szCs w:val="28"/>
        </w:rPr>
        <w:t>二、为采购项目提供整体设计、规范编制或者项目管理、监理、检测等服务的供应商，不得再参加该采购项目的其他采购活动。</w:t>
      </w:r>
      <w:r>
        <w:rPr>
          <w:rFonts w:ascii="宋体" w:hAnsi="宋体"/>
          <w:sz w:val="28"/>
          <w:szCs w:val="28"/>
        </w:rPr>
        <w:t>供应商为采购人、</w:t>
      </w:r>
      <w:r>
        <w:rPr>
          <w:rFonts w:hint="eastAsia" w:ascii="宋体" w:hAnsi="宋体"/>
          <w:sz w:val="28"/>
          <w:szCs w:val="28"/>
          <w:lang w:eastAsia="zh-CN"/>
        </w:rPr>
        <w:t>区交易中心</w:t>
      </w:r>
      <w:r>
        <w:rPr>
          <w:rFonts w:ascii="宋体" w:hAnsi="宋体"/>
          <w:sz w:val="28"/>
          <w:szCs w:val="28"/>
        </w:rPr>
        <w:t>在确定采购需求、编制采购文件过程中提供咨询论证，其提供的咨询论证意见成为采购文件中规定的供应商资格条件、技术</w:t>
      </w:r>
      <w:r>
        <w:rPr>
          <w:rFonts w:hint="eastAsia" w:ascii="宋体" w:hAnsi="宋体"/>
          <w:sz w:val="28"/>
          <w:szCs w:val="28"/>
        </w:rPr>
        <w:t>、</w:t>
      </w:r>
      <w:r>
        <w:rPr>
          <w:rFonts w:ascii="宋体" w:hAnsi="宋体"/>
          <w:sz w:val="28"/>
          <w:szCs w:val="28"/>
        </w:rPr>
        <w:t>服务</w:t>
      </w:r>
      <w:r>
        <w:rPr>
          <w:rFonts w:hint="eastAsia" w:ascii="宋体" w:hAnsi="宋体"/>
          <w:sz w:val="28"/>
          <w:szCs w:val="28"/>
        </w:rPr>
        <w:t>要求</w:t>
      </w:r>
      <w:r>
        <w:rPr>
          <w:rFonts w:ascii="宋体" w:hAnsi="宋体"/>
          <w:sz w:val="28"/>
          <w:szCs w:val="28"/>
        </w:rPr>
        <w:t>、</w:t>
      </w:r>
      <w:r>
        <w:rPr>
          <w:rFonts w:hint="eastAsia" w:ascii="宋体" w:hAnsi="宋体"/>
          <w:sz w:val="28"/>
          <w:szCs w:val="28"/>
        </w:rPr>
        <w:t>评审因素和标准、</w:t>
      </w:r>
      <w:r>
        <w:rPr>
          <w:rFonts w:ascii="宋体" w:hAnsi="宋体"/>
          <w:sz w:val="28"/>
          <w:szCs w:val="28"/>
        </w:rPr>
        <w:t>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0"/>
        </w:numPr>
        <w:tabs>
          <w:tab w:val="left" w:pos="1134"/>
        </w:tabs>
        <w:spacing w:after="200" w:line="360" w:lineRule="auto"/>
        <w:ind w:firstLine="560" w:firstLineChars="200"/>
      </w:pPr>
      <w:r>
        <w:rPr>
          <w:rFonts w:hint="eastAsia" w:ascii="宋体" w:hAnsi="宋体" w:cs="Times New Roman"/>
          <w:sz w:val="28"/>
          <w:szCs w:val="28"/>
          <w:highlight w:val="none"/>
          <w:lang w:eastAsia="zh-CN"/>
        </w:rPr>
        <w:t>三、</w:t>
      </w:r>
      <w:r>
        <w:rPr>
          <w:rFonts w:hint="eastAsia" w:ascii="宋体" w:hAnsi="宋体" w:cs="Times New Roman"/>
          <w:sz w:val="28"/>
          <w:szCs w:val="28"/>
          <w:highlight w:val="none"/>
        </w:rPr>
        <w:t>本项目核心产品为：</w:t>
      </w:r>
      <w:r>
        <w:rPr>
          <w:rFonts w:hint="eastAsia" w:ascii="宋体" w:hAnsi="宋体" w:cs="Times New Roman"/>
          <w:b/>
          <w:bCs/>
          <w:sz w:val="28"/>
          <w:szCs w:val="28"/>
          <w:highlight w:val="none"/>
          <w:lang w:val="en-US" w:eastAsia="zh-CN"/>
        </w:rPr>
        <w:t>LED显示屏</w:t>
      </w:r>
      <w:r>
        <w:rPr>
          <w:rFonts w:hint="eastAsia" w:ascii="宋体" w:hAnsi="宋体" w:cs="Times New Roman"/>
          <w:sz w:val="28"/>
          <w:szCs w:val="28"/>
          <w:highlight w:val="none"/>
        </w:rPr>
        <w:t>。提供核心产品品牌相同且通过资格检查和其他实质性检查的不同供应商参加同一项目</w:t>
      </w:r>
      <w:r>
        <w:rPr>
          <w:rFonts w:hint="eastAsia" w:ascii="宋体" w:hAnsi="宋体" w:cs="Times New Roman"/>
          <w:sz w:val="28"/>
          <w:szCs w:val="28"/>
          <w:highlight w:val="none"/>
          <w:lang w:eastAsia="zh-CN"/>
        </w:rPr>
        <w:t>谈判</w:t>
      </w:r>
      <w:r>
        <w:rPr>
          <w:rFonts w:hint="eastAsia" w:ascii="宋体" w:hAnsi="宋体" w:cs="Times New Roman"/>
          <w:sz w:val="28"/>
          <w:szCs w:val="28"/>
          <w:highlight w:val="none"/>
        </w:rPr>
        <w:t>的，按一家供应商计算，</w:t>
      </w:r>
      <w:r>
        <w:rPr>
          <w:rFonts w:hint="eastAsia" w:ascii="宋体" w:hAnsi="宋体" w:cs="Times New Roman"/>
          <w:sz w:val="28"/>
          <w:szCs w:val="28"/>
          <w:highlight w:val="none"/>
          <w:lang w:eastAsia="zh-CN"/>
        </w:rPr>
        <w:t>报价最低的</w:t>
      </w:r>
      <w:r>
        <w:rPr>
          <w:rFonts w:hint="eastAsia" w:ascii="宋体" w:hAnsi="宋体" w:cs="Times New Roman"/>
          <w:sz w:val="28"/>
          <w:szCs w:val="28"/>
          <w:highlight w:val="none"/>
        </w:rPr>
        <w:t>获得成交候选人推荐资格；报价相同的，由</w:t>
      </w:r>
      <w:r>
        <w:rPr>
          <w:rFonts w:hint="eastAsia" w:ascii="宋体" w:hAnsi="宋体" w:cs="Times New Roman"/>
          <w:sz w:val="28"/>
          <w:szCs w:val="28"/>
          <w:highlight w:val="none"/>
          <w:lang w:eastAsia="zh-CN"/>
        </w:rPr>
        <w:t>谈判</w:t>
      </w:r>
      <w:r>
        <w:rPr>
          <w:rFonts w:hint="eastAsia" w:ascii="宋体" w:hAnsi="宋体" w:cs="Times New Roman"/>
          <w:sz w:val="28"/>
          <w:szCs w:val="28"/>
          <w:highlight w:val="none"/>
        </w:rPr>
        <w:t>小组采取随机抽取的方式确定一个供应商获得成交候选人推荐资格。</w:t>
      </w:r>
    </w:p>
    <w:p>
      <w:pPr>
        <w:pStyle w:val="4"/>
        <w:spacing w:line="600" w:lineRule="exact"/>
      </w:pPr>
      <w:bookmarkStart w:id="12" w:name="_Toc2146"/>
      <w:r>
        <w:rPr>
          <w:rFonts w:hint="eastAsia"/>
        </w:rPr>
        <w:t>谈判</w:t>
      </w:r>
      <w:r>
        <w:t>文件</w:t>
      </w:r>
      <w:bookmarkEnd w:id="12"/>
    </w:p>
    <w:p>
      <w:pPr>
        <w:pStyle w:val="5"/>
        <w:spacing w:line="600" w:lineRule="exact"/>
        <w:rPr>
          <w:color w:val="auto"/>
        </w:rPr>
      </w:pPr>
      <w:r>
        <w:rPr>
          <w:rFonts w:hint="eastAsia"/>
          <w:color w:val="auto"/>
        </w:rPr>
        <w:t>谈判文件的构成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（一）竞争性谈判邀请；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（五）谈判办法；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谈判文件中所有的事项、格式条款和规范要求。按照谈判文件的要求提供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1"/>
    </w:p>
    <w:p>
      <w:pPr>
        <w:pStyle w:val="5"/>
        <w:spacing w:line="600" w:lineRule="exact"/>
        <w:rPr>
          <w:color w:val="auto"/>
        </w:rPr>
      </w:pPr>
      <w:bookmarkStart w:id="13" w:name="_Toc183682348"/>
      <w:bookmarkStart w:id="14" w:name="_Toc183582211"/>
      <w:bookmarkStart w:id="15" w:name="_Toc217446040"/>
      <w:r>
        <w:rPr>
          <w:rFonts w:hint="eastAsia"/>
          <w:color w:val="auto"/>
        </w:rPr>
        <w:t>谈判文件的澄清</w:t>
      </w:r>
      <w:bookmarkEnd w:id="13"/>
      <w:bookmarkEnd w:id="14"/>
      <w:r>
        <w:rPr>
          <w:rFonts w:hint="eastAsia"/>
          <w:color w:val="auto"/>
        </w:rPr>
        <w:t>和修改</w:t>
      </w:r>
      <w:bookmarkEnd w:id="15"/>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在提交首次响应文件截止时间前，采购人或者</w:t>
      </w:r>
      <w:r>
        <w:rPr>
          <w:rFonts w:hint="eastAsia" w:cs="Arial"/>
          <w:sz w:val="28"/>
          <w:szCs w:val="28"/>
          <w:lang w:eastAsia="zh-CN"/>
        </w:rPr>
        <w:t>区交易中心</w:t>
      </w:r>
      <w:r>
        <w:rPr>
          <w:rFonts w:hint="eastAsia" w:ascii="宋体" w:hAnsi="宋体"/>
          <w:sz w:val="28"/>
          <w:szCs w:val="28"/>
        </w:rPr>
        <w:t>可以对已发出的谈判文件进行必要的澄清或者修改。</w:t>
      </w:r>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已获取采购文件的潜在供应商（供应商通过账号或CA证书登录云平台查看），该澄清或者修改的内容为谈判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lang w:eastAsia="zh-CN"/>
        </w:rPr>
        <w:t>区交易中心</w:t>
      </w:r>
      <w:r>
        <w:rPr>
          <w:rFonts w:ascii="宋体" w:hAnsi="宋体"/>
          <w:sz w:val="28"/>
          <w:szCs w:val="28"/>
        </w:rPr>
        <w:t>应当在提交首次响应文件截止时间至少</w:t>
      </w:r>
      <w:r>
        <w:rPr>
          <w:rFonts w:hint="eastAsia" w:ascii="宋体" w:hAnsi="宋体"/>
          <w:sz w:val="28"/>
          <w:szCs w:val="28"/>
        </w:rPr>
        <w:t>3个工作日</w:t>
      </w:r>
      <w:r>
        <w:rPr>
          <w:rFonts w:ascii="宋体" w:hAnsi="宋体"/>
          <w:sz w:val="28"/>
          <w:szCs w:val="28"/>
        </w:rPr>
        <w:t>前，</w:t>
      </w:r>
      <w:r>
        <w:rPr>
          <w:rFonts w:hint="eastAsia" w:ascii="宋体" w:hAnsi="宋体"/>
          <w:sz w:val="28"/>
          <w:szCs w:val="28"/>
        </w:rPr>
        <w:t>通过政府采购云平台通知所有已获取采购文件的潜在供应商</w:t>
      </w:r>
      <w:r>
        <w:rPr>
          <w:rFonts w:ascii="宋体" w:hAnsi="宋体"/>
          <w:sz w:val="28"/>
          <w:szCs w:val="28"/>
        </w:rPr>
        <w:t>；不足</w:t>
      </w:r>
      <w:r>
        <w:rPr>
          <w:rFonts w:hint="eastAsia" w:ascii="宋体" w:hAnsi="宋体"/>
          <w:sz w:val="28"/>
          <w:szCs w:val="28"/>
        </w:rPr>
        <w:t>3个工作</w:t>
      </w:r>
      <w:r>
        <w:rPr>
          <w:rFonts w:ascii="宋体" w:hAnsi="宋体"/>
          <w:sz w:val="28"/>
          <w:szCs w:val="28"/>
        </w:rPr>
        <w:t>日的，</w:t>
      </w:r>
      <w:r>
        <w:rPr>
          <w:rFonts w:hint="eastAsia" w:ascii="宋体" w:hAnsi="宋体"/>
          <w:sz w:val="28"/>
          <w:szCs w:val="28"/>
        </w:rPr>
        <w:t>采购人或</w:t>
      </w:r>
      <w:r>
        <w:rPr>
          <w:rFonts w:hint="eastAsia" w:ascii="宋体" w:hAnsi="宋体"/>
          <w:sz w:val="28"/>
          <w:szCs w:val="28"/>
          <w:lang w:eastAsia="zh-CN"/>
        </w:rPr>
        <w:t>区交易中心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2002"/>
      <w:r>
        <w:rPr>
          <w:rFonts w:hint="eastAsia"/>
        </w:rPr>
        <w:t>响应文件</w:t>
      </w:r>
      <w:bookmarkEnd w:id="16"/>
    </w:p>
    <w:p>
      <w:pPr>
        <w:pStyle w:val="5"/>
        <w:spacing w:line="600" w:lineRule="exact"/>
        <w:rPr>
          <w:color w:val="auto"/>
        </w:rPr>
      </w:pPr>
      <w:bookmarkStart w:id="17" w:name="_Toc320698721"/>
      <w:r>
        <w:rPr>
          <w:rFonts w:hint="eastAsia"/>
          <w:color w:val="auto"/>
        </w:rPr>
        <w:t>响应文件的语言</w:t>
      </w:r>
      <w:bookmarkEnd w:id="17"/>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区交易中心</w:t>
      </w:r>
      <w:r>
        <w:rPr>
          <w:rFonts w:hint="eastAsia" w:ascii="宋体" w:hAnsi="宋体"/>
          <w:sz w:val="28"/>
          <w:szCs w:val="28"/>
        </w:rPr>
        <w:t>就有关谈判的所有来往书面文件均须使用中文。响应文件中如附有外文资料，主要部分要对应翻译成中文并附在相关外文资料后面。</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翻译的中文资料与外文资料如果出现差异和矛盾时，以中文为准。涉嫌提供虚假材料的按照相关法律法规处理。</w:t>
      </w:r>
    </w:p>
    <w:p>
      <w:pPr>
        <w:widowControl w:val="0"/>
        <w:numPr>
          <w:ilvl w:val="0"/>
          <w:numId w:val="11"/>
        </w:numPr>
        <w:tabs>
          <w:tab w:val="left" w:pos="1134"/>
        </w:tabs>
        <w:spacing w:line="600" w:lineRule="exact"/>
        <w:ind w:left="0" w:firstLine="560"/>
        <w:jc w:val="both"/>
        <w:rPr>
          <w:rFonts w:ascii="宋体" w:hAnsi="宋体"/>
          <w:sz w:val="28"/>
          <w:szCs w:val="28"/>
        </w:rPr>
      </w:pPr>
      <w:r>
        <w:rPr>
          <w:rFonts w:hint="eastAsia" w:ascii="宋体" w:hAnsi="宋体"/>
          <w:sz w:val="28"/>
          <w:szCs w:val="28"/>
        </w:rPr>
        <w:t>如因未翻译而造成对供应商的不利后果，由供应商承担。</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除谈判文件中另有规定外，本次采购项目所有合同项下的响应均采用国家法定的计量单位。</w:t>
      </w:r>
    </w:p>
    <w:p>
      <w:pPr>
        <w:pStyle w:val="5"/>
        <w:spacing w:line="600" w:lineRule="exact"/>
        <w:rPr>
          <w:color w:val="auto"/>
        </w:rPr>
      </w:pPr>
      <w:bookmarkStart w:id="18" w:name="_Toc320698723"/>
      <w:r>
        <w:rPr>
          <w:rFonts w:hint="eastAsia"/>
          <w:color w:val="auto"/>
        </w:rPr>
        <w:t>联合体</w:t>
      </w:r>
      <w:bookmarkEnd w:id="18"/>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供应商以联合体的形式参加谈判。</w:t>
      </w:r>
    </w:p>
    <w:p>
      <w:pPr>
        <w:pStyle w:val="5"/>
        <w:spacing w:line="600" w:lineRule="exact"/>
        <w:ind w:left="0" w:firstLine="0"/>
        <w:rPr>
          <w:color w:val="auto"/>
        </w:rPr>
      </w:pPr>
      <w:bookmarkStart w:id="19" w:name="_Toc217446047"/>
      <w:r>
        <w:rPr>
          <w:rFonts w:hint="eastAsia"/>
          <w:color w:val="auto"/>
        </w:rPr>
        <w:t>知识产权</w:t>
      </w:r>
      <w:bookmarkEnd w:id="19"/>
    </w:p>
    <w:p>
      <w:pPr>
        <w:tabs>
          <w:tab w:val="left" w:pos="1200"/>
        </w:tabs>
        <w:spacing w:line="600" w:lineRule="exact"/>
        <w:ind w:firstLine="565" w:firstLineChars="202"/>
        <w:rPr>
          <w:rFonts w:ascii="宋体" w:hAnsi="宋体"/>
          <w:sz w:val="28"/>
          <w:szCs w:val="28"/>
        </w:rPr>
      </w:pPr>
      <w:r>
        <w:rPr>
          <w:rFonts w:hint="eastAsia" w:ascii="宋体" w:hAnsi="宋体"/>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二、供应商将在采购项目实施过程中采用自有或者第三方知识成果的，使用该知识成果后，供应商需提供开发接口和开发手册等技术资料，并提供无限期支持，采购人享有使用权（含采购人委托第三方在该项目后续开发的使用权）。</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三、如采用供应商所不拥有的知识产权，则在报价中必须包括合法获取该知识产权的相关费用。</w:t>
      </w:r>
    </w:p>
    <w:p>
      <w:pPr>
        <w:pStyle w:val="5"/>
        <w:spacing w:line="600" w:lineRule="exact"/>
        <w:rPr>
          <w:color w:val="auto"/>
        </w:rPr>
      </w:pPr>
      <w:bookmarkStart w:id="20" w:name="_Toc320698724"/>
      <w:bookmarkStart w:id="21" w:name="_Toc320698725"/>
      <w:r>
        <w:rPr>
          <w:rFonts w:hint="eastAsia"/>
          <w:color w:val="auto"/>
        </w:rPr>
        <w:t>响应文件的</w:t>
      </w:r>
      <w:bookmarkEnd w:id="20"/>
      <w:r>
        <w:rPr>
          <w:rFonts w:hint="eastAsia"/>
          <w:color w:val="auto"/>
        </w:rPr>
        <w:t>组成</w:t>
      </w:r>
    </w:p>
    <w:p>
      <w:pPr>
        <w:pStyle w:val="154"/>
        <w:tabs>
          <w:tab w:val="left" w:pos="1200"/>
        </w:tabs>
        <w:spacing w:line="600" w:lineRule="exact"/>
        <w:ind w:firstLine="560"/>
      </w:pPr>
      <w:r>
        <w:rPr>
          <w:rFonts w:hint="eastAsia" w:ascii="宋体" w:hAnsi="宋体"/>
          <w:sz w:val="28"/>
          <w:szCs w:val="28"/>
        </w:rPr>
        <w:t>供应商应按照谈判文件的规定和要求编制响应文件。供应商编写的响应文件应包括下列部分：</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资格响应文件：用于谈判小组资格审查；</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商务技术响应文件、报价要求响应文件：用于供应商与谈判小组谈判；</w:t>
      </w:r>
    </w:p>
    <w:p>
      <w:pPr>
        <w:pStyle w:val="154"/>
        <w:widowControl w:val="0"/>
        <w:numPr>
          <w:ilvl w:val="0"/>
          <w:numId w:val="12"/>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最后报价文件（按谈判小组的要求提供最后报价）。</w:t>
      </w:r>
    </w:p>
    <w:bookmarkEnd w:id="21"/>
    <w:p>
      <w:pPr>
        <w:pStyle w:val="5"/>
        <w:numPr>
          <w:ilvl w:val="3"/>
          <w:numId w:val="1"/>
        </w:numPr>
        <w:spacing w:line="600" w:lineRule="exact"/>
        <w:ind w:left="1843" w:hanging="1843"/>
        <w:rPr>
          <w:color w:val="auto"/>
        </w:rPr>
      </w:pPr>
      <w:r>
        <w:rPr>
          <w:rFonts w:hint="eastAsia"/>
          <w:color w:val="auto"/>
        </w:rPr>
        <w:t>资格响应文件</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w:t>
      </w:r>
      <w:r>
        <w:rPr>
          <w:rFonts w:ascii="宋体" w:hAnsi="宋体"/>
          <w:sz w:val="28"/>
          <w:szCs w:val="28"/>
        </w:rPr>
        <w:t>申明函</w:t>
      </w:r>
      <w:r>
        <w:rPr>
          <w:rFonts w:hint="eastAsia" w:ascii="宋体" w:hAnsi="宋体"/>
          <w:sz w:val="28"/>
          <w:szCs w:val="28"/>
        </w:rPr>
        <w:t>；</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残疾人福利性单位声明函（说明：提供了中小企业声明函或监狱企业证明文件复印件的不需提供）；</w:t>
      </w:r>
    </w:p>
    <w:p>
      <w:pPr>
        <w:pStyle w:val="154"/>
        <w:widowControl w:val="0"/>
        <w:numPr>
          <w:ilvl w:val="0"/>
          <w:numId w:val="13"/>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（一）营业执照复印件（正本或副本）或法人证书复印件（正本或副本）或其他能够证明供应商具有独立承担民事责任能力的相关证明材料复印件；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（二）采购人对供应商履行合同所必须的设备和专业技术能力无特殊要求，供应商可不提供证明材料；</w:t>
      </w:r>
    </w:p>
    <w:p>
      <w:pPr>
        <w:pStyle w:val="154"/>
        <w:widowControl w:val="0"/>
        <w:spacing w:line="600" w:lineRule="exact"/>
        <w:ind w:firstLine="560"/>
        <w:jc w:val="both"/>
        <w:rPr>
          <w:rFonts w:ascii="宋体" w:hAnsi="宋体"/>
          <w:sz w:val="28"/>
          <w:szCs w:val="28"/>
          <w:lang w:val="en-US"/>
        </w:rPr>
      </w:pPr>
      <w:r>
        <w:rPr>
          <w:rFonts w:hint="eastAsia" w:ascii="宋体" w:hAnsi="宋体"/>
          <w:sz w:val="28"/>
          <w:szCs w:val="28"/>
          <w:lang w:val="en-US"/>
        </w:rPr>
        <w:t>（三）采购人对法律、行政法规规定的其他条件无特殊要求，供应商可不提供证明材料；</w:t>
      </w:r>
    </w:p>
    <w:p>
      <w:pPr>
        <w:pStyle w:val="193"/>
        <w:tabs>
          <w:tab w:val="left" w:pos="1134"/>
        </w:tabs>
        <w:spacing w:line="600" w:lineRule="exact"/>
        <w:ind w:firstLine="618" w:firstLineChars="221"/>
        <w:rPr>
          <w:rFonts w:ascii="宋体" w:hAnsi="宋体"/>
          <w:sz w:val="28"/>
          <w:szCs w:val="28"/>
        </w:rPr>
      </w:pPr>
      <w:r>
        <w:rPr>
          <w:rFonts w:hint="eastAsia" w:ascii="宋体" w:hAnsi="宋体"/>
          <w:sz w:val="28"/>
          <w:szCs w:val="28"/>
        </w:rPr>
        <w:t>（四）由省级以上监狱管理局、戒毒管理局（含新疆生产建设兵团）出具的制造</w:t>
      </w:r>
      <w:r>
        <w:rPr>
          <w:rFonts w:ascii="宋体" w:hAnsi="宋体"/>
          <w:sz w:val="28"/>
          <w:szCs w:val="28"/>
        </w:rPr>
        <w:t>商</w:t>
      </w:r>
      <w:r>
        <w:rPr>
          <w:rFonts w:hint="eastAsia" w:ascii="宋体" w:hAnsi="宋体"/>
          <w:sz w:val="28"/>
          <w:szCs w:val="28"/>
        </w:rPr>
        <w:t>属于监狱企业的证明文件复印件（说明：提供了中小企业声明函或残疾人福利性单位声明函的不需提供）。</w:t>
      </w:r>
    </w:p>
    <w:p>
      <w:pPr>
        <w:pStyle w:val="5"/>
        <w:numPr>
          <w:ilvl w:val="3"/>
          <w:numId w:val="1"/>
        </w:numPr>
        <w:spacing w:line="600" w:lineRule="exact"/>
        <w:ind w:left="1843" w:hanging="1843"/>
        <w:rPr>
          <w:color w:val="auto"/>
        </w:rPr>
      </w:pPr>
      <w:r>
        <w:rPr>
          <w:rFonts w:hint="eastAsia"/>
          <w:color w:val="auto"/>
        </w:rPr>
        <w:t>商务技术响应文件</w:t>
      </w:r>
    </w:p>
    <w:p>
      <w:pPr>
        <w:pStyle w:val="154"/>
        <w:widowControl w:val="0"/>
        <w:numPr>
          <w:ilvl w:val="0"/>
          <w:numId w:val="14"/>
        </w:numPr>
        <w:tabs>
          <w:tab w:val="left" w:pos="1134"/>
        </w:tabs>
        <w:spacing w:line="600" w:lineRule="exact"/>
        <w:ind w:left="0" w:firstLine="567" w:firstLineChars="0"/>
        <w:jc w:val="both"/>
        <w:rPr>
          <w:rFonts w:hint="eastAsia" w:ascii="宋体" w:hAnsi="宋体" w:cs="Times New Roman"/>
          <w:sz w:val="28"/>
        </w:rPr>
      </w:pPr>
      <w:r>
        <w:rPr>
          <w:rFonts w:hint="eastAsia" w:ascii="宋体" w:hAnsi="宋体" w:cs="Times New Roman"/>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报价产品技术性能、技术参数和配置的详细描述；</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w:t>
      </w:r>
      <w:r>
        <w:rPr>
          <w:rFonts w:ascii="宋体" w:hAnsi="宋体"/>
          <w:sz w:val="28"/>
          <w:szCs w:val="28"/>
        </w:rPr>
        <w:t>实施方案</w:t>
      </w:r>
      <w:r>
        <w:rPr>
          <w:rFonts w:hint="eastAsia" w:ascii="宋体" w:hAnsi="宋体"/>
          <w:sz w:val="28"/>
          <w:szCs w:val="28"/>
        </w:rPr>
        <w:t>；</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售后服务</w:t>
      </w:r>
      <w:r>
        <w:rPr>
          <w:rFonts w:ascii="宋体" w:hAnsi="宋体"/>
          <w:sz w:val="28"/>
          <w:szCs w:val="28"/>
        </w:rPr>
        <w:t>及承诺；</w:t>
      </w:r>
    </w:p>
    <w:p>
      <w:pPr>
        <w:pStyle w:val="154"/>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w:t>
      </w:r>
    </w:p>
    <w:p>
      <w:pPr>
        <w:pStyle w:val="5"/>
        <w:numPr>
          <w:ilvl w:val="3"/>
          <w:numId w:val="1"/>
        </w:numPr>
        <w:spacing w:line="600" w:lineRule="exact"/>
        <w:ind w:left="1843" w:hanging="1843"/>
        <w:rPr>
          <w:color w:val="auto"/>
        </w:rPr>
      </w:pPr>
      <w:r>
        <w:rPr>
          <w:rFonts w:hint="eastAsia"/>
          <w:color w:val="auto"/>
        </w:rPr>
        <w:t>报价要求响应文件</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开标一览表；</w:t>
      </w:r>
    </w:p>
    <w:p>
      <w:pPr>
        <w:widowControl w:val="0"/>
        <w:numPr>
          <w:ilvl w:val="0"/>
          <w:numId w:val="15"/>
        </w:numPr>
        <w:tabs>
          <w:tab w:val="left" w:pos="1134"/>
        </w:tabs>
        <w:spacing w:line="360" w:lineRule="auto"/>
        <w:ind w:left="0" w:firstLine="567"/>
        <w:rPr>
          <w:rFonts w:ascii="宋体" w:hAnsi="宋体"/>
          <w:sz w:val="28"/>
          <w:szCs w:val="28"/>
        </w:rPr>
      </w:pPr>
      <w:r>
        <w:rPr>
          <w:rFonts w:hint="eastAsia" w:ascii="宋体" w:hAnsi="宋体"/>
          <w:sz w:val="28"/>
          <w:szCs w:val="28"/>
        </w:rPr>
        <w:t>分项报价明细表[分项报价明细表格式中要求填写报</w:t>
      </w:r>
      <w:r>
        <w:rPr>
          <w:rFonts w:ascii="宋体" w:hAnsi="宋体"/>
          <w:sz w:val="28"/>
          <w:szCs w:val="28"/>
        </w:rPr>
        <w:t>价产品</w:t>
      </w:r>
      <w:r>
        <w:rPr>
          <w:rFonts w:hint="eastAsia" w:ascii="宋体" w:hAnsi="宋体"/>
          <w:sz w:val="28"/>
          <w:szCs w:val="28"/>
        </w:rPr>
        <w:t>LED显示屏的品牌、规格型号、制造商、进口或国产的，供应商必须载明其报价产品的品牌、规格型号、制造商、进口或国产]。</w:t>
      </w:r>
    </w:p>
    <w:p>
      <w:pPr>
        <w:pStyle w:val="5"/>
        <w:numPr>
          <w:ilvl w:val="3"/>
          <w:numId w:val="1"/>
        </w:numPr>
        <w:spacing w:line="600" w:lineRule="exact"/>
        <w:ind w:left="1843" w:hanging="1843"/>
        <w:rPr>
          <w:color w:val="auto"/>
        </w:rPr>
      </w:pPr>
      <w:bookmarkStart w:id="22" w:name="_Toc320698727"/>
      <w:r>
        <w:rPr>
          <w:rFonts w:hint="eastAsia"/>
          <w:color w:val="auto"/>
        </w:rPr>
        <w:t>最后报价</w:t>
      </w:r>
    </w:p>
    <w:p>
      <w:pPr>
        <w:pStyle w:val="82"/>
        <w:ind w:firstLine="551"/>
        <w:rPr>
          <w:b/>
        </w:rPr>
      </w:pPr>
      <w:r>
        <w:rPr>
          <w:rFonts w:hint="eastAsia" w:ascii="宋体" w:hAnsi="宋体"/>
          <w:sz w:val="28"/>
        </w:rPr>
        <w:t>参加最后报价的供应商按谈判小组的要求在政府采购云平台中提供最后报价，报价应是包括谈判文件规定的全部相应内容的报价。</w:t>
      </w:r>
    </w:p>
    <w:p>
      <w:pPr>
        <w:pStyle w:val="5"/>
        <w:spacing w:line="600" w:lineRule="exact"/>
        <w:rPr>
          <w:color w:val="auto"/>
        </w:rPr>
      </w:pPr>
      <w:r>
        <w:rPr>
          <w:rFonts w:hint="eastAsia"/>
          <w:color w:val="auto"/>
        </w:rPr>
        <w:t>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一、供应商应按照竞争性谈判文件第3章中提供的“响应文件格式”填写相关内容。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spacing w:line="360" w:lineRule="auto"/>
        <w:ind w:firstLine="560" w:firstLineChars="200"/>
        <w:rPr>
          <w:rFonts w:ascii="宋体" w:hAnsi="宋体"/>
          <w:bCs/>
          <w:sz w:val="28"/>
          <w:szCs w:val="28"/>
        </w:rPr>
      </w:pPr>
      <w:r>
        <w:rPr>
          <w:rFonts w:hint="eastAsia" w:ascii="宋体" w:hAnsi="宋体"/>
          <w:bCs/>
          <w:sz w:val="28"/>
          <w:szCs w:val="28"/>
        </w:rPr>
        <w:t>一</w:t>
      </w:r>
      <w:r>
        <w:rPr>
          <w:rFonts w:ascii="宋体" w:hAnsi="宋体"/>
          <w:bCs/>
          <w:sz w:val="28"/>
          <w:szCs w:val="28"/>
        </w:rPr>
        <w:t>、</w:t>
      </w:r>
      <w:r>
        <w:rPr>
          <w:rFonts w:hint="eastAsia" w:ascii="宋体" w:hAnsi="宋体"/>
          <w:bCs/>
          <w:sz w:val="28"/>
          <w:szCs w:val="28"/>
        </w:rPr>
        <w:t>供应商所有报价一律以人民币报价。</w:t>
      </w:r>
    </w:p>
    <w:p>
      <w:pPr>
        <w:spacing w:line="360" w:lineRule="auto"/>
        <w:ind w:firstLine="560" w:firstLineChars="200"/>
        <w:rPr>
          <w:rFonts w:hint="eastAsia" w:ascii="宋体" w:hAnsi="宋体"/>
          <w:sz w:val="28"/>
          <w:szCs w:val="28"/>
        </w:rPr>
      </w:pPr>
      <w:r>
        <w:rPr>
          <w:rFonts w:hint="eastAsia" w:ascii="宋体" w:hAnsi="宋体"/>
          <w:bCs/>
          <w:sz w:val="28"/>
          <w:szCs w:val="28"/>
        </w:rPr>
        <w:t>二</w:t>
      </w:r>
      <w:r>
        <w:rPr>
          <w:rFonts w:ascii="宋体" w:hAnsi="宋体"/>
          <w:bCs/>
          <w:sz w:val="28"/>
          <w:szCs w:val="28"/>
        </w:rPr>
        <w:t>、</w:t>
      </w:r>
      <w:r>
        <w:rPr>
          <w:rFonts w:hint="eastAsia" w:ascii="宋体" w:hAnsi="宋体"/>
          <w:bCs/>
          <w:sz w:val="28"/>
          <w:szCs w:val="28"/>
        </w:rPr>
        <w:t>供应商的报价是其响应本项目要求的全部工作内容的价格体现，包括供应商完成本项目所需的一切费用</w:t>
      </w:r>
      <w:r>
        <w:rPr>
          <w:rFonts w:hint="eastAsia" w:ascii="宋体" w:hAnsi="宋体"/>
          <w:sz w:val="28"/>
          <w:szCs w:val="28"/>
        </w:rPr>
        <w:t>。</w:t>
      </w:r>
    </w:p>
    <w:p>
      <w:pPr>
        <w:spacing w:line="360" w:lineRule="auto"/>
        <w:ind w:firstLine="560" w:firstLineChars="200"/>
        <w:rPr>
          <w:rFonts w:hint="eastAsia" w:ascii="宋体" w:hAnsi="宋体"/>
          <w:bCs/>
          <w:sz w:val="28"/>
          <w:szCs w:val="28"/>
        </w:rPr>
      </w:pPr>
      <w:r>
        <w:rPr>
          <w:rFonts w:hint="eastAsia" w:ascii="宋体" w:hAnsi="宋体"/>
          <w:bCs/>
          <w:sz w:val="28"/>
          <w:szCs w:val="28"/>
          <w:lang w:eastAsia="zh-CN"/>
        </w:rPr>
        <w:t>三、</w:t>
      </w:r>
      <w:r>
        <w:rPr>
          <w:rFonts w:hint="eastAsia" w:ascii="宋体" w:hAnsi="宋体"/>
          <w:bCs/>
          <w:sz w:val="28"/>
          <w:szCs w:val="28"/>
        </w:rPr>
        <w:t>供应商每种货物及服务内容只允许有一个报价，并且在合同履行过程中是固定不变的，任何有选择或可调整的报价将不予接受，并按无效响应处理。</w:t>
      </w:r>
    </w:p>
    <w:p>
      <w:pPr>
        <w:pStyle w:val="2"/>
      </w:pPr>
    </w:p>
    <w:bookmarkEnd w:id="22"/>
    <w:p>
      <w:pPr>
        <w:pStyle w:val="5"/>
        <w:spacing w:line="600" w:lineRule="exact"/>
        <w:rPr>
          <w:color w:val="auto"/>
        </w:rPr>
      </w:pPr>
      <w:bookmarkStart w:id="23" w:name="_Toc320698728"/>
      <w:r>
        <w:rPr>
          <w:rFonts w:hint="eastAsia"/>
          <w:color w:val="auto"/>
        </w:rPr>
        <w:t>谈判保证金</w:t>
      </w:r>
    </w:p>
    <w:p>
      <w:pPr>
        <w:spacing w:line="600" w:lineRule="exact"/>
        <w:ind w:firstLine="560" w:firstLineChars="200"/>
        <w:rPr>
          <w:rFonts w:ascii="宋体" w:hAnsi="宋体"/>
          <w:sz w:val="28"/>
          <w:szCs w:val="28"/>
        </w:rPr>
      </w:pPr>
      <w:r>
        <w:rPr>
          <w:rFonts w:hint="eastAsia" w:ascii="宋体" w:hAnsi="宋体"/>
          <w:sz w:val="28"/>
          <w:szCs w:val="28"/>
        </w:rPr>
        <w:t>本项目不收取谈判保证金。</w:t>
      </w:r>
    </w:p>
    <w:p>
      <w:pPr>
        <w:pStyle w:val="5"/>
        <w:spacing w:line="600" w:lineRule="exact"/>
        <w:rPr>
          <w:color w:val="auto"/>
        </w:rPr>
      </w:pPr>
      <w:r>
        <w:rPr>
          <w:rFonts w:hint="eastAsia"/>
          <w:color w:val="auto"/>
        </w:rPr>
        <w:t>响应文件有效期</w:t>
      </w:r>
      <w:bookmarkEnd w:id="23"/>
    </w:p>
    <w:p>
      <w:pPr>
        <w:pStyle w:val="80"/>
        <w:numPr>
          <w:ilvl w:val="0"/>
          <w:numId w:val="16"/>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响应文件有效期为提交首次响应文件截止之日起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0"/>
        <w:numPr>
          <w:ilvl w:val="0"/>
          <w:numId w:val="16"/>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谈判保证金不被没收。同意延长响应文件有效期的供应商不能修改其响应文件，关于谈判保证金的有关规定在延长的响应文件有效期内继续有效。</w:t>
      </w:r>
    </w:p>
    <w:p>
      <w:pPr>
        <w:pStyle w:val="5"/>
        <w:spacing w:line="600" w:lineRule="exact"/>
        <w:rPr>
          <w:color w:val="auto"/>
        </w:rPr>
      </w:pPr>
      <w:bookmarkStart w:id="24" w:name="_Toc320698729"/>
      <w:bookmarkStart w:id="25" w:name="_Toc320698730"/>
      <w:r>
        <w:rPr>
          <w:rFonts w:hint="eastAsia"/>
          <w:color w:val="auto"/>
        </w:rPr>
        <w:t>响应文件的签章和</w:t>
      </w:r>
      <w:r>
        <w:rPr>
          <w:color w:val="auto"/>
        </w:rPr>
        <w:t>加密</w:t>
      </w:r>
      <w:bookmarkEnd w:id="24"/>
    </w:p>
    <w:p>
      <w:pPr>
        <w:spacing w:line="360" w:lineRule="auto"/>
        <w:ind w:firstLine="560" w:firstLineChars="200"/>
        <w:rPr>
          <w:rFonts w:ascii="宋体" w:hAnsi="宋体"/>
          <w:sz w:val="28"/>
          <w:szCs w:val="28"/>
        </w:rPr>
      </w:pPr>
      <w:r>
        <w:rPr>
          <w:rFonts w:hint="eastAsia" w:ascii="宋体" w:hAnsi="宋体"/>
          <w:sz w:val="28"/>
          <w:szCs w:val="28"/>
        </w:rPr>
        <w:t>一、响应文件应根据谈判文件的要求进行制作。（说明：1、响应文件中要求提供复印件证明材料的，包含提供原件的影印件或复印件。2、要求提供复印件的证明材料须清晰可辨。）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wordWrap w:val="0"/>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供应商人应按谈判文件要求，通过“政采云投标客户端”制作、加密并提交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b/>
          <w:sz w:val="28"/>
          <w:szCs w:val="28"/>
        </w:rPr>
        <w:t>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b/>
          <w:sz w:val="28"/>
          <w:szCs w:val="28"/>
        </w:rPr>
        <w:t>供应商应使用本企业CA数字证书对响应文件进行加密。</w:t>
      </w:r>
    </w:p>
    <w:p>
      <w:pPr>
        <w:spacing w:line="360" w:lineRule="auto"/>
        <w:ind w:firstLine="560" w:firstLineChars="200"/>
        <w:rPr>
          <w:rFonts w:ascii="宋体" w:hAnsi="宋体"/>
          <w:sz w:val="28"/>
          <w:szCs w:val="28"/>
        </w:rPr>
      </w:pPr>
      <w:r>
        <w:rPr>
          <w:rFonts w:hint="eastAsia" w:ascii="宋体" w:hAnsi="宋体"/>
          <w:sz w:val="28"/>
          <w:szCs w:val="28"/>
        </w:rPr>
        <w:t>4、谈判文件有修改的，供应商须重新下载修改后的谈判文件（修改后的谈判文件在更正公告中下载），根据修改后的谈判文件制作、撤回修改，并提交响应文件。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、政府采购云平台技术支持：（1）钉钉群号：34165101（注：本群有3家CA办理人员加入）；如遇钉钉群满，请加钉钉群号：</w:t>
      </w:r>
      <w:r>
        <w:rPr>
          <w:rFonts w:ascii="宋体" w:hAnsi="宋体"/>
          <w:sz w:val="28"/>
          <w:szCs w:val="28"/>
        </w:rPr>
        <w:t>33782435</w:t>
      </w:r>
      <w:r>
        <w:rPr>
          <w:rFonts w:hint="eastAsia" w:ascii="宋体" w:hAnsi="宋体"/>
          <w:sz w:val="28"/>
          <w:szCs w:val="28"/>
        </w:rPr>
        <w:t>（注：只加其中一个即可）</w:t>
      </w:r>
      <w:r>
        <w:rPr>
          <w:rFonts w:ascii="宋体" w:hAnsi="宋体"/>
          <w:sz w:val="28"/>
          <w:szCs w:val="28"/>
        </w:rPr>
        <w:t>。（2）</w:t>
      </w:r>
      <w:r>
        <w:rPr>
          <w:rFonts w:hint="eastAsia" w:ascii="宋体" w:hAnsi="宋体"/>
          <w:sz w:val="28"/>
          <w:szCs w:val="28"/>
        </w:rPr>
        <w:t>统一</w:t>
      </w:r>
      <w:r>
        <w:rPr>
          <w:rFonts w:ascii="宋体" w:hAnsi="宋体"/>
          <w:sz w:val="28"/>
          <w:szCs w:val="28"/>
        </w:rPr>
        <w:t>热线电话：4008817190</w:t>
      </w:r>
      <w:r>
        <w:rPr>
          <w:rFonts w:hint="eastAsia" w:ascii="宋体" w:hAnsi="宋体"/>
          <w:sz w:val="28"/>
          <w:szCs w:val="28"/>
        </w:rPr>
        <w:t>。</w:t>
      </w:r>
    </w:p>
    <w:p>
      <w:pPr>
        <w:spacing w:line="360" w:lineRule="auto"/>
        <w:ind w:firstLine="560" w:firstLineChars="200"/>
      </w:pPr>
      <w:r>
        <w:rPr>
          <w:rFonts w:ascii="宋体" w:hAnsi="宋体"/>
          <w:sz w:val="28"/>
          <w:szCs w:val="28"/>
        </w:rPr>
        <w:t>8</w:t>
      </w:r>
      <w:r>
        <w:rPr>
          <w:rFonts w:hint="eastAsia" w:ascii="宋体" w:hAnsi="宋体"/>
          <w:sz w:val="28"/>
          <w:szCs w:val="28"/>
        </w:rPr>
        <w:t>、CA技术支持：四川CA：400-0281130；天威CA：028-86694886、15928647082；CFCA：028-65785326、18033549468。</w:t>
      </w:r>
    </w:p>
    <w:bookmarkEnd w:id="25"/>
    <w:p>
      <w:pPr>
        <w:pStyle w:val="5"/>
        <w:spacing w:line="600" w:lineRule="exact"/>
        <w:rPr>
          <w:color w:val="auto"/>
        </w:rPr>
      </w:pPr>
      <w:bookmarkStart w:id="26" w:name="_Toc320698731"/>
      <w:r>
        <w:rPr>
          <w:rFonts w:hint="eastAsia"/>
          <w:color w:val="auto"/>
        </w:rPr>
        <w:t>响应文件的</w:t>
      </w:r>
      <w:bookmarkEnd w:id="26"/>
      <w:r>
        <w:rPr>
          <w:rFonts w:hint="eastAsia"/>
          <w:color w:val="auto"/>
        </w:rPr>
        <w:t>提交</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供应商应当在首次响应文件提交截止时间前，将生成的已加密的响应文件成功提交至“政府采购云平台”。</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因谈判文件的修改推迟首次响应文件提交截止日期的，供应商按</w:t>
      </w:r>
      <w:r>
        <w:rPr>
          <w:rFonts w:hint="eastAsia" w:ascii="宋体" w:hAnsi="宋体"/>
          <w:bCs/>
          <w:sz w:val="28"/>
          <w:szCs w:val="28"/>
          <w:lang w:eastAsia="zh-CN"/>
        </w:rPr>
        <w:t>区交易中心</w:t>
      </w:r>
      <w:r>
        <w:rPr>
          <w:rFonts w:hint="eastAsia" w:ascii="宋体" w:hAnsi="宋体"/>
          <w:bCs/>
          <w:sz w:val="28"/>
          <w:szCs w:val="28"/>
        </w:rPr>
        <w:t>在“四川政府采购网”和“成都市公共资源交易服务中心”网站上发布的澄清公告中修改的时间提交响应文件，同时通过“政府采购云平台”将澄清或者修改的内容告知所有在系统中成功获取谈判文件的潜在供应商。</w:t>
      </w:r>
    </w:p>
    <w:p>
      <w:pPr>
        <w:widowControl w:val="0"/>
        <w:numPr>
          <w:ilvl w:val="0"/>
          <w:numId w:val="17"/>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供应商应充分考虑提交响应文件的不可预见因素，未在提交首次</w:t>
      </w:r>
      <w:r>
        <w:rPr>
          <w:rFonts w:ascii="宋体" w:hAnsi="宋体"/>
          <w:bCs/>
          <w:sz w:val="28"/>
          <w:szCs w:val="28"/>
        </w:rPr>
        <w:t>响应文件</w:t>
      </w:r>
      <w:r>
        <w:rPr>
          <w:rFonts w:hint="eastAsia" w:ascii="宋体" w:hAnsi="宋体"/>
          <w:bCs/>
          <w:sz w:val="28"/>
          <w:szCs w:val="28"/>
        </w:rPr>
        <w:t>截止时间前完成提交的，在提交首次</w:t>
      </w:r>
      <w:r>
        <w:rPr>
          <w:rFonts w:ascii="宋体" w:hAnsi="宋体"/>
          <w:bCs/>
          <w:sz w:val="28"/>
          <w:szCs w:val="28"/>
        </w:rPr>
        <w:t>响应文件</w:t>
      </w:r>
      <w:r>
        <w:rPr>
          <w:rFonts w:hint="eastAsia" w:ascii="宋体" w:hAnsi="宋体"/>
          <w:bCs/>
          <w:sz w:val="28"/>
          <w:szCs w:val="28"/>
        </w:rPr>
        <w:t>截止时间后将无法提交。</w:t>
      </w:r>
    </w:p>
    <w:p>
      <w:pPr>
        <w:pStyle w:val="5"/>
        <w:spacing w:line="600" w:lineRule="exact"/>
        <w:rPr>
          <w:color w:val="auto"/>
        </w:rPr>
      </w:pPr>
      <w:bookmarkStart w:id="27" w:name="_Toc446487098"/>
      <w:r>
        <w:rPr>
          <w:rFonts w:hint="eastAsia"/>
          <w:color w:val="auto"/>
        </w:rPr>
        <w:t>响应文件的补充、修改和撤回</w:t>
      </w:r>
      <w:bookmarkEnd w:id="27"/>
    </w:p>
    <w:p>
      <w:pPr>
        <w:widowControl w:val="0"/>
        <w:numPr>
          <w:ilvl w:val="0"/>
          <w:numId w:val="18"/>
        </w:numPr>
        <w:tabs>
          <w:tab w:val="left" w:pos="1134"/>
        </w:tabs>
        <w:spacing w:line="360" w:lineRule="auto"/>
        <w:ind w:left="0" w:firstLine="567"/>
        <w:jc w:val="both"/>
        <w:rPr>
          <w:rFonts w:ascii="宋体" w:hAnsi="宋体"/>
          <w:sz w:val="28"/>
          <w:szCs w:val="28"/>
        </w:rPr>
      </w:pPr>
      <w:bookmarkStart w:id="28" w:name="_Toc494095623"/>
      <w:bookmarkEnd w:id="28"/>
      <w:bookmarkStart w:id="29" w:name="_Toc494356977"/>
      <w:bookmarkEnd w:id="29"/>
      <w:r>
        <w:rPr>
          <w:rFonts w:hint="eastAsia" w:ascii="宋体" w:hAnsi="宋体"/>
          <w:sz w:val="28"/>
          <w:szCs w:val="28"/>
        </w:rPr>
        <w:t>在提交首次</w:t>
      </w:r>
      <w:r>
        <w:rPr>
          <w:rFonts w:ascii="宋体" w:hAnsi="宋体"/>
          <w:sz w:val="28"/>
          <w:szCs w:val="28"/>
        </w:rPr>
        <w:t>响应文件</w:t>
      </w:r>
      <w:r>
        <w:rPr>
          <w:rFonts w:hint="eastAsia" w:ascii="宋体" w:hAnsi="宋体"/>
          <w:sz w:val="28"/>
          <w:szCs w:val="28"/>
        </w:rPr>
        <w:t>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在提交首次响应文件截止时间之后，供应商不得对其提交的响应文件做任何补充、修改。</w:t>
      </w:r>
    </w:p>
    <w:p>
      <w:pPr>
        <w:widowControl w:val="0"/>
        <w:numPr>
          <w:ilvl w:val="0"/>
          <w:numId w:val="18"/>
        </w:numPr>
        <w:tabs>
          <w:tab w:val="left" w:pos="1134"/>
        </w:tabs>
        <w:spacing w:line="360" w:lineRule="auto"/>
        <w:ind w:left="0" w:firstLine="567"/>
        <w:jc w:val="both"/>
        <w:rPr>
          <w:rFonts w:ascii="宋体" w:hAnsi="宋体"/>
          <w:sz w:val="28"/>
          <w:szCs w:val="28"/>
        </w:rPr>
      </w:pPr>
      <w:r>
        <w:rPr>
          <w:rFonts w:hint="eastAsia" w:ascii="宋体" w:hAnsi="宋体"/>
          <w:sz w:val="28"/>
          <w:szCs w:val="28"/>
        </w:rPr>
        <w:t>在提交首次响应文件截止时间之前，供应商可对已提交的响应文件进行撤回。在提交首次响应文件截止时间之后，供应商不得撤回响应文件。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0" w:name="_Toc8483"/>
      <w:r>
        <w:rPr>
          <w:rFonts w:hint="eastAsia"/>
        </w:rPr>
        <w:t>谈判开启活动程序</w:t>
      </w:r>
      <w:bookmarkEnd w:id="30"/>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提交响应文件的供应商不足3家的，不予开标。</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准备工作。供应商需在开标当日、提交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断电、断网、系统故障或其他不可抗力等因素，导致系统无法使用外，供应商在规定的解密时间内，未成功解密的响应文件将视为无效响应文件。</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确认。解密时间截止或者所有供应商响应文件均完成解密后（以发生在先的时间为准），由“政府采购云平台”系统展示供应商名称、 相应文件解密情况等内容。</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对供应商提出的询问或者回避申请应当及时处理。</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0"/>
        <w:widowControl w:val="0"/>
        <w:numPr>
          <w:ilvl w:val="0"/>
          <w:numId w:val="19"/>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谈判开启过程中，各方主体均应遵守互联网有关规定，不得发表与交易活动无关的言论。</w:t>
      </w:r>
    </w:p>
    <w:p>
      <w:pPr>
        <w:pStyle w:val="4"/>
        <w:tabs>
          <w:tab w:val="clear" w:pos="567"/>
        </w:tabs>
        <w:spacing w:line="600" w:lineRule="exact"/>
        <w:ind w:left="0" w:firstLine="0"/>
      </w:pPr>
      <w:bookmarkStart w:id="31" w:name="_Toc77688476"/>
      <w:bookmarkStart w:id="32" w:name="_Toc86071065"/>
      <w:bookmarkStart w:id="33" w:name="_Toc73447468"/>
      <w:bookmarkStart w:id="34" w:name="_Toc1665"/>
      <w:r>
        <w:rPr>
          <w:rFonts w:hint="eastAsia"/>
        </w:rPr>
        <w:t>资格审查和评审</w:t>
      </w:r>
      <w:bookmarkEnd w:id="31"/>
      <w:bookmarkEnd w:id="32"/>
      <w:bookmarkEnd w:id="33"/>
      <w:bookmarkEnd w:id="34"/>
    </w:p>
    <w:p>
      <w:pPr>
        <w:widowControl w:val="0"/>
        <w:numPr>
          <w:ilvl w:val="0"/>
          <w:numId w:val="20"/>
        </w:numPr>
        <w:tabs>
          <w:tab w:val="left" w:pos="1134"/>
        </w:tabs>
        <w:spacing w:line="600" w:lineRule="exact"/>
        <w:ind w:left="0" w:firstLine="540"/>
        <w:jc w:val="both"/>
        <w:rPr>
          <w:rFonts w:ascii="宋体" w:hAnsi="宋体"/>
          <w:sz w:val="28"/>
          <w:szCs w:val="28"/>
        </w:rPr>
      </w:pPr>
      <w:r>
        <w:rPr>
          <w:rFonts w:hint="eastAsia" w:ascii="宋体" w:hAnsi="宋体"/>
          <w:sz w:val="28"/>
          <w:szCs w:val="28"/>
        </w:rPr>
        <w:t>资格审查详见采购文件第五章。</w:t>
      </w:r>
    </w:p>
    <w:p>
      <w:pPr>
        <w:widowControl w:val="0"/>
        <w:numPr>
          <w:ilvl w:val="0"/>
          <w:numId w:val="20"/>
        </w:numPr>
        <w:tabs>
          <w:tab w:val="left" w:pos="1134"/>
        </w:tabs>
        <w:spacing w:line="600" w:lineRule="exact"/>
        <w:ind w:left="0" w:firstLine="540"/>
        <w:jc w:val="both"/>
        <w:rPr>
          <w:rFonts w:ascii="宋体" w:hAnsi="宋体"/>
          <w:sz w:val="28"/>
          <w:szCs w:val="28"/>
        </w:rPr>
      </w:pPr>
      <w:r>
        <w:rPr>
          <w:rFonts w:hint="eastAsia" w:ascii="宋体" w:hAnsi="宋体"/>
          <w:sz w:val="28"/>
          <w:szCs w:val="28"/>
        </w:rPr>
        <w:t>谈判小组的组建及其评审工作按照有关法律制度和本文件第五章的规定进行。</w:t>
      </w:r>
    </w:p>
    <w:p>
      <w:pPr>
        <w:pStyle w:val="4"/>
        <w:spacing w:line="600" w:lineRule="exact"/>
      </w:pPr>
      <w:bookmarkStart w:id="35" w:name="_Toc6634"/>
      <w:r>
        <w:t>成交通知书</w:t>
      </w:r>
      <w:bookmarkEnd w:id="35"/>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w:t>
      </w:r>
    </w:p>
    <w:p>
      <w:pPr>
        <w:pStyle w:val="80"/>
        <w:widowControl w:val="0"/>
        <w:numPr>
          <w:ilvl w:val="0"/>
          <w:numId w:val="21"/>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6" w:name="_Toc20182"/>
      <w:bookmarkStart w:id="37" w:name="_Toc287623650"/>
      <w:r>
        <w:rPr>
          <w:rFonts w:hint="eastAsia"/>
        </w:rPr>
        <w:t>签订及履行合同和验收</w:t>
      </w:r>
      <w:bookmarkEnd w:id="36"/>
    </w:p>
    <w:p>
      <w:pPr>
        <w:pStyle w:val="5"/>
        <w:spacing w:line="600" w:lineRule="exact"/>
        <w:rPr>
          <w:color w:val="auto"/>
        </w:rPr>
      </w:pPr>
      <w:r>
        <w:rPr>
          <w:rFonts w:hint="eastAsia"/>
          <w:color w:val="auto"/>
        </w:rPr>
        <w:t>签订合同</w:t>
      </w:r>
      <w:bookmarkEnd w:id="37"/>
    </w:p>
    <w:p>
      <w:pPr>
        <w:widowControl w:val="0"/>
        <w:numPr>
          <w:ilvl w:val="0"/>
          <w:numId w:val="22"/>
        </w:numPr>
        <w:tabs>
          <w:tab w:val="left" w:pos="1134"/>
        </w:tabs>
        <w:spacing w:line="360" w:lineRule="auto"/>
        <w:ind w:left="0" w:firstLine="565" w:firstLineChars="202"/>
        <w:jc w:val="both"/>
        <w:rPr>
          <w:rFonts w:ascii="宋体" w:hAnsi="宋体"/>
          <w:sz w:val="28"/>
          <w:szCs w:val="28"/>
        </w:rPr>
      </w:pPr>
      <w:bookmarkStart w:id="38"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内未与采购人签订采购合同或者成交供应商拒绝与采购人签订合同的，采购人可以按照评审报告推荐的成交候选供应商名单排序，确定下一候选人为成交供应商，也可以重新开展政府采购活动。</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供应商私下订立背离合同实质性内容的任何协议，所签订的合同不得对谈判文件和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谈判文件</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2"/>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39" w:name="_Toc217446066"/>
      <w:r>
        <w:rPr>
          <w:rFonts w:hint="eastAsia"/>
          <w:color w:val="auto"/>
        </w:rPr>
        <w:t>合同分包</w:t>
      </w:r>
      <w:bookmarkEnd w:id="39"/>
      <w:r>
        <w:rPr>
          <w:rFonts w:hint="eastAsia"/>
          <w:color w:val="auto"/>
        </w:rPr>
        <w:t>和转包</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3"/>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4"/>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4"/>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0" w:name="_Toc217446067"/>
      <w:r>
        <w:rPr>
          <w:rFonts w:hint="eastAsia"/>
          <w:color w:val="auto"/>
        </w:rPr>
        <w:t>采购人增加合同标的的权</w:t>
      </w:r>
      <w:bookmarkEnd w:id="40"/>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1" w:name="_Toc217446068"/>
      <w:r>
        <w:rPr>
          <w:rFonts w:hint="eastAsia"/>
          <w:color w:val="auto"/>
        </w:rPr>
        <w:t>履约保证金</w:t>
      </w:r>
      <w:bookmarkEnd w:id="41"/>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38"/>
    <w:p>
      <w:pPr>
        <w:pStyle w:val="5"/>
        <w:spacing w:line="600" w:lineRule="exact"/>
        <w:rPr>
          <w:color w:val="auto"/>
        </w:rPr>
      </w:pPr>
      <w:bookmarkStart w:id="42" w:name="_Toc217446070"/>
      <w:r>
        <w:rPr>
          <w:rFonts w:hint="eastAsia" w:cs="宋体"/>
          <w:color w:val="auto"/>
        </w:rPr>
        <w:t>履行</w:t>
      </w:r>
      <w:r>
        <w:rPr>
          <w:rFonts w:hint="eastAsia"/>
          <w:color w:val="auto"/>
        </w:rPr>
        <w:t>合同</w:t>
      </w:r>
    </w:p>
    <w:p>
      <w:pPr>
        <w:widowControl w:val="0"/>
        <w:numPr>
          <w:ilvl w:val="0"/>
          <w:numId w:val="25"/>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5"/>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2"/>
      <w:r>
        <w:rPr>
          <w:rFonts w:hint="eastAsia"/>
          <w:color w:val="auto"/>
        </w:rPr>
        <w:t>考核</w:t>
      </w:r>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3" w:name="_Toc30090"/>
      <w:r>
        <w:rPr>
          <w:rFonts w:hint="eastAsia"/>
        </w:rPr>
        <w:t>竞争性谈判工作纪律及要求</w:t>
      </w:r>
      <w:bookmarkEnd w:id="43"/>
    </w:p>
    <w:p>
      <w:pPr>
        <w:pStyle w:val="5"/>
        <w:spacing w:line="600" w:lineRule="exact"/>
        <w:ind w:left="0" w:firstLine="0"/>
        <w:rPr>
          <w:color w:val="auto"/>
        </w:rPr>
      </w:pPr>
      <w:bookmarkStart w:id="44" w:name="_Toc217446075"/>
      <w:r>
        <w:rPr>
          <w:rFonts w:hint="eastAsia"/>
          <w:color w:val="auto"/>
        </w:rPr>
        <w:t>供应商不得具有的情形</w:t>
      </w:r>
      <w:bookmarkEnd w:id="44"/>
    </w:p>
    <w:p>
      <w:pPr>
        <w:tabs>
          <w:tab w:val="left" w:pos="1134"/>
        </w:tabs>
        <w:spacing w:after="200" w:line="360" w:lineRule="auto"/>
        <w:ind w:left="567"/>
        <w:rPr>
          <w:rFonts w:ascii="宋体" w:hAnsi="宋体"/>
          <w:sz w:val="28"/>
          <w:szCs w:val="28"/>
        </w:rPr>
      </w:pPr>
      <w:r>
        <w:rPr>
          <w:rFonts w:hint="eastAsia" w:ascii="宋体" w:hAnsi="宋体"/>
          <w:sz w:val="28"/>
          <w:szCs w:val="28"/>
        </w:rPr>
        <w:t>供应商参加本项目采购不得有下列情形：</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有下列情形之一的，视为供应商串通参加本次竞争性谈判采购活动：</w:t>
      </w:r>
    </w:p>
    <w:p>
      <w:pPr>
        <w:tabs>
          <w:tab w:val="left" w:pos="1134"/>
        </w:tabs>
        <w:spacing w:line="360" w:lineRule="auto"/>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360" w:lineRule="auto"/>
        <w:ind w:left="538"/>
        <w:rPr>
          <w:rFonts w:ascii="宋体" w:hAnsi="宋体"/>
          <w:sz w:val="28"/>
          <w:szCs w:val="28"/>
        </w:rPr>
      </w:pPr>
      <w:r>
        <w:rPr>
          <w:rFonts w:hint="eastAsia" w:ascii="宋体" w:hAnsi="宋体"/>
          <w:sz w:val="28"/>
          <w:szCs w:val="28"/>
        </w:rPr>
        <w:t>（二）不同供应商委托同一单位或者个人办理谈判事宜；</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360" w:lineRule="auto"/>
        <w:ind w:left="538"/>
        <w:rPr>
          <w:rFonts w:ascii="宋体" w:hAnsi="宋体"/>
          <w:sz w:val="28"/>
          <w:szCs w:val="28"/>
        </w:rPr>
      </w:pPr>
      <w:r>
        <w:rPr>
          <w:rFonts w:hint="eastAsia" w:ascii="宋体" w:hAnsi="宋体"/>
          <w:sz w:val="28"/>
          <w:szCs w:val="28"/>
        </w:rPr>
        <w:t>（五）不同供应商的响应文件相互混装；</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区交易中心</w:t>
      </w:r>
      <w:r>
        <w:rPr>
          <w:rFonts w:hint="eastAsia" w:ascii="宋体" w:hAnsi="宋体"/>
          <w:sz w:val="28"/>
          <w:szCs w:val="28"/>
        </w:rPr>
        <w:t>、其他供应商恶意串通；</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区交易中心</w:t>
      </w:r>
      <w:r>
        <w:rPr>
          <w:rFonts w:hint="eastAsia" w:ascii="宋体" w:hAnsi="宋体"/>
          <w:sz w:val="28"/>
          <w:szCs w:val="28"/>
        </w:rPr>
        <w:t>、谈判小组成员行贿或者提供其他不正当利益；</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提供假冒伪劣产品；</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在行贿犯罪信息查询期限内，根据中国裁判文书网（http://wenshu.court.gov.cn）查询结果供应商及其现任法定代表人、主要负责人有行贿犯罪记录；</w:t>
      </w:r>
    </w:p>
    <w:p>
      <w:pPr>
        <w:widowControl w:val="0"/>
        <w:numPr>
          <w:ilvl w:val="1"/>
          <w:numId w:val="26"/>
        </w:numPr>
        <w:tabs>
          <w:tab w:val="left" w:pos="1134"/>
        </w:tabs>
        <w:spacing w:after="200" w:line="360" w:lineRule="auto"/>
        <w:ind w:left="0" w:firstLine="567"/>
        <w:jc w:val="both"/>
        <w:rPr>
          <w:rFonts w:hint="default" w:ascii="宋体" w:hAnsi="宋体" w:eastAsia="宋体" w:cs="Times New Roman"/>
          <w:sz w:val="28"/>
          <w:szCs w:val="28"/>
          <w:lang w:val="en-US" w:eastAsia="zh-CN"/>
        </w:rPr>
      </w:pPr>
      <w:r>
        <w:rPr>
          <w:rFonts w:hint="eastAsia" w:ascii="宋体" w:hAnsi="宋体" w:eastAsia="宋体" w:cs="Times New Roman"/>
          <w:sz w:val="28"/>
          <w:szCs w:val="28"/>
        </w:rPr>
        <w:t>处于被行政部门禁止参与政府采购活动的期限内；</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拒绝有关部门的监督检查或者向监督检查部门提供虚假情况；</w:t>
      </w:r>
    </w:p>
    <w:p>
      <w:pPr>
        <w:widowControl w:val="0"/>
        <w:numPr>
          <w:ilvl w:val="1"/>
          <w:numId w:val="26"/>
        </w:numPr>
        <w:tabs>
          <w:tab w:val="left" w:pos="1134"/>
        </w:tabs>
        <w:spacing w:after="200" w:line="360" w:lineRule="auto"/>
        <w:ind w:left="0" w:firstLine="567"/>
        <w:jc w:val="both"/>
        <w:rPr>
          <w:rFonts w:hint="eastAsia" w:ascii="宋体" w:hAnsi="宋体" w:eastAsia="宋体" w:cs="Times New Roman"/>
          <w:sz w:val="28"/>
          <w:szCs w:val="28"/>
        </w:rPr>
      </w:pPr>
      <w:r>
        <w:rPr>
          <w:rFonts w:hint="eastAsia" w:ascii="宋体" w:hAnsi="宋体" w:eastAsia="宋体" w:cs="Times New Roman"/>
          <w:sz w:val="28"/>
          <w:szCs w:val="28"/>
        </w:rPr>
        <w:t>法律法规规定的其他禁止情形。</w:t>
      </w:r>
    </w:p>
    <w:p>
      <w:pPr>
        <w:pStyle w:val="13"/>
        <w:spacing w:line="600" w:lineRule="exact"/>
        <w:ind w:firstLine="568" w:firstLineChars="202"/>
        <w:rPr>
          <w:rFonts w:ascii="宋体" w:hAnsi="宋体" w:eastAsia="宋体"/>
          <w:b/>
          <w:sz w:val="28"/>
          <w:szCs w:val="28"/>
        </w:rPr>
      </w:pPr>
      <w:r>
        <w:rPr>
          <w:rFonts w:hint="eastAsia" w:ascii="宋体" w:hAnsi="宋体" w:eastAsia="宋体"/>
          <w:b/>
          <w:sz w:val="28"/>
          <w:szCs w:val="28"/>
        </w:rPr>
        <w:t>供应商有上述情形的，按照规定追究法律责任，具备上述“一”至“</w:t>
      </w:r>
      <w:r>
        <w:rPr>
          <w:rFonts w:hint="eastAsia" w:ascii="宋体" w:hAnsi="宋体" w:eastAsia="宋体"/>
          <w:b/>
          <w:sz w:val="28"/>
          <w:szCs w:val="28"/>
          <w:lang w:eastAsia="zh-CN"/>
        </w:rPr>
        <w:t>十五</w:t>
      </w:r>
      <w:r>
        <w:rPr>
          <w:rFonts w:hint="eastAsia" w:ascii="宋体" w:hAnsi="宋体" w:eastAsia="宋体"/>
          <w:b/>
          <w:sz w:val="28"/>
          <w:szCs w:val="28"/>
        </w:rPr>
        <w:t>”条情形之一的，其响应文件无效，或取消被确认为成交供应商的资格或认定成交无效。</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hint="eastAsia" w:cs="Helvetica"/>
          <w:sz w:val="28"/>
          <w:szCs w:val="28"/>
        </w:rPr>
        <w:t>在政府采购活动中，采购人员（如采购人内部负责采购项目的具体经办工作人员或直接分管采购项目的负责人、</w:t>
      </w:r>
      <w:r>
        <w:rPr>
          <w:rFonts w:hint="eastAsia" w:cs="Helvetica"/>
          <w:sz w:val="28"/>
          <w:szCs w:val="28"/>
          <w:lang w:eastAsia="zh-CN"/>
        </w:rPr>
        <w:t>区交易中心</w:t>
      </w:r>
      <w:r>
        <w:rPr>
          <w:rFonts w:hint="eastAsia" w:cs="Helvetica"/>
          <w:sz w:val="28"/>
          <w:szCs w:val="28"/>
        </w:rPr>
        <w:t>负责采购项目的具体经办工作人员或直接分管采购活动的负责人等）及相关人员（包括谈判小组的组成人员）与供应商有下列利害关系之一的，应当回避</w:t>
      </w:r>
      <w:r>
        <w:rPr>
          <w:rFonts w:cs="Helvetica"/>
          <w:sz w:val="28"/>
          <w:szCs w:val="28"/>
        </w:rPr>
        <w:t>：</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5" w:name="_Toc405886181"/>
      <w:bookmarkStart w:id="46" w:name="_Toc14390"/>
      <w:r>
        <w:rPr>
          <w:rFonts w:hint="eastAsia"/>
        </w:rPr>
        <w:t>询问、质疑</w:t>
      </w:r>
      <w:bookmarkEnd w:id="45"/>
      <w:r>
        <w:rPr>
          <w:rFonts w:hint="eastAsia"/>
        </w:rPr>
        <w:t>和投诉</w:t>
      </w:r>
      <w:bookmarkEnd w:id="46"/>
    </w:p>
    <w:p>
      <w:pPr>
        <w:pStyle w:val="80"/>
        <w:numPr>
          <w:ilvl w:val="0"/>
          <w:numId w:val="27"/>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供应商对谈判文件中供应商参加本次政府采购活动应当具备的条件、项目技术、服务、商务及其他要求，评分细则及标准提出询问或质疑的，向采购人提出；</w:t>
      </w:r>
    </w:p>
    <w:p>
      <w:pPr>
        <w:pStyle w:val="27"/>
        <w:numPr>
          <w:ilvl w:val="1"/>
          <w:numId w:val="28"/>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供应商对除上述谈判文件中的其他内容、采购过程及成交结果提出询问、质疑的，向</w:t>
      </w:r>
      <w:r>
        <w:rPr>
          <w:rFonts w:hint="eastAsia" w:ascii="宋体" w:hAnsi="宋体"/>
          <w:sz w:val="28"/>
          <w:szCs w:val="28"/>
          <w:lang w:eastAsia="zh-CN"/>
        </w:rPr>
        <w:t>区交易中心</w:t>
      </w:r>
      <w:r>
        <w:rPr>
          <w:rFonts w:hint="eastAsia" w:ascii="宋体" w:hAnsi="宋体"/>
          <w:sz w:val="28"/>
          <w:szCs w:val="28"/>
        </w:rPr>
        <w:t>提出。</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供应商可通过“政府采购云平台”或现场递交等方式向采购人或</w:t>
      </w:r>
      <w:r>
        <w:rPr>
          <w:rFonts w:hint="eastAsia" w:ascii="宋体" w:hAnsi="宋体"/>
          <w:sz w:val="28"/>
          <w:szCs w:val="28"/>
          <w:lang w:eastAsia="zh-CN"/>
        </w:rPr>
        <w:t>区交易中心</w:t>
      </w:r>
      <w:r>
        <w:rPr>
          <w:rFonts w:hint="eastAsia" w:ascii="宋体" w:hAnsi="宋体"/>
          <w:sz w:val="28"/>
          <w:szCs w:val="28"/>
        </w:rPr>
        <w:t>提交质疑资料。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（一）质疑书正本1份；</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（二）法定代表人或主要负责人授权委托书1份（委托代理人办理质疑事宜的需提供）；</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（三）法定代表人或主要负责人身份证复印件1份；</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（四）委托代理人身份证复印件1份（委托代理人办理质疑事宜的需提供）；</w:t>
      </w:r>
    </w:p>
    <w:p>
      <w:pPr>
        <w:widowControl w:val="0"/>
        <w:tabs>
          <w:tab w:val="left" w:pos="1134"/>
        </w:tabs>
        <w:spacing w:after="200" w:line="600" w:lineRule="exact"/>
        <w:ind w:firstLine="420" w:firstLineChars="150"/>
        <w:jc w:val="both"/>
        <w:rPr>
          <w:rFonts w:ascii="宋体" w:hAnsi="宋体"/>
          <w:sz w:val="28"/>
          <w:szCs w:val="28"/>
        </w:rPr>
      </w:pPr>
      <w:r>
        <w:rPr>
          <w:rFonts w:hint="eastAsia" w:ascii="宋体" w:hAnsi="宋体"/>
          <w:sz w:val="28"/>
          <w:szCs w:val="28"/>
        </w:rPr>
        <w:t>（五）针对质疑事项必要的证明材料。</w:t>
      </w:r>
    </w:p>
    <w:p>
      <w:pPr>
        <w:pStyle w:val="27"/>
        <w:numPr>
          <w:ilvl w:val="0"/>
          <w:numId w:val="2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hint="eastAsia" w:cs="Times New Roman"/>
        </w:rPr>
      </w:pPr>
      <w:bookmarkStart w:id="47" w:name="_Toc30282"/>
      <w:r>
        <w:rPr>
          <w:rFonts w:hint="eastAsia" w:cs="Times New Roman"/>
          <w:lang w:eastAsia="zh-CN"/>
        </w:rPr>
        <w:t>中小企业信用担保融资</w:t>
      </w:r>
      <w:bookmarkEnd w:id="47"/>
    </w:p>
    <w:p>
      <w:pPr>
        <w:numPr>
          <w:ilvl w:val="2"/>
          <w:numId w:val="29"/>
        </w:numPr>
        <w:tabs>
          <w:tab w:val="left" w:pos="1134"/>
        </w:tabs>
        <w:snapToGrid w:val="0"/>
        <w:spacing w:line="640" w:lineRule="exact"/>
        <w:ind w:left="0" w:firstLine="560" w:firstLineChars="200"/>
        <w:rPr>
          <w:rFonts w:hint="eastAsia" w:ascii="宋体" w:hAnsi="宋体" w:eastAsiaTheme="minorEastAsia" w:cstheme="minorBidi"/>
          <w:kern w:val="2"/>
          <w:sz w:val="28"/>
          <w:szCs w:val="28"/>
          <w:lang w:val="en-US" w:eastAsia="zh-CN" w:bidi="ar-SA"/>
        </w:rPr>
      </w:pPr>
      <w:bookmarkStart w:id="48" w:name="_Toc376425021"/>
      <w:bookmarkEnd w:id="48"/>
      <w:r>
        <w:rPr>
          <w:rFonts w:hint="eastAsia" w:ascii="宋体" w:hAnsi="宋体" w:eastAsiaTheme="minorEastAsia" w:cstheme="minorBidi"/>
          <w:kern w:val="2"/>
          <w:sz w:val="28"/>
          <w:szCs w:val="28"/>
          <w:lang w:val="en-US" w:eastAsia="zh-CN" w:bidi="ar-SA"/>
        </w:rPr>
        <w:t>参与本次谈判活动的中小企业供应商无需提供财产抵押或第三方担保，凭借政府采购合同可向融资机构申请融资。</w:t>
      </w:r>
    </w:p>
    <w:p>
      <w:pPr>
        <w:numPr>
          <w:ilvl w:val="2"/>
          <w:numId w:val="29"/>
        </w:numPr>
        <w:tabs>
          <w:tab w:val="left" w:pos="1134"/>
        </w:tabs>
        <w:snapToGrid w:val="0"/>
        <w:spacing w:line="640" w:lineRule="exact"/>
        <w:ind w:left="0" w:firstLine="560" w:firstLineChars="20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和《成都市新都区财政局关于公布新都区开展政府采购信用融资业务金融机构名单的通知》（新都财采〔2021〕160号）见附件。</w:t>
      </w:r>
    </w:p>
    <w:p>
      <w:pPr>
        <w:pStyle w:val="4"/>
        <w:spacing w:line="600" w:lineRule="exact"/>
        <w:rPr>
          <w:rFonts w:hint="eastAsia" w:cs="Times New Roman"/>
          <w:lang w:val="en-US" w:eastAsia="zh-CN"/>
        </w:rPr>
      </w:pPr>
      <w:bookmarkStart w:id="49" w:name="_Toc4607"/>
      <w:bookmarkStart w:id="50" w:name="_Toc27251"/>
      <w:r>
        <w:rPr>
          <w:rFonts w:hint="eastAsia" w:cs="Times New Roman"/>
          <w:lang w:val="en-US" w:eastAsia="zh-CN"/>
        </w:rPr>
        <w:t>其他</w:t>
      </w:r>
      <w:bookmarkEnd w:id="49"/>
      <w:bookmarkEnd w:id="50"/>
    </w:p>
    <w:p>
      <w:pPr>
        <w:tabs>
          <w:tab w:val="left" w:pos="1134"/>
        </w:tabs>
        <w:snapToGrid w:val="0"/>
        <w:spacing w:line="640" w:lineRule="exact"/>
        <w:ind w:firstLine="565" w:firstLineChars="202"/>
        <w:rPr>
          <w:rFonts w:hint="eastAsia" w:ascii="宋体" w:hAnsi="宋体" w:eastAsiaTheme="minorEastAsia" w:cstheme="minorBidi"/>
          <w:kern w:val="2"/>
          <w:sz w:val="28"/>
          <w:szCs w:val="28"/>
          <w:lang w:val="en-US" w:eastAsia="zh-CN" w:bidi="ar-SA"/>
        </w:rPr>
        <w:sectPr>
          <w:pgSz w:w="11906" w:h="16838"/>
          <w:pgMar w:top="1134" w:right="1274" w:bottom="1440" w:left="1418" w:header="851" w:footer="992" w:gutter="0"/>
          <w:cols w:space="720" w:num="1"/>
          <w:titlePg/>
          <w:docGrid w:type="lines" w:linePitch="312" w:charSpace="0"/>
        </w:sectPr>
      </w:pPr>
      <w:r>
        <w:rPr>
          <w:rFonts w:hint="eastAsia" w:ascii="宋体" w:hAnsi="宋体" w:eastAsiaTheme="minorEastAsia" w:cstheme="minorBidi"/>
          <w:kern w:val="2"/>
          <w:sz w:val="28"/>
          <w:szCs w:val="28"/>
          <w:lang w:val="en-US" w:eastAsia="zh-CN" w:bidi="ar-SA"/>
        </w:rPr>
        <w:t>采购人可以要求参加政府采购的供应商提供有关资质证明文件和业绩情况，并根据《中华人民共和国政府采购法》规定的供应商条件和采购项目对供应商的特定要求，对供应商的资格进行审查。</w:t>
      </w:r>
    </w:p>
    <w:p>
      <w:pPr>
        <w:pStyle w:val="3"/>
        <w:numPr>
          <w:ilvl w:val="0"/>
          <w:numId w:val="1"/>
        </w:numPr>
        <w:spacing w:before="0" w:after="0"/>
        <w:ind w:left="0" w:firstLine="0"/>
      </w:pPr>
      <w:bookmarkStart w:id="51" w:name="_Toc180"/>
      <w:r>
        <w:rPr>
          <w:rFonts w:hint="eastAsia"/>
        </w:rPr>
        <w:t>响应文件格式</w:t>
      </w:r>
      <w:bookmarkEnd w:id="51"/>
    </w:p>
    <w:p>
      <w:pPr>
        <w:pStyle w:val="4"/>
      </w:pPr>
      <w:bookmarkStart w:id="52" w:name="_Toc11247"/>
      <w:bookmarkStart w:id="53" w:name="_Toc448403805"/>
      <w:bookmarkStart w:id="54" w:name="_Toc320698765"/>
      <w:r>
        <w:rPr>
          <w:rFonts w:hint="eastAsia"/>
        </w:rPr>
        <w:t>响应文件格式</w:t>
      </w:r>
      <w:bookmarkEnd w:id="52"/>
    </w:p>
    <w:p>
      <w:pPr>
        <w:pStyle w:val="5"/>
        <w:tabs>
          <w:tab w:val="left" w:pos="709"/>
        </w:tabs>
        <w:ind w:left="1135" w:hanging="1135"/>
        <w:jc w:val="left"/>
        <w:rPr>
          <w:color w:val="auto"/>
        </w:rPr>
      </w:pPr>
      <w:r>
        <w:rPr>
          <w:rFonts w:hint="eastAsia"/>
          <w:color w:val="auto"/>
        </w:rPr>
        <w:t>响应文件封面格式</w:t>
      </w:r>
      <w:bookmarkEnd w:id="53"/>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成都市新都区司法局“智慧矫正中心”建设设备LED显示屏采购项目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新都政采（2021）A0069号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4"/>
      </w:pPr>
      <w:bookmarkStart w:id="55" w:name="_Toc83554022"/>
      <w:bookmarkStart w:id="56" w:name="_Toc19898"/>
      <w:r>
        <w:rPr>
          <w:rFonts w:hint="eastAsia"/>
        </w:rPr>
        <w:t>资格响应文件</w:t>
      </w:r>
      <w:bookmarkEnd w:id="55"/>
      <w:bookmarkEnd w:id="56"/>
    </w:p>
    <w:p>
      <w:pPr>
        <w:pStyle w:val="5"/>
        <w:numPr>
          <w:ilvl w:val="2"/>
          <w:numId w:val="30"/>
        </w:numPr>
        <w:tabs>
          <w:tab w:val="left" w:pos="709"/>
        </w:tabs>
        <w:spacing w:after="200"/>
        <w:ind w:left="709" w:hanging="709"/>
        <w:rPr>
          <w:color w:val="auto"/>
        </w:rPr>
      </w:pPr>
      <w:bookmarkStart w:id="57" w:name="_Toc119203988"/>
      <w:bookmarkStart w:id="58" w:name="_Toc52184753"/>
      <w:bookmarkStart w:id="59" w:name="_Toc146903609"/>
      <w:bookmarkStart w:id="60" w:name="_Toc119296788"/>
      <w:bookmarkStart w:id="61" w:name="_Toc119295087"/>
      <w:r>
        <w:rPr>
          <w:rFonts w:hint="eastAsia"/>
          <w:color w:val="auto"/>
        </w:rPr>
        <w:t>供应商申明函</w:t>
      </w:r>
    </w:p>
    <w:p>
      <w:pPr>
        <w:spacing w:line="360" w:lineRule="auto"/>
        <w:rPr>
          <w:rFonts w:ascii="宋体" w:hAnsi="宋体"/>
          <w:sz w:val="28"/>
          <w:szCs w:val="28"/>
        </w:rPr>
      </w:pPr>
      <w:r>
        <w:rPr>
          <w:rFonts w:hint="eastAsia" w:ascii="宋体" w:hAnsi="宋体"/>
          <w:sz w:val="28"/>
          <w:szCs w:val="28"/>
          <w:lang w:eastAsia="zh-CN"/>
        </w:rPr>
        <w:t>成都市新都区公共资源交易服务中心</w:t>
      </w:r>
      <w:r>
        <w:rPr>
          <w:rFonts w:hint="eastAsia" w:ascii="宋体" w:hAnsi="宋体"/>
          <w:sz w:val="28"/>
          <w:szCs w:val="28"/>
        </w:rPr>
        <w:t>：</w:t>
      </w:r>
    </w:p>
    <w:p>
      <w:pPr>
        <w:pStyle w:val="27"/>
        <w:spacing w:line="360" w:lineRule="auto"/>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32"/>
          <w:u w:val="single"/>
          <w:lang w:eastAsia="zh-CN"/>
        </w:rPr>
        <w:t>成都市新都区司法局“智慧矫正中心”建设设备LED显示屏采购项目</w:t>
      </w:r>
      <w:r>
        <w:rPr>
          <w:rFonts w:hint="eastAsia" w:ascii="宋体" w:hAnsi="宋体"/>
          <w:b/>
          <w:bCs/>
          <w:sz w:val="28"/>
          <w:szCs w:val="28"/>
          <w:u w:val="single"/>
        </w:rPr>
        <w:t>（项目编号：</w:t>
      </w:r>
      <w:r>
        <w:rPr>
          <w:rFonts w:hint="eastAsia" w:ascii="宋体" w:hAnsi="宋体"/>
          <w:b/>
          <w:sz w:val="28"/>
          <w:szCs w:val="28"/>
          <w:u w:val="single"/>
          <w:lang w:eastAsia="zh-CN"/>
        </w:rPr>
        <w:t>新都政采（2021）A0069号</w:t>
      </w:r>
      <w:r>
        <w:rPr>
          <w:rFonts w:hint="eastAsia" w:ascii="宋体" w:hAnsi="宋体"/>
          <w:b/>
          <w:bCs/>
          <w:sz w:val="28"/>
          <w:szCs w:val="28"/>
        </w:rPr>
        <w:t>）</w:t>
      </w:r>
      <w:r>
        <w:rPr>
          <w:rFonts w:hint="eastAsia" w:ascii="宋体" w:hAnsi="宋体"/>
          <w:bCs/>
          <w:sz w:val="28"/>
          <w:szCs w:val="28"/>
        </w:rPr>
        <w:t>的谈判文件，决定参加贵单位组织的本项目的谈判。我方郑重承诺：</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我方自愿按照谈判文件规定的各项要求向采购人提供所需服务，</w:t>
      </w:r>
      <w:r>
        <w:rPr>
          <w:rFonts w:hint="eastAsia" w:ascii="宋体" w:hAnsi="宋体"/>
          <w:b/>
          <w:sz w:val="28"/>
          <w:szCs w:val="28"/>
        </w:rPr>
        <w:t>最后报价以政府采购云平台中提交的最后报价为准</w:t>
      </w:r>
      <w:r>
        <w:rPr>
          <w:rFonts w:hint="eastAsia" w:ascii="宋体" w:hAnsi="宋体"/>
          <w:sz w:val="28"/>
          <w:szCs w:val="28"/>
        </w:rPr>
        <w:t>。</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我方已知晓全部谈判文件的内容，包括修改文件（如有）以及全部相关资料和有关附件，并对上述文件均无异议。</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响应文件有效期为从提交首次响应文件截止之日起</w:t>
      </w:r>
      <w:r>
        <w:rPr>
          <w:rFonts w:ascii="宋体" w:hAnsi="宋体"/>
          <w:sz w:val="28"/>
          <w:szCs w:val="28"/>
        </w:rPr>
        <w:t>120天。</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我方愿意提供贵中心可能另外要求的，与本项目有关的文件资料，并保证我方已提供和将要提供的文件资料是合法、真实、准确的，并对此承担一切法律后果。</w:t>
      </w:r>
    </w:p>
    <w:p>
      <w:pPr>
        <w:widowControl w:val="0"/>
        <w:numPr>
          <w:ilvl w:val="1"/>
          <w:numId w:val="3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我单位联系方式：</w:t>
      </w:r>
    </w:p>
    <w:p>
      <w:pPr>
        <w:pStyle w:val="27"/>
        <w:spacing w:line="360" w:lineRule="auto"/>
        <w:ind w:firstLine="565" w:firstLineChars="202"/>
        <w:rPr>
          <w:rFonts w:ascii="宋体" w:hAnsi="宋体"/>
          <w:sz w:val="28"/>
          <w:szCs w:val="28"/>
          <w:u w:val="single"/>
        </w:rPr>
      </w:pPr>
      <w:r>
        <w:rPr>
          <w:rFonts w:hint="eastAsia" w:ascii="宋体" w:hAnsi="宋体"/>
          <w:sz w:val="28"/>
          <w:szCs w:val="28"/>
        </w:rPr>
        <w:t>地</w:t>
      </w:r>
      <w:r>
        <w:rPr>
          <w:rFonts w:ascii="宋体" w:hAnsi="宋体"/>
          <w:sz w:val="28"/>
          <w:szCs w:val="28"/>
        </w:rPr>
        <w:t xml:space="preserve">    </w:t>
      </w:r>
      <w:r>
        <w:rPr>
          <w:rFonts w:hint="eastAsia" w:ascii="宋体" w:hAnsi="宋体"/>
          <w:sz w:val="28"/>
          <w:szCs w:val="28"/>
        </w:rPr>
        <w:t>址：</w:t>
      </w:r>
      <w:r>
        <w:rPr>
          <w:rFonts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传</w:t>
      </w:r>
      <w:r>
        <w:rPr>
          <w:rFonts w:ascii="宋体" w:hAnsi="宋体"/>
          <w:sz w:val="28"/>
          <w:szCs w:val="28"/>
        </w:rPr>
        <w:t xml:space="preserve">    </w:t>
      </w:r>
      <w:r>
        <w:rPr>
          <w:rFonts w:hint="eastAsia" w:ascii="宋体" w:hAnsi="宋体"/>
          <w:sz w:val="28"/>
          <w:szCs w:val="28"/>
        </w:rPr>
        <w:t>真：</w:t>
      </w:r>
      <w:r>
        <w:rPr>
          <w:rFonts w:ascii="宋体" w:hAnsi="宋体"/>
          <w:sz w:val="28"/>
          <w:szCs w:val="28"/>
          <w:u w:val="single"/>
        </w:rPr>
        <w:t>XXXX</w:t>
      </w:r>
    </w:p>
    <w:p>
      <w:pPr>
        <w:pStyle w:val="27"/>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pacing w:line="360" w:lineRule="auto"/>
        <w:ind w:firstLine="560" w:firstLineChars="200"/>
        <w:rPr>
          <w:rFonts w:ascii="宋体" w:hAnsi="宋体"/>
          <w:bCs/>
          <w:sz w:val="28"/>
          <w:szCs w:val="28"/>
          <w:u w:val="single"/>
        </w:rPr>
      </w:pPr>
      <w:r>
        <w:rPr>
          <w:rFonts w:hint="eastAsia" w:ascii="宋体" w:hAnsi="宋体"/>
          <w:bCs/>
          <w:sz w:val="28"/>
          <w:szCs w:val="28"/>
        </w:rPr>
        <w:t>供应商名称：</w:t>
      </w:r>
      <w:r>
        <w:rPr>
          <w:rFonts w:ascii="宋体" w:hAnsi="宋体"/>
          <w:bCs/>
          <w:sz w:val="28"/>
          <w:szCs w:val="28"/>
          <w:u w:val="single"/>
        </w:rPr>
        <w:t>XXXXXXXXXX</w:t>
      </w:r>
    </w:p>
    <w:p>
      <w:pPr>
        <w:pStyle w:val="27"/>
        <w:spacing w:line="360" w:lineRule="auto"/>
        <w:ind w:firstLine="560" w:firstLineChars="200"/>
        <w:rPr>
          <w:rFonts w:ascii="宋体" w:hAnsi="宋体"/>
          <w:sz w:val="28"/>
          <w:szCs w:val="28"/>
          <w:u w:val="single"/>
        </w:rPr>
      </w:pPr>
      <w:r>
        <w:rPr>
          <w:rFonts w:ascii="宋体" w:hAnsi="宋体"/>
          <w:bCs/>
          <w:sz w:val="28"/>
          <w:szCs w:val="28"/>
        </w:rPr>
        <w:t>日      期：</w:t>
      </w:r>
      <w:r>
        <w:rPr>
          <w:rFonts w:ascii="宋体" w:hAnsi="宋体"/>
          <w:bCs/>
          <w:sz w:val="28"/>
          <w:szCs w:val="28"/>
          <w:u w:val="single"/>
        </w:rPr>
        <w:t>XX</w:t>
      </w:r>
      <w:r>
        <w:rPr>
          <w:rFonts w:hint="eastAsia" w:ascii="宋体" w:hAnsi="宋体"/>
          <w:bCs/>
          <w:sz w:val="28"/>
          <w:szCs w:val="28"/>
        </w:rPr>
        <w:t>年</w:t>
      </w:r>
      <w:r>
        <w:rPr>
          <w:rFonts w:ascii="宋体" w:hAnsi="宋体"/>
          <w:bCs/>
          <w:sz w:val="28"/>
          <w:szCs w:val="28"/>
          <w:u w:val="single"/>
        </w:rPr>
        <w:t>XX</w:t>
      </w:r>
      <w:r>
        <w:rPr>
          <w:rFonts w:hint="eastAsia" w:ascii="宋体" w:hAnsi="宋体"/>
          <w:bCs/>
          <w:sz w:val="28"/>
          <w:szCs w:val="28"/>
        </w:rPr>
        <w:t>月</w:t>
      </w:r>
      <w:r>
        <w:rPr>
          <w:rFonts w:ascii="宋体" w:hAnsi="宋体"/>
          <w:bCs/>
          <w:sz w:val="28"/>
          <w:szCs w:val="28"/>
          <w:u w:val="single"/>
        </w:rPr>
        <w:t>XX</w:t>
      </w:r>
      <w:r>
        <w:rPr>
          <w:rFonts w:hint="eastAsia" w:ascii="宋体" w:hAnsi="宋体"/>
          <w:bCs/>
          <w:sz w:val="28"/>
          <w:szCs w:val="28"/>
        </w:rPr>
        <w:t>日</w:t>
      </w:r>
    </w:p>
    <w:bookmarkEnd w:id="57"/>
    <w:bookmarkEnd w:id="58"/>
    <w:bookmarkEnd w:id="59"/>
    <w:bookmarkEnd w:id="60"/>
    <w:bookmarkEnd w:id="61"/>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tabs>
          <w:tab w:val="left" w:pos="709"/>
        </w:tabs>
        <w:ind w:left="1135" w:hanging="1135"/>
        <w:jc w:val="left"/>
        <w:rPr>
          <w:color w:val="auto"/>
        </w:rPr>
      </w:pPr>
      <w:r>
        <w:rPr>
          <w:rFonts w:hint="eastAsia"/>
          <w:color w:val="auto"/>
        </w:rPr>
        <w:t>声明</w:t>
      </w:r>
    </w:p>
    <w:p>
      <w:pPr>
        <w:spacing w:line="360" w:lineRule="auto"/>
        <w:rPr>
          <w:rFonts w:hint="eastAsia" w:ascii="宋体" w:hAnsi="宋体" w:eastAsia="宋体"/>
          <w:b/>
          <w:sz w:val="28"/>
          <w:szCs w:val="28"/>
          <w:lang w:eastAsia="zh-CN"/>
        </w:rPr>
      </w:pPr>
      <w:r>
        <w:rPr>
          <w:rFonts w:hint="eastAsia" w:ascii="宋体" w:hAnsi="宋体"/>
          <w:b/>
          <w:sz w:val="28"/>
          <w:szCs w:val="28"/>
        </w:rPr>
        <w:t>致：</w:t>
      </w:r>
      <w:r>
        <w:rPr>
          <w:rFonts w:hint="eastAsia" w:ascii="宋体" w:hAnsi="宋体"/>
          <w:b/>
          <w:sz w:val="28"/>
          <w:szCs w:val="28"/>
          <w:lang w:eastAsia="zh-CN"/>
        </w:rPr>
        <w:t>成都市新都区公共资源交易服务中心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sz w:val="28"/>
          <w:szCs w:val="28"/>
          <w:lang w:eastAsia="zh-CN"/>
        </w:rPr>
        <w:t>成都市新都区司法局“智慧矫正中心”建设设备LED显示屏采购项目</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存在单位负责人为同一人、直接控股、管理关系的不同供应商：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spacing w:line="360" w:lineRule="auto"/>
        <w:ind w:firstLine="560" w:firstLineChars="200"/>
        <w:rPr>
          <w:rFonts w:ascii="宋体" w:hAnsi="宋体"/>
          <w:sz w:val="28"/>
          <w:szCs w:val="28"/>
        </w:rPr>
      </w:pP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1.对声明中第一条的说明：如供应商在参加政府采购活动前三年内，在经营活动中有重大违法记录的，应填写“有”，供应商响应文件将被认定为无效；</w:t>
      </w:r>
      <w:r>
        <w:rPr>
          <w:rFonts w:ascii="宋体" w:hAnsi="宋体"/>
          <w:sz w:val="28"/>
          <w:szCs w:val="28"/>
        </w:rPr>
        <w:t xml:space="preserve"> </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5.对声明中第六条的说明：如供应商处于被行政部门禁止参加政府采购活动期限内的，该声明填“处于”，供应商响应文件将被认定为无效；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供应商</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，供应商响应文件将被认定为无效；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供应商无依法缴纳社会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，供应商响应文件将被认定为</w:t>
      </w:r>
      <w:r>
        <w:rPr>
          <w:rFonts w:ascii="宋体" w:hAnsi="宋体"/>
          <w:sz w:val="28"/>
          <w:szCs w:val="28"/>
        </w:rPr>
        <w:t>无效</w:t>
      </w:r>
      <w:r>
        <w:rPr>
          <w:rFonts w:hint="eastAsia" w:ascii="宋体" w:hAnsi="宋体"/>
          <w:sz w:val="28"/>
          <w:szCs w:val="28"/>
        </w:rPr>
        <w:t>；</w:t>
      </w:r>
    </w:p>
    <w:p>
      <w:pPr>
        <w:pStyle w:val="82"/>
        <w:snapToGrid w:val="0"/>
        <w:ind w:firstLineChars="176"/>
        <w:rPr>
          <w:sz w:val="28"/>
        </w:rPr>
      </w:pPr>
      <w:r>
        <w:rPr>
          <w:rFonts w:ascii="宋体" w:hAnsi="宋体"/>
          <w:sz w:val="28"/>
        </w:rPr>
        <w:t>8</w:t>
      </w:r>
      <w:r>
        <w:rPr>
          <w:rFonts w:hint="eastAsia" w:ascii="宋体" w:hAnsi="宋体"/>
          <w:sz w:val="28"/>
        </w:rPr>
        <w:t>.</w:t>
      </w:r>
      <w:r>
        <w:rPr>
          <w:rFonts w:ascii="宋体" w:hAnsi="宋体"/>
          <w:sz w:val="28"/>
        </w:rPr>
        <w:t>对声明中第九条的说明：如</w:t>
      </w:r>
      <w:r>
        <w:rPr>
          <w:rFonts w:hint="eastAsia" w:ascii="宋体" w:hAnsi="宋体"/>
          <w:sz w:val="28"/>
        </w:rPr>
        <w:t>供应商无依法缴纳税收</w:t>
      </w:r>
      <w:r>
        <w:rPr>
          <w:rFonts w:ascii="宋体" w:hAnsi="宋体"/>
          <w:sz w:val="28"/>
        </w:rPr>
        <w:t>的良好记录</w:t>
      </w:r>
      <w:r>
        <w:rPr>
          <w:rFonts w:hint="eastAsia" w:ascii="宋体" w:hAnsi="宋体"/>
          <w:sz w:val="28"/>
        </w:rPr>
        <w:t>的，</w:t>
      </w:r>
      <w:r>
        <w:rPr>
          <w:rFonts w:ascii="宋体" w:hAnsi="宋体"/>
          <w:sz w:val="28"/>
        </w:rPr>
        <w:t>应填写“</w:t>
      </w:r>
      <w:r>
        <w:rPr>
          <w:rFonts w:hint="eastAsia" w:ascii="宋体" w:hAnsi="宋体"/>
          <w:sz w:val="28"/>
        </w:rPr>
        <w:t>无</w:t>
      </w:r>
      <w:r>
        <w:rPr>
          <w:rFonts w:ascii="宋体" w:hAnsi="宋体"/>
          <w:sz w:val="28"/>
        </w:rPr>
        <w:t>”</w:t>
      </w:r>
      <w:r>
        <w:rPr>
          <w:rFonts w:hint="eastAsia" w:ascii="宋体" w:hAnsi="宋体"/>
          <w:sz w:val="28"/>
        </w:rPr>
        <w:t>，供应商响应文件将被认定为</w:t>
      </w:r>
      <w:r>
        <w:rPr>
          <w:rFonts w:ascii="宋体" w:hAnsi="宋体"/>
          <w:sz w:val="28"/>
        </w:rPr>
        <w:t>无效</w:t>
      </w:r>
      <w:r>
        <w:rPr>
          <w:rFonts w:hint="eastAsia" w:ascii="宋体" w:hAnsi="宋体"/>
          <w:sz w:val="28"/>
        </w:rPr>
        <w:t>。</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tabs>
          <w:tab w:val="left" w:pos="709"/>
        </w:tabs>
        <w:ind w:left="1135" w:hanging="1135"/>
        <w:jc w:val="left"/>
        <w:rPr>
          <w:color w:val="auto"/>
        </w:rPr>
      </w:pPr>
      <w:r>
        <w:rPr>
          <w:rFonts w:hint="eastAsia"/>
          <w:color w:val="auto"/>
        </w:rPr>
        <w:t>中小企业声明函</w:t>
      </w:r>
    </w:p>
    <w:p>
      <w:pPr>
        <w:snapToGrid w:val="0"/>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pacing w:line="480" w:lineRule="exact"/>
        <w:ind w:firstLine="561"/>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bCs/>
          <w:sz w:val="28"/>
          <w:szCs w:val="28"/>
          <w:u w:val="single"/>
          <w:lang w:eastAsia="zh-CN"/>
        </w:rPr>
        <w:t>成都市新都区司法局</w:t>
      </w:r>
      <w:r>
        <w:rPr>
          <w:rFonts w:hint="eastAsia" w:ascii="宋体" w:hAnsi="宋体"/>
          <w:sz w:val="28"/>
          <w:szCs w:val="28"/>
        </w:rPr>
        <w:t>（单位名称）的</w:t>
      </w:r>
      <w:r>
        <w:rPr>
          <w:rFonts w:hint="eastAsia" w:ascii="宋体" w:hAnsi="宋体"/>
          <w:b/>
          <w:bCs/>
          <w:sz w:val="28"/>
          <w:szCs w:val="28"/>
          <w:u w:val="single"/>
          <w:lang w:eastAsia="zh-CN"/>
        </w:rPr>
        <w:t>成都市新都区司法局“智慧矫正中心”建设设备LED显示屏采购项目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82"/>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82"/>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154"/>
        <w:tabs>
          <w:tab w:val="left" w:pos="567"/>
          <w:tab w:val="left" w:pos="709"/>
          <w:tab w:val="left" w:pos="851"/>
        </w:tabs>
        <w:spacing w:line="520" w:lineRule="exact"/>
        <w:ind w:firstLine="0" w:firstLineChars="0"/>
        <w:rPr>
          <w:rFonts w:ascii="宋体" w:hAnsi="宋体"/>
          <w:b/>
          <w:sz w:val="28"/>
          <w:szCs w:val="28"/>
        </w:rPr>
      </w:pPr>
    </w:p>
    <w:p>
      <w:pPr>
        <w:pStyle w:val="5"/>
        <w:tabs>
          <w:tab w:val="left" w:pos="709"/>
        </w:tabs>
        <w:ind w:left="1135" w:hanging="1135"/>
        <w:jc w:val="left"/>
        <w:rPr>
          <w:b w:val="0"/>
          <w:bCs w:val="0"/>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bCs/>
          <w:sz w:val="28"/>
          <w:szCs w:val="28"/>
          <w:u w:val="single"/>
          <w:lang w:eastAsia="zh-CN"/>
        </w:rPr>
        <w:t>成都市新都区司法局“智慧矫正中心”建设设备LED显示屏采购项目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4818" w:firstLineChars="1650"/>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pStyle w:val="2"/>
      </w:pPr>
    </w:p>
    <w:p>
      <w:pPr>
        <w:tabs>
          <w:tab w:val="left" w:pos="3969"/>
        </w:tabs>
        <w:spacing w:line="588" w:lineRule="exact"/>
        <w:ind w:right="-58"/>
        <w:jc w:val="right"/>
        <w:rPr>
          <w:rFonts w:ascii="宋体" w:hAnsi="宋体"/>
          <w:bCs/>
          <w:sz w:val="28"/>
        </w:rPr>
      </w:pPr>
    </w:p>
    <w:p>
      <w:pPr>
        <w:pStyle w:val="5"/>
        <w:tabs>
          <w:tab w:val="left" w:pos="709"/>
        </w:tabs>
        <w:ind w:left="1135" w:hanging="1135"/>
        <w:jc w:val="left"/>
        <w:rPr>
          <w:color w:val="auto"/>
          <w:lang w:val="zh-CN"/>
        </w:rPr>
      </w:pPr>
      <w:r>
        <w:rPr>
          <w:rFonts w:hint="eastAsia"/>
          <w:color w:val="auto"/>
        </w:rPr>
        <w:t>供应商应提交的相关资格证明材料</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（一）营业执照复印件（正本或副本）或法人证书复印件（正本或副本）或其他能够证明供应商具有独立承担民事责任能力的相关证明材料复印件；</w:t>
      </w:r>
    </w:p>
    <w:p>
      <w:pPr>
        <w:pStyle w:val="154"/>
        <w:widowControl w:val="0"/>
        <w:tabs>
          <w:tab w:val="left" w:pos="1134"/>
        </w:tabs>
        <w:spacing w:line="600" w:lineRule="exact"/>
        <w:ind w:firstLine="560"/>
        <w:jc w:val="both"/>
        <w:rPr>
          <w:rFonts w:ascii="宋体" w:hAnsi="宋体"/>
          <w:sz w:val="28"/>
          <w:szCs w:val="28"/>
          <w:lang w:val="en-US"/>
        </w:rPr>
      </w:pPr>
      <w:r>
        <w:rPr>
          <w:rFonts w:hint="eastAsia" w:ascii="宋体" w:hAnsi="宋体"/>
          <w:sz w:val="28"/>
          <w:szCs w:val="28"/>
          <w:lang w:val="en-US"/>
        </w:rPr>
        <w:t>（二）采购人对供应商履行合同所必须的设备和专业技术能力无特殊要求，供应商可不提供证明材料；</w:t>
      </w:r>
    </w:p>
    <w:p>
      <w:pPr>
        <w:pStyle w:val="154"/>
        <w:widowControl w:val="0"/>
        <w:spacing w:line="600" w:lineRule="exact"/>
        <w:ind w:firstLine="560"/>
        <w:jc w:val="both"/>
        <w:rPr>
          <w:rFonts w:ascii="宋体" w:hAnsi="宋体"/>
          <w:sz w:val="28"/>
          <w:szCs w:val="28"/>
          <w:lang w:val="en-US"/>
        </w:rPr>
      </w:pPr>
      <w:r>
        <w:rPr>
          <w:rFonts w:hint="eastAsia" w:ascii="宋体" w:hAnsi="宋体"/>
          <w:sz w:val="28"/>
          <w:szCs w:val="28"/>
          <w:lang w:val="en-US"/>
        </w:rPr>
        <w:t>（三）采购人对法律、行政法规规定的其他条件无特殊要求，供应商可不提供证明材料；</w:t>
      </w:r>
    </w:p>
    <w:p>
      <w:pPr>
        <w:pStyle w:val="154"/>
        <w:widowControl w:val="0"/>
        <w:tabs>
          <w:tab w:val="left" w:pos="1134"/>
        </w:tabs>
        <w:spacing w:line="600" w:lineRule="exact"/>
        <w:ind w:firstLineChars="0"/>
        <w:jc w:val="both"/>
        <w:rPr>
          <w:rFonts w:ascii="宋体" w:hAnsi="宋体"/>
          <w:sz w:val="28"/>
          <w:szCs w:val="28"/>
          <w:lang w:val="en-US"/>
        </w:rPr>
      </w:pPr>
      <w:r>
        <w:rPr>
          <w:rFonts w:hint="eastAsia" w:ascii="宋体" w:hAnsi="宋体"/>
          <w:sz w:val="28"/>
          <w:szCs w:val="28"/>
        </w:rPr>
        <w:t>（四）由省级以上监狱管理局、戒毒管理局（含新疆生产建设兵团）出具的制造</w:t>
      </w:r>
      <w:r>
        <w:rPr>
          <w:rFonts w:ascii="宋体" w:hAnsi="宋体"/>
          <w:sz w:val="28"/>
          <w:szCs w:val="28"/>
        </w:rPr>
        <w:t>商</w:t>
      </w:r>
      <w:r>
        <w:rPr>
          <w:rFonts w:hint="eastAsia" w:ascii="宋体" w:hAnsi="宋体"/>
          <w:sz w:val="28"/>
          <w:szCs w:val="28"/>
        </w:rPr>
        <w:t>属于监狱企业的证明文件复印件（说明：提供了中小企业声明函或残疾人福利性单位声明函的不需提供）。</w:t>
      </w: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154"/>
        <w:widowControl w:val="0"/>
        <w:tabs>
          <w:tab w:val="left" w:pos="1134"/>
        </w:tabs>
        <w:spacing w:line="600" w:lineRule="exact"/>
        <w:ind w:firstLineChars="0"/>
        <w:jc w:val="both"/>
        <w:rPr>
          <w:rFonts w:ascii="宋体" w:hAnsi="宋体"/>
          <w:sz w:val="28"/>
          <w:szCs w:val="28"/>
          <w:lang w:val="en-US"/>
        </w:rPr>
      </w:pPr>
    </w:p>
    <w:p>
      <w:pPr>
        <w:pStyle w:val="4"/>
      </w:pPr>
      <w:bookmarkStart w:id="62" w:name="_Toc30106"/>
      <w:r>
        <w:rPr>
          <w:rFonts w:hint="eastAsia"/>
        </w:rPr>
        <w:t>商务技术响应文件</w:t>
      </w:r>
      <w:bookmarkEnd w:id="62"/>
    </w:p>
    <w:p>
      <w:pPr>
        <w:pStyle w:val="5"/>
        <w:tabs>
          <w:tab w:val="left" w:pos="709"/>
        </w:tabs>
        <w:ind w:left="1135" w:hanging="1135"/>
        <w:jc w:val="left"/>
        <w:rPr>
          <w:color w:val="auto"/>
        </w:rPr>
      </w:pPr>
      <w:r>
        <w:rPr>
          <w:rFonts w:hint="eastAsia"/>
          <w:color w:val="auto"/>
        </w:rPr>
        <w:t>法定代表人或主要负责人身份证明书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（法定代表人或主要负责人姓名）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的法定代表人或主要负责人。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pStyle w:val="5"/>
        <w:tabs>
          <w:tab w:val="left" w:pos="709"/>
        </w:tabs>
        <w:ind w:left="1135" w:hanging="1135"/>
        <w:jc w:val="left"/>
        <w:rPr>
          <w:b w:val="0"/>
          <w:bCs w:val="0"/>
          <w:color w:val="auto"/>
        </w:rPr>
      </w:pPr>
      <w:r>
        <w:rPr>
          <w:rFonts w:hint="eastAsia"/>
          <w:color w:val="auto"/>
        </w:rPr>
        <w:t>报</w:t>
      </w:r>
      <w:r>
        <w:rPr>
          <w:color w:val="auto"/>
        </w:rPr>
        <w:t>价</w:t>
      </w:r>
      <w:r>
        <w:rPr>
          <w:rFonts w:hint="eastAsia"/>
          <w:color w:val="auto"/>
        </w:rPr>
        <w:t>产品技术性能、技术参数和配置的详细描述</w:t>
      </w:r>
    </w:p>
    <w:p>
      <w:pPr>
        <w:snapToGrid w:val="0"/>
        <w:spacing w:line="360" w:lineRule="auto"/>
        <w:ind w:right="84" w:rightChars="35"/>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szCs w:val="28"/>
          <w:u w:val="single"/>
          <w:lang w:eastAsia="zh-CN"/>
        </w:rPr>
        <w:t>成都市新都区司法局“智慧矫正中心”建设设备LED显示屏采购项目</w:t>
      </w:r>
    </w:p>
    <w:p>
      <w:pPr>
        <w:snapToGrid w:val="0"/>
        <w:spacing w:line="360" w:lineRule="auto"/>
        <w:ind w:right="-713"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szCs w:val="28"/>
          <w:u w:val="single"/>
          <w:lang w:eastAsia="zh-CN"/>
        </w:rPr>
        <w:t>新都政采（2021）A0069号</w:t>
      </w: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line="360" w:lineRule="auto"/>
        <w:ind w:firstLine="723" w:firstLineChars="300"/>
        <w:rPr>
          <w:rFonts w:ascii="宋体" w:hAnsi="宋体"/>
          <w:b/>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pStyle w:val="5"/>
        <w:tabs>
          <w:tab w:val="left" w:pos="709"/>
        </w:tabs>
        <w:ind w:left="1135" w:hanging="1135"/>
        <w:jc w:val="left"/>
        <w:rPr>
          <w:b w:val="0"/>
          <w:bCs w:val="0"/>
          <w:color w:val="auto"/>
        </w:rPr>
      </w:pPr>
      <w:r>
        <w:rPr>
          <w:rFonts w:hint="eastAsia"/>
          <w:color w:val="auto"/>
        </w:rPr>
        <w:t>项目实施方案</w:t>
      </w:r>
    </w:p>
    <w:p>
      <w:pPr>
        <w:snapToGrid w:val="0"/>
        <w:spacing w:line="360" w:lineRule="auto"/>
        <w:ind w:right="-58" w:rightChars="-24"/>
        <w:rPr>
          <w:rFonts w:hint="eastAsia" w:ascii="宋体" w:hAnsi="宋体" w:eastAsia="宋体"/>
          <w:b/>
          <w:sz w:val="28"/>
          <w:lang w:eastAsia="zh-CN"/>
        </w:rPr>
      </w:pPr>
      <w:r>
        <w:rPr>
          <w:rFonts w:hint="eastAsia" w:ascii="宋体" w:hAnsi="宋体"/>
          <w:b/>
          <w:sz w:val="28"/>
        </w:rPr>
        <w:t>项目名称：</w:t>
      </w:r>
      <w:r>
        <w:rPr>
          <w:rFonts w:hint="eastAsia" w:ascii="宋体" w:hAnsi="宋体"/>
          <w:b/>
          <w:bCs/>
          <w:sz w:val="28"/>
          <w:szCs w:val="28"/>
          <w:u w:val="single"/>
          <w:lang w:eastAsia="zh-CN"/>
        </w:rPr>
        <w:t>成都市新都区司法局“智慧矫正中心”建设设备LED显示屏采购项目</w:t>
      </w:r>
    </w:p>
    <w:p>
      <w:pPr>
        <w:snapToGrid w:val="0"/>
        <w:spacing w:line="360" w:lineRule="auto"/>
        <w:ind w:right="-713" w:rightChars="-297"/>
        <w:rPr>
          <w:rFonts w:hint="eastAsia" w:ascii="宋体" w:hAnsi="宋体" w:eastAsia="宋体"/>
          <w:lang w:eastAsia="zh-CN"/>
        </w:rPr>
      </w:pPr>
      <w:r>
        <w:rPr>
          <w:rFonts w:hint="eastAsia" w:ascii="宋体" w:hAnsi="宋体"/>
          <w:b/>
          <w:sz w:val="28"/>
        </w:rPr>
        <w:t>项目编号：</w:t>
      </w:r>
      <w:r>
        <w:rPr>
          <w:rFonts w:hint="eastAsia" w:ascii="宋体" w:hAnsi="宋体"/>
          <w:b/>
          <w:sz w:val="28"/>
          <w:szCs w:val="28"/>
          <w:u w:val="single"/>
          <w:lang w:eastAsia="zh-CN"/>
        </w:rPr>
        <w:t>新都政采（2021）A0069号</w:t>
      </w:r>
    </w:p>
    <w:p>
      <w:pPr>
        <w:spacing w:line="360" w:lineRule="auto"/>
        <w:rPr>
          <w:rFonts w:ascii="宋体" w:hAnsi="宋体"/>
          <w:b/>
          <w:sz w:val="28"/>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pStyle w:val="5"/>
        <w:tabs>
          <w:tab w:val="left" w:pos="709"/>
        </w:tabs>
        <w:ind w:left="1135" w:hanging="1135"/>
        <w:jc w:val="left"/>
        <w:rPr>
          <w:b w:val="0"/>
          <w:bCs w:val="0"/>
          <w:color w:val="auto"/>
        </w:rPr>
      </w:pPr>
      <w:r>
        <w:rPr>
          <w:rFonts w:hint="eastAsia"/>
          <w:color w:val="auto"/>
        </w:rPr>
        <w:t>售后服务及承诺</w:t>
      </w:r>
    </w:p>
    <w:p>
      <w:pPr>
        <w:snapToGrid w:val="0"/>
        <w:spacing w:line="360" w:lineRule="auto"/>
        <w:ind w:right="-58" w:rightChars="-24"/>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成都市新都区司法局“智慧矫正中心”建设设备LED显示屏采购项目</w:t>
      </w:r>
    </w:p>
    <w:p>
      <w:pPr>
        <w:snapToGrid w:val="0"/>
        <w:spacing w:line="360" w:lineRule="auto"/>
        <w:ind w:right="-713"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新都政采（2021）A0069号</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（供应商提出详细的验收程序和所执行的验收标准）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（一）产品制造商或供应商设立的售后服务机构网点清单、服务电话和维修人员名单；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（二）说明报</w:t>
      </w:r>
      <w:r>
        <w:rPr>
          <w:rFonts w:ascii="宋体" w:hAnsi="宋体"/>
          <w:sz w:val="28"/>
        </w:rPr>
        <w:t>价</w:t>
      </w:r>
      <w:r>
        <w:rPr>
          <w:rFonts w:hint="eastAsia" w:ascii="宋体" w:hAnsi="宋体"/>
          <w:sz w:val="28"/>
        </w:rPr>
        <w:t>产品的保修时间、保修期内的保修内容与范围、维修响应时间等；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p>
    <w:p>
      <w:pPr>
        <w:spacing w:after="120" w:line="360" w:lineRule="auto"/>
        <w:rPr>
          <w:rFonts w:ascii="宋体" w:hAnsi="宋体"/>
          <w:bCs/>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5"/>
        <w:tabs>
          <w:tab w:val="left" w:pos="709"/>
        </w:tabs>
        <w:ind w:left="1135" w:hanging="1135"/>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成都市新都区司法局“智慧矫正中心”建设设备LED显示屏采购项目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新都政采（2021）A0069号</w:t>
      </w:r>
    </w:p>
    <w:p>
      <w:pPr>
        <w:snapToGrid w:val="0"/>
        <w:spacing w:line="360" w:lineRule="auto"/>
        <w:ind w:firstLine="560" w:firstLineChars="200"/>
        <w:rPr>
          <w:rFonts w:ascii="宋体" w:hAnsi="宋体"/>
          <w:sz w:val="28"/>
        </w:rPr>
      </w:pPr>
      <w:r>
        <w:rPr>
          <w:rFonts w:hint="eastAsia" w:ascii="宋体" w:hAnsi="宋体"/>
          <w:sz w:val="28"/>
        </w:rPr>
        <w:t>我公司作为本项目供应商，在此郑重承诺：</w:t>
      </w:r>
    </w:p>
    <w:p>
      <w:pPr>
        <w:pStyle w:val="154"/>
        <w:widowControl w:val="0"/>
        <w:numPr>
          <w:ilvl w:val="0"/>
          <w:numId w:val="32"/>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为本项目提供的所有产品、辅材中</w:t>
      </w:r>
      <w:r>
        <w:rPr>
          <w:rFonts w:ascii="宋体" w:hAnsi="宋体" w:cs="宋体"/>
          <w:sz w:val="28"/>
          <w:szCs w:val="28"/>
        </w:rPr>
        <w:t>属于《国家强制性产品认证目录》范围内产品的，均通过国家强制性产品认证并取得认证证书。</w:t>
      </w:r>
    </w:p>
    <w:p>
      <w:pPr>
        <w:pStyle w:val="154"/>
        <w:widowControl w:val="0"/>
        <w:numPr>
          <w:ilvl w:val="0"/>
          <w:numId w:val="32"/>
        </w:numPr>
        <w:tabs>
          <w:tab w:val="left" w:pos="1134"/>
        </w:tabs>
        <w:snapToGrid w:val="0"/>
        <w:spacing w:before="60" w:after="200" w:line="360" w:lineRule="auto"/>
        <w:ind w:left="0" w:right="210" w:firstLine="567" w:firstLineChars="0"/>
        <w:jc w:val="both"/>
        <w:rPr>
          <w:rFonts w:ascii="宋体" w:hAnsi="宋体" w:cs="宋体"/>
          <w:sz w:val="28"/>
          <w:szCs w:val="28"/>
        </w:rPr>
      </w:pPr>
      <w:r>
        <w:rPr>
          <w:rFonts w:hint="eastAsia" w:ascii="宋体" w:hAnsi="宋体"/>
          <w:sz w:val="28"/>
          <w:szCs w:val="28"/>
        </w:rPr>
        <w:t>为本项目提供的所有产品、辅材符合现行的强制性国家相关标准、行业标准。</w:t>
      </w:r>
    </w:p>
    <w:p>
      <w:pPr>
        <w:pStyle w:val="154"/>
        <w:widowControl w:val="0"/>
        <w:numPr>
          <w:ilvl w:val="0"/>
          <w:numId w:val="32"/>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pStyle w:val="154"/>
        <w:widowControl w:val="0"/>
        <w:numPr>
          <w:ilvl w:val="0"/>
          <w:numId w:val="32"/>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cs="仿宋"/>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pStyle w:val="154"/>
        <w:widowControl w:val="0"/>
        <w:numPr>
          <w:ilvl w:val="0"/>
          <w:numId w:val="32"/>
        </w:numPr>
        <w:tabs>
          <w:tab w:val="left" w:pos="1134"/>
        </w:tabs>
        <w:snapToGrid w:val="0"/>
        <w:spacing w:before="60" w:after="200" w:line="360" w:lineRule="auto"/>
        <w:ind w:left="0" w:right="210" w:firstLine="567" w:firstLineChars="0"/>
        <w:jc w:val="both"/>
        <w:rPr>
          <w:rFonts w:hint="eastAsia" w:ascii="宋体" w:hAnsi="宋体" w:cs="仿宋"/>
          <w:sz w:val="28"/>
          <w:szCs w:val="28"/>
        </w:rPr>
      </w:pPr>
      <w:r>
        <w:rPr>
          <w:rFonts w:hint="eastAsia" w:ascii="宋体" w:hAnsi="宋体" w:cs="仿宋"/>
          <w:sz w:val="28"/>
          <w:szCs w:val="28"/>
        </w:rPr>
        <w:t>我方承诺完全响应竞争性谈判文件4.</w:t>
      </w:r>
      <w:r>
        <w:rPr>
          <w:rFonts w:hint="eastAsia" w:ascii="宋体" w:hAnsi="宋体" w:cs="仿宋"/>
          <w:sz w:val="28"/>
          <w:szCs w:val="28"/>
          <w:lang w:val="en-US" w:eastAsia="zh-CN"/>
        </w:rPr>
        <w:t>5</w:t>
      </w:r>
      <w:r>
        <w:rPr>
          <w:rFonts w:hint="eastAsia" w:ascii="宋体" w:hAnsi="宋体" w:cs="仿宋"/>
          <w:sz w:val="28"/>
          <w:szCs w:val="28"/>
        </w:rPr>
        <w:t>.1包装、运输及保管、保险、4.</w:t>
      </w:r>
      <w:r>
        <w:rPr>
          <w:rFonts w:hint="eastAsia" w:ascii="宋体" w:hAnsi="宋体" w:cs="仿宋"/>
          <w:sz w:val="28"/>
          <w:szCs w:val="28"/>
          <w:lang w:val="en-US" w:eastAsia="zh-CN"/>
        </w:rPr>
        <w:t>5</w:t>
      </w:r>
      <w:r>
        <w:rPr>
          <w:rFonts w:hint="eastAsia" w:ascii="宋体" w:hAnsi="宋体" w:cs="仿宋"/>
          <w:sz w:val="28"/>
          <w:szCs w:val="28"/>
        </w:rPr>
        <w:t>.2质量保证要求与安装调试、4.</w:t>
      </w:r>
      <w:r>
        <w:rPr>
          <w:rFonts w:hint="eastAsia" w:ascii="宋体" w:hAnsi="宋体" w:cs="仿宋"/>
          <w:sz w:val="28"/>
          <w:szCs w:val="28"/>
          <w:lang w:val="en-US" w:eastAsia="zh-CN"/>
        </w:rPr>
        <w:t>5</w:t>
      </w:r>
      <w:r>
        <w:rPr>
          <w:rFonts w:hint="eastAsia" w:ascii="宋体" w:hAnsi="宋体" w:cs="仿宋"/>
          <w:sz w:val="28"/>
          <w:szCs w:val="28"/>
        </w:rPr>
        <w:t>.3交货时间、4.</w:t>
      </w:r>
      <w:r>
        <w:rPr>
          <w:rFonts w:hint="eastAsia" w:ascii="宋体" w:hAnsi="宋体" w:cs="仿宋"/>
          <w:sz w:val="28"/>
          <w:szCs w:val="28"/>
          <w:lang w:val="en-US" w:eastAsia="zh-CN"/>
        </w:rPr>
        <w:t>5</w:t>
      </w:r>
      <w:r>
        <w:rPr>
          <w:rFonts w:hint="eastAsia" w:ascii="宋体" w:hAnsi="宋体" w:cs="仿宋"/>
          <w:sz w:val="28"/>
          <w:szCs w:val="28"/>
        </w:rPr>
        <w:t>.4交货地点、4.</w:t>
      </w:r>
      <w:r>
        <w:rPr>
          <w:rFonts w:hint="eastAsia" w:ascii="宋体" w:hAnsi="宋体" w:cs="仿宋"/>
          <w:sz w:val="28"/>
          <w:szCs w:val="28"/>
          <w:lang w:val="en-US" w:eastAsia="zh-CN"/>
        </w:rPr>
        <w:t>5</w:t>
      </w:r>
      <w:r>
        <w:rPr>
          <w:rFonts w:hint="eastAsia" w:ascii="宋体" w:hAnsi="宋体" w:cs="仿宋"/>
          <w:sz w:val="28"/>
          <w:szCs w:val="28"/>
        </w:rPr>
        <w:t>.7违约责任中的所有要求。</w:t>
      </w:r>
    </w:p>
    <w:p>
      <w:pPr>
        <w:pStyle w:val="154"/>
        <w:widowControl w:val="0"/>
        <w:numPr>
          <w:ilvl w:val="0"/>
          <w:numId w:val="32"/>
        </w:numPr>
        <w:tabs>
          <w:tab w:val="left" w:pos="1134"/>
        </w:tabs>
        <w:snapToGrid w:val="0"/>
        <w:spacing w:before="60" w:after="200" w:line="360" w:lineRule="auto"/>
        <w:ind w:left="0" w:right="210" w:firstLine="567" w:firstLineChars="0"/>
        <w:jc w:val="both"/>
        <w:rPr>
          <w:rFonts w:ascii="宋体" w:hAnsi="宋体"/>
          <w:sz w:val="28"/>
          <w:szCs w:val="28"/>
        </w:rPr>
      </w:pPr>
      <w:r>
        <w:rPr>
          <w:rFonts w:hint="eastAsia" w:ascii="宋体" w:hAnsi="宋体"/>
          <w:sz w:val="28"/>
          <w:szCs w:val="28"/>
        </w:rPr>
        <w:t>我方承诺在</w:t>
      </w:r>
      <w:r>
        <w:rPr>
          <w:rFonts w:hint="eastAsia" w:asciiTheme="minorEastAsia" w:hAnsiTheme="minorEastAsia"/>
          <w:sz w:val="28"/>
          <w:szCs w:val="28"/>
        </w:rPr>
        <w:t>本项目安装调试完成后</w:t>
      </w:r>
      <w:r>
        <w:rPr>
          <w:rFonts w:asciiTheme="minorEastAsia" w:hAnsiTheme="minorEastAsia"/>
          <w:sz w:val="28"/>
          <w:szCs w:val="28"/>
        </w:rPr>
        <w:t>，</w:t>
      </w:r>
      <w:r>
        <w:rPr>
          <w:rFonts w:hint="eastAsia" w:asciiTheme="minorEastAsia" w:hAnsiTheme="minorEastAsia"/>
          <w:sz w:val="28"/>
          <w:szCs w:val="28"/>
        </w:rPr>
        <w:t>培训运维人员至少一次，培训使用部门工作人员至少一次，运维</w:t>
      </w:r>
      <w:r>
        <w:rPr>
          <w:rFonts w:asciiTheme="minorEastAsia" w:hAnsiTheme="minorEastAsia"/>
          <w:sz w:val="28"/>
          <w:szCs w:val="28"/>
        </w:rPr>
        <w:t>人员和部门工作人员培训</w:t>
      </w:r>
      <w:r>
        <w:rPr>
          <w:rFonts w:hint="eastAsia" w:asciiTheme="minorEastAsia" w:hAnsiTheme="minorEastAsia"/>
          <w:sz w:val="28"/>
          <w:szCs w:val="28"/>
        </w:rPr>
        <w:t>可同时开展。</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pStyle w:val="4"/>
        <w:numPr>
          <w:ilvl w:val="1"/>
          <w:numId w:val="30"/>
        </w:numPr>
        <w:spacing w:after="200"/>
        <w:ind w:left="1985" w:hanging="1985"/>
      </w:pPr>
      <w:bookmarkStart w:id="63" w:name="_Toc86071075"/>
      <w:bookmarkStart w:id="64" w:name="_Toc12068"/>
      <w:r>
        <w:rPr>
          <w:rFonts w:hint="eastAsia"/>
        </w:rPr>
        <w:t>报价要求响应文件</w:t>
      </w:r>
      <w:bookmarkEnd w:id="63"/>
      <w:bookmarkEnd w:id="64"/>
    </w:p>
    <w:p>
      <w:pPr>
        <w:keepNext/>
        <w:keepLines/>
        <w:widowControl w:val="0"/>
        <w:numPr>
          <w:ilvl w:val="2"/>
          <w:numId w:val="30"/>
        </w:numPr>
        <w:spacing w:line="360" w:lineRule="auto"/>
        <w:ind w:left="3119" w:hanging="3119"/>
        <w:jc w:val="both"/>
        <w:outlineLvl w:val="2"/>
        <w:rPr>
          <w:rFonts w:ascii="宋体" w:hAnsi="宋体"/>
          <w:b/>
          <w:bCs/>
          <w:sz w:val="28"/>
          <w:szCs w:val="28"/>
        </w:rPr>
      </w:pPr>
      <w:r>
        <w:rPr>
          <w:rFonts w:hint="eastAsia" w:ascii="宋体" w:hAnsi="宋体"/>
          <w:b/>
          <w:bCs/>
          <w:sz w:val="28"/>
          <w:szCs w:val="28"/>
        </w:rPr>
        <w:t>开标一览表</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bookmarkStart w:id="163" w:name="_GoBack"/>
            <w:bookmarkEnd w:id="163"/>
          </w:p>
        </w:tc>
      </w:tr>
    </w:tbl>
    <w:p>
      <w:pPr>
        <w:tabs>
          <w:tab w:val="left" w:pos="1134"/>
        </w:tabs>
        <w:spacing w:line="560" w:lineRule="exact"/>
        <w:ind w:firstLine="427" w:firstLineChars="152"/>
        <w:rPr>
          <w:rFonts w:ascii="宋体" w:hAnsi="宋体"/>
          <w:b/>
          <w:bCs/>
          <w:sz w:val="28"/>
        </w:rPr>
      </w:pPr>
    </w:p>
    <w:p>
      <w:pPr>
        <w:snapToGrid w:val="0"/>
        <w:spacing w:line="500" w:lineRule="exact"/>
        <w:ind w:left="1445" w:right="-65" w:rightChars="-27" w:hanging="1445" w:hangingChars="514"/>
        <w:rPr>
          <w:rFonts w:ascii="宋体" w:hAnsi="宋体"/>
          <w:b/>
          <w:bCs/>
          <w:sz w:val="28"/>
          <w:u w:val="single"/>
        </w:rPr>
      </w:pPr>
      <w:r>
        <w:rPr>
          <w:rFonts w:hint="eastAsia" w:ascii="宋体" w:hAnsi="宋体"/>
          <w:b/>
          <w:sz w:val="28"/>
          <w:szCs w:val="28"/>
        </w:rPr>
        <w:t>报价以供应商在政府采购云平台开标一览表中填写的报价为准。</w:t>
      </w: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widowControl w:val="0"/>
        <w:numPr>
          <w:ilvl w:val="2"/>
          <w:numId w:val="30"/>
        </w:numPr>
        <w:spacing w:line="360" w:lineRule="auto"/>
        <w:ind w:left="3119" w:hanging="3119"/>
        <w:jc w:val="both"/>
        <w:outlineLvl w:val="2"/>
        <w:rPr>
          <w:rFonts w:ascii="宋体" w:hAnsi="宋体"/>
          <w:b/>
          <w:bCs/>
          <w:sz w:val="28"/>
          <w:szCs w:val="28"/>
        </w:rPr>
      </w:pPr>
      <w:r>
        <w:rPr>
          <w:rFonts w:hint="eastAsia" w:ascii="宋体" w:hAnsi="宋体"/>
          <w:b/>
          <w:bCs/>
          <w:sz w:val="28"/>
          <w:szCs w:val="28"/>
        </w:rPr>
        <w:t>分项报价明细表</w:t>
      </w:r>
    </w:p>
    <w:p>
      <w:pPr>
        <w:snapToGrid w:val="0"/>
        <w:spacing w:line="360" w:lineRule="auto"/>
        <w:ind w:right="-58" w:rightChars="-24"/>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成都市新都区司法局“智慧矫正中心”建设设备LED显示屏采购项目</w:t>
      </w:r>
    </w:p>
    <w:p>
      <w:pPr>
        <w:spacing w:line="360" w:lineRule="auto"/>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u w:val="single"/>
          <w:lang w:eastAsia="zh-CN"/>
        </w:rPr>
        <w:t>新都政采（2021）A0069号</w:t>
      </w:r>
    </w:p>
    <w:p>
      <w:pPr>
        <w:widowControl w:val="0"/>
        <w:tabs>
          <w:tab w:val="left" w:pos="630"/>
          <w:tab w:val="left" w:pos="720"/>
          <w:tab w:val="left" w:pos="7560"/>
        </w:tabs>
        <w:spacing w:after="200" w:line="360" w:lineRule="auto"/>
        <w:jc w:val="both"/>
        <w:rPr>
          <w:rFonts w:ascii="宋体" w:hAnsi="宋体"/>
          <w:b/>
          <w:sz w:val="28"/>
        </w:rPr>
      </w:pPr>
      <w:r>
        <w:rPr>
          <w:rFonts w:hint="eastAsia" w:ascii="宋体" w:hAnsi="宋体"/>
          <w:b/>
          <w:sz w:val="28"/>
        </w:rPr>
        <w:t>分项报价明细表（说明：供应商应根据其报价的构成提供详细的分项价格明细表。）</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52"/>
        <w:gridCol w:w="894"/>
        <w:gridCol w:w="895"/>
        <w:gridCol w:w="895"/>
        <w:gridCol w:w="895"/>
        <w:gridCol w:w="1066"/>
        <w:gridCol w:w="898"/>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序号</w:t>
            </w:r>
          </w:p>
        </w:tc>
        <w:tc>
          <w:tcPr>
            <w:tcW w:w="115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lang w:eastAsia="zh-CN"/>
              </w:rPr>
              <w:t>标的</w:t>
            </w:r>
            <w:r>
              <w:rPr>
                <w:rFonts w:ascii="宋体" w:hAnsi="宋体"/>
                <w:b/>
                <w:bCs/>
                <w:sz w:val="28"/>
              </w:rPr>
              <w:t>名称</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品牌</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规格型号</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制造商</w:t>
            </w: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进口或国产</w:t>
            </w: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数量</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单价</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总价</w:t>
            </w:r>
            <w:r>
              <w:rPr>
                <w:rFonts w:hint="eastAsia" w:ascii="宋体" w:hAnsi="宋体"/>
                <w:b/>
                <w:bCs/>
                <w:sz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ascii="宋体" w:hAnsi="宋体"/>
                <w:b/>
                <w:bCs/>
                <w:sz w:val="28"/>
              </w:rPr>
              <w:t>1</w:t>
            </w:r>
          </w:p>
        </w:tc>
        <w:tc>
          <w:tcPr>
            <w:tcW w:w="1152" w:type="dxa"/>
            <w:tcBorders>
              <w:top w:val="single" w:color="auto" w:sz="2" w:space="0"/>
              <w:left w:val="single" w:color="auto" w:sz="2" w:space="0"/>
              <w:bottom w:val="single" w:color="auto" w:sz="2" w:space="0"/>
              <w:right w:val="single" w:color="auto" w:sz="2" w:space="0"/>
            </w:tcBorders>
          </w:tcPr>
          <w:p>
            <w:pPr>
              <w:widowControl w:val="0"/>
              <w:tabs>
                <w:tab w:val="left" w:pos="630"/>
                <w:tab w:val="left" w:pos="7560"/>
              </w:tabs>
              <w:spacing w:after="200" w:line="360" w:lineRule="auto"/>
              <w:jc w:val="both"/>
              <w:rPr>
                <w:rFonts w:ascii="宋体" w:hAnsi="宋体"/>
                <w:b/>
                <w:bCs/>
              </w:rPr>
            </w:pPr>
            <w:r>
              <w:rPr>
                <w:rFonts w:ascii="宋体" w:hAnsi="宋体"/>
                <w:szCs w:val="28"/>
              </w:rPr>
              <w:t>LED</w:t>
            </w:r>
            <w:r>
              <w:rPr>
                <w:rFonts w:hint="eastAsia" w:ascii="宋体" w:hAnsi="宋体"/>
                <w:szCs w:val="28"/>
              </w:rPr>
              <w:t>显示屏</w:t>
            </w:r>
          </w:p>
        </w:tc>
        <w:tc>
          <w:tcPr>
            <w:tcW w:w="894"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895"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center"/>
              <w:rPr>
                <w:rFonts w:ascii="宋体" w:hAnsi="宋体"/>
                <w:szCs w:val="28"/>
              </w:rPr>
            </w:pPr>
            <w:r>
              <w:rPr>
                <w:rFonts w:hint="eastAsia" w:ascii="宋体" w:hAnsi="宋体"/>
                <w:szCs w:val="28"/>
              </w:rPr>
              <w:t>1项</w:t>
            </w:r>
          </w:p>
        </w:tc>
        <w:tc>
          <w:tcPr>
            <w:tcW w:w="898"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 xml:space="preserve">XX </w:t>
            </w:r>
            <w:r>
              <w:rPr>
                <w:rFonts w:hint="eastAsia" w:ascii="宋体" w:hAnsi="宋体"/>
                <w:szCs w:val="21"/>
              </w:rPr>
              <w:t>元/项</w:t>
            </w:r>
          </w:p>
        </w:tc>
        <w:tc>
          <w:tcPr>
            <w:tcW w:w="932" w:type="dxa"/>
            <w:tcBorders>
              <w:top w:val="single" w:color="auto" w:sz="2" w:space="0"/>
              <w:left w:val="single" w:color="auto" w:sz="2"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szCs w:val="21"/>
                <w:u w:val="single"/>
              </w:rPr>
              <w:t>XX</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0" w:type="dxa"/>
            <w:gridSpan w:val="8"/>
            <w:tcBorders>
              <w:top w:val="single" w:color="auto" w:sz="2" w:space="0"/>
              <w:left w:val="single" w:color="auto" w:sz="2" w:space="0"/>
              <w:bottom w:val="single" w:color="auto" w:sz="2" w:space="0"/>
              <w:right w:val="single" w:color="auto" w:sz="4" w:space="0"/>
            </w:tcBorders>
            <w:vAlign w:val="center"/>
          </w:tcPr>
          <w:p>
            <w:pPr>
              <w:widowControl w:val="0"/>
              <w:tabs>
                <w:tab w:val="left" w:pos="630"/>
                <w:tab w:val="left" w:pos="7560"/>
              </w:tabs>
              <w:spacing w:after="200" w:line="360" w:lineRule="auto"/>
              <w:jc w:val="both"/>
              <w:rPr>
                <w:rFonts w:ascii="宋体" w:hAnsi="宋体"/>
                <w:b/>
                <w:bCs/>
                <w:sz w:val="28"/>
              </w:rPr>
            </w:pPr>
            <w:r>
              <w:rPr>
                <w:rFonts w:hint="eastAsia" w:ascii="宋体" w:hAnsi="宋体"/>
                <w:b/>
                <w:bCs/>
                <w:sz w:val="28"/>
              </w:rPr>
              <w:t>总报价（总价合计）</w:t>
            </w:r>
          </w:p>
        </w:tc>
        <w:tc>
          <w:tcPr>
            <w:tcW w:w="932" w:type="dxa"/>
            <w:tcBorders>
              <w:top w:val="single" w:color="auto" w:sz="2" w:space="0"/>
              <w:left w:val="single" w:color="auto" w:sz="4" w:space="0"/>
              <w:bottom w:val="single" w:color="auto" w:sz="2" w:space="0"/>
              <w:right w:val="single" w:color="auto" w:sz="2" w:space="0"/>
            </w:tcBorders>
            <w:vAlign w:val="center"/>
          </w:tcPr>
          <w:p>
            <w:pPr>
              <w:widowControl w:val="0"/>
              <w:tabs>
                <w:tab w:val="left" w:pos="630"/>
                <w:tab w:val="left" w:pos="7560"/>
              </w:tabs>
              <w:spacing w:after="200" w:line="360" w:lineRule="auto"/>
              <w:jc w:val="both"/>
              <w:rPr>
                <w:rFonts w:ascii="宋体" w:hAnsi="宋体"/>
                <w:b/>
                <w:bCs/>
                <w:sz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ascii="宋体" w:hAnsi="宋体"/>
          <w:b/>
          <w:sz w:val="28"/>
          <w:szCs w:val="28"/>
        </w:rPr>
      </w:pPr>
      <w:r>
        <w:rPr>
          <w:rFonts w:hint="eastAsia" w:ascii="宋体" w:hAnsi="宋体"/>
          <w:b/>
          <w:sz w:val="28"/>
          <w:szCs w:val="28"/>
        </w:rPr>
        <w:t>2、分项报价明细表格式中要求填写报价产品（LED显示屏）的品牌、规格型号、制造商、进口或国产的，供应商必须载明其报价产品的品牌、规格型号、制造商、进口或国产。</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rPr>
      </w:pPr>
    </w:p>
    <w:bookmarkEnd w:id="54"/>
    <w:p>
      <w:pPr>
        <w:pStyle w:val="3"/>
        <w:numPr>
          <w:ilvl w:val="0"/>
          <w:numId w:val="1"/>
        </w:numPr>
        <w:spacing w:before="0" w:after="0"/>
        <w:ind w:left="0" w:firstLine="0"/>
      </w:pPr>
      <w:bookmarkStart w:id="65" w:name="_Toc83554025"/>
      <w:bookmarkStart w:id="66" w:name="_Toc9266"/>
      <w:r>
        <w:rPr>
          <w:rFonts w:hint="eastAsia"/>
        </w:rPr>
        <w:t>技术、服务、商务及其他要求</w:t>
      </w:r>
      <w:bookmarkEnd w:id="65"/>
      <w:bookmarkEnd w:id="66"/>
    </w:p>
    <w:p>
      <w:pPr>
        <w:pStyle w:val="4"/>
      </w:pPr>
      <w:bookmarkStart w:id="67" w:name="_Toc83554026"/>
      <w:bookmarkStart w:id="68" w:name="_Toc112"/>
      <w:r>
        <w:rPr>
          <w:rFonts w:hint="eastAsia"/>
        </w:rPr>
        <w:t>采购内容</w:t>
      </w:r>
      <w:bookmarkEnd w:id="67"/>
      <w:bookmarkEnd w:id="68"/>
    </w:p>
    <w:tbl>
      <w:tblPr>
        <w:tblStyle w:val="4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810"/>
        <w:gridCol w:w="1276"/>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pStyle w:val="370"/>
              <w:ind w:firstLine="0" w:firstLineChars="0"/>
              <w:jc w:val="center"/>
              <w:rPr>
                <w:rFonts w:ascii="宋体" w:hAnsi="宋体"/>
                <w:sz w:val="28"/>
                <w:szCs w:val="32"/>
              </w:rPr>
            </w:pPr>
            <w:r>
              <w:rPr>
                <w:rFonts w:hint="eastAsia" w:ascii="宋体" w:hAnsi="宋体"/>
                <w:sz w:val="28"/>
                <w:szCs w:val="32"/>
              </w:rPr>
              <w:t>序号</w:t>
            </w:r>
          </w:p>
        </w:tc>
        <w:tc>
          <w:tcPr>
            <w:tcW w:w="3810" w:type="dxa"/>
          </w:tcPr>
          <w:p>
            <w:pPr>
              <w:pStyle w:val="370"/>
              <w:ind w:firstLine="0" w:firstLineChars="0"/>
              <w:jc w:val="center"/>
              <w:rPr>
                <w:rFonts w:ascii="宋体" w:hAnsi="宋体"/>
                <w:sz w:val="28"/>
                <w:szCs w:val="32"/>
              </w:rPr>
            </w:pPr>
            <w:r>
              <w:rPr>
                <w:rFonts w:hint="eastAsia" w:ascii="宋体" w:hAnsi="宋体"/>
                <w:sz w:val="28"/>
                <w:szCs w:val="32"/>
              </w:rPr>
              <w:t>货物名称（标的名称）</w:t>
            </w:r>
          </w:p>
        </w:tc>
        <w:tc>
          <w:tcPr>
            <w:tcW w:w="1276" w:type="dxa"/>
          </w:tcPr>
          <w:p>
            <w:pPr>
              <w:pStyle w:val="370"/>
              <w:ind w:firstLine="0" w:firstLineChars="0"/>
              <w:jc w:val="center"/>
              <w:rPr>
                <w:rFonts w:ascii="宋体" w:hAnsi="宋体"/>
                <w:sz w:val="28"/>
                <w:szCs w:val="32"/>
              </w:rPr>
            </w:pPr>
            <w:r>
              <w:rPr>
                <w:rFonts w:hint="eastAsia" w:ascii="宋体" w:hAnsi="宋体"/>
                <w:sz w:val="28"/>
                <w:szCs w:val="32"/>
              </w:rPr>
              <w:t>数量</w:t>
            </w:r>
          </w:p>
        </w:tc>
        <w:tc>
          <w:tcPr>
            <w:tcW w:w="2552" w:type="dxa"/>
          </w:tcPr>
          <w:p>
            <w:pPr>
              <w:pStyle w:val="370"/>
              <w:ind w:firstLine="0" w:firstLineChars="0"/>
              <w:jc w:val="center"/>
              <w:rPr>
                <w:rFonts w:ascii="宋体" w:hAnsi="宋体"/>
                <w:sz w:val="28"/>
                <w:szCs w:val="32"/>
              </w:rPr>
            </w:pPr>
            <w:r>
              <w:rPr>
                <w:rFonts w:hint="eastAsia" w:ascii="宋体" w:hAnsi="宋体"/>
                <w:sz w:val="28"/>
                <w:szCs w:val="32"/>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834" w:type="dxa"/>
          </w:tcPr>
          <w:p>
            <w:pPr>
              <w:pStyle w:val="370"/>
              <w:ind w:firstLine="280" w:firstLineChars="100"/>
              <w:rPr>
                <w:rFonts w:ascii="宋体" w:hAnsi="宋体"/>
                <w:sz w:val="28"/>
                <w:szCs w:val="32"/>
              </w:rPr>
            </w:pPr>
            <w:r>
              <w:rPr>
                <w:rFonts w:hint="eastAsia" w:ascii="宋体" w:hAnsi="宋体"/>
                <w:sz w:val="28"/>
                <w:szCs w:val="32"/>
              </w:rPr>
              <w:t>1</w:t>
            </w:r>
          </w:p>
        </w:tc>
        <w:tc>
          <w:tcPr>
            <w:tcW w:w="3810" w:type="dxa"/>
          </w:tcPr>
          <w:p>
            <w:pPr>
              <w:pStyle w:val="370"/>
              <w:ind w:firstLine="560" w:firstLineChars="200"/>
              <w:rPr>
                <w:rFonts w:ascii="宋体" w:hAnsi="宋体"/>
                <w:sz w:val="28"/>
                <w:szCs w:val="28"/>
              </w:rPr>
            </w:pPr>
            <w:r>
              <w:rPr>
                <w:rFonts w:ascii="宋体" w:hAnsi="宋体"/>
                <w:sz w:val="28"/>
                <w:szCs w:val="28"/>
              </w:rPr>
              <w:t>LED</w:t>
            </w:r>
            <w:r>
              <w:rPr>
                <w:rFonts w:hint="eastAsia" w:ascii="宋体" w:hAnsi="宋体"/>
                <w:sz w:val="28"/>
                <w:szCs w:val="28"/>
              </w:rPr>
              <w:t>显示屏</w:t>
            </w:r>
          </w:p>
        </w:tc>
        <w:tc>
          <w:tcPr>
            <w:tcW w:w="1276" w:type="dxa"/>
          </w:tcPr>
          <w:p>
            <w:pPr>
              <w:pStyle w:val="370"/>
              <w:ind w:firstLine="0" w:firstLineChars="0"/>
              <w:jc w:val="center"/>
              <w:rPr>
                <w:rFonts w:ascii="宋体" w:hAnsi="宋体"/>
                <w:sz w:val="28"/>
                <w:szCs w:val="32"/>
              </w:rPr>
            </w:pPr>
            <w:r>
              <w:rPr>
                <w:rFonts w:hint="eastAsia" w:ascii="宋体" w:hAnsi="宋体"/>
                <w:sz w:val="28"/>
                <w:szCs w:val="28"/>
              </w:rPr>
              <w:t>1项</w:t>
            </w:r>
          </w:p>
        </w:tc>
        <w:tc>
          <w:tcPr>
            <w:tcW w:w="2552" w:type="dxa"/>
          </w:tcPr>
          <w:p>
            <w:pPr>
              <w:pStyle w:val="370"/>
              <w:ind w:firstLine="0" w:firstLineChars="0"/>
              <w:jc w:val="center"/>
              <w:rPr>
                <w:rFonts w:ascii="宋体" w:hAnsi="宋体"/>
                <w:sz w:val="28"/>
                <w:szCs w:val="32"/>
              </w:rPr>
            </w:pPr>
            <w:r>
              <w:rPr>
                <w:rFonts w:hint="eastAsia" w:ascii="宋体" w:hAnsi="宋体"/>
                <w:sz w:val="28"/>
                <w:szCs w:val="32"/>
              </w:rPr>
              <w:t>工业</w:t>
            </w:r>
          </w:p>
        </w:tc>
      </w:tr>
    </w:tbl>
    <w:p>
      <w:pPr>
        <w:pStyle w:val="4"/>
        <w:tabs>
          <w:tab w:val="left" w:pos="576"/>
          <w:tab w:val="clear" w:pos="567"/>
        </w:tabs>
      </w:pPr>
      <w:r>
        <w:rPr>
          <w:rFonts w:hint="eastAsia"/>
        </w:rPr>
        <w:t xml:space="preserve"> </w:t>
      </w:r>
      <w:bookmarkStart w:id="69" w:name="_Toc83554027"/>
      <w:bookmarkStart w:id="70" w:name="_Toc6191"/>
      <w:r>
        <w:rPr>
          <w:rFonts w:hint="eastAsia"/>
        </w:rPr>
        <w:t>技术参数</w:t>
      </w:r>
      <w:r>
        <w:t>及要求</w:t>
      </w:r>
      <w:bookmarkEnd w:id="69"/>
      <w:bookmarkEnd w:id="70"/>
    </w:p>
    <w:tbl>
      <w:tblPr>
        <w:tblStyle w:val="45"/>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3"/>
        <w:gridCol w:w="1971"/>
        <w:gridCol w:w="4243"/>
        <w:gridCol w:w="503"/>
        <w:gridCol w:w="1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5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97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产品名称</w:t>
            </w:r>
          </w:p>
        </w:tc>
        <w:tc>
          <w:tcPr>
            <w:tcW w:w="424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规格/型号、技术参数</w:t>
            </w:r>
          </w:p>
        </w:tc>
        <w:tc>
          <w:tcPr>
            <w:tcW w:w="5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5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197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424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65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197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424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5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6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9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ascii="宋体" w:hAnsi="宋体"/>
                <w:sz w:val="28"/>
                <w:szCs w:val="28"/>
              </w:rPr>
              <w:t>LED</w:t>
            </w:r>
            <w:r>
              <w:rPr>
                <w:rFonts w:hint="eastAsia" w:ascii="仿宋" w:hAnsi="仿宋" w:eastAsia="仿宋" w:cs="仿宋"/>
                <w:i w:val="0"/>
                <w:iCs w:val="0"/>
                <w:color w:val="000000"/>
                <w:kern w:val="0"/>
                <w:sz w:val="24"/>
                <w:szCs w:val="24"/>
                <w:u w:val="none"/>
                <w:lang w:val="en-US" w:eastAsia="zh-CN" w:bidi="ar"/>
              </w:rPr>
              <w:t>显示屏</w:t>
            </w:r>
          </w:p>
        </w:tc>
        <w:tc>
          <w:tcPr>
            <w:tcW w:w="42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1.屏幕尺寸：4.73m²。</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2.显示器尺寸(宽 x 高x厚)：1023mm x 578mm（±5mm）。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3.拼缝：≤3.5mm。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4.光源：TFT-LED背光。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5.画面比例16：9。</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6.物理分辨率：≥1920X1080(FHD)。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7.支持分辨率：1920x1080；1600x1200；1280x1024；1366*768 ；1280x768；1024x768；832x624；800x600；720x400；640x480。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8.亮度：500 cd/m2。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9.响应时间≤6ms。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10.对比度：3500 : 1。</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11.可视角度(水平 x 垂直)：178 x 178。</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12.色彩度：10Bit (D), 1.06 Billion colors。</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13.后置输入端口、HDMI、VGA、DVI-D、(BNC)、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14.控制方式：RS232实现外部设备（矩阵）联动控制，任意行X任意行。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15.包含设备支架、接口设备、设备连接线等相关配件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16.拼接控制器:至少实现4路HDMI信号输入，8路HDMI信号输出，具备任何画面分割功能，具备不低于8画面开窗功能。</w:t>
            </w:r>
          </w:p>
        </w:tc>
        <w:tc>
          <w:tcPr>
            <w:tcW w:w="5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m2</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4.73</w:t>
            </w:r>
          </w:p>
        </w:tc>
      </w:tr>
    </w:tbl>
    <w:p/>
    <w:p>
      <w:pPr>
        <w:pStyle w:val="4"/>
        <w:tabs>
          <w:tab w:val="left" w:pos="576"/>
          <w:tab w:val="clear" w:pos="567"/>
        </w:tabs>
        <w:rPr>
          <w:rFonts w:hint="eastAsia" w:cs="Times New Roman"/>
        </w:rPr>
      </w:pPr>
      <w:bookmarkStart w:id="71" w:name="_Toc28539"/>
      <w:bookmarkStart w:id="72" w:name="_Toc83554029"/>
      <w:r>
        <w:rPr>
          <w:rFonts w:hint="eastAsia" w:cs="Times New Roman"/>
          <w:lang w:val="en-US" w:eastAsia="zh-CN"/>
        </w:rPr>
        <w:t>质量要求</w:t>
      </w:r>
      <w:bookmarkEnd w:id="71"/>
    </w:p>
    <w:p>
      <w:pPr>
        <w:pStyle w:val="156"/>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1.供应商须提供全新的货物（含零部件、配件等），表面无划伤、无碰撞痕迹，且权属清楚，不得侵害他人的知识产权。</w:t>
      </w:r>
    </w:p>
    <w:p>
      <w:pPr>
        <w:pStyle w:val="156"/>
        <w:ind w:firstLine="48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2.货物必须符合或优于国家（行业）标准。</w:t>
      </w:r>
    </w:p>
    <w:p>
      <w:pPr>
        <w:pStyle w:val="156"/>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3.货物制造质量出现问题，供应商应负责三包（</w:t>
      </w:r>
      <w:r>
        <w:rPr>
          <w:rFonts w:hint="eastAsia" w:ascii="仿宋" w:hAnsi="仿宋" w:eastAsia="仿宋" w:cs="仿宋"/>
          <w:kern w:val="2"/>
          <w:sz w:val="24"/>
          <w:szCs w:val="24"/>
          <w:lang w:val="en-US" w:eastAsia="zh-CN" w:bidi="ar-SA"/>
        </w:rPr>
        <w:t>包修、包换、包退），费用由供应商负担，采购人有权到供应商生产场地检查货物质量和生产进度。</w:t>
      </w:r>
    </w:p>
    <w:p>
      <w:pPr>
        <w:pStyle w:val="156"/>
        <w:ind w:firstLine="48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4.货物到现场后由于采购人保管不当造成的质量问题，供应商亦应负责修理，但费用由采购人负担。</w:t>
      </w:r>
    </w:p>
    <w:p>
      <w:pPr>
        <w:pStyle w:val="4"/>
        <w:tabs>
          <w:tab w:val="left" w:pos="576"/>
          <w:tab w:val="clear" w:pos="567"/>
        </w:tabs>
        <w:rPr>
          <w:rFonts w:hint="eastAsia" w:cs="Times New Roman"/>
          <w:lang w:val="en-US" w:eastAsia="zh-CN"/>
        </w:rPr>
      </w:pPr>
      <w:bookmarkStart w:id="73" w:name="_Toc25137"/>
      <w:r>
        <w:rPr>
          <w:rFonts w:hint="eastAsia" w:cs="Times New Roman"/>
          <w:lang w:val="en-US" w:eastAsia="zh-CN"/>
        </w:rPr>
        <w:t>其他要求</w:t>
      </w:r>
      <w:bookmarkEnd w:id="73"/>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1.针对本项目的特点提供方便的、快速响应服务。具有技术人员，可以为用户进行设备调试、产品培训、排障等服务。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2.供应商需进行严格的过程管理控制，定期向采购人提供针对本项目的项目实施进度计划。在项目实施过程中，定期汇报项目情况，阶段性开会通告项目进度与问题。</w:t>
      </w:r>
    </w:p>
    <w:p>
      <w:pPr>
        <w:keepNext w:val="0"/>
        <w:keepLines w:val="0"/>
        <w:pageBreakBefore w:val="0"/>
        <w:widowControl w:val="0"/>
        <w:kinsoku/>
        <w:wordWrap/>
        <w:overflowPunct/>
        <w:topLinePunct w:val="0"/>
        <w:bidi w:val="0"/>
        <w:snapToGrid/>
        <w:spacing w:line="460" w:lineRule="exact"/>
        <w:ind w:firstLine="480" w:firstLineChars="200"/>
        <w:jc w:val="left"/>
        <w:textAlignment w:val="auto"/>
        <w:rPr>
          <w:rFonts w:hint="eastAsia" w:ascii="仿宋" w:hAnsi="仿宋" w:eastAsia="仿宋" w:cs="仿宋"/>
          <w:color w:val="auto"/>
          <w:kern w:val="0"/>
          <w:sz w:val="24"/>
          <w:szCs w:val="24"/>
          <w:highlight w:val="none"/>
          <w:shd w:val="clear" w:color="auto" w:fill="FFFFFF"/>
          <w:lang w:val="en-US" w:eastAsia="zh-CN" w:bidi="ar"/>
        </w:rPr>
      </w:pPr>
      <w:r>
        <w:rPr>
          <w:rFonts w:hint="eastAsia" w:ascii="仿宋" w:hAnsi="仿宋" w:eastAsia="仿宋" w:cs="仿宋"/>
          <w:color w:val="auto"/>
          <w:kern w:val="0"/>
          <w:sz w:val="24"/>
          <w:szCs w:val="24"/>
          <w:highlight w:val="none"/>
          <w:shd w:val="clear" w:color="auto" w:fill="FFFFFF"/>
          <w:lang w:val="en-US" w:eastAsia="zh-CN" w:bidi="ar"/>
        </w:rPr>
        <w:t>3.安装调试及技术服务要求：供应商负责设备的安装及调试工作。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4.</w:t>
      </w:r>
      <w:r>
        <w:rPr>
          <w:rFonts w:hint="eastAsia" w:ascii="仿宋" w:hAnsi="仿宋" w:eastAsia="仿宋" w:cs="仿宋"/>
          <w:b w:val="0"/>
          <w:bCs w:val="0"/>
          <w:color w:val="auto"/>
          <w:kern w:val="0"/>
          <w:sz w:val="24"/>
          <w:szCs w:val="24"/>
          <w:highlight w:val="none"/>
          <w:lang w:val="en-US" w:eastAsia="zh-CN"/>
        </w:rPr>
        <w:t>质保及售后/后续服务要求：供应商提供至少一年的免费质保期，质保期从设备安装调试完毕之日起计算。一年期满后由供应商提供维修服务，维修费用每次由双方协商解决，原则低于市场平均水平。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b w:val="0"/>
          <w:bCs w:val="0"/>
          <w:color w:val="auto"/>
          <w:kern w:val="0"/>
          <w:sz w:val="24"/>
          <w:szCs w:val="24"/>
          <w:highlight w:val="none"/>
          <w:lang w:val="en-US" w:eastAsia="zh-CN"/>
        </w:rPr>
        <w:t>5.售后服务：验收合格</w:t>
      </w:r>
      <w:r>
        <w:rPr>
          <w:rFonts w:hint="eastAsia" w:ascii="仿宋" w:hAnsi="仿宋" w:eastAsia="仿宋" w:cs="仿宋"/>
          <w:color w:val="auto"/>
          <w:kern w:val="0"/>
          <w:sz w:val="24"/>
          <w:szCs w:val="24"/>
          <w:highlight w:val="none"/>
          <w:shd w:val="clear" w:color="auto" w:fill="FFFFFF"/>
          <w:lang w:val="en-US" w:eastAsia="zh-CN" w:bidi="ar"/>
        </w:rPr>
        <w:t>之日起进入保修期，提供7×24小时技术支持服务，完善的故障分级响应机制。远程技术咨询服务，电话解答客户提出的技术问题。设备、系统一般性小故障在30分钟内响应，8小时内予以解决。重大故障，1小时内响应，安排人员24小时内赶到现场并排除故障使系统正常运行。</w:t>
      </w:r>
    </w:p>
    <w:p>
      <w:pPr>
        <w:pStyle w:val="4"/>
      </w:pPr>
      <w:bookmarkStart w:id="74" w:name="_Toc25519"/>
      <w:r>
        <w:rPr>
          <w:rFonts w:hint="eastAsia"/>
        </w:rPr>
        <w:t>商务要求</w:t>
      </w:r>
      <w:bookmarkEnd w:id="72"/>
      <w:bookmarkEnd w:id="74"/>
    </w:p>
    <w:p>
      <w:pPr>
        <w:pStyle w:val="5"/>
        <w:rPr>
          <w:b w:val="0"/>
          <w:bCs w:val="0"/>
          <w:color w:val="auto"/>
        </w:rPr>
      </w:pPr>
      <w:bookmarkStart w:id="75" w:name="_Toc65169718"/>
      <w:r>
        <w:rPr>
          <w:rFonts w:hint="eastAsia"/>
          <w:color w:val="auto"/>
        </w:rPr>
        <w:t>★包装、运输及保管、保险</w:t>
      </w:r>
      <w:bookmarkEnd w:id="75"/>
    </w:p>
    <w:p>
      <w:pPr>
        <w:spacing w:line="560" w:lineRule="exact"/>
        <w:ind w:firstLine="562" w:firstLineChars="200"/>
        <w:rPr>
          <w:b/>
          <w:sz w:val="28"/>
          <w:szCs w:val="28"/>
        </w:rPr>
      </w:pPr>
      <w:r>
        <w:rPr>
          <w:rFonts w:hint="eastAsia"/>
          <w:b/>
          <w:sz w:val="28"/>
          <w:szCs w:val="28"/>
        </w:rPr>
        <w:t>供应商应</w:t>
      </w:r>
      <w:r>
        <w:rPr>
          <w:b/>
          <w:sz w:val="28"/>
          <w:szCs w:val="28"/>
        </w:rPr>
        <w:t>承担验收前包装、运输及保管、保险的所有工作和费用</w:t>
      </w:r>
      <w:r>
        <w:rPr>
          <w:rFonts w:hint="eastAsia"/>
          <w:b/>
          <w:sz w:val="28"/>
          <w:szCs w:val="28"/>
        </w:rPr>
        <w:t>。</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p>
    <w:p>
      <w:pPr>
        <w:pStyle w:val="5"/>
        <w:rPr>
          <w:color w:val="auto"/>
        </w:rPr>
      </w:pPr>
      <w:bookmarkStart w:id="76" w:name="_Toc65169719"/>
      <w:r>
        <w:rPr>
          <w:rFonts w:hint="eastAsia"/>
          <w:color w:val="auto"/>
        </w:rPr>
        <w:t>★质量保证要求</w:t>
      </w:r>
      <w:bookmarkEnd w:id="76"/>
      <w:r>
        <w:rPr>
          <w:rFonts w:hint="eastAsia"/>
          <w:color w:val="auto"/>
        </w:rPr>
        <w:t>与</w:t>
      </w:r>
      <w:r>
        <w:rPr>
          <w:color w:val="auto"/>
        </w:rPr>
        <w:t>安装调试</w:t>
      </w:r>
    </w:p>
    <w:p>
      <w:pPr>
        <w:spacing w:line="560" w:lineRule="exact"/>
        <w:ind w:firstLine="562" w:firstLineChars="200"/>
        <w:jc w:val="both"/>
        <w:rPr>
          <w:sz w:val="28"/>
        </w:rPr>
      </w:pPr>
      <w:r>
        <w:rPr>
          <w:rFonts w:hint="eastAsia"/>
          <w:b/>
          <w:sz w:val="28"/>
        </w:rPr>
        <w:t>本项目</w:t>
      </w:r>
      <w:r>
        <w:rPr>
          <w:b/>
          <w:sz w:val="28"/>
        </w:rPr>
        <w:t>为交钥匙工程</w:t>
      </w:r>
      <w:r>
        <w:rPr>
          <w:rFonts w:hint="eastAsia"/>
          <w:b/>
          <w:sz w:val="28"/>
        </w:rPr>
        <w:t>，</w:t>
      </w:r>
      <w:r>
        <w:rPr>
          <w:b/>
          <w:sz w:val="28"/>
        </w:rPr>
        <w:t>质保</w:t>
      </w:r>
      <w:r>
        <w:rPr>
          <w:rFonts w:hint="eastAsia"/>
          <w:b/>
          <w:sz w:val="28"/>
        </w:rPr>
        <w:t>期</w:t>
      </w:r>
      <w:r>
        <w:rPr>
          <w:rFonts w:hint="eastAsia"/>
          <w:b/>
          <w:sz w:val="28"/>
          <w:lang w:val="en-US" w:eastAsia="zh-CN"/>
        </w:rPr>
        <w:t>1</w:t>
      </w:r>
      <w:r>
        <w:rPr>
          <w:rFonts w:hint="eastAsia"/>
          <w:b/>
          <w:sz w:val="28"/>
        </w:rPr>
        <w:t>年</w:t>
      </w:r>
      <w:r>
        <w:rPr>
          <w:b/>
          <w:sz w:val="28"/>
        </w:rPr>
        <w:t>，</w:t>
      </w:r>
      <w:r>
        <w:rPr>
          <w:rFonts w:hint="eastAsia" w:ascii="Times New Roman" w:hAnsi="Times New Roman" w:cs="Times New Roman"/>
          <w:b/>
          <w:sz w:val="28"/>
          <w:lang w:val="en-US" w:eastAsia="zh-CN"/>
        </w:rPr>
        <w:t>自项目验收合格之日起计算，</w:t>
      </w:r>
      <w:r>
        <w:rPr>
          <w:rFonts w:ascii="Times New Roman" w:hAnsi="Times New Roman" w:cs="Times New Roman"/>
          <w:b/>
          <w:sz w:val="28"/>
        </w:rPr>
        <w:t>总费用</w:t>
      </w:r>
      <w:r>
        <w:rPr>
          <w:rFonts w:hint="eastAsia" w:ascii="Times New Roman" w:hAnsi="Times New Roman" w:cs="Times New Roman"/>
          <w:b/>
          <w:sz w:val="28"/>
        </w:rPr>
        <w:t>包括</w:t>
      </w:r>
      <w:r>
        <w:rPr>
          <w:rFonts w:ascii="Times New Roman" w:hAnsi="Times New Roman" w:cs="Times New Roman"/>
          <w:b/>
          <w:sz w:val="28"/>
        </w:rPr>
        <w:t>且不限于</w:t>
      </w:r>
      <w:r>
        <w:rPr>
          <w:rFonts w:hint="eastAsia" w:ascii="Times New Roman" w:hAnsi="Times New Roman" w:cs="Times New Roman"/>
          <w:b/>
          <w:sz w:val="28"/>
        </w:rPr>
        <w:t>与</w:t>
      </w:r>
      <w:r>
        <w:rPr>
          <w:rFonts w:ascii="Times New Roman" w:hAnsi="Times New Roman" w:cs="Times New Roman"/>
          <w:b/>
          <w:sz w:val="28"/>
        </w:rPr>
        <w:t>本项目相关的设备、</w:t>
      </w:r>
      <w:r>
        <w:rPr>
          <w:b/>
          <w:sz w:val="28"/>
        </w:rPr>
        <w:t>各种线材和辅材</w:t>
      </w:r>
      <w:r>
        <w:rPr>
          <w:rFonts w:hint="eastAsia"/>
          <w:b/>
          <w:sz w:val="28"/>
        </w:rPr>
        <w:t>的</w:t>
      </w:r>
      <w:r>
        <w:rPr>
          <w:b/>
          <w:sz w:val="28"/>
        </w:rPr>
        <w:t>设备安装、调试、线缆敷设、培训、所涉及系统联合调试、利</w:t>
      </w:r>
      <w:r>
        <w:rPr>
          <w:rFonts w:hint="eastAsia"/>
          <w:b/>
          <w:sz w:val="28"/>
        </w:rPr>
        <w:t>旧</w:t>
      </w:r>
      <w:r>
        <w:rPr>
          <w:b/>
          <w:sz w:val="28"/>
        </w:rPr>
        <w:t>安装、调试等。</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p>
    <w:p>
      <w:pPr>
        <w:pStyle w:val="5"/>
        <w:rPr>
          <w:color w:val="auto"/>
        </w:rPr>
      </w:pPr>
      <w:bookmarkStart w:id="77" w:name="_Toc65169721"/>
      <w:r>
        <w:rPr>
          <w:rFonts w:hint="eastAsia"/>
          <w:color w:val="auto"/>
        </w:rPr>
        <w:t>★交货时间</w:t>
      </w:r>
      <w:bookmarkEnd w:id="77"/>
    </w:p>
    <w:p>
      <w:pPr>
        <w:suppressAutoHyphens/>
        <w:spacing w:line="581" w:lineRule="exact"/>
        <w:ind w:firstLine="562" w:firstLineChars="200"/>
        <w:jc w:val="both"/>
        <w:rPr>
          <w:rFonts w:ascii="宋体" w:hAnsi="宋体"/>
          <w:b/>
          <w:bCs/>
          <w:sz w:val="28"/>
          <w:szCs w:val="28"/>
        </w:rPr>
      </w:pPr>
      <w:bookmarkStart w:id="78" w:name="_Toc65169722"/>
      <w:r>
        <w:rPr>
          <w:rFonts w:hint="eastAsia" w:ascii="宋体" w:hAnsi="宋体"/>
          <w:b/>
          <w:sz w:val="28"/>
          <w:szCs w:val="28"/>
        </w:rPr>
        <w:t>交货时间：签订合同后，在具备可安装条件下，供应商自接到采购人通知入场后30日历天内完成安装调试并交付采购人使用，在未安装前，货物由供应商自行保管，预计2022年2月安装调试。</w:t>
      </w: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p>
    <w:p>
      <w:pPr>
        <w:pStyle w:val="5"/>
        <w:rPr>
          <w:color w:val="auto"/>
        </w:rPr>
      </w:pPr>
      <w:r>
        <w:rPr>
          <w:rFonts w:hint="eastAsia"/>
          <w:color w:val="auto"/>
        </w:rPr>
        <w:t>★交货地点</w:t>
      </w:r>
      <w:bookmarkEnd w:id="78"/>
    </w:p>
    <w:p>
      <w:pPr>
        <w:spacing w:line="560" w:lineRule="exact"/>
        <w:ind w:firstLine="562" w:firstLineChars="200"/>
        <w:rPr>
          <w:rFonts w:ascii="宋体" w:hAnsi="宋体"/>
          <w:b/>
          <w:bCs/>
          <w:kern w:val="2"/>
          <w:sz w:val="28"/>
          <w:szCs w:val="28"/>
        </w:rPr>
      </w:pPr>
      <w:r>
        <w:rPr>
          <w:rFonts w:hint="eastAsia" w:ascii="宋体" w:hAnsi="宋体"/>
          <w:b/>
          <w:bCs/>
          <w:kern w:val="2"/>
          <w:sz w:val="28"/>
          <w:szCs w:val="28"/>
        </w:rPr>
        <w:t>采购人指定地点（说明：供应商应按竞争性谈判文件</w:t>
      </w:r>
      <w:r>
        <w:rPr>
          <w:rFonts w:ascii="宋体" w:hAnsi="宋体"/>
          <w:b/>
          <w:bCs/>
          <w:kern w:val="2"/>
          <w:sz w:val="28"/>
          <w:szCs w:val="28"/>
        </w:rPr>
        <w:t>3.3.</w:t>
      </w:r>
      <w:r>
        <w:rPr>
          <w:rFonts w:hint="eastAsia" w:ascii="宋体" w:hAnsi="宋体"/>
          <w:b/>
          <w:bCs/>
          <w:kern w:val="2"/>
          <w:sz w:val="28"/>
          <w:szCs w:val="28"/>
          <w:lang w:val="en-US" w:eastAsia="zh-CN"/>
        </w:rPr>
        <w:t>5</w:t>
      </w:r>
      <w:r>
        <w:rPr>
          <w:rFonts w:hint="eastAsia" w:ascii="宋体" w:hAnsi="宋体"/>
          <w:b/>
          <w:bCs/>
          <w:kern w:val="2"/>
          <w:sz w:val="28"/>
          <w:szCs w:val="28"/>
        </w:rPr>
        <w:t>承诺函的格式及要求提供承诺函。）</w:t>
      </w:r>
    </w:p>
    <w:p>
      <w:pPr>
        <w:pStyle w:val="5"/>
        <w:rPr>
          <w:color w:val="auto"/>
        </w:rPr>
      </w:pPr>
      <w:bookmarkStart w:id="79" w:name="_Toc65169723"/>
      <w:r>
        <w:rPr>
          <w:rFonts w:hint="eastAsia"/>
          <w:color w:val="auto"/>
        </w:rPr>
        <w:t>付款方式</w:t>
      </w:r>
      <w:bookmarkEnd w:id="79"/>
    </w:p>
    <w:p>
      <w:pPr>
        <w:spacing w:line="560" w:lineRule="exact"/>
        <w:ind w:firstLine="560" w:firstLineChars="200"/>
        <w:rPr>
          <w:rFonts w:ascii="宋体" w:hAnsi="宋体"/>
          <w:bCs/>
          <w:sz w:val="28"/>
          <w:szCs w:val="28"/>
        </w:rPr>
      </w:pPr>
      <w:r>
        <w:rPr>
          <w:rFonts w:hint="eastAsia" w:ascii="宋体" w:hAnsi="宋体"/>
          <w:bCs/>
          <w:sz w:val="28"/>
          <w:szCs w:val="28"/>
        </w:rPr>
        <w:t>项目合同签订后，供应商开具发票，</w:t>
      </w:r>
      <w:r>
        <w:rPr>
          <w:rFonts w:hint="eastAsia" w:ascii="宋体" w:hAnsi="宋体" w:cs="Times New Roman"/>
          <w:bCs/>
          <w:sz w:val="28"/>
          <w:szCs w:val="28"/>
        </w:rPr>
        <w:t>采购人将在5个工作日内支付</w:t>
      </w:r>
      <w:r>
        <w:rPr>
          <w:rFonts w:hint="eastAsia" w:ascii="宋体" w:hAnsi="宋体" w:cs="Times New Roman"/>
          <w:bCs/>
          <w:sz w:val="28"/>
          <w:szCs w:val="28"/>
          <w:lang w:val="en-US" w:eastAsia="zh-CN"/>
        </w:rPr>
        <w:t>7</w:t>
      </w:r>
      <w:r>
        <w:rPr>
          <w:rFonts w:hint="eastAsia" w:ascii="宋体" w:hAnsi="宋体" w:cs="Times New Roman"/>
          <w:bCs/>
          <w:sz w:val="28"/>
          <w:szCs w:val="28"/>
        </w:rPr>
        <w:t>0%首付款</w:t>
      </w:r>
      <w:r>
        <w:rPr>
          <w:rFonts w:hint="eastAsia" w:ascii="宋体" w:hAnsi="宋体" w:cs="Times New Roman"/>
          <w:bCs/>
          <w:sz w:val="28"/>
          <w:szCs w:val="28"/>
          <w:lang w:val="en-US" w:eastAsia="zh-CN"/>
        </w:rPr>
        <w:t>作为预付款</w:t>
      </w:r>
      <w:r>
        <w:rPr>
          <w:rFonts w:hint="eastAsia" w:ascii="宋体" w:hAnsi="宋体" w:cs="Times New Roman"/>
          <w:bCs/>
          <w:sz w:val="28"/>
          <w:szCs w:val="28"/>
        </w:rPr>
        <w:t>，</w:t>
      </w:r>
      <w:r>
        <w:rPr>
          <w:rFonts w:hint="eastAsia" w:ascii="宋体" w:hAnsi="宋体" w:cs="Times New Roman"/>
          <w:bCs/>
          <w:sz w:val="28"/>
          <w:szCs w:val="28"/>
          <w:lang w:val="en-US" w:eastAsia="zh-CN"/>
        </w:rPr>
        <w:t>设备安装调试完成并经采购人验收合格后一次性支付剩余合同金额。采购人付款前，成交供应商须提供合法有效完整的完税发票，采购人自收到有效发票后15日内支付相应款项。</w:t>
      </w:r>
    </w:p>
    <w:p>
      <w:pPr>
        <w:pStyle w:val="5"/>
        <w:rPr>
          <w:color w:val="auto"/>
          <w:szCs w:val="32"/>
        </w:rPr>
      </w:pPr>
      <w:bookmarkStart w:id="80" w:name="_Toc65169724"/>
      <w:r>
        <w:rPr>
          <w:rFonts w:hint="eastAsia"/>
          <w:color w:val="auto"/>
          <w:szCs w:val="32"/>
        </w:rPr>
        <w:t>验收标准和方法</w:t>
      </w:r>
      <w:bookmarkEnd w:id="80"/>
    </w:p>
    <w:p>
      <w:pPr>
        <w:suppressAutoHyphens/>
        <w:spacing w:line="581" w:lineRule="exact"/>
        <w:ind w:firstLine="560" w:firstLineChars="200"/>
        <w:rPr>
          <w:rFonts w:ascii="宋体" w:hAnsi="宋体"/>
          <w:bCs/>
          <w:sz w:val="28"/>
          <w:szCs w:val="28"/>
        </w:rPr>
      </w:pPr>
      <w:r>
        <w:rPr>
          <w:rFonts w:hint="eastAsia" w:ascii="宋体" w:hAnsi="宋体"/>
          <w:bCs/>
          <w:sz w:val="28"/>
          <w:szCs w:val="28"/>
        </w:rPr>
        <w:t>本项目为一次性验收，产品安装调试完成后</w:t>
      </w:r>
      <w:r>
        <w:rPr>
          <w:rFonts w:hint="eastAsia" w:ascii="宋体" w:hAnsi="宋体"/>
          <w:bCs/>
          <w:sz w:val="28"/>
          <w:szCs w:val="28"/>
          <w:lang w:val="en-US" w:eastAsia="zh-CN"/>
        </w:rPr>
        <w:t>7</w:t>
      </w:r>
      <w:r>
        <w:rPr>
          <w:rFonts w:hint="eastAsia" w:ascii="宋体" w:hAnsi="宋体"/>
          <w:bCs/>
          <w:sz w:val="28"/>
          <w:szCs w:val="28"/>
        </w:rPr>
        <w:t>个工作日内由</w:t>
      </w:r>
      <w:r>
        <w:rPr>
          <w:rFonts w:ascii="宋体" w:hAnsi="宋体"/>
          <w:bCs/>
          <w:sz w:val="28"/>
          <w:szCs w:val="28"/>
        </w:rPr>
        <w:t>采购人</w:t>
      </w:r>
      <w:r>
        <w:rPr>
          <w:rFonts w:hint="eastAsia" w:ascii="宋体" w:hAnsi="宋体"/>
          <w:bCs/>
          <w:sz w:val="28"/>
          <w:szCs w:val="28"/>
        </w:rPr>
        <w:t>组织验收。采购人需求部门现场演示核实使用情况，无故障运行三日以上即验收合格。</w:t>
      </w:r>
    </w:p>
    <w:p>
      <w:pPr>
        <w:pStyle w:val="5"/>
        <w:rPr>
          <w:color w:val="auto"/>
        </w:rPr>
      </w:pPr>
      <w:r>
        <w:rPr>
          <w:rFonts w:hint="eastAsia"/>
          <w:color w:val="auto"/>
        </w:rPr>
        <w:t>★违约责任</w:t>
      </w:r>
    </w:p>
    <w:p>
      <w:pPr>
        <w:ind w:firstLine="562" w:firstLineChars="200"/>
        <w:rPr>
          <w:rFonts w:ascii="宋体" w:hAnsi="宋体"/>
          <w:b/>
          <w:bCs/>
          <w:sz w:val="28"/>
          <w:szCs w:val="28"/>
        </w:rPr>
      </w:pPr>
      <w:r>
        <w:rPr>
          <w:rFonts w:hint="eastAsia" w:ascii="宋体" w:hAnsi="宋体"/>
          <w:b/>
          <w:bCs/>
          <w:sz w:val="28"/>
          <w:szCs w:val="28"/>
        </w:rPr>
        <w:t>1、采购人违约责任</w:t>
      </w:r>
    </w:p>
    <w:p>
      <w:pPr>
        <w:ind w:firstLine="562" w:firstLineChars="200"/>
        <w:rPr>
          <w:rFonts w:ascii="宋体" w:hAnsi="宋体"/>
          <w:b/>
          <w:bCs/>
          <w:sz w:val="28"/>
          <w:szCs w:val="28"/>
        </w:rPr>
      </w:pPr>
      <w:r>
        <w:rPr>
          <w:rFonts w:hint="eastAsia" w:ascii="宋体" w:hAnsi="宋体"/>
          <w:b/>
          <w:bCs/>
          <w:sz w:val="28"/>
          <w:szCs w:val="28"/>
        </w:rPr>
        <w:t>（1）采购人无正当理由拒收货物的，采购人应偿付拒收合同部分总价百分之十的违约金；</w:t>
      </w:r>
    </w:p>
    <w:p>
      <w:pPr>
        <w:ind w:firstLine="562" w:firstLineChars="200"/>
        <w:rPr>
          <w:rFonts w:ascii="宋体" w:hAnsi="宋体"/>
          <w:b/>
          <w:bCs/>
          <w:sz w:val="28"/>
          <w:szCs w:val="28"/>
        </w:rPr>
      </w:pPr>
      <w:r>
        <w:rPr>
          <w:rFonts w:hint="eastAsia" w:ascii="宋体" w:hAnsi="宋体"/>
          <w:b/>
          <w:bCs/>
          <w:sz w:val="28"/>
          <w:szCs w:val="28"/>
        </w:rPr>
        <w:t>（2）采购人无正当理由逾期支付货款的，除应及时付足货款外，应向乙方偿付欠款的万分之十/天的违约金；逾期付款超过30个工作日的，供应商有权终止合同；</w:t>
      </w:r>
    </w:p>
    <w:p>
      <w:pPr>
        <w:ind w:firstLine="562" w:firstLineChars="200"/>
        <w:rPr>
          <w:rFonts w:ascii="宋体" w:hAnsi="宋体"/>
          <w:b/>
          <w:bCs/>
          <w:sz w:val="28"/>
          <w:szCs w:val="28"/>
        </w:rPr>
      </w:pPr>
      <w:r>
        <w:rPr>
          <w:rFonts w:hint="eastAsia" w:ascii="宋体" w:hAnsi="宋体"/>
          <w:b/>
          <w:bCs/>
          <w:sz w:val="28"/>
          <w:szCs w:val="28"/>
        </w:rPr>
        <w:t>（3）采购人偿付的违约金不足以弥补乙方损失的，还应按供应商损失尚未弥补的部分，支付赔偿金给供应商。</w:t>
      </w:r>
    </w:p>
    <w:p>
      <w:pPr>
        <w:ind w:firstLine="562" w:firstLineChars="200"/>
        <w:rPr>
          <w:rFonts w:ascii="宋体" w:hAnsi="宋体"/>
          <w:b/>
          <w:bCs/>
          <w:sz w:val="28"/>
          <w:szCs w:val="28"/>
        </w:rPr>
      </w:pPr>
      <w:r>
        <w:rPr>
          <w:rFonts w:hint="eastAsia" w:ascii="宋体" w:hAnsi="宋体"/>
          <w:b/>
          <w:bCs/>
          <w:sz w:val="28"/>
          <w:szCs w:val="28"/>
        </w:rPr>
        <w:t>2、供应商违约责任</w:t>
      </w:r>
    </w:p>
    <w:p>
      <w:pPr>
        <w:ind w:firstLine="562" w:firstLineChars="200"/>
        <w:rPr>
          <w:rFonts w:ascii="宋体" w:hAnsi="宋体"/>
          <w:b/>
          <w:bCs/>
          <w:sz w:val="28"/>
          <w:szCs w:val="28"/>
        </w:rPr>
      </w:pPr>
      <w:r>
        <w:rPr>
          <w:rFonts w:hint="eastAsia" w:ascii="宋体" w:hAnsi="宋体"/>
          <w:b/>
          <w:bCs/>
          <w:sz w:val="28"/>
          <w:szCs w:val="28"/>
        </w:rPr>
        <w:t>（1）供应商严格按照本合同约定内容、施工规范、操作规程及甲方要求施工，若因供应商原因导致项目延期，每延期15个工作日扣合同款1%，扣完为止；并承担延期引起的责任及损失。</w:t>
      </w:r>
    </w:p>
    <w:p>
      <w:pPr>
        <w:ind w:firstLine="562" w:firstLineChars="200"/>
        <w:rPr>
          <w:rFonts w:ascii="宋体" w:hAnsi="宋体"/>
          <w:b/>
          <w:bCs/>
          <w:sz w:val="28"/>
          <w:szCs w:val="28"/>
        </w:rPr>
      </w:pPr>
      <w:r>
        <w:rPr>
          <w:rFonts w:hint="eastAsia" w:ascii="宋体" w:hAnsi="宋体"/>
          <w:b/>
          <w:bCs/>
          <w:sz w:val="28"/>
          <w:szCs w:val="28"/>
        </w:rPr>
        <w:t>（2）供应商违反施工作业国标、违反施工安全标准、出现施工作业事故或造成采购人项目内损失等情况，每次违规，情节轻微扣合同款100元，情节严重扣合同款500元，扣完为止；</w:t>
      </w:r>
    </w:p>
    <w:p>
      <w:pPr>
        <w:ind w:firstLine="562" w:firstLineChars="200"/>
        <w:rPr>
          <w:rFonts w:ascii="宋体" w:hAnsi="宋体"/>
          <w:b/>
          <w:bCs/>
          <w:sz w:val="28"/>
          <w:szCs w:val="28"/>
        </w:rPr>
      </w:pPr>
      <w:r>
        <w:rPr>
          <w:rFonts w:hint="eastAsia" w:ascii="宋体" w:hAnsi="宋体"/>
          <w:b/>
          <w:bCs/>
          <w:sz w:val="28"/>
          <w:szCs w:val="28"/>
        </w:rPr>
        <w:t>（3）若施工造成采购人项目外损失，双方另行评估项目外赔偿金，供应商支付赔偿金范围不限制在合同款范围内。</w:t>
      </w:r>
    </w:p>
    <w:p>
      <w:pPr>
        <w:ind w:firstLine="562" w:firstLineChars="200"/>
        <w:rPr>
          <w:rFonts w:ascii="宋体" w:hAnsi="宋体"/>
          <w:bCs/>
          <w:sz w:val="28"/>
          <w:szCs w:val="28"/>
        </w:rPr>
      </w:pPr>
      <w:r>
        <w:rPr>
          <w:rFonts w:hint="eastAsia" w:ascii="宋体" w:hAnsi="宋体"/>
          <w:b/>
          <w:bCs/>
          <w:sz w:val="28"/>
          <w:szCs w:val="28"/>
          <w:lang w:val="zh-CN"/>
        </w:rPr>
        <w:t>（说明：供应商应按竞争性谈判文件</w:t>
      </w:r>
      <w:r>
        <w:rPr>
          <w:b/>
          <w:bCs/>
          <w:sz w:val="28"/>
          <w:szCs w:val="28"/>
          <w:lang w:val="zh-CN"/>
        </w:rPr>
        <w:t>3.3.</w:t>
      </w:r>
      <w:r>
        <w:rPr>
          <w:rFonts w:hint="eastAsia"/>
          <w:b/>
          <w:bCs/>
          <w:sz w:val="28"/>
          <w:szCs w:val="28"/>
          <w:lang w:val="en-US" w:eastAsia="zh-CN"/>
        </w:rPr>
        <w:t>5</w:t>
      </w:r>
      <w:r>
        <w:rPr>
          <w:rFonts w:hint="eastAsia" w:ascii="宋体" w:hAnsi="宋体"/>
          <w:b/>
          <w:bCs/>
          <w:sz w:val="28"/>
          <w:szCs w:val="28"/>
          <w:lang w:val="zh-CN"/>
        </w:rPr>
        <w:t>承诺函的格式及要求提供承诺函。）</w:t>
      </w:r>
    </w:p>
    <w:p>
      <w:pPr>
        <w:pStyle w:val="5"/>
        <w:tabs>
          <w:tab w:val="left" w:pos="709"/>
        </w:tabs>
        <w:ind w:left="1135" w:hanging="1135"/>
        <w:jc w:val="left"/>
        <w:rPr>
          <w:color w:val="auto"/>
        </w:rPr>
      </w:pPr>
      <w:r>
        <w:rPr>
          <w:rFonts w:hint="eastAsia"/>
          <w:color w:val="auto"/>
        </w:rPr>
        <w:t>其他要求</w:t>
      </w:r>
    </w:p>
    <w:p>
      <w:pPr>
        <w:pStyle w:val="154"/>
        <w:widowControl w:val="0"/>
        <w:numPr>
          <w:ilvl w:val="0"/>
          <w:numId w:val="33"/>
        </w:numPr>
        <w:tabs>
          <w:tab w:val="left" w:pos="1134"/>
        </w:tabs>
        <w:spacing w:after="200" w:line="360" w:lineRule="auto"/>
        <w:ind w:left="0" w:firstLine="561" w:firstLineChars="0"/>
        <w:jc w:val="both"/>
        <w:rPr>
          <w:rFonts w:ascii="宋体" w:hAnsi="宋体"/>
          <w:sz w:val="28"/>
          <w:szCs w:val="28"/>
        </w:rPr>
      </w:pPr>
      <w:r>
        <w:rPr>
          <w:rFonts w:hint="eastAsia" w:ascii="宋体" w:hAnsi="宋体"/>
          <w:bCs/>
          <w:sz w:val="28"/>
          <w:szCs w:val="28"/>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pStyle w:val="154"/>
        <w:widowControl w:val="0"/>
        <w:numPr>
          <w:ilvl w:val="0"/>
          <w:numId w:val="33"/>
        </w:numPr>
        <w:tabs>
          <w:tab w:val="left" w:pos="1276"/>
        </w:tabs>
        <w:snapToGrid w:val="0"/>
        <w:spacing w:line="360" w:lineRule="auto"/>
        <w:ind w:left="0" w:firstLine="710" w:firstLineChars="0"/>
        <w:jc w:val="both"/>
        <w:rPr>
          <w:rFonts w:asciiTheme="minorEastAsia" w:hAnsiTheme="minorEastAsia"/>
          <w:sz w:val="28"/>
          <w:szCs w:val="28"/>
        </w:rPr>
      </w:pPr>
      <w:r>
        <w:rPr>
          <w:rFonts w:hint="eastAsia" w:asciiTheme="minorEastAsia" w:hAnsiTheme="minorEastAsia"/>
          <w:b/>
          <w:sz w:val="28"/>
          <w:szCs w:val="28"/>
        </w:rPr>
        <w:t>★供应商为本项目提供的所有产品、辅材中属于《国家强制性产品认证目录》范围内产品的，均通过国家强制性产品认证并取得认证证书。</w:t>
      </w:r>
      <w:r>
        <w:rPr>
          <w:rFonts w:hint="eastAsia" w:asciiTheme="minorEastAsia" w:hAnsiTheme="minorEastAsia"/>
          <w:b/>
          <w:bCs/>
          <w:sz w:val="28"/>
          <w:szCs w:val="28"/>
        </w:rPr>
        <w:t>（</w:t>
      </w:r>
      <w:r>
        <w:rPr>
          <w:rFonts w:hint="eastAsia" w:ascii="宋体" w:hAnsi="宋体"/>
          <w:b/>
          <w:bCs/>
          <w:sz w:val="28"/>
          <w:szCs w:val="28"/>
        </w:rPr>
        <w:t>说明：供应商应按竞争性谈判文件</w:t>
      </w:r>
      <w:r>
        <w:rPr>
          <w:b/>
          <w:bCs/>
          <w:sz w:val="28"/>
          <w:szCs w:val="28"/>
        </w:rPr>
        <w:t>3.3.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bCs/>
          <w:sz w:val="28"/>
          <w:szCs w:val="28"/>
        </w:rPr>
        <w:t>）</w:t>
      </w:r>
    </w:p>
    <w:p>
      <w:pPr>
        <w:pStyle w:val="154"/>
        <w:widowControl w:val="0"/>
        <w:numPr>
          <w:ilvl w:val="0"/>
          <w:numId w:val="33"/>
        </w:numPr>
        <w:tabs>
          <w:tab w:val="left" w:pos="1276"/>
        </w:tabs>
        <w:snapToGrid w:val="0"/>
        <w:spacing w:line="360" w:lineRule="auto"/>
        <w:ind w:left="0" w:firstLine="710" w:firstLineChars="0"/>
        <w:jc w:val="both"/>
        <w:rPr>
          <w:rFonts w:asciiTheme="minorEastAsia" w:hAnsiTheme="minorEastAsia"/>
          <w:sz w:val="28"/>
          <w:szCs w:val="28"/>
        </w:rPr>
      </w:pPr>
      <w:r>
        <w:rPr>
          <w:rFonts w:hint="eastAsia" w:asciiTheme="minorEastAsia" w:hAnsiTheme="minorEastAsia"/>
          <w:b/>
          <w:sz w:val="28"/>
          <w:szCs w:val="28"/>
        </w:rPr>
        <w:t>★供应商为本项目提供的所有产品、辅材符合现行的强制性国家相关标准、行业标准。</w:t>
      </w:r>
      <w:r>
        <w:rPr>
          <w:rFonts w:hint="eastAsia" w:asciiTheme="minorEastAsia" w:hAnsiTheme="minorEastAsia"/>
          <w:b/>
          <w:bCs/>
          <w:sz w:val="28"/>
          <w:szCs w:val="28"/>
        </w:rPr>
        <w:t>（</w:t>
      </w:r>
      <w:r>
        <w:rPr>
          <w:rFonts w:hint="eastAsia" w:ascii="宋体" w:hAnsi="宋体"/>
          <w:b/>
          <w:bCs/>
          <w:sz w:val="28"/>
          <w:szCs w:val="28"/>
        </w:rPr>
        <w:t>说明：供应商应按竞争性谈判文件</w:t>
      </w:r>
      <w:r>
        <w:rPr>
          <w:b/>
          <w:bCs/>
          <w:sz w:val="28"/>
          <w:szCs w:val="28"/>
        </w:rPr>
        <w:t>3.3.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bCs/>
          <w:sz w:val="28"/>
          <w:szCs w:val="28"/>
        </w:rPr>
        <w:t>）</w:t>
      </w:r>
    </w:p>
    <w:p>
      <w:pPr>
        <w:pStyle w:val="154"/>
        <w:widowControl w:val="0"/>
        <w:numPr>
          <w:ilvl w:val="0"/>
          <w:numId w:val="33"/>
        </w:numPr>
        <w:tabs>
          <w:tab w:val="left" w:pos="1276"/>
        </w:tabs>
        <w:snapToGrid w:val="0"/>
        <w:spacing w:line="360" w:lineRule="auto"/>
        <w:ind w:left="0" w:firstLine="710" w:firstLineChars="0"/>
        <w:jc w:val="both"/>
        <w:rPr>
          <w:rFonts w:asciiTheme="minorEastAsia" w:hAnsiTheme="minorEastAsia"/>
          <w:b/>
          <w:sz w:val="28"/>
          <w:szCs w:val="28"/>
        </w:rPr>
      </w:pPr>
      <w:r>
        <w:rPr>
          <w:rFonts w:hint="eastAsia" w:asciiTheme="minorEastAsia" w:hAnsiTheme="minorEastAsia"/>
          <w:b/>
          <w:sz w:val="28"/>
          <w:szCs w:val="28"/>
        </w:rPr>
        <w:t>★供应商为本项目提供的所有产品中属于节能产品政府采购品目清单中的政府强制采购产品的，均应具有国家确定的认证机构出具的有效期内的节能产品认证证书。</w:t>
      </w:r>
      <w:r>
        <w:rPr>
          <w:rFonts w:hint="eastAsia" w:asciiTheme="minorEastAsia" w:hAnsiTheme="minorEastAsia"/>
          <w:b/>
          <w:bCs/>
          <w:sz w:val="28"/>
          <w:szCs w:val="28"/>
        </w:rPr>
        <w:t>（说明：</w:t>
      </w:r>
      <w:r>
        <w:rPr>
          <w:rFonts w:hint="eastAsia" w:ascii="宋体" w:hAnsi="宋体"/>
          <w:b/>
          <w:bCs/>
          <w:sz w:val="28"/>
          <w:szCs w:val="28"/>
        </w:rPr>
        <w:t>说明：供应商应按竞争性谈判文件</w:t>
      </w:r>
      <w:r>
        <w:rPr>
          <w:b/>
          <w:bCs/>
          <w:sz w:val="28"/>
          <w:szCs w:val="28"/>
        </w:rPr>
        <w:t>3.3.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sz w:val="28"/>
          <w:szCs w:val="28"/>
        </w:rPr>
        <w:t>）</w:t>
      </w:r>
    </w:p>
    <w:p>
      <w:pPr>
        <w:pStyle w:val="154"/>
        <w:widowControl w:val="0"/>
        <w:numPr>
          <w:ilvl w:val="0"/>
          <w:numId w:val="33"/>
        </w:numPr>
        <w:tabs>
          <w:tab w:val="left" w:pos="1276"/>
        </w:tabs>
        <w:snapToGrid w:val="0"/>
        <w:spacing w:line="360" w:lineRule="auto"/>
        <w:ind w:left="0" w:firstLine="710" w:firstLineChars="0"/>
        <w:jc w:val="both"/>
        <w:rPr>
          <w:rFonts w:ascii="宋体" w:hAnsi="宋体"/>
          <w:b/>
          <w:sz w:val="28"/>
          <w:szCs w:val="28"/>
        </w:rPr>
      </w:pPr>
      <w:r>
        <w:rPr>
          <w:rFonts w:hint="eastAsia" w:asciiTheme="minorEastAsia" w:hAnsiTheme="minorEastAsia"/>
          <w:b/>
          <w:sz w:val="28"/>
          <w:szCs w:val="28"/>
        </w:rPr>
        <w:t>★</w:t>
      </w:r>
      <w:r>
        <w:rPr>
          <w:rFonts w:hint="eastAsia" w:ascii="宋体" w:hAnsi="宋体"/>
          <w:b/>
          <w:bCs/>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r>
        <w:rPr>
          <w:rFonts w:hint="eastAsia" w:asciiTheme="minorEastAsia" w:hAnsiTheme="minorEastAsia"/>
          <w:b/>
          <w:bCs/>
          <w:sz w:val="28"/>
          <w:szCs w:val="28"/>
        </w:rPr>
        <w:t>（说明：</w:t>
      </w:r>
      <w:r>
        <w:rPr>
          <w:rFonts w:hint="eastAsia" w:ascii="宋体" w:hAnsi="宋体"/>
          <w:b/>
          <w:bCs/>
          <w:sz w:val="28"/>
          <w:szCs w:val="28"/>
        </w:rPr>
        <w:t>说明：供应商应按竞争性谈判文件</w:t>
      </w:r>
      <w:r>
        <w:rPr>
          <w:b/>
          <w:bCs/>
          <w:sz w:val="28"/>
          <w:szCs w:val="28"/>
        </w:rPr>
        <w:t>3.3.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sz w:val="28"/>
          <w:szCs w:val="28"/>
        </w:rPr>
        <w:t>）</w:t>
      </w:r>
    </w:p>
    <w:p>
      <w:pPr>
        <w:pStyle w:val="154"/>
        <w:widowControl w:val="0"/>
        <w:numPr>
          <w:ilvl w:val="0"/>
          <w:numId w:val="33"/>
        </w:numPr>
        <w:tabs>
          <w:tab w:val="left" w:pos="1134"/>
          <w:tab w:val="left" w:pos="1276"/>
        </w:tabs>
        <w:snapToGrid w:val="0"/>
        <w:spacing w:line="360" w:lineRule="auto"/>
        <w:ind w:left="0" w:firstLine="562"/>
        <w:jc w:val="both"/>
        <w:rPr>
          <w:rFonts w:asciiTheme="minorEastAsia" w:hAnsiTheme="minorEastAsia"/>
          <w:b/>
          <w:sz w:val="28"/>
          <w:szCs w:val="28"/>
        </w:rPr>
      </w:pPr>
      <w:r>
        <w:rPr>
          <w:rFonts w:hint="eastAsia" w:asciiTheme="minorEastAsia" w:hAnsiTheme="minorEastAsia"/>
          <w:b/>
          <w:sz w:val="28"/>
          <w:szCs w:val="28"/>
        </w:rPr>
        <w:t>★本项目安装调试完成后</w:t>
      </w:r>
      <w:r>
        <w:rPr>
          <w:rFonts w:asciiTheme="minorEastAsia" w:hAnsiTheme="minorEastAsia"/>
          <w:b/>
          <w:sz w:val="28"/>
          <w:szCs w:val="28"/>
        </w:rPr>
        <w:t>，供应商</w:t>
      </w:r>
      <w:r>
        <w:rPr>
          <w:rFonts w:hint="eastAsia" w:asciiTheme="minorEastAsia" w:hAnsiTheme="minorEastAsia"/>
          <w:b/>
          <w:sz w:val="28"/>
          <w:szCs w:val="28"/>
        </w:rPr>
        <w:t>需培训运维人员至少一次，培训使用部门工作人员至少一次，运维</w:t>
      </w:r>
      <w:r>
        <w:rPr>
          <w:rFonts w:asciiTheme="minorEastAsia" w:hAnsiTheme="minorEastAsia"/>
          <w:b/>
          <w:sz w:val="28"/>
          <w:szCs w:val="28"/>
        </w:rPr>
        <w:t>人员和使用部门工作人员培训</w:t>
      </w:r>
      <w:r>
        <w:rPr>
          <w:rFonts w:hint="eastAsia" w:asciiTheme="minorEastAsia" w:hAnsiTheme="minorEastAsia"/>
          <w:b/>
          <w:sz w:val="28"/>
          <w:szCs w:val="28"/>
        </w:rPr>
        <w:t>可同时开展。（</w:t>
      </w:r>
      <w:r>
        <w:rPr>
          <w:rFonts w:hint="eastAsia" w:ascii="宋体" w:hAnsi="宋体"/>
          <w:b/>
          <w:bCs/>
          <w:sz w:val="28"/>
          <w:szCs w:val="28"/>
        </w:rPr>
        <w:t>说明：供应商应按竞争性谈判文件</w:t>
      </w:r>
      <w:r>
        <w:rPr>
          <w:b/>
          <w:bCs/>
          <w:sz w:val="28"/>
          <w:szCs w:val="28"/>
        </w:rPr>
        <w:t>3.3.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sz w:val="28"/>
          <w:szCs w:val="28"/>
        </w:rPr>
        <w:t>）</w:t>
      </w:r>
    </w:p>
    <w:p>
      <w:pPr>
        <w:pStyle w:val="4"/>
        <w:tabs>
          <w:tab w:val="left" w:pos="993"/>
          <w:tab w:val="clear" w:pos="426"/>
          <w:tab w:val="clear" w:pos="567"/>
        </w:tabs>
        <w:ind w:left="0" w:firstLine="0"/>
      </w:pPr>
      <w:bookmarkStart w:id="81" w:name="_Toc83554030"/>
      <w:bookmarkStart w:id="82" w:name="_Toc18434"/>
      <w:r>
        <w:rPr>
          <w:rFonts w:hint="eastAsia"/>
        </w:rPr>
        <w:t>最高限价</w:t>
      </w:r>
      <w:bookmarkEnd w:id="81"/>
      <w:bookmarkEnd w:id="82"/>
    </w:p>
    <w:p>
      <w:pPr>
        <w:ind w:firstLine="562" w:firstLineChars="200"/>
      </w:pPr>
      <w:r>
        <w:rPr>
          <w:rFonts w:hint="eastAsia" w:ascii="宋体" w:hAnsi="宋体"/>
          <w:b/>
          <w:bCs/>
          <w:sz w:val="28"/>
          <w:szCs w:val="28"/>
        </w:rPr>
        <w:t>本项目最高限价为</w:t>
      </w:r>
      <w:r>
        <w:rPr>
          <w:rFonts w:hint="eastAsia" w:ascii="宋体" w:hAnsi="宋体"/>
          <w:b/>
          <w:bCs/>
          <w:sz w:val="28"/>
          <w:szCs w:val="28"/>
          <w:lang w:eastAsia="zh-CN"/>
        </w:rPr>
        <w:t>9万元</w:t>
      </w:r>
      <w:r>
        <w:rPr>
          <w:rFonts w:hint="eastAsia" w:ascii="宋体" w:hAnsi="宋体"/>
          <w:b/>
          <w:bCs/>
          <w:sz w:val="28"/>
          <w:szCs w:val="28"/>
        </w:rPr>
        <w:t>，供应商最后报价高于最高限价的则其响应文件将按无效响应文件处理。</w:t>
      </w:r>
    </w:p>
    <w:p>
      <w:pPr>
        <w:pStyle w:val="4"/>
        <w:spacing w:after="200"/>
      </w:pPr>
      <w:bookmarkStart w:id="83" w:name="_Toc71554969"/>
      <w:bookmarkStart w:id="84" w:name="_Toc54948228"/>
      <w:bookmarkStart w:id="85" w:name="_Toc83554031"/>
      <w:bookmarkStart w:id="86" w:name="_Toc16280"/>
      <w:r>
        <w:rPr>
          <w:rFonts w:hint="eastAsia"/>
        </w:rPr>
        <w:t>满足采购需求的最低要求</w:t>
      </w:r>
      <w:bookmarkEnd w:id="83"/>
      <w:bookmarkEnd w:id="84"/>
      <w:bookmarkEnd w:id="85"/>
      <w:bookmarkEnd w:id="86"/>
    </w:p>
    <w:p>
      <w:pPr>
        <w:spacing w:line="560" w:lineRule="exact"/>
        <w:ind w:firstLine="568" w:firstLineChars="202"/>
        <w:rPr>
          <w:rFonts w:hint="eastAsia" w:ascii="宋体" w:hAnsi="宋体"/>
          <w:b/>
          <w:sz w:val="28"/>
          <w:szCs w:val="20"/>
        </w:rPr>
      </w:pPr>
      <w:r>
        <w:rPr>
          <w:rFonts w:hint="eastAsia" w:ascii="宋体" w:hAnsi="宋体"/>
          <w:b/>
          <w:sz w:val="28"/>
          <w:szCs w:val="20"/>
        </w:rPr>
        <w:t>技术、服务、商务及其他要求中加★号的要求为满足采购需求的最低要求。</w:t>
      </w:r>
    </w:p>
    <w:p>
      <w:pPr>
        <w:pStyle w:val="2"/>
        <w:rPr>
          <w:rFonts w:hint="eastAsia" w:ascii="宋体" w:hAnsi="宋体"/>
          <w:b/>
          <w:sz w:val="28"/>
          <w:szCs w:val="20"/>
        </w:rPr>
      </w:pPr>
    </w:p>
    <w:p>
      <w:pPr>
        <w:rPr>
          <w:rFonts w:hint="eastAsia" w:ascii="宋体" w:hAnsi="宋体"/>
          <w:b/>
          <w:sz w:val="28"/>
          <w:szCs w:val="20"/>
        </w:rPr>
      </w:pPr>
    </w:p>
    <w:p>
      <w:pPr>
        <w:pStyle w:val="2"/>
        <w:rPr>
          <w:rFonts w:hint="eastAsia" w:ascii="宋体" w:hAnsi="宋体"/>
          <w:b/>
          <w:sz w:val="28"/>
          <w:szCs w:val="20"/>
        </w:rPr>
      </w:pPr>
    </w:p>
    <w:p>
      <w:pPr>
        <w:rPr>
          <w:rFonts w:hint="eastAsia" w:ascii="宋体" w:hAnsi="宋体"/>
          <w:b/>
          <w:sz w:val="28"/>
          <w:szCs w:val="20"/>
        </w:rPr>
      </w:pPr>
    </w:p>
    <w:p>
      <w:pPr>
        <w:pStyle w:val="41"/>
        <w:rPr>
          <w:rFonts w:hint="eastAsia" w:ascii="宋体" w:hAnsi="宋体"/>
          <w:b/>
          <w:sz w:val="28"/>
          <w:szCs w:val="20"/>
        </w:rPr>
      </w:pPr>
    </w:p>
    <w:p>
      <w:pPr>
        <w:pStyle w:val="41"/>
        <w:rPr>
          <w:rFonts w:hint="eastAsia" w:ascii="宋体" w:hAnsi="宋体"/>
          <w:b/>
          <w:sz w:val="28"/>
          <w:szCs w:val="20"/>
        </w:rPr>
      </w:pPr>
    </w:p>
    <w:p>
      <w:pPr>
        <w:pStyle w:val="2"/>
      </w:pPr>
    </w:p>
    <w:p/>
    <w:p>
      <w:pPr>
        <w:pStyle w:val="2"/>
      </w:pPr>
    </w:p>
    <w:p/>
    <w:p>
      <w:pPr>
        <w:pStyle w:val="2"/>
      </w:pPr>
    </w:p>
    <w:p/>
    <w:p>
      <w:pPr>
        <w:pStyle w:val="2"/>
      </w:pPr>
    </w:p>
    <w:p/>
    <w:p>
      <w:pPr>
        <w:pStyle w:val="2"/>
      </w:pPr>
    </w:p>
    <w:p>
      <w:pPr>
        <w:spacing w:line="560" w:lineRule="exact"/>
        <w:ind w:firstLine="484" w:firstLineChars="202"/>
      </w:pPr>
    </w:p>
    <w:p>
      <w:pPr>
        <w:pStyle w:val="3"/>
        <w:numPr>
          <w:ilvl w:val="0"/>
          <w:numId w:val="1"/>
        </w:numPr>
        <w:spacing w:before="0" w:after="0"/>
        <w:ind w:left="0" w:firstLine="0"/>
      </w:pPr>
      <w:bookmarkStart w:id="87" w:name="_Toc3672"/>
      <w:bookmarkStart w:id="88" w:name="_Toc238273564"/>
      <w:bookmarkStart w:id="89" w:name="_Toc205604899"/>
      <w:bookmarkStart w:id="90" w:name="_Toc360696963"/>
      <w:bookmarkStart w:id="91" w:name="_Toc236285891"/>
      <w:r>
        <w:rPr>
          <w:rFonts w:hint="eastAsia"/>
        </w:rPr>
        <w:t>谈判办法</w:t>
      </w:r>
      <w:bookmarkEnd w:id="87"/>
    </w:p>
    <w:p>
      <w:pPr>
        <w:pStyle w:val="4"/>
        <w:tabs>
          <w:tab w:val="left" w:pos="993"/>
          <w:tab w:val="clear" w:pos="426"/>
          <w:tab w:val="clear" w:pos="567"/>
        </w:tabs>
        <w:ind w:left="0" w:firstLine="0"/>
      </w:pPr>
      <w:bookmarkStart w:id="92" w:name="_Toc22528"/>
      <w:r>
        <w:rPr>
          <w:rFonts w:hint="eastAsia"/>
        </w:rPr>
        <w:t>总则</w:t>
      </w:r>
      <w:bookmarkEnd w:id="92"/>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谈判工作由</w:t>
      </w:r>
      <w:r>
        <w:rPr>
          <w:rFonts w:hint="eastAsia" w:ascii="宋体" w:hAnsi="宋体"/>
          <w:sz w:val="28"/>
          <w:szCs w:val="28"/>
          <w:lang w:eastAsia="zh-CN"/>
        </w:rPr>
        <w:t>区交易中心</w:t>
      </w:r>
      <w:r>
        <w:rPr>
          <w:rFonts w:hint="eastAsia" w:ascii="宋体" w:hAnsi="宋体"/>
          <w:sz w:val="28"/>
          <w:szCs w:val="28"/>
        </w:rPr>
        <w:t>负责组织，具体评审事务由采购人和</w:t>
      </w:r>
      <w:r>
        <w:rPr>
          <w:rFonts w:hint="eastAsia" w:ascii="宋体" w:hAnsi="宋体"/>
          <w:sz w:val="28"/>
          <w:szCs w:val="28"/>
          <w:lang w:eastAsia="zh-CN"/>
        </w:rPr>
        <w:t>区交易中心</w:t>
      </w:r>
      <w:r>
        <w:rPr>
          <w:rFonts w:hint="eastAsia" w:ascii="宋体" w:hAnsi="宋体"/>
          <w:sz w:val="28"/>
          <w:szCs w:val="28"/>
        </w:rPr>
        <w:t>依法组建的谈判小组负责。谈判小组由采购人代表和评审专家组成。</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谈判小组按照谈判文件规定的谈判程序、评分方法和标准进行独立评审，并独立履行下列职责：</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sz w:val="28"/>
          <w:szCs w:val="28"/>
        </w:rPr>
        <w:t>确认或制定谈判文件。</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sz w:val="28"/>
          <w:szCs w:val="28"/>
        </w:rPr>
        <w:t>从符合相应资格条件的供应商名单中确定不少于三家的供应商参加谈判；</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cs="宋体"/>
          <w:sz w:val="28"/>
          <w:szCs w:val="28"/>
        </w:rPr>
        <w:t>审查供应商的响应文件并作出评价</w:t>
      </w:r>
      <w:r>
        <w:rPr>
          <w:rFonts w:hint="eastAsia" w:ascii="宋体" w:hAnsi="宋体"/>
          <w:sz w:val="28"/>
          <w:szCs w:val="28"/>
        </w:rPr>
        <w:t>；</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cs="宋体"/>
          <w:sz w:val="28"/>
          <w:szCs w:val="28"/>
        </w:rPr>
        <w:t>要求供应商解释或者澄清其响应文件</w:t>
      </w:r>
      <w:r>
        <w:rPr>
          <w:rFonts w:hint="eastAsia" w:ascii="宋体" w:hAnsi="宋体"/>
          <w:sz w:val="28"/>
          <w:szCs w:val="28"/>
        </w:rPr>
        <w:t>；</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cs="宋体"/>
          <w:sz w:val="28"/>
          <w:szCs w:val="28"/>
        </w:rPr>
        <w:t>依法、客观、公平、公正开展供应商资格性审查、谈判、符合性审查和推荐成交候选供应商</w:t>
      </w:r>
      <w:r>
        <w:rPr>
          <w:rFonts w:hint="eastAsia" w:ascii="宋体" w:hAnsi="宋体"/>
          <w:sz w:val="28"/>
          <w:szCs w:val="28"/>
        </w:rPr>
        <w:t>；</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cs="宋体"/>
          <w:sz w:val="28"/>
          <w:szCs w:val="28"/>
        </w:rPr>
        <w:t>编写评审报告</w:t>
      </w:r>
      <w:r>
        <w:rPr>
          <w:rFonts w:hint="eastAsia" w:ascii="宋体" w:hAnsi="宋体"/>
          <w:sz w:val="28"/>
          <w:szCs w:val="28"/>
        </w:rPr>
        <w:t>；</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cs="宋体"/>
          <w:sz w:val="28"/>
          <w:szCs w:val="28"/>
        </w:rPr>
        <w:t>告知采购人、采购代理机构在评审过程中发现的供应商的违法违规行为</w:t>
      </w:r>
      <w:r>
        <w:rPr>
          <w:rFonts w:hint="eastAsia" w:ascii="宋体" w:hAnsi="宋体"/>
          <w:sz w:val="28"/>
          <w:szCs w:val="28"/>
        </w:rPr>
        <w:t>；</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sz w:val="28"/>
          <w:szCs w:val="28"/>
        </w:rPr>
        <w:t>保守供应商的商业秘密；</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sz w:val="28"/>
          <w:szCs w:val="28"/>
        </w:rPr>
        <w:t>配合处理供应商质疑；</w:t>
      </w:r>
    </w:p>
    <w:p>
      <w:pPr>
        <w:widowControl w:val="0"/>
        <w:numPr>
          <w:ilvl w:val="1"/>
          <w:numId w:val="35"/>
        </w:numPr>
        <w:spacing w:after="200" w:line="360" w:lineRule="auto"/>
        <w:ind w:left="0" w:firstLine="567"/>
        <w:jc w:val="both"/>
        <w:rPr>
          <w:rFonts w:ascii="宋体" w:hAnsi="宋体"/>
          <w:sz w:val="28"/>
          <w:szCs w:val="28"/>
        </w:rPr>
      </w:pPr>
      <w:r>
        <w:rPr>
          <w:rFonts w:hint="eastAsia" w:ascii="宋体" w:hAnsi="宋体"/>
          <w:sz w:val="28"/>
          <w:szCs w:val="28"/>
        </w:rPr>
        <w:t>配合处理供应商投诉；</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其他需要履行的工作职责。</w:t>
      </w:r>
    </w:p>
    <w:p>
      <w:pPr>
        <w:widowControl w:val="0"/>
        <w:numPr>
          <w:ilvl w:val="0"/>
          <w:numId w:val="34"/>
        </w:numPr>
        <w:tabs>
          <w:tab w:val="left" w:pos="1134"/>
        </w:tabs>
        <w:spacing w:line="360" w:lineRule="auto"/>
        <w:ind w:left="0" w:firstLine="565" w:firstLineChars="202"/>
        <w:jc w:val="both"/>
        <w:rPr>
          <w:rFonts w:ascii="宋体" w:hAnsi="宋体" w:cs="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谈判小组决定响应文件的响应性依据响应文件本身的内容，而不寻求外部的证据，谈判文件有明确约定的除外。</w:t>
      </w:r>
    </w:p>
    <w:p>
      <w:pPr>
        <w:widowControl w:val="0"/>
        <w:numPr>
          <w:ilvl w:val="0"/>
          <w:numId w:val="34"/>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谈判小组发现谈判文件表述不明确或需要说明的事项，可提请采购人和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pStyle w:val="4"/>
        <w:tabs>
          <w:tab w:val="left" w:pos="993"/>
          <w:tab w:val="clear" w:pos="426"/>
          <w:tab w:val="clear" w:pos="567"/>
        </w:tabs>
        <w:ind w:left="0" w:firstLine="0"/>
      </w:pPr>
      <w:bookmarkStart w:id="93" w:name="_Toc5632"/>
      <w:r>
        <w:rPr>
          <w:rFonts w:hint="eastAsia"/>
        </w:rPr>
        <w:t>评审程序</w:t>
      </w:r>
      <w:bookmarkEnd w:id="93"/>
    </w:p>
    <w:p>
      <w:pPr>
        <w:pStyle w:val="4"/>
        <w:numPr>
          <w:ilvl w:val="2"/>
          <w:numId w:val="1"/>
        </w:numPr>
        <w:tabs>
          <w:tab w:val="left" w:pos="993"/>
          <w:tab w:val="clear" w:pos="426"/>
          <w:tab w:val="clear" w:pos="567"/>
        </w:tabs>
      </w:pPr>
      <w:bookmarkStart w:id="94" w:name="_Toc63437909"/>
      <w:bookmarkStart w:id="95" w:name="_Toc63084323"/>
      <w:bookmarkStart w:id="96" w:name="_Toc287623646"/>
      <w:bookmarkStart w:id="97" w:name="_Toc5379"/>
      <w:r>
        <w:rPr>
          <w:rFonts w:hint="eastAsia"/>
        </w:rPr>
        <w:t>谈判小组</w:t>
      </w:r>
      <w:bookmarkEnd w:id="94"/>
      <w:bookmarkEnd w:id="95"/>
      <w:bookmarkEnd w:id="96"/>
      <w:bookmarkEnd w:id="97"/>
    </w:p>
    <w:p>
      <w:pPr>
        <w:pStyle w:val="24"/>
        <w:spacing w:line="360" w:lineRule="auto"/>
        <w:ind w:firstLine="560" w:firstLineChars="200"/>
        <w:rPr>
          <w:rFonts w:hAnsi="宋体" w:eastAsia="宋体"/>
          <w:sz w:val="28"/>
          <w:szCs w:val="28"/>
        </w:rPr>
      </w:pPr>
      <w:r>
        <w:rPr>
          <w:rFonts w:hint="eastAsia" w:hAnsi="宋体" w:eastAsia="宋体"/>
          <w:sz w:val="28"/>
          <w:szCs w:val="28"/>
        </w:rPr>
        <w:t>谈判小组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。谈判小组</w:t>
      </w:r>
      <w:r>
        <w:rPr>
          <w:rFonts w:hAnsi="宋体" w:eastAsia="宋体"/>
          <w:sz w:val="28"/>
          <w:szCs w:val="28"/>
        </w:rPr>
        <w:t>负责本项目的</w:t>
      </w:r>
      <w:r>
        <w:rPr>
          <w:rFonts w:hint="eastAsia" w:hAnsi="宋体" w:eastAsia="宋体"/>
          <w:sz w:val="28"/>
          <w:szCs w:val="28"/>
        </w:rPr>
        <w:t>谈判</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8" w:name="_Toc3874"/>
      <w:r>
        <w:rPr>
          <w:rFonts w:hint="eastAsia"/>
        </w:rPr>
        <w:t>资格审查</w:t>
      </w:r>
      <w:bookmarkEnd w:id="98"/>
    </w:p>
    <w:p>
      <w:pPr>
        <w:spacing w:line="360" w:lineRule="auto"/>
        <w:ind w:firstLine="599" w:firstLineChars="214"/>
        <w:rPr>
          <w:rFonts w:ascii="宋体" w:hAnsi="宋体"/>
          <w:sz w:val="28"/>
          <w:szCs w:val="28"/>
        </w:rPr>
      </w:pPr>
      <w:r>
        <w:rPr>
          <w:rFonts w:hint="eastAsia" w:ascii="宋体" w:hAnsi="宋体"/>
          <w:sz w:val="28"/>
          <w:szCs w:val="28"/>
        </w:rPr>
        <w:t>首次提交响应文件截止时间结束后，由谈判小组对提交响应文件的供应商进行资格审查。谈判小组在资格审查过程中，谈判小组成员对供应商资格是否符合规定存在争议的，应当以少数服从多数的原则处理，但不得违反政府采购法和谈判文件规定。</w:t>
      </w:r>
    </w:p>
    <w:p>
      <w:pPr>
        <w:spacing w:line="360" w:lineRule="auto"/>
        <w:ind w:firstLine="599" w:firstLineChars="214"/>
        <w:rPr>
          <w:rFonts w:ascii="宋体" w:hAnsi="宋体"/>
          <w:sz w:val="28"/>
          <w:szCs w:val="28"/>
        </w:rPr>
      </w:pPr>
      <w:r>
        <w:rPr>
          <w:rFonts w:hint="eastAsia" w:ascii="宋体" w:hAnsi="宋体"/>
          <w:sz w:val="28"/>
          <w:szCs w:val="28"/>
        </w:rPr>
        <w:t>供应商资格审查的标准：</w:t>
      </w:r>
    </w:p>
    <w:tbl>
      <w:tblPr>
        <w:tblStyle w:val="4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tcPr>
          <w:p>
            <w:pPr>
              <w:tabs>
                <w:tab w:val="left" w:pos="851"/>
              </w:tabs>
              <w:spacing w:line="360" w:lineRule="auto"/>
              <w:rPr>
                <w:rFonts w:ascii="宋体" w:hAnsi="宋体"/>
                <w:szCs w:val="21"/>
              </w:rPr>
            </w:pPr>
            <w:r>
              <w:rPr>
                <w:rFonts w:hint="eastAsia"/>
              </w:rPr>
              <w:t>供应商应具有独立承担民事责任的能力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2</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供应商参加政府采购活动前三年内，在经营活动中没有重大违法记录的书面声明材料。【说明：①按谈判文件</w:t>
            </w:r>
            <w:r>
              <w:rPr>
                <w:rFonts w:ascii="宋体" w:hAnsi="宋体"/>
                <w:szCs w:val="21"/>
              </w:rPr>
              <w:t>3.</w:t>
            </w:r>
            <w:r>
              <w:rPr>
                <w:rFonts w:hint="eastAsia" w:ascii="宋体" w:hAnsi="宋体"/>
                <w:szCs w:val="21"/>
              </w:rPr>
              <w:t>2.2</w:t>
            </w:r>
            <w:r>
              <w:rPr>
                <w:rFonts w:ascii="宋体" w:hAnsi="宋体"/>
                <w:szCs w:val="21"/>
              </w:rPr>
              <w:t>声明的内容提供书面声明材料；②供应商参加政府采购活动前三年内，在经营活动中没有重大违法记录。】</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供应商具有良好的商业信誉的书面声明材料。【说明：①按谈判文件</w:t>
            </w:r>
            <w:r>
              <w:rPr>
                <w:rFonts w:ascii="宋体" w:hAnsi="宋体"/>
                <w:szCs w:val="21"/>
              </w:rPr>
              <w:t>3.</w:t>
            </w:r>
            <w:r>
              <w:rPr>
                <w:rFonts w:hint="eastAsia" w:ascii="宋体" w:hAnsi="宋体"/>
                <w:szCs w:val="21"/>
              </w:rPr>
              <w:t>2.2声明的内容提供书面声明材料；②供应商具有良好的商业信誉。】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3、单位负责人为同一人或者存在直接控股、管理关系的不同供应商，不得参加同一项目的政府采购活动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负责人为同一人或者存在直接控股、管理关系的不同供应商未同时参加本项目书面声明材料。【说明：①按谈判文件3.2.2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4、行贿犯罪记录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在行贿犯罪信息查询期限内，供应商及其现任法定代表人、主要负责人没有行贿犯罪记录的书面声明材料。【说明：①按谈判文件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声明内容提供书面声明材料，响应文件中不需提供中国裁判文书网（https://wenshu.court.gov.cn</w:t>
            </w:r>
            <w:r>
              <w:rPr>
                <w:rFonts w:hint="eastAsia" w:ascii="宋体" w:hAnsi="宋体"/>
                <w:szCs w:val="21"/>
              </w:rPr>
              <w:t>）查询结果的证明材料；②在行贿犯罪信息查询期限内，供应商及其现任法定代表人、主要负责人没有行贿犯罪记录。】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5、未被列入失信被执行人、重大税收违法案件当事人名单、政府采购严重违法失信行为记录名单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供应商未被列入失信被执行人、重大税收违法案件当事人名单、政府采购严重违法失信行为记录名单的书面声明材料。【说明：①供应商未列入失信被执行人、重大税收违法案件当事人名单、政府采购严重违法失信行为记录名单；②按谈判文件</w:t>
            </w:r>
            <w:r>
              <w:rPr>
                <w:rFonts w:ascii="宋体" w:hAnsi="宋体"/>
                <w:szCs w:val="21"/>
              </w:rPr>
              <w:t>3.</w:t>
            </w:r>
            <w:r>
              <w:rPr>
                <w:rFonts w:hint="eastAsia" w:ascii="宋体" w:hAnsi="宋体"/>
                <w:szCs w:val="21"/>
              </w:rPr>
              <w:t>2.2</w:t>
            </w:r>
            <w:r>
              <w:rPr>
                <w:rFonts w:ascii="宋体" w:hAnsi="宋体"/>
                <w:szCs w:val="21"/>
              </w:rPr>
              <w:t>声明内容提供书面声明材料。】</w:t>
            </w:r>
          </w:p>
          <w:p>
            <w:pPr>
              <w:tabs>
                <w:tab w:val="left" w:pos="851"/>
              </w:tabs>
              <w:spacing w:line="360" w:lineRule="auto"/>
              <w:rPr>
                <w:rFonts w:ascii="宋体" w:hAnsi="宋体"/>
                <w:szCs w:val="21"/>
              </w:rPr>
            </w:pPr>
            <w:r>
              <w:rPr>
                <w:rFonts w:ascii="宋体" w:hAnsi="宋体"/>
                <w:szCs w:val="21"/>
              </w:rPr>
              <w:t xml:space="preserve">2. </w:t>
            </w:r>
            <w:r>
              <w:rPr>
                <w:rFonts w:hint="eastAsia" w:ascii="宋体" w:hAnsi="宋体"/>
                <w:szCs w:val="21"/>
              </w:rPr>
              <w:t>谈判小组根据</w:t>
            </w:r>
            <w:r>
              <w:rPr>
                <w:rFonts w:ascii="宋体" w:hAnsi="宋体"/>
                <w:szCs w:val="21"/>
              </w:rPr>
              <w:t>“</w:t>
            </w:r>
            <w:r>
              <w:rPr>
                <w:rFonts w:hint="eastAsia" w:ascii="宋体" w:hAnsi="宋体"/>
                <w:szCs w:val="21"/>
              </w:rPr>
              <w:t>信用中国</w:t>
            </w:r>
            <w:r>
              <w:rPr>
                <w:rFonts w:ascii="宋体" w:hAnsi="宋体"/>
                <w:szCs w:val="21"/>
              </w:rPr>
              <w:t>”</w:t>
            </w:r>
            <w:r>
              <w:rPr>
                <w:rFonts w:hint="eastAsia" w:ascii="宋体" w:hAnsi="宋体"/>
                <w:szCs w:val="21"/>
              </w:rPr>
              <w:t>和</w:t>
            </w:r>
            <w:r>
              <w:rPr>
                <w:rFonts w:ascii="宋体" w:hAnsi="宋体"/>
                <w:szCs w:val="21"/>
              </w:rPr>
              <w:t>“</w:t>
            </w:r>
            <w:r>
              <w:rPr>
                <w:rFonts w:hint="eastAsia" w:ascii="宋体" w:hAnsi="宋体"/>
                <w:szCs w:val="21"/>
              </w:rPr>
              <w:t>中国政府采购网</w:t>
            </w:r>
            <w:r>
              <w:rPr>
                <w:rFonts w:ascii="宋体" w:hAnsi="宋体"/>
                <w:szCs w:val="21"/>
              </w:rPr>
              <w:t>”</w:t>
            </w:r>
            <w:r>
              <w:rPr>
                <w:rFonts w:hint="eastAsia" w:ascii="宋体" w:hAnsi="宋体"/>
                <w:szCs w:val="21"/>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6、未处于被行政部门禁止参与政府采购活动的期限内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供应商未处于被行政部门禁止参与政府采购活动的期限内。【说明：①按谈判文件</w:t>
            </w:r>
            <w:r>
              <w:rPr>
                <w:rFonts w:ascii="宋体" w:hAnsi="宋体"/>
                <w:szCs w:val="21"/>
              </w:rPr>
              <w:t>3.</w:t>
            </w:r>
            <w:r>
              <w:rPr>
                <w:rFonts w:hint="eastAsia" w:ascii="宋体" w:hAnsi="宋体"/>
                <w:szCs w:val="21"/>
              </w:rPr>
              <w:t>2.2</w:t>
            </w:r>
            <w:r>
              <w:rPr>
                <w:rFonts w:ascii="宋体" w:hAnsi="宋体"/>
                <w:szCs w:val="21"/>
              </w:rPr>
              <w:t>声明内容提供书面声明材料；②供应商未处于被行政部门禁止参与政府采购活动的期限内。】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采购人对法律、行政法规规定的其他条件无其他特殊要求，供应商可不提供证明材料。【说明：无须提供证明材料，上传空白页即可，不对本项上传的材料作资格审查】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不属于国家法律法规规定的其他禁止参加政府采购活动的供应商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ascii="宋体" w:hAnsi="宋体"/>
                <w:szCs w:val="21"/>
              </w:rPr>
              <w:t>1</w:t>
            </w:r>
            <w:r>
              <w:rPr>
                <w:rFonts w:hint="eastAsia" w:ascii="宋体" w:hAnsi="宋体"/>
                <w:szCs w:val="21"/>
              </w:rPr>
              <w:t>、根据谈判文件的要求不属于禁止参加政府采购活动的供应商；</w:t>
            </w:r>
          </w:p>
          <w:p>
            <w:pPr>
              <w:tabs>
                <w:tab w:val="left" w:pos="851"/>
              </w:tabs>
              <w:spacing w:line="360" w:lineRule="auto"/>
              <w:rPr>
                <w:rFonts w:ascii="宋体" w:hAnsi="宋体"/>
                <w:szCs w:val="21"/>
              </w:rPr>
            </w:pPr>
            <w:r>
              <w:rPr>
                <w:rFonts w:ascii="宋体" w:hAnsi="宋体"/>
                <w:szCs w:val="21"/>
              </w:rPr>
              <w:t>2</w:t>
            </w:r>
            <w:r>
              <w:rPr>
                <w:rFonts w:hint="eastAsia" w:ascii="宋体" w:hAnsi="宋体"/>
                <w:szCs w:val="21"/>
              </w:rPr>
              <w:t>、谈判小组未发现或者未知晓供应商存在属于国家相关法律法规规定的禁止参加谈判的供应商。</w:t>
            </w:r>
          </w:p>
          <w:p>
            <w:pPr>
              <w:tabs>
                <w:tab w:val="left" w:pos="851"/>
              </w:tabs>
              <w:spacing w:line="360" w:lineRule="auto"/>
              <w:rPr>
                <w:rFonts w:ascii="宋体" w:hAnsi="宋体"/>
                <w:szCs w:val="21"/>
              </w:rPr>
            </w:pPr>
            <w:r>
              <w:rPr>
                <w:rFonts w:hint="eastAsia" w:ascii="宋体" w:hAnsi="宋体"/>
                <w:szCs w:val="21"/>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非联合体参加本次政府采购活动。【说明：无须提供证明材料，上传空白页即可，不对本项上传的材料作资格审查】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谈判保证金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响应文件的语言、</w:t>
            </w:r>
            <w:r>
              <w:rPr>
                <w:rFonts w:ascii="宋体" w:hAnsi="宋体"/>
                <w:szCs w:val="21"/>
              </w:rPr>
              <w:t>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语言、</w:t>
            </w:r>
            <w:r>
              <w:rPr>
                <w:rFonts w:ascii="宋体" w:hAnsi="宋体"/>
                <w:szCs w:val="21"/>
              </w:rPr>
              <w:t>有效期</w:t>
            </w:r>
            <w:r>
              <w:rPr>
                <w:rFonts w:hint="eastAsia" w:ascii="宋体" w:hAnsi="宋体"/>
                <w:szCs w:val="21"/>
              </w:rPr>
              <w:t>符合谈判文件的要求。【说明：无须提供证明材料，上传空白页即可，不对本项上传的材料作资格审查】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2" w:hRule="atLeast"/>
        </w:trPr>
        <w:tc>
          <w:tcPr>
            <w:tcW w:w="695" w:type="dxa"/>
            <w:tcBorders>
              <w:left w:val="single" w:color="auto" w:sz="2" w:space="0"/>
              <w:right w:val="single" w:color="auto" w:sz="2" w:space="0"/>
            </w:tcBorders>
            <w:vAlign w:val="center"/>
          </w:tcPr>
          <w:p>
            <w:pPr>
              <w:tabs>
                <w:tab w:val="left" w:pos="851"/>
              </w:tabs>
              <w:spacing w:line="360" w:lineRule="auto"/>
              <w:ind w:firstLine="200" w:firstLineChars="100"/>
              <w:rPr>
                <w:sz w:val="20"/>
              </w:rPr>
            </w:pPr>
            <w:r>
              <w:rPr>
                <w:sz w:val="20"/>
              </w:rPr>
              <w:t>4</w:t>
            </w:r>
          </w:p>
        </w:tc>
        <w:tc>
          <w:tcPr>
            <w:tcW w:w="2108" w:type="dxa"/>
            <w:gridSpan w:val="2"/>
            <w:tcBorders>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资格性响应</w:t>
            </w:r>
            <w:r>
              <w:rPr>
                <w:rFonts w:ascii="宋体" w:hAnsi="宋体"/>
                <w:szCs w:val="21"/>
              </w:rPr>
              <w:t>文件</w:t>
            </w:r>
            <w:r>
              <w:rPr>
                <w:rFonts w:hint="eastAsia" w:ascii="宋体" w:hAnsi="宋体"/>
                <w:szCs w:val="21"/>
              </w:rPr>
              <w:t>组成</w:t>
            </w:r>
          </w:p>
        </w:tc>
        <w:tc>
          <w:tcPr>
            <w:tcW w:w="5719" w:type="dxa"/>
            <w:tcBorders>
              <w:top w:val="single" w:color="auto" w:sz="2" w:space="0"/>
              <w:left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符合谈判文件“</w:t>
            </w:r>
            <w:r>
              <w:rPr>
                <w:rFonts w:ascii="宋体" w:hAnsi="宋体"/>
                <w:szCs w:val="21"/>
              </w:rPr>
              <w:t>2.4.</w:t>
            </w:r>
            <w:r>
              <w:rPr>
                <w:rFonts w:hint="eastAsia" w:ascii="宋体" w:hAnsi="宋体"/>
                <w:szCs w:val="21"/>
              </w:rPr>
              <w:t>6响应</w:t>
            </w:r>
            <w:r>
              <w:rPr>
                <w:rFonts w:ascii="宋体" w:hAnsi="宋体"/>
                <w:szCs w:val="21"/>
              </w:rPr>
              <w:t>文件的组成”规定要求。</w:t>
            </w:r>
            <w:r>
              <w:rPr>
                <w:rFonts w:hint="eastAsia" w:ascii="宋体" w:hAnsi="宋体"/>
                <w:szCs w:val="21"/>
              </w:rPr>
              <w:t>【说明：供应商按谈判文件</w:t>
            </w:r>
            <w:r>
              <w:rPr>
                <w:rFonts w:ascii="宋体" w:hAnsi="宋体"/>
                <w:szCs w:val="21"/>
              </w:rPr>
              <w:t>3.</w:t>
            </w:r>
            <w:r>
              <w:rPr>
                <w:rFonts w:hint="eastAsia" w:ascii="宋体" w:hAnsi="宋体"/>
                <w:szCs w:val="21"/>
              </w:rPr>
              <w:t>2</w:t>
            </w:r>
            <w:r>
              <w:rPr>
                <w:rFonts w:ascii="宋体" w:hAnsi="宋体"/>
                <w:szCs w:val="21"/>
              </w:rPr>
              <w:t>.</w:t>
            </w:r>
            <w:r>
              <w:rPr>
                <w:rFonts w:hint="eastAsia" w:ascii="宋体" w:hAnsi="宋体"/>
                <w:szCs w:val="21"/>
              </w:rPr>
              <w:t>1</w:t>
            </w:r>
            <w:r>
              <w:rPr>
                <w:rFonts w:ascii="宋体" w:hAnsi="宋体"/>
                <w:szCs w:val="21"/>
              </w:rPr>
              <w:t>关于供应商申明的内容提供供应商申明函</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供应商具有健全的财务会计制度的书面声明材料【说明：①按谈判文件3.2.2声明的内容提供书面声明材料；②供应商具有健全的财务会计制度。】。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具有依法缴纳社会保障资金良好记录的证明材料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供应商具有依法缴纳社会保障资金良好记录的书面声明材料【说明：①按谈判文件3.2.2声明的内容提供书面声明材料；②供应商有依法缴纳社会保障资金的良好记录。】。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具有依法缴纳税收良好</w:t>
            </w:r>
            <w:r>
              <w:rPr>
                <w:rFonts w:ascii="宋体" w:hAnsi="宋体"/>
                <w:szCs w:val="21"/>
              </w:rPr>
              <w:t>记录</w:t>
            </w:r>
            <w:r>
              <w:rPr>
                <w:rFonts w:hint="eastAsia" w:ascii="宋体" w:hAnsi="宋体"/>
                <w:szCs w:val="21"/>
              </w:rPr>
              <w:t>的证明材料</w:t>
            </w:r>
          </w:p>
        </w:tc>
        <w:tc>
          <w:tcPr>
            <w:tcW w:w="5719" w:type="dxa"/>
            <w:tcBorders>
              <w:top w:val="single" w:color="auto" w:sz="2" w:space="0"/>
              <w:left w:val="single" w:color="auto" w:sz="2" w:space="0"/>
              <w:bottom w:val="single" w:color="auto" w:sz="2" w:space="0"/>
              <w:right w:val="single" w:color="auto" w:sz="2" w:space="0"/>
            </w:tcBorders>
          </w:tcPr>
          <w:p>
            <w:pPr>
              <w:tabs>
                <w:tab w:val="left" w:pos="851"/>
              </w:tabs>
              <w:spacing w:line="360" w:lineRule="auto"/>
              <w:rPr>
                <w:rFonts w:ascii="宋体" w:hAnsi="宋体"/>
                <w:szCs w:val="21"/>
              </w:rPr>
            </w:pPr>
            <w:r>
              <w:rPr>
                <w:rFonts w:hint="eastAsia"/>
              </w:rPr>
              <w:t>供应商具有依法缴纳税收良好记录的书面声明材料【说明：①按谈判文件3.2.2声明的内容提供书面声明材料；②供应商有依法缴纳税收的良好记录。】。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1"/>
              </w:rPr>
            </w:pPr>
            <w:r>
              <w:rPr>
                <w:rFonts w:hint="eastAsia" w:ascii="宋体" w:hAnsi="宋体"/>
                <w:szCs w:val="21"/>
              </w:rPr>
              <w:t>本项目为专门面向中小企业采购项目，供应商提供的货物全部由符合政策要求的中小企业制造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rPr>
            </w:pPr>
            <w:r>
              <w:rPr>
                <w:rFonts w:hint="eastAsia" w:ascii="Times New Roman" w:hAnsi="Times New Roman" w:cs="Times New Roman"/>
              </w:rPr>
              <w:t>专门面向中小企业采购项目:</w:t>
            </w:r>
          </w:p>
          <w:p>
            <w:pPr>
              <w:tabs>
                <w:tab w:val="left" w:pos="851"/>
              </w:tabs>
              <w:spacing w:line="360" w:lineRule="auto"/>
              <w:rPr>
                <w:rFonts w:hint="eastAsia" w:ascii="Times New Roman" w:hAnsi="Times New Roman" w:cs="Times New Roman"/>
              </w:rPr>
            </w:pPr>
            <w:r>
              <w:rPr>
                <w:rFonts w:hint="eastAsia" w:ascii="Times New Roman" w:hAnsi="Times New Roman" w:cs="Times New Roman"/>
              </w:rPr>
              <w:t>1.《中小企业声明函》中声明提供的货物全部由符合政策要求的中小企业制造；</w:t>
            </w:r>
          </w:p>
          <w:p>
            <w:pPr>
              <w:tabs>
                <w:tab w:val="left" w:pos="851"/>
              </w:tabs>
              <w:spacing w:line="360" w:lineRule="auto"/>
              <w:rPr>
                <w:rFonts w:hint="eastAsia" w:ascii="Times New Roman" w:hAnsi="Times New Roman" w:cs="Times New Roman"/>
              </w:rPr>
            </w:pPr>
            <w:r>
              <w:rPr>
                <w:rFonts w:hint="eastAsia" w:ascii="Times New Roman" w:hAnsi="Times New Roman" w:cs="Times New Roman"/>
              </w:rPr>
              <w:t>2.残疾人福利性单位视同为小型、微型企业，《残疾人福利性单位声明函》中声明</w:t>
            </w:r>
            <w:r>
              <w:rPr>
                <w:rFonts w:hint="eastAsia" w:ascii="Times New Roman" w:hAnsi="Times New Roman" w:cs="Times New Roman"/>
                <w:lang w:eastAsia="zh-CN"/>
              </w:rPr>
              <w:t>供应商</w:t>
            </w:r>
            <w:r>
              <w:rPr>
                <w:rFonts w:hint="eastAsia" w:ascii="Times New Roman" w:hAnsi="Times New Roman" w:cs="Times New Roman"/>
              </w:rPr>
              <w:t>为符合条件的残疾人福利性单位，其参加本项目采购活动由本单位提供</w:t>
            </w:r>
            <w:r>
              <w:rPr>
                <w:rFonts w:hint="eastAsia" w:ascii="Times New Roman" w:hAnsi="Times New Roman" w:cs="Times New Roman"/>
                <w:lang w:eastAsia="zh-CN"/>
              </w:rPr>
              <w:t>货物</w:t>
            </w:r>
            <w:r>
              <w:rPr>
                <w:rFonts w:hint="eastAsia" w:ascii="Times New Roman" w:hAnsi="Times New Roman" w:cs="Times New Roman"/>
              </w:rPr>
              <w:t>；</w:t>
            </w:r>
          </w:p>
          <w:p>
            <w:pPr>
              <w:tabs>
                <w:tab w:val="left" w:pos="851"/>
              </w:tabs>
              <w:spacing w:line="360" w:lineRule="auto"/>
              <w:rPr>
                <w:rFonts w:hint="eastAsia" w:ascii="Times New Roman" w:hAnsi="Times New Roman" w:cs="Times New Roman"/>
              </w:rPr>
            </w:pPr>
            <w:r>
              <w:rPr>
                <w:rFonts w:hint="eastAsia" w:ascii="Times New Roman" w:hAnsi="Times New Roman" w:cs="Times New Roman"/>
              </w:rPr>
              <w:t>3.监狱企业视同为小型、微型企业，提供由省级以上监狱管理局、戒毒管理局（含新疆生产建设兵团）出具的</w:t>
            </w:r>
            <w:r>
              <w:rPr>
                <w:rFonts w:hint="eastAsia" w:ascii="Times New Roman" w:hAnsi="Times New Roman" w:cs="Times New Roman"/>
                <w:lang w:eastAsia="zh-CN"/>
              </w:rPr>
              <w:t>供应商</w:t>
            </w:r>
            <w:r>
              <w:rPr>
                <w:rFonts w:hint="eastAsia" w:ascii="Times New Roman" w:hAnsi="Times New Roman" w:cs="Times New Roman"/>
              </w:rPr>
              <w:t>属于监狱企业的证明文件复印件。</w:t>
            </w:r>
          </w:p>
          <w:p>
            <w:pPr>
              <w:tabs>
                <w:tab w:val="left" w:pos="851"/>
              </w:tabs>
              <w:spacing w:line="360" w:lineRule="auto"/>
              <w:rPr>
                <w:rFonts w:ascii="宋体" w:hAnsi="宋体"/>
                <w:szCs w:val="21"/>
              </w:rPr>
            </w:pPr>
            <w:r>
              <w:rPr>
                <w:rFonts w:hint="eastAsia" w:ascii="Times New Roman" w:hAnsi="Times New Roman" w:cs="Times New Roman"/>
              </w:rPr>
              <w:t>（说明：供应商可以只提供其中一份）</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合格”的，则供应商的响应文件通过资格审查，如有任意一项结论为“不合格”的，则供应商的响应文件按无效响应文件处理。如果谈判小组认为供应商有任意一项不合格的，应在评审报告中载明不合格的具体原因。</w:t>
      </w:r>
    </w:p>
    <w:p>
      <w:pPr>
        <w:spacing w:line="360" w:lineRule="auto"/>
        <w:ind w:firstLine="599" w:firstLineChars="214"/>
        <w:rPr>
          <w:rFonts w:ascii="宋体" w:hAnsi="宋体"/>
          <w:sz w:val="28"/>
          <w:szCs w:val="28"/>
        </w:rPr>
      </w:pPr>
      <w:r>
        <w:rPr>
          <w:rFonts w:hint="eastAsia" w:ascii="宋体" w:hAnsi="宋体"/>
          <w:sz w:val="28"/>
          <w:szCs w:val="28"/>
        </w:rPr>
        <w:t>二、“信用中国”</w:t>
      </w:r>
      <w:r>
        <w:rPr>
          <w:rFonts w:ascii="宋体" w:hAnsi="宋体"/>
          <w:sz w:val="28"/>
          <w:szCs w:val="28"/>
        </w:rPr>
        <w:t xml:space="preserve"> </w:t>
      </w:r>
      <w:r>
        <w:rPr>
          <w:rFonts w:hint="eastAsia" w:ascii="宋体" w:hAnsi="宋体"/>
          <w:sz w:val="28"/>
          <w:szCs w:val="28"/>
        </w:rPr>
        <w:t>“中国政府采购网”网站的查询结果，将以电子介质的形式留存。</w:t>
      </w:r>
    </w:p>
    <w:p>
      <w:pPr>
        <w:spacing w:line="360" w:lineRule="auto"/>
        <w:ind w:firstLine="599" w:firstLineChars="214"/>
        <w:rPr>
          <w:rFonts w:ascii="宋体" w:hAnsi="宋体"/>
          <w:sz w:val="28"/>
          <w:szCs w:val="28"/>
        </w:rPr>
      </w:pPr>
      <w:r>
        <w:rPr>
          <w:rFonts w:hint="eastAsia" w:ascii="宋体" w:hAnsi="宋体"/>
          <w:sz w:val="28"/>
          <w:szCs w:val="28"/>
        </w:rPr>
        <w:t>三、谈判小组资格审查结束后，应当出具资格审查报告。没有通过资格审查的供应商，谈判小组应当在资格审查报告中说明原因。</w:t>
      </w:r>
    </w:p>
    <w:p>
      <w:pPr>
        <w:spacing w:line="360" w:lineRule="auto"/>
        <w:ind w:firstLine="599" w:firstLineChars="214"/>
        <w:rPr>
          <w:rFonts w:ascii="宋体" w:hAnsi="宋体"/>
          <w:sz w:val="28"/>
          <w:szCs w:val="28"/>
        </w:rPr>
      </w:pPr>
      <w:r>
        <w:rPr>
          <w:rFonts w:hint="eastAsia" w:ascii="宋体" w:hAnsi="宋体"/>
          <w:sz w:val="28"/>
          <w:szCs w:val="28"/>
        </w:rPr>
        <w:t>四、通过资格审查的供应商不足三家的，采购失败。</w:t>
      </w:r>
    </w:p>
    <w:p>
      <w:pPr>
        <w:spacing w:line="360" w:lineRule="auto"/>
        <w:ind w:firstLine="602" w:firstLineChars="214"/>
        <w:rPr>
          <w:rFonts w:ascii="宋体" w:hAnsi="宋体"/>
          <w:sz w:val="28"/>
          <w:szCs w:val="28"/>
        </w:rPr>
      </w:pPr>
      <w:r>
        <w:rPr>
          <w:rFonts w:hint="eastAsia" w:ascii="宋体" w:hAnsi="宋体"/>
          <w:b/>
          <w:sz w:val="28"/>
          <w:szCs w:val="28"/>
        </w:rPr>
        <w:t>特别说明：谈判</w:t>
      </w:r>
      <w:r>
        <w:rPr>
          <w:rFonts w:ascii="宋体" w:hAnsi="宋体"/>
          <w:b/>
          <w:sz w:val="28"/>
          <w:szCs w:val="28"/>
        </w:rPr>
        <w:t>文件中要求提供复印件的证明材料的，包含原件的影印件或复印件</w:t>
      </w:r>
      <w:r>
        <w:rPr>
          <w:rFonts w:hint="eastAsia" w:ascii="宋体" w:hAnsi="宋体"/>
          <w:b/>
          <w:sz w:val="28"/>
          <w:szCs w:val="28"/>
        </w:rPr>
        <w:t>。</w:t>
      </w:r>
    </w:p>
    <w:p>
      <w:pPr>
        <w:pStyle w:val="4"/>
        <w:numPr>
          <w:ilvl w:val="2"/>
          <w:numId w:val="1"/>
        </w:numPr>
        <w:tabs>
          <w:tab w:val="left" w:pos="993"/>
          <w:tab w:val="clear" w:pos="426"/>
          <w:tab w:val="clear" w:pos="567"/>
        </w:tabs>
      </w:pPr>
      <w:bookmarkStart w:id="99" w:name="_Toc5312"/>
      <w:r>
        <w:rPr>
          <w:rFonts w:hint="eastAsia"/>
        </w:rPr>
        <w:t>符合性审查</w:t>
      </w:r>
      <w:bookmarkEnd w:id="99"/>
    </w:p>
    <w:p>
      <w:pPr>
        <w:pStyle w:val="154"/>
        <w:widowControl w:val="0"/>
        <w:numPr>
          <w:ilvl w:val="0"/>
          <w:numId w:val="37"/>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资格</w:t>
      </w:r>
      <w:r>
        <w:rPr>
          <w:rFonts w:ascii="宋体" w:hAnsi="宋体"/>
          <w:sz w:val="28"/>
          <w:szCs w:val="28"/>
        </w:rPr>
        <w:t>审查</w:t>
      </w:r>
      <w:r>
        <w:rPr>
          <w:rFonts w:hint="eastAsia" w:ascii="宋体" w:hAnsi="宋体"/>
          <w:sz w:val="28"/>
          <w:szCs w:val="28"/>
        </w:rPr>
        <w:t>结束后，由谈判小组对供应商响应文件进行符合性审查。</w:t>
      </w:r>
    </w:p>
    <w:p>
      <w:pPr>
        <w:pStyle w:val="154"/>
        <w:widowControl w:val="0"/>
        <w:numPr>
          <w:ilvl w:val="0"/>
          <w:numId w:val="37"/>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谈判小组在符合性审查过程中，谈判小组成员对供应商是否符合规定存在争议的，应当以少数服从多数的原则处理，但不违背政府采购法和谈判文件规定。</w:t>
      </w:r>
    </w:p>
    <w:p>
      <w:pPr>
        <w:pStyle w:val="154"/>
        <w:widowControl w:val="0"/>
        <w:numPr>
          <w:ilvl w:val="0"/>
          <w:numId w:val="37"/>
        </w:numPr>
        <w:tabs>
          <w:tab w:val="left" w:pos="1134"/>
          <w:tab w:val="left" w:pos="1276"/>
          <w:tab w:val="left" w:pos="1418"/>
        </w:tabs>
        <w:spacing w:after="200" w:line="360" w:lineRule="auto"/>
        <w:ind w:left="0" w:firstLine="567" w:firstLineChars="0"/>
        <w:jc w:val="both"/>
        <w:rPr>
          <w:rFonts w:ascii="宋体" w:hAnsi="宋体"/>
          <w:sz w:val="28"/>
          <w:szCs w:val="28"/>
        </w:rPr>
      </w:pPr>
      <w:r>
        <w:rPr>
          <w:rFonts w:hint="eastAsia" w:ascii="宋体" w:hAnsi="宋体"/>
          <w:sz w:val="28"/>
          <w:szCs w:val="28"/>
        </w:rPr>
        <w:t>供应商符合性审查标准（按以下顺序审查）：</w:t>
      </w:r>
    </w:p>
    <w:tbl>
      <w:tblPr>
        <w:tblStyle w:val="45"/>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462"/>
        <w:gridCol w:w="5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符合竞争性谈判文件“2.4.6响应文件的组成”规定要求。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计量单位、语言均符合竞争性谈判文件的要求。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 w:hRule="atLeast"/>
        </w:trPr>
        <w:tc>
          <w:tcPr>
            <w:tcW w:w="760"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462"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375"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商务技术响应文件均实质性响应竞争性谈判文件中加★号的技术、服务、商务及其他要求。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trPr>
        <w:tc>
          <w:tcPr>
            <w:tcW w:w="760"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462"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进口产品</w:t>
            </w:r>
          </w:p>
        </w:tc>
        <w:tc>
          <w:tcPr>
            <w:tcW w:w="5375"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竞争性谈判文件中未载明“允许采购进口产品”的产品，报</w:t>
            </w:r>
            <w:r>
              <w:rPr>
                <w:rFonts w:ascii="宋体" w:hAnsi="宋体"/>
                <w:szCs w:val="28"/>
              </w:rPr>
              <w:t>价</w:t>
            </w:r>
            <w:r>
              <w:rPr>
                <w:rFonts w:hint="eastAsia" w:ascii="宋体" w:hAnsi="宋体"/>
                <w:szCs w:val="28"/>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5</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不属于禁止参加谈判采购活动或响应文件无效的供应商</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（1）根据竞争性谈判文件的要求不属于禁止参加谈判采购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p>
            <w:pPr>
              <w:tabs>
                <w:tab w:val="left" w:pos="851"/>
              </w:tabs>
              <w:spacing w:line="360" w:lineRule="auto"/>
              <w:rPr>
                <w:rFonts w:ascii="宋体" w:hAnsi="宋体"/>
                <w:szCs w:val="28"/>
              </w:rPr>
            </w:pPr>
            <w:r>
              <w:rPr>
                <w:rFonts w:hint="eastAsia" w:ascii="宋体" w:hAnsi="宋体"/>
                <w:szCs w:val="28"/>
              </w:rPr>
              <w:t>（2）谈判小组未发现或者未知晓供应商存在属于国家相关法律法规规定的禁止参加谈判采购</w:t>
            </w:r>
            <w:r>
              <w:rPr>
                <w:rFonts w:ascii="宋体" w:hAnsi="宋体"/>
                <w:szCs w:val="28"/>
              </w:rPr>
              <w:t>活动</w:t>
            </w:r>
            <w:r>
              <w:rPr>
                <w:rFonts w:hint="eastAsia" w:ascii="宋体" w:hAnsi="宋体"/>
                <w:szCs w:val="28"/>
              </w:rPr>
              <w:t>或响应</w:t>
            </w:r>
            <w:r>
              <w:rPr>
                <w:rFonts w:ascii="宋体" w:hAnsi="宋体"/>
                <w:szCs w:val="28"/>
              </w:rPr>
              <w:t>文件</w:t>
            </w:r>
            <w:r>
              <w:rPr>
                <w:rFonts w:hint="eastAsia" w:ascii="宋体" w:hAnsi="宋体"/>
                <w:szCs w:val="28"/>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6</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法定代表人或主要负责人身份证复印件或护照复印件</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7</w:t>
            </w:r>
          </w:p>
        </w:tc>
        <w:tc>
          <w:tcPr>
            <w:tcW w:w="24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除资格性审查要求的证明材料外，竞争性谈判文件要求提供的其他证明材料</w:t>
            </w:r>
          </w:p>
        </w:tc>
        <w:tc>
          <w:tcPr>
            <w:tcW w:w="537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1.</w:t>
            </w:r>
            <w:r>
              <w:rPr>
                <w:rFonts w:cs="仿宋_GB2312" w:asciiTheme="minorEastAsia" w:hAnsiTheme="minorEastAsia" w:eastAsiaTheme="minorEastAsia"/>
              </w:rPr>
              <w:t>承诺函【说明：①按3.3.</w:t>
            </w:r>
            <w:r>
              <w:rPr>
                <w:rFonts w:hint="eastAsia" w:cs="仿宋_GB2312" w:asciiTheme="minorEastAsia" w:hAnsiTheme="minorEastAsia" w:eastAsiaTheme="minorEastAsia"/>
                <w:lang w:val="en-US" w:eastAsia="zh-CN"/>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ascii="宋体" w:hAnsi="宋体"/>
                <w:szCs w:val="28"/>
              </w:rPr>
              <w:t>竞争性谈判文件</w:t>
            </w:r>
            <w:r>
              <w:rPr>
                <w:rFonts w:cs="仿宋_GB2312" w:asciiTheme="minorEastAsia" w:hAnsiTheme="minorEastAsia" w:eastAsiaTheme="minorEastAsia"/>
              </w:rPr>
              <w:t>的要求。】。</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（一）以上每一项结论均为“通过”的，则供应商的响应文件通过符合性审查，才能允许其参加谈判；如有任意一项结论为“不通过”的，则供应商的响应文件按无效响应文件处理，不允许其参加谈判。</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（二）谈判小组符合性审查结束后，应当出具符合性审查报告，确定参加谈判的供应商名单。没有通过符合性审查的供应商，谈判小组应当在符合性审查报告中载明</w:t>
      </w:r>
      <w:r>
        <w:rPr>
          <w:rFonts w:ascii="宋体" w:hAnsi="宋体"/>
          <w:sz w:val="28"/>
          <w:szCs w:val="28"/>
        </w:rPr>
        <w:t>不通过的</w:t>
      </w:r>
      <w:r>
        <w:rPr>
          <w:rFonts w:hint="eastAsia" w:ascii="宋体" w:hAnsi="宋体"/>
          <w:sz w:val="28"/>
          <w:szCs w:val="28"/>
        </w:rPr>
        <w:t>原因。</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（三）通过符合性审查的供应商不足三家的，采购失败。</w:t>
      </w:r>
    </w:p>
    <w:p>
      <w:pPr>
        <w:pStyle w:val="154"/>
        <w:widowControl w:val="0"/>
        <w:tabs>
          <w:tab w:val="left" w:pos="1134"/>
          <w:tab w:val="left" w:pos="1276"/>
          <w:tab w:val="left" w:pos="1418"/>
        </w:tabs>
        <w:spacing w:after="200" w:line="360" w:lineRule="auto"/>
        <w:ind w:firstLine="703" w:firstLineChars="250"/>
        <w:jc w:val="both"/>
        <w:rPr>
          <w:rFonts w:ascii="宋体" w:hAnsi="宋体"/>
          <w:sz w:val="28"/>
          <w:szCs w:val="28"/>
        </w:rPr>
      </w:pPr>
      <w:r>
        <w:rPr>
          <w:rFonts w:hint="eastAsia" w:ascii="宋体" w:hAnsi="宋体"/>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pPr>
      <w:bookmarkStart w:id="100" w:name="_Toc23467"/>
      <w:r>
        <w:rPr>
          <w:rFonts w:hint="eastAsia"/>
        </w:rPr>
        <w:t>谈判</w:t>
      </w:r>
      <w:bookmarkEnd w:id="100"/>
    </w:p>
    <w:p>
      <w:pPr>
        <w:spacing w:line="360" w:lineRule="auto"/>
        <w:ind w:firstLine="602" w:firstLineChars="214"/>
        <w:rPr>
          <w:rFonts w:ascii="宋体" w:hAnsi="宋体"/>
          <w:b/>
          <w:sz w:val="28"/>
          <w:szCs w:val="28"/>
        </w:rPr>
      </w:pPr>
      <w:r>
        <w:rPr>
          <w:rFonts w:hint="eastAsia" w:ascii="宋体" w:hAnsi="宋体"/>
          <w:b/>
          <w:sz w:val="28"/>
          <w:szCs w:val="28"/>
        </w:rPr>
        <w:t>谈判会议在成都市公共资源交易服务中心“政府采购云平台”进行。谈判会议由</w:t>
      </w:r>
      <w:r>
        <w:rPr>
          <w:rFonts w:hint="eastAsia" w:ascii="宋体" w:hAnsi="宋体"/>
          <w:b/>
          <w:sz w:val="28"/>
          <w:szCs w:val="28"/>
          <w:lang w:eastAsia="zh-CN"/>
        </w:rPr>
        <w:t>区交易中心</w:t>
      </w:r>
      <w:r>
        <w:rPr>
          <w:rFonts w:hint="eastAsia" w:ascii="宋体" w:hAnsi="宋体"/>
          <w:b/>
          <w:sz w:val="28"/>
          <w:szCs w:val="28"/>
        </w:rPr>
        <w:t>在线主持，供应商代表在线参加。评审结束之前，供应商应随时关注系统提示，及时通过“政府采购云平台”在线响应谈判小组发出的谈判，签章并确认提交成功。</w:t>
      </w:r>
    </w:p>
    <w:p>
      <w:pPr>
        <w:spacing w:line="360" w:lineRule="auto"/>
        <w:ind w:firstLine="602" w:firstLineChars="214"/>
        <w:rPr>
          <w:rFonts w:ascii="宋体" w:hAnsi="宋体"/>
          <w:b/>
          <w:sz w:val="28"/>
          <w:szCs w:val="28"/>
        </w:rPr>
      </w:pPr>
      <w:r>
        <w:rPr>
          <w:rFonts w:hint="eastAsia" w:ascii="宋体" w:hAnsi="宋体"/>
          <w:b/>
          <w:sz w:val="28"/>
          <w:szCs w:val="28"/>
        </w:rPr>
        <w:t>一、</w:t>
      </w:r>
      <w:r>
        <w:rPr>
          <w:rFonts w:ascii="宋体" w:hAnsi="宋体"/>
          <w:b/>
          <w:sz w:val="28"/>
          <w:szCs w:val="28"/>
        </w:rPr>
        <w:tab/>
      </w:r>
      <w:r>
        <w:rPr>
          <w:rFonts w:hint="eastAsia" w:ascii="宋体" w:hAnsi="宋体"/>
          <w:b/>
          <w:sz w:val="28"/>
          <w:szCs w:val="28"/>
        </w:rPr>
        <w:t>谈判小组按照谈判文件的规定与邀请参加谈判的供应商分别进行谈判，谈判顺序由谈判小组确定，谈判通过“政府采购云平台”在线进行。供应商应随时关注“政府采购云平台”站内信息或短信提醒，及时参与在线谈判。登录政府采购云平台(www.zcygov.cn)—我的工作台</w:t>
      </w:r>
      <w:r>
        <w:rPr>
          <w:rFonts w:ascii="宋体" w:hAnsi="宋体"/>
          <w:b/>
          <w:sz w:val="28"/>
          <w:szCs w:val="28"/>
        </w:rPr>
        <w:t>—项目采购—开标评标—进入开标大厅（找到对应项目）。谈判小组可通过“发起视频评审”“询标”功能，向供应商发起在线谈判邀请，供应商可使用“视频评审”“澄清”功能，与专家进行在线谈判、</w:t>
      </w:r>
      <w:r>
        <w:rPr>
          <w:rFonts w:hint="eastAsia" w:ascii="宋体" w:hAnsi="宋体"/>
          <w:b/>
          <w:sz w:val="28"/>
          <w:szCs w:val="28"/>
        </w:rPr>
        <w:t>递交谈判承诺函，承诺函应加盖供应商（法定名称）电子签章（评审结束之前，供应商应随时关注系统提示，及时通过</w:t>
      </w:r>
      <w:r>
        <w:rPr>
          <w:rFonts w:ascii="宋体" w:hAnsi="宋体"/>
          <w:b/>
          <w:sz w:val="28"/>
          <w:szCs w:val="28"/>
        </w:rPr>
        <w:t>“</w:t>
      </w:r>
      <w:r>
        <w:rPr>
          <w:rFonts w:hint="eastAsia" w:ascii="宋体" w:hAnsi="宋体"/>
          <w:b/>
          <w:sz w:val="28"/>
          <w:szCs w:val="28"/>
        </w:rPr>
        <w:t>政府采购云平台</w:t>
      </w:r>
      <w:r>
        <w:rPr>
          <w:rFonts w:ascii="宋体" w:hAnsi="宋体"/>
          <w:b/>
          <w:sz w:val="28"/>
          <w:szCs w:val="28"/>
        </w:rPr>
        <w:t>”</w:t>
      </w:r>
      <w:r>
        <w:rPr>
          <w:rFonts w:hint="eastAsia" w:ascii="宋体" w:hAnsi="宋体"/>
          <w:b/>
          <w:sz w:val="28"/>
          <w:szCs w:val="28"/>
        </w:rPr>
        <w:t>在线响应谈判小组发出的谈判邀请，签章并确认提交成功。逾时回复将不能提交，视为供应商自行放弃该轮谈判，其损失由供应商承担）。</w:t>
      </w:r>
    </w:p>
    <w:p>
      <w:pPr>
        <w:spacing w:line="360" w:lineRule="auto"/>
        <w:ind w:firstLine="602" w:firstLineChars="214"/>
        <w:rPr>
          <w:rFonts w:ascii="宋体" w:hAnsi="宋体"/>
          <w:b/>
          <w:sz w:val="28"/>
          <w:szCs w:val="28"/>
        </w:rPr>
      </w:pPr>
      <w:r>
        <w:rPr>
          <w:rFonts w:hint="eastAsia" w:ascii="宋体" w:hAnsi="宋体"/>
          <w:b/>
          <w:sz w:val="28"/>
          <w:szCs w:val="28"/>
        </w:rPr>
        <w:t>二、</w:t>
      </w:r>
      <w:r>
        <w:rPr>
          <w:rFonts w:ascii="宋体" w:hAnsi="宋体"/>
          <w:b/>
          <w:sz w:val="28"/>
          <w:szCs w:val="28"/>
        </w:rPr>
        <w:tab/>
      </w:r>
      <w:r>
        <w:rPr>
          <w:rFonts w:hint="eastAsia" w:ascii="宋体" w:hAnsi="宋体"/>
          <w:b/>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三、</w:t>
      </w:r>
      <w:r>
        <w:rPr>
          <w:rFonts w:ascii="宋体" w:hAnsi="宋体"/>
          <w:b/>
          <w:sz w:val="28"/>
          <w:szCs w:val="28"/>
        </w:rPr>
        <w:tab/>
      </w:r>
      <w:r>
        <w:rPr>
          <w:rFonts w:hint="eastAsia" w:ascii="宋体" w:hAnsi="宋体"/>
          <w:b/>
          <w:sz w:val="28"/>
          <w:szCs w:val="28"/>
        </w:rPr>
        <w:t>谈判内容为第</w:t>
      </w:r>
      <w:r>
        <w:rPr>
          <w:rFonts w:ascii="宋体" w:hAnsi="宋体"/>
          <w:b/>
          <w:sz w:val="28"/>
          <w:szCs w:val="28"/>
        </w:rPr>
        <w:t>4章中“技术、服务、商务及其他要求”、第6章“合同草案条款”。其中第4章中加★号的条款为采购项目的最低实质性响应要求，不允许实质性变动。为非谈判可以降低标准的内容。</w:t>
      </w:r>
    </w:p>
    <w:p>
      <w:pPr>
        <w:spacing w:line="360" w:lineRule="auto"/>
        <w:ind w:firstLine="602" w:firstLineChars="214"/>
        <w:rPr>
          <w:rFonts w:ascii="宋体" w:hAnsi="宋体"/>
          <w:b/>
          <w:sz w:val="28"/>
          <w:szCs w:val="28"/>
        </w:rPr>
      </w:pPr>
      <w:r>
        <w:rPr>
          <w:rFonts w:hint="eastAsia" w:ascii="宋体" w:hAnsi="宋体"/>
          <w:b/>
          <w:sz w:val="28"/>
          <w:szCs w:val="28"/>
        </w:rPr>
        <w:t>四、</w:t>
      </w:r>
      <w:r>
        <w:rPr>
          <w:rFonts w:ascii="宋体" w:hAnsi="宋体"/>
          <w:b/>
          <w:sz w:val="28"/>
          <w:szCs w:val="28"/>
        </w:rPr>
        <w:tab/>
      </w:r>
      <w:r>
        <w:rPr>
          <w:rFonts w:hint="eastAsia" w:ascii="宋体" w:hAnsi="宋体"/>
          <w:b/>
          <w:sz w:val="28"/>
          <w:szCs w:val="28"/>
        </w:rPr>
        <w:t>谈判过程中，谈判小组获得采购人同意（由采购人代表签字确认）后，可以根据谈判文件和谈判情况实质性变动谈判文件中的第</w:t>
      </w:r>
      <w:r>
        <w:rPr>
          <w:rFonts w:ascii="宋体" w:hAnsi="宋体"/>
          <w:b/>
          <w:sz w:val="28"/>
          <w:szCs w:val="28"/>
        </w:rPr>
        <w:t>4章技术、服务、商务及其他要求、第6章合同草案条款可实质性</w:t>
      </w:r>
      <w:r>
        <w:rPr>
          <w:rFonts w:hint="eastAsia" w:ascii="宋体" w:hAnsi="宋体"/>
          <w:b/>
          <w:sz w:val="28"/>
          <w:szCs w:val="28"/>
        </w:rPr>
        <w:t>变动的内容，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spacing w:line="360" w:lineRule="auto"/>
        <w:ind w:firstLine="602" w:firstLineChars="214"/>
        <w:rPr>
          <w:rFonts w:ascii="宋体" w:hAnsi="宋体"/>
          <w:b/>
          <w:sz w:val="28"/>
          <w:szCs w:val="28"/>
        </w:rPr>
      </w:pPr>
      <w:r>
        <w:rPr>
          <w:rFonts w:hint="eastAsia" w:ascii="宋体" w:hAnsi="宋体"/>
          <w:b/>
          <w:sz w:val="28"/>
          <w:szCs w:val="28"/>
        </w:rPr>
        <w:t>五、谈判过程中，供应商可以根据谈判情况变更其响应文件，并将变更内容通过“澄清”功能送谈判小组。变更内容作为响应文件的一部分。供应商书面材料应加盖供应商（法定名称）电子签章，否则无效。</w:t>
      </w:r>
    </w:p>
    <w:p>
      <w:pPr>
        <w:spacing w:line="360" w:lineRule="auto"/>
        <w:ind w:firstLine="602" w:firstLineChars="214"/>
        <w:rPr>
          <w:rFonts w:ascii="宋体" w:hAnsi="宋体"/>
          <w:b/>
          <w:sz w:val="28"/>
          <w:szCs w:val="28"/>
        </w:rPr>
      </w:pPr>
      <w:r>
        <w:rPr>
          <w:rFonts w:hint="eastAsia" w:ascii="宋体" w:hAnsi="宋体"/>
          <w:b/>
          <w:sz w:val="28"/>
          <w:szCs w:val="28"/>
        </w:rPr>
        <w:t>六、</w:t>
      </w:r>
      <w:r>
        <w:rPr>
          <w:rFonts w:ascii="宋体" w:hAnsi="宋体"/>
          <w:b/>
          <w:sz w:val="28"/>
          <w:szCs w:val="28"/>
        </w:rPr>
        <w:t>经最终谈判后</w:t>
      </w:r>
      <w:r>
        <w:rPr>
          <w:rFonts w:hint="eastAsia" w:ascii="宋体" w:hAnsi="宋体"/>
          <w:b/>
          <w:sz w:val="28"/>
          <w:szCs w:val="28"/>
        </w:rPr>
        <w:t>，</w:t>
      </w:r>
      <w:r>
        <w:rPr>
          <w:rFonts w:ascii="宋体" w:hAnsi="宋体"/>
          <w:b/>
          <w:sz w:val="28"/>
          <w:szCs w:val="28"/>
        </w:rPr>
        <w:t>响应文件</w:t>
      </w:r>
      <w:r>
        <w:rPr>
          <w:rFonts w:hint="eastAsia" w:ascii="宋体" w:hAnsi="宋体"/>
          <w:b/>
          <w:sz w:val="28"/>
          <w:szCs w:val="28"/>
        </w:rPr>
        <w:t>仍有下列情况之一的，应按照无效响应文件处理：</w:t>
      </w:r>
    </w:p>
    <w:p>
      <w:pPr>
        <w:spacing w:line="360" w:lineRule="auto"/>
        <w:ind w:firstLine="602" w:firstLineChars="214"/>
        <w:rPr>
          <w:rFonts w:ascii="宋体" w:hAnsi="宋体"/>
          <w:b/>
          <w:sz w:val="28"/>
          <w:szCs w:val="28"/>
        </w:rPr>
      </w:pPr>
      <w:r>
        <w:rPr>
          <w:rFonts w:hint="eastAsia" w:ascii="宋体" w:hAnsi="宋体"/>
          <w:b/>
          <w:sz w:val="28"/>
          <w:szCs w:val="28"/>
        </w:rPr>
        <w:t>（一）响应文件仍不能实质响应谈判文件的实质性要求的；</w:t>
      </w:r>
    </w:p>
    <w:p>
      <w:pPr>
        <w:spacing w:line="360" w:lineRule="auto"/>
        <w:ind w:firstLine="602" w:firstLineChars="214"/>
        <w:rPr>
          <w:rFonts w:ascii="宋体" w:hAnsi="宋体"/>
          <w:b/>
          <w:sz w:val="28"/>
          <w:szCs w:val="28"/>
        </w:rPr>
      </w:pPr>
      <w:r>
        <w:rPr>
          <w:rFonts w:hint="eastAsia" w:ascii="宋体" w:hAnsi="宋体"/>
          <w:b/>
          <w:sz w:val="28"/>
          <w:szCs w:val="28"/>
        </w:rPr>
        <w:t>（二）响应文件中仍有谈判文件规定的其他无效响应情形的。</w:t>
      </w:r>
    </w:p>
    <w:p>
      <w:pPr>
        <w:spacing w:line="360" w:lineRule="auto"/>
        <w:ind w:firstLine="602" w:firstLineChars="214"/>
        <w:rPr>
          <w:rFonts w:ascii="宋体" w:hAnsi="宋体"/>
          <w:b/>
          <w:sz w:val="28"/>
          <w:szCs w:val="28"/>
        </w:rPr>
      </w:pPr>
      <w:r>
        <w:rPr>
          <w:rFonts w:hint="eastAsia" w:ascii="宋体" w:hAnsi="宋体"/>
          <w:b/>
          <w:sz w:val="28"/>
          <w:szCs w:val="28"/>
        </w:rPr>
        <w:t>七、谈判过程中，谈判的任何一方不得透露与谈判有关的其他供应商的技术资料、价格和其他信息。</w:t>
      </w:r>
    </w:p>
    <w:p>
      <w:pPr>
        <w:spacing w:line="360" w:lineRule="auto"/>
        <w:ind w:firstLine="602" w:firstLineChars="214"/>
        <w:rPr>
          <w:rFonts w:ascii="宋体" w:hAnsi="宋体"/>
          <w:b/>
          <w:sz w:val="28"/>
          <w:szCs w:val="28"/>
        </w:rPr>
      </w:pPr>
      <w:r>
        <w:rPr>
          <w:rFonts w:hint="eastAsia" w:ascii="宋体" w:hAnsi="宋体"/>
          <w:b/>
          <w:sz w:val="28"/>
          <w:szCs w:val="28"/>
        </w:rPr>
        <w:t>八</w:t>
      </w:r>
      <w:r>
        <w:rPr>
          <w:rFonts w:ascii="宋体" w:hAnsi="宋体"/>
          <w:b/>
          <w:sz w:val="28"/>
          <w:szCs w:val="28"/>
        </w:rPr>
        <w:t>、</w:t>
      </w:r>
      <w:r>
        <w:rPr>
          <w:rFonts w:hint="eastAsia" w:ascii="宋体" w:hAnsi="宋体"/>
          <w:b/>
          <w:sz w:val="28"/>
          <w:szCs w:val="28"/>
        </w:rPr>
        <w:t>谈判过程中，谈判小组发现或者知晓供应商存在违法行为的，应当评审报告中予以记录，并向财政部门报告，依法应将该供应商响应文件作无效处理的，应当作无效处理。</w:t>
      </w:r>
    </w:p>
    <w:p>
      <w:pPr>
        <w:pStyle w:val="4"/>
        <w:numPr>
          <w:ilvl w:val="2"/>
          <w:numId w:val="1"/>
        </w:numPr>
        <w:tabs>
          <w:tab w:val="left" w:pos="993"/>
          <w:tab w:val="clear" w:pos="426"/>
          <w:tab w:val="clear" w:pos="567"/>
        </w:tabs>
      </w:pPr>
      <w:bookmarkStart w:id="101" w:name="_Toc63437912"/>
      <w:bookmarkStart w:id="102" w:name="_Toc63084326"/>
      <w:bookmarkStart w:id="103" w:name="_Toc9356"/>
      <w:r>
        <w:rPr>
          <w:rFonts w:hint="eastAsia"/>
        </w:rPr>
        <w:t>最后报价</w:t>
      </w:r>
      <w:bookmarkEnd w:id="101"/>
      <w:bookmarkEnd w:id="102"/>
      <w:bookmarkEnd w:id="103"/>
    </w:p>
    <w:p>
      <w:pPr>
        <w:numPr>
          <w:ilvl w:val="0"/>
          <w:numId w:val="3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谈判结束</w:t>
      </w:r>
      <w:r>
        <w:rPr>
          <w:rFonts w:ascii="宋体" w:hAnsi="宋体"/>
          <w:sz w:val="28"/>
          <w:szCs w:val="28"/>
        </w:rPr>
        <w:t>后，</w:t>
      </w:r>
      <w:r>
        <w:rPr>
          <w:rFonts w:hint="eastAsia" w:ascii="宋体" w:hAnsi="宋体"/>
          <w:sz w:val="28"/>
          <w:szCs w:val="28"/>
        </w:rPr>
        <w:t>谈判小组应当要求所有实质性响应的供应商在规定时间内进行最后报价。谈判小组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登录“政府采购云平台”，通过“开标大厅”进行报价。登录政府采购云平台</w:t>
      </w:r>
      <w:r>
        <w:rPr>
          <w:rFonts w:ascii="宋体" w:hAnsi="宋体"/>
          <w:sz w:val="28"/>
          <w:szCs w:val="28"/>
        </w:rPr>
        <w:t>(www.zcygov.cn)—我的工作台—政府采购云平台—项目采购—开标评标—开标大厅（找到对应项目）—报价，进行报价并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响应文件无效，由供应商自行承担不利后果。</w:t>
      </w:r>
    </w:p>
    <w:p>
      <w:pPr>
        <w:numPr>
          <w:ilvl w:val="0"/>
          <w:numId w:val="3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已提交响应文件的供应商，在提交最后报价之前，可以根据谈判情况退出谈判。</w:t>
      </w:r>
    </w:p>
    <w:p>
      <w:pPr>
        <w:numPr>
          <w:ilvl w:val="0"/>
          <w:numId w:val="3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供应商未按谈判小组要求在规定时间内提交最后报价的，视为其退出谈判。</w:t>
      </w:r>
    </w:p>
    <w:p>
      <w:pPr>
        <w:numPr>
          <w:ilvl w:val="0"/>
          <w:numId w:val="3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最后报价一旦提交后，供应商不得以任何理由撤回。</w:t>
      </w:r>
    </w:p>
    <w:p>
      <w:pPr>
        <w:numPr>
          <w:ilvl w:val="0"/>
          <w:numId w:val="3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3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3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3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供应商的最后报价符合谈判文件的要求。</w:t>
      </w:r>
    </w:p>
    <w:p>
      <w:pPr>
        <w:numPr>
          <w:ilvl w:val="0"/>
          <w:numId w:val="3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3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的情况下，最后报价不得高于对该项目之前的报价，否则，谈判小组应当对其响应文件按无效处理。谈判小组根据谈判文件中规定认</w:t>
      </w:r>
      <w:r>
        <w:rPr>
          <w:rFonts w:ascii="宋体" w:hAnsi="宋体" w:cs="宋体"/>
          <w:sz w:val="28"/>
          <w:szCs w:val="28"/>
        </w:rPr>
        <w:t>为</w:t>
      </w:r>
      <w:r>
        <w:rPr>
          <w:rFonts w:hint="eastAsia" w:ascii="宋体" w:hAnsi="宋体" w:cs="宋体"/>
          <w:sz w:val="28"/>
          <w:szCs w:val="28"/>
        </w:rPr>
        <w:t>供应商最后报价明显低于其他通过符合性审查供应商的最后报价，有可能影响产品质量或者不能诚信履约的，谈判小组应当要求其在合理的时间内提供书面说明，必要时提交相关证明材料。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最后报价合理性的，谈判小组应当将其响应文件作为无效处理。</w:t>
      </w:r>
    </w:p>
    <w:p>
      <w:pPr>
        <w:numPr>
          <w:ilvl w:val="0"/>
          <w:numId w:val="3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4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4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4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4" w:name="_Toc63437913"/>
      <w:bookmarkStart w:id="105" w:name="_Toc63084327"/>
      <w:bookmarkStart w:id="106" w:name="_Toc16944"/>
      <w:r>
        <w:rPr>
          <w:rFonts w:hint="eastAsia"/>
        </w:rPr>
        <w:t>解释、澄清、说明的有关问题</w:t>
      </w:r>
      <w:bookmarkEnd w:id="104"/>
      <w:bookmarkEnd w:id="105"/>
      <w:bookmarkEnd w:id="106"/>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评审过程中，谈判小组认为谈判文件有关事项表述不明确或需要说明的，可以提请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的解释不得改变谈判文件的原义或者影响公平、公正，解释事项如果涉及供应商权益的以有利于供应商的原则进行解释。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谈判小组应当积极履行澄清、说明或者更正的职责，不得滥用权力。</w:t>
      </w:r>
    </w:p>
    <w:p>
      <w:pPr>
        <w:pStyle w:val="4"/>
        <w:numPr>
          <w:ilvl w:val="2"/>
          <w:numId w:val="1"/>
        </w:numPr>
        <w:tabs>
          <w:tab w:val="left" w:pos="993"/>
          <w:tab w:val="clear" w:pos="426"/>
          <w:tab w:val="clear" w:pos="567"/>
        </w:tabs>
      </w:pPr>
      <w:bookmarkStart w:id="107" w:name="_Toc63084329"/>
      <w:bookmarkStart w:id="108" w:name="_Toc63437915"/>
      <w:bookmarkStart w:id="109" w:name="_Toc19674"/>
      <w:r>
        <w:rPr>
          <w:rFonts w:hint="eastAsia"/>
        </w:rPr>
        <w:t>谈判小组复核</w:t>
      </w:r>
      <w:bookmarkEnd w:id="107"/>
      <w:bookmarkEnd w:id="108"/>
      <w:bookmarkEnd w:id="109"/>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评审结束后，谈判小组应当进行复核，特别要对拟推荐为成交候选供应商的、报价最低的、响应文件被认定为无效的进行重点复核。</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评审结果汇总完成后，谈判小组拟出具评审报告前，</w:t>
      </w:r>
      <w:r>
        <w:rPr>
          <w:rFonts w:hint="eastAsia" w:ascii="宋体" w:hAnsi="宋体"/>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应当组织2名以上的工作人员，在采购现场监督人员的监督之下，依据有关的法律制度和采购文件对评审结果进行复核，出具复核报告。采购代理机构复核过程中，谈判小组成员不得离开评审现场。</w:t>
      </w:r>
    </w:p>
    <w:p>
      <w:pPr>
        <w:widowControl w:val="0"/>
        <w:numPr>
          <w:ilvl w:val="0"/>
          <w:numId w:val="42"/>
        </w:numPr>
        <w:tabs>
          <w:tab w:val="left" w:pos="1134"/>
        </w:tabs>
        <w:spacing w:after="200" w:line="360" w:lineRule="auto"/>
        <w:ind w:left="0" w:firstLine="567"/>
        <w:jc w:val="both"/>
      </w:pPr>
      <w:r>
        <w:rPr>
          <w:rFonts w:hint="eastAsia" w:ascii="宋体" w:hAnsi="宋体"/>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4"/>
        <w:numPr>
          <w:ilvl w:val="2"/>
          <w:numId w:val="1"/>
        </w:numPr>
        <w:tabs>
          <w:tab w:val="left" w:pos="993"/>
          <w:tab w:val="clear" w:pos="426"/>
          <w:tab w:val="clear" w:pos="567"/>
        </w:tabs>
      </w:pPr>
      <w:bookmarkStart w:id="110" w:name="_Toc63084330"/>
      <w:bookmarkStart w:id="111" w:name="_Toc63437916"/>
      <w:bookmarkStart w:id="112" w:name="_Toc23751"/>
      <w:r>
        <w:rPr>
          <w:rFonts w:hint="eastAsia"/>
        </w:rPr>
        <w:t>推荐成交候选供应商</w:t>
      </w:r>
      <w:bookmarkEnd w:id="110"/>
      <w:bookmarkEnd w:id="111"/>
      <w:bookmarkEnd w:id="112"/>
    </w:p>
    <w:p>
      <w:pPr>
        <w:ind w:firstLine="560" w:firstLineChars="200"/>
        <w:rPr>
          <w:rFonts w:ascii="宋体" w:hAnsi="宋体"/>
          <w:sz w:val="28"/>
          <w:szCs w:val="28"/>
        </w:rPr>
      </w:pPr>
      <w:r>
        <w:rPr>
          <w:rFonts w:hint="eastAsia" w:ascii="宋体" w:hAnsi="宋体"/>
          <w:sz w:val="28"/>
          <w:szCs w:val="28"/>
        </w:rPr>
        <w:t>谈判小组应当按供应商最后报价由低到高排序，推荐3名以上成交候选供应商。供应商最后报价相同的，成交候选供应商并列。</w:t>
      </w:r>
    </w:p>
    <w:p>
      <w:pPr>
        <w:pStyle w:val="4"/>
        <w:numPr>
          <w:ilvl w:val="2"/>
          <w:numId w:val="1"/>
        </w:numPr>
        <w:tabs>
          <w:tab w:val="left" w:pos="993"/>
          <w:tab w:val="clear" w:pos="426"/>
          <w:tab w:val="clear" w:pos="567"/>
        </w:tabs>
      </w:pPr>
      <w:bookmarkStart w:id="113" w:name="_Toc63437917"/>
      <w:bookmarkStart w:id="114" w:name="_Toc63084331"/>
      <w:bookmarkStart w:id="115" w:name="_Toc19759"/>
      <w:r>
        <w:rPr>
          <w:rFonts w:hint="eastAsia"/>
        </w:rPr>
        <w:t>编写谈判报告</w:t>
      </w:r>
      <w:bookmarkEnd w:id="113"/>
      <w:bookmarkEnd w:id="114"/>
      <w:bookmarkEnd w:id="115"/>
    </w:p>
    <w:p>
      <w:pPr>
        <w:spacing w:line="360" w:lineRule="auto"/>
        <w:ind w:firstLine="560" w:firstLineChars="200"/>
        <w:rPr>
          <w:rFonts w:ascii="宋体" w:hAnsi="宋体"/>
          <w:sz w:val="28"/>
          <w:szCs w:val="28"/>
        </w:rPr>
      </w:pPr>
      <w:r>
        <w:rPr>
          <w:rFonts w:hint="eastAsia" w:ascii="宋体" w:hAnsi="宋体"/>
          <w:sz w:val="28"/>
          <w:szCs w:val="28"/>
        </w:rPr>
        <w:t>谈判小组推荐成交候选供应商后，应向采购代理机构出具谈判报告。谈判报告应当包括以下主要内容：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（3）获取谈判文件的供应商名单和谈判小组成员名单；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（4）评审情况记录和说明，包括对供应商的资格审查情况、供应商响应文件审查情况、谈判情况、报价情况等；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pPr>
      <w:bookmarkStart w:id="116" w:name="_Toc54948232"/>
      <w:bookmarkStart w:id="117" w:name="_Toc63084332"/>
      <w:bookmarkStart w:id="118" w:name="_Toc63437918"/>
      <w:bookmarkStart w:id="119" w:name="_Toc19356"/>
      <w:r>
        <w:rPr>
          <w:rFonts w:hint="eastAsia"/>
        </w:rPr>
        <w:t>谈判异议处理规则</w:t>
      </w:r>
      <w:bookmarkEnd w:id="116"/>
      <w:bookmarkEnd w:id="117"/>
      <w:bookmarkEnd w:id="118"/>
      <w:bookmarkEnd w:id="119"/>
    </w:p>
    <w:p>
      <w:pPr>
        <w:ind w:firstLine="560" w:firstLineChars="200"/>
        <w:rPr>
          <w:rFonts w:ascii="宋体" w:hAnsi="宋体"/>
          <w:sz w:val="28"/>
          <w:szCs w:val="28"/>
        </w:rPr>
      </w:pPr>
      <w:r>
        <w:rPr>
          <w:rFonts w:hint="eastAsia" w:ascii="宋体" w:hAnsi="宋体"/>
          <w:sz w:val="28"/>
          <w:szCs w:val="28"/>
        </w:rPr>
        <w:t>在谈判过程中，谈判小组成员对响应文件是否符合谈判文件规定存在争议的，应当以少数服从多数的原则处理，但不得违背谈判文件规定。有不同意见的谈判小组成员认为认定过程和结果不符合法律法规或者谈判文件规定的，应当在谈判报告中予以反映。</w:t>
      </w:r>
    </w:p>
    <w:p>
      <w:pPr>
        <w:pStyle w:val="4"/>
        <w:numPr>
          <w:ilvl w:val="1"/>
          <w:numId w:val="30"/>
        </w:numPr>
        <w:spacing w:after="200"/>
        <w:ind w:left="1985" w:hanging="1985"/>
      </w:pPr>
      <w:bookmarkStart w:id="120" w:name="_Toc494357026"/>
      <w:bookmarkEnd w:id="120"/>
      <w:bookmarkStart w:id="121" w:name="_Toc494357022"/>
      <w:bookmarkEnd w:id="121"/>
      <w:bookmarkStart w:id="122" w:name="_Toc494095681"/>
      <w:bookmarkEnd w:id="122"/>
      <w:bookmarkStart w:id="123" w:name="_Toc494095669"/>
      <w:bookmarkEnd w:id="123"/>
      <w:bookmarkStart w:id="124" w:name="_Toc494095680"/>
      <w:bookmarkEnd w:id="124"/>
      <w:bookmarkStart w:id="125" w:name="_Toc494095668"/>
      <w:bookmarkEnd w:id="125"/>
      <w:bookmarkStart w:id="126" w:name="_Toc494357034"/>
      <w:bookmarkEnd w:id="126"/>
      <w:bookmarkStart w:id="127" w:name="_Toc494095674"/>
      <w:bookmarkEnd w:id="127"/>
      <w:bookmarkStart w:id="128" w:name="_Toc494095679"/>
      <w:bookmarkEnd w:id="128"/>
      <w:bookmarkStart w:id="129" w:name="_Toc494095673"/>
      <w:bookmarkEnd w:id="129"/>
      <w:bookmarkStart w:id="130" w:name="_Toc494357033"/>
      <w:bookmarkEnd w:id="130"/>
      <w:bookmarkStart w:id="131" w:name="_Toc494357028"/>
      <w:bookmarkEnd w:id="131"/>
      <w:bookmarkStart w:id="132" w:name="_Toc494095670"/>
      <w:bookmarkEnd w:id="132"/>
      <w:bookmarkStart w:id="133" w:name="_Toc494357030"/>
      <w:bookmarkEnd w:id="133"/>
      <w:bookmarkStart w:id="134" w:name="_Toc494357024"/>
      <w:bookmarkEnd w:id="134"/>
      <w:bookmarkStart w:id="135" w:name="_Toc494357029"/>
      <w:bookmarkEnd w:id="135"/>
      <w:bookmarkStart w:id="136" w:name="_Toc494357032"/>
      <w:bookmarkEnd w:id="136"/>
      <w:bookmarkStart w:id="137" w:name="_Toc494357027"/>
      <w:bookmarkEnd w:id="137"/>
      <w:bookmarkStart w:id="138" w:name="_Toc494095682"/>
      <w:bookmarkEnd w:id="138"/>
      <w:bookmarkStart w:id="139" w:name="_Toc494095675"/>
      <w:bookmarkEnd w:id="139"/>
      <w:bookmarkStart w:id="140" w:name="_Toc494357031"/>
      <w:bookmarkEnd w:id="140"/>
      <w:bookmarkStart w:id="141" w:name="_Toc494095676"/>
      <w:bookmarkEnd w:id="141"/>
      <w:bookmarkStart w:id="142" w:name="_Toc494095671"/>
      <w:bookmarkEnd w:id="142"/>
      <w:bookmarkStart w:id="143" w:name="_Toc494095677"/>
      <w:bookmarkEnd w:id="143"/>
      <w:bookmarkStart w:id="144" w:name="_Toc494095672"/>
      <w:bookmarkEnd w:id="144"/>
      <w:bookmarkStart w:id="145" w:name="_Toc494095678"/>
      <w:bookmarkEnd w:id="145"/>
      <w:bookmarkStart w:id="146" w:name="_Toc494357025"/>
      <w:bookmarkEnd w:id="146"/>
      <w:bookmarkStart w:id="147" w:name="_Toc494357035"/>
      <w:bookmarkEnd w:id="147"/>
      <w:bookmarkStart w:id="148" w:name="_Toc494357023"/>
      <w:bookmarkEnd w:id="148"/>
      <w:bookmarkStart w:id="149" w:name="_Toc494357021"/>
      <w:bookmarkEnd w:id="149"/>
      <w:bookmarkStart w:id="150" w:name="_Toc54948234"/>
      <w:bookmarkStart w:id="151" w:name="_Toc4310"/>
      <w:r>
        <w:rPr>
          <w:rFonts w:hint="eastAsia"/>
        </w:rPr>
        <w:t>采购失败情形</w:t>
      </w:r>
      <w:bookmarkEnd w:id="150"/>
      <w:bookmarkEnd w:id="151"/>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一、因情况变化，不再符合规定的竞争性谈判采购方式适用情形的；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提交首次响应文件的供应商不足三家的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30"/>
        </w:numPr>
        <w:spacing w:after="200"/>
        <w:ind w:left="1985" w:hanging="1985"/>
      </w:pPr>
      <w:bookmarkStart w:id="152" w:name="_Toc54948235"/>
      <w:bookmarkStart w:id="153" w:name="_Toc12630"/>
      <w:r>
        <w:rPr>
          <w:rFonts w:hint="eastAsia"/>
        </w:rPr>
        <w:t>确定成交供应商</w:t>
      </w:r>
      <w:bookmarkEnd w:id="152"/>
      <w:bookmarkEnd w:id="153"/>
    </w:p>
    <w:p>
      <w:pPr>
        <w:numPr>
          <w:ilvl w:val="0"/>
          <w:numId w:val="43"/>
        </w:numPr>
        <w:tabs>
          <w:tab w:val="left" w:pos="1134"/>
        </w:tabs>
        <w:snapToGrid w:val="0"/>
        <w:spacing w:after="200" w:line="360" w:lineRule="auto"/>
        <w:ind w:left="0" w:firstLine="560" w:firstLineChars="200"/>
        <w:rPr>
          <w:rFonts w:ascii="宋体" w:hAnsi="宋体" w:cs="宋体"/>
          <w:sz w:val="28"/>
          <w:szCs w:val="28"/>
        </w:rPr>
      </w:pPr>
      <w:bookmarkStart w:id="154" w:name="_Toc287623649"/>
      <w:r>
        <w:rPr>
          <w:rFonts w:hint="eastAsia" w:ascii="宋体" w:hAnsi="宋体" w:cs="宋体"/>
          <w:sz w:val="28"/>
          <w:szCs w:val="28"/>
        </w:rPr>
        <w:t>采购人根据谈判小组推荐的成交候选供应商名单，按顺序确定</w:t>
      </w:r>
      <w:r>
        <w:rPr>
          <w:rFonts w:ascii="宋体" w:hAnsi="宋体" w:cs="宋体"/>
          <w:sz w:val="28"/>
          <w:szCs w:val="28"/>
        </w:rPr>
        <w:t>1名成交供应商。成交候选供应商并列的，采购人采取随机抽取的方式确定。</w:t>
      </w:r>
    </w:p>
    <w:p>
      <w:pPr>
        <w:numPr>
          <w:ilvl w:val="0"/>
          <w:numId w:val="43"/>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区交易中心</w:t>
      </w:r>
      <w:r>
        <w:rPr>
          <w:rFonts w:hint="eastAsia" w:ascii="宋体" w:hAnsi="宋体" w:cs="宋体"/>
          <w:sz w:val="28"/>
          <w:szCs w:val="28"/>
        </w:rPr>
        <w:t>在评审结束之日起</w:t>
      </w:r>
      <w:r>
        <w:rPr>
          <w:rFonts w:ascii="宋体" w:hAnsi="宋体" w:cs="宋体"/>
          <w:sz w:val="28"/>
          <w:szCs w:val="28"/>
        </w:rPr>
        <w:t>2个工作日内将评审报告及有关资料送交采购人确定1名成交供应商。</w:t>
      </w:r>
    </w:p>
    <w:p>
      <w:pPr>
        <w:numPr>
          <w:ilvl w:val="0"/>
          <w:numId w:val="4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采购人在收到评审报告后</w:t>
      </w:r>
      <w:r>
        <w:rPr>
          <w:rFonts w:hint="eastAsia" w:ascii="宋体" w:hAnsi="宋体" w:cs="宋体"/>
          <w:sz w:val="28"/>
          <w:szCs w:val="28"/>
          <w:lang w:val="en-US" w:eastAsia="zh-CN"/>
        </w:rPr>
        <w:t>5</w:t>
      </w:r>
      <w:r>
        <w:rPr>
          <w:rFonts w:hint="eastAsia" w:ascii="宋体" w:hAnsi="宋体" w:cs="宋体"/>
          <w:sz w:val="28"/>
          <w:szCs w:val="28"/>
        </w:rPr>
        <w:t>个工作日内，按照评审报告中推荐的成交候选供应商顺序确定成交</w:t>
      </w:r>
      <w:r>
        <w:rPr>
          <w:rFonts w:ascii="宋体" w:hAnsi="宋体" w:cs="宋体"/>
          <w:sz w:val="28"/>
          <w:szCs w:val="28"/>
        </w:rPr>
        <w:t>供应商</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Fonts w:hint="eastAsia" w:ascii="宋体" w:hAnsi="宋体" w:cs="宋体"/>
          <w:sz w:val="28"/>
          <w:szCs w:val="28"/>
        </w:rPr>
        <w:t>。</w:t>
      </w:r>
    </w:p>
    <w:p>
      <w:pPr>
        <w:numPr>
          <w:ilvl w:val="0"/>
          <w:numId w:val="4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bookmarkEnd w:id="154"/>
    </w:p>
    <w:p>
      <w:pPr>
        <w:pStyle w:val="4"/>
        <w:numPr>
          <w:ilvl w:val="1"/>
          <w:numId w:val="30"/>
        </w:numPr>
        <w:spacing w:after="200"/>
        <w:ind w:left="1985" w:hanging="1985"/>
        <w:jc w:val="left"/>
      </w:pPr>
      <w:bookmarkStart w:id="155" w:name="_Toc54948236"/>
      <w:bookmarkStart w:id="156" w:name="_Toc10811"/>
      <w:r>
        <w:rPr>
          <w:rFonts w:hint="eastAsia"/>
        </w:rPr>
        <w:t>谈判小组成员义务</w:t>
      </w:r>
      <w:bookmarkEnd w:id="155"/>
      <w:bookmarkEnd w:id="156"/>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遵守评审工作纪律；</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按照客观、公正、审慎的原则，根据采购文件规定的评审程序、评审方法和评审标准进行独立评审；</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不得泄露评审文件、评审情况和在评审过程中获悉的商业秘密；</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及时向财政部门报告评审过程中发现的采购人、采购代理机构向评审专家做倾向性、误导性的解释或者说明，以及供应商行贿、提供虚假材料或者串通等违法行为；</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发现采购文件内容违反国家有关强制性规定或者采购文件存在歧义、重大缺陷导致评审工作无法进行时，停止评审并向采购人或者采购代理机构书面说明情况；</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及时向财政、监察等部门举报在评审过程中受到非法干预的情况；</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配合答复处理供应商的询问、质疑和投诉等事项；</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法律、法规和规章规定的其他义务。</w:t>
      </w:r>
    </w:p>
    <w:p>
      <w:pPr>
        <w:pStyle w:val="4"/>
        <w:numPr>
          <w:ilvl w:val="1"/>
          <w:numId w:val="30"/>
        </w:numPr>
        <w:spacing w:after="200"/>
        <w:ind w:left="1985" w:hanging="1985"/>
        <w:jc w:val="left"/>
      </w:pPr>
      <w:bookmarkStart w:id="157" w:name="_Toc54948238"/>
      <w:bookmarkStart w:id="158" w:name="_Toc28555"/>
      <w:r>
        <w:rPr>
          <w:rFonts w:hint="eastAsia"/>
        </w:rPr>
        <w:t>谈判纪律</w:t>
      </w:r>
      <w:bookmarkEnd w:id="157"/>
      <w:bookmarkEnd w:id="158"/>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w:t>
      </w:r>
      <w:r>
        <w:rPr>
          <w:rFonts w:hint="eastAsia" w:ascii="宋体" w:hAnsi="宋体"/>
          <w:sz w:val="28"/>
          <w:szCs w:val="28"/>
          <w:lang w:eastAsia="zh-CN"/>
        </w:rPr>
        <w:t>区</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区交易中心</w:t>
      </w:r>
      <w:r>
        <w:rPr>
          <w:rFonts w:hint="eastAsia" w:ascii="宋体" w:hAnsi="宋体"/>
          <w:sz w:val="28"/>
          <w:szCs w:val="28"/>
        </w:rPr>
        <w:t>，不得私自转托他人；</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采购文件没有规定的评审方法和标准作为评审的依据，不得修改或者细化评审程序、评审方法、评审因素和评审标准，不得违规撰写评审意见，不得拒绝对自己的评审意见签字确认；</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widowControl w:val="0"/>
        <w:numPr>
          <w:ilvl w:val="0"/>
          <w:numId w:val="45"/>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评审现场服从采购代理机构工作人员的管理，接受现场监督人员的合法监督；</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九、遵守有关廉洁自律规定，不得私下接触供应商，不得收受供应商及有关业务单位和个人的财物或好处，不得接受采购代理机构的请托。</w:t>
      </w: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tabs>
          <w:tab w:val="left" w:pos="1155"/>
        </w:tabs>
        <w:spacing w:line="360" w:lineRule="auto"/>
        <w:ind w:firstLine="523" w:firstLineChars="187"/>
        <w:rPr>
          <w:rFonts w:ascii="宋体" w:hAnsi="宋体"/>
          <w:sz w:val="28"/>
          <w:szCs w:val="28"/>
        </w:rPr>
      </w:pPr>
    </w:p>
    <w:p>
      <w:pPr>
        <w:pStyle w:val="3"/>
        <w:numPr>
          <w:ilvl w:val="0"/>
          <w:numId w:val="1"/>
        </w:numPr>
        <w:spacing w:before="0" w:after="0"/>
        <w:ind w:left="0" w:firstLine="0"/>
      </w:pPr>
      <w:bookmarkStart w:id="159" w:name="_Toc4627"/>
      <w:r>
        <w:rPr>
          <w:rFonts w:hint="eastAsia"/>
        </w:rPr>
        <w:t>政府</w:t>
      </w:r>
      <w:r>
        <w:t>采购</w:t>
      </w:r>
      <w:r>
        <w:rPr>
          <w:rFonts w:hint="eastAsia"/>
        </w:rPr>
        <w:t>合同草案</w:t>
      </w:r>
      <w:bookmarkEnd w:id="159"/>
    </w:p>
    <w:p>
      <w:pPr>
        <w:spacing w:line="360" w:lineRule="auto"/>
        <w:jc w:val="center"/>
        <w:rPr>
          <w:rFonts w:ascii="宋体" w:hAnsi="宋体" w:cs="宋体"/>
          <w:sz w:val="32"/>
          <w:szCs w:val="32"/>
        </w:rPr>
      </w:pPr>
      <w:bookmarkStart w:id="160" w:name="_Toc337558811"/>
      <w:bookmarkStart w:id="161" w:name="_Toc296503113"/>
      <w:bookmarkStart w:id="162" w:name="_Toc296346614"/>
    </w:p>
    <w:bookmarkEnd w:id="160"/>
    <w:bookmarkEnd w:id="161"/>
    <w:bookmarkEnd w:id="162"/>
    <w:p>
      <w:pPr>
        <w:jc w:val="center"/>
        <w:rPr>
          <w:rFonts w:ascii="宋体" w:hAnsi="宋体" w:cs="宋体"/>
        </w:rPr>
      </w:pPr>
      <w:r>
        <w:rPr>
          <w:rFonts w:hint="eastAsia" w:ascii="宋体" w:hAnsi="宋体" w:cs="宋体"/>
        </w:rPr>
        <w:t>XXX政府采购合同（货物类）</w:t>
      </w:r>
    </w:p>
    <w:p>
      <w:pPr>
        <w:ind w:firstLine="480" w:firstLineChars="200"/>
        <w:rPr>
          <w:rFonts w:ascii="宋体" w:hAnsi="宋体" w:cs="宋体"/>
        </w:rPr>
      </w:pPr>
    </w:p>
    <w:p>
      <w:pPr>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合同编号：</w:t>
      </w:r>
      <w:r>
        <w:rPr>
          <w:rFonts w:hint="eastAsia" w:ascii="仿宋" w:hAnsi="仿宋" w:eastAsia="仿宋" w:cs="仿宋"/>
          <w:color w:val="000000"/>
          <w:sz w:val="24"/>
          <w:szCs w:val="24"/>
          <w:highlight w:val="none"/>
          <w:lang w:val="en-US" w:eastAsia="zh-CN" w:bidi="ar-SA"/>
        </w:rPr>
        <w:t xml:space="preserve"> </w:t>
      </w:r>
      <w:r>
        <w:rPr>
          <w:rFonts w:hint="eastAsia" w:ascii="仿宋" w:hAnsi="仿宋" w:eastAsia="仿宋" w:cs="仿宋"/>
          <w:sz w:val="24"/>
          <w:szCs w:val="24"/>
          <w:highlight w:val="none"/>
          <w:lang w:bidi="ar"/>
        </w:rPr>
        <w:t xml:space="preserve">                                        </w:t>
      </w:r>
    </w:p>
    <w:p>
      <w:pPr>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 xml:space="preserve">签订地点：                                         </w:t>
      </w:r>
    </w:p>
    <w:p>
      <w:pPr>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 xml:space="preserve">签订时间：    年   月  日                                         </w:t>
      </w:r>
    </w:p>
    <w:p>
      <w:pPr>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采购人（甲方）：</w:t>
      </w:r>
      <w:r>
        <w:rPr>
          <w:rFonts w:hint="eastAsia" w:ascii="仿宋" w:hAnsi="仿宋" w:eastAsia="仿宋" w:cs="仿宋"/>
          <w:sz w:val="24"/>
          <w:szCs w:val="24"/>
          <w:highlight w:val="none"/>
          <w:lang w:eastAsia="zh-CN" w:bidi="ar"/>
        </w:rPr>
        <w:t>成都市新都区司法局</w:t>
      </w:r>
      <w:r>
        <w:rPr>
          <w:rFonts w:hint="eastAsia" w:ascii="仿宋" w:hAnsi="仿宋" w:eastAsia="仿宋" w:cs="仿宋"/>
          <w:sz w:val="24"/>
          <w:szCs w:val="24"/>
          <w:highlight w:val="none"/>
          <w:lang w:bidi="ar"/>
        </w:rPr>
        <w:t xml:space="preserve">                                          </w:t>
      </w:r>
    </w:p>
    <w:p>
      <w:pPr>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 xml:space="preserve">供应商（乙方）：                                         </w:t>
      </w:r>
    </w:p>
    <w:p>
      <w:pPr>
        <w:spacing w:line="460" w:lineRule="exact"/>
        <w:ind w:firstLine="480" w:firstLineChars="200"/>
        <w:rPr>
          <w:rFonts w:hint="eastAsia" w:ascii="仿宋" w:hAnsi="仿宋" w:eastAsia="仿宋" w:cs="仿宋"/>
          <w:color w:val="000000"/>
          <w:szCs w:val="24"/>
          <w:highlight w:val="none"/>
          <w:lang w:bidi="ar-SA"/>
        </w:rPr>
      </w:pPr>
      <w:r>
        <w:rPr>
          <w:rFonts w:hint="eastAsia" w:ascii="仿宋" w:hAnsi="仿宋" w:eastAsia="仿宋" w:cs="仿宋"/>
          <w:sz w:val="24"/>
          <w:szCs w:val="24"/>
          <w:highlight w:val="none"/>
          <w:lang w:bidi="ar"/>
        </w:rPr>
        <w:t>根据《中华人民共和国政府采购法》、</w:t>
      </w:r>
      <w:r>
        <w:rPr>
          <w:rFonts w:hint="eastAsia" w:ascii="仿宋" w:hAnsi="仿宋" w:eastAsia="仿宋" w:cs="仿宋"/>
          <w:sz w:val="24"/>
          <w:szCs w:val="24"/>
          <w:highlight w:val="none"/>
          <w:lang w:eastAsia="zh-CN" w:bidi="ar"/>
        </w:rPr>
        <w:t>《中华人民共和国民法典》</w:t>
      </w:r>
      <w:r>
        <w:rPr>
          <w:rFonts w:hint="eastAsia" w:ascii="仿宋" w:hAnsi="仿宋" w:eastAsia="仿宋" w:cs="仿宋"/>
          <w:sz w:val="24"/>
          <w:szCs w:val="24"/>
          <w:highlight w:val="none"/>
          <w:lang w:bidi="ar"/>
        </w:rPr>
        <w:t>及</w:t>
      </w:r>
      <w:r>
        <w:rPr>
          <w:rFonts w:hint="eastAsia" w:ascii="仿宋" w:hAnsi="仿宋" w:eastAsia="仿宋" w:cs="仿宋"/>
          <w:color w:val="000000"/>
          <w:sz w:val="24"/>
          <w:szCs w:val="24"/>
          <w:highlight w:val="none"/>
          <w:lang w:eastAsia="zh-CN" w:bidi="ar-SA"/>
        </w:rPr>
        <w:t>成都市新都区司法局“智慧矫正中心”建设设备采购项目</w:t>
      </w:r>
      <w:r>
        <w:rPr>
          <w:rFonts w:hint="eastAsia" w:ascii="仿宋" w:hAnsi="仿宋" w:eastAsia="仿宋" w:cs="仿宋"/>
          <w:sz w:val="24"/>
          <w:szCs w:val="24"/>
          <w:highlight w:val="none"/>
          <w:lang w:bidi="ar"/>
        </w:rPr>
        <w:t>（项目编号：</w:t>
      </w:r>
      <w:r>
        <w:rPr>
          <w:rFonts w:hint="eastAsia" w:ascii="仿宋" w:hAnsi="仿宋" w:eastAsia="仿宋" w:cs="仿宋"/>
          <w:color w:val="000000"/>
          <w:sz w:val="24"/>
          <w:szCs w:val="24"/>
          <w:highlight w:val="none"/>
          <w:lang w:val="en-US" w:eastAsia="zh-CN" w:bidi="ar-SA"/>
        </w:rPr>
        <w:t>****</w:t>
      </w:r>
      <w:r>
        <w:rPr>
          <w:rFonts w:hint="eastAsia" w:ascii="仿宋" w:hAnsi="仿宋" w:eastAsia="仿宋" w:cs="仿宋"/>
          <w:sz w:val="24"/>
          <w:szCs w:val="24"/>
          <w:highlight w:val="none"/>
          <w:lang w:bidi="ar"/>
        </w:rPr>
        <w:t>）的《</w:t>
      </w:r>
      <w:r>
        <w:rPr>
          <w:rFonts w:hint="eastAsia" w:ascii="仿宋" w:hAnsi="仿宋" w:eastAsia="仿宋" w:cs="仿宋"/>
          <w:sz w:val="24"/>
          <w:szCs w:val="24"/>
          <w:highlight w:val="none"/>
          <w:lang w:val="en-US" w:eastAsia="zh-CN" w:bidi="ar"/>
        </w:rPr>
        <w:t>谈判</w:t>
      </w:r>
      <w:r>
        <w:rPr>
          <w:rFonts w:hint="eastAsia" w:ascii="仿宋" w:hAnsi="仿宋" w:eastAsia="仿宋" w:cs="仿宋"/>
          <w:sz w:val="24"/>
          <w:szCs w:val="24"/>
          <w:highlight w:val="none"/>
          <w:lang w:bidi="ar"/>
        </w:rPr>
        <w:t>文件》、乙方的《响应文件》及《成交通知书》，甲、乙双方同意签订本合同。详细技术说明及其他有关合同项目的特定信息由合同附件予以说明，合同附件及本项目的</w:t>
      </w:r>
      <w:r>
        <w:rPr>
          <w:rFonts w:hint="eastAsia" w:ascii="仿宋" w:hAnsi="仿宋" w:eastAsia="仿宋" w:cs="仿宋"/>
          <w:sz w:val="24"/>
          <w:szCs w:val="24"/>
          <w:highlight w:val="none"/>
          <w:lang w:val="en-US" w:eastAsia="zh-CN" w:bidi="ar"/>
        </w:rPr>
        <w:t>谈判</w:t>
      </w:r>
      <w:r>
        <w:rPr>
          <w:rFonts w:hint="eastAsia" w:ascii="仿宋" w:hAnsi="仿宋" w:eastAsia="仿宋" w:cs="仿宋"/>
          <w:sz w:val="24"/>
          <w:szCs w:val="24"/>
          <w:highlight w:val="none"/>
          <w:lang w:bidi="ar"/>
        </w:rPr>
        <w:t>文件、响应文件、《成交通知书》等均为本合同不可分割的部分。双方同意共同遵守如下条款：</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bidi="ar"/>
        </w:rPr>
      </w:pPr>
      <w:r>
        <w:rPr>
          <w:rFonts w:hint="eastAsia" w:ascii="仿宋" w:hAnsi="仿宋" w:eastAsia="仿宋" w:cs="仿宋"/>
          <w:b/>
          <w:sz w:val="24"/>
          <w:szCs w:val="24"/>
          <w:highlight w:val="none"/>
          <w:lang w:bidi="ar"/>
        </w:rPr>
        <w:t xml:space="preserve"> 项目概况</w:t>
      </w:r>
    </w:p>
    <w:p>
      <w:pPr>
        <w:widowControl w:val="0"/>
        <w:numPr>
          <w:ilvl w:val="0"/>
          <w:numId w:val="0"/>
        </w:numPr>
        <w:spacing w:before="60" w:after="60" w:line="360" w:lineRule="auto"/>
        <w:ind w:firstLine="480" w:firstLineChars="200"/>
        <w:jc w:val="left"/>
        <w:rPr>
          <w:rFonts w:hint="eastAsia" w:ascii="仿宋" w:hAnsi="仿宋" w:eastAsia="仿宋" w:cs="仿宋"/>
          <w:kern w:val="2"/>
          <w:sz w:val="32"/>
          <w:szCs w:val="24"/>
          <w:highlight w:val="none"/>
          <w:lang w:val="en-US" w:eastAsia="zh-CN" w:bidi="ar-SA"/>
        </w:rPr>
      </w:pPr>
      <w:r>
        <w:rPr>
          <w:rFonts w:hint="eastAsia" w:ascii="仿宋" w:hAnsi="仿宋" w:eastAsia="仿宋" w:cs="仿宋"/>
          <w:kern w:val="2"/>
          <w:sz w:val="24"/>
          <w:szCs w:val="24"/>
          <w:lang w:val="en-US" w:eastAsia="zh-CN" w:bidi="ar"/>
        </w:rPr>
        <w:t>成都市新都区司法局采用竞争性谈判方式选择乙方</w:t>
      </w:r>
      <w:r>
        <w:rPr>
          <w:rFonts w:hint="eastAsia" w:ascii="仿宋" w:hAnsi="仿宋" w:eastAsia="仿宋" w:cs="仿宋"/>
          <w:color w:val="000000"/>
          <w:kern w:val="2"/>
          <w:sz w:val="24"/>
          <w:szCs w:val="24"/>
          <w:highlight w:val="none"/>
          <w:lang w:val="en-US" w:eastAsia="zh-CN" w:bidi="ar-SA"/>
        </w:rPr>
        <w:t>提供</w:t>
      </w:r>
      <w:r>
        <w:rPr>
          <w:rFonts w:hint="eastAsia" w:ascii="仿宋" w:hAnsi="仿宋" w:eastAsia="仿宋" w:cs="仿宋"/>
          <w:color w:val="000000"/>
          <w:sz w:val="24"/>
          <w:lang w:eastAsia="zh-CN"/>
        </w:rPr>
        <w:t>显示屏</w:t>
      </w:r>
      <w:r>
        <w:rPr>
          <w:rFonts w:hint="eastAsia" w:ascii="仿宋" w:hAnsi="仿宋" w:eastAsia="仿宋" w:cs="仿宋"/>
          <w:color w:val="000000"/>
          <w:sz w:val="24"/>
          <w:lang w:val="en-US" w:eastAsia="zh-CN"/>
        </w:rPr>
        <w:t>设备</w:t>
      </w:r>
      <w:r>
        <w:rPr>
          <w:rFonts w:hint="eastAsia" w:ascii="仿宋" w:hAnsi="仿宋" w:eastAsia="仿宋" w:cs="仿宋"/>
          <w:kern w:val="2"/>
          <w:sz w:val="24"/>
          <w:szCs w:val="24"/>
          <w:lang w:val="en-US" w:eastAsia="zh-CN" w:bidi="ar"/>
        </w:rPr>
        <w:t>。</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采购数量</w:t>
      </w:r>
    </w:p>
    <w:tbl>
      <w:tblPr>
        <w:tblStyle w:val="45"/>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83" w:type="dxa"/>
            <w:noWrap w:val="0"/>
            <w:vAlign w:val="center"/>
          </w:tcPr>
          <w:p>
            <w:pPr>
              <w:widowControl/>
              <w:jc w:val="left"/>
              <w:rPr>
                <w:rFonts w:hint="eastAsia" w:ascii="仿宋" w:hAnsi="仿宋" w:eastAsia="仿宋" w:cs="仿宋"/>
                <w:kern w:val="0"/>
                <w:sz w:val="24"/>
                <w:szCs w:val="24"/>
                <w:lang w:eastAsia="zh-CN" w:bidi="ar-SA"/>
              </w:rPr>
            </w:pPr>
            <w:r>
              <w:rPr>
                <w:rFonts w:hint="eastAsia" w:ascii="仿宋" w:hAnsi="仿宋" w:eastAsia="仿宋" w:cs="仿宋"/>
                <w:kern w:val="0"/>
                <w:sz w:val="24"/>
                <w:szCs w:val="24"/>
                <w:lang w:val="en-US" w:eastAsia="zh-CN" w:bidi="ar-SA"/>
              </w:rPr>
              <w:t>1</w:t>
            </w:r>
          </w:p>
        </w:tc>
        <w:tc>
          <w:tcPr>
            <w:tcW w:w="7734" w:type="dxa"/>
            <w:noWrap w:val="0"/>
            <w:vAlign w:val="center"/>
          </w:tcPr>
          <w:p>
            <w:pPr>
              <w:widowControl/>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bidi="ar-SA"/>
              </w:rPr>
              <w:t>显示屏4.73</w:t>
            </w:r>
            <w:r>
              <w:rPr>
                <w:rFonts w:hint="eastAsia" w:ascii="仿宋" w:hAnsi="仿宋" w:eastAsia="仿宋" w:cs="仿宋"/>
                <w:kern w:val="0"/>
                <w:sz w:val="24"/>
                <w:szCs w:val="24"/>
                <w:lang w:val="en-US" w:eastAsia="zh-CN" w:bidi="ar-SA"/>
              </w:rPr>
              <w:t>平方米</w:t>
            </w:r>
          </w:p>
        </w:tc>
      </w:tr>
    </w:tbl>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技术规格与要求</w:t>
      </w:r>
    </w:p>
    <w:p>
      <w:pPr>
        <w:spacing w:line="460" w:lineRule="exact"/>
        <w:ind w:firstLine="480" w:firstLineChars="200"/>
        <w:rPr>
          <w:rFonts w:hint="default" w:ascii="仿宋" w:hAnsi="仿宋" w:eastAsia="仿宋" w:cs="仿宋"/>
          <w:color w:val="000000"/>
          <w:sz w:val="24"/>
          <w:szCs w:val="24"/>
          <w:highlight w:val="none"/>
          <w:lang w:val="en-US" w:eastAsia="zh-CN" w:bidi="ar-SA"/>
        </w:rPr>
      </w:pPr>
      <w:r>
        <w:rPr>
          <w:rFonts w:hint="eastAsia" w:ascii="仿宋" w:hAnsi="仿宋" w:eastAsia="仿宋" w:cs="仿宋"/>
          <w:color w:val="000000"/>
          <w:sz w:val="24"/>
          <w:szCs w:val="24"/>
          <w:highlight w:val="none"/>
          <w:lang w:val="en-US" w:eastAsia="zh-CN" w:bidi="ar-SA"/>
        </w:rPr>
        <w:t>以谈判文件要求及乙方响应文件为准。</w:t>
      </w:r>
    </w:p>
    <w:p>
      <w:pPr>
        <w:numPr>
          <w:ilvl w:val="0"/>
          <w:numId w:val="46"/>
        </w:numPr>
        <w:wordWrap w:val="0"/>
        <w:topLinePunct/>
        <w:spacing w:line="460" w:lineRule="exact"/>
        <w:ind w:left="540" w:leftChars="0" w:firstLine="0" w:firstLineChars="0"/>
        <w:rPr>
          <w:rFonts w:hint="default"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付款方式</w:t>
      </w:r>
    </w:p>
    <w:p>
      <w:pPr>
        <w:wordWrap w:val="0"/>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签订合同后，采购人预付70%作为预付款，设备安装调试完成并经采购人验收合格后一次性支付剩余合同金额。采购人付款前，成交供应商须提供合法有效完整的完税发票，采购人自收到有效发票后15日内支付相应款项。</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履行合同的时间、方式及验收方案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1.签订合同后，在具备可安装条件下，乙方自接到采购人通知入场后30日历天内完成安装调试并交付甲方使用，</w:t>
      </w:r>
      <w:r>
        <w:rPr>
          <w:rFonts w:hint="eastAsia" w:ascii="仿宋" w:hAnsi="仿宋" w:eastAsia="仿宋" w:cs="仿宋"/>
          <w:kern w:val="2"/>
          <w:sz w:val="24"/>
          <w:szCs w:val="24"/>
          <w:highlight w:val="none"/>
          <w:lang w:val="en-US" w:eastAsia="zh-CN" w:bidi="ar-SA"/>
        </w:rPr>
        <w:t>在未安装前，货物由乙方自行保管</w:t>
      </w:r>
      <w:r>
        <w:rPr>
          <w:rFonts w:hint="eastAsia" w:ascii="仿宋" w:hAnsi="仿宋" w:eastAsia="仿宋" w:cs="仿宋"/>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2.质量保修期1年，自项目验收合格之日起计算。</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3.验收由甲方组织，乙方配合进行：</w:t>
      </w:r>
    </w:p>
    <w:p>
      <w:pPr>
        <w:keepNext w:val="0"/>
        <w:keepLines w:val="0"/>
        <w:pageBreakBefore w:val="0"/>
        <w:widowControl w:val="0"/>
        <w:kinsoku/>
        <w:wordWrap/>
        <w:overflowPunct/>
        <w:topLinePunct w:val="0"/>
        <w:autoSpaceDE/>
        <w:autoSpaceDN/>
        <w:bidi w:val="0"/>
        <w:adjustRightInd/>
        <w:snapToGrid/>
        <w:spacing w:line="560" w:lineRule="exact"/>
        <w:ind w:left="547" w:leftChars="228" w:firstLine="0" w:firstLineChars="0"/>
        <w:textAlignment w:val="auto"/>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kern w:val="2"/>
          <w:sz w:val="24"/>
          <w:szCs w:val="24"/>
          <w:lang w:val="en-US" w:eastAsia="zh-CN" w:bidi="ar-SA"/>
        </w:rPr>
        <w:t>3.1乙方履约完成后  日内验收。</w:t>
      </w:r>
      <w:r>
        <w:rPr>
          <w:rFonts w:hint="eastAsia" w:ascii="仿宋" w:hAnsi="仿宋" w:eastAsia="仿宋" w:cs="仿宋"/>
          <w:b w:val="0"/>
          <w:bCs w:val="0"/>
          <w:kern w:val="0"/>
          <w:sz w:val="24"/>
          <w:szCs w:val="24"/>
          <w:highlight w:val="none"/>
          <w:lang w:val="en-US" w:eastAsia="zh-CN" w:bidi="ar-SA"/>
        </w:rPr>
        <w:br w:type="textWrapping"/>
      </w:r>
      <w:r>
        <w:rPr>
          <w:rFonts w:hint="eastAsia" w:ascii="仿宋" w:hAnsi="仿宋" w:eastAsia="仿宋" w:cs="仿宋"/>
          <w:b w:val="0"/>
          <w:bCs w:val="0"/>
          <w:kern w:val="0"/>
          <w:sz w:val="24"/>
          <w:szCs w:val="24"/>
          <w:highlight w:val="none"/>
          <w:lang w:val="en-US" w:eastAsia="zh-CN" w:bidi="ar-SA"/>
        </w:rPr>
        <w:t>3.2验收程序：</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成立验收小组。甲方及其委托的采购代理机构（下称验收方）成立验收小组，指定负责验收小组工作的直接负责人。验收小组应当由熟悉掌握政府采购项目采购需求、技术需要的人员单数组成。验收小组代表验收方履行验收工作职责。</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制定验收方案。验收小组根据政府采购项目的具体情况，制定具体详细的采购项目验收工作方案。验收小组成员应当在实施验收前掌握采购项目采购需求、验收清单和标准、政府采购合同约定的权利义务，并完成其他准备工作。本项目验收标准：按国家有关规定以及甲方招标文件的质量要求和技术指标、乙方的响应文件及承诺与本合同约定标准进行验收；甲乙双方如对质量要求和技术指标的约定标准有相互抵触或异议的事项，由甲方在谈判文件与响应文件中按质量要求和技术指标比较优胜的原则确定该项的约定标准进行验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验收。现场验收。验收内容包括每一项技术和商务要求的履约情况。每个验收小组成员必须做好验收记录。验收记录要准确、详细记载采购项目重要事项的履约情况。验收时如发现所交付的货物有短装、次品、损坏或其他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出具验收报告。验收小组完成验收后，应当出具验收报告。验收报告的内容应包括：实施验收过程基本情况陈述，乙方每一项技术、服务、安全标准等履约情况，与政府采购合同约定的权利义务比较情况，验收结论性意见。验收小组成员的个人验收记录和个人验收意见应作为验收报告附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其他未尽事宜应严格按照《财政部关于进一步加强政府采购需求和履约验收管理的指导意见》（财库〔2016〕205号）的要求进行。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sz w:val="24"/>
          <w:szCs w:val="24"/>
          <w:highlight w:val="none"/>
          <w:lang w:val="en-US" w:eastAsia="zh-CN" w:bidi="ar"/>
        </w:rPr>
      </w:pPr>
      <w:r>
        <w:rPr>
          <w:rFonts w:hint="eastAsia" w:ascii="仿宋" w:hAnsi="仿宋" w:eastAsia="仿宋" w:cs="仿宋"/>
          <w:kern w:val="2"/>
          <w:sz w:val="24"/>
          <w:szCs w:val="24"/>
          <w:lang w:val="en-US" w:eastAsia="zh-CN" w:bidi="ar-SA"/>
        </w:rPr>
        <w:t>4.若本次采购项目涉及商品包装和快递包装的，乙方应当按照（财办库〔2020〕123号）和采购文件规定的具体包装要求执行。甲方按照（财办库〔2020〕123号）和采购文件规定的具体包装要求进行验收，必要时可要求乙方在履约验收环节出具检测报告</w:t>
      </w:r>
      <w:r>
        <w:rPr>
          <w:rFonts w:hint="eastAsia" w:ascii="仿宋" w:hAnsi="仿宋" w:eastAsia="仿宋" w:cs="仿宋"/>
          <w:color w:val="000000"/>
          <w:sz w:val="24"/>
          <w:szCs w:val="24"/>
          <w:highlight w:val="none"/>
          <w:lang w:val="en-US" w:eastAsia="zh-CN" w:bidi="ar-SA"/>
        </w:rPr>
        <w:t>。</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甲方的权利和义务</w:t>
      </w:r>
    </w:p>
    <w:p>
      <w:pPr>
        <w:spacing w:line="460" w:lineRule="exact"/>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负责检查监督乙方管理工作的实施及制度的执行情况。</w:t>
      </w:r>
    </w:p>
    <w:p>
      <w:pPr>
        <w:spacing w:line="460" w:lineRule="exact"/>
        <w:ind w:firstLine="480" w:firstLineChars="200"/>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2</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根据本合同规定，按时向乙方支付应付服务费用。</w:t>
      </w:r>
    </w:p>
    <w:p>
      <w:pPr>
        <w:spacing w:line="460" w:lineRule="exact"/>
        <w:ind w:firstLine="480" w:firstLineChars="200"/>
        <w:rPr>
          <w:rFonts w:hint="eastAsia" w:ascii="仿宋" w:hAnsi="仿宋" w:eastAsia="仿宋" w:cs="仿宋"/>
          <w:sz w:val="24"/>
          <w:szCs w:val="24"/>
          <w:highlight w:val="none"/>
          <w:lang w:eastAsia="zh-CN" w:bidi="ar"/>
        </w:rPr>
      </w:pPr>
      <w:r>
        <w:rPr>
          <w:rFonts w:hint="eastAsia" w:ascii="仿宋" w:hAnsi="仿宋" w:eastAsia="仿宋" w:cs="仿宋"/>
          <w:sz w:val="24"/>
          <w:szCs w:val="24"/>
          <w:highlight w:val="none"/>
          <w:lang w:bidi="ar"/>
        </w:rPr>
        <w:t>3</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国家法律、法规所规定由甲方承担的其它责任</w:t>
      </w:r>
      <w:r>
        <w:rPr>
          <w:rFonts w:hint="eastAsia" w:ascii="仿宋" w:hAnsi="仿宋" w:eastAsia="仿宋" w:cs="仿宋"/>
          <w:sz w:val="24"/>
          <w:szCs w:val="24"/>
          <w:highlight w:val="none"/>
          <w:lang w:eastAsia="zh-CN" w:bidi="ar"/>
        </w:rPr>
        <w:t>。</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乙方的权利和义务</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1.对本合同规定的委托服务范围内的项目享有管理权及服务义务。</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2.根据本合同的规定向甲方收取相关服务费用，并有权在本项目管理范围内管理及合理使用。</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3.及时向甲方通告本项目服务范围内有关服务的重大事项，及时配合处理投诉。</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4.接受项目行业管理部门及政府有关部门的指导，接受甲方的监督。</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5.国家法律、法规所规定由乙方承担的其它责任。</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违约责任</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1.甲乙双方必须遵守本合同并执行合同中的各项规定，保证本合同的正常履行。</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3.甲方违约责任</w:t>
      </w:r>
    </w:p>
    <w:p>
      <w:pPr>
        <w:topLinePunct/>
        <w:adjustRightInd w:val="0"/>
        <w:spacing w:line="460" w:lineRule="exact"/>
        <w:ind w:firstLine="480" w:firstLineChars="200"/>
        <w:jc w:val="left"/>
        <w:textAlignment w:val="baseline"/>
        <w:rPr>
          <w:rFonts w:hint="eastAsia" w:ascii="仿宋" w:hAnsi="仿宋" w:eastAsia="仿宋" w:cs="仿宋"/>
          <w:color w:val="0000FF"/>
          <w:sz w:val="24"/>
          <w:szCs w:val="24"/>
          <w:highlight w:val="none"/>
          <w:lang w:val="en-US" w:eastAsia="zh-CN" w:bidi="ar"/>
        </w:rPr>
      </w:pPr>
      <w:r>
        <w:rPr>
          <w:rFonts w:hint="eastAsia" w:ascii="仿宋" w:hAnsi="仿宋" w:eastAsia="仿宋" w:cs="仿宋"/>
          <w:color w:val="000000"/>
          <w:sz w:val="24"/>
          <w:szCs w:val="24"/>
          <w:highlight w:val="none"/>
          <w:lang w:val="en-US" w:eastAsia="zh-CN" w:bidi="ar"/>
        </w:rPr>
        <w:t>（1）甲方逾期支付服务费的，除应及时付足服务费外，应向乙方偿付欠款总额万分之</w:t>
      </w:r>
      <w:r>
        <w:rPr>
          <w:rFonts w:hint="eastAsia" w:ascii="仿宋" w:hAnsi="仿宋" w:eastAsia="仿宋" w:cs="仿宋"/>
          <w:color w:val="000000"/>
          <w:sz w:val="24"/>
          <w:szCs w:val="24"/>
          <w:highlight w:val="none"/>
          <w:u w:val="single"/>
          <w:lang w:val="en-US" w:eastAsia="zh-CN" w:bidi="ar"/>
        </w:rPr>
        <w:t xml:space="preserve">   </w:t>
      </w:r>
      <w:r>
        <w:rPr>
          <w:rFonts w:hint="eastAsia" w:ascii="仿宋" w:hAnsi="仿宋" w:eastAsia="仿宋" w:cs="仿宋"/>
          <w:color w:val="000000"/>
          <w:sz w:val="24"/>
          <w:szCs w:val="24"/>
          <w:highlight w:val="none"/>
          <w:lang w:val="en-US" w:eastAsia="zh-CN" w:bidi="ar"/>
        </w:rPr>
        <w:t>/天的违约金；逾期付款超过</w:t>
      </w:r>
      <w:r>
        <w:rPr>
          <w:rFonts w:hint="eastAsia" w:ascii="仿宋" w:hAnsi="仿宋" w:eastAsia="仿宋" w:cs="仿宋"/>
          <w:color w:val="000000"/>
          <w:sz w:val="24"/>
          <w:szCs w:val="24"/>
          <w:highlight w:val="none"/>
          <w:u w:val="single"/>
          <w:lang w:val="en-US" w:eastAsia="zh-CN" w:bidi="ar"/>
        </w:rPr>
        <w:t xml:space="preserve">   </w:t>
      </w:r>
      <w:r>
        <w:rPr>
          <w:rFonts w:hint="eastAsia" w:ascii="仿宋" w:hAnsi="仿宋" w:eastAsia="仿宋" w:cs="仿宋"/>
          <w:color w:val="000000"/>
          <w:sz w:val="24"/>
          <w:szCs w:val="24"/>
          <w:highlight w:val="none"/>
          <w:lang w:val="en-US" w:eastAsia="zh-CN" w:bidi="ar"/>
        </w:rPr>
        <w:t>天的，乙方有权终止合同</w:t>
      </w:r>
      <w:r>
        <w:rPr>
          <w:rFonts w:hint="eastAsia" w:ascii="仿宋" w:hAnsi="仿宋" w:eastAsia="仿宋" w:cs="仿宋"/>
          <w:color w:val="0000FF"/>
          <w:sz w:val="24"/>
          <w:szCs w:val="24"/>
          <w:highlight w:val="none"/>
          <w:lang w:val="en-US" w:eastAsia="zh-CN" w:bidi="ar"/>
        </w:rPr>
        <w:t>；</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（2）甲方偿付的违约金不足以弥补乙方损失的，还应按乙方损失尚未弥补的部分，支付赔偿金给乙方。</w:t>
      </w:r>
    </w:p>
    <w:p>
      <w:pPr>
        <w:topLinePunct/>
        <w:adjustRightInd w:val="0"/>
        <w:spacing w:line="460" w:lineRule="exact"/>
        <w:ind w:firstLine="480" w:firstLineChars="200"/>
        <w:jc w:val="left"/>
        <w:textAlignment w:val="baseline"/>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val="en-US" w:eastAsia="zh-CN" w:bidi="ar"/>
        </w:rPr>
        <w:t>4.乙方提供的服务质量不符合合同规定的，甲方根据考核情况扣除乙方百分之</w:t>
      </w:r>
      <w:r>
        <w:rPr>
          <w:rFonts w:hint="eastAsia" w:ascii="仿宋" w:hAnsi="仿宋" w:eastAsia="仿宋" w:cs="仿宋"/>
          <w:sz w:val="24"/>
          <w:szCs w:val="24"/>
          <w:highlight w:val="none"/>
          <w:u w:val="single"/>
          <w:lang w:val="en-US" w:eastAsia="zh-CN" w:bidi="ar"/>
        </w:rPr>
        <w:t xml:space="preserve">   </w:t>
      </w:r>
      <w:r>
        <w:rPr>
          <w:rFonts w:hint="eastAsia" w:ascii="仿宋" w:hAnsi="仿宋" w:eastAsia="仿宋" w:cs="仿宋"/>
          <w:sz w:val="24"/>
          <w:szCs w:val="24"/>
          <w:highlight w:val="none"/>
          <w:lang w:val="en-US" w:eastAsia="zh-CN" w:bidi="ar"/>
        </w:rPr>
        <w:t xml:space="preserve"> 的服务费。乙方按甲方要求进行整改，如整改达不到甲方及本合同的要求，甲方有权终止合同</w:t>
      </w:r>
      <w:r>
        <w:rPr>
          <w:rFonts w:hint="eastAsia" w:ascii="仿宋" w:hAnsi="仿宋" w:eastAsia="仿宋" w:cs="仿宋"/>
          <w:sz w:val="24"/>
          <w:szCs w:val="24"/>
          <w:highlight w:val="none"/>
          <w:lang w:bidi="ar"/>
        </w:rPr>
        <w:t>。</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不可抗力事件处理</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在合同有效期内，任何一方因不可抗力事件导致不能履行合同，则合同履行期可延长，其延长期与不可抗力影响期相同。</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2</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不可抗力事件发生后，应立即通知对方，并寄送有关权威机构出具的证明。</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3</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不可抗力事件延续天以上，双方应通过友好协商，确定是否继续履行合同。</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解决合同纠纷的方式</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在执行本合同中发生的或与本合同有关的争端，双方应通过友好协商解决，经协商在天内不能达成协议时，应提交成都仲裁委员会仲裁。</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2</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仲裁裁决应为最终决定，并对双方具有约束力。</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3</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除另有裁决外，仲裁费应由败诉方负担。</w:t>
      </w:r>
    </w:p>
    <w:p>
      <w:pPr>
        <w:topLinePunct/>
        <w:spacing w:line="460" w:lineRule="exact"/>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4</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在仲裁期间，除正在进行仲裁部分外，合同其他部分继续执行。</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合同生效及其他</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1.合同经双方法定代表人或授权委托代理人签字并加盖单位公章后生效。</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2.合同执行中涉及采购资金和采购内容修改或补充的，须经监管部门审批，并签书面补充协议报监督管理部门备案，方可作为主合同不可分割的一部分。</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3.本合同一式</w:t>
      </w:r>
      <w:r>
        <w:rPr>
          <w:rFonts w:hint="eastAsia" w:ascii="仿宋" w:hAnsi="仿宋" w:eastAsia="仿宋" w:cs="仿宋"/>
          <w:kern w:val="2"/>
          <w:sz w:val="24"/>
          <w:szCs w:val="24"/>
          <w:highlight w:val="none"/>
          <w:u w:val="single"/>
          <w:lang w:val="en-US" w:eastAsia="zh-CN" w:bidi="ar"/>
        </w:rPr>
        <w:t xml:space="preserve">  </w:t>
      </w:r>
      <w:r>
        <w:rPr>
          <w:rFonts w:hint="eastAsia" w:ascii="仿宋" w:hAnsi="仿宋" w:eastAsia="仿宋" w:cs="仿宋"/>
          <w:kern w:val="2"/>
          <w:sz w:val="24"/>
          <w:szCs w:val="24"/>
          <w:highlight w:val="none"/>
          <w:lang w:val="en-US" w:eastAsia="zh-CN" w:bidi="ar"/>
        </w:rPr>
        <w:t>份，自双方签章之日起起效。甲方</w:t>
      </w:r>
      <w:r>
        <w:rPr>
          <w:rFonts w:hint="eastAsia" w:ascii="仿宋" w:hAnsi="仿宋" w:eastAsia="仿宋" w:cs="仿宋"/>
          <w:kern w:val="2"/>
          <w:sz w:val="24"/>
          <w:szCs w:val="24"/>
          <w:highlight w:val="none"/>
          <w:u w:val="single"/>
          <w:lang w:val="en-US" w:eastAsia="zh-CN" w:bidi="ar"/>
        </w:rPr>
        <w:t xml:space="preserve">  </w:t>
      </w:r>
      <w:r>
        <w:rPr>
          <w:rFonts w:hint="eastAsia" w:ascii="仿宋" w:hAnsi="仿宋" w:eastAsia="仿宋" w:cs="仿宋"/>
          <w:kern w:val="2"/>
          <w:sz w:val="24"/>
          <w:szCs w:val="24"/>
          <w:highlight w:val="none"/>
          <w:lang w:val="en-US" w:eastAsia="zh-CN" w:bidi="ar"/>
        </w:rPr>
        <w:t>份，乙方</w:t>
      </w:r>
      <w:r>
        <w:rPr>
          <w:rFonts w:hint="eastAsia" w:ascii="仿宋" w:hAnsi="仿宋" w:eastAsia="仿宋" w:cs="仿宋"/>
          <w:kern w:val="2"/>
          <w:sz w:val="24"/>
          <w:szCs w:val="24"/>
          <w:highlight w:val="none"/>
          <w:u w:val="single"/>
          <w:lang w:val="en-US" w:eastAsia="zh-CN" w:bidi="ar"/>
        </w:rPr>
        <w:t xml:space="preserve">  </w:t>
      </w:r>
      <w:r>
        <w:rPr>
          <w:rFonts w:hint="eastAsia" w:ascii="仿宋" w:hAnsi="仿宋" w:eastAsia="仿宋" w:cs="仿宋"/>
          <w:kern w:val="2"/>
          <w:sz w:val="24"/>
          <w:szCs w:val="24"/>
          <w:highlight w:val="none"/>
          <w:lang w:val="en-US" w:eastAsia="zh-CN" w:bidi="ar"/>
        </w:rPr>
        <w:t>份，招标采购代理机构</w:t>
      </w:r>
      <w:r>
        <w:rPr>
          <w:rFonts w:hint="eastAsia" w:ascii="仿宋" w:hAnsi="仿宋" w:eastAsia="仿宋" w:cs="仿宋"/>
          <w:kern w:val="2"/>
          <w:sz w:val="24"/>
          <w:szCs w:val="24"/>
          <w:highlight w:val="none"/>
          <w:u w:val="single"/>
          <w:lang w:val="en-US" w:eastAsia="zh-CN" w:bidi="ar"/>
        </w:rPr>
        <w:t xml:space="preserve">  </w:t>
      </w:r>
      <w:r>
        <w:rPr>
          <w:rFonts w:hint="eastAsia" w:ascii="仿宋" w:hAnsi="仿宋" w:eastAsia="仿宋" w:cs="仿宋"/>
          <w:kern w:val="2"/>
          <w:sz w:val="24"/>
          <w:szCs w:val="24"/>
          <w:highlight w:val="none"/>
          <w:lang w:val="en-US" w:eastAsia="zh-CN" w:bidi="ar"/>
        </w:rPr>
        <w:t>份，财政部门备案</w:t>
      </w:r>
      <w:r>
        <w:rPr>
          <w:rFonts w:hint="eastAsia" w:ascii="仿宋" w:hAnsi="仿宋" w:eastAsia="仿宋" w:cs="仿宋"/>
          <w:kern w:val="2"/>
          <w:sz w:val="24"/>
          <w:szCs w:val="24"/>
          <w:highlight w:val="none"/>
          <w:u w:val="single"/>
          <w:lang w:val="en-US" w:eastAsia="zh-CN" w:bidi="ar"/>
        </w:rPr>
        <w:t xml:space="preserve">  </w:t>
      </w:r>
      <w:r>
        <w:rPr>
          <w:rFonts w:hint="eastAsia" w:ascii="仿宋" w:hAnsi="仿宋" w:eastAsia="仿宋" w:cs="仿宋"/>
          <w:kern w:val="2"/>
          <w:sz w:val="24"/>
          <w:szCs w:val="24"/>
          <w:highlight w:val="none"/>
          <w:lang w:val="en-US" w:eastAsia="zh-CN" w:bidi="ar"/>
        </w:rPr>
        <w:t>份，具有同等法律效力。</w:t>
      </w:r>
    </w:p>
    <w:p>
      <w:pPr>
        <w:numPr>
          <w:ilvl w:val="0"/>
          <w:numId w:val="46"/>
        </w:numPr>
        <w:wordWrap w:val="0"/>
        <w:topLinePunct/>
        <w:spacing w:line="460" w:lineRule="exact"/>
        <w:ind w:left="540" w:leftChars="0" w:firstLine="0" w:firstLineChars="0"/>
        <w:rPr>
          <w:rFonts w:hint="eastAsia" w:ascii="仿宋" w:hAnsi="仿宋" w:eastAsia="仿宋" w:cs="仿宋"/>
          <w:b/>
          <w:sz w:val="24"/>
          <w:szCs w:val="24"/>
          <w:highlight w:val="none"/>
          <w:lang w:val="en-US" w:eastAsia="zh-CN" w:bidi="ar"/>
        </w:rPr>
      </w:pPr>
      <w:r>
        <w:rPr>
          <w:rFonts w:hint="eastAsia" w:ascii="仿宋" w:hAnsi="仿宋" w:eastAsia="仿宋" w:cs="仿宋"/>
          <w:b/>
          <w:sz w:val="24"/>
          <w:szCs w:val="24"/>
          <w:highlight w:val="none"/>
          <w:lang w:val="en-US" w:eastAsia="zh-CN" w:bidi="ar"/>
        </w:rPr>
        <w:t xml:space="preserve"> 附件</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1.项目谈判文件</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2.项目修改澄清文件</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3.项目响应文件</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4.成交通知书</w:t>
      </w:r>
    </w:p>
    <w:p>
      <w:pPr>
        <w:keepNext w:val="0"/>
        <w:keepLines w:val="0"/>
        <w:widowControl/>
        <w:suppressLineNumbers w:val="0"/>
        <w:topLinePunct/>
        <w:spacing w:before="0" w:beforeAutospacing="0" w:after="0" w:afterAutospacing="0" w:line="460" w:lineRule="exact"/>
        <w:ind w:left="0" w:right="0" w:firstLine="480" w:firstLineChars="200"/>
        <w:jc w:val="both"/>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 xml:space="preserve">5.其他 </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甲方：（盖章）</w:t>
      </w:r>
      <w:r>
        <w:rPr>
          <w:rFonts w:hint="eastAsia" w:ascii="仿宋" w:hAnsi="仿宋" w:eastAsia="仿宋" w:cs="仿宋"/>
          <w:sz w:val="24"/>
          <w:szCs w:val="24"/>
          <w:highlight w:val="none"/>
          <w:lang w:bidi="ar"/>
        </w:rPr>
        <w:tab/>
      </w:r>
      <w:r>
        <w:rPr>
          <w:rFonts w:hint="eastAsia" w:ascii="仿宋" w:hAnsi="仿宋" w:eastAsia="仿宋" w:cs="仿宋"/>
          <w:sz w:val="24"/>
          <w:szCs w:val="24"/>
          <w:highlight w:val="none"/>
          <w:lang w:bidi="ar"/>
        </w:rPr>
        <w:tab/>
      </w:r>
      <w:r>
        <w:rPr>
          <w:rFonts w:hint="eastAsia" w:ascii="仿宋" w:hAnsi="仿宋" w:eastAsia="仿宋" w:cs="仿宋"/>
          <w:sz w:val="24"/>
          <w:szCs w:val="24"/>
          <w:highlight w:val="none"/>
          <w:lang w:bidi="ar"/>
        </w:rPr>
        <w:tab/>
      </w:r>
      <w:r>
        <w:rPr>
          <w:rFonts w:hint="eastAsia" w:ascii="仿宋" w:hAnsi="仿宋" w:eastAsia="仿宋" w:cs="仿宋"/>
          <w:sz w:val="24"/>
          <w:szCs w:val="24"/>
          <w:highlight w:val="none"/>
          <w:lang w:bidi="ar"/>
        </w:rPr>
        <w:t xml:space="preserve">        乙方：（盖章）</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法定代表人（授权代表）：        法定代表人（授权代表）：</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地址：                          地址：</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开户银行：                      开户银行：</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账号：                          账号：</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电话：                          电话：</w:t>
      </w:r>
    </w:p>
    <w:p>
      <w:pPr>
        <w:topLinePunct/>
        <w:spacing w:line="240" w:lineRule="auto"/>
        <w:ind w:firstLine="480" w:firstLineChars="200"/>
        <w:rPr>
          <w:rFonts w:hint="eastAsia" w:ascii="仿宋" w:hAnsi="仿宋" w:eastAsia="仿宋" w:cs="仿宋"/>
          <w:sz w:val="24"/>
          <w:szCs w:val="24"/>
          <w:highlight w:val="none"/>
          <w:lang w:bidi="ar-SA"/>
        </w:rPr>
      </w:pPr>
      <w:r>
        <w:rPr>
          <w:rFonts w:hint="eastAsia" w:ascii="仿宋" w:hAnsi="仿宋" w:eastAsia="仿宋" w:cs="仿宋"/>
          <w:sz w:val="24"/>
          <w:szCs w:val="24"/>
          <w:highlight w:val="none"/>
          <w:lang w:bidi="ar"/>
        </w:rPr>
        <w:t>传真：                          传真：</w:t>
      </w:r>
    </w:p>
    <w:p>
      <w:pPr>
        <w:spacing w:line="240" w:lineRule="auto"/>
        <w:ind w:firstLine="480" w:firstLineChars="200"/>
        <w:rPr>
          <w:rFonts w:hint="eastAsia" w:ascii="Times New Roman" w:hAnsi="Times New Roman" w:cs="Times New Roman"/>
          <w:szCs w:val="24"/>
          <w:highlight w:val="none"/>
          <w:lang w:val="en-US" w:eastAsia="zh-CN" w:bidi="ar-SA"/>
        </w:rPr>
      </w:pPr>
      <w:r>
        <w:rPr>
          <w:rFonts w:hint="eastAsia" w:ascii="仿宋" w:hAnsi="仿宋" w:eastAsia="仿宋" w:cs="仿宋"/>
          <w:sz w:val="24"/>
          <w:szCs w:val="24"/>
          <w:highlight w:val="none"/>
          <w:lang w:bidi="ar"/>
        </w:rPr>
        <w:t>签约日期：XX年XX月XX日</w:t>
      </w:r>
      <w:r>
        <w:rPr>
          <w:rFonts w:hint="eastAsia" w:ascii="仿宋" w:hAnsi="仿宋" w:eastAsia="仿宋" w:cs="仿宋"/>
          <w:sz w:val="24"/>
          <w:szCs w:val="24"/>
          <w:highlight w:val="none"/>
          <w:lang w:bidi="ar"/>
        </w:rPr>
        <w:tab/>
      </w:r>
      <w:r>
        <w:rPr>
          <w:rFonts w:hint="eastAsia" w:ascii="仿宋" w:hAnsi="仿宋" w:eastAsia="仿宋" w:cs="仿宋"/>
          <w:sz w:val="24"/>
          <w:szCs w:val="24"/>
          <w:highlight w:val="none"/>
          <w:lang w:bidi="ar"/>
        </w:rPr>
        <w:tab/>
      </w:r>
      <w:r>
        <w:rPr>
          <w:rFonts w:hint="eastAsia" w:ascii="仿宋" w:hAnsi="仿宋" w:eastAsia="仿宋" w:cs="仿宋"/>
          <w:sz w:val="24"/>
          <w:szCs w:val="24"/>
          <w:highlight w:val="none"/>
          <w:lang w:val="en-US" w:eastAsia="zh-CN" w:bidi="ar"/>
        </w:rPr>
        <w:t xml:space="preserve"> </w:t>
      </w:r>
      <w:r>
        <w:rPr>
          <w:rFonts w:hint="eastAsia" w:ascii="仿宋" w:hAnsi="仿宋" w:eastAsia="仿宋" w:cs="仿宋"/>
          <w:sz w:val="24"/>
          <w:szCs w:val="24"/>
          <w:highlight w:val="none"/>
          <w:lang w:bidi="ar"/>
        </w:rPr>
        <w:t>签约日期：XX年XX月XX日</w:t>
      </w:r>
    </w:p>
    <w:p>
      <w:pPr>
        <w:pStyle w:val="2"/>
      </w:pPr>
    </w:p>
    <w:p/>
    <w:p>
      <w:pPr>
        <w:pStyle w:val="2"/>
      </w:pPr>
    </w:p>
    <w:p>
      <w:pPr>
        <w:pStyle w:val="2"/>
      </w:pPr>
      <w:r>
        <w:rPr>
          <w:rFonts w:hint="eastAsia"/>
        </w:rPr>
        <w:t>附件</w:t>
      </w:r>
    </w:p>
    <w:bookmarkEnd w:id="88"/>
    <w:bookmarkEnd w:id="89"/>
    <w:bookmarkEnd w:id="90"/>
    <w:bookmarkEnd w:id="91"/>
    <w:p/>
    <w:p>
      <w: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14900" cy="6800850"/>
            <wp:effectExtent l="0" t="0" r="7620" b="11430"/>
            <wp:docPr id="3" name="图片 3" descr="C:\Users\gwh\AppData\Local\Temp\ksohtml33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h\AppData\Local\Temp\ksohtml3340\wps3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914900" cy="6800850"/>
                    </a:xfrm>
                    <a:prstGeom prst="rect">
                      <a:avLst/>
                    </a:prstGeom>
                    <a:noFill/>
                    <a:ln>
                      <a:noFill/>
                    </a:ln>
                  </pic:spPr>
                </pic:pic>
              </a:graphicData>
            </a:graphic>
          </wp:inline>
        </w:drawing>
      </w:r>
      <w:r>
        <w:drawing>
          <wp:inline distT="0" distB="0" distL="0" distR="0">
            <wp:extent cx="4991100" cy="6677025"/>
            <wp:effectExtent l="0" t="0" r="7620" b="13335"/>
            <wp:docPr id="2" name="图片 2" descr="C:\Users\gwh\AppData\Local\Temp\ksohtml33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h\AppData\Local\Temp\ksohtml3340\wps35.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r>
        <w:drawing>
          <wp:inline distT="0" distB="0" distL="0" distR="0">
            <wp:extent cx="5276850" cy="3409950"/>
            <wp:effectExtent l="0" t="0" r="11430" b="3810"/>
            <wp:docPr id="1" name="图片 1" descr="C:\Users\gwh\AppData\Local\Temp\ksohtml33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wh\AppData\Local\Temp\ksohtml3340\wps36.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6850" cy="3409950"/>
                    </a:xfrm>
                    <a:prstGeom prst="rect">
                      <a:avLst/>
                    </a:prstGeom>
                    <a:noFill/>
                    <a:ln>
                      <a:noFill/>
                    </a:ln>
                  </pic:spPr>
                </pic:pic>
              </a:graphicData>
            </a:graphic>
          </wp:inline>
        </w:drawing>
      </w:r>
    </w:p>
    <w:p/>
    <w:p>
      <w:pPr>
        <w:ind w:left="420"/>
        <w:jc w:val="right"/>
      </w:pPr>
    </w:p>
    <w:p>
      <w:pPr>
        <w:rPr>
          <w:rFonts w:hint="eastAsia"/>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35"/>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6"/>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37"/>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38"/>
                    <a:stretch>
                      <a:fillRect/>
                    </a:stretch>
                  </pic:blipFill>
                  <pic:spPr>
                    <a:xfrm>
                      <a:off x="0" y="0"/>
                      <a:ext cx="5262245" cy="7440930"/>
                    </a:xfrm>
                    <a:prstGeom prst="rect">
                      <a:avLst/>
                    </a:prstGeom>
                  </pic:spPr>
                </pic:pic>
              </a:graphicData>
            </a:graphic>
          </wp:inline>
        </w:drawing>
      </w:r>
    </w:p>
    <w:p/>
    <w:p/>
    <w:p/>
    <w:p/>
    <w:p/>
    <w:p/>
    <w:p/>
    <w:p/>
    <w:p/>
    <w:p/>
    <w:p/>
    <w:p/>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Times New Roman"/>
    <w:panose1 w:val="00000000000000000000"/>
    <w:charset w:val="00"/>
    <w:family w:val="roman"/>
    <w:pitch w:val="default"/>
    <w:sig w:usb0="00000000" w:usb1="00000000" w:usb2="00000000" w:usb3="00000000" w:csb0="00000001" w:csb1="00000000"/>
  </w:font>
  <w:font w:name="方正仿宋">
    <w:altName w:val="Arial Unicode MS"/>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Times New Roman"/>
    <w:panose1 w:val="00000000000000000000"/>
    <w:charset w:val="00"/>
    <w:family w:val="auto"/>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94</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311D5D"/>
    <w:multiLevelType w:val="singleLevel"/>
    <w:tmpl w:val="ED311D5D"/>
    <w:lvl w:ilvl="0" w:tentative="0">
      <w:start w:val="1"/>
      <w:numFmt w:val="chineseCounting"/>
      <w:suff w:val="space"/>
      <w:lvlText w:val="第%1条"/>
      <w:lvlJc w:val="left"/>
      <w:pPr>
        <w:ind w:left="540" w:firstLine="0"/>
      </w:pPr>
      <w:rPr>
        <w:rFonts w:hint="eastAsia"/>
      </w:r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41"/>
    <w:multiLevelType w:val="multilevel"/>
    <w:tmpl w:val="00000041"/>
    <w:lvl w:ilvl="0" w:tentative="0">
      <w:start w:val="1"/>
      <w:numFmt w:val="chineseCountingThousand"/>
      <w:lvlText w:val="%1、"/>
      <w:lvlJc w:val="left"/>
      <w:pPr>
        <w:ind w:left="1271"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5F7FE3"/>
    <w:multiLevelType w:val="multilevel"/>
    <w:tmpl w:val="035F7FE3"/>
    <w:lvl w:ilvl="0" w:tentative="0">
      <w:start w:val="1"/>
      <w:numFmt w:val="japaneseCounting"/>
      <w:lvlText w:val="%1、"/>
      <w:lvlJc w:val="left"/>
      <w:pPr>
        <w:ind w:left="1997"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3">
    <w:nsid w:val="1C686AAA"/>
    <w:multiLevelType w:val="multilevel"/>
    <w:tmpl w:val="1C686AAA"/>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7">
    <w:nsid w:val="33D70A7D"/>
    <w:multiLevelType w:val="multilevel"/>
    <w:tmpl w:val="33D70A7D"/>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1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4A7521C4"/>
    <w:multiLevelType w:val="multilevel"/>
    <w:tmpl w:val="4A7521C4"/>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1">
    <w:nsid w:val="50841406"/>
    <w:multiLevelType w:val="multilevel"/>
    <w:tmpl w:val="50841406"/>
    <w:lvl w:ilvl="0" w:tentative="0">
      <w:start w:val="1"/>
      <w:numFmt w:val="japaneseCounting"/>
      <w:lvlText w:val="%1、"/>
      <w:lvlJc w:val="left"/>
      <w:pPr>
        <w:ind w:left="5965"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4">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5">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9">
    <w:nsid w:val="71115E08"/>
    <w:multiLevelType w:val="multilevel"/>
    <w:tmpl w:val="71115E08"/>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8"/>
  </w:num>
  <w:num w:numId="2">
    <w:abstractNumId w:val="14"/>
  </w:num>
  <w:num w:numId="3">
    <w:abstractNumId w:val="41"/>
  </w:num>
  <w:num w:numId="4">
    <w:abstractNumId w:val="34"/>
  </w:num>
  <w:num w:numId="5">
    <w:abstractNumId w:val="33"/>
  </w:num>
  <w:num w:numId="6">
    <w:abstractNumId w:val="7"/>
  </w:num>
  <w:num w:numId="7">
    <w:abstractNumId w:val="20"/>
  </w:num>
  <w:num w:numId="8">
    <w:abstractNumId w:val="42"/>
  </w:num>
  <w:num w:numId="9">
    <w:abstractNumId w:val="17"/>
  </w:num>
  <w:num w:numId="10">
    <w:abstractNumId w:val="3"/>
  </w:num>
  <w:num w:numId="11">
    <w:abstractNumId w:val="13"/>
  </w:num>
  <w:num w:numId="12">
    <w:abstractNumId w:val="35"/>
  </w:num>
  <w:num w:numId="13">
    <w:abstractNumId w:val="16"/>
  </w:num>
  <w:num w:numId="14">
    <w:abstractNumId w:val="39"/>
  </w:num>
  <w:num w:numId="15">
    <w:abstractNumId w:val="19"/>
  </w:num>
  <w:num w:numId="16">
    <w:abstractNumId w:val="40"/>
  </w:num>
  <w:num w:numId="17">
    <w:abstractNumId w:val="5"/>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4"/>
  </w:num>
  <w:num w:numId="25">
    <w:abstractNumId w:val="1"/>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7"/>
  </w:num>
  <w:num w:numId="29">
    <w:abstractNumId w:val="3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0"/>
  </w:num>
  <w:num w:numId="34">
    <w:abstractNumId w:val="9"/>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6"/>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1A8D"/>
    <w:rsid w:val="000434B1"/>
    <w:rsid w:val="000443A3"/>
    <w:rsid w:val="00055B3A"/>
    <w:rsid w:val="00070084"/>
    <w:rsid w:val="00072A4A"/>
    <w:rsid w:val="000800EF"/>
    <w:rsid w:val="000807C3"/>
    <w:rsid w:val="00081AAB"/>
    <w:rsid w:val="00083AB3"/>
    <w:rsid w:val="00090BA6"/>
    <w:rsid w:val="000A696E"/>
    <w:rsid w:val="000B2FA4"/>
    <w:rsid w:val="000B6395"/>
    <w:rsid w:val="000C4C74"/>
    <w:rsid w:val="000C5490"/>
    <w:rsid w:val="000C5D94"/>
    <w:rsid w:val="000C6CE2"/>
    <w:rsid w:val="000E422D"/>
    <w:rsid w:val="000E65EA"/>
    <w:rsid w:val="000F38F7"/>
    <w:rsid w:val="000F4809"/>
    <w:rsid w:val="000F6B7C"/>
    <w:rsid w:val="00101D8E"/>
    <w:rsid w:val="00114B69"/>
    <w:rsid w:val="00134EB4"/>
    <w:rsid w:val="00136D53"/>
    <w:rsid w:val="00141442"/>
    <w:rsid w:val="001415FC"/>
    <w:rsid w:val="00154EA1"/>
    <w:rsid w:val="00197B45"/>
    <w:rsid w:val="001A07E3"/>
    <w:rsid w:val="001C66BE"/>
    <w:rsid w:val="001D1EAF"/>
    <w:rsid w:val="001F2DA3"/>
    <w:rsid w:val="001F5FDA"/>
    <w:rsid w:val="00205A63"/>
    <w:rsid w:val="00211D04"/>
    <w:rsid w:val="002134BF"/>
    <w:rsid w:val="0023687E"/>
    <w:rsid w:val="00247D8B"/>
    <w:rsid w:val="00260B59"/>
    <w:rsid w:val="002619C0"/>
    <w:rsid w:val="00262C45"/>
    <w:rsid w:val="00263A3C"/>
    <w:rsid w:val="0028699C"/>
    <w:rsid w:val="002C09C5"/>
    <w:rsid w:val="002C18E8"/>
    <w:rsid w:val="002D0C65"/>
    <w:rsid w:val="002D160A"/>
    <w:rsid w:val="002D5D94"/>
    <w:rsid w:val="002E56D2"/>
    <w:rsid w:val="002F671C"/>
    <w:rsid w:val="0030638A"/>
    <w:rsid w:val="0031657A"/>
    <w:rsid w:val="00365C5B"/>
    <w:rsid w:val="00366676"/>
    <w:rsid w:val="003701E2"/>
    <w:rsid w:val="0037555F"/>
    <w:rsid w:val="00394685"/>
    <w:rsid w:val="0039751D"/>
    <w:rsid w:val="003A549F"/>
    <w:rsid w:val="003C0D99"/>
    <w:rsid w:val="003C1B31"/>
    <w:rsid w:val="003D590F"/>
    <w:rsid w:val="003D798F"/>
    <w:rsid w:val="003F43A9"/>
    <w:rsid w:val="0040670A"/>
    <w:rsid w:val="00414D30"/>
    <w:rsid w:val="004212EA"/>
    <w:rsid w:val="00423109"/>
    <w:rsid w:val="00424C12"/>
    <w:rsid w:val="004254F5"/>
    <w:rsid w:val="00426B4A"/>
    <w:rsid w:val="00430AB2"/>
    <w:rsid w:val="00451B7D"/>
    <w:rsid w:val="00453C58"/>
    <w:rsid w:val="0045562D"/>
    <w:rsid w:val="00460D0A"/>
    <w:rsid w:val="004614C0"/>
    <w:rsid w:val="0046205D"/>
    <w:rsid w:val="00470983"/>
    <w:rsid w:val="0047395B"/>
    <w:rsid w:val="00475776"/>
    <w:rsid w:val="00495E22"/>
    <w:rsid w:val="00495E4F"/>
    <w:rsid w:val="00497260"/>
    <w:rsid w:val="004B053A"/>
    <w:rsid w:val="004B4C27"/>
    <w:rsid w:val="004B77FE"/>
    <w:rsid w:val="004C4826"/>
    <w:rsid w:val="004C5C1A"/>
    <w:rsid w:val="004D56B9"/>
    <w:rsid w:val="004D739F"/>
    <w:rsid w:val="004F508C"/>
    <w:rsid w:val="004F7EE8"/>
    <w:rsid w:val="00502D9A"/>
    <w:rsid w:val="00534A7E"/>
    <w:rsid w:val="0054488D"/>
    <w:rsid w:val="00545DE6"/>
    <w:rsid w:val="00550B07"/>
    <w:rsid w:val="00576299"/>
    <w:rsid w:val="0058079A"/>
    <w:rsid w:val="00584E99"/>
    <w:rsid w:val="00590589"/>
    <w:rsid w:val="005A3991"/>
    <w:rsid w:val="005A427B"/>
    <w:rsid w:val="005A53A8"/>
    <w:rsid w:val="005B4FD3"/>
    <w:rsid w:val="005D0E78"/>
    <w:rsid w:val="005D3A5A"/>
    <w:rsid w:val="005E1BD1"/>
    <w:rsid w:val="005E3AFD"/>
    <w:rsid w:val="005F320F"/>
    <w:rsid w:val="00611BF3"/>
    <w:rsid w:val="006126A5"/>
    <w:rsid w:val="00635038"/>
    <w:rsid w:val="00641F64"/>
    <w:rsid w:val="006455C8"/>
    <w:rsid w:val="00653601"/>
    <w:rsid w:val="006616C4"/>
    <w:rsid w:val="0066449E"/>
    <w:rsid w:val="00667360"/>
    <w:rsid w:val="00667796"/>
    <w:rsid w:val="00670CDC"/>
    <w:rsid w:val="00675A16"/>
    <w:rsid w:val="00676040"/>
    <w:rsid w:val="00685F80"/>
    <w:rsid w:val="006879E6"/>
    <w:rsid w:val="00694460"/>
    <w:rsid w:val="00694B97"/>
    <w:rsid w:val="006A2EF7"/>
    <w:rsid w:val="00727809"/>
    <w:rsid w:val="0075399D"/>
    <w:rsid w:val="00760F65"/>
    <w:rsid w:val="007627EB"/>
    <w:rsid w:val="00767686"/>
    <w:rsid w:val="0077444D"/>
    <w:rsid w:val="00780349"/>
    <w:rsid w:val="007A1894"/>
    <w:rsid w:val="007B16B7"/>
    <w:rsid w:val="007B2356"/>
    <w:rsid w:val="007B7306"/>
    <w:rsid w:val="007C73FF"/>
    <w:rsid w:val="007D2D3D"/>
    <w:rsid w:val="007D38CA"/>
    <w:rsid w:val="007D6A85"/>
    <w:rsid w:val="007E3B60"/>
    <w:rsid w:val="007F64EC"/>
    <w:rsid w:val="00814E5D"/>
    <w:rsid w:val="00843959"/>
    <w:rsid w:val="008507C8"/>
    <w:rsid w:val="00853161"/>
    <w:rsid w:val="008535E1"/>
    <w:rsid w:val="00862422"/>
    <w:rsid w:val="00871E3A"/>
    <w:rsid w:val="00875944"/>
    <w:rsid w:val="008827A4"/>
    <w:rsid w:val="00887F2C"/>
    <w:rsid w:val="008A65FB"/>
    <w:rsid w:val="008B032E"/>
    <w:rsid w:val="008B472D"/>
    <w:rsid w:val="008C4DC4"/>
    <w:rsid w:val="008C76D8"/>
    <w:rsid w:val="008D4189"/>
    <w:rsid w:val="00903470"/>
    <w:rsid w:val="00911AD3"/>
    <w:rsid w:val="0092448C"/>
    <w:rsid w:val="00924EB7"/>
    <w:rsid w:val="00934E57"/>
    <w:rsid w:val="00946DC1"/>
    <w:rsid w:val="009623F1"/>
    <w:rsid w:val="00981D11"/>
    <w:rsid w:val="00984181"/>
    <w:rsid w:val="009843FC"/>
    <w:rsid w:val="00986931"/>
    <w:rsid w:val="00992A99"/>
    <w:rsid w:val="00993FFD"/>
    <w:rsid w:val="009B2BA5"/>
    <w:rsid w:val="009B533B"/>
    <w:rsid w:val="009F0A01"/>
    <w:rsid w:val="009F58F0"/>
    <w:rsid w:val="00A126F3"/>
    <w:rsid w:val="00A33CE8"/>
    <w:rsid w:val="00A3552C"/>
    <w:rsid w:val="00A44299"/>
    <w:rsid w:val="00A71DAA"/>
    <w:rsid w:val="00A768B6"/>
    <w:rsid w:val="00AA10B5"/>
    <w:rsid w:val="00AB2F81"/>
    <w:rsid w:val="00AB6DFB"/>
    <w:rsid w:val="00AC1469"/>
    <w:rsid w:val="00AE0A0F"/>
    <w:rsid w:val="00AF3B32"/>
    <w:rsid w:val="00AF7B4C"/>
    <w:rsid w:val="00B06C14"/>
    <w:rsid w:val="00B35130"/>
    <w:rsid w:val="00B4323E"/>
    <w:rsid w:val="00B44497"/>
    <w:rsid w:val="00B57B42"/>
    <w:rsid w:val="00B60851"/>
    <w:rsid w:val="00B76FEF"/>
    <w:rsid w:val="00B90A54"/>
    <w:rsid w:val="00B9216B"/>
    <w:rsid w:val="00BA35A6"/>
    <w:rsid w:val="00BB28E3"/>
    <w:rsid w:val="00BC0D5E"/>
    <w:rsid w:val="00BC2374"/>
    <w:rsid w:val="00BC6F31"/>
    <w:rsid w:val="00BC7E52"/>
    <w:rsid w:val="00C03D13"/>
    <w:rsid w:val="00C132B4"/>
    <w:rsid w:val="00C166A8"/>
    <w:rsid w:val="00C16790"/>
    <w:rsid w:val="00C22BD9"/>
    <w:rsid w:val="00C22EF9"/>
    <w:rsid w:val="00C263D0"/>
    <w:rsid w:val="00C352B9"/>
    <w:rsid w:val="00C52705"/>
    <w:rsid w:val="00C60594"/>
    <w:rsid w:val="00C7504D"/>
    <w:rsid w:val="00C76D6E"/>
    <w:rsid w:val="00C86D71"/>
    <w:rsid w:val="00C9048A"/>
    <w:rsid w:val="00C91C5E"/>
    <w:rsid w:val="00C92F1D"/>
    <w:rsid w:val="00CA0302"/>
    <w:rsid w:val="00CA26A2"/>
    <w:rsid w:val="00CD2A58"/>
    <w:rsid w:val="00CF1154"/>
    <w:rsid w:val="00CF5080"/>
    <w:rsid w:val="00CF713C"/>
    <w:rsid w:val="00D00193"/>
    <w:rsid w:val="00D049B2"/>
    <w:rsid w:val="00D136C7"/>
    <w:rsid w:val="00D21D44"/>
    <w:rsid w:val="00D32AE0"/>
    <w:rsid w:val="00D32ED4"/>
    <w:rsid w:val="00D367AB"/>
    <w:rsid w:val="00D47C21"/>
    <w:rsid w:val="00D72C15"/>
    <w:rsid w:val="00D81A05"/>
    <w:rsid w:val="00D83A60"/>
    <w:rsid w:val="00D9094F"/>
    <w:rsid w:val="00DA0366"/>
    <w:rsid w:val="00DA16DE"/>
    <w:rsid w:val="00DA3C93"/>
    <w:rsid w:val="00DB2AC4"/>
    <w:rsid w:val="00DB3BD1"/>
    <w:rsid w:val="00DB4C4B"/>
    <w:rsid w:val="00DB6B28"/>
    <w:rsid w:val="00DB76EA"/>
    <w:rsid w:val="00DB7AB0"/>
    <w:rsid w:val="00DC0F33"/>
    <w:rsid w:val="00DC6B3E"/>
    <w:rsid w:val="00DD022E"/>
    <w:rsid w:val="00DD341F"/>
    <w:rsid w:val="00DE2BE2"/>
    <w:rsid w:val="00DE5069"/>
    <w:rsid w:val="00DF6235"/>
    <w:rsid w:val="00E4415E"/>
    <w:rsid w:val="00E52268"/>
    <w:rsid w:val="00E61631"/>
    <w:rsid w:val="00E64A93"/>
    <w:rsid w:val="00E81FCF"/>
    <w:rsid w:val="00E861E3"/>
    <w:rsid w:val="00E93215"/>
    <w:rsid w:val="00E94E24"/>
    <w:rsid w:val="00EA1BD4"/>
    <w:rsid w:val="00EB1C8B"/>
    <w:rsid w:val="00EB7EF3"/>
    <w:rsid w:val="00EC51CF"/>
    <w:rsid w:val="00ED500E"/>
    <w:rsid w:val="00EE32D9"/>
    <w:rsid w:val="00EE4AB3"/>
    <w:rsid w:val="00EE7B70"/>
    <w:rsid w:val="00EF403B"/>
    <w:rsid w:val="00EF419C"/>
    <w:rsid w:val="00EF65F2"/>
    <w:rsid w:val="00F020A9"/>
    <w:rsid w:val="00F201D2"/>
    <w:rsid w:val="00F334EB"/>
    <w:rsid w:val="00F442D2"/>
    <w:rsid w:val="00F67628"/>
    <w:rsid w:val="00F71F71"/>
    <w:rsid w:val="00F73616"/>
    <w:rsid w:val="00F76C83"/>
    <w:rsid w:val="00F77D3E"/>
    <w:rsid w:val="00F810D4"/>
    <w:rsid w:val="00F9261F"/>
    <w:rsid w:val="00FB5009"/>
    <w:rsid w:val="00FB501F"/>
    <w:rsid w:val="00FB54A0"/>
    <w:rsid w:val="00FC3782"/>
    <w:rsid w:val="00FC524D"/>
    <w:rsid w:val="00FD15CD"/>
    <w:rsid w:val="00FD421E"/>
    <w:rsid w:val="00FD4483"/>
    <w:rsid w:val="00FE64E1"/>
    <w:rsid w:val="00FF43F7"/>
    <w:rsid w:val="00FF5F08"/>
    <w:rsid w:val="0621570A"/>
    <w:rsid w:val="0BED4201"/>
    <w:rsid w:val="1B3F7115"/>
    <w:rsid w:val="21540A17"/>
    <w:rsid w:val="219F154D"/>
    <w:rsid w:val="23330F61"/>
    <w:rsid w:val="24123909"/>
    <w:rsid w:val="248C5D3F"/>
    <w:rsid w:val="377E417F"/>
    <w:rsid w:val="42A15DE8"/>
    <w:rsid w:val="4A14130B"/>
    <w:rsid w:val="4C130EDE"/>
    <w:rsid w:val="4D6865BA"/>
    <w:rsid w:val="525C361D"/>
    <w:rsid w:val="5BC40767"/>
    <w:rsid w:val="5D215E9E"/>
    <w:rsid w:val="677D1730"/>
    <w:rsid w:val="6CA4567C"/>
    <w:rsid w:val="744E5643"/>
    <w:rsid w:val="75A1552C"/>
    <w:rsid w:val="77A940A8"/>
    <w:rsid w:val="79411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0"/>
    <w:rPr>
      <w:rFonts w:ascii="宋体" w:hAnsi="宋体" w:eastAsia="宋体" w:cs="Times New Roman"/>
      <w:b/>
      <w:bCs/>
      <w:kern w:val="44"/>
      <w:sz w:val="32"/>
      <w:szCs w:val="32"/>
    </w:rPr>
  </w:style>
  <w:style w:type="character" w:customStyle="1" w:styleId="63">
    <w:name w:val="标题 2 Char"/>
    <w:basedOn w:val="48"/>
    <w:link w:val="4"/>
    <w:qFormat/>
    <w:uiPriority w:val="0"/>
    <w:rPr>
      <w:rFonts w:ascii="宋体" w:hAnsi="宋体" w:eastAsia="宋体" w:cs="Times New Roman"/>
      <w:b/>
      <w:bCs/>
      <w:iCs/>
      <w:kern w:val="0"/>
      <w:sz w:val="28"/>
      <w:szCs w:val="28"/>
    </w:rPr>
  </w:style>
  <w:style w:type="character" w:customStyle="1" w:styleId="64">
    <w:name w:val="标题 3 Char"/>
    <w:basedOn w:val="48"/>
    <w:link w:val="5"/>
    <w:qFormat/>
    <w:uiPriority w:val="0"/>
    <w:rPr>
      <w:rFonts w:ascii="宋体" w:hAnsi="宋体" w:eastAsia="宋体" w:cs="Times New Roman"/>
      <w:b/>
      <w:bCs/>
      <w:color w:val="000000"/>
      <w:sz w:val="28"/>
      <w:szCs w:val="28"/>
    </w:rPr>
  </w:style>
  <w:style w:type="character" w:customStyle="1" w:styleId="65">
    <w:name w:val="标题 4 Char"/>
    <w:basedOn w:val="48"/>
    <w:link w:val="6"/>
    <w:qFormat/>
    <w:uiPriority w:val="0"/>
    <w:rPr>
      <w:rFonts w:ascii="宋体" w:hAnsi="宋体" w:eastAsia="宋体" w:cs="Times New Roman"/>
      <w:b/>
      <w:bCs/>
      <w:kern w:val="0"/>
      <w:sz w:val="28"/>
      <w:szCs w:val="28"/>
    </w:rPr>
  </w:style>
  <w:style w:type="character" w:customStyle="1" w:styleId="66">
    <w:name w:val="标题 5 Char"/>
    <w:basedOn w:val="48"/>
    <w:link w:val="7"/>
    <w:qFormat/>
    <w:uiPriority w:val="0"/>
    <w:rPr>
      <w:rFonts w:ascii="Times New Roman" w:hAnsi="Times New Roman" w:eastAsia="宋体" w:cs="Times New Roman"/>
      <w:b/>
      <w:bCs/>
      <w:kern w:val="0"/>
      <w:sz w:val="28"/>
      <w:szCs w:val="28"/>
    </w:rPr>
  </w:style>
  <w:style w:type="character" w:customStyle="1" w:styleId="67">
    <w:name w:val="标题 6 Char"/>
    <w:basedOn w:val="48"/>
    <w:link w:val="8"/>
    <w:qFormat/>
    <w:uiPriority w:val="0"/>
    <w:rPr>
      <w:rFonts w:ascii="Arial" w:hAnsi="Arial" w:eastAsia="黑体" w:cs="Times New Roman"/>
      <w:b/>
      <w:bCs/>
      <w:sz w:val="24"/>
      <w:szCs w:val="24"/>
    </w:rPr>
  </w:style>
  <w:style w:type="character" w:customStyle="1" w:styleId="68">
    <w:name w:val="标题 7 Char"/>
    <w:basedOn w:val="48"/>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0"/>
    <w:qFormat/>
    <w:uiPriority w:val="0"/>
    <w:rPr>
      <w:rFonts w:ascii="Arial" w:hAnsi="Arial" w:eastAsia="黑体" w:cs="Times New Roman"/>
      <w:sz w:val="24"/>
      <w:szCs w:val="20"/>
    </w:rPr>
  </w:style>
  <w:style w:type="character" w:customStyle="1" w:styleId="70">
    <w:name w:val="标题 9 Char"/>
    <w:basedOn w:val="48"/>
    <w:link w:val="11"/>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83"/>
    <w:link w:val="81"/>
    <w:qFormat/>
    <w:uiPriority w:val="0"/>
    <w:pPr>
      <w:widowControl w:val="0"/>
      <w:spacing w:line="360" w:lineRule="auto"/>
      <w:ind w:firstLine="493"/>
      <w:jc w:val="both"/>
    </w:pPr>
    <w:rPr>
      <w:rFonts w:asciiTheme="minorHAnsi" w:hAnsiTheme="minorHAnsi" w:eastAsiaTheme="minorEastAsia" w:cstheme="minorBidi"/>
      <w:kern w:val="2"/>
      <w:sz w:val="30"/>
      <w:szCs w:val="28"/>
    </w:rPr>
  </w:style>
  <w:style w:type="paragraph" w:customStyle="1" w:styleId="8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4">
    <w:name w:val="正文文本 2 Char"/>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8"/>
    <w:qFormat/>
    <w:uiPriority w:val="0"/>
  </w:style>
  <w:style w:type="character" w:customStyle="1" w:styleId="88">
    <w:name w:val="页脚 Char"/>
    <w:link w:val="29"/>
    <w:qFormat/>
    <w:uiPriority w:val="99"/>
    <w:rPr>
      <w:sz w:val="18"/>
      <w:szCs w:val="18"/>
    </w:rPr>
  </w:style>
  <w:style w:type="character" w:customStyle="1" w:styleId="89">
    <w:name w:val="keyword"/>
    <w:basedOn w:val="48"/>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6"/>
    <w:qFormat/>
    <w:uiPriority w:val="0"/>
    <w:rPr>
      <w:sz w:val="24"/>
      <w:szCs w:val="24"/>
    </w:rPr>
  </w:style>
  <w:style w:type="character" w:customStyle="1" w:styleId="92">
    <w:name w:val="文章正文 Char"/>
    <w:link w:val="83"/>
    <w:qFormat/>
    <w:uiPriority w:val="0"/>
    <w:rPr>
      <w:sz w:val="24"/>
      <w:szCs w:val="24"/>
    </w:rPr>
  </w:style>
  <w:style w:type="character" w:customStyle="1" w:styleId="93">
    <w:name w:val="正文文本缩进 3 Char"/>
    <w:link w:val="36"/>
    <w:qFormat/>
    <w:uiPriority w:val="0"/>
    <w:rPr>
      <w:sz w:val="16"/>
      <w:szCs w:val="16"/>
    </w:rPr>
  </w:style>
  <w:style w:type="character" w:customStyle="1" w:styleId="94">
    <w:name w:val="正文文本缩进 Char"/>
    <w:link w:val="19"/>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3"/>
    <w:qFormat/>
    <w:uiPriority w:val="99"/>
    <w:rPr>
      <w:szCs w:val="24"/>
    </w:rPr>
  </w:style>
  <w:style w:type="character" w:customStyle="1" w:styleId="97">
    <w:name w:val="称呼 Char"/>
    <w:link w:val="17"/>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link w:val="371"/>
    <w:qFormat/>
    <w:uiPriority w:val="99"/>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link w:val="372"/>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34"/>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列出段落 字符"/>
    <w:link w:val="370"/>
    <w:qFormat/>
    <w:uiPriority w:val="1"/>
    <w:rPr>
      <w:sz w:val="24"/>
      <w:szCs w:val="24"/>
    </w:rPr>
  </w:style>
  <w:style w:type="paragraph" w:customStyle="1" w:styleId="370">
    <w:name w:val="列出段落6"/>
    <w:basedOn w:val="1"/>
    <w:link w:val="369"/>
    <w:qFormat/>
    <w:uiPriority w:val="34"/>
    <w:pPr>
      <w:ind w:firstLine="420" w:firstLineChars="200"/>
    </w:pPr>
    <w:rPr>
      <w:rFonts w:asciiTheme="minorHAnsi" w:hAnsiTheme="minorHAnsi" w:eastAsiaTheme="minorEastAsia" w:cstheme="minorBidi"/>
      <w:kern w:val="2"/>
    </w:rPr>
  </w:style>
  <w:style w:type="character" w:customStyle="1" w:styleId="371">
    <w:name w:val="列出段落 字符1"/>
    <w:link w:val="154"/>
    <w:qFormat/>
    <w:uiPriority w:val="34"/>
    <w:rPr>
      <w:rFonts w:ascii="Times New Roman" w:hAnsi="Times New Roman" w:eastAsia="宋体" w:cs="Times New Roman"/>
      <w:kern w:val="0"/>
      <w:sz w:val="24"/>
      <w:szCs w:val="24"/>
      <w:lang w:val="zh-CN"/>
    </w:rPr>
  </w:style>
  <w:style w:type="character" w:customStyle="1" w:styleId="372">
    <w:name w:val="正文首行缩进两字符 Char"/>
    <w:link w:val="193"/>
    <w:qFormat/>
    <w:locked/>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BE903F-2DB5-4484-9901-A92FA411FEF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102</Pages>
  <Words>31092</Words>
  <Characters>32635</Characters>
  <Lines>266</Lines>
  <Paragraphs>75</Paragraphs>
  <TotalTime>1</TotalTime>
  <ScaleCrop>false</ScaleCrop>
  <LinksUpToDate>false</LinksUpToDate>
  <CharactersWithSpaces>33494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2021-10-27T07:59:00Z</dcterms:created>
  <dc:creator>罗川</dc:creator>
  <cp:lastModifiedBy>茄子</cp:lastModifiedBy>
  <cp:lastPrinted>2021-11-03T01:23:00Z</cp:lastPrinted>
  <dcterms:modified xsi:type="dcterms:W3CDTF">2021-12-06T05:55:21Z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