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成都市新都区现代交通产业功能区管理委员会物业管理服务采购项目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新都政采（2021）A0052号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成都市新都区现代交通产业功能区管理委员会</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二〇二一年十一月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48505181"/>
      <w:bookmarkStart w:id="1" w:name="_Toc101247312"/>
      <w:bookmarkStart w:id="2" w:name="_Toc101328520"/>
      <w:bookmarkStart w:id="3" w:name="_Toc101234248"/>
      <w:r>
        <w:rPr>
          <w:rFonts w:hint="eastAsia" w:ascii="宋体" w:hAnsi="宋体" w:eastAsia="宋体" w:cs="Times New Roman"/>
          <w:b/>
          <w:sz w:val="32"/>
          <w:szCs w:val="32"/>
        </w:rPr>
        <w:t>目 录</w:t>
      </w:r>
    </w:p>
    <w:p>
      <w:pPr>
        <w:pStyle w:val="10"/>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_Toc31358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_Toc31358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_Toc28849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_Toc28849 \h </w:instrText>
      </w:r>
      <w:r>
        <w:fldChar w:fldCharType="separate"/>
      </w:r>
      <w:r>
        <w:t>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_Toc24238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_Toc24238 \h </w:instrText>
      </w:r>
      <w:r>
        <w:fldChar w:fldCharType="separate"/>
      </w:r>
      <w:r>
        <w:t>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_Toc17444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_Toc17444 \h </w:instrText>
      </w:r>
      <w:r>
        <w:fldChar w:fldCharType="separate"/>
      </w:r>
      <w:r>
        <w:t>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_Toc25070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_Toc25070 \h </w:instrText>
      </w:r>
      <w:r>
        <w:fldChar w:fldCharType="separate"/>
      </w:r>
      <w:r>
        <w:t>11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_Toc18625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_Toc18625 \h </w:instrText>
      </w:r>
      <w:r>
        <w:fldChar w:fldCharType="separate"/>
      </w:r>
      <w:r>
        <w:t>12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_Toc5034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_Toc5034 \h </w:instrText>
      </w:r>
      <w:r>
        <w:fldChar w:fldCharType="separate"/>
      </w:r>
      <w:r>
        <w:t>18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_Toc13559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_Toc13559 \h </w:instrText>
      </w:r>
      <w:r>
        <w:fldChar w:fldCharType="separate"/>
      </w:r>
      <w:r>
        <w:t>20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_Toc2660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_Toc2660 \h </w:instrText>
      </w:r>
      <w:r>
        <w:fldChar w:fldCharType="separate"/>
      </w:r>
      <w:r>
        <w:t>22</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_Toc24526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_Toc24526 \h </w:instrText>
      </w:r>
      <w:r>
        <w:fldChar w:fldCharType="separate"/>
      </w:r>
      <w:r>
        <w:t>24</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_Toc6507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_Toc6507 \h </w:instrText>
      </w:r>
      <w:r>
        <w:fldChar w:fldCharType="separate"/>
      </w:r>
      <w:r>
        <w:t>25</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_Toc20022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_Toc20022 \h </w:instrText>
      </w:r>
      <w:r>
        <w:fldChar w:fldCharType="separate"/>
      </w:r>
      <w:r>
        <w:t>27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_Toc7519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_Toc7519 \h </w:instrText>
      </w:r>
      <w:r>
        <w:fldChar w:fldCharType="separate"/>
      </w:r>
      <w:r>
        <w:t>27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_Toc28661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_Toc28661 \h </w:instrText>
      </w:r>
      <w:r>
        <w:fldChar w:fldCharType="separate"/>
      </w:r>
      <w:r>
        <w:t>28</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_Toc24049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_Toc24049 \h </w:instrText>
      </w:r>
      <w:r>
        <w:fldChar w:fldCharType="separate"/>
      </w:r>
      <w:r>
        <w:t>35</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_Toc12531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_Toc12531 \h </w:instrText>
      </w:r>
      <w:r>
        <w:fldChar w:fldCharType="separate"/>
      </w:r>
      <w:r>
        <w:t>41</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_Toc13945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宋体"/>
          <w:bCs/>
          <w:spacing w:val="-20"/>
          <w:kern w:val="44"/>
          <w:szCs w:val="28"/>
        </w:rPr>
        <w:t>招标项目技术、服务、商务及其他要求</w:t>
      </w:r>
      <w:r>
        <w:tab/>
      </w:r>
      <w:r>
        <w:fldChar w:fldCharType="begin"/>
      </w:r>
      <w:r>
        <w:instrText xml:space="preserve"> PAGEREF _Toc13945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_Toc27122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_Toc27122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_Toc1109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ascii="宋体" w:hAnsi="宋体" w:eastAsia="宋体" w:cs="宋体"/>
          <w:kern w:val="0"/>
          <w:szCs w:val="28"/>
          <w:highlight w:val="none"/>
        </w:rPr>
        <w:t>服务内容</w:t>
      </w:r>
      <w:r>
        <w:rPr>
          <w:rFonts w:hint="eastAsia" w:ascii="宋体" w:hAnsi="宋体" w:eastAsia="宋体" w:cs="宋体"/>
          <w:kern w:val="0"/>
          <w:szCs w:val="28"/>
          <w:highlight w:val="none"/>
          <w:lang w:eastAsia="zh-CN"/>
        </w:rPr>
        <w:t>及要求</w:t>
      </w:r>
      <w:r>
        <w:tab/>
      </w:r>
      <w:r>
        <w:fldChar w:fldCharType="begin"/>
      </w:r>
      <w:r>
        <w:instrText xml:space="preserve"> PAGEREF _Toc1109 \h </w:instrText>
      </w:r>
      <w:r>
        <w:fldChar w:fldCharType="separate"/>
      </w:r>
      <w:r>
        <w:t>43</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_Toc21492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_Toc21492 \h </w:instrText>
      </w:r>
      <w:r>
        <w:fldChar w:fldCharType="separate"/>
      </w:r>
      <w:r>
        <w:t>51</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_Toc4402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rPr>
        <w:t>资格性审查</w:t>
      </w:r>
      <w:r>
        <w:tab/>
      </w:r>
      <w:r>
        <w:fldChar w:fldCharType="begin"/>
      </w:r>
      <w:r>
        <w:instrText xml:space="preserve"> PAGEREF _Toc4402 \h </w:instrText>
      </w:r>
      <w:r>
        <w:fldChar w:fldCharType="separate"/>
      </w:r>
      <w:r>
        <w:t>54</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_Toc31705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rPr>
        <w:t>评标办法</w:t>
      </w:r>
      <w:r>
        <w:tab/>
      </w:r>
      <w:r>
        <w:fldChar w:fldCharType="begin"/>
      </w:r>
      <w:r>
        <w:instrText xml:space="preserve"> PAGEREF _Toc31705 \h </w:instrText>
      </w:r>
      <w:r>
        <w:fldChar w:fldCharType="separate"/>
      </w:r>
      <w:r>
        <w:t>59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_Toc8365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rPr>
        <w:t>总则</w:t>
      </w:r>
      <w:r>
        <w:tab/>
      </w:r>
      <w:r>
        <w:fldChar w:fldCharType="begin"/>
      </w:r>
      <w:r>
        <w:instrText xml:space="preserve"> PAGEREF _Toc8365 \h </w:instrText>
      </w:r>
      <w:r>
        <w:fldChar w:fldCharType="separate"/>
      </w:r>
      <w:r>
        <w:t>59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_Toc24582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rPr>
        <w:t>评标方法</w:t>
      </w:r>
      <w:r>
        <w:tab/>
      </w:r>
      <w:r>
        <w:fldChar w:fldCharType="begin"/>
      </w:r>
      <w:r>
        <w:instrText xml:space="preserve"> PAGEREF _Toc24582 \h </w:instrText>
      </w:r>
      <w:r>
        <w:fldChar w:fldCharType="separate"/>
      </w:r>
      <w:r>
        <w:t>60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_Toc17391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rPr>
        <w:t>评标程序</w:t>
      </w:r>
      <w:r>
        <w:tab/>
      </w:r>
      <w:r>
        <w:fldChar w:fldCharType="begin"/>
      </w:r>
      <w:r>
        <w:instrText xml:space="preserve"> PAGEREF _Toc17391 \h </w:instrText>
      </w:r>
      <w:r>
        <w:fldChar w:fldCharType="separate"/>
      </w:r>
      <w:r>
        <w:t>60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_Toc28680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rPr>
        <w:t>评标争议处理规则</w:t>
      </w:r>
      <w:r>
        <w:tab/>
      </w:r>
      <w:r>
        <w:fldChar w:fldCharType="begin"/>
      </w:r>
      <w:r>
        <w:instrText xml:space="preserve"> PAGEREF _Toc28680 \h </w:instrText>
      </w:r>
      <w:r>
        <w:fldChar w:fldCharType="separate"/>
      </w:r>
      <w:r>
        <w:t>66</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_Toc27440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rPr>
        <w:t>评标细则及标准</w:t>
      </w:r>
      <w:r>
        <w:tab/>
      </w:r>
      <w:r>
        <w:fldChar w:fldCharType="begin"/>
      </w:r>
      <w:r>
        <w:instrText xml:space="preserve"> PAGEREF _Toc27440 \h </w:instrText>
      </w:r>
      <w:r>
        <w:fldChar w:fldCharType="separate"/>
      </w:r>
      <w:r>
        <w:t>67</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_Toc9875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rPr>
        <w:t>废标</w:t>
      </w:r>
      <w:r>
        <w:tab/>
      </w:r>
      <w:r>
        <w:fldChar w:fldCharType="begin"/>
      </w:r>
      <w:r>
        <w:instrText xml:space="preserve"> PAGEREF _Toc9875 \h </w:instrText>
      </w:r>
      <w:r>
        <w:fldChar w:fldCharType="separate"/>
      </w:r>
      <w:r>
        <w:t>69</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_Toc11331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rPr>
        <w:t>定标</w:t>
      </w:r>
      <w:r>
        <w:tab/>
      </w:r>
      <w:r>
        <w:fldChar w:fldCharType="begin"/>
      </w:r>
      <w:r>
        <w:instrText xml:space="preserve"> PAGEREF _Toc11331 \h </w:instrText>
      </w:r>
      <w:r>
        <w:fldChar w:fldCharType="separate"/>
      </w:r>
      <w:r>
        <w:t>70</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_Toc30809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rPr>
        <w:t>评标专家在政府采购活动中承担以下义务</w:t>
      </w:r>
      <w:r>
        <w:tab/>
      </w:r>
      <w:r>
        <w:fldChar w:fldCharType="begin"/>
      </w:r>
      <w:r>
        <w:instrText xml:space="preserve"> PAGEREF _Toc30809 \h </w:instrText>
      </w:r>
      <w:r>
        <w:fldChar w:fldCharType="separate"/>
      </w:r>
      <w:r>
        <w:t>71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_Toc11931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rPr>
        <w:t>评标委员会及其成员不得有下列行为</w:t>
      </w:r>
      <w:r>
        <w:tab/>
      </w:r>
      <w:r>
        <w:fldChar w:fldCharType="begin"/>
      </w:r>
      <w:r>
        <w:instrText xml:space="preserve"> PAGEREF _Toc11931 \h </w:instrText>
      </w:r>
      <w:r>
        <w:fldChar w:fldCharType="separate"/>
      </w:r>
      <w:r>
        <w:t>71</w:t>
      </w:r>
      <w:r>
        <w:fldChar w:fldCharType="end"/>
      </w:r>
      <w:r>
        <w:rPr>
          <w:rFonts w:hint="eastAsia" w:ascii="宋体" w:hAnsi="宋体" w:eastAsia="宋体" w:cs="宋体"/>
          <w:szCs w:val="22"/>
        </w:rPr>
        <w:fldChar w:fldCharType="end"/>
      </w:r>
    </w:p>
    <w:p>
      <w:pPr>
        <w:pStyle w:val="1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_Toc26231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rPr>
        <w:t>评审专家在政府采购活动中应当遵守以下工作纪律</w:t>
      </w:r>
      <w:r>
        <w:tab/>
      </w:r>
      <w:r>
        <w:fldChar w:fldCharType="begin"/>
      </w:r>
      <w:r>
        <w:instrText xml:space="preserve"> PAGEREF _Toc26231 \h </w:instrText>
      </w:r>
      <w:r>
        <w:fldChar w:fldCharType="separate"/>
      </w:r>
      <w:r>
        <w:t>72</w:t>
      </w:r>
      <w:r>
        <w:fldChar w:fldCharType="end"/>
      </w:r>
      <w:r>
        <w:rPr>
          <w:rFonts w:hint="eastAsia" w:ascii="宋体" w:hAnsi="宋体" w:eastAsia="宋体" w:cs="宋体"/>
          <w:szCs w:val="22"/>
        </w:rPr>
        <w:fldChar w:fldCharType="end"/>
      </w:r>
    </w:p>
    <w:p>
      <w:pPr>
        <w:pStyle w:val="10"/>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_Toc28780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rPr>
        <w:t>拟签订合同文本</w:t>
      </w:r>
      <w:r>
        <w:tab/>
      </w:r>
      <w:r>
        <w:fldChar w:fldCharType="begin"/>
      </w:r>
      <w:r>
        <w:instrText xml:space="preserve"> PAGEREF _Toc28780 \h </w:instrText>
      </w:r>
      <w:r>
        <w:fldChar w:fldCharType="separate"/>
      </w:r>
      <w:r>
        <w:t>74</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610856"/>
      <w:bookmarkStart w:id="5" w:name="_Toc181591102"/>
      <w:bookmarkStart w:id="6" w:name="_Toc31358"/>
      <w:bookmarkStart w:id="7" w:name="_Toc204575871"/>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成都市新都区现代交通产业功能区管理委员会</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成都市新都区现代交通产业功能区管理委员会物业管理服务采购项目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新都政采（2021）A0052号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w:t>
      </w:r>
      <w:r>
        <w:rPr>
          <w:rFonts w:hint="eastAsia" w:ascii="宋体" w:hAnsi="宋体" w:eastAsia="宋体" w:cs="Times New Roman"/>
          <w:b/>
          <w:sz w:val="28"/>
          <w:szCs w:val="28"/>
          <w:highlight w:val="none"/>
        </w:rPr>
        <w:t>510114202100310</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成都市新都区现代交通产业功能区管理委员会物业管理服务采购项目</w:t>
      </w:r>
    </w:p>
    <w:p>
      <w:pPr>
        <w:numPr>
          <w:ilvl w:val="0"/>
          <w:numId w:val="5"/>
        </w:numPr>
        <w:spacing w:after="200" w:line="560" w:lineRule="exact"/>
        <w:ind w:left="0" w:firstLine="567"/>
        <w:rPr>
          <w:rFonts w:ascii="宋体" w:hAnsi="宋体" w:eastAsia="宋体" w:cs="Times New Roman"/>
          <w:b/>
          <w:sz w:val="28"/>
          <w:szCs w:val="28"/>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财政性资金，政府采购实施计</w:t>
      </w:r>
      <w:r>
        <w:rPr>
          <w:rFonts w:hint="eastAsia" w:ascii="宋体" w:hAnsi="宋体" w:eastAsia="宋体" w:cs="Times New Roman"/>
          <w:sz w:val="28"/>
          <w:szCs w:val="28"/>
          <w:highlight w:val="none"/>
        </w:rPr>
        <w:t>划备案表号：</w:t>
      </w:r>
      <w:r>
        <w:rPr>
          <w:rFonts w:hint="eastAsia" w:ascii="宋体" w:hAnsi="宋体" w:eastAsia="宋体" w:cs="Times New Roman"/>
          <w:sz w:val="28"/>
          <w:szCs w:val="28"/>
          <w:highlight w:val="none"/>
          <w:lang w:eastAsia="zh-CN"/>
        </w:rPr>
        <w:t>（2021）0861号</w:t>
      </w:r>
      <w:r>
        <w:rPr>
          <w:rFonts w:hint="eastAsia" w:ascii="宋体" w:hAnsi="宋体" w:eastAsia="宋体" w:cs="Times New Roman"/>
          <w:sz w:val="28"/>
          <w:szCs w:val="28"/>
          <w:highlight w:val="none"/>
        </w:rPr>
        <w:t>；预算品目：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w:t>
      </w:r>
      <w:r>
        <w:rPr>
          <w:rFonts w:hint="eastAsia" w:ascii="宋体" w:hAnsi="宋体" w:eastAsia="宋体" w:cs="Times New Roman"/>
          <w:sz w:val="28"/>
          <w:szCs w:val="28"/>
        </w:rPr>
        <w:t>额：</w:t>
      </w:r>
      <w:r>
        <w:rPr>
          <w:rFonts w:hint="eastAsia" w:ascii="宋体" w:hAnsi="宋体" w:eastAsia="宋体" w:cs="Times New Roman"/>
          <w:sz w:val="28"/>
          <w:szCs w:val="28"/>
          <w:lang w:val="en-US" w:eastAsia="zh-CN"/>
        </w:rPr>
        <w:t>73.33万元/年</w:t>
      </w:r>
      <w:r>
        <w:rPr>
          <w:rFonts w:hint="eastAsia" w:ascii="宋体" w:hAnsi="宋体" w:eastAsia="宋体" w:cs="Times New Roman"/>
          <w:sz w:val="28"/>
          <w:szCs w:val="28"/>
        </w:rPr>
        <w:t>；最高限价：</w:t>
      </w:r>
      <w:r>
        <w:rPr>
          <w:rFonts w:hint="eastAsia" w:ascii="宋体" w:hAnsi="宋体" w:eastAsia="宋体" w:cs="Times New Roman"/>
          <w:sz w:val="28"/>
          <w:szCs w:val="28"/>
          <w:lang w:val="en-US" w:eastAsia="zh-CN"/>
        </w:rPr>
        <w:t>73.33万元/年</w:t>
      </w:r>
      <w:r>
        <w:rPr>
          <w:rFonts w:hint="eastAsia" w:ascii="宋体" w:hAnsi="宋体" w:eastAsia="宋体" w:cs="Times New Roman"/>
          <w:sz w:val="28"/>
          <w:szCs w:val="28"/>
        </w:rPr>
        <w:t>；</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w:t>
      </w:r>
      <w:r>
        <w:rPr>
          <w:rFonts w:hint="eastAsia" w:ascii="宋体" w:hAnsi="宋体" w:eastAsia="宋体" w:cs="Times New Roman"/>
          <w:sz w:val="28"/>
          <w:szCs w:val="28"/>
        </w:rPr>
        <w:t>；所属行业：</w:t>
      </w:r>
      <w:r>
        <w:rPr>
          <w:rFonts w:hint="eastAsia" w:ascii="宋体" w:hAnsi="宋体" w:eastAsia="宋体" w:cs="Times New Roman"/>
          <w:color w:val="000000"/>
          <w:sz w:val="28"/>
          <w:szCs w:val="28"/>
        </w:rPr>
        <w:t>物业管理</w:t>
      </w:r>
      <w:r>
        <w:rPr>
          <w:rFonts w:hint="eastAsia" w:ascii="宋体" w:hAnsi="宋体" w:eastAsia="宋体" w:cs="Times New Roman"/>
          <w:color w:val="000000"/>
          <w:sz w:val="28"/>
          <w:szCs w:val="28"/>
          <w:lang w:eastAsia="zh-CN"/>
        </w:rPr>
        <w:t>；服务期限三年，合同一年一签。</w:t>
      </w:r>
    </w:p>
    <w:p>
      <w:pPr>
        <w:numPr>
          <w:ilvl w:val="0"/>
          <w:numId w:val="5"/>
        </w:numPr>
        <w:spacing w:line="360" w:lineRule="auto"/>
        <w:ind w:left="0" w:firstLine="567"/>
        <w:rPr>
          <w:rFonts w:ascii="宋体" w:hAnsi="宋体" w:eastAsia="宋体" w:cs="Times New Roman"/>
          <w:sz w:val="28"/>
          <w:szCs w:val="22"/>
        </w:rPr>
      </w:pPr>
      <w:r>
        <w:rPr>
          <w:rFonts w:hint="eastAsia" w:ascii="宋体" w:hAnsi="宋体" w:eastAsia="宋体" w:cs="Times New Roman"/>
          <w:b/>
          <w:sz w:val="28"/>
          <w:szCs w:val="28"/>
        </w:rPr>
        <w:t>招标项目简介</w:t>
      </w:r>
    </w:p>
    <w:p>
      <w:pPr>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Times New Roman"/>
          <w:sz w:val="28"/>
          <w:szCs w:val="28"/>
          <w:highlight w:val="none"/>
        </w:rPr>
        <w:t>成都市新都区现代交通产业功能区管理委员会位于成都市新都区君跃路618号，该办公大楼建筑面积：约3040平方米，共二层每层面积约1520平方米，公共卫生间4个；办公大楼楼下道路保洁约1250平方米，共计约4290平方米。</w:t>
      </w:r>
      <w:r>
        <w:rPr>
          <w:rFonts w:hint="eastAsia" w:ascii="宋体" w:hAnsi="宋体" w:eastAsia="宋体" w:cs="宋体"/>
          <w:color w:val="000000"/>
          <w:sz w:val="28"/>
          <w:szCs w:val="28"/>
          <w:highlight w:val="none"/>
        </w:rPr>
        <w:t>主要包含秩序维护服务、保洁服务、会务服务及水电维修等。</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供应商参加本次政府采购活动应具备的条件</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本项目不接受联合体投标。</w:t>
      </w:r>
    </w:p>
    <w:p>
      <w:pPr>
        <w:numPr>
          <w:ilvl w:val="0"/>
          <w:numId w:val="5"/>
        </w:numPr>
        <w:spacing w:line="360" w:lineRule="auto"/>
        <w:ind w:left="0" w:firstLine="567"/>
        <w:rPr>
          <w:rFonts w:ascii="宋体" w:hAnsi="宋体" w:eastAsia="宋体" w:cs="Times New Roman"/>
          <w:b/>
          <w:i/>
          <w:sz w:val="28"/>
          <w:szCs w:val="22"/>
        </w:rPr>
      </w:pPr>
      <w:r>
        <w:rPr>
          <w:rFonts w:hint="eastAsia" w:ascii="宋体" w:hAnsi="宋体" w:eastAsia="宋体" w:cs="Times New Roman"/>
          <w:b/>
          <w:sz w:val="28"/>
          <w:szCs w:val="28"/>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4</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22</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4</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日。</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投标人要参加投标，应在“政府采购云平台（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560" w:lineRule="exact"/>
        <w:ind w:firstLine="565" w:firstLineChars="202"/>
        <w:rPr>
          <w:rFonts w:hint="eastAsia" w:ascii="宋体" w:hAnsi="宋体" w:eastAsia="宋体" w:cs="Times New Roman"/>
          <w:sz w:val="28"/>
          <w:szCs w:val="28"/>
        </w:rPr>
      </w:pPr>
      <w:bookmarkStart w:id="8" w:name="_Toc186274101"/>
      <w:bookmarkStart w:id="9" w:name="_Toc184023104"/>
      <w:bookmarkStart w:id="10" w:name="_Toc184013605"/>
      <w:bookmarkStart w:id="11" w:name="_Toc174185149"/>
      <w:bookmarkStart w:id="12" w:name="_Toc180051012"/>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24</w:t>
      </w:r>
      <w:r>
        <w:rPr>
          <w:rFonts w:hint="eastAsia" w:ascii="宋体" w:hAnsi="宋体" w:eastAsia="宋体" w:cs="Times New Roman"/>
          <w:b/>
          <w:sz w:val="28"/>
          <w:szCs w:val="28"/>
          <w:highlight w:val="none"/>
        </w:rPr>
        <w:t>日上午09:</w:t>
      </w:r>
      <w:r>
        <w:rPr>
          <w:rFonts w:hint="eastAsia" w:ascii="宋体" w:hAnsi="宋体" w:eastAsia="宋体" w:cs="Times New Roman"/>
          <w:b/>
          <w:sz w:val="28"/>
          <w:szCs w:val="28"/>
          <w:highlight w:val="none"/>
          <w:lang w:val="en-US" w:eastAsia="zh-CN"/>
        </w:rPr>
        <w:t>0</w:t>
      </w:r>
      <w:r>
        <w:rPr>
          <w:rFonts w:hint="eastAsia" w:ascii="宋体" w:hAnsi="宋体" w:eastAsia="宋体" w:cs="Times New Roman"/>
          <w:b/>
          <w:sz w:val="28"/>
          <w:szCs w:val="28"/>
          <w:highlight w:val="none"/>
        </w:rPr>
        <w:t>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bookmarkStart w:id="220" w:name="_GoBack"/>
      <w:bookmarkEnd w:id="220"/>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成都市新都区现代交通产业功能区管理委员会</w:t>
      </w:r>
    </w:p>
    <w:p>
      <w:pPr>
        <w:widowControl w:val="0"/>
        <w:spacing w:line="360" w:lineRule="auto"/>
        <w:ind w:firstLine="560" w:firstLineChars="20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Times New Roman"/>
          <w:kern w:val="0"/>
          <w:sz w:val="28"/>
          <w:szCs w:val="28"/>
          <w:highlight w:val="none"/>
          <w:lang w:val="en-US" w:eastAsia="zh-CN" w:bidi="ar-SA"/>
        </w:rPr>
        <w:t>地  址：</w:t>
      </w:r>
      <w:r>
        <w:rPr>
          <w:rFonts w:hint="eastAsia" w:ascii="宋体" w:hAnsi="宋体" w:eastAsia="宋体" w:cs="宋体"/>
          <w:color w:val="000000" w:themeColor="text1"/>
          <w:sz w:val="24"/>
          <w:szCs w:val="24"/>
          <w:lang w:val="en-US" w:eastAsia="zh-CN"/>
          <w14:textFill>
            <w14:solidFill>
              <w14:schemeClr w14:val="tx1"/>
            </w14:solidFill>
          </w14:textFill>
        </w:rPr>
        <w:t>四川省成都市新都区君跃路618号</w:t>
      </w:r>
    </w:p>
    <w:p>
      <w:pPr>
        <w:widowControl w:val="0"/>
        <w:spacing w:line="360" w:lineRule="auto"/>
        <w:ind w:firstLine="560" w:firstLineChars="200"/>
        <w:jc w:val="both"/>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rPr>
        <w:t>联系人：</w:t>
      </w:r>
      <w:bookmarkStart w:id="13" w:name="cgr联系人1"/>
      <w:bookmarkEnd w:id="13"/>
      <w:r>
        <w:rPr>
          <w:rFonts w:hint="eastAsia" w:ascii="宋体" w:hAnsi="宋体" w:eastAsia="宋体" w:cs="宋体"/>
          <w:kern w:val="0"/>
          <w:sz w:val="28"/>
          <w:szCs w:val="28"/>
          <w:highlight w:val="none"/>
          <w:lang w:eastAsia="zh-CN"/>
        </w:rPr>
        <w:t>肖琴</w:t>
      </w:r>
    </w:p>
    <w:p>
      <w:pPr>
        <w:widowControl w:val="0"/>
        <w:spacing w:line="360" w:lineRule="auto"/>
        <w:ind w:firstLine="560" w:firstLineChars="200"/>
        <w:jc w:val="both"/>
        <w:rPr>
          <w:rFonts w:hint="default" w:ascii="宋体" w:hAnsi="宋体" w:eastAsia="宋体" w:cs="宋体"/>
          <w:kern w:val="0"/>
          <w:sz w:val="28"/>
          <w:szCs w:val="28"/>
          <w:highlight w:val="yellow"/>
          <w:lang w:val="en-US" w:eastAsia="zh-CN"/>
        </w:rPr>
      </w:pPr>
      <w:r>
        <w:rPr>
          <w:rFonts w:hint="eastAsia" w:ascii="宋体" w:hAnsi="宋体" w:eastAsia="宋体" w:cs="宋体"/>
          <w:kern w:val="0"/>
          <w:sz w:val="28"/>
          <w:szCs w:val="28"/>
          <w:highlight w:val="none"/>
        </w:rPr>
        <w:t>联系电话：</w:t>
      </w:r>
      <w:bookmarkStart w:id="14" w:name="cgr联系人1移动电话"/>
      <w:bookmarkEnd w:id="14"/>
      <w:r>
        <w:rPr>
          <w:rFonts w:hint="eastAsia" w:ascii="宋体" w:hAnsi="宋体" w:eastAsia="宋体" w:cs="宋体"/>
          <w:kern w:val="0"/>
          <w:sz w:val="28"/>
          <w:szCs w:val="28"/>
          <w:highlight w:val="none"/>
          <w:lang w:val="en-US" w:eastAsia="zh-CN"/>
        </w:rPr>
        <w:t>18302830660</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高玉凯</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color w:val="000000"/>
          <w:kern w:val="0"/>
          <w:sz w:val="28"/>
          <w:szCs w:val="22"/>
          <w:highlight w:val="none"/>
          <w:lang w:eastAsia="zh-CN"/>
        </w:rPr>
        <w:t>联系电话：028-83003130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2"/>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28849"/>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213396946"/>
      <w:bookmarkStart w:id="17" w:name="_Toc189727030"/>
      <w:bookmarkStart w:id="18" w:name="_Toc217446032"/>
      <w:bookmarkStart w:id="19" w:name="_Toc213397010"/>
      <w:bookmarkStart w:id="20" w:name="_Toc213496268"/>
      <w:bookmarkStart w:id="21" w:name="_Toc316462344"/>
      <w:bookmarkStart w:id="22" w:name="_Toc213396760"/>
      <w:bookmarkStart w:id="23" w:name="_Toc24238"/>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3"/>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lang w:val="zh-CN"/>
              </w:rPr>
            </w:pPr>
            <w:r>
              <w:rPr>
                <w:rFonts w:hint="eastAsia" w:ascii="宋体" w:hAnsi="宋体" w:eastAsia="宋体" w:cs="宋体"/>
                <w:b/>
                <w:szCs w:val="22"/>
                <w:lang w:val="zh-CN"/>
              </w:rPr>
              <w:t>人民币</w:t>
            </w:r>
            <w:r>
              <w:rPr>
                <w:rFonts w:hint="eastAsia" w:ascii="宋体" w:hAnsi="宋体" w:eastAsia="宋体" w:cs="宋体"/>
                <w:b/>
                <w:szCs w:val="22"/>
                <w:lang w:val="en-US" w:eastAsia="zh-CN"/>
              </w:rPr>
              <w:t>73.33万元/年</w:t>
            </w:r>
            <w:r>
              <w:rPr>
                <w:rFonts w:hint="eastAsia" w:ascii="宋体" w:hAnsi="宋体" w:eastAsia="宋体" w:cs="宋体"/>
                <w:b/>
                <w:szCs w:val="2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lang w:val="zh-CN"/>
              </w:rPr>
            </w:pPr>
            <w:r>
              <w:rPr>
                <w:rFonts w:hint="eastAsia" w:ascii="宋体" w:hAnsi="宋体" w:eastAsia="宋体" w:cs="宋体"/>
                <w:b/>
                <w:szCs w:val="22"/>
                <w:lang w:val="zh-CN"/>
              </w:rPr>
              <w:t>本项目最高限价为</w:t>
            </w:r>
            <w:r>
              <w:rPr>
                <w:rFonts w:hint="eastAsia" w:ascii="宋体" w:hAnsi="宋体" w:eastAsia="宋体" w:cs="宋体"/>
                <w:b/>
                <w:szCs w:val="22"/>
                <w:lang w:val="zh-CN" w:eastAsia="zh-CN"/>
              </w:rPr>
              <w:t>人民币</w:t>
            </w:r>
            <w:r>
              <w:rPr>
                <w:rFonts w:hint="eastAsia" w:ascii="宋体" w:hAnsi="宋体" w:eastAsia="宋体" w:cs="宋体"/>
                <w:b/>
                <w:szCs w:val="22"/>
                <w:lang w:val="en-US" w:eastAsia="zh-CN"/>
              </w:rPr>
              <w:t>73.33万元/年</w:t>
            </w:r>
            <w:r>
              <w:rPr>
                <w:rFonts w:hint="eastAsia" w:ascii="宋体" w:hAnsi="宋体" w:eastAsia="宋体" w:cs="宋体"/>
                <w:b/>
                <w:szCs w:val="22"/>
                <w:lang w:val="zh-CN" w:eastAsia="zh-CN"/>
              </w:rPr>
              <w:t>，</w:t>
            </w:r>
            <w:r>
              <w:rPr>
                <w:rFonts w:hint="eastAsia" w:ascii="宋体" w:hAnsi="宋体" w:eastAsia="宋体" w:cs="宋体"/>
                <w:b/>
                <w:szCs w:val="22"/>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rPr>
            </w:pPr>
            <w:r>
              <w:rPr>
                <w:rFonts w:hint="eastAsia"/>
              </w:rPr>
              <w:t>投诉受理单位：本项目同级财政部门，即</w:t>
            </w:r>
            <w:r>
              <w:rPr>
                <w:rFonts w:hint="eastAsia"/>
                <w:lang w:eastAsia="zh-CN"/>
              </w:rPr>
              <w:t>成都市新都区财政局</w:t>
            </w:r>
            <w:r>
              <w:rPr>
                <w:rFonts w:hint="eastAsia"/>
              </w:rPr>
              <w:t>。</w:t>
            </w:r>
          </w:p>
          <w:p>
            <w:pPr>
              <w:tabs>
                <w:tab w:val="left" w:pos="7665"/>
              </w:tabs>
              <w:snapToGrid w:val="0"/>
              <w:spacing w:line="360" w:lineRule="auto"/>
              <w:rPr>
                <w:rFonts w:hint="eastAsia"/>
              </w:rPr>
            </w:pPr>
            <w:r>
              <w:rPr>
                <w:rFonts w:hint="eastAsia"/>
              </w:rPr>
              <w:t>联系电话：028-</w:t>
            </w:r>
            <w:r>
              <w:rPr>
                <w:rFonts w:hint="eastAsia"/>
                <w:lang w:val="en-US" w:eastAsia="zh-CN"/>
              </w:rPr>
              <w:t>89396791</w:t>
            </w:r>
            <w:r>
              <w:rPr>
                <w:rFonts w:hint="eastAsia"/>
              </w:rPr>
              <w:t>。</w:t>
            </w:r>
          </w:p>
          <w:p>
            <w:pPr>
              <w:tabs>
                <w:tab w:val="left" w:pos="7665"/>
              </w:tabs>
              <w:snapToGrid w:val="0"/>
              <w:spacing w:line="360" w:lineRule="auto"/>
            </w:pPr>
            <w:r>
              <w:rPr>
                <w:rFonts w:hint="eastAsia"/>
              </w:rPr>
              <w:t>地址：成都市新都区马超东路289号金融服务中心7楼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17444"/>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成都市新都区现代交通产业功能区管理委员会</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eastAsia="宋体" w:cs="Times New Roman"/>
          <w:sz w:val="28"/>
          <w:szCs w:val="28"/>
          <w:lang w:eastAsia="zh-CN"/>
        </w:rPr>
        <w:t>。</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217390843"/>
      <w:bookmarkStart w:id="26" w:name="_Toc217446036"/>
      <w:bookmarkStart w:id="27" w:name="_Toc183582207"/>
      <w:bookmarkStart w:id="28" w:name="_Toc183682344"/>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217446039"/>
      <w:bookmarkStart w:id="30" w:name="_Toc183682347"/>
      <w:bookmarkStart w:id="31" w:name="_Toc183582210"/>
      <w:bookmarkStart w:id="32" w:name="_Toc25070"/>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582211"/>
      <w:bookmarkStart w:id="34" w:name="_Toc183682348"/>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89075876"/>
      <w:bookmarkStart w:id="37" w:name="_Toc183582214"/>
      <w:bookmarkStart w:id="38" w:name="_Toc217446042"/>
      <w:bookmarkStart w:id="39" w:name="_Toc183682351"/>
      <w:bookmarkStart w:id="40" w:name="_Toc77400780"/>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18625"/>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183682352"/>
      <w:bookmarkStart w:id="43" w:name="_Toc183582215"/>
      <w:bookmarkStart w:id="44" w:name="_Toc217446043"/>
      <w:r>
        <w:rPr>
          <w:rFonts w:hint="eastAsia" w:ascii="宋体" w:hAnsi="宋体" w:eastAsia="宋体" w:cs="Times New Roman"/>
          <w:b/>
          <w:bCs/>
          <w:sz w:val="28"/>
          <w:szCs w:val="28"/>
        </w:rPr>
        <w:t>投标文件的语言</w:t>
      </w:r>
      <w:bookmarkEnd w:id="42"/>
      <w:bookmarkEnd w:id="43"/>
      <w:bookmarkEnd w:id="44"/>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一、投标人提交的投标文件以及投标人与采购人或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就有关投标的所有来往书面文件均须使用中文。投标文件中如附有外文资料，主要部分要对应翻译成中文并附在相关外文资料后面。</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二、翻译的中文资料与外文资料如果出现差异和矛盾时，以中文为准。涉嫌提供虚假材料的按照相关法律法规处理。</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 xml:space="preserve">三、如因未翻译而造成对供应商的不利后果，由供应商承担。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183682353"/>
      <w:bookmarkStart w:id="46" w:name="_Toc183582216"/>
      <w:bookmarkStart w:id="47" w:name="_Toc217446044"/>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183582217"/>
      <w:bookmarkStart w:id="52" w:name="_Toc217446048"/>
      <w:bookmarkStart w:id="53" w:name="_Toc183682354"/>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1395"/>
      <w:bookmarkEnd w:id="54"/>
      <w:bookmarkStart w:id="55" w:name="_Toc316292020"/>
      <w:bookmarkEnd w:id="55"/>
      <w:bookmarkStart w:id="56" w:name="_Toc316291396"/>
      <w:bookmarkEnd w:id="56"/>
      <w:bookmarkStart w:id="57" w:name="_Toc316292019"/>
      <w:bookmarkEnd w:id="57"/>
      <w:bookmarkStart w:id="58" w:name="_Toc217446049"/>
      <w:bookmarkStart w:id="59" w:name="_Toc183682355"/>
      <w:bookmarkStart w:id="60" w:name="_Toc183582218"/>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217446050"/>
      <w:bookmarkStart w:id="62" w:name="_Toc183582223"/>
      <w:bookmarkStart w:id="63" w:name="_Toc18368236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1400"/>
      <w:bookmarkEnd w:id="64"/>
      <w:bookmarkStart w:id="65" w:name="_Toc316292024"/>
      <w:bookmarkEnd w:id="65"/>
      <w:bookmarkStart w:id="66" w:name="_Toc217446051"/>
      <w:bookmarkStart w:id="67" w:name="_Toc183682361"/>
      <w:bookmarkStart w:id="68" w:name="_Toc183582224"/>
      <w:r>
        <w:rPr>
          <w:rFonts w:hint="eastAsia" w:ascii="宋体" w:hAnsi="宋体" w:eastAsia="宋体" w:cs="Times New Roman"/>
          <w:b/>
          <w:bCs/>
          <w:sz w:val="28"/>
          <w:szCs w:val="28"/>
        </w:rPr>
        <w:t>投标有效期</w:t>
      </w:r>
      <w:bookmarkEnd w:id="66"/>
      <w:bookmarkEnd w:id="67"/>
      <w:bookmarkEnd w:id="68"/>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582227"/>
      <w:bookmarkStart w:id="70" w:name="_Toc183682364"/>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7"/>
      <w:bookmarkEnd w:id="72"/>
      <w:bookmarkStart w:id="73" w:name="_Toc316475586"/>
      <w:bookmarkEnd w:id="73"/>
      <w:bookmarkStart w:id="74" w:name="_Toc217446055"/>
      <w:bookmarkStart w:id="75" w:name="_Toc183682365"/>
      <w:bookmarkStart w:id="76" w:name="_Toc183582228"/>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217446056"/>
      <w:bookmarkStart w:id="78" w:name="_Toc183682368"/>
      <w:bookmarkStart w:id="79" w:name="_Toc183582231"/>
      <w:bookmarkStart w:id="80" w:name="_Toc77400782"/>
      <w:bookmarkStart w:id="81" w:name="_Toc89075878"/>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5034"/>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217446057"/>
      <w:bookmarkStart w:id="84" w:name="_Toc183582232"/>
      <w:bookmarkStart w:id="85" w:name="_Toc183682369"/>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582238"/>
      <w:bookmarkStart w:id="87" w:name="_Toc183682375"/>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582240"/>
      <w:bookmarkStart w:id="91" w:name="_Toc183682377"/>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13559"/>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682380"/>
      <w:bookmarkStart w:id="102" w:name="_Toc183582243"/>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2660"/>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17446078"/>
      <w:bookmarkStart w:id="107" w:name="_Toc24526"/>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（二）法定代表人或主要负责人授权委托书1份（委托代理人办理质疑事宜的需提供）；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w:t>
      </w:r>
      <w:r>
        <w:rPr>
          <w:rFonts w:hint="eastAsia" w:ascii="宋体" w:hAnsi="宋体" w:eastAsia="宋体" w:cs="Times New Roman"/>
          <w:sz w:val="28"/>
          <w:szCs w:val="28"/>
          <w:lang w:eastAsia="zh-CN"/>
        </w:rPr>
        <w:t>法定代表人或主要负责人</w:t>
      </w:r>
      <w:r>
        <w:rPr>
          <w:rFonts w:hint="eastAsia" w:ascii="宋体" w:hAnsi="宋体" w:eastAsia="宋体" w:cs="Times New Roman"/>
          <w:sz w:val="28"/>
          <w:szCs w:val="28"/>
        </w:rPr>
        <w:t>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6507"/>
      <w:r>
        <w:rPr>
          <w:rFonts w:hint="eastAsia" w:ascii="宋体" w:hAnsi="宋体" w:eastAsia="宋体" w:cs="Times New Roman"/>
          <w:b/>
          <w:bCs/>
          <w:sz w:val="28"/>
          <w:szCs w:val="28"/>
        </w:rPr>
        <w:t>中小企业政府采购信用融资</w:t>
      </w:r>
      <w:bookmarkEnd w:id="109"/>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5871046"/>
      <w:bookmarkEnd w:id="110"/>
      <w:bookmarkStart w:id="111" w:name="_Toc316292052"/>
      <w:bookmarkEnd w:id="111"/>
      <w:bookmarkStart w:id="112" w:name="_Toc316292048"/>
      <w:bookmarkEnd w:id="112"/>
      <w:bookmarkStart w:id="113" w:name="_Toc315871045"/>
      <w:bookmarkEnd w:id="113"/>
      <w:bookmarkStart w:id="114" w:name="_Toc316292050"/>
      <w:bookmarkEnd w:id="114"/>
      <w:bookmarkStart w:id="115" w:name="_Toc315871049"/>
      <w:bookmarkEnd w:id="115"/>
      <w:bookmarkStart w:id="116" w:name="_Toc315871047"/>
      <w:bookmarkEnd w:id="116"/>
      <w:bookmarkStart w:id="117" w:name="_Toc315871050"/>
      <w:bookmarkEnd w:id="117"/>
      <w:bookmarkStart w:id="118" w:name="_Toc315871048"/>
      <w:bookmarkEnd w:id="118"/>
      <w:bookmarkStart w:id="119" w:name="_Toc316292049"/>
      <w:bookmarkEnd w:id="119"/>
      <w:bookmarkStart w:id="120" w:name="_Toc316292051"/>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20022"/>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7519"/>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成都市新都区现代交通产业功能区管理委员会物业管理服务采购项目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新都政采（2021）A0052号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28661"/>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119296788"/>
      <w:bookmarkStart w:id="126" w:name="_Toc146903609"/>
      <w:bookmarkStart w:id="127" w:name="_Toc119203988"/>
      <w:bookmarkStart w:id="128" w:name="_Toc119295087"/>
      <w:bookmarkStart w:id="129" w:name="_Toc52184753"/>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成都市新都区现代交通产业功能区管理委员会物业管理服务采购项目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新都政采（2021）A0052号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1"/>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法定代表人或主要负责人姓名：XXXX</w:t>
      </w:r>
    </w:p>
    <w:p>
      <w:pPr>
        <w:widowControl/>
        <w:numPr>
          <w:ilvl w:val="2"/>
          <w:numId w:val="31"/>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成都市新都区现代交通产业功能区管理委员会物业管理服务采购项目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新都政采（2021）A0052号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hint="eastAsia" w:ascii="宋体" w:hAnsi="宋体" w:eastAsia="宋体" w:cs="Times New Roman"/>
          <w:bCs/>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七</w:t>
      </w:r>
      <w:r>
        <w:rPr>
          <w:rFonts w:ascii="宋体" w:hAnsi="宋体" w:eastAsia="宋体" w:cs="Times New Roman"/>
          <w:sz w:val="28"/>
          <w:szCs w:val="22"/>
        </w:rPr>
        <w:t>、</w:t>
      </w:r>
      <w:r>
        <w:rPr>
          <w:rFonts w:hint="eastAsia" w:ascii="宋体" w:hAnsi="宋体" w:eastAsia="宋体" w:cs="Times New Roman"/>
          <w:sz w:val="28"/>
          <w:szCs w:val="22"/>
        </w:rPr>
        <w:t>我单位</w:t>
      </w:r>
      <w:r>
        <w:rPr>
          <w:rFonts w:hint="eastAsia" w:ascii="宋体" w:hAnsi="宋体" w:eastAsia="宋体" w:cs="Times New Roman"/>
          <w:b/>
          <w:sz w:val="28"/>
          <w:szCs w:val="22"/>
          <w:u w:val="single"/>
        </w:rPr>
        <w:t>（说明：填写“具有”或“不具有”）</w:t>
      </w:r>
      <w:r>
        <w:rPr>
          <w:rFonts w:hint="eastAsia" w:ascii="宋体" w:hAnsi="宋体" w:eastAsia="宋体" w:cs="Times New Roman"/>
          <w:sz w:val="28"/>
          <w:szCs w:val="22"/>
        </w:rPr>
        <w:t>健全的</w:t>
      </w:r>
      <w:r>
        <w:rPr>
          <w:rFonts w:ascii="宋体" w:hAnsi="宋体" w:eastAsia="宋体" w:cs="Times New Roman"/>
          <w:sz w:val="28"/>
          <w:szCs w:val="22"/>
        </w:rPr>
        <w:t>财务会计制度</w:t>
      </w:r>
      <w:r>
        <w:rPr>
          <w:rFonts w:hint="eastAsia" w:ascii="宋体" w:hAnsi="宋体" w:eastAsia="宋体" w:cs="Times New Roman"/>
          <w:sz w:val="28"/>
          <w:szCs w:val="22"/>
        </w:rPr>
        <w:t>。</w:t>
      </w:r>
    </w:p>
    <w:p>
      <w:pPr>
        <w:widowControl w:val="0"/>
        <w:spacing w:after="120"/>
        <w:ind w:firstLine="560" w:firstLineChars="200"/>
        <w:jc w:val="both"/>
        <w:rPr>
          <w:rFonts w:ascii="宋体" w:hAnsi="宋体" w:eastAsia="宋体" w:cs="Times New Roman"/>
          <w:bCs/>
          <w:kern w:val="2"/>
          <w:sz w:val="28"/>
          <w:szCs w:val="28"/>
          <w:lang w:val="en-US" w:eastAsia="zh-CN" w:bidi="ar-SA"/>
        </w:rPr>
      </w:pPr>
      <w:r>
        <w:rPr>
          <w:rFonts w:hint="eastAsia" w:ascii="宋体" w:hAnsi="宋体" w:eastAsia="宋体" w:cs="Times New Roman"/>
          <w:bCs/>
          <w:kern w:val="2"/>
          <w:sz w:val="28"/>
          <w:szCs w:val="28"/>
          <w:lang w:val="en-US" w:eastAsia="zh-CN" w:bidi="ar-SA"/>
        </w:rPr>
        <w:t>八</w:t>
      </w:r>
      <w:r>
        <w:rPr>
          <w:rFonts w:ascii="宋体" w:hAnsi="宋体" w:eastAsia="宋体" w:cs="Times New Roman"/>
          <w:bCs/>
          <w:kern w:val="2"/>
          <w:sz w:val="28"/>
          <w:szCs w:val="28"/>
          <w:lang w:val="en-US" w:eastAsia="zh-CN" w:bidi="ar-SA"/>
        </w:rPr>
        <w:t>、</w:t>
      </w:r>
      <w:r>
        <w:rPr>
          <w:rFonts w:hint="eastAsia"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依法缴纳社会</w:t>
      </w:r>
      <w:r>
        <w:rPr>
          <w:rFonts w:ascii="宋体" w:hAnsi="宋体" w:eastAsia="宋体" w:cs="Times New Roman"/>
          <w:bCs/>
          <w:kern w:val="2"/>
          <w:sz w:val="28"/>
          <w:szCs w:val="28"/>
          <w:lang w:val="en-US" w:eastAsia="zh-CN" w:bidi="ar-SA"/>
        </w:rPr>
        <w:t>保障资金的良好记录。</w:t>
      </w:r>
    </w:p>
    <w:p>
      <w:pPr>
        <w:widowControl w:val="0"/>
        <w:spacing w:after="120"/>
        <w:ind w:firstLine="420"/>
        <w:jc w:val="both"/>
        <w:rPr>
          <w:rFonts w:ascii="Calibri" w:hAnsi="Calibri" w:eastAsia="宋体" w:cs="Times New Roman"/>
          <w:kern w:val="2"/>
          <w:sz w:val="21"/>
          <w:szCs w:val="22"/>
          <w:lang w:val="en-US" w:eastAsia="zh-CN" w:bidi="ar-SA"/>
        </w:rPr>
      </w:pPr>
      <w:r>
        <w:rPr>
          <w:rFonts w:hint="eastAsia" w:ascii="宋体" w:hAnsi="宋体" w:eastAsia="宋体" w:cs="Times New Roman"/>
          <w:bCs/>
          <w:kern w:val="2"/>
          <w:sz w:val="28"/>
          <w:szCs w:val="28"/>
          <w:lang w:val="en-US" w:eastAsia="zh-CN" w:bidi="ar-SA"/>
        </w:rPr>
        <w:t>九</w:t>
      </w:r>
      <w:r>
        <w:rPr>
          <w:rFonts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依法缴纳税收</w:t>
      </w:r>
      <w:r>
        <w:rPr>
          <w:rFonts w:ascii="宋体" w:hAnsi="宋体" w:eastAsia="宋体" w:cs="Times New Roman"/>
          <w:bCs/>
          <w:kern w:val="2"/>
          <w:sz w:val="28"/>
          <w:szCs w:val="28"/>
          <w:lang w:val="en-US" w:eastAsia="zh-CN" w:bidi="ar-SA"/>
        </w:rPr>
        <w:t>的良好记录。</w:t>
      </w:r>
    </w:p>
    <w:p>
      <w:pPr>
        <w:pStyle w:val="23"/>
      </w:pP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8.对声明中第九条的说明：如投标人无依法缴纳税收的良好记录的，应填写“无”，投标人投标文件将被认定为无效。</w:t>
      </w:r>
    </w:p>
    <w:p>
      <w:pPr>
        <w:rPr>
          <w:rFonts w:hint="eastAsia" w:ascii="宋体" w:hAnsi="宋体" w:eastAsia="宋体" w:cs="Times New Roman"/>
          <w:sz w:val="28"/>
          <w:szCs w:val="28"/>
        </w:rPr>
      </w:pPr>
      <w:r>
        <w:rPr>
          <w:rFonts w:hint="eastAsia" w:ascii="宋体" w:hAnsi="宋体" w:eastAsia="宋体" w:cs="Times New Roman"/>
          <w:sz w:val="28"/>
          <w:szCs w:val="28"/>
        </w:rPr>
        <w:br w:type="page"/>
      </w: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成都市新都区现代交通产业功能区管理委员会</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成都市新都区现代交通产业功能区管理委员会物业管理服务采购项目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新都政采（2021）A0052号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auto"/>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三</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w:t>
      </w:r>
      <w:r>
        <w:rPr>
          <w:rFonts w:hint="eastAsia" w:ascii="宋体" w:hAnsi="宋体" w:eastAsia="宋体" w:cs="Times New Roman"/>
          <w:kern w:val="0"/>
          <w:sz w:val="28"/>
          <w:szCs w:val="28"/>
          <w:highlight w:val="none"/>
        </w:rPr>
        <w:t>投标人</w:t>
      </w:r>
      <w:r>
        <w:rPr>
          <w:rFonts w:hint="eastAsia" w:ascii="宋体" w:hAnsi="宋体" w:eastAsia="宋体" w:cs="Times New Roman"/>
          <w:kern w:val="0"/>
          <w:sz w:val="28"/>
          <w:szCs w:val="28"/>
        </w:rPr>
        <w:t>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四</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采购人对法律、行政法规规定的其他条件无其他特殊要求，投标人可不提供其他证明材料。</w:t>
      </w:r>
    </w:p>
    <w:p>
      <w:pPr>
        <w:rPr>
          <w:rFonts w:ascii="Calibri" w:hAnsi="Calibri" w:eastAsia="宋体" w:cs="Times New Roman"/>
          <w:sz w:val="28"/>
          <w:szCs w:val="28"/>
        </w:rPr>
      </w:pPr>
      <w:r>
        <w:rPr>
          <w:rFonts w:ascii="Calibri" w:hAnsi="Calibri" w:eastAsia="宋体" w:cs="Times New Roman"/>
          <w:sz w:val="28"/>
          <w:szCs w:val="28"/>
        </w:rPr>
        <w:br w:type="page"/>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24049"/>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成都市新都区现代交通产业功能区管理委员会物业管理服务采购项目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新都政采（2021）A0052号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40865266"/>
      <w:bookmarkStart w:id="134" w:name="_Toc240367172"/>
      <w:bookmarkStart w:id="135" w:name="_Toc314574804"/>
      <w:bookmarkStart w:id="136" w:name="_Toc265494342"/>
      <w:bookmarkStart w:id="137" w:name="_Toc231030275"/>
      <w:bookmarkStart w:id="138" w:name="_Toc237145395"/>
      <w:bookmarkStart w:id="139" w:name="_Toc229802674"/>
      <w:bookmarkStart w:id="140" w:name="_Toc239849853"/>
      <w:bookmarkStart w:id="141" w:name="_Toc239846734"/>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法定代表人或主要负责人身份证明书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eastAsia="宋体" w:cs="Times New Roman"/>
          <w:sz w:val="28"/>
          <w:szCs w:val="22"/>
          <w:lang w:val="zh-CN"/>
        </w:rPr>
        <w:t>。</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w:t>
      </w:r>
      <w:r>
        <w:rPr>
          <w:rFonts w:hint="eastAsia" w:ascii="宋体" w:hAnsi="宋体"/>
          <w:b/>
          <w:sz w:val="28"/>
          <w:szCs w:val="28"/>
        </w:rPr>
        <w:t>（1）上述证明文件在投标文件中附有法定代表人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eastAsia="宋体" w:cs="Times New Roman"/>
          <w:b/>
          <w:sz w:val="28"/>
          <w:szCs w:val="28"/>
        </w:rPr>
        <w:t>。</w:t>
      </w: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63753605"/>
      <w:bookmarkStart w:id="146" w:name="_Toc220299393"/>
      <w:bookmarkStart w:id="147" w:name="_Toc263768870"/>
      <w:bookmarkStart w:id="148" w:name="_Toc21744608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3"/>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263768877"/>
      <w:bookmarkStart w:id="150" w:name="_Toc302997928"/>
      <w:bookmarkStart w:id="151" w:name="_Toc263753619"/>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成都市新都区现代交通产业功能区管理委员会物业管理服务采购项目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新都政采（2021）A0052号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成都市新都区现代交通产业功能区管理委员会物业管理服务采购项目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新都政采（2021）A0052号</w:t>
      </w:r>
    </w:p>
    <w:p>
      <w:pPr>
        <w:snapToGrid w:val="0"/>
        <w:spacing w:line="360" w:lineRule="auto"/>
        <w:ind w:firstLine="560" w:firstLineChars="200"/>
        <w:rPr>
          <w:rFonts w:hint="eastAsia" w:ascii="宋体" w:hAnsi="宋体" w:eastAsia="宋体" w:cs="Times New Roman"/>
          <w:sz w:val="28"/>
          <w:szCs w:val="22"/>
        </w:rPr>
      </w:pPr>
      <w:r>
        <w:rPr>
          <w:rFonts w:hint="eastAsia" w:ascii="宋体" w:hAnsi="宋体" w:eastAsia="宋体" w:cs="Times New Roman"/>
          <w:sz w:val="28"/>
          <w:szCs w:val="22"/>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highlight w:val="yellow"/>
          <w:lang w:val="en-US" w:eastAsia="zh-CN"/>
        </w:rPr>
      </w:pPr>
      <w:r>
        <w:rPr>
          <w:rFonts w:hint="eastAsia" w:ascii="宋体" w:hAnsi="宋体" w:eastAsia="宋体" w:cs="Times New Roman"/>
          <w:sz w:val="28"/>
          <w:szCs w:val="22"/>
          <w:highlight w:val="yellow"/>
          <w:lang w:val="en-US" w:eastAsia="zh-CN"/>
        </w:rPr>
        <w:t>一、为本项目提供的所有服务符合现行的国家相关强制性标准、行业标准。</w:t>
      </w:r>
    </w:p>
    <w:p>
      <w:pPr>
        <w:snapToGrid w:val="0"/>
        <w:spacing w:line="360" w:lineRule="auto"/>
        <w:ind w:firstLine="560" w:firstLineChars="200"/>
        <w:rPr>
          <w:rFonts w:hint="eastAsia" w:ascii="宋体" w:hAnsi="宋体" w:eastAsia="宋体" w:cs="Times New Roman"/>
          <w:sz w:val="28"/>
          <w:szCs w:val="22"/>
          <w:highlight w:val="yellow"/>
          <w:lang w:val="en-US" w:eastAsia="zh-CN"/>
        </w:rPr>
      </w:pPr>
      <w:r>
        <w:rPr>
          <w:rFonts w:hint="eastAsia" w:ascii="宋体" w:hAnsi="宋体" w:eastAsia="宋体" w:cs="Times New Roman"/>
          <w:sz w:val="28"/>
          <w:szCs w:val="22"/>
          <w:highlight w:val="yellow"/>
          <w:lang w:val="en-US" w:eastAsia="zh-CN"/>
        </w:rPr>
        <w:t>二、人员配置（注：项目配置岗位及人数不得低于12人）</w:t>
      </w:r>
    </w:p>
    <w:tbl>
      <w:tblPr>
        <w:tblStyle w:val="13"/>
        <w:tblW w:w="8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2090"/>
        <w:gridCol w:w="3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岗  位</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人数（名）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480" w:firstLineChars="20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项目主管</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both"/>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项目整体运作管理、工作总结</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人员工作情况监督、检查和人员的</w:t>
            </w:r>
            <w:r>
              <w:rPr>
                <w:rFonts w:hint="eastAsia" w:ascii="宋体" w:hAnsi="宋体" w:eastAsia="宋体" w:cs="宋体"/>
                <w:color w:val="000000" w:themeColor="text1"/>
                <w:kern w:val="0"/>
                <w:sz w:val="24"/>
                <w:szCs w:val="24"/>
                <w14:textFill>
                  <w14:solidFill>
                    <w14:schemeClr w14:val="tx1"/>
                  </w14:solidFill>
                </w14:textFill>
              </w:rPr>
              <w:t>培训</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与</w:t>
            </w:r>
            <w:r>
              <w:rPr>
                <w:rFonts w:hint="eastAsia" w:ascii="宋体" w:hAnsi="宋体" w:cs="宋体"/>
                <w:color w:val="000000" w:themeColor="text1"/>
                <w:kern w:val="0"/>
                <w:sz w:val="24"/>
                <w:szCs w:val="24"/>
                <w:lang w:val="en-US" w:eastAsia="zh-CN"/>
                <w14:textFill>
                  <w14:solidFill>
                    <w14:schemeClr w14:val="tx1"/>
                  </w14:solidFill>
                </w14:textFill>
              </w:rPr>
              <w:t>采购人</w:t>
            </w:r>
            <w:r>
              <w:rPr>
                <w:rFonts w:hint="eastAsia" w:ascii="宋体" w:hAnsi="宋体" w:eastAsia="宋体" w:cs="宋体"/>
                <w:color w:val="000000" w:themeColor="text1"/>
                <w:kern w:val="0"/>
                <w:sz w:val="24"/>
                <w:szCs w:val="24"/>
                <w14:textFill>
                  <w14:solidFill>
                    <w14:schemeClr w14:val="tx1"/>
                  </w14:solidFill>
                </w14:textFill>
              </w:rPr>
              <w:t>沟通、衔接等</w:t>
            </w:r>
            <w:r>
              <w:rPr>
                <w:rFonts w:hint="eastAsia" w:ascii="宋体" w:hAnsi="宋体" w:eastAsia="宋体" w:cs="宋体"/>
                <w:color w:val="000000" w:themeColor="text1"/>
                <w:kern w:val="0"/>
                <w:sz w:val="24"/>
                <w:szCs w:val="24"/>
                <w:lang w:val="en-US" w:eastAsia="zh-CN"/>
                <w14:textFill>
                  <w14:solidFill>
                    <w14:schemeClr w14:val="tx1"/>
                  </w14:solidFill>
                </w14:textFill>
              </w:rPr>
              <w:t>工作</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8"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秩序维护人员</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6名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负责外来人员询问、指引及现场秩序维护,随时巡视办公楼安全</w:t>
            </w:r>
            <w:r>
              <w:rPr>
                <w:rFonts w:hint="eastAsia" w:ascii="宋体" w:hAnsi="宋体" w:eastAsia="宋体" w:cs="宋体"/>
                <w:color w:val="000000" w:themeColor="text1"/>
                <w:kern w:val="0"/>
                <w:sz w:val="24"/>
                <w:szCs w:val="24"/>
                <w:lang w:val="en-US" w:eastAsia="zh-CN"/>
                <w14:textFill>
                  <w14:solidFill>
                    <w14:schemeClr w14:val="tx1"/>
                  </w14:solidFill>
                </w14:textFill>
              </w:rPr>
              <w:t>及停车场管理工作</w:t>
            </w:r>
            <w:r>
              <w:rPr>
                <w:rFonts w:hint="eastAsia" w:ascii="宋体" w:hAnsi="宋体" w:cs="宋体"/>
                <w:color w:val="000000" w:themeColor="text1"/>
                <w:kern w:val="0"/>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2"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保洁人员</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公共区域日常保洁。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会议服务人员</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负责会议服务</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前台接待工作</w:t>
            </w:r>
            <w:r>
              <w:rPr>
                <w:rFonts w:hint="eastAsia" w:ascii="宋体" w:hAnsi="宋体" w:eastAsia="宋体" w:cs="宋体"/>
                <w:color w:val="000000" w:themeColor="text1"/>
                <w:kern w:val="0"/>
                <w:sz w:val="24"/>
                <w:szCs w:val="24"/>
                <w:lang w:val="en-US" w:eastAsia="zh-CN"/>
                <w14:textFill>
                  <w14:solidFill>
                    <w14:schemeClr w14:val="tx1"/>
                  </w14:solidFill>
                </w14:textFill>
              </w:rPr>
              <w:t>及</w:t>
            </w:r>
            <w:r>
              <w:rPr>
                <w:rFonts w:hint="eastAsia" w:ascii="宋体" w:hAnsi="宋体" w:eastAsia="宋体" w:cs="宋体"/>
                <w:color w:val="000000" w:themeColor="text1"/>
                <w:kern w:val="0"/>
                <w:sz w:val="24"/>
                <w:szCs w:val="24"/>
                <w14:textFill>
                  <w14:solidFill>
                    <w14:schemeClr w14:val="tx1"/>
                  </w14:solidFill>
                </w14:textFill>
              </w:rPr>
              <w:t>领导办公室卫生</w:t>
            </w:r>
            <w:r>
              <w:rPr>
                <w:rFonts w:hint="eastAsia" w:ascii="宋体" w:hAnsi="宋体" w:eastAsia="宋体" w:cs="宋体"/>
                <w:color w:val="000000" w:themeColor="text1"/>
                <w:kern w:val="0"/>
                <w:sz w:val="24"/>
                <w:szCs w:val="24"/>
                <w:lang w:val="en-US" w:eastAsia="zh-CN"/>
                <w14:textFill>
                  <w14:solidFill>
                    <w14:schemeClr w14:val="tx1"/>
                  </w14:solidFill>
                </w14:textFill>
              </w:rPr>
              <w:t>清洁</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水电维修人员</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en-US" w:eastAsia="zh-CN"/>
                <w14:textFill>
                  <w14:solidFill>
                    <w14:schemeClr w14:val="tx1"/>
                  </w14:solidFill>
                </w14:textFill>
              </w:rPr>
              <w:t>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负责办公园区设施设备的</w:t>
            </w:r>
            <w:r>
              <w:rPr>
                <w:rFonts w:hint="eastAsia" w:ascii="宋体" w:hAnsi="宋体" w:eastAsia="宋体" w:cs="宋体"/>
                <w:color w:val="000000" w:themeColor="text1"/>
                <w:kern w:val="0"/>
                <w:sz w:val="24"/>
                <w:szCs w:val="24"/>
                <w:lang w:val="en-US" w:eastAsia="zh-CN"/>
                <w14:textFill>
                  <w14:solidFill>
                    <w14:schemeClr w14:val="tx1"/>
                  </w14:solidFill>
                </w14:textFill>
              </w:rPr>
              <w:t>日常</w:t>
            </w:r>
            <w:r>
              <w:rPr>
                <w:rFonts w:hint="eastAsia" w:ascii="宋体" w:hAnsi="宋体" w:eastAsia="宋体" w:cs="宋体"/>
                <w:color w:val="000000" w:themeColor="text1"/>
                <w:kern w:val="0"/>
                <w:sz w:val="24"/>
                <w:szCs w:val="24"/>
                <w14:textFill>
                  <w14:solidFill>
                    <w14:schemeClr w14:val="tx1"/>
                  </w14:solidFill>
                </w14:textFill>
              </w:rPr>
              <w:t>维修工作。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  计</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12名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480" w:firstLineChars="200"/>
              <w:jc w:val="center"/>
              <w:rPr>
                <w:rFonts w:hint="eastAsia" w:ascii="宋体" w:hAnsi="宋体" w:eastAsia="宋体" w:cs="宋体"/>
                <w:color w:val="000000" w:themeColor="text1"/>
                <w:kern w:val="0"/>
                <w:sz w:val="24"/>
                <w:szCs w:val="24"/>
                <w14:textFill>
                  <w14:solidFill>
                    <w14:schemeClr w14:val="tx1"/>
                  </w14:solidFill>
                </w14:textFill>
              </w:rPr>
            </w:pPr>
          </w:p>
        </w:tc>
      </w:tr>
    </w:tbl>
    <w:p>
      <w:pPr>
        <w:spacing w:line="360" w:lineRule="auto"/>
        <w:ind w:firstLine="560" w:firstLineChars="200"/>
        <w:outlineLvl w:val="2"/>
        <w:rPr>
          <w:rFonts w:hint="eastAsia" w:ascii="宋体" w:hAnsi="宋体" w:eastAsia="宋体" w:cs="Times New Roman"/>
          <w:sz w:val="28"/>
          <w:szCs w:val="22"/>
          <w:highlight w:val="yellow"/>
          <w:lang w:val="en-US" w:eastAsia="zh-CN"/>
        </w:rPr>
      </w:pPr>
      <w:r>
        <w:rPr>
          <w:rFonts w:hint="eastAsia" w:ascii="宋体" w:hAnsi="宋体" w:eastAsia="宋体" w:cs="Times New Roman"/>
          <w:color w:val="auto"/>
          <w:sz w:val="28"/>
          <w:szCs w:val="22"/>
          <w:highlight w:val="none"/>
          <w:lang w:val="en-US" w:eastAsia="zh-CN"/>
        </w:rPr>
        <w:t>三、</w:t>
      </w:r>
      <w:r>
        <w:rPr>
          <w:rFonts w:hint="default" w:ascii="宋体" w:hAnsi="宋体" w:eastAsia="宋体" w:cs="宋体"/>
          <w:color w:val="auto"/>
          <w:kern w:val="2"/>
          <w:sz w:val="28"/>
          <w:szCs w:val="28"/>
          <w:highlight w:val="none"/>
          <w:lang w:val="en-US" w:eastAsia="zh-CN" w:bidi="ar-SA"/>
        </w:rPr>
        <w:t>我方承诺完全响应招标文件4.</w:t>
      </w:r>
      <w:r>
        <w:rPr>
          <w:rFonts w:hint="eastAsia" w:ascii="宋体" w:hAnsi="宋体" w:eastAsia="宋体" w:cs="宋体"/>
          <w:color w:val="auto"/>
          <w:kern w:val="2"/>
          <w:sz w:val="28"/>
          <w:szCs w:val="28"/>
          <w:highlight w:val="none"/>
          <w:lang w:val="en-US" w:eastAsia="zh-CN" w:bidi="ar-SA"/>
        </w:rPr>
        <w:t>3.1服务期限</w:t>
      </w:r>
      <w:r>
        <w:rPr>
          <w:rFonts w:hint="default" w:ascii="宋体" w:hAnsi="宋体" w:eastAsia="宋体" w:cs="宋体"/>
          <w:color w:val="auto"/>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bidi="ar-SA"/>
        </w:rPr>
        <w:t>3.2服务</w:t>
      </w:r>
      <w:r>
        <w:rPr>
          <w:rFonts w:hint="default" w:ascii="宋体" w:hAnsi="宋体" w:eastAsia="宋体" w:cs="宋体"/>
          <w:color w:val="auto"/>
          <w:kern w:val="2"/>
          <w:sz w:val="28"/>
          <w:szCs w:val="28"/>
          <w:highlight w:val="none"/>
          <w:lang w:val="en-US" w:eastAsia="zh-CN" w:bidi="ar-SA"/>
        </w:rPr>
        <w:t>地点、4.</w:t>
      </w:r>
      <w:r>
        <w:rPr>
          <w:rFonts w:hint="eastAsia" w:ascii="宋体" w:hAnsi="宋体" w:eastAsia="宋体" w:cs="宋体"/>
          <w:color w:val="auto"/>
          <w:kern w:val="2"/>
          <w:sz w:val="28"/>
          <w:szCs w:val="28"/>
          <w:highlight w:val="none"/>
          <w:lang w:val="en-US" w:eastAsia="zh-CN" w:bidi="ar-SA"/>
        </w:rPr>
        <w:t>3.3考核（验收）</w:t>
      </w:r>
      <w:r>
        <w:rPr>
          <w:rFonts w:hint="default" w:ascii="宋体" w:hAnsi="宋体" w:eastAsia="宋体" w:cs="宋体"/>
          <w:color w:val="auto"/>
          <w:kern w:val="2"/>
          <w:sz w:val="28"/>
          <w:szCs w:val="28"/>
          <w:highlight w:val="none"/>
          <w:lang w:val="en-US" w:eastAsia="zh-CN" w:bidi="ar-SA"/>
        </w:rPr>
        <w:t>标准</w:t>
      </w:r>
      <w:r>
        <w:rPr>
          <w:rFonts w:hint="default" w:ascii="宋体" w:hAnsi="宋体" w:eastAsia="宋体" w:cs="宋体"/>
          <w:color w:val="000000"/>
          <w:kern w:val="2"/>
          <w:sz w:val="28"/>
          <w:szCs w:val="28"/>
          <w:highlight w:val="none"/>
          <w:lang w:val="en-US" w:eastAsia="zh-CN" w:bidi="ar-SA"/>
        </w:rPr>
        <w:t>和方法、4.</w:t>
      </w:r>
      <w:r>
        <w:rPr>
          <w:rFonts w:hint="eastAsia" w:ascii="宋体" w:hAnsi="宋体" w:eastAsia="宋体" w:cs="宋体"/>
          <w:color w:val="000000"/>
          <w:kern w:val="2"/>
          <w:sz w:val="28"/>
          <w:szCs w:val="28"/>
          <w:highlight w:val="none"/>
          <w:lang w:val="en-US" w:eastAsia="zh-CN" w:bidi="ar-SA"/>
        </w:rPr>
        <w:t>3.4</w:t>
      </w:r>
      <w:r>
        <w:rPr>
          <w:rFonts w:hint="default" w:ascii="宋体" w:hAnsi="宋体" w:eastAsia="宋体" w:cs="宋体"/>
          <w:color w:val="000000"/>
          <w:kern w:val="2"/>
          <w:sz w:val="28"/>
          <w:szCs w:val="28"/>
          <w:highlight w:val="none"/>
          <w:lang w:val="en-US" w:eastAsia="zh-CN" w:bidi="ar-SA"/>
        </w:rPr>
        <w:t>付款</w:t>
      </w:r>
      <w:r>
        <w:rPr>
          <w:rFonts w:hint="eastAsia" w:ascii="宋体" w:hAnsi="宋体" w:eastAsia="宋体" w:cs="宋体"/>
          <w:color w:val="000000"/>
          <w:kern w:val="2"/>
          <w:sz w:val="28"/>
          <w:szCs w:val="28"/>
          <w:highlight w:val="none"/>
          <w:lang w:val="en-US" w:eastAsia="zh-CN" w:bidi="ar-SA"/>
        </w:rPr>
        <w:t>进度和支付</w:t>
      </w:r>
      <w:r>
        <w:rPr>
          <w:rFonts w:hint="default" w:ascii="宋体" w:hAnsi="宋体" w:eastAsia="宋体" w:cs="宋体"/>
          <w:color w:val="000000"/>
          <w:kern w:val="2"/>
          <w:sz w:val="28"/>
          <w:szCs w:val="28"/>
          <w:highlight w:val="none"/>
          <w:lang w:val="en-US" w:eastAsia="zh-CN" w:bidi="ar-SA"/>
        </w:rPr>
        <w:t>方式、4.</w:t>
      </w:r>
      <w:r>
        <w:rPr>
          <w:rFonts w:hint="eastAsia" w:ascii="宋体" w:hAnsi="宋体" w:eastAsia="宋体" w:cs="宋体"/>
          <w:color w:val="000000"/>
          <w:kern w:val="2"/>
          <w:sz w:val="28"/>
          <w:szCs w:val="28"/>
          <w:highlight w:val="none"/>
          <w:lang w:val="en-US" w:eastAsia="zh-CN" w:bidi="ar-SA"/>
        </w:rPr>
        <w:t>3.5</w:t>
      </w:r>
      <w:r>
        <w:rPr>
          <w:rFonts w:hint="default" w:ascii="宋体" w:hAnsi="宋体" w:eastAsia="宋体" w:cs="宋体"/>
          <w:color w:val="000000"/>
          <w:kern w:val="2"/>
          <w:sz w:val="28"/>
          <w:szCs w:val="28"/>
          <w:highlight w:val="none"/>
          <w:lang w:val="en-US" w:eastAsia="zh-CN" w:bidi="ar-SA"/>
        </w:rPr>
        <w:t>违约责任、4.3.</w:t>
      </w:r>
      <w:r>
        <w:rPr>
          <w:rFonts w:hint="eastAsia" w:ascii="宋体" w:hAnsi="宋体" w:eastAsia="宋体" w:cs="宋体"/>
          <w:color w:val="000000"/>
          <w:kern w:val="2"/>
          <w:sz w:val="28"/>
          <w:szCs w:val="28"/>
          <w:highlight w:val="none"/>
          <w:lang w:val="en-US" w:eastAsia="zh-CN" w:bidi="ar-SA"/>
        </w:rPr>
        <w:t>6解决争议的方式及员工最低工资标准</w:t>
      </w:r>
      <w:r>
        <w:rPr>
          <w:rFonts w:hint="default" w:ascii="宋体" w:hAnsi="宋体" w:eastAsia="宋体" w:cs="宋体"/>
          <w:color w:val="000000"/>
          <w:kern w:val="2"/>
          <w:sz w:val="28"/>
          <w:szCs w:val="28"/>
          <w:highlight w:val="none"/>
          <w:lang w:val="en-US" w:eastAsia="zh-CN" w:bidi="ar-SA"/>
        </w:rPr>
        <w:t>中的所有要求。</w:t>
      </w: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12531"/>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4"/>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r>
              <w:rPr>
                <w:rFonts w:hint="eastAsia" w:ascii="宋体" w:hAnsi="宋体" w:eastAsia="宋体" w:cs="Times New Roman"/>
                <w:kern w:val="0"/>
                <w:sz w:val="28"/>
                <w:szCs w:val="28"/>
                <w:lang w:val="en-US" w:eastAsia="zh-CN"/>
              </w:rPr>
              <w:t>/年</w:t>
            </w:r>
            <w:r>
              <w:rPr>
                <w:rFonts w:hint="eastAsia" w:ascii="宋体" w:hAnsi="宋体" w:eastAsia="宋体" w:cs="Times New 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rPr>
          <w:rFonts w:ascii="宋体" w:hAnsi="宋体" w:eastAsia="宋体" w:cs="Times New Roman"/>
          <w:b/>
          <w:sz w:val="28"/>
          <w:szCs w:val="28"/>
          <w:u w:val="single"/>
        </w:rPr>
      </w:pPr>
      <w:r>
        <w:rPr>
          <w:rFonts w:ascii="宋体" w:hAnsi="宋体" w:eastAsia="宋体" w:cs="Times New Roman"/>
          <w:b/>
          <w:sz w:val="28"/>
          <w:szCs w:val="28"/>
          <w:u w:val="single"/>
        </w:rPr>
        <w:br w:type="page"/>
      </w: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成都市新都区现代交通产业功能区管理委员会物业管理服务采购项目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新都政采（2021）A0052号</w:t>
      </w: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说明：投标人应根据其投标报价的构成提供详细的分项价格明细表，分项报价明细表格式由投标人自行制表，填写报价合计应包括投标人完成本项目所需的一切费用。</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ascii="Calibri" w:hAnsi="Calibri" w:eastAsia="宋体" w:cs="Times New Roman"/>
          <w:szCs w:val="22"/>
        </w:rPr>
      </w:pPr>
    </w:p>
    <w:p>
      <w:pPr>
        <w:rPr>
          <w:rFonts w:hint="eastAsia" w:ascii="宋体" w:hAnsi="宋体" w:eastAsia="宋体" w:cs="宋体"/>
          <w:sz w:val="28"/>
          <w:szCs w:val="28"/>
        </w:rPr>
      </w:pPr>
    </w:p>
    <w:bookmarkEnd w:id="152"/>
    <w:p>
      <w:pPr>
        <w:keepNext/>
        <w:keepLines/>
        <w:numPr>
          <w:ilvl w:val="0"/>
          <w:numId w:val="4"/>
        </w:numPr>
        <w:spacing w:line="360" w:lineRule="auto"/>
        <w:ind w:left="283" w:hanging="425"/>
        <w:jc w:val="center"/>
        <w:outlineLvl w:val="0"/>
        <w:rPr>
          <w:rFonts w:hint="eastAsia" w:ascii="宋体" w:hAnsi="宋体" w:eastAsia="宋体" w:cs="宋体"/>
          <w:b/>
          <w:bCs/>
          <w:spacing w:val="-20"/>
          <w:kern w:val="44"/>
          <w:sz w:val="28"/>
          <w:szCs w:val="28"/>
        </w:rPr>
      </w:pPr>
      <w:bookmarkStart w:id="154" w:name="_Toc217446093"/>
      <w:bookmarkStart w:id="155" w:name="_Toc13945"/>
      <w:bookmarkStart w:id="156" w:name="_Toc316292231"/>
      <w:bookmarkStart w:id="157" w:name="_Toc321382057"/>
      <w:r>
        <w:rPr>
          <w:rFonts w:hint="eastAsia" w:ascii="宋体" w:hAnsi="宋体" w:eastAsia="宋体" w:cs="宋体"/>
          <w:b/>
          <w:bCs/>
          <w:spacing w:val="-20"/>
          <w:kern w:val="44"/>
          <w:sz w:val="28"/>
          <w:szCs w:val="28"/>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rFonts w:hint="eastAsia" w:ascii="宋体" w:hAnsi="宋体" w:eastAsia="宋体" w:cs="宋体"/>
          <w:sz w:val="28"/>
          <w:szCs w:val="28"/>
          <w:lang w:val="en-US" w:eastAsia="zh-CN"/>
        </w:rPr>
      </w:pPr>
      <w:bookmarkStart w:id="158" w:name="_Toc72309526"/>
      <w:bookmarkStart w:id="159" w:name="_Toc54857461"/>
      <w:bookmarkStart w:id="160" w:name="_Toc27122"/>
      <w:bookmarkStart w:id="161" w:name="_Toc533672602"/>
      <w:bookmarkStart w:id="162" w:name="_Toc529173741"/>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pStyle w:val="6"/>
        <w:spacing w:line="520" w:lineRule="exact"/>
        <w:ind w:firstLine="480" w:firstLineChars="200"/>
        <w:jc w:val="both"/>
        <w:rPr>
          <w:rFonts w:hint="eastAsia" w:ascii="宋体" w:hAnsi="宋体" w:eastAsia="宋体" w:cs="宋体"/>
          <w:color w:val="000000" w:themeColor="text1"/>
          <w:sz w:val="24"/>
          <w:szCs w:val="24"/>
          <w14:textFill>
            <w14:solidFill>
              <w14:schemeClr w14:val="tx1"/>
            </w14:solidFill>
          </w14:textFill>
        </w:rPr>
      </w:pPr>
      <w:bookmarkStart w:id="164" w:name="_Toc16149"/>
      <w:r>
        <w:rPr>
          <w:rFonts w:hint="eastAsia" w:ascii="宋体" w:hAnsi="宋体" w:eastAsia="宋体" w:cs="宋体"/>
          <w:color w:val="000000" w:themeColor="text1"/>
          <w:kern w:val="2"/>
          <w:sz w:val="24"/>
          <w:szCs w:val="24"/>
          <w:lang w:val="en-US" w:eastAsia="zh-CN" w:bidi="ar-SA"/>
          <w14:textFill>
            <w14:solidFill>
              <w14:schemeClr w14:val="tx1"/>
            </w14:solidFill>
          </w14:textFill>
        </w:rPr>
        <w:t>成都市新都区现代交通产业功能区管理委员会</w:t>
      </w:r>
      <w:r>
        <w:rPr>
          <w:rFonts w:hint="eastAsia" w:ascii="宋体" w:hAnsi="宋体" w:eastAsia="宋体" w:cs="宋体"/>
          <w:color w:val="000000" w:themeColor="text1"/>
          <w:sz w:val="24"/>
          <w:szCs w:val="24"/>
          <w:lang w:val="en-US" w:eastAsia="zh-CN"/>
          <w14:textFill>
            <w14:solidFill>
              <w14:schemeClr w14:val="tx1"/>
            </w14:solidFill>
          </w14:textFill>
        </w:rPr>
        <w:t>位于成都市新都区君跃路618号，该</w:t>
      </w:r>
      <w:r>
        <w:rPr>
          <w:rFonts w:hint="eastAsia" w:ascii="宋体" w:hAnsi="宋体" w:eastAsia="宋体" w:cs="宋体"/>
          <w:color w:val="000000" w:themeColor="text1"/>
          <w:sz w:val="24"/>
          <w:szCs w:val="24"/>
          <w14:textFill>
            <w14:solidFill>
              <w14:schemeClr w14:val="tx1"/>
            </w14:solidFill>
          </w14:textFill>
        </w:rPr>
        <w:t>办公大楼建筑面积：约3040平方米，共二层每层面积约1520平方米，公共卫生间4个；办公大楼楼下道路保洁约1250平方米，共计约</w:t>
      </w:r>
      <w:r>
        <w:rPr>
          <w:rFonts w:hint="eastAsia" w:ascii="宋体" w:hAnsi="宋体" w:eastAsia="宋体" w:cs="宋体"/>
          <w:color w:val="000000" w:themeColor="text1"/>
          <w:sz w:val="24"/>
          <w:szCs w:val="24"/>
          <w:lang w:val="en-US" w:eastAsia="zh-CN"/>
          <w14:textFill>
            <w14:solidFill>
              <w14:schemeClr w14:val="tx1"/>
            </w14:solidFill>
          </w14:textFill>
        </w:rPr>
        <w:t>4290</w:t>
      </w:r>
      <w:r>
        <w:rPr>
          <w:rFonts w:hint="eastAsia" w:ascii="宋体" w:hAnsi="宋体" w:eastAsia="宋体" w:cs="宋体"/>
          <w:color w:val="000000" w:themeColor="text1"/>
          <w:sz w:val="24"/>
          <w:szCs w:val="24"/>
          <w14:textFill>
            <w14:solidFill>
              <w14:schemeClr w14:val="tx1"/>
            </w14:solidFill>
          </w14:textFill>
        </w:rPr>
        <w:t>平方米。</w:t>
      </w:r>
    </w:p>
    <w:p>
      <w:pPr>
        <w:pStyle w:val="3"/>
        <w:ind w:left="567" w:hanging="567"/>
        <w:outlineLvl w:val="1"/>
        <w:rPr>
          <w:rFonts w:hint="eastAsia" w:ascii="宋体" w:hAnsi="宋体" w:eastAsia="宋体" w:cs="宋体"/>
          <w:kern w:val="0"/>
          <w:sz w:val="28"/>
          <w:szCs w:val="28"/>
          <w:highlight w:val="none"/>
          <w:lang w:val="en-US" w:eastAsia="zh-CN"/>
        </w:rPr>
      </w:pPr>
      <w:bookmarkStart w:id="165" w:name="_Toc1109"/>
      <w:r>
        <w:rPr>
          <w:rFonts w:hint="eastAsia" w:ascii="宋体" w:hAnsi="宋体" w:eastAsia="宋体" w:cs="宋体"/>
          <w:color w:val="auto"/>
          <w:kern w:val="0"/>
          <w:sz w:val="28"/>
          <w:szCs w:val="28"/>
          <w:highlight w:val="none"/>
        </w:rPr>
        <w:t>服务内容</w:t>
      </w:r>
      <w:bookmarkEnd w:id="164"/>
      <w:r>
        <w:rPr>
          <w:rFonts w:hint="eastAsia" w:ascii="宋体" w:hAnsi="宋体" w:eastAsia="宋体" w:cs="宋体"/>
          <w:color w:val="auto"/>
          <w:kern w:val="0"/>
          <w:sz w:val="28"/>
          <w:szCs w:val="28"/>
          <w:highlight w:val="none"/>
          <w:lang w:eastAsia="zh-CN"/>
        </w:rPr>
        <w:t>及要求</w:t>
      </w:r>
      <w:bookmarkEnd w:id="165"/>
    </w:p>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4.2.1</w:t>
      </w:r>
      <w:r>
        <w:rPr>
          <w:rFonts w:hint="eastAsia" w:ascii="宋体" w:hAnsi="宋体" w:eastAsia="宋体" w:cs="宋体"/>
          <w:b/>
          <w:color w:val="000000" w:themeColor="text1"/>
          <w:sz w:val="24"/>
          <w:szCs w:val="24"/>
          <w14:textFill>
            <w14:solidFill>
              <w14:schemeClr w14:val="tx1"/>
            </w14:solidFill>
          </w14:textFill>
        </w:rPr>
        <w:t>秩序维护服务</w:t>
      </w:r>
      <w:r>
        <w:rPr>
          <w:rFonts w:hint="eastAsia" w:ascii="宋体" w:hAnsi="宋体" w:eastAsia="宋体" w:cs="宋体"/>
          <w:b/>
          <w:color w:val="000000" w:themeColor="text1"/>
          <w:sz w:val="24"/>
          <w:szCs w:val="24"/>
          <w:lang w:val="en-US" w:eastAsia="zh-CN"/>
          <w14:textFill>
            <w14:solidFill>
              <w14:schemeClr w14:val="tx1"/>
            </w14:solidFill>
          </w14:textFill>
        </w:rPr>
        <w:t>内容</w:t>
      </w:r>
      <w:r>
        <w:rPr>
          <w:rFonts w:hint="eastAsia" w:ascii="宋体" w:hAnsi="宋体" w:eastAsia="宋体" w:cs="宋体"/>
          <w:b/>
          <w:color w:val="000000" w:themeColor="text1"/>
          <w:sz w:val="24"/>
          <w:szCs w:val="24"/>
          <w14:textFill>
            <w14:solidFill>
              <w14:schemeClr w14:val="tx1"/>
            </w14:solidFill>
          </w14:textFill>
        </w:rPr>
        <w:t>及要求</w:t>
      </w:r>
    </w:p>
    <w:p>
      <w:pPr>
        <w:spacing w:line="360" w:lineRule="auto"/>
        <w:ind w:firstLine="241" w:firstLineChars="100"/>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1、服务内容</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（1）负责该物业区域内公共</w:t>
      </w:r>
      <w:r>
        <w:rPr>
          <w:rFonts w:hint="eastAsia" w:ascii="宋体" w:hAnsi="宋体" w:cs="宋体"/>
          <w:color w:val="000000" w:themeColor="text1"/>
          <w:sz w:val="24"/>
          <w:szCs w:val="24"/>
          <w:lang w:val="en-US" w:eastAsia="zh-CN"/>
          <w14:textFill>
            <w14:solidFill>
              <w14:schemeClr w14:val="tx1"/>
            </w14:solidFill>
          </w14:textFill>
        </w:rPr>
        <w:t>财产</w:t>
      </w:r>
      <w:r>
        <w:rPr>
          <w:rFonts w:hint="eastAsia" w:ascii="宋体" w:hAnsi="宋体" w:eastAsia="宋体" w:cs="宋体"/>
          <w:color w:val="000000" w:themeColor="text1"/>
          <w:sz w:val="24"/>
          <w:szCs w:val="24"/>
          <w14:textFill>
            <w14:solidFill>
              <w14:schemeClr w14:val="tx1"/>
            </w14:solidFill>
          </w14:textFill>
        </w:rPr>
        <w:t>的安全保卫及公共秩序的维护事项；</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）负责外来车辆指挥停放及外来人员的指引和询问；</w:t>
      </w:r>
    </w:p>
    <w:p>
      <w:pPr>
        <w:spacing w:line="360" w:lineRule="auto"/>
        <w:ind w:firstLine="240" w:firstLineChars="1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）负责消防器材的巡查</w:t>
      </w:r>
      <w:r>
        <w:rPr>
          <w:rFonts w:hint="eastAsia" w:ascii="宋体" w:hAnsi="宋体" w:eastAsia="宋体" w:cs="宋体"/>
          <w:color w:val="000000" w:themeColor="text1"/>
          <w:sz w:val="24"/>
          <w:szCs w:val="24"/>
          <w:lang w:eastAsia="zh-CN"/>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）负责车辆充电；</w:t>
      </w:r>
    </w:p>
    <w:p>
      <w:pPr>
        <w:bidi w:val="0"/>
        <w:spacing w:line="360" w:lineRule="auto"/>
        <w:ind w:firstLine="240"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）巡逻秩序维护员负责外围公共区域清扫工作；</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负责相关会议会场的布置、桌椅摆放</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2、服务</w:t>
      </w:r>
      <w:r>
        <w:rPr>
          <w:rFonts w:hint="eastAsia" w:ascii="宋体" w:hAnsi="宋体" w:eastAsia="宋体" w:cs="宋体"/>
          <w:b/>
          <w:color w:val="000000" w:themeColor="text1"/>
          <w:sz w:val="24"/>
          <w:szCs w:val="24"/>
          <w14:textFill>
            <w14:solidFill>
              <w14:schemeClr w14:val="tx1"/>
            </w14:solidFill>
          </w14:textFill>
        </w:rPr>
        <w:t>要求</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（1）建立专业有素的秩序维护队伍，实行24小时秩序维护服务，巡查管辖区安全、违章行为，车辆停放</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充电</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（2）秩序维护员对区域内重点部位实行每1小时巡查一次的定时巡逻制度</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包括食堂外围巡逻</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（3）秩序维护员熟悉管区环境，文明值勤，训练有素，言语规范，尽职尽责；</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（4）危及人身安全处有明显标识和具体的防范措施；</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（5）检查消防</w:t>
      </w:r>
      <w:r>
        <w:rPr>
          <w:rFonts w:hint="eastAsia" w:ascii="宋体" w:hAnsi="宋体" w:eastAsia="宋体" w:cs="宋体"/>
          <w:color w:val="000000" w:themeColor="text1"/>
          <w:sz w:val="24"/>
          <w:szCs w:val="24"/>
          <w:lang w:val="en-US" w:eastAsia="zh-CN"/>
          <w14:textFill>
            <w14:solidFill>
              <w14:schemeClr w14:val="tx1"/>
            </w14:solidFill>
          </w14:textFill>
        </w:rPr>
        <w:t>器材</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保障</w:t>
      </w:r>
      <w:r>
        <w:rPr>
          <w:rFonts w:hint="eastAsia" w:ascii="宋体" w:hAnsi="宋体" w:eastAsia="宋体" w:cs="宋体"/>
          <w:color w:val="000000" w:themeColor="text1"/>
          <w:sz w:val="24"/>
          <w:szCs w:val="24"/>
          <w14:textFill>
            <w14:solidFill>
              <w14:schemeClr w14:val="tx1"/>
            </w14:solidFill>
          </w14:textFill>
        </w:rPr>
        <w:t>完好无损</w:t>
      </w:r>
      <w:r>
        <w:rPr>
          <w:rFonts w:hint="eastAsia" w:ascii="宋体" w:hAnsi="宋体" w:eastAsia="宋体" w:cs="宋体"/>
          <w:color w:val="000000" w:themeColor="text1"/>
          <w:sz w:val="24"/>
          <w:szCs w:val="24"/>
          <w:lang w:val="en-US" w:eastAsia="zh-CN"/>
          <w14:textFill>
            <w14:solidFill>
              <w14:schemeClr w14:val="tx1"/>
            </w14:solidFill>
          </w14:textFill>
        </w:rPr>
        <w:t>，无过期、</w:t>
      </w:r>
      <w:r>
        <w:rPr>
          <w:rFonts w:hint="eastAsia" w:ascii="宋体" w:hAnsi="宋体" w:cs="宋体"/>
          <w:color w:val="000000" w:themeColor="text1"/>
          <w:sz w:val="24"/>
          <w:szCs w:val="24"/>
          <w:lang w:val="en-US" w:eastAsia="zh-CN"/>
          <w14:textFill>
            <w14:solidFill>
              <w14:schemeClr w14:val="tx1"/>
            </w14:solidFill>
          </w14:textFill>
        </w:rPr>
        <w:t>无不</w:t>
      </w:r>
      <w:r>
        <w:rPr>
          <w:rFonts w:hint="eastAsia" w:ascii="宋体" w:hAnsi="宋体" w:eastAsia="宋体" w:cs="宋体"/>
          <w:color w:val="000000" w:themeColor="text1"/>
          <w:sz w:val="24"/>
          <w:szCs w:val="24"/>
          <w:lang w:val="en-US" w:eastAsia="zh-CN"/>
          <w14:textFill>
            <w14:solidFill>
              <w14:schemeClr w14:val="tx1"/>
            </w14:solidFill>
          </w14:textFill>
        </w:rPr>
        <w:t>能用设备</w:t>
      </w:r>
      <w:r>
        <w:rPr>
          <w:rFonts w:hint="eastAsia" w:ascii="宋体" w:hAnsi="宋体" w:eastAsia="宋体" w:cs="宋体"/>
          <w:color w:val="000000" w:themeColor="text1"/>
          <w:sz w:val="24"/>
          <w:szCs w:val="24"/>
          <w14:textFill>
            <w14:solidFill>
              <w14:schemeClr w14:val="tx1"/>
            </w14:solidFill>
          </w14:textFill>
        </w:rPr>
        <w:t>，懂得消防器材的使用，可随时实施消防应急方案；</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（6）停车场管理制度完善，管理责任明确，</w:t>
      </w:r>
      <w:r>
        <w:rPr>
          <w:rFonts w:hint="eastAsia" w:ascii="宋体" w:hAnsi="宋体" w:eastAsia="宋体" w:cs="宋体"/>
          <w:color w:val="000000" w:themeColor="text1"/>
          <w:sz w:val="24"/>
          <w:szCs w:val="24"/>
          <w:lang w:val="en-US" w:eastAsia="zh-CN"/>
          <w14:textFill>
            <w14:solidFill>
              <w14:schemeClr w14:val="tx1"/>
            </w14:solidFill>
          </w14:textFill>
        </w:rPr>
        <w:t>车辆</w:t>
      </w:r>
      <w:r>
        <w:rPr>
          <w:rFonts w:hint="eastAsia" w:ascii="宋体" w:hAnsi="宋体" w:eastAsia="宋体" w:cs="宋体"/>
          <w:color w:val="000000" w:themeColor="text1"/>
          <w:sz w:val="24"/>
          <w:szCs w:val="24"/>
          <w14:textFill>
            <w14:solidFill>
              <w14:schemeClr w14:val="tx1"/>
            </w14:solidFill>
          </w14:textFill>
        </w:rPr>
        <w:t>停放有序</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充电规范</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240"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协助会务人员进行会场布置，桌椅摆放，维护好会场秩序，</w:t>
      </w:r>
      <w:r>
        <w:rPr>
          <w:rFonts w:hint="eastAsia" w:ascii="宋体" w:hAnsi="宋体" w:eastAsia="宋体" w:cs="宋体"/>
          <w:color w:val="000000" w:themeColor="text1"/>
          <w:sz w:val="24"/>
          <w:szCs w:val="24"/>
          <w14:textFill>
            <w14:solidFill>
              <w14:schemeClr w14:val="tx1"/>
            </w14:solidFill>
          </w14:textFill>
        </w:rPr>
        <w:t>保障各项会议正常开展；</w:t>
      </w:r>
      <w:r>
        <w:rPr>
          <w:rFonts w:hint="eastAsia" w:ascii="宋体" w:hAnsi="宋体" w:cs="宋体"/>
          <w:color w:val="000000" w:themeColor="text1"/>
          <w:sz w:val="24"/>
          <w:szCs w:val="24"/>
          <w:lang w:val="en-US" w:eastAsia="zh-CN"/>
          <w14:textFill>
            <w14:solidFill>
              <w14:schemeClr w14:val="tx1"/>
            </w14:solidFill>
          </w14:textFill>
        </w:rPr>
        <w:t xml:space="preserve"> </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（8）协助处理各种违章违纪违法行为，发现违法犯罪行为立即报警；</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w:t>
      </w:r>
      <w:r>
        <w:rPr>
          <w:rFonts w:hint="eastAsia" w:ascii="宋体" w:hAnsi="宋体" w:eastAsia="宋体" w:cs="宋体"/>
          <w:color w:val="000000" w:themeColor="text1"/>
          <w:sz w:val="24"/>
          <w:szCs w:val="24"/>
          <w:lang w:val="en-US" w:eastAsia="zh-CN"/>
          <w14:textFill>
            <w14:solidFill>
              <w14:schemeClr w14:val="tx1"/>
            </w14:solidFill>
          </w14:textFill>
        </w:rPr>
        <w:t>按制定的外来人员管理制度，对</w:t>
      </w:r>
      <w:r>
        <w:rPr>
          <w:rFonts w:hint="eastAsia" w:ascii="宋体" w:hAnsi="宋体" w:eastAsia="宋体" w:cs="宋体"/>
          <w:color w:val="000000" w:themeColor="text1"/>
          <w:sz w:val="24"/>
          <w:szCs w:val="24"/>
          <w14:textFill>
            <w14:solidFill>
              <w14:schemeClr w14:val="tx1"/>
            </w14:solidFill>
          </w14:textFill>
        </w:rPr>
        <w:t>外来人员来访进行询问登记</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引领</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240" w:firstLineChars="1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w:t>
      </w:r>
      <w:r>
        <w:rPr>
          <w:rFonts w:hint="eastAsia" w:ascii="宋体" w:hAnsi="宋体" w:eastAsia="宋体" w:cs="宋体"/>
          <w:color w:val="000000" w:themeColor="text1"/>
          <w:sz w:val="24"/>
          <w:szCs w:val="24"/>
          <w:lang w:val="en-US" w:eastAsia="zh-CN"/>
          <w14:textFill>
            <w14:solidFill>
              <w14:schemeClr w14:val="tx1"/>
            </w14:solidFill>
          </w14:textFill>
        </w:rPr>
        <w:t>对停车场及外围公共区域进行清扫，无白色垃圾、无杂物、无垃圾</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281" w:firstLineChars="1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4.2.2</w:t>
      </w:r>
      <w:r>
        <w:rPr>
          <w:rFonts w:hint="eastAsia" w:ascii="宋体" w:hAnsi="宋体" w:eastAsia="宋体" w:cs="宋体"/>
          <w:b/>
          <w:color w:val="000000" w:themeColor="text1"/>
          <w:sz w:val="24"/>
          <w:szCs w:val="24"/>
          <w14:textFill>
            <w14:solidFill>
              <w14:schemeClr w14:val="tx1"/>
            </w14:solidFill>
          </w14:textFill>
        </w:rPr>
        <w:t>保洁服务</w:t>
      </w:r>
      <w:r>
        <w:rPr>
          <w:rFonts w:hint="eastAsia" w:ascii="宋体" w:hAnsi="宋体" w:eastAsia="宋体" w:cs="宋体"/>
          <w:b/>
          <w:color w:val="000000" w:themeColor="text1"/>
          <w:sz w:val="24"/>
          <w:szCs w:val="24"/>
          <w:lang w:val="en-US" w:eastAsia="zh-CN"/>
          <w14:textFill>
            <w14:solidFill>
              <w14:schemeClr w14:val="tx1"/>
            </w14:solidFill>
          </w14:textFill>
        </w:rPr>
        <w:t>内容</w:t>
      </w:r>
      <w:r>
        <w:rPr>
          <w:rFonts w:hint="eastAsia" w:ascii="宋体" w:hAnsi="宋体" w:eastAsia="宋体" w:cs="宋体"/>
          <w:b/>
          <w:color w:val="000000" w:themeColor="text1"/>
          <w:sz w:val="24"/>
          <w:szCs w:val="24"/>
          <w14:textFill>
            <w14:solidFill>
              <w14:schemeClr w14:val="tx1"/>
            </w14:solidFill>
          </w14:textFill>
        </w:rPr>
        <w:t>及要求</w:t>
      </w:r>
    </w:p>
    <w:p>
      <w:pPr>
        <w:spacing w:line="360" w:lineRule="auto"/>
        <w:ind w:firstLine="241" w:firstLineChars="100"/>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 xml:space="preserve">  1、保洁服务内容</w:t>
      </w:r>
    </w:p>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负责所管物业区域内公共区域（包含会议室、大厅、卫生间、走廊等）及领导办公室的卫生清洁事项</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一楼：除部门办公室外的所有公共区域（包含会议室、大厅、卫生间、走廊等）</w:t>
      </w:r>
      <w:r>
        <w:rPr>
          <w:rFonts w:hint="eastAsia" w:ascii="宋体" w:hAnsi="宋体" w:eastAsia="宋体" w:cs="宋体"/>
          <w:color w:val="000000" w:themeColor="text1"/>
          <w:sz w:val="24"/>
          <w:szCs w:val="24"/>
          <w:lang w:val="en-US" w:eastAsia="zh-CN"/>
          <w14:textFill>
            <w14:solidFill>
              <w14:schemeClr w14:val="tx1"/>
            </w14:solidFill>
          </w14:textFill>
        </w:rPr>
        <w:t>清扫保洁</w:t>
      </w:r>
      <w:r>
        <w:rPr>
          <w:rFonts w:hint="eastAsia" w:ascii="宋体" w:hAnsi="宋体" w:eastAsia="宋体" w:cs="宋体"/>
          <w:color w:val="000000" w:themeColor="text1"/>
          <w:sz w:val="24"/>
          <w:szCs w:val="24"/>
          <w14:textFill>
            <w14:solidFill>
              <w14:schemeClr w14:val="tx1"/>
            </w14:solidFill>
          </w14:textFill>
        </w:rPr>
        <w:t>，垃圾</w:t>
      </w:r>
      <w:r>
        <w:rPr>
          <w:rFonts w:hint="eastAsia" w:ascii="宋体" w:hAnsi="宋体" w:eastAsia="宋体" w:cs="宋体"/>
          <w:color w:val="000000" w:themeColor="text1"/>
          <w:sz w:val="24"/>
          <w:szCs w:val="24"/>
          <w:lang w:val="en-US" w:eastAsia="zh-CN"/>
          <w14:textFill>
            <w14:solidFill>
              <w14:schemeClr w14:val="tx1"/>
            </w14:solidFill>
          </w14:textFill>
        </w:rPr>
        <w:t>收集</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二楼：除部门办公室外的所有公共区域（包含会议室、卫生间、走廊等）和领导办公室保洁及垃圾</w:t>
      </w:r>
      <w:r>
        <w:rPr>
          <w:rFonts w:hint="eastAsia" w:ascii="宋体" w:hAnsi="宋体" w:eastAsia="宋体" w:cs="宋体"/>
          <w:color w:val="000000" w:themeColor="text1"/>
          <w:sz w:val="24"/>
          <w:szCs w:val="24"/>
          <w:lang w:val="en-US" w:eastAsia="zh-CN"/>
          <w14:textFill>
            <w14:solidFill>
              <w14:schemeClr w14:val="tx1"/>
            </w14:solidFill>
          </w14:textFill>
        </w:rPr>
        <w:t>收集</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241" w:firstLineChars="100"/>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2、保洁服务要求：</w:t>
      </w:r>
    </w:p>
    <w:tbl>
      <w:tblPr>
        <w:tblStyle w:val="13"/>
        <w:tblW w:w="90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41"/>
        <w:gridCol w:w="6434"/>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17" w:type="dxa"/>
            <w:gridSpan w:val="2"/>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清洁范围</w:t>
            </w:r>
          </w:p>
        </w:tc>
        <w:tc>
          <w:tcPr>
            <w:tcW w:w="6434"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2400" w:firstLineChars="10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清洁内容</w:t>
            </w:r>
          </w:p>
        </w:tc>
        <w:tc>
          <w:tcPr>
            <w:tcW w:w="1437"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清洁要求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jc w:val="center"/>
        </w:trPr>
        <w:tc>
          <w:tcPr>
            <w:tcW w:w="57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120" w:firstLineChars="5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w:t>
            </w:r>
          </w:p>
          <w:p>
            <w:pPr>
              <w:spacing w:line="360" w:lineRule="auto"/>
              <w:ind w:firstLine="120" w:firstLineChars="5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楼</w:t>
            </w:r>
          </w:p>
          <w:p>
            <w:pPr>
              <w:spacing w:line="360" w:lineRule="auto"/>
              <w:ind w:firstLine="120" w:firstLineChars="5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部</w:t>
            </w:r>
          </w:p>
          <w:p>
            <w:pPr>
              <w:spacing w:line="360" w:lineRule="auto"/>
              <w:ind w:firstLine="120" w:firstLineChars="5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分</w:t>
            </w:r>
          </w:p>
        </w:tc>
        <w:tc>
          <w:tcPr>
            <w:tcW w:w="641"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公</w:t>
            </w:r>
          </w:p>
          <w:p>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w:t>
            </w:r>
          </w:p>
          <w:p>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区</w:t>
            </w:r>
          </w:p>
          <w:p>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域</w:t>
            </w:r>
          </w:p>
        </w:tc>
        <w:tc>
          <w:tcPr>
            <w:tcW w:w="6434"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大厅、</w:t>
            </w:r>
            <w:r>
              <w:rPr>
                <w:rFonts w:hint="eastAsia" w:ascii="宋体" w:hAnsi="宋体" w:eastAsia="宋体" w:cs="宋体"/>
                <w:color w:val="000000" w:themeColor="text1"/>
                <w:sz w:val="24"/>
                <w:szCs w:val="24"/>
                <w14:textFill>
                  <w14:solidFill>
                    <w14:schemeClr w14:val="tx1"/>
                  </w14:solidFill>
                </w14:textFill>
              </w:rPr>
              <w:t>走廊、扶梯、过道推尘</w:t>
            </w:r>
            <w:r>
              <w:rPr>
                <w:rFonts w:hint="eastAsia" w:ascii="宋体" w:hAnsi="宋体" w:cs="宋体"/>
                <w:color w:val="000000" w:themeColor="text1"/>
                <w:sz w:val="24"/>
                <w:szCs w:val="24"/>
                <w:lang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2、清洁门、窗、框、栏杆、扶手</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无灰尘、水渍</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3、清洁空调风口、照明灯罩</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无灰尘</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4、清洁垃圾箱、烟灰缸及花槽内外表面</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保持干净</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5、收集、清理所有垃圾箱、烟灰缸及花槽内的垃圾</w:t>
            </w:r>
            <w:r>
              <w:rPr>
                <w:rFonts w:hint="eastAsia" w:ascii="宋体" w:hAnsi="宋体" w:cs="宋体"/>
                <w:color w:val="000000" w:themeColor="text1"/>
                <w:sz w:val="24"/>
                <w:szCs w:val="24"/>
                <w:lang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6、清洁墙壁蜘蛛网</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保持干净</w:t>
            </w:r>
            <w:r>
              <w:rPr>
                <w:rFonts w:hint="eastAsia" w:ascii="宋体" w:hAnsi="宋体" w:cs="宋体"/>
                <w:color w:val="000000" w:themeColor="text1"/>
                <w:sz w:val="24"/>
                <w:szCs w:val="24"/>
                <w:lang w:val="en-US" w:eastAsia="zh-CN"/>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保持干净</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每天2次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每月1次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每天2次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每天2次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9" w:hRule="atLeast"/>
          <w:jc w:val="center"/>
        </w:trPr>
        <w:tc>
          <w:tcPr>
            <w:tcW w:w="57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120" w:firstLineChars="50"/>
              <w:rPr>
                <w:rFonts w:hint="eastAsia" w:ascii="宋体" w:hAnsi="宋体" w:eastAsia="宋体" w:cs="宋体"/>
                <w:color w:val="000000" w:themeColor="text1"/>
                <w:sz w:val="24"/>
                <w:szCs w:val="24"/>
                <w14:textFill>
                  <w14:solidFill>
                    <w14:schemeClr w14:val="tx1"/>
                  </w14:solidFill>
                </w14:textFill>
              </w:rPr>
            </w:pPr>
          </w:p>
        </w:tc>
        <w:tc>
          <w:tcPr>
            <w:tcW w:w="641"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办公室</w:t>
            </w:r>
          </w:p>
        </w:tc>
        <w:tc>
          <w:tcPr>
            <w:tcW w:w="6434"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1、清倒烟灰缸、纸篓等</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保持干净</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2、清扫拖抹地面</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无灰尘、水渍、垃圾</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3、抹净办公桌、文件柜、沙发、茶几等家具</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无灰尘</w:t>
            </w:r>
            <w:r>
              <w:rPr>
                <w:rFonts w:hint="eastAsia" w:ascii="宋体" w:hAnsi="宋体" w:cs="宋体"/>
                <w:color w:val="000000" w:themeColor="text1"/>
                <w:sz w:val="24"/>
                <w:szCs w:val="24"/>
                <w:lang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4、抹净门、窗、内玻璃及墙壁表面</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无灰尘、水渍</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、抹净空调送风口及照明灯片</w:t>
            </w:r>
            <w:r>
              <w:rPr>
                <w:rFonts w:hint="eastAsia" w:ascii="宋体" w:hAnsi="宋体" w:cs="宋体"/>
                <w:color w:val="000000" w:themeColor="text1"/>
                <w:sz w:val="24"/>
                <w:szCs w:val="24"/>
                <w:lang w:eastAsia="zh-CN"/>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每天1次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每天1次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每天1次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每天1次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4" w:hRule="atLeast"/>
          <w:jc w:val="center"/>
        </w:trPr>
        <w:tc>
          <w:tcPr>
            <w:tcW w:w="57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480"/>
              <w:jc w:val="left"/>
              <w:rPr>
                <w:rFonts w:hint="eastAsia" w:ascii="宋体" w:hAnsi="宋体" w:eastAsia="宋体" w:cs="宋体"/>
                <w:color w:val="000000" w:themeColor="text1"/>
                <w:sz w:val="24"/>
                <w:szCs w:val="24"/>
                <w14:textFill>
                  <w14:solidFill>
                    <w14:schemeClr w14:val="tx1"/>
                  </w14:solidFill>
                </w14:textFill>
              </w:rPr>
            </w:pPr>
          </w:p>
        </w:tc>
        <w:tc>
          <w:tcPr>
            <w:tcW w:w="641"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卫</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间</w:t>
            </w:r>
          </w:p>
        </w:tc>
        <w:tc>
          <w:tcPr>
            <w:tcW w:w="6434" w:type="dxa"/>
            <w:tcBorders>
              <w:top w:val="single" w:color="auto" w:sz="4" w:space="0"/>
              <w:left w:val="single" w:color="auto" w:sz="4" w:space="0"/>
              <w:bottom w:val="single" w:color="auto" w:sz="4" w:space="0"/>
              <w:right w:val="single" w:color="auto" w:sz="4" w:space="0"/>
              <w:tl2br w:val="nil"/>
              <w:tr2bl w:val="nil"/>
            </w:tcBorders>
            <w:vAlign w:val="center"/>
          </w:tcPr>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1、用清洁剂清洗马桶（便池）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无积垢</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2、清洁门、窗、框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无灰尘、水渍</w:t>
            </w:r>
            <w:r>
              <w:rPr>
                <w:rFonts w:hint="eastAsia" w:ascii="宋体" w:hAnsi="宋体" w:cs="宋体"/>
                <w:color w:val="000000" w:themeColor="text1"/>
                <w:sz w:val="24"/>
                <w:szCs w:val="24"/>
                <w:lang w:val="en-US" w:eastAsia="zh-CN"/>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3、冲洗及擦净马桶（便池）</w:t>
            </w:r>
            <w:r>
              <w:rPr>
                <w:rFonts w:hint="eastAsia" w:ascii="宋体" w:hAnsi="宋体" w:cs="宋体"/>
                <w:color w:val="000000" w:themeColor="text1"/>
                <w:sz w:val="24"/>
                <w:szCs w:val="24"/>
                <w:lang w:eastAsia="zh-CN"/>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4、卫生间内镜面、面池及地面拖干</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无水渍、污渍</w:t>
            </w:r>
            <w:r>
              <w:rPr>
                <w:rFonts w:hint="eastAsia" w:ascii="宋体" w:hAnsi="宋体" w:cs="宋体"/>
                <w:color w:val="000000" w:themeColor="text1"/>
                <w:sz w:val="24"/>
                <w:szCs w:val="24"/>
                <w:lang w:val="en-US" w:eastAsia="zh-CN"/>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5、天花板表面除尘，排气扇清洁</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无灰尘、蛛网</w:t>
            </w:r>
            <w:r>
              <w:rPr>
                <w:rFonts w:hint="eastAsia" w:ascii="宋体" w:hAnsi="宋体" w:cs="宋体"/>
                <w:color w:val="000000" w:themeColor="text1"/>
                <w:sz w:val="24"/>
                <w:szCs w:val="24"/>
                <w:lang w:val="en-US" w:eastAsia="zh-CN"/>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6、检查和添加卫生纸、擦手纸、垃圾袋及洗手液等（由中标单位提供）</w:t>
            </w:r>
            <w:r>
              <w:rPr>
                <w:rFonts w:hint="eastAsia" w:ascii="宋体" w:hAnsi="宋体" w:cs="宋体"/>
                <w:color w:val="000000" w:themeColor="text1"/>
                <w:sz w:val="24"/>
                <w:szCs w:val="24"/>
                <w:lang w:eastAsia="zh-CN"/>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7、清理垃圾篓</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无积存垃圾</w:t>
            </w:r>
            <w:r>
              <w:rPr>
                <w:rFonts w:hint="eastAsia" w:ascii="宋体" w:hAnsi="宋体" w:cs="宋体"/>
                <w:color w:val="000000" w:themeColor="text1"/>
                <w:sz w:val="24"/>
                <w:szCs w:val="24"/>
                <w:lang w:val="en-US" w:eastAsia="zh-CN"/>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l2br w:val="nil"/>
              <w:tr2bl w:val="nil"/>
            </w:tcBorders>
            <w:vAlign w:val="center"/>
          </w:tcPr>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每天1次</w:t>
            </w:r>
          </w:p>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每天1次</w:t>
            </w:r>
          </w:p>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保持干净</w:t>
            </w:r>
          </w:p>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每天4次</w:t>
            </w:r>
          </w:p>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每周2次</w:t>
            </w:r>
          </w:p>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每天2次</w:t>
            </w:r>
          </w:p>
          <w:p>
            <w:pPr>
              <w:bidi w:val="0"/>
              <w:spacing w:line="360" w:lineRule="auto"/>
              <w:rPr>
                <w:rFonts w:hint="eastAsia" w:ascii="宋体" w:hAnsi="宋体" w:eastAsia="宋体" w:cs="宋体"/>
                <w:color w:val="000000" w:themeColor="text1"/>
                <w:sz w:val="24"/>
                <w:szCs w:val="24"/>
                <w14:textFill>
                  <w14:solidFill>
                    <w14:schemeClr w14:val="tx1"/>
                  </w14:solidFill>
                </w14:textFill>
              </w:rPr>
            </w:pPr>
          </w:p>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jc w:val="center"/>
        </w:trPr>
        <w:tc>
          <w:tcPr>
            <w:tcW w:w="57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480"/>
              <w:jc w:val="left"/>
              <w:rPr>
                <w:rFonts w:hint="eastAsia" w:ascii="宋体" w:hAnsi="宋体" w:eastAsia="宋体" w:cs="宋体"/>
                <w:color w:val="000000" w:themeColor="text1"/>
                <w:sz w:val="24"/>
                <w:szCs w:val="24"/>
                <w14:textFill>
                  <w14:solidFill>
                    <w14:schemeClr w14:val="tx1"/>
                  </w14:solidFill>
                </w14:textFill>
              </w:rPr>
            </w:pPr>
          </w:p>
        </w:tc>
        <w:tc>
          <w:tcPr>
            <w:tcW w:w="641" w:type="dxa"/>
            <w:tcBorders>
              <w:top w:val="single" w:color="auto" w:sz="4" w:space="0"/>
              <w:left w:val="single" w:color="auto" w:sz="4" w:space="0"/>
              <w:bottom w:val="single" w:color="auto" w:sz="4" w:space="0"/>
              <w:right w:val="single" w:color="auto" w:sz="4" w:space="0"/>
              <w:tl2br w:val="nil"/>
              <w:tr2bl w:val="nil"/>
            </w:tcBorders>
            <w:vAlign w:val="center"/>
          </w:tcPr>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楼</w:t>
            </w:r>
          </w:p>
          <w:p>
            <w:pPr>
              <w:bidi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梯</w:t>
            </w:r>
          </w:p>
        </w:tc>
        <w:tc>
          <w:tcPr>
            <w:tcW w:w="6434" w:type="dxa"/>
            <w:tcBorders>
              <w:top w:val="single" w:color="auto" w:sz="4" w:space="0"/>
              <w:left w:val="single" w:color="auto" w:sz="4" w:space="0"/>
              <w:bottom w:val="single" w:color="auto" w:sz="4" w:space="0"/>
              <w:right w:val="single" w:color="auto" w:sz="4" w:space="0"/>
              <w:tl2br w:val="nil"/>
              <w:tr2bl w:val="nil"/>
            </w:tcBorders>
            <w:vAlign w:val="center"/>
          </w:tcPr>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清洁楼梯</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梯阶，无灰尘、垃圾</w:t>
            </w:r>
            <w:r>
              <w:rPr>
                <w:rFonts w:hint="eastAsia" w:ascii="宋体" w:hAnsi="宋体" w:cs="宋体"/>
                <w:color w:val="000000" w:themeColor="text1"/>
                <w:sz w:val="24"/>
                <w:szCs w:val="24"/>
                <w:lang w:val="en-US" w:eastAsia="zh-CN"/>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2、擦拭栏杆、扶手，无灰尘、水渍</w:t>
            </w:r>
            <w:r>
              <w:rPr>
                <w:rFonts w:hint="eastAsia" w:ascii="宋体" w:hAnsi="宋体" w:cs="宋体"/>
                <w:color w:val="000000" w:themeColor="text1"/>
                <w:sz w:val="24"/>
                <w:szCs w:val="24"/>
                <w:lang w:val="en-US" w:eastAsia="zh-CN"/>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每天2次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每天一次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jc w:val="center"/>
        </w:trPr>
        <w:tc>
          <w:tcPr>
            <w:tcW w:w="57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480"/>
              <w:jc w:val="left"/>
              <w:rPr>
                <w:rFonts w:hint="eastAsia" w:ascii="宋体" w:hAnsi="宋体" w:eastAsia="宋体" w:cs="宋体"/>
                <w:color w:val="000000" w:themeColor="text1"/>
                <w:sz w:val="24"/>
                <w:szCs w:val="24"/>
                <w14:textFill>
                  <w14:solidFill>
                    <w14:schemeClr w14:val="tx1"/>
                  </w14:solidFill>
                </w14:textFill>
              </w:rPr>
            </w:pPr>
          </w:p>
        </w:tc>
        <w:tc>
          <w:tcPr>
            <w:tcW w:w="641" w:type="dxa"/>
            <w:tcBorders>
              <w:top w:val="single" w:color="auto" w:sz="4" w:space="0"/>
              <w:left w:val="single" w:color="auto" w:sz="4" w:space="0"/>
              <w:bottom w:val="single" w:color="auto" w:sz="4" w:space="0"/>
              <w:right w:val="single" w:color="auto" w:sz="4" w:space="0"/>
              <w:tl2br w:val="nil"/>
              <w:tr2bl w:val="nil"/>
            </w:tcBorders>
            <w:vAlign w:val="center"/>
          </w:tcPr>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会</w:t>
            </w:r>
          </w:p>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议</w:t>
            </w:r>
          </w:p>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室</w:t>
            </w:r>
          </w:p>
        </w:tc>
        <w:tc>
          <w:tcPr>
            <w:tcW w:w="6434"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地面</w:t>
            </w:r>
            <w:r>
              <w:rPr>
                <w:rFonts w:hint="eastAsia" w:ascii="宋体" w:hAnsi="宋体" w:eastAsia="宋体" w:cs="宋体"/>
                <w:color w:val="000000" w:themeColor="text1"/>
                <w:sz w:val="24"/>
                <w:szCs w:val="24"/>
                <w14:textFill>
                  <w14:solidFill>
                    <w14:schemeClr w14:val="tx1"/>
                  </w14:solidFill>
                </w14:textFill>
              </w:rPr>
              <w:t>、过道</w:t>
            </w:r>
            <w:r>
              <w:rPr>
                <w:rFonts w:hint="eastAsia" w:ascii="宋体" w:hAnsi="宋体" w:eastAsia="宋体" w:cs="宋体"/>
                <w:color w:val="000000" w:themeColor="text1"/>
                <w:sz w:val="24"/>
                <w:szCs w:val="24"/>
                <w:lang w:val="en-US" w:eastAsia="zh-CN"/>
                <w14:textFill>
                  <w14:solidFill>
                    <w14:schemeClr w14:val="tx1"/>
                  </w14:solidFill>
                </w14:textFill>
              </w:rPr>
              <w:t>清扫。会前推尘，无灰尘、垃圾</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2、清洁门、窗、框、栏杆、扶手</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无灰尘、水渍</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清洁桌面、椅子，无灰尘、污渍</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4、清洁墙壁蜘蛛网</w:t>
            </w:r>
            <w:r>
              <w:rPr>
                <w:rFonts w:hint="eastAsia" w:ascii="宋体" w:hAnsi="宋体" w:cs="宋体"/>
                <w:color w:val="000000" w:themeColor="text1"/>
                <w:sz w:val="24"/>
                <w:szCs w:val="24"/>
                <w:lang w:eastAsia="zh-CN"/>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保持干净</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w:t>
            </w:r>
            <w:r>
              <w:rPr>
                <w:rFonts w:hint="eastAsia" w:ascii="宋体" w:hAnsi="宋体" w:eastAsia="宋体" w:cs="宋体"/>
                <w:color w:val="000000" w:themeColor="text1"/>
                <w:sz w:val="24"/>
                <w:szCs w:val="24"/>
                <w:lang w:val="en-US" w:eastAsia="zh-CN"/>
                <w14:textFill>
                  <w14:solidFill>
                    <w14:schemeClr w14:val="tx1"/>
                  </w14:solidFill>
                </w14:textFill>
              </w:rPr>
              <w:t>天</w:t>
            </w:r>
            <w:r>
              <w:rPr>
                <w:rFonts w:hint="eastAsia" w:ascii="宋体" w:hAnsi="宋体" w:eastAsia="宋体" w:cs="宋体"/>
                <w:color w:val="000000" w:themeColor="text1"/>
                <w:sz w:val="24"/>
                <w:szCs w:val="24"/>
                <w14:textFill>
                  <w14:solidFill>
                    <w14:schemeClr w14:val="tx1"/>
                  </w14:solidFill>
                </w14:textFill>
              </w:rPr>
              <w:t>1次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57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ind w:firstLine="480"/>
              <w:jc w:val="left"/>
              <w:rPr>
                <w:rFonts w:hint="eastAsia" w:ascii="宋体" w:hAnsi="宋体" w:eastAsia="宋体" w:cs="宋体"/>
                <w:color w:val="000000" w:themeColor="text1"/>
                <w:sz w:val="24"/>
                <w:szCs w:val="24"/>
                <w14:textFill>
                  <w14:solidFill>
                    <w14:schemeClr w14:val="tx1"/>
                  </w14:solidFill>
                </w14:textFill>
              </w:rPr>
            </w:pPr>
          </w:p>
        </w:tc>
        <w:tc>
          <w:tcPr>
            <w:tcW w:w="641"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停车场</w:t>
            </w:r>
          </w:p>
        </w:tc>
        <w:tc>
          <w:tcPr>
            <w:tcW w:w="6434"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480"/>
              <w:rPr>
                <w:rFonts w:hint="eastAsia" w:ascii="宋体" w:hAnsi="宋体" w:eastAsia="宋体" w:cs="宋体"/>
                <w:color w:val="000000" w:themeColor="text1"/>
                <w:sz w:val="24"/>
                <w:szCs w:val="24"/>
                <w14:textFill>
                  <w14:solidFill>
                    <w14:schemeClr w14:val="tx1"/>
                  </w14:solidFill>
                </w14:textFill>
              </w:rPr>
            </w:pP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1、清理停车场的垃圾</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无白色垃圾、果皮、烟头等</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ind w:firstLine="480"/>
              <w:rPr>
                <w:rFonts w:hint="eastAsia" w:ascii="宋体" w:hAnsi="宋体" w:eastAsia="宋体" w:cs="宋体"/>
                <w:color w:val="000000" w:themeColor="text1"/>
                <w:sz w:val="24"/>
                <w:szCs w:val="24"/>
                <w14:textFill>
                  <w14:solidFill>
                    <w14:schemeClr w14:val="tx1"/>
                  </w14:solidFill>
                </w14:textFill>
              </w:rPr>
            </w:pPr>
          </w:p>
        </w:tc>
        <w:tc>
          <w:tcPr>
            <w:tcW w:w="1437"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保持干净</w:t>
            </w:r>
          </w:p>
          <w:p>
            <w:pPr>
              <w:spacing w:line="360" w:lineRule="auto"/>
              <w:ind w:firstLine="48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1217" w:type="dxa"/>
            <w:gridSpan w:val="2"/>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w:t>
            </w:r>
          </w:p>
        </w:tc>
        <w:tc>
          <w:tcPr>
            <w:tcW w:w="6434"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1、提示牌、展示板清</w:t>
            </w:r>
            <w:r>
              <w:rPr>
                <w:rFonts w:hint="eastAsia" w:ascii="宋体" w:hAnsi="宋体" w:eastAsia="宋体" w:cs="宋体"/>
                <w:color w:val="000000" w:themeColor="text1"/>
                <w:sz w:val="24"/>
                <w:szCs w:val="24"/>
                <w:lang w:val="en-US" w:eastAsia="zh-CN"/>
                <w14:textFill>
                  <w14:solidFill>
                    <w14:schemeClr w14:val="tx1"/>
                  </w14:solidFill>
                </w14:textFill>
              </w:rPr>
              <w:t>洁</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2、消防箱、栓表面清理</w:t>
            </w:r>
            <w:r>
              <w:rPr>
                <w:rFonts w:hint="eastAsia" w:ascii="宋体" w:hAnsi="宋体" w:cs="宋体"/>
                <w:color w:val="000000" w:themeColor="text1"/>
                <w:sz w:val="24"/>
                <w:szCs w:val="24"/>
                <w:lang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3、垃圾倾倒</w:t>
            </w:r>
            <w:r>
              <w:rPr>
                <w:rFonts w:hint="eastAsia" w:ascii="宋体" w:hAnsi="宋体" w:cs="宋体"/>
                <w:color w:val="000000" w:themeColor="text1"/>
                <w:sz w:val="24"/>
                <w:szCs w:val="24"/>
                <w:lang w:eastAsia="zh-CN"/>
                <w14:textFill>
                  <w14:solidFill>
                    <w14:schemeClr w14:val="tx1"/>
                  </w14:solidFill>
                </w14:textFill>
              </w:rPr>
              <w:t>；</w:t>
            </w:r>
          </w:p>
          <w:p>
            <w:pPr>
              <w:spacing w:line="36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4、天台、门厅玻璃雨棚清洗</w:t>
            </w:r>
            <w:r>
              <w:rPr>
                <w:rFonts w:hint="eastAsia" w:ascii="宋体" w:hAnsi="宋体" w:cs="宋体"/>
                <w:color w:val="000000" w:themeColor="text1"/>
                <w:sz w:val="24"/>
                <w:szCs w:val="24"/>
                <w:lang w:eastAsia="zh-CN"/>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每天1次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每天1次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每天2次</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每</w:t>
            </w:r>
            <w:r>
              <w:rPr>
                <w:rFonts w:hint="eastAsia" w:ascii="宋体" w:hAnsi="宋体" w:cs="宋体"/>
                <w:color w:val="000000" w:themeColor="text1"/>
                <w:sz w:val="24"/>
                <w:szCs w:val="24"/>
                <w:lang w:val="en-US" w:eastAsia="zh-CN"/>
                <w14:textFill>
                  <w14:solidFill>
                    <w14:schemeClr w14:val="tx1"/>
                  </w14:solidFill>
                </w14:textFill>
              </w:rPr>
              <w:t>2月</w:t>
            </w:r>
            <w:r>
              <w:rPr>
                <w:rFonts w:hint="eastAsia" w:ascii="宋体" w:hAnsi="宋体" w:eastAsia="宋体" w:cs="宋体"/>
                <w:color w:val="000000" w:themeColor="text1"/>
                <w:sz w:val="24"/>
                <w:szCs w:val="24"/>
                <w14:textFill>
                  <w14:solidFill>
                    <w14:schemeClr w14:val="tx1"/>
                  </w14:solidFill>
                </w14:textFill>
              </w:rPr>
              <w:t>1次</w:t>
            </w:r>
          </w:p>
        </w:tc>
      </w:tr>
    </w:tbl>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p>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3</w:t>
      </w:r>
      <w:r>
        <w:rPr>
          <w:rFonts w:hint="eastAsia" w:ascii="宋体" w:hAnsi="宋体" w:eastAsia="宋体" w:cs="宋体"/>
          <w:b/>
          <w:color w:val="000000" w:themeColor="text1"/>
          <w:sz w:val="24"/>
          <w:szCs w:val="24"/>
          <w14:textFill>
            <w14:solidFill>
              <w14:schemeClr w14:val="tx1"/>
            </w14:solidFill>
          </w14:textFill>
        </w:rPr>
        <w:t>会务服务</w:t>
      </w:r>
      <w:r>
        <w:rPr>
          <w:rFonts w:hint="eastAsia" w:ascii="宋体" w:hAnsi="宋体" w:eastAsia="宋体" w:cs="宋体"/>
          <w:b/>
          <w:color w:val="000000" w:themeColor="text1"/>
          <w:sz w:val="24"/>
          <w:szCs w:val="24"/>
          <w:lang w:val="en-US" w:eastAsia="zh-CN"/>
          <w14:textFill>
            <w14:solidFill>
              <w14:schemeClr w14:val="tx1"/>
            </w14:solidFill>
          </w14:textFill>
        </w:rPr>
        <w:t>内容</w:t>
      </w:r>
      <w:r>
        <w:rPr>
          <w:rFonts w:hint="eastAsia" w:ascii="宋体" w:hAnsi="宋体" w:eastAsia="宋体" w:cs="宋体"/>
          <w:b/>
          <w:color w:val="000000" w:themeColor="text1"/>
          <w:sz w:val="24"/>
          <w:szCs w:val="24"/>
          <w14:textFill>
            <w14:solidFill>
              <w14:schemeClr w14:val="tx1"/>
            </w14:solidFill>
          </w14:textFill>
        </w:rPr>
        <w:t>及要求</w:t>
      </w:r>
    </w:p>
    <w:p>
      <w:pPr>
        <w:spacing w:line="360" w:lineRule="auto"/>
        <w:ind w:firstLine="240"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b/>
          <w:bCs/>
          <w:color w:val="000000" w:themeColor="text1"/>
          <w:sz w:val="24"/>
          <w:szCs w:val="24"/>
          <w:lang w:val="en-US" w:eastAsia="zh-CN"/>
          <w14:textFill>
            <w14:solidFill>
              <w14:schemeClr w14:val="tx1"/>
            </w14:solidFill>
          </w14:textFill>
        </w:rPr>
        <w:t>服务内容</w:t>
      </w:r>
    </w:p>
    <w:p>
      <w:pPr>
        <w:spacing w:line="360" w:lineRule="auto"/>
        <w:ind w:firstLine="240"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负责前台接待</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管委会领导办公室清洁卫生</w:t>
      </w:r>
      <w:r>
        <w:rPr>
          <w:rFonts w:hint="eastAsia" w:ascii="宋体" w:hAnsi="宋体" w:eastAsia="宋体" w:cs="宋体"/>
          <w:color w:val="000000" w:themeColor="text1"/>
          <w:sz w:val="24"/>
          <w:szCs w:val="24"/>
          <w:lang w:val="en-US" w:eastAsia="zh-CN"/>
          <w14:textFill>
            <w14:solidFill>
              <w14:schemeClr w14:val="tx1"/>
            </w14:solidFill>
          </w14:textFill>
        </w:rPr>
        <w:t>；</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负责做好会议开始前的茶水、会议用品等</w:t>
      </w:r>
      <w:r>
        <w:rPr>
          <w:rFonts w:hint="eastAsia" w:ascii="宋体" w:hAnsi="宋体" w:eastAsia="宋体" w:cs="宋体"/>
          <w:color w:val="000000" w:themeColor="text1"/>
          <w:sz w:val="24"/>
          <w:szCs w:val="24"/>
          <w:lang w:val="en-US" w:eastAsia="zh-CN"/>
          <w14:textFill>
            <w14:solidFill>
              <w14:schemeClr w14:val="tx1"/>
            </w14:solidFill>
          </w14:textFill>
        </w:rPr>
        <w:t>摆放</w:t>
      </w:r>
      <w:r>
        <w:rPr>
          <w:rFonts w:hint="eastAsia" w:ascii="宋体" w:hAnsi="宋体" w:eastAsia="宋体" w:cs="宋体"/>
          <w:color w:val="000000" w:themeColor="text1"/>
          <w:sz w:val="24"/>
          <w:szCs w:val="24"/>
          <w14:textFill>
            <w14:solidFill>
              <w14:schemeClr w14:val="tx1"/>
            </w14:solidFill>
          </w14:textFill>
        </w:rPr>
        <w:t>工作；</w:t>
      </w:r>
    </w:p>
    <w:p>
      <w:pPr>
        <w:spacing w:line="360" w:lineRule="auto"/>
        <w:ind w:firstLine="240"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（3）负责会中茶水的添加及其他服务工作；</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负责会议结束后会议室的清洁和整理工作。</w:t>
      </w:r>
    </w:p>
    <w:p>
      <w:pPr>
        <w:spacing w:line="360" w:lineRule="auto"/>
        <w:ind w:firstLine="241" w:firstLineChars="1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2、服务</w:t>
      </w:r>
      <w:r>
        <w:rPr>
          <w:rFonts w:hint="eastAsia" w:ascii="宋体" w:hAnsi="宋体" w:eastAsia="宋体" w:cs="宋体"/>
          <w:b/>
          <w:bCs/>
          <w:color w:val="000000" w:themeColor="text1"/>
          <w:sz w:val="24"/>
          <w:szCs w:val="24"/>
          <w14:textFill>
            <w14:solidFill>
              <w14:schemeClr w14:val="tx1"/>
            </w14:solidFill>
          </w14:textFill>
        </w:rPr>
        <w:t>要求</w:t>
      </w:r>
    </w:p>
    <w:p>
      <w:p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（1）会议服务员每天提前到岗，</w:t>
      </w:r>
      <w:r>
        <w:rPr>
          <w:rFonts w:hint="eastAsia" w:ascii="宋体" w:hAnsi="宋体" w:eastAsia="宋体" w:cs="宋体"/>
          <w:color w:val="000000" w:themeColor="text1"/>
          <w:sz w:val="24"/>
          <w:szCs w:val="24"/>
          <w:lang w:val="en-US" w:eastAsia="zh-CN"/>
          <w14:textFill>
            <w14:solidFill>
              <w14:schemeClr w14:val="tx1"/>
            </w14:solidFill>
          </w14:textFill>
        </w:rPr>
        <w:t>完成领导办公室的清扫保洁工作，保洁干净、无垃圾、灰尘、水渍等</w:t>
      </w:r>
      <w:r>
        <w:rPr>
          <w:rFonts w:hint="eastAsia" w:ascii="宋体" w:hAnsi="宋体" w:cs="宋体"/>
          <w:color w:val="000000" w:themeColor="text1"/>
          <w:sz w:val="24"/>
          <w:szCs w:val="24"/>
          <w:lang w:val="en-US" w:eastAsia="zh-CN"/>
          <w14:textFill>
            <w14:solidFill>
              <w14:schemeClr w14:val="tx1"/>
            </w14:solidFill>
          </w14:textFill>
        </w:rPr>
        <w:t>；</w:t>
      </w:r>
    </w:p>
    <w:p>
      <w:pPr>
        <w:pStyle w:val="2"/>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（2）做好前台接待工作，注意礼节礼貌，微笑服务</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）接到会务通知后，提前对接知晓来访人员具体情况。会务人员根据会场人数、会议标准及会议性质来摆放所需物品</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）在会议前15分钟，所有工作准备到位人员到位，迎接客人的到来</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color w:val="000000" w:themeColor="text1"/>
          <w:lang w:eastAsia="zh-CN"/>
          <w14:textFill>
            <w14:solidFill>
              <w14:schemeClr w14:val="tx1"/>
            </w14:solidFill>
          </w14:textFill>
        </w:rPr>
        <w:t>会议中，做好会议服务工作</w:t>
      </w:r>
      <w:r>
        <w:rPr>
          <w:rFonts w:hint="eastAsia" w:ascii="宋体" w:hAnsi="宋体" w:cs="宋体"/>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）会议结束后，立即将所有会议室的门打开，会务人员热情送客，</w:t>
      </w:r>
      <w:r>
        <w:rPr>
          <w:rFonts w:hint="eastAsia" w:ascii="宋体" w:hAnsi="宋体" w:cs="宋体"/>
          <w:color w:val="000000" w:themeColor="text1"/>
          <w:sz w:val="24"/>
          <w:szCs w:val="24"/>
          <w:lang w:val="en-US" w:eastAsia="zh-CN"/>
          <w14:textFill>
            <w14:solidFill>
              <w14:schemeClr w14:val="tx1"/>
            </w14:solidFill>
          </w14:textFill>
        </w:rPr>
        <w:t>清理物品，有客人遗留物品立即上交领导</w:t>
      </w:r>
      <w:r>
        <w:rPr>
          <w:rFonts w:hint="eastAsia" w:ascii="宋体" w:hAnsi="宋体" w:cs="宋体"/>
          <w:color w:val="000000" w:themeColor="text1"/>
          <w:sz w:val="24"/>
          <w:szCs w:val="24"/>
          <w:lang w:eastAsia="zh-CN"/>
          <w14:textFill>
            <w14:solidFill>
              <w14:schemeClr w14:val="tx1"/>
            </w14:solidFill>
          </w14:textFill>
        </w:rPr>
        <w:t>；</w:t>
      </w:r>
    </w:p>
    <w:p>
      <w:pPr>
        <w:pStyle w:val="2"/>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）客人离开后，进行会议室清扫、整理工作</w:t>
      </w:r>
      <w:r>
        <w:rPr>
          <w:rFonts w:hint="eastAsia" w:ascii="宋体" w:hAnsi="宋体" w:cs="宋体"/>
          <w:color w:val="000000" w:themeColor="text1"/>
          <w:sz w:val="24"/>
          <w:szCs w:val="24"/>
          <w:lang w:val="en-US"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每月至少组织一次会议接待相关礼议培训，提高工作质量；</w:t>
      </w:r>
    </w:p>
    <w:p>
      <w:pPr>
        <w:spacing w:line="360" w:lineRule="auto"/>
        <w:ind w:firstLine="480" w:firstLineChars="200"/>
        <w:rPr>
          <w:rFonts w:hint="eastAsia" w:ascii="宋体" w:hAnsi="宋体" w:eastAsia="宋体" w:cs="宋体"/>
          <w:sz w:val="28"/>
          <w:szCs w:val="28"/>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）完成领导交办的其他</w:t>
      </w:r>
      <w:r>
        <w:rPr>
          <w:rFonts w:hint="eastAsia" w:ascii="宋体" w:hAnsi="宋体" w:eastAsia="宋体" w:cs="宋体"/>
          <w:color w:val="000000" w:themeColor="text1"/>
          <w:sz w:val="24"/>
          <w:szCs w:val="24"/>
          <w:lang w:val="en-US" w:eastAsia="zh-CN"/>
          <w14:textFill>
            <w14:solidFill>
              <w14:schemeClr w14:val="tx1"/>
            </w14:solidFill>
          </w14:textFill>
        </w:rPr>
        <w:t>服务工作</w:t>
      </w:r>
      <w:r>
        <w:rPr>
          <w:rFonts w:hint="eastAsia" w:ascii="宋体" w:hAnsi="宋体" w:eastAsia="宋体" w:cs="宋体"/>
          <w:color w:val="000000" w:themeColor="text1"/>
          <w:sz w:val="24"/>
          <w:szCs w:val="24"/>
          <w14:textFill>
            <w14:solidFill>
              <w14:schemeClr w14:val="tx1"/>
            </w14:solidFill>
          </w14:textFill>
        </w:rPr>
        <w:t>任务。</w:t>
      </w:r>
    </w:p>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4</w:t>
      </w:r>
      <w:r>
        <w:rPr>
          <w:rFonts w:hint="eastAsia" w:ascii="宋体" w:hAnsi="宋体" w:eastAsia="宋体" w:cs="宋体"/>
          <w:b/>
          <w:color w:val="000000" w:themeColor="text1"/>
          <w:sz w:val="24"/>
          <w:szCs w:val="24"/>
          <w14:textFill>
            <w14:solidFill>
              <w14:schemeClr w14:val="tx1"/>
            </w14:solidFill>
          </w14:textFill>
        </w:rPr>
        <w:t>水电维修服务</w:t>
      </w:r>
      <w:r>
        <w:rPr>
          <w:rFonts w:hint="eastAsia" w:ascii="宋体" w:hAnsi="宋体" w:eastAsia="宋体" w:cs="宋体"/>
          <w:b/>
          <w:color w:val="000000" w:themeColor="text1"/>
          <w:sz w:val="24"/>
          <w:szCs w:val="24"/>
          <w:lang w:val="en-US" w:eastAsia="zh-CN"/>
          <w14:textFill>
            <w14:solidFill>
              <w14:schemeClr w14:val="tx1"/>
            </w14:solidFill>
          </w14:textFill>
        </w:rPr>
        <w:t>内容</w:t>
      </w:r>
      <w:r>
        <w:rPr>
          <w:rFonts w:hint="eastAsia" w:ascii="宋体" w:hAnsi="宋体" w:eastAsia="宋体" w:cs="宋体"/>
          <w:b/>
          <w:color w:val="000000" w:themeColor="text1"/>
          <w:sz w:val="24"/>
          <w:szCs w:val="24"/>
          <w14:textFill>
            <w14:solidFill>
              <w14:schemeClr w14:val="tx1"/>
            </w14:solidFill>
          </w14:textFill>
        </w:rPr>
        <w:t>及要求</w:t>
      </w:r>
    </w:p>
    <w:p>
      <w:pPr>
        <w:pStyle w:val="2"/>
        <w:spacing w:after="0"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color w:val="000000" w:themeColor="text1"/>
          <w:sz w:val="24"/>
          <w:szCs w:val="24"/>
          <w:lang w:val="en-US" w:eastAsia="zh-CN"/>
          <w14:textFill>
            <w14:solidFill>
              <w14:schemeClr w14:val="tx1"/>
            </w14:solidFill>
          </w14:textFill>
        </w:rPr>
        <w:t xml:space="preserve">    1、水电维修服务内容</w:t>
      </w:r>
    </w:p>
    <w:p>
      <w:pPr>
        <w:spacing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负责管委会园区内设施设备水、电、弱电、配电房的维修、保养工作及办公区临时修补工作（中标单位负责维修、修补、保养，所需更换的设备、零件等材料费由采购人负责）。</w:t>
      </w:r>
    </w:p>
    <w:p>
      <w:pPr>
        <w:pStyle w:val="2"/>
        <w:keepNext w:val="0"/>
        <w:keepLines w:val="0"/>
        <w:pageBreakBefore w:val="0"/>
        <w:widowControl w:val="0"/>
        <w:kinsoku/>
        <w:wordWrap/>
        <w:overflowPunct/>
        <w:topLinePunct w:val="0"/>
        <w:autoSpaceDE/>
        <w:autoSpaceDN/>
        <w:bidi w:val="0"/>
        <w:spacing w:beforeAutospacing="0" w:after="0" w:afterAutospacing="0" w:line="360" w:lineRule="auto"/>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2、服务要求</w:t>
      </w:r>
    </w:p>
    <w:p>
      <w:pPr>
        <w:keepNext w:val="0"/>
        <w:keepLines w:val="0"/>
        <w:pageBreakBefore w:val="0"/>
        <w:widowControl w:val="0"/>
        <w:kinsoku/>
        <w:wordWrap/>
        <w:overflowPunct/>
        <w:topLinePunct w:val="0"/>
        <w:autoSpaceDE/>
        <w:autoSpaceDN/>
        <w:bidi w:val="0"/>
        <w:spacing w:beforeAutospacing="0" w:afterAutospacing="0" w:line="360" w:lineRule="auto"/>
        <w:ind w:firstLine="48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）熟悉</w:t>
      </w:r>
      <w:r>
        <w:rPr>
          <w:rFonts w:hint="eastAsia" w:ascii="宋体" w:hAnsi="宋体" w:eastAsia="宋体" w:cs="宋体"/>
          <w:color w:val="000000" w:themeColor="text1"/>
          <w:sz w:val="24"/>
          <w:szCs w:val="24"/>
          <w:lang w:val="en-US" w:eastAsia="zh-CN"/>
          <w14:textFill>
            <w14:solidFill>
              <w14:schemeClr w14:val="tx1"/>
            </w14:solidFill>
          </w14:textFill>
        </w:rPr>
        <w:t>管理区域内</w:t>
      </w:r>
      <w:r>
        <w:rPr>
          <w:rFonts w:hint="eastAsia" w:ascii="宋体" w:hAnsi="宋体" w:eastAsia="宋体" w:cs="宋体"/>
          <w:color w:val="000000" w:themeColor="text1"/>
          <w:sz w:val="24"/>
          <w:szCs w:val="24"/>
          <w14:textFill>
            <w14:solidFill>
              <w14:schemeClr w14:val="tx1"/>
            </w14:solidFill>
          </w14:textFill>
        </w:rPr>
        <w:t>水、电管道线路走向及开关位置</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做好日常维修工作；</w:t>
      </w:r>
    </w:p>
    <w:p>
      <w:pPr>
        <w:keepNext w:val="0"/>
        <w:keepLines w:val="0"/>
        <w:pageBreakBefore w:val="0"/>
        <w:widowControl w:val="0"/>
        <w:kinsoku/>
        <w:wordWrap/>
        <w:overflowPunct/>
        <w:topLinePunct w:val="0"/>
        <w:autoSpaceDE/>
        <w:autoSpaceDN/>
        <w:bidi w:val="0"/>
        <w:spacing w:beforeAutospacing="0" w:afterAutospacing="0" w:line="360" w:lineRule="auto"/>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）协助配合其它</w:t>
      </w:r>
      <w:r>
        <w:rPr>
          <w:rFonts w:hint="eastAsia" w:ascii="宋体" w:hAnsi="宋体" w:eastAsia="宋体" w:cs="宋体"/>
          <w:color w:val="000000" w:themeColor="text1"/>
          <w:sz w:val="24"/>
          <w:szCs w:val="24"/>
          <w:lang w:val="en-US" w:eastAsia="zh-CN"/>
          <w14:textFill>
            <w14:solidFill>
              <w14:schemeClr w14:val="tx1"/>
            </w14:solidFill>
          </w14:textFill>
        </w:rPr>
        <w:t>专业公司</w:t>
      </w:r>
      <w:r>
        <w:rPr>
          <w:rFonts w:hint="eastAsia" w:ascii="宋体" w:hAnsi="宋体" w:eastAsia="宋体" w:cs="宋体"/>
          <w:color w:val="000000" w:themeColor="text1"/>
          <w:sz w:val="24"/>
          <w:szCs w:val="24"/>
          <w14:textFill>
            <w14:solidFill>
              <w14:schemeClr w14:val="tx1"/>
            </w14:solidFill>
          </w14:textFill>
        </w:rPr>
        <w:t>的维修保养工作；</w:t>
      </w:r>
    </w:p>
    <w:p>
      <w:pPr>
        <w:pStyle w:val="9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）按规定的工作流程和安全操作规范进行操作</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保障工作安全</w:t>
      </w:r>
      <w:r>
        <w:rPr>
          <w:rFonts w:hint="eastAsia" w:cs="宋体"/>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beforeAutospacing="0" w:afterAutospacing="0" w:line="360" w:lineRule="auto"/>
        <w:ind w:firstLine="48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维修人员在接到报修后要及时进行维修，原则上所有维修工作必须在8小时之内完成；对因特殊原因不能在8小时内完成维修的，必须给报修人（单位）进行回复，并报</w:t>
      </w:r>
      <w:r>
        <w:rPr>
          <w:rFonts w:hint="eastAsia" w:ascii="宋体" w:hAnsi="宋体" w:eastAsia="宋体" w:cs="宋体"/>
          <w:color w:val="000000" w:themeColor="text1"/>
          <w:sz w:val="24"/>
          <w:szCs w:val="24"/>
          <w:lang w:val="en-US" w:eastAsia="zh-CN"/>
          <w14:textFill>
            <w14:solidFill>
              <w14:schemeClr w14:val="tx1"/>
            </w14:solidFill>
          </w14:textFill>
        </w:rPr>
        <w:t>管委会领导</w:t>
      </w:r>
      <w:r>
        <w:rPr>
          <w:rFonts w:hint="eastAsia" w:ascii="宋体" w:hAnsi="宋体" w:cs="宋体"/>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beforeAutospacing="0" w:afterAutospacing="0" w:line="360" w:lineRule="auto"/>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根据维修保养计划，具体负责完成本工种的任务；</w:t>
      </w:r>
    </w:p>
    <w:p>
      <w:pPr>
        <w:keepNext w:val="0"/>
        <w:keepLines w:val="0"/>
        <w:pageBreakBefore w:val="0"/>
        <w:widowControl w:val="0"/>
        <w:kinsoku/>
        <w:wordWrap/>
        <w:overflowPunct/>
        <w:topLinePunct w:val="0"/>
        <w:autoSpaceDE/>
        <w:autoSpaceDN/>
        <w:bidi w:val="0"/>
        <w:spacing w:beforeAutospacing="0" w:afterAutospacing="0" w:line="360" w:lineRule="auto"/>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进行</w:t>
      </w:r>
      <w:r>
        <w:rPr>
          <w:rFonts w:hint="eastAsia" w:ascii="宋体" w:hAnsi="宋体" w:eastAsia="宋体" w:cs="宋体"/>
          <w:color w:val="000000" w:themeColor="text1"/>
          <w:sz w:val="24"/>
          <w:szCs w:val="24"/>
          <w14:textFill>
            <w14:solidFill>
              <w14:schemeClr w14:val="tx1"/>
            </w14:solidFill>
          </w14:textFill>
        </w:rPr>
        <w:t>常规维护、保养、巡查等项工作，并做好</w:t>
      </w:r>
      <w:r>
        <w:rPr>
          <w:rFonts w:hint="eastAsia" w:ascii="宋体" w:hAnsi="宋体" w:eastAsia="宋体" w:cs="宋体"/>
          <w:color w:val="000000" w:themeColor="text1"/>
          <w:sz w:val="24"/>
          <w:szCs w:val="24"/>
          <w:lang w:val="en-US" w:eastAsia="zh-CN"/>
          <w14:textFill>
            <w14:solidFill>
              <w14:schemeClr w14:val="tx1"/>
            </w14:solidFill>
          </w14:textFill>
        </w:rPr>
        <w:t>详细</w:t>
      </w:r>
      <w:r>
        <w:rPr>
          <w:rFonts w:hint="eastAsia" w:ascii="宋体" w:hAnsi="宋体" w:eastAsia="宋体" w:cs="宋体"/>
          <w:color w:val="000000" w:themeColor="text1"/>
          <w:sz w:val="24"/>
          <w:szCs w:val="24"/>
          <w14:textFill>
            <w14:solidFill>
              <w14:schemeClr w14:val="tx1"/>
            </w14:solidFill>
          </w14:textFill>
        </w:rPr>
        <w:t>记录；</w:t>
      </w:r>
    </w:p>
    <w:p>
      <w:pPr>
        <w:pStyle w:val="9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）解决协调实施过程中所出现的各类问题，对各部门出现的水、电、设施设备问题及时加以处理</w:t>
      </w:r>
      <w:r>
        <w:rPr>
          <w:rFonts w:hint="eastAsia" w:cs="宋体"/>
          <w:color w:val="000000" w:themeColor="text1"/>
          <w:sz w:val="24"/>
          <w:szCs w:val="24"/>
          <w:lang w:eastAsia="zh-CN"/>
          <w14:textFill>
            <w14:solidFill>
              <w14:schemeClr w14:val="tx1"/>
            </w14:solidFill>
          </w14:textFill>
        </w:rPr>
        <w:t>；</w:t>
      </w:r>
    </w:p>
    <w:p>
      <w:pPr>
        <w:pStyle w:val="9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维修过程中</w:t>
      </w:r>
      <w:r>
        <w:rPr>
          <w:rFonts w:hint="eastAsia" w:ascii="宋体" w:hAnsi="宋体" w:eastAsia="宋体" w:cs="宋体"/>
          <w:color w:val="000000" w:themeColor="text1"/>
          <w:sz w:val="24"/>
          <w:szCs w:val="24"/>
          <w14:textFill>
            <w14:solidFill>
              <w14:schemeClr w14:val="tx1"/>
            </w14:solidFill>
          </w14:textFill>
        </w:rPr>
        <w:t>要有节约意识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不可浪费材料</w:t>
      </w:r>
      <w:r>
        <w:rPr>
          <w:rFonts w:hint="eastAsia" w:cs="宋体"/>
          <w:color w:val="000000" w:themeColor="text1"/>
          <w:sz w:val="24"/>
          <w:szCs w:val="24"/>
          <w:lang w:eastAsia="zh-CN"/>
          <w14:textFill>
            <w14:solidFill>
              <w14:schemeClr w14:val="tx1"/>
            </w14:solidFill>
          </w14:textFill>
        </w:rPr>
        <w:t>；</w:t>
      </w:r>
    </w:p>
    <w:p>
      <w:pPr>
        <w:pStyle w:val="9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sz w:val="28"/>
          <w:szCs w:val="28"/>
        </w:rPr>
      </w:pPr>
      <w:r>
        <w:rPr>
          <w:rFonts w:hint="eastAsia" w:ascii="宋体" w:hAnsi="宋体" w:eastAsia="宋体" w:cs="宋体"/>
          <w:bCs w:val="0"/>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拟派的水电维修人员持高压电工作业证。</w:t>
      </w:r>
      <w:r>
        <w:rPr>
          <w:rFonts w:hint="eastAsia" w:ascii="宋体" w:hAnsi="宋体" w:eastAsia="宋体" w:cs="宋体"/>
          <w:b/>
          <w:bCs/>
          <w:i w:val="0"/>
          <w:color w:val="000000" w:themeColor="text1"/>
          <w:kern w:val="2"/>
          <w:sz w:val="24"/>
          <w:szCs w:val="24"/>
          <w:highlight w:val="none"/>
          <w:u w:val="none"/>
          <w:lang w:val="en-US" w:eastAsia="zh-CN" w:bidi="ar-SA"/>
          <w14:textFill>
            <w14:solidFill>
              <w14:schemeClr w14:val="tx1"/>
            </w14:solidFill>
          </w14:textFill>
        </w:rPr>
        <w:t>（</w:t>
      </w:r>
      <w:r>
        <w:rPr>
          <w:rFonts w:hint="eastAsia" w:ascii="宋体" w:hAnsi="宋体" w:eastAsia="宋体" w:cs="宋体"/>
          <w:b/>
          <w:bCs/>
          <w:color w:val="000000" w:themeColor="text1"/>
          <w:sz w:val="24"/>
          <w:szCs w:val="24"/>
          <w:highlight w:val="none"/>
          <w:lang w:eastAsia="zh-CN"/>
          <w14:textFill>
            <w14:solidFill>
              <w14:schemeClr w14:val="tx1"/>
            </w14:solidFill>
          </w14:textFill>
        </w:rPr>
        <w:t>供应商</w:t>
      </w:r>
      <w:r>
        <w:rPr>
          <w:rFonts w:hint="eastAsia" w:ascii="宋体" w:hAnsi="宋体" w:eastAsia="宋体" w:cs="宋体"/>
          <w:b/>
          <w:bCs/>
          <w:color w:val="000000" w:themeColor="text1"/>
          <w:sz w:val="24"/>
          <w:szCs w:val="24"/>
          <w:highlight w:val="none"/>
          <w14:textFill>
            <w14:solidFill>
              <w14:schemeClr w14:val="tx1"/>
            </w14:solidFill>
          </w14:textFill>
        </w:rPr>
        <w:t>须在</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b/>
          <w:bCs/>
          <w:color w:val="000000" w:themeColor="text1"/>
          <w:sz w:val="24"/>
          <w:szCs w:val="24"/>
          <w:highlight w:val="none"/>
          <w14:textFill>
            <w14:solidFill>
              <w14:schemeClr w14:val="tx1"/>
            </w14:solidFill>
          </w14:textFill>
        </w:rPr>
        <w:t>文件中针对本项内</w:t>
      </w:r>
      <w:r>
        <w:rPr>
          <w:rFonts w:hint="eastAsia" w:ascii="宋体" w:hAnsi="宋体" w:eastAsia="宋体" w:cs="宋体"/>
          <w:b/>
          <w:bCs/>
          <w:color w:val="000000" w:themeColor="text1"/>
          <w:sz w:val="24"/>
          <w:szCs w:val="24"/>
          <w:highlight w:val="none"/>
          <w:lang w:val="zh-CN" w:eastAsia="en-US"/>
          <w14:textFill>
            <w14:solidFill>
              <w14:schemeClr w14:val="tx1"/>
            </w14:solidFill>
          </w14:textFill>
        </w:rPr>
        <w:t>容</w:t>
      </w:r>
      <w:r>
        <w:rPr>
          <w:rFonts w:hint="eastAsia" w:ascii="宋体" w:hAnsi="宋体" w:eastAsia="宋体" w:cs="宋体"/>
          <w:b/>
          <w:bCs/>
          <w:i w:val="0"/>
          <w:color w:val="000000" w:themeColor="text1"/>
          <w:kern w:val="2"/>
          <w:sz w:val="24"/>
          <w:szCs w:val="24"/>
          <w:highlight w:val="none"/>
          <w:u w:val="none"/>
          <w:lang w:val="en-US" w:eastAsia="zh-CN" w:bidi="ar-SA"/>
          <w14:textFill>
            <w14:solidFill>
              <w14:schemeClr w14:val="tx1"/>
            </w14:solidFill>
          </w14:textFill>
        </w:rPr>
        <w:t>提供有效的证书复印件并加盖投标人公章</w:t>
      </w:r>
      <w:r>
        <w:rPr>
          <w:rFonts w:hint="eastAsia" w:ascii="宋体" w:hAnsi="宋体" w:eastAsia="宋体" w:cs="宋体"/>
          <w:b/>
          <w:bCs/>
          <w:color w:val="000000" w:themeColor="text1"/>
          <w:sz w:val="24"/>
          <w:szCs w:val="24"/>
          <w:highlight w:val="none"/>
          <w14:textFill>
            <w14:solidFill>
              <w14:schemeClr w14:val="tx1"/>
            </w14:solidFill>
          </w14:textFill>
        </w:rPr>
        <w:t>，否则</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b/>
          <w:bCs/>
          <w:color w:val="000000" w:themeColor="text1"/>
          <w:sz w:val="24"/>
          <w:szCs w:val="24"/>
          <w:highlight w:val="none"/>
          <w14:textFill>
            <w14:solidFill>
              <w14:schemeClr w14:val="tx1"/>
            </w14:solidFill>
          </w14:textFill>
        </w:rPr>
        <w:t>文件作无效处理</w:t>
      </w:r>
      <w:r>
        <w:rPr>
          <w:rFonts w:hint="eastAsia" w:ascii="宋体" w:hAnsi="宋体" w:eastAsia="宋体" w:cs="宋体"/>
          <w:b/>
          <w:bCs/>
          <w:i w:val="0"/>
          <w:color w:val="000000" w:themeColor="text1"/>
          <w:kern w:val="2"/>
          <w:sz w:val="24"/>
          <w:szCs w:val="24"/>
          <w:highlight w:val="none"/>
          <w:u w:val="none"/>
          <w:lang w:val="en-US" w:eastAsia="zh-CN" w:bidi="ar-SA"/>
          <w14:textFill>
            <w14:solidFill>
              <w14:schemeClr w14:val="tx1"/>
            </w14:solidFill>
          </w14:textFill>
        </w:rPr>
        <w:t>）</w:t>
      </w:r>
    </w:p>
    <w:p>
      <w:pPr>
        <w:numPr>
          <w:ilvl w:val="1"/>
          <w:numId w:val="0"/>
        </w:numPr>
        <w:tabs>
          <w:tab w:val="left" w:pos="426"/>
          <w:tab w:val="left" w:pos="567"/>
        </w:tabs>
        <w:spacing w:line="360" w:lineRule="auto"/>
        <w:ind w:leftChars="0"/>
        <w:outlineLvl w:val="9"/>
        <w:rPr>
          <w:rFonts w:hint="eastAsia" w:ascii="宋体" w:hAnsi="宋体" w:eastAsia="宋体" w:cs="宋体"/>
          <w:bCs w:val="0"/>
          <w:color w:val="000000" w:themeColor="text1"/>
          <w:sz w:val="24"/>
          <w:szCs w:val="24"/>
          <w:lang w:eastAsia="zh-CN"/>
          <w14:textFill>
            <w14:solidFill>
              <w14:schemeClr w14:val="tx1"/>
            </w14:solidFill>
          </w14:textFill>
        </w:rPr>
      </w:pPr>
      <w:bookmarkStart w:id="166" w:name="_Toc2186"/>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5</w:t>
      </w:r>
      <w:r>
        <w:rPr>
          <w:rFonts w:hint="eastAsia" w:ascii="宋体" w:hAnsi="宋体" w:eastAsia="宋体" w:cs="宋体"/>
          <w:bCs w:val="0"/>
          <w:color w:val="000000" w:themeColor="text1"/>
          <w:sz w:val="24"/>
          <w:szCs w:val="24"/>
          <w:lang w:eastAsia="zh-CN"/>
          <w14:textFill>
            <w14:solidFill>
              <w14:schemeClr w14:val="tx1"/>
            </w14:solidFill>
          </w14:textFill>
        </w:rPr>
        <w:t>★</w:t>
      </w:r>
      <w:r>
        <w:rPr>
          <w:rFonts w:hint="eastAsia" w:ascii="宋体" w:hAnsi="宋体" w:eastAsia="宋体" w:cs="宋体"/>
          <w:bCs w:val="0"/>
          <w:color w:val="000000" w:themeColor="text1"/>
          <w:sz w:val="24"/>
          <w:szCs w:val="24"/>
          <w14:textFill>
            <w14:solidFill>
              <w14:schemeClr w14:val="tx1"/>
            </w14:solidFill>
          </w14:textFill>
        </w:rPr>
        <w:t>人员</w:t>
      </w:r>
      <w:r>
        <w:rPr>
          <w:rFonts w:hint="eastAsia" w:cs="宋体"/>
          <w:bCs w:val="0"/>
          <w:color w:val="000000" w:themeColor="text1"/>
          <w:sz w:val="24"/>
          <w:szCs w:val="24"/>
          <w:lang w:eastAsia="zh-CN"/>
          <w14:textFill>
            <w14:solidFill>
              <w14:schemeClr w14:val="tx1"/>
            </w14:solidFill>
          </w14:textFill>
        </w:rPr>
        <w:t>最低</w:t>
      </w:r>
      <w:r>
        <w:rPr>
          <w:rFonts w:hint="eastAsia" w:ascii="宋体" w:hAnsi="宋体" w:eastAsia="宋体" w:cs="宋体"/>
          <w:bCs w:val="0"/>
          <w:color w:val="000000" w:themeColor="text1"/>
          <w:sz w:val="24"/>
          <w:szCs w:val="24"/>
          <w14:textFill>
            <w14:solidFill>
              <w14:schemeClr w14:val="tx1"/>
            </w14:solidFill>
          </w14:textFill>
        </w:rPr>
        <w:t>配置要求</w:t>
      </w:r>
      <w:r>
        <w:rPr>
          <w:rFonts w:hint="eastAsia" w:cs="宋体"/>
          <w:bCs w:val="0"/>
          <w:color w:val="000000" w:themeColor="text1"/>
          <w:sz w:val="24"/>
          <w:szCs w:val="24"/>
          <w:lang w:eastAsia="zh-CN"/>
          <w14:textFill>
            <w14:solidFill>
              <w14:schemeClr w14:val="tx1"/>
            </w14:solidFill>
          </w14:textFill>
        </w:rPr>
        <w:t>（</w:t>
      </w:r>
      <w:r>
        <w:t>按3.3.</w:t>
      </w:r>
      <w:r>
        <w:rPr>
          <w:rFonts w:hint="eastAsia"/>
        </w:rPr>
        <w:t>5</w:t>
      </w:r>
      <w:r>
        <w:t>承诺函</w:t>
      </w:r>
      <w:r>
        <w:rPr>
          <w:rFonts w:hint="eastAsia"/>
        </w:rPr>
        <w:t>内容</w:t>
      </w:r>
      <w:r>
        <w:t>提供承诺函；</w:t>
      </w:r>
      <w:r>
        <w:rPr>
          <w:rFonts w:hint="eastAsia" w:cs="宋体"/>
          <w:bCs w:val="0"/>
          <w:color w:val="000000" w:themeColor="text1"/>
          <w:sz w:val="24"/>
          <w:szCs w:val="24"/>
          <w:lang w:eastAsia="zh-CN"/>
          <w14:textFill>
            <w14:solidFill>
              <w14:schemeClr w14:val="tx1"/>
            </w14:solidFill>
          </w14:textFill>
        </w:rPr>
        <w:t>）</w:t>
      </w:r>
      <w:bookmarkEnd w:id="166"/>
    </w:p>
    <w:tbl>
      <w:tblPr>
        <w:tblStyle w:val="13"/>
        <w:tblW w:w="8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2090"/>
        <w:gridCol w:w="3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岗  位</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人数（名）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480" w:firstLineChars="20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项目主管</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both"/>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项目整体运作管理、工作总结</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人员工作情况监督、检查和人员的</w:t>
            </w:r>
            <w:r>
              <w:rPr>
                <w:rFonts w:hint="eastAsia" w:ascii="宋体" w:hAnsi="宋体" w:eastAsia="宋体" w:cs="宋体"/>
                <w:color w:val="000000" w:themeColor="text1"/>
                <w:kern w:val="0"/>
                <w:sz w:val="24"/>
                <w:szCs w:val="24"/>
                <w14:textFill>
                  <w14:solidFill>
                    <w14:schemeClr w14:val="tx1"/>
                  </w14:solidFill>
                </w14:textFill>
              </w:rPr>
              <w:t>培训</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与</w:t>
            </w:r>
            <w:r>
              <w:rPr>
                <w:rFonts w:hint="eastAsia" w:ascii="宋体" w:hAnsi="宋体" w:cs="宋体"/>
                <w:color w:val="000000" w:themeColor="text1"/>
                <w:kern w:val="0"/>
                <w:sz w:val="24"/>
                <w:szCs w:val="24"/>
                <w:lang w:val="en-US" w:eastAsia="zh-CN"/>
                <w14:textFill>
                  <w14:solidFill>
                    <w14:schemeClr w14:val="tx1"/>
                  </w14:solidFill>
                </w14:textFill>
              </w:rPr>
              <w:t>采购人</w:t>
            </w:r>
            <w:r>
              <w:rPr>
                <w:rFonts w:hint="eastAsia" w:ascii="宋体" w:hAnsi="宋体" w:eastAsia="宋体" w:cs="宋体"/>
                <w:color w:val="000000" w:themeColor="text1"/>
                <w:kern w:val="0"/>
                <w:sz w:val="24"/>
                <w:szCs w:val="24"/>
                <w14:textFill>
                  <w14:solidFill>
                    <w14:schemeClr w14:val="tx1"/>
                  </w14:solidFill>
                </w14:textFill>
              </w:rPr>
              <w:t>沟通、衔接等</w:t>
            </w:r>
            <w:r>
              <w:rPr>
                <w:rFonts w:hint="eastAsia" w:ascii="宋体" w:hAnsi="宋体" w:eastAsia="宋体" w:cs="宋体"/>
                <w:color w:val="000000" w:themeColor="text1"/>
                <w:kern w:val="0"/>
                <w:sz w:val="24"/>
                <w:szCs w:val="24"/>
                <w:lang w:val="en-US" w:eastAsia="zh-CN"/>
                <w14:textFill>
                  <w14:solidFill>
                    <w14:schemeClr w14:val="tx1"/>
                  </w14:solidFill>
                </w14:textFill>
              </w:rPr>
              <w:t>工作</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8"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秩序维护人员</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6名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负责外来人员询问、指引及现场秩序维护,随时巡视办公楼安全</w:t>
            </w:r>
            <w:r>
              <w:rPr>
                <w:rFonts w:hint="eastAsia" w:ascii="宋体" w:hAnsi="宋体" w:eastAsia="宋体" w:cs="宋体"/>
                <w:color w:val="000000" w:themeColor="text1"/>
                <w:kern w:val="0"/>
                <w:sz w:val="24"/>
                <w:szCs w:val="24"/>
                <w:lang w:val="en-US" w:eastAsia="zh-CN"/>
                <w14:textFill>
                  <w14:solidFill>
                    <w14:schemeClr w14:val="tx1"/>
                  </w14:solidFill>
                </w14:textFill>
              </w:rPr>
              <w:t>及停车场管理工作</w:t>
            </w:r>
            <w:r>
              <w:rPr>
                <w:rFonts w:hint="eastAsia" w:ascii="宋体" w:hAnsi="宋体" w:cs="宋体"/>
                <w:color w:val="000000" w:themeColor="text1"/>
                <w:kern w:val="0"/>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2"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保洁人员</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公共区域日常保洁。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会议服务人员</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负责会议服务</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前台接待工作</w:t>
            </w:r>
            <w:r>
              <w:rPr>
                <w:rFonts w:hint="eastAsia" w:ascii="宋体" w:hAnsi="宋体" w:eastAsia="宋体" w:cs="宋体"/>
                <w:color w:val="000000" w:themeColor="text1"/>
                <w:kern w:val="0"/>
                <w:sz w:val="24"/>
                <w:szCs w:val="24"/>
                <w:lang w:val="en-US" w:eastAsia="zh-CN"/>
                <w14:textFill>
                  <w14:solidFill>
                    <w14:schemeClr w14:val="tx1"/>
                  </w14:solidFill>
                </w14:textFill>
              </w:rPr>
              <w:t>及</w:t>
            </w:r>
            <w:r>
              <w:rPr>
                <w:rFonts w:hint="eastAsia" w:ascii="宋体" w:hAnsi="宋体" w:eastAsia="宋体" w:cs="宋体"/>
                <w:color w:val="000000" w:themeColor="text1"/>
                <w:kern w:val="0"/>
                <w:sz w:val="24"/>
                <w:szCs w:val="24"/>
                <w14:textFill>
                  <w14:solidFill>
                    <w14:schemeClr w14:val="tx1"/>
                  </w14:solidFill>
                </w14:textFill>
              </w:rPr>
              <w:t>领导办公室卫生</w:t>
            </w:r>
            <w:r>
              <w:rPr>
                <w:rFonts w:hint="eastAsia" w:ascii="宋体" w:hAnsi="宋体" w:eastAsia="宋体" w:cs="宋体"/>
                <w:color w:val="000000" w:themeColor="text1"/>
                <w:kern w:val="0"/>
                <w:sz w:val="24"/>
                <w:szCs w:val="24"/>
                <w:lang w:val="en-US" w:eastAsia="zh-CN"/>
                <w14:textFill>
                  <w14:solidFill>
                    <w14:schemeClr w14:val="tx1"/>
                  </w14:solidFill>
                </w14:textFill>
              </w:rPr>
              <w:t>清洁</w:t>
            </w:r>
            <w:r>
              <w:rPr>
                <w:rFonts w:hint="eastAsia" w:ascii="宋体" w:hAnsi="宋体" w:eastAsia="宋体" w:cs="宋体"/>
                <w:color w:val="000000" w:themeColor="text1"/>
                <w:kern w:val="0"/>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水电维修人员</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en-US" w:eastAsia="zh-CN"/>
                <w14:textFill>
                  <w14:solidFill>
                    <w14:schemeClr w14:val="tx1"/>
                  </w14:solidFill>
                </w14:textFill>
              </w:rPr>
              <w:t>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负责办公园区设施设备的</w:t>
            </w:r>
            <w:r>
              <w:rPr>
                <w:rFonts w:hint="eastAsia" w:ascii="宋体" w:hAnsi="宋体" w:eastAsia="宋体" w:cs="宋体"/>
                <w:color w:val="000000" w:themeColor="text1"/>
                <w:kern w:val="0"/>
                <w:sz w:val="24"/>
                <w:szCs w:val="24"/>
                <w:lang w:val="en-US" w:eastAsia="zh-CN"/>
                <w14:textFill>
                  <w14:solidFill>
                    <w14:schemeClr w14:val="tx1"/>
                  </w14:solidFill>
                </w14:textFill>
              </w:rPr>
              <w:t>日常</w:t>
            </w:r>
            <w:r>
              <w:rPr>
                <w:rFonts w:hint="eastAsia" w:ascii="宋体" w:hAnsi="宋体" w:eastAsia="宋体" w:cs="宋体"/>
                <w:color w:val="000000" w:themeColor="text1"/>
                <w:kern w:val="0"/>
                <w:sz w:val="24"/>
                <w:szCs w:val="24"/>
                <w14:textFill>
                  <w14:solidFill>
                    <w14:schemeClr w14:val="tx1"/>
                  </w14:solidFill>
                </w14:textFill>
              </w:rPr>
              <w:t>维修工作。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22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  计</w:t>
            </w:r>
          </w:p>
        </w:tc>
        <w:tc>
          <w:tcPr>
            <w:tcW w:w="209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12名</w:t>
            </w:r>
          </w:p>
        </w:tc>
        <w:tc>
          <w:tcPr>
            <w:tcW w:w="3740" w:type="dxa"/>
            <w:tcBorders>
              <w:top w:val="single" w:color="auto" w:sz="4" w:space="0"/>
              <w:left w:val="single" w:color="auto" w:sz="4" w:space="0"/>
              <w:bottom w:val="single" w:color="auto" w:sz="4" w:space="0"/>
              <w:right w:val="single" w:color="auto" w:sz="4" w:space="0"/>
              <w:tl2br w:val="nil"/>
              <w:tr2bl w:val="nil"/>
            </w:tcBorders>
            <w:vAlign w:val="center"/>
          </w:tcPr>
          <w:p>
            <w:pPr>
              <w:spacing w:line="360" w:lineRule="auto"/>
              <w:ind w:firstLine="480" w:firstLineChars="200"/>
              <w:jc w:val="center"/>
              <w:rPr>
                <w:rFonts w:hint="eastAsia" w:ascii="宋体" w:hAnsi="宋体" w:eastAsia="宋体" w:cs="宋体"/>
                <w:color w:val="000000" w:themeColor="text1"/>
                <w:kern w:val="0"/>
                <w:sz w:val="24"/>
                <w:szCs w:val="24"/>
                <w14:textFill>
                  <w14:solidFill>
                    <w14:schemeClr w14:val="tx1"/>
                  </w14:solidFill>
                </w14:textFill>
              </w:rPr>
            </w:pPr>
          </w:p>
        </w:tc>
      </w:tr>
    </w:tbl>
    <w:p>
      <w:pPr>
        <w:pStyle w:val="2"/>
        <w:ind w:left="0" w:leftChars="0" w:firstLine="640" w:firstLineChars="0"/>
        <w:rPr>
          <w:rFonts w:hint="eastAsia" w:ascii="宋体" w:hAnsi="宋体" w:eastAsia="宋体" w:cs="宋体"/>
          <w:sz w:val="28"/>
          <w:szCs w:val="28"/>
        </w:rPr>
      </w:pPr>
    </w:p>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6</w:t>
      </w:r>
      <w:r>
        <w:rPr>
          <w:rFonts w:hint="eastAsia" w:ascii="宋体" w:hAnsi="宋体" w:eastAsia="宋体" w:cs="宋体"/>
          <w:b/>
          <w:color w:val="000000" w:themeColor="text1"/>
          <w:sz w:val="24"/>
          <w:szCs w:val="24"/>
          <w14:textFill>
            <w14:solidFill>
              <w14:schemeClr w14:val="tx1"/>
            </w14:solidFill>
          </w14:textFill>
        </w:rPr>
        <w:t>考核标准及考核办法</w:t>
      </w:r>
    </w:p>
    <w:p>
      <w:pPr>
        <w:bidi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按月进行考核，考核分值</w:t>
      </w:r>
      <w:r>
        <w:rPr>
          <w:rFonts w:hint="eastAsia" w:ascii="宋体" w:hAnsi="宋体" w:eastAsia="宋体" w:cs="宋体"/>
          <w:color w:val="000000" w:themeColor="text1"/>
          <w:sz w:val="24"/>
          <w:szCs w:val="24"/>
          <w:lang w:val="en-US" w:eastAsia="zh-CN"/>
          <w14:textFill>
            <w14:solidFill>
              <w14:schemeClr w14:val="tx1"/>
            </w14:solidFill>
          </w14:textFill>
        </w:rPr>
        <w:t>85分及以上全额支付物业服务费，</w:t>
      </w:r>
      <w:r>
        <w:rPr>
          <w:rFonts w:hint="eastAsia" w:ascii="宋体" w:hAnsi="宋体" w:eastAsia="宋体" w:cs="宋体"/>
          <w:color w:val="000000" w:themeColor="text1"/>
          <w:sz w:val="24"/>
          <w:szCs w:val="24"/>
          <w14:textFill>
            <w14:solidFill>
              <w14:schemeClr w14:val="tx1"/>
            </w14:solidFill>
          </w14:textFill>
        </w:rPr>
        <w:t>低于85分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每低于1分扣物业服务费50元</w:t>
      </w:r>
      <w:r>
        <w:rPr>
          <w:rFonts w:hint="eastAsia" w:ascii="宋体" w:hAnsi="宋体" w:eastAsia="宋体" w:cs="宋体"/>
          <w:color w:val="000000" w:themeColor="text1"/>
          <w:sz w:val="24"/>
          <w:szCs w:val="24"/>
          <w14:textFill>
            <w14:solidFill>
              <w14:schemeClr w14:val="tx1"/>
            </w14:solidFill>
          </w14:textFill>
        </w:rPr>
        <w:t>，一年以内有三次考</w:t>
      </w:r>
      <w:r>
        <w:rPr>
          <w:rFonts w:hint="eastAsia" w:ascii="宋体" w:hAnsi="宋体" w:cs="宋体"/>
          <w:color w:val="000000" w:themeColor="text1"/>
          <w:sz w:val="24"/>
          <w:szCs w:val="24"/>
          <w:lang w:eastAsia="zh-CN"/>
          <w14:textFill>
            <w14:solidFill>
              <w14:schemeClr w14:val="tx1"/>
            </w14:solidFill>
          </w14:textFill>
        </w:rPr>
        <w:t>核</w:t>
      </w:r>
      <w:r>
        <w:rPr>
          <w:rFonts w:hint="eastAsia" w:ascii="宋体" w:hAnsi="宋体" w:eastAsia="宋体" w:cs="宋体"/>
          <w:color w:val="000000" w:themeColor="text1"/>
          <w:sz w:val="24"/>
          <w:szCs w:val="24"/>
          <w14:textFill>
            <w14:solidFill>
              <w14:schemeClr w14:val="tx1"/>
            </w14:solidFill>
          </w14:textFill>
        </w:rPr>
        <w:t>分值低于</w:t>
      </w:r>
      <w:r>
        <w:rPr>
          <w:rFonts w:hint="eastAsia" w:ascii="宋体" w:hAnsi="宋体" w:eastAsia="宋体" w:cs="宋体"/>
          <w:color w:val="000000" w:themeColor="text1"/>
          <w:sz w:val="24"/>
          <w:szCs w:val="24"/>
          <w:lang w:val="en-US" w:eastAsia="zh-CN"/>
          <w14:textFill>
            <w14:solidFill>
              <w14:schemeClr w14:val="tx1"/>
            </w14:solidFill>
          </w14:textFill>
        </w:rPr>
        <w:t>75</w:t>
      </w:r>
      <w:r>
        <w:rPr>
          <w:rFonts w:hint="eastAsia" w:ascii="宋体" w:hAnsi="宋体" w:eastAsia="宋体" w:cs="宋体"/>
          <w:color w:val="000000" w:themeColor="text1"/>
          <w:sz w:val="24"/>
          <w:szCs w:val="24"/>
          <w14:textFill>
            <w14:solidFill>
              <w14:schemeClr w14:val="tx1"/>
            </w14:solidFill>
          </w14:textFill>
        </w:rPr>
        <w:t>分，采购人有权终止合同。</w:t>
      </w:r>
    </w:p>
    <w:tbl>
      <w:tblPr>
        <w:tblStyle w:val="13"/>
        <w:tblpPr w:leftFromText="180" w:rightFromText="180" w:vertAnchor="text" w:horzAnchor="page" w:tblpX="1221" w:tblpY="156"/>
        <w:tblOverlap w:val="never"/>
        <w:tblW w:w="95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082"/>
        <w:gridCol w:w="1419"/>
        <w:gridCol w:w="4929"/>
        <w:gridCol w:w="1308"/>
        <w:gridCol w:w="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677" w:hRule="atLeast"/>
        </w:trPr>
        <w:tc>
          <w:tcPr>
            <w:tcW w:w="1082" w:type="dxa"/>
            <w:tcBorders>
              <w:tl2br w:val="nil"/>
              <w:tr2bl w:val="nil"/>
            </w:tcBorders>
            <w:vAlign w:val="center"/>
          </w:tcPr>
          <w:p>
            <w:pPr>
              <w:widowControl/>
              <w:spacing w:line="360" w:lineRule="auto"/>
              <w:jc w:val="center"/>
              <w:textAlignment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bidi="ar"/>
                <w14:textFill>
                  <w14:solidFill>
                    <w14:schemeClr w14:val="tx1"/>
                  </w14:solidFill>
                </w14:textFill>
              </w:rPr>
              <w:t>分值</w:t>
            </w:r>
          </w:p>
        </w:tc>
        <w:tc>
          <w:tcPr>
            <w:tcW w:w="1419" w:type="dxa"/>
            <w:tcBorders>
              <w:tl2br w:val="nil"/>
              <w:tr2bl w:val="nil"/>
            </w:tcBorders>
            <w:vAlign w:val="center"/>
          </w:tcPr>
          <w:p>
            <w:pPr>
              <w:widowControl/>
              <w:spacing w:line="360" w:lineRule="auto"/>
              <w:jc w:val="center"/>
              <w:textAlignment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bidi="ar"/>
                <w14:textFill>
                  <w14:solidFill>
                    <w14:schemeClr w14:val="tx1"/>
                  </w14:solidFill>
                </w14:textFill>
              </w:rPr>
              <w:t>考核内容</w:t>
            </w:r>
          </w:p>
        </w:tc>
        <w:tc>
          <w:tcPr>
            <w:tcW w:w="4929" w:type="dxa"/>
            <w:tcBorders>
              <w:tl2br w:val="nil"/>
              <w:tr2bl w:val="nil"/>
            </w:tcBorders>
            <w:vAlign w:val="center"/>
          </w:tcPr>
          <w:p>
            <w:pPr>
              <w:widowControl/>
              <w:spacing w:line="360" w:lineRule="auto"/>
              <w:jc w:val="center"/>
              <w:textAlignment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bidi="ar"/>
                <w14:textFill>
                  <w14:solidFill>
                    <w14:schemeClr w14:val="tx1"/>
                  </w14:solidFill>
                </w14:textFill>
              </w:rPr>
              <w:t>考核标准</w:t>
            </w:r>
          </w:p>
        </w:tc>
        <w:tc>
          <w:tcPr>
            <w:tcW w:w="1308" w:type="dxa"/>
            <w:tcBorders>
              <w:tl2br w:val="nil"/>
              <w:tr2bl w:val="nil"/>
            </w:tcBorders>
            <w:vAlign w:val="center"/>
          </w:tcPr>
          <w:p>
            <w:pPr>
              <w:widowControl/>
              <w:spacing w:line="360" w:lineRule="auto"/>
              <w:jc w:val="center"/>
              <w:textAlignment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bidi="ar"/>
                <w14:textFill>
                  <w14:solidFill>
                    <w14:schemeClr w14:val="tx1"/>
                  </w14:solidFill>
                </w14:textFill>
              </w:rPr>
              <w:t>得分</w:t>
            </w:r>
          </w:p>
        </w:tc>
        <w:tc>
          <w:tcPr>
            <w:tcW w:w="808" w:type="dxa"/>
            <w:tcBorders>
              <w:tl2br w:val="nil"/>
              <w:tr2bl w:val="nil"/>
            </w:tcBorders>
            <w:vAlign w:val="center"/>
          </w:tcPr>
          <w:p>
            <w:pPr>
              <w:widowControl/>
              <w:spacing w:line="360" w:lineRule="auto"/>
              <w:jc w:val="center"/>
              <w:textAlignment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bidi="ar"/>
                <w14:textFill>
                  <w14:solidFill>
                    <w14:schemeClr w14:val="tx1"/>
                  </w14:solidFill>
                </w14:textFill>
              </w:rPr>
              <w:t>扣分说明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240" w:firstLineChars="10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15分</w:t>
            </w:r>
          </w:p>
        </w:tc>
        <w:tc>
          <w:tcPr>
            <w:tcW w:w="141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仪容仪表</w:t>
            </w:r>
          </w:p>
        </w:tc>
        <w:tc>
          <w:tcPr>
            <w:tcW w:w="49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上班时间按照要求穿着工作服；头发梳理整齐；</w:t>
            </w:r>
            <w:r>
              <w:rPr>
                <w:rFonts w:hint="eastAsia" w:ascii="宋体" w:hAnsi="宋体" w:eastAsia="宋体" w:cs="宋体"/>
                <w:color w:val="000000" w:themeColor="text1"/>
                <w:sz w:val="24"/>
                <w:szCs w:val="24"/>
                <w:lang w:val="en-US" w:eastAsia="zh-CN" w:bidi="ar"/>
                <w14:textFill>
                  <w14:solidFill>
                    <w14:schemeClr w14:val="tx1"/>
                  </w14:solidFill>
                </w14:textFill>
              </w:rPr>
              <w:t>女士不得</w:t>
            </w:r>
            <w:r>
              <w:rPr>
                <w:rFonts w:hint="eastAsia" w:ascii="宋体" w:hAnsi="宋体" w:eastAsia="宋体" w:cs="宋体"/>
                <w:color w:val="000000" w:themeColor="text1"/>
                <w:sz w:val="24"/>
                <w:szCs w:val="24"/>
                <w:lang w:bidi="ar"/>
                <w14:textFill>
                  <w14:solidFill>
                    <w14:schemeClr w14:val="tx1"/>
                  </w14:solidFill>
                </w14:textFill>
              </w:rPr>
              <w:t>浓妆艳抹，佩</w:t>
            </w:r>
            <w:r>
              <w:rPr>
                <w:rFonts w:hint="eastAsia" w:ascii="宋体" w:hAnsi="宋体" w:eastAsia="宋体" w:cs="宋体"/>
                <w:color w:val="000000" w:themeColor="text1"/>
                <w:sz w:val="24"/>
                <w:szCs w:val="24"/>
                <w:lang w:val="en-US" w:eastAsia="zh-CN" w:bidi="ar"/>
                <w14:textFill>
                  <w14:solidFill>
                    <w14:schemeClr w14:val="tx1"/>
                  </w14:solidFill>
                </w14:textFill>
              </w:rPr>
              <w:t>戴</w:t>
            </w:r>
            <w:r>
              <w:rPr>
                <w:rFonts w:hint="eastAsia" w:ascii="宋体" w:hAnsi="宋体" w:eastAsia="宋体" w:cs="宋体"/>
                <w:color w:val="000000" w:themeColor="text1"/>
                <w:sz w:val="24"/>
                <w:szCs w:val="24"/>
                <w:lang w:bidi="ar"/>
                <w14:textFill>
                  <w14:solidFill>
                    <w14:schemeClr w14:val="tx1"/>
                  </w14:solidFill>
                </w14:textFill>
              </w:rPr>
              <w:t>显眼饰物；男士不得留胡须；违反考核内容每一项扣0.5分</w:t>
            </w:r>
            <w:r>
              <w:rPr>
                <w:rFonts w:hint="eastAsia" w:ascii="宋体" w:hAnsi="宋体" w:cs="宋体"/>
                <w:color w:val="000000" w:themeColor="text1"/>
                <w:sz w:val="24"/>
                <w:szCs w:val="24"/>
                <w:lang w:eastAsia="zh-CN" w:bidi="ar"/>
                <w14:textFill>
                  <w14:solidFill>
                    <w14:schemeClr w14:val="tx1"/>
                  </w14:solidFill>
                </w14:textFill>
              </w:rPr>
              <w:t>。</w:t>
            </w:r>
          </w:p>
        </w:tc>
        <w:tc>
          <w:tcPr>
            <w:tcW w:w="13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color w:val="000000" w:themeColor="text1"/>
                <w:sz w:val="24"/>
                <w:szCs w:val="24"/>
                <w14:textFill>
                  <w14:solidFill>
                    <w14:schemeClr w14:val="tx1"/>
                  </w14:solidFill>
                </w14:textFill>
              </w:rPr>
            </w:pPr>
          </w:p>
        </w:tc>
        <w:tc>
          <w:tcPr>
            <w:tcW w:w="8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312"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15分</w:t>
            </w:r>
          </w:p>
        </w:tc>
        <w:tc>
          <w:tcPr>
            <w:tcW w:w="141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劳动纪律</w:t>
            </w:r>
          </w:p>
        </w:tc>
        <w:tc>
          <w:tcPr>
            <w:tcW w:w="49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按时上、下班，不迟到、不早退、不脱岗、不串岗、不擅离职守。违反一次扣0.</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分</w:t>
            </w:r>
            <w:r>
              <w:rPr>
                <w:rFonts w:hint="eastAsia" w:ascii="宋体" w:hAnsi="宋体" w:cs="宋体"/>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上班时间不做与工作无关的事，如打牌、赌博、炒股、打游戏、喝酒、三五成群闲聊等。违反一次扣0.3分</w:t>
            </w:r>
            <w:r>
              <w:rPr>
                <w:rFonts w:hint="eastAsia" w:ascii="宋体" w:hAnsi="宋体" w:cs="宋体"/>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处理问题不及时且态度不端正；不遵守公司制度及各项纪律；违反一项扣0.5分</w:t>
            </w:r>
            <w:r>
              <w:rPr>
                <w:rFonts w:hint="eastAsia" w:ascii="宋体" w:hAnsi="宋体" w:cs="宋体"/>
                <w:color w:val="000000" w:themeColor="text1"/>
                <w:sz w:val="24"/>
                <w:szCs w:val="24"/>
                <w:lang w:eastAsia="zh-CN" w:bidi="ar"/>
                <w14:textFill>
                  <w14:solidFill>
                    <w14:schemeClr w14:val="tx1"/>
                  </w14:solidFill>
                </w14:textFill>
              </w:rPr>
              <w:t>。</w:t>
            </w:r>
          </w:p>
        </w:tc>
        <w:tc>
          <w:tcPr>
            <w:tcW w:w="13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312"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10分</w:t>
            </w:r>
          </w:p>
        </w:tc>
        <w:tc>
          <w:tcPr>
            <w:tcW w:w="141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语言行为</w:t>
            </w:r>
          </w:p>
        </w:tc>
        <w:tc>
          <w:tcPr>
            <w:tcW w:w="49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进出办公室不打招呼，不懂礼貌；未按照要求使用文明用语；走姿、站姿、蹲姿不规范；服务时面部表情不自然，未</w:t>
            </w:r>
            <w:r>
              <w:rPr>
                <w:rFonts w:hint="eastAsia" w:ascii="宋体" w:hAnsi="宋体" w:eastAsia="宋体" w:cs="宋体"/>
                <w:color w:val="000000" w:themeColor="text1"/>
                <w:sz w:val="24"/>
                <w:szCs w:val="24"/>
                <w:lang w:val="en-US" w:eastAsia="zh-CN" w:bidi="ar"/>
                <w14:textFill>
                  <w14:solidFill>
                    <w14:schemeClr w14:val="tx1"/>
                  </w14:solidFill>
                </w14:textFill>
              </w:rPr>
              <w:t>面</w:t>
            </w:r>
            <w:r>
              <w:rPr>
                <w:rFonts w:hint="eastAsia" w:ascii="宋体" w:hAnsi="宋体" w:eastAsia="宋体" w:cs="宋体"/>
                <w:color w:val="000000" w:themeColor="text1"/>
                <w:sz w:val="24"/>
                <w:szCs w:val="24"/>
                <w:lang w:bidi="ar"/>
                <w14:textFill>
                  <w14:solidFill>
                    <w14:schemeClr w14:val="tx1"/>
                  </w14:solidFill>
                </w14:textFill>
              </w:rPr>
              <w:t>带微笑服务；违反考核内容每一项扣0.5分</w:t>
            </w:r>
            <w:r>
              <w:rPr>
                <w:rFonts w:hint="eastAsia" w:ascii="宋体" w:hAnsi="宋体" w:cs="宋体"/>
                <w:color w:val="000000" w:themeColor="text1"/>
                <w:sz w:val="24"/>
                <w:szCs w:val="24"/>
                <w:lang w:eastAsia="zh-CN" w:bidi="ar"/>
                <w14:textFill>
                  <w14:solidFill>
                    <w14:schemeClr w14:val="tx1"/>
                  </w14:solidFill>
                </w14:textFill>
              </w:rPr>
              <w:t>。</w:t>
            </w:r>
          </w:p>
        </w:tc>
        <w:tc>
          <w:tcPr>
            <w:tcW w:w="13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312"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10分</w:t>
            </w:r>
          </w:p>
        </w:tc>
        <w:tc>
          <w:tcPr>
            <w:tcW w:w="141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服务质量</w:t>
            </w:r>
          </w:p>
        </w:tc>
        <w:tc>
          <w:tcPr>
            <w:tcW w:w="49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服务整体效果好</w:t>
            </w:r>
            <w:r>
              <w:rPr>
                <w:rFonts w:hint="eastAsia" w:ascii="宋体" w:hAnsi="宋体" w:cs="宋体"/>
                <w:color w:val="000000" w:themeColor="text1"/>
                <w:sz w:val="24"/>
                <w:szCs w:val="24"/>
                <w:lang w:eastAsia="zh-CN" w:bidi="ar"/>
                <w14:textFill>
                  <w14:solidFill>
                    <w14:schemeClr w14:val="tx1"/>
                  </w14:solidFill>
                </w14:textFill>
              </w:rPr>
              <w:t>，</w:t>
            </w:r>
            <w:r>
              <w:rPr>
                <w:rFonts w:hint="eastAsia" w:ascii="宋体" w:hAnsi="宋体" w:eastAsia="宋体" w:cs="宋体"/>
                <w:color w:val="000000" w:themeColor="text1"/>
                <w:sz w:val="24"/>
                <w:szCs w:val="24"/>
                <w:lang w:bidi="ar"/>
                <w14:textFill>
                  <w14:solidFill>
                    <w14:schemeClr w14:val="tx1"/>
                  </w14:solidFill>
                </w14:textFill>
              </w:rPr>
              <w:t>无有效投诉；熟悉本职工作中应知应会的知识；违反考核内容每一项扣0.3分</w:t>
            </w:r>
            <w:r>
              <w:rPr>
                <w:rFonts w:hint="eastAsia" w:ascii="宋体" w:hAnsi="宋体" w:cs="宋体"/>
                <w:color w:val="000000" w:themeColor="text1"/>
                <w:sz w:val="24"/>
                <w:szCs w:val="24"/>
                <w:lang w:eastAsia="zh-CN" w:bidi="ar"/>
                <w14:textFill>
                  <w14:solidFill>
                    <w14:schemeClr w14:val="tx1"/>
                  </w14:solidFill>
                </w14:textFill>
              </w:rPr>
              <w:t>。</w:t>
            </w:r>
          </w:p>
        </w:tc>
        <w:tc>
          <w:tcPr>
            <w:tcW w:w="13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312"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5180" w:hRule="atLeast"/>
        </w:trPr>
        <w:tc>
          <w:tcPr>
            <w:tcW w:w="108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eastAsia="宋体" w:cs="宋体"/>
                <w:color w:val="000000" w:themeColor="text1"/>
                <w:sz w:val="24"/>
                <w:szCs w:val="24"/>
                <w:lang w:val="en-US" w:eastAsia="zh-CN" w:bidi="ar"/>
                <w14:textFill>
                  <w14:solidFill>
                    <w14:schemeClr w14:val="tx1"/>
                  </w14:solidFill>
                </w14:textFill>
              </w:rPr>
              <w:t>20</w:t>
            </w:r>
            <w:r>
              <w:rPr>
                <w:rFonts w:hint="eastAsia" w:ascii="宋体" w:hAnsi="宋体" w:eastAsia="宋体" w:cs="宋体"/>
                <w:color w:val="000000" w:themeColor="text1"/>
                <w:sz w:val="24"/>
                <w:szCs w:val="24"/>
                <w:lang w:bidi="ar"/>
                <w14:textFill>
                  <w14:solidFill>
                    <w14:schemeClr w14:val="tx1"/>
                  </w14:solidFill>
                </w14:textFill>
              </w:rPr>
              <w:t>分</w:t>
            </w: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秩序维护</w:t>
            </w:r>
          </w:p>
        </w:tc>
        <w:tc>
          <w:tcPr>
            <w:tcW w:w="49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岗位室整洁、物品摆放有序；</w:t>
            </w:r>
            <w:r>
              <w:rPr>
                <w:rFonts w:hint="eastAsia" w:ascii="宋体" w:hAnsi="宋体" w:eastAsia="宋体" w:cs="宋体"/>
                <w:color w:val="000000" w:themeColor="text1"/>
                <w:sz w:val="24"/>
                <w:szCs w:val="24"/>
                <w:lang w:val="en-US" w:eastAsia="zh-CN"/>
                <w14:textFill>
                  <w14:solidFill>
                    <w14:schemeClr w14:val="tx1"/>
                  </w14:solidFill>
                </w14:textFill>
              </w:rPr>
              <w:t>外围、停车场区域干净、无白色垃圾、果皮等，违反一项扣0.3分</w:t>
            </w:r>
            <w:r>
              <w:rPr>
                <w:rFonts w:hint="eastAsia" w:ascii="宋体" w:hAnsi="宋体" w:cs="宋体"/>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发现工作中的隐患、问题，要及时报告、处理；严格按照规范操作，提高安全意识，做好防火防盗、防安全事故发生；</w:t>
            </w:r>
            <w:r>
              <w:rPr>
                <w:rFonts w:hint="eastAsia" w:ascii="宋体" w:hAnsi="宋体" w:eastAsia="宋体" w:cs="宋体"/>
                <w:color w:val="000000" w:themeColor="text1"/>
                <w:sz w:val="24"/>
                <w:szCs w:val="24"/>
                <w:lang w:val="en-US" w:eastAsia="zh-CN"/>
                <w14:textFill>
                  <w14:solidFill>
                    <w14:schemeClr w14:val="tx1"/>
                  </w14:solidFill>
                </w14:textFill>
              </w:rPr>
              <w:t>违反考核内容视情节轻重每一项扣0.2-1分</w:t>
            </w:r>
            <w:r>
              <w:rPr>
                <w:rFonts w:hint="eastAsia" w:ascii="宋体" w:hAnsi="宋体" w:cs="宋体"/>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做好交接班记录；对外来人员、车辆，做好检查</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询问、</w:t>
            </w:r>
            <w:r>
              <w:rPr>
                <w:rFonts w:hint="eastAsia" w:ascii="宋体" w:hAnsi="宋体" w:eastAsia="宋体" w:cs="宋体"/>
                <w:color w:val="000000" w:themeColor="text1"/>
                <w:sz w:val="24"/>
                <w:szCs w:val="24"/>
                <w14:textFill>
                  <w14:solidFill>
                    <w14:schemeClr w14:val="tx1"/>
                  </w14:solidFill>
                </w14:textFill>
              </w:rPr>
              <w:t>登记工作；违反考核内容视情节轻重每一项扣0.2-</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分</w:t>
            </w:r>
            <w:r>
              <w:rPr>
                <w:rFonts w:hint="eastAsia" w:ascii="宋体" w:hAnsi="宋体" w:cs="宋体"/>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对指定区域进行巡逻，每小时巡逻一次，做好巡逻记录，违反考核内容每一项扣0.5分</w:t>
            </w:r>
            <w:r>
              <w:rPr>
                <w:rFonts w:hint="eastAsia" w:ascii="宋体" w:hAnsi="宋体" w:cs="宋体"/>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指引车辆规范、有序停放，规范充电车辆，违反考核内容每一项扣0.5分</w:t>
            </w:r>
            <w:r>
              <w:rPr>
                <w:rFonts w:hint="eastAsia" w:ascii="宋体" w:hAnsi="宋体" w:cs="宋体"/>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做好会场布置、桌椅摆放等，维持好会场秩序。违反考核内容每一项扣0.5分</w:t>
            </w:r>
            <w:r>
              <w:rPr>
                <w:rFonts w:hint="eastAsia" w:ascii="宋体" w:hAnsi="宋体" w:cs="宋体"/>
                <w:color w:val="000000" w:themeColor="text1"/>
                <w:sz w:val="24"/>
                <w:szCs w:val="24"/>
                <w:lang w:val="en-US" w:eastAsia="zh-CN"/>
                <w14:textFill>
                  <w14:solidFill>
                    <w14:schemeClr w14:val="tx1"/>
                  </w14:solidFill>
                </w14:textFill>
              </w:rPr>
              <w:t>。</w:t>
            </w:r>
          </w:p>
        </w:tc>
        <w:tc>
          <w:tcPr>
            <w:tcW w:w="130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10分</w:t>
            </w:r>
          </w:p>
        </w:tc>
        <w:tc>
          <w:tcPr>
            <w:tcW w:w="141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公共区域及办公大楼保洁区域</w:t>
            </w:r>
          </w:p>
        </w:tc>
        <w:tc>
          <w:tcPr>
            <w:tcW w:w="49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1、</w:t>
            </w:r>
            <w:r>
              <w:rPr>
                <w:rFonts w:hint="eastAsia" w:ascii="宋体" w:hAnsi="宋体" w:eastAsia="宋体" w:cs="宋体"/>
                <w:color w:val="000000" w:themeColor="text1"/>
                <w:sz w:val="24"/>
                <w:szCs w:val="24"/>
                <w:lang w:val="en-US" w:eastAsia="zh-CN" w:bidi="ar"/>
                <w14:textFill>
                  <w14:solidFill>
                    <w14:schemeClr w14:val="tx1"/>
                  </w14:solidFill>
                </w14:textFill>
              </w:rPr>
              <w:t>大厅地</w:t>
            </w:r>
            <w:r>
              <w:rPr>
                <w:rFonts w:hint="eastAsia" w:ascii="宋体" w:hAnsi="宋体" w:eastAsia="宋体" w:cs="宋体"/>
                <w:color w:val="000000" w:themeColor="text1"/>
                <w:sz w:val="24"/>
                <w:szCs w:val="24"/>
                <w:lang w:bidi="ar"/>
                <w14:textFill>
                  <w14:solidFill>
                    <w14:schemeClr w14:val="tx1"/>
                  </w14:solidFill>
                </w14:textFill>
              </w:rPr>
              <w:t>面无烟头、纸屑、杂物；油迹、污迹，无</w:t>
            </w:r>
            <w:r>
              <w:rPr>
                <w:rFonts w:hint="eastAsia" w:ascii="宋体" w:hAnsi="宋体" w:cs="宋体"/>
                <w:color w:val="000000" w:themeColor="text1"/>
                <w:sz w:val="24"/>
                <w:szCs w:val="24"/>
                <w:lang w:val="en-US" w:eastAsia="zh-CN" w:bidi="ar"/>
                <w14:textFill>
                  <w14:solidFill>
                    <w14:schemeClr w14:val="tx1"/>
                  </w14:solidFill>
                </w14:textFill>
              </w:rPr>
              <w:t>垃圾</w:t>
            </w:r>
            <w:r>
              <w:rPr>
                <w:rFonts w:hint="eastAsia" w:ascii="宋体" w:hAnsi="宋体" w:eastAsia="宋体" w:cs="宋体"/>
                <w:color w:val="000000" w:themeColor="text1"/>
                <w:sz w:val="24"/>
                <w:szCs w:val="24"/>
                <w:lang w:bidi="ar"/>
                <w14:textFill>
                  <w14:solidFill>
                    <w14:schemeClr w14:val="tx1"/>
                  </w14:solidFill>
                </w14:textFill>
              </w:rPr>
              <w:t>，无积水；</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2、</w:t>
            </w:r>
            <w:r>
              <w:rPr>
                <w:rFonts w:hint="eastAsia" w:ascii="宋体" w:hAnsi="宋体" w:eastAsia="宋体" w:cs="宋体"/>
                <w:color w:val="000000" w:themeColor="text1"/>
                <w:sz w:val="24"/>
                <w:szCs w:val="24"/>
                <w:lang w:bidi="ar"/>
                <w14:textFill>
                  <w14:solidFill>
                    <w14:schemeClr w14:val="tx1"/>
                  </w14:solidFill>
                </w14:textFill>
              </w:rPr>
              <w:t>走廊无污渍，杂物，无水迹；楼梯地面</w:t>
            </w:r>
            <w:r>
              <w:rPr>
                <w:rFonts w:hint="eastAsia" w:ascii="宋体" w:hAnsi="宋体" w:eastAsia="宋体" w:cs="宋体"/>
                <w:color w:val="000000" w:themeColor="text1"/>
                <w:sz w:val="24"/>
                <w:szCs w:val="24"/>
                <w:lang w:eastAsia="zh-CN" w:bidi="ar"/>
                <w14:textFill>
                  <w14:solidFill>
                    <w14:schemeClr w14:val="tx1"/>
                  </w14:solidFill>
                </w14:textFill>
              </w:rPr>
              <w:t>、</w:t>
            </w:r>
            <w:r>
              <w:rPr>
                <w:rFonts w:hint="eastAsia" w:ascii="宋体" w:hAnsi="宋体" w:eastAsia="宋体" w:cs="宋体"/>
                <w:color w:val="000000" w:themeColor="text1"/>
                <w:sz w:val="24"/>
                <w:szCs w:val="24"/>
                <w:lang w:val="en-US" w:eastAsia="zh-CN" w:bidi="ar"/>
                <w14:textFill>
                  <w14:solidFill>
                    <w14:schemeClr w14:val="tx1"/>
                  </w14:solidFill>
                </w14:textFill>
              </w:rPr>
              <w:t>阶梯</w:t>
            </w:r>
            <w:r>
              <w:rPr>
                <w:rFonts w:hint="eastAsia" w:ascii="宋体" w:hAnsi="宋体" w:eastAsia="宋体" w:cs="宋体"/>
                <w:color w:val="000000" w:themeColor="text1"/>
                <w:sz w:val="24"/>
                <w:szCs w:val="24"/>
                <w:lang w:bidi="ar"/>
                <w14:textFill>
                  <w14:solidFill>
                    <w14:schemeClr w14:val="tx1"/>
                  </w14:solidFill>
                </w14:textFill>
              </w:rPr>
              <w:t>无烟头</w:t>
            </w:r>
            <w:r>
              <w:rPr>
                <w:rFonts w:hint="eastAsia" w:ascii="宋体" w:hAnsi="宋体" w:eastAsia="宋体" w:cs="宋体"/>
                <w:color w:val="000000" w:themeColor="text1"/>
                <w:sz w:val="24"/>
                <w:szCs w:val="24"/>
                <w:lang w:eastAsia="zh-CN" w:bidi="ar"/>
                <w14:textFill>
                  <w14:solidFill>
                    <w14:schemeClr w14:val="tx1"/>
                  </w14:solidFill>
                </w14:textFill>
              </w:rPr>
              <w:t>、</w:t>
            </w:r>
            <w:r>
              <w:rPr>
                <w:rFonts w:hint="eastAsia" w:ascii="宋体" w:hAnsi="宋体" w:eastAsia="宋体" w:cs="宋体"/>
                <w:color w:val="000000" w:themeColor="text1"/>
                <w:sz w:val="24"/>
                <w:szCs w:val="24"/>
                <w:lang w:bidi="ar"/>
                <w14:textFill>
                  <w14:solidFill>
                    <w14:schemeClr w14:val="tx1"/>
                  </w14:solidFill>
                </w14:textFill>
              </w:rPr>
              <w:t>痰迹</w:t>
            </w:r>
            <w:r>
              <w:rPr>
                <w:rFonts w:hint="eastAsia" w:ascii="宋体" w:hAnsi="宋体" w:eastAsia="宋体" w:cs="宋体"/>
                <w:color w:val="000000" w:themeColor="text1"/>
                <w:sz w:val="24"/>
                <w:szCs w:val="24"/>
                <w:lang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3、</w:t>
            </w:r>
            <w:r>
              <w:rPr>
                <w:rFonts w:hint="eastAsia" w:ascii="宋体" w:hAnsi="宋体" w:eastAsia="宋体" w:cs="宋体"/>
                <w:color w:val="000000" w:themeColor="text1"/>
                <w:sz w:val="24"/>
                <w:szCs w:val="24"/>
                <w:lang w:bidi="ar"/>
                <w14:textFill>
                  <w14:solidFill>
                    <w14:schemeClr w14:val="tx1"/>
                  </w14:solidFill>
                </w14:textFill>
              </w:rPr>
              <w:t>扶手无明显灰尘，无蜘蛛网；</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4、</w:t>
            </w:r>
            <w:r>
              <w:rPr>
                <w:rFonts w:hint="eastAsia" w:ascii="宋体" w:hAnsi="宋体" w:eastAsia="宋体" w:cs="宋体"/>
                <w:color w:val="000000" w:themeColor="text1"/>
                <w:sz w:val="24"/>
                <w:szCs w:val="24"/>
                <w:lang w:bidi="ar"/>
                <w14:textFill>
                  <w14:solidFill>
                    <w14:schemeClr w14:val="tx1"/>
                  </w14:solidFill>
                </w14:textFill>
              </w:rPr>
              <w:t>不锈钢痰桶表面无痰迹，烟灰缸内烟蒂不超出5个，无纸屑</w:t>
            </w:r>
            <w:r>
              <w:rPr>
                <w:rFonts w:hint="eastAsia" w:ascii="宋体" w:hAnsi="宋体" w:cs="宋体"/>
                <w:color w:val="000000" w:themeColor="text1"/>
                <w:sz w:val="24"/>
                <w:szCs w:val="24"/>
                <w:lang w:eastAsia="zh-CN" w:bidi="ar"/>
                <w14:textFill>
                  <w14:solidFill>
                    <w14:schemeClr w14:val="tx1"/>
                  </w14:solidFill>
                </w14:textFill>
              </w:rPr>
              <w:t>、</w:t>
            </w:r>
            <w:r>
              <w:rPr>
                <w:rFonts w:hint="eastAsia" w:ascii="宋体" w:hAnsi="宋体" w:eastAsia="宋体" w:cs="宋体"/>
                <w:color w:val="000000" w:themeColor="text1"/>
                <w:sz w:val="24"/>
                <w:szCs w:val="24"/>
                <w:lang w:bidi="ar"/>
                <w14:textFill>
                  <w14:solidFill>
                    <w14:schemeClr w14:val="tx1"/>
                  </w14:solidFill>
                </w14:textFill>
              </w:rPr>
              <w:t>杂物等；</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5、</w:t>
            </w:r>
            <w:r>
              <w:rPr>
                <w:rFonts w:hint="eastAsia" w:ascii="宋体" w:hAnsi="宋体" w:eastAsia="宋体" w:cs="宋体"/>
                <w:color w:val="000000" w:themeColor="text1"/>
                <w:sz w:val="24"/>
                <w:szCs w:val="24"/>
                <w:lang w:bidi="ar"/>
                <w14:textFill>
                  <w14:solidFill>
                    <w14:schemeClr w14:val="tx1"/>
                  </w14:solidFill>
                </w14:textFill>
              </w:rPr>
              <w:t>玻璃无污渍、无明显手印；</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6、</w:t>
            </w:r>
            <w:r>
              <w:rPr>
                <w:rFonts w:hint="eastAsia" w:ascii="宋体" w:hAnsi="宋体" w:eastAsia="宋体" w:cs="宋体"/>
                <w:color w:val="000000" w:themeColor="text1"/>
                <w:sz w:val="24"/>
                <w:szCs w:val="24"/>
                <w:lang w:val="en-US" w:eastAsia="zh-CN" w:bidi="ar"/>
                <w14:textFill>
                  <w14:solidFill>
                    <w14:schemeClr w14:val="tx1"/>
                  </w14:solidFill>
                </w14:textFill>
              </w:rPr>
              <w:t>办公室办公家具无</w:t>
            </w:r>
            <w:r>
              <w:rPr>
                <w:rFonts w:hint="eastAsia" w:ascii="宋体" w:hAnsi="宋体" w:cs="宋体"/>
                <w:color w:val="000000" w:themeColor="text1"/>
                <w:sz w:val="24"/>
                <w:szCs w:val="24"/>
                <w:lang w:val="en-US" w:eastAsia="zh-CN" w:bidi="ar"/>
                <w14:textFill>
                  <w14:solidFill>
                    <w14:schemeClr w14:val="tx1"/>
                  </w14:solidFill>
                </w14:textFill>
              </w:rPr>
              <w:t>明显</w:t>
            </w:r>
            <w:r>
              <w:rPr>
                <w:rFonts w:hint="eastAsia" w:ascii="宋体" w:hAnsi="宋体" w:eastAsia="宋体" w:cs="宋体"/>
                <w:color w:val="000000" w:themeColor="text1"/>
                <w:sz w:val="24"/>
                <w:szCs w:val="24"/>
                <w:lang w:val="en-US" w:eastAsia="zh-CN" w:bidi="ar"/>
                <w14:textFill>
                  <w14:solidFill>
                    <w14:schemeClr w14:val="tx1"/>
                  </w14:solidFill>
                </w14:textFill>
              </w:rPr>
              <w:t>灰尘、水渍；</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7、</w:t>
            </w:r>
            <w:r>
              <w:rPr>
                <w:rFonts w:hint="eastAsia" w:ascii="宋体" w:hAnsi="宋体" w:eastAsia="宋体" w:cs="宋体"/>
                <w:color w:val="000000" w:themeColor="text1"/>
                <w:sz w:val="24"/>
                <w:szCs w:val="24"/>
                <w:lang w:val="en-US" w:eastAsia="zh-CN" w:bidi="ar"/>
                <w14:textFill>
                  <w14:solidFill>
                    <w14:schemeClr w14:val="tx1"/>
                  </w14:solidFill>
                </w14:textFill>
              </w:rPr>
              <w:t>办公室、会议室地面</w:t>
            </w:r>
            <w:r>
              <w:rPr>
                <w:rFonts w:hint="eastAsia" w:ascii="宋体" w:hAnsi="宋体" w:eastAsia="宋体" w:cs="宋体"/>
                <w:color w:val="000000" w:themeColor="text1"/>
                <w:sz w:val="24"/>
                <w:szCs w:val="24"/>
                <w:lang w:bidi="ar"/>
                <w14:textFill>
                  <w14:solidFill>
                    <w14:schemeClr w14:val="tx1"/>
                  </w14:solidFill>
                </w14:textFill>
              </w:rPr>
              <w:t>无烟头、纸屑、杂物</w:t>
            </w:r>
            <w:r>
              <w:rPr>
                <w:rFonts w:hint="eastAsia" w:ascii="宋体" w:hAnsi="宋体" w:eastAsia="宋体" w:cs="宋体"/>
                <w:color w:val="000000" w:themeColor="text1"/>
                <w:sz w:val="24"/>
                <w:szCs w:val="24"/>
                <w:lang w:eastAsia="zh-CN" w:bidi="ar"/>
                <w14:textFill>
                  <w14:solidFill>
                    <w14:schemeClr w14:val="tx1"/>
                  </w14:solidFill>
                </w14:textFill>
              </w:rPr>
              <w:t>、</w:t>
            </w:r>
            <w:r>
              <w:rPr>
                <w:rFonts w:hint="eastAsia" w:ascii="宋体" w:hAnsi="宋体" w:eastAsia="宋体" w:cs="宋体"/>
                <w:color w:val="000000" w:themeColor="text1"/>
                <w:sz w:val="24"/>
                <w:szCs w:val="24"/>
                <w:lang w:bidi="ar"/>
                <w14:textFill>
                  <w14:solidFill>
                    <w14:schemeClr w14:val="tx1"/>
                  </w14:solidFill>
                </w14:textFill>
              </w:rPr>
              <w:t>无积水</w:t>
            </w:r>
            <w:r>
              <w:rPr>
                <w:rFonts w:hint="eastAsia" w:ascii="宋体" w:hAnsi="宋体" w:eastAsia="宋体" w:cs="宋体"/>
                <w:color w:val="000000" w:themeColor="text1"/>
                <w:sz w:val="24"/>
                <w:szCs w:val="24"/>
                <w:lang w:val="en-US"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8、</w:t>
            </w:r>
            <w:r>
              <w:rPr>
                <w:rFonts w:hint="eastAsia" w:ascii="宋体" w:hAnsi="宋体" w:eastAsia="宋体" w:cs="宋体"/>
                <w:color w:val="000000" w:themeColor="text1"/>
                <w:sz w:val="24"/>
                <w:szCs w:val="24"/>
                <w:lang w:bidi="ar"/>
                <w14:textFill>
                  <w14:solidFill>
                    <w14:schemeClr w14:val="tx1"/>
                  </w14:solidFill>
                </w14:textFill>
              </w:rPr>
              <w:t>卫生间墙面、墙角等无灰尘、蛛网；</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9、</w:t>
            </w:r>
            <w:r>
              <w:rPr>
                <w:rFonts w:hint="eastAsia" w:ascii="宋体" w:hAnsi="宋体" w:eastAsia="宋体" w:cs="宋体"/>
                <w:color w:val="000000" w:themeColor="text1"/>
                <w:sz w:val="24"/>
                <w:szCs w:val="24"/>
                <w:lang w:bidi="ar"/>
                <w14:textFill>
                  <w14:solidFill>
                    <w14:schemeClr w14:val="tx1"/>
                  </w14:solidFill>
                </w14:textFill>
              </w:rPr>
              <w:t>台面镜面上无污迹、无灰尘</w:t>
            </w:r>
            <w:r>
              <w:rPr>
                <w:rFonts w:hint="eastAsia" w:ascii="宋体" w:hAnsi="宋体" w:eastAsia="宋体" w:cs="宋体"/>
                <w:color w:val="000000" w:themeColor="text1"/>
                <w:sz w:val="24"/>
                <w:szCs w:val="24"/>
                <w:lang w:eastAsia="zh-CN" w:bidi="ar"/>
                <w14:textFill>
                  <w14:solidFill>
                    <w14:schemeClr w14:val="tx1"/>
                  </w14:solidFill>
                </w14:textFill>
              </w:rPr>
              <w:t>、</w:t>
            </w:r>
            <w:r>
              <w:rPr>
                <w:rFonts w:hint="eastAsia" w:ascii="宋体" w:hAnsi="宋体" w:eastAsia="宋体" w:cs="宋体"/>
                <w:color w:val="000000" w:themeColor="text1"/>
                <w:sz w:val="24"/>
                <w:szCs w:val="24"/>
                <w:lang w:val="en-US" w:eastAsia="zh-CN" w:bidi="ar"/>
                <w14:textFill>
                  <w14:solidFill>
                    <w14:schemeClr w14:val="tx1"/>
                  </w14:solidFill>
                </w14:textFill>
              </w:rPr>
              <w:t>无水渍</w:t>
            </w:r>
            <w:r>
              <w:rPr>
                <w:rFonts w:hint="eastAsia" w:ascii="宋体" w:hAnsi="宋体" w:eastAsia="宋体" w:cs="宋体"/>
                <w:color w:val="000000" w:themeColor="text1"/>
                <w:sz w:val="24"/>
                <w:szCs w:val="24"/>
                <w:lang w:bidi="ar"/>
                <w14:textFill>
                  <w14:solidFill>
                    <w14:schemeClr w14:val="tx1"/>
                  </w14:solidFill>
                </w14:textFill>
              </w:rPr>
              <w:t>，设施设备无积尘；</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10、</w:t>
            </w:r>
            <w:r>
              <w:rPr>
                <w:rFonts w:hint="eastAsia" w:ascii="宋体" w:hAnsi="宋体" w:eastAsia="宋体" w:cs="宋体"/>
                <w:color w:val="000000" w:themeColor="text1"/>
                <w:sz w:val="24"/>
                <w:szCs w:val="24"/>
                <w:lang w:bidi="ar"/>
                <w14:textFill>
                  <w14:solidFill>
                    <w14:schemeClr w14:val="tx1"/>
                  </w14:solidFill>
                </w14:textFill>
              </w:rPr>
              <w:t>垃圾</w:t>
            </w:r>
            <w:r>
              <w:rPr>
                <w:rFonts w:hint="eastAsia" w:ascii="宋体" w:hAnsi="宋体" w:eastAsia="宋体" w:cs="宋体"/>
                <w:color w:val="000000" w:themeColor="text1"/>
                <w:sz w:val="24"/>
                <w:szCs w:val="24"/>
                <w:lang w:val="en-US" w:eastAsia="zh-CN" w:bidi="ar"/>
                <w14:textFill>
                  <w14:solidFill>
                    <w14:schemeClr w14:val="tx1"/>
                  </w14:solidFill>
                </w14:textFill>
              </w:rPr>
              <w:t>桶</w:t>
            </w:r>
            <w:r>
              <w:rPr>
                <w:rFonts w:hint="eastAsia" w:ascii="宋体" w:hAnsi="宋体" w:eastAsia="宋体" w:cs="宋体"/>
                <w:color w:val="000000" w:themeColor="text1"/>
                <w:sz w:val="24"/>
                <w:szCs w:val="24"/>
                <w:lang w:bidi="ar"/>
                <w14:textFill>
                  <w14:solidFill>
                    <w14:schemeClr w14:val="tx1"/>
                  </w14:solidFill>
                </w14:textFill>
              </w:rPr>
              <w:t>满2/3及时清倒；</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bidi="ar"/>
                <w14:textFill>
                  <w14:solidFill>
                    <w14:schemeClr w14:val="tx1"/>
                  </w14:solidFill>
                </w14:textFill>
              </w:rPr>
            </w:pPr>
            <w:r>
              <w:rPr>
                <w:rFonts w:hint="eastAsia" w:ascii="宋体" w:hAnsi="宋体" w:cs="宋体"/>
                <w:color w:val="000000" w:themeColor="text1"/>
                <w:sz w:val="24"/>
                <w:szCs w:val="24"/>
                <w:lang w:val="en-US" w:eastAsia="zh-CN" w:bidi="ar"/>
                <w14:textFill>
                  <w14:solidFill>
                    <w14:schemeClr w14:val="tx1"/>
                  </w14:solidFill>
                </w14:textFill>
              </w:rPr>
              <w:t>11、</w:t>
            </w:r>
            <w:r>
              <w:rPr>
                <w:rFonts w:hint="eastAsia" w:ascii="宋体" w:hAnsi="宋体" w:eastAsia="宋体" w:cs="宋体"/>
                <w:color w:val="000000" w:themeColor="text1"/>
                <w:sz w:val="24"/>
                <w:szCs w:val="24"/>
                <w:lang w:bidi="ar"/>
                <w14:textFill>
                  <w14:solidFill>
                    <w14:schemeClr w14:val="tx1"/>
                  </w14:solidFill>
                </w14:textFill>
              </w:rPr>
              <w:t>大理石地面无明显灰尘，无污渍</w:t>
            </w:r>
            <w:r>
              <w:rPr>
                <w:rFonts w:hint="eastAsia" w:ascii="宋体" w:hAnsi="宋体" w:cs="宋体"/>
                <w:color w:val="000000" w:themeColor="text1"/>
                <w:sz w:val="24"/>
                <w:szCs w:val="24"/>
                <w:lang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违反考核内容每一项扣0.3分</w:t>
            </w:r>
            <w:r>
              <w:rPr>
                <w:rFonts w:hint="eastAsia" w:ascii="宋体" w:hAnsi="宋体" w:cs="宋体"/>
                <w:color w:val="000000" w:themeColor="text1"/>
                <w:sz w:val="24"/>
                <w:szCs w:val="24"/>
                <w:lang w:eastAsia="zh-CN" w:bidi="ar"/>
                <w14:textFill>
                  <w14:solidFill>
                    <w14:schemeClr w14:val="tx1"/>
                  </w14:solidFill>
                </w14:textFill>
              </w:rPr>
              <w:t>。</w:t>
            </w:r>
          </w:p>
        </w:tc>
        <w:tc>
          <w:tcPr>
            <w:tcW w:w="13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79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10分</w:t>
            </w:r>
          </w:p>
        </w:tc>
        <w:tc>
          <w:tcPr>
            <w:tcW w:w="141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前台接待及会务服务</w:t>
            </w:r>
          </w:p>
        </w:tc>
        <w:tc>
          <w:tcPr>
            <w:tcW w:w="49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举止自然、大方、优雅、微笑，有礼貌</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有服务</w:t>
            </w:r>
            <w:r>
              <w:rPr>
                <w:rFonts w:hint="eastAsia" w:ascii="宋体" w:hAnsi="宋体" w:eastAsia="宋体" w:cs="宋体"/>
                <w:color w:val="000000" w:themeColor="text1"/>
                <w:sz w:val="24"/>
                <w:szCs w:val="24"/>
                <w14:textFill>
                  <w14:solidFill>
                    <w14:schemeClr w14:val="tx1"/>
                  </w14:solidFill>
                </w14:textFill>
              </w:rPr>
              <w:t>意识；</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会议前后会议室清洁</w:t>
            </w:r>
            <w:r>
              <w:rPr>
                <w:rFonts w:hint="eastAsia" w:ascii="宋体" w:hAnsi="宋体" w:eastAsia="宋体" w:cs="宋体"/>
                <w:color w:val="000000" w:themeColor="text1"/>
                <w:sz w:val="24"/>
                <w:szCs w:val="24"/>
                <w:lang w:val="en-US" w:eastAsia="zh-CN"/>
                <w14:textFill>
                  <w14:solidFill>
                    <w14:schemeClr w14:val="tx1"/>
                  </w14:solidFill>
                </w14:textFill>
              </w:rPr>
              <w:t>整理</w:t>
            </w:r>
            <w:r>
              <w:rPr>
                <w:rFonts w:hint="eastAsia" w:ascii="宋体" w:hAnsi="宋体" w:eastAsia="宋体" w:cs="宋体"/>
                <w:color w:val="000000" w:themeColor="text1"/>
                <w:sz w:val="24"/>
                <w:szCs w:val="24"/>
                <w14:textFill>
                  <w14:solidFill>
                    <w14:schemeClr w14:val="tx1"/>
                  </w14:solidFill>
                </w14:textFill>
              </w:rPr>
              <w:t>、无</w:t>
            </w:r>
            <w:r>
              <w:rPr>
                <w:rFonts w:hint="eastAsia" w:ascii="宋体" w:hAnsi="宋体" w:cs="宋体"/>
                <w:color w:val="000000" w:themeColor="text1"/>
                <w:sz w:val="24"/>
                <w:szCs w:val="24"/>
                <w:lang w:val="en-US" w:eastAsia="zh-CN"/>
                <w14:textFill>
                  <w14:solidFill>
                    <w14:schemeClr w14:val="tx1"/>
                  </w14:solidFill>
                </w14:textFill>
              </w:rPr>
              <w:t>垃圾</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无水渍、污渍，物品摆放有序</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烟灰缸内烟蒂不超出5个</w:t>
            </w:r>
            <w:r>
              <w:rPr>
                <w:rFonts w:hint="eastAsia"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领导办公室</w:t>
            </w:r>
            <w:r>
              <w:rPr>
                <w:rFonts w:hint="eastAsia" w:ascii="宋体" w:hAnsi="宋体" w:eastAsia="宋体" w:cs="宋体"/>
                <w:color w:val="000000" w:themeColor="text1"/>
                <w:sz w:val="24"/>
                <w:szCs w:val="24"/>
                <w:lang w:val="en-US" w:eastAsia="zh-CN"/>
                <w14:textFill>
                  <w14:solidFill>
                    <w14:schemeClr w14:val="tx1"/>
                  </w14:solidFill>
                </w14:textFill>
              </w:rPr>
              <w:t>家具</w:t>
            </w:r>
            <w:r>
              <w:rPr>
                <w:rFonts w:hint="eastAsia" w:ascii="宋体" w:hAnsi="宋体" w:eastAsia="宋体" w:cs="宋体"/>
                <w:color w:val="000000" w:themeColor="text1"/>
                <w:sz w:val="24"/>
                <w:szCs w:val="24"/>
                <w14:textFill>
                  <w14:solidFill>
                    <w14:schemeClr w14:val="tx1"/>
                  </w14:solidFill>
                </w14:textFill>
              </w:rPr>
              <w:t>及地面无纸屑</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杂物、无烟头</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痰迹</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无</w:t>
            </w:r>
            <w:r>
              <w:rPr>
                <w:rFonts w:hint="eastAsia" w:ascii="宋体" w:hAnsi="宋体" w:cs="宋体"/>
                <w:color w:val="000000" w:themeColor="text1"/>
                <w:sz w:val="24"/>
                <w:szCs w:val="24"/>
                <w:lang w:val="en-US" w:eastAsia="zh-CN"/>
                <w14:textFill>
                  <w14:solidFill>
                    <w14:schemeClr w14:val="tx1"/>
                  </w14:solidFill>
                </w14:textFill>
              </w:rPr>
              <w:t>垃圾</w:t>
            </w:r>
            <w:r>
              <w:rPr>
                <w:rFonts w:hint="eastAsia"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eastAsia="zh-CN"/>
                <w14:textFill>
                  <w14:solidFill>
                    <w14:schemeClr w14:val="tx1"/>
                  </w14:solidFill>
                </w14:textFill>
              </w:rPr>
              <w:t>资料、会议内容</w:t>
            </w:r>
            <w:r>
              <w:rPr>
                <w:rFonts w:hint="eastAsia" w:ascii="宋体" w:hAnsi="宋体" w:eastAsia="宋体" w:cs="宋体"/>
                <w:color w:val="000000" w:themeColor="text1"/>
                <w:sz w:val="24"/>
                <w:szCs w:val="24"/>
                <w:lang w:val="en-US" w:eastAsia="zh-CN"/>
                <w14:textFill>
                  <w14:solidFill>
                    <w14:schemeClr w14:val="tx1"/>
                  </w14:solidFill>
                </w14:textFill>
              </w:rPr>
              <w:t>不</w:t>
            </w:r>
            <w:r>
              <w:rPr>
                <w:rFonts w:hint="eastAsia" w:ascii="宋体" w:hAnsi="宋体" w:eastAsia="宋体" w:cs="宋体"/>
                <w:color w:val="000000" w:themeColor="text1"/>
                <w:sz w:val="24"/>
                <w:szCs w:val="24"/>
                <w:lang w:eastAsia="zh-CN"/>
                <w14:textFill>
                  <w14:solidFill>
                    <w14:schemeClr w14:val="tx1"/>
                  </w14:solidFill>
                </w14:textFill>
              </w:rPr>
              <w:t>带出办公区、</w:t>
            </w:r>
            <w:r>
              <w:rPr>
                <w:rFonts w:hint="eastAsia" w:ascii="宋体" w:hAnsi="宋体" w:eastAsia="宋体" w:cs="宋体"/>
                <w:color w:val="000000" w:themeColor="text1"/>
                <w:sz w:val="24"/>
                <w:szCs w:val="24"/>
                <w:lang w:val="en-US" w:eastAsia="zh-CN"/>
                <w14:textFill>
                  <w14:solidFill>
                    <w14:schemeClr w14:val="tx1"/>
                  </w14:solidFill>
                </w14:textFill>
              </w:rPr>
              <w:t>不</w:t>
            </w:r>
            <w:r>
              <w:rPr>
                <w:rFonts w:hint="eastAsia" w:ascii="宋体" w:hAnsi="宋体" w:eastAsia="宋体" w:cs="宋体"/>
                <w:color w:val="000000" w:themeColor="text1"/>
                <w:sz w:val="24"/>
                <w:szCs w:val="24"/>
                <w:lang w:eastAsia="zh-CN"/>
                <w14:textFill>
                  <w14:solidFill>
                    <w14:schemeClr w14:val="tx1"/>
                  </w14:solidFill>
                </w14:textFill>
              </w:rPr>
              <w:t>对外传播；</w:t>
            </w:r>
            <w:r>
              <w:rPr>
                <w:rFonts w:hint="eastAsia" w:ascii="宋体" w:hAnsi="宋体" w:eastAsia="宋体" w:cs="宋体"/>
                <w:color w:val="000000" w:themeColor="text1"/>
                <w:sz w:val="24"/>
                <w:szCs w:val="24"/>
                <w:lang w:val="en-US" w:eastAsia="zh-CN"/>
                <w14:textFill>
                  <w14:solidFill>
                    <w14:schemeClr w14:val="tx1"/>
                  </w14:solidFill>
                </w14:textFill>
              </w:rPr>
              <w:t>会议前提前做好会议准备工作；</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会中做好添水工作；</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会后做好清场工作，拾到物品立即上交</w:t>
            </w:r>
            <w:r>
              <w:rPr>
                <w:rFonts w:hint="eastAsia" w:ascii="宋体" w:hAnsi="宋体" w:cs="宋体"/>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违反考核内容每一项扣0.3分</w:t>
            </w:r>
            <w:r>
              <w:rPr>
                <w:rFonts w:hint="eastAsia" w:ascii="宋体" w:hAnsi="宋体" w:cs="宋体"/>
                <w:color w:val="000000" w:themeColor="text1"/>
                <w:sz w:val="24"/>
                <w:szCs w:val="24"/>
                <w:lang w:eastAsia="zh-CN"/>
                <w14:textFill>
                  <w14:solidFill>
                    <w14:schemeClr w14:val="tx1"/>
                  </w14:solidFill>
                </w14:textFill>
              </w:rPr>
              <w:t>。</w:t>
            </w:r>
          </w:p>
        </w:tc>
        <w:tc>
          <w:tcPr>
            <w:tcW w:w="13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436"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312" w:hRule="atLeast"/>
        </w:trPr>
        <w:tc>
          <w:tcPr>
            <w:tcW w:w="108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4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49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3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96" w:hRule="atLeast"/>
        </w:trPr>
        <w:tc>
          <w:tcPr>
            <w:tcW w:w="108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10分</w:t>
            </w:r>
          </w:p>
        </w:tc>
        <w:tc>
          <w:tcPr>
            <w:tcW w:w="141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themeColor="text1"/>
                <w:sz w:val="24"/>
                <w:szCs w:val="24"/>
                <w:lang w:bidi="ar"/>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水电维修</w:t>
            </w:r>
          </w:p>
        </w:tc>
        <w:tc>
          <w:tcPr>
            <w:tcW w:w="49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服务区域内水电设备正常运行，每天对水电设备进行巡逻，填好巡查记录</w:t>
            </w:r>
            <w:r>
              <w:rPr>
                <w:rFonts w:hint="eastAsia"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接到报修，</w:t>
            </w:r>
            <w:r>
              <w:rPr>
                <w:rFonts w:hint="eastAsia" w:ascii="宋体" w:hAnsi="宋体" w:cs="宋体"/>
                <w:color w:val="000000" w:themeColor="text1"/>
                <w:sz w:val="24"/>
                <w:szCs w:val="24"/>
                <w:lang w:val="en-US" w:eastAsia="zh-CN"/>
                <w14:textFill>
                  <w14:solidFill>
                    <w14:schemeClr w14:val="tx1"/>
                  </w14:solidFill>
                </w14:textFill>
              </w:rPr>
              <w:t>立即</w:t>
            </w:r>
            <w:r>
              <w:rPr>
                <w:rFonts w:hint="eastAsia" w:ascii="宋体" w:hAnsi="宋体" w:eastAsia="宋体" w:cs="宋体"/>
                <w:color w:val="000000" w:themeColor="text1"/>
                <w:sz w:val="24"/>
                <w:szCs w:val="24"/>
                <w14:textFill>
                  <w14:solidFill>
                    <w14:schemeClr w14:val="tx1"/>
                  </w14:solidFill>
                </w14:textFill>
              </w:rPr>
              <w:t>赶至现场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进行维修；不能维修及时上报；</w:t>
            </w:r>
          </w:p>
          <w:p>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维修完后，及时清理现场；维修中不浪费材料</w:t>
            </w:r>
            <w:r>
              <w:rPr>
                <w:rFonts w:hint="eastAsia" w:ascii="宋体" w:hAnsi="宋体" w:cs="宋体"/>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违反考核内容每一项扣0.3分</w:t>
            </w:r>
            <w:r>
              <w:rPr>
                <w:rFonts w:hint="eastAsia" w:ascii="宋体" w:hAnsi="宋体" w:cs="宋体"/>
                <w:color w:val="000000" w:themeColor="text1"/>
                <w:sz w:val="24"/>
                <w:szCs w:val="24"/>
                <w:lang w:eastAsia="zh-CN"/>
                <w14:textFill>
                  <w14:solidFill>
                    <w14:schemeClr w14:val="tx1"/>
                  </w14:solidFill>
                </w14:textFill>
              </w:rPr>
              <w:t>。</w:t>
            </w:r>
          </w:p>
        </w:tc>
        <w:tc>
          <w:tcPr>
            <w:tcW w:w="130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604" w:hRule="atLeast"/>
        </w:trPr>
        <w:tc>
          <w:tcPr>
            <w:tcW w:w="7430" w:type="dxa"/>
            <w:gridSpan w:val="3"/>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bidi="ar"/>
                <w14:textFill>
                  <w14:solidFill>
                    <w14:schemeClr w14:val="tx1"/>
                  </w14:solidFill>
                </w14:textFill>
              </w:rPr>
              <w:t>总分100分</w:t>
            </w:r>
          </w:p>
        </w:tc>
        <w:tc>
          <w:tcPr>
            <w:tcW w:w="130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0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bl>
    <w:p>
      <w:pPr>
        <w:spacing w:line="360" w:lineRule="auto"/>
        <w:rPr>
          <w:rFonts w:hint="eastAsia" w:ascii="宋体" w:hAnsi="宋体" w:eastAsia="宋体" w:cs="宋体"/>
          <w:color w:val="000000" w:themeColor="text1"/>
          <w:sz w:val="24"/>
          <w:szCs w:val="24"/>
          <w14:textFill>
            <w14:solidFill>
              <w14:schemeClr w14:val="tx1"/>
            </w14:solidFill>
          </w14:textFill>
        </w:rPr>
      </w:pPr>
    </w:p>
    <w:p>
      <w:pPr>
        <w:pStyle w:val="2"/>
        <w:rPr>
          <w:rFonts w:hint="eastAsia" w:ascii="宋体" w:hAnsi="宋体" w:eastAsia="宋体" w:cs="宋体"/>
          <w:sz w:val="28"/>
          <w:szCs w:val="28"/>
          <w:highlight w:val="red"/>
          <w:lang w:eastAsia="zh-CN"/>
        </w:rPr>
      </w:pPr>
    </w:p>
    <w:p>
      <w:pPr>
        <w:keepNext/>
        <w:keepLines/>
        <w:widowControl w:val="0"/>
        <w:numPr>
          <w:ilvl w:val="1"/>
          <w:numId w:val="1"/>
        </w:numPr>
        <w:spacing w:after="200" w:line="360" w:lineRule="auto"/>
        <w:ind w:left="567" w:hanging="567"/>
        <w:jc w:val="both"/>
        <w:outlineLvl w:val="1"/>
        <w:rPr>
          <w:rFonts w:hint="eastAsia" w:ascii="宋体" w:hAnsi="宋体" w:eastAsia="宋体" w:cs="宋体"/>
          <w:b/>
          <w:bCs/>
          <w:iCs/>
          <w:kern w:val="0"/>
          <w:sz w:val="28"/>
          <w:szCs w:val="28"/>
          <w:highlight w:val="none"/>
          <w:lang w:val="en-US" w:eastAsia="zh-CN" w:bidi="ar-SA"/>
        </w:rPr>
      </w:pPr>
      <w:bookmarkStart w:id="167" w:name="_Toc6503"/>
      <w:bookmarkStart w:id="168" w:name="_Toc21492"/>
      <w:r>
        <w:rPr>
          <w:rFonts w:hint="eastAsia" w:ascii="宋体" w:hAnsi="宋体" w:eastAsia="宋体" w:cs="宋体"/>
          <w:b/>
          <w:bCs/>
          <w:iCs/>
          <w:kern w:val="0"/>
          <w:sz w:val="28"/>
          <w:szCs w:val="28"/>
          <w:highlight w:val="none"/>
          <w:lang w:val="en-US" w:eastAsia="zh-CN" w:bidi="ar-SA"/>
        </w:rPr>
        <w:t>商务要求</w:t>
      </w:r>
      <w:bookmarkEnd w:id="167"/>
      <w:bookmarkEnd w:id="168"/>
    </w:p>
    <w:p>
      <w:pPr>
        <w:spacing w:line="360" w:lineRule="auto"/>
        <w:ind w:firstLine="562" w:firstLineChars="200"/>
        <w:outlineLvl w:val="2"/>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w:t>
      </w:r>
      <w:r>
        <w:rPr>
          <w:rFonts w:hint="eastAsia" w:ascii="宋体" w:hAnsi="宋体" w:eastAsia="宋体" w:cs="宋体"/>
          <w:b/>
          <w:bCs/>
          <w:color w:val="000000" w:themeColor="text1"/>
          <w:sz w:val="28"/>
          <w:szCs w:val="28"/>
          <w14:textFill>
            <w14:solidFill>
              <w14:schemeClr w14:val="tx1"/>
            </w14:solidFill>
          </w14:textFill>
        </w:rPr>
        <w:t>.1服务期限</w:t>
      </w:r>
    </w:p>
    <w:p>
      <w:pPr>
        <w:spacing w:line="360" w:lineRule="auto"/>
        <w:ind w:firstLine="48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服务期限3年，合同一年一签。</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4.3.2服务地点</w:t>
      </w:r>
    </w:p>
    <w:p>
      <w:pPr>
        <w:spacing w:line="360" w:lineRule="auto"/>
        <w:ind w:firstLine="480" w:firstLineChars="200"/>
        <w:outlineLvl w:val="2"/>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四川省成都市新都区君跃路618号</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4.3.3考核（验收）标准和方法</w:t>
      </w:r>
    </w:p>
    <w:p>
      <w:pPr>
        <w:numPr>
          <w:ilvl w:val="0"/>
          <w:numId w:val="0"/>
        </w:numPr>
        <w:snapToGrid w:val="0"/>
        <w:spacing w:line="480" w:lineRule="auto"/>
        <w:ind w:leftChars="-51" w:right="-483" w:rightChars="-230" w:firstLine="480" w:firstLineChars="200"/>
        <w:rPr>
          <w:rFonts w:hint="eastAsia" w:ascii="宋体" w:hAnsi="宋体" w:eastAsia="宋体" w:cs="宋体"/>
          <w:i w:val="0"/>
          <w:iCs w:val="0"/>
          <w:color w:val="000000" w:themeColor="text1"/>
          <w:kern w:val="2"/>
          <w:sz w:val="24"/>
          <w:szCs w:val="24"/>
          <w:lang w:val="en-US" w:eastAsia="zh-CN" w:bidi="ar-SA"/>
          <w14:textFill>
            <w14:solidFill>
              <w14:schemeClr w14:val="tx1"/>
            </w14:solidFill>
          </w14:textFill>
        </w:rPr>
      </w:pPr>
      <w:r>
        <w:rPr>
          <w:rFonts w:hint="eastAsia" w:ascii="宋体" w:hAnsi="宋体"/>
          <w:color w:val="000000"/>
          <w:sz w:val="24"/>
        </w:rPr>
        <w:t>中标供应商与采购人依据《财政部关于进一步加强政府采购需求和履约验收管理的指导意见》（财库〔2016〕205号）的要求，参照四川省财政厅《四川省政府采购项目需求论证和履约验收管理办法》（川财采〔2015〕32号）的要求进行验收，按月考核，在接到供应商考核申请后7个工作日内组织考核。</w:t>
      </w:r>
    </w:p>
    <w:p>
      <w:pPr>
        <w:spacing w:line="360" w:lineRule="auto"/>
        <w:ind w:firstLine="480" w:firstLineChars="200"/>
        <w:rPr>
          <w:rFonts w:hint="eastAsia"/>
          <w:lang w:eastAsia="zh-CN"/>
        </w:rPr>
      </w:pPr>
      <w:r>
        <w:rPr>
          <w:rFonts w:hint="eastAsia" w:ascii="宋体" w:hAnsi="宋体" w:eastAsia="宋体" w:cs="宋体"/>
          <w:i w:val="0"/>
          <w:iCs w:val="0"/>
          <w:color w:val="000000" w:themeColor="text1"/>
          <w:kern w:val="2"/>
          <w:sz w:val="24"/>
          <w:szCs w:val="24"/>
          <w:lang w:val="en-US" w:eastAsia="zh-CN" w:bidi="ar-SA"/>
          <w14:textFill>
            <w14:solidFill>
              <w14:schemeClr w14:val="tx1"/>
            </w14:solidFill>
          </w14:textFill>
        </w:rPr>
        <w:t>验收标准：按国家有关规定、招标文件的服务要求、中标供应商的投标文件及承诺以及合同约定标准进行验收。</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4.3.4付款进度和支付方式</w:t>
      </w:r>
    </w:p>
    <w:p>
      <w:pPr>
        <w:spacing w:line="360" w:lineRule="auto"/>
        <w:ind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采取银行转账方式，</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每年</w:t>
      </w:r>
      <w:r>
        <w:rPr>
          <w:rFonts w:hint="eastAsia" w:ascii="宋体" w:hAnsi="宋体" w:eastAsia="宋体" w:cs="宋体"/>
          <w:color w:val="000000" w:themeColor="text1"/>
          <w:sz w:val="24"/>
          <w:szCs w:val="24"/>
          <w:highlight w:val="none"/>
          <w14:textFill>
            <w14:solidFill>
              <w14:schemeClr w14:val="tx1"/>
            </w14:solidFill>
          </w14:textFill>
        </w:rPr>
        <w:t>合同签订后，采购人预付合同金额的30%，预付款的扣回方式为分12次按月同等比例，从进度款中扣回</w:t>
      </w:r>
      <w:r>
        <w:rPr>
          <w:rFonts w:hint="eastAsia" w:ascii="宋体" w:hAnsi="宋体" w:eastAsia="宋体" w:cs="宋体"/>
          <w:color w:val="000000" w:themeColor="text1"/>
          <w:sz w:val="24"/>
          <w:szCs w:val="24"/>
          <w:highlight w:val="none"/>
          <w:lang w:eastAsia="zh-CN"/>
          <w14:textFill>
            <w14:solidFill>
              <w14:schemeClr w14:val="tx1"/>
            </w14:solidFill>
          </w14:textFill>
        </w:rPr>
        <w:t>，按月考核，按月支付，次月15日前将上月的服务费用以转帐形式支付给中标人</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。采购人每次支付服务费前，中标人须递交拨付服务费的</w:t>
      </w:r>
      <w:r>
        <w:rPr>
          <w:rFonts w:hint="eastAsia" w:asciiTheme="minorEastAsia" w:hAnsiTheme="minorEastAsia" w:eastAsiaTheme="minorEastAsia" w:cstheme="minorEastAsia"/>
          <w:color w:val="000000" w:themeColor="text1"/>
          <w:sz w:val="24"/>
          <w:szCs w:val="24"/>
          <w14:textFill>
            <w14:solidFill>
              <w14:schemeClr w14:val="tx1"/>
            </w14:solidFill>
          </w14:textFill>
        </w:rPr>
        <w:t>正式</w:t>
      </w:r>
      <w:r>
        <w:rPr>
          <w:rFonts w:hint="eastAsia" w:ascii="宋体" w:hAnsi="宋体" w:eastAsia="宋体" w:cs="宋体"/>
          <w:color w:val="000000" w:themeColor="text1"/>
          <w:sz w:val="24"/>
          <w:szCs w:val="24"/>
          <w:highlight w:val="none"/>
          <w:lang w:val="en-US" w:eastAsia="zh-CN"/>
          <w14:textFill>
            <w14:solidFill>
              <w14:schemeClr w14:val="tx1"/>
            </w14:solidFill>
          </w14:textFill>
        </w:rPr>
        <w:t>票据。</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实付服务费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=应付服务费-考核扣款</w:t>
      </w:r>
      <w:r>
        <w:rPr>
          <w:rFonts w:hint="eastAsia" w:asciiTheme="minorEastAsia" w:hAnsiTheme="minorEastAsia" w:cstheme="minorEastAsia"/>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预付款</w:t>
      </w: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4.3.5违约责任</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1、甲乙双方必须遵守本合同并执行合同中的各项规定，保证本合同的正常履行。</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如因乙方工作人员在履行职务过程中的的疏忽、失职、过错等故意或者过失原因给甲方造成损失或侵害，包括但不限于甲方本身的财产损失、由此而导致的甲方对任何第三方的法律责任等，乙方对此均应承担相应的赔偿责任。</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3、若甲方不按期支付款项，乙方有权要求支付逾期费（每天逾期费用按合同总价的千分之一执行）。</w:t>
      </w:r>
    </w:p>
    <w:p>
      <w:pPr>
        <w:spacing w:line="360" w:lineRule="auto"/>
        <w:ind w:firstLine="562" w:firstLineChars="200"/>
        <w:outlineLvl w:val="2"/>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4.3.6解决争议的方式及员工最低工资标准</w:t>
      </w:r>
    </w:p>
    <w:p>
      <w:pPr>
        <w:numPr>
          <w:ilvl w:val="0"/>
          <w:numId w:val="0"/>
        </w:num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在履行本合同过程中，如发生的与本合同有关的争端，双方应通过友好协商解决，经协商不能达成协议时，应提交本合同履行地点所在成都市新都区人民法院依法裁判。</w:t>
      </w:r>
    </w:p>
    <w:p>
      <w:pPr>
        <w:numPr>
          <w:ilvl w:val="0"/>
          <w:numId w:val="0"/>
        </w:numPr>
        <w:spacing w:line="360" w:lineRule="auto"/>
        <w:ind w:firstLine="720" w:firstLineChars="3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2.员工最低工资标准不得低于采购人当地政府相关部门公布的最低工资标准，若人工工资及社保有政策性调整时，双方另行协商后，按相关程序办理。</w:t>
      </w:r>
    </w:p>
    <w:p>
      <w:pPr>
        <w:pStyle w:val="23"/>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4.4报价要求</w:t>
      </w:r>
    </w:p>
    <w:p>
      <w:pPr>
        <w:pStyle w:val="23"/>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4.4.1最高限价</w:t>
      </w:r>
    </w:p>
    <w:p>
      <w:pPr>
        <w:pStyle w:val="23"/>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★本项目最高限价为人民币</w:t>
      </w:r>
      <w:r>
        <w:rPr>
          <w:rFonts w:hint="eastAsia" w:hAnsi="宋体" w:cs="宋体"/>
          <w:sz w:val="28"/>
          <w:szCs w:val="28"/>
          <w:lang w:val="en-US" w:eastAsia="zh-CN"/>
        </w:rPr>
        <w:t>73.33万元</w:t>
      </w:r>
      <w:r>
        <w:rPr>
          <w:rFonts w:hint="eastAsia" w:ascii="宋体" w:hAnsi="宋体" w:eastAsia="宋体" w:cs="宋体"/>
          <w:sz w:val="28"/>
          <w:szCs w:val="28"/>
          <w:lang w:val="en-US" w:eastAsia="zh-CN"/>
        </w:rPr>
        <w:t>/年，投标人投标报价高于最高限价的，则其投标文件将按无效投标文件处理。</w:t>
      </w:r>
    </w:p>
    <w:p>
      <w:pPr>
        <w:pStyle w:val="23"/>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4.4.2其他要求</w:t>
      </w:r>
    </w:p>
    <w:p>
      <w:pPr>
        <w:pStyle w:val="23"/>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lang w:val="zh-CN"/>
        </w:rPr>
      </w:pPr>
      <w:r>
        <w:rPr>
          <w:rFonts w:hint="eastAsia" w:ascii="宋体" w:hAnsi="宋体" w:eastAsia="宋体" w:cs="Times New Roman"/>
          <w:b/>
          <w:sz w:val="28"/>
          <w:szCs w:val="28"/>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69" w:name="_Toc4402"/>
      <w:r>
        <w:rPr>
          <w:rFonts w:hint="eastAsia" w:ascii="宋体" w:hAnsi="宋体" w:eastAsia="宋体" w:cs="Times New Roman"/>
          <w:b/>
          <w:bCs/>
          <w:spacing w:val="-20"/>
          <w:kern w:val="44"/>
          <w:sz w:val="32"/>
          <w:szCs w:val="32"/>
        </w:rPr>
        <w:t>资格性审查</w:t>
      </w:r>
      <w:bookmarkEnd w:id="169"/>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资格性审查由采购人组建的资格审查小组依据法律法规和招标文件的规定，对投标保证金(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出具的</w:t>
      </w:r>
      <w:r>
        <w:rPr>
          <w:rFonts w:hint="eastAsia" w:ascii="宋体" w:hAnsi="宋体" w:eastAsia="宋体" w:cs="Times New Roman"/>
          <w:b/>
          <w:sz w:val="28"/>
          <w:szCs w:val="28"/>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w:t>
      </w:r>
      <w:r>
        <w:rPr>
          <w:rFonts w:hint="eastAsia" w:ascii="宋体" w:hAnsi="宋体" w:eastAsia="宋体" w:cs="Times New Roman"/>
          <w:b/>
          <w:sz w:val="28"/>
          <w:szCs w:val="28"/>
        </w:rPr>
        <w:t>标保函</w:t>
      </w:r>
      <w:r>
        <w:rPr>
          <w:rFonts w:hint="eastAsia" w:ascii="宋体" w:hAnsi="宋体" w:eastAsia="宋体" w:cs="Times New Roman"/>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将以电子邮件形式通知各投标人。资格性审查标准见下表：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rPr>
              <w:t>①</w:t>
            </w:r>
            <w:r>
              <w:rPr>
                <w:rFonts w:hint="eastAsia"/>
                <w:sz w:val="20"/>
              </w:rPr>
              <w:t>营业执照或法人登记证或其他证明材料载明有期限的，应在有效期限内；</w:t>
            </w:r>
            <w:r>
              <w:rPr>
                <w:rFonts w:hint="eastAsia" w:ascii="宋体" w:hAnsi="宋体"/>
                <w:sz w:val="20"/>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投标人具有良好的商业信誉的书面声明材料。【说明：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rPr>
            </w:pPr>
            <w:r>
              <w:rPr>
                <w:rFonts w:hint="default"/>
                <w:sz w:val="20"/>
              </w:rPr>
              <w:t>1.</w:t>
            </w:r>
            <w:r>
              <w:rPr>
                <w:rFonts w:hint="eastAsia"/>
                <w:sz w:val="20"/>
              </w:rPr>
              <w:t>投标人参加政府采购活动前三年内，在经营活动中没有重大违法记录的书面声明材料。【说明：</w:t>
            </w:r>
            <w:r>
              <w:rPr>
                <w:rFonts w:hint="eastAsia" w:ascii="宋体" w:hAnsi="宋体"/>
                <w:sz w:val="20"/>
              </w:rPr>
              <w:t>①</w:t>
            </w:r>
            <w:r>
              <w:rPr>
                <w:rFonts w:hint="eastAsia"/>
                <w:sz w:val="20"/>
              </w:rPr>
              <w:t>按第</w:t>
            </w:r>
            <w:r>
              <w:rPr>
                <w:rFonts w:hint="default"/>
                <w:sz w:val="20"/>
              </w:rPr>
              <w:t>3</w:t>
            </w:r>
            <w:r>
              <w:rPr>
                <w:rFonts w:hint="eastAsia"/>
                <w:sz w:val="20"/>
              </w:rPr>
              <w:t>章的内容及要求提供书面声明材料；</w:t>
            </w:r>
            <w:r>
              <w:rPr>
                <w:rFonts w:hint="eastAsia" w:ascii="宋体" w:hAnsi="宋体"/>
                <w:sz w:val="20"/>
              </w:rPr>
              <w:t>②供应商参加政府采购活动前三年内，在经营活动中没有重大违法记录</w:t>
            </w:r>
            <w:r>
              <w:rPr>
                <w:rFonts w:hint="eastAsia"/>
                <w:sz w:val="20"/>
              </w:rPr>
              <w:t>。】</w:t>
            </w:r>
          </w:p>
          <w:p>
            <w:pPr>
              <w:tabs>
                <w:tab w:val="left" w:pos="851"/>
              </w:tabs>
              <w:spacing w:beforeLines="0" w:afterLines="0" w:line="360" w:lineRule="auto"/>
              <w:rPr>
                <w:rFonts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rPr>
            </w:pPr>
            <w:r>
              <w:rPr>
                <w:rFonts w:hint="default"/>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rPr>
              <w:t>①</w:t>
            </w:r>
            <w:r>
              <w:rPr>
                <w:rFonts w:hint="eastAsia"/>
                <w:sz w:val="20"/>
              </w:rPr>
              <w:t>投标人未列入失信被执行人、重大税收违法案件当事人名单、政府采购严重违法失信行为记录名单；</w:t>
            </w:r>
            <w:r>
              <w:rPr>
                <w:rFonts w:hint="eastAsia" w:ascii="宋体" w:hAnsi="宋体"/>
                <w:sz w:val="20"/>
              </w:rPr>
              <w:t>②</w:t>
            </w:r>
            <w:r>
              <w:rPr>
                <w:rFonts w:hint="eastAsia"/>
                <w:sz w:val="20"/>
              </w:rPr>
              <w:t>按第</w:t>
            </w:r>
            <w:r>
              <w:rPr>
                <w:rFonts w:hint="default"/>
                <w:sz w:val="20"/>
              </w:rPr>
              <w:t>3</w:t>
            </w:r>
            <w:r>
              <w:rPr>
                <w:rFonts w:hint="eastAsia"/>
                <w:sz w:val="20"/>
              </w:rPr>
              <w:t>章的内容及要求提供书面声明材料。】</w:t>
            </w:r>
          </w:p>
          <w:p>
            <w:pPr>
              <w:tabs>
                <w:tab w:val="left" w:pos="851"/>
              </w:tabs>
              <w:spacing w:beforeLines="0" w:afterLines="0" w:line="360" w:lineRule="auto"/>
              <w:rPr>
                <w:rFonts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投标人未处于被行政部门禁止参与政府采购活动的期限内。【说明：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在行贿犯罪信息查询期限内，投标人及其现任法定代表人、主要负责人没有行贿犯罪记录的书面声明材料。【说明：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章的内容及要求提供书面声明材料，投标文件中不需提供中国裁判文书网（</w:t>
            </w:r>
            <w:r>
              <w:rPr>
                <w:rFonts w:hint="default"/>
                <w:sz w:val="20"/>
              </w:rPr>
              <w:t>https://wenshu.court.gov.cn</w:t>
            </w:r>
            <w:r>
              <w:rPr>
                <w:rFonts w:hint="eastAsia"/>
                <w:sz w:val="20"/>
              </w:rPr>
              <w:t>）查询结果的证明材料；</w:t>
            </w:r>
            <w:r>
              <w:rPr>
                <w:rFonts w:hint="eastAsia" w:ascii="宋体" w:hAnsi="宋体"/>
                <w:sz w:val="20"/>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1"/>
              </w:rPr>
              <w:t>负责人为同一人或者存在直接控股、管理关系的不同投标人未同时参加本项目书面声明材料。【说明：</w:t>
            </w:r>
            <w:r>
              <w:rPr>
                <w:rFonts w:hint="eastAsia" w:ascii="宋体" w:hAnsi="宋体"/>
                <w:sz w:val="20"/>
              </w:rPr>
              <w:t>①</w:t>
            </w:r>
            <w:r>
              <w:rPr>
                <w:rFonts w:hint="eastAsia"/>
                <w:sz w:val="21"/>
              </w:rPr>
              <w:t>按招标文件3.2.2声明内容提供书面声明材料；</w:t>
            </w:r>
            <w:r>
              <w:rPr>
                <w:rFonts w:hint="eastAsia" w:ascii="宋体" w:hAnsi="宋体"/>
                <w:sz w:val="20"/>
              </w:rPr>
              <w:t>②</w:t>
            </w:r>
            <w:r>
              <w:rPr>
                <w:rFonts w:hint="eastAsia"/>
                <w:sz w:val="21"/>
              </w:rPr>
              <w:t>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采购人对投标人履行合同所必须的设备和专业技术能力无其他特殊要求，投标人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采购人对法律、行政法规规定的其他条件无其他特殊要求，投标人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符合招标文件“</w:t>
            </w:r>
            <w:r>
              <w:rPr>
                <w:rFonts w:ascii="宋体" w:hAnsi="宋体" w:eastAsia="宋体" w:cs="Times New Roman"/>
                <w:sz w:val="20"/>
                <w:szCs w:val="28"/>
              </w:rPr>
              <w:t>2.4.</w:t>
            </w:r>
            <w:r>
              <w:rPr>
                <w:rFonts w:hint="eastAsia" w:ascii="宋体" w:hAnsi="宋体" w:eastAsia="宋体" w:cs="Times New Roman"/>
                <w:sz w:val="20"/>
                <w:szCs w:val="28"/>
              </w:rPr>
              <w:t>6投标</w:t>
            </w:r>
            <w:r>
              <w:rPr>
                <w:rFonts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专门面向中小企业采购项目:</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三、投标人的投标文件资格性审查时被判定为无效的，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将通知投标人（以短信、现场公示、电话、“政府采购云平台”等任一方式）。投标人如对资格审查结论有异议的，应及时向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将及时告知资格审查小组。（说明：无论投标人是否收到通知或提供反馈意见，均不影响资格审查和评标工作，且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rPr>
          <w:rFonts w:hint="eastAsia" w:ascii="宋体" w:hAnsi="宋体" w:eastAsia="宋体" w:cs="Times New Roman"/>
          <w:sz w:val="28"/>
          <w:szCs w:val="28"/>
          <w:lang w:val="en-US" w:eastAsia="zh-CN"/>
        </w:rPr>
      </w:pPr>
      <w:r>
        <w:rPr>
          <w:rFonts w:ascii="宋体" w:hAnsi="宋体" w:eastAsia="宋体" w:cs="Times New Roman"/>
          <w:sz w:val="28"/>
          <w:szCs w:val="28"/>
        </w:rPr>
        <w:br w:type="page"/>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rPr>
      </w:pPr>
      <w:bookmarkStart w:id="170" w:name="_Toc31705"/>
      <w:r>
        <w:rPr>
          <w:rFonts w:hint="eastAsia" w:ascii="宋体" w:hAnsi="宋体" w:eastAsia="宋体" w:cs="Times New Roman"/>
          <w:b/>
          <w:bCs/>
          <w:spacing w:val="-20"/>
          <w:kern w:val="44"/>
          <w:sz w:val="32"/>
          <w:szCs w:val="32"/>
        </w:rPr>
        <w:t>评标办法</w:t>
      </w:r>
      <w:bookmarkEnd w:id="170"/>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1" w:name="_Toc8365"/>
      <w:r>
        <w:rPr>
          <w:rFonts w:hint="eastAsia" w:ascii="宋体" w:hAnsi="宋体" w:eastAsia="宋体" w:cs="Times New Roman"/>
          <w:b/>
          <w:bCs/>
          <w:sz w:val="28"/>
          <w:szCs w:val="28"/>
        </w:rPr>
        <w:t>总则</w:t>
      </w:r>
      <w:bookmarkEnd w:id="171"/>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评标工作由</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负责组织，具体评标事务由采购人或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依法组建的评标委员会负责。评标委员会由采购人代表和评审专家组成。</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评标工作应遵循公平、公正、科学及择优的原则，并以相同的评标程序和标准对待所有的投标人。</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评标委员会按照招标文件规定的评标程序、评标方法和标准进行独立评审，并独立履行下列职责：</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熟悉和理解招标文件；</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审查、评价投标文件是否符合招标文件的商务、技术等实质性要求；</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对投标文件进行比较和评价；</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根据需要要求采购人对招标文件作出解释；根据需要要求投标人对投标文件有关事项作出解释或者澄清；</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确定中标候选人名单，以及根据采购人委托直接确定中标人；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起草评标报告并进行签署；</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或者财政、监察等有关部门报告或举报非法干预评标工作的行为；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或者有关部门报告评标中发现的违法行为。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法律、法规和规章规定的其他职责。</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评标过程独立、保密。投标人非法干预评标过程的行为将导致其投标文件作为无效处理。</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评标委员会决定投标文件的响应性依据投标文件本身的内容，而不寻求外部的证据，招标文件有明确约定的除外。</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评标委员会发现招标文件表述不明确或需要说明的事项，可提请采购人和</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2" w:name="_Toc24582"/>
      <w:r>
        <w:rPr>
          <w:rFonts w:hint="eastAsia" w:ascii="宋体" w:hAnsi="宋体" w:eastAsia="宋体" w:cs="Times New Roman"/>
          <w:b/>
          <w:bCs/>
          <w:sz w:val="28"/>
          <w:szCs w:val="28"/>
        </w:rPr>
        <w:t>评标方法</w:t>
      </w:r>
      <w:bookmarkEnd w:id="172"/>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3" w:name="_Toc17391"/>
      <w:r>
        <w:rPr>
          <w:rFonts w:hint="eastAsia" w:ascii="宋体" w:hAnsi="宋体" w:eastAsia="宋体" w:cs="Times New Roman"/>
          <w:b/>
          <w:bCs/>
          <w:sz w:val="28"/>
          <w:szCs w:val="28"/>
        </w:rPr>
        <w:t>评标程序</w:t>
      </w:r>
      <w:bookmarkEnd w:id="17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符合性审查</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符合性审查标准见下表（按以下顺序审查）：</w:t>
      </w:r>
    </w:p>
    <w:tbl>
      <w:tblPr>
        <w:tblStyle w:val="13"/>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rPr>
            </w:pPr>
            <w:r>
              <w:rPr>
                <w:rFonts w:hint="eastAsia" w:ascii="宋体" w:hAnsi="宋体" w:eastAsia="宋体" w:cs="Times New Roman"/>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rPr>
            </w:pPr>
            <w:r>
              <w:rPr>
                <w:rFonts w:hint="eastAsia" w:ascii="宋体" w:hAnsi="宋体" w:eastAsia="宋体" w:cs="Times New Roman"/>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rPr>
            </w:pPr>
            <w:r>
              <w:rPr>
                <w:rFonts w:hint="eastAsia" w:ascii="宋体" w:hAnsi="宋体" w:eastAsia="宋体" w:cs="Times New Roman"/>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第4章打★号的服务、商务及其他要求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投标文件均实质性响应招标文件中加★号的服务、商务及其他要求。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（1）根据招标文件的要求不属于禁止参加投标或投标无效的供应商；</w:t>
            </w:r>
          </w:p>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rPr>
            </w:pPr>
            <w:r>
              <w:rPr>
                <w:rFonts w:hint="eastAsia" w:ascii="宋体" w:hAnsi="宋体"/>
                <w:sz w:val="24"/>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rPr>
            </w:pPr>
            <w:r>
              <w:rPr>
                <w:rFonts w:hint="eastAsia" w:ascii="宋体" w:hAnsi="宋体"/>
                <w:sz w:val="24"/>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numPr>
                <w:ilvl w:val="0"/>
                <w:numId w:val="0"/>
              </w:numPr>
              <w:tabs>
                <w:tab w:val="left" w:pos="851"/>
              </w:tabs>
              <w:spacing w:line="360" w:lineRule="auto"/>
            </w:pPr>
            <w:r>
              <w:rPr>
                <w:rFonts w:hint="eastAsia"/>
                <w:lang w:val="en-US" w:eastAsia="zh-CN"/>
              </w:rPr>
              <w:t>1.</w:t>
            </w:r>
            <w:r>
              <w:t>承诺函【说明：①按3.3.</w:t>
            </w:r>
            <w:r>
              <w:rPr>
                <w:rFonts w:hint="eastAsia"/>
              </w:rPr>
              <w:t>5</w:t>
            </w:r>
            <w:r>
              <w:t>承诺函</w:t>
            </w:r>
            <w:r>
              <w:rPr>
                <w:rFonts w:hint="eastAsia"/>
              </w:rPr>
              <w:t>内容</w:t>
            </w:r>
            <w:r>
              <w:t>提供承诺函；②承诺的内容满足招标文件的要求。】。</w:t>
            </w:r>
          </w:p>
          <w:p>
            <w:pPr>
              <w:pStyle w:val="9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rPr>
                <w:rFonts w:hint="default" w:eastAsia="仿宋_GB2312"/>
                <w:lang w:val="en-US" w:eastAsia="zh-CN"/>
              </w:rPr>
            </w:pPr>
            <w:r>
              <w:rPr>
                <w:rFonts w:hint="eastAsia" w:asciiTheme="minorHAnsi" w:hAnsiTheme="minorHAnsi" w:eastAsiaTheme="minorEastAsia" w:cstheme="minorBidi"/>
                <w:kern w:val="2"/>
                <w:sz w:val="21"/>
                <w:szCs w:val="24"/>
                <w:lang w:val="en-US" w:eastAsia="zh-CN" w:bidi="ar-SA"/>
              </w:rPr>
              <w:t>2.拟派的水电维修人员持高压电工作业证。（供应商须在投标文件中针对本项内</w:t>
            </w:r>
            <w:r>
              <w:rPr>
                <w:rFonts w:hint="eastAsia" w:asciiTheme="minorHAnsi" w:hAnsiTheme="minorHAnsi" w:eastAsiaTheme="minorEastAsia" w:cstheme="minorBidi"/>
                <w:kern w:val="2"/>
                <w:sz w:val="21"/>
                <w:szCs w:val="24"/>
                <w:lang w:val="zh-CN" w:eastAsia="en-US" w:bidi="ar-SA"/>
              </w:rPr>
              <w:t>容</w:t>
            </w:r>
            <w:r>
              <w:rPr>
                <w:rFonts w:hint="eastAsia" w:asciiTheme="minorHAnsi" w:hAnsiTheme="minorHAnsi" w:eastAsiaTheme="minorEastAsia" w:cstheme="minorBidi"/>
                <w:kern w:val="2"/>
                <w:sz w:val="21"/>
                <w:szCs w:val="24"/>
                <w:lang w:val="en-US" w:eastAsia="zh-CN" w:bidi="ar-SA"/>
              </w:rPr>
              <w:t>提供有效的证书复印件并加盖投标人公章）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招标文件中未载明“允许采购进口产品”的产品，投标产品为国产产品。</w:t>
            </w:r>
            <w:r>
              <w:rPr>
                <w:rFonts w:hint="eastAsia" w:ascii="Calibri" w:hAnsi="Calibri" w:eastAsia="宋体" w:cs="Times New Roman"/>
                <w:sz w:val="20"/>
                <w:szCs w:val="22"/>
                <w:highlight w:val="yellow"/>
              </w:rPr>
              <w:t>【说明：无须提供证明材料，上传空白页即可，不对本项上传的材料作</w:t>
            </w:r>
            <w:r>
              <w:rPr>
                <w:rFonts w:hint="eastAsia" w:ascii="Calibri" w:hAnsi="Calibri" w:eastAsia="宋体" w:cs="Times New Roman"/>
                <w:sz w:val="20"/>
                <w:szCs w:val="22"/>
                <w:highlight w:val="yellow"/>
                <w:lang w:eastAsia="zh-CN"/>
              </w:rPr>
              <w:t>符合性</w:t>
            </w:r>
            <w:r>
              <w:rPr>
                <w:rFonts w:hint="eastAsia" w:ascii="Calibri" w:hAnsi="Calibri" w:eastAsia="宋体" w:cs="Times New Roman"/>
                <w:sz w:val="20"/>
                <w:szCs w:val="22"/>
                <w:highlight w:val="yellow"/>
              </w:rPr>
              <w:t>审查】</w:t>
            </w:r>
          </w:p>
        </w:tc>
      </w:tr>
    </w:tbl>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二、投标人的投标文件符合性审查时被判定为无效投标文件的，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将通知投标人（以短信、现场公示、电话、“政府采购云平台”等任一方式）。投标人如对评审结论有异议的，应及时向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解释、澄清有关问题</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评标过程中，评标委员会认为招标文件有关事项表述不明确或需要说明的，可以提请</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7"/>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投标人投标文件中不响应招标文件规定的技术参数指标和商务应答；</w:t>
      </w:r>
    </w:p>
    <w:p>
      <w:pPr>
        <w:numPr>
          <w:ilvl w:val="0"/>
          <w:numId w:val="37"/>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投标人投标文件中未提供的证明其是否符合招标文件资格性、符合性规定要求的相关材料。</w:t>
      </w:r>
    </w:p>
    <w:p>
      <w:pPr>
        <w:numPr>
          <w:ilvl w:val="0"/>
          <w:numId w:val="37"/>
        </w:numPr>
        <w:tabs>
          <w:tab w:val="left" w:pos="993"/>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投标人投标文件中的材料因印刷、影印等不清晰而难以辨认的。</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（三）总价金额与按单价汇总金额不一致的，以单价金额计算结果为准。</w:t>
      </w:r>
    </w:p>
    <w:p>
      <w:pPr>
        <w:spacing w:line="560" w:lineRule="exact"/>
        <w:ind w:firstLine="560"/>
        <w:rPr>
          <w:rFonts w:ascii="Calibri" w:hAnsi="Calibri" w:eastAsia="宋体" w:cs="Times New Roman"/>
          <w:sz w:val="28"/>
          <w:szCs w:val="28"/>
        </w:rPr>
      </w:pPr>
      <w:r>
        <w:rPr>
          <w:rFonts w:hint="eastAsia" w:ascii="Calibri" w:hAnsi="Calibri" w:eastAsia="宋体" w:cs="Times New Roman"/>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rPr>
      </w:pPr>
      <w:r>
        <w:rPr>
          <w:rFonts w:hint="eastAsia" w:ascii="宋体" w:hAnsi="宋体" w:eastAsia="宋体" w:cs="Times New Roman"/>
          <w:b/>
          <w:sz w:val="28"/>
          <w:szCs w:val="28"/>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比较与评价</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评标结果汇总完成后，评标委员会拟出具评审报告前，</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评标结果汇总完成后，除下列情形外，任何人不得修改评标结果：</w:t>
      </w:r>
    </w:p>
    <w:p>
      <w:pPr>
        <w:numPr>
          <w:ilvl w:val="0"/>
          <w:numId w:val="38"/>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分值汇总计算错误的；</w:t>
      </w:r>
    </w:p>
    <w:p>
      <w:pPr>
        <w:numPr>
          <w:ilvl w:val="0"/>
          <w:numId w:val="38"/>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分项评分超出评分标准范围的；</w:t>
      </w:r>
    </w:p>
    <w:p>
      <w:pPr>
        <w:numPr>
          <w:ilvl w:val="0"/>
          <w:numId w:val="38"/>
        </w:numPr>
        <w:tabs>
          <w:tab w:val="left" w:pos="851"/>
          <w:tab w:val="left" w:pos="1276"/>
          <w:tab w:val="left" w:pos="1560"/>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评标委员会成员对客观评审因素评分不一致的；</w:t>
      </w:r>
    </w:p>
    <w:p>
      <w:pPr>
        <w:numPr>
          <w:ilvl w:val="0"/>
          <w:numId w:val="38"/>
        </w:numPr>
        <w:tabs>
          <w:tab w:val="left" w:pos="851"/>
          <w:tab w:val="left" w:pos="1276"/>
        </w:tabs>
        <w:spacing w:line="560" w:lineRule="exact"/>
        <w:ind w:left="0" w:firstLine="426"/>
        <w:rPr>
          <w:rFonts w:ascii="宋体" w:hAnsi="宋体" w:eastAsia="宋体" w:cs="Times New Roman"/>
          <w:sz w:val="28"/>
          <w:szCs w:val="28"/>
        </w:rPr>
      </w:pPr>
      <w:r>
        <w:rPr>
          <w:rFonts w:hint="eastAsia" w:ascii="宋体" w:hAnsi="宋体" w:eastAsia="宋体" w:cs="Times New Roman"/>
          <w:sz w:val="28"/>
          <w:szCs w:val="28"/>
        </w:rPr>
        <w:t>经评标委员会认定评分畸高、畸低的。</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确定中标候选人名单</w:t>
      </w:r>
    </w:p>
    <w:p>
      <w:pPr>
        <w:tabs>
          <w:tab w:val="left" w:pos="851"/>
        </w:tabs>
        <w:spacing w:line="560" w:lineRule="exact"/>
        <w:ind w:firstLine="565" w:firstLineChars="202"/>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排名并列的投标人中不存在不发达地区或少数民族地区或国家级贫困地区的投标人，综合得分相同的，按投标报价由低到高顺序排列，得分且投标报价相同的并列。投标文件满足招标文件全部实质性要求，且按照评审因素的量化指标评审得分最高的投标人为排名第一的中标候选人。</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编写评标报告</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评标报告是评标委员会根据全体评标成员签字的原始评标记录和评标结果编写的报告，其主要内容包括：</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招标公告刊登的媒体名称、开标日期和地点；</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投标人名单和评标委员会成员名单；</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评标方法和标准；</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开标记录和评标情况及说明，包括投标无效投标人名单及原因；</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评标结果，确定的中标候选人名单或者经采购人委托直接确定的中标人；</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其他需要说明的情况，包括评标过程中投标人根据评标委员会要求进行的澄清、说明或者补正，评标委员会成员的更换等；</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4" w:name="_Toc28680"/>
      <w:r>
        <w:rPr>
          <w:rFonts w:hint="eastAsia" w:ascii="宋体" w:hAnsi="宋体" w:eastAsia="宋体" w:cs="Times New Roman"/>
          <w:b/>
          <w:bCs/>
          <w:sz w:val="28"/>
          <w:szCs w:val="28"/>
        </w:rPr>
        <w:t>评标争议处理规则</w:t>
      </w:r>
      <w:bookmarkEnd w:id="174"/>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rPr>
        <w:t>持不同意见的评标委员会成员应当在评标报告上签署不同意见及理由，否则视为同意评标报告。</w:t>
      </w:r>
      <w:r>
        <w:rPr>
          <w:rFonts w:hint="eastAsia" w:ascii="宋体" w:hAnsi="宋体" w:eastAsia="宋体" w:cs="Times New Roman"/>
          <w:sz w:val="28"/>
          <w:szCs w:val="28"/>
        </w:rPr>
        <w:t>持不同意见的评标委员会成员认为认定过程和结果不符合法律法规或者招标文件规定的，应当及时向采购人或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书面反映。采购人或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5" w:name="_Toc27440"/>
      <w:r>
        <w:rPr>
          <w:rFonts w:hint="eastAsia" w:ascii="宋体" w:hAnsi="宋体" w:eastAsia="宋体" w:cs="Times New Roman"/>
          <w:b/>
          <w:bCs/>
          <w:sz w:val="28"/>
          <w:szCs w:val="28"/>
        </w:rPr>
        <w:t>评标细则及标准</w:t>
      </w:r>
      <w:bookmarkEnd w:id="175"/>
    </w:p>
    <w:p>
      <w:pPr>
        <w:numPr>
          <w:ilvl w:val="0"/>
          <w:numId w:val="40"/>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本次综合评分的因素是：价格、服务、商务等。</w:t>
      </w:r>
    </w:p>
    <w:p>
      <w:pPr>
        <w:numPr>
          <w:ilvl w:val="0"/>
          <w:numId w:val="40"/>
        </w:numPr>
        <w:tabs>
          <w:tab w:val="left" w:pos="1155"/>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评分办法</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评标得分＝（A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3</w:t>
      </w:r>
    </w:p>
    <w:p>
      <w:pPr>
        <w:widowControl/>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分别为每个</w:t>
      </w:r>
      <w:r>
        <w:rPr>
          <w:rFonts w:hint="eastAsia" w:ascii="宋体" w:hAnsi="宋体" w:eastAsia="宋体" w:cs="宋体"/>
          <w:kern w:val="0"/>
          <w:sz w:val="28"/>
          <w:szCs w:val="28"/>
        </w:rPr>
        <w:t>经济类</w:t>
      </w:r>
      <w:r>
        <w:rPr>
          <w:rFonts w:hint="eastAsia" w:ascii="宋体" w:hAnsi="宋体" w:eastAsia="宋体" w:cs="Times New Roman"/>
          <w:sz w:val="28"/>
          <w:szCs w:val="28"/>
        </w:rPr>
        <w:t>评委的打分，n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为</w:t>
      </w:r>
      <w:r>
        <w:rPr>
          <w:rFonts w:hint="eastAsia" w:ascii="宋体" w:hAnsi="宋体" w:eastAsia="宋体" w:cs="宋体"/>
          <w:kern w:val="0"/>
          <w:sz w:val="28"/>
          <w:szCs w:val="28"/>
        </w:rPr>
        <w:t>经济类</w:t>
      </w:r>
      <w:r>
        <w:rPr>
          <w:rFonts w:hint="eastAsia" w:ascii="宋体" w:hAnsi="宋体" w:eastAsia="宋体" w:cs="Times New Roman"/>
          <w:sz w:val="28"/>
          <w:szCs w:val="28"/>
        </w:rPr>
        <w:t>评委人数；B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分别为每个技术类评委（含采购人代表）的打分，n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为</w:t>
      </w:r>
      <w:r>
        <w:rPr>
          <w:rFonts w:hint="eastAsia" w:ascii="宋体" w:hAnsi="宋体" w:eastAsia="宋体" w:cs="宋体"/>
          <w:kern w:val="0"/>
          <w:sz w:val="28"/>
          <w:szCs w:val="28"/>
        </w:rPr>
        <w:t>技术类</w:t>
      </w:r>
      <w:r>
        <w:rPr>
          <w:rFonts w:hint="eastAsia" w:ascii="宋体" w:hAnsi="宋体" w:eastAsia="宋体" w:cs="Times New Roman"/>
          <w:sz w:val="28"/>
          <w:szCs w:val="28"/>
        </w:rPr>
        <w:t>评委（含采购人代表）人数；C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分别为评审委员会每个成员的打分，n</w:t>
      </w:r>
      <w:r>
        <w:rPr>
          <w:rFonts w:hint="eastAsia" w:ascii="宋体" w:hAnsi="宋体" w:eastAsia="宋体" w:cs="Times New Roman"/>
          <w:sz w:val="28"/>
          <w:szCs w:val="28"/>
          <w:vertAlign w:val="subscript"/>
        </w:rPr>
        <w:t>3</w:t>
      </w:r>
      <w:r>
        <w:rPr>
          <w:rFonts w:hint="eastAsia" w:ascii="宋体" w:hAnsi="宋体" w:eastAsia="宋体" w:cs="Times New Roman"/>
          <w:sz w:val="28"/>
          <w:szCs w:val="28"/>
        </w:rPr>
        <w:t>为评委人数。</w:t>
      </w:r>
    </w:p>
    <w:p>
      <w:pPr>
        <w:keepNext/>
        <w:keepLines/>
        <w:numPr>
          <w:ilvl w:val="2"/>
          <w:numId w:val="4"/>
        </w:numPr>
        <w:spacing w:line="360" w:lineRule="auto"/>
        <w:ind w:left="567" w:hanging="567"/>
        <w:outlineLvl w:val="2"/>
      </w:pPr>
      <w:r>
        <w:rPr>
          <w:rFonts w:hint="eastAsia" w:ascii="宋体" w:hAnsi="宋体" w:eastAsia="宋体" w:cs="Times New Roman"/>
          <w:b/>
          <w:bCs/>
          <w:sz w:val="28"/>
          <w:szCs w:val="28"/>
        </w:rPr>
        <w:t>评分标准</w:t>
      </w:r>
    </w:p>
    <w:tbl>
      <w:tblPr>
        <w:tblStyle w:val="13"/>
        <w:tblW w:w="8593" w:type="dxa"/>
        <w:jc w:val="center"/>
        <w:tblInd w:w="0" w:type="dxa"/>
        <w:tblLayout w:type="fixed"/>
        <w:tblCellMar>
          <w:top w:w="0" w:type="dxa"/>
          <w:left w:w="0" w:type="dxa"/>
          <w:bottom w:w="0" w:type="dxa"/>
          <w:right w:w="0" w:type="dxa"/>
        </w:tblCellMar>
      </w:tblPr>
      <w:tblGrid>
        <w:gridCol w:w="1000"/>
        <w:gridCol w:w="1356"/>
        <w:gridCol w:w="5387"/>
        <w:gridCol w:w="850"/>
      </w:tblGrid>
      <w:tr>
        <w:tblPrEx>
          <w:tblLayout w:type="fixed"/>
          <w:tblCellMar>
            <w:top w:w="0" w:type="dxa"/>
            <w:left w:w="0" w:type="dxa"/>
            <w:bottom w:w="0" w:type="dxa"/>
            <w:right w:w="0" w:type="dxa"/>
          </w:tblCellMar>
        </w:tblPrEx>
        <w:trPr>
          <w:trHeight w:val="57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评委类别</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评审项目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分值</w:t>
            </w:r>
          </w:p>
        </w:tc>
      </w:tr>
      <w:tr>
        <w:tblPrEx>
          <w:tblLayout w:type="fixed"/>
          <w:tblCellMar>
            <w:top w:w="0" w:type="dxa"/>
            <w:left w:w="0" w:type="dxa"/>
            <w:bottom w:w="0" w:type="dxa"/>
            <w:right w:w="0" w:type="dxa"/>
          </w:tblCellMar>
        </w:tblPrEx>
        <w:trPr>
          <w:trHeight w:val="9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rPr>
              <w:t>报价评审</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default" w:ascii="宋体" w:hAnsi="宋体" w:eastAsia="宋体" w:cs="仿宋"/>
                <w:sz w:val="24"/>
                <w:szCs w:val="24"/>
                <w:lang w:val="en-US" w:eastAsia="zh-CN"/>
              </w:rPr>
            </w:pPr>
            <w:r>
              <w:rPr>
                <w:rFonts w:hint="eastAsia" w:ascii="宋体" w:hAnsi="宋体" w:eastAsia="宋体" w:cs="仿宋"/>
                <w:kern w:val="0"/>
                <w:sz w:val="24"/>
                <w:szCs w:val="24"/>
              </w:rPr>
              <w:t>1、经评标委员会评审，通过资格性和符合性审查，且投标报价最低的投标人的投标报价作为评标基准价；</w:t>
            </w:r>
            <w:r>
              <w:rPr>
                <w:rFonts w:hint="eastAsia" w:ascii="宋体" w:hAnsi="宋体" w:eastAsia="宋体" w:cs="仿宋"/>
                <w:kern w:val="0"/>
                <w:sz w:val="24"/>
                <w:szCs w:val="24"/>
              </w:rPr>
              <w:br w:type="textWrapping"/>
            </w:r>
            <w:r>
              <w:rPr>
                <w:rFonts w:ascii="宋体" w:hAnsi="宋体" w:eastAsia="宋体" w:cs="仿宋"/>
                <w:kern w:val="0"/>
                <w:sz w:val="24"/>
                <w:szCs w:val="24"/>
              </w:rPr>
              <w:t>2</w:t>
            </w:r>
            <w:r>
              <w:rPr>
                <w:rFonts w:hint="eastAsia" w:ascii="宋体" w:hAnsi="宋体" w:eastAsia="宋体" w:cs="仿宋"/>
                <w:kern w:val="0"/>
                <w:sz w:val="24"/>
                <w:szCs w:val="24"/>
              </w:rPr>
              <w:t>、投标报价得分=(评标基准价／投标报价)×</w:t>
            </w:r>
            <w:r>
              <w:rPr>
                <w:rFonts w:hint="eastAsia" w:ascii="宋体" w:hAnsi="宋体" w:eastAsia="宋体" w:cs="仿宋"/>
                <w:kern w:val="0"/>
                <w:sz w:val="24"/>
                <w:szCs w:val="24"/>
                <w:lang w:val="en-US" w:eastAsia="zh-CN"/>
              </w:rPr>
              <w:t>20</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lang w:val="en-US" w:eastAsia="zh-CN"/>
              </w:rPr>
              <w:t>20</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555" w:hRule="atLeast"/>
          <w:jc w:val="center"/>
        </w:trPr>
        <w:tc>
          <w:tcPr>
            <w:tcW w:w="10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rPr>
              <w:t>投标人业绩</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spacing w:line="360" w:lineRule="auto"/>
              <w:rPr>
                <w:rFonts w:hint="eastAsia" w:ascii="宋体" w:hAnsi="宋体" w:eastAsia="宋体" w:cs="宋体"/>
                <w:sz w:val="24"/>
                <w:szCs w:val="24"/>
              </w:rPr>
            </w:pPr>
            <w:r>
              <w:rPr>
                <w:rFonts w:hint="eastAsia" w:ascii="宋体" w:hAnsi="宋体" w:eastAsia="宋体" w:cs="宋体"/>
                <w:sz w:val="24"/>
                <w:szCs w:val="24"/>
              </w:rPr>
              <w:t>投标人提供201</w:t>
            </w:r>
            <w:r>
              <w:rPr>
                <w:rFonts w:hint="eastAsia" w:ascii="宋体" w:hAnsi="宋体" w:eastAsia="宋体" w:cs="宋体"/>
                <w:sz w:val="24"/>
                <w:szCs w:val="24"/>
                <w:lang w:val="en-US" w:eastAsia="zh-CN"/>
              </w:rPr>
              <w:t>8</w:t>
            </w:r>
            <w:r>
              <w:rPr>
                <w:rFonts w:hint="eastAsia" w:ascii="宋体" w:hAnsi="宋体" w:eastAsia="宋体" w:cs="宋体"/>
                <w:sz w:val="24"/>
                <w:szCs w:val="24"/>
              </w:rPr>
              <w:t>年1月1日（含1日）以来</w:t>
            </w:r>
            <w:r>
              <w:rPr>
                <w:rFonts w:hint="eastAsia" w:ascii="宋体" w:hAnsi="宋体" w:eastAsia="宋体" w:cs="宋体"/>
                <w:sz w:val="24"/>
                <w:szCs w:val="24"/>
                <w:lang w:eastAsia="zh-CN"/>
              </w:rPr>
              <w:t>，</w:t>
            </w:r>
            <w:r>
              <w:rPr>
                <w:rFonts w:hint="eastAsia" w:ascii="宋体" w:hAnsi="宋体" w:eastAsia="宋体" w:cs="宋体"/>
                <w:sz w:val="24"/>
                <w:szCs w:val="24"/>
              </w:rPr>
              <w:t>类似项目业绩</w:t>
            </w:r>
            <w:r>
              <w:rPr>
                <w:rFonts w:hint="eastAsia" w:ascii="宋体" w:hAnsi="宋体" w:eastAsia="宋体" w:cs="宋体"/>
                <w:sz w:val="24"/>
                <w:szCs w:val="24"/>
                <w:highlight w:val="none"/>
              </w:rPr>
              <w:t>（指物业服务类业绩）</w:t>
            </w:r>
            <w:r>
              <w:rPr>
                <w:rFonts w:hint="eastAsia" w:ascii="宋体" w:hAnsi="宋体" w:eastAsia="宋体" w:cs="宋体"/>
                <w:sz w:val="24"/>
                <w:szCs w:val="24"/>
              </w:rPr>
              <w:t>，每有1个项目业绩得</w:t>
            </w:r>
            <w:r>
              <w:rPr>
                <w:rFonts w:hint="eastAsia" w:ascii="宋体" w:hAnsi="宋体" w:eastAsia="宋体" w:cs="宋体"/>
                <w:sz w:val="24"/>
                <w:szCs w:val="24"/>
                <w:lang w:val="en-US" w:eastAsia="zh-CN"/>
              </w:rPr>
              <w:t>1</w:t>
            </w:r>
            <w:r>
              <w:rPr>
                <w:rFonts w:hint="eastAsia" w:ascii="宋体" w:hAnsi="宋体" w:eastAsia="宋体" w:cs="宋体"/>
                <w:sz w:val="24"/>
                <w:szCs w:val="24"/>
              </w:rPr>
              <w:t>分，最多得</w:t>
            </w:r>
            <w:r>
              <w:rPr>
                <w:rFonts w:hint="eastAsia" w:ascii="宋体" w:hAnsi="宋体" w:cs="宋体"/>
                <w:sz w:val="24"/>
                <w:szCs w:val="24"/>
                <w:lang w:val="en-US" w:eastAsia="zh-CN"/>
              </w:rPr>
              <w:t>8</w:t>
            </w:r>
            <w:r>
              <w:rPr>
                <w:rFonts w:hint="eastAsia" w:ascii="宋体" w:hAnsi="宋体" w:eastAsia="宋体" w:cs="宋体"/>
                <w:sz w:val="24"/>
                <w:szCs w:val="24"/>
              </w:rPr>
              <w:t>分。</w:t>
            </w:r>
          </w:p>
          <w:p>
            <w:pPr>
              <w:jc w:val="left"/>
              <w:rPr>
                <w:rFonts w:ascii="宋体" w:hAnsi="宋体" w:eastAsia="宋体" w:cs="Times New Roman"/>
                <w:sz w:val="24"/>
                <w:szCs w:val="28"/>
              </w:rPr>
            </w:pPr>
            <w:r>
              <w:rPr>
                <w:rFonts w:hint="eastAsia" w:ascii="宋体" w:hAnsi="宋体" w:eastAsia="宋体" w:cs="宋体"/>
                <w:sz w:val="24"/>
                <w:szCs w:val="24"/>
              </w:rPr>
              <w:t>（</w:t>
            </w:r>
            <w:r>
              <w:rPr>
                <w:rFonts w:hint="eastAsia" w:ascii="宋体" w:hAnsi="宋体" w:eastAsia="宋体" w:cs="宋体"/>
                <w:sz w:val="24"/>
                <w:szCs w:val="24"/>
                <w:highlight w:val="none"/>
              </w:rPr>
              <w:t>注：同一项目业绩不累计计算。</w:t>
            </w:r>
            <w:r>
              <w:rPr>
                <w:rFonts w:hint="eastAsia" w:ascii="宋体" w:hAnsi="宋体" w:eastAsia="宋体" w:cs="宋体"/>
                <w:b/>
                <w:bCs/>
                <w:sz w:val="24"/>
                <w:szCs w:val="24"/>
                <w:highlight w:val="none"/>
              </w:rPr>
              <w:t>【提供合同复印件及合同资金支付的银行票据复印件（至少提供1个月支付证明）】</w:t>
            </w:r>
            <w:r>
              <w:rPr>
                <w:rFonts w:hint="eastAsia" w:ascii="宋体" w:hAnsi="宋体" w:eastAsia="宋体" w:cs="宋体"/>
                <w:sz w:val="24"/>
                <w:szCs w:val="24"/>
              </w:rPr>
              <w:t>）</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8</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7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宋体" w:hAnsi="宋体" w:eastAsia="宋体" w:cs="宋体"/>
                <w:sz w:val="24"/>
                <w:szCs w:val="24"/>
                <w:lang w:val="zh-CN"/>
              </w:rPr>
              <w:t>人员配置及要求</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spacing w:before="156"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1、拟配备项目</w:t>
            </w:r>
            <w:r>
              <w:rPr>
                <w:rFonts w:hint="eastAsia" w:ascii="宋体" w:hAnsi="宋体" w:eastAsia="宋体" w:cs="宋体"/>
                <w:sz w:val="24"/>
                <w:szCs w:val="24"/>
                <w:highlight w:val="none"/>
                <w:lang w:val="en-US" w:eastAsia="zh-CN"/>
              </w:rPr>
              <w:t>主管</w:t>
            </w:r>
            <w:r>
              <w:rPr>
                <w:rFonts w:hint="eastAsia" w:ascii="宋体" w:hAnsi="宋体" w:eastAsia="宋体" w:cs="宋体"/>
                <w:sz w:val="24"/>
                <w:szCs w:val="24"/>
                <w:highlight w:val="none"/>
              </w:rPr>
              <w:t>具有项目经理证得1分；持有</w:t>
            </w:r>
            <w:r>
              <w:rPr>
                <w:rFonts w:hint="eastAsia" w:ascii="宋体" w:hAnsi="宋体" w:eastAsia="宋体" w:cs="宋体"/>
                <w:sz w:val="24"/>
                <w:szCs w:val="24"/>
                <w:highlight w:val="none"/>
                <w:lang w:val="en-US" w:eastAsia="zh-CN"/>
              </w:rPr>
              <w:t>中</w:t>
            </w:r>
            <w:r>
              <w:rPr>
                <w:rFonts w:hint="eastAsia" w:ascii="宋体" w:hAnsi="宋体" w:eastAsia="宋体" w:cs="宋体"/>
                <w:sz w:val="24"/>
                <w:szCs w:val="24"/>
                <w:highlight w:val="none"/>
              </w:rPr>
              <w:t>级或</w:t>
            </w:r>
            <w:r>
              <w:rPr>
                <w:rFonts w:hint="eastAsia" w:ascii="宋体" w:hAnsi="宋体" w:eastAsia="宋体" w:cs="宋体"/>
                <w:sz w:val="24"/>
                <w:szCs w:val="24"/>
                <w:highlight w:val="none"/>
                <w:lang w:val="en-US" w:eastAsia="zh-CN"/>
              </w:rPr>
              <w:t>中</w:t>
            </w:r>
            <w:r>
              <w:rPr>
                <w:rFonts w:hint="eastAsia" w:ascii="宋体" w:hAnsi="宋体" w:eastAsia="宋体" w:cs="宋体"/>
                <w:sz w:val="24"/>
                <w:szCs w:val="24"/>
                <w:highlight w:val="none"/>
              </w:rPr>
              <w:t>级以上消防设施操作证得2分，本项最多得3分。</w:t>
            </w:r>
          </w:p>
          <w:p>
            <w:pPr>
              <w:pStyle w:val="2"/>
              <w:spacing w:line="36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highlight w:val="none"/>
              </w:rPr>
              <w:t>2、拟派本项目的秩序维护人员中每有一名具有公安机关颁发的保安员证的得</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分，本项最多得</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分。</w:t>
            </w:r>
          </w:p>
          <w:p>
            <w:pPr>
              <w:jc w:val="left"/>
              <w:rPr>
                <w:rFonts w:ascii="宋体" w:hAnsi="宋体" w:eastAsia="宋体" w:cs="Times New Roman"/>
                <w:sz w:val="24"/>
                <w:szCs w:val="28"/>
              </w:rPr>
            </w:pPr>
            <w:r>
              <w:rPr>
                <w:rFonts w:hint="eastAsia" w:ascii="宋体" w:hAnsi="宋体" w:eastAsia="宋体" w:cs="宋体"/>
                <w:b/>
                <w:sz w:val="24"/>
                <w:szCs w:val="24"/>
                <w:highlight w:val="none"/>
              </w:rPr>
              <w:t>注：（提供</w:t>
            </w:r>
            <w:r>
              <w:rPr>
                <w:rFonts w:hint="eastAsia" w:ascii="宋体" w:hAnsi="宋体" w:eastAsia="宋体" w:cs="宋体"/>
                <w:b/>
                <w:sz w:val="24"/>
                <w:szCs w:val="24"/>
                <w:highlight w:val="none"/>
                <w:lang w:val="en-US" w:eastAsia="zh-CN"/>
              </w:rPr>
              <w:t>在职证明和</w:t>
            </w:r>
            <w:r>
              <w:rPr>
                <w:rFonts w:hint="eastAsia" w:ascii="宋体" w:hAnsi="宋体" w:eastAsia="宋体" w:cs="宋体"/>
                <w:b/>
                <w:sz w:val="24"/>
                <w:szCs w:val="24"/>
                <w:highlight w:val="none"/>
              </w:rPr>
              <w:t>证书复印件加盖投标人公章）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9</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2046"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宋体" w:hAnsi="宋体" w:eastAsia="宋体" w:cs="宋体"/>
                <w:sz w:val="24"/>
                <w:szCs w:val="24"/>
                <w:lang w:val="en-US" w:eastAsia="zh-CN"/>
              </w:rPr>
              <w:t>管理体系</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spacing w:line="360" w:lineRule="auto"/>
              <w:rPr>
                <w:rFonts w:hint="eastAsia" w:ascii="宋体" w:hAnsi="宋体" w:eastAsia="宋体" w:cs="宋体"/>
                <w:sz w:val="24"/>
                <w:szCs w:val="24"/>
              </w:rPr>
            </w:pPr>
            <w:r>
              <w:rPr>
                <w:rFonts w:hint="eastAsia" w:ascii="宋体" w:hAnsi="宋体" w:eastAsia="宋体" w:cs="宋体"/>
                <w:sz w:val="24"/>
                <w:szCs w:val="24"/>
              </w:rPr>
              <w:t>投标人具有</w:t>
            </w:r>
            <w:r>
              <w:rPr>
                <w:rFonts w:hint="eastAsia" w:ascii="宋体" w:hAnsi="宋体" w:eastAsia="宋体" w:cs="宋体"/>
                <w:sz w:val="24"/>
                <w:szCs w:val="24"/>
                <w:lang w:val="en-US" w:eastAsia="zh-CN"/>
              </w:rPr>
              <w:t>有效的</w:t>
            </w:r>
            <w:r>
              <w:rPr>
                <w:rFonts w:hint="eastAsia" w:ascii="宋体" w:hAnsi="宋体" w:eastAsia="宋体" w:cs="宋体"/>
                <w:sz w:val="24"/>
                <w:szCs w:val="24"/>
              </w:rPr>
              <w:t>质量管理体系认证证书、投标人具有</w:t>
            </w:r>
            <w:r>
              <w:rPr>
                <w:rFonts w:hint="eastAsia" w:ascii="宋体" w:hAnsi="宋体" w:eastAsia="宋体" w:cs="宋体"/>
                <w:sz w:val="24"/>
                <w:szCs w:val="24"/>
                <w:lang w:val="en-US" w:eastAsia="zh-CN"/>
              </w:rPr>
              <w:t>有效的</w:t>
            </w:r>
            <w:r>
              <w:rPr>
                <w:rFonts w:hint="eastAsia" w:ascii="宋体" w:hAnsi="宋体" w:eastAsia="宋体" w:cs="宋体"/>
                <w:sz w:val="24"/>
                <w:szCs w:val="24"/>
              </w:rPr>
              <w:t>环境管理体系认证证书、投标人具有</w:t>
            </w:r>
            <w:r>
              <w:rPr>
                <w:rFonts w:hint="eastAsia" w:ascii="宋体" w:hAnsi="宋体" w:eastAsia="宋体" w:cs="宋体"/>
                <w:sz w:val="24"/>
                <w:szCs w:val="24"/>
                <w:lang w:val="en-US" w:eastAsia="zh-CN"/>
              </w:rPr>
              <w:t>有效的</w:t>
            </w:r>
            <w:r>
              <w:rPr>
                <w:rFonts w:hint="eastAsia" w:ascii="宋体" w:hAnsi="宋体" w:eastAsia="宋体" w:cs="宋体"/>
                <w:sz w:val="24"/>
                <w:szCs w:val="24"/>
              </w:rPr>
              <w:t>职业健康与安全管理体系认证证书，每有一个得</w:t>
            </w:r>
            <w:r>
              <w:rPr>
                <w:rFonts w:hint="eastAsia" w:ascii="宋体" w:hAnsi="宋体" w:eastAsia="宋体" w:cs="宋体"/>
                <w:sz w:val="24"/>
                <w:szCs w:val="24"/>
                <w:lang w:val="en-US" w:eastAsia="zh-CN"/>
              </w:rPr>
              <w:t>1</w:t>
            </w:r>
            <w:r>
              <w:rPr>
                <w:rFonts w:hint="eastAsia" w:ascii="宋体" w:hAnsi="宋体" w:eastAsia="宋体" w:cs="宋体"/>
                <w:sz w:val="24"/>
                <w:szCs w:val="24"/>
              </w:rPr>
              <w:t>分，最多得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p>
            <w:pPr>
              <w:jc w:val="left"/>
              <w:rPr>
                <w:rFonts w:ascii="宋体" w:hAnsi="宋体" w:eastAsia="宋体" w:cs="Times New Roman"/>
                <w:sz w:val="24"/>
                <w:szCs w:val="28"/>
              </w:rPr>
            </w:pPr>
            <w:r>
              <w:rPr>
                <w:rFonts w:hint="eastAsia" w:ascii="宋体" w:hAnsi="宋体" w:eastAsia="宋体" w:cs="宋体"/>
                <w:sz w:val="24"/>
                <w:szCs w:val="24"/>
              </w:rPr>
              <w:t>（提供证书复印件并加盖投标人公章）</w:t>
            </w:r>
            <w:r>
              <w:rPr>
                <w:rFonts w:hint="eastAsia" w:ascii="宋体" w:hAnsi="宋体" w:eastAsia="宋体" w:cs="宋体"/>
                <w:sz w:val="24"/>
                <w:szCs w:val="24"/>
                <w:lang w:eastAsia="zh-CN"/>
              </w:rPr>
              <w:t>。</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3</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sz w:val="24"/>
                <w:szCs w:val="24"/>
              </w:rPr>
            </w:pPr>
            <w:r>
              <w:rPr>
                <w:rFonts w:hint="eastAsia" w:ascii="宋体" w:hAnsi="宋体" w:eastAsia="宋体" w:cs="仿宋"/>
                <w:b/>
                <w:kern w:val="0"/>
                <w:sz w:val="24"/>
                <w:szCs w:val="24"/>
              </w:rPr>
              <w:t>技术类评委</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yellow"/>
              </w:rPr>
            </w:pPr>
            <w:r>
              <w:rPr>
                <w:rFonts w:hint="eastAsia" w:ascii="宋体" w:hAnsi="宋体" w:eastAsia="宋体" w:cs="宋体"/>
                <w:sz w:val="24"/>
                <w:szCs w:val="24"/>
              </w:rPr>
              <w:t>项目现场分析</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ascii="宋体" w:hAnsi="宋体" w:eastAsia="宋体" w:cs="Times New Roman"/>
                <w:sz w:val="24"/>
                <w:szCs w:val="28"/>
              </w:rPr>
            </w:pPr>
            <w:r>
              <w:rPr>
                <w:rFonts w:hint="eastAsia" w:ascii="宋体" w:hAnsi="宋体" w:eastAsia="宋体" w:cs="宋体"/>
                <w:color w:val="auto"/>
                <w:sz w:val="24"/>
                <w:szCs w:val="24"/>
                <w:highlight w:val="none"/>
              </w:rPr>
              <w:t>项目分析包括“</w:t>
            </w:r>
            <w:r>
              <w:rPr>
                <w:rFonts w:hint="eastAsia" w:ascii="宋体" w:hAnsi="宋体" w:eastAsia="宋体" w:cs="宋体"/>
                <w:color w:val="auto"/>
                <w:sz w:val="24"/>
                <w:szCs w:val="24"/>
                <w:highlight w:val="none"/>
                <w:lang w:val="zh-CN"/>
              </w:rPr>
              <w:t>项目</w:t>
            </w:r>
            <w:r>
              <w:rPr>
                <w:rFonts w:hint="eastAsia" w:ascii="宋体" w:hAnsi="宋体" w:eastAsia="宋体" w:cs="宋体"/>
                <w:color w:val="auto"/>
                <w:sz w:val="24"/>
                <w:szCs w:val="24"/>
                <w:highlight w:val="none"/>
              </w:rPr>
              <w:t>服务重点难点分析”、“</w:t>
            </w:r>
            <w:r>
              <w:rPr>
                <w:rFonts w:hint="eastAsia" w:ascii="宋体" w:hAnsi="宋体" w:eastAsia="宋体" w:cs="宋体"/>
                <w:color w:val="auto"/>
                <w:sz w:val="24"/>
                <w:szCs w:val="24"/>
                <w:highlight w:val="none"/>
                <w:lang w:val="zh-CN"/>
              </w:rPr>
              <w:t>项目</w:t>
            </w:r>
            <w:r>
              <w:rPr>
                <w:rFonts w:hint="eastAsia" w:ascii="宋体" w:hAnsi="宋体" w:eastAsia="宋体" w:cs="宋体"/>
                <w:color w:val="auto"/>
                <w:sz w:val="24"/>
                <w:szCs w:val="24"/>
                <w:highlight w:val="none"/>
              </w:rPr>
              <w:t>服务难点问题解决措施”，以上两个要素符合采购需求得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分，有任意一个要素缺失或不符合采购需求扣 </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6</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yellow"/>
              </w:rPr>
            </w:pPr>
            <w:r>
              <w:rPr>
                <w:rFonts w:hint="eastAsia" w:ascii="宋体" w:hAnsi="宋体" w:eastAsia="宋体" w:cs="宋体"/>
                <w:sz w:val="24"/>
                <w:szCs w:val="24"/>
                <w:lang w:val="en-US" w:eastAsia="zh-CN"/>
              </w:rPr>
              <w:t>项目</w:t>
            </w:r>
            <w:r>
              <w:rPr>
                <w:rFonts w:hint="eastAsia" w:ascii="宋体" w:hAnsi="宋体" w:eastAsia="宋体" w:cs="宋体"/>
                <w:sz w:val="24"/>
                <w:szCs w:val="24"/>
              </w:rPr>
              <w:t>管理机构运作及管理制度</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ascii="宋体" w:hAnsi="宋体" w:eastAsia="宋体" w:cs="Times New Roman"/>
                <w:sz w:val="24"/>
                <w:szCs w:val="28"/>
              </w:rPr>
            </w:pPr>
            <w:r>
              <w:rPr>
                <w:rFonts w:hint="eastAsia" w:ascii="宋体" w:hAnsi="宋体" w:eastAsia="宋体" w:cs="宋体"/>
                <w:sz w:val="24"/>
                <w:szCs w:val="24"/>
                <w:lang w:val="en-US" w:eastAsia="zh-CN"/>
              </w:rPr>
              <w:t>项目</w:t>
            </w:r>
            <w:r>
              <w:rPr>
                <w:rFonts w:hint="eastAsia" w:ascii="宋体" w:hAnsi="宋体" w:eastAsia="宋体" w:cs="宋体"/>
                <w:sz w:val="24"/>
                <w:szCs w:val="24"/>
              </w:rPr>
              <w:t>管理机构运作及管理</w:t>
            </w:r>
            <w:r>
              <w:rPr>
                <w:rFonts w:hint="eastAsia" w:ascii="宋体" w:hAnsi="宋体" w:eastAsia="宋体" w:cs="宋体"/>
                <w:sz w:val="24"/>
                <w:szCs w:val="24"/>
                <w:lang w:val="en-US" w:eastAsia="zh-CN"/>
              </w:rPr>
              <w:t>包括“</w:t>
            </w:r>
            <w:r>
              <w:rPr>
                <w:rFonts w:hint="eastAsia" w:ascii="宋体" w:hAnsi="宋体" w:eastAsia="宋体" w:cs="宋体"/>
                <w:sz w:val="24"/>
                <w:szCs w:val="24"/>
              </w:rPr>
              <w:t>项目管理机构设置</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工作职能组织运行</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人员岗位</w:t>
            </w:r>
            <w:r>
              <w:rPr>
                <w:rFonts w:hint="eastAsia" w:ascii="宋体" w:hAnsi="宋体" w:eastAsia="宋体" w:cs="宋体"/>
                <w:sz w:val="24"/>
                <w:szCs w:val="24"/>
              </w:rPr>
              <w:t>职责</w:t>
            </w:r>
            <w:r>
              <w:rPr>
                <w:rFonts w:hint="eastAsia" w:ascii="宋体" w:hAnsi="宋体" w:eastAsia="宋体" w:cs="宋体"/>
                <w:sz w:val="24"/>
                <w:szCs w:val="24"/>
                <w:lang w:val="en-US" w:eastAsia="zh-CN"/>
              </w:rPr>
              <w:t>划分”、“服务人员培训计划”“日常管理制度”</w:t>
            </w:r>
            <w:r>
              <w:rPr>
                <w:rFonts w:hint="eastAsia" w:ascii="宋体" w:hAnsi="宋体" w:eastAsia="宋体" w:cs="宋体"/>
                <w:color w:val="auto"/>
                <w:sz w:val="24"/>
                <w:szCs w:val="24"/>
                <w:highlight w:val="none"/>
              </w:rPr>
              <w:t>以上</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个要素符合采购需求得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 xml:space="preserve">分，有任意一个要素缺失或不符合采购需求扣 </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仿宋"/>
                <w:kern w:val="0"/>
                <w:sz w:val="24"/>
                <w:szCs w:val="24"/>
              </w:rPr>
            </w:pPr>
            <w:r>
              <w:rPr>
                <w:rFonts w:hint="eastAsia" w:ascii="宋体" w:hAnsi="宋体" w:eastAsia="宋体" w:cs="仿宋"/>
                <w:kern w:val="0"/>
                <w:sz w:val="24"/>
                <w:szCs w:val="24"/>
                <w:lang w:val="en-US" w:eastAsia="zh-CN"/>
              </w:rPr>
              <w:t>15</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rPr>
            </w:pPr>
            <w:r>
              <w:rPr>
                <w:rFonts w:hint="eastAsia" w:ascii="宋体" w:hAnsi="宋体" w:eastAsia="宋体" w:cs="宋体"/>
                <w:sz w:val="24"/>
                <w:szCs w:val="24"/>
                <w:lang w:val="zh-CN"/>
              </w:rPr>
              <w:t>秩序维护</w:t>
            </w:r>
            <w:r>
              <w:rPr>
                <w:rFonts w:hint="eastAsia" w:ascii="宋体" w:hAnsi="宋体" w:eastAsia="宋体" w:cs="宋体"/>
                <w:sz w:val="24"/>
                <w:szCs w:val="24"/>
              </w:rPr>
              <w:t>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ascii="宋体" w:hAnsi="宋体" w:eastAsia="宋体" w:cs="Times New Roman"/>
                <w:sz w:val="24"/>
                <w:szCs w:val="28"/>
              </w:rPr>
            </w:pPr>
            <w:r>
              <w:rPr>
                <w:rFonts w:hint="eastAsia" w:ascii="宋体" w:hAnsi="宋体" w:eastAsia="宋体" w:cs="宋体"/>
                <w:color w:val="auto"/>
                <w:sz w:val="24"/>
                <w:szCs w:val="24"/>
                <w:highlight w:val="none"/>
                <w:lang w:val="en-US" w:eastAsia="zh-CN"/>
              </w:rPr>
              <w:t>秩</w:t>
            </w:r>
            <w:r>
              <w:rPr>
                <w:rFonts w:hint="eastAsia" w:ascii="宋体" w:hAnsi="宋体" w:eastAsia="宋体" w:cs="宋体"/>
                <w:color w:val="auto"/>
                <w:sz w:val="24"/>
                <w:szCs w:val="24"/>
                <w:highlight w:val="none"/>
                <w:lang w:val="en-US" w:eastAsia="zh-CN" w:bidi="ar-SA"/>
              </w:rPr>
              <w:t xml:space="preserve">序维护服务方案包括“秩序维护工作流程”、“秩序维护管理具体措施”、“人员服务礼仪标准”、“安全防范措施”，以上四个要素符合采购需求得 </w:t>
            </w:r>
            <w:r>
              <w:rPr>
                <w:rFonts w:hint="eastAsia" w:ascii="宋体" w:hAnsi="宋体" w:cs="宋体"/>
                <w:color w:val="auto"/>
                <w:sz w:val="24"/>
                <w:szCs w:val="24"/>
                <w:highlight w:val="none"/>
                <w:lang w:val="en-US" w:eastAsia="zh-CN" w:bidi="ar-SA"/>
              </w:rPr>
              <w:t>12</w:t>
            </w:r>
            <w:r>
              <w:rPr>
                <w:rFonts w:hint="eastAsia" w:ascii="宋体" w:hAnsi="宋体" w:eastAsia="宋体" w:cs="宋体"/>
                <w:color w:val="auto"/>
                <w:sz w:val="24"/>
                <w:szCs w:val="24"/>
                <w:highlight w:val="none"/>
                <w:lang w:val="en-US" w:eastAsia="zh-CN" w:bidi="ar-SA"/>
              </w:rPr>
              <w:t xml:space="preserve">分，有任意一个要素缺失或不符合采购需求扣 </w:t>
            </w:r>
            <w:r>
              <w:rPr>
                <w:rFonts w:hint="eastAsia" w:ascii="宋体" w:hAnsi="宋体" w:cs="宋体"/>
                <w:color w:val="auto"/>
                <w:sz w:val="24"/>
                <w:szCs w:val="24"/>
                <w:highlight w:val="none"/>
                <w:lang w:val="en-US" w:eastAsia="zh-CN" w:bidi="ar-SA"/>
              </w:rPr>
              <w:t>3</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12</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12分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hint="eastAsia" w:ascii="宋体" w:hAnsi="宋体" w:eastAsia="宋体" w:cs="仿宋"/>
                <w:kern w:val="0"/>
                <w:sz w:val="24"/>
                <w:szCs w:val="24"/>
              </w:rPr>
            </w:pPr>
            <w:r>
              <w:rPr>
                <w:rFonts w:hint="eastAsia" w:ascii="宋体" w:hAnsi="宋体" w:eastAsia="宋体" w:cs="宋体"/>
                <w:sz w:val="24"/>
                <w:szCs w:val="24"/>
                <w:lang w:val="zh-CN"/>
              </w:rPr>
              <w:t>保洁服务</w:t>
            </w:r>
            <w:r>
              <w:rPr>
                <w:rFonts w:hint="eastAsia" w:ascii="宋体" w:hAnsi="宋体" w:eastAsia="宋体" w:cs="宋体"/>
                <w:sz w:val="24"/>
                <w:szCs w:val="24"/>
              </w:rPr>
              <w:t>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spacing w:line="360" w:lineRule="auto"/>
              <w:rPr>
                <w:rFonts w:ascii="宋体" w:hAnsi="宋体" w:eastAsia="宋体" w:cs="Times New Roman"/>
                <w:sz w:val="24"/>
                <w:szCs w:val="28"/>
              </w:rPr>
            </w:pPr>
            <w:r>
              <w:rPr>
                <w:rFonts w:hint="eastAsia" w:ascii="宋体" w:hAnsi="宋体" w:eastAsia="宋体" w:cs="宋体"/>
                <w:color w:val="auto"/>
                <w:sz w:val="24"/>
                <w:szCs w:val="24"/>
                <w:highlight w:val="none"/>
                <w:lang w:val="en-US" w:eastAsia="zh-CN"/>
              </w:rPr>
              <w:t>保洁</w:t>
            </w:r>
            <w:r>
              <w:rPr>
                <w:rFonts w:hint="eastAsia" w:ascii="宋体" w:hAnsi="宋体" w:eastAsia="宋体" w:cs="宋体"/>
                <w:color w:val="auto"/>
                <w:sz w:val="24"/>
                <w:szCs w:val="24"/>
                <w:highlight w:val="none"/>
              </w:rPr>
              <w:t>服务方案包括“</w:t>
            </w:r>
            <w:r>
              <w:rPr>
                <w:rFonts w:hint="eastAsia" w:ascii="宋体" w:hAnsi="宋体" w:eastAsia="宋体" w:cs="宋体"/>
                <w:color w:val="auto"/>
                <w:sz w:val="24"/>
                <w:szCs w:val="24"/>
                <w:highlight w:val="none"/>
                <w:lang w:val="en-US" w:eastAsia="zh-CN"/>
              </w:rPr>
              <w:t>保洁</w:t>
            </w:r>
            <w:r>
              <w:rPr>
                <w:rFonts w:hint="eastAsia" w:ascii="宋体" w:hAnsi="宋体" w:eastAsia="宋体" w:cs="宋体"/>
                <w:color w:val="auto"/>
                <w:sz w:val="24"/>
                <w:szCs w:val="24"/>
                <w:highlight w:val="none"/>
              </w:rPr>
              <w:t>工作流程”、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消毒与杀虫措施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考核办法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SA"/>
              </w:rPr>
              <w:t xml:space="preserve">，以上三个要素符合采购需求得 </w:t>
            </w:r>
            <w:r>
              <w:rPr>
                <w:rFonts w:hint="eastAsia" w:ascii="宋体" w:hAnsi="宋体" w:cs="宋体"/>
                <w:color w:val="auto"/>
                <w:sz w:val="24"/>
                <w:szCs w:val="24"/>
                <w:highlight w:val="none"/>
                <w:lang w:val="en-US" w:eastAsia="zh-CN" w:bidi="ar-SA"/>
              </w:rPr>
              <w:t>9</w:t>
            </w:r>
            <w:r>
              <w:rPr>
                <w:rFonts w:hint="eastAsia" w:ascii="宋体" w:hAnsi="宋体" w:eastAsia="宋体" w:cs="宋体"/>
                <w:color w:val="auto"/>
                <w:sz w:val="24"/>
                <w:szCs w:val="24"/>
                <w:highlight w:val="none"/>
                <w:lang w:val="en-US" w:eastAsia="zh-CN" w:bidi="ar-SA"/>
              </w:rPr>
              <w:t xml:space="preserve">分，有任意一个要素缺失或不符合采购需求扣 </w:t>
            </w:r>
            <w:r>
              <w:rPr>
                <w:rFonts w:hint="eastAsia" w:ascii="宋体" w:hAnsi="宋体" w:cs="宋体"/>
                <w:color w:val="auto"/>
                <w:sz w:val="24"/>
                <w:szCs w:val="24"/>
                <w:highlight w:val="none"/>
                <w:lang w:val="en-US" w:eastAsia="zh-CN" w:bidi="ar-SA"/>
              </w:rPr>
              <w:t>3</w:t>
            </w:r>
            <w:r>
              <w:rPr>
                <w:rFonts w:hint="eastAsia" w:ascii="宋体" w:hAnsi="宋体" w:eastAsia="宋体" w:cs="宋体"/>
                <w:color w:val="auto"/>
                <w:sz w:val="24"/>
                <w:szCs w:val="24"/>
                <w:highlight w:val="none"/>
                <w:lang w:val="en-US" w:eastAsia="zh-CN" w:bidi="ar-SA"/>
              </w:rPr>
              <w:t xml:space="preserve"> 分，</w:t>
            </w:r>
            <w:r>
              <w:rPr>
                <w:rFonts w:hint="eastAsia" w:ascii="宋体" w:hAnsi="宋体" w:cs="宋体"/>
                <w:color w:val="auto"/>
                <w:sz w:val="24"/>
                <w:szCs w:val="24"/>
                <w:highlight w:val="none"/>
                <w:lang w:val="en-US" w:eastAsia="zh-CN" w:bidi="ar-SA"/>
              </w:rPr>
              <w:t>9</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9分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hint="eastAsia" w:ascii="宋体" w:hAnsi="宋体" w:eastAsia="宋体" w:cs="仿宋"/>
                <w:kern w:val="0"/>
                <w:sz w:val="24"/>
                <w:szCs w:val="24"/>
              </w:rPr>
            </w:pPr>
            <w:r>
              <w:rPr>
                <w:rFonts w:hint="eastAsia" w:ascii="宋体" w:hAnsi="宋体" w:eastAsia="宋体" w:cs="宋体"/>
                <w:sz w:val="24"/>
                <w:szCs w:val="24"/>
                <w:lang w:val="zh-CN"/>
              </w:rPr>
              <w:t>会务服务</w:t>
            </w:r>
            <w:r>
              <w:rPr>
                <w:rFonts w:hint="eastAsia" w:ascii="宋体" w:hAnsi="宋体" w:eastAsia="宋体" w:cs="宋体"/>
                <w:sz w:val="24"/>
                <w:szCs w:val="24"/>
              </w:rPr>
              <w:t>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autoSpaceDE w:val="0"/>
              <w:autoSpaceDN w:val="0"/>
              <w:adjustRightInd w:val="0"/>
              <w:spacing w:after="120" w:line="360" w:lineRule="auto"/>
              <w:rPr>
                <w:rFonts w:ascii="宋体" w:hAnsi="宋体" w:eastAsia="宋体" w:cs="Times New Roman"/>
                <w:sz w:val="24"/>
                <w:szCs w:val="28"/>
              </w:rPr>
            </w:pPr>
            <w:r>
              <w:rPr>
                <w:rFonts w:hint="eastAsia" w:ascii="宋体" w:hAnsi="宋体" w:eastAsia="宋体" w:cs="宋体"/>
                <w:sz w:val="24"/>
                <w:szCs w:val="24"/>
                <w:lang w:val="en-US" w:eastAsia="zh-CN"/>
              </w:rPr>
              <w:t>会务服务方案</w:t>
            </w:r>
            <w:r>
              <w:rPr>
                <w:rFonts w:hint="eastAsia" w:ascii="宋体" w:hAnsi="宋体" w:eastAsia="宋体" w:cs="宋体"/>
                <w:b w:val="0"/>
                <w:color w:val="000000"/>
                <w:sz w:val="24"/>
                <w:szCs w:val="24"/>
              </w:rPr>
              <w:t>包括“工作流程”、“</w:t>
            </w:r>
            <w:r>
              <w:rPr>
                <w:rFonts w:hint="eastAsia" w:ascii="宋体" w:hAnsi="宋体" w:eastAsia="宋体" w:cs="宋体"/>
                <w:b w:val="0"/>
                <w:color w:val="000000"/>
                <w:sz w:val="24"/>
                <w:szCs w:val="24"/>
                <w:lang w:val="en-US" w:eastAsia="zh-CN"/>
              </w:rPr>
              <w:t>会场突发事件处理</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考核办法</w:t>
            </w:r>
            <w:r>
              <w:rPr>
                <w:rFonts w:hint="eastAsia" w:ascii="宋体" w:hAnsi="宋体" w:eastAsia="宋体" w:cs="宋体"/>
                <w:b w:val="0"/>
                <w:color w:val="000000"/>
                <w:sz w:val="24"/>
                <w:szCs w:val="24"/>
              </w:rPr>
              <w:t>”</w:t>
            </w:r>
            <w:r>
              <w:rPr>
                <w:rFonts w:hint="eastAsia" w:ascii="宋体" w:hAnsi="宋体" w:eastAsia="宋体" w:cs="宋体"/>
                <w:color w:val="auto"/>
                <w:sz w:val="24"/>
                <w:szCs w:val="24"/>
                <w:highlight w:val="none"/>
                <w:lang w:val="en-US" w:eastAsia="zh-CN" w:bidi="ar-SA"/>
              </w:rPr>
              <w:t>，以上三个要素符合采购需求得</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 xml:space="preserve">分，有任意一个要素缺失或不符合采购需求扣 </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6分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hint="eastAsia" w:ascii="宋体" w:hAnsi="宋体" w:eastAsia="宋体" w:cs="仿宋"/>
                <w:kern w:val="0"/>
                <w:sz w:val="24"/>
                <w:szCs w:val="24"/>
              </w:rPr>
            </w:pPr>
            <w:r>
              <w:rPr>
                <w:rFonts w:hint="eastAsia" w:ascii="宋体" w:hAnsi="宋体" w:eastAsia="宋体" w:cs="宋体"/>
                <w:sz w:val="24"/>
                <w:szCs w:val="24"/>
                <w:lang w:val="zh-CN"/>
              </w:rPr>
              <w:t>水电维修服务</w:t>
            </w:r>
            <w:r>
              <w:rPr>
                <w:rFonts w:hint="eastAsia" w:ascii="宋体" w:hAnsi="宋体" w:eastAsia="宋体" w:cs="宋体"/>
                <w:sz w:val="24"/>
                <w:szCs w:val="24"/>
              </w:rPr>
              <w:t>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spacing w:line="360" w:lineRule="auto"/>
              <w:rPr>
                <w:rFonts w:ascii="宋体" w:hAnsi="宋体" w:eastAsia="宋体" w:cs="Times New Roman"/>
                <w:sz w:val="24"/>
                <w:szCs w:val="28"/>
              </w:rPr>
            </w:pPr>
            <w:r>
              <w:rPr>
                <w:rFonts w:hint="eastAsia" w:ascii="宋体" w:hAnsi="宋体" w:eastAsia="宋体" w:cs="宋体"/>
                <w:color w:val="auto"/>
                <w:kern w:val="2"/>
                <w:sz w:val="24"/>
                <w:szCs w:val="24"/>
                <w:highlight w:val="none"/>
              </w:rPr>
              <w:t>水电维修方案包含</w:t>
            </w:r>
            <w:r>
              <w:rPr>
                <w:rFonts w:hint="eastAsia" w:ascii="宋体" w:hAnsi="宋体" w:eastAsia="宋体" w:cs="宋体"/>
                <w:color w:val="auto"/>
                <w:kern w:val="2"/>
                <w:sz w:val="24"/>
                <w:szCs w:val="24"/>
                <w:highlight w:val="none"/>
                <w:lang w:val="en-US" w:eastAsia="zh-CN"/>
              </w:rPr>
              <w:t>“维修工作流程”“日常巡查措施”</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考核办法</w:t>
            </w:r>
            <w:r>
              <w:rPr>
                <w:rFonts w:hint="eastAsia" w:ascii="宋体" w:hAnsi="宋体" w:eastAsia="宋体" w:cs="宋体"/>
                <w:b w:val="0"/>
                <w:color w:val="000000"/>
                <w:sz w:val="24"/>
                <w:szCs w:val="24"/>
              </w:rPr>
              <w:t>”</w:t>
            </w:r>
            <w:r>
              <w:rPr>
                <w:rFonts w:hint="eastAsia" w:ascii="宋体" w:hAnsi="宋体" w:eastAsia="宋体" w:cs="宋体"/>
                <w:color w:val="auto"/>
                <w:sz w:val="24"/>
                <w:szCs w:val="24"/>
                <w:highlight w:val="none"/>
                <w:lang w:val="en-US" w:eastAsia="zh-CN" w:bidi="ar-SA"/>
              </w:rPr>
              <w:t>，以上三个要素符合采购需求得</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 xml:space="preserve">分，有任意一个要素缺失或不符合采购需求扣 </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 xml:space="preserve"> 分，</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6分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top"/>
          </w:tcPr>
          <w:p>
            <w:pPr>
              <w:spacing w:line="360" w:lineRule="auto"/>
              <w:jc w:val="center"/>
              <w:rPr>
                <w:rFonts w:hint="eastAsia" w:ascii="宋体" w:hAnsi="宋体" w:eastAsia="宋体" w:cs="仿宋"/>
                <w:kern w:val="0"/>
                <w:sz w:val="24"/>
                <w:szCs w:val="24"/>
              </w:rPr>
            </w:pPr>
            <w:r>
              <w:rPr>
                <w:rFonts w:hint="eastAsia" w:ascii="宋体" w:hAnsi="宋体" w:eastAsia="宋体" w:cs="宋体"/>
                <w:sz w:val="24"/>
                <w:szCs w:val="24"/>
                <w:lang w:val="en-US" w:eastAsia="zh-CN"/>
              </w:rPr>
              <w:t>应急方案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spacing w:line="360" w:lineRule="auto"/>
              <w:rPr>
                <w:rFonts w:ascii="宋体" w:hAnsi="宋体" w:eastAsia="宋体" w:cs="Times New Roman"/>
                <w:sz w:val="24"/>
                <w:szCs w:val="28"/>
              </w:rPr>
            </w:pPr>
            <w:r>
              <w:rPr>
                <w:rFonts w:hint="eastAsia" w:ascii="宋体" w:hAnsi="宋体" w:eastAsia="宋体" w:cs="宋体"/>
                <w:b w:val="0"/>
                <w:bCs w:val="0"/>
                <w:color w:val="auto"/>
                <w:sz w:val="24"/>
                <w:szCs w:val="24"/>
                <w:highlight w:val="none"/>
                <w:lang w:val="en-US" w:eastAsia="zh-CN"/>
              </w:rPr>
              <w:t>应急方案包括“火灾应急方案</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自然灾害应急方案”、“公共卫生事件应急方案”</w:t>
            </w:r>
            <w:r>
              <w:rPr>
                <w:rFonts w:hint="eastAsia" w:ascii="宋体" w:hAnsi="宋体" w:eastAsia="宋体" w:cs="宋体"/>
                <w:color w:val="auto"/>
                <w:sz w:val="24"/>
                <w:szCs w:val="24"/>
                <w:highlight w:val="none"/>
                <w:lang w:val="en-US" w:eastAsia="zh-CN" w:bidi="ar-SA"/>
              </w:rPr>
              <w:t>，以上三个要素符合采购需求得</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分，有任意一个要素缺失或不符合采购需求扣</w:t>
            </w:r>
            <w:r>
              <w:rPr>
                <w:rFonts w:hint="eastAsia" w:ascii="宋体" w:hAnsi="宋体" w:cs="宋体"/>
                <w:color w:val="auto"/>
                <w:sz w:val="24"/>
                <w:szCs w:val="24"/>
                <w:highlight w:val="none"/>
                <w:lang w:val="en-US" w:eastAsia="zh-CN" w:bidi="ar-SA"/>
              </w:rPr>
              <w:t>2</w:t>
            </w:r>
            <w:r>
              <w:rPr>
                <w:rFonts w:hint="eastAsia" w:ascii="宋体" w:hAnsi="宋体" w:eastAsia="宋体" w:cs="宋体"/>
                <w:color w:val="auto"/>
                <w:sz w:val="24"/>
                <w:szCs w:val="24"/>
                <w:highlight w:val="none"/>
                <w:lang w:val="en-US" w:eastAsia="zh-CN" w:bidi="ar-SA"/>
              </w:rPr>
              <w:t>分，</w:t>
            </w:r>
            <w:r>
              <w:rPr>
                <w:rFonts w:hint="eastAsia" w:ascii="宋体" w:hAnsi="宋体" w:cs="宋体"/>
                <w:color w:val="auto"/>
                <w:sz w:val="24"/>
                <w:szCs w:val="24"/>
                <w:highlight w:val="none"/>
                <w:lang w:val="en-US" w:eastAsia="zh-CN" w:bidi="ar-SA"/>
              </w:rPr>
              <w:t>6</w:t>
            </w:r>
            <w:r>
              <w:rPr>
                <w:rFonts w:hint="eastAsia" w:ascii="宋体" w:hAnsi="宋体" w:eastAsia="宋体" w:cs="宋体"/>
                <w:color w:val="auto"/>
                <w:sz w:val="24"/>
                <w:szCs w:val="24"/>
                <w:highlight w:val="none"/>
                <w:lang w:val="en-US" w:eastAsia="zh-CN" w:bidi="ar-SA"/>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6分</w:t>
            </w:r>
          </w:p>
        </w:tc>
      </w:tr>
    </w:tbl>
    <w:p>
      <w:pPr>
        <w:pStyle w:val="23"/>
        <w:rPr>
          <w:rFonts w:hint="eastAsia" w:ascii="宋体" w:hAnsi="宋体" w:eastAsia="宋体" w:cs="Times New Roman"/>
          <w:b/>
          <w:bCs/>
          <w:sz w:val="28"/>
          <w:szCs w:val="28"/>
        </w:rPr>
      </w:pPr>
    </w:p>
    <w:p>
      <w:pPr>
        <w:rPr>
          <w:rFonts w:ascii="宋体" w:hAnsi="宋体" w:eastAsia="宋体" w:cs="Times New Roman"/>
          <w:sz w:val="28"/>
          <w:szCs w:val="22"/>
        </w:rPr>
      </w:pPr>
      <w:r>
        <w:rPr>
          <w:rFonts w:hint="eastAsia" w:ascii="宋体" w:hAnsi="宋体" w:eastAsia="宋体" w:cs="Times New Roman"/>
          <w:sz w:val="28"/>
          <w:szCs w:val="22"/>
        </w:rPr>
        <w:t>说明：</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1、评分的取值按四舍五入法，保留小数点后两位；</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6" w:name="_Toc9875"/>
      <w:r>
        <w:rPr>
          <w:rFonts w:hint="eastAsia" w:ascii="宋体" w:hAnsi="宋体" w:eastAsia="宋体" w:cs="Times New Roman"/>
          <w:b/>
          <w:bCs/>
          <w:sz w:val="28"/>
          <w:szCs w:val="28"/>
        </w:rPr>
        <w:t>废标</w:t>
      </w:r>
      <w:bookmarkEnd w:id="176"/>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本次政府采购活动中，出现下列情形之一的，予以废标：</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符合专业条件的投标人或者对招标文件作实质响应的投标人不足三家的；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出现影响采购公正的违法、违规行为的；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投标人的报价均超过了采购预算，采购人不能支付的；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因重大变故，采购任务取消的；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废标后，</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7" w:name="_Toc11331"/>
      <w:r>
        <w:rPr>
          <w:rFonts w:hint="eastAsia" w:ascii="宋体" w:hAnsi="宋体" w:eastAsia="宋体" w:cs="Times New Roman"/>
          <w:b/>
          <w:bCs/>
          <w:sz w:val="28"/>
          <w:szCs w:val="28"/>
        </w:rPr>
        <w:t>定标</w:t>
      </w:r>
      <w:bookmarkEnd w:id="177"/>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定标原则</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rPr>
      </w:pPr>
      <w:r>
        <w:rPr>
          <w:rFonts w:hint="eastAsia" w:ascii="宋体" w:hAnsi="宋体" w:eastAsia="宋体" w:cs="Helvetica"/>
          <w:kern w:val="0"/>
          <w:sz w:val="28"/>
          <w:szCs w:val="28"/>
        </w:rPr>
        <w:t>采购人在收到评标报告</w:t>
      </w:r>
      <w:r>
        <w:rPr>
          <w:rFonts w:hint="eastAsia" w:ascii="宋体" w:hAnsi="宋体" w:eastAsia="宋体" w:cs="宋体"/>
          <w:kern w:val="0"/>
          <w:sz w:val="28"/>
          <w:szCs w:val="28"/>
        </w:rPr>
        <w:t>5</w:t>
      </w:r>
      <w:r>
        <w:rPr>
          <w:rFonts w:hint="eastAsia" w:ascii="宋体" w:hAnsi="宋体" w:eastAsia="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定标程序</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一、评审委员会将评审情况写出书面报告。</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二、</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在评审结束之日起2个工作日内将评审报告送采购人。</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中标（成交）候选人及其现任法定代表人、主要负责人是否存在行贿犯罪记录。</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四、根据采购人确定的中标（成交）人，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五、采购人、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8" w:name="_Toc30809"/>
      <w:r>
        <w:rPr>
          <w:rFonts w:hint="eastAsia" w:ascii="宋体" w:hAnsi="宋体" w:eastAsia="宋体" w:cs="Times New Roman"/>
          <w:b/>
          <w:bCs/>
          <w:sz w:val="28"/>
          <w:szCs w:val="28"/>
        </w:rPr>
        <w:t>评标专家在政府采购活动中承担以下义务</w:t>
      </w:r>
      <w:bookmarkEnd w:id="178"/>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遵纪守法，客观、公正、廉洁地履行职责。</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保守秘密。不得泄漏投标人的投标文件及知悉的商业秘密，不得向投标人透露评审情况。</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发现投标人在政府采购活动中有不正当竞争或恶意串通等违规行为，及时向政府采购评审工作的组织者或财政部门报告并加以制止。</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及其工作人员在政府采购活动中有干预评审、发表倾向性和歧视性言论、受贿或者接受投标人的其他好处及其他违法违规行为，及时向财政部门报告。</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解答有关方面对政府采购评审工作中有关问题的询问，配合采购人或者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答复投标人的询问、质疑，配合财政部门的投诉处理工作等事宜。</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9" w:name="_Toc11931"/>
      <w:r>
        <w:rPr>
          <w:rFonts w:hint="eastAsia" w:ascii="宋体" w:hAnsi="宋体" w:eastAsia="宋体" w:cs="Times New Roman"/>
          <w:b/>
          <w:bCs/>
          <w:sz w:val="28"/>
          <w:szCs w:val="28"/>
        </w:rPr>
        <w:t>评标委员会及其成员不得有下列行为</w:t>
      </w:r>
      <w:bookmarkEnd w:id="179"/>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确定参与评标至评标结束前私自接触投标人；</w:t>
      </w:r>
    </w:p>
    <w:p>
      <w:pPr>
        <w:numPr>
          <w:ilvl w:val="0"/>
          <w:numId w:val="43"/>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接受投标人提出的与投标文件不一致的澄清或者说明，除招标文件明确可以澄清的除外；</w:t>
      </w:r>
    </w:p>
    <w:p>
      <w:pPr>
        <w:numPr>
          <w:ilvl w:val="0"/>
          <w:numId w:val="43"/>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违反评标纪律发表倾向性意见或者征询采购人的倾向性意见；</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对需要专业判断的主观评审因素协商评分；</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在评标过程中擅离职守，影响评标程序正常进行的；</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记录、复制或者带走任何评标资料；</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其他不遵守评标纪律的行为。</w:t>
      </w:r>
    </w:p>
    <w:p>
      <w:pPr>
        <w:spacing w:line="360" w:lineRule="auto"/>
        <w:ind w:firstLine="560" w:firstLineChars="200"/>
        <w:rPr>
          <w:rFonts w:ascii="Calibri" w:hAnsi="Calibri" w:eastAsia="宋体" w:cs="Times New Roman"/>
          <w:sz w:val="28"/>
          <w:szCs w:val="28"/>
        </w:rPr>
      </w:pPr>
      <w:r>
        <w:rPr>
          <w:rFonts w:hint="eastAsia" w:ascii="Calibri" w:hAnsi="Calibri" w:eastAsia="宋体" w:cs="Times New Roman"/>
          <w:sz w:val="28"/>
          <w:szCs w:val="28"/>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180" w:name="_Toc26231"/>
      <w:r>
        <w:rPr>
          <w:rFonts w:hint="eastAsia" w:ascii="宋体" w:hAnsi="宋体" w:eastAsia="宋体" w:cs="Times New Roman"/>
          <w:b/>
          <w:bCs/>
          <w:sz w:val="28"/>
          <w:szCs w:val="28"/>
        </w:rPr>
        <w:t>评审专家在政府采购活动中应当遵守以下工作纪律</w:t>
      </w:r>
      <w:bookmarkEnd w:id="180"/>
    </w:p>
    <w:p>
      <w:pPr>
        <w:numPr>
          <w:ilvl w:val="0"/>
          <w:numId w:val="44"/>
        </w:numPr>
        <w:tabs>
          <w:tab w:val="left" w:pos="1155"/>
        </w:tabs>
        <w:spacing w:line="360" w:lineRule="auto"/>
        <w:ind w:left="0" w:firstLine="527"/>
        <w:rPr>
          <w:rFonts w:ascii="宋体" w:hAnsi="宋体" w:eastAsia="宋体" w:cs="Times New Roman"/>
          <w:sz w:val="28"/>
          <w:szCs w:val="28"/>
        </w:rPr>
      </w:pPr>
      <w:r>
        <w:rPr>
          <w:rFonts w:hint="eastAsia" w:ascii="宋体" w:hAnsi="宋体" w:eastAsia="宋体" w:cs="Times New Roman"/>
          <w:sz w:val="28"/>
          <w:szCs w:val="28"/>
        </w:rPr>
        <w:t>遵行《政府采购法》第十二条和《政府采购法实施条例》第九条及政府采购相关法律法规关于回避的规定。</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应邀按时参加评审和咨询活动，遵守评标区管理规定。</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，不得私自转托他人。</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也可要求该评审专家回避。</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在评标过程中和评标结束后，不得记录、复制或带走任何评标资料，除因规定的义务外，不得向外界透露评标内容。</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服从评标现场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的现场秩序管理，接受评标现场监督人员的合法监督。</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遵守有关廉洁自律规定，不得私下接触投标人，不得收受投标人及有关业务单位和个人的财物或好处，不得接受采购组织单位的请托。</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 w:val="left" w:pos="1276"/>
          <w:tab w:val="left" w:pos="1418"/>
        </w:tabs>
        <w:spacing w:line="580" w:lineRule="exact"/>
        <w:ind w:left="527" w:firstLine="40"/>
        <w:rPr>
          <w:rFonts w:ascii="宋体" w:hAnsi="宋体" w:eastAsia="宋体" w:cs="Times New Roman"/>
          <w:sz w:val="28"/>
          <w:szCs w:val="28"/>
        </w:rPr>
      </w:pPr>
      <w:r>
        <w:rPr>
          <w:rFonts w:hint="eastAsia" w:ascii="宋体" w:hAnsi="宋体" w:eastAsia="宋体" w:cs="Times New Roman"/>
          <w:sz w:val="28"/>
          <w:szCs w:val="28"/>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rPr>
          <w:rFonts w:ascii="Calibri" w:hAnsi="Calibri" w:eastAsia="宋体" w:cs="Times New Roman"/>
          <w:szCs w:val="22"/>
        </w:rPr>
      </w:pPr>
      <w:r>
        <w:rPr>
          <w:rFonts w:ascii="宋体" w:hAnsi="宋体" w:eastAsia="宋体" w:cs="Times New Roman"/>
          <w:sz w:val="28"/>
          <w:szCs w:val="28"/>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rPr>
      </w:pPr>
      <w:bookmarkStart w:id="181" w:name="_Toc28780"/>
      <w:r>
        <w:rPr>
          <w:rFonts w:hint="eastAsia" w:ascii="宋体" w:hAnsi="宋体" w:eastAsia="宋体" w:cs="Times New Roman"/>
          <w:b/>
          <w:bCs/>
          <w:spacing w:val="-20"/>
          <w:kern w:val="44"/>
          <w:sz w:val="32"/>
          <w:szCs w:val="32"/>
        </w:rPr>
        <w:t>拟签订合同</w:t>
      </w:r>
      <w:bookmarkEnd w:id="0"/>
      <w:bookmarkEnd w:id="1"/>
      <w:bookmarkEnd w:id="2"/>
      <w:bookmarkEnd w:id="3"/>
      <w:bookmarkStart w:id="182" w:name="_Toc214858832"/>
      <w:bookmarkEnd w:id="182"/>
      <w:bookmarkStart w:id="183" w:name="_Toc316475677"/>
      <w:bookmarkEnd w:id="183"/>
      <w:bookmarkStart w:id="184" w:name="_Toc316475752"/>
      <w:bookmarkEnd w:id="184"/>
      <w:bookmarkStart w:id="185" w:name="_Toc316475674"/>
      <w:bookmarkEnd w:id="185"/>
      <w:bookmarkStart w:id="186" w:name="_Toc316475753"/>
      <w:bookmarkEnd w:id="186"/>
      <w:bookmarkStart w:id="187" w:name="_Toc277152521"/>
      <w:bookmarkEnd w:id="187"/>
      <w:bookmarkStart w:id="188" w:name="_Toc316475672"/>
      <w:bookmarkEnd w:id="188"/>
      <w:bookmarkStart w:id="189" w:name="_Toc316475667"/>
      <w:bookmarkEnd w:id="189"/>
      <w:bookmarkStart w:id="190" w:name="_Toc316475758"/>
      <w:bookmarkEnd w:id="190"/>
      <w:bookmarkStart w:id="191" w:name="_Toc316475675"/>
      <w:bookmarkEnd w:id="191"/>
      <w:bookmarkStart w:id="192" w:name="_Toc316475764"/>
      <w:bookmarkEnd w:id="192"/>
      <w:bookmarkStart w:id="193" w:name="_Toc316475664"/>
      <w:bookmarkEnd w:id="193"/>
      <w:bookmarkStart w:id="194" w:name="_Toc316475751"/>
      <w:bookmarkEnd w:id="194"/>
      <w:bookmarkStart w:id="195" w:name="_Toc316475665"/>
      <w:bookmarkEnd w:id="195"/>
      <w:bookmarkStart w:id="196" w:name="_Toc316475756"/>
      <w:bookmarkEnd w:id="196"/>
      <w:bookmarkStart w:id="197" w:name="_Toc316475761"/>
      <w:bookmarkEnd w:id="197"/>
      <w:bookmarkStart w:id="198" w:name="_Toc316475666"/>
      <w:bookmarkEnd w:id="198"/>
      <w:bookmarkStart w:id="199" w:name="_Toc316475676"/>
      <w:bookmarkEnd w:id="199"/>
      <w:bookmarkStart w:id="200" w:name="_Toc316475757"/>
      <w:bookmarkEnd w:id="200"/>
      <w:bookmarkStart w:id="201" w:name="_Toc277152520"/>
      <w:bookmarkEnd w:id="201"/>
      <w:bookmarkStart w:id="202" w:name="_Toc299975392"/>
      <w:bookmarkEnd w:id="202"/>
      <w:bookmarkStart w:id="203" w:name="_Toc316475669"/>
      <w:bookmarkEnd w:id="203"/>
      <w:bookmarkStart w:id="204" w:name="_Toc316475668"/>
      <w:bookmarkEnd w:id="204"/>
      <w:bookmarkStart w:id="205" w:name="_Toc316475760"/>
      <w:bookmarkEnd w:id="205"/>
      <w:bookmarkStart w:id="206" w:name="_Toc316475670"/>
      <w:bookmarkEnd w:id="206"/>
      <w:bookmarkStart w:id="207" w:name="_Toc277152523"/>
      <w:bookmarkEnd w:id="207"/>
      <w:bookmarkStart w:id="208" w:name="_Toc316475671"/>
      <w:bookmarkEnd w:id="208"/>
      <w:bookmarkStart w:id="209" w:name="_Toc316475755"/>
      <w:bookmarkEnd w:id="209"/>
      <w:bookmarkStart w:id="210" w:name="_Toc277152522"/>
      <w:bookmarkEnd w:id="210"/>
      <w:bookmarkStart w:id="211" w:name="_Toc316475759"/>
      <w:bookmarkEnd w:id="211"/>
      <w:bookmarkStart w:id="212" w:name="_Toc316475762"/>
      <w:bookmarkEnd w:id="212"/>
      <w:bookmarkStart w:id="213" w:name="_Toc316475763"/>
      <w:bookmarkEnd w:id="213"/>
      <w:bookmarkStart w:id="214" w:name="_Toc316475673"/>
      <w:bookmarkEnd w:id="214"/>
      <w:bookmarkStart w:id="215" w:name="_Toc316475754"/>
      <w:bookmarkEnd w:id="215"/>
      <w:bookmarkStart w:id="216" w:name="_Toc299975364"/>
      <w:bookmarkEnd w:id="216"/>
      <w:bookmarkStart w:id="217" w:name="_Toc8573798"/>
      <w:bookmarkStart w:id="218" w:name="_Toc217446108"/>
      <w:bookmarkStart w:id="219" w:name="_Toc34729074"/>
      <w:r>
        <w:rPr>
          <w:rFonts w:hint="eastAsia" w:ascii="宋体" w:hAnsi="宋体" w:eastAsia="宋体" w:cs="Times New Roman"/>
          <w:b/>
          <w:bCs/>
          <w:spacing w:val="-20"/>
          <w:kern w:val="44"/>
          <w:sz w:val="32"/>
          <w:szCs w:val="32"/>
        </w:rPr>
        <w:t>文本</w:t>
      </w:r>
      <w:bookmarkEnd w:id="181"/>
    </w:p>
    <w:bookmarkEnd w:id="217"/>
    <w:bookmarkEnd w:id="218"/>
    <w:bookmarkEnd w:id="219"/>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合同编号：XXXX</w:t>
      </w:r>
    </w:p>
    <w:p>
      <w:pPr>
        <w:pStyle w:val="8"/>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签订地点：</w:t>
      </w:r>
    </w:p>
    <w:p>
      <w:pPr>
        <w:pStyle w:val="8"/>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签订时间：</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w:t>
      </w:r>
    </w:p>
    <w:p>
      <w:pPr>
        <w:pStyle w:val="8"/>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采购人（甲方）：                            </w:t>
      </w:r>
    </w:p>
    <w:p>
      <w:pPr>
        <w:pStyle w:val="8"/>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供应商（乙方）：                              </w:t>
      </w:r>
    </w:p>
    <w:p>
      <w:pPr>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根据《中华人民共和国政府采购法》、《中华人民共和国民法典》及“</w:t>
      </w:r>
      <w:r>
        <w:rPr>
          <w:rFonts w:hint="eastAsia" w:ascii="宋体" w:hAnsi="宋体" w:eastAsia="宋体" w:cs="宋体"/>
          <w:color w:val="000000" w:themeColor="text1"/>
          <w:sz w:val="24"/>
          <w:szCs w:val="24"/>
          <w:highlight w:val="none"/>
          <w:lang w:val="en-US" w:eastAsia="zh-CN"/>
          <w14:textFill>
            <w14:solidFill>
              <w14:schemeClr w14:val="tx1"/>
            </w14:solidFill>
          </w14:textFill>
        </w:rPr>
        <w:t>XXXXXXXXXXXXXX项目</w:t>
      </w:r>
      <w:r>
        <w:rPr>
          <w:rFonts w:hint="eastAsia" w:ascii="宋体" w:hAnsi="宋体" w:eastAsia="宋体" w:cs="宋体"/>
          <w:color w:val="000000" w:themeColor="text1"/>
          <w:sz w:val="24"/>
          <w:szCs w:val="24"/>
          <w:highlight w:val="none"/>
          <w14:textFill>
            <w14:solidFill>
              <w14:schemeClr w14:val="tx1"/>
            </w14:solidFill>
          </w14:textFill>
        </w:rPr>
        <w:t>”（招标编号：XXXXX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8"/>
        <w:snapToGrid w:val="0"/>
        <w:spacing w:line="360" w:lineRule="auto"/>
        <w:ind w:firstLine="482"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一、项目基本情况</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成都新都工业园区管理委员会</w:t>
      </w:r>
      <w:r>
        <w:rPr>
          <w:rFonts w:hint="eastAsia" w:ascii="宋体" w:hAnsi="宋体" w:eastAsia="宋体" w:cs="宋体"/>
          <w:color w:val="000000" w:themeColor="text1"/>
          <w:sz w:val="24"/>
          <w:szCs w:val="24"/>
          <w:lang w:val="en-US" w:eastAsia="zh-CN"/>
          <w14:textFill>
            <w14:solidFill>
              <w14:schemeClr w14:val="tx1"/>
            </w14:solidFill>
          </w14:textFill>
        </w:rPr>
        <w:t>位于成都市新都区君跃路618号，该</w:t>
      </w:r>
      <w:r>
        <w:rPr>
          <w:rFonts w:hint="eastAsia" w:ascii="宋体" w:hAnsi="宋体" w:eastAsia="宋体" w:cs="宋体"/>
          <w:color w:val="000000" w:themeColor="text1"/>
          <w:sz w:val="24"/>
          <w:szCs w:val="24"/>
          <w14:textFill>
            <w14:solidFill>
              <w14:schemeClr w14:val="tx1"/>
            </w14:solidFill>
          </w14:textFill>
        </w:rPr>
        <w:t>办公大楼建筑面积：约3040平方米，共二层每层面积约1520平方米，公共卫生间4个；办公大楼楼下道路保洁约1250平方米，共计约</w:t>
      </w:r>
      <w:r>
        <w:rPr>
          <w:rFonts w:hint="eastAsia" w:ascii="宋体" w:hAnsi="宋体" w:eastAsia="宋体" w:cs="宋体"/>
          <w:color w:val="000000" w:themeColor="text1"/>
          <w:sz w:val="24"/>
          <w:szCs w:val="24"/>
          <w:lang w:val="en-US" w:eastAsia="zh-CN"/>
          <w14:textFill>
            <w14:solidFill>
              <w14:schemeClr w14:val="tx1"/>
            </w14:solidFill>
          </w14:textFill>
        </w:rPr>
        <w:t>4290</w:t>
      </w:r>
      <w:r>
        <w:rPr>
          <w:rFonts w:hint="eastAsia" w:ascii="宋体" w:hAnsi="宋体" w:eastAsia="宋体" w:cs="宋体"/>
          <w:color w:val="000000" w:themeColor="text1"/>
          <w:sz w:val="24"/>
          <w:szCs w:val="24"/>
          <w14:textFill>
            <w14:solidFill>
              <w14:schemeClr w14:val="tx1"/>
            </w14:solidFill>
          </w14:textFill>
        </w:rPr>
        <w:t>平方米。</w:t>
      </w:r>
    </w:p>
    <w:p>
      <w:pPr>
        <w:pStyle w:val="8"/>
        <w:snapToGrid w:val="0"/>
        <w:spacing w:line="360" w:lineRule="auto"/>
        <w:ind w:firstLine="482"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二、合同期限</w:t>
      </w:r>
    </w:p>
    <w:p>
      <w:pPr>
        <w:spacing w:line="360" w:lineRule="auto"/>
        <w:ind w:firstLine="480"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本项目服务期限为</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三年，合同一年一签。本合同为第</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年物业管理合同，期限为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日起至</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日止。</w:t>
      </w:r>
    </w:p>
    <w:p>
      <w:pPr>
        <w:spacing w:line="360" w:lineRule="auto"/>
        <w:ind w:firstLine="482" w:firstLineChars="200"/>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三、服务内容</w:t>
      </w:r>
    </w:p>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lang w:val="en-US" w:eastAsia="zh-CN"/>
          <w14:textFill>
            <w14:solidFill>
              <w14:schemeClr w14:val="tx1"/>
            </w14:solidFill>
          </w14:textFill>
        </w:rPr>
        <w:t>一</w:t>
      </w: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秩序维护服务</w:t>
      </w:r>
      <w:r>
        <w:rPr>
          <w:rFonts w:hint="eastAsia" w:ascii="宋体" w:hAnsi="宋体" w:eastAsia="宋体" w:cs="宋体"/>
          <w:b/>
          <w:color w:val="000000" w:themeColor="text1"/>
          <w:sz w:val="24"/>
          <w:szCs w:val="24"/>
          <w:lang w:val="en-US" w:eastAsia="zh-CN"/>
          <w14:textFill>
            <w14:solidFill>
              <w14:schemeClr w14:val="tx1"/>
            </w14:solidFill>
          </w14:textFill>
        </w:rPr>
        <w:t>内容</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（1）负责该物业区域内公共</w:t>
      </w:r>
      <w:r>
        <w:rPr>
          <w:rFonts w:hint="eastAsia" w:ascii="宋体" w:hAnsi="宋体" w:cs="宋体"/>
          <w:color w:val="000000" w:themeColor="text1"/>
          <w:sz w:val="24"/>
          <w:szCs w:val="24"/>
          <w:lang w:val="en-US" w:eastAsia="zh-CN"/>
          <w14:textFill>
            <w14:solidFill>
              <w14:schemeClr w14:val="tx1"/>
            </w14:solidFill>
          </w14:textFill>
        </w:rPr>
        <w:t>财产</w:t>
      </w:r>
      <w:r>
        <w:rPr>
          <w:rFonts w:hint="eastAsia" w:ascii="宋体" w:hAnsi="宋体" w:eastAsia="宋体" w:cs="宋体"/>
          <w:color w:val="000000" w:themeColor="text1"/>
          <w:sz w:val="24"/>
          <w:szCs w:val="24"/>
          <w14:textFill>
            <w14:solidFill>
              <w14:schemeClr w14:val="tx1"/>
            </w14:solidFill>
          </w14:textFill>
        </w:rPr>
        <w:t>的安全保卫及公共秩序的维护事项；</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）负责外来车辆指挥停放及外来人员的指引和询问；</w:t>
      </w:r>
    </w:p>
    <w:p>
      <w:pPr>
        <w:spacing w:line="360" w:lineRule="auto"/>
        <w:ind w:firstLine="240" w:firstLineChars="1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）负责消防器材的巡查</w:t>
      </w:r>
      <w:r>
        <w:rPr>
          <w:rFonts w:hint="eastAsia" w:ascii="宋体" w:hAnsi="宋体" w:eastAsia="宋体" w:cs="宋体"/>
          <w:color w:val="000000" w:themeColor="text1"/>
          <w:sz w:val="24"/>
          <w:szCs w:val="24"/>
          <w:lang w:eastAsia="zh-CN"/>
          <w14:textFill>
            <w14:solidFill>
              <w14:schemeClr w14:val="tx1"/>
            </w14:solidFill>
          </w14:textFill>
        </w:rPr>
        <w:t>；</w:t>
      </w:r>
    </w:p>
    <w:p>
      <w:pPr>
        <w:bidi w:val="0"/>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）负责车辆充电；</w:t>
      </w:r>
    </w:p>
    <w:p>
      <w:pPr>
        <w:bidi w:val="0"/>
        <w:spacing w:line="360" w:lineRule="auto"/>
        <w:ind w:firstLine="240"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）巡逻秩序维护员负责外围公共区域清扫工作；</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负责相关会议会场的布置、桌椅摆放</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241"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lang w:val="en-US" w:eastAsia="zh-CN"/>
          <w14:textFill>
            <w14:solidFill>
              <w14:schemeClr w14:val="tx1"/>
            </w14:solidFill>
          </w14:textFill>
        </w:rPr>
        <w:t>二</w:t>
      </w: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保洁服务</w:t>
      </w:r>
      <w:r>
        <w:rPr>
          <w:rFonts w:hint="eastAsia" w:ascii="宋体" w:hAnsi="宋体" w:eastAsia="宋体" w:cs="宋体"/>
          <w:b/>
          <w:color w:val="000000" w:themeColor="text1"/>
          <w:sz w:val="24"/>
          <w:szCs w:val="24"/>
          <w:lang w:val="en-US" w:eastAsia="zh-CN"/>
          <w14:textFill>
            <w14:solidFill>
              <w14:schemeClr w14:val="tx1"/>
            </w14:solidFill>
          </w14:textFill>
        </w:rPr>
        <w:t>内容</w:t>
      </w:r>
    </w:p>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负责所管物业区域内公共区域（包含会议室、大厅、卫生间、走廊等）及领导办公室的卫生清洁事项</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一楼：除部门办公室外的所有公共区域（包含会议室、大厅、卫生间、走廊等）</w:t>
      </w:r>
      <w:r>
        <w:rPr>
          <w:rFonts w:hint="eastAsia" w:ascii="宋体" w:hAnsi="宋体" w:eastAsia="宋体" w:cs="宋体"/>
          <w:color w:val="000000" w:themeColor="text1"/>
          <w:sz w:val="24"/>
          <w:szCs w:val="24"/>
          <w:lang w:val="en-US" w:eastAsia="zh-CN"/>
          <w14:textFill>
            <w14:solidFill>
              <w14:schemeClr w14:val="tx1"/>
            </w14:solidFill>
          </w14:textFill>
        </w:rPr>
        <w:t>清扫保洁</w:t>
      </w:r>
      <w:r>
        <w:rPr>
          <w:rFonts w:hint="eastAsia" w:ascii="宋体" w:hAnsi="宋体" w:eastAsia="宋体" w:cs="宋体"/>
          <w:color w:val="000000" w:themeColor="text1"/>
          <w:sz w:val="24"/>
          <w:szCs w:val="24"/>
          <w14:textFill>
            <w14:solidFill>
              <w14:schemeClr w14:val="tx1"/>
            </w14:solidFill>
          </w14:textFill>
        </w:rPr>
        <w:t>，垃圾</w:t>
      </w:r>
      <w:r>
        <w:rPr>
          <w:rFonts w:hint="eastAsia" w:ascii="宋体" w:hAnsi="宋体" w:eastAsia="宋体" w:cs="宋体"/>
          <w:color w:val="000000" w:themeColor="text1"/>
          <w:sz w:val="24"/>
          <w:szCs w:val="24"/>
          <w:lang w:val="en-US" w:eastAsia="zh-CN"/>
          <w14:textFill>
            <w14:solidFill>
              <w14:schemeClr w14:val="tx1"/>
            </w14:solidFill>
          </w14:textFill>
        </w:rPr>
        <w:t>收集</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二楼：除部门办公室外的所有公共区域（包含会议室、卫生间、走廊等）和领导办公室保洁及垃圾</w:t>
      </w:r>
      <w:r>
        <w:rPr>
          <w:rFonts w:hint="eastAsia" w:ascii="宋体" w:hAnsi="宋体" w:eastAsia="宋体" w:cs="宋体"/>
          <w:color w:val="000000" w:themeColor="text1"/>
          <w:sz w:val="24"/>
          <w:szCs w:val="24"/>
          <w:lang w:val="en-US" w:eastAsia="zh-CN"/>
          <w14:textFill>
            <w14:solidFill>
              <w14:schemeClr w14:val="tx1"/>
            </w14:solidFill>
          </w14:textFill>
        </w:rPr>
        <w:t>收集</w:t>
      </w:r>
      <w:r>
        <w:rPr>
          <w:rFonts w:hint="eastAsia" w:ascii="宋体" w:hAnsi="宋体" w:eastAsia="宋体" w:cs="宋体"/>
          <w:color w:val="000000" w:themeColor="text1"/>
          <w:sz w:val="24"/>
          <w:szCs w:val="24"/>
          <w14:textFill>
            <w14:solidFill>
              <w14:schemeClr w14:val="tx1"/>
            </w14:solidFill>
          </w14:textFill>
        </w:rPr>
        <w:t>。</w:t>
      </w:r>
    </w:p>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会务服务</w:t>
      </w:r>
      <w:r>
        <w:rPr>
          <w:rFonts w:hint="eastAsia" w:ascii="宋体" w:hAnsi="宋体" w:eastAsia="宋体" w:cs="宋体"/>
          <w:b/>
          <w:color w:val="000000" w:themeColor="text1"/>
          <w:sz w:val="24"/>
          <w:szCs w:val="24"/>
          <w:lang w:val="en-US" w:eastAsia="zh-CN"/>
          <w14:textFill>
            <w14:solidFill>
              <w14:schemeClr w14:val="tx1"/>
            </w14:solidFill>
          </w14:textFill>
        </w:rPr>
        <w:t>内容</w:t>
      </w:r>
      <w:r>
        <w:rPr>
          <w:rFonts w:hint="eastAsia" w:ascii="宋体" w:hAnsi="宋体" w:eastAsia="宋体" w:cs="宋体"/>
          <w:b/>
          <w:color w:val="000000" w:themeColor="text1"/>
          <w:sz w:val="24"/>
          <w:szCs w:val="24"/>
          <w14:textFill>
            <w14:solidFill>
              <w14:schemeClr w14:val="tx1"/>
            </w14:solidFill>
          </w14:textFill>
        </w:rPr>
        <w:t>及要求</w:t>
      </w:r>
    </w:p>
    <w:p>
      <w:pPr>
        <w:spacing w:line="360" w:lineRule="auto"/>
        <w:ind w:firstLine="240"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负责前台接待</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管委会领导办公室清洁卫生</w:t>
      </w:r>
      <w:r>
        <w:rPr>
          <w:rFonts w:hint="eastAsia" w:ascii="宋体" w:hAnsi="宋体" w:eastAsia="宋体" w:cs="宋体"/>
          <w:color w:val="000000" w:themeColor="text1"/>
          <w:sz w:val="24"/>
          <w:szCs w:val="24"/>
          <w:lang w:val="en-US" w:eastAsia="zh-CN"/>
          <w14:textFill>
            <w14:solidFill>
              <w14:schemeClr w14:val="tx1"/>
            </w14:solidFill>
          </w14:textFill>
        </w:rPr>
        <w:t>；</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负责做好会议开始前的茶水、会议用品等</w:t>
      </w:r>
      <w:r>
        <w:rPr>
          <w:rFonts w:hint="eastAsia" w:ascii="宋体" w:hAnsi="宋体" w:eastAsia="宋体" w:cs="宋体"/>
          <w:color w:val="000000" w:themeColor="text1"/>
          <w:sz w:val="24"/>
          <w:szCs w:val="24"/>
          <w:lang w:val="en-US" w:eastAsia="zh-CN"/>
          <w14:textFill>
            <w14:solidFill>
              <w14:schemeClr w14:val="tx1"/>
            </w14:solidFill>
          </w14:textFill>
        </w:rPr>
        <w:t>摆放</w:t>
      </w:r>
      <w:r>
        <w:rPr>
          <w:rFonts w:hint="eastAsia" w:ascii="宋体" w:hAnsi="宋体" w:eastAsia="宋体" w:cs="宋体"/>
          <w:color w:val="000000" w:themeColor="text1"/>
          <w:sz w:val="24"/>
          <w:szCs w:val="24"/>
          <w14:textFill>
            <w14:solidFill>
              <w14:schemeClr w14:val="tx1"/>
            </w14:solidFill>
          </w14:textFill>
        </w:rPr>
        <w:t>工作；</w:t>
      </w:r>
    </w:p>
    <w:p>
      <w:pPr>
        <w:spacing w:line="360" w:lineRule="auto"/>
        <w:ind w:firstLine="240" w:firstLineChars="1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（3）负责会中茶水的添加及其他服务工作；</w:t>
      </w:r>
    </w:p>
    <w:p>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负责会议结束后会议室的清洁和整理工作。</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lang w:val="en-US" w:eastAsia="zh-CN"/>
          <w14:textFill>
            <w14:solidFill>
              <w14:schemeClr w14:val="tx1"/>
            </w14:solidFill>
          </w14:textFill>
        </w:rPr>
        <w:t>四</w:t>
      </w: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水电维修服务</w:t>
      </w:r>
      <w:r>
        <w:rPr>
          <w:rFonts w:hint="eastAsia" w:ascii="宋体" w:hAnsi="宋体" w:eastAsia="宋体" w:cs="宋体"/>
          <w:b/>
          <w:color w:val="000000" w:themeColor="text1"/>
          <w:sz w:val="24"/>
          <w:szCs w:val="24"/>
          <w:lang w:val="en-US" w:eastAsia="zh-CN"/>
          <w14:textFill>
            <w14:solidFill>
              <w14:schemeClr w14:val="tx1"/>
            </w14:solidFill>
          </w14:textFill>
        </w:rPr>
        <w:t>内容</w:t>
      </w:r>
    </w:p>
    <w:p>
      <w:pPr>
        <w:spacing w:line="360" w:lineRule="auto"/>
        <w:ind w:firstLine="48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负责管委会园区内设施设备水、电、弱电、配电房的维修、保养工作及办公区临时修补工作（中标单位负责维修、修补、保养，所需更换的设备、零件等材料费由采购人负责）。</w:t>
      </w:r>
    </w:p>
    <w:p>
      <w:pPr>
        <w:pStyle w:val="8"/>
        <w:snapToGrid w:val="0"/>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四、合同金额</w:t>
      </w:r>
      <w:r>
        <w:rPr>
          <w:rFonts w:hint="eastAsia" w:ascii="宋体" w:hAnsi="宋体" w:eastAsia="宋体" w:cs="宋体"/>
          <w:b/>
          <w:bCs/>
          <w:color w:val="000000" w:themeColor="text1"/>
          <w:sz w:val="24"/>
          <w:szCs w:val="24"/>
          <w:highlight w:val="none"/>
          <w14:textFill>
            <w14:solidFill>
              <w14:schemeClr w14:val="tx1"/>
            </w14:solidFill>
          </w14:textFill>
        </w:rPr>
        <w:t>及支付方式</w:t>
      </w:r>
    </w:p>
    <w:p>
      <w:pPr>
        <w:pStyle w:val="8"/>
        <w:snapToGrid w:val="0"/>
        <w:spacing w:line="360" w:lineRule="auto"/>
        <w:ind w:firstLine="480" w:firstLineChars="200"/>
        <w:rPr>
          <w:rFonts w:hint="eastAsia" w:ascii="宋体" w:hAnsi="宋体" w:eastAsia="宋体" w:cs="宋体"/>
          <w:color w:val="000000" w:themeColor="text1"/>
          <w:sz w:val="24"/>
          <w:szCs w:val="24"/>
          <w:highlight w:val="none"/>
          <w:u w:val="singl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1、合同金额：</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元/年（大写：          ）</w:t>
      </w:r>
    </w:p>
    <w:p>
      <w:pPr>
        <w:spacing w:line="360" w:lineRule="auto"/>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2、支付方式：采取银行转账方式，</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每年</w:t>
      </w:r>
      <w:r>
        <w:rPr>
          <w:rFonts w:hint="eastAsia" w:ascii="宋体" w:hAnsi="宋体" w:eastAsia="宋体" w:cs="宋体"/>
          <w:color w:val="000000" w:themeColor="text1"/>
          <w:sz w:val="24"/>
          <w:szCs w:val="24"/>
          <w:highlight w:val="none"/>
          <w14:textFill>
            <w14:solidFill>
              <w14:schemeClr w14:val="tx1"/>
            </w14:solidFill>
          </w14:textFill>
        </w:rPr>
        <w:t>合同签订后，</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14:textFill>
            <w14:solidFill>
              <w14:schemeClr w14:val="tx1"/>
            </w14:solidFill>
          </w14:textFill>
        </w:rPr>
        <w:t>预付合同金额的30%，</w:t>
      </w:r>
      <w:r>
        <w:rPr>
          <w:rFonts w:hint="eastAsia" w:ascii="宋体" w:hAnsi="宋体" w:eastAsia="宋体" w:cs="宋体"/>
          <w:color w:val="000000" w:themeColor="text1"/>
          <w:sz w:val="24"/>
          <w:szCs w:val="24"/>
          <w:highlight w:val="none"/>
          <w:lang w:eastAsia="zh-CN"/>
          <w14:textFill>
            <w14:solidFill>
              <w14:schemeClr w14:val="tx1"/>
            </w14:solidFill>
          </w14:textFill>
        </w:rPr>
        <w:t>余下的合同款，按月考核，按月支付，次月15日前将上月的服务费用以转帐形式支付给</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乙方。甲方每次支付服务费前，乙方须递交拨付服务费的</w:t>
      </w:r>
      <w:r>
        <w:rPr>
          <w:rFonts w:hint="eastAsia" w:asciiTheme="minorEastAsia" w:hAnsiTheme="minorEastAsia" w:eastAsiaTheme="minorEastAsia" w:cstheme="minorEastAsia"/>
          <w:color w:val="000000" w:themeColor="text1"/>
          <w:sz w:val="24"/>
          <w:szCs w:val="24"/>
          <w14:textFill>
            <w14:solidFill>
              <w14:schemeClr w14:val="tx1"/>
            </w14:solidFill>
          </w14:textFill>
        </w:rPr>
        <w:t>正式</w:t>
      </w:r>
      <w:r>
        <w:rPr>
          <w:rFonts w:hint="eastAsia" w:ascii="宋体" w:hAnsi="宋体" w:eastAsia="宋体" w:cs="宋体"/>
          <w:color w:val="000000" w:themeColor="text1"/>
          <w:sz w:val="24"/>
          <w:szCs w:val="24"/>
          <w:highlight w:val="none"/>
          <w:lang w:val="en-US" w:eastAsia="zh-CN"/>
          <w14:textFill>
            <w14:solidFill>
              <w14:schemeClr w14:val="tx1"/>
            </w14:solidFill>
          </w14:textFill>
        </w:rPr>
        <w:t>票据。</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实付服务费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=应付服务费-考核扣款</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pStyle w:val="2"/>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3、员工最低工资标准不得低于当地政府相关部门公布的最低工资标准，若人工工资及社保有政策性调整时，双方另行协商后，按相关程序办理。</w:t>
      </w:r>
    </w:p>
    <w:p>
      <w:pPr>
        <w:pStyle w:val="8"/>
        <w:snapToGrid w:val="0"/>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szCs w:val="24"/>
          <w:highlight w:val="none"/>
          <w14:textFill>
            <w14:solidFill>
              <w14:schemeClr w14:val="tx1"/>
            </w14:solidFill>
          </w14:textFill>
        </w:rPr>
        <w:t>知识产权</w:t>
      </w:r>
    </w:p>
    <w:p>
      <w:pPr>
        <w:tabs>
          <w:tab w:val="left" w:pos="1440"/>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乙方应保证所提供服务过程中涉及的内容均不会侵犯任何第三方的专利权、商标权或著作权。</w:t>
      </w:r>
    </w:p>
    <w:p>
      <w:pPr>
        <w:tabs>
          <w:tab w:val="left" w:pos="1134"/>
          <w:tab w:val="left" w:pos="1276"/>
          <w:tab w:val="left" w:pos="1418"/>
        </w:tabs>
        <w:spacing w:line="360" w:lineRule="auto"/>
        <w:ind w:firstLine="482" w:firstLineChars="200"/>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bCs w:val="0"/>
          <w:color w:val="000000" w:themeColor="text1"/>
          <w:sz w:val="24"/>
          <w:szCs w:val="24"/>
          <w:highlight w:val="none"/>
          <w14:textFill>
            <w14:solidFill>
              <w14:schemeClr w14:val="tx1"/>
            </w14:solidFill>
          </w14:textFill>
        </w:rPr>
        <w:t>甲方的权利和义务</w:t>
      </w:r>
    </w:p>
    <w:p>
      <w:pPr>
        <w:pageBreakBefore w:val="0"/>
        <w:numPr>
          <w:ilvl w:val="0"/>
          <w:numId w:val="0"/>
        </w:numPr>
        <w:kinsoku/>
        <w:wordWrap/>
        <w:overflowPunct/>
        <w:topLinePunct w:val="0"/>
        <w:bidi w:val="0"/>
        <w:spacing w:line="360" w:lineRule="auto"/>
        <w:ind w:firstLine="480" w:firstLineChars="200"/>
        <w:rPr>
          <w:rFonts w:hint="eastAsia" w:ascii="宋体" w:hAnsi="宋体" w:eastAsia="宋体" w:cs="宋体"/>
          <w:color w:val="000000" w:themeColor="text1"/>
          <w:kern w:val="2"/>
          <w:sz w:val="24"/>
          <w:szCs w:val="24"/>
          <w:highlight w:val="none"/>
          <w:lang w:bidi="ar"/>
          <w14:textFill>
            <w14:solidFill>
              <w14:schemeClr w14:val="tx1"/>
            </w14:solidFill>
          </w14:textFill>
        </w:rPr>
      </w:pPr>
      <w:r>
        <w:rPr>
          <w:rFonts w:hint="eastAsia" w:ascii="宋体" w:hAnsi="宋体" w:eastAsia="宋体" w:cs="宋体"/>
          <w:color w:val="000000" w:themeColor="text1"/>
          <w:kern w:val="2"/>
          <w:sz w:val="24"/>
          <w:szCs w:val="24"/>
          <w:highlight w:val="none"/>
          <w:lang w:bidi="ar"/>
          <w14:textFill>
            <w14:solidFill>
              <w14:schemeClr w14:val="tx1"/>
            </w14:solidFill>
          </w14:textFill>
        </w:rPr>
        <w:t>1、甲方有权对合同规定范围内乙方的服务行为进行监督和检查，拥有监管权。有权定期检查乙方提供服务的质量。对不合理的部分有权下达整改通知书，并要求乙方限期整改。</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shd w:val="clear" w:color="auto" w:fill="FFFFFF"/>
          <w14:textFill>
            <w14:solidFill>
              <w14:schemeClr w14:val="tx1"/>
            </w14:solidFill>
          </w14:textFill>
        </w:rPr>
        <w:t>甲方有权依据双方签订的考评办法对乙方提供的服务</w:t>
      </w:r>
      <w:r>
        <w:rPr>
          <w:rFonts w:hint="eastAsia" w:ascii="宋体" w:hAnsi="宋体" w:eastAsia="宋体" w:cs="宋体"/>
          <w:color w:val="000000" w:themeColor="text1"/>
          <w:kern w:val="0"/>
          <w:sz w:val="24"/>
          <w:szCs w:val="24"/>
          <w:shd w:val="clear" w:color="auto" w:fill="FFFFFF"/>
          <w14:textFill>
            <w14:solidFill>
              <w14:schemeClr w14:val="tx1"/>
            </w14:solidFill>
          </w14:textFill>
        </w:rPr>
        <w:t>进行定期考评。一年以内有三次考核分值低于</w:t>
      </w: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7</w:t>
      </w:r>
      <w:r>
        <w:rPr>
          <w:rFonts w:hint="eastAsia" w:ascii="宋体" w:hAnsi="宋体" w:eastAsia="宋体" w:cs="宋体"/>
          <w:color w:val="000000" w:themeColor="text1"/>
          <w:kern w:val="0"/>
          <w:sz w:val="24"/>
          <w:szCs w:val="24"/>
          <w:shd w:val="clear" w:color="auto" w:fill="FFFFFF"/>
          <w14:textFill>
            <w14:solidFill>
              <w14:schemeClr w14:val="tx1"/>
            </w14:solidFill>
          </w14:textFill>
        </w:rPr>
        <w:t>5分，采购人有权终止合同。</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3、甲方为乙方的物业管理服务工作无偿提供电源、水源</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办公用房、物品放置房，值班人员的寝室</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乙方须节约使用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甲方为乙方工作人员免费提供工作餐。</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、乙方应要求甲方工作人员在下班时关好门、窗等，防止出现因未关闭而发生被盗事件</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、负责检查监督乙方管理工作的实施及制度的执行情况。</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、根据本合同规定，按时向乙方支付应付服务费用。</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、国家法律、法规所规定由甲方承担的其它责任。</w:t>
      </w:r>
    </w:p>
    <w:p>
      <w:pPr>
        <w:tabs>
          <w:tab w:val="left" w:pos="1134"/>
          <w:tab w:val="left" w:pos="1276"/>
          <w:tab w:val="left" w:pos="1418"/>
        </w:tabs>
        <w:spacing w:line="360" w:lineRule="auto"/>
        <w:ind w:firstLine="482" w:firstLineChars="200"/>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七、乙方的权利和义务</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1、对本合同规定的委托服务范围内的项目享有管理权及服务义务。</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2、根据本合同的规定向甲方收取相关服务费用。</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3、及时向甲方通告本项目服务范围内有关服务的重大事项，及时配合处理投诉。</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4、接受项目行业管理部门及政府有关部门的指导，接受甲方的监督。</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、乙方派驻的</w:t>
      </w:r>
      <w:r>
        <w:rPr>
          <w:rFonts w:hint="eastAsia" w:ascii="宋体" w:hAnsi="宋体" w:eastAsia="宋体" w:cs="宋体"/>
          <w:color w:val="000000" w:themeColor="text1"/>
          <w:sz w:val="24"/>
          <w:szCs w:val="24"/>
          <w:highlight w:val="none"/>
          <w:lang w:val="en-US" w:eastAsia="zh-CN"/>
          <w14:textFill>
            <w14:solidFill>
              <w14:schemeClr w14:val="tx1"/>
            </w14:solidFill>
          </w14:textFill>
        </w:rPr>
        <w:t>物业服务</w:t>
      </w:r>
      <w:r>
        <w:rPr>
          <w:rFonts w:hint="eastAsia" w:ascii="宋体" w:hAnsi="宋体" w:eastAsia="宋体" w:cs="宋体"/>
          <w:color w:val="000000" w:themeColor="text1"/>
          <w:sz w:val="24"/>
          <w:szCs w:val="24"/>
          <w:highlight w:val="none"/>
          <w14:textFill>
            <w14:solidFill>
              <w14:schemeClr w14:val="tx1"/>
            </w14:solidFill>
          </w14:textFill>
        </w:rPr>
        <w:t>人员必须严格遵纪守法，自觉遵守甲方制定的各项规章制度和安全操作规程，防止意外事故的发生，服从甲方工作安排，认真完成工作任务。</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、乙方应遵循安全生产、文明施工的有关规定，在工作过程中采取严格的安全措施，如发生人身安全事故，责任与费用以司法部门鉴定为准。</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、服务区域内，发生案件造成甲方或乙方经济损失，经有关机关或机构鉴定后，由责任方负责经济赔偿；</w:t>
      </w:r>
    </w:p>
    <w:p>
      <w:pPr>
        <w:pageBreakBefore w:val="0"/>
        <w:kinsoku/>
        <w:wordWrap/>
        <w:overflowPunct/>
        <w:topLinePunct w:val="0"/>
        <w:bidi w:val="0"/>
        <w:adjustRightInd w:val="0"/>
        <w:spacing w:line="360" w:lineRule="auto"/>
        <w:ind w:firstLine="480" w:firstLineChars="200"/>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14:textFill>
            <w14:solidFill>
              <w14:schemeClr w14:val="tx1"/>
            </w14:solidFill>
          </w14:textFill>
        </w:rPr>
        <w:t>、国家法律、法规所规定由乙方承担的其它责任。</w:t>
      </w:r>
    </w:p>
    <w:p>
      <w:pPr>
        <w:pageBreakBefore w:val="0"/>
        <w:kinsoku/>
        <w:wordWrap/>
        <w:overflowPunct/>
        <w:topLinePunct w:val="0"/>
        <w:bidi w:val="0"/>
        <w:adjustRightInd w:val="0"/>
        <w:spacing w:line="360" w:lineRule="auto"/>
        <w:ind w:firstLine="482" w:firstLineChars="200"/>
        <w:textAlignment w:val="baseline"/>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八、</w:t>
      </w:r>
      <w:r>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t>违约责任</w:t>
      </w:r>
    </w:p>
    <w:p>
      <w:pPr>
        <w:topLinePunct/>
        <w:adjustRightInd w:val="0"/>
        <w:spacing w:line="360" w:lineRule="auto"/>
        <w:ind w:firstLine="480" w:firstLineChars="200"/>
        <w:jc w:val="left"/>
        <w:textAlignment w:val="baseline"/>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1、甲乙双方必须遵守本合同并执行合同中的各项规定，保证本合同的正常履行。</w:t>
      </w:r>
    </w:p>
    <w:p>
      <w:pPr>
        <w:topLinePunct/>
        <w:adjustRightInd w:val="0"/>
        <w:spacing w:line="360" w:lineRule="auto"/>
        <w:ind w:firstLine="480" w:firstLineChars="200"/>
        <w:jc w:val="left"/>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ageBreakBefore w:val="0"/>
        <w:kinsoku/>
        <w:wordWrap/>
        <w:overflowPunct/>
        <w:topLinePunct w:val="0"/>
        <w:bidi w:val="0"/>
        <w:adjustRightInd w:val="0"/>
        <w:spacing w:line="360" w:lineRule="auto"/>
        <w:ind w:firstLine="482" w:firstLineChars="200"/>
        <w:textAlignment w:val="baseline"/>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九、不可抗力事件处理</w:t>
      </w:r>
    </w:p>
    <w:p>
      <w:pPr>
        <w:tabs>
          <w:tab w:val="left" w:pos="0"/>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在合同有效期内，任何一方因不可抗力事件导致不能履行合同，则合同履行期可延长，其延长期与不可抗力影响期相同。</w:t>
      </w:r>
    </w:p>
    <w:p>
      <w:pPr>
        <w:tabs>
          <w:tab w:val="left" w:pos="0"/>
        </w:tabs>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不可抗力事件发生后，应立即通知对方，并寄送有关权威机构出具的证明。</w:t>
      </w:r>
    </w:p>
    <w:p>
      <w:pPr>
        <w:tabs>
          <w:tab w:val="left" w:pos="0"/>
        </w:tabs>
        <w:spacing w:line="360" w:lineRule="auto"/>
        <w:ind w:firstLine="480"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不可抗力事件延续</w:t>
      </w:r>
      <w:r>
        <w:rPr>
          <w:rFonts w:hint="eastAsia" w:ascii="宋体" w:hAnsi="宋体" w:eastAsia="宋体" w:cs="宋体"/>
          <w:color w:val="000000" w:themeColor="text1"/>
          <w:sz w:val="24"/>
          <w:szCs w:val="24"/>
          <w:highlight w:val="none"/>
          <w:lang w:val="en-US" w:eastAsia="zh-CN"/>
          <w14:textFill>
            <w14:solidFill>
              <w14:schemeClr w14:val="tx1"/>
            </w14:solidFill>
          </w14:textFill>
        </w:rPr>
        <w:t>XX</w:t>
      </w:r>
      <w:r>
        <w:rPr>
          <w:rFonts w:hint="eastAsia" w:ascii="宋体" w:hAnsi="宋体" w:eastAsia="宋体" w:cs="宋体"/>
          <w:color w:val="000000" w:themeColor="text1"/>
          <w:sz w:val="24"/>
          <w:szCs w:val="24"/>
          <w:highlight w:val="none"/>
          <w14:textFill>
            <w14:solidFill>
              <w14:schemeClr w14:val="tx1"/>
            </w14:solidFill>
          </w14:textFill>
        </w:rPr>
        <w:t>天以上，双方应通过友好协商，确定是否继续履行合同。</w:t>
      </w:r>
    </w:p>
    <w:p>
      <w:pPr>
        <w:pageBreakBefore w:val="0"/>
        <w:kinsoku/>
        <w:wordWrap/>
        <w:overflowPunct/>
        <w:topLinePunct w:val="0"/>
        <w:bidi w:val="0"/>
        <w:adjustRightInd w:val="0"/>
        <w:spacing w:line="360" w:lineRule="auto"/>
        <w:ind w:firstLine="482" w:firstLineChars="200"/>
        <w:textAlignment w:val="baseline"/>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十、解决合同纠纷的方式</w:t>
      </w:r>
    </w:p>
    <w:p>
      <w:pPr>
        <w:tabs>
          <w:tab w:val="left" w:pos="0"/>
        </w:tabs>
        <w:spacing w:line="360" w:lineRule="auto"/>
        <w:ind w:firstLine="480"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在履行本合同过程中，如发生的与本合同有关的争端，双方应通过友好协商解决，经协商不能达成协议时，应提交本合同履行地点所在成都市新都区人民法院依法裁判。</w:t>
      </w:r>
    </w:p>
    <w:p>
      <w:pPr>
        <w:pageBreakBefore w:val="0"/>
        <w:kinsoku/>
        <w:wordWrap/>
        <w:overflowPunct/>
        <w:topLinePunct w:val="0"/>
        <w:bidi w:val="0"/>
        <w:adjustRightInd w:val="0"/>
        <w:spacing w:line="360" w:lineRule="auto"/>
        <w:ind w:firstLine="482" w:firstLineChars="200"/>
        <w:textAlignment w:val="baseline"/>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十一、合同生效及其他</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合同经双方法定代表人或授权委托代理人签字并加盖单位公章后生效。</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合同执行中涉及采购内容修改或补充的，须经政府采购监管部门审批，并签书面补充协议报政府采购监督管理部门备案，方可作为主合同不可分割的一部分。</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本合同一式XX份，自双方签章之日起起效。甲方XX份，乙方XX份，政府采购代理机构XX份，同级财政部门备案XX份，具有同等法律效力。</w:t>
      </w:r>
    </w:p>
    <w:p>
      <w:pPr>
        <w:pageBreakBefore w:val="0"/>
        <w:kinsoku/>
        <w:wordWrap/>
        <w:overflowPunct/>
        <w:topLinePunct w:val="0"/>
        <w:bidi w:val="0"/>
        <w:adjustRightInd w:val="0"/>
        <w:spacing w:line="360" w:lineRule="auto"/>
        <w:ind w:firstLine="482" w:firstLineChars="200"/>
        <w:textAlignment w:val="baseline"/>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十二、附件</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招标</w:t>
      </w:r>
      <w:r>
        <w:rPr>
          <w:rFonts w:hint="eastAsia" w:ascii="宋体" w:hAnsi="宋体" w:eastAsia="宋体" w:cs="宋体"/>
          <w:color w:val="000000" w:themeColor="text1"/>
          <w:sz w:val="24"/>
          <w:szCs w:val="24"/>
          <w:highlight w:val="none"/>
          <w14:textFill>
            <w14:solidFill>
              <w14:schemeClr w14:val="tx1"/>
            </w14:solidFill>
          </w14:textFill>
        </w:rPr>
        <w:t>文件</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项目修改澄清文件</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color w:val="000000" w:themeColor="text1"/>
          <w:sz w:val="24"/>
          <w:szCs w:val="24"/>
          <w:highlight w:val="none"/>
          <w14:textFill>
            <w14:solidFill>
              <w14:schemeClr w14:val="tx1"/>
            </w14:solidFill>
          </w14:textFill>
        </w:rPr>
        <w:t>文件</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4、中标</w:t>
      </w:r>
      <w:r>
        <w:rPr>
          <w:rFonts w:hint="eastAsia" w:ascii="宋体" w:hAnsi="宋体" w:eastAsia="宋体" w:cs="宋体"/>
          <w:color w:val="000000" w:themeColor="text1"/>
          <w:sz w:val="24"/>
          <w:szCs w:val="24"/>
          <w:highlight w:val="none"/>
          <w14:textFill>
            <w14:solidFill>
              <w14:schemeClr w14:val="tx1"/>
            </w14:solidFill>
          </w14:textFill>
        </w:rPr>
        <w:t>通知书</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其他</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甲方：   （盖章）   </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 xml:space="preserve">       乙方：   （盖章）</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法定代表人（授权代表）：          法定代表人（授权代表）：</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                         地    址：</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                         开户银行：</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                             账号：</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                         电    话：</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    真：                         传    真：</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签约日期：XX年XX月XX日 </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签约日期：XX年XX月XX日</w:t>
      </w:r>
    </w:p>
    <w:p>
      <w:pPr>
        <w:rPr>
          <w:rFonts w:hint="eastAsia" w:ascii="宋体" w:hAnsi="宋体" w:eastAsia="宋体" w:cs="Tahoma"/>
          <w:b/>
          <w:sz w:val="30"/>
          <w:szCs w:val="30"/>
        </w:rPr>
      </w:pPr>
      <w:r>
        <w:rPr>
          <w:rFonts w:hint="eastAsia" w:ascii="宋体" w:hAnsi="宋体" w:eastAsia="宋体" w:cs="Tahoma"/>
          <w:b/>
          <w:sz w:val="30"/>
          <w:szCs w:val="30"/>
        </w:rPr>
        <w:br w:type="page"/>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2">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4">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6">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8">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9">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90"/>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46260FA"/>
    <w:multiLevelType w:val="multilevel"/>
    <w:tmpl w:val="646260FA"/>
    <w:lvl w:ilvl="0" w:tentative="0">
      <w:start w:val="1"/>
      <w:numFmt w:val="decimal"/>
      <w:pStyle w:val="92"/>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6">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7">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1">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2">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num>
  <w:num w:numId="2">
    <w:abstractNumId w:val="19"/>
  </w:num>
  <w:num w:numId="3">
    <w:abstractNumId w:val="3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83D45"/>
    <w:rsid w:val="009904B6"/>
    <w:rsid w:val="01201D30"/>
    <w:rsid w:val="019908FC"/>
    <w:rsid w:val="019922FE"/>
    <w:rsid w:val="01E71957"/>
    <w:rsid w:val="029B51A7"/>
    <w:rsid w:val="02F5007D"/>
    <w:rsid w:val="03B525A0"/>
    <w:rsid w:val="03DD7DD2"/>
    <w:rsid w:val="03F016CF"/>
    <w:rsid w:val="04290775"/>
    <w:rsid w:val="05134858"/>
    <w:rsid w:val="052556ED"/>
    <w:rsid w:val="05436BBF"/>
    <w:rsid w:val="05C42B06"/>
    <w:rsid w:val="05CE62CF"/>
    <w:rsid w:val="060A256D"/>
    <w:rsid w:val="06133F0F"/>
    <w:rsid w:val="06B90B6A"/>
    <w:rsid w:val="06BC52F1"/>
    <w:rsid w:val="076B696D"/>
    <w:rsid w:val="0795533A"/>
    <w:rsid w:val="08AB6053"/>
    <w:rsid w:val="08EC0490"/>
    <w:rsid w:val="093C2BEE"/>
    <w:rsid w:val="09AE2CD7"/>
    <w:rsid w:val="0A472DD9"/>
    <w:rsid w:val="0A5B4549"/>
    <w:rsid w:val="0A6B6CB3"/>
    <w:rsid w:val="0B4F076E"/>
    <w:rsid w:val="0B573578"/>
    <w:rsid w:val="0B9F10D1"/>
    <w:rsid w:val="0C1D10E3"/>
    <w:rsid w:val="0C990845"/>
    <w:rsid w:val="0D132F22"/>
    <w:rsid w:val="0D831DBC"/>
    <w:rsid w:val="0D9F7680"/>
    <w:rsid w:val="0DC46DE1"/>
    <w:rsid w:val="0EE16F5F"/>
    <w:rsid w:val="0F737071"/>
    <w:rsid w:val="10B80E31"/>
    <w:rsid w:val="10D24ABA"/>
    <w:rsid w:val="1148181C"/>
    <w:rsid w:val="1254371D"/>
    <w:rsid w:val="129D4AEE"/>
    <w:rsid w:val="12A85590"/>
    <w:rsid w:val="12A91AF4"/>
    <w:rsid w:val="12CA4727"/>
    <w:rsid w:val="12D76025"/>
    <w:rsid w:val="134A0EFD"/>
    <w:rsid w:val="137A106F"/>
    <w:rsid w:val="13C8680A"/>
    <w:rsid w:val="13E67CB4"/>
    <w:rsid w:val="140D5AA3"/>
    <w:rsid w:val="14115C4A"/>
    <w:rsid w:val="14166DFE"/>
    <w:rsid w:val="14CB44CC"/>
    <w:rsid w:val="151F7185"/>
    <w:rsid w:val="15307A52"/>
    <w:rsid w:val="156E5A03"/>
    <w:rsid w:val="15A25C5F"/>
    <w:rsid w:val="176D5316"/>
    <w:rsid w:val="17F068CD"/>
    <w:rsid w:val="181C7CD3"/>
    <w:rsid w:val="185271BE"/>
    <w:rsid w:val="189C4A00"/>
    <w:rsid w:val="1923069C"/>
    <w:rsid w:val="194277C5"/>
    <w:rsid w:val="194E3517"/>
    <w:rsid w:val="19665D4E"/>
    <w:rsid w:val="19912E67"/>
    <w:rsid w:val="19BF788E"/>
    <w:rsid w:val="19D27FA5"/>
    <w:rsid w:val="19F103D1"/>
    <w:rsid w:val="1A6F49F9"/>
    <w:rsid w:val="1B621741"/>
    <w:rsid w:val="1B663109"/>
    <w:rsid w:val="1BA9783F"/>
    <w:rsid w:val="1DAF7038"/>
    <w:rsid w:val="1DBE0AAD"/>
    <w:rsid w:val="1DCC7D4F"/>
    <w:rsid w:val="1DD926C2"/>
    <w:rsid w:val="1E161E4E"/>
    <w:rsid w:val="1E3408D4"/>
    <w:rsid w:val="1E3E5231"/>
    <w:rsid w:val="1F256AB6"/>
    <w:rsid w:val="1F3E485B"/>
    <w:rsid w:val="1F4C5CC5"/>
    <w:rsid w:val="1F4D374B"/>
    <w:rsid w:val="1FBA3593"/>
    <w:rsid w:val="210C6191"/>
    <w:rsid w:val="211248A7"/>
    <w:rsid w:val="217B1EBF"/>
    <w:rsid w:val="21C3636A"/>
    <w:rsid w:val="220313BE"/>
    <w:rsid w:val="224003C9"/>
    <w:rsid w:val="224019D1"/>
    <w:rsid w:val="22E42522"/>
    <w:rsid w:val="233D216E"/>
    <w:rsid w:val="23C92180"/>
    <w:rsid w:val="23D94A3F"/>
    <w:rsid w:val="23DE51ED"/>
    <w:rsid w:val="23DE607E"/>
    <w:rsid w:val="23F61AA1"/>
    <w:rsid w:val="243B27CA"/>
    <w:rsid w:val="24461951"/>
    <w:rsid w:val="246A6DF1"/>
    <w:rsid w:val="24CD1B6F"/>
    <w:rsid w:val="256F02EF"/>
    <w:rsid w:val="2594545B"/>
    <w:rsid w:val="25C20203"/>
    <w:rsid w:val="25ED5569"/>
    <w:rsid w:val="26260386"/>
    <w:rsid w:val="26476E62"/>
    <w:rsid w:val="26A65E8D"/>
    <w:rsid w:val="26E94E7B"/>
    <w:rsid w:val="26ED7B90"/>
    <w:rsid w:val="2718623E"/>
    <w:rsid w:val="273E698B"/>
    <w:rsid w:val="27426E9B"/>
    <w:rsid w:val="2745745E"/>
    <w:rsid w:val="27477601"/>
    <w:rsid w:val="275415C2"/>
    <w:rsid w:val="27DC4E9F"/>
    <w:rsid w:val="27ED7013"/>
    <w:rsid w:val="27F85338"/>
    <w:rsid w:val="28BA4589"/>
    <w:rsid w:val="28C51FFA"/>
    <w:rsid w:val="28E16679"/>
    <w:rsid w:val="28F82243"/>
    <w:rsid w:val="292E0BDF"/>
    <w:rsid w:val="2A0D05FB"/>
    <w:rsid w:val="2A776991"/>
    <w:rsid w:val="2A7C42A7"/>
    <w:rsid w:val="2A7E037A"/>
    <w:rsid w:val="2ACB1C5D"/>
    <w:rsid w:val="2B637B77"/>
    <w:rsid w:val="2B66355D"/>
    <w:rsid w:val="2B6F1891"/>
    <w:rsid w:val="2BCB285F"/>
    <w:rsid w:val="2C103A8F"/>
    <w:rsid w:val="2C954195"/>
    <w:rsid w:val="2CB568AB"/>
    <w:rsid w:val="2CC50878"/>
    <w:rsid w:val="2DBB7EEB"/>
    <w:rsid w:val="2E6B5BA8"/>
    <w:rsid w:val="2F390666"/>
    <w:rsid w:val="2F5862A7"/>
    <w:rsid w:val="2FC73F0E"/>
    <w:rsid w:val="30092B55"/>
    <w:rsid w:val="301D1AB0"/>
    <w:rsid w:val="303644A7"/>
    <w:rsid w:val="303E3D32"/>
    <w:rsid w:val="304A094E"/>
    <w:rsid w:val="30857D9E"/>
    <w:rsid w:val="30A428E8"/>
    <w:rsid w:val="310C49AB"/>
    <w:rsid w:val="314562E8"/>
    <w:rsid w:val="315F4BFF"/>
    <w:rsid w:val="319736F2"/>
    <w:rsid w:val="31A4298C"/>
    <w:rsid w:val="31BB2E0B"/>
    <w:rsid w:val="31D46F33"/>
    <w:rsid w:val="32064A9F"/>
    <w:rsid w:val="32093C25"/>
    <w:rsid w:val="325E2104"/>
    <w:rsid w:val="32A20DFD"/>
    <w:rsid w:val="33B354C6"/>
    <w:rsid w:val="33CA479E"/>
    <w:rsid w:val="3414611A"/>
    <w:rsid w:val="341F36EF"/>
    <w:rsid w:val="343529BC"/>
    <w:rsid w:val="3490267F"/>
    <w:rsid w:val="351C6E0F"/>
    <w:rsid w:val="356F6271"/>
    <w:rsid w:val="35856724"/>
    <w:rsid w:val="376E10FD"/>
    <w:rsid w:val="37EF2EFD"/>
    <w:rsid w:val="380B0473"/>
    <w:rsid w:val="383A7868"/>
    <w:rsid w:val="3850315D"/>
    <w:rsid w:val="386729D3"/>
    <w:rsid w:val="38A25685"/>
    <w:rsid w:val="38CC1EE8"/>
    <w:rsid w:val="39972A2E"/>
    <w:rsid w:val="3A5211CE"/>
    <w:rsid w:val="3A744C20"/>
    <w:rsid w:val="3A950D58"/>
    <w:rsid w:val="3AE877BB"/>
    <w:rsid w:val="3B0375D5"/>
    <w:rsid w:val="3B2422B7"/>
    <w:rsid w:val="3B4A2122"/>
    <w:rsid w:val="3BA75D7D"/>
    <w:rsid w:val="3BAF0DEE"/>
    <w:rsid w:val="3E401E19"/>
    <w:rsid w:val="3EE12D3E"/>
    <w:rsid w:val="3F06767F"/>
    <w:rsid w:val="3F670BA7"/>
    <w:rsid w:val="3FB952F7"/>
    <w:rsid w:val="3FE458DE"/>
    <w:rsid w:val="400A64D8"/>
    <w:rsid w:val="404213BA"/>
    <w:rsid w:val="4069344E"/>
    <w:rsid w:val="40801E8F"/>
    <w:rsid w:val="40D111CB"/>
    <w:rsid w:val="41AF5B4E"/>
    <w:rsid w:val="42B44D29"/>
    <w:rsid w:val="42C40C34"/>
    <w:rsid w:val="433C4AC6"/>
    <w:rsid w:val="439B26E7"/>
    <w:rsid w:val="43A023A2"/>
    <w:rsid w:val="43AD294A"/>
    <w:rsid w:val="43B90ADE"/>
    <w:rsid w:val="440037C6"/>
    <w:rsid w:val="44104314"/>
    <w:rsid w:val="44DB1FE4"/>
    <w:rsid w:val="44DC72AC"/>
    <w:rsid w:val="453A0C7D"/>
    <w:rsid w:val="45672FEC"/>
    <w:rsid w:val="45DD3171"/>
    <w:rsid w:val="45E06734"/>
    <w:rsid w:val="45EC6514"/>
    <w:rsid w:val="460562F5"/>
    <w:rsid w:val="473E665C"/>
    <w:rsid w:val="474F5CD5"/>
    <w:rsid w:val="47FB2F4F"/>
    <w:rsid w:val="48891CA7"/>
    <w:rsid w:val="48B26C4E"/>
    <w:rsid w:val="48EB2DB9"/>
    <w:rsid w:val="495048BA"/>
    <w:rsid w:val="49970512"/>
    <w:rsid w:val="499D6FB4"/>
    <w:rsid w:val="4A0D00F2"/>
    <w:rsid w:val="4A587E18"/>
    <w:rsid w:val="4AA91983"/>
    <w:rsid w:val="4ACB10EB"/>
    <w:rsid w:val="4B1F5709"/>
    <w:rsid w:val="4B6A5F9E"/>
    <w:rsid w:val="4BAF355A"/>
    <w:rsid w:val="4BB57442"/>
    <w:rsid w:val="4C1E335A"/>
    <w:rsid w:val="4C7E5546"/>
    <w:rsid w:val="4D1B7493"/>
    <w:rsid w:val="4D497122"/>
    <w:rsid w:val="4D6B3A81"/>
    <w:rsid w:val="4DC429F6"/>
    <w:rsid w:val="4DEB2D46"/>
    <w:rsid w:val="4E570E81"/>
    <w:rsid w:val="4E780CDD"/>
    <w:rsid w:val="4E7D2348"/>
    <w:rsid w:val="4EC71876"/>
    <w:rsid w:val="4EC71A0A"/>
    <w:rsid w:val="4EE364A3"/>
    <w:rsid w:val="4F2C4521"/>
    <w:rsid w:val="4F7B5151"/>
    <w:rsid w:val="4FB80F90"/>
    <w:rsid w:val="4FEE458B"/>
    <w:rsid w:val="50077466"/>
    <w:rsid w:val="50142192"/>
    <w:rsid w:val="501D508A"/>
    <w:rsid w:val="50582322"/>
    <w:rsid w:val="50B750EB"/>
    <w:rsid w:val="516C5B5B"/>
    <w:rsid w:val="51953E51"/>
    <w:rsid w:val="51DE7771"/>
    <w:rsid w:val="52F27F69"/>
    <w:rsid w:val="533D67A7"/>
    <w:rsid w:val="536569E2"/>
    <w:rsid w:val="53986646"/>
    <w:rsid w:val="539D2E02"/>
    <w:rsid w:val="53CE7141"/>
    <w:rsid w:val="54337CD0"/>
    <w:rsid w:val="54973394"/>
    <w:rsid w:val="549B6E2C"/>
    <w:rsid w:val="54C76213"/>
    <w:rsid w:val="54DD31B0"/>
    <w:rsid w:val="54E57410"/>
    <w:rsid w:val="551C17DD"/>
    <w:rsid w:val="552D7A22"/>
    <w:rsid w:val="552E60F4"/>
    <w:rsid w:val="55326BC5"/>
    <w:rsid w:val="56425196"/>
    <w:rsid w:val="56F468B3"/>
    <w:rsid w:val="575072DC"/>
    <w:rsid w:val="57D65F02"/>
    <w:rsid w:val="582015A4"/>
    <w:rsid w:val="58750E20"/>
    <w:rsid w:val="58904D71"/>
    <w:rsid w:val="58DC148F"/>
    <w:rsid w:val="58FF3FBB"/>
    <w:rsid w:val="590326AA"/>
    <w:rsid w:val="59427D30"/>
    <w:rsid w:val="595118F9"/>
    <w:rsid w:val="59882E61"/>
    <w:rsid w:val="598B1BC0"/>
    <w:rsid w:val="59D219AD"/>
    <w:rsid w:val="59D26CD7"/>
    <w:rsid w:val="5AE66F31"/>
    <w:rsid w:val="5AF848DA"/>
    <w:rsid w:val="5B92544F"/>
    <w:rsid w:val="5BC345DC"/>
    <w:rsid w:val="5C0D44D6"/>
    <w:rsid w:val="5C9B5A78"/>
    <w:rsid w:val="5CA261F3"/>
    <w:rsid w:val="5CEC0184"/>
    <w:rsid w:val="5CF95F8F"/>
    <w:rsid w:val="5D063523"/>
    <w:rsid w:val="5D4B0F09"/>
    <w:rsid w:val="5D632B58"/>
    <w:rsid w:val="5D6A1BFC"/>
    <w:rsid w:val="5D772567"/>
    <w:rsid w:val="5D821336"/>
    <w:rsid w:val="5DB65FBC"/>
    <w:rsid w:val="5E2C6091"/>
    <w:rsid w:val="5E3E1871"/>
    <w:rsid w:val="5E8D1806"/>
    <w:rsid w:val="5EB0424F"/>
    <w:rsid w:val="5ED03530"/>
    <w:rsid w:val="5EF65E2B"/>
    <w:rsid w:val="5EFB5E04"/>
    <w:rsid w:val="5F15455D"/>
    <w:rsid w:val="603320B6"/>
    <w:rsid w:val="604638DA"/>
    <w:rsid w:val="60E21FBC"/>
    <w:rsid w:val="6104312B"/>
    <w:rsid w:val="61D802B2"/>
    <w:rsid w:val="61EE2E97"/>
    <w:rsid w:val="6202633D"/>
    <w:rsid w:val="622B3DBA"/>
    <w:rsid w:val="62D116C3"/>
    <w:rsid w:val="63677390"/>
    <w:rsid w:val="63872427"/>
    <w:rsid w:val="63EB2369"/>
    <w:rsid w:val="64234341"/>
    <w:rsid w:val="64A80600"/>
    <w:rsid w:val="654B0F78"/>
    <w:rsid w:val="654E58ED"/>
    <w:rsid w:val="659D7D48"/>
    <w:rsid w:val="65BC625A"/>
    <w:rsid w:val="667506DA"/>
    <w:rsid w:val="66EE0966"/>
    <w:rsid w:val="6712040B"/>
    <w:rsid w:val="67301A95"/>
    <w:rsid w:val="67A0545E"/>
    <w:rsid w:val="67A07797"/>
    <w:rsid w:val="67A32CAD"/>
    <w:rsid w:val="684A0234"/>
    <w:rsid w:val="68591BB8"/>
    <w:rsid w:val="68724683"/>
    <w:rsid w:val="697D1351"/>
    <w:rsid w:val="69E77DAD"/>
    <w:rsid w:val="69F863C4"/>
    <w:rsid w:val="6A1C6787"/>
    <w:rsid w:val="6A264160"/>
    <w:rsid w:val="6B1A2B5E"/>
    <w:rsid w:val="6BD33FC7"/>
    <w:rsid w:val="6C7F1E85"/>
    <w:rsid w:val="6CB026A2"/>
    <w:rsid w:val="6CB80FCF"/>
    <w:rsid w:val="6CD47B0C"/>
    <w:rsid w:val="6CFC3C00"/>
    <w:rsid w:val="6CFC780B"/>
    <w:rsid w:val="6D4B460C"/>
    <w:rsid w:val="6D721D1D"/>
    <w:rsid w:val="6D9E0F7C"/>
    <w:rsid w:val="6E2F5FA1"/>
    <w:rsid w:val="6E655792"/>
    <w:rsid w:val="6EA3791E"/>
    <w:rsid w:val="6EA80B7C"/>
    <w:rsid w:val="6EFC2F33"/>
    <w:rsid w:val="6F281939"/>
    <w:rsid w:val="6F3C0602"/>
    <w:rsid w:val="6FF74E60"/>
    <w:rsid w:val="70586027"/>
    <w:rsid w:val="70D172DB"/>
    <w:rsid w:val="71315B5B"/>
    <w:rsid w:val="71687F48"/>
    <w:rsid w:val="71A72738"/>
    <w:rsid w:val="71AF05D8"/>
    <w:rsid w:val="71D930D1"/>
    <w:rsid w:val="71FE68ED"/>
    <w:rsid w:val="726C1357"/>
    <w:rsid w:val="72AB0831"/>
    <w:rsid w:val="72D25E60"/>
    <w:rsid w:val="72DA26C2"/>
    <w:rsid w:val="73990943"/>
    <w:rsid w:val="73A8645F"/>
    <w:rsid w:val="73CA6033"/>
    <w:rsid w:val="73EA3086"/>
    <w:rsid w:val="741603C7"/>
    <w:rsid w:val="741E1886"/>
    <w:rsid w:val="74230F7C"/>
    <w:rsid w:val="74725D8A"/>
    <w:rsid w:val="747A6C03"/>
    <w:rsid w:val="7488751E"/>
    <w:rsid w:val="75364A2B"/>
    <w:rsid w:val="75E440D7"/>
    <w:rsid w:val="760F4985"/>
    <w:rsid w:val="764C16DA"/>
    <w:rsid w:val="7665589F"/>
    <w:rsid w:val="76D83BAF"/>
    <w:rsid w:val="774F7006"/>
    <w:rsid w:val="78816175"/>
    <w:rsid w:val="788B6CAD"/>
    <w:rsid w:val="78B71359"/>
    <w:rsid w:val="78B82A14"/>
    <w:rsid w:val="78CF5B2A"/>
    <w:rsid w:val="791969D7"/>
    <w:rsid w:val="793A4A2A"/>
    <w:rsid w:val="7940087C"/>
    <w:rsid w:val="79543139"/>
    <w:rsid w:val="797A2301"/>
    <w:rsid w:val="79D730D6"/>
    <w:rsid w:val="79DA3284"/>
    <w:rsid w:val="79F06332"/>
    <w:rsid w:val="7A0F057B"/>
    <w:rsid w:val="7A1555E4"/>
    <w:rsid w:val="7A237B91"/>
    <w:rsid w:val="7A9A7FE5"/>
    <w:rsid w:val="7B1303C8"/>
    <w:rsid w:val="7BA56B95"/>
    <w:rsid w:val="7BA85534"/>
    <w:rsid w:val="7BAA11E2"/>
    <w:rsid w:val="7BC336CB"/>
    <w:rsid w:val="7C32267F"/>
    <w:rsid w:val="7C3C5E46"/>
    <w:rsid w:val="7C732A72"/>
    <w:rsid w:val="7CE04151"/>
    <w:rsid w:val="7D4F44D5"/>
    <w:rsid w:val="7D9A0BC7"/>
    <w:rsid w:val="7DF723B6"/>
    <w:rsid w:val="7E0D2C7B"/>
    <w:rsid w:val="7E321FB0"/>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4">
    <w:name w:val="heading 3"/>
    <w:basedOn w:val="1"/>
    <w:next w:val="1"/>
    <w:qFormat/>
    <w:uiPriority w:val="0"/>
    <w:pPr>
      <w:keepNext/>
      <w:keepLines/>
      <w:spacing w:before="80" w:after="80" w:line="360" w:lineRule="auto"/>
      <w:outlineLvl w:val="2"/>
    </w:pPr>
    <w:rPr>
      <w:b/>
      <w:bCs/>
      <w:sz w:val="24"/>
      <w:szCs w:val="32"/>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5">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6">
    <w:name w:val="annotation text"/>
    <w:basedOn w:val="1"/>
    <w:qFormat/>
    <w:uiPriority w:val="99"/>
    <w:pPr>
      <w:jc w:val="left"/>
    </w:pPr>
    <w:rPr>
      <w:rFonts w:ascii="Times New Roman" w:hAnsi="Times New Roman"/>
      <w:kern w:val="0"/>
      <w:sz w:val="18"/>
      <w:szCs w:val="18"/>
    </w:rPr>
  </w:style>
  <w:style w:type="paragraph" w:styleId="7">
    <w:name w:val="Body Text Indent"/>
    <w:basedOn w:val="1"/>
    <w:qFormat/>
    <w:uiPriority w:val="0"/>
    <w:pPr>
      <w:ind w:firstLine="630"/>
    </w:pPr>
    <w:rPr>
      <w:sz w:val="32"/>
      <w:szCs w:val="20"/>
    </w:rPr>
  </w:style>
  <w:style w:type="paragraph" w:styleId="8">
    <w:name w:val="Plain Text"/>
    <w:basedOn w:val="1"/>
    <w:next w:val="5"/>
    <w:qFormat/>
    <w:uiPriority w:val="0"/>
    <w:pPr>
      <w:widowControl w:val="0"/>
      <w:jc w:val="both"/>
    </w:pPr>
    <w:rPr>
      <w:rFonts w:ascii="宋体" w:hAnsi="Courier New" w:eastAsia="宋体" w:cs="Times New Roman"/>
      <w:kern w:val="0"/>
      <w:sz w:val="20"/>
      <w:szCs w:val="18"/>
      <w:lang w:val="en-US" w:eastAsia="zh-CN"/>
    </w:rPr>
  </w:style>
  <w:style w:type="paragraph" w:styleId="9">
    <w:name w:val="footer"/>
    <w:basedOn w:val="1"/>
    <w:unhideWhenUsed/>
    <w:qFormat/>
    <w:uiPriority w:val="0"/>
    <w:pPr>
      <w:tabs>
        <w:tab w:val="center" w:pos="4153"/>
        <w:tab w:val="right" w:pos="8306"/>
      </w:tabs>
      <w:snapToGrid w:val="0"/>
      <w:spacing w:beforeLines="0" w:afterLines="0"/>
    </w:pPr>
    <w:rPr>
      <w:rFonts w:hint="default"/>
      <w:kern w:val="0"/>
      <w:sz w:val="18"/>
      <w:lang w:val="zh-CN"/>
    </w:rPr>
  </w:style>
  <w:style w:type="paragraph" w:styleId="10">
    <w:name w:val="toc 1"/>
    <w:basedOn w:val="1"/>
    <w:next w:val="1"/>
    <w:qFormat/>
    <w:uiPriority w:val="0"/>
  </w:style>
  <w:style w:type="paragraph" w:styleId="11">
    <w:name w:val="Subtitle"/>
    <w:basedOn w:val="1"/>
    <w:next w:val="1"/>
    <w:qFormat/>
    <w:uiPriority w:val="11"/>
    <w:pPr>
      <w:spacing w:after="60"/>
      <w:jc w:val="center"/>
      <w:outlineLvl w:val="1"/>
    </w:pPr>
    <w:rPr>
      <w:rFonts w:ascii="Cambria" w:hAnsi="Cambria"/>
    </w:rPr>
  </w:style>
  <w:style w:type="paragraph" w:styleId="12">
    <w:name w:val="toc 2"/>
    <w:basedOn w:val="1"/>
    <w:next w:val="1"/>
    <w:qFormat/>
    <w:uiPriority w:val="0"/>
    <w:pPr>
      <w:ind w:left="420" w:leftChars="200"/>
    </w:pPr>
  </w:style>
  <w:style w:type="table" w:styleId="14">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Strong"/>
    <w:basedOn w:val="15"/>
    <w:qFormat/>
    <w:uiPriority w:val="0"/>
    <w:rPr>
      <w:b/>
    </w:rPr>
  </w:style>
  <w:style w:type="character" w:styleId="17">
    <w:name w:val="FollowedHyperlink"/>
    <w:basedOn w:val="15"/>
    <w:qFormat/>
    <w:uiPriority w:val="0"/>
    <w:rPr>
      <w:color w:val="3177FD"/>
      <w:u w:val="none"/>
    </w:rPr>
  </w:style>
  <w:style w:type="character" w:styleId="18">
    <w:name w:val="HTML Definition"/>
    <w:basedOn w:val="15"/>
    <w:qFormat/>
    <w:uiPriority w:val="0"/>
    <w:rPr>
      <w:i/>
      <w:sz w:val="21"/>
      <w:szCs w:val="21"/>
      <w:bdr w:val="single" w:color="auto" w:sz="2" w:space="0"/>
    </w:rPr>
  </w:style>
  <w:style w:type="character" w:styleId="19">
    <w:name w:val="Hyperlink"/>
    <w:basedOn w:val="15"/>
    <w:qFormat/>
    <w:uiPriority w:val="0"/>
    <w:rPr>
      <w:color w:val="3177FD"/>
      <w:u w:val="none"/>
    </w:rPr>
  </w:style>
  <w:style w:type="character" w:styleId="20">
    <w:name w:val="HTML Code"/>
    <w:basedOn w:val="15"/>
    <w:qFormat/>
    <w:uiPriority w:val="0"/>
    <w:rPr>
      <w:rFonts w:ascii="Consolas" w:hAnsi="Consolas" w:eastAsia="Consolas" w:cs="Consolas"/>
      <w:b/>
      <w:sz w:val="21"/>
      <w:szCs w:val="21"/>
      <w:u w:val="none"/>
    </w:rPr>
  </w:style>
  <w:style w:type="character" w:styleId="21">
    <w:name w:val="HTML Keyboard"/>
    <w:basedOn w:val="15"/>
    <w:qFormat/>
    <w:uiPriority w:val="0"/>
    <w:rPr>
      <w:rFonts w:hint="default" w:ascii="Consolas" w:hAnsi="Consolas" w:eastAsia="Consolas" w:cs="Consolas"/>
      <w:sz w:val="21"/>
      <w:szCs w:val="21"/>
    </w:rPr>
  </w:style>
  <w:style w:type="character" w:styleId="22">
    <w:name w:val="HTML Sample"/>
    <w:basedOn w:val="15"/>
    <w:qFormat/>
    <w:uiPriority w:val="0"/>
    <w:rPr>
      <w:rFonts w:hint="default" w:ascii="Consolas" w:hAnsi="Consolas" w:eastAsia="Consolas" w:cs="Consolas"/>
      <w:sz w:val="21"/>
      <w:szCs w:val="21"/>
      <w:shd w:val="clear" w:fill="3177FD"/>
    </w:rPr>
  </w:style>
  <w:style w:type="paragraph" w:customStyle="1" w:styleId="2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4">
    <w:name w:val="large"/>
    <w:basedOn w:val="15"/>
    <w:qFormat/>
    <w:uiPriority w:val="0"/>
    <w:rPr>
      <w:color w:val="197AFF"/>
      <w:sz w:val="24"/>
      <w:szCs w:val="24"/>
    </w:rPr>
  </w:style>
  <w:style w:type="character" w:customStyle="1" w:styleId="25">
    <w:name w:val="right"/>
    <w:basedOn w:val="15"/>
    <w:qFormat/>
    <w:uiPriority w:val="0"/>
    <w:rPr>
      <w:sz w:val="18"/>
      <w:szCs w:val="18"/>
    </w:rPr>
  </w:style>
  <w:style w:type="character" w:customStyle="1" w:styleId="26">
    <w:name w:val="last-child"/>
    <w:basedOn w:val="15"/>
    <w:qFormat/>
    <w:uiPriority w:val="0"/>
    <w:rPr>
      <w:color w:val="1C2026"/>
      <w:sz w:val="36"/>
      <w:szCs w:val="36"/>
    </w:rPr>
  </w:style>
  <w:style w:type="character" w:customStyle="1" w:styleId="27">
    <w:name w:val="last-child1"/>
    <w:basedOn w:val="15"/>
    <w:qFormat/>
    <w:uiPriority w:val="0"/>
    <w:rPr>
      <w:color w:val="1C2026"/>
      <w:sz w:val="36"/>
      <w:szCs w:val="36"/>
    </w:rPr>
  </w:style>
  <w:style w:type="character" w:customStyle="1" w:styleId="28">
    <w:name w:val="last-child2"/>
    <w:basedOn w:val="15"/>
    <w:qFormat/>
    <w:uiPriority w:val="0"/>
    <w:rPr>
      <w:color w:val="1C2026"/>
      <w:sz w:val="36"/>
      <w:szCs w:val="36"/>
    </w:rPr>
  </w:style>
  <w:style w:type="character" w:customStyle="1" w:styleId="29">
    <w:name w:val="last-child3"/>
    <w:basedOn w:val="15"/>
    <w:qFormat/>
    <w:uiPriority w:val="0"/>
    <w:rPr>
      <w:color w:val="3445FD"/>
    </w:rPr>
  </w:style>
  <w:style w:type="character" w:customStyle="1" w:styleId="30">
    <w:name w:val="last-child4"/>
    <w:basedOn w:val="15"/>
    <w:qFormat/>
    <w:uiPriority w:val="0"/>
    <w:rPr>
      <w:color w:val="1C2026"/>
      <w:sz w:val="36"/>
      <w:szCs w:val="36"/>
    </w:rPr>
  </w:style>
  <w:style w:type="character" w:customStyle="1" w:styleId="31">
    <w:name w:val="last-child5"/>
    <w:basedOn w:val="15"/>
    <w:qFormat/>
    <w:uiPriority w:val="0"/>
    <w:rPr>
      <w:b/>
      <w:color w:val="1C2026"/>
      <w:sz w:val="24"/>
      <w:szCs w:val="24"/>
    </w:rPr>
  </w:style>
  <w:style w:type="character" w:customStyle="1" w:styleId="32">
    <w:name w:val="ant-select-tree-checkbox"/>
    <w:basedOn w:val="15"/>
    <w:qFormat/>
    <w:uiPriority w:val="0"/>
  </w:style>
  <w:style w:type="character" w:customStyle="1" w:styleId="33">
    <w:name w:val="desc"/>
    <w:basedOn w:val="15"/>
    <w:qFormat/>
    <w:uiPriority w:val="0"/>
  </w:style>
  <w:style w:type="character" w:customStyle="1" w:styleId="34">
    <w:name w:val="year"/>
    <w:basedOn w:val="15"/>
    <w:qFormat/>
    <w:uiPriority w:val="0"/>
  </w:style>
  <w:style w:type="character" w:customStyle="1" w:styleId="35">
    <w:name w:val="small"/>
    <w:basedOn w:val="15"/>
    <w:qFormat/>
    <w:uiPriority w:val="0"/>
    <w:rPr>
      <w:color w:val="197AFF"/>
      <w:sz w:val="18"/>
      <w:szCs w:val="18"/>
    </w:rPr>
  </w:style>
  <w:style w:type="character" w:customStyle="1" w:styleId="36">
    <w:name w:val="small1"/>
    <w:basedOn w:val="15"/>
    <w:qFormat/>
    <w:uiPriority w:val="0"/>
    <w:rPr>
      <w:sz w:val="18"/>
      <w:szCs w:val="18"/>
    </w:rPr>
  </w:style>
  <w:style w:type="character" w:customStyle="1" w:styleId="37">
    <w:name w:val="small2"/>
    <w:basedOn w:val="15"/>
    <w:qFormat/>
    <w:uiPriority w:val="0"/>
    <w:rPr>
      <w:sz w:val="21"/>
      <w:szCs w:val="21"/>
    </w:rPr>
  </w:style>
  <w:style w:type="character" w:customStyle="1" w:styleId="38">
    <w:name w:val="href-title"/>
    <w:basedOn w:val="15"/>
    <w:qFormat/>
    <w:uiPriority w:val="0"/>
  </w:style>
  <w:style w:type="character" w:customStyle="1" w:styleId="39">
    <w:name w:val="nth-child(2n)"/>
    <w:basedOn w:val="15"/>
    <w:qFormat/>
    <w:uiPriority w:val="0"/>
    <w:rPr>
      <w:sz w:val="60"/>
      <w:szCs w:val="60"/>
    </w:rPr>
  </w:style>
  <w:style w:type="character" w:customStyle="1" w:styleId="40">
    <w:name w:val="nth-child(2n)1"/>
    <w:basedOn w:val="15"/>
    <w:qFormat/>
    <w:uiPriority w:val="0"/>
  </w:style>
  <w:style w:type="character" w:customStyle="1" w:styleId="41">
    <w:name w:val="nth-child(2n)2"/>
    <w:basedOn w:val="15"/>
    <w:qFormat/>
    <w:uiPriority w:val="0"/>
    <w:rPr>
      <w:sz w:val="60"/>
      <w:szCs w:val="60"/>
    </w:rPr>
  </w:style>
  <w:style w:type="character" w:customStyle="1" w:styleId="42">
    <w:name w:val="nth-child(2n)3"/>
    <w:basedOn w:val="15"/>
    <w:qFormat/>
    <w:uiPriority w:val="0"/>
  </w:style>
  <w:style w:type="character" w:customStyle="1" w:styleId="43">
    <w:name w:val="ant-select-tree-iconele"/>
    <w:basedOn w:val="15"/>
    <w:qFormat/>
    <w:uiPriority w:val="0"/>
  </w:style>
  <w:style w:type="character" w:customStyle="1" w:styleId="44">
    <w:name w:val="ant-radio+*"/>
    <w:basedOn w:val="15"/>
    <w:qFormat/>
    <w:uiPriority w:val="0"/>
  </w:style>
  <w:style w:type="character" w:customStyle="1" w:styleId="45">
    <w:name w:val="ant-radio+*1"/>
    <w:basedOn w:val="15"/>
    <w:qFormat/>
    <w:uiPriority w:val="0"/>
  </w:style>
  <w:style w:type="character" w:customStyle="1" w:styleId="46">
    <w:name w:val="ant-select-tree-switcher"/>
    <w:basedOn w:val="15"/>
    <w:qFormat/>
    <w:uiPriority w:val="0"/>
  </w:style>
  <w:style w:type="character" w:customStyle="1" w:styleId="47">
    <w:name w:val="ant-input38"/>
    <w:basedOn w:val="15"/>
    <w:qFormat/>
    <w:uiPriority w:val="0"/>
  </w:style>
  <w:style w:type="character" w:customStyle="1" w:styleId="48">
    <w:name w:val="first-child"/>
    <w:basedOn w:val="15"/>
    <w:qFormat/>
    <w:uiPriority w:val="0"/>
    <w:rPr>
      <w:color w:val="818898"/>
      <w:sz w:val="18"/>
      <w:szCs w:val="18"/>
    </w:rPr>
  </w:style>
  <w:style w:type="character" w:customStyle="1" w:styleId="49">
    <w:name w:val="first-child1"/>
    <w:basedOn w:val="15"/>
    <w:qFormat/>
    <w:uiPriority w:val="0"/>
    <w:rPr>
      <w:color w:val="818898"/>
      <w:sz w:val="18"/>
      <w:szCs w:val="18"/>
    </w:rPr>
  </w:style>
  <w:style w:type="character" w:customStyle="1" w:styleId="50">
    <w:name w:val="first-child2"/>
    <w:basedOn w:val="15"/>
    <w:qFormat/>
    <w:uiPriority w:val="0"/>
    <w:rPr>
      <w:color w:val="818898"/>
      <w:sz w:val="18"/>
      <w:szCs w:val="18"/>
    </w:rPr>
  </w:style>
  <w:style w:type="character" w:customStyle="1" w:styleId="51">
    <w:name w:val="first-child3"/>
    <w:basedOn w:val="15"/>
    <w:qFormat/>
    <w:uiPriority w:val="0"/>
    <w:rPr>
      <w:color w:val="818898"/>
      <w:sz w:val="18"/>
      <w:szCs w:val="18"/>
    </w:rPr>
  </w:style>
  <w:style w:type="character" w:customStyle="1" w:styleId="52">
    <w:name w:val="first-child4"/>
    <w:basedOn w:val="15"/>
    <w:qFormat/>
    <w:uiPriority w:val="0"/>
    <w:rPr>
      <w:b/>
      <w:color w:val="818898"/>
      <w:sz w:val="18"/>
      <w:szCs w:val="18"/>
    </w:rPr>
  </w:style>
  <w:style w:type="character" w:customStyle="1" w:styleId="53">
    <w:name w:val="nth-child(odd)"/>
    <w:basedOn w:val="15"/>
    <w:qFormat/>
    <w:uiPriority w:val="0"/>
    <w:rPr>
      <w:rFonts w:ascii="PingFang SC" w:hAnsi="PingFang SC" w:eastAsia="PingFang SC" w:cs="PingFang SC"/>
      <w:sz w:val="72"/>
      <w:szCs w:val="72"/>
      <w:shd w:val="clear" w:fill="F2F5F9"/>
    </w:rPr>
  </w:style>
  <w:style w:type="character" w:customStyle="1" w:styleId="54">
    <w:name w:val="nth-child(odd)1"/>
    <w:basedOn w:val="15"/>
    <w:qFormat/>
    <w:uiPriority w:val="0"/>
    <w:rPr>
      <w:rFonts w:hint="default" w:ascii="PingFang SC" w:hAnsi="PingFang SC" w:eastAsia="PingFang SC" w:cs="PingFang SC"/>
      <w:sz w:val="27"/>
      <w:szCs w:val="27"/>
      <w:shd w:val="clear" w:fill="FFFFFF"/>
    </w:rPr>
  </w:style>
  <w:style w:type="character" w:customStyle="1" w:styleId="55">
    <w:name w:val="nth-child(odd)2"/>
    <w:basedOn w:val="15"/>
    <w:qFormat/>
    <w:uiPriority w:val="0"/>
    <w:rPr>
      <w:rFonts w:hint="default" w:ascii="PingFang SC" w:hAnsi="PingFang SC" w:eastAsia="PingFang SC" w:cs="PingFang SC"/>
      <w:sz w:val="72"/>
      <w:szCs w:val="72"/>
      <w:shd w:val="clear" w:fill="F2F5F9"/>
    </w:rPr>
  </w:style>
  <w:style w:type="character" w:customStyle="1" w:styleId="56">
    <w:name w:val="nth-child(odd)3"/>
    <w:basedOn w:val="15"/>
    <w:qFormat/>
    <w:uiPriority w:val="0"/>
    <w:rPr>
      <w:rFonts w:hint="default" w:ascii="PingFang SC" w:hAnsi="PingFang SC" w:eastAsia="PingFang SC" w:cs="PingFang SC"/>
      <w:sz w:val="27"/>
      <w:szCs w:val="27"/>
      <w:shd w:val="clear" w:fill="FFFFFF"/>
    </w:rPr>
  </w:style>
  <w:style w:type="character" w:customStyle="1" w:styleId="57">
    <w:name w:val="small-suffix"/>
    <w:basedOn w:val="15"/>
    <w:qFormat/>
    <w:uiPriority w:val="0"/>
    <w:rPr>
      <w:rFonts w:hint="default" w:ascii="PingFang SC" w:hAnsi="PingFang SC" w:eastAsia="PingFang SC" w:cs="PingFang SC"/>
      <w:sz w:val="24"/>
      <w:szCs w:val="24"/>
    </w:rPr>
  </w:style>
  <w:style w:type="character" w:customStyle="1" w:styleId="58">
    <w:name w:val="small-suffix1"/>
    <w:basedOn w:val="15"/>
    <w:qFormat/>
    <w:uiPriority w:val="0"/>
    <w:rPr>
      <w:rFonts w:hint="default" w:ascii="PingFang SC" w:hAnsi="PingFang SC" w:eastAsia="PingFang SC" w:cs="PingFang SC"/>
      <w:sz w:val="24"/>
      <w:szCs w:val="24"/>
    </w:rPr>
  </w:style>
  <w:style w:type="character" w:customStyle="1" w:styleId="59">
    <w:name w:val="ant-select-tree-checkbox2"/>
    <w:basedOn w:val="15"/>
    <w:qFormat/>
    <w:uiPriority w:val="0"/>
  </w:style>
  <w:style w:type="character" w:customStyle="1" w:styleId="60">
    <w:name w:val="hover10"/>
    <w:basedOn w:val="15"/>
    <w:qFormat/>
    <w:uiPriority w:val="0"/>
    <w:rPr>
      <w:color w:val="3177FD"/>
    </w:rPr>
  </w:style>
  <w:style w:type="character" w:customStyle="1" w:styleId="61">
    <w:name w:val="info-content"/>
    <w:basedOn w:val="15"/>
    <w:qFormat/>
    <w:uiPriority w:val="0"/>
    <w:rPr>
      <w:color w:val="808080"/>
    </w:rPr>
  </w:style>
  <w:style w:type="character" w:customStyle="1" w:styleId="62">
    <w:name w:val="change-camera-place"/>
    <w:basedOn w:val="15"/>
    <w:qFormat/>
    <w:uiPriority w:val="0"/>
    <w:rPr>
      <w:color w:val="3177FD"/>
    </w:rPr>
  </w:style>
  <w:style w:type="character" w:customStyle="1" w:styleId="63">
    <w:name w:val="last-of-type"/>
    <w:basedOn w:val="15"/>
    <w:qFormat/>
    <w:uiPriority w:val="0"/>
    <w:rPr>
      <w:color w:val="FF4A44"/>
      <w:sz w:val="27"/>
      <w:szCs w:val="27"/>
    </w:rPr>
  </w:style>
  <w:style w:type="character" w:customStyle="1" w:styleId="64">
    <w:name w:val="info-label"/>
    <w:basedOn w:val="15"/>
    <w:qFormat/>
    <w:uiPriority w:val="0"/>
    <w:rPr>
      <w:b/>
    </w:rPr>
  </w:style>
  <w:style w:type="character" w:customStyle="1" w:styleId="65">
    <w:name w:val="ant-tree-icon_loading"/>
    <w:basedOn w:val="15"/>
    <w:qFormat/>
    <w:uiPriority w:val="0"/>
    <w:rPr>
      <w:shd w:val="clear" w:fill="FFFFFF"/>
    </w:rPr>
  </w:style>
  <w:style w:type="character" w:customStyle="1" w:styleId="66">
    <w:name w:val="content"/>
    <w:basedOn w:val="15"/>
    <w:qFormat/>
    <w:uiPriority w:val="0"/>
  </w:style>
  <w:style w:type="character" w:customStyle="1" w:styleId="67">
    <w:name w:val="label"/>
    <w:basedOn w:val="15"/>
    <w:qFormat/>
    <w:uiPriority w:val="0"/>
  </w:style>
  <w:style w:type="character" w:customStyle="1" w:styleId="68">
    <w:name w:val="ant-input56"/>
    <w:basedOn w:val="15"/>
    <w:qFormat/>
    <w:uiPriority w:val="0"/>
  </w:style>
  <w:style w:type="character" w:customStyle="1" w:styleId="69">
    <w:name w:val="ant-badge-status-dot2"/>
    <w:basedOn w:val="15"/>
    <w:qFormat/>
    <w:uiPriority w:val="0"/>
    <w:rPr>
      <w:shd w:val="clear" w:fill="FFFFFF"/>
    </w:rPr>
  </w:style>
  <w:style w:type="character" w:customStyle="1" w:styleId="70">
    <w:name w:val="ant-tree-checkbox2"/>
    <w:basedOn w:val="15"/>
    <w:qFormat/>
    <w:uiPriority w:val="0"/>
  </w:style>
  <w:style w:type="character" w:customStyle="1" w:styleId="71">
    <w:name w:val="ant-tree-iconele"/>
    <w:basedOn w:val="15"/>
    <w:qFormat/>
    <w:uiPriority w:val="0"/>
  </w:style>
  <w:style w:type="character" w:customStyle="1" w:styleId="72">
    <w:name w:val="ant-tree-switcher"/>
    <w:basedOn w:val="15"/>
    <w:qFormat/>
    <w:uiPriority w:val="0"/>
  </w:style>
  <w:style w:type="character" w:customStyle="1" w:styleId="73">
    <w:name w:val="tag-type"/>
    <w:basedOn w:val="15"/>
    <w:qFormat/>
    <w:uiPriority w:val="0"/>
    <w:rPr>
      <w:color w:val="FFFFFF"/>
      <w:sz w:val="18"/>
      <w:szCs w:val="18"/>
      <w:shd w:val="clear" w:fill="317FFD"/>
    </w:rPr>
  </w:style>
  <w:style w:type="character" w:customStyle="1" w:styleId="74">
    <w:name w:val="tag-type1"/>
    <w:basedOn w:val="15"/>
    <w:qFormat/>
    <w:uiPriority w:val="0"/>
    <w:rPr>
      <w:color w:val="FFFFFF"/>
      <w:sz w:val="18"/>
      <w:szCs w:val="18"/>
      <w:shd w:val="clear" w:fill="317FFD"/>
    </w:rPr>
  </w:style>
  <w:style w:type="character" w:customStyle="1" w:styleId="75">
    <w:name w:val="last-child6"/>
    <w:basedOn w:val="15"/>
    <w:qFormat/>
    <w:uiPriority w:val="0"/>
  </w:style>
  <w:style w:type="character" w:customStyle="1" w:styleId="76">
    <w:name w:val="last-child7"/>
    <w:basedOn w:val="15"/>
    <w:qFormat/>
    <w:uiPriority w:val="0"/>
  </w:style>
  <w:style w:type="character" w:customStyle="1" w:styleId="77">
    <w:name w:val="last-child8"/>
    <w:basedOn w:val="15"/>
    <w:qFormat/>
    <w:uiPriority w:val="0"/>
  </w:style>
  <w:style w:type="character" w:customStyle="1" w:styleId="78">
    <w:name w:val="last-child9"/>
    <w:basedOn w:val="15"/>
    <w:qFormat/>
    <w:uiPriority w:val="0"/>
  </w:style>
  <w:style w:type="character" w:customStyle="1" w:styleId="79">
    <w:name w:val="current"/>
    <w:basedOn w:val="15"/>
    <w:qFormat/>
    <w:uiPriority w:val="0"/>
    <w:rPr>
      <w:color w:val="00C1DE"/>
    </w:rPr>
  </w:style>
  <w:style w:type="character" w:customStyle="1" w:styleId="80">
    <w:name w:val="current1"/>
    <w:basedOn w:val="15"/>
    <w:qFormat/>
    <w:uiPriority w:val="0"/>
    <w:rPr>
      <w:color w:val="00C1DE"/>
    </w:rPr>
  </w:style>
  <w:style w:type="character" w:customStyle="1" w:styleId="81">
    <w:name w:val="ant-form-item-children1"/>
    <w:basedOn w:val="15"/>
    <w:qFormat/>
    <w:uiPriority w:val="0"/>
  </w:style>
  <w:style w:type="character" w:customStyle="1" w:styleId="82">
    <w:name w:val="label2"/>
    <w:basedOn w:val="15"/>
    <w:qFormat/>
    <w:uiPriority w:val="0"/>
  </w:style>
  <w:style w:type="character" w:customStyle="1" w:styleId="83">
    <w:name w:val="content10"/>
    <w:basedOn w:val="15"/>
    <w:qFormat/>
    <w:uiPriority w:val="0"/>
  </w:style>
  <w:style w:type="paragraph" w:customStyle="1" w:styleId="84">
    <w:name w:val="GW-正文"/>
    <w:basedOn w:val="1"/>
    <w:qFormat/>
    <w:uiPriority w:val="0"/>
    <w:pPr>
      <w:spacing w:line="360" w:lineRule="auto"/>
      <w:ind w:firstLine="200"/>
    </w:pPr>
    <w:rPr>
      <w:rFonts w:ascii="Times New Roman" w:hAnsi="Times New Roman" w:cs="Times New Roman"/>
    </w:rPr>
  </w:style>
  <w:style w:type="paragraph" w:customStyle="1" w:styleId="85">
    <w:name w:val="样式 首行缩进:  2 字符"/>
    <w:basedOn w:val="1"/>
    <w:qFormat/>
    <w:uiPriority w:val="0"/>
    <w:pPr>
      <w:spacing w:line="400" w:lineRule="exact"/>
      <w:ind w:firstLine="200" w:firstLineChars="200"/>
    </w:pPr>
    <w:rPr>
      <w:rFonts w:cs="宋体"/>
      <w:sz w:val="24"/>
    </w:rPr>
  </w:style>
  <w:style w:type="paragraph" w:customStyle="1" w:styleId="86">
    <w:name w:val="列出段落1"/>
    <w:basedOn w:val="1"/>
    <w:qFormat/>
    <w:uiPriority w:val="34"/>
    <w:pPr>
      <w:ind w:firstLine="420"/>
    </w:pPr>
    <w:rPr>
      <w:rFonts w:ascii="Times New Roman" w:hAnsi="Times New Roman" w:cs="Times New Roman"/>
    </w:rPr>
  </w:style>
  <w:style w:type="paragraph" w:customStyle="1" w:styleId="87">
    <w:name w:val="_Style 35"/>
    <w:basedOn w:val="1"/>
    <w:qFormat/>
    <w:uiPriority w:val="0"/>
    <w:pPr>
      <w:ind w:firstLine="420"/>
    </w:pPr>
    <w:rPr>
      <w:sz w:val="18"/>
      <w:szCs w:val="18"/>
    </w:rPr>
  </w:style>
  <w:style w:type="paragraph" w:customStyle="1" w:styleId="88">
    <w:name w:val="07、“1.1”正文五级标题"/>
    <w:basedOn w:val="1"/>
    <w:qFormat/>
    <w:uiPriority w:val="0"/>
    <w:pPr>
      <w:spacing w:after="200" w:line="276" w:lineRule="auto"/>
    </w:pPr>
    <w:rPr>
      <w:rFonts w:ascii="Times New Roman" w:hAnsi="Times New Roman"/>
    </w:rPr>
  </w:style>
  <w:style w:type="paragraph" w:styleId="89">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90">
    <w:name w:val="二级条标题"/>
    <w:next w:val="91"/>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9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2">
    <w:name w:val="正文表标题"/>
    <w:next w:val="91"/>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3">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4">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5">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 w:type="paragraph" w:customStyle="1" w:styleId="96">
    <w:name w:val="p0"/>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34418</Words>
  <Characters>35699</Characters>
  <Lines>0</Lines>
  <Paragraphs>0</Paragraphs>
  <TotalTime>1</TotalTime>
  <ScaleCrop>false</ScaleCrop>
  <LinksUpToDate>false</LinksUpToDate>
  <CharactersWithSpaces>36814</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魏婷</cp:lastModifiedBy>
  <dcterms:modified xsi:type="dcterms:W3CDTF">2021-11-03T07:34:24Z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