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项目名称：成都市龙泉驿区教育局2021年新（改扩）建幼儿园第二批家具采购项目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项目编号：龙泉驿政采（2021）A003</w:t>
      </w:r>
      <w:r>
        <w:rPr>
          <w:rFonts w:hint="eastAsia" w:ascii="华文中宋" w:hAnsi="华文中宋" w:eastAsia="华文中宋"/>
          <w:sz w:val="32"/>
          <w:szCs w:val="32"/>
          <w:lang w:val="en-US" w:eastAsia="zh-CN"/>
        </w:rPr>
        <w:t>4</w:t>
      </w:r>
      <w:r>
        <w:rPr>
          <w:rFonts w:hint="eastAsia" w:ascii="华文中宋" w:hAnsi="华文中宋" w:eastAsia="华文中宋"/>
          <w:sz w:val="32"/>
          <w:szCs w:val="32"/>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pStyle w:val="2"/>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二〇二一年八月</w:t>
      </w:r>
    </w:p>
    <w:p>
      <w:pPr>
        <w:spacing w:line="360" w:lineRule="auto"/>
        <w:jc w:val="center"/>
        <w:rPr>
          <w:rFonts w:ascii="华文中宋" w:hAnsi="华文中宋" w:eastAsia="华文中宋"/>
          <w:sz w:val="32"/>
          <w:szCs w:val="32"/>
        </w:rPr>
      </w:pPr>
    </w:p>
    <w:p>
      <w:pPr>
        <w:pStyle w:val="2"/>
      </w:pPr>
    </w:p>
    <w:p>
      <w:pPr>
        <w:spacing w:line="360" w:lineRule="auto"/>
        <w:jc w:val="center"/>
        <w:rPr>
          <w:rFonts w:ascii="宋体" w:hAnsi="宋体"/>
          <w:b/>
          <w:sz w:val="36"/>
        </w:rPr>
      </w:pPr>
      <w:bookmarkStart w:id="0" w:name="_Toc101234248"/>
      <w:bookmarkStart w:id="1" w:name="_Toc148505181"/>
      <w:bookmarkStart w:id="2" w:name="_Toc101328520"/>
      <w:bookmarkStart w:id="3" w:name="_Toc101247312"/>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71</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85</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92</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94</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04575871"/>
      <w:bookmarkStart w:id="5" w:name="_Toc181591102"/>
      <w:bookmarkStart w:id="6" w:name="_Toc74752318"/>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sz w:val="28"/>
          <w:szCs w:val="28"/>
          <w:u w:val="single"/>
        </w:rPr>
        <w:t>成都市龙泉驿区教育局2021年新（改扩）建幼儿园第二批家具采购项目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项目编号：龙泉驿政采（2021）A003</w:t>
      </w:r>
      <w:r>
        <w:rPr>
          <w:rFonts w:hint="eastAsia" w:ascii="宋体" w:hAnsi="宋体"/>
          <w:b/>
          <w:sz w:val="28"/>
          <w:szCs w:val="28"/>
          <w:lang w:val="en-US" w:eastAsia="zh-CN"/>
        </w:rPr>
        <w:t>4</w:t>
      </w:r>
      <w:r>
        <w:rPr>
          <w:rFonts w:hint="eastAsia" w:ascii="宋体" w:hAnsi="宋体"/>
          <w:b/>
          <w:sz w:val="28"/>
          <w:szCs w:val="28"/>
        </w:rPr>
        <w:t>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（采购项目编号：510112202100179）</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rPr>
        <w:t>成都市龙泉驿区教育局2021年新（改扩）建幼儿园第二批家具采购项目采购项目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财政性资金，政府采购实施计划备案表号：(2021)0822号；预算品目：A069901办公家具；预算金额：460万元</w:t>
      </w:r>
      <w:r>
        <w:rPr>
          <w:rFonts w:hint="eastAsia" w:ascii="宋体" w:hAnsi="宋体"/>
          <w:sz w:val="28"/>
        </w:rPr>
        <w:t>；最高限价：</w:t>
      </w:r>
      <w:r>
        <w:rPr>
          <w:rFonts w:hint="eastAsia" w:ascii="宋体" w:hAnsi="宋体"/>
          <w:sz w:val="28"/>
          <w:szCs w:val="28"/>
        </w:rPr>
        <w:t>460</w:t>
      </w:r>
      <w:r>
        <w:rPr>
          <w:rFonts w:hint="eastAsia" w:ascii="宋体" w:hAnsi="宋体"/>
          <w:sz w:val="28"/>
        </w:rPr>
        <w:t>万</w:t>
      </w:r>
      <w:r>
        <w:rPr>
          <w:rFonts w:hint="eastAsia" w:ascii="宋体" w:hAnsi="宋体"/>
          <w:sz w:val="28"/>
          <w:szCs w:val="28"/>
        </w:rPr>
        <w:t>元。行业类别为：制造业。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rPr>
        <w:t>本项目拟采购龙泉驿区教育局2021年新（改扩）建幼儿园第二批家具采购项目，详细的技术、服务、商务及其他要求见招标文件第4章。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6</w:t>
      </w:r>
      <w:r>
        <w:rPr>
          <w:rFonts w:hint="eastAsia" w:ascii="宋体" w:hAnsi="宋体"/>
          <w:sz w:val="28"/>
          <w:szCs w:val="28"/>
        </w:rPr>
        <w:t>日至</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6</w:t>
      </w:r>
      <w:r>
        <w:rPr>
          <w:rFonts w:hint="eastAsia" w:ascii="宋体" w:hAnsi="宋体"/>
          <w:sz w:val="28"/>
          <w:szCs w:val="28"/>
        </w:rPr>
        <w:t>日至</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6274101"/>
      <w:bookmarkStart w:id="9" w:name="_Toc174185149"/>
      <w:bookmarkStart w:id="10" w:name="_Toc180051012"/>
      <w:bookmarkStart w:id="11" w:name="_Toc184013605"/>
      <w:bookmarkStart w:id="12" w:name="_Toc184023104"/>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年8月</w:t>
      </w:r>
      <w:r>
        <w:rPr>
          <w:rFonts w:hint="eastAsia" w:ascii="宋体" w:hAnsi="宋体"/>
          <w:b/>
          <w:sz w:val="28"/>
          <w:szCs w:val="28"/>
          <w:lang w:val="en-US" w:eastAsia="zh-CN"/>
        </w:rPr>
        <w:t>26</w:t>
      </w:r>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pStyle w:val="146"/>
        <w:ind w:firstLine="560"/>
        <w:rPr>
          <w:rFonts w:ascii="宋体" w:hAnsi="宋体"/>
          <w:kern w:val="0"/>
          <w:sz w:val="28"/>
          <w:szCs w:val="22"/>
        </w:rPr>
      </w:pPr>
      <w:r>
        <w:rPr>
          <w:rFonts w:hint="eastAsia" w:ascii="宋体" w:hAnsi="宋体"/>
          <w:sz w:val="28"/>
          <w:szCs w:val="28"/>
        </w:rPr>
        <w:t>地  址： 龙泉东街92号</w:t>
      </w:r>
    </w:p>
    <w:p>
      <w:pPr>
        <w:spacing w:line="360" w:lineRule="auto"/>
        <w:ind w:firstLine="565" w:firstLineChars="202"/>
        <w:rPr>
          <w:rFonts w:ascii="宋体" w:hAnsi="宋体"/>
          <w:sz w:val="28"/>
          <w:szCs w:val="28"/>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rPr>
        <w:t>100</w:t>
      </w:r>
    </w:p>
    <w:p>
      <w:pPr>
        <w:spacing w:line="360" w:lineRule="auto"/>
        <w:ind w:firstLine="565" w:firstLineChars="202"/>
        <w:rPr>
          <w:rFonts w:ascii="宋体" w:hAnsi="宋体"/>
          <w:sz w:val="28"/>
          <w:szCs w:val="28"/>
        </w:rPr>
      </w:pPr>
      <w:r>
        <w:rPr>
          <w:rFonts w:hint="eastAsia" w:ascii="宋体" w:hAnsi="宋体"/>
          <w:sz w:val="28"/>
          <w:szCs w:val="28"/>
        </w:rPr>
        <w:t xml:space="preserve">联系人：卢兴其 </w:t>
      </w:r>
    </w:p>
    <w:p>
      <w:pPr>
        <w:spacing w:line="360" w:lineRule="auto"/>
        <w:ind w:firstLine="565" w:firstLineChars="202"/>
        <w:rPr>
          <w:rFonts w:ascii="宋体" w:hAnsi="宋体"/>
          <w:sz w:val="28"/>
          <w:szCs w:val="28"/>
        </w:rPr>
      </w:pPr>
      <w:r>
        <w:rPr>
          <w:rFonts w:hint="eastAsia" w:ascii="宋体" w:hAnsi="宋体"/>
          <w:sz w:val="28"/>
          <w:szCs w:val="28"/>
        </w:rPr>
        <w:t>联系电话：</w:t>
      </w:r>
      <w:r>
        <w:rPr>
          <w:rFonts w:ascii="宋体" w:hAnsi="宋体"/>
          <w:sz w:val="28"/>
          <w:szCs w:val="28"/>
        </w:rPr>
        <w:t>028-8</w:t>
      </w:r>
      <w:r>
        <w:rPr>
          <w:rFonts w:hint="eastAsia" w:ascii="宋体" w:hAnsi="宋体"/>
          <w:sz w:val="28"/>
          <w:szCs w:val="28"/>
        </w:rPr>
        <w:t>4853172</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ascii="宋体" w:hAnsi="宋体"/>
          <w:sz w:val="28"/>
          <w:szCs w:val="28"/>
        </w:rPr>
      </w:pPr>
      <w:r>
        <w:rPr>
          <w:rFonts w:hint="eastAsia" w:ascii="宋体" w:hAnsi="宋体"/>
          <w:sz w:val="28"/>
          <w:szCs w:val="28"/>
        </w:rPr>
        <w:t>联系人：王健</w:t>
      </w:r>
    </w:p>
    <w:p>
      <w:pPr>
        <w:spacing w:line="600" w:lineRule="exact"/>
        <w:ind w:firstLine="705" w:firstLineChars="252"/>
        <w:rPr>
          <w:rFonts w:ascii="宋体" w:hAnsi="宋体"/>
          <w:sz w:val="28"/>
          <w:szCs w:val="28"/>
        </w:rPr>
      </w:pPr>
      <w:r>
        <w:rPr>
          <w:rFonts w:hint="eastAsia" w:ascii="宋体" w:hAnsi="宋体"/>
          <w:sz w:val="28"/>
          <w:szCs w:val="28"/>
        </w:rPr>
        <w:t>联系电话：028-61430623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189727030"/>
      <w:bookmarkStart w:id="15" w:name="_Toc213397010"/>
      <w:bookmarkStart w:id="16" w:name="_Toc316462344"/>
      <w:bookmarkStart w:id="17" w:name="_Toc74752320"/>
      <w:bookmarkStart w:id="18" w:name="_Toc213396760"/>
      <w:bookmarkStart w:id="19" w:name="_Toc213496268"/>
      <w:bookmarkStart w:id="20" w:name="_Toc213396946"/>
      <w:bookmarkStart w:id="21" w:name="_Toc217446032"/>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人民币460万元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rPr>
              <w:t>460</w:t>
            </w:r>
            <w:r>
              <w:rPr>
                <w:rFonts w:hint="eastAsia" w:ascii="宋体" w:hAnsi="宋体" w:cs="宋体"/>
                <w:b/>
                <w:lang w:val="zh-CN"/>
              </w:rPr>
              <w:t>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“投标人”系指在政采云系统里已成功获取采购文件的供应商，拟参加投标和向采购人提供货物及服务的供应商。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217446036"/>
      <w:bookmarkStart w:id="24" w:name="_Toc217390843"/>
      <w:bookmarkStart w:id="25" w:name="_Toc183682344"/>
      <w:bookmarkStart w:id="26" w:name="_Toc183582207"/>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核心产品为：详见第四章</w:t>
      </w:r>
      <w:r>
        <w:rPr>
          <w:rFonts w:hint="eastAsia" w:ascii="宋体" w:hAnsi="宋体"/>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682347"/>
      <w:bookmarkStart w:id="28" w:name="_Toc217446039"/>
      <w:bookmarkStart w:id="29" w:name="_Toc74752322"/>
      <w:bookmarkStart w:id="30" w:name="_Toc183582210"/>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31" w:name="_Toc77400780"/>
      <w:bookmarkStart w:id="32" w:name="_Toc217446042"/>
      <w:bookmarkStart w:id="33" w:name="_Toc74752323"/>
      <w:bookmarkStart w:id="34" w:name="_Toc183582214"/>
      <w:bookmarkStart w:id="35" w:name="_Toc89075876"/>
      <w:bookmarkStart w:id="36" w:name="_Toc183682351"/>
      <w:r>
        <w:rPr>
          <w:rFonts w:hint="eastAsia" w:ascii="宋体" w:hAnsi="宋体"/>
          <w:b/>
          <w:bCs/>
          <w:sz w:val="28"/>
          <w:szCs w:val="28"/>
        </w:rPr>
        <w:t>投标文件</w:t>
      </w:r>
      <w:bookmarkEnd w:id="31"/>
      <w:bookmarkEnd w:id="32"/>
      <w:bookmarkEnd w:id="33"/>
      <w:bookmarkEnd w:id="34"/>
      <w:bookmarkEnd w:id="35"/>
      <w:bookmarkEnd w:id="36"/>
    </w:p>
    <w:p>
      <w:pPr>
        <w:keepNext/>
        <w:keepLines/>
        <w:numPr>
          <w:ilvl w:val="2"/>
          <w:numId w:val="5"/>
        </w:numPr>
        <w:spacing w:line="360" w:lineRule="auto"/>
        <w:ind w:left="0" w:firstLine="0"/>
        <w:outlineLvl w:val="2"/>
        <w:rPr>
          <w:rFonts w:ascii="宋体" w:hAnsi="宋体"/>
          <w:b/>
          <w:bCs/>
          <w:sz w:val="28"/>
          <w:szCs w:val="28"/>
        </w:rPr>
      </w:pPr>
      <w:bookmarkStart w:id="37" w:name="_Toc183582215"/>
      <w:bookmarkStart w:id="38" w:name="_Toc183682352"/>
      <w:bookmarkStart w:id="39" w:name="_Toc217446043"/>
      <w:r>
        <w:rPr>
          <w:rFonts w:hint="eastAsia" w:ascii="宋体" w:hAnsi="宋体"/>
          <w:b/>
          <w:bCs/>
          <w:sz w:val="28"/>
          <w:szCs w:val="28"/>
        </w:rPr>
        <w:t>投标文件的语言</w:t>
      </w:r>
      <w:bookmarkEnd w:id="37"/>
      <w:bookmarkEnd w:id="38"/>
      <w:bookmarkEnd w:id="3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0" w:name="_Toc217446044"/>
      <w:bookmarkStart w:id="41" w:name="_Toc183582216"/>
      <w:bookmarkStart w:id="42" w:name="_Toc183682353"/>
      <w:r>
        <w:rPr>
          <w:rFonts w:hint="eastAsia" w:ascii="宋体" w:hAnsi="宋体"/>
          <w:b/>
          <w:bCs/>
          <w:sz w:val="28"/>
          <w:szCs w:val="28"/>
        </w:rPr>
        <w:t>计量单位</w:t>
      </w:r>
      <w:bookmarkEnd w:id="40"/>
      <w:bookmarkEnd w:id="41"/>
      <w:bookmarkEnd w:id="4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3" w:name="_Toc217446045"/>
      <w:r>
        <w:rPr>
          <w:rFonts w:hint="eastAsia" w:ascii="宋体" w:hAnsi="宋体"/>
          <w:b/>
          <w:bCs/>
          <w:sz w:val="28"/>
          <w:szCs w:val="28"/>
        </w:rPr>
        <w:t>投标货币</w:t>
      </w:r>
      <w:bookmarkEnd w:id="4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4" w:name="_Toc217446046"/>
      <w:r>
        <w:rPr>
          <w:rFonts w:hint="eastAsia" w:ascii="宋体" w:hAnsi="宋体"/>
          <w:b/>
          <w:bCs/>
          <w:sz w:val="28"/>
          <w:szCs w:val="28"/>
        </w:rPr>
        <w:t>联合体投标</w:t>
      </w:r>
      <w:bookmarkEnd w:id="4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5" w:name="_Toc217446047"/>
      <w:r>
        <w:rPr>
          <w:rFonts w:hint="eastAsia" w:ascii="宋体" w:hAnsi="宋体"/>
          <w:b/>
          <w:bCs/>
          <w:sz w:val="28"/>
          <w:szCs w:val="28"/>
        </w:rPr>
        <w:t>知识产权</w:t>
      </w:r>
      <w:bookmarkEnd w:id="4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6" w:name="_Toc183682354"/>
      <w:bookmarkStart w:id="47" w:name="_Toc217446048"/>
      <w:bookmarkStart w:id="48" w:name="_Toc183582217"/>
      <w:r>
        <w:rPr>
          <w:rFonts w:hint="eastAsia" w:ascii="宋体" w:hAnsi="宋体"/>
          <w:b/>
          <w:bCs/>
          <w:sz w:val="28"/>
          <w:szCs w:val="28"/>
        </w:rPr>
        <w:t>投标文件的组成</w:t>
      </w:r>
      <w:bookmarkEnd w:id="46"/>
      <w:bookmarkEnd w:id="47"/>
      <w:bookmarkEnd w:id="4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49" w:name="_Toc183682348"/>
      <w:bookmarkStart w:id="50" w:name="_Toc183582211"/>
      <w:bookmarkStart w:id="51" w:name="_Toc217446040"/>
      <w:r>
        <w:rPr>
          <w:rFonts w:hint="eastAsia" w:ascii="宋体" w:hAnsi="宋体"/>
          <w:b/>
          <w:bCs/>
          <w:sz w:val="28"/>
          <w:szCs w:val="28"/>
        </w:rPr>
        <w:t>招标文件的澄清</w:t>
      </w:r>
      <w:bookmarkEnd w:id="49"/>
      <w:bookmarkEnd w:id="50"/>
      <w:r>
        <w:rPr>
          <w:rFonts w:hint="eastAsia" w:ascii="宋体" w:hAnsi="宋体"/>
          <w:b/>
          <w:bCs/>
          <w:sz w:val="28"/>
          <w:szCs w:val="28"/>
        </w:rPr>
        <w:t>和修改</w:t>
      </w:r>
      <w:bookmarkEnd w:id="5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ascii="宋体" w:hAnsi="宋体" w:eastAsia="宋体" w:cs="宋体"/>
          <w:sz w:val="24"/>
          <w:szCs w:val="24"/>
        </w:rPr>
        <w:t>（本项目专门面向中小企业，投标产品应为中小或监狱企业、残疾人福利性单位制造）</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1395"/>
      <w:bookmarkEnd w:id="52"/>
      <w:bookmarkStart w:id="53" w:name="_Toc316292020"/>
      <w:bookmarkEnd w:id="53"/>
      <w:bookmarkStart w:id="54" w:name="_Toc316291396"/>
      <w:bookmarkEnd w:id="54"/>
      <w:bookmarkStart w:id="55" w:name="_Toc316292019"/>
      <w:bookmarkEnd w:id="55"/>
      <w:bookmarkStart w:id="56" w:name="_Toc183682355"/>
      <w:bookmarkStart w:id="57" w:name="_Toc217446049"/>
      <w:bookmarkStart w:id="58" w:name="_Toc183582218"/>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682360"/>
      <w:bookmarkStart w:id="60" w:name="_Toc21744605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682361"/>
      <w:bookmarkStart w:id="65" w:name="_Toc217446051"/>
      <w:bookmarkStart w:id="66" w:name="_Toc183582224"/>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582228"/>
      <w:bookmarkStart w:id="73" w:name="_Toc217446055"/>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183582231"/>
      <w:bookmarkStart w:id="77" w:name="_Toc77400782"/>
      <w:bookmarkStart w:id="78" w:name="_Toc183682368"/>
      <w:bookmarkStart w:id="79" w:name="_Toc74752324"/>
      <w:bookmarkStart w:id="80" w:name="_Toc217446056"/>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sz w:val="28"/>
          <w:szCs w:val="28"/>
        </w:rPr>
      </w:pPr>
      <w:r>
        <w:rPr>
          <w:rFonts w:hint="eastAsia" w:ascii="宋体" w:hAnsi="宋体"/>
          <w:sz w:val="28"/>
          <w:szCs w:val="28"/>
        </w:rPr>
        <w:t>不</w:t>
      </w:r>
      <w:r>
        <w:rPr>
          <w:rFonts w:hint="eastAsia"/>
          <w:sz w:val="28"/>
          <w:szCs w:val="28"/>
        </w:rPr>
        <w:t>得透露有关在政采云系统里已成功获取采购文件的供应商的潜在投标人的任何情况。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49"/>
      <w:bookmarkEnd w:id="105"/>
      <w:bookmarkStart w:id="106" w:name="_Toc316292050"/>
      <w:bookmarkEnd w:id="106"/>
      <w:bookmarkStart w:id="107" w:name="_Toc315871046"/>
      <w:bookmarkEnd w:id="107"/>
      <w:bookmarkStart w:id="108" w:name="_Toc315871049"/>
      <w:bookmarkEnd w:id="108"/>
      <w:bookmarkStart w:id="109" w:name="_Toc316292051"/>
      <w:bookmarkEnd w:id="109"/>
      <w:bookmarkStart w:id="110" w:name="_Toc315871048"/>
      <w:bookmarkEnd w:id="110"/>
      <w:bookmarkStart w:id="111" w:name="_Toc316292048"/>
      <w:bookmarkEnd w:id="111"/>
      <w:bookmarkStart w:id="112" w:name="_Toc316292052"/>
      <w:bookmarkEnd w:id="112"/>
      <w:bookmarkStart w:id="113" w:name="_Toc315871047"/>
      <w:bookmarkEnd w:id="113"/>
      <w:bookmarkStart w:id="114" w:name="_Toc315871045"/>
      <w:bookmarkEnd w:id="114"/>
      <w:bookmarkStart w:id="115" w:name="_Toc315871050"/>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项目名称：成都市龙泉驿区教育局2021年新（改扩）建幼儿园第二批家具采购项目采购项目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龙泉驿政采（2021）A0034号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96788"/>
      <w:bookmarkStart w:id="121" w:name="_Toc52184753"/>
      <w:bookmarkStart w:id="122" w:name="_Toc146903609"/>
      <w:bookmarkStart w:id="123" w:name="_Toc119203988"/>
      <w:bookmarkStart w:id="124" w:name="_Toc119295087"/>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成都市龙泉驿区教育局2021年新（改扩）建幼儿园第二批家具采购项目采购项目（项目编号：</w:t>
      </w:r>
      <w:r>
        <w:rPr>
          <w:rFonts w:hint="eastAsia" w:ascii="宋体" w:hAnsi="宋体"/>
          <w:b/>
          <w:sz w:val="28"/>
          <w:szCs w:val="28"/>
          <w:u w:val="single"/>
          <w:lang w:eastAsia="zh-CN"/>
        </w:rPr>
        <w:t>龙泉驿政采（2021）A0034号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rPr>
          <w:rFonts w:ascii="宋体" w:hAnsi="宋体"/>
          <w:bCs/>
          <w:sz w:val="28"/>
        </w:rPr>
      </w:pPr>
    </w:p>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成都市龙泉驿区教育局2021年新（改扩）建幼儿园第二批家具采购项目采购项目（项目编号：</w:t>
      </w:r>
      <w:r>
        <w:rPr>
          <w:rFonts w:hint="eastAsia" w:ascii="宋体" w:hAnsi="宋体"/>
          <w:b/>
          <w:sz w:val="28"/>
          <w:szCs w:val="28"/>
          <w:u w:val="single"/>
          <w:lang w:eastAsia="zh-CN"/>
        </w:rPr>
        <w:t>龙泉驿政采（2021）A0034号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2"/>
        <w:rPr>
          <w:rFonts w:ascii="宋体" w:hAnsi="宋体"/>
          <w:szCs w:val="28"/>
        </w:rPr>
      </w:pPr>
    </w:p>
    <w:p>
      <w:pPr>
        <w:rPr>
          <w:rFonts w:ascii="宋体" w:hAnsi="宋体"/>
          <w:szCs w:val="28"/>
        </w:rPr>
      </w:pPr>
    </w:p>
    <w:p>
      <w:pPr>
        <w:pStyle w:val="2"/>
      </w:pPr>
    </w:p>
    <w:p>
      <w:pPr>
        <w:tabs>
          <w:tab w:val="left" w:pos="1260"/>
        </w:tabs>
        <w:spacing w:line="560" w:lineRule="exact"/>
        <w:ind w:firstLine="420" w:firstLineChars="200"/>
        <w:rPr>
          <w:rFonts w:ascii="宋体" w:hAnsi="宋体"/>
          <w:szCs w:val="28"/>
        </w:rPr>
      </w:pPr>
    </w:p>
    <w:p>
      <w:pPr>
        <w:tabs>
          <w:tab w:val="left" w:pos="1260"/>
        </w:tabs>
        <w:spacing w:line="560" w:lineRule="exact"/>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成都市龙泉驿区教育局2021年新（改扩）建幼儿园第二批家具采购项目采购项目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龙泉驿政采（2021）A0034号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40367172"/>
      <w:bookmarkStart w:id="129" w:name="_Toc231030275"/>
      <w:bookmarkStart w:id="130" w:name="_Toc314574804"/>
      <w:bookmarkStart w:id="131" w:name="_Toc265494342"/>
      <w:bookmarkStart w:id="132" w:name="_Toc239849853"/>
      <w:bookmarkStart w:id="133" w:name="_Toc229802674"/>
      <w:bookmarkStart w:id="134" w:name="_Toc237145395"/>
      <w:bookmarkStart w:id="135" w:name="_Toc239846734"/>
      <w:bookmarkStart w:id="136" w:name="_Toc240865266"/>
    </w:p>
    <w:p>
      <w:pPr>
        <w:pStyle w:val="2"/>
        <w:rPr>
          <w:rFonts w:ascii="宋体" w:hAnsi="宋体"/>
          <w:bCs/>
          <w:sz w:val="28"/>
        </w:rPr>
      </w:pPr>
    </w:p>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20299393"/>
      <w:bookmarkStart w:id="141" w:name="_Toc263753605"/>
      <w:bookmarkStart w:id="142" w:name="_Toc263768870"/>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p>
      <w:pPr>
        <w:pStyle w:val="2"/>
        <w:rPr>
          <w:rFonts w:ascii="宋体" w:hAnsi="宋体"/>
          <w:bCs/>
          <w:sz w:val="28"/>
          <w:u w:val="single"/>
        </w:rPr>
      </w:pPr>
    </w:p>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302997928"/>
      <w:bookmarkStart w:id="145" w:name="_Toc263753619"/>
      <w:bookmarkStart w:id="146" w:name="_Toc263768877"/>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成都市龙泉驿区教育局2021年新（改扩）建幼儿园第二批家具采购项目采购项目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龙泉驿政采（2021）A003</w:t>
      </w:r>
      <w:r>
        <w:rPr>
          <w:rFonts w:hint="eastAsia" w:ascii="宋体" w:hAnsi="宋体"/>
          <w:b/>
          <w:sz w:val="28"/>
          <w:szCs w:val="28"/>
          <w:u w:val="single"/>
          <w:lang w:val="en-US" w:eastAsia="zh-CN"/>
        </w:rPr>
        <w:t>4</w:t>
      </w:r>
      <w:r>
        <w:rPr>
          <w:rFonts w:hint="eastAsia" w:ascii="宋体" w:hAnsi="宋体"/>
          <w:b/>
          <w:sz w:val="28"/>
          <w:szCs w:val="28"/>
          <w:u w:val="single"/>
        </w:rPr>
        <w:t>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P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成都市龙泉驿区教育局2021年新（改扩）建幼儿园第二批家具采购项目采购项目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龙泉驿政采（2021）A003</w:t>
      </w:r>
      <w:r>
        <w:rPr>
          <w:rFonts w:hint="eastAsia" w:ascii="宋体" w:hAnsi="宋体"/>
          <w:b/>
          <w:sz w:val="28"/>
          <w:u w:val="single"/>
          <w:lang w:val="en-US" w:eastAsia="zh-CN"/>
        </w:rPr>
        <w:t>4</w:t>
      </w:r>
      <w:r>
        <w:rPr>
          <w:rFonts w:hint="eastAsia" w:ascii="宋体" w:hAnsi="宋体"/>
          <w:b/>
          <w:sz w:val="28"/>
          <w:u w:val="single"/>
        </w:rPr>
        <w:t>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2"/>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成都市龙泉驿区教育局2021年新（改扩）建幼儿园第二批家具采购项目采购项目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龙泉驿政采（2021）A003</w:t>
      </w:r>
      <w:r>
        <w:rPr>
          <w:rFonts w:hint="eastAsia" w:ascii="宋体" w:hAnsi="宋体"/>
          <w:b/>
          <w:sz w:val="28"/>
          <w:u w:val="single"/>
          <w:lang w:val="en-US" w:eastAsia="zh-CN"/>
        </w:rPr>
        <w:t>4</w:t>
      </w:r>
      <w:r>
        <w:rPr>
          <w:rFonts w:hint="eastAsia" w:ascii="宋体" w:hAnsi="宋体"/>
          <w:b/>
          <w:sz w:val="28"/>
          <w:u w:val="single"/>
        </w:rPr>
        <w:t>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2"/>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成都市龙泉驿区教育局2021年新（改扩）建幼儿园第二批家具采购项目采购项目</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龙泉驿政采（2021）A003</w:t>
      </w:r>
      <w:r>
        <w:rPr>
          <w:rFonts w:hint="eastAsia" w:ascii="宋体" w:hAnsi="宋体"/>
          <w:b/>
          <w:sz w:val="28"/>
          <w:szCs w:val="28"/>
          <w:u w:val="single"/>
          <w:lang w:val="en-US" w:eastAsia="zh-CN"/>
        </w:rPr>
        <w:t>4</w:t>
      </w:r>
      <w:r>
        <w:rPr>
          <w:rFonts w:hint="eastAsia" w:ascii="宋体" w:hAnsi="宋体"/>
          <w:b/>
          <w:sz w:val="28"/>
          <w:szCs w:val="28"/>
          <w:u w:val="single"/>
        </w:rPr>
        <w:t>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标项1：成都市龙泉驿区教育局2021年新（改扩）建幼儿园第二批家具采购项目采购项目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359" w:firstLineChars="149"/>
        <w:rPr>
          <w:rFonts w:ascii="宋体" w:hAnsi="宋体"/>
          <w:b/>
          <w:sz w:val="24"/>
          <w:szCs w:val="24"/>
        </w:rPr>
      </w:pPr>
      <w:r>
        <w:rPr>
          <w:rFonts w:hint="eastAsia" w:ascii="宋体" w:hAnsi="宋体"/>
          <w:b/>
          <w:sz w:val="24"/>
          <w:szCs w:val="24"/>
        </w:rPr>
        <w:t>1、进口产品是指通过中国海关报关验放进入中国境内且产自关境外的产品。</w:t>
      </w:r>
    </w:p>
    <w:p>
      <w:pPr>
        <w:spacing w:line="360" w:lineRule="auto"/>
        <w:ind w:firstLine="361" w:firstLineChars="150"/>
        <w:rPr>
          <w:rFonts w:ascii="宋体" w:hAnsi="宋体"/>
          <w:b/>
          <w:sz w:val="24"/>
          <w:szCs w:val="24"/>
        </w:rPr>
      </w:pPr>
      <w:r>
        <w:rPr>
          <w:rFonts w:ascii="宋体" w:hAnsi="宋体"/>
          <w:b/>
          <w:sz w:val="24"/>
          <w:szCs w:val="24"/>
        </w:rPr>
        <w:t>2</w:t>
      </w:r>
      <w:r>
        <w:rPr>
          <w:rFonts w:hint="eastAsia" w:ascii="宋体" w:hAnsi="宋体"/>
          <w:b/>
          <w:sz w:val="24"/>
          <w:szCs w:val="24"/>
        </w:rPr>
        <w:t>、分项报价明细表格式中要求填写品牌、规格型号、制造商、进口或国产的，投标人必须载明其投标产品的品牌、规格型号、制造商、进口或国产。</w:t>
      </w:r>
    </w:p>
    <w:p>
      <w:pPr>
        <w:spacing w:line="360" w:lineRule="auto"/>
        <w:ind w:firstLine="361" w:firstLineChars="150"/>
        <w:rPr>
          <w:rFonts w:ascii="宋体" w:hAnsi="宋体"/>
          <w:b/>
          <w:sz w:val="24"/>
          <w:szCs w:val="24"/>
        </w:rPr>
      </w:pPr>
      <w:r>
        <w:rPr>
          <w:rFonts w:hint="eastAsia" w:ascii="宋体" w:hAnsi="宋体"/>
          <w:b/>
          <w:sz w:val="24"/>
          <w:szCs w:val="24"/>
        </w:rPr>
        <w:t>3.报价</w:t>
      </w:r>
      <w:r>
        <w:rPr>
          <w:rFonts w:ascii="宋体" w:hAnsi="宋体"/>
          <w:b/>
          <w:sz w:val="24"/>
          <w:szCs w:val="24"/>
        </w:rPr>
        <w:t>明细以投标人在政府采购云平台</w:t>
      </w:r>
      <w:r>
        <w:rPr>
          <w:rFonts w:hint="eastAsia" w:ascii="宋体" w:hAnsi="宋体"/>
          <w:b/>
          <w:sz w:val="24"/>
          <w:szCs w:val="24"/>
        </w:rPr>
        <w:t>报价</w:t>
      </w:r>
      <w:r>
        <w:rPr>
          <w:rFonts w:ascii="宋体" w:hAnsi="宋体"/>
          <w:b/>
          <w:sz w:val="24"/>
          <w:szCs w:val="24"/>
        </w:rPr>
        <w:t>明细表中填写的</w:t>
      </w:r>
      <w:r>
        <w:rPr>
          <w:rFonts w:hint="eastAsia" w:ascii="宋体" w:hAnsi="宋体"/>
          <w:b/>
          <w:sz w:val="24"/>
          <w:szCs w:val="24"/>
        </w:rPr>
        <w:t>为准</w:t>
      </w:r>
      <w:r>
        <w:rPr>
          <w:rFonts w:ascii="宋体" w:hAnsi="宋体"/>
          <w:b/>
          <w:sz w:val="24"/>
          <w:szCs w:val="24"/>
        </w:rPr>
        <w:t>。</w:t>
      </w: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Lines="50" w:line="360" w:lineRule="auto"/>
              <w:jc w:val="center"/>
              <w:rPr>
                <w:rFonts w:ascii="宋体" w:hAnsi="宋体"/>
                <w:b/>
              </w:rPr>
            </w:pPr>
            <w:r>
              <w:rPr>
                <w:rFonts w:hint="eastAsia" w:ascii="宋体" w:hAnsi="宋体"/>
                <w:b/>
              </w:rPr>
              <w:t>序号</w:t>
            </w:r>
          </w:p>
        </w:tc>
        <w:tc>
          <w:tcPr>
            <w:tcW w:w="1720" w:type="dxa"/>
            <w:vAlign w:val="center"/>
          </w:tcPr>
          <w:p>
            <w:pPr>
              <w:spacing w:beforeLines="50" w:line="360" w:lineRule="auto"/>
              <w:jc w:val="center"/>
              <w:rPr>
                <w:rFonts w:ascii="宋体" w:hAnsi="宋体"/>
                <w:b/>
              </w:rPr>
            </w:pPr>
            <w:r>
              <w:rPr>
                <w:rFonts w:hint="eastAsia" w:ascii="宋体" w:hAnsi="宋体"/>
                <w:b/>
              </w:rPr>
              <w:t>货物名称</w:t>
            </w:r>
          </w:p>
        </w:tc>
        <w:tc>
          <w:tcPr>
            <w:tcW w:w="694" w:type="dxa"/>
            <w:vAlign w:val="center"/>
          </w:tcPr>
          <w:p>
            <w:pPr>
              <w:spacing w:beforeLines="50" w:line="360" w:lineRule="auto"/>
              <w:jc w:val="center"/>
              <w:rPr>
                <w:rFonts w:ascii="宋体" w:hAnsi="宋体"/>
                <w:b/>
              </w:rPr>
            </w:pPr>
            <w:r>
              <w:rPr>
                <w:rFonts w:hint="eastAsia" w:ascii="宋体" w:hAnsi="宋体"/>
                <w:b/>
              </w:rPr>
              <w:t>品牌</w:t>
            </w:r>
          </w:p>
        </w:tc>
        <w:tc>
          <w:tcPr>
            <w:tcW w:w="1253" w:type="dxa"/>
            <w:vAlign w:val="center"/>
          </w:tcPr>
          <w:p>
            <w:pPr>
              <w:spacing w:beforeLines="50" w:line="360" w:lineRule="auto"/>
              <w:jc w:val="center"/>
              <w:rPr>
                <w:rFonts w:ascii="宋体" w:hAnsi="宋体"/>
                <w:b/>
              </w:rPr>
            </w:pPr>
            <w:r>
              <w:rPr>
                <w:rFonts w:hint="eastAsia" w:ascii="宋体" w:hAnsi="宋体"/>
                <w:b/>
              </w:rPr>
              <w:t>规格型号</w:t>
            </w:r>
          </w:p>
        </w:tc>
        <w:tc>
          <w:tcPr>
            <w:tcW w:w="1417" w:type="dxa"/>
            <w:vAlign w:val="center"/>
          </w:tcPr>
          <w:p>
            <w:pPr>
              <w:spacing w:beforeLines="50" w:line="360" w:lineRule="auto"/>
              <w:jc w:val="center"/>
              <w:rPr>
                <w:rFonts w:ascii="宋体" w:hAnsi="宋体"/>
                <w:b/>
              </w:rPr>
            </w:pPr>
            <w:r>
              <w:rPr>
                <w:rFonts w:hint="eastAsia" w:ascii="宋体" w:hAnsi="宋体"/>
                <w:b/>
              </w:rPr>
              <w:t>制造商</w:t>
            </w:r>
          </w:p>
        </w:tc>
        <w:tc>
          <w:tcPr>
            <w:tcW w:w="851" w:type="dxa"/>
            <w:vAlign w:val="center"/>
          </w:tcPr>
          <w:p>
            <w:pPr>
              <w:spacing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Lines="50" w:line="360" w:lineRule="auto"/>
              <w:jc w:val="center"/>
              <w:rPr>
                <w:rFonts w:ascii="宋体" w:hAnsi="宋体"/>
                <w:b/>
              </w:rPr>
            </w:pPr>
            <w:r>
              <w:rPr>
                <w:rFonts w:hint="eastAsia" w:ascii="宋体" w:hAnsi="宋体"/>
                <w:b/>
              </w:rPr>
              <w:t>单价</w:t>
            </w:r>
          </w:p>
        </w:tc>
        <w:tc>
          <w:tcPr>
            <w:tcW w:w="1406" w:type="dxa"/>
            <w:vAlign w:val="center"/>
          </w:tcPr>
          <w:p>
            <w:pPr>
              <w:spacing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Lines="50" w:line="360" w:lineRule="auto"/>
              <w:jc w:val="center"/>
              <w:rPr>
                <w:rFonts w:ascii="宋体" w:hAnsi="宋体"/>
                <w:b/>
              </w:rPr>
            </w:pPr>
            <w:r>
              <w:rPr>
                <w:rFonts w:hint="eastAsia" w:ascii="宋体" w:hAnsi="宋体"/>
                <w:b/>
              </w:rPr>
              <w:t>序号</w:t>
            </w:r>
          </w:p>
        </w:tc>
        <w:tc>
          <w:tcPr>
            <w:tcW w:w="1720" w:type="dxa"/>
            <w:vAlign w:val="center"/>
          </w:tcPr>
          <w:p>
            <w:pPr>
              <w:spacing w:beforeLines="50" w:line="360" w:lineRule="auto"/>
              <w:jc w:val="center"/>
              <w:rPr>
                <w:rFonts w:ascii="宋体" w:hAnsi="宋体"/>
                <w:b/>
              </w:rPr>
            </w:pPr>
            <w:r>
              <w:rPr>
                <w:rFonts w:hint="eastAsia" w:ascii="宋体" w:hAnsi="宋体"/>
                <w:b/>
              </w:rPr>
              <w:t>货物名称</w:t>
            </w:r>
          </w:p>
        </w:tc>
        <w:tc>
          <w:tcPr>
            <w:tcW w:w="1418" w:type="dxa"/>
          </w:tcPr>
          <w:p>
            <w:pPr>
              <w:spacing w:beforeLines="50" w:line="360" w:lineRule="auto"/>
              <w:jc w:val="center"/>
              <w:rPr>
                <w:rFonts w:ascii="宋体" w:hAnsi="宋体"/>
                <w:b/>
              </w:rPr>
            </w:pPr>
            <w:r>
              <w:rPr>
                <w:rFonts w:hint="eastAsia" w:ascii="宋体" w:hAnsi="宋体"/>
                <w:b/>
              </w:rPr>
              <w:t>品牌</w:t>
            </w:r>
          </w:p>
        </w:tc>
        <w:tc>
          <w:tcPr>
            <w:tcW w:w="1418" w:type="dxa"/>
            <w:vAlign w:val="center"/>
          </w:tcPr>
          <w:p>
            <w:pPr>
              <w:spacing w:beforeLines="50" w:line="360" w:lineRule="auto"/>
              <w:jc w:val="center"/>
              <w:rPr>
                <w:rFonts w:ascii="宋体" w:hAnsi="宋体"/>
                <w:b/>
              </w:rPr>
            </w:pPr>
            <w:r>
              <w:rPr>
                <w:rFonts w:hint="eastAsia" w:ascii="宋体" w:hAnsi="宋体"/>
                <w:b/>
              </w:rPr>
              <w:t>规格型号</w:t>
            </w:r>
          </w:p>
        </w:tc>
        <w:tc>
          <w:tcPr>
            <w:tcW w:w="1417" w:type="dxa"/>
            <w:vAlign w:val="center"/>
          </w:tcPr>
          <w:p>
            <w:pPr>
              <w:spacing w:beforeLines="50" w:line="360" w:lineRule="auto"/>
              <w:jc w:val="center"/>
              <w:rPr>
                <w:rFonts w:ascii="宋体" w:hAnsi="宋体"/>
                <w:b/>
              </w:rPr>
            </w:pPr>
            <w:r>
              <w:rPr>
                <w:rFonts w:hint="eastAsia" w:ascii="宋体" w:hAnsi="宋体"/>
                <w:b/>
              </w:rPr>
              <w:t>制造商</w:t>
            </w:r>
          </w:p>
        </w:tc>
        <w:tc>
          <w:tcPr>
            <w:tcW w:w="851" w:type="dxa"/>
            <w:vAlign w:val="center"/>
          </w:tcPr>
          <w:p>
            <w:pPr>
              <w:spacing w:beforeLines="50" w:line="360" w:lineRule="auto"/>
              <w:jc w:val="center"/>
              <w:rPr>
                <w:rFonts w:ascii="宋体" w:hAnsi="宋体"/>
                <w:b/>
              </w:rPr>
            </w:pPr>
            <w:r>
              <w:rPr>
                <w:rFonts w:hint="eastAsia" w:ascii="宋体" w:hAnsi="宋体"/>
                <w:b/>
              </w:rPr>
              <w:t>数量</w:t>
            </w:r>
          </w:p>
        </w:tc>
        <w:tc>
          <w:tcPr>
            <w:tcW w:w="992" w:type="dxa"/>
            <w:vAlign w:val="center"/>
          </w:tcPr>
          <w:p>
            <w:pPr>
              <w:spacing w:beforeLines="50" w:line="360" w:lineRule="auto"/>
              <w:jc w:val="center"/>
              <w:rPr>
                <w:rFonts w:ascii="宋体" w:hAnsi="宋体"/>
                <w:b/>
              </w:rPr>
            </w:pPr>
            <w:r>
              <w:rPr>
                <w:rFonts w:hint="eastAsia" w:ascii="宋体" w:hAnsi="宋体"/>
                <w:b/>
              </w:rPr>
              <w:t>单价</w:t>
            </w:r>
          </w:p>
        </w:tc>
        <w:tc>
          <w:tcPr>
            <w:tcW w:w="1346" w:type="dxa"/>
            <w:vAlign w:val="center"/>
          </w:tcPr>
          <w:p>
            <w:pPr>
              <w:spacing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pStyle w:val="2"/>
        <w:rPr>
          <w:rFonts w:ascii="宋体" w:hAnsi="宋体"/>
          <w:bCs/>
          <w:sz w:val="28"/>
        </w:rPr>
      </w:pPr>
    </w:p>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rPr>
        <w:t>成都市龙泉驿区教育局2021年新（改扩）建幼儿园第二批家具采购项目采购项目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成都市龙泉驿区教育局2021年新（改扩）建幼儿园第二批家具采购项目采购项目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pStyle w:val="2"/>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pStyle w:val="2"/>
      </w:pP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74752334"/>
      <w:bookmarkStart w:id="150" w:name="_Toc217446093"/>
      <w:bookmarkStart w:id="151" w:name="_Toc316292231"/>
      <w:bookmarkStart w:id="152" w:name="_Toc321382057"/>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ind w:firstLine="560" w:firstLineChars="200"/>
        <w:rPr>
          <w:rFonts w:ascii="宋体" w:hAnsi="宋体"/>
          <w:sz w:val="28"/>
          <w:szCs w:val="28"/>
        </w:rPr>
      </w:pPr>
      <w:r>
        <w:rPr>
          <w:rFonts w:hint="eastAsia" w:ascii="宋体" w:hAnsi="宋体"/>
          <w:sz w:val="28"/>
          <w:szCs w:val="28"/>
        </w:rPr>
        <w:t>本项目拟采购龙泉驿区2021年新建第二批6所幼儿园办公家具</w:t>
      </w:r>
    </w:p>
    <w:p>
      <w:pPr>
        <w:rPr>
          <w:rFonts w:ascii="宋体" w:hAnsi="宋体"/>
          <w:sz w:val="28"/>
          <w:szCs w:val="28"/>
        </w:rPr>
      </w:pPr>
      <w:r>
        <w:rPr>
          <w:rFonts w:hint="eastAsia" w:ascii="宋体" w:hAnsi="宋体"/>
          <w:sz w:val="28"/>
          <w:szCs w:val="28"/>
        </w:rPr>
        <w:t>项目，具体如下。</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hint="eastAsia" w:ascii="宋体" w:hAnsi="宋体"/>
          <w:b/>
          <w:bCs/>
          <w:sz w:val="32"/>
          <w:szCs w:val="32"/>
        </w:rPr>
        <w:t>采购内容</w:t>
      </w:r>
      <w:bookmarkEnd w:id="154"/>
    </w:p>
    <w:p>
      <w:pPr>
        <w:tabs>
          <w:tab w:val="left" w:pos="851"/>
        </w:tabs>
        <w:spacing w:line="360" w:lineRule="auto"/>
        <w:ind w:firstLine="565" w:firstLineChars="202"/>
        <w:rPr>
          <w:rFonts w:ascii="宋体" w:hAnsi="宋体"/>
          <w:sz w:val="28"/>
          <w:szCs w:val="28"/>
        </w:rPr>
      </w:pPr>
      <w:r>
        <w:rPr>
          <w:rFonts w:hint="eastAsia" w:ascii="宋体" w:hAnsi="宋体"/>
          <w:sz w:val="28"/>
          <w:szCs w:val="28"/>
        </w:rPr>
        <w:t>本项目核心产品为：书包柜、玩具柜、图书架。</w:t>
      </w:r>
    </w:p>
    <w:tbl>
      <w:tblPr>
        <w:tblStyle w:val="4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27"/>
        <w:gridCol w:w="511"/>
        <w:gridCol w:w="1059"/>
        <w:gridCol w:w="816"/>
        <w:gridCol w:w="816"/>
        <w:gridCol w:w="1171"/>
        <w:gridCol w:w="932"/>
        <w:gridCol w:w="795"/>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序号</w:t>
            </w:r>
          </w:p>
        </w:tc>
        <w:tc>
          <w:tcPr>
            <w:tcW w:w="1127" w:type="dxa"/>
            <w:vMerge w:val="restart"/>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名称</w:t>
            </w:r>
          </w:p>
        </w:tc>
        <w:tc>
          <w:tcPr>
            <w:tcW w:w="511" w:type="dxa"/>
            <w:vMerge w:val="restart"/>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单位</w:t>
            </w:r>
          </w:p>
        </w:tc>
        <w:tc>
          <w:tcPr>
            <w:tcW w:w="6231" w:type="dxa"/>
            <w:gridSpan w:val="7"/>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p>
        </w:tc>
        <w:tc>
          <w:tcPr>
            <w:tcW w:w="1127" w:type="dxa"/>
            <w:vMerge w:val="continue"/>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p>
        </w:tc>
        <w:tc>
          <w:tcPr>
            <w:tcW w:w="511" w:type="dxa"/>
            <w:vMerge w:val="continue"/>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世纪广场（</w:t>
            </w:r>
            <w:r>
              <w:rPr>
                <w:rFonts w:cs="宋体" w:asciiTheme="minorEastAsia" w:hAnsiTheme="minorEastAsia" w:eastAsiaTheme="minorEastAsia"/>
                <w:kern w:val="0"/>
                <w:sz w:val="20"/>
                <w:szCs w:val="20"/>
              </w:rPr>
              <w:t>12</w:t>
            </w:r>
            <w:r>
              <w:rPr>
                <w:rFonts w:hint="eastAsia" w:cs="宋体" w:asciiTheme="minorEastAsia" w:hAnsiTheme="minorEastAsia" w:eastAsiaTheme="minorEastAsia"/>
                <w:kern w:val="0"/>
                <w:sz w:val="20"/>
                <w:szCs w:val="20"/>
              </w:rPr>
              <w:t>）</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建材路（</w:t>
            </w:r>
            <w:r>
              <w:rPr>
                <w:rFonts w:cs="宋体" w:asciiTheme="minorEastAsia" w:hAnsiTheme="minorEastAsia" w:eastAsiaTheme="minorEastAsia"/>
                <w:kern w:val="0"/>
                <w:sz w:val="20"/>
                <w:szCs w:val="20"/>
              </w:rPr>
              <w:t>15</w:t>
            </w:r>
            <w:r>
              <w:rPr>
                <w:rFonts w:hint="eastAsia" w:cs="宋体" w:asciiTheme="minorEastAsia" w:hAnsiTheme="minorEastAsia" w:eastAsiaTheme="minorEastAsia"/>
                <w:kern w:val="0"/>
                <w:sz w:val="20"/>
                <w:szCs w:val="20"/>
              </w:rPr>
              <w:t>）</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红咏（</w:t>
            </w:r>
            <w:r>
              <w:rPr>
                <w:rFonts w:cs="宋体" w:asciiTheme="minorEastAsia" w:hAnsiTheme="minorEastAsia" w:eastAsiaTheme="minorEastAsia"/>
                <w:kern w:val="0"/>
                <w:sz w:val="20"/>
                <w:szCs w:val="20"/>
              </w:rPr>
              <w:t>12</w:t>
            </w:r>
            <w:r>
              <w:rPr>
                <w:rFonts w:hint="eastAsia" w:cs="宋体" w:asciiTheme="minorEastAsia" w:hAnsiTheme="minorEastAsia" w:eastAsiaTheme="minorEastAsia"/>
                <w:kern w:val="0"/>
                <w:sz w:val="20"/>
                <w:szCs w:val="20"/>
              </w:rPr>
              <w:t>）</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北大资源（</w:t>
            </w:r>
            <w:r>
              <w:rPr>
                <w:rFonts w:cs="宋体" w:asciiTheme="minorEastAsia" w:hAnsiTheme="minorEastAsia" w:eastAsiaTheme="minorEastAsia"/>
                <w:kern w:val="0"/>
                <w:sz w:val="20"/>
                <w:szCs w:val="20"/>
              </w:rPr>
              <w:t>12</w:t>
            </w:r>
            <w:r>
              <w:rPr>
                <w:rFonts w:hint="eastAsia" w:cs="宋体" w:asciiTheme="minorEastAsia" w:hAnsiTheme="minorEastAsia" w:eastAsiaTheme="minorEastAsia"/>
                <w:kern w:val="0"/>
                <w:sz w:val="20"/>
                <w:szCs w:val="20"/>
              </w:rPr>
              <w:t>）</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蓝色理想（</w:t>
            </w:r>
            <w:r>
              <w:rPr>
                <w:rFonts w:cs="宋体" w:asciiTheme="minorEastAsia" w:hAnsiTheme="minorEastAsia" w:eastAsiaTheme="minorEastAsia"/>
                <w:kern w:val="0"/>
                <w:sz w:val="20"/>
                <w:szCs w:val="20"/>
              </w:rPr>
              <w:t>10)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驿河第一幼</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gridSpan w:val="2"/>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教室区</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书包柜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16</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玩具柜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格柜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图书架</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18</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组合柜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18</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毛巾架</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衣帽鞋柜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18</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洗手台吊柜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highlight w:val="none"/>
              </w:rPr>
              <w:t>24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gridSpan w:val="2"/>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阅读区</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小方桌</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yellow"/>
              </w:rPr>
            </w:pPr>
            <w:r>
              <w:rPr>
                <w:rFonts w:hint="eastAsia" w:cs="宋体" w:asciiTheme="minorEastAsia" w:hAnsiTheme="minorEastAsia" w:eastAsiaTheme="minorEastAsia"/>
                <w:kern w:val="0"/>
                <w:szCs w:val="21"/>
                <w:highlight w:val="none"/>
              </w:rPr>
              <w:t>20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20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幼儿椅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把</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yellow"/>
              </w:rPr>
            </w:pPr>
            <w:r>
              <w:rPr>
                <w:rFonts w:hint="eastAsia" w:cs="宋体" w:asciiTheme="minorEastAsia" w:hAnsiTheme="minorEastAsia" w:eastAsiaTheme="minorEastAsia"/>
                <w:kern w:val="0"/>
                <w:szCs w:val="21"/>
                <w:highlight w:val="none"/>
              </w:rPr>
              <w:t>80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80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80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80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80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80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11</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图书架</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草莓沙发</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13</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多功能书架</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gridSpan w:val="2"/>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陶艺区</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14</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方形美工桌</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圆凳</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16</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陶艺作品收纳柜</w:t>
            </w:r>
            <w:r>
              <w:rPr>
                <w:rFonts w:cs="宋体" w:asciiTheme="minorEastAsia" w:hAnsiTheme="minorEastAsia" w:eastAsiaTheme="minorEastAsia"/>
                <w:kern w:val="0"/>
                <w:szCs w:val="21"/>
              </w:rPr>
              <w:t>A</w:t>
            </w:r>
            <w:r>
              <w:rPr>
                <w:rFonts w:hint="eastAsia" w:cs="宋体" w:asciiTheme="minorEastAsia" w:hAnsiTheme="minorEastAsia" w:eastAsiaTheme="minorEastAsia"/>
                <w:kern w:val="0"/>
                <w:szCs w:val="21"/>
              </w:rPr>
              <w:t>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17</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陶艺作品收纳柜</w:t>
            </w:r>
            <w:r>
              <w:rPr>
                <w:rFonts w:cs="宋体" w:asciiTheme="minorEastAsia" w:hAnsiTheme="minorEastAsia" w:eastAsiaTheme="minorEastAsia"/>
                <w:kern w:val="0"/>
                <w:szCs w:val="21"/>
              </w:rPr>
              <w:t>B</w:t>
            </w:r>
            <w:r>
              <w:rPr>
                <w:rFonts w:hint="eastAsia" w:cs="宋体" w:asciiTheme="minorEastAsia" w:hAnsiTheme="minorEastAsia" w:eastAsiaTheme="minorEastAsia"/>
                <w:kern w:val="0"/>
                <w:szCs w:val="21"/>
              </w:rPr>
              <w:t>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18</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陶艺作品收纳柜</w:t>
            </w:r>
            <w:r>
              <w:rPr>
                <w:rFonts w:cs="宋体" w:asciiTheme="minorEastAsia" w:hAnsiTheme="minorEastAsia" w:eastAsiaTheme="minorEastAsia"/>
                <w:kern w:val="0"/>
                <w:szCs w:val="21"/>
              </w:rPr>
              <w:t>C</w:t>
            </w:r>
            <w:r>
              <w:rPr>
                <w:rFonts w:hint="eastAsia" w:cs="宋体" w:asciiTheme="minorEastAsia" w:hAnsiTheme="minorEastAsia" w:eastAsiaTheme="minorEastAsia"/>
                <w:kern w:val="0"/>
                <w:szCs w:val="21"/>
              </w:rPr>
              <w:t>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19</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原木颜料收纳柜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gridSpan w:val="2"/>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构建区</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桌椅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21</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桌椅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22</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高低玩具柜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23</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收纳柜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gridSpan w:val="2"/>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办公区</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24</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班台</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25</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文件柜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26</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班椅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把</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27</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班前椅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把</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28</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沙发</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茶几</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办公桌</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位</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31</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活动柜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32</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办公椅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把</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33</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文件柜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34</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会议桌</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35</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音体教室折叠椅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把</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60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60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60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60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60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60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3</w:t>
            </w:r>
            <w:r>
              <w:rPr>
                <w:rFonts w:cs="宋体" w:asciiTheme="minorEastAsia" w:hAnsiTheme="minorEastAsia" w:eastAsiaTheme="minorEastAsia"/>
                <w:b/>
                <w:bCs/>
                <w:kern w:val="0"/>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会议椅</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把</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30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30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30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30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30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30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37</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会议条桌</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38</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检查床</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39</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三人位沙发</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40</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遮光窗帘</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平方米</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16</w:t>
            </w:r>
            <w:r>
              <w:rPr>
                <w:rFonts w:cs="宋体" w:asciiTheme="minorEastAsia" w:hAnsiTheme="minorEastAsia" w:eastAsiaTheme="minorEastAsia"/>
                <w:kern w:val="0"/>
                <w:szCs w:val="21"/>
                <w:highlight w:val="none"/>
              </w:rPr>
              <w:t>00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1320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16</w:t>
            </w:r>
            <w:r>
              <w:rPr>
                <w:rFonts w:cs="宋体" w:asciiTheme="minorEastAsia" w:hAnsiTheme="minorEastAsia" w:eastAsiaTheme="minorEastAsia"/>
                <w:kern w:val="0"/>
                <w:szCs w:val="21"/>
                <w:highlight w:val="none"/>
              </w:rPr>
              <w:t>00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1080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1360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1200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41</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窗纱</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米</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1600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1320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1600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1080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1360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1200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42</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轨道</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米</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1600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1320</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1600</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1080</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1360</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1200</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3</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油漆木质文件柜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w:t>
            </w:r>
            <w:r>
              <w:rPr>
                <w:rFonts w:cs="宋体" w:asciiTheme="minorEastAsia" w:hAnsiTheme="minorEastAsia" w:eastAsiaTheme="minorEastAsia"/>
                <w:b/>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4</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文件柜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5</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茶水柜</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w:t>
            </w:r>
            <w:r>
              <w:rPr>
                <w:rFonts w:cs="宋体" w:asciiTheme="minorEastAsia" w:hAnsiTheme="minorEastAsia" w:eastAsiaTheme="minorEastAsia"/>
                <w:b/>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6</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收费桌</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张</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7</w:t>
            </w:r>
          </w:p>
        </w:tc>
        <w:tc>
          <w:tcPr>
            <w:tcW w:w="1127"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货架</w:t>
            </w:r>
          </w:p>
        </w:tc>
        <w:tc>
          <w:tcPr>
            <w:tcW w:w="51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w:t>
            </w:r>
          </w:p>
        </w:tc>
        <w:tc>
          <w:tcPr>
            <w:tcW w:w="1059"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816"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171"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93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95"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642" w:type="dxa"/>
            <w:shd w:val="clear" w:color="auto"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w:t>
            </w:r>
            <w:r>
              <w:rPr>
                <w:rFonts w:cs="宋体" w:asciiTheme="minorEastAsia" w:hAnsiTheme="minorEastAsia" w:eastAsiaTheme="minorEastAsia"/>
                <w:b/>
                <w:bCs/>
                <w:kern w:val="0"/>
                <w:szCs w:val="21"/>
              </w:rPr>
              <w:t>4</w:t>
            </w:r>
          </w:p>
        </w:tc>
      </w:tr>
    </w:tbl>
    <w:p>
      <w:pPr>
        <w:pStyle w:val="2"/>
      </w:pPr>
    </w:p>
    <w:p>
      <w:pPr>
        <w:tabs>
          <w:tab w:val="left" w:pos="851"/>
        </w:tabs>
        <w:spacing w:line="360" w:lineRule="auto"/>
        <w:ind w:firstLine="424" w:firstLineChars="202"/>
      </w:pPr>
    </w:p>
    <w:p/>
    <w:p>
      <w:pPr>
        <w:pStyle w:val="2"/>
      </w:pPr>
    </w:p>
    <w:p/>
    <w:p>
      <w:pPr>
        <w:pStyle w:val="2"/>
      </w:pPr>
    </w:p>
    <w:p/>
    <w:p>
      <w:pPr>
        <w:pStyle w:val="2"/>
      </w:pPr>
    </w:p>
    <w:p>
      <w:pPr>
        <w:pStyle w:val="2"/>
        <w:rPr>
          <w:rFonts w:ascii="宋体" w:hAnsi="宋体"/>
          <w:b/>
          <w:bCs/>
          <w:sz w:val="32"/>
          <w:szCs w:val="32"/>
        </w:rPr>
        <w:sectPr>
          <w:footerReference r:id="rId3" w:type="default"/>
          <w:pgSz w:w="11850" w:h="16783"/>
          <w:pgMar w:top="1440" w:right="1800" w:bottom="1440" w:left="1800" w:header="708" w:footer="708" w:gutter="0"/>
          <w:cols w:space="708" w:num="1"/>
          <w:docGrid w:linePitch="360" w:charSpace="0"/>
        </w:sectPr>
      </w:pPr>
      <w:bookmarkStart w:id="155" w:name="_Toc529173741"/>
      <w:bookmarkStart w:id="156" w:name="_Toc533672602"/>
    </w:p>
    <w:p>
      <w:pPr>
        <w:keepNext/>
        <w:keepLines/>
        <w:numPr>
          <w:ilvl w:val="1"/>
          <w:numId w:val="5"/>
        </w:numPr>
        <w:tabs>
          <w:tab w:val="left" w:pos="0"/>
          <w:tab w:val="left" w:pos="426"/>
          <w:tab w:val="left" w:pos="576"/>
          <w:tab w:val="left" w:pos="786"/>
        </w:tabs>
        <w:spacing w:line="360" w:lineRule="auto"/>
        <w:ind w:left="0" w:firstLine="0"/>
        <w:outlineLvl w:val="1"/>
      </w:pPr>
      <w:bookmarkStart w:id="157" w:name="_Toc74752337"/>
      <w:r>
        <w:rPr>
          <w:rFonts w:hint="eastAsia" w:ascii="宋体" w:hAnsi="宋体"/>
          <w:b/>
          <w:bCs/>
          <w:sz w:val="32"/>
          <w:szCs w:val="32"/>
        </w:rPr>
        <w:t>技术参数及要求</w:t>
      </w:r>
      <w:bookmarkEnd w:id="157"/>
    </w:p>
    <w:tbl>
      <w:tblPr>
        <w:tblStyle w:val="4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2499"/>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名称</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尺寸（单位：</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w:t>
            </w:r>
          </w:p>
        </w:tc>
        <w:tc>
          <w:tcPr>
            <w:tcW w:w="9186"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8" w:type="dxa"/>
            <w:gridSpan w:val="4"/>
            <w:shd w:val="solid" w:color="FFFF99" w:fill="auto"/>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教室区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书包柜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W400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H900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《木家具通用技术条件》和</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³，结构和底架强度试验检测无断裂、无损坏或脱落。（投标人提供有效的合格的书包柜抽样检测合格报告）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玩具柜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L1200xW300xH800</w:t>
            </w:r>
            <w:r>
              <w:rPr>
                <w:rFonts w:hint="eastAsia" w:cs="宋体" w:asciiTheme="minorEastAsia" w:hAnsiTheme="minorEastAsia" w:eastAsiaTheme="minorEastAsia"/>
                <w:kern w:val="0"/>
                <w:szCs w:val="21"/>
              </w:rPr>
              <w:t>不含盒</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³，结构和底架强度试验检测无断裂、无损坏或脱落。（投标人提供有效的合格的玩具柜抽样检测合格报告）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格柜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L900xW300xH900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、面漆：要求水性木器涂料挥发性有机化合物含量≤</w:t>
            </w:r>
            <w:r>
              <w:rPr>
                <w:rFonts w:cs="宋体" w:asciiTheme="minorEastAsia" w:hAnsiTheme="minorEastAsia" w:eastAsiaTheme="minorEastAsia"/>
                <w:kern w:val="0"/>
                <w:szCs w:val="21"/>
              </w:rPr>
              <w:t>18g/L</w:t>
            </w:r>
            <w:r>
              <w:rPr>
                <w:rFonts w:hint="eastAsia" w:cs="宋体" w:asciiTheme="minorEastAsia" w:hAnsiTheme="minorEastAsia" w:eastAsiaTheme="minorEastAsia"/>
                <w:kern w:val="0"/>
                <w:szCs w:val="21"/>
              </w:rPr>
              <w:t>，无苯、甲苯、乙苯、二甲苯、乙二醇醚及其酯类，游离甲醛含量≤</w:t>
            </w:r>
            <w:r>
              <w:rPr>
                <w:rFonts w:cs="宋体" w:asciiTheme="minorEastAsia" w:hAnsiTheme="minorEastAsia" w:eastAsiaTheme="minorEastAsia"/>
                <w:kern w:val="0"/>
                <w:szCs w:val="21"/>
              </w:rPr>
              <w:t>12mg/kg</w:t>
            </w:r>
            <w:r>
              <w:rPr>
                <w:rFonts w:hint="eastAsia" w:cs="宋体" w:asciiTheme="minorEastAsia" w:hAnsiTheme="minorEastAsia" w:eastAsiaTheme="minorEastAsia"/>
                <w:kern w:val="0"/>
                <w:szCs w:val="21"/>
              </w:rPr>
              <w:t>，搅拌后均匀无硬块，细度≤</w:t>
            </w:r>
            <w:r>
              <w:rPr>
                <w:rFonts w:cs="宋体" w:asciiTheme="minorEastAsia" w:hAnsiTheme="minorEastAsia" w:eastAsiaTheme="minorEastAsia"/>
                <w:kern w:val="0"/>
                <w:szCs w:val="21"/>
              </w:rPr>
              <w:t>22</w:t>
            </w:r>
            <w:r>
              <w:rPr>
                <w:rFonts w:hint="eastAsia" w:cs="宋体" w:asciiTheme="minorEastAsia" w:hAnsiTheme="minorEastAsia" w:eastAsiaTheme="minorEastAsia"/>
                <w:kern w:val="0"/>
                <w:szCs w:val="21"/>
              </w:rPr>
              <w:t>μ</w:t>
            </w:r>
            <w:r>
              <w:rPr>
                <w:rFonts w:cs="宋体" w:asciiTheme="minorEastAsia" w:hAnsiTheme="minorEastAsia" w:eastAsiaTheme="minorEastAsia"/>
                <w:kern w:val="0"/>
                <w:szCs w:val="21"/>
              </w:rPr>
              <w:t>m</w:t>
            </w:r>
            <w:r>
              <w:rPr>
                <w:rFonts w:hint="eastAsia" w:cs="宋体" w:asciiTheme="minorEastAsia" w:hAnsiTheme="minorEastAsia" w:eastAsiaTheme="minorEastAsia"/>
                <w:kern w:val="0"/>
                <w:szCs w:val="21"/>
              </w:rPr>
              <w:t>，不挥发物≥</w:t>
            </w:r>
            <w:r>
              <w:rPr>
                <w:rFonts w:cs="宋体" w:asciiTheme="minorEastAsia" w:hAnsiTheme="minorEastAsia" w:eastAsiaTheme="minorEastAsia"/>
                <w:kern w:val="0"/>
                <w:szCs w:val="21"/>
              </w:rPr>
              <w:t>39%</w:t>
            </w:r>
            <w:r>
              <w:rPr>
                <w:rFonts w:hint="eastAsia" w:cs="宋体" w:asciiTheme="minorEastAsia" w:hAnsiTheme="minorEastAsia" w:eastAsiaTheme="minorEastAsia"/>
                <w:kern w:val="0"/>
                <w:szCs w:val="21"/>
              </w:rPr>
              <w:t>，涂膜外观正常，硬度（擦伤）≥</w:t>
            </w:r>
            <w:r>
              <w:rPr>
                <w:rFonts w:cs="宋体" w:asciiTheme="minorEastAsia" w:hAnsiTheme="minorEastAsia" w:eastAsiaTheme="minorEastAsia"/>
                <w:kern w:val="0"/>
                <w:szCs w:val="21"/>
              </w:rPr>
              <w:t>2H</w:t>
            </w:r>
            <w:r>
              <w:rPr>
                <w:rFonts w:hint="eastAsia" w:cs="宋体" w:asciiTheme="minorEastAsia" w:hAnsiTheme="minorEastAsia" w:eastAsiaTheme="minorEastAsia"/>
                <w:kern w:val="0"/>
                <w:szCs w:val="21"/>
              </w:rPr>
              <w:t>，耐干热性［（</w:t>
            </w:r>
            <w:r>
              <w:rPr>
                <w:rFonts w:cs="宋体" w:asciiTheme="minorEastAsia" w:hAnsiTheme="minorEastAsia" w:eastAsiaTheme="minorEastAsia"/>
                <w:kern w:val="0"/>
                <w:szCs w:val="21"/>
              </w:rPr>
              <w:t>70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15min</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级。（投标人提供有效的合格的水性漆面漆检测合格报告）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、底漆：要求挥发性有机化合物总量（</w:t>
            </w:r>
            <w:r>
              <w:rPr>
                <w:rFonts w:cs="宋体" w:asciiTheme="minorEastAsia" w:hAnsiTheme="minorEastAsia" w:eastAsiaTheme="minorEastAsia"/>
                <w:kern w:val="0"/>
                <w:szCs w:val="21"/>
              </w:rPr>
              <w:t>VOC</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25g/L,</w:t>
            </w:r>
            <w:r>
              <w:rPr>
                <w:rFonts w:hint="eastAsia" w:cs="宋体" w:asciiTheme="minorEastAsia" w:hAnsiTheme="minorEastAsia" w:eastAsiaTheme="minorEastAsia"/>
                <w:kern w:val="0"/>
                <w:szCs w:val="21"/>
              </w:rPr>
              <w:t>无苯、甲苯、乙苯、二甲苯、乙二醇醚及其醚类含量，游离甲醛≤</w:t>
            </w:r>
            <w:r>
              <w:rPr>
                <w:rFonts w:cs="宋体" w:asciiTheme="minorEastAsia" w:hAnsiTheme="minorEastAsia" w:eastAsiaTheme="minorEastAsia"/>
                <w:kern w:val="0"/>
                <w:szCs w:val="21"/>
              </w:rPr>
              <w:t>10mg/kg</w:t>
            </w:r>
            <w:r>
              <w:rPr>
                <w:rFonts w:hint="eastAsia" w:cs="宋体" w:asciiTheme="minorEastAsia" w:hAnsiTheme="minorEastAsia" w:eastAsiaTheme="minorEastAsia"/>
                <w:kern w:val="0"/>
                <w:szCs w:val="21"/>
              </w:rPr>
              <w:t>，无可溶性重金属（镉、铬、汞</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，搅拌后均匀无硬块，细度≤</w:t>
            </w:r>
            <w:r>
              <w:rPr>
                <w:rFonts w:cs="宋体" w:asciiTheme="minorEastAsia" w:hAnsiTheme="minorEastAsia" w:eastAsiaTheme="minorEastAsia"/>
                <w:kern w:val="0"/>
                <w:szCs w:val="21"/>
              </w:rPr>
              <w:t>20</w:t>
            </w:r>
            <w:r>
              <w:rPr>
                <w:rFonts w:hint="eastAsia" w:cs="宋体" w:asciiTheme="minorEastAsia" w:hAnsiTheme="minorEastAsia" w:eastAsiaTheme="minorEastAsia"/>
                <w:kern w:val="0"/>
                <w:szCs w:val="21"/>
              </w:rPr>
              <w:t>μ</w:t>
            </w:r>
            <w:r>
              <w:rPr>
                <w:rFonts w:cs="宋体" w:asciiTheme="minorEastAsia" w:hAnsiTheme="minorEastAsia" w:eastAsiaTheme="minorEastAsia"/>
                <w:kern w:val="0"/>
                <w:szCs w:val="21"/>
              </w:rPr>
              <w:t>m</w:t>
            </w:r>
            <w:r>
              <w:rPr>
                <w:rFonts w:hint="eastAsia" w:cs="宋体" w:asciiTheme="minorEastAsia" w:hAnsiTheme="minorEastAsia" w:eastAsiaTheme="minorEastAsia"/>
                <w:kern w:val="0"/>
                <w:szCs w:val="21"/>
              </w:rPr>
              <w:t>，不挥发物≥</w:t>
            </w:r>
            <w:r>
              <w:rPr>
                <w:rFonts w:cs="宋体" w:asciiTheme="minorEastAsia" w:hAnsiTheme="minorEastAsia" w:eastAsiaTheme="minorEastAsia"/>
                <w:kern w:val="0"/>
                <w:szCs w:val="21"/>
              </w:rPr>
              <w:t>36%</w:t>
            </w:r>
            <w:r>
              <w:rPr>
                <w:rFonts w:hint="eastAsia" w:cs="宋体" w:asciiTheme="minorEastAsia" w:hAnsiTheme="minorEastAsia" w:eastAsiaTheme="minorEastAsia"/>
                <w:kern w:val="0"/>
                <w:szCs w:val="21"/>
              </w:rPr>
              <w:t>，贮存稳定性［（</w:t>
            </w:r>
            <w:r>
              <w:rPr>
                <w:rFonts w:cs="宋体" w:asciiTheme="minorEastAsia" w:hAnsiTheme="minorEastAsia" w:eastAsiaTheme="minorEastAsia"/>
                <w:kern w:val="0"/>
                <w:szCs w:val="21"/>
              </w:rPr>
              <w:t>50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7d</w:t>
            </w:r>
            <w:r>
              <w:rPr>
                <w:rFonts w:hint="eastAsia" w:cs="宋体" w:asciiTheme="minorEastAsia" w:hAnsiTheme="minorEastAsia" w:eastAsiaTheme="minorEastAsia"/>
                <w:kern w:val="0"/>
                <w:szCs w:val="21"/>
              </w:rPr>
              <w:t>］无异常，耐打磨，硬度（擦伤）≥</w:t>
            </w:r>
            <w:r>
              <w:rPr>
                <w:rFonts w:cs="宋体" w:asciiTheme="minorEastAsia" w:hAnsiTheme="minorEastAsia" w:eastAsiaTheme="minorEastAsia"/>
                <w:kern w:val="0"/>
                <w:szCs w:val="21"/>
              </w:rPr>
              <w:t>2H</w:t>
            </w:r>
            <w:r>
              <w:rPr>
                <w:rFonts w:hint="eastAsia" w:cs="宋体" w:asciiTheme="minorEastAsia" w:hAnsiTheme="minorEastAsia" w:eastAsiaTheme="minorEastAsia"/>
                <w:kern w:val="0"/>
                <w:szCs w:val="21"/>
              </w:rPr>
              <w:t>，附着力（划格间距</w:t>
            </w:r>
            <w:r>
              <w:rPr>
                <w:rFonts w:cs="宋体" w:asciiTheme="minorEastAsia" w:hAnsiTheme="minorEastAsia" w:eastAsiaTheme="minorEastAsia"/>
                <w:kern w:val="0"/>
                <w:szCs w:val="21"/>
              </w:rPr>
              <w:t>2mm)</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级。（投标人提供有效的合格的水性漆底漆检测合格报告）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、柜架牢固，不变形，边角安全圆弧，原木色，脚底粘贴橡胶垫。木家具的外表面和内表面以及儿童手指可触及的隐蔽处，均不得有锐利的棱角、毛刺。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图书架</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L1000xW300xH800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木质的外表面和内表面以及儿童手指可触及的隐蔽处，均不得有锐利的棱角、毛刺。</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³（投标人提供有效的合格的图书架抽样检测合格报告）。</w:t>
            </w:r>
          </w:p>
          <w:p>
            <w:pPr>
              <w:autoSpaceDE w:val="0"/>
              <w:autoSpaceDN w:val="0"/>
              <w:adjustRightInd w:val="0"/>
              <w:spacing w:line="360" w:lineRule="auto"/>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组合柜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A</w:t>
            </w:r>
            <w:r>
              <w:rPr>
                <w:rFonts w:hint="eastAsia" w:cs="宋体" w:asciiTheme="minorEastAsia" w:hAnsiTheme="minorEastAsia" w:eastAsiaTheme="minorEastAsia"/>
                <w:kern w:val="0"/>
                <w:szCs w:val="21"/>
              </w:rPr>
              <w:t>柜</w:t>
            </w:r>
            <w:r>
              <w:rPr>
                <w:rFonts w:cs="宋体" w:asciiTheme="minorEastAsia" w:hAnsiTheme="minorEastAsia" w:eastAsiaTheme="minorEastAsia"/>
                <w:kern w:val="0"/>
                <w:szCs w:val="21"/>
              </w:rPr>
              <w:t>L600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H1360</w:t>
            </w:r>
          </w:p>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B</w:t>
            </w:r>
            <w:r>
              <w:rPr>
                <w:rFonts w:hint="eastAsia" w:cs="宋体" w:asciiTheme="minorEastAsia" w:hAnsiTheme="minorEastAsia" w:eastAsiaTheme="minorEastAsia"/>
                <w:kern w:val="0"/>
                <w:szCs w:val="21"/>
              </w:rPr>
              <w:t>柜</w:t>
            </w:r>
            <w:r>
              <w:rPr>
                <w:rFonts w:cs="宋体" w:asciiTheme="minorEastAsia" w:hAnsiTheme="minorEastAsia" w:eastAsiaTheme="minorEastAsia"/>
                <w:kern w:val="0"/>
                <w:szCs w:val="21"/>
              </w:rPr>
              <w:t>L600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H900</w:t>
            </w:r>
          </w:p>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w:t>
            </w:r>
            <w:r>
              <w:rPr>
                <w:rFonts w:hint="eastAsia" w:cs="宋体" w:asciiTheme="minorEastAsia" w:hAnsiTheme="minorEastAsia" w:eastAsiaTheme="minorEastAsia"/>
                <w:kern w:val="0"/>
                <w:szCs w:val="21"/>
              </w:rPr>
              <w:t>柜</w:t>
            </w:r>
            <w:r>
              <w:rPr>
                <w:rFonts w:cs="宋体" w:asciiTheme="minorEastAsia" w:hAnsiTheme="minorEastAsia" w:eastAsiaTheme="minorEastAsia"/>
                <w:kern w:val="0"/>
                <w:szCs w:val="21"/>
              </w:rPr>
              <w:t>L900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H600                        D</w:t>
            </w:r>
            <w:r>
              <w:rPr>
                <w:rFonts w:hint="eastAsia" w:cs="宋体" w:asciiTheme="minorEastAsia" w:hAnsiTheme="minorEastAsia" w:eastAsiaTheme="minorEastAsia"/>
                <w:kern w:val="0"/>
                <w:szCs w:val="21"/>
              </w:rPr>
              <w:t>柜</w:t>
            </w:r>
            <w:r>
              <w:rPr>
                <w:rFonts w:cs="宋体" w:asciiTheme="minorEastAsia" w:hAnsiTheme="minorEastAsia" w:eastAsiaTheme="minorEastAsia"/>
                <w:kern w:val="0"/>
                <w:szCs w:val="21"/>
              </w:rPr>
              <w:t>L1200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H900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毛巾架</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L950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W400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H1050</w:t>
            </w:r>
            <w:r>
              <w:rPr>
                <w:rFonts w:hint="eastAsia" w:cs="宋体" w:asciiTheme="minorEastAsia" w:hAnsiTheme="minorEastAsia" w:eastAsiaTheme="minorEastAsia"/>
                <w:kern w:val="0"/>
                <w:szCs w:val="21"/>
              </w:rPr>
              <w:t>含轮</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立柱采用松木实木，木材严格经过蒸煮、制药、杀菌、喷环保油漆；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卯榫结构为主，桌架牢固，不变形，边角安全圆弧，原木色，脚底万向带刹车轮；</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木质的外表面和内表面以及儿童手指可触及的隐蔽处，均不得有锐利的棱角、毛刺，可挂</w:t>
            </w:r>
            <w:r>
              <w:rPr>
                <w:rFonts w:cs="宋体" w:asciiTheme="minorEastAsia" w:hAnsiTheme="minorEastAsia" w:eastAsiaTheme="minorEastAsia"/>
                <w:kern w:val="0"/>
                <w:szCs w:val="21"/>
              </w:rPr>
              <w:t>36</w:t>
            </w:r>
            <w:r>
              <w:rPr>
                <w:rFonts w:hint="eastAsia" w:cs="宋体" w:asciiTheme="minorEastAsia" w:hAnsiTheme="minorEastAsia" w:eastAsiaTheme="minorEastAsia"/>
                <w:kern w:val="0"/>
                <w:szCs w:val="21"/>
              </w:rPr>
              <w:t>条毛巾。</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³。（投标人提供有效的合格的毛巾架抽样检测合格报告）。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衣帽鞋柜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L2000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W500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H2000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柜体采用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级三聚氰胺双面免漆板</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楼层板厚度≥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，内结合强度≥</w:t>
            </w:r>
            <w:r>
              <w:rPr>
                <w:rFonts w:cs="宋体" w:asciiTheme="minorEastAsia" w:hAnsiTheme="minorEastAsia" w:eastAsiaTheme="minorEastAsia"/>
                <w:kern w:val="0"/>
                <w:szCs w:val="21"/>
              </w:rPr>
              <w:t>0.48MPa</w:t>
            </w:r>
            <w:r>
              <w:rPr>
                <w:rFonts w:hint="eastAsia" w:cs="宋体" w:asciiTheme="minorEastAsia" w:hAnsiTheme="minorEastAsia" w:eastAsiaTheme="minorEastAsia"/>
                <w:kern w:val="0"/>
                <w:szCs w:val="21"/>
              </w:rPr>
              <w:t>，甲醛释放量≤</w:t>
            </w:r>
            <w:r>
              <w:rPr>
                <w:rFonts w:cs="宋体" w:asciiTheme="minorEastAsia" w:hAnsiTheme="minorEastAsia" w:eastAsiaTheme="minorEastAsia"/>
                <w:kern w:val="0"/>
                <w:szCs w:val="21"/>
              </w:rPr>
              <w:t>0.015mg/m</w:t>
            </w:r>
            <w:r>
              <w:rPr>
                <w:rFonts w:hint="eastAsia" w:cs="宋体" w:asciiTheme="minorEastAsia" w:hAnsiTheme="minorEastAsia" w:eastAsiaTheme="minorEastAsia"/>
                <w:kern w:val="0"/>
                <w:szCs w:val="21"/>
              </w:rPr>
              <w:t>³，板材防潮符合</w:t>
            </w:r>
            <w:r>
              <w:rPr>
                <w:rFonts w:cs="宋体" w:asciiTheme="minorEastAsia" w:hAnsiTheme="minorEastAsia" w:eastAsiaTheme="minorEastAsia"/>
                <w:kern w:val="0"/>
                <w:szCs w:val="21"/>
              </w:rPr>
              <w:t>GB/T4897.7</w:t>
            </w:r>
            <w:r>
              <w:rPr>
                <w:rFonts w:hint="eastAsia" w:cs="宋体" w:asciiTheme="minorEastAsia" w:hAnsiTheme="minorEastAsia" w:eastAsiaTheme="minorEastAsia"/>
                <w:kern w:val="0"/>
                <w:szCs w:val="21"/>
              </w:rPr>
              <w:t>，其截面封边粘力强，密封性好。</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采用缓冲铰链：经检验要求符合检验要求符合</w:t>
            </w:r>
            <w:r>
              <w:rPr>
                <w:rFonts w:cs="宋体" w:asciiTheme="minorEastAsia" w:hAnsiTheme="minorEastAsia" w:eastAsiaTheme="minorEastAsia"/>
                <w:kern w:val="0"/>
                <w:szCs w:val="21"/>
              </w:rPr>
              <w:t>GB/T</w:t>
            </w:r>
            <w:r>
              <w:rPr>
                <w:rFonts w:hint="eastAsia" w:cs="宋体" w:asciiTheme="minorEastAsia" w:hAnsiTheme="minorEastAsia" w:eastAsiaTheme="minorEastAsia"/>
                <w:kern w:val="0"/>
                <w:szCs w:val="21"/>
              </w:rPr>
              <w:t>　</w:t>
            </w:r>
            <w:r>
              <w:rPr>
                <w:rFonts w:cs="宋体" w:asciiTheme="minorEastAsia" w:hAnsiTheme="minorEastAsia" w:eastAsiaTheme="minorEastAsia"/>
                <w:kern w:val="0"/>
                <w:szCs w:val="21"/>
              </w:rPr>
              <w:t>3325-2017</w:t>
            </w:r>
            <w:r>
              <w:rPr>
                <w:rFonts w:hint="eastAsia" w:cs="宋体" w:asciiTheme="minorEastAsia" w:hAnsiTheme="minorEastAsia" w:eastAsiaTheme="minorEastAsia"/>
                <w:kern w:val="0"/>
                <w:szCs w:val="21"/>
              </w:rPr>
              <w:t>《金属家具通用技术条件》，通过抗盐雾喷雾周期</w:t>
            </w:r>
            <w:r>
              <w:rPr>
                <w:rFonts w:cs="宋体" w:asciiTheme="minorEastAsia" w:hAnsiTheme="minorEastAsia" w:eastAsiaTheme="minorEastAsia"/>
                <w:kern w:val="0"/>
                <w:szCs w:val="21"/>
              </w:rPr>
              <w:t>:72h</w:t>
            </w:r>
            <w:r>
              <w:rPr>
                <w:rFonts w:hint="eastAsia" w:cs="宋体" w:asciiTheme="minorEastAsia" w:hAnsiTheme="minorEastAsia" w:eastAsiaTheme="minorEastAsia"/>
                <w:kern w:val="0"/>
                <w:szCs w:val="21"/>
              </w:rPr>
              <w:t>标准试验，耐腐蚀等级≥</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级。（投标人提供有效的合格的缓冲铰链抽样检测合格报告）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、具体尺寸根据实际场地尺寸可适当调整。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洗手台吊柜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L1200*W300*H600</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木材选用实木多层板，严格经过蒸煮、制药、杀菌、环保烤漆处理。</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《木家具通用技术条件》标准，木家具甲醛释放量≤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吊柜上墙安装，具体尺寸可根据现场适当调整。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8" w:type="dxa"/>
            <w:gridSpan w:val="4"/>
            <w:shd w:val="solid" w:color="FFFF99"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阅读区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小方桌</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L600*W600*H500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采用樟子松实木指接板，木材严格经过蒸煮、制药、杀菌、喷环保油漆；</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卯榫结构为主，桌架牢固，不变形，边角安全圆弧，原木色，桌脚底粘贴橡胶垫；</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幼儿椅</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270mm(</w:t>
            </w:r>
            <w:r>
              <w:rPr>
                <w:rFonts w:hint="eastAsia" w:cs="宋体" w:asciiTheme="minorEastAsia" w:hAnsiTheme="minorEastAsia" w:eastAsiaTheme="minorEastAsia"/>
                <w:kern w:val="0"/>
                <w:szCs w:val="21"/>
              </w:rPr>
              <w:t>座高）×</w:t>
            </w:r>
            <w:r>
              <w:rPr>
                <w:rFonts w:cs="宋体" w:asciiTheme="minorEastAsia" w:hAnsiTheme="minorEastAsia" w:eastAsiaTheme="minorEastAsia"/>
                <w:kern w:val="0"/>
                <w:szCs w:val="21"/>
              </w:rPr>
              <w:t>260mm</w:t>
            </w:r>
            <w:r>
              <w:rPr>
                <w:rFonts w:hint="eastAsia" w:cs="宋体" w:asciiTheme="minorEastAsia" w:hAnsiTheme="minorEastAsia" w:eastAsiaTheme="minorEastAsia"/>
                <w:kern w:val="0"/>
                <w:szCs w:val="21"/>
              </w:rPr>
              <w:t>（座深）×</w:t>
            </w:r>
            <w:r>
              <w:rPr>
                <w:rFonts w:cs="宋体" w:asciiTheme="minorEastAsia" w:hAnsiTheme="minorEastAsia" w:eastAsiaTheme="minorEastAsia"/>
                <w:kern w:val="0"/>
                <w:szCs w:val="21"/>
              </w:rPr>
              <w:t>290mm</w:t>
            </w:r>
            <w:r>
              <w:rPr>
                <w:rFonts w:hint="eastAsia" w:cs="宋体" w:asciiTheme="minorEastAsia" w:hAnsiTheme="minorEastAsia" w:eastAsiaTheme="minorEastAsia"/>
                <w:kern w:val="0"/>
                <w:szCs w:val="21"/>
              </w:rPr>
              <w:t>（座前宽）×</w:t>
            </w:r>
            <w:r>
              <w:rPr>
                <w:rFonts w:cs="宋体" w:asciiTheme="minorEastAsia" w:hAnsiTheme="minorEastAsia" w:eastAsiaTheme="minorEastAsia"/>
                <w:kern w:val="0"/>
                <w:szCs w:val="21"/>
              </w:rPr>
              <w:t>270mm</w:t>
            </w:r>
            <w:r>
              <w:rPr>
                <w:rFonts w:hint="eastAsia" w:cs="宋体" w:asciiTheme="minorEastAsia" w:hAnsiTheme="minorEastAsia" w:eastAsiaTheme="minorEastAsia"/>
                <w:kern w:val="0"/>
                <w:szCs w:val="21"/>
              </w:rPr>
              <w:t>（座后宽）×</w:t>
            </w:r>
            <w:r>
              <w:rPr>
                <w:rFonts w:cs="宋体" w:asciiTheme="minorEastAsia" w:hAnsiTheme="minorEastAsia" w:eastAsiaTheme="minorEastAsia"/>
                <w:kern w:val="0"/>
                <w:szCs w:val="21"/>
              </w:rPr>
              <w:t>230mm</w:t>
            </w:r>
            <w:r>
              <w:rPr>
                <w:rFonts w:hint="eastAsia" w:cs="宋体" w:asciiTheme="minorEastAsia" w:hAnsiTheme="minorEastAsia" w:eastAsiaTheme="minorEastAsia"/>
                <w:kern w:val="0"/>
                <w:szCs w:val="21"/>
              </w:rPr>
              <w:t>（椅背）</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椅面板采用实木拼接板，木材严格经过蒸煮、制药、杀菌、喷环保油漆。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³，椅凳类强度和耐久性试验检测无断裂、无损坏或脱落。（投标人提供有效的合格的幼儿椅抽样检测合格报告）。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11</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图书架</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L1000*W300*H800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³，结构和底架强度试验检测无断裂、无损坏或脱落。（投标人提供有效的合格的图书架抽样检测合格报告）。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草莓沙发</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常规</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、面料；采用阻燃绒布面料：符合</w:t>
            </w:r>
            <w:r>
              <w:rPr>
                <w:rFonts w:cs="宋体" w:asciiTheme="minorEastAsia" w:hAnsiTheme="minorEastAsia" w:eastAsiaTheme="minorEastAsia"/>
                <w:kern w:val="0"/>
                <w:szCs w:val="21"/>
              </w:rPr>
              <w:t>GB/T 17591-2006</w:t>
            </w:r>
            <w:r>
              <w:rPr>
                <w:rFonts w:hint="eastAsia" w:cs="宋体" w:asciiTheme="minorEastAsia" w:hAnsiTheme="minorEastAsia" w:eastAsiaTheme="minorEastAsia"/>
                <w:kern w:val="0"/>
                <w:szCs w:val="21"/>
              </w:rPr>
              <w:t>阻燃织物标准，耐酸汗渍色牢度、耐碱汗渍色牢度≥</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级，不含甲醛，续燃时间和阴燃时间</w:t>
            </w:r>
            <w:r>
              <w:rPr>
                <w:rFonts w:cs="宋体" w:asciiTheme="minorEastAsia" w:hAnsiTheme="minorEastAsia" w:eastAsiaTheme="minorEastAsia"/>
                <w:kern w:val="0"/>
                <w:szCs w:val="21"/>
              </w:rPr>
              <w:t>0S</w:t>
            </w:r>
            <w:r>
              <w:rPr>
                <w:rFonts w:hint="eastAsia" w:cs="宋体" w:asciiTheme="minorEastAsia" w:hAnsiTheme="minorEastAsia" w:eastAsiaTheme="minorEastAsia"/>
                <w:kern w:val="0"/>
                <w:szCs w:val="21"/>
              </w:rPr>
              <w:t>，损毁长度经向≤144</w:t>
            </w:r>
            <w:r>
              <w:rPr>
                <w:rFonts w:cs="宋体" w:asciiTheme="minorEastAsia" w:hAnsiTheme="minorEastAsia" w:eastAsiaTheme="minorEastAsia"/>
                <w:kern w:val="0"/>
                <w:szCs w:val="21"/>
              </w:rPr>
              <w:t>mm</w:t>
            </w:r>
            <w:r>
              <w:rPr>
                <w:rFonts w:hint="eastAsia" w:cs="宋体" w:asciiTheme="minorEastAsia" w:hAnsiTheme="minorEastAsia" w:eastAsiaTheme="minorEastAsia"/>
                <w:kern w:val="0"/>
                <w:szCs w:val="21"/>
              </w:rPr>
              <w:t>，纬向≤</w:t>
            </w:r>
            <w:r>
              <w:rPr>
                <w:rFonts w:cs="宋体" w:asciiTheme="minorEastAsia" w:hAnsiTheme="minorEastAsia" w:eastAsiaTheme="minorEastAsia"/>
                <w:kern w:val="0"/>
                <w:szCs w:val="21"/>
              </w:rPr>
              <w:t>140mm</w:t>
            </w:r>
            <w:r>
              <w:rPr>
                <w:rFonts w:hint="eastAsia" w:cs="宋体" w:asciiTheme="minorEastAsia" w:hAnsiTheme="minorEastAsia" w:eastAsiaTheme="minorEastAsia"/>
                <w:kern w:val="0"/>
                <w:szCs w:val="21"/>
              </w:rPr>
              <w:t>。（投标人提供有效的合格的阻燃绒布面料抽样检测合格报告）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、海绵：符合</w:t>
            </w:r>
            <w:r>
              <w:rPr>
                <w:rFonts w:cs="宋体" w:asciiTheme="minorEastAsia" w:hAnsiTheme="minorEastAsia" w:eastAsiaTheme="minorEastAsia"/>
                <w:kern w:val="0"/>
                <w:szCs w:val="21"/>
              </w:rPr>
              <w:t>GB/T6343-2009</w:t>
            </w:r>
            <w:r>
              <w:rPr>
                <w:rFonts w:hint="eastAsia" w:cs="宋体" w:asciiTheme="minorEastAsia" w:hAnsiTheme="minorEastAsia" w:eastAsiaTheme="minorEastAsia"/>
                <w:kern w:val="0"/>
                <w:szCs w:val="21"/>
              </w:rPr>
              <w:t>泡沬塑料及橡胶表观密度的测定、</w:t>
            </w:r>
            <w:r>
              <w:rPr>
                <w:rFonts w:cs="宋体" w:asciiTheme="minorEastAsia" w:hAnsiTheme="minorEastAsia" w:eastAsiaTheme="minorEastAsia"/>
                <w:kern w:val="0"/>
                <w:szCs w:val="21"/>
              </w:rPr>
              <w:t>GB/T6670-2008</w:t>
            </w:r>
            <w:r>
              <w:rPr>
                <w:rFonts w:hint="eastAsia" w:cs="宋体" w:asciiTheme="minorEastAsia" w:hAnsiTheme="minorEastAsia" w:eastAsiaTheme="minorEastAsia"/>
                <w:kern w:val="0"/>
                <w:szCs w:val="21"/>
              </w:rPr>
              <w:t>软质泡沫聚合材料落球法回弹性能的测定、</w:t>
            </w:r>
            <w:r>
              <w:rPr>
                <w:rFonts w:cs="宋体" w:asciiTheme="minorEastAsia" w:hAnsiTheme="minorEastAsia" w:eastAsiaTheme="minorEastAsia"/>
                <w:kern w:val="0"/>
                <w:szCs w:val="21"/>
              </w:rPr>
              <w:t>GB/T2912.1-2009</w:t>
            </w:r>
            <w:r>
              <w:rPr>
                <w:rFonts w:hint="eastAsia" w:cs="宋体" w:asciiTheme="minorEastAsia" w:hAnsiTheme="minorEastAsia" w:eastAsiaTheme="minorEastAsia"/>
                <w:kern w:val="0"/>
                <w:szCs w:val="21"/>
              </w:rPr>
              <w:t>纺织品甲醛的测定第</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部分</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游离和水解的甲醛</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水萃取法</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表观密度≥</w:t>
            </w:r>
            <w:r>
              <w:rPr>
                <w:rFonts w:cs="宋体" w:asciiTheme="minorEastAsia" w:hAnsiTheme="minorEastAsia" w:eastAsiaTheme="minorEastAsia"/>
                <w:kern w:val="0"/>
                <w:szCs w:val="21"/>
              </w:rPr>
              <w:t>55kg/m</w:t>
            </w:r>
            <w:r>
              <w:rPr>
                <w:rFonts w:hint="eastAsia" w:cs="宋体" w:asciiTheme="minorEastAsia" w:hAnsiTheme="minorEastAsia" w:eastAsiaTheme="minorEastAsia"/>
                <w:kern w:val="0"/>
                <w:szCs w:val="21"/>
              </w:rPr>
              <w:t>³，回弹率≥</w:t>
            </w:r>
            <w:r>
              <w:rPr>
                <w:rFonts w:cs="宋体" w:asciiTheme="minorEastAsia" w:hAnsiTheme="minorEastAsia" w:eastAsiaTheme="minorEastAsia"/>
                <w:kern w:val="0"/>
                <w:szCs w:val="21"/>
              </w:rPr>
              <w:t>50%</w:t>
            </w:r>
            <w:r>
              <w:rPr>
                <w:rFonts w:hint="eastAsia" w:cs="宋体" w:asciiTheme="minorEastAsia" w:hAnsiTheme="minorEastAsia" w:eastAsiaTheme="minorEastAsia"/>
                <w:kern w:val="0"/>
                <w:szCs w:val="21"/>
              </w:rPr>
              <w:t>，不含甲醛</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成型框架</w:t>
            </w:r>
            <w:r>
              <w:rPr>
                <w:rFonts w:cs="宋体" w:asciiTheme="minorEastAsia" w:hAnsiTheme="minorEastAsia" w:eastAsiaTheme="minorEastAsia"/>
                <w:kern w:val="0"/>
                <w:szCs w:val="21"/>
              </w:rPr>
              <w:t xml:space="preserve"> -- </w:t>
            </w:r>
            <w:r>
              <w:rPr>
                <w:rFonts w:hint="eastAsia" w:cs="宋体" w:asciiTheme="minorEastAsia" w:hAnsiTheme="minorEastAsia" w:eastAsiaTheme="minorEastAsia"/>
                <w:kern w:val="0"/>
                <w:szCs w:val="21"/>
              </w:rPr>
              <w:t>用实木锯成的木方或木板。（投标人提供有效的合格的海绵抽样检测合格报告）。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13</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多功能书架</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L1200*W300*H800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8" w:type="dxa"/>
            <w:gridSpan w:val="4"/>
            <w:shd w:val="solid" w:color="FFFF99"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14</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方形美工桌</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L1100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W800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H550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张拼一起</w:t>
            </w:r>
            <w:r>
              <w:rPr>
                <w:rFonts w:cs="宋体" w:asciiTheme="minorEastAsia" w:hAnsiTheme="minorEastAsia" w:eastAsiaTheme="minorEastAsia"/>
                <w:kern w:val="0"/>
                <w:szCs w:val="21"/>
              </w:rPr>
              <w:t>2200</w:t>
            </w:r>
            <w:r>
              <w:rPr>
                <w:rFonts w:hint="eastAsia" w:cs="宋体" w:asciiTheme="minorEastAsia" w:hAnsiTheme="minorEastAsia" w:eastAsiaTheme="minorEastAsia"/>
                <w:kern w:val="0"/>
                <w:szCs w:val="21"/>
              </w:rPr>
              <w:t>长）</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采用樟子松实木指接板，木材严格经过蒸煮、制药、杀菌、喷环保水性油漆；</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卯榫结构为主，桌架牢固，不变形，边角安全圆弧，原木色，桌脚底粘贴橡胶垫；</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圆凳</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Φ</w:t>
            </w:r>
            <w:r>
              <w:rPr>
                <w:rFonts w:cs="宋体" w:asciiTheme="minorEastAsia" w:hAnsiTheme="minorEastAsia" w:eastAsiaTheme="minorEastAsia"/>
                <w:kern w:val="0"/>
                <w:szCs w:val="21"/>
              </w:rPr>
              <w:t>250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H290</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椅面板采用实木拼接板，木材严格经过蒸煮、制药、杀菌、喷环保油漆。</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卯榫结构为主，桌架牢固，不变形，边角安全圆弧，原木色，脚底粘贴橡胶垫。</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16</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陶艺作品收纳柜</w:t>
            </w:r>
            <w:r>
              <w:rPr>
                <w:rFonts w:cs="宋体" w:asciiTheme="minorEastAsia" w:hAnsiTheme="minorEastAsia" w:eastAsiaTheme="minorEastAsia"/>
                <w:kern w:val="0"/>
                <w:szCs w:val="21"/>
              </w:rPr>
              <w:t>A</w:t>
            </w:r>
            <w:r>
              <w:rPr>
                <w:rFonts w:hint="eastAsia" w:cs="宋体" w:asciiTheme="minorEastAsia" w:hAnsiTheme="minorEastAsia" w:eastAsiaTheme="minorEastAsia"/>
                <w:kern w:val="0"/>
                <w:szCs w:val="21"/>
              </w:rPr>
              <w:t>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L900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H2100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17</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陶艺作品收纳柜</w:t>
            </w:r>
            <w:r>
              <w:rPr>
                <w:rFonts w:cs="宋体" w:asciiTheme="minorEastAsia" w:hAnsiTheme="minorEastAsia" w:eastAsiaTheme="minorEastAsia"/>
                <w:kern w:val="0"/>
                <w:szCs w:val="21"/>
              </w:rPr>
              <w:t>B</w:t>
            </w:r>
            <w:r>
              <w:rPr>
                <w:rFonts w:hint="eastAsia" w:cs="宋体" w:asciiTheme="minorEastAsia" w:hAnsiTheme="minorEastAsia" w:eastAsiaTheme="minorEastAsia"/>
                <w:kern w:val="0"/>
                <w:szCs w:val="21"/>
              </w:rPr>
              <w:t>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L900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H2000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18</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陶艺作品收纳柜</w:t>
            </w:r>
            <w:r>
              <w:rPr>
                <w:rFonts w:cs="宋体" w:asciiTheme="minorEastAsia" w:hAnsiTheme="minorEastAsia" w:eastAsiaTheme="minorEastAsia"/>
                <w:kern w:val="0"/>
                <w:szCs w:val="21"/>
              </w:rPr>
              <w:t>C</w:t>
            </w:r>
            <w:r>
              <w:rPr>
                <w:rFonts w:hint="eastAsia" w:cs="宋体" w:asciiTheme="minorEastAsia" w:hAnsiTheme="minorEastAsia" w:eastAsiaTheme="minorEastAsia"/>
                <w:kern w:val="0"/>
                <w:szCs w:val="21"/>
              </w:rPr>
              <w:t>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L900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H2000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19</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原木颜料收纳柜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W300</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H800</w:t>
            </w:r>
            <w:r>
              <w:rPr>
                <w:rFonts w:hint="eastAsia" w:cs="宋体" w:asciiTheme="minorEastAsia" w:hAnsiTheme="minorEastAsia" w:eastAsiaTheme="minorEastAsia"/>
                <w:kern w:val="0"/>
                <w:szCs w:val="21"/>
              </w:rPr>
              <w:t>不含配饰</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³，结构和底架强度试验检测无断裂、无损坏或脱落。</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8" w:type="dxa"/>
            <w:gridSpan w:val="4"/>
            <w:shd w:val="solid" w:color="FFFF99"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构建区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桌椅</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单张桌子</w:t>
            </w:r>
            <w:r>
              <w:rPr>
                <w:rFonts w:cs="宋体" w:asciiTheme="minorEastAsia" w:hAnsiTheme="minorEastAsia" w:eastAsiaTheme="minorEastAsia"/>
                <w:kern w:val="0"/>
                <w:szCs w:val="21"/>
              </w:rPr>
              <w:t>L1200*W600*H550</w:t>
            </w:r>
            <w:r>
              <w:rPr>
                <w:rFonts w:hint="eastAsia" w:cs="宋体" w:asciiTheme="minorEastAsia" w:hAnsiTheme="minorEastAsia" w:eastAsiaTheme="minorEastAsia"/>
                <w:kern w:val="0"/>
                <w:szCs w:val="21"/>
              </w:rPr>
              <w:t>，每套配</w:t>
            </w:r>
            <w:r>
              <w:rPr>
                <w:rFonts w:cs="宋体" w:asciiTheme="minorEastAsia" w:hAnsiTheme="minorEastAsia" w:eastAsiaTheme="minorEastAsia"/>
                <w:kern w:val="0"/>
                <w:szCs w:val="21"/>
              </w:rPr>
              <w:t>12</w:t>
            </w:r>
            <w:r>
              <w:rPr>
                <w:rFonts w:hint="eastAsia" w:cs="宋体" w:asciiTheme="minorEastAsia" w:hAnsiTheme="minorEastAsia" w:eastAsiaTheme="minorEastAsia"/>
                <w:kern w:val="0"/>
                <w:szCs w:val="21"/>
              </w:rPr>
              <w:t>把椅子</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、木材采用樟子松实木指接板，木材严格经过蒸煮、制药、杀菌、喷环保油漆；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卯榫结构为主，桌架、椅架牢固，不变形，边角安全圆弧，原木色，桌脚底粘贴橡胶垫；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³。（投标人提供有效的合格的幼儿桌抽样检测合格报告）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21</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桌椅</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单张桌子</w:t>
            </w:r>
            <w:r>
              <w:rPr>
                <w:rFonts w:cs="宋体" w:asciiTheme="minorEastAsia" w:hAnsiTheme="minorEastAsia" w:eastAsiaTheme="minorEastAsia"/>
                <w:kern w:val="0"/>
                <w:szCs w:val="21"/>
              </w:rPr>
              <w:t>L1200*W600*H550</w:t>
            </w:r>
            <w:r>
              <w:rPr>
                <w:rFonts w:hint="eastAsia" w:cs="宋体" w:asciiTheme="minorEastAsia" w:hAnsiTheme="minorEastAsia" w:eastAsiaTheme="minorEastAsia"/>
                <w:kern w:val="0"/>
                <w:szCs w:val="21"/>
              </w:rPr>
              <w:t>，每套配</w:t>
            </w: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把椅子</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木材采用樟子松实木指接板，木材严格经过蒸煮、制药、杀菌、喷环保油漆；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卯榫结构为主，桌架、椅架牢固，不变形，边角安全圆弧，原木色，桌脚底粘贴橡胶垫；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22</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高低玩具柜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L1200*W300*H800</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柜架牢固，不变形，边角安全圆弧，原木色，脚底粘贴橡胶垫。</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 xml:space="preserve">GB/T 35607-2017 </w:t>
            </w:r>
            <w:r>
              <w:rPr>
                <w:rFonts w:hint="eastAsia" w:cs="宋体" w:asciiTheme="minorEastAsia" w:hAnsiTheme="minorEastAsia" w:eastAsiaTheme="minorEastAsia"/>
                <w:kern w:val="0"/>
                <w:szCs w:val="21"/>
              </w:rPr>
              <w:t>《绿色产品评价家具》标准，木家具甲醛释放量≤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³。（投标人提供有效的合格的玩具柜抽样检测合格报告）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木家具的外表面和内表面以及儿童手指可触及的隐蔽处，均不得有锐利的棱角、毛刺。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23</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收纳柜</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L1200*W300*H800</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木材选用实木指接板，严格经过蒸煮、制药、杀菌、喷环保水性油漆。脚底粘贴橡胶垫。</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要求符合</w:t>
            </w:r>
            <w:r>
              <w:rPr>
                <w:rFonts w:cs="宋体" w:asciiTheme="minorEastAsia" w:hAnsiTheme="minorEastAsia" w:eastAsiaTheme="minorEastAsia"/>
                <w:kern w:val="0"/>
                <w:szCs w:val="21"/>
              </w:rPr>
              <w:t>GB/T 3324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2017</w:t>
            </w:r>
            <w:r>
              <w:rPr>
                <w:rFonts w:hint="eastAsia" w:cs="宋体" w:asciiTheme="minorEastAsia" w:hAnsiTheme="minorEastAsia" w:eastAsiaTheme="minorEastAsia"/>
                <w:kern w:val="0"/>
                <w:szCs w:val="21"/>
              </w:rPr>
              <w:t>《木家具通用技术条件》和《室内装饰装修材料木家具中有害物质限量》标准，木家具甲醛释放量≤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木质的外表面和内表面以及儿童手指可触及的隐蔽处，均不得有锐利的棱角、毛刺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8" w:type="dxa"/>
            <w:gridSpan w:val="4"/>
            <w:shd w:val="solid" w:color="FFFF99"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24</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班台</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L2000*W1000*H750mm</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、五金配件：选用不锈钢材质等不生锈且耐用的配件。</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³。（投标人提供有效的合格的班台抽样检测合格报告）。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25</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文件柜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L1600*W400*H2000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、五金配件：选用不锈钢材质等不生锈且耐用的配件。</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³。（投标人提供有效的合格的文件柜抽样检测合格报告）。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26</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班椅</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标准</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头枕：主体塑胶定型海棉品牌网布，可升降调节；</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背框：一体成型背框（工程塑胶</w:t>
            </w:r>
            <w:r>
              <w:rPr>
                <w:rFonts w:cs="宋体" w:asciiTheme="minorEastAsia" w:hAnsiTheme="minorEastAsia" w:eastAsiaTheme="minorEastAsia"/>
                <w:kern w:val="0"/>
                <w:szCs w:val="21"/>
              </w:rPr>
              <w:t>PA+30%</w:t>
            </w:r>
            <w:r>
              <w:rPr>
                <w:rFonts w:hint="eastAsia" w:cs="宋体" w:asciiTheme="minorEastAsia" w:hAnsiTheme="minorEastAsia" w:eastAsiaTheme="minorEastAsia"/>
                <w:kern w:val="0"/>
                <w:szCs w:val="21"/>
              </w:rPr>
              <w:t>纤）颐达网布；</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腰靠：可调节</w:t>
            </w:r>
            <w:r>
              <w:rPr>
                <w:rFonts w:cs="宋体" w:asciiTheme="minorEastAsia" w:hAnsiTheme="minorEastAsia" w:eastAsiaTheme="minorEastAsia"/>
                <w:kern w:val="0"/>
                <w:szCs w:val="21"/>
              </w:rPr>
              <w:t>pp</w:t>
            </w:r>
            <w:r>
              <w:rPr>
                <w:rFonts w:hint="eastAsia" w:cs="宋体" w:asciiTheme="minorEastAsia" w:hAnsiTheme="minorEastAsia" w:eastAsiaTheme="minorEastAsia"/>
                <w:kern w:val="0"/>
                <w:szCs w:val="21"/>
              </w:rPr>
              <w:t>腰靠；</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座垫：</w:t>
            </w:r>
            <w:r>
              <w:rPr>
                <w:rFonts w:cs="宋体" w:asciiTheme="minorEastAsia" w:hAnsiTheme="minorEastAsia" w:eastAsiaTheme="minorEastAsia"/>
                <w:kern w:val="0"/>
                <w:szCs w:val="21"/>
              </w:rPr>
              <w:t>32#</w:t>
            </w:r>
            <w:r>
              <w:rPr>
                <w:rFonts w:hint="eastAsia" w:cs="宋体" w:asciiTheme="minorEastAsia" w:hAnsiTheme="minorEastAsia" w:eastAsiaTheme="minorEastAsia"/>
                <w:kern w:val="0"/>
                <w:szCs w:val="21"/>
              </w:rPr>
              <w:t>高密度裁切棉</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弹性座布</w:t>
            </w:r>
            <w:r>
              <w:rPr>
                <w:rFonts w:cs="宋体" w:asciiTheme="minorEastAsia" w:hAnsiTheme="minorEastAsia" w:eastAsiaTheme="minorEastAsia"/>
                <w:kern w:val="0"/>
                <w:szCs w:val="21"/>
              </w:rPr>
              <w:t>,14mm</w:t>
            </w:r>
            <w:r>
              <w:rPr>
                <w:rFonts w:hint="eastAsia" w:cs="宋体" w:asciiTheme="minorEastAsia" w:hAnsiTheme="minorEastAsia" w:eastAsiaTheme="minorEastAsia"/>
                <w:kern w:val="0"/>
                <w:szCs w:val="21"/>
              </w:rPr>
              <w:t>木板；</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扶手：</w:t>
            </w:r>
            <w:r>
              <w:rPr>
                <w:rFonts w:cs="宋体" w:asciiTheme="minorEastAsia" w:hAnsiTheme="minorEastAsia" w:eastAsiaTheme="minorEastAsia"/>
                <w:kern w:val="0"/>
                <w:szCs w:val="21"/>
              </w:rPr>
              <w:t>PP</w:t>
            </w:r>
            <w:r>
              <w:rPr>
                <w:rFonts w:hint="eastAsia" w:cs="宋体" w:asciiTheme="minorEastAsia" w:hAnsiTheme="minorEastAsia" w:eastAsiaTheme="minorEastAsia"/>
                <w:kern w:val="0"/>
                <w:szCs w:val="21"/>
              </w:rPr>
              <w:t>固定扶手；</w:t>
            </w: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底盘：一档原位锁定底盘</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底盘带防护罩；</w:t>
            </w:r>
            <w:r>
              <w:rPr>
                <w:rFonts w:cs="宋体" w:asciiTheme="minorEastAsia" w:hAnsiTheme="minorEastAsia" w:eastAsiaTheme="minorEastAsia"/>
                <w:kern w:val="0"/>
                <w:szCs w:val="21"/>
              </w:rPr>
              <w:t>7.</w:t>
            </w:r>
            <w:r>
              <w:rPr>
                <w:rFonts w:hint="eastAsia" w:cs="宋体" w:asciiTheme="minorEastAsia" w:hAnsiTheme="minorEastAsia" w:eastAsiaTheme="minorEastAsia"/>
                <w:kern w:val="0"/>
                <w:szCs w:val="21"/>
              </w:rPr>
              <w:t>椅脚：铝合金脚；</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轮子：</w:t>
            </w:r>
            <w:r>
              <w:rPr>
                <w:rFonts w:cs="宋体" w:asciiTheme="minorEastAsia" w:hAnsiTheme="minorEastAsia" w:eastAsiaTheme="minorEastAsia"/>
                <w:kern w:val="0"/>
                <w:szCs w:val="21"/>
              </w:rPr>
              <w:t>PA</w:t>
            </w:r>
            <w:r>
              <w:rPr>
                <w:rFonts w:hint="eastAsia" w:cs="宋体" w:asciiTheme="minorEastAsia" w:hAnsiTheme="minorEastAsia" w:eastAsiaTheme="minorEastAsia"/>
                <w:kern w:val="0"/>
                <w:szCs w:val="21"/>
              </w:rPr>
              <w:t>直轮，</w:t>
            </w:r>
            <w:r>
              <w:rPr>
                <w:rFonts w:cs="宋体" w:asciiTheme="minorEastAsia" w:hAnsiTheme="minorEastAsia" w:eastAsiaTheme="minorEastAsia"/>
                <w:kern w:val="0"/>
                <w:szCs w:val="21"/>
              </w:rPr>
              <w:t>60/25</w:t>
            </w:r>
            <w:r>
              <w:rPr>
                <w:rFonts w:hint="eastAsia" w:cs="宋体" w:asciiTheme="minorEastAsia" w:hAnsiTheme="minorEastAsia" w:eastAsiaTheme="minorEastAsia"/>
                <w:kern w:val="0"/>
                <w:szCs w:val="21"/>
              </w:rPr>
              <w:t>黑色，过</w:t>
            </w:r>
            <w:r>
              <w:rPr>
                <w:rFonts w:cs="宋体" w:asciiTheme="minorEastAsia" w:hAnsiTheme="minorEastAsia" w:eastAsiaTheme="minorEastAsia"/>
                <w:kern w:val="0"/>
                <w:szCs w:val="21"/>
              </w:rPr>
              <w:t>10w</w:t>
            </w:r>
            <w:r>
              <w:rPr>
                <w:rFonts w:hint="eastAsia" w:cs="宋体" w:asciiTheme="minorEastAsia" w:hAnsiTheme="minorEastAsia" w:eastAsiaTheme="minorEastAsia"/>
                <w:kern w:val="0"/>
                <w:szCs w:val="21"/>
              </w:rPr>
              <w:t>次测试</w:t>
            </w:r>
            <w:r>
              <w:rPr>
                <w:rFonts w:cs="宋体"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27</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班前椅</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常规</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背框：一体成型背框（工程塑胶</w:t>
            </w:r>
            <w:r>
              <w:rPr>
                <w:rFonts w:cs="宋体" w:asciiTheme="minorEastAsia" w:hAnsiTheme="minorEastAsia" w:eastAsiaTheme="minorEastAsia"/>
                <w:kern w:val="0"/>
                <w:szCs w:val="21"/>
              </w:rPr>
              <w:t>PA+30%</w:t>
            </w:r>
            <w:r>
              <w:rPr>
                <w:rFonts w:hint="eastAsia" w:cs="宋体" w:asciiTheme="minorEastAsia" w:hAnsiTheme="minorEastAsia" w:eastAsiaTheme="minorEastAsia"/>
                <w:kern w:val="0"/>
                <w:szCs w:val="21"/>
              </w:rPr>
              <w:t>纤）</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颐达网布；</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腰靠：自适应</w:t>
            </w:r>
            <w:r>
              <w:rPr>
                <w:rFonts w:cs="宋体" w:asciiTheme="minorEastAsia" w:hAnsiTheme="minorEastAsia" w:eastAsiaTheme="minorEastAsia"/>
                <w:kern w:val="0"/>
                <w:szCs w:val="21"/>
              </w:rPr>
              <w:t>pp</w:t>
            </w:r>
            <w:r>
              <w:rPr>
                <w:rFonts w:hint="eastAsia" w:cs="宋体" w:asciiTheme="minorEastAsia" w:hAnsiTheme="minorEastAsia" w:eastAsiaTheme="minorEastAsia"/>
                <w:kern w:val="0"/>
                <w:szCs w:val="21"/>
              </w:rPr>
              <w:t>腰靠；</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座垫：</w:t>
            </w:r>
            <w:r>
              <w:rPr>
                <w:rFonts w:cs="宋体" w:asciiTheme="minorEastAsia" w:hAnsiTheme="minorEastAsia" w:eastAsiaTheme="minorEastAsia"/>
                <w:kern w:val="0"/>
                <w:szCs w:val="21"/>
              </w:rPr>
              <w:t>32#</w:t>
            </w:r>
            <w:r>
              <w:rPr>
                <w:rFonts w:hint="eastAsia" w:cs="宋体" w:asciiTheme="minorEastAsia" w:hAnsiTheme="minorEastAsia" w:eastAsiaTheme="minorEastAsia"/>
                <w:kern w:val="0"/>
                <w:szCs w:val="21"/>
              </w:rPr>
              <w:t>高密度裁切棉</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弹性座布</w:t>
            </w:r>
            <w:r>
              <w:rPr>
                <w:rFonts w:cs="宋体" w:asciiTheme="minorEastAsia" w:hAnsiTheme="minorEastAsia" w:eastAsiaTheme="minorEastAsia"/>
                <w:kern w:val="0"/>
                <w:szCs w:val="21"/>
              </w:rPr>
              <w:t>+14mm</w:t>
            </w:r>
            <w:r>
              <w:rPr>
                <w:rFonts w:hint="eastAsia" w:cs="宋体" w:asciiTheme="minorEastAsia" w:hAnsiTheme="minorEastAsia" w:eastAsiaTheme="minorEastAsia"/>
                <w:kern w:val="0"/>
                <w:szCs w:val="21"/>
              </w:rPr>
              <w:t>木板；</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扶手：</w:t>
            </w:r>
            <w:r>
              <w:rPr>
                <w:rFonts w:cs="宋体" w:asciiTheme="minorEastAsia" w:hAnsiTheme="minorEastAsia" w:eastAsiaTheme="minorEastAsia"/>
                <w:kern w:val="0"/>
                <w:szCs w:val="21"/>
              </w:rPr>
              <w:t>PP</w:t>
            </w:r>
            <w:r>
              <w:rPr>
                <w:rFonts w:hint="eastAsia" w:cs="宋体" w:asciiTheme="minorEastAsia" w:hAnsiTheme="minorEastAsia" w:eastAsiaTheme="minorEastAsia"/>
                <w:kern w:val="0"/>
                <w:szCs w:val="21"/>
              </w:rPr>
              <w:t>固定扶手；</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铁架：弓形烤漆铁架，管壁壁厚</w:t>
            </w:r>
            <w:r>
              <w:rPr>
                <w:rFonts w:cs="宋体" w:asciiTheme="minorEastAsia" w:hAnsiTheme="minorEastAsia" w:eastAsiaTheme="minorEastAsia"/>
                <w:kern w:val="0"/>
                <w:szCs w:val="21"/>
              </w:rPr>
              <w:t>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28</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沙发</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人位</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、面料：采用聚氯乙烯人造革，透气性强，手感柔软且富于韧性，厚度适中；聚氯乙烯人造革：符合</w:t>
            </w:r>
            <w:r>
              <w:rPr>
                <w:rFonts w:cs="宋体" w:asciiTheme="minorEastAsia" w:hAnsiTheme="minorEastAsia" w:eastAsiaTheme="minorEastAsia"/>
                <w:kern w:val="0"/>
                <w:szCs w:val="21"/>
              </w:rPr>
              <w:t>GB/T 8948-2008</w:t>
            </w:r>
            <w:r>
              <w:rPr>
                <w:rFonts w:hint="eastAsia" w:cs="宋体" w:asciiTheme="minorEastAsia" w:hAnsiTheme="minorEastAsia" w:eastAsiaTheme="minorEastAsia"/>
                <w:kern w:val="0"/>
                <w:szCs w:val="21"/>
              </w:rPr>
              <w:t>聚氯乙烯人造革、</w:t>
            </w:r>
            <w:r>
              <w:rPr>
                <w:rFonts w:cs="宋体" w:asciiTheme="minorEastAsia" w:hAnsiTheme="minorEastAsia" w:eastAsiaTheme="minorEastAsia"/>
                <w:kern w:val="0"/>
                <w:szCs w:val="21"/>
              </w:rPr>
              <w:t>GB/T 2912.1-2009</w:t>
            </w:r>
            <w:r>
              <w:rPr>
                <w:rFonts w:hint="eastAsia" w:cs="宋体" w:asciiTheme="minorEastAsia" w:hAnsiTheme="minorEastAsia" w:eastAsiaTheme="minorEastAsia"/>
                <w:kern w:val="0"/>
                <w:szCs w:val="21"/>
              </w:rPr>
              <w:t>纺织品甲醛的测定第一部分；游离和水解的甲醛标准，拉伸负荷纬向≥</w:t>
            </w:r>
            <w:r>
              <w:rPr>
                <w:rFonts w:cs="宋体" w:asciiTheme="minorEastAsia" w:hAnsiTheme="minorEastAsia" w:eastAsiaTheme="minorEastAsia"/>
                <w:kern w:val="0"/>
                <w:szCs w:val="21"/>
              </w:rPr>
              <w:t xml:space="preserve">220N </w:t>
            </w:r>
            <w:r>
              <w:rPr>
                <w:rFonts w:hint="eastAsia" w:cs="宋体" w:asciiTheme="minorEastAsia" w:hAnsiTheme="minorEastAsia" w:eastAsiaTheme="minorEastAsia"/>
                <w:kern w:val="0"/>
                <w:szCs w:val="21"/>
              </w:rPr>
              <w:t>经向≥</w:t>
            </w:r>
            <w:r>
              <w:rPr>
                <w:rFonts w:cs="宋体" w:asciiTheme="minorEastAsia" w:hAnsiTheme="minorEastAsia" w:eastAsiaTheme="minorEastAsia"/>
                <w:kern w:val="0"/>
                <w:szCs w:val="21"/>
              </w:rPr>
              <w:t xml:space="preserve">520N </w:t>
            </w:r>
            <w:r>
              <w:rPr>
                <w:rFonts w:hint="eastAsia" w:cs="宋体" w:asciiTheme="minorEastAsia" w:hAnsiTheme="minorEastAsia" w:eastAsiaTheme="minorEastAsia"/>
                <w:kern w:val="0"/>
                <w:szCs w:val="21"/>
              </w:rPr>
              <w:t>，断裂伸长率纬向≥</w:t>
            </w:r>
            <w:r>
              <w:rPr>
                <w:rFonts w:cs="宋体" w:asciiTheme="minorEastAsia" w:hAnsiTheme="minorEastAsia" w:eastAsiaTheme="minorEastAsia"/>
                <w:kern w:val="0"/>
                <w:szCs w:val="21"/>
              </w:rPr>
              <w:t xml:space="preserve">90% </w:t>
            </w:r>
            <w:r>
              <w:rPr>
                <w:rFonts w:hint="eastAsia" w:cs="宋体" w:asciiTheme="minorEastAsia" w:hAnsiTheme="minorEastAsia" w:eastAsiaTheme="minorEastAsia"/>
                <w:kern w:val="0"/>
                <w:szCs w:val="21"/>
              </w:rPr>
              <w:t>，经向≥</w:t>
            </w:r>
            <w:r>
              <w:rPr>
                <w:rFonts w:cs="宋体" w:asciiTheme="minorEastAsia" w:hAnsiTheme="minorEastAsia" w:eastAsiaTheme="minorEastAsia"/>
                <w:kern w:val="0"/>
                <w:szCs w:val="21"/>
              </w:rPr>
              <w:t>45%</w:t>
            </w:r>
            <w:r>
              <w:rPr>
                <w:rFonts w:hint="eastAsia" w:cs="宋体" w:asciiTheme="minorEastAsia" w:hAnsiTheme="minorEastAsia" w:eastAsiaTheme="minorEastAsia"/>
                <w:kern w:val="0"/>
                <w:szCs w:val="21"/>
              </w:rPr>
              <w:t>，剥离负荷经向≥</w:t>
            </w:r>
            <w:r>
              <w:rPr>
                <w:rFonts w:cs="宋体" w:asciiTheme="minorEastAsia" w:hAnsiTheme="minorEastAsia" w:eastAsiaTheme="minorEastAsia"/>
                <w:kern w:val="0"/>
                <w:szCs w:val="21"/>
              </w:rPr>
              <w:t>25N</w:t>
            </w:r>
            <w:r>
              <w:rPr>
                <w:rFonts w:hint="eastAsia" w:cs="宋体" w:asciiTheme="minorEastAsia" w:hAnsiTheme="minorEastAsia" w:eastAsiaTheme="minorEastAsia"/>
                <w:kern w:val="0"/>
                <w:szCs w:val="21"/>
              </w:rPr>
              <w:t>，不含甲醛。（投标人提供有效的合格的人造革抽样检测合格报告）</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、海棉：高密度海棉，软硬适中，回弹性能好，不易变形，切割一体成型棉，密度高于</w:t>
            </w:r>
            <w:r>
              <w:rPr>
                <w:rFonts w:cs="宋体" w:asciiTheme="minorEastAsia" w:hAnsiTheme="minorEastAsia" w:eastAsiaTheme="minorEastAsia"/>
                <w:kern w:val="0"/>
                <w:szCs w:val="21"/>
              </w:rPr>
              <w:t>45</w:t>
            </w:r>
            <w:r>
              <w:rPr>
                <w:rFonts w:hint="eastAsia" w:cs="宋体" w:asciiTheme="minorEastAsia" w:hAnsiTheme="minorEastAsia" w:eastAsiaTheme="minorEastAsia"/>
                <w:kern w:val="0"/>
                <w:szCs w:val="21"/>
              </w:rPr>
              <w:t>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立方厘米，软硬适中，回弹性能好，不变形；</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 35607-2017</w:t>
            </w:r>
            <w:r>
              <w:rPr>
                <w:rFonts w:hint="eastAsia" w:cs="宋体" w:asciiTheme="minorEastAsia" w:hAnsiTheme="minorEastAsia" w:eastAsiaTheme="minorEastAsia"/>
                <w:kern w:val="0"/>
                <w:szCs w:val="21"/>
              </w:rPr>
              <w:t>《绿色产品评价家具》和《软体家具沙发》标准，木家具甲醛释放量≤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³。（投标人提供有效的合格的沙发抽样检测合格报告）。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29</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茶几</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L1200*W600*H450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；（台面四角倒</w:t>
            </w:r>
            <w:r>
              <w:rPr>
                <w:rFonts w:cs="宋体" w:asciiTheme="minorEastAsia" w:hAnsiTheme="minorEastAsia" w:eastAsiaTheme="minorEastAsia"/>
                <w:kern w:val="0"/>
                <w:szCs w:val="21"/>
              </w:rPr>
              <w:t>R</w:t>
            </w:r>
            <w:r>
              <w:rPr>
                <w:rFonts w:hint="eastAsia" w:cs="宋体" w:asciiTheme="minorEastAsia" w:hAnsiTheme="minorEastAsia" w:eastAsiaTheme="minorEastAsia"/>
                <w:kern w:val="0"/>
                <w:szCs w:val="21"/>
              </w:rPr>
              <w:t>安全角）</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、钢架：：采用管壁厚≥</w:t>
            </w:r>
            <w:r>
              <w:rPr>
                <w:rFonts w:cs="宋体" w:asciiTheme="minorEastAsia" w:hAnsiTheme="minorEastAsia" w:eastAsiaTheme="minorEastAsia"/>
                <w:kern w:val="0"/>
                <w:szCs w:val="21"/>
              </w:rPr>
              <w:t>1.2mm</w:t>
            </w:r>
            <w:r>
              <w:rPr>
                <w:rFonts w:hint="eastAsia" w:cs="宋体" w:asciiTheme="minorEastAsia" w:hAnsiTheme="minorEastAsia" w:eastAsiaTheme="minorEastAsia"/>
                <w:kern w:val="0"/>
                <w:szCs w:val="21"/>
              </w:rPr>
              <w:t>，经绿色环保型粉末静电喷塑，对人体及周围环境不产生危害，无毒、无副作用，使用时无异味坚固耐用，性能优良。</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、五金配件：选用不锈钢材质等不生锈且耐用的配件。</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³。（投标人提供有效的合格的茶几抽样检测合格报告）。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30</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办公桌</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L1400*W700*H750mm</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级中密度纤维板，桌面板材厚度≥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、钢管：桌架拉管</w:t>
            </w:r>
            <w:r>
              <w:rPr>
                <w:rFonts w:cs="宋体" w:asciiTheme="minorEastAsia" w:hAnsiTheme="minorEastAsia" w:eastAsiaTheme="minorEastAsia"/>
                <w:kern w:val="0"/>
                <w:szCs w:val="21"/>
              </w:rPr>
              <w:t>25*50</w:t>
            </w:r>
            <w:r>
              <w:rPr>
                <w:rFonts w:hint="eastAsia" w:cs="宋体" w:asciiTheme="minorEastAsia" w:hAnsiTheme="minorEastAsia" w:eastAsiaTheme="minorEastAsia"/>
                <w:kern w:val="0"/>
                <w:szCs w:val="21"/>
              </w:rPr>
              <w:t>方形钢管</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桌脚</w:t>
            </w:r>
            <w:r>
              <w:rPr>
                <w:rFonts w:cs="宋体" w:asciiTheme="minorEastAsia" w:hAnsiTheme="minorEastAsia" w:eastAsiaTheme="minorEastAsia"/>
                <w:kern w:val="0"/>
                <w:szCs w:val="21"/>
              </w:rPr>
              <w:t>: 50*50</w:t>
            </w:r>
            <w:r>
              <w:rPr>
                <w:rFonts w:hint="eastAsia" w:cs="宋体" w:asciiTheme="minorEastAsia" w:hAnsiTheme="minorEastAsia" w:eastAsiaTheme="minorEastAsia"/>
                <w:kern w:val="0"/>
                <w:szCs w:val="21"/>
              </w:rPr>
              <w:t>方形钢管，厚度≥</w:t>
            </w:r>
            <w:r>
              <w:rPr>
                <w:rFonts w:cs="宋体" w:asciiTheme="minorEastAsia" w:hAnsiTheme="minorEastAsia" w:eastAsiaTheme="minorEastAsia"/>
                <w:kern w:val="0"/>
                <w:szCs w:val="21"/>
              </w:rPr>
              <w:t>1.5mm</w:t>
            </w:r>
            <w:r>
              <w:rPr>
                <w:rFonts w:hint="eastAsia" w:cs="宋体" w:asciiTheme="minorEastAsia" w:hAnsiTheme="minorEastAsia" w:eastAsiaTheme="minorEastAsia"/>
                <w:kern w:val="0"/>
                <w:szCs w:val="21"/>
              </w:rPr>
              <w:t>，烤漆处理</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环保无味</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耐磨耐刮。</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、五金配件：选用五金件。桌下带挡板。</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《木家具通用技术条件》和《绿色产品评价家具》标准，木家具甲醛释放量≤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³。（投标人提供有效的合格的办公桌抽样检测合格报告）。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31</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活动柜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L400*W450*H600mm</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级中密度纤维板，桌面板材厚度≥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、、五金配件：选用五金件。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32</w:t>
            </w:r>
          </w:p>
        </w:tc>
        <w:tc>
          <w:tcPr>
            <w:tcW w:w="155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办公椅</w:t>
            </w:r>
          </w:p>
        </w:tc>
        <w:tc>
          <w:tcPr>
            <w:tcW w:w="2499" w:type="dxa"/>
            <w:shd w:val="solid" w:color="FFFFFF" w:fill="auto"/>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常规</w:t>
            </w:r>
          </w:p>
        </w:tc>
        <w:tc>
          <w:tcPr>
            <w:tcW w:w="9186" w:type="dxa"/>
            <w:shd w:val="solid" w:color="FFFFFF" w:fill="auto"/>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3D</w:t>
            </w:r>
            <w:r>
              <w:rPr>
                <w:rFonts w:hint="eastAsia" w:cs="宋体" w:asciiTheme="minorEastAsia" w:hAnsiTheme="minorEastAsia" w:eastAsiaTheme="minorEastAsia"/>
                <w:kern w:val="0"/>
                <w:szCs w:val="21"/>
              </w:rPr>
              <w:t>立体特级钢网靠背，高回弹性不变形，通风透气，采用无甲醛网布，不含可分解致癌芳香胺燃料；</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 xml:space="preserve">3M </w:t>
            </w:r>
            <w:r>
              <w:rPr>
                <w:rFonts w:hint="eastAsia" w:cs="宋体" w:asciiTheme="minorEastAsia" w:hAnsiTheme="minorEastAsia" w:eastAsiaTheme="minorEastAsia"/>
                <w:kern w:val="0"/>
                <w:szCs w:val="21"/>
              </w:rPr>
              <w:t>防水布座面（防水防尘阻燃）；</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、尼龙加纤背框；</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40mm</w:t>
            </w:r>
            <w:r>
              <w:rPr>
                <w:rFonts w:hint="eastAsia" w:cs="宋体" w:asciiTheme="minorEastAsia" w:hAnsiTheme="minorEastAsia" w:eastAsiaTheme="minorEastAsia"/>
                <w:kern w:val="0"/>
                <w:szCs w:val="21"/>
              </w:rPr>
              <w:t>厚度，高弹性、高密度环保成型海棉，密度≥</w:t>
            </w:r>
            <w:r>
              <w:rPr>
                <w:rFonts w:cs="宋体" w:asciiTheme="minorEastAsia" w:hAnsiTheme="minorEastAsia" w:eastAsiaTheme="minorEastAsia"/>
                <w:kern w:val="0"/>
                <w:szCs w:val="21"/>
              </w:rPr>
              <w:t>50kg/m</w:t>
            </w:r>
            <w:r>
              <w:rPr>
                <w:rFonts w:hint="eastAsia" w:cs="宋体" w:asciiTheme="minorEastAsia" w:hAnsiTheme="minorEastAsia" w:eastAsiaTheme="minorEastAsia"/>
                <w:kern w:val="0"/>
                <w:szCs w:val="21"/>
              </w:rPr>
              <w:t>³，伸长率≥</w:t>
            </w:r>
            <w:r>
              <w:rPr>
                <w:rFonts w:cs="宋体" w:asciiTheme="minorEastAsia" w:hAnsiTheme="minorEastAsia" w:eastAsiaTheme="minorEastAsia"/>
                <w:kern w:val="0"/>
                <w:szCs w:val="21"/>
              </w:rPr>
              <w:t>110%</w:t>
            </w:r>
            <w:r>
              <w:rPr>
                <w:rFonts w:hint="eastAsia" w:cs="宋体" w:asciiTheme="minorEastAsia" w:hAnsiTheme="minorEastAsia" w:eastAsiaTheme="minorEastAsia"/>
                <w:kern w:val="0"/>
                <w:szCs w:val="21"/>
              </w:rPr>
              <w:t>，拉伸强度≥</w:t>
            </w:r>
            <w:r>
              <w:rPr>
                <w:rFonts w:cs="宋体" w:asciiTheme="minorEastAsia" w:hAnsiTheme="minorEastAsia" w:eastAsiaTheme="minorEastAsia"/>
                <w:kern w:val="0"/>
                <w:szCs w:val="21"/>
              </w:rPr>
              <w:t>110KPa</w:t>
            </w:r>
            <w:r>
              <w:rPr>
                <w:rFonts w:hint="eastAsia" w:cs="宋体" w:asciiTheme="minorEastAsia" w:hAnsiTheme="minorEastAsia" w:eastAsiaTheme="minorEastAsia"/>
                <w:kern w:val="0"/>
                <w:szCs w:val="21"/>
              </w:rPr>
              <w:t>，回弹率≥</w:t>
            </w:r>
            <w:r>
              <w:rPr>
                <w:rFonts w:cs="宋体" w:asciiTheme="minorEastAsia" w:hAnsiTheme="minorEastAsia" w:eastAsiaTheme="minorEastAsia"/>
                <w:kern w:val="0"/>
                <w:szCs w:val="21"/>
              </w:rPr>
              <w:t>38%</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PP</w:t>
            </w:r>
            <w:r>
              <w:rPr>
                <w:rFonts w:hint="eastAsia" w:cs="宋体" w:asciiTheme="minorEastAsia" w:hAnsiTheme="minorEastAsia" w:eastAsiaTheme="minorEastAsia"/>
                <w:kern w:val="0"/>
                <w:szCs w:val="21"/>
              </w:rPr>
              <w:t>扶手连接弓形架呈</w:t>
            </w:r>
            <w:r>
              <w:rPr>
                <w:rFonts w:cs="宋体" w:asciiTheme="minorEastAsia" w:hAnsiTheme="minorEastAsia" w:eastAsiaTheme="minorEastAsia"/>
                <w:kern w:val="0"/>
                <w:szCs w:val="21"/>
              </w:rPr>
              <w:t>M</w:t>
            </w:r>
            <w:r>
              <w:rPr>
                <w:rFonts w:hint="eastAsia" w:cs="宋体" w:asciiTheme="minorEastAsia" w:hAnsiTheme="minorEastAsia" w:eastAsiaTheme="minorEastAsia"/>
                <w:kern w:val="0"/>
                <w:szCs w:val="21"/>
              </w:rPr>
              <w:t>型造型，线条流畅，一次成型；★</w:t>
            </w: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、架子为钢管电镀处理，厚度≥</w:t>
            </w:r>
            <w:r>
              <w:rPr>
                <w:rFonts w:cs="宋体" w:asciiTheme="minorEastAsia" w:hAnsiTheme="minorEastAsia" w:eastAsiaTheme="minorEastAsia"/>
                <w:kern w:val="0"/>
                <w:szCs w:val="21"/>
              </w:rPr>
              <w:t>2.0mm</w:t>
            </w:r>
            <w:r>
              <w:rPr>
                <w:rFonts w:hint="eastAsia" w:cs="宋体" w:asciiTheme="minorEastAsia" w:hAnsiTheme="minorEastAsia" w:eastAsiaTheme="minorEastAsia"/>
                <w:kern w:val="0"/>
                <w:szCs w:val="21"/>
              </w:rPr>
              <w:t>（提供钢管检验报告）</w:t>
            </w:r>
            <w:r>
              <w:rPr>
                <w:rFonts w:cs="宋体" w:asciiTheme="minorEastAsia" w:hAnsiTheme="minorEastAsia" w:eastAsiaTheme="minorEastAsia"/>
                <w:kern w:val="0"/>
                <w:szCs w:val="21"/>
              </w:rPr>
              <w:t>7</w:t>
            </w:r>
            <w:r>
              <w:rPr>
                <w:rFonts w:hint="eastAsia" w:cs="宋体" w:asciiTheme="minorEastAsia" w:hAnsiTheme="minorEastAsia" w:eastAsiaTheme="minorEastAsia"/>
                <w:kern w:val="0"/>
                <w:szCs w:val="21"/>
              </w:rPr>
              <w:t>、靠背呈菱形状，宽大舒适，上中下尺寸分别</w:t>
            </w:r>
            <w:r>
              <w:rPr>
                <w:rFonts w:cs="宋体" w:asciiTheme="minorEastAsia" w:hAnsiTheme="minorEastAsia" w:eastAsiaTheme="minorEastAsia"/>
                <w:kern w:val="0"/>
                <w:szCs w:val="21"/>
              </w:rPr>
              <w:t>400MM,450MM,500MM</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8</w:t>
            </w:r>
            <w:r>
              <w:rPr>
                <w:rFonts w:hint="eastAsia" w:cs="宋体" w:asciiTheme="minorEastAsia" w:hAnsiTheme="minorEastAsia" w:eastAsiaTheme="minorEastAsia"/>
                <w:kern w:val="0"/>
                <w:szCs w:val="21"/>
              </w:rPr>
              <w:t>、背宽</w:t>
            </w:r>
            <w:r>
              <w:rPr>
                <w:rFonts w:cs="宋体" w:asciiTheme="minorEastAsia" w:hAnsiTheme="minorEastAsia" w:eastAsiaTheme="minorEastAsia"/>
                <w:kern w:val="0"/>
                <w:szCs w:val="21"/>
              </w:rPr>
              <w:t>400-500MM</w:t>
            </w:r>
            <w:r>
              <w:rPr>
                <w:rFonts w:hint="eastAsia" w:cs="宋体" w:asciiTheme="minorEastAsia" w:hAnsiTheme="minorEastAsia" w:eastAsiaTheme="minorEastAsia"/>
                <w:kern w:val="0"/>
                <w:szCs w:val="21"/>
              </w:rPr>
              <w:t>，背高≥</w:t>
            </w:r>
            <w:r>
              <w:rPr>
                <w:rFonts w:cs="宋体" w:asciiTheme="minorEastAsia" w:hAnsiTheme="minorEastAsia" w:eastAsiaTheme="minorEastAsia"/>
                <w:kern w:val="0"/>
                <w:szCs w:val="21"/>
              </w:rPr>
              <w:t>580MM</w:t>
            </w:r>
            <w:r>
              <w:rPr>
                <w:rFonts w:hint="eastAsia" w:cs="宋体" w:asciiTheme="minorEastAsia" w:hAnsiTheme="minorEastAsia" w:eastAsiaTheme="minorEastAsia"/>
                <w:kern w:val="0"/>
                <w:szCs w:val="21"/>
              </w:rPr>
              <w:t>，扶手外宽度≥</w:t>
            </w:r>
            <w:r>
              <w:rPr>
                <w:rFonts w:cs="宋体" w:asciiTheme="minorEastAsia" w:hAnsiTheme="minorEastAsia" w:eastAsiaTheme="minorEastAsia"/>
                <w:kern w:val="0"/>
                <w:szCs w:val="21"/>
              </w:rPr>
              <w:t>580MM</w:t>
            </w:r>
            <w:r>
              <w:rPr>
                <w:rFonts w:hint="eastAsia" w:cs="宋体" w:asciiTheme="minorEastAsia" w:hAnsiTheme="minorEastAsia" w:eastAsiaTheme="minorEastAsia"/>
                <w:kern w:val="0"/>
                <w:szCs w:val="21"/>
              </w:rPr>
              <w:t>，管壁厚度≥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，架子前后占地长度≥</w:t>
            </w:r>
            <w:r>
              <w:rPr>
                <w:rFonts w:cs="宋体" w:asciiTheme="minorEastAsia" w:hAnsiTheme="minorEastAsia" w:eastAsiaTheme="minorEastAsia"/>
                <w:kern w:val="0"/>
                <w:szCs w:val="21"/>
              </w:rPr>
              <w:t>580MM,</w:t>
            </w:r>
            <w:r>
              <w:rPr>
                <w:rFonts w:hint="eastAsia" w:cs="宋体" w:asciiTheme="minorEastAsia" w:hAnsiTheme="minorEastAsia" w:eastAsiaTheme="minorEastAsia"/>
                <w:kern w:val="0"/>
                <w:szCs w:val="21"/>
              </w:rPr>
              <w:t>架子正面宽度≥</w:t>
            </w:r>
            <w:r>
              <w:rPr>
                <w:rFonts w:cs="宋体" w:asciiTheme="minorEastAsia" w:hAnsiTheme="minorEastAsia" w:eastAsiaTheme="minorEastAsia"/>
                <w:kern w:val="0"/>
                <w:szCs w:val="21"/>
              </w:rPr>
              <w:t>570MM,</w:t>
            </w:r>
            <w:r>
              <w:rPr>
                <w:rFonts w:hint="eastAsia" w:cs="宋体" w:asciiTheme="minorEastAsia" w:hAnsiTheme="minorEastAsia" w:eastAsiaTheme="minorEastAsia"/>
                <w:kern w:val="0"/>
                <w:szCs w:val="21"/>
              </w:rPr>
              <w:t>坐垫≥长</w:t>
            </w:r>
            <w:r>
              <w:rPr>
                <w:rFonts w:cs="宋体" w:asciiTheme="minorEastAsia" w:hAnsiTheme="minorEastAsia" w:eastAsiaTheme="minorEastAsia"/>
                <w:kern w:val="0"/>
                <w:szCs w:val="21"/>
              </w:rPr>
              <w:t>500MM</w:t>
            </w:r>
            <w:r>
              <w:rPr>
                <w:rFonts w:hint="eastAsia" w:cs="宋体" w:asciiTheme="minorEastAsia" w:hAnsiTheme="minorEastAsia" w:eastAsiaTheme="minorEastAsia"/>
                <w:kern w:val="0"/>
                <w:szCs w:val="21"/>
              </w:rPr>
              <w:t>、宽</w:t>
            </w:r>
            <w:r>
              <w:rPr>
                <w:rFonts w:cs="宋体" w:asciiTheme="minorEastAsia" w:hAnsiTheme="minorEastAsia" w:eastAsiaTheme="minorEastAsia"/>
                <w:kern w:val="0"/>
                <w:szCs w:val="21"/>
              </w:rPr>
              <w:t>500MM</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GB/T35607-2017</w:t>
            </w:r>
            <w:r>
              <w:rPr>
                <w:rFonts w:hint="eastAsia" w:cs="宋体" w:asciiTheme="minorEastAsia" w:hAnsiTheme="minorEastAsia" w:eastAsiaTheme="minorEastAsia"/>
                <w:kern w:val="0"/>
                <w:szCs w:val="21"/>
              </w:rPr>
              <w:t>《绿色产品评价家具》，木家具甲醛释放量≤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³（投标人提供有效的合格的办公椅抽样检测合格报告）。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33</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文件柜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L850*W390*H1800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采用冷轧钢板经剪切，冲压，折弯，焊接，装配而成。板材厚度</w:t>
            </w:r>
            <w:r>
              <w:rPr>
                <w:rFonts w:cs="宋体" w:asciiTheme="minorEastAsia" w:hAnsiTheme="minorEastAsia" w:eastAsiaTheme="minorEastAsia"/>
                <w:kern w:val="0"/>
                <w:szCs w:val="21"/>
              </w:rPr>
              <w:t>0.7mm.2.</w:t>
            </w:r>
            <w:r>
              <w:rPr>
                <w:rFonts w:hint="eastAsia" w:cs="宋体" w:asciiTheme="minorEastAsia" w:hAnsiTheme="minorEastAsia" w:eastAsiaTheme="minorEastAsia"/>
                <w:kern w:val="0"/>
                <w:szCs w:val="21"/>
              </w:rPr>
              <w:t>焊接部分采用高标准熔接焊，表面平整光滑</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柜面：柜面采用绿色环保型粉末静电喷塑，对人体及周围环境不产生危害，无毒、无副作用，使用时无异味。</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锁具：锁具精美，安全系数高。　　　　　　　　　　　　　　　　　　　　　　　　　　　　　　　　　　　　　　　　　★</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GB/T3325-2017</w:t>
            </w:r>
            <w:r>
              <w:rPr>
                <w:rFonts w:hint="eastAsia" w:cs="宋体" w:asciiTheme="minorEastAsia" w:hAnsiTheme="minorEastAsia" w:eastAsiaTheme="minorEastAsia"/>
                <w:kern w:val="0"/>
                <w:szCs w:val="21"/>
              </w:rPr>
              <w:t>《金属家具通用技术条件》和《绿色产品评价　家具》标准。（投标人提供有效的合格的钢制柜抽样检测合格报告）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34</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会议桌</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L4200*W1800*H760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；（台面四角倒</w:t>
            </w:r>
            <w:r>
              <w:rPr>
                <w:rFonts w:cs="宋体" w:asciiTheme="minorEastAsia" w:hAnsiTheme="minorEastAsia" w:eastAsiaTheme="minorEastAsia"/>
                <w:kern w:val="0"/>
                <w:szCs w:val="21"/>
              </w:rPr>
              <w:t>R</w:t>
            </w:r>
            <w:r>
              <w:rPr>
                <w:rFonts w:hint="eastAsia" w:cs="宋体" w:asciiTheme="minorEastAsia" w:hAnsiTheme="minorEastAsia" w:eastAsiaTheme="minorEastAsia"/>
                <w:kern w:val="0"/>
                <w:szCs w:val="21"/>
              </w:rPr>
              <w:t>安全角）</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、钢架：：采用管壁厚≥</w:t>
            </w:r>
            <w:r>
              <w:rPr>
                <w:rFonts w:cs="宋体" w:asciiTheme="minorEastAsia" w:hAnsiTheme="minorEastAsia" w:eastAsiaTheme="minorEastAsia"/>
                <w:kern w:val="0"/>
                <w:szCs w:val="21"/>
              </w:rPr>
              <w:t>1.2mm</w:t>
            </w:r>
            <w:r>
              <w:rPr>
                <w:rFonts w:hint="eastAsia" w:cs="宋体" w:asciiTheme="minorEastAsia" w:hAnsiTheme="minorEastAsia" w:eastAsiaTheme="minorEastAsia"/>
                <w:kern w:val="0"/>
                <w:szCs w:val="21"/>
              </w:rPr>
              <w:t>，经绿色环保型粉末静电喷塑，对人体及周围环境不产生危害，无毒、无副作用，使用时无异味坚固耐用，性能优良。</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、五金配件：选用不锈钢材质等不生锈且耐用的配件。（具体尺寸可根据现场情况适当调整）。</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³。（投标人提供有效的合格的会议桌抽样检测合格报告）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35</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音体教室折叠椅</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450*470*760 </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 xml:space="preserve">mm) </w:t>
            </w:r>
            <w:r>
              <w:rPr>
                <w:rFonts w:hint="eastAsia" w:cs="宋体" w:asciiTheme="minorEastAsia" w:hAnsiTheme="minorEastAsia" w:eastAsiaTheme="minorEastAsia"/>
                <w:kern w:val="0"/>
                <w:szCs w:val="21"/>
              </w:rPr>
              <w:t>（长</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宽</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高）±</w:t>
            </w:r>
            <w:r>
              <w:rPr>
                <w:rFonts w:cs="宋体" w:asciiTheme="minorEastAsia" w:hAnsiTheme="minorEastAsia" w:eastAsiaTheme="minorEastAsia"/>
                <w:kern w:val="0"/>
                <w:szCs w:val="21"/>
              </w:rPr>
              <w:t>10mm</w:t>
            </w:r>
            <w:r>
              <w:rPr>
                <w:rFonts w:hint="eastAsia" w:cs="宋体" w:asciiTheme="minorEastAsia" w:hAnsiTheme="minorEastAsia" w:eastAsiaTheme="minorEastAsia"/>
                <w:kern w:val="0"/>
                <w:szCs w:val="21"/>
              </w:rPr>
              <w:t>。</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工程塑料、防污工艺处理，光泽度好，不变形，根据人体工学原理设计，坐感舒适，椅脚钢管的管壁厚度国标</w:t>
            </w:r>
            <w:r>
              <w:rPr>
                <w:rFonts w:cs="宋体" w:asciiTheme="minorEastAsia" w:hAnsiTheme="minorEastAsia" w:eastAsiaTheme="minorEastAsia"/>
                <w:kern w:val="0"/>
                <w:szCs w:val="21"/>
              </w:rPr>
              <w:t>1.5mm,</w:t>
            </w:r>
            <w:r>
              <w:rPr>
                <w:rFonts w:hint="eastAsia" w:cs="宋体" w:asciiTheme="minorEastAsia" w:hAnsiTheme="minorEastAsia" w:eastAsiaTheme="minorEastAsia"/>
                <w:kern w:val="0"/>
                <w:szCs w:val="21"/>
              </w:rPr>
              <w:t>经防锈喷塑处理。</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、带工作写字板。</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w:t>
            </w:r>
            <w:r>
              <w:rPr>
                <w:rFonts w:hint="eastAsia" w:cs="宋体" w:asciiTheme="minorEastAsia" w:hAnsiTheme="minorEastAsia" w:eastAsiaTheme="minorEastAsia"/>
                <w:kern w:val="0"/>
                <w:szCs w:val="21"/>
              </w:rPr>
              <w:t>　</w:t>
            </w:r>
            <w:r>
              <w:rPr>
                <w:rFonts w:cs="宋体" w:asciiTheme="minorEastAsia" w:hAnsiTheme="minorEastAsia" w:eastAsiaTheme="minorEastAsia"/>
                <w:kern w:val="0"/>
                <w:szCs w:val="21"/>
              </w:rPr>
              <w:t>3325-2017</w:t>
            </w:r>
            <w:r>
              <w:rPr>
                <w:rFonts w:hint="eastAsia" w:cs="宋体" w:asciiTheme="minorEastAsia" w:hAnsiTheme="minorEastAsia" w:eastAsiaTheme="minorEastAsia"/>
                <w:kern w:val="0"/>
                <w:szCs w:val="21"/>
              </w:rPr>
              <w:t>《金属家具通用技术条件》。（投标人提供折叠椅抽样检测合格报告）。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36</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会议椅</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标准</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椅背：采用无甲醛网布，不含可分解致癌芳香胺燃料，防潮、防污聚丙烯注塑一体成型椅背；</w:t>
            </w:r>
            <w:r>
              <w:rPr>
                <w:rFonts w:cs="宋体" w:asciiTheme="minorEastAsia" w:hAnsiTheme="minorEastAsia" w:eastAsiaTheme="minorEastAsia"/>
                <w:kern w:val="0"/>
                <w:szCs w:val="21"/>
              </w:rPr>
              <w:t xml:space="preserve"> 2.</w:t>
            </w:r>
            <w:r>
              <w:rPr>
                <w:rFonts w:hint="eastAsia" w:cs="宋体" w:asciiTheme="minorEastAsia" w:hAnsiTheme="minorEastAsia" w:eastAsiaTheme="minorEastAsia"/>
                <w:kern w:val="0"/>
                <w:szCs w:val="21"/>
              </w:rPr>
              <w:t>坐垫：高弹性、高密度环保成型海棉</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脚架：金属弓形脚架管壁厚</w:t>
            </w:r>
            <w:r>
              <w:rPr>
                <w:rFonts w:cs="宋体" w:asciiTheme="minorEastAsia" w:hAnsiTheme="minorEastAsia" w:eastAsiaTheme="minorEastAsia"/>
                <w:kern w:val="0"/>
                <w:szCs w:val="21"/>
              </w:rPr>
              <w:t xml:space="preserve">1.2mm </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椅面高度：不低于</w:t>
            </w:r>
            <w:r>
              <w:rPr>
                <w:rFonts w:cs="宋体" w:asciiTheme="minorEastAsia" w:hAnsiTheme="minorEastAsia" w:eastAsiaTheme="minorEastAsia"/>
                <w:kern w:val="0"/>
                <w:szCs w:val="21"/>
              </w:rPr>
              <w:t>450mm</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³。（投标人提供有效的合格的会议椅抽样检测合格报告）。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37</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会议条桌</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1400*500*750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级三聚氰胺板，内结合强度≥</w:t>
            </w:r>
            <w:r>
              <w:rPr>
                <w:rFonts w:cs="宋体" w:asciiTheme="minorEastAsia" w:hAnsiTheme="minorEastAsia" w:eastAsiaTheme="minorEastAsia"/>
                <w:kern w:val="0"/>
                <w:szCs w:val="21"/>
              </w:rPr>
              <w:t>0.48MPa</w:t>
            </w:r>
            <w:r>
              <w:rPr>
                <w:rFonts w:hint="eastAsia" w:cs="宋体" w:asciiTheme="minorEastAsia" w:hAnsiTheme="minorEastAsia" w:eastAsiaTheme="minorEastAsia"/>
                <w:kern w:val="0"/>
                <w:szCs w:val="21"/>
              </w:rPr>
              <w:t>，甲醛释放量≤</w:t>
            </w:r>
            <w:r>
              <w:rPr>
                <w:rFonts w:cs="宋体" w:asciiTheme="minorEastAsia" w:hAnsiTheme="minorEastAsia" w:eastAsiaTheme="minorEastAsia"/>
                <w:kern w:val="0"/>
                <w:szCs w:val="21"/>
              </w:rPr>
              <w:t>0.015mg/m</w:t>
            </w:r>
            <w:r>
              <w:rPr>
                <w:rFonts w:hint="eastAsia" w:cs="宋体" w:asciiTheme="minorEastAsia" w:hAnsiTheme="minorEastAsia" w:eastAsiaTheme="minorEastAsia"/>
                <w:kern w:val="0"/>
                <w:szCs w:val="21"/>
              </w:rPr>
              <w:t>³，板材防潮符合</w:t>
            </w:r>
            <w:r>
              <w:rPr>
                <w:rFonts w:cs="宋体" w:asciiTheme="minorEastAsia" w:hAnsiTheme="minorEastAsia" w:eastAsiaTheme="minorEastAsia"/>
                <w:kern w:val="0"/>
                <w:szCs w:val="21"/>
              </w:rPr>
              <w:t>GB/T4897.7</w:t>
            </w:r>
            <w:r>
              <w:rPr>
                <w:rFonts w:hint="eastAsia" w:cs="宋体" w:asciiTheme="minorEastAsia" w:hAnsiTheme="minorEastAsia" w:eastAsiaTheme="minorEastAsia"/>
                <w:kern w:val="0"/>
                <w:szCs w:val="21"/>
              </w:rPr>
              <w:t>其截面封边粘力强，密封性好。　</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、桌架：选用钢材，铝合金一体铸造工艺，可根据人性话高低调节。</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、配件：采用五金配件、开放型底盘支架，</w:t>
            </w:r>
            <w:r>
              <w:rPr>
                <w:rFonts w:cs="宋体" w:asciiTheme="minorEastAsia" w:hAnsiTheme="minorEastAsia" w:eastAsiaTheme="minorEastAsia"/>
                <w:kern w:val="0"/>
                <w:szCs w:val="21"/>
              </w:rPr>
              <w:t>360</w:t>
            </w:r>
            <w:r>
              <w:rPr>
                <w:rFonts w:hint="eastAsia" w:cs="宋体" w:asciiTheme="minorEastAsia" w:hAnsiTheme="minorEastAsia" w:eastAsiaTheme="minorEastAsia"/>
                <w:kern w:val="0"/>
                <w:szCs w:val="21"/>
              </w:rPr>
              <w:t>度</w:t>
            </w:r>
            <w:r>
              <w:rPr>
                <w:rFonts w:cs="宋体" w:asciiTheme="minorEastAsia" w:hAnsiTheme="minorEastAsia" w:eastAsiaTheme="minorEastAsia"/>
                <w:kern w:val="0"/>
                <w:szCs w:val="21"/>
              </w:rPr>
              <w:t>PU</w:t>
            </w:r>
            <w:r>
              <w:rPr>
                <w:rFonts w:hint="eastAsia" w:cs="宋体" w:asciiTheme="minorEastAsia" w:hAnsiTheme="minorEastAsia" w:eastAsiaTheme="minorEastAsia"/>
                <w:kern w:val="0"/>
                <w:szCs w:val="21"/>
              </w:rPr>
              <w:t>静音滑轮。</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³。（投标人提供有效的合格的会议条桌抽样检测合格报告）。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38</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检查床</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1500*600*650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、基材：采用冷轧钢为基材，厚度大于</w:t>
            </w:r>
            <w:r>
              <w:rPr>
                <w:rFonts w:cs="宋体" w:asciiTheme="minorEastAsia" w:hAnsiTheme="minorEastAsia" w:eastAsiaTheme="minorEastAsia"/>
                <w:kern w:val="0"/>
                <w:szCs w:val="21"/>
              </w:rPr>
              <w:t>1.2MM</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、工艺：经过预脱脂，水洗，酸洗，中和，表调，磷化，钝化等处理，表面采用环保粉末涂料，不含重金属及有机挥发物、绿色环保、对人体无害、全自动静电喷塑；</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、内衬</w:t>
            </w:r>
            <w:r>
              <w:rPr>
                <w:rFonts w:cs="宋体" w:asciiTheme="minorEastAsia" w:hAnsiTheme="minorEastAsia" w:eastAsiaTheme="minorEastAsia"/>
                <w:kern w:val="0"/>
                <w:szCs w:val="21"/>
              </w:rPr>
              <w:t>45#</w:t>
            </w:r>
            <w:r>
              <w:rPr>
                <w:rFonts w:hint="eastAsia" w:cs="宋体" w:asciiTheme="minorEastAsia" w:hAnsiTheme="minorEastAsia" w:eastAsiaTheme="minorEastAsia"/>
                <w:kern w:val="0"/>
                <w:szCs w:val="21"/>
              </w:rPr>
              <w:t>高密度海绵，外覆人造皮，软硬适中，回弹性能好，不变形，坐感舒适；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39</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三人位沙发</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标准</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、面料：采用聚氯乙烯人造革，透气性强，手感柔软且富于韧性，厚度适中；聚氯乙烯人造革：符合</w:t>
            </w:r>
            <w:r>
              <w:rPr>
                <w:rFonts w:cs="宋体" w:asciiTheme="minorEastAsia" w:hAnsiTheme="minorEastAsia" w:eastAsiaTheme="minorEastAsia"/>
                <w:kern w:val="0"/>
                <w:szCs w:val="21"/>
              </w:rPr>
              <w:t>GB/T 8948-2008</w:t>
            </w:r>
            <w:r>
              <w:rPr>
                <w:rFonts w:hint="eastAsia" w:cs="宋体" w:asciiTheme="minorEastAsia" w:hAnsiTheme="minorEastAsia" w:eastAsiaTheme="minorEastAsia"/>
                <w:kern w:val="0"/>
                <w:szCs w:val="21"/>
              </w:rPr>
              <w:t>聚氯乙烯人造革、</w:t>
            </w:r>
            <w:r>
              <w:rPr>
                <w:rFonts w:cs="宋体" w:asciiTheme="minorEastAsia" w:hAnsiTheme="minorEastAsia" w:eastAsiaTheme="minorEastAsia"/>
                <w:kern w:val="0"/>
                <w:szCs w:val="21"/>
              </w:rPr>
              <w:t>GB/T 2912.1-2009</w:t>
            </w:r>
            <w:r>
              <w:rPr>
                <w:rFonts w:hint="eastAsia" w:cs="宋体" w:asciiTheme="minorEastAsia" w:hAnsiTheme="minorEastAsia" w:eastAsiaTheme="minorEastAsia"/>
                <w:kern w:val="0"/>
                <w:szCs w:val="21"/>
              </w:rPr>
              <w:t>纺织品甲醛的测定第一部分；游离和水解的甲醛标准，拉伸负荷纬向≥</w:t>
            </w:r>
            <w:r>
              <w:rPr>
                <w:rFonts w:cs="宋体" w:asciiTheme="minorEastAsia" w:hAnsiTheme="minorEastAsia" w:eastAsiaTheme="minorEastAsia"/>
                <w:kern w:val="0"/>
                <w:szCs w:val="21"/>
              </w:rPr>
              <w:t xml:space="preserve">220N </w:t>
            </w:r>
            <w:r>
              <w:rPr>
                <w:rFonts w:hint="eastAsia" w:cs="宋体" w:asciiTheme="minorEastAsia" w:hAnsiTheme="minorEastAsia" w:eastAsiaTheme="minorEastAsia"/>
                <w:kern w:val="0"/>
                <w:szCs w:val="21"/>
              </w:rPr>
              <w:t>经向≥</w:t>
            </w:r>
            <w:r>
              <w:rPr>
                <w:rFonts w:cs="宋体" w:asciiTheme="minorEastAsia" w:hAnsiTheme="minorEastAsia" w:eastAsiaTheme="minorEastAsia"/>
                <w:kern w:val="0"/>
                <w:szCs w:val="21"/>
              </w:rPr>
              <w:t xml:space="preserve">520N </w:t>
            </w:r>
            <w:r>
              <w:rPr>
                <w:rFonts w:hint="eastAsia" w:cs="宋体" w:asciiTheme="minorEastAsia" w:hAnsiTheme="minorEastAsia" w:eastAsiaTheme="minorEastAsia"/>
                <w:kern w:val="0"/>
                <w:szCs w:val="21"/>
              </w:rPr>
              <w:t>，断裂伸长率纬向≥</w:t>
            </w:r>
            <w:r>
              <w:rPr>
                <w:rFonts w:cs="宋体" w:asciiTheme="minorEastAsia" w:hAnsiTheme="minorEastAsia" w:eastAsiaTheme="minorEastAsia"/>
                <w:kern w:val="0"/>
                <w:szCs w:val="21"/>
              </w:rPr>
              <w:t xml:space="preserve">90% </w:t>
            </w:r>
            <w:r>
              <w:rPr>
                <w:rFonts w:hint="eastAsia" w:cs="宋体" w:asciiTheme="minorEastAsia" w:hAnsiTheme="minorEastAsia" w:eastAsiaTheme="minorEastAsia"/>
                <w:kern w:val="0"/>
                <w:szCs w:val="21"/>
              </w:rPr>
              <w:t>，经向≥</w:t>
            </w:r>
            <w:r>
              <w:rPr>
                <w:rFonts w:cs="宋体" w:asciiTheme="minorEastAsia" w:hAnsiTheme="minorEastAsia" w:eastAsiaTheme="minorEastAsia"/>
                <w:kern w:val="0"/>
                <w:szCs w:val="21"/>
              </w:rPr>
              <w:t>45%</w:t>
            </w:r>
            <w:r>
              <w:rPr>
                <w:rFonts w:hint="eastAsia" w:cs="宋体" w:asciiTheme="minorEastAsia" w:hAnsiTheme="minorEastAsia" w:eastAsiaTheme="minorEastAsia"/>
                <w:kern w:val="0"/>
                <w:szCs w:val="21"/>
              </w:rPr>
              <w:t>，剥离负荷经向≥</w:t>
            </w:r>
            <w:r>
              <w:rPr>
                <w:rFonts w:cs="宋体" w:asciiTheme="minorEastAsia" w:hAnsiTheme="minorEastAsia" w:eastAsiaTheme="minorEastAsia"/>
                <w:kern w:val="0"/>
                <w:szCs w:val="21"/>
              </w:rPr>
              <w:t>25N</w:t>
            </w:r>
            <w:r>
              <w:rPr>
                <w:rFonts w:hint="eastAsia" w:cs="宋体" w:asciiTheme="minorEastAsia" w:hAnsiTheme="minorEastAsia" w:eastAsiaTheme="minorEastAsia"/>
                <w:kern w:val="0"/>
                <w:szCs w:val="21"/>
              </w:rPr>
              <w:t>，不含甲醛。</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、海棉：高密度海棉，软硬适中，回弹性能好，不易变形，切割一体成型棉，密度高于</w:t>
            </w:r>
            <w:r>
              <w:rPr>
                <w:rFonts w:cs="宋体" w:asciiTheme="minorEastAsia" w:hAnsiTheme="minorEastAsia" w:eastAsiaTheme="minorEastAsia"/>
                <w:kern w:val="0"/>
                <w:szCs w:val="21"/>
              </w:rPr>
              <w:t>45</w:t>
            </w:r>
            <w:r>
              <w:rPr>
                <w:rFonts w:hint="eastAsia" w:cs="宋体" w:asciiTheme="minorEastAsia" w:hAnsiTheme="minorEastAsia" w:eastAsiaTheme="minorEastAsia"/>
                <w:kern w:val="0"/>
                <w:szCs w:val="21"/>
              </w:rPr>
              <w:t>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立方厘米，软硬适中，回弹性能好，不变形；</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 35607-2017</w:t>
            </w:r>
            <w:r>
              <w:rPr>
                <w:rFonts w:hint="eastAsia" w:cs="宋体" w:asciiTheme="minorEastAsia" w:hAnsiTheme="minorEastAsia" w:eastAsiaTheme="minorEastAsia"/>
                <w:kern w:val="0"/>
                <w:szCs w:val="21"/>
              </w:rPr>
              <w:t>《绿色产品评价家具》和《软体家具沙发》标准，木家具甲醛释放量≤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40</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遮光窗帘</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层高</w:t>
            </w:r>
            <w:r>
              <w:rPr>
                <w:rFonts w:cs="宋体" w:asciiTheme="minorEastAsia" w:hAnsiTheme="minorEastAsia" w:eastAsiaTheme="minorEastAsia"/>
                <w:kern w:val="0"/>
                <w:szCs w:val="21"/>
              </w:rPr>
              <w:t>3.5</w:t>
            </w:r>
            <w:r>
              <w:rPr>
                <w:rFonts w:hint="eastAsia" w:cs="宋体" w:asciiTheme="minorEastAsia" w:hAnsiTheme="minorEastAsia" w:eastAsiaTheme="minorEastAsia"/>
                <w:kern w:val="0"/>
                <w:szCs w:val="21"/>
              </w:rPr>
              <w:t>米</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、面料，吸除甲醛、天然抗紫外线、抗菌除螨、吸湿透气、祛除异味、柔软舒适、绿色环保、防静电、耐磨阻燃等功能。</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、面料成分：高级丝绒麻，</w:t>
            </w:r>
            <w:r>
              <w:rPr>
                <w:rFonts w:cs="宋体" w:asciiTheme="minorEastAsia" w:hAnsiTheme="minorEastAsia" w:eastAsiaTheme="minorEastAsia"/>
                <w:kern w:val="0"/>
                <w:szCs w:val="21"/>
              </w:rPr>
              <w:t>20%</w:t>
            </w:r>
            <w:r>
              <w:rPr>
                <w:rFonts w:hint="eastAsia" w:cs="宋体" w:asciiTheme="minorEastAsia" w:hAnsiTheme="minorEastAsia" w:eastAsiaTheme="minorEastAsia"/>
                <w:kern w:val="0"/>
                <w:szCs w:val="21"/>
              </w:rPr>
              <w:t>高级阳离子纤维结合数码纺织工艺制织而成。</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、遮光率达到</w:t>
            </w:r>
            <w:r>
              <w:rPr>
                <w:rFonts w:cs="宋体" w:asciiTheme="minorEastAsia" w:hAnsiTheme="minorEastAsia" w:eastAsiaTheme="minorEastAsia"/>
                <w:kern w:val="0"/>
                <w:szCs w:val="21"/>
              </w:rPr>
              <w:t>80%</w:t>
            </w:r>
            <w:r>
              <w:rPr>
                <w:rFonts w:hint="eastAsia" w:cs="宋体" w:asciiTheme="minorEastAsia" w:hAnsiTheme="minorEastAsia" w:eastAsiaTheme="minorEastAsia"/>
                <w:kern w:val="0"/>
                <w:szCs w:val="21"/>
              </w:rPr>
              <w:t>以上。</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 4668-1995</w:t>
            </w:r>
            <w:r>
              <w:rPr>
                <w:rFonts w:hint="eastAsia" w:cs="宋体" w:asciiTheme="minorEastAsia" w:hAnsiTheme="minorEastAsia" w:eastAsiaTheme="minorEastAsia"/>
                <w:kern w:val="0"/>
                <w:szCs w:val="21"/>
              </w:rPr>
              <w:t>《机织物密度的测定》标准，阻燃达到</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级等级。（投标人提供有效的合格的遮光窗帘抽样检测合格报告）。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41</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窗纱</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层高</w:t>
            </w:r>
            <w:r>
              <w:rPr>
                <w:rFonts w:cs="宋体" w:asciiTheme="minorEastAsia" w:hAnsiTheme="minorEastAsia" w:eastAsiaTheme="minorEastAsia"/>
                <w:kern w:val="0"/>
                <w:szCs w:val="21"/>
              </w:rPr>
              <w:t>3.5</w:t>
            </w:r>
            <w:r>
              <w:rPr>
                <w:rFonts w:hint="eastAsia" w:cs="宋体" w:asciiTheme="minorEastAsia" w:hAnsiTheme="minorEastAsia" w:eastAsiaTheme="minorEastAsia"/>
                <w:kern w:val="0"/>
                <w:szCs w:val="21"/>
              </w:rPr>
              <w:t>米</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、面料，吸除甲醛、天然抗紫外线、抗菌除螨、吸湿透气、祛除异味、柔软舒适、绿色环保、防静电、耐磨等功能。</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、面料成分：麻绒面料，</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纤维结合数码纺织工艺制织而成。</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、遮光率达到</w:t>
            </w:r>
            <w:r>
              <w:rPr>
                <w:rFonts w:cs="宋体" w:asciiTheme="minorEastAsia" w:hAnsiTheme="minorEastAsia" w:eastAsiaTheme="minorEastAsia"/>
                <w:kern w:val="0"/>
                <w:szCs w:val="21"/>
              </w:rPr>
              <w:t>20%</w:t>
            </w:r>
            <w:r>
              <w:rPr>
                <w:rFonts w:hint="eastAsia" w:cs="宋体" w:asciiTheme="minorEastAsia" w:hAnsiTheme="minorEastAsia" w:eastAsiaTheme="minorEastAsia"/>
                <w:kern w:val="0"/>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42</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轨道</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层高</w:t>
            </w:r>
            <w:r>
              <w:rPr>
                <w:rFonts w:cs="宋体" w:asciiTheme="minorEastAsia" w:hAnsiTheme="minorEastAsia" w:eastAsiaTheme="minorEastAsia"/>
                <w:kern w:val="0"/>
                <w:szCs w:val="21"/>
              </w:rPr>
              <w:t>3.5</w:t>
            </w:r>
            <w:r>
              <w:rPr>
                <w:rFonts w:hint="eastAsia" w:cs="宋体" w:asciiTheme="minorEastAsia" w:hAnsiTheme="minorEastAsia" w:eastAsiaTheme="minorEastAsia"/>
                <w:kern w:val="0"/>
                <w:szCs w:val="21"/>
              </w:rPr>
              <w:t>米</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、铝材选用原生材料、环保、性能稳定。</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、空轨：轨道管径</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，用的原生铝合金制造，高精模具成型，型材壁厚</w:t>
            </w:r>
            <w:r>
              <w:rPr>
                <w:rFonts w:cs="宋体" w:asciiTheme="minorEastAsia" w:hAnsiTheme="minorEastAsia" w:eastAsiaTheme="minorEastAsia"/>
                <w:kern w:val="0"/>
                <w:szCs w:val="21"/>
              </w:rPr>
              <w:t>1.0MM</w:t>
            </w:r>
            <w:r>
              <w:rPr>
                <w:rFonts w:hint="eastAsia" w:cs="宋体" w:asciiTheme="minorEastAsia" w:hAnsiTheme="minorEastAsia" w:eastAsiaTheme="minorEastAsia"/>
                <w:kern w:val="0"/>
                <w:szCs w:val="21"/>
              </w:rPr>
              <w:t>以上，表面处理采用国标的电泳和喷涂技术，型材表面附着力好、光洁亮丽，颜色光鲜。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3</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油漆木质文件柜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800*400*2000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760kg/m3</w:t>
            </w:r>
            <w:r>
              <w:rPr>
                <w:rFonts w:hint="eastAsia" w:cs="宋体" w:asciiTheme="minorEastAsia" w:hAnsiTheme="minorEastAsia" w:eastAsiaTheme="minorEastAsia"/>
                <w:kern w:val="0"/>
                <w:szCs w:val="21"/>
              </w:rPr>
              <w:t>，经防潮、防虫、防腐等处理，游离甲醛释放量小于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，符合国家环保标准，木材干燥至</w:t>
            </w: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的含水率；</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面材：采用胡桃木皮，厚度≥</w:t>
            </w:r>
            <w:r>
              <w:rPr>
                <w:rFonts w:cs="宋体" w:asciiTheme="minorEastAsia" w:hAnsiTheme="minorEastAsia" w:eastAsiaTheme="minorEastAsia"/>
                <w:kern w:val="0"/>
                <w:szCs w:val="21"/>
              </w:rPr>
              <w:t>0.8mm</w:t>
            </w:r>
            <w:r>
              <w:rPr>
                <w:rFonts w:hint="eastAsia" w:cs="宋体" w:asciiTheme="minorEastAsia" w:hAnsiTheme="minorEastAsia" w:eastAsiaTheme="minorEastAsia"/>
                <w:kern w:val="0"/>
                <w:szCs w:val="21"/>
              </w:rPr>
              <w:t>，木制件甲醛释放量≤</w:t>
            </w:r>
            <w:r>
              <w:rPr>
                <w:rFonts w:cs="宋体" w:asciiTheme="minorEastAsia" w:hAnsiTheme="minorEastAsia" w:eastAsiaTheme="minorEastAsia"/>
                <w:kern w:val="0"/>
                <w:szCs w:val="21"/>
              </w:rPr>
              <w:t>0.1mg/L</w:t>
            </w:r>
            <w:r>
              <w:rPr>
                <w:rFonts w:hint="eastAsia" w:cs="宋体" w:asciiTheme="minorEastAsia" w:hAnsiTheme="minorEastAsia" w:eastAsiaTheme="minorEastAsia"/>
                <w:kern w:val="0"/>
                <w:szCs w:val="21"/>
              </w:rPr>
              <w:t>，经防潮、防虫、防腐等处理，颜色、厚度均匀，木纹清晰</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、油漆：水性漆，不含苯系物，游离甲醛≤</w:t>
            </w:r>
            <w:r>
              <w:rPr>
                <w:rFonts w:cs="宋体" w:asciiTheme="minorEastAsia" w:hAnsiTheme="minorEastAsia" w:eastAsiaTheme="minorEastAsia"/>
                <w:kern w:val="0"/>
                <w:szCs w:val="21"/>
              </w:rPr>
              <w:t>6mg/kg</w:t>
            </w:r>
            <w:r>
              <w:rPr>
                <w:rFonts w:hint="eastAsia" w:cs="宋体" w:asciiTheme="minorEastAsia" w:hAnsiTheme="minorEastAsia" w:eastAsiaTheme="minorEastAsia"/>
                <w:kern w:val="0"/>
                <w:szCs w:val="21"/>
              </w:rPr>
              <w:t>，挥发性有机物含量≤</w:t>
            </w:r>
            <w:r>
              <w:rPr>
                <w:rFonts w:cs="宋体" w:asciiTheme="minorEastAsia" w:hAnsiTheme="minorEastAsia" w:eastAsiaTheme="minorEastAsia"/>
                <w:kern w:val="0"/>
                <w:szCs w:val="21"/>
              </w:rPr>
              <w:t>94g/L4</w:t>
            </w:r>
            <w:r>
              <w:rPr>
                <w:rFonts w:hint="eastAsia" w:cs="宋体" w:asciiTheme="minorEastAsia" w:hAnsiTheme="minorEastAsia" w:eastAsiaTheme="minorEastAsia"/>
                <w:kern w:val="0"/>
                <w:szCs w:val="21"/>
              </w:rPr>
              <w:t>、五金配件：选用不锈钢材质等不生锈且耐用的配件。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4</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文件柜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L800*W400*H1800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、五金配件：选用不锈钢材质等不生锈且耐用的配件。</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5</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茶水柜</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800*400*800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、五金配件：选用不锈钢材质等不生锈且耐用的配件。</w:t>
            </w:r>
          </w:p>
          <w:p>
            <w:pPr>
              <w:autoSpaceDE w:val="0"/>
              <w:autoSpaceDN w:val="0"/>
              <w:adjustRightInd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、检验要求符合</w:t>
            </w:r>
            <w:r>
              <w:rPr>
                <w:rFonts w:cs="宋体" w:asciiTheme="minorEastAsia" w:hAnsiTheme="minorEastAsia" w:eastAsiaTheme="minorEastAsia"/>
                <w:kern w:val="0"/>
                <w:szCs w:val="21"/>
              </w:rPr>
              <w:t>GB/T3324-2017</w:t>
            </w:r>
            <w:r>
              <w:rPr>
                <w:rFonts w:hint="eastAsia" w:cs="宋体" w:asciiTheme="minorEastAsia" w:hAnsiTheme="minorEastAsia" w:eastAsiaTheme="minorEastAsia"/>
                <w:kern w:val="0"/>
                <w:szCs w:val="21"/>
              </w:rPr>
              <w:t>《木家具通用技术条件》和《绿色产品评价家具》标准，木家具甲醛释放量≤</w:t>
            </w:r>
            <w:r>
              <w:rPr>
                <w:rFonts w:cs="宋体" w:asciiTheme="minorEastAsia" w:hAnsiTheme="minorEastAsia" w:eastAsiaTheme="minorEastAsia"/>
                <w:kern w:val="0"/>
                <w:szCs w:val="21"/>
              </w:rPr>
              <w:t>0.1mg/</w:t>
            </w:r>
            <w:r>
              <w:rPr>
                <w:rFonts w:hint="eastAsia" w:cs="宋体" w:asciiTheme="minorEastAsia" w:hAnsiTheme="minorEastAsia" w:eastAsiaTheme="minorEastAsia"/>
                <w:kern w:val="0"/>
                <w:szCs w:val="21"/>
              </w:rPr>
              <w:t>，苯≤</w:t>
            </w:r>
            <w:r>
              <w:rPr>
                <w:rFonts w:cs="宋体" w:asciiTheme="minorEastAsia" w:hAnsiTheme="minorEastAsia" w:eastAsiaTheme="minorEastAsia"/>
                <w:kern w:val="0"/>
                <w:szCs w:val="21"/>
              </w:rPr>
              <w:t>0.05mg/m</w:t>
            </w:r>
            <w:r>
              <w:rPr>
                <w:rFonts w:hint="eastAsia" w:cs="宋体" w:asciiTheme="minorEastAsia" w:hAnsiTheme="minorEastAsia" w:eastAsiaTheme="minorEastAsia"/>
                <w:kern w:val="0"/>
                <w:szCs w:val="21"/>
              </w:rPr>
              <w:t>³，总挥发性有机化合物≤</w:t>
            </w:r>
            <w:r>
              <w:rPr>
                <w:rFonts w:cs="宋体" w:asciiTheme="minorEastAsia" w:hAnsiTheme="minorEastAsia" w:eastAsiaTheme="minorEastAsia"/>
                <w:kern w:val="0"/>
                <w:szCs w:val="21"/>
              </w:rPr>
              <w:t>0.3mg/m</w:t>
            </w:r>
            <w:r>
              <w:rPr>
                <w:rFonts w:hint="eastAsia" w:cs="宋体" w:asciiTheme="minorEastAsia" w:hAnsiTheme="minorEastAsia" w:eastAsiaTheme="minorEastAsia"/>
                <w:kern w:val="0"/>
                <w:szCs w:val="21"/>
              </w:rPr>
              <w:t>³。（投标人提供有效的合格的茶水柜抽样检测合格报告）。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6</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收费桌</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1200*600*1150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基材：采用</w:t>
            </w:r>
            <w:r>
              <w:rPr>
                <w:rFonts w:cs="宋体" w:asciiTheme="minorEastAsia" w:hAnsiTheme="minorEastAsia" w:eastAsiaTheme="minorEastAsia"/>
                <w:kern w:val="0"/>
                <w:szCs w:val="21"/>
              </w:rPr>
              <w:t>E1</w:t>
            </w:r>
            <w:r>
              <w:rPr>
                <w:rFonts w:hint="eastAsia" w:cs="宋体" w:asciiTheme="minorEastAsia" w:hAnsiTheme="minorEastAsia" w:eastAsiaTheme="minorEastAsia"/>
                <w:kern w:val="0"/>
                <w:szCs w:val="21"/>
              </w:rPr>
              <w:t>级中密度纤维板，板材厚度≥</w:t>
            </w:r>
            <w:r>
              <w:rPr>
                <w:rFonts w:cs="宋体" w:asciiTheme="minorEastAsia" w:hAnsiTheme="minorEastAsia" w:eastAsiaTheme="minorEastAsia"/>
                <w:kern w:val="0"/>
                <w:szCs w:val="21"/>
              </w:rPr>
              <w:t>25mm</w:t>
            </w:r>
            <w:r>
              <w:rPr>
                <w:rFonts w:hint="eastAsia" w:cs="宋体" w:asciiTheme="minorEastAsia" w:hAnsiTheme="minorEastAsia" w:eastAsiaTheme="minorEastAsia"/>
                <w:kern w:val="0"/>
                <w:szCs w:val="21"/>
              </w:rPr>
              <w:t>，密度≥</w:t>
            </w:r>
            <w:r>
              <w:rPr>
                <w:rFonts w:cs="宋体" w:asciiTheme="minorEastAsia" w:hAnsiTheme="minorEastAsia" w:eastAsiaTheme="minorEastAsia"/>
                <w:kern w:val="0"/>
                <w:szCs w:val="21"/>
              </w:rPr>
              <w:t>720</w:t>
            </w:r>
            <w:r>
              <w:rPr>
                <w:rFonts w:hint="eastAsia" w:cs="宋体" w:asciiTheme="minorEastAsia" w:hAnsiTheme="minorEastAsia" w:eastAsiaTheme="minorEastAsia"/>
                <w:kern w:val="0"/>
                <w:szCs w:val="21"/>
              </w:rPr>
              <w:t>千克</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立方米，游离甲醛释放量小于</w:t>
            </w:r>
            <w:r>
              <w:rPr>
                <w:rFonts w:cs="宋体" w:asciiTheme="minorEastAsia" w:hAnsiTheme="minorEastAsia" w:eastAsiaTheme="minorEastAsia"/>
                <w:kern w:val="0"/>
                <w:szCs w:val="21"/>
              </w:rPr>
              <w:t>1.5mg/L</w:t>
            </w:r>
            <w:r>
              <w:rPr>
                <w:rFonts w:hint="eastAsia" w:cs="宋体" w:asciiTheme="minorEastAsia" w:hAnsiTheme="minorEastAsia" w:eastAsiaTheme="minorEastAsia"/>
                <w:kern w:val="0"/>
                <w:szCs w:val="21"/>
              </w:rPr>
              <w:t>，经防潮、防虫、防腐等处理，含水率不大于</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面材：采用三聚氰胺板饰面，静曲强度≥</w:t>
            </w:r>
            <w:r>
              <w:rPr>
                <w:rFonts w:cs="宋体" w:asciiTheme="minorEastAsia" w:hAnsiTheme="minorEastAsia" w:eastAsiaTheme="minorEastAsia"/>
                <w:kern w:val="0"/>
                <w:szCs w:val="21"/>
              </w:rPr>
              <w:t>24MPa;</w:t>
            </w:r>
            <w:r>
              <w:rPr>
                <w:rFonts w:hint="eastAsia" w:cs="宋体" w:asciiTheme="minorEastAsia" w:hAnsiTheme="minorEastAsia" w:eastAsiaTheme="minorEastAsia"/>
                <w:kern w:val="0"/>
                <w:szCs w:val="21"/>
              </w:rPr>
              <w:t>经防潮、防虫、防腐等处理；ＰＶＣ封边；</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、五金配件：选用不锈钢材质等不生锈且耐用的配件。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7</w:t>
            </w:r>
          </w:p>
        </w:tc>
        <w:tc>
          <w:tcPr>
            <w:tcW w:w="155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货架</w:t>
            </w:r>
          </w:p>
        </w:tc>
        <w:tc>
          <w:tcPr>
            <w:tcW w:w="2499" w:type="dxa"/>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2000*600*2000</w:t>
            </w:r>
          </w:p>
        </w:tc>
        <w:tc>
          <w:tcPr>
            <w:tcW w:w="9186" w:type="dxa"/>
            <w:vAlign w:val="center"/>
          </w:tcPr>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、立柱采用冷轧钢板经折弯成型尺寸</w:t>
            </w:r>
            <w:r>
              <w:rPr>
                <w:rFonts w:cs="宋体" w:asciiTheme="minorEastAsia" w:hAnsiTheme="minorEastAsia" w:eastAsiaTheme="minorEastAsia"/>
                <w:kern w:val="0"/>
                <w:szCs w:val="21"/>
              </w:rPr>
              <w:t>75mm*42mm*1.5mm</w:t>
            </w:r>
            <w:r>
              <w:rPr>
                <w:rFonts w:hint="eastAsia" w:cs="宋体" w:asciiTheme="minorEastAsia" w:hAnsiTheme="minorEastAsia" w:eastAsiaTheme="minorEastAsia"/>
                <w:kern w:val="0"/>
                <w:szCs w:val="21"/>
              </w:rPr>
              <w:t>；蝴蝶孔设计与横梁合理插接，便于拆装；</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、横梁采用</w:t>
            </w:r>
            <w:r>
              <w:rPr>
                <w:rFonts w:cs="宋体" w:asciiTheme="minorEastAsia" w:hAnsiTheme="minorEastAsia" w:eastAsiaTheme="minorEastAsia"/>
                <w:kern w:val="0"/>
                <w:szCs w:val="21"/>
              </w:rPr>
              <w:t>P</w:t>
            </w:r>
            <w:r>
              <w:rPr>
                <w:rFonts w:hint="eastAsia" w:cs="宋体" w:asciiTheme="minorEastAsia" w:hAnsiTheme="minorEastAsia" w:eastAsiaTheme="minorEastAsia"/>
                <w:kern w:val="0"/>
                <w:szCs w:val="21"/>
              </w:rPr>
              <w:t>型管材成型尺寸</w:t>
            </w:r>
            <w:r>
              <w:rPr>
                <w:rFonts w:cs="宋体" w:asciiTheme="minorEastAsia" w:hAnsiTheme="minorEastAsia" w:eastAsiaTheme="minorEastAsia"/>
                <w:kern w:val="0"/>
                <w:szCs w:val="21"/>
              </w:rPr>
              <w:t>80*40mm*1.5mm</w:t>
            </w:r>
            <w:r>
              <w:rPr>
                <w:rFonts w:hint="eastAsia" w:cs="宋体" w:asciiTheme="minorEastAsia" w:hAnsiTheme="minorEastAsia" w:eastAsiaTheme="minorEastAsia"/>
                <w:kern w:val="0"/>
                <w:szCs w:val="21"/>
              </w:rPr>
              <w:t>；</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、层板采用</w:t>
            </w:r>
            <w:r>
              <w:rPr>
                <w:rFonts w:cs="宋体" w:asciiTheme="minorEastAsia" w:hAnsiTheme="minorEastAsia" w:eastAsiaTheme="minorEastAsia"/>
                <w:kern w:val="0"/>
                <w:szCs w:val="21"/>
              </w:rPr>
              <w:t>0.8mm</w:t>
            </w:r>
            <w:r>
              <w:rPr>
                <w:rFonts w:hint="eastAsia" w:cs="宋体" w:asciiTheme="minorEastAsia" w:hAnsiTheme="minorEastAsia" w:eastAsiaTheme="minorEastAsia"/>
                <w:kern w:val="0"/>
                <w:szCs w:val="21"/>
              </w:rPr>
              <w:t>冷轧钢板，底部焊接加强筋增强承重；</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、颜色：立柱、横梁，层板亚光灰白色；</w:t>
            </w:r>
          </w:p>
          <w:p>
            <w:pPr>
              <w:autoSpaceDE w:val="0"/>
              <w:autoSpaceDN w:val="0"/>
              <w:adjustRightIn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、四层空间，每层承重</w:t>
            </w:r>
            <w:r>
              <w:rPr>
                <w:rFonts w:cs="宋体" w:asciiTheme="minorEastAsia" w:hAnsiTheme="minorEastAsia" w:eastAsiaTheme="minorEastAsia"/>
                <w:kern w:val="0"/>
                <w:szCs w:val="21"/>
              </w:rPr>
              <w:t>200kg</w:t>
            </w:r>
            <w:r>
              <w:rPr>
                <w:rFonts w:hint="eastAsia" w:cs="宋体" w:asciiTheme="minorEastAsia" w:hAnsiTheme="minorEastAsia" w:eastAsiaTheme="minorEastAsia"/>
                <w:kern w:val="0"/>
                <w:szCs w:val="21"/>
              </w:rPr>
              <w:t>，层距可自由调节。</w:t>
            </w:r>
          </w:p>
        </w:tc>
      </w:tr>
    </w:tbl>
    <w:p>
      <w:pPr>
        <w:pStyle w:val="2"/>
      </w:pPr>
    </w:p>
    <w:p>
      <w:pPr>
        <w:pStyle w:val="2"/>
      </w:pPr>
    </w:p>
    <w:p>
      <w:pPr>
        <w:pStyle w:val="2"/>
        <w:rPr>
          <w:rFonts w:ascii="宋体" w:hAnsi="宋体"/>
          <w:b/>
          <w:bCs/>
          <w:sz w:val="24"/>
          <w:szCs w:val="24"/>
        </w:rPr>
      </w:pPr>
      <w:r>
        <w:rPr>
          <w:rFonts w:hint="eastAsia" w:ascii="宋体" w:hAnsi="宋体"/>
          <w:b/>
          <w:bCs/>
          <w:sz w:val="24"/>
          <w:szCs w:val="24"/>
        </w:rPr>
        <w:t>送样要求：</w:t>
      </w:r>
    </w:p>
    <w:p>
      <w:pPr>
        <w:pStyle w:val="16"/>
        <w:numPr>
          <w:ilvl w:val="0"/>
          <w:numId w:val="39"/>
        </w:numPr>
        <w:spacing w:line="400" w:lineRule="exact"/>
        <w:ind w:firstLine="480"/>
        <w:rPr>
          <w:rFonts w:ascii="宋体" w:hAnsi="宋体" w:eastAsia="宋体"/>
          <w:sz w:val="24"/>
          <w:szCs w:val="24"/>
        </w:rPr>
      </w:pPr>
      <w:r>
        <w:rPr>
          <w:rFonts w:hint="eastAsia" w:asciiTheme="minorEastAsia" w:hAnsiTheme="minorEastAsia"/>
          <w:sz w:val="24"/>
        </w:rPr>
        <w:t>基本要求：</w:t>
      </w:r>
    </w:p>
    <w:p>
      <w:pPr>
        <w:pStyle w:val="16"/>
        <w:spacing w:line="400" w:lineRule="exact"/>
        <w:ind w:firstLine="480"/>
        <w:rPr>
          <w:rFonts w:asciiTheme="minorEastAsia" w:hAnsiTheme="minorEastAsia"/>
          <w:sz w:val="24"/>
        </w:rPr>
      </w:pPr>
      <w:r>
        <w:rPr>
          <w:rFonts w:hint="eastAsia" w:asciiTheme="minorEastAsia" w:hAnsiTheme="minorEastAsia"/>
          <w:sz w:val="24"/>
        </w:rPr>
        <w:t>1.1投标人的样品制作、搬运、安装、拆除等相关费用由投标人承担。投标人须自备样品封样的纸箱和封箱带等所需物品。</w:t>
      </w:r>
    </w:p>
    <w:p>
      <w:pPr>
        <w:pStyle w:val="16"/>
        <w:spacing w:line="400" w:lineRule="exact"/>
        <w:ind w:firstLine="480"/>
        <w:rPr>
          <w:rFonts w:asciiTheme="minorEastAsia" w:hAnsiTheme="minorEastAsia"/>
          <w:sz w:val="24"/>
        </w:rPr>
      </w:pPr>
      <w:r>
        <w:rPr>
          <w:rFonts w:hint="eastAsia" w:asciiTheme="minorEastAsia" w:hAnsiTheme="minorEastAsia"/>
          <w:sz w:val="24"/>
        </w:rPr>
        <w:t>1.2样品作为响应文件的组成部分，于响应文件截止时间前送达开标地点，否则不予接收。</w:t>
      </w:r>
    </w:p>
    <w:p>
      <w:pPr>
        <w:pStyle w:val="16"/>
        <w:spacing w:line="400" w:lineRule="exact"/>
        <w:ind w:firstLine="480"/>
        <w:rPr>
          <w:rFonts w:asciiTheme="minorEastAsia" w:hAnsiTheme="minorEastAsia"/>
          <w:sz w:val="24"/>
        </w:rPr>
      </w:pPr>
      <w:r>
        <w:rPr>
          <w:rFonts w:hint="eastAsia" w:asciiTheme="minorEastAsia" w:hAnsiTheme="minorEastAsia"/>
          <w:sz w:val="24"/>
        </w:rPr>
        <w:t>1.3送达样品时，必须提供样品清单，注明项目名称、项目编号、样品名称及数量、投标人名称，与样品摆放在一起。</w:t>
      </w:r>
    </w:p>
    <w:p>
      <w:pPr>
        <w:pStyle w:val="16"/>
        <w:spacing w:line="400" w:lineRule="exact"/>
        <w:ind w:firstLine="480"/>
        <w:rPr>
          <w:rFonts w:asciiTheme="minorEastAsia" w:hAnsiTheme="minorEastAsia"/>
          <w:sz w:val="24"/>
        </w:rPr>
      </w:pPr>
      <w:r>
        <w:rPr>
          <w:rFonts w:hint="eastAsia" w:asciiTheme="minorEastAsia" w:hAnsiTheme="minorEastAsia"/>
          <w:sz w:val="24"/>
        </w:rPr>
        <w:t>1.4样品封样时，由现场监督人员现场监督，投标人应按代理机构工作人员指示进行封样。</w:t>
      </w:r>
    </w:p>
    <w:p>
      <w:pPr>
        <w:pStyle w:val="16"/>
        <w:spacing w:line="400" w:lineRule="exact"/>
        <w:ind w:firstLine="480"/>
        <w:rPr>
          <w:rFonts w:asciiTheme="minorEastAsia" w:hAnsiTheme="minorEastAsia"/>
          <w:sz w:val="24"/>
        </w:rPr>
      </w:pPr>
      <w:r>
        <w:rPr>
          <w:rFonts w:hint="eastAsia" w:asciiTheme="minorEastAsia" w:hAnsiTheme="minorEastAsia"/>
          <w:sz w:val="24"/>
        </w:rPr>
        <w:t>1.5样品封样结束后，由投标人保存，投标人收到代理机构工作人员移交通知后，三个工作日内办理移交。</w:t>
      </w:r>
    </w:p>
    <w:p>
      <w:pPr>
        <w:pStyle w:val="16"/>
        <w:spacing w:line="400" w:lineRule="exact"/>
        <w:ind w:firstLine="480"/>
        <w:rPr>
          <w:rFonts w:asciiTheme="minorEastAsia" w:hAnsiTheme="minorEastAsia"/>
          <w:sz w:val="24"/>
        </w:rPr>
      </w:pPr>
      <w:r>
        <w:rPr>
          <w:rFonts w:hint="eastAsia" w:asciiTheme="minorEastAsia" w:hAnsiTheme="minorEastAsia"/>
          <w:sz w:val="24"/>
        </w:rPr>
        <w:t>1.6中标结果公告后，中标人的封样样品移交采购人保存，用于验收比对；未中标的投标人在项目质疑投诉期结束后可自行处理封样样品。</w:t>
      </w:r>
    </w:p>
    <w:p>
      <w:pPr>
        <w:pStyle w:val="16"/>
        <w:spacing w:line="400" w:lineRule="exact"/>
        <w:ind w:firstLine="480"/>
        <w:rPr>
          <w:rFonts w:asciiTheme="minorEastAsia" w:hAnsiTheme="minorEastAsia"/>
          <w:sz w:val="24"/>
        </w:rPr>
      </w:pPr>
      <w:r>
        <w:rPr>
          <w:rFonts w:hint="eastAsia" w:asciiTheme="minorEastAsia" w:hAnsiTheme="minorEastAsia"/>
          <w:sz w:val="24"/>
        </w:rPr>
        <w:t>1.7本项目验收完成后，中标人收到采购人工作人员退还通知后，三个工作日内办理退还，移交后可自行处理样品。</w:t>
      </w:r>
    </w:p>
    <w:p>
      <w:pPr>
        <w:pStyle w:val="16"/>
        <w:spacing w:line="400" w:lineRule="exact"/>
        <w:ind w:firstLine="480"/>
        <w:rPr>
          <w:rFonts w:asciiTheme="minorEastAsia" w:hAnsiTheme="minorEastAsia"/>
          <w:sz w:val="24"/>
        </w:rPr>
      </w:pPr>
      <w:r>
        <w:rPr>
          <w:rFonts w:hint="eastAsia" w:asciiTheme="minorEastAsia" w:hAnsiTheme="minorEastAsia"/>
          <w:sz w:val="24"/>
        </w:rPr>
        <w:t>1.8样品移交、退还时，投标人按代理机构或采购人工作人员指定的时间、地点办理退还，因样品逾期未撤离而产生的废品处置费，由投标人承担。</w:t>
      </w:r>
    </w:p>
    <w:p>
      <w:pPr>
        <w:pStyle w:val="16"/>
        <w:spacing w:line="400" w:lineRule="exact"/>
        <w:ind w:firstLine="480"/>
        <w:rPr>
          <w:rFonts w:ascii="宋体" w:hAnsi="宋体" w:eastAsia="宋体"/>
          <w:sz w:val="24"/>
          <w:szCs w:val="24"/>
        </w:rPr>
      </w:pPr>
      <w:r>
        <w:rPr>
          <w:rFonts w:ascii="宋体" w:hAnsi="宋体" w:eastAsia="宋体"/>
          <w:sz w:val="24"/>
          <w:szCs w:val="24"/>
        </w:rPr>
        <w:t>2.特殊要求：</w:t>
      </w:r>
    </w:p>
    <w:p>
      <w:pPr>
        <w:pStyle w:val="16"/>
        <w:spacing w:line="400" w:lineRule="exact"/>
        <w:ind w:firstLine="480"/>
        <w:rPr>
          <w:rFonts w:asciiTheme="minorEastAsia" w:hAnsiTheme="minorEastAsia"/>
          <w:sz w:val="24"/>
        </w:rPr>
      </w:pPr>
      <w:r>
        <w:rPr>
          <w:rFonts w:hint="eastAsia" w:asciiTheme="minorEastAsia" w:hAnsiTheme="minorEastAsia"/>
          <w:sz w:val="24"/>
        </w:rPr>
        <w:t>2.1本项目样品评审采用盲样，投标人递交的样品上不得看见可以识别投标人的任何标志或标识或具有暗示性的文字、图案、装饰等，否则样品分不得分。</w:t>
      </w:r>
    </w:p>
    <w:p>
      <w:pPr>
        <w:pStyle w:val="16"/>
        <w:spacing w:line="400" w:lineRule="exact"/>
        <w:ind w:firstLine="480"/>
        <w:rPr>
          <w:rFonts w:asciiTheme="minorEastAsia" w:hAnsiTheme="minorEastAsia"/>
          <w:sz w:val="24"/>
        </w:rPr>
      </w:pPr>
      <w:r>
        <w:rPr>
          <w:rFonts w:hint="eastAsia" w:asciiTheme="minorEastAsia" w:hAnsiTheme="minorEastAsia"/>
          <w:sz w:val="24"/>
        </w:rPr>
        <w:t>2.2盲样评审前由现场监督人员进行随机编号后进入评审。</w:t>
      </w:r>
    </w:p>
    <w:p>
      <w:pPr>
        <w:pStyle w:val="16"/>
        <w:spacing w:line="400" w:lineRule="exact"/>
        <w:ind w:firstLine="480"/>
        <w:rPr>
          <w:rFonts w:asciiTheme="minorEastAsia" w:hAnsiTheme="minorEastAsia"/>
          <w:sz w:val="24"/>
        </w:rPr>
      </w:pPr>
      <w:r>
        <w:rPr>
          <w:rFonts w:hint="eastAsia" w:asciiTheme="minorEastAsia" w:hAnsiTheme="minorEastAsia"/>
          <w:sz w:val="24"/>
        </w:rPr>
        <w:t>2.3本项目送样清单：见清单附件。</w:t>
      </w:r>
    </w:p>
    <w:p>
      <w:pPr>
        <w:pStyle w:val="16"/>
        <w:numPr>
          <w:ilvl w:val="0"/>
          <w:numId w:val="40"/>
        </w:numPr>
        <w:spacing w:line="400" w:lineRule="exact"/>
        <w:ind w:firstLine="480"/>
        <w:rPr>
          <w:rFonts w:asciiTheme="minorEastAsia" w:hAnsiTheme="minorEastAsia"/>
          <w:sz w:val="24"/>
        </w:rPr>
      </w:pPr>
      <w:r>
        <w:rPr>
          <w:rFonts w:hint="eastAsia" w:asciiTheme="minorEastAsia" w:hAnsiTheme="minorEastAsia"/>
          <w:sz w:val="24"/>
        </w:rPr>
        <w:t>送样清单：</w:t>
      </w:r>
    </w:p>
    <w:p>
      <w:pPr>
        <w:pStyle w:val="16"/>
        <w:spacing w:line="400" w:lineRule="exact"/>
        <w:ind w:firstLine="0"/>
        <w:rPr>
          <w:rFonts w:asciiTheme="minorEastAsia" w:hAnsiTheme="minorEastAsia"/>
          <w:sz w:val="24"/>
        </w:rPr>
      </w:pPr>
    </w:p>
    <w:tbl>
      <w:tblPr>
        <w:tblStyle w:val="46"/>
        <w:tblW w:w="14073" w:type="dxa"/>
        <w:tblInd w:w="-34" w:type="dxa"/>
        <w:tblLayout w:type="fixed"/>
        <w:tblCellMar>
          <w:top w:w="0" w:type="dxa"/>
          <w:left w:w="108" w:type="dxa"/>
          <w:bottom w:w="0" w:type="dxa"/>
          <w:right w:w="108" w:type="dxa"/>
        </w:tblCellMar>
      </w:tblPr>
      <w:tblGrid>
        <w:gridCol w:w="1178"/>
        <w:gridCol w:w="3117"/>
        <w:gridCol w:w="2866"/>
        <w:gridCol w:w="3495"/>
        <w:gridCol w:w="2527"/>
        <w:gridCol w:w="890"/>
      </w:tblGrid>
      <w:tr>
        <w:tblPrEx>
          <w:tblLayout w:type="fixed"/>
          <w:tblCellMar>
            <w:top w:w="0" w:type="dxa"/>
            <w:left w:w="108" w:type="dxa"/>
            <w:bottom w:w="0" w:type="dxa"/>
            <w:right w:w="108" w:type="dxa"/>
          </w:tblCellMar>
        </w:tblPrEx>
        <w:trPr>
          <w:trHeight w:val="629"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序号</w:t>
            </w:r>
          </w:p>
        </w:tc>
        <w:tc>
          <w:tcPr>
            <w:tcW w:w="311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产品名称（序号）</w:t>
            </w:r>
          </w:p>
        </w:tc>
        <w:tc>
          <w:tcPr>
            <w:tcW w:w="2866" w:type="dxa"/>
            <w:tcBorders>
              <w:top w:val="single" w:color="auto" w:sz="4" w:space="0"/>
              <w:left w:val="nil"/>
              <w:bottom w:val="single" w:color="auto" w:sz="4" w:space="0"/>
              <w:right w:val="single" w:color="auto" w:sz="4" w:space="0"/>
            </w:tcBorders>
            <w:vAlign w:val="center"/>
          </w:tcPr>
          <w:p>
            <w:pPr>
              <w:spacing w:after="160" w:line="325" w:lineRule="exact"/>
              <w:ind w:left="227" w:right="220" w:firstLine="0"/>
              <w:jc w:val="center"/>
              <w:rPr>
                <w:rFonts w:hint="eastAsia" w:ascii="宋体" w:hAnsi="宋体"/>
                <w:b/>
                <w:bCs/>
                <w:kern w:val="0"/>
                <w:sz w:val="24"/>
              </w:rPr>
            </w:pPr>
            <w:r>
              <w:rPr>
                <w:rFonts w:ascii="宋体" w:hAnsi="宋体" w:eastAsia="宋体" w:cs="Times New Roman"/>
                <w:b/>
                <w:color w:val="000000" w:themeColor="text1"/>
                <w:sz w:val="24"/>
                <w:szCs w:val="24"/>
                <w:lang w:val="en-US" w:eastAsia="zh-CN" w:bidi="ar-SA"/>
              </w:rPr>
              <w:t>对应项目参数序号</w:t>
            </w:r>
          </w:p>
        </w:tc>
        <w:tc>
          <w:tcPr>
            <w:tcW w:w="3495"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规格</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单位</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数量</w:t>
            </w:r>
          </w:p>
        </w:tc>
      </w:tr>
      <w:tr>
        <w:tblPrEx>
          <w:tblLayout w:type="fixed"/>
          <w:tblCellMar>
            <w:top w:w="0" w:type="dxa"/>
            <w:left w:w="108" w:type="dxa"/>
            <w:bottom w:w="0" w:type="dxa"/>
            <w:right w:w="108" w:type="dxa"/>
          </w:tblCellMar>
        </w:tblPrEx>
        <w:trPr>
          <w:trHeight w:val="566"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c>
          <w:tcPr>
            <w:tcW w:w="3117"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玩具柜</w:t>
            </w:r>
          </w:p>
        </w:tc>
        <w:tc>
          <w:tcPr>
            <w:tcW w:w="28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2</w:t>
            </w:r>
          </w:p>
        </w:tc>
        <w:tc>
          <w:tcPr>
            <w:tcW w:w="349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同技术参数要求</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个</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691"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2</w:t>
            </w:r>
          </w:p>
        </w:tc>
        <w:tc>
          <w:tcPr>
            <w:tcW w:w="3117"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幼儿椅</w:t>
            </w:r>
          </w:p>
        </w:tc>
        <w:tc>
          <w:tcPr>
            <w:tcW w:w="28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lang w:val="en-US" w:eastAsia="zh-CN"/>
              </w:rPr>
              <w:t>10</w:t>
            </w:r>
          </w:p>
        </w:tc>
        <w:tc>
          <w:tcPr>
            <w:tcW w:w="349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同技术参数要求</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把</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691"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3</w:t>
            </w:r>
          </w:p>
        </w:tc>
        <w:tc>
          <w:tcPr>
            <w:tcW w:w="3117"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办公桌</w:t>
            </w:r>
          </w:p>
        </w:tc>
        <w:tc>
          <w:tcPr>
            <w:tcW w:w="28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lang w:val="en-US" w:eastAsia="zh-CN"/>
              </w:rPr>
              <w:t>30</w:t>
            </w:r>
          </w:p>
        </w:tc>
        <w:tc>
          <w:tcPr>
            <w:tcW w:w="349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同技术参数要求</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位</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691"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4</w:t>
            </w:r>
          </w:p>
        </w:tc>
        <w:tc>
          <w:tcPr>
            <w:tcW w:w="3117"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活动柜</w:t>
            </w:r>
          </w:p>
        </w:tc>
        <w:tc>
          <w:tcPr>
            <w:tcW w:w="28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lang w:val="en-US" w:eastAsia="zh-CN"/>
              </w:rPr>
              <w:t>31</w:t>
            </w:r>
          </w:p>
        </w:tc>
        <w:tc>
          <w:tcPr>
            <w:tcW w:w="349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同技术参数要求</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个</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691"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5</w:t>
            </w:r>
          </w:p>
        </w:tc>
        <w:tc>
          <w:tcPr>
            <w:tcW w:w="3117"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办公椅</w:t>
            </w:r>
          </w:p>
        </w:tc>
        <w:tc>
          <w:tcPr>
            <w:tcW w:w="28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lang w:val="en-US" w:eastAsia="zh-CN"/>
              </w:rPr>
              <w:t>32</w:t>
            </w:r>
          </w:p>
        </w:tc>
        <w:tc>
          <w:tcPr>
            <w:tcW w:w="349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同技术参数要求</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把</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bl>
    <w:p>
      <w:pPr>
        <w:pStyle w:val="16"/>
        <w:spacing w:line="400" w:lineRule="exact"/>
        <w:ind w:firstLine="0"/>
        <w:rPr>
          <w:rFonts w:asciiTheme="minorEastAsia" w:hAnsiTheme="minorEastAsia"/>
          <w:sz w:val="24"/>
        </w:rPr>
      </w:pPr>
    </w:p>
    <w:p>
      <w:pPr>
        <w:pStyle w:val="16"/>
        <w:spacing w:line="400" w:lineRule="exact"/>
        <w:ind w:firstLine="240" w:firstLineChars="100"/>
        <w:rPr>
          <w:rFonts w:asciiTheme="minorEastAsia" w:hAnsiTheme="minorEastAsia"/>
          <w:sz w:val="24"/>
        </w:rPr>
      </w:pPr>
      <w:r>
        <w:rPr>
          <w:rFonts w:hint="eastAsia" w:ascii="宋体" w:hAnsi="宋体" w:eastAsia="宋体" w:cs="宋体"/>
          <w:sz w:val="24"/>
          <w:szCs w:val="24"/>
        </w:rPr>
        <w:t>4</w:t>
      </w:r>
      <w:r>
        <w:rPr>
          <w:rFonts w:ascii="宋体" w:hAnsi="宋体" w:eastAsia="宋体"/>
          <w:sz w:val="24"/>
          <w:szCs w:val="24"/>
        </w:rPr>
        <w:t>.</w:t>
      </w:r>
      <w:r>
        <w:rPr>
          <w:rFonts w:ascii="宋体" w:hAnsi="宋体" w:eastAsia="宋体" w:cs="宋体"/>
          <w:sz w:val="24"/>
          <w:szCs w:val="24"/>
        </w:rPr>
        <w:t>其他要求</w:t>
      </w:r>
      <w:r>
        <w:rPr>
          <w:rFonts w:ascii="宋体" w:hAnsi="宋体" w:eastAsia="宋体" w:cs="宋体"/>
          <w:sz w:val="24"/>
          <w:szCs w:val="24"/>
        </w:rPr>
        <w:br w:type="textWrapping"/>
      </w:r>
      <w:r>
        <w:rPr>
          <w:rFonts w:ascii="宋体" w:hAnsi="宋体" w:eastAsia="宋体" w:cs="宋体"/>
          <w:sz w:val="24"/>
          <w:szCs w:val="24"/>
        </w:rPr>
        <w:t>投标企业承诺，为落实大气污染防治相关要求，在家具生产过程汇总，全面使用低VOCs含量原辅材料。请供应商提供承诺函。</w:t>
      </w:r>
    </w:p>
    <w:p>
      <w:pPr>
        <w:pStyle w:val="16"/>
        <w:spacing w:line="400" w:lineRule="exact"/>
        <w:ind w:firstLine="0"/>
        <w:rPr>
          <w:rFonts w:asciiTheme="minorEastAsia" w:hAnsiTheme="minorEastAsia"/>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ascii="宋体" w:hAnsi="宋体"/>
          <w:sz w:val="24"/>
        </w:rPr>
      </w:pPr>
    </w:p>
    <w:p>
      <w:pPr>
        <w:keepNext/>
        <w:keepLines/>
        <w:tabs>
          <w:tab w:val="left" w:pos="0"/>
          <w:tab w:val="left" w:pos="426"/>
          <w:tab w:val="left" w:pos="576"/>
          <w:tab w:val="left" w:pos="786"/>
        </w:tabs>
        <w:spacing w:line="360" w:lineRule="auto"/>
        <w:outlineLvl w:val="1"/>
        <w:rPr>
          <w:rFonts w:ascii="宋体" w:hAnsi="宋体"/>
          <w:b/>
          <w:bCs/>
          <w:sz w:val="28"/>
          <w:szCs w:val="28"/>
        </w:rPr>
        <w:sectPr>
          <w:pgSz w:w="16783" w:h="11850" w:orient="landscape"/>
          <w:pgMar w:top="1800" w:right="1440" w:bottom="1800" w:left="1440" w:header="708" w:footer="708" w:gutter="0"/>
          <w:cols w:space="708" w:num="1"/>
          <w:docGrid w:linePitch="360" w:charSpace="0"/>
        </w:sectPr>
      </w:pPr>
      <w:bookmarkStart w:id="158" w:name="_Toc74752338"/>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商务</w:t>
      </w:r>
      <w:r>
        <w:rPr>
          <w:rFonts w:ascii="宋体" w:hAnsi="宋体"/>
          <w:b/>
          <w:bCs/>
          <w:sz w:val="28"/>
          <w:szCs w:val="28"/>
        </w:rPr>
        <w:t>要求</w:t>
      </w:r>
      <w:bookmarkEnd w:id="158"/>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2、交货期限：中标人须在合同签订生效后60日内完成交付。</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3.1、合同签订生效后后，中标人完成全部货物的运输、安装、调试等工作，经采购人验收合格结束后，采购人在收到中标人出具的正规发票</w:t>
      </w:r>
      <w:r>
        <w:rPr>
          <w:rFonts w:ascii="宋体" w:hAnsi="宋体"/>
          <w:sz w:val="24"/>
        </w:rPr>
        <w:t>15</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480"/>
        <w:rPr>
          <w:rFonts w:ascii="宋体" w:hAnsi="宋体"/>
          <w:sz w:val="24"/>
        </w:rPr>
      </w:pPr>
      <w:r>
        <w:rPr>
          <w:rFonts w:hint="eastAsia" w:ascii="宋体" w:hAnsi="宋体"/>
          <w:sz w:val="24"/>
        </w:rPr>
        <w:t>5、质保期要求</w:t>
      </w:r>
    </w:p>
    <w:p>
      <w:pPr>
        <w:spacing w:line="360" w:lineRule="auto"/>
        <w:ind w:firstLine="480"/>
        <w:rPr>
          <w:rFonts w:ascii="宋体" w:hAnsi="宋体"/>
          <w:sz w:val="24"/>
        </w:rPr>
      </w:pPr>
      <w:r>
        <w:rPr>
          <w:rFonts w:hint="eastAsia" w:ascii="宋体" w:hAnsi="宋体"/>
          <w:sz w:val="24"/>
        </w:rPr>
        <w:t>本项目所涉及产品质保期≥3年，质保期内负责维修，终身维护，质保期从项目通过验收出具发票之日起开始计算。</w:t>
      </w:r>
    </w:p>
    <w:p>
      <w:pPr>
        <w:spacing w:line="360" w:lineRule="auto"/>
        <w:ind w:firstLine="480"/>
        <w:rPr>
          <w:rFonts w:ascii="宋体" w:hAnsi="宋体"/>
          <w:sz w:val="24"/>
        </w:rPr>
      </w:pPr>
      <w:r>
        <w:rPr>
          <w:rFonts w:ascii="宋体" w:hAnsi="宋体"/>
          <w:sz w:val="24"/>
        </w:rPr>
        <w:t>6</w:t>
      </w:r>
      <w:r>
        <w:rPr>
          <w:rFonts w:hint="eastAsia" w:ascii="宋体" w:hAnsi="宋体"/>
          <w:sz w:val="24"/>
        </w:rPr>
        <w:t>、知识产权</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.1 </w:t>
      </w:r>
      <w:r>
        <w:rPr>
          <w:rFonts w:hint="eastAsia" w:ascii="宋体" w:hAnsi="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采购人享有本项目实施过程中产生的知识成果及知识产权。</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.3 </w:t>
      </w:r>
      <w:r>
        <w:rPr>
          <w:rFonts w:hint="eastAsia" w:ascii="宋体" w:hAnsi="宋体"/>
          <w:sz w:val="24"/>
        </w:rPr>
        <w:t>供应商如拟在项目实施过程中采用自有知识成果，需在响应文件中声明，并提供相关知识产权证明文件。使用该知识成果后，供应商需提供开发接口和开发手册等技术文档，并提供无限期技术支持，采购人享有永久使用权（含采购人委托第三方在该项目后续开发的使用权）。</w:t>
      </w:r>
    </w:p>
    <w:p>
      <w:pPr>
        <w:spacing w:line="360" w:lineRule="auto"/>
        <w:ind w:firstLine="480"/>
        <w:rPr>
          <w:rFonts w:ascii="宋体" w:hAnsi="宋体"/>
          <w:sz w:val="24"/>
        </w:rPr>
      </w:pPr>
      <w:r>
        <w:rPr>
          <w:rFonts w:hint="eastAsia" w:ascii="宋体" w:hAnsi="宋体"/>
          <w:sz w:val="24"/>
        </w:rPr>
        <w:t>6.4 如采用供应商所不拥有的知识产权，则在报价中必须包括合法获取该知识产权的相关费用。</w:t>
      </w:r>
    </w:p>
    <w:p>
      <w:pPr>
        <w:pStyle w:val="2"/>
        <w:rPr>
          <w:rFonts w:ascii="宋体" w:hAnsi="宋体"/>
          <w:sz w:val="24"/>
        </w:rPr>
      </w:pPr>
    </w:p>
    <w:p>
      <w:pPr>
        <w:rPr>
          <w:rFonts w:ascii="宋体" w:hAnsi="宋体"/>
          <w:sz w:val="24"/>
        </w:rPr>
      </w:pPr>
    </w:p>
    <w:p>
      <w:pPr>
        <w:pStyle w:val="2"/>
        <w:rPr>
          <w:rFonts w:ascii="宋体" w:hAnsi="宋体"/>
          <w:sz w:val="24"/>
        </w:rPr>
      </w:pPr>
    </w:p>
    <w:p/>
    <w:p>
      <w:pPr>
        <w:rPr>
          <w:rFonts w:ascii="宋体" w:hAnsi="宋体"/>
          <w:sz w:val="24"/>
        </w:rPr>
      </w:pPr>
    </w:p>
    <w:p>
      <w:pPr>
        <w:pStyle w:val="2"/>
        <w:rPr>
          <w:lang w:val="zh-CN"/>
        </w:rPr>
      </w:pPr>
    </w:p>
    <w:bookmarkEnd w:id="155"/>
    <w:bookmarkEnd w:id="156"/>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4"/>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74752341"/>
      <w:r>
        <w:rPr>
          <w:rFonts w:hint="eastAsia" w:ascii="宋体" w:hAnsi="宋体"/>
          <w:b/>
          <w:bCs/>
          <w:sz w:val="28"/>
          <w:szCs w:val="28"/>
        </w:rPr>
        <w:t>总则</w:t>
      </w:r>
      <w:bookmarkEnd w:id="161"/>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2"/>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2"/>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2"/>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2"/>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2"/>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2"/>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5"/>
        </w:numPr>
        <w:spacing w:line="360" w:lineRule="auto"/>
        <w:jc w:val="left"/>
        <w:outlineLvl w:val="1"/>
        <w:rPr>
          <w:rFonts w:ascii="宋体" w:hAnsi="宋体"/>
          <w:b/>
          <w:bCs/>
          <w:sz w:val="28"/>
          <w:szCs w:val="28"/>
        </w:rPr>
      </w:pPr>
      <w:bookmarkStart w:id="162" w:name="_Toc74752342"/>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74752343"/>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3"/>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4"/>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4"/>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4"/>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5"/>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5"/>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74752344"/>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74752345"/>
      <w:r>
        <w:rPr>
          <w:rFonts w:hint="eastAsia" w:ascii="宋体" w:hAnsi="宋体"/>
          <w:b/>
          <w:bCs/>
          <w:sz w:val="28"/>
          <w:szCs w:val="28"/>
        </w:rPr>
        <w:t>评标细则及标准</w:t>
      </w:r>
      <w:bookmarkEnd w:id="165"/>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7"/>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W w:w="9140" w:type="dxa"/>
        <w:jc w:val="center"/>
        <w:tblInd w:w="0" w:type="dxa"/>
        <w:tblLayout w:type="fixed"/>
        <w:tblCellMar>
          <w:top w:w="0" w:type="dxa"/>
          <w:left w:w="108" w:type="dxa"/>
          <w:bottom w:w="0" w:type="dxa"/>
          <w:right w:w="108" w:type="dxa"/>
        </w:tblCellMar>
      </w:tblPr>
      <w:tblGrid>
        <w:gridCol w:w="497"/>
        <w:gridCol w:w="1045"/>
        <w:gridCol w:w="765"/>
        <w:gridCol w:w="5774"/>
        <w:gridCol w:w="1059"/>
      </w:tblGrid>
      <w:tr>
        <w:tblPrEx>
          <w:tblLayout w:type="fixed"/>
          <w:tblCellMar>
            <w:top w:w="0" w:type="dxa"/>
            <w:left w:w="108" w:type="dxa"/>
            <w:bottom w:w="0" w:type="dxa"/>
            <w:right w:w="108" w:type="dxa"/>
          </w:tblCellMar>
        </w:tblPrEx>
        <w:trPr>
          <w:trHeight w:val="734"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szCs w:val="21"/>
              </w:rPr>
            </w:pPr>
            <w:r>
              <w:rPr>
                <w:rFonts w:ascii="宋体" w:hAnsi="宋体"/>
                <w:b/>
                <w:szCs w:val="21"/>
              </w:rPr>
              <w:t>序号</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szCs w:val="21"/>
              </w:rPr>
            </w:pPr>
            <w:r>
              <w:rPr>
                <w:rFonts w:ascii="宋体" w:hAnsi="宋体"/>
                <w:b/>
                <w:szCs w:val="21"/>
              </w:rPr>
              <w:t>评分因素</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b/>
                <w:szCs w:val="21"/>
              </w:rPr>
            </w:pPr>
            <w:r>
              <w:rPr>
                <w:rFonts w:ascii="宋体" w:hAnsi="宋体"/>
                <w:b/>
                <w:szCs w:val="21"/>
              </w:rPr>
              <w:t>分值</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b/>
                <w:szCs w:val="21"/>
              </w:rPr>
            </w:pPr>
            <w:r>
              <w:rPr>
                <w:rFonts w:ascii="宋体" w:hAnsi="宋体"/>
                <w:b/>
                <w:szCs w:val="21"/>
              </w:rPr>
              <w:t>评分标准</w:t>
            </w:r>
          </w:p>
        </w:tc>
        <w:tc>
          <w:tcPr>
            <w:tcW w:w="1059"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822"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1</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报价</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30</w:t>
            </w:r>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szCs w:val="21"/>
              </w:rPr>
            </w:pPr>
            <w:r>
              <w:rPr>
                <w:rFonts w:hint="eastAsia" w:ascii="宋体" w:hAnsi="宋体"/>
                <w:szCs w:val="21"/>
              </w:rPr>
              <w:t>以本次最低有效投标报价为基准价，投标报价得分=(基准价／投标报价)×</w:t>
            </w:r>
            <w:r>
              <w:rPr>
                <w:rFonts w:ascii="宋体" w:hAnsi="宋体"/>
                <w:szCs w:val="21"/>
              </w:rPr>
              <w:t>30</w:t>
            </w:r>
          </w:p>
        </w:tc>
        <w:tc>
          <w:tcPr>
            <w:tcW w:w="1059"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szCs w:val="21"/>
              </w:rPr>
            </w:pPr>
            <w:r>
              <w:rPr>
                <w:rFonts w:hint="eastAsia" w:ascii="宋体" w:hAnsi="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2</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技术指标和配置</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1</w:t>
            </w:r>
            <w:r>
              <w:rPr>
                <w:rFonts w:hint="eastAsia" w:ascii="宋体" w:hAnsi="宋体"/>
                <w:szCs w:val="21"/>
                <w:lang w:val="en-US" w:eastAsia="zh-CN"/>
              </w:rPr>
              <w:t>9</w:t>
            </w:r>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宋体"/>
                <w:szCs w:val="21"/>
              </w:rPr>
            </w:pPr>
            <w:r>
              <w:rPr>
                <w:rFonts w:hint="eastAsia" w:ascii="宋体" w:hAnsi="宋体" w:cs="宋体"/>
                <w:szCs w:val="21"/>
              </w:rPr>
              <w:t>1、投标人针对一般技术参数条款的响应得分规则如下：（一般技术参数条款是指：以产品为计算单元，其包含的所有技术参数条款（除开标注“★”或“*”的技术参数条款）逐项视为一条一般技术参数条款，）一般技术参数条款响应得分=（投标人满足一般技术参数条款的数量÷对应包件中一般技术参数条款的总数量）×</w:t>
            </w:r>
            <w:r>
              <w:rPr>
                <w:rFonts w:hint="eastAsia" w:ascii="宋体" w:hAnsi="宋体" w:cs="宋体"/>
                <w:szCs w:val="21"/>
                <w:lang w:val="en-US" w:eastAsia="zh-CN"/>
              </w:rPr>
              <w:t>9</w:t>
            </w:r>
            <w:r>
              <w:rPr>
                <w:rFonts w:hint="eastAsia" w:ascii="宋体" w:hAnsi="宋体" w:cs="宋体"/>
                <w:szCs w:val="21"/>
              </w:rPr>
              <w:t>分。</w:t>
            </w:r>
          </w:p>
          <w:p>
            <w:pPr>
              <w:autoSpaceDN w:val="0"/>
              <w:spacing w:line="360" w:lineRule="auto"/>
              <w:rPr>
                <w:rFonts w:ascii="宋体" w:hAnsi="宋体" w:cs="宋体"/>
                <w:szCs w:val="21"/>
              </w:rPr>
            </w:pPr>
            <w:r>
              <w:rPr>
                <w:rFonts w:hint="eastAsia" w:ascii="宋体" w:hAnsi="宋体" w:cs="宋体"/>
                <w:szCs w:val="21"/>
              </w:rPr>
              <w:t>2、投标人针对“★”技术参数条款的响应得分规则如下：</w:t>
            </w:r>
          </w:p>
          <w:p>
            <w:pPr>
              <w:autoSpaceDN w:val="0"/>
              <w:spacing w:line="360" w:lineRule="auto"/>
              <w:rPr>
                <w:rFonts w:ascii="宋体" w:hAnsi="宋体" w:cs="宋体"/>
                <w:szCs w:val="21"/>
              </w:rPr>
            </w:pPr>
            <w:r>
              <w:rPr>
                <w:rFonts w:hint="eastAsia" w:ascii="宋体" w:hAnsi="宋体" w:cs="宋体"/>
                <w:szCs w:val="21"/>
              </w:rPr>
              <w:t>“★”技术参数条款响应得分=（投标人满足“★”技术参数条款的数量÷对应包件中“★”技术参数条款的总数量）×</w:t>
            </w:r>
            <w:r>
              <w:rPr>
                <w:rFonts w:ascii="宋体" w:hAnsi="宋体" w:cs="宋体"/>
                <w:szCs w:val="21"/>
              </w:rPr>
              <w:t>10</w:t>
            </w:r>
            <w:r>
              <w:rPr>
                <w:rFonts w:hint="eastAsia" w:ascii="宋体" w:hAnsi="宋体" w:cs="宋体"/>
                <w:szCs w:val="21"/>
              </w:rPr>
              <w:t>分</w:t>
            </w:r>
          </w:p>
          <w:p>
            <w:pPr>
              <w:autoSpaceDN w:val="0"/>
              <w:spacing w:line="360" w:lineRule="auto"/>
              <w:rPr>
                <w:rFonts w:ascii="宋体" w:hAnsi="宋体" w:cs="宋体"/>
                <w:szCs w:val="21"/>
              </w:rPr>
            </w:pPr>
            <w:r>
              <w:rPr>
                <w:rFonts w:hint="eastAsia" w:ascii="宋体" w:hAnsi="宋体" w:cs="宋体"/>
                <w:szCs w:val="21"/>
              </w:rPr>
              <w:t>注：</w:t>
            </w:r>
          </w:p>
          <w:p>
            <w:pPr>
              <w:autoSpaceDN w:val="0"/>
              <w:spacing w:line="360" w:lineRule="auto"/>
              <w:rPr>
                <w:rFonts w:ascii="宋体" w:hAnsi="宋体" w:cs="宋体"/>
                <w:szCs w:val="21"/>
              </w:rPr>
            </w:pPr>
            <w:r>
              <w:rPr>
                <w:rFonts w:hint="eastAsia" w:ascii="宋体" w:hAnsi="宋体" w:cs="宋体"/>
                <w:szCs w:val="21"/>
              </w:rPr>
              <w:t>①针对“★”技术参数条款的技术响应，投标人需提供技术支撑材料（如产品检测报告复印件或参数证明复印件或产品官网最新参数证明截图等），但如果“★”技术条款对技术支撑材料有要求，应按要求提供，否则对应技术参数条款将视为不满足。</w:t>
            </w:r>
          </w:p>
          <w:p>
            <w:pPr>
              <w:autoSpaceDN w:val="0"/>
              <w:spacing w:line="360" w:lineRule="auto"/>
              <w:rPr>
                <w:rFonts w:ascii="宋体" w:hAnsi="宋体" w:cs="宋体"/>
                <w:szCs w:val="21"/>
              </w:rPr>
            </w:pPr>
            <w:r>
              <w:rPr>
                <w:rFonts w:hint="eastAsia" w:ascii="宋体" w:hAnsi="宋体" w:cs="宋体"/>
                <w:szCs w:val="21"/>
              </w:rPr>
              <w:t>②针对一般技术参数条款的技术响应，如果技术条款对技术支撑材料有要求，应按要求提供，否则对应技术参数条款将视为不满足。</w:t>
            </w:r>
          </w:p>
          <w:p>
            <w:pPr>
              <w:autoSpaceDN w:val="0"/>
              <w:spacing w:line="360" w:lineRule="auto"/>
              <w:rPr>
                <w:rFonts w:ascii="宋体" w:hAnsi="宋体" w:cs="宋体"/>
                <w:szCs w:val="21"/>
              </w:rPr>
            </w:pPr>
            <w:r>
              <w:rPr>
                <w:rFonts w:hint="eastAsia" w:ascii="宋体" w:hAnsi="宋体" w:cs="宋体"/>
                <w:szCs w:val="21"/>
              </w:rPr>
              <w:t>③针对一般技术参数条款的技术响应，产品中涉及技术参数为多项条款的，其中任意一条及以上技术参数条款的偏离的，视为此项一般技术参数条款偏离。</w:t>
            </w:r>
          </w:p>
          <w:p>
            <w:pPr>
              <w:autoSpaceDN w:val="0"/>
              <w:spacing w:line="360" w:lineRule="auto"/>
              <w:rPr>
                <w:rFonts w:ascii="宋体" w:hAnsi="宋体"/>
                <w:szCs w:val="21"/>
              </w:rPr>
            </w:pPr>
            <w:r>
              <w:rPr>
                <w:rFonts w:ascii="宋体" w:hAnsi="宋体" w:cs="宋体"/>
                <w:szCs w:val="21"/>
              </w:rPr>
              <w:t>④</w:t>
            </w:r>
            <w:r>
              <w:rPr>
                <w:rFonts w:hint="eastAsia" w:ascii="宋体" w:hAnsi="宋体" w:cs="宋体"/>
                <w:szCs w:val="21"/>
              </w:rPr>
              <w:t>得分保留小数点后两位小数，四舍五入。</w:t>
            </w:r>
          </w:p>
        </w:tc>
        <w:tc>
          <w:tcPr>
            <w:tcW w:w="105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投标人须认真核实所有技术支持资料，并对其在投标文件中提供的技术支持资料的真实性负责，并承担由此带来的一切法律责任和后果。</w:t>
            </w:r>
          </w:p>
          <w:p>
            <w:pPr>
              <w:spacing w:line="360" w:lineRule="auto"/>
              <w:jc w:val="center"/>
              <w:rPr>
                <w:rFonts w:ascii="宋体" w:hAnsi="宋体"/>
                <w:szCs w:val="21"/>
              </w:rPr>
            </w:pPr>
            <w:r>
              <w:rPr>
                <w:rFonts w:hint="eastAsia" w:ascii="宋体" w:hAnsi="宋体" w:cs="宋体"/>
                <w:kern w:val="0"/>
                <w:szCs w:val="21"/>
                <w:shd w:val="clear" w:color="auto" w:fill="FFFFFF" w:themeFill="background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cs="宋体"/>
                <w:kern w:val="0"/>
                <w:szCs w:val="21"/>
                <w:shd w:val="clear" w:color="auto" w:fill="FFFFFF" w:themeFill="background1"/>
              </w:rPr>
              <w:t>3</w:t>
            </w:r>
          </w:p>
        </w:tc>
        <w:tc>
          <w:tcPr>
            <w:tcW w:w="1045" w:type="dxa"/>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产品质量</w:t>
            </w:r>
          </w:p>
        </w:tc>
        <w:tc>
          <w:tcPr>
            <w:tcW w:w="765" w:type="dxa"/>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17</w:t>
            </w:r>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宋体"/>
                <w:szCs w:val="21"/>
              </w:rPr>
            </w:pPr>
            <w:r>
              <w:rPr>
                <w:rFonts w:hint="eastAsia" w:ascii="宋体" w:hAnsi="宋体" w:cs="宋体"/>
                <w:szCs w:val="21"/>
              </w:rPr>
              <w:t>1、投标人于2019年1月1日以后，获得</w:t>
            </w:r>
            <w:r>
              <w:rPr>
                <w:rFonts w:hint="eastAsia" w:ascii="宋体" w:hAnsi="宋体" w:cs="宋体"/>
                <w:szCs w:val="21"/>
                <w:lang w:eastAsia="zh-CN"/>
              </w:rPr>
              <w:t>市级以上</w:t>
            </w:r>
            <w:r>
              <w:rPr>
                <w:rFonts w:hint="eastAsia" w:ascii="宋体" w:hAnsi="宋体" w:cs="宋体"/>
                <w:szCs w:val="21"/>
              </w:rPr>
              <w:t>质量监督检验机构出具的书包柜、玩具柜、书架、毛巾架、班台、钢制文件柜、遮光窗帘、折叠椅产品质量检验报告齐全得6分，少一项扣1分，扣完为止。</w:t>
            </w:r>
          </w:p>
          <w:p>
            <w:pPr>
              <w:autoSpaceDN w:val="0"/>
              <w:spacing w:line="360" w:lineRule="auto"/>
              <w:rPr>
                <w:rFonts w:ascii="宋体" w:hAnsi="宋体" w:cs="宋体"/>
                <w:szCs w:val="21"/>
              </w:rPr>
            </w:pPr>
            <w:r>
              <w:rPr>
                <w:rFonts w:hint="eastAsia" w:ascii="宋体" w:hAnsi="宋体" w:cs="宋体"/>
                <w:szCs w:val="21"/>
              </w:rPr>
              <w:t>2、投标人获得文件柜、书柜（架）、沙发、儿童学习桌、儿童学习椅、办公桌、办公椅等七大类人类工效学认证证书得3分，不符或缺少不得分。</w:t>
            </w:r>
          </w:p>
          <w:p>
            <w:pPr>
              <w:autoSpaceDN w:val="0"/>
              <w:spacing w:line="360" w:lineRule="auto"/>
              <w:rPr>
                <w:rFonts w:ascii="宋体" w:hAnsi="宋体" w:cs="宋体"/>
                <w:szCs w:val="21"/>
              </w:rPr>
            </w:pPr>
            <w:r>
              <w:rPr>
                <w:rFonts w:hint="eastAsia" w:ascii="宋体" w:hAnsi="宋体" w:cs="宋体"/>
                <w:szCs w:val="21"/>
              </w:rPr>
              <w:t>3、投标人获得健康产品认证证书（范围包含：班台、办公桌、会议桌、茶几、组合柜、鞋柜、活动柜、床、书包柜、玩具柜、毛巾架、木制椅）得2分，范围不符或缺少不得分。</w:t>
            </w:r>
          </w:p>
          <w:p>
            <w:pPr>
              <w:autoSpaceDN w:val="0"/>
              <w:spacing w:line="360" w:lineRule="auto"/>
              <w:rPr>
                <w:rFonts w:ascii="宋体" w:hAnsi="宋体" w:cs="宋体"/>
                <w:szCs w:val="21"/>
              </w:rPr>
            </w:pPr>
            <w:r>
              <w:rPr>
                <w:rFonts w:hint="eastAsia" w:ascii="宋体" w:hAnsi="宋体" w:cs="宋体"/>
                <w:szCs w:val="21"/>
              </w:rPr>
              <w:t>4、投标人获得质量管理体系认证证书、环境管理体系认证证书、职业健康安全管理体系认证证书（认证范围含：学习桌、条桌、会议椅、班椅、木架椅、班台、书架、茶几、鞋柜、玩具柜、组合柜、毛巾架、诊断床、金属制品、板式家具、金属家具、软体家具、幼儿家具、办公家具）得3分，范围不符或缺少不得分。</w:t>
            </w:r>
          </w:p>
          <w:p>
            <w:pPr>
              <w:autoSpaceDN w:val="0"/>
              <w:spacing w:line="360" w:lineRule="auto"/>
              <w:rPr>
                <w:rFonts w:ascii="宋体" w:hAnsi="宋体" w:cs="宋体"/>
                <w:szCs w:val="21"/>
              </w:rPr>
            </w:pPr>
            <w:r>
              <w:rPr>
                <w:rFonts w:hint="eastAsia" w:ascii="宋体" w:hAnsi="宋体" w:cs="宋体"/>
                <w:szCs w:val="21"/>
              </w:rPr>
              <w:t>5、投标人获得低VOCs家具产品认证证书（认证范围含：轻金属床类诊断床、金属质柜类文件柜、实木毛巾架、人造板茶几、人造板办公桌、人造板活动柜、实木书架）得3分，范围不符或缺少不得分。</w:t>
            </w:r>
          </w:p>
        </w:tc>
        <w:tc>
          <w:tcPr>
            <w:tcW w:w="105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kern w:val="0"/>
                <w:szCs w:val="21"/>
                <w:shd w:val="clear" w:color="auto" w:fill="FFFFFF" w:themeFill="background1"/>
              </w:rPr>
              <w:t>(共同评分因素)　</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4</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样品</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8</w:t>
            </w:r>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宋体"/>
                <w:szCs w:val="21"/>
              </w:rPr>
            </w:pPr>
            <w:r>
              <w:rPr>
                <w:rFonts w:hint="eastAsia" w:ascii="宋体" w:hAnsi="宋体" w:cs="宋体"/>
                <w:szCs w:val="21"/>
              </w:rPr>
              <w:t>1、未按招标要求款式、规格送样的或少送样的得0分；</w:t>
            </w:r>
          </w:p>
          <w:p>
            <w:pPr>
              <w:autoSpaceDN w:val="0"/>
              <w:spacing w:line="360" w:lineRule="auto"/>
              <w:rPr>
                <w:rFonts w:ascii="宋体" w:hAnsi="宋体" w:cs="宋体"/>
                <w:szCs w:val="21"/>
              </w:rPr>
            </w:pPr>
            <w:r>
              <w:rPr>
                <w:rFonts w:hint="eastAsia" w:ascii="宋体" w:hAnsi="宋体" w:cs="宋体"/>
                <w:szCs w:val="21"/>
              </w:rPr>
              <w:t>2、样品制作的标准和要求：对应参照本项目技术参数及要求，符合要求得3分，不符合不得分；</w:t>
            </w:r>
          </w:p>
          <w:p>
            <w:pPr>
              <w:autoSpaceDN w:val="0"/>
              <w:spacing w:line="360" w:lineRule="auto"/>
              <w:rPr>
                <w:rFonts w:ascii="宋体" w:hAnsi="宋体" w:cs="宋体"/>
                <w:szCs w:val="21"/>
              </w:rPr>
            </w:pPr>
            <w:r>
              <w:rPr>
                <w:rFonts w:hint="eastAsia" w:ascii="宋体" w:hAnsi="宋体" w:cs="宋体"/>
                <w:szCs w:val="21"/>
              </w:rPr>
              <w:t>3、样品评分细则：</w:t>
            </w:r>
          </w:p>
          <w:p>
            <w:pPr>
              <w:autoSpaceDN w:val="0"/>
              <w:spacing w:line="360" w:lineRule="auto"/>
              <w:rPr>
                <w:rFonts w:ascii="宋体" w:hAnsi="宋体" w:cs="宋体"/>
                <w:szCs w:val="21"/>
              </w:rPr>
            </w:pPr>
            <w:r>
              <w:rPr>
                <w:rFonts w:hint="eastAsia" w:ascii="宋体" w:hAnsi="宋体" w:cs="宋体"/>
                <w:szCs w:val="21"/>
              </w:rPr>
              <w:t>（1）金属部件焊接应牢靠，焊缝均匀。无脱焊、虚焊、焊穿，得1分，有1-3处得0.5分，超过3处得0分。</w:t>
            </w:r>
          </w:p>
          <w:p>
            <w:pPr>
              <w:autoSpaceDN w:val="0"/>
              <w:spacing w:line="360" w:lineRule="auto"/>
              <w:rPr>
                <w:rFonts w:ascii="宋体" w:hAnsi="宋体" w:cs="宋体"/>
                <w:szCs w:val="21"/>
              </w:rPr>
            </w:pPr>
            <w:r>
              <w:rPr>
                <w:rFonts w:hint="eastAsia" w:ascii="宋体" w:hAnsi="宋体" w:cs="宋体"/>
                <w:szCs w:val="21"/>
              </w:rPr>
              <w:t>（2）金属无毛刺、锐棱、飞溅、裂纹等缺陷，得1分；有1-3处得0.5分，超过3处得0分。</w:t>
            </w:r>
          </w:p>
          <w:p>
            <w:pPr>
              <w:autoSpaceDN w:val="0"/>
              <w:spacing w:line="360" w:lineRule="auto"/>
              <w:rPr>
                <w:rFonts w:ascii="宋体" w:hAnsi="宋体" w:cs="宋体"/>
                <w:szCs w:val="21"/>
              </w:rPr>
            </w:pPr>
            <w:r>
              <w:rPr>
                <w:rFonts w:hint="eastAsia" w:ascii="宋体" w:hAnsi="宋体" w:cs="宋体"/>
                <w:szCs w:val="21"/>
              </w:rPr>
              <w:t>（3）喷涂件涂层应光滑均匀，色泽一致，无流挂、疙瘩、皱皮、飞漆，无漏喷、锈蚀，得1分，有1-3处得0.5分，超过3处得0分。</w:t>
            </w:r>
          </w:p>
          <w:p>
            <w:pPr>
              <w:autoSpaceDN w:val="0"/>
              <w:spacing w:line="360" w:lineRule="auto"/>
              <w:rPr>
                <w:rFonts w:ascii="宋体" w:hAnsi="宋体" w:cs="宋体"/>
                <w:szCs w:val="21"/>
              </w:rPr>
            </w:pPr>
            <w:r>
              <w:rPr>
                <w:rFonts w:hint="eastAsia" w:ascii="宋体" w:hAnsi="宋体" w:cs="宋体"/>
                <w:szCs w:val="21"/>
              </w:rPr>
              <w:t>（4）金属合金件无锈蚀、氧化膜脱落、刃口、锐棱、毛刺、黑斑，得1分，有1-3处得0.5分，超过3处得0分。</w:t>
            </w:r>
          </w:p>
          <w:p>
            <w:pPr>
              <w:autoSpaceDN w:val="0"/>
              <w:spacing w:line="360" w:lineRule="auto"/>
              <w:rPr>
                <w:rFonts w:ascii="宋体" w:hAnsi="宋体" w:cs="宋体"/>
                <w:szCs w:val="21"/>
              </w:rPr>
            </w:pPr>
            <w:r>
              <w:rPr>
                <w:rFonts w:hint="eastAsia" w:ascii="宋体" w:hAnsi="宋体" w:cs="宋体"/>
                <w:szCs w:val="21"/>
              </w:rPr>
              <w:t>（5）木质部件的非交接面应该进行封边或涂饰处理，贴面、封边、包边无脱胶、鼓泡或开裂现象得1分，有1-3处得0.5分，超过3处得0分。</w:t>
            </w:r>
          </w:p>
        </w:tc>
        <w:tc>
          <w:tcPr>
            <w:tcW w:w="105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5</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信誉、资质和实力</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lang w:val="en-US" w:eastAsia="zh-CN"/>
              </w:rPr>
              <w:t>11</w:t>
            </w:r>
            <w:bookmarkStart w:id="236" w:name="_GoBack"/>
            <w:bookmarkEnd w:id="236"/>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tcPr>
          <w:p>
            <w:pPr>
              <w:numPr>
                <w:ilvl w:val="0"/>
                <w:numId w:val="48"/>
              </w:numPr>
              <w:autoSpaceDN w:val="0"/>
              <w:spacing w:line="360" w:lineRule="auto"/>
              <w:rPr>
                <w:rFonts w:hint="eastAsia" w:ascii="宋体" w:hAnsi="宋体" w:cs="宋体"/>
                <w:szCs w:val="21"/>
              </w:rPr>
            </w:pPr>
            <w:r>
              <w:rPr>
                <w:rFonts w:hint="eastAsia" w:ascii="宋体" w:hAnsi="宋体" w:cs="宋体"/>
                <w:szCs w:val="21"/>
              </w:rPr>
              <w:t>投标人具有符合国家标准GB/T 15496—2017的AAAAA级标准化良好行为企业认证证书（认证范围含：板式家具、软体家具、金属家具、办公家具、幼儿家具）得3分，范围不符或缺少不得分。</w:t>
            </w:r>
          </w:p>
          <w:p>
            <w:pPr>
              <w:autoSpaceDN w:val="0"/>
              <w:spacing w:line="360" w:lineRule="auto"/>
              <w:rPr>
                <w:rFonts w:ascii="宋体" w:hAnsi="宋体" w:cs="宋体"/>
                <w:szCs w:val="21"/>
              </w:rPr>
            </w:pPr>
            <w:r>
              <w:rPr>
                <w:rFonts w:hint="eastAsia" w:ascii="宋体" w:hAnsi="宋体" w:cs="宋体"/>
                <w:szCs w:val="21"/>
              </w:rPr>
              <w:t>2、投标人具有五星绿色供应链管理认证证书（认证范围含：板式家具、软体家具、金属家具、综合木家具、办公家具、幼儿家具）得3分，范围不符或缺少不得分。</w:t>
            </w:r>
          </w:p>
          <w:p>
            <w:pPr>
              <w:autoSpaceDN w:val="0"/>
              <w:spacing w:line="360" w:lineRule="auto"/>
              <w:rPr>
                <w:rFonts w:ascii="宋体" w:hAnsi="宋体" w:cs="宋体"/>
                <w:szCs w:val="21"/>
              </w:rPr>
            </w:pPr>
            <w:r>
              <w:rPr>
                <w:rFonts w:hint="eastAsia" w:ascii="宋体" w:hAnsi="宋体" w:cs="宋体"/>
                <w:szCs w:val="21"/>
              </w:rPr>
              <w:t>3、投标人具有社会责任管理活动认证证书（认证范围含：板式家具、金属家具、软体家具、综合木家具、办公家具、班台、会议桌、活动柜、书包柜、鞋柜、班椅、诊断床）得3分，范围不符或缺少不得分。</w:t>
            </w:r>
          </w:p>
          <w:p>
            <w:pPr>
              <w:pStyle w:val="2"/>
              <w:numPr>
                <w:numId w:val="0"/>
              </w:numPr>
            </w:pPr>
          </w:p>
          <w:p>
            <w:pPr>
              <w:autoSpaceDN w:val="0"/>
              <w:spacing w:line="360" w:lineRule="auto"/>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、投标人具有五星家具定制服务认证证书（认证范围含：板式家具、软体家具、金属家具、办公家具、幼儿家具）得2分，范围不符或缺少不得分。</w:t>
            </w:r>
          </w:p>
        </w:tc>
        <w:tc>
          <w:tcPr>
            <w:tcW w:w="105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6</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业绩</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lang w:val="en-US" w:eastAsia="zh-CN"/>
              </w:rPr>
              <w:t>4</w:t>
            </w:r>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宋体"/>
                <w:szCs w:val="21"/>
              </w:rPr>
            </w:pPr>
            <w:r>
              <w:rPr>
                <w:rFonts w:hint="eastAsia" w:ascii="宋体" w:hAnsi="宋体" w:cs="宋体"/>
                <w:szCs w:val="21"/>
              </w:rPr>
              <w:t>投标人2018年1月1日以来具有类似销售业绩的，每有1个合同得0.5分，最多得</w:t>
            </w:r>
            <w:r>
              <w:rPr>
                <w:rFonts w:hint="eastAsia" w:ascii="宋体" w:hAnsi="宋体" w:cs="宋体"/>
                <w:szCs w:val="21"/>
                <w:lang w:val="en-US" w:eastAsia="zh-CN"/>
              </w:rPr>
              <w:t>4</w:t>
            </w:r>
            <w:r>
              <w:rPr>
                <w:rFonts w:hint="eastAsia" w:ascii="宋体" w:hAnsi="宋体" w:cs="宋体"/>
                <w:szCs w:val="21"/>
              </w:rPr>
              <w:t>分。（提供合同复印件）</w:t>
            </w:r>
          </w:p>
        </w:tc>
        <w:tc>
          <w:tcPr>
            <w:tcW w:w="105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7</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售后服务</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8分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宋体"/>
                <w:szCs w:val="21"/>
              </w:rPr>
            </w:pPr>
            <w:r>
              <w:rPr>
                <w:rFonts w:hint="eastAsia" w:ascii="宋体" w:hAnsi="宋体" w:cs="宋体"/>
                <w:szCs w:val="21"/>
              </w:rPr>
              <w:t>1、根据投标人提供售后服务方案进行评审（内容包括：售后服务呼叫电话得0.5分、响应时间满足得0.5分、现场服务支持能力得0.5分、应急处理方式得0.5分）最多得2分。</w:t>
            </w:r>
          </w:p>
          <w:p>
            <w:pPr>
              <w:autoSpaceDN w:val="0"/>
              <w:spacing w:line="360" w:lineRule="auto"/>
              <w:rPr>
                <w:rFonts w:ascii="宋体" w:hAnsi="宋体" w:cs="宋体"/>
                <w:szCs w:val="21"/>
              </w:rPr>
            </w:pPr>
            <w:r>
              <w:rPr>
                <w:rFonts w:hint="eastAsia" w:ascii="宋体" w:hAnsi="宋体" w:cs="宋体"/>
                <w:szCs w:val="21"/>
              </w:rPr>
              <w:t>2、投标人具有符合GB/T27922-2011及SB/T10962-2013标准的售后服务完善程度认证证书（认证范围含：办公桌、文件柜、金属箱柜、书架、组合柜、木质家具、书包柜、板式家具、金属家具、办公家具、幼儿家具），五星级以上得4分，五星级得2分，五星级以下得1分，范围不符或缺少不得分。（提供证书复印件，加盖投标人公章）。</w:t>
            </w:r>
          </w:p>
          <w:p>
            <w:pPr>
              <w:autoSpaceDN w:val="0"/>
              <w:spacing w:line="360" w:lineRule="auto"/>
              <w:rPr>
                <w:rFonts w:ascii="宋体" w:hAnsi="宋体" w:cs="宋体"/>
                <w:szCs w:val="21"/>
              </w:rPr>
            </w:pPr>
            <w:r>
              <w:rPr>
                <w:rFonts w:hint="eastAsia" w:ascii="宋体" w:hAnsi="宋体" w:cs="宋体"/>
                <w:szCs w:val="21"/>
              </w:rPr>
              <w:t>3、投标人为2016年以来</w:t>
            </w:r>
            <w:r>
              <w:rPr>
                <w:rFonts w:hint="eastAsia" w:ascii="宋体" w:hAnsi="宋体" w:cs="宋体"/>
                <w:szCs w:val="21"/>
                <w:lang w:eastAsia="zh-CN"/>
              </w:rPr>
              <w:t>获得省级</w:t>
            </w:r>
            <w:r>
              <w:rPr>
                <w:rFonts w:hint="eastAsia" w:ascii="宋体" w:hAnsi="宋体" w:cs="宋体"/>
                <w:szCs w:val="21"/>
              </w:rPr>
              <w:t>以上政府部门颁发的 “守合同重信用”企业得2分，省级以下得1分。</w:t>
            </w:r>
          </w:p>
        </w:tc>
        <w:tc>
          <w:tcPr>
            <w:tcW w:w="105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8</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节能、环境标志、无线局域网产品</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宋体"/>
                <w:szCs w:val="21"/>
              </w:rPr>
              <w:t>2</w:t>
            </w:r>
            <w:r>
              <w:rPr>
                <w:rFonts w:hint="eastAsia" w:ascii="宋体" w:hAnsi="宋体"/>
                <w:szCs w:val="21"/>
              </w:rPr>
              <w:t>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szCs w:val="21"/>
              </w:rPr>
            </w:pPr>
            <w:r>
              <w:rPr>
                <w:rFonts w:hint="eastAsia" w:ascii="宋体" w:hAnsi="宋体"/>
                <w:szCs w:val="21"/>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w:t>
            </w:r>
            <w:r>
              <w:rPr>
                <w:rFonts w:ascii="宋体" w:hAnsi="宋体"/>
                <w:szCs w:val="21"/>
              </w:rPr>
              <w:t>2</w:t>
            </w:r>
            <w:r>
              <w:rPr>
                <w:rFonts w:hint="eastAsia" w:ascii="宋体" w:hAnsi="宋体"/>
                <w:szCs w:val="21"/>
              </w:rPr>
              <w:t>分。</w:t>
            </w:r>
          </w:p>
          <w:p>
            <w:pPr>
              <w:autoSpaceDN w:val="0"/>
              <w:spacing w:line="360" w:lineRule="auto"/>
              <w:rPr>
                <w:rFonts w:ascii="宋体" w:hAnsi="宋体"/>
                <w:szCs w:val="21"/>
              </w:rPr>
            </w:pPr>
            <w:r>
              <w:rPr>
                <w:rFonts w:hint="eastAsia" w:ascii="宋体" w:hAnsi="宋体"/>
                <w:szCs w:val="21"/>
              </w:rPr>
              <w:t>注：</w:t>
            </w:r>
          </w:p>
          <w:p>
            <w:pPr>
              <w:autoSpaceDN w:val="0"/>
              <w:spacing w:line="360" w:lineRule="auto"/>
              <w:rPr>
                <w:rFonts w:ascii="宋体" w:hAnsi="宋体"/>
                <w:szCs w:val="21"/>
              </w:rPr>
            </w:pPr>
            <w:r>
              <w:rPr>
                <w:rFonts w:hint="eastAsia" w:ascii="宋体" w:hAnsi="宋体"/>
                <w:szCs w:val="21"/>
              </w:rPr>
              <w:t>1、可重复计分；</w:t>
            </w:r>
          </w:p>
          <w:p>
            <w:pPr>
              <w:autoSpaceDN w:val="0"/>
              <w:spacing w:line="360" w:lineRule="auto"/>
              <w:rPr>
                <w:rFonts w:ascii="宋体" w:hAnsi="宋体"/>
                <w:szCs w:val="21"/>
              </w:rPr>
            </w:pPr>
            <w:r>
              <w:rPr>
                <w:rFonts w:hint="eastAsia" w:ascii="宋体" w:hAnsi="宋体"/>
                <w:szCs w:val="21"/>
              </w:rPr>
              <w:t>2、本项目采购的产品中属于节能产品或环境标志产品政府采购品目清单中强制采购范围的，不属于本项评分范围。</w:t>
            </w:r>
          </w:p>
          <w:p>
            <w:pPr>
              <w:autoSpaceDN w:val="0"/>
              <w:spacing w:line="360" w:lineRule="auto"/>
              <w:rPr>
                <w:rFonts w:ascii="宋体" w:hAnsi="宋体"/>
                <w:szCs w:val="21"/>
              </w:rPr>
            </w:pPr>
            <w:r>
              <w:rPr>
                <w:rFonts w:hint="eastAsia" w:ascii="宋体" w:hAnsi="宋体"/>
                <w:szCs w:val="21"/>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autoSpaceDN w:val="0"/>
              <w:spacing w:line="360" w:lineRule="auto"/>
              <w:rPr>
                <w:rFonts w:ascii="宋体" w:hAnsi="宋体"/>
                <w:bCs/>
                <w:szCs w:val="21"/>
              </w:rPr>
            </w:pPr>
            <w:r>
              <w:rPr>
                <w:rFonts w:hint="eastAsia" w:ascii="宋体" w:hAnsi="宋体"/>
                <w:bCs/>
                <w:szCs w:val="21"/>
              </w:rPr>
              <w:t>4、</w:t>
            </w:r>
            <w:r>
              <w:rPr>
                <w:rFonts w:hint="eastAsia" w:ascii="宋体" w:hAnsi="宋体"/>
                <w:szCs w:val="21"/>
              </w:rPr>
              <w:t>投标人所投产品</w:t>
            </w:r>
            <w:r>
              <w:rPr>
                <w:rFonts w:hint="eastAsia" w:ascii="宋体" w:hAnsi="宋体"/>
                <w:bCs/>
                <w:szCs w:val="21"/>
              </w:rPr>
              <w:t>属于优先采购范围内的无线局域网产品的</w:t>
            </w:r>
            <w:r>
              <w:rPr>
                <w:rFonts w:hint="eastAsia" w:ascii="宋体" w:hAnsi="宋体"/>
                <w:szCs w:val="21"/>
              </w:rPr>
              <w:t>，</w:t>
            </w:r>
            <w:r>
              <w:rPr>
                <w:rFonts w:hint="eastAsia" w:ascii="宋体" w:hAnsi="宋体"/>
                <w:bCs/>
                <w:szCs w:val="21"/>
              </w:rPr>
              <w:t>需提供《中国政府采购网》公布的</w:t>
            </w:r>
            <w:r>
              <w:rPr>
                <w:rFonts w:hint="eastAsia" w:ascii="宋体" w:hAnsi="宋体"/>
                <w:szCs w:val="21"/>
              </w:rPr>
              <w:t>无线局域网产品</w:t>
            </w:r>
            <w:r>
              <w:rPr>
                <w:rFonts w:hint="eastAsia" w:ascii="宋体" w:hAnsi="宋体"/>
                <w:bCs/>
                <w:szCs w:val="21"/>
              </w:rPr>
              <w:t>政府采购清单封面及对应页并加盖供应商单位公章（鲜章）。</w:t>
            </w:r>
          </w:p>
          <w:p>
            <w:pPr>
              <w:autoSpaceDN w:val="0"/>
              <w:spacing w:line="360" w:lineRule="auto"/>
              <w:rPr>
                <w:rFonts w:ascii="宋体" w:hAnsi="宋体"/>
                <w:bCs/>
                <w:szCs w:val="21"/>
              </w:rPr>
            </w:pPr>
            <w:r>
              <w:rPr>
                <w:rFonts w:hint="eastAsia" w:ascii="宋体" w:hAnsi="宋体"/>
                <w:bCs/>
                <w:szCs w:val="21"/>
              </w:rPr>
              <w:t>5、如涉及招标文件其他部分对节能、环境标志、无线局域网产品相关证书有专门要求的，此处不再重复计分。</w:t>
            </w:r>
          </w:p>
          <w:p>
            <w:pPr>
              <w:autoSpaceDN w:val="0"/>
              <w:spacing w:line="360" w:lineRule="auto"/>
              <w:rPr>
                <w:rFonts w:ascii="宋体" w:hAnsi="宋体"/>
                <w:bCs/>
                <w:szCs w:val="21"/>
              </w:rPr>
            </w:pPr>
            <w:r>
              <w:rPr>
                <w:rFonts w:hint="eastAsia" w:ascii="宋体" w:hAnsi="宋体"/>
                <w:bCs/>
                <w:szCs w:val="21"/>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059"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9</w:t>
            </w:r>
          </w:p>
        </w:tc>
        <w:tc>
          <w:tcPr>
            <w:tcW w:w="104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ascii="宋体" w:hAnsi="Times New Roman"/>
              </w:rPr>
              <w:t>扶持不发达地区和少数民族地区</w:t>
            </w:r>
          </w:p>
        </w:tc>
        <w:tc>
          <w:tcPr>
            <w:tcW w:w="7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szCs w:val="21"/>
              </w:rPr>
            </w:pPr>
            <w:r>
              <w:rPr>
                <w:rFonts w:hint="eastAsia" w:ascii="宋体" w:hAnsi="宋体"/>
                <w:szCs w:val="21"/>
              </w:rPr>
              <w:t>1分</w:t>
            </w:r>
          </w:p>
        </w:tc>
        <w:tc>
          <w:tcPr>
            <w:tcW w:w="577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rPr>
            </w:pPr>
            <w:r>
              <w:rPr>
                <w:rFonts w:ascii="宋体" w:hAnsi="Times New Roman"/>
              </w:rPr>
              <w:t>投标人为不发达地区或少数民族地区企业的得1分。</w:t>
            </w:r>
          </w:p>
          <w:p>
            <w:pPr>
              <w:autoSpaceDN w:val="0"/>
              <w:spacing w:line="360" w:lineRule="auto"/>
              <w:rPr>
                <w:rFonts w:ascii="宋体" w:hAnsi="宋体"/>
                <w:bCs/>
                <w:szCs w:val="21"/>
              </w:rPr>
            </w:pPr>
            <w:r>
              <w:rPr>
                <w:rFonts w:ascii="宋体" w:hAnsi="Times New Roman"/>
              </w:rPr>
              <w:t>注：提供不发达地区企业的相关证明材料或投标人注册地为少数民族地区。</w:t>
            </w:r>
          </w:p>
        </w:tc>
        <w:tc>
          <w:tcPr>
            <w:tcW w:w="1059"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szCs w:val="21"/>
              </w:rPr>
            </w:pPr>
            <w:r>
              <w:rPr>
                <w:rFonts w:hint="eastAsia" w:ascii="宋体" w:hAnsi="宋体" w:cs="宋体"/>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914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bCs/>
                <w:szCs w:val="21"/>
              </w:rPr>
            </w:pPr>
            <w:r>
              <w:rPr>
                <w:rFonts w:hint="eastAsia" w:ascii="宋体" w:hAnsi="宋体"/>
                <w:b/>
                <w:bCs/>
              </w:rPr>
              <w:t>注：评标委员会在评标过程中计算得分分数时，如涉及小数的，四舍五入后保留小数点后两位。</w:t>
            </w:r>
          </w:p>
        </w:tc>
      </w:tr>
    </w:tbl>
    <w:p>
      <w:pPr>
        <w:pStyle w:val="2"/>
      </w:pPr>
    </w:p>
    <w:p>
      <w:pPr>
        <w:pStyle w:val="2"/>
        <w:rPr>
          <w:rFonts w:ascii="宋体" w:hAnsi="宋体"/>
          <w:b/>
          <w:bCs/>
          <w:sz w:val="28"/>
          <w:szCs w:val="28"/>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6" w:name="_Toc74752346"/>
      <w:r>
        <w:rPr>
          <w:rFonts w:hint="eastAsia" w:ascii="宋体" w:hAnsi="宋体"/>
          <w:b/>
          <w:bCs/>
          <w:sz w:val="28"/>
          <w:szCs w:val="28"/>
        </w:rPr>
        <w:t>废标</w:t>
      </w:r>
      <w:bookmarkEnd w:id="166"/>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7"/>
      <w:r>
        <w:rPr>
          <w:rFonts w:hint="eastAsia" w:ascii="宋体" w:hAnsi="宋体"/>
          <w:b/>
          <w:bCs/>
          <w:sz w:val="28"/>
          <w:szCs w:val="28"/>
        </w:rPr>
        <w:t>定标</w:t>
      </w:r>
      <w:bookmarkEnd w:id="167"/>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8" w:name="_Toc74752348"/>
      <w:r>
        <w:rPr>
          <w:rFonts w:hint="eastAsia" w:ascii="宋体" w:hAnsi="宋体"/>
          <w:b/>
          <w:bCs/>
          <w:sz w:val="28"/>
          <w:szCs w:val="28"/>
        </w:rPr>
        <w:t>评标专家在政府采购活动中承担以下义务</w:t>
      </w:r>
      <w:bookmarkEnd w:id="168"/>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50"/>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9" w:name="_Toc74752349"/>
      <w:r>
        <w:rPr>
          <w:rFonts w:hint="eastAsia" w:ascii="宋体" w:hAnsi="宋体"/>
          <w:b/>
          <w:bCs/>
          <w:sz w:val="28"/>
          <w:szCs w:val="28"/>
        </w:rPr>
        <w:t>评标委员会及其成员不得有下列行为</w:t>
      </w:r>
      <w:bookmarkEnd w:id="169"/>
    </w:p>
    <w:p>
      <w:pPr>
        <w:numPr>
          <w:ilvl w:val="0"/>
          <w:numId w:val="51"/>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1"/>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1"/>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1"/>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1"/>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1"/>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1"/>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0" w:name="_Toc74752350"/>
      <w:r>
        <w:rPr>
          <w:rFonts w:hint="eastAsia" w:ascii="宋体" w:hAnsi="宋体"/>
          <w:b/>
          <w:bCs/>
          <w:sz w:val="28"/>
          <w:szCs w:val="28"/>
        </w:rPr>
        <w:t>评审专家在政府采购活动中应当遵守以下工作纪律</w:t>
      </w:r>
      <w:bookmarkEnd w:id="170"/>
    </w:p>
    <w:p>
      <w:pPr>
        <w:numPr>
          <w:ilvl w:val="0"/>
          <w:numId w:val="52"/>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2"/>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2"/>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spacing w:before="340" w:after="330" w:line="400" w:lineRule="exact"/>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171"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2" w:name="_Toc316475764"/>
      <w:bookmarkEnd w:id="172"/>
      <w:bookmarkStart w:id="173" w:name="_Toc316475670"/>
      <w:bookmarkEnd w:id="173"/>
      <w:bookmarkStart w:id="174" w:name="_Toc316475664"/>
      <w:bookmarkEnd w:id="174"/>
      <w:bookmarkStart w:id="175" w:name="_Toc277152523"/>
      <w:bookmarkEnd w:id="175"/>
      <w:bookmarkStart w:id="176" w:name="_Toc316475758"/>
      <w:bookmarkEnd w:id="176"/>
      <w:bookmarkStart w:id="177" w:name="_Toc316475763"/>
      <w:bookmarkEnd w:id="177"/>
      <w:bookmarkStart w:id="178" w:name="_Toc316475760"/>
      <w:bookmarkEnd w:id="178"/>
      <w:bookmarkStart w:id="179" w:name="_Toc316475673"/>
      <w:bookmarkEnd w:id="179"/>
      <w:bookmarkStart w:id="180" w:name="_Toc316475751"/>
      <w:bookmarkEnd w:id="180"/>
      <w:bookmarkStart w:id="181" w:name="_Toc277152520"/>
      <w:bookmarkEnd w:id="181"/>
      <w:bookmarkStart w:id="182" w:name="_Toc277152522"/>
      <w:bookmarkEnd w:id="182"/>
      <w:bookmarkStart w:id="183" w:name="_Toc316475675"/>
      <w:bookmarkEnd w:id="183"/>
      <w:bookmarkStart w:id="184" w:name="_Toc316475669"/>
      <w:bookmarkEnd w:id="184"/>
      <w:bookmarkStart w:id="185" w:name="_Toc316475668"/>
      <w:bookmarkEnd w:id="185"/>
      <w:bookmarkStart w:id="186" w:name="_Toc316475754"/>
      <w:bookmarkEnd w:id="186"/>
      <w:bookmarkStart w:id="187" w:name="_Toc316475665"/>
      <w:bookmarkEnd w:id="187"/>
      <w:bookmarkStart w:id="188" w:name="_Toc316475676"/>
      <w:bookmarkEnd w:id="188"/>
      <w:bookmarkStart w:id="189" w:name="_Toc316475677"/>
      <w:bookmarkEnd w:id="189"/>
      <w:bookmarkStart w:id="190" w:name="_Toc316475666"/>
      <w:bookmarkEnd w:id="190"/>
      <w:bookmarkStart w:id="191" w:name="_Toc316475672"/>
      <w:bookmarkEnd w:id="191"/>
      <w:bookmarkStart w:id="192" w:name="_Toc316475674"/>
      <w:bookmarkEnd w:id="192"/>
      <w:bookmarkStart w:id="193" w:name="_Toc316475671"/>
      <w:bookmarkEnd w:id="193"/>
      <w:bookmarkStart w:id="194" w:name="_Toc316475762"/>
      <w:bookmarkEnd w:id="194"/>
      <w:bookmarkStart w:id="195" w:name="_Toc277152521"/>
      <w:bookmarkEnd w:id="195"/>
      <w:bookmarkStart w:id="196" w:name="_Toc316475753"/>
      <w:bookmarkEnd w:id="196"/>
      <w:bookmarkStart w:id="197" w:name="_Toc316475757"/>
      <w:bookmarkEnd w:id="197"/>
      <w:bookmarkStart w:id="198" w:name="_Toc316475755"/>
      <w:bookmarkEnd w:id="198"/>
      <w:bookmarkStart w:id="199" w:name="_Toc299975364"/>
      <w:bookmarkEnd w:id="199"/>
      <w:bookmarkStart w:id="200" w:name="_Toc316475667"/>
      <w:bookmarkEnd w:id="200"/>
      <w:bookmarkStart w:id="201" w:name="_Toc316475761"/>
      <w:bookmarkEnd w:id="201"/>
      <w:bookmarkStart w:id="202" w:name="_Toc299975392"/>
      <w:bookmarkEnd w:id="202"/>
      <w:bookmarkStart w:id="203" w:name="_Toc214858832"/>
      <w:bookmarkEnd w:id="203"/>
      <w:bookmarkStart w:id="204" w:name="_Toc316475756"/>
      <w:bookmarkEnd w:id="204"/>
      <w:bookmarkStart w:id="205" w:name="_Toc316475752"/>
      <w:bookmarkEnd w:id="205"/>
      <w:bookmarkStart w:id="206" w:name="_Toc316475759"/>
      <w:bookmarkEnd w:id="206"/>
      <w:bookmarkStart w:id="207" w:name="_Toc8573798"/>
      <w:bookmarkStart w:id="208" w:name="_Toc217446108"/>
      <w:bookmarkStart w:id="209" w:name="_Toc34729074"/>
      <w:r>
        <w:rPr>
          <w:rFonts w:hint="eastAsia" w:ascii="宋体" w:hAnsi="宋体"/>
          <w:b/>
          <w:bCs/>
          <w:spacing w:val="-20"/>
          <w:kern w:val="44"/>
          <w:sz w:val="32"/>
          <w:szCs w:val="32"/>
        </w:rPr>
        <w:t>文本</w:t>
      </w:r>
      <w:bookmarkEnd w:id="171"/>
      <w:bookmarkEnd w:id="207"/>
      <w:bookmarkEnd w:id="208"/>
      <w:bookmarkEnd w:id="209"/>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0" w:name="_Toc211911354"/>
      <w:bookmarkEnd w:id="210"/>
      <w:bookmarkStart w:id="211" w:name="_Toc211854455"/>
      <w:bookmarkEnd w:id="211"/>
      <w:bookmarkStart w:id="212" w:name="_Toc225244858"/>
      <w:bookmarkEnd w:id="212"/>
      <w:bookmarkStart w:id="213" w:name="_Toc212019600"/>
      <w:bookmarkEnd w:id="213"/>
      <w:bookmarkStart w:id="214" w:name="_Toc283019219"/>
      <w:bookmarkEnd w:id="214"/>
      <w:bookmarkStart w:id="215" w:name="_Toc225654650"/>
      <w:bookmarkEnd w:id="215"/>
      <w:bookmarkStart w:id="216" w:name="_Toc247334847"/>
      <w:bookmarkEnd w:id="216"/>
      <w:bookmarkStart w:id="217" w:name="_Toc282696231"/>
      <w:bookmarkEnd w:id="217"/>
      <w:bookmarkStart w:id="218" w:name="_Toc232492934"/>
      <w:bookmarkEnd w:id="218"/>
      <w:bookmarkStart w:id="219" w:name="_Toc225670757"/>
      <w:bookmarkEnd w:id="219"/>
      <w:bookmarkStart w:id="220" w:name="_Toc239568424"/>
      <w:bookmarkEnd w:id="220"/>
      <w:bookmarkStart w:id="221" w:name="_Toc286993793"/>
      <w:bookmarkEnd w:id="221"/>
      <w:bookmarkStart w:id="222" w:name="_Toc185395255"/>
      <w:bookmarkEnd w:id="222"/>
      <w:bookmarkStart w:id="223" w:name="_Toc237145412"/>
      <w:bookmarkEnd w:id="223"/>
      <w:bookmarkStart w:id="224" w:name="_Toc239233920"/>
      <w:bookmarkEnd w:id="224"/>
      <w:bookmarkStart w:id="225" w:name="_Toc238984981"/>
      <w:bookmarkEnd w:id="225"/>
      <w:bookmarkStart w:id="226" w:name="_Toc251768868"/>
      <w:bookmarkEnd w:id="226"/>
      <w:bookmarkStart w:id="227" w:name="_Toc241833909"/>
      <w:r>
        <w:rPr>
          <w:rFonts w:hint="eastAsia" w:ascii="宋体" w:hAnsi="宋体"/>
          <w:sz w:val="24"/>
          <w:szCs w:val="24"/>
        </w:rPr>
        <w:t>合同编号：</w:t>
      </w:r>
      <w:bookmarkEnd w:id="227"/>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8" w:name="_Toc217446107"/>
      <w:bookmarkEnd w:id="228"/>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29" w:name="_Toc217446109"/>
      <w:bookmarkEnd w:id="229"/>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0" w:name="_Toc217446110"/>
      <w:bookmarkEnd w:id="230"/>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1" w:name="_Toc217446111"/>
      <w:bookmarkEnd w:id="231"/>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2" w:name="_Toc217446112"/>
      <w:bookmarkEnd w:id="232"/>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3" w:name="_Toc217446113"/>
      <w:bookmarkEnd w:id="233"/>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4" w:name="_Toc217446114"/>
      <w:bookmarkEnd w:id="234"/>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5" w:name="_Toc217446115"/>
      <w:bookmarkEnd w:id="235"/>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1850" w:h="16783"/>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46</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C7D74"/>
    <w:multiLevelType w:val="singleLevel"/>
    <w:tmpl w:val="D99C7D74"/>
    <w:lvl w:ilvl="0" w:tentative="0">
      <w:start w:val="1"/>
      <w:numFmt w:val="decimal"/>
      <w:suff w:val="nothing"/>
      <w:lvlText w:val="%1、"/>
      <w:lvlJc w:val="left"/>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3">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9">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1">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0EA05B87"/>
    <w:multiLevelType w:val="singleLevel"/>
    <w:tmpl w:val="0EA05B87"/>
    <w:lvl w:ilvl="0" w:tentative="0">
      <w:start w:val="1"/>
      <w:numFmt w:val="decimal"/>
      <w:lvlText w:val="%1."/>
      <w:lvlJc w:val="left"/>
      <w:pPr>
        <w:tabs>
          <w:tab w:val="left" w:pos="312"/>
        </w:tabs>
      </w:pPr>
    </w:lvl>
  </w:abstractNum>
  <w:abstractNum w:abstractNumId="24">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5">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6">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8">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4F8094B6"/>
    <w:multiLevelType w:val="singleLevel"/>
    <w:tmpl w:val="4F8094B6"/>
    <w:lvl w:ilvl="0" w:tentative="0">
      <w:start w:val="3"/>
      <w:numFmt w:val="decimal"/>
      <w:suff w:val="nothing"/>
      <w:lvlText w:val="%1、"/>
      <w:lvlJc w:val="left"/>
    </w:lvl>
  </w:abstractNum>
  <w:abstractNum w:abstractNumId="38">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9">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3">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6">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7">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8">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9">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0">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2"/>
  </w:num>
  <w:num w:numId="2">
    <w:abstractNumId w:val="7"/>
  </w:num>
  <w:num w:numId="3">
    <w:abstractNumId w:val="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6"/>
  </w:num>
  <w:num w:numId="39">
    <w:abstractNumId w:val="23"/>
  </w:num>
  <w:num w:numId="40">
    <w:abstractNumId w:val="3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16D4"/>
    <w:rsid w:val="00001186"/>
    <w:rsid w:val="000014AD"/>
    <w:rsid w:val="00001B71"/>
    <w:rsid w:val="00005F22"/>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D791A"/>
    <w:rsid w:val="001E2114"/>
    <w:rsid w:val="001E369C"/>
    <w:rsid w:val="001E3E2B"/>
    <w:rsid w:val="001F412D"/>
    <w:rsid w:val="001F5DE0"/>
    <w:rsid w:val="00200370"/>
    <w:rsid w:val="00201F03"/>
    <w:rsid w:val="002023C7"/>
    <w:rsid w:val="0020244C"/>
    <w:rsid w:val="00211279"/>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397A"/>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64BF"/>
    <w:rsid w:val="00437153"/>
    <w:rsid w:val="004417D5"/>
    <w:rsid w:val="00444A4E"/>
    <w:rsid w:val="00450758"/>
    <w:rsid w:val="00451D9F"/>
    <w:rsid w:val="00452F16"/>
    <w:rsid w:val="004539B0"/>
    <w:rsid w:val="00453E3D"/>
    <w:rsid w:val="00454540"/>
    <w:rsid w:val="00454B38"/>
    <w:rsid w:val="00455E6A"/>
    <w:rsid w:val="00455ED6"/>
    <w:rsid w:val="00461D47"/>
    <w:rsid w:val="004642AB"/>
    <w:rsid w:val="00473B52"/>
    <w:rsid w:val="00480E1E"/>
    <w:rsid w:val="00481271"/>
    <w:rsid w:val="00482461"/>
    <w:rsid w:val="00485D6A"/>
    <w:rsid w:val="00486C7F"/>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46AB"/>
    <w:rsid w:val="00A1574E"/>
    <w:rsid w:val="00A16AA7"/>
    <w:rsid w:val="00A17799"/>
    <w:rsid w:val="00A2013E"/>
    <w:rsid w:val="00A21399"/>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24"/>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5236"/>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CEA"/>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49D8"/>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0E08"/>
    <w:rsid w:val="00FC27FC"/>
    <w:rsid w:val="00FC3E65"/>
    <w:rsid w:val="00FC554B"/>
    <w:rsid w:val="00FC6936"/>
    <w:rsid w:val="00FC6C3D"/>
    <w:rsid w:val="00FD3A4B"/>
    <w:rsid w:val="00FD4714"/>
    <w:rsid w:val="00FD5FB7"/>
    <w:rsid w:val="00FD6888"/>
    <w:rsid w:val="00FD74A2"/>
    <w:rsid w:val="00FE02F4"/>
    <w:rsid w:val="00FE47B2"/>
    <w:rsid w:val="00FF72E9"/>
    <w:rsid w:val="00FF75D6"/>
    <w:rsid w:val="012974F9"/>
    <w:rsid w:val="01510107"/>
    <w:rsid w:val="025A1558"/>
    <w:rsid w:val="02EF5314"/>
    <w:rsid w:val="0307764D"/>
    <w:rsid w:val="03A3137C"/>
    <w:rsid w:val="04782EAE"/>
    <w:rsid w:val="04EC5C80"/>
    <w:rsid w:val="05DE044A"/>
    <w:rsid w:val="07790C43"/>
    <w:rsid w:val="07807AE4"/>
    <w:rsid w:val="085C47AA"/>
    <w:rsid w:val="090617CA"/>
    <w:rsid w:val="095B6B36"/>
    <w:rsid w:val="09BB458B"/>
    <w:rsid w:val="0A3D6332"/>
    <w:rsid w:val="0B517666"/>
    <w:rsid w:val="0B812686"/>
    <w:rsid w:val="0CC3219B"/>
    <w:rsid w:val="0D790042"/>
    <w:rsid w:val="0F61448E"/>
    <w:rsid w:val="0F725B2A"/>
    <w:rsid w:val="11E3661B"/>
    <w:rsid w:val="12DD05E9"/>
    <w:rsid w:val="141A18C2"/>
    <w:rsid w:val="14595F09"/>
    <w:rsid w:val="148804D9"/>
    <w:rsid w:val="15DF7533"/>
    <w:rsid w:val="160D6230"/>
    <w:rsid w:val="16EB2051"/>
    <w:rsid w:val="1C7E22CE"/>
    <w:rsid w:val="1D257E50"/>
    <w:rsid w:val="1D3800E5"/>
    <w:rsid w:val="1D403C48"/>
    <w:rsid w:val="1D452F25"/>
    <w:rsid w:val="1E387C25"/>
    <w:rsid w:val="1F1E5F5E"/>
    <w:rsid w:val="1F9832F2"/>
    <w:rsid w:val="1FE01983"/>
    <w:rsid w:val="20044367"/>
    <w:rsid w:val="200E353D"/>
    <w:rsid w:val="20364BEF"/>
    <w:rsid w:val="20582906"/>
    <w:rsid w:val="20E30BCC"/>
    <w:rsid w:val="20E64162"/>
    <w:rsid w:val="229437B8"/>
    <w:rsid w:val="24145213"/>
    <w:rsid w:val="24960018"/>
    <w:rsid w:val="25091FB5"/>
    <w:rsid w:val="256A42FE"/>
    <w:rsid w:val="256C7E2D"/>
    <w:rsid w:val="28181BD6"/>
    <w:rsid w:val="28193344"/>
    <w:rsid w:val="290736F4"/>
    <w:rsid w:val="29136292"/>
    <w:rsid w:val="29721EDE"/>
    <w:rsid w:val="298D3E05"/>
    <w:rsid w:val="2A473FA1"/>
    <w:rsid w:val="2AF44AF1"/>
    <w:rsid w:val="2C5059A1"/>
    <w:rsid w:val="2D453A5B"/>
    <w:rsid w:val="2FEA7D72"/>
    <w:rsid w:val="313E24FD"/>
    <w:rsid w:val="33A55E69"/>
    <w:rsid w:val="33ED2441"/>
    <w:rsid w:val="361E5607"/>
    <w:rsid w:val="38601536"/>
    <w:rsid w:val="38B74DEF"/>
    <w:rsid w:val="397A571B"/>
    <w:rsid w:val="39AF0741"/>
    <w:rsid w:val="39D62B89"/>
    <w:rsid w:val="3A9577F1"/>
    <w:rsid w:val="3AE141CF"/>
    <w:rsid w:val="3B024314"/>
    <w:rsid w:val="3B61768E"/>
    <w:rsid w:val="3B84694D"/>
    <w:rsid w:val="3E0969FA"/>
    <w:rsid w:val="3E6D7E3C"/>
    <w:rsid w:val="3EDD2583"/>
    <w:rsid w:val="40650CB2"/>
    <w:rsid w:val="412E6881"/>
    <w:rsid w:val="41476E3A"/>
    <w:rsid w:val="415F6CF4"/>
    <w:rsid w:val="419F5106"/>
    <w:rsid w:val="433F12C9"/>
    <w:rsid w:val="43DC28F2"/>
    <w:rsid w:val="44A5589C"/>
    <w:rsid w:val="451D09E8"/>
    <w:rsid w:val="46A96339"/>
    <w:rsid w:val="478D5C50"/>
    <w:rsid w:val="479A31A6"/>
    <w:rsid w:val="481562C8"/>
    <w:rsid w:val="485634D6"/>
    <w:rsid w:val="48F346C7"/>
    <w:rsid w:val="4B1F4488"/>
    <w:rsid w:val="4B374269"/>
    <w:rsid w:val="4B5E0A53"/>
    <w:rsid w:val="4C0D6DFC"/>
    <w:rsid w:val="4D0200A8"/>
    <w:rsid w:val="4F271BB1"/>
    <w:rsid w:val="4F451C3A"/>
    <w:rsid w:val="4FA32719"/>
    <w:rsid w:val="50783714"/>
    <w:rsid w:val="5087461C"/>
    <w:rsid w:val="51165660"/>
    <w:rsid w:val="518A1511"/>
    <w:rsid w:val="51FF4425"/>
    <w:rsid w:val="53537EE4"/>
    <w:rsid w:val="53CE4DBB"/>
    <w:rsid w:val="53F531C3"/>
    <w:rsid w:val="56F54B17"/>
    <w:rsid w:val="577065DF"/>
    <w:rsid w:val="5817319D"/>
    <w:rsid w:val="582C6F70"/>
    <w:rsid w:val="5859401C"/>
    <w:rsid w:val="58CB49AF"/>
    <w:rsid w:val="58DA0675"/>
    <w:rsid w:val="594F5FD9"/>
    <w:rsid w:val="595766ED"/>
    <w:rsid w:val="59BC01DD"/>
    <w:rsid w:val="59DD3FE8"/>
    <w:rsid w:val="5A1422A6"/>
    <w:rsid w:val="5A2315F0"/>
    <w:rsid w:val="5A5B1B5E"/>
    <w:rsid w:val="5B704328"/>
    <w:rsid w:val="5D4B04E4"/>
    <w:rsid w:val="5DDE4CE1"/>
    <w:rsid w:val="5E3120FD"/>
    <w:rsid w:val="5EDD30EB"/>
    <w:rsid w:val="60726849"/>
    <w:rsid w:val="60FD699C"/>
    <w:rsid w:val="616921F2"/>
    <w:rsid w:val="61F96DBA"/>
    <w:rsid w:val="6349433D"/>
    <w:rsid w:val="63EB49E5"/>
    <w:rsid w:val="649C5D28"/>
    <w:rsid w:val="64A81520"/>
    <w:rsid w:val="658B23DA"/>
    <w:rsid w:val="65BA491F"/>
    <w:rsid w:val="66242A78"/>
    <w:rsid w:val="664064B9"/>
    <w:rsid w:val="66563C11"/>
    <w:rsid w:val="670951B1"/>
    <w:rsid w:val="670B0E1A"/>
    <w:rsid w:val="689F2E7D"/>
    <w:rsid w:val="69396744"/>
    <w:rsid w:val="6A6013FF"/>
    <w:rsid w:val="6A68112B"/>
    <w:rsid w:val="6CFD501E"/>
    <w:rsid w:val="6DF539D5"/>
    <w:rsid w:val="6ED230D4"/>
    <w:rsid w:val="6F00019E"/>
    <w:rsid w:val="70476740"/>
    <w:rsid w:val="70CA4467"/>
    <w:rsid w:val="71D71B60"/>
    <w:rsid w:val="7476222D"/>
    <w:rsid w:val="74917FF7"/>
    <w:rsid w:val="751D2C06"/>
    <w:rsid w:val="757760A3"/>
    <w:rsid w:val="77487872"/>
    <w:rsid w:val="77BB7E1A"/>
    <w:rsid w:val="77F61571"/>
    <w:rsid w:val="78903436"/>
    <w:rsid w:val="79D15ABE"/>
    <w:rsid w:val="79DC6D34"/>
    <w:rsid w:val="7AA2309E"/>
    <w:rsid w:val="7ADA548E"/>
    <w:rsid w:val="7B5320F0"/>
    <w:rsid w:val="7B7215C3"/>
    <w:rsid w:val="7B925FB1"/>
    <w:rsid w:val="7BB607CA"/>
    <w:rsid w:val="7C1612EB"/>
    <w:rsid w:val="7C1A3B9D"/>
    <w:rsid w:val="7D184D00"/>
    <w:rsid w:val="7D5116F8"/>
    <w:rsid w:val="7D7E17DC"/>
    <w:rsid w:val="7E1B22B1"/>
    <w:rsid w:val="7E646E8E"/>
    <w:rsid w:val="7F4D45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标题 1 Char"/>
    <w:basedOn w:val="41"/>
    <w:link w:val="3"/>
    <w:qFormat/>
    <w:uiPriority w:val="9"/>
    <w:rPr>
      <w:rFonts w:ascii="宋体" w:hAnsi="宋体" w:eastAsia="宋体" w:cs="宋体"/>
      <w:b/>
      <w:bCs/>
      <w:spacing w:val="-20"/>
      <w:kern w:val="44"/>
      <w:sz w:val="32"/>
      <w:szCs w:val="32"/>
    </w:rPr>
  </w:style>
  <w:style w:type="character" w:customStyle="1" w:styleId="49">
    <w:name w:val="标题 2 Char"/>
    <w:basedOn w:val="41"/>
    <w:link w:val="4"/>
    <w:qFormat/>
    <w:uiPriority w:val="0"/>
    <w:rPr>
      <w:rFonts w:ascii="宋体" w:hAnsi="宋体" w:eastAsia="宋体" w:cs="宋体"/>
      <w:b/>
      <w:bCs/>
      <w:sz w:val="28"/>
      <w:szCs w:val="28"/>
    </w:rPr>
  </w:style>
  <w:style w:type="character" w:customStyle="1" w:styleId="50">
    <w:name w:val="标题 3 Char"/>
    <w:basedOn w:val="41"/>
    <w:link w:val="5"/>
    <w:qFormat/>
    <w:uiPriority w:val="0"/>
    <w:rPr>
      <w:rFonts w:ascii="宋体" w:hAnsi="宋体" w:eastAsia="宋体" w:cs="宋体"/>
      <w:b/>
      <w:bCs/>
      <w:color w:val="000000"/>
      <w:kern w:val="0"/>
      <w:sz w:val="28"/>
      <w:szCs w:val="28"/>
    </w:rPr>
  </w:style>
  <w:style w:type="character" w:customStyle="1" w:styleId="51">
    <w:name w:val="标题 4 Char"/>
    <w:basedOn w:val="41"/>
    <w:link w:val="6"/>
    <w:qFormat/>
    <w:uiPriority w:val="0"/>
    <w:rPr>
      <w:rFonts w:ascii="Arial" w:hAnsi="Arial" w:eastAsia="宋体" w:cs="Times New Roman"/>
      <w:b/>
      <w:bCs/>
      <w:kern w:val="0"/>
      <w:sz w:val="28"/>
      <w:szCs w:val="28"/>
    </w:rPr>
  </w:style>
  <w:style w:type="character" w:customStyle="1" w:styleId="52">
    <w:name w:val="标题 5 Char"/>
    <w:basedOn w:val="41"/>
    <w:link w:val="7"/>
    <w:qFormat/>
    <w:uiPriority w:val="0"/>
    <w:rPr>
      <w:rFonts w:ascii="Calibri" w:hAnsi="Calibri" w:eastAsia="宋体" w:cs="宋体"/>
      <w:b/>
      <w:bCs/>
      <w:kern w:val="0"/>
      <w:sz w:val="28"/>
      <w:szCs w:val="28"/>
    </w:rPr>
  </w:style>
  <w:style w:type="character" w:customStyle="1" w:styleId="53">
    <w:name w:val="标题 6 Char"/>
    <w:basedOn w:val="41"/>
    <w:link w:val="8"/>
    <w:qFormat/>
    <w:uiPriority w:val="0"/>
    <w:rPr>
      <w:rFonts w:ascii="Arial" w:hAnsi="Arial" w:eastAsia="宋体" w:cs="Times New Roman"/>
      <w:b/>
      <w:bCs/>
      <w:kern w:val="0"/>
      <w:sz w:val="28"/>
      <w:szCs w:val="18"/>
    </w:rPr>
  </w:style>
  <w:style w:type="character" w:customStyle="1" w:styleId="54">
    <w:name w:val="标题 7 Char"/>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Char"/>
    <w:basedOn w:val="41"/>
    <w:link w:val="10"/>
    <w:semiHidden/>
    <w:qFormat/>
    <w:uiPriority w:val="0"/>
    <w:rPr>
      <w:rFonts w:ascii="Arial" w:hAnsi="Arial" w:eastAsia="黑体" w:cs="Times New Roman"/>
      <w:kern w:val="0"/>
      <w:sz w:val="24"/>
      <w:szCs w:val="24"/>
    </w:rPr>
  </w:style>
  <w:style w:type="character" w:customStyle="1" w:styleId="56">
    <w:name w:val="标题 9 Char"/>
    <w:basedOn w:val="41"/>
    <w:link w:val="11"/>
    <w:semiHidden/>
    <w:qFormat/>
    <w:uiPriority w:val="0"/>
    <w:rPr>
      <w:rFonts w:ascii="Arial" w:hAnsi="Arial" w:eastAsia="黑体" w:cs="Times New Roman"/>
      <w:kern w:val="0"/>
      <w:sz w:val="20"/>
      <w:szCs w:val="21"/>
    </w:rPr>
  </w:style>
  <w:style w:type="character" w:customStyle="1" w:styleId="57">
    <w:name w:val="正文缩进 Char1"/>
    <w:link w:val="16"/>
    <w:qFormat/>
    <w:locked/>
    <w:uiPriority w:val="0"/>
  </w:style>
  <w:style w:type="character" w:customStyle="1" w:styleId="58">
    <w:name w:val="脚注文本 Char"/>
    <w:basedOn w:val="41"/>
    <w:link w:val="34"/>
    <w:qFormat/>
    <w:uiPriority w:val="0"/>
    <w:rPr>
      <w:rFonts w:ascii="Calibri" w:hAnsi="Calibri" w:eastAsia="宋体" w:cs="Times New Roman"/>
      <w:sz w:val="18"/>
      <w:szCs w:val="18"/>
    </w:rPr>
  </w:style>
  <w:style w:type="character" w:customStyle="1" w:styleId="59">
    <w:name w:val="批注文字 Char"/>
    <w:basedOn w:val="41"/>
    <w:link w:val="13"/>
    <w:qFormat/>
    <w:uiPriority w:val="99"/>
    <w:rPr>
      <w:rFonts w:ascii="Times New Roman" w:hAnsi="Times New Roman" w:eastAsia="宋体" w:cs="Times New Roman"/>
      <w:kern w:val="0"/>
      <w:sz w:val="18"/>
      <w:szCs w:val="18"/>
    </w:rPr>
  </w:style>
  <w:style w:type="character" w:customStyle="1" w:styleId="60">
    <w:name w:val="页眉 Char"/>
    <w:basedOn w:val="41"/>
    <w:link w:val="30"/>
    <w:qFormat/>
    <w:uiPriority w:val="99"/>
    <w:rPr>
      <w:rFonts w:ascii="Calibri" w:hAnsi="Calibri" w:eastAsia="宋体" w:cs="Times New Roman"/>
      <w:kern w:val="0"/>
      <w:sz w:val="18"/>
      <w:szCs w:val="18"/>
    </w:rPr>
  </w:style>
  <w:style w:type="character" w:customStyle="1" w:styleId="61">
    <w:name w:val="页脚 Char"/>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Char"/>
    <w:basedOn w:val="41"/>
    <w:link w:val="20"/>
    <w:qFormat/>
    <w:uiPriority w:val="0"/>
    <w:rPr>
      <w:rFonts w:ascii="Times New Roman" w:hAnsi="Times New Roman" w:eastAsia="宋体" w:cs="Times New Roman"/>
      <w:kern w:val="0"/>
      <w:sz w:val="20"/>
      <w:szCs w:val="24"/>
    </w:rPr>
  </w:style>
  <w:style w:type="character" w:customStyle="1" w:styleId="64">
    <w:name w:val="副标题 Char"/>
    <w:basedOn w:val="41"/>
    <w:link w:val="33"/>
    <w:qFormat/>
    <w:uiPriority w:val="0"/>
    <w:rPr>
      <w:rFonts w:ascii="Cambria" w:hAnsi="Cambria" w:eastAsia="宋体" w:cs="Times New Roman"/>
      <w:b/>
      <w:bCs/>
      <w:kern w:val="28"/>
      <w:sz w:val="32"/>
      <w:szCs w:val="32"/>
    </w:rPr>
  </w:style>
  <w:style w:type="character" w:customStyle="1" w:styleId="65">
    <w:name w:val="日期 Char"/>
    <w:basedOn w:val="41"/>
    <w:link w:val="26"/>
    <w:qFormat/>
    <w:uiPriority w:val="0"/>
    <w:rPr>
      <w:rFonts w:ascii="Times New Roman" w:hAnsi="Times New Roman" w:eastAsia="宋体" w:cs="Times New Roman"/>
      <w:kern w:val="0"/>
      <w:sz w:val="24"/>
      <w:szCs w:val="24"/>
    </w:rPr>
  </w:style>
  <w:style w:type="character" w:customStyle="1" w:styleId="66">
    <w:name w:val="正文首行缩进 Char"/>
    <w:basedOn w:val="62"/>
    <w:link w:val="15"/>
    <w:qFormat/>
    <w:uiPriority w:val="0"/>
    <w:rPr>
      <w:rFonts w:ascii="Times New Roman" w:hAnsi="Times New Roman" w:eastAsia="宋体" w:cs="Times New Roman"/>
      <w:kern w:val="0"/>
      <w:sz w:val="18"/>
      <w:szCs w:val="18"/>
    </w:rPr>
  </w:style>
  <w:style w:type="character" w:customStyle="1" w:styleId="67">
    <w:name w:val="正文文本 2 Char"/>
    <w:basedOn w:val="41"/>
    <w:link w:val="39"/>
    <w:qFormat/>
    <w:uiPriority w:val="0"/>
    <w:rPr>
      <w:rFonts w:ascii="Times New Roman" w:hAnsi="Times New Roman" w:eastAsia="宋体" w:cs="Times New Roman"/>
      <w:kern w:val="0"/>
      <w:sz w:val="18"/>
      <w:szCs w:val="18"/>
    </w:rPr>
  </w:style>
  <w:style w:type="character" w:customStyle="1" w:styleId="68">
    <w:name w:val="正文文本 3 Char"/>
    <w:basedOn w:val="41"/>
    <w:link w:val="19"/>
    <w:qFormat/>
    <w:uiPriority w:val="0"/>
    <w:rPr>
      <w:rFonts w:ascii="Times New Roman" w:hAnsi="Times New Roman" w:eastAsia="黑体" w:cs="Times New Roman"/>
      <w:sz w:val="44"/>
      <w:szCs w:val="24"/>
    </w:rPr>
  </w:style>
  <w:style w:type="character" w:customStyle="1" w:styleId="69">
    <w:name w:val="正文文本缩进 2 Char"/>
    <w:basedOn w:val="41"/>
    <w:link w:val="27"/>
    <w:qFormat/>
    <w:uiPriority w:val="0"/>
    <w:rPr>
      <w:rFonts w:ascii="Calibri" w:hAnsi="Calibri" w:eastAsia="宋体" w:cs="Times New Roman"/>
    </w:rPr>
  </w:style>
  <w:style w:type="character" w:customStyle="1" w:styleId="70">
    <w:name w:val="正文文本缩进 3 Char"/>
    <w:basedOn w:val="41"/>
    <w:link w:val="36"/>
    <w:qFormat/>
    <w:uiPriority w:val="0"/>
    <w:rPr>
      <w:rFonts w:ascii="宋体" w:hAnsi="宋体" w:eastAsia="宋体" w:cs="Times New Roman"/>
      <w:kern w:val="0"/>
      <w:sz w:val="28"/>
      <w:szCs w:val="28"/>
    </w:rPr>
  </w:style>
  <w:style w:type="character" w:customStyle="1" w:styleId="71">
    <w:name w:val="文档结构图 Char"/>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Char"/>
    <w:basedOn w:val="59"/>
    <w:link w:val="12"/>
    <w:qFormat/>
    <w:uiPriority w:val="99"/>
    <w:rPr>
      <w:rFonts w:ascii="Calibri" w:hAnsi="Calibri" w:eastAsia="宋体" w:cs="Times New Roman"/>
      <w:b/>
      <w:bCs/>
      <w:kern w:val="0"/>
      <w:sz w:val="18"/>
      <w:szCs w:val="18"/>
    </w:rPr>
  </w:style>
  <w:style w:type="character" w:customStyle="1" w:styleId="74">
    <w:name w:val="批注框文本 Char"/>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Char"/>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Char2"/>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b w:val="0"/>
      <w:bCs w:val="0"/>
      <w:kern w:val="0"/>
      <w:lang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92</Pages>
  <Words>7911</Words>
  <Characters>45097</Characters>
  <Lines>375</Lines>
  <Paragraphs>105</Paragraphs>
  <TotalTime>1</TotalTime>
  <ScaleCrop>false</ScaleCrop>
  <LinksUpToDate>false</LinksUpToDate>
  <CharactersWithSpaces>52903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Administrator</cp:lastModifiedBy>
  <cp:lastPrinted>2021-06-16T08:13:00Z</cp:lastPrinted>
  <dcterms:modified xsi:type="dcterms:W3CDTF">2021-08-05T06:56:28Z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