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成都市龙泉驿区教育局2021数字校园全覆盖建设（计算机网络教室、智慧课堂及班级多媒体等）采购项目（第三次）</w:t>
      </w:r>
    </w:p>
    <w:p>
      <w:pPr>
        <w:spacing w:line="360" w:lineRule="auto"/>
        <w:ind w:left="2409" w:leftChars="338" w:hanging="1699" w:hangingChars="531"/>
        <w:rPr>
          <w:rFonts w:hint="default" w:ascii="华文中宋" w:hAnsi="华文中宋" w:eastAsia="华文中宋"/>
          <w:sz w:val="32"/>
          <w:szCs w:val="32"/>
          <w:lang w:val="en-US"/>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龙泉驿政采（2021）A0078号-2</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二〇二一年十二月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
      <w:pPr>
        <w:spacing w:line="360" w:lineRule="auto"/>
        <w:jc w:val="center"/>
        <w:rPr>
          <w:rFonts w:ascii="宋体" w:hAnsi="宋体"/>
          <w:b/>
          <w:sz w:val="36"/>
        </w:rPr>
      </w:pPr>
      <w:bookmarkStart w:id="0" w:name="_Toc101328520"/>
      <w:bookmarkStart w:id="1" w:name="_Toc101247312"/>
      <w:bookmarkStart w:id="2" w:name="_Toc148505181"/>
      <w:bookmarkStart w:id="3" w:name="_Toc101234248"/>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69</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72</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204575871"/>
      <w:bookmarkStart w:id="6" w:name="_Toc74752318"/>
      <w:bookmarkStart w:id="7" w:name="_Toc181610856"/>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bCs/>
          <w:sz w:val="28"/>
          <w:szCs w:val="28"/>
          <w:u w:val="single"/>
          <w:lang w:eastAsia="zh-CN"/>
        </w:rPr>
        <w:t>成都市龙泉驿区教育局2021数字校园全覆盖建设（计算机网络教室、智慧课堂及班级多媒体等）采购项目（第三次）</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龙泉驿政采（2021）A0078号-2</w:t>
      </w:r>
    </w:p>
    <w:p>
      <w:pPr>
        <w:spacing w:line="360" w:lineRule="auto"/>
        <w:ind w:firstLine="1124" w:firstLineChars="400"/>
      </w:pPr>
      <w:r>
        <w:rPr>
          <w:rFonts w:hint="eastAsia" w:ascii="宋体" w:hAnsi="宋体"/>
          <w:b/>
          <w:color w:val="000000"/>
          <w:sz w:val="28"/>
          <w:szCs w:val="28"/>
        </w:rPr>
        <w:t>采购项目编号：510112202100369</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成都市龙泉驿区教育局2021数字校园全覆盖建设（计算机网络教室、智慧课堂及班级多媒体等）采购项目（第三次）</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cs="宋体"/>
          <w:color w:val="000000"/>
          <w:sz w:val="28"/>
          <w:szCs w:val="28"/>
        </w:rPr>
        <w:t>财政性资金，政府采购实施计划备案表号：（2021）1289号。预算金额</w:t>
      </w:r>
      <w:r>
        <w:rPr>
          <w:rFonts w:hint="eastAsia" w:ascii="宋体" w:hAnsi="宋体" w:cs="宋体"/>
          <w:color w:val="000000"/>
          <w:sz w:val="28"/>
          <w:szCs w:val="28"/>
          <w:u w:val="single"/>
        </w:rPr>
        <w:t>404</w:t>
      </w:r>
      <w:r>
        <w:rPr>
          <w:rFonts w:hint="eastAsia" w:ascii="宋体" w:hAnsi="宋体" w:cs="宋体"/>
          <w:color w:val="000000"/>
          <w:sz w:val="28"/>
          <w:szCs w:val="28"/>
        </w:rPr>
        <w:t>万元，(包一：计算机网络教室，预算金额104万元；包二：智慧课堂及网络改造升级，预算金额140万元；包三：班级多媒体-智慧黑板，预算金额160万元）；采购品目：台式计算机（及一体机）。</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rPr>
        <w:t>本项目拟采购</w:t>
      </w:r>
      <w:r>
        <w:rPr>
          <w:rFonts w:hint="eastAsia" w:ascii="宋体" w:hAnsi="宋体"/>
          <w:sz w:val="28"/>
          <w:szCs w:val="28"/>
          <w:lang w:eastAsia="zh-CN"/>
        </w:rPr>
        <w:t>成都市龙泉驿区教育局2021数字校园全覆盖建设（计算机网络教室、智慧课堂及班级多媒体等）采购项目（第三次）</w:t>
      </w: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cs="宋体"/>
          <w:sz w:val="28"/>
        </w:rPr>
        <w:t>本项目非专门面向中小企业采购。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pStyle w:val="2"/>
        <w:ind w:firstLine="560" w:firstLineChars="200"/>
      </w:pPr>
      <w:r>
        <w:rPr>
          <w:rFonts w:hint="eastAsia" w:ascii="宋体" w:hAnsi="宋体"/>
          <w:sz w:val="28"/>
          <w:szCs w:val="28"/>
        </w:rPr>
        <w:t>（九）</w:t>
      </w:r>
      <w:r>
        <w:rPr>
          <w:rFonts w:hint="eastAsia" w:ascii="宋体" w:hAnsi="宋体" w:cs="宋体"/>
          <w:sz w:val="28"/>
        </w:rPr>
        <w:t>本项目有强制节能要求</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spacing w:line="360" w:lineRule="auto"/>
        <w:ind w:firstLine="560" w:firstLineChars="200"/>
        <w:rPr>
          <w:rFonts w:hint="eastAsia" w:ascii="宋体" w:hAnsi="宋体"/>
          <w:sz w:val="28"/>
          <w:szCs w:val="28"/>
        </w:rPr>
      </w:pPr>
      <w:r>
        <w:rPr>
          <w:rFonts w:hint="eastAsia" w:ascii="宋体" w:hAnsi="宋体"/>
          <w:sz w:val="28"/>
          <w:szCs w:val="28"/>
        </w:rPr>
        <w:t>招标文件获取时间：2021年1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日至1</w:t>
      </w:r>
      <w:r>
        <w:rPr>
          <w:rFonts w:hint="eastAsia" w:ascii="宋体" w:hAnsi="宋体"/>
          <w:sz w:val="28"/>
          <w:szCs w:val="28"/>
          <w:lang w:val="en-US" w:eastAsia="zh-CN"/>
        </w:rPr>
        <w:t>2</w:t>
      </w:r>
      <w:r>
        <w:rPr>
          <w:rFonts w:hint="eastAsia" w:ascii="宋体" w:hAnsi="宋体"/>
          <w:sz w:val="28"/>
          <w:szCs w:val="28"/>
        </w:rPr>
        <w:t>月2</w:t>
      </w:r>
      <w:r>
        <w:rPr>
          <w:rFonts w:hint="eastAsia" w:ascii="宋体" w:hAnsi="宋体"/>
          <w:sz w:val="28"/>
          <w:szCs w:val="28"/>
          <w:lang w:val="en-US" w:eastAsia="zh-CN"/>
        </w:rPr>
        <w:t>7</w:t>
      </w:r>
      <w:r>
        <w:rPr>
          <w:rFonts w:hint="eastAsia" w:ascii="宋体" w:hAnsi="宋体"/>
          <w:sz w:val="28"/>
          <w:szCs w:val="28"/>
        </w:rPr>
        <w:t>日。</w:t>
      </w:r>
    </w:p>
    <w:p>
      <w:pPr>
        <w:spacing w:line="360" w:lineRule="auto"/>
        <w:ind w:firstLine="560" w:firstLineChars="200"/>
        <w:rPr>
          <w:rFonts w:hint="eastAsia" w:ascii="宋体" w:hAnsi="宋体"/>
          <w:sz w:val="28"/>
          <w:szCs w:val="28"/>
        </w:rPr>
      </w:pPr>
      <w:r>
        <w:rPr>
          <w:rFonts w:hint="eastAsia" w:ascii="宋体" w:hAnsi="宋体"/>
          <w:sz w:val="28"/>
          <w:szCs w:val="28"/>
        </w:rPr>
        <w:t>公告期限：2021年1</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74185149"/>
      <w:bookmarkStart w:id="9" w:name="_Toc184023104"/>
      <w:bookmarkStart w:id="10" w:name="_Toc186274101"/>
      <w:bookmarkStart w:id="11" w:name="_Toc184013605"/>
      <w:bookmarkStart w:id="12" w:name="_Toc180051012"/>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hint="eastAsia" w:ascii="宋体" w:hAnsi="宋体"/>
          <w:b/>
          <w:sz w:val="28"/>
          <w:szCs w:val="28"/>
          <w:lang w:val="en-US" w:eastAsia="zh-CN"/>
        </w:rPr>
        <w:t>2</w:t>
      </w:r>
      <w:r>
        <w:rPr>
          <w:rFonts w:hint="eastAsia" w:ascii="宋体" w:hAnsi="宋体"/>
          <w:b/>
          <w:sz w:val="28"/>
          <w:szCs w:val="28"/>
        </w:rPr>
        <w:t>年</w:t>
      </w:r>
      <w:r>
        <w:rPr>
          <w:rFonts w:hint="eastAsia" w:ascii="宋体" w:hAnsi="宋体"/>
          <w:b/>
          <w:sz w:val="28"/>
          <w:szCs w:val="28"/>
          <w:lang w:val="en-US" w:eastAsia="zh-CN"/>
        </w:rPr>
        <w:t>1</w:t>
      </w:r>
      <w:r>
        <w:rPr>
          <w:rFonts w:hint="eastAsia" w:ascii="宋体" w:hAnsi="宋体"/>
          <w:b/>
          <w:sz w:val="28"/>
          <w:szCs w:val="28"/>
        </w:rPr>
        <w:t>月</w:t>
      </w:r>
      <w:r>
        <w:rPr>
          <w:rFonts w:hint="eastAsia" w:ascii="宋体" w:hAnsi="宋体"/>
          <w:b/>
          <w:sz w:val="28"/>
          <w:szCs w:val="28"/>
          <w:lang w:val="en-US" w:eastAsia="zh-CN"/>
        </w:rPr>
        <w:t>11</w:t>
      </w:r>
      <w:bookmarkStart w:id="235" w:name="_GoBack"/>
      <w:bookmarkEnd w:id="235"/>
      <w:r>
        <w:rPr>
          <w:rFonts w:hint="eastAsia" w:ascii="宋体" w:hAnsi="宋体"/>
          <w:b/>
          <w:sz w:val="28"/>
          <w:szCs w:val="28"/>
        </w:rPr>
        <w:t>日上午9:30。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adjustRightInd w:val="0"/>
        <w:snapToGrid w:val="0"/>
        <w:spacing w:line="400" w:lineRule="exact"/>
        <w:ind w:firstLine="560" w:firstLineChars="200"/>
        <w:rPr>
          <w:rFonts w:ascii="宋体" w:hAnsi="宋体"/>
          <w:color w:val="000000"/>
          <w:sz w:val="28"/>
          <w:szCs w:val="28"/>
        </w:rPr>
      </w:pPr>
      <w:r>
        <w:rPr>
          <w:rFonts w:hint="eastAsia" w:ascii="宋体" w:hAnsi="宋体"/>
          <w:color w:val="000000"/>
          <w:sz w:val="28"/>
          <w:szCs w:val="28"/>
        </w:rPr>
        <w:t>地  址：成都市龙泉驿区东街92号</w:t>
      </w:r>
    </w:p>
    <w:p>
      <w:pPr>
        <w:spacing w:line="600" w:lineRule="exact"/>
        <w:ind w:firstLine="560" w:firstLineChars="200"/>
      </w:pPr>
      <w:r>
        <w:rPr>
          <w:rFonts w:hint="eastAsia" w:ascii="宋体" w:hAnsi="宋体"/>
          <w:sz w:val="28"/>
          <w:szCs w:val="28"/>
        </w:rPr>
        <w:t>邮  编：610100</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联 系 人：刘龙文</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 xml:space="preserve">联系电话：028-84863159  </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联系人：王健</w:t>
      </w:r>
    </w:p>
    <w:p>
      <w:pPr>
        <w:spacing w:line="600" w:lineRule="exact"/>
        <w:ind w:firstLine="705" w:firstLineChars="252"/>
        <w:rPr>
          <w:rFonts w:ascii="宋体" w:hAnsi="宋体"/>
          <w:sz w:val="28"/>
          <w:szCs w:val="28"/>
        </w:rPr>
      </w:pPr>
      <w:r>
        <w:rPr>
          <w:rFonts w:hint="eastAsia" w:ascii="宋体" w:hAnsi="宋体"/>
          <w:sz w:val="28"/>
          <w:szCs w:val="28"/>
        </w:rPr>
        <w:t>联系电话：028-61430623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496268"/>
      <w:bookmarkStart w:id="15" w:name="_Toc217446032"/>
      <w:bookmarkStart w:id="16" w:name="_Toc213397010"/>
      <w:bookmarkStart w:id="17" w:name="_Toc213396946"/>
      <w:bookmarkStart w:id="18" w:name="_Toc316462344"/>
      <w:bookmarkStart w:id="19" w:name="_Toc74752320"/>
      <w:bookmarkStart w:id="20" w:name="_Toc213396760"/>
      <w:bookmarkStart w:id="21" w:name="_Toc18972703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0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lang w:val="zh-CN"/>
              </w:rPr>
            </w:pPr>
            <w:r>
              <w:rPr>
                <w:rFonts w:hint="eastAsia" w:ascii="宋体" w:hAnsi="宋体"/>
                <w:b/>
              </w:rPr>
              <w:t>人民币404万元</w:t>
            </w:r>
            <w:r>
              <w:rPr>
                <w:rFonts w:hint="eastAsia" w:ascii="宋体" w:hAnsi="宋体"/>
                <w:b/>
                <w:lang w:val="zh-CN"/>
              </w:rPr>
              <w:t>。</w:t>
            </w:r>
            <w:r>
              <w:rPr>
                <w:rFonts w:hint="eastAsia" w:ascii="宋体" w:hAnsi="宋体"/>
                <w:b/>
              </w:rPr>
              <w:t>(包一：计算机网络教室，预算金额104万元；包二：智慧课堂及网络改造升级，预算金额140万元；包三：班级多媒体-智慧黑板，预算金额160万元）。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0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b/>
              </w:rPr>
              <w:t>404</w:t>
            </w:r>
            <w:r>
              <w:rPr>
                <w:rFonts w:hint="eastAsia" w:ascii="宋体" w:hAnsi="宋体" w:cs="宋体"/>
                <w:b/>
                <w:lang w:val="zh-CN"/>
              </w:rPr>
              <w:t>万元，（包一：计算机网络教室，最高限价104万元；包二：智慧课堂及网络改造升级，最高限价140万元；包三：班级多媒体-智慧黑板，最高限价160万元）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sz w:val="20"/>
                <w:szCs w:val="20"/>
              </w:rPr>
              <w:t>中小企业声明</w:t>
            </w:r>
            <w:r>
              <w:rPr>
                <w:rFonts w:ascii="宋体" w:hAnsi="宋体"/>
                <w:sz w:val="20"/>
                <w:szCs w:val="20"/>
              </w:rPr>
              <w:t>函</w:t>
            </w:r>
            <w:r>
              <w:rPr>
                <w:rFonts w:hint="eastAsia" w:ascii="宋体" w:hAnsi="宋体"/>
                <w:sz w:val="20"/>
                <w:szCs w:val="20"/>
              </w:rPr>
              <w:t>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sz w:val="20"/>
                <w:szCs w:val="20"/>
              </w:rPr>
              <w:t>省级以上监狱管理局、戒毒管理局（含新疆生产建设兵团）出具的供应商属于监狱企业的证明文件复印件。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sz w:val="20"/>
                <w:szCs w:val="28"/>
              </w:rPr>
              <w:t>残疾人</w:t>
            </w:r>
            <w:r>
              <w:rPr>
                <w:rFonts w:hint="eastAsia" w:ascii="宋体" w:hAnsi="宋体"/>
                <w:sz w:val="20"/>
                <w:szCs w:val="20"/>
              </w:rPr>
              <w:t>福利性单位声明证明文件复印件。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217390843"/>
      <w:bookmarkStart w:id="24" w:name="_Toc217446036"/>
      <w:bookmarkStart w:id="25" w:name="_Toc183582207"/>
      <w:bookmarkStart w:id="26" w:name="_Toc183682344"/>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核心产品为：详见第四章</w:t>
      </w:r>
      <w:r>
        <w:rPr>
          <w:rFonts w:hint="eastAsia" w:ascii="宋体" w:hAnsi="宋体"/>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74752322"/>
      <w:bookmarkStart w:id="29" w:name="_Toc183582210"/>
      <w:bookmarkStart w:id="30" w:name="_Toc217446039"/>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31" w:name="_Toc89075876"/>
      <w:bookmarkStart w:id="32" w:name="_Toc77400780"/>
      <w:bookmarkStart w:id="33" w:name="_Toc74752323"/>
      <w:bookmarkStart w:id="34" w:name="_Toc183682351"/>
      <w:bookmarkStart w:id="35" w:name="_Toc217446042"/>
      <w:bookmarkStart w:id="36" w:name="_Toc183582214"/>
      <w:r>
        <w:rPr>
          <w:rFonts w:hint="eastAsia" w:ascii="宋体" w:hAnsi="宋体"/>
          <w:b/>
          <w:bCs/>
          <w:sz w:val="28"/>
          <w:szCs w:val="28"/>
        </w:rPr>
        <w:t>投标文件</w:t>
      </w:r>
      <w:bookmarkEnd w:id="31"/>
      <w:bookmarkEnd w:id="32"/>
      <w:bookmarkEnd w:id="33"/>
      <w:bookmarkEnd w:id="34"/>
      <w:bookmarkEnd w:id="35"/>
      <w:bookmarkEnd w:id="36"/>
    </w:p>
    <w:p>
      <w:pPr>
        <w:keepNext/>
        <w:keepLines/>
        <w:numPr>
          <w:ilvl w:val="2"/>
          <w:numId w:val="5"/>
        </w:numPr>
        <w:spacing w:line="360" w:lineRule="auto"/>
        <w:ind w:left="0" w:firstLine="0"/>
        <w:outlineLvl w:val="2"/>
        <w:rPr>
          <w:rFonts w:ascii="宋体" w:hAnsi="宋体"/>
          <w:b/>
          <w:bCs/>
          <w:sz w:val="28"/>
          <w:szCs w:val="28"/>
        </w:rPr>
      </w:pPr>
      <w:bookmarkStart w:id="37" w:name="_Toc217446043"/>
      <w:bookmarkStart w:id="38" w:name="_Toc183682352"/>
      <w:bookmarkStart w:id="39" w:name="_Toc183582215"/>
      <w:r>
        <w:rPr>
          <w:rFonts w:hint="eastAsia" w:ascii="宋体" w:hAnsi="宋体"/>
          <w:b/>
          <w:bCs/>
          <w:sz w:val="28"/>
          <w:szCs w:val="28"/>
        </w:rPr>
        <w:t>投标文件的语言</w:t>
      </w:r>
      <w:bookmarkEnd w:id="37"/>
      <w:bookmarkEnd w:id="38"/>
      <w:bookmarkEnd w:id="3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0" w:name="_Toc183682353"/>
      <w:bookmarkStart w:id="41" w:name="_Toc183582216"/>
      <w:bookmarkStart w:id="42" w:name="_Toc217446044"/>
      <w:r>
        <w:rPr>
          <w:rFonts w:hint="eastAsia" w:ascii="宋体" w:hAnsi="宋体"/>
          <w:b/>
          <w:bCs/>
          <w:sz w:val="28"/>
          <w:szCs w:val="28"/>
        </w:rPr>
        <w:t>计量单位</w:t>
      </w:r>
      <w:bookmarkEnd w:id="40"/>
      <w:bookmarkEnd w:id="41"/>
      <w:bookmarkEnd w:id="4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3" w:name="_Toc217446045"/>
      <w:r>
        <w:rPr>
          <w:rFonts w:hint="eastAsia" w:ascii="宋体" w:hAnsi="宋体"/>
          <w:b/>
          <w:bCs/>
          <w:sz w:val="28"/>
          <w:szCs w:val="28"/>
        </w:rPr>
        <w:t>投标货币</w:t>
      </w:r>
      <w:bookmarkEnd w:id="4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4" w:name="_Toc217446046"/>
      <w:r>
        <w:rPr>
          <w:rFonts w:hint="eastAsia" w:ascii="宋体" w:hAnsi="宋体"/>
          <w:b/>
          <w:bCs/>
          <w:sz w:val="28"/>
          <w:szCs w:val="28"/>
        </w:rPr>
        <w:t>联合体投标</w:t>
      </w:r>
      <w:bookmarkEnd w:id="4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5" w:name="_Toc217446047"/>
      <w:r>
        <w:rPr>
          <w:rFonts w:hint="eastAsia" w:ascii="宋体" w:hAnsi="宋体"/>
          <w:b/>
          <w:bCs/>
          <w:sz w:val="28"/>
          <w:szCs w:val="28"/>
        </w:rPr>
        <w:t>知识产权</w:t>
      </w:r>
      <w:bookmarkEnd w:id="4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6" w:name="_Toc217446048"/>
      <w:bookmarkStart w:id="47" w:name="_Toc183682354"/>
      <w:bookmarkStart w:id="48" w:name="_Toc183582217"/>
      <w:r>
        <w:rPr>
          <w:rFonts w:hint="eastAsia" w:ascii="宋体" w:hAnsi="宋体"/>
          <w:b/>
          <w:bCs/>
          <w:sz w:val="28"/>
          <w:szCs w:val="28"/>
        </w:rPr>
        <w:t>投标文件的组成</w:t>
      </w:r>
      <w:bookmarkEnd w:id="46"/>
      <w:bookmarkEnd w:id="47"/>
      <w:bookmarkEnd w:id="4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49" w:name="_Toc183582211"/>
      <w:bookmarkStart w:id="50" w:name="_Toc183682348"/>
      <w:bookmarkStart w:id="51" w:name="_Toc217446040"/>
      <w:r>
        <w:rPr>
          <w:rFonts w:hint="eastAsia" w:ascii="宋体" w:hAnsi="宋体"/>
          <w:b/>
          <w:bCs/>
          <w:sz w:val="28"/>
          <w:szCs w:val="28"/>
        </w:rPr>
        <w:t>招标文件的澄清</w:t>
      </w:r>
      <w:bookmarkEnd w:id="49"/>
      <w:bookmarkEnd w:id="50"/>
      <w:r>
        <w:rPr>
          <w:rFonts w:hint="eastAsia" w:ascii="宋体" w:hAnsi="宋体"/>
          <w:b/>
          <w:bCs/>
          <w:sz w:val="28"/>
          <w:szCs w:val="28"/>
        </w:rPr>
        <w:t>和修改</w:t>
      </w:r>
      <w:bookmarkEnd w:id="5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hint="eastAsia" w:ascii="宋体" w:hAnsi="宋体"/>
          <w:b/>
          <w:sz w:val="28"/>
          <w:szCs w:val="28"/>
        </w:rPr>
      </w:pPr>
      <w:r>
        <w:rPr>
          <w:rFonts w:hint="eastAsia" w:ascii="宋体" w:hAnsi="宋体"/>
          <w:b/>
          <w:sz w:val="28"/>
          <w:szCs w:val="28"/>
        </w:rPr>
        <w:t>监狱企业、残疾人福利性单位制造的货物清单及价格；</w:t>
      </w:r>
      <w:r>
        <w:rPr>
          <w:rFonts w:hint="eastAsia" w:ascii="宋体" w:hAnsi="宋体"/>
          <w:b/>
          <w:sz w:val="28"/>
          <w:szCs w:val="28"/>
        </w:rPr>
        <w:br w:type="textWrapping"/>
      </w:r>
      <w:r>
        <w:rPr>
          <w:rFonts w:hint="eastAsia" w:ascii="宋体" w:hAnsi="宋体"/>
          <w:b/>
          <w:sz w:val="28"/>
          <w:szCs w:val="28"/>
          <w:lang w:val="en-US" w:eastAsia="zh-CN"/>
        </w:rPr>
        <w:t xml:space="preserve">    </w:t>
      </w:r>
      <w:r>
        <w:rPr>
          <w:rFonts w:hint="eastAsia" w:ascii="宋体" w:hAnsi="宋体"/>
          <w:b/>
          <w:sz w:val="28"/>
          <w:szCs w:val="28"/>
        </w:rPr>
        <w:t>四、中小企业声明函；</w:t>
      </w:r>
      <w:r>
        <w:rPr>
          <w:rFonts w:hint="eastAsia" w:ascii="宋体" w:hAnsi="宋体"/>
          <w:b/>
          <w:sz w:val="28"/>
          <w:szCs w:val="28"/>
        </w:rPr>
        <w:br w:type="textWrapping"/>
      </w:r>
      <w:r>
        <w:rPr>
          <w:rFonts w:hint="eastAsia" w:ascii="宋体" w:hAnsi="宋体"/>
          <w:b/>
          <w:sz w:val="28"/>
          <w:szCs w:val="28"/>
          <w:lang w:val="en-US" w:eastAsia="zh-CN"/>
        </w:rPr>
        <w:t xml:space="preserve">    </w:t>
      </w:r>
      <w:r>
        <w:rPr>
          <w:rFonts w:hint="eastAsia" w:ascii="宋体" w:hAnsi="宋体"/>
          <w:b/>
          <w:sz w:val="28"/>
          <w:szCs w:val="28"/>
        </w:rPr>
        <w:t>五、残疾人福利性单位声明函；</w:t>
      </w:r>
      <w:r>
        <w:rPr>
          <w:rFonts w:hint="eastAsia" w:ascii="宋体" w:hAnsi="宋体"/>
          <w:b/>
          <w:sz w:val="28"/>
          <w:szCs w:val="28"/>
        </w:rPr>
        <w:br w:type="textWrapping"/>
      </w:r>
      <w:r>
        <w:rPr>
          <w:rFonts w:hint="eastAsia" w:ascii="宋体" w:hAnsi="宋体"/>
          <w:b/>
          <w:sz w:val="28"/>
          <w:szCs w:val="28"/>
          <w:lang w:val="en-US" w:eastAsia="zh-CN"/>
        </w:rPr>
        <w:t xml:space="preserve">    </w:t>
      </w:r>
      <w:r>
        <w:rPr>
          <w:rFonts w:hint="eastAsia" w:ascii="宋体" w:hAnsi="宋体"/>
          <w:b/>
          <w:sz w:val="28"/>
          <w:szCs w:val="28"/>
        </w:rPr>
        <w:t>六、投标产品制造商属于监狱企业的证明文件复印件。</w:t>
      </w:r>
    </w:p>
    <w:p>
      <w:pPr>
        <w:keepNext/>
        <w:keepLines/>
        <w:numPr>
          <w:ilvl w:val="2"/>
          <w:numId w:val="5"/>
        </w:numPr>
        <w:spacing w:line="360" w:lineRule="auto"/>
        <w:ind w:left="0" w:firstLine="0"/>
        <w:outlineLvl w:val="2"/>
        <w:rPr>
          <w:rFonts w:ascii="宋体" w:hAnsi="宋体"/>
          <w:b/>
          <w:bCs/>
          <w:sz w:val="28"/>
          <w:szCs w:val="28"/>
        </w:rPr>
      </w:pPr>
      <w:bookmarkStart w:id="52" w:name="_Toc316291396"/>
      <w:bookmarkEnd w:id="52"/>
      <w:bookmarkStart w:id="53" w:name="_Toc316292019"/>
      <w:bookmarkEnd w:id="53"/>
      <w:bookmarkStart w:id="54" w:name="_Toc316292020"/>
      <w:bookmarkEnd w:id="54"/>
      <w:bookmarkStart w:id="55" w:name="_Toc316291395"/>
      <w:bookmarkEnd w:id="55"/>
      <w:bookmarkStart w:id="56" w:name="_Toc183582218"/>
      <w:bookmarkStart w:id="57" w:name="_Toc183682355"/>
      <w:bookmarkStart w:id="58" w:name="_Toc217446049"/>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183582223"/>
      <w:bookmarkStart w:id="6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682361"/>
      <w:bookmarkStart w:id="65" w:name="_Toc183582224"/>
      <w:bookmarkStart w:id="66" w:name="_Toc21744605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7"/>
      <w:bookmarkEnd w:id="70"/>
      <w:bookmarkStart w:id="71" w:name="_Toc316475586"/>
      <w:bookmarkEnd w:id="71"/>
      <w:bookmarkStart w:id="72" w:name="_Toc183582228"/>
      <w:bookmarkStart w:id="73" w:name="_Toc217446055"/>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89075878"/>
      <w:bookmarkStart w:id="76" w:name="_Toc183582231"/>
      <w:bookmarkStart w:id="77" w:name="_Toc77400782"/>
      <w:bookmarkStart w:id="78" w:name="_Toc74752324"/>
      <w:bookmarkStart w:id="79" w:name="_Toc183682368"/>
      <w:bookmarkStart w:id="80" w:name="_Toc217446056"/>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5871045"/>
      <w:bookmarkEnd w:id="105"/>
      <w:bookmarkStart w:id="106" w:name="_Toc316292049"/>
      <w:bookmarkEnd w:id="106"/>
      <w:bookmarkStart w:id="107" w:name="_Toc315871050"/>
      <w:bookmarkEnd w:id="107"/>
      <w:bookmarkStart w:id="108" w:name="_Toc315871047"/>
      <w:bookmarkEnd w:id="108"/>
      <w:bookmarkStart w:id="109" w:name="_Toc315871046"/>
      <w:bookmarkEnd w:id="109"/>
      <w:bookmarkStart w:id="110" w:name="_Toc316292052"/>
      <w:bookmarkEnd w:id="110"/>
      <w:bookmarkStart w:id="111" w:name="_Toc316292048"/>
      <w:bookmarkEnd w:id="111"/>
      <w:bookmarkStart w:id="112" w:name="_Toc316292051"/>
      <w:bookmarkEnd w:id="112"/>
      <w:bookmarkStart w:id="113" w:name="_Toc315871048"/>
      <w:bookmarkEnd w:id="113"/>
      <w:bookmarkStart w:id="114" w:name="_Toc315871049"/>
      <w:bookmarkEnd w:id="114"/>
      <w:bookmarkStart w:id="115" w:name="_Toc316292050"/>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成都市龙泉驿区教育局2021数字校园全覆盖建设（计算机网络教室、智慧课堂及班级多媒体等）采购项目（第三次）</w:t>
      </w:r>
    </w:p>
    <w:p>
      <w:pPr>
        <w:spacing w:line="360" w:lineRule="auto"/>
        <w:rPr>
          <w:rFonts w:ascii="宋体" w:hAnsi="宋体"/>
          <w:b/>
          <w:bCs/>
          <w:sz w:val="32"/>
          <w:szCs w:val="32"/>
        </w:rPr>
      </w:pPr>
      <w:r>
        <w:rPr>
          <w:rFonts w:hint="eastAsia" w:ascii="宋体" w:hAnsi="宋体"/>
          <w:b/>
          <w:bCs/>
          <w:sz w:val="32"/>
          <w:szCs w:val="32"/>
        </w:rPr>
        <w:t>项目编号：</w:t>
      </w:r>
      <w:r>
        <w:rPr>
          <w:rFonts w:hint="eastAsia" w:ascii="宋体" w:hAnsi="宋体"/>
          <w:b/>
          <w:bCs/>
          <w:sz w:val="32"/>
          <w:szCs w:val="32"/>
          <w:lang w:eastAsia="zh-CN"/>
        </w:rPr>
        <w:t>龙泉驿政采（2021）A0078号-2</w:t>
      </w:r>
    </w:p>
    <w:p>
      <w:pPr>
        <w:spacing w:line="360" w:lineRule="auto"/>
        <w:rPr>
          <w:rFonts w:ascii="宋体" w:hAnsi="宋体"/>
          <w:b/>
          <w:bCs/>
          <w:sz w:val="32"/>
          <w:szCs w:val="32"/>
        </w:rPr>
      </w:pPr>
      <w:r>
        <w:rPr>
          <w:rFonts w:hint="eastAsia" w:ascii="宋体" w:hAnsi="宋体"/>
          <w:b/>
          <w:bCs/>
          <w:sz w:val="32"/>
          <w:szCs w:val="32"/>
        </w:rPr>
        <w:t>包件号：XX</w:t>
      </w: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03988"/>
      <w:bookmarkStart w:id="121" w:name="_Toc146903609"/>
      <w:bookmarkStart w:id="122" w:name="_Toc52184753"/>
      <w:bookmarkStart w:id="123" w:name="_Toc119295087"/>
      <w:bookmarkStart w:id="124" w:name="_Toc119296788"/>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成都市龙泉驿区教育局2021数字校园全覆盖建设（计算机网络教室、智慧课堂及班级多媒体等）采购项目（第三次）</w:t>
      </w:r>
      <w:r>
        <w:rPr>
          <w:rFonts w:hint="eastAsia" w:ascii="宋体" w:hAnsi="宋体"/>
          <w:b/>
          <w:sz w:val="28"/>
          <w:szCs w:val="28"/>
          <w:u w:val="single"/>
        </w:rPr>
        <w:t>（项目编号：</w:t>
      </w:r>
      <w:r>
        <w:rPr>
          <w:rFonts w:hint="eastAsia" w:ascii="宋体" w:hAnsi="宋体"/>
          <w:b/>
          <w:sz w:val="28"/>
          <w:szCs w:val="28"/>
          <w:u w:val="single"/>
          <w:lang w:eastAsia="zh-CN"/>
        </w:rPr>
        <w:t>龙泉驿政采（2021）A0078号-2</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成都市龙泉驿区教育局2021数字校园全覆盖建设（计算机网络教室、智慧课堂及班级多媒体等）采购项目（第三次）</w:t>
      </w:r>
      <w:r>
        <w:rPr>
          <w:rFonts w:hint="eastAsia" w:ascii="宋体" w:hAnsi="宋体"/>
          <w:b/>
          <w:sz w:val="28"/>
          <w:szCs w:val="28"/>
          <w:u w:val="single"/>
        </w:rPr>
        <w:t>（项目编号：</w:t>
      </w:r>
      <w:r>
        <w:rPr>
          <w:rFonts w:hint="eastAsia" w:ascii="宋体" w:hAnsi="宋体"/>
          <w:b/>
          <w:sz w:val="28"/>
          <w:szCs w:val="28"/>
          <w:u w:val="single"/>
          <w:lang w:eastAsia="zh-CN"/>
        </w:rPr>
        <w:t>龙泉驿政采（2021）A0078号-2</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2"/>
        <w:rPr>
          <w:rFonts w:ascii="宋体" w:hAnsi="宋体"/>
          <w:szCs w:val="28"/>
        </w:rPr>
      </w:pPr>
    </w:p>
    <w:p>
      <w:pPr>
        <w:rPr>
          <w:rFonts w:ascii="宋体" w:hAnsi="宋体"/>
          <w:szCs w:val="28"/>
        </w:rPr>
      </w:pPr>
    </w:p>
    <w:p>
      <w:pPr>
        <w:pStyle w:val="2"/>
        <w:rPr>
          <w:rFonts w:ascii="宋体" w:hAnsi="宋体"/>
          <w:szCs w:val="28"/>
        </w:rPr>
      </w:pPr>
    </w:p>
    <w:p>
      <w:pPr>
        <w:rPr>
          <w:rFonts w:ascii="宋体" w:hAnsi="宋体"/>
          <w:szCs w:val="28"/>
        </w:rPr>
      </w:pPr>
    </w:p>
    <w:p>
      <w:pPr>
        <w:pStyle w:val="2"/>
        <w:rPr>
          <w:rFonts w:ascii="宋体" w:hAnsi="宋体"/>
          <w:szCs w:val="28"/>
        </w:rPr>
      </w:pPr>
    </w:p>
    <w:p>
      <w:pPr>
        <w:pStyle w:val="2"/>
        <w:rPr>
          <w:rFonts w:ascii="宋体" w:hAnsi="宋体"/>
          <w:szCs w:val="28"/>
        </w:rPr>
      </w:pPr>
    </w:p>
    <w:p>
      <w:pPr>
        <w:rPr>
          <w:rFonts w:ascii="宋体" w:hAnsi="宋体"/>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成都市龙泉驿区教育局2021数字校园全覆盖建设（计算机网络教室、智慧课堂及班级多媒体等）采购项目（第三次）</w:t>
      </w:r>
      <w:r>
        <w:rPr>
          <w:rFonts w:hint="eastAsia" w:ascii="宋体" w:hAnsi="宋体"/>
          <w:sz w:val="28"/>
          <w:szCs w:val="28"/>
        </w:rPr>
        <w:t>（项目名称）采购活动</w:t>
      </w:r>
      <w:r>
        <w:rPr>
          <w:rFonts w:hint="eastAsia" w:ascii="宋体" w:hAnsi="宋体"/>
          <w:b/>
          <w:sz w:val="28"/>
          <w:szCs w:val="28"/>
        </w:rPr>
        <w:t>。</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成都市龙泉驿区教育局2021数字校园全覆盖建设（计算机网络教室、智慧课堂及班级多媒体等）采购项目（第三次）</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pStyle w:val="2"/>
      </w:pPr>
    </w:p>
    <w:p/>
    <w:p>
      <w:pPr>
        <w:pStyle w:val="2"/>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成都市龙泉驿区教育局2021数字校园全覆盖建设（计算机网络教室、智慧课堂及班级多媒体等）采购项目（第三次）</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龙泉驿政采（2021）A0078号-2</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29802674"/>
      <w:bookmarkStart w:id="129" w:name="_Toc239846734"/>
      <w:bookmarkStart w:id="130" w:name="_Toc314574804"/>
      <w:bookmarkStart w:id="131" w:name="_Toc240865266"/>
      <w:bookmarkStart w:id="132" w:name="_Toc239849853"/>
      <w:bookmarkStart w:id="133" w:name="_Toc240367172"/>
      <w:bookmarkStart w:id="134" w:name="_Toc265494342"/>
      <w:bookmarkStart w:id="135" w:name="_Toc231030275"/>
      <w:bookmarkStart w:id="136" w:name="_Toc237145395"/>
    </w:p>
    <w:p>
      <w:pPr>
        <w:pStyle w:val="2"/>
        <w:rPr>
          <w:rFonts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rPr>
          <w:rFonts w:ascii="宋体" w:hAnsi="宋体"/>
          <w:bCs/>
          <w:sz w:val="28"/>
        </w:rPr>
      </w:pPr>
    </w:p>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302997928"/>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成都市龙泉驿区教育局2021数字校园全覆盖建设（计算机网络教室、智慧课堂及班级多媒体等）采购项目（第三次）</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lang w:eastAsia="zh-CN"/>
        </w:rPr>
        <w:t>龙泉驿政采（2021）A0078号-2</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pStyle w:val="2"/>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成都市龙泉驿区教育局2021数字校园全覆盖建设（计算机网络教室、智慧课堂及班级多媒体等）采购项目（第三次）</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lang w:eastAsia="zh-CN"/>
        </w:rPr>
        <w:t>龙泉驿政采（2021）A0078号-2</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pStyle w:val="2"/>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成都市龙泉驿区教育局2021数字校园全覆盖建设（计算机网络教室、智慧课堂及班级多媒体等）采购项目（第三次）</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lang w:eastAsia="zh-CN"/>
        </w:rPr>
        <w:t>龙泉驿政采（2021）A0078号-2</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成都市龙泉驿区教育局2021数字校园全覆盖建设（计算机网络教室、智慧课堂及班级多媒体等）采购项目（第三次）</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lang w:eastAsia="zh-CN"/>
        </w:rPr>
        <w:t>龙泉驿政采（2021）A0078号-2</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eastAsia="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成都市龙泉驿区教育局2021数字校园全覆盖建设（计算机网络教室、智慧课堂及班级多媒体等）采购项目（第三次）</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pStyle w:val="2"/>
        <w:rPr>
          <w:rFonts w:ascii="宋体" w:hAnsi="宋体"/>
          <w:bCs/>
          <w:sz w:val="28"/>
        </w:rPr>
      </w:pPr>
    </w:p>
    <w:p>
      <w:pPr>
        <w:rPr>
          <w:rFonts w:ascii="宋体" w:hAnsi="宋体"/>
          <w:bCs/>
          <w:sz w:val="28"/>
        </w:rPr>
      </w:pPr>
    </w:p>
    <w:p>
      <w:pPr>
        <w:pStyle w:val="2"/>
        <w:rPr>
          <w:rFonts w:ascii="宋体" w:hAnsi="宋体"/>
          <w:bCs/>
          <w:sz w:val="28"/>
        </w:rPr>
      </w:pPr>
    </w:p>
    <w:p/>
    <w:p>
      <w:pPr>
        <w:spacing w:line="360" w:lineRule="auto"/>
        <w:rPr>
          <w:rFonts w:ascii="宋体" w:hAnsi="宋体"/>
          <w:bCs/>
          <w:sz w:val="28"/>
        </w:rPr>
      </w:pP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pStyle w:val="2"/>
        <w:spacing w:line="360" w:lineRule="auto"/>
        <w:ind w:firstLine="240" w:firstLineChars="100"/>
        <w:outlineLvl w:val="0"/>
        <w:rPr>
          <w:rFonts w:ascii="宋体" w:hAnsi="宋体"/>
          <w:sz w:val="24"/>
        </w:rPr>
      </w:pPr>
      <w:bookmarkStart w:id="154" w:name="_Toc74752336"/>
      <w:r>
        <w:rPr>
          <w:rFonts w:hint="eastAsia" w:ascii="宋体" w:hAnsi="宋体"/>
          <w:sz w:val="24"/>
        </w:rPr>
        <w:t>根据《四川省中小学数字校园建设规范（试行）》相关文件精神，各区（市）县按照规范要求，加快推进实现“数字校园建设覆盖全体学校”发展目标。2021 年，中心城区原则上完成70%及以上，郊区新城原则上完成50%及以上；2022 年，全市总体完成数字校园建设全覆盖。为落实上级要求，区教育局对部分薄弱学校按计划有序推进数字校园建设。采购概述如下：</w:t>
      </w:r>
    </w:p>
    <w:tbl>
      <w:tblPr>
        <w:tblStyle w:val="46"/>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2552"/>
        <w:gridCol w:w="1701"/>
        <w:gridCol w:w="2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spacing w:line="360" w:lineRule="auto"/>
              <w:jc w:val="center"/>
              <w:rPr>
                <w:rFonts w:ascii="宋体" w:hAnsi="宋体"/>
                <w:b/>
                <w:bCs/>
              </w:rPr>
            </w:pPr>
            <w:r>
              <w:rPr>
                <w:rFonts w:hint="eastAsia" w:ascii="宋体" w:hAnsi="宋体"/>
                <w:b/>
                <w:bCs/>
              </w:rPr>
              <w:t>包号</w:t>
            </w:r>
          </w:p>
        </w:tc>
        <w:tc>
          <w:tcPr>
            <w:tcW w:w="2552" w:type="dxa"/>
            <w:shd w:val="clear" w:color="auto" w:fill="auto"/>
            <w:vAlign w:val="center"/>
          </w:tcPr>
          <w:p>
            <w:pPr>
              <w:spacing w:line="360" w:lineRule="auto"/>
              <w:jc w:val="center"/>
              <w:rPr>
                <w:rFonts w:ascii="宋体" w:hAnsi="宋体"/>
                <w:b/>
                <w:bCs/>
              </w:rPr>
            </w:pPr>
            <w:r>
              <w:rPr>
                <w:rFonts w:hint="eastAsia" w:ascii="宋体" w:hAnsi="宋体"/>
                <w:b/>
                <w:bCs/>
              </w:rPr>
              <w:t>采购内容概述</w:t>
            </w:r>
          </w:p>
        </w:tc>
        <w:tc>
          <w:tcPr>
            <w:tcW w:w="1701" w:type="dxa"/>
            <w:shd w:val="clear" w:color="auto" w:fill="auto"/>
            <w:vAlign w:val="center"/>
          </w:tcPr>
          <w:p>
            <w:pPr>
              <w:spacing w:line="360" w:lineRule="auto"/>
              <w:jc w:val="center"/>
              <w:rPr>
                <w:rFonts w:ascii="宋体" w:hAnsi="宋体"/>
                <w:b/>
                <w:bCs/>
              </w:rPr>
            </w:pPr>
            <w:r>
              <w:rPr>
                <w:rFonts w:hint="eastAsia" w:ascii="宋体" w:hAnsi="宋体"/>
                <w:b/>
                <w:bCs/>
              </w:rPr>
              <w:t>最高限价</w:t>
            </w:r>
          </w:p>
        </w:tc>
        <w:tc>
          <w:tcPr>
            <w:tcW w:w="2772" w:type="dxa"/>
            <w:shd w:val="clear" w:color="auto" w:fill="auto"/>
            <w:vAlign w:val="center"/>
          </w:tcPr>
          <w:p>
            <w:pPr>
              <w:spacing w:line="360" w:lineRule="auto"/>
              <w:jc w:val="center"/>
              <w:rPr>
                <w:rFonts w:ascii="宋体" w:hAnsi="宋体"/>
                <w:b/>
                <w:bCs/>
              </w:rPr>
            </w:pPr>
            <w:r>
              <w:rPr>
                <w:rFonts w:hint="eastAsia" w:ascii="宋体" w:hAnsi="宋体"/>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spacing w:line="360" w:lineRule="auto"/>
              <w:jc w:val="center"/>
              <w:rPr>
                <w:rFonts w:ascii="宋体" w:hAnsi="宋体"/>
              </w:rPr>
            </w:pPr>
            <w:r>
              <w:rPr>
                <w:rFonts w:hint="eastAsia" w:ascii="宋体" w:hAnsi="宋体"/>
              </w:rPr>
              <w:t>0</w:t>
            </w:r>
            <w:r>
              <w:rPr>
                <w:rFonts w:ascii="宋体" w:hAnsi="宋体"/>
              </w:rPr>
              <w:t>1</w:t>
            </w:r>
            <w:r>
              <w:rPr>
                <w:rFonts w:hint="eastAsia" w:ascii="宋体" w:hAnsi="宋体"/>
              </w:rPr>
              <w:t>包</w:t>
            </w:r>
          </w:p>
        </w:tc>
        <w:tc>
          <w:tcPr>
            <w:tcW w:w="2552" w:type="dxa"/>
            <w:shd w:val="clear" w:color="auto" w:fill="auto"/>
            <w:vAlign w:val="center"/>
          </w:tcPr>
          <w:p>
            <w:pPr>
              <w:spacing w:line="360" w:lineRule="auto"/>
              <w:jc w:val="center"/>
              <w:rPr>
                <w:rFonts w:ascii="宋体" w:hAnsi="宋体"/>
              </w:rPr>
            </w:pPr>
            <w:r>
              <w:rPr>
                <w:rFonts w:hint="eastAsia" w:ascii="宋体" w:hAnsi="宋体"/>
              </w:rPr>
              <w:t>计算机网络教室</w:t>
            </w:r>
          </w:p>
        </w:tc>
        <w:tc>
          <w:tcPr>
            <w:tcW w:w="1701" w:type="dxa"/>
            <w:shd w:val="clear" w:color="auto" w:fill="auto"/>
            <w:vAlign w:val="center"/>
          </w:tcPr>
          <w:p>
            <w:pPr>
              <w:spacing w:line="360" w:lineRule="auto"/>
              <w:jc w:val="center"/>
              <w:rPr>
                <w:rFonts w:ascii="宋体" w:hAnsi="宋体"/>
              </w:rPr>
            </w:pPr>
            <w:r>
              <w:rPr>
                <w:rFonts w:hint="eastAsia" w:ascii="宋体" w:hAnsi="宋体"/>
              </w:rPr>
              <w:t>104万元</w:t>
            </w:r>
          </w:p>
        </w:tc>
        <w:tc>
          <w:tcPr>
            <w:tcW w:w="2772" w:type="dxa"/>
            <w:shd w:val="clear" w:color="auto" w:fill="auto"/>
            <w:vAlign w:val="center"/>
          </w:tcPr>
          <w:p>
            <w:pPr>
              <w:spacing w:line="360" w:lineRule="auto"/>
              <w:jc w:val="center"/>
              <w:rPr>
                <w:rFonts w:ascii="宋体" w:hAnsi="宋体"/>
              </w:rPr>
            </w:pPr>
            <w:r>
              <w:rPr>
                <w:rFonts w:hint="eastAsia" w:ascii="宋体" w:hAnsi="宋体"/>
              </w:rPr>
              <w:t>涉及学校：航天小学、天平小学、十陵中学、黄土中学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spacing w:line="360" w:lineRule="auto"/>
              <w:jc w:val="center"/>
              <w:rPr>
                <w:rFonts w:ascii="宋体" w:hAnsi="宋体"/>
              </w:rPr>
            </w:pPr>
            <w:r>
              <w:rPr>
                <w:rFonts w:hint="eastAsia" w:ascii="宋体" w:hAnsi="宋体"/>
              </w:rPr>
              <w:t>0</w:t>
            </w:r>
            <w:r>
              <w:rPr>
                <w:rFonts w:ascii="宋体" w:hAnsi="宋体"/>
              </w:rPr>
              <w:t>2</w:t>
            </w:r>
            <w:r>
              <w:rPr>
                <w:rFonts w:hint="eastAsia" w:ascii="宋体" w:hAnsi="宋体"/>
              </w:rPr>
              <w:t>包</w:t>
            </w:r>
          </w:p>
        </w:tc>
        <w:tc>
          <w:tcPr>
            <w:tcW w:w="2552" w:type="dxa"/>
            <w:shd w:val="clear" w:color="auto" w:fill="auto"/>
            <w:vAlign w:val="center"/>
          </w:tcPr>
          <w:p>
            <w:pPr>
              <w:spacing w:line="360" w:lineRule="auto"/>
              <w:jc w:val="center"/>
              <w:rPr>
                <w:rFonts w:ascii="宋体" w:hAnsi="宋体"/>
              </w:rPr>
            </w:pPr>
            <w:r>
              <w:rPr>
                <w:rFonts w:hint="eastAsia" w:ascii="宋体" w:hAnsi="宋体"/>
              </w:rPr>
              <w:t>智慧课堂及网络改造升级</w:t>
            </w:r>
          </w:p>
        </w:tc>
        <w:tc>
          <w:tcPr>
            <w:tcW w:w="1701" w:type="dxa"/>
            <w:shd w:val="clear" w:color="auto" w:fill="auto"/>
            <w:vAlign w:val="center"/>
          </w:tcPr>
          <w:p>
            <w:pPr>
              <w:spacing w:line="360" w:lineRule="auto"/>
              <w:jc w:val="center"/>
              <w:rPr>
                <w:rFonts w:ascii="宋体" w:hAnsi="宋体"/>
              </w:rPr>
            </w:pPr>
            <w:r>
              <w:rPr>
                <w:rFonts w:hint="eastAsia" w:ascii="宋体" w:hAnsi="宋体"/>
              </w:rPr>
              <w:t>140万元</w:t>
            </w:r>
          </w:p>
        </w:tc>
        <w:tc>
          <w:tcPr>
            <w:tcW w:w="2772" w:type="dxa"/>
            <w:shd w:val="clear" w:color="auto" w:fill="auto"/>
            <w:vAlign w:val="center"/>
          </w:tcPr>
          <w:p>
            <w:pPr>
              <w:spacing w:line="360" w:lineRule="auto"/>
              <w:jc w:val="center"/>
              <w:rPr>
                <w:rFonts w:ascii="宋体" w:hAnsi="宋体"/>
              </w:rPr>
            </w:pPr>
            <w:r>
              <w:rPr>
                <w:rFonts w:hint="eastAsia" w:ascii="宋体" w:hAnsi="宋体"/>
              </w:rPr>
              <w:t>涉及学校：经开小、洪河小学、十陵小学、西河中学。网络改造为经开小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spacing w:line="360" w:lineRule="auto"/>
              <w:jc w:val="center"/>
              <w:rPr>
                <w:rFonts w:ascii="宋体" w:hAnsi="宋体"/>
              </w:rPr>
            </w:pPr>
            <w:r>
              <w:rPr>
                <w:rFonts w:hint="eastAsia" w:ascii="宋体" w:hAnsi="宋体"/>
              </w:rPr>
              <w:t>0</w:t>
            </w:r>
            <w:r>
              <w:rPr>
                <w:rFonts w:ascii="宋体" w:hAnsi="宋体"/>
              </w:rPr>
              <w:t>3</w:t>
            </w:r>
            <w:r>
              <w:rPr>
                <w:rFonts w:hint="eastAsia" w:ascii="宋体" w:hAnsi="宋体"/>
              </w:rPr>
              <w:t>包</w:t>
            </w:r>
          </w:p>
        </w:tc>
        <w:tc>
          <w:tcPr>
            <w:tcW w:w="2552" w:type="dxa"/>
            <w:shd w:val="clear" w:color="auto" w:fill="auto"/>
            <w:vAlign w:val="center"/>
          </w:tcPr>
          <w:p>
            <w:pPr>
              <w:spacing w:line="360" w:lineRule="auto"/>
              <w:jc w:val="center"/>
              <w:rPr>
                <w:rFonts w:ascii="宋体" w:hAnsi="宋体"/>
              </w:rPr>
            </w:pPr>
            <w:r>
              <w:rPr>
                <w:rFonts w:hint="eastAsia" w:ascii="宋体" w:hAnsi="宋体"/>
              </w:rPr>
              <w:t>班级多媒体-智慧黑板</w:t>
            </w:r>
          </w:p>
        </w:tc>
        <w:tc>
          <w:tcPr>
            <w:tcW w:w="1701" w:type="dxa"/>
            <w:shd w:val="clear" w:color="auto" w:fill="auto"/>
            <w:vAlign w:val="center"/>
          </w:tcPr>
          <w:p>
            <w:pPr>
              <w:spacing w:line="360" w:lineRule="auto"/>
              <w:jc w:val="center"/>
              <w:rPr>
                <w:rFonts w:ascii="宋体" w:hAnsi="宋体"/>
              </w:rPr>
            </w:pPr>
            <w:r>
              <w:rPr>
                <w:rFonts w:hint="eastAsia" w:ascii="宋体" w:hAnsi="宋体"/>
              </w:rPr>
              <w:t>160万元</w:t>
            </w:r>
          </w:p>
        </w:tc>
        <w:tc>
          <w:tcPr>
            <w:tcW w:w="2772" w:type="dxa"/>
            <w:shd w:val="clear" w:color="auto" w:fill="auto"/>
            <w:vAlign w:val="center"/>
          </w:tcPr>
          <w:p>
            <w:pPr>
              <w:spacing w:line="360" w:lineRule="auto"/>
              <w:jc w:val="center"/>
              <w:rPr>
                <w:rFonts w:ascii="宋体" w:hAnsi="宋体"/>
              </w:rPr>
            </w:pPr>
            <w:r>
              <w:rPr>
                <w:rFonts w:hint="eastAsia" w:ascii="宋体" w:hAnsi="宋体"/>
              </w:rPr>
              <w:t>涉及学校：龙泉七中、大面中学</w:t>
            </w:r>
            <w:r>
              <w:rPr>
                <w:rFonts w:hint="eastAsia"/>
              </w:rPr>
              <w:t>等</w:t>
            </w:r>
          </w:p>
        </w:tc>
      </w:tr>
    </w:tbl>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r>
        <w:rPr>
          <w:rFonts w:hint="eastAsia" w:ascii="宋体" w:hAnsi="宋体"/>
          <w:b/>
          <w:bCs/>
          <w:sz w:val="32"/>
          <w:szCs w:val="32"/>
        </w:rPr>
        <w:t>采购</w:t>
      </w:r>
      <w:bookmarkEnd w:id="154"/>
      <w:r>
        <w:rPr>
          <w:rFonts w:hint="eastAsia" w:ascii="宋体" w:hAnsi="宋体"/>
          <w:b/>
          <w:bCs/>
          <w:sz w:val="32"/>
          <w:szCs w:val="32"/>
        </w:rPr>
        <w:t>清单</w:t>
      </w:r>
    </w:p>
    <w:p>
      <w:pPr>
        <w:pStyle w:val="2"/>
        <w:spacing w:line="360" w:lineRule="auto"/>
        <w:ind w:firstLine="241" w:firstLineChars="100"/>
        <w:outlineLvl w:val="0"/>
        <w:rPr>
          <w:rFonts w:ascii="宋体" w:hAnsi="宋体"/>
          <w:b/>
          <w:bCs/>
          <w:sz w:val="24"/>
        </w:rPr>
      </w:pPr>
      <w:r>
        <w:rPr>
          <w:rFonts w:hint="eastAsia" w:ascii="宋体" w:hAnsi="宋体"/>
          <w:b/>
          <w:bCs/>
          <w:sz w:val="24"/>
          <w:szCs w:val="24"/>
        </w:rPr>
        <w:t>包一：采购清单（核心产品：台式计算机（学生机），强制节能产品为：台式计算机（含显示器）</w:t>
      </w:r>
    </w:p>
    <w:tbl>
      <w:tblPr>
        <w:tblStyle w:val="46"/>
        <w:tblW w:w="887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8"/>
        <w:gridCol w:w="3930"/>
        <w:gridCol w:w="537"/>
        <w:gridCol w:w="806"/>
        <w:gridCol w:w="29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序号</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产品名称</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数量</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单位</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8874" w:type="dxa"/>
            <w:gridSpan w:val="5"/>
            <w:tcBorders>
              <w:top w:val="single" w:color="000000" w:sz="8" w:space="0"/>
              <w:left w:val="single" w:color="000000" w:sz="8" w:space="0"/>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cs="宋体"/>
                <w:kern w:val="0"/>
                <w:sz w:val="24"/>
                <w:szCs w:val="24"/>
              </w:rPr>
            </w:pPr>
            <w:r>
              <w:rPr>
                <w:rFonts w:hint="eastAsia" w:ascii="宋体" w:hAnsi="宋体"/>
                <w:b/>
                <w:bCs/>
                <w:kern w:val="0"/>
                <w:sz w:val="24"/>
                <w:szCs w:val="24"/>
              </w:rPr>
              <w:t>一、计算机网络教室(</w:t>
            </w:r>
            <w:r>
              <w:rPr>
                <w:rFonts w:ascii="宋体" w:hAnsi="宋体"/>
                <w:b/>
                <w:bCs/>
                <w:kern w:val="0"/>
                <w:sz w:val="24"/>
                <w:szCs w:val="24"/>
              </w:rPr>
              <w:t>4</w:t>
            </w:r>
            <w:r>
              <w:rPr>
                <w:rFonts w:hint="eastAsia" w:ascii="宋体" w:hAnsi="宋体"/>
                <w:b/>
                <w:bCs/>
                <w:kern w:val="0"/>
                <w:sz w:val="24"/>
                <w:szCs w:val="24"/>
              </w:rPr>
              <w:t>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38" w:type="dxa"/>
            <w:vMerge w:val="restart"/>
            <w:tcBorders>
              <w:top w:val="nil"/>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台式计算机（教师机）</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0" w:hRule="atLeast"/>
        </w:trPr>
        <w:tc>
          <w:tcPr>
            <w:tcW w:w="638" w:type="dxa"/>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sz w:val="24"/>
                <w:szCs w:val="24"/>
              </w:rPr>
            </w:pP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台式计算机（学生机）</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200</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3</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kern w:val="0"/>
                <w:sz w:val="24"/>
                <w:szCs w:val="24"/>
              </w:rPr>
              <w:t>多媒体软件系统</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软件和信息技术服务业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4</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网络交换机</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8</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5</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学生双人微机桌</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100</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张</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6</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微机凳</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200</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张</w:t>
            </w:r>
          </w:p>
        </w:tc>
        <w:tc>
          <w:tcPr>
            <w:tcW w:w="296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7</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教师演示桌</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张</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8</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教师椅</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张</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9</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网络交换机柜</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10</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数据网线</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12</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箱</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1</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强电改造</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4</w:t>
            </w:r>
          </w:p>
        </w:tc>
        <w:tc>
          <w:tcPr>
            <w:tcW w:w="80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间</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2</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UPS</w:t>
            </w:r>
          </w:p>
        </w:tc>
        <w:tc>
          <w:tcPr>
            <w:tcW w:w="537"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8"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3</w:t>
            </w:r>
          </w:p>
        </w:tc>
        <w:tc>
          <w:tcPr>
            <w:tcW w:w="3930"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系统集成</w:t>
            </w:r>
          </w:p>
        </w:tc>
        <w:tc>
          <w:tcPr>
            <w:tcW w:w="537"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4</w:t>
            </w:r>
          </w:p>
        </w:tc>
        <w:tc>
          <w:tcPr>
            <w:tcW w:w="80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间</w:t>
            </w:r>
          </w:p>
        </w:tc>
        <w:tc>
          <w:tcPr>
            <w:tcW w:w="2963" w:type="dxa"/>
            <w:tcBorders>
              <w:top w:val="single" w:color="000000" w:sz="4" w:space="0"/>
              <w:left w:val="nil"/>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4"/>
              </w:rPr>
            </w:pPr>
          </w:p>
        </w:tc>
      </w:tr>
    </w:tbl>
    <w:p>
      <w:r>
        <w:rPr>
          <w:rFonts w:hint="eastAsia" w:ascii="宋体" w:hAnsi="宋体"/>
          <w:b/>
          <w:bCs/>
          <w:sz w:val="24"/>
          <w:szCs w:val="24"/>
        </w:rPr>
        <w:t>包二：采购清单（核心产品：学生学习终端；强制节能产品为：教师授课终端和学生学习终端</w:t>
      </w:r>
    </w:p>
    <w:tbl>
      <w:tblPr>
        <w:tblStyle w:val="46"/>
        <w:tblW w:w="892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8"/>
        <w:gridCol w:w="3606"/>
        <w:gridCol w:w="996"/>
        <w:gridCol w:w="1031"/>
        <w:gridCol w:w="26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序号</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产品名称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数量</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单位</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8921" w:type="dxa"/>
            <w:gridSpan w:val="5"/>
            <w:tcBorders>
              <w:top w:val="single" w:color="000000" w:sz="8" w:space="0"/>
              <w:left w:val="single" w:color="000000" w:sz="8" w:space="0"/>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cs="宋体"/>
                <w:kern w:val="0"/>
                <w:sz w:val="24"/>
                <w:szCs w:val="24"/>
              </w:rPr>
            </w:pPr>
            <w:r>
              <w:rPr>
                <w:rFonts w:hint="eastAsia" w:ascii="宋体" w:hAnsi="宋体"/>
                <w:b/>
                <w:bCs/>
                <w:kern w:val="0"/>
                <w:sz w:val="24"/>
                <w:szCs w:val="24"/>
              </w:rPr>
              <w:t>智慧课堂和网络改造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38" w:type="dxa"/>
            <w:vMerge w:val="restart"/>
            <w:tcBorders>
              <w:top w:val="nil"/>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教师授课终端</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12</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0" w:hRule="atLeast"/>
        </w:trPr>
        <w:tc>
          <w:tcPr>
            <w:tcW w:w="638" w:type="dxa"/>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sz w:val="24"/>
                <w:szCs w:val="24"/>
              </w:rPr>
            </w:pP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学生学习终端</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200</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0"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p>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3</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移动充电柜</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4</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无线AP</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5</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基础平台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restart"/>
            <w:tcBorders>
              <w:top w:val="single" w:color="000000" w:sz="4" w:space="0"/>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软件和信息技术服务业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6</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资源平台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7</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教研备课平台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8</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课堂平台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9</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自主学习平台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10</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决策分析平台</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1</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宋体"/>
                <w:color w:val="000000"/>
                <w:kern w:val="0"/>
                <w:sz w:val="24"/>
                <w:szCs w:val="24"/>
              </w:rPr>
              <w:t>家校共育</w:t>
            </w:r>
          </w:p>
        </w:tc>
        <w:tc>
          <w:tcPr>
            <w:tcW w:w="99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cs="宋体"/>
                <w:color w:val="000000"/>
                <w:kern w:val="0"/>
                <w:sz w:val="24"/>
                <w:szCs w:val="24"/>
              </w:rPr>
              <w:t>4</w:t>
            </w:r>
          </w:p>
        </w:tc>
        <w:tc>
          <w:tcPr>
            <w:tcW w:w="1031"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vMerge w:val="continue"/>
            <w:tcBorders>
              <w:left w:val="nil"/>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2</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综合网关</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3</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核心交换机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4</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汇聚交换机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3</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5</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无线控制器授权</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套</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16</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万兆单模光模块</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0</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17</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千兆单模光模</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8</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8</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24口POE交换机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8</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19</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cs="Tahoma"/>
                <w:color w:val="000000"/>
                <w:kern w:val="0"/>
                <w:sz w:val="24"/>
                <w:szCs w:val="24"/>
              </w:rPr>
              <w:t>24口千兆交换机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r>
              <w:rPr>
                <w:rFonts w:ascii="宋体" w:hAnsi="宋体"/>
                <w:kern w:val="0"/>
                <w:sz w:val="24"/>
                <w:szCs w:val="24"/>
              </w:rPr>
              <w:t>0</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0</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8口POE交换机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1</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放装AP</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6</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2</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室外定向AP</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3</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POE供电适配器</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6</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4</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电子书包AP</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8</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台</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5</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无线墙面AP</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4</w:t>
            </w:r>
            <w:r>
              <w:rPr>
                <w:rFonts w:ascii="宋体" w:hAnsi="宋体"/>
                <w:kern w:val="0"/>
                <w:sz w:val="24"/>
                <w:szCs w:val="24"/>
              </w:rPr>
              <w:t>8</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6</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高并发AP</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4</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7</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HPOE交换机</w:t>
            </w:r>
          </w:p>
        </w:tc>
        <w:tc>
          <w:tcPr>
            <w:tcW w:w="996"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个</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38"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8</w:t>
            </w:r>
          </w:p>
        </w:tc>
        <w:tc>
          <w:tcPr>
            <w:tcW w:w="3606"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cs="Tahoma"/>
                <w:color w:val="000000"/>
                <w:kern w:val="0"/>
                <w:sz w:val="24"/>
                <w:szCs w:val="24"/>
              </w:rPr>
            </w:pPr>
            <w:r>
              <w:rPr>
                <w:rFonts w:hint="eastAsia" w:ascii="宋体" w:hAnsi="宋体" w:cs="Tahoma"/>
                <w:color w:val="000000"/>
                <w:kern w:val="0"/>
                <w:sz w:val="24"/>
                <w:szCs w:val="24"/>
              </w:rPr>
              <w:t>各类线材、桥架等及集成系统</w:t>
            </w:r>
          </w:p>
        </w:tc>
        <w:tc>
          <w:tcPr>
            <w:tcW w:w="996" w:type="dxa"/>
            <w:tcBorders>
              <w:top w:val="single" w:color="000000" w:sz="8" w:space="0"/>
              <w:left w:val="nil"/>
              <w:bottom w:val="single" w:color="000000" w:sz="8" w:space="0"/>
              <w:right w:val="single" w:color="000000" w:sz="4" w:space="0"/>
            </w:tcBorders>
            <w:vAlign w:val="center"/>
          </w:tcPr>
          <w:p>
            <w:pPr>
              <w:tabs>
                <w:tab w:val="left" w:pos="510"/>
              </w:tabs>
              <w:autoSpaceDE w:val="0"/>
              <w:autoSpaceDN w:val="0"/>
              <w:adjustRightInd w:val="0"/>
              <w:snapToGrid w:val="0"/>
              <w:spacing w:line="360" w:lineRule="auto"/>
              <w:jc w:val="center"/>
              <w:rPr>
                <w:rFonts w:ascii="宋体" w:hAnsi="宋体"/>
                <w:kern w:val="0"/>
                <w:sz w:val="24"/>
                <w:szCs w:val="24"/>
              </w:rPr>
            </w:pPr>
            <w:r>
              <w:rPr>
                <w:rFonts w:ascii="宋体" w:hAnsi="宋体"/>
                <w:kern w:val="0"/>
                <w:sz w:val="24"/>
                <w:szCs w:val="24"/>
              </w:rPr>
              <w:t>1</w:t>
            </w:r>
          </w:p>
        </w:tc>
        <w:tc>
          <w:tcPr>
            <w:tcW w:w="1031"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r>
              <w:rPr>
                <w:rFonts w:hint="eastAsia" w:ascii="宋体" w:hAnsi="宋体"/>
                <w:kern w:val="0"/>
                <w:sz w:val="24"/>
                <w:szCs w:val="24"/>
              </w:rPr>
              <w:t>批</w:t>
            </w:r>
          </w:p>
        </w:tc>
        <w:tc>
          <w:tcPr>
            <w:tcW w:w="265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szCs w:val="24"/>
              </w:rPr>
            </w:pPr>
          </w:p>
        </w:tc>
      </w:tr>
    </w:tbl>
    <w:p>
      <w:pPr>
        <w:pStyle w:val="225"/>
        <w:adjustRightInd w:val="0"/>
        <w:snapToGrid w:val="0"/>
        <w:spacing w:before="0" w:beforeAutospacing="0" w:after="0" w:afterAutospacing="0" w:line="240" w:lineRule="exact"/>
        <w:contextualSpacing/>
        <w:rPr>
          <w:rFonts w:ascii="宋体" w:hAnsi="宋体"/>
          <w:b/>
          <w:bCs/>
        </w:rPr>
      </w:pPr>
      <w:r>
        <w:rPr>
          <w:rFonts w:hint="eastAsia" w:ascii="宋体" w:hAnsi="宋体"/>
          <w:b/>
          <w:bCs/>
        </w:rPr>
        <w:t>包三：采购清单（核心产品：智慧黑板     ）</w:t>
      </w:r>
    </w:p>
    <w:p>
      <w:pPr>
        <w:pStyle w:val="225"/>
        <w:adjustRightInd w:val="0"/>
        <w:snapToGrid w:val="0"/>
        <w:spacing w:before="0" w:beforeAutospacing="0" w:after="0" w:afterAutospacing="0" w:line="240" w:lineRule="exact"/>
        <w:contextualSpacing/>
        <w:rPr>
          <w:rFonts w:ascii="宋体" w:hAnsi="宋体"/>
          <w:b/>
          <w:bCs/>
        </w:rPr>
      </w:pPr>
    </w:p>
    <w:tbl>
      <w:tblPr>
        <w:tblStyle w:val="46"/>
        <w:tblW w:w="889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9"/>
        <w:gridCol w:w="3604"/>
        <w:gridCol w:w="992"/>
        <w:gridCol w:w="1038"/>
        <w:gridCol w:w="26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序号</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产品名称</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数量</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单位</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4"/>
              </w:rPr>
            </w:pPr>
            <w:r>
              <w:rPr>
                <w:rFonts w:hint="eastAsia" w:ascii="宋体" w:hAnsi="宋体"/>
                <w:b/>
                <w:bCs/>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1</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智慧黑板</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2</w:t>
            </w:r>
          </w:p>
        </w:tc>
        <w:tc>
          <w:tcPr>
            <w:tcW w:w="3604" w:type="dxa"/>
            <w:tcBorders>
              <w:top w:val="single" w:color="000000" w:sz="8" w:space="0"/>
              <w:left w:val="nil"/>
              <w:bottom w:val="single" w:color="000000" w:sz="8" w:space="0"/>
              <w:right w:val="single" w:color="000000" w:sz="8" w:space="0"/>
            </w:tcBorders>
            <w:vAlign w:val="center"/>
          </w:tcPr>
          <w:p>
            <w:pPr>
              <w:adjustRightInd w:val="0"/>
              <w:snapToGrid w:val="0"/>
              <w:spacing w:line="360" w:lineRule="auto"/>
              <w:jc w:val="center"/>
              <w:rPr>
                <w:rFonts w:ascii="宋体" w:hAnsi="宋体"/>
                <w:bCs/>
                <w:sz w:val="24"/>
                <w:szCs w:val="24"/>
              </w:rPr>
            </w:pPr>
            <w:r>
              <w:rPr>
                <w:rFonts w:hint="eastAsia" w:ascii="宋体" w:hAnsi="宋体"/>
                <w:bCs/>
                <w:kern w:val="0"/>
                <w:sz w:val="24"/>
                <w:szCs w:val="24"/>
              </w:rPr>
              <w:t>智慧教学</w:t>
            </w:r>
            <w:r>
              <w:rPr>
                <w:rFonts w:hint="eastAsia" w:ascii="宋体" w:hAnsi="宋体"/>
                <w:bCs/>
                <w:sz w:val="24"/>
                <w:szCs w:val="24"/>
              </w:rPr>
              <w:t>软件</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3</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微课编辑软件</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4</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设备集控管理系统</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5</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视频展台</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6</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智能笔</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7</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教学扩声系统</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套</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工业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3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ascii="宋体" w:hAnsi="宋体"/>
                <w:bCs/>
                <w:kern w:val="0"/>
                <w:sz w:val="24"/>
                <w:szCs w:val="24"/>
              </w:rPr>
              <w:t>8</w:t>
            </w:r>
          </w:p>
        </w:tc>
        <w:tc>
          <w:tcPr>
            <w:tcW w:w="3604"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cs="宋体"/>
                <w:kern w:val="0"/>
                <w:sz w:val="24"/>
                <w:szCs w:val="24"/>
              </w:rPr>
              <w:t>系统集成及工艺要求</w:t>
            </w:r>
          </w:p>
        </w:tc>
        <w:tc>
          <w:tcPr>
            <w:tcW w:w="992" w:type="dxa"/>
            <w:tcBorders>
              <w:top w:val="single" w:color="000000" w:sz="8" w:space="0"/>
              <w:left w:val="nil"/>
              <w:bottom w:val="single" w:color="000000" w:sz="8" w:space="0"/>
              <w:right w:val="single" w:color="000000" w:sz="8" w:space="0"/>
            </w:tcBorders>
            <w:vAlign w:val="center"/>
          </w:tcPr>
          <w:p>
            <w:pPr>
              <w:autoSpaceDE w:val="0"/>
              <w:autoSpaceDN w:val="0"/>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58</w:t>
            </w:r>
          </w:p>
        </w:tc>
        <w:tc>
          <w:tcPr>
            <w:tcW w:w="1038" w:type="dxa"/>
            <w:tcBorders>
              <w:top w:val="single" w:color="000000" w:sz="8" w:space="0"/>
              <w:left w:val="nil"/>
              <w:bottom w:val="single" w:color="000000" w:sz="8"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r>
              <w:rPr>
                <w:rFonts w:hint="eastAsia" w:ascii="宋体" w:hAnsi="宋体"/>
                <w:bCs/>
                <w:kern w:val="0"/>
                <w:sz w:val="24"/>
                <w:szCs w:val="24"/>
              </w:rPr>
              <w:t>批</w:t>
            </w:r>
          </w:p>
        </w:tc>
        <w:tc>
          <w:tcPr>
            <w:tcW w:w="2626"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Cs/>
                <w:kern w:val="0"/>
                <w:sz w:val="24"/>
                <w:szCs w:val="24"/>
              </w:rPr>
            </w:pPr>
          </w:p>
        </w:tc>
      </w:tr>
    </w:tbl>
    <w:p>
      <w:pPr>
        <w:pStyle w:val="2"/>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5" w:name="_Toc74752338"/>
      <w:bookmarkStart w:id="156" w:name="_Toc533672602"/>
      <w:bookmarkStart w:id="157" w:name="_Toc529173741"/>
      <w:r>
        <w:rPr>
          <w:rFonts w:hint="eastAsia" w:ascii="宋体" w:hAnsi="宋体"/>
          <w:b/>
          <w:bCs/>
          <w:sz w:val="28"/>
          <w:szCs w:val="28"/>
        </w:rPr>
        <w:t>参数要求：</w:t>
      </w:r>
    </w:p>
    <w:p>
      <w:pPr>
        <w:pStyle w:val="2"/>
        <w:rPr>
          <w:rFonts w:hAnsi="宋体"/>
          <w:b/>
          <w:bCs/>
          <w:color w:val="000000"/>
          <w:sz w:val="24"/>
          <w:szCs w:val="24"/>
        </w:rPr>
      </w:pPr>
      <w:r>
        <w:rPr>
          <w:rFonts w:hint="eastAsia" w:hAnsi="宋体"/>
          <w:b/>
          <w:bCs/>
          <w:color w:val="000000"/>
          <w:sz w:val="24"/>
          <w:szCs w:val="24"/>
        </w:rPr>
        <w:t>包一：技术参数要求（本项目“技术参数和配置等标准要求”（如涉及到固定尺寸、容积、厚度、重量、分辨率等计量要求的允许±5%的偏离）</w:t>
      </w:r>
    </w:p>
    <w:tbl>
      <w:tblPr>
        <w:tblStyle w:val="4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5"/>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序号</w:t>
            </w:r>
          </w:p>
        </w:tc>
        <w:tc>
          <w:tcPr>
            <w:tcW w:w="1265" w:type="dxa"/>
            <w:vAlign w:val="center"/>
          </w:tcPr>
          <w:p>
            <w:pPr>
              <w:jc w:val="center"/>
              <w:rPr>
                <w:rFonts w:ascii="宋体" w:hAnsi="宋体"/>
                <w:b/>
                <w:bCs/>
                <w:szCs w:val="21"/>
              </w:rPr>
            </w:pPr>
            <w:r>
              <w:rPr>
                <w:rFonts w:hint="eastAsia" w:ascii="宋体" w:hAnsi="宋体" w:cs="宋体"/>
                <w:b/>
                <w:bCs/>
                <w:kern w:val="0"/>
                <w:szCs w:val="21"/>
              </w:rPr>
              <w:t>名称</w:t>
            </w:r>
          </w:p>
        </w:tc>
        <w:tc>
          <w:tcPr>
            <w:tcW w:w="6895" w:type="dxa"/>
            <w:vAlign w:val="center"/>
          </w:tcPr>
          <w:p>
            <w:pPr>
              <w:jc w:val="center"/>
              <w:rPr>
                <w:rFonts w:ascii="宋体" w:hAnsi="宋体"/>
                <w:b/>
                <w:bCs/>
                <w:szCs w:val="21"/>
              </w:rPr>
            </w:pPr>
            <w:r>
              <w:rPr>
                <w:rFonts w:hint="eastAsia" w:ascii="宋体" w:hAnsi="宋体" w:cs="宋体"/>
                <w:b/>
                <w:bCs/>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1</w:t>
            </w:r>
          </w:p>
        </w:tc>
        <w:tc>
          <w:tcPr>
            <w:tcW w:w="1265" w:type="dxa"/>
            <w:vAlign w:val="center"/>
          </w:tcPr>
          <w:p>
            <w:pPr>
              <w:jc w:val="center"/>
              <w:rPr>
                <w:rFonts w:ascii="宋体" w:hAnsi="宋体"/>
                <w:szCs w:val="21"/>
              </w:rPr>
            </w:pPr>
            <w:r>
              <w:rPr>
                <w:rFonts w:hint="eastAsia" w:ascii="宋体" w:hAnsi="宋体" w:cs="宋体"/>
                <w:kern w:val="0"/>
                <w:szCs w:val="21"/>
              </w:rPr>
              <w:t>台式计算机（教师机）</w:t>
            </w:r>
          </w:p>
        </w:tc>
        <w:tc>
          <w:tcPr>
            <w:tcW w:w="6895" w:type="dxa"/>
            <w:vAlign w:val="center"/>
          </w:tcPr>
          <w:p>
            <w:pPr>
              <w:rPr>
                <w:rFonts w:ascii="宋体" w:hAnsi="宋体"/>
                <w:szCs w:val="21"/>
              </w:rPr>
            </w:pPr>
            <w:r>
              <w:rPr>
                <w:rFonts w:hint="eastAsia" w:ascii="宋体" w:hAnsi="宋体" w:cs="宋体"/>
                <w:kern w:val="0"/>
                <w:szCs w:val="21"/>
              </w:rPr>
              <w:t>★</w:t>
            </w:r>
            <w:r>
              <w:rPr>
                <w:rFonts w:hint="eastAsia" w:ascii="宋体" w:hAnsi="宋体"/>
                <w:szCs w:val="21"/>
              </w:rPr>
              <w:t>1、主板不低于B</w:t>
            </w:r>
            <w:r>
              <w:rPr>
                <w:rFonts w:ascii="宋体" w:hAnsi="宋体"/>
                <w:szCs w:val="21"/>
              </w:rPr>
              <w:t>460</w:t>
            </w:r>
            <w:r>
              <w:rPr>
                <w:rFonts w:hint="eastAsia" w:ascii="宋体" w:hAnsi="宋体"/>
                <w:szCs w:val="21"/>
              </w:rPr>
              <w:t xml:space="preserve">；CPU：≥intel i7 </w:t>
            </w:r>
            <w:r>
              <w:rPr>
                <w:rFonts w:ascii="宋体" w:hAnsi="宋体"/>
                <w:szCs w:val="21"/>
              </w:rPr>
              <w:t>9700</w:t>
            </w:r>
            <w:r>
              <w:rPr>
                <w:rFonts w:hint="eastAsia" w:ascii="宋体" w:hAnsi="宋体"/>
                <w:szCs w:val="21"/>
              </w:rPr>
              <w:t>K及以上；内存：≥16G DDR4 2666MHz；硬盘：≥</w:t>
            </w:r>
            <w:r>
              <w:rPr>
                <w:rFonts w:ascii="宋体" w:hAnsi="宋体"/>
                <w:szCs w:val="21"/>
              </w:rPr>
              <w:t>128</w:t>
            </w:r>
            <w:r>
              <w:rPr>
                <w:rFonts w:hint="eastAsia" w:ascii="宋体" w:hAnsi="宋体"/>
                <w:szCs w:val="21"/>
              </w:rPr>
              <w:t>GB固态硬盘+≥</w:t>
            </w:r>
            <w:r>
              <w:rPr>
                <w:rFonts w:ascii="宋体" w:hAnsi="宋体"/>
                <w:szCs w:val="21"/>
              </w:rPr>
              <w:t>1</w:t>
            </w:r>
            <w:r>
              <w:rPr>
                <w:rFonts w:hint="eastAsia" w:ascii="宋体" w:hAnsi="宋体"/>
                <w:szCs w:val="21"/>
              </w:rPr>
              <w:t>T机械硬盘。</w:t>
            </w:r>
          </w:p>
          <w:p>
            <w:pPr>
              <w:rPr>
                <w:rFonts w:ascii="宋体" w:hAnsi="宋体" w:cs="宋体"/>
                <w:color w:val="000000"/>
              </w:rPr>
            </w:pPr>
            <w:r>
              <w:rPr>
                <w:rFonts w:hint="eastAsia" w:ascii="宋体" w:hAnsi="宋体"/>
                <w:szCs w:val="21"/>
              </w:rPr>
              <w:t>2、</w:t>
            </w:r>
            <w:r>
              <w:rPr>
                <w:rFonts w:hint="eastAsia" w:ascii="宋体" w:hAnsi="宋体" w:cs="宋体"/>
                <w:color w:val="000000"/>
              </w:rPr>
              <w:t>支持≥1个内置3.5英寸硬盘；支持 ≥2个内置2.5英寸硬盘；支持M2 PCIE Nvme SSD，</w:t>
            </w:r>
            <w:r>
              <w:rPr>
                <w:rFonts w:hint="eastAsia" w:ascii="宋体" w:hAnsi="宋体"/>
                <w:szCs w:val="21"/>
              </w:rPr>
              <w:t>；</w:t>
            </w:r>
            <w:r>
              <w:rPr>
                <w:rFonts w:hint="eastAsia" w:ascii="宋体" w:hAnsi="宋体" w:cs="宋体"/>
                <w:color w:val="000000"/>
              </w:rPr>
              <w:t>硬盘保护增强套件：可实现远程网络控制、远程屏幕查看、远程屏幕广播、自动软件注册。支持原厂3年硬盘不返还服务。</w:t>
            </w:r>
          </w:p>
          <w:p>
            <w:pPr>
              <w:rPr>
                <w:rFonts w:ascii="宋体" w:hAnsi="宋体"/>
                <w:szCs w:val="21"/>
              </w:rPr>
            </w:pPr>
            <w:r>
              <w:rPr>
                <w:rFonts w:hint="eastAsia" w:ascii="宋体" w:hAnsi="宋体" w:cs="宋体"/>
                <w:kern w:val="0"/>
                <w:szCs w:val="21"/>
              </w:rPr>
              <w:t>★</w:t>
            </w:r>
            <w:r>
              <w:rPr>
                <w:rFonts w:hint="eastAsia" w:ascii="宋体" w:hAnsi="宋体"/>
                <w:szCs w:val="21"/>
              </w:rPr>
              <w:t>3、独立显卡，显存≥2G；</w:t>
            </w:r>
            <w:r>
              <w:rPr>
                <w:rFonts w:hint="eastAsia" w:ascii="宋体" w:hAnsi="宋体" w:cs="宋体"/>
                <w:color w:val="000000"/>
              </w:rPr>
              <w:t xml:space="preserve">接口：≥8 个外置 USB 端口 ， </w:t>
            </w:r>
            <w:r>
              <w:rPr>
                <w:rFonts w:hint="eastAsia" w:ascii="宋体" w:hAnsi="宋体"/>
                <w:szCs w:val="21"/>
              </w:rPr>
              <w:t>≥</w:t>
            </w:r>
            <w:r>
              <w:rPr>
                <w:rFonts w:hint="eastAsia" w:ascii="宋体" w:hAnsi="宋体" w:cs="宋体"/>
                <w:color w:val="000000"/>
              </w:rPr>
              <w:t>1 个 HDMI1.4端口，</w:t>
            </w:r>
            <w:r>
              <w:rPr>
                <w:rFonts w:hint="eastAsia" w:ascii="宋体" w:hAnsi="宋体"/>
                <w:szCs w:val="21"/>
              </w:rPr>
              <w:t>≥</w:t>
            </w:r>
            <w:r>
              <w:rPr>
                <w:rFonts w:hint="eastAsia" w:ascii="宋体" w:hAnsi="宋体" w:cs="宋体"/>
                <w:color w:val="000000"/>
              </w:rPr>
              <w:t>1 个 VGA 端口，</w:t>
            </w:r>
            <w:r>
              <w:rPr>
                <w:rFonts w:hint="eastAsia" w:ascii="宋体" w:hAnsi="宋体"/>
                <w:szCs w:val="21"/>
              </w:rPr>
              <w:t>≥</w:t>
            </w:r>
            <w:r>
              <w:rPr>
                <w:rFonts w:hint="eastAsia" w:ascii="宋体" w:hAnsi="宋体" w:cs="宋体"/>
                <w:color w:val="000000"/>
              </w:rPr>
              <w:t>2 个PS2 接口，</w:t>
            </w:r>
            <w:r>
              <w:rPr>
                <w:rFonts w:hint="eastAsia" w:ascii="宋体" w:hAnsi="宋体"/>
                <w:szCs w:val="21"/>
              </w:rPr>
              <w:t>≥</w:t>
            </w:r>
            <w:r>
              <w:rPr>
                <w:rFonts w:hint="eastAsia" w:ascii="宋体" w:hAnsi="宋体" w:cs="宋体"/>
                <w:color w:val="000000"/>
              </w:rPr>
              <w:t>1个串口； 扩展槽：≥1个PCI，≥2个PCI-E×1，≥1个PCI-E×16。</w:t>
            </w:r>
            <w:r>
              <w:rPr>
                <w:rFonts w:hint="eastAsia" w:ascii="宋体" w:hAnsi="宋体"/>
                <w:szCs w:val="21"/>
              </w:rPr>
              <w:t>USB键盘鼠标；</w:t>
            </w:r>
          </w:p>
          <w:p>
            <w:pPr>
              <w:rPr>
                <w:rFonts w:ascii="宋体" w:hAnsi="宋体"/>
                <w:szCs w:val="21"/>
              </w:rPr>
            </w:pPr>
            <w:r>
              <w:rPr>
                <w:rFonts w:ascii="宋体" w:hAnsi="宋体"/>
                <w:szCs w:val="21"/>
              </w:rPr>
              <w:t>4</w:t>
            </w:r>
            <w:r>
              <w:rPr>
                <w:rFonts w:hint="eastAsia" w:ascii="宋体" w:hAnsi="宋体"/>
                <w:szCs w:val="21"/>
              </w:rPr>
              <w:t>、≥2</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寸同品牌液晶显示器，分辨率≥1920x1080（16：9）；具备HDMI、VGA等接口，提供HDMI连接线。</w:t>
            </w:r>
          </w:p>
          <w:p>
            <w:pPr>
              <w:rPr>
                <w:rFonts w:ascii="宋体" w:hAnsi="宋体" w:cs="宋体"/>
                <w:color w:val="000000"/>
              </w:rPr>
            </w:pPr>
            <w:r>
              <w:rPr>
                <w:rFonts w:hint="eastAsia" w:ascii="宋体" w:hAnsi="宋体" w:cs="宋体"/>
                <w:kern w:val="0"/>
                <w:szCs w:val="21"/>
              </w:rPr>
              <w:t>★</w:t>
            </w:r>
            <w:r>
              <w:rPr>
                <w:rFonts w:ascii="宋体" w:hAnsi="宋体" w:cs="宋体"/>
                <w:kern w:val="0"/>
                <w:szCs w:val="21"/>
              </w:rPr>
              <w:t>5、</w:t>
            </w:r>
            <w:r>
              <w:rPr>
                <w:rFonts w:hint="eastAsia" w:ascii="宋体" w:hAnsi="宋体" w:cs="宋体"/>
                <w:color w:val="000000"/>
              </w:rPr>
              <w:t>电源：≥260W，可立可卧，不大于15L</w:t>
            </w:r>
          </w:p>
          <w:p>
            <w:pPr>
              <w:rPr>
                <w:rFonts w:ascii="宋体" w:hAnsi="宋体" w:cs="宋体"/>
                <w:kern w:val="0"/>
                <w:szCs w:val="21"/>
              </w:rPr>
            </w:pPr>
            <w:r>
              <w:rPr>
                <w:rFonts w:hint="eastAsia" w:ascii="宋体" w:hAnsi="宋体" w:cs="宋体"/>
                <w:kern w:val="0"/>
                <w:szCs w:val="21"/>
              </w:rPr>
              <w:t>★</w:t>
            </w:r>
            <w:r>
              <w:rPr>
                <w:rFonts w:ascii="宋体" w:hAnsi="宋体"/>
                <w:szCs w:val="21"/>
              </w:rPr>
              <w:t>6</w:t>
            </w:r>
            <w:r>
              <w:rPr>
                <w:rFonts w:hint="eastAsia" w:ascii="宋体" w:hAnsi="宋体"/>
                <w:szCs w:val="21"/>
              </w:rPr>
              <w:t>、操作系统：正版Win 10 专业版</w:t>
            </w:r>
            <w:r>
              <w:rPr>
                <w:rFonts w:hint="eastAsia"/>
              </w:rPr>
              <w:t>（非家庭版，如预装系统，具有正版OEM标签；如非预装集成时安装需正版激活并按学校分别提供正版批量授权书（函）等证明材料及软件介质）</w:t>
            </w:r>
            <w:r>
              <w:t>。</w:t>
            </w:r>
            <w:r>
              <w:rPr>
                <w:rFonts w:hint="eastAsia" w:ascii="宋体" w:hAnsi="宋体" w:cs="宋体"/>
                <w:kern w:val="0"/>
                <w:szCs w:val="21"/>
              </w:rPr>
              <w:t>本项需供应商提供承诺函，格式自拟，加盖投标人鲜章。</w:t>
            </w:r>
          </w:p>
          <w:p>
            <w:pPr>
              <w:rPr>
                <w:rFonts w:ascii="宋体" w:hAnsi="宋体" w:cs="宋体"/>
                <w:kern w:val="0"/>
                <w:szCs w:val="21"/>
              </w:rPr>
            </w:pPr>
            <w:r>
              <w:rPr>
                <w:rFonts w:hint="eastAsia" w:ascii="宋体" w:hAnsi="宋体" w:cs="宋体"/>
                <w:kern w:val="0"/>
                <w:szCs w:val="21"/>
              </w:rPr>
              <w:t>★7、</w:t>
            </w:r>
            <w:r>
              <w:rPr>
                <w:rFonts w:hint="eastAsia" w:ascii="宋体" w:hAnsi="宋体" w:cs="宋体"/>
                <w:color w:val="000000"/>
              </w:rPr>
              <w:t>主机安全：为方便台式机域的管理，需安装智能域管理软件。提供计算机软件著作权登记证复印件</w:t>
            </w:r>
          </w:p>
          <w:p>
            <w:pPr>
              <w:rPr>
                <w:rFonts w:ascii="宋体" w:hAnsi="宋体"/>
                <w:szCs w:val="21"/>
              </w:rPr>
            </w:pPr>
            <w:r>
              <w:rPr>
                <w:rFonts w:ascii="宋体" w:hAnsi="宋体" w:cs="宋体"/>
                <w:kern w:val="0"/>
                <w:szCs w:val="21"/>
              </w:rPr>
              <w:t>8</w:t>
            </w:r>
            <w:r>
              <w:rPr>
                <w:rFonts w:hint="eastAsia" w:ascii="宋体" w:hAnsi="宋体" w:cs="宋体"/>
                <w:kern w:val="0"/>
                <w:szCs w:val="21"/>
              </w:rPr>
              <w:t>、每台电脑配备1套多媒体有源音箱（共4套）。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2</w:t>
            </w:r>
          </w:p>
        </w:tc>
        <w:tc>
          <w:tcPr>
            <w:tcW w:w="1265" w:type="dxa"/>
            <w:vAlign w:val="center"/>
          </w:tcPr>
          <w:p>
            <w:pPr>
              <w:rPr>
                <w:rFonts w:ascii="宋体" w:hAnsi="宋体"/>
                <w:szCs w:val="21"/>
              </w:rPr>
            </w:pPr>
            <w:r>
              <w:rPr>
                <w:rFonts w:hint="eastAsia" w:ascii="宋体" w:hAnsi="宋体"/>
                <w:szCs w:val="21"/>
              </w:rPr>
              <w:t>台式计算机（学生机）</w:t>
            </w:r>
          </w:p>
          <w:p>
            <w:pPr>
              <w:jc w:val="center"/>
              <w:rPr>
                <w:rFonts w:ascii="宋体" w:hAnsi="宋体" w:cs="宋体"/>
                <w:kern w:val="0"/>
                <w:szCs w:val="21"/>
              </w:rPr>
            </w:pPr>
          </w:p>
        </w:tc>
        <w:tc>
          <w:tcPr>
            <w:tcW w:w="6895" w:type="dxa"/>
            <w:vAlign w:val="center"/>
          </w:tcPr>
          <w:p>
            <w:pPr>
              <w:rPr>
                <w:rFonts w:ascii="宋体" w:hAnsi="宋体"/>
                <w:szCs w:val="21"/>
              </w:rPr>
            </w:pPr>
            <w:r>
              <w:rPr>
                <w:rFonts w:hint="eastAsia" w:ascii="宋体" w:hAnsi="宋体" w:cs="宋体"/>
                <w:kern w:val="0"/>
                <w:szCs w:val="21"/>
              </w:rPr>
              <w:t>★</w:t>
            </w:r>
            <w:r>
              <w:rPr>
                <w:rFonts w:hint="eastAsia" w:ascii="宋体" w:hAnsi="宋体"/>
                <w:szCs w:val="21"/>
              </w:rPr>
              <w:t>1、主板不低于B</w:t>
            </w:r>
            <w:r>
              <w:rPr>
                <w:rFonts w:ascii="宋体" w:hAnsi="宋体"/>
                <w:szCs w:val="21"/>
              </w:rPr>
              <w:t>460</w:t>
            </w:r>
            <w:r>
              <w:rPr>
                <w:rFonts w:hint="eastAsia" w:ascii="宋体" w:hAnsi="宋体"/>
                <w:szCs w:val="21"/>
              </w:rPr>
              <w:t>；CPU：≥intel i</w:t>
            </w:r>
            <w:r>
              <w:rPr>
                <w:rFonts w:ascii="宋体" w:hAnsi="宋体"/>
                <w:szCs w:val="21"/>
              </w:rPr>
              <w:t>5 10505</w:t>
            </w:r>
            <w:r>
              <w:rPr>
                <w:rFonts w:hint="eastAsia" w:ascii="宋体" w:hAnsi="宋体"/>
                <w:szCs w:val="21"/>
              </w:rPr>
              <w:t>及以上；内存：≥</w:t>
            </w:r>
            <w:r>
              <w:rPr>
                <w:rFonts w:ascii="宋体" w:hAnsi="宋体"/>
                <w:szCs w:val="21"/>
              </w:rPr>
              <w:t>8</w:t>
            </w:r>
            <w:r>
              <w:rPr>
                <w:rFonts w:hint="eastAsia" w:ascii="宋体" w:hAnsi="宋体"/>
                <w:szCs w:val="21"/>
              </w:rPr>
              <w:t>G DDR4 2666MHz；硬盘：≥</w:t>
            </w:r>
            <w:r>
              <w:rPr>
                <w:rFonts w:ascii="宋体" w:hAnsi="宋体"/>
                <w:szCs w:val="21"/>
              </w:rPr>
              <w:t>128</w:t>
            </w:r>
            <w:r>
              <w:rPr>
                <w:rFonts w:hint="eastAsia" w:ascii="宋体" w:hAnsi="宋体"/>
                <w:szCs w:val="21"/>
              </w:rPr>
              <w:t>GB固态硬盘+≥</w:t>
            </w:r>
            <w:r>
              <w:rPr>
                <w:rFonts w:ascii="宋体" w:hAnsi="宋体"/>
                <w:szCs w:val="21"/>
              </w:rPr>
              <w:t>1</w:t>
            </w:r>
            <w:r>
              <w:rPr>
                <w:rFonts w:hint="eastAsia" w:ascii="宋体" w:hAnsi="宋体"/>
                <w:szCs w:val="21"/>
              </w:rPr>
              <w:t>T机械硬盘。</w:t>
            </w:r>
          </w:p>
          <w:p>
            <w:pPr>
              <w:rPr>
                <w:rFonts w:ascii="宋体" w:hAnsi="宋体" w:cs="宋体"/>
                <w:color w:val="000000"/>
              </w:rPr>
            </w:pPr>
            <w:r>
              <w:rPr>
                <w:rFonts w:hint="eastAsia" w:ascii="宋体" w:hAnsi="宋体"/>
                <w:szCs w:val="21"/>
              </w:rPr>
              <w:t>2、</w:t>
            </w:r>
            <w:r>
              <w:rPr>
                <w:rFonts w:hint="eastAsia" w:ascii="宋体" w:hAnsi="宋体" w:cs="宋体"/>
                <w:color w:val="000000"/>
              </w:rPr>
              <w:t>支持≥1个内置3.5英寸硬盘；支持 ≥2个内置2.5英寸硬盘；支持M2 PCIE Nvme SSD，</w:t>
            </w:r>
            <w:r>
              <w:rPr>
                <w:rFonts w:hint="eastAsia" w:ascii="宋体" w:hAnsi="宋体"/>
                <w:szCs w:val="21"/>
              </w:rPr>
              <w:t>；</w:t>
            </w:r>
            <w:r>
              <w:rPr>
                <w:rFonts w:hint="eastAsia" w:ascii="宋体" w:hAnsi="宋体" w:cs="宋体"/>
                <w:color w:val="000000"/>
              </w:rPr>
              <w:t>硬盘保护增强套件：可实现远程网络控制、远程屏幕查看、远程屏幕广播、自动软件注册。支持原厂3年硬盘不返还服务。</w:t>
            </w:r>
          </w:p>
          <w:p>
            <w:pPr>
              <w:rPr>
                <w:rFonts w:ascii="宋体" w:hAnsi="宋体"/>
                <w:szCs w:val="21"/>
              </w:rPr>
            </w:pPr>
            <w:r>
              <w:rPr>
                <w:rFonts w:hint="eastAsia" w:ascii="宋体" w:hAnsi="宋体" w:cs="宋体"/>
                <w:kern w:val="0"/>
                <w:szCs w:val="21"/>
              </w:rPr>
              <w:t>★</w:t>
            </w:r>
            <w:r>
              <w:rPr>
                <w:rFonts w:hint="eastAsia" w:ascii="宋体" w:hAnsi="宋体"/>
                <w:szCs w:val="21"/>
              </w:rPr>
              <w:t>3、</w:t>
            </w:r>
            <w:r>
              <w:rPr>
                <w:rFonts w:hint="eastAsia" w:ascii="宋体" w:hAnsi="宋体" w:cs="宋体"/>
                <w:color w:val="000000"/>
              </w:rPr>
              <w:t xml:space="preserve">接口：≥8 个外置 USB 端口 ， </w:t>
            </w:r>
            <w:r>
              <w:rPr>
                <w:rFonts w:hint="eastAsia" w:ascii="宋体" w:hAnsi="宋体"/>
                <w:szCs w:val="21"/>
              </w:rPr>
              <w:t>≥</w:t>
            </w:r>
            <w:r>
              <w:rPr>
                <w:rFonts w:hint="eastAsia" w:ascii="宋体" w:hAnsi="宋体" w:cs="宋体"/>
                <w:color w:val="000000"/>
              </w:rPr>
              <w:t>1 个 HDMI1.4端口，</w:t>
            </w:r>
            <w:r>
              <w:rPr>
                <w:rFonts w:hint="eastAsia" w:ascii="宋体" w:hAnsi="宋体"/>
                <w:szCs w:val="21"/>
              </w:rPr>
              <w:t>≥</w:t>
            </w:r>
            <w:r>
              <w:rPr>
                <w:rFonts w:hint="eastAsia" w:ascii="宋体" w:hAnsi="宋体" w:cs="宋体"/>
                <w:color w:val="000000"/>
              </w:rPr>
              <w:t>1 个 VGA 端口，</w:t>
            </w:r>
            <w:r>
              <w:rPr>
                <w:rFonts w:hint="eastAsia" w:ascii="宋体" w:hAnsi="宋体"/>
                <w:szCs w:val="21"/>
              </w:rPr>
              <w:t>≥</w:t>
            </w:r>
            <w:r>
              <w:rPr>
                <w:rFonts w:hint="eastAsia" w:ascii="宋体" w:hAnsi="宋体" w:cs="宋体"/>
                <w:color w:val="000000"/>
              </w:rPr>
              <w:t>2 个PS2 接口，</w:t>
            </w:r>
            <w:r>
              <w:rPr>
                <w:rFonts w:hint="eastAsia" w:ascii="宋体" w:hAnsi="宋体"/>
                <w:szCs w:val="21"/>
              </w:rPr>
              <w:t>≥</w:t>
            </w:r>
            <w:r>
              <w:rPr>
                <w:rFonts w:hint="eastAsia" w:ascii="宋体" w:hAnsi="宋体" w:cs="宋体"/>
                <w:color w:val="000000"/>
              </w:rPr>
              <w:t>1个串口； 扩展槽：≥1个PCI，≥2个PCI-E×1，≥1个PCI-E×16。</w:t>
            </w:r>
            <w:r>
              <w:rPr>
                <w:rFonts w:hint="eastAsia" w:ascii="宋体" w:hAnsi="宋体"/>
                <w:szCs w:val="21"/>
              </w:rPr>
              <w:t>USB键盘鼠标；</w:t>
            </w:r>
          </w:p>
          <w:p>
            <w:pPr>
              <w:rPr>
                <w:rFonts w:ascii="宋体" w:hAnsi="宋体"/>
                <w:szCs w:val="21"/>
              </w:rPr>
            </w:pPr>
            <w:r>
              <w:rPr>
                <w:rFonts w:ascii="宋体" w:hAnsi="宋体"/>
                <w:szCs w:val="21"/>
              </w:rPr>
              <w:t>4</w:t>
            </w:r>
            <w:r>
              <w:rPr>
                <w:rFonts w:hint="eastAsia" w:ascii="宋体" w:hAnsi="宋体"/>
                <w:szCs w:val="21"/>
              </w:rPr>
              <w:t>、≥2</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寸同品牌液晶显示器，与主机同品牌；具备HDMI、VGA等接口，提供HDMI连接线。</w:t>
            </w:r>
          </w:p>
          <w:p>
            <w:pPr>
              <w:rPr>
                <w:rFonts w:ascii="宋体" w:hAnsi="宋体" w:cs="宋体"/>
                <w:color w:val="000000"/>
              </w:rPr>
            </w:pPr>
            <w:r>
              <w:rPr>
                <w:rFonts w:hint="eastAsia" w:ascii="宋体" w:hAnsi="宋体" w:cs="宋体"/>
                <w:kern w:val="0"/>
                <w:szCs w:val="21"/>
              </w:rPr>
              <w:t>★</w:t>
            </w:r>
            <w:r>
              <w:rPr>
                <w:rFonts w:ascii="宋体" w:hAnsi="宋体" w:cs="宋体"/>
                <w:kern w:val="0"/>
                <w:szCs w:val="21"/>
              </w:rPr>
              <w:t>5、</w:t>
            </w:r>
            <w:r>
              <w:rPr>
                <w:rFonts w:hint="eastAsia" w:ascii="宋体" w:hAnsi="宋体" w:cs="宋体"/>
                <w:color w:val="000000"/>
              </w:rPr>
              <w:t>电源：≥260W，可立可卧，不大于15L</w:t>
            </w:r>
          </w:p>
          <w:p>
            <w:pPr>
              <w:rPr>
                <w:rFonts w:ascii="宋体" w:hAnsi="宋体" w:cs="宋体"/>
                <w:kern w:val="0"/>
                <w:szCs w:val="21"/>
              </w:rPr>
            </w:pPr>
            <w:r>
              <w:rPr>
                <w:rFonts w:hint="eastAsia" w:ascii="宋体" w:hAnsi="宋体" w:cs="宋体"/>
                <w:kern w:val="0"/>
                <w:szCs w:val="21"/>
              </w:rPr>
              <w:t>★</w:t>
            </w:r>
            <w:r>
              <w:rPr>
                <w:rFonts w:ascii="宋体" w:hAnsi="宋体"/>
                <w:szCs w:val="21"/>
              </w:rPr>
              <w:t>6</w:t>
            </w:r>
            <w:r>
              <w:rPr>
                <w:rFonts w:hint="eastAsia" w:ascii="宋体" w:hAnsi="宋体"/>
                <w:szCs w:val="21"/>
              </w:rPr>
              <w:t>、操作系统：正版Win 10 专业版</w:t>
            </w:r>
            <w:r>
              <w:rPr>
                <w:rFonts w:hint="eastAsia"/>
              </w:rPr>
              <w:t>（非家庭版，如预装系统，具有正版OEM标签；如非预装集成时安装需正版激活并按学校分别提供正版批量授权书（函）等证明材料及软件介质）</w:t>
            </w:r>
            <w:r>
              <w:t>。</w:t>
            </w:r>
            <w:r>
              <w:rPr>
                <w:rFonts w:hint="eastAsia" w:ascii="宋体" w:hAnsi="宋体" w:cs="宋体"/>
                <w:kern w:val="0"/>
                <w:szCs w:val="21"/>
              </w:rPr>
              <w:t>本项需供应商提供承诺函，格式自拟，加盖投标人鲜章。</w:t>
            </w:r>
          </w:p>
          <w:p>
            <w:pPr>
              <w:rPr>
                <w:rFonts w:ascii="宋体" w:hAnsi="宋体" w:cs="宋体"/>
                <w:kern w:val="0"/>
                <w:szCs w:val="21"/>
              </w:rPr>
            </w:pPr>
            <w:r>
              <w:rPr>
                <w:rFonts w:hint="eastAsia" w:ascii="宋体" w:hAnsi="宋体" w:cs="宋体"/>
                <w:kern w:val="0"/>
                <w:szCs w:val="21"/>
              </w:rPr>
              <w:t>★7、</w:t>
            </w:r>
            <w:r>
              <w:rPr>
                <w:rFonts w:hint="eastAsia" w:ascii="宋体" w:hAnsi="宋体" w:cs="宋体"/>
                <w:color w:val="000000"/>
              </w:rPr>
              <w:t>主机安全：为方便台式机域的管理，需安装智能域管理软件。提供计算机软件著作权登记证复印件。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3</w:t>
            </w:r>
          </w:p>
        </w:tc>
        <w:tc>
          <w:tcPr>
            <w:tcW w:w="1265" w:type="dxa"/>
            <w:vAlign w:val="center"/>
          </w:tcPr>
          <w:p>
            <w:pPr>
              <w:rPr>
                <w:rFonts w:ascii="宋体" w:hAnsi="宋体"/>
                <w:szCs w:val="21"/>
              </w:rPr>
            </w:pPr>
            <w:r>
              <w:rPr>
                <w:rFonts w:hint="eastAsia" w:ascii="宋体" w:hAnsi="宋体"/>
                <w:szCs w:val="21"/>
              </w:rPr>
              <w:t>多媒体软件系统</w:t>
            </w:r>
          </w:p>
        </w:tc>
        <w:tc>
          <w:tcPr>
            <w:tcW w:w="6895" w:type="dxa"/>
            <w:vAlign w:val="center"/>
          </w:tcPr>
          <w:p>
            <w:pPr>
              <w:rPr>
                <w:rFonts w:ascii="宋体" w:hAnsi="宋体"/>
                <w:szCs w:val="21"/>
              </w:rPr>
            </w:pPr>
            <w:r>
              <w:rPr>
                <w:rFonts w:hint="eastAsia" w:ascii="宋体" w:hAnsi="宋体"/>
                <w:szCs w:val="21"/>
              </w:rPr>
              <w:t>1、能在学生机的分布图片上直接显示学生的姓名和学号，并可根据不同的班级自定义学生座位排列表。教师演示 ；学生示范 ；黑屏肃静 ；语音教学；网络影院；屏幕监视 ；遥控辅导；网络考试；屏幕录制；屏幕回放 ；网上消息；电子教鞭 ；文件传输；提交作业；联机讨论；电子举手；远端获取的信息；远程管理；班级管理；自订功能；每套软件带机量不少于60台。</w:t>
            </w:r>
          </w:p>
          <w:p>
            <w:pPr>
              <w:rPr>
                <w:rFonts w:ascii="宋体" w:hAnsi="宋体" w:cs="宋体"/>
                <w:kern w:val="0"/>
                <w:szCs w:val="21"/>
              </w:rPr>
            </w:pPr>
            <w:r>
              <w:rPr>
                <w:rFonts w:hint="eastAsia" w:ascii="宋体" w:hAnsi="宋体"/>
                <w:szCs w:val="21"/>
              </w:rPr>
              <w:t>2、提供软件著作权证书。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4</w:t>
            </w:r>
          </w:p>
        </w:tc>
        <w:tc>
          <w:tcPr>
            <w:tcW w:w="1265" w:type="dxa"/>
            <w:vAlign w:val="center"/>
          </w:tcPr>
          <w:p>
            <w:pPr>
              <w:rPr>
                <w:rFonts w:ascii="宋体" w:hAnsi="宋体" w:cs="Calibri"/>
                <w:szCs w:val="21"/>
              </w:rPr>
            </w:pPr>
            <w:r>
              <w:rPr>
                <w:rFonts w:ascii="宋体" w:hAnsi="宋体" w:cs="Calibri"/>
                <w:szCs w:val="21"/>
              </w:rPr>
              <w:t>网络交换机</w:t>
            </w:r>
          </w:p>
          <w:p>
            <w:pPr>
              <w:rPr>
                <w:rFonts w:ascii="宋体" w:hAnsi="宋体" w:cs="宋体"/>
                <w:kern w:val="0"/>
                <w:szCs w:val="21"/>
              </w:rPr>
            </w:pPr>
          </w:p>
        </w:tc>
        <w:tc>
          <w:tcPr>
            <w:tcW w:w="6895" w:type="dxa"/>
            <w:vAlign w:val="center"/>
          </w:tcPr>
          <w:p>
            <w:pPr>
              <w:rPr>
                <w:rFonts w:ascii="宋体" w:hAnsi="宋体"/>
                <w:szCs w:val="21"/>
              </w:rPr>
            </w:pPr>
            <w:r>
              <w:rPr>
                <w:rFonts w:hint="eastAsia" w:ascii="宋体" w:hAnsi="宋体"/>
                <w:szCs w:val="21"/>
              </w:rPr>
              <w:t>1、本次投标产品具备48个10/100/1000Base-T端口，2个100/1000Base-X SFP端口。交换容量≥336Gbps；包转发率≥87Mpps；支持堆叠，每机房两台交换可实现堆叠，配备堆叠模块及线材，支持主机堆叠数为8台。</w:t>
            </w:r>
          </w:p>
          <w:p>
            <w:pPr>
              <w:autoSpaceDE w:val="0"/>
              <w:autoSpaceDN w:val="0"/>
              <w:spacing w:before="42" w:line="319" w:lineRule="auto"/>
              <w:ind w:left="107" w:right="126"/>
              <w:rPr>
                <w:rFonts w:ascii="宋体" w:hAnsi="宋体" w:cs="宋体"/>
                <w:kern w:val="0"/>
                <w:szCs w:val="21"/>
              </w:rPr>
            </w:pPr>
            <w:r>
              <w:rPr>
                <w:rFonts w:ascii="宋体" w:hAnsi="宋体" w:cs="宋体"/>
                <w:kern w:val="0"/>
                <w:szCs w:val="21"/>
              </w:rPr>
              <w:t>2</w:t>
            </w:r>
            <w:r>
              <w:rPr>
                <w:rFonts w:hint="eastAsia" w:ascii="宋体" w:hAnsi="宋体" w:cs="宋体"/>
                <w:kern w:val="0"/>
                <w:szCs w:val="21"/>
              </w:rPr>
              <w:t>、本次各机房建设网络两台交换机采用堆叠连接。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5</w:t>
            </w:r>
          </w:p>
        </w:tc>
        <w:tc>
          <w:tcPr>
            <w:tcW w:w="1265" w:type="dxa"/>
            <w:vAlign w:val="center"/>
          </w:tcPr>
          <w:p>
            <w:pPr>
              <w:rPr>
                <w:rFonts w:ascii="宋体" w:hAnsi="宋体" w:cs="Calibri"/>
                <w:szCs w:val="21"/>
              </w:rPr>
            </w:pPr>
            <w:r>
              <w:rPr>
                <w:rFonts w:ascii="宋体" w:hAnsi="宋体" w:cs="Calibri"/>
                <w:szCs w:val="21"/>
              </w:rPr>
              <w:t>学生双人微机桌</w:t>
            </w:r>
          </w:p>
          <w:p>
            <w:pPr>
              <w:rPr>
                <w:rFonts w:ascii="宋体" w:hAnsi="宋体" w:cs="Calibri"/>
                <w:szCs w:val="21"/>
              </w:rPr>
            </w:pPr>
          </w:p>
        </w:tc>
        <w:tc>
          <w:tcPr>
            <w:tcW w:w="6895" w:type="dxa"/>
            <w:vAlign w:val="center"/>
          </w:tcPr>
          <w:p>
            <w:pPr>
              <w:autoSpaceDE w:val="0"/>
              <w:autoSpaceDN w:val="0"/>
              <w:spacing w:before="44" w:line="316" w:lineRule="auto"/>
              <w:ind w:left="107" w:right="126"/>
              <w:rPr>
                <w:rFonts w:ascii="宋体" w:hAnsi="宋体" w:cs="宋体"/>
                <w:kern w:val="0"/>
                <w:szCs w:val="21"/>
              </w:rPr>
            </w:pPr>
            <w:r>
              <w:rPr>
                <w:rFonts w:hint="eastAsia" w:ascii="宋体" w:hAnsi="宋体" w:cs="宋体"/>
                <w:kern w:val="0"/>
                <w:szCs w:val="21"/>
              </w:rPr>
              <w:t>1、≥1200mm×600mm×750mm；桌面：采用防火板，台前加工成光滑半圆型，厚16mm。键盘与抽屉面板材质：三聚氰氨刨花板、厚16mm；</w:t>
            </w:r>
            <w:r>
              <w:rPr>
                <w:rFonts w:hint="eastAsia" w:ascii="宋体" w:hAnsi="宋体" w:cs="宋体"/>
                <w:spacing w:val="-13"/>
                <w:kern w:val="0"/>
                <w:szCs w:val="21"/>
              </w:rPr>
              <w:t>旁板、背板、中竖板、中隔板及其它板料，采用厚</w:t>
            </w:r>
            <w:r>
              <w:rPr>
                <w:rFonts w:hint="eastAsia" w:ascii="宋体" w:hAnsi="宋体" w:cs="宋体"/>
                <w:kern w:val="0"/>
                <w:szCs w:val="21"/>
              </w:rPr>
              <w:t>16mm</w:t>
            </w:r>
            <w:r>
              <w:rPr>
                <w:rFonts w:hint="eastAsia" w:ascii="宋体" w:hAnsi="宋体" w:cs="宋体"/>
                <w:spacing w:val="-12"/>
                <w:kern w:val="0"/>
                <w:szCs w:val="21"/>
              </w:rPr>
              <w:t xml:space="preserve"> ，三聚氰氨刨花板；板材暴露断面封边：采用的</w:t>
            </w:r>
            <w:r>
              <w:rPr>
                <w:rFonts w:hint="eastAsia" w:ascii="宋体" w:hAnsi="宋体" w:cs="宋体"/>
                <w:kern w:val="0"/>
                <w:szCs w:val="21"/>
              </w:rPr>
              <w:t>PVC</w:t>
            </w:r>
            <w:r>
              <w:rPr>
                <w:rFonts w:hint="eastAsia" w:ascii="宋体" w:hAnsi="宋体" w:cs="宋体"/>
                <w:spacing w:val="-7"/>
                <w:kern w:val="0"/>
                <w:szCs w:val="21"/>
              </w:rPr>
              <w:t>同色封边条 ，厚</w:t>
            </w:r>
            <w:r>
              <w:rPr>
                <w:rFonts w:hint="eastAsia" w:ascii="宋体" w:hAnsi="宋体" w:cs="宋体"/>
                <w:kern w:val="0"/>
                <w:szCs w:val="21"/>
              </w:rPr>
              <w:t>1mm；抽屉滑轨：采用厚度1.3mm冷轧钢滑轨。</w:t>
            </w:r>
          </w:p>
          <w:p>
            <w:pPr>
              <w:autoSpaceDE w:val="0"/>
              <w:autoSpaceDN w:val="0"/>
              <w:spacing w:before="44"/>
              <w:ind w:left="107"/>
              <w:rPr>
                <w:rFonts w:ascii="宋体" w:hAnsi="宋体" w:cs="宋体"/>
                <w:kern w:val="0"/>
                <w:szCs w:val="21"/>
              </w:rPr>
            </w:pPr>
            <w:r>
              <w:rPr>
                <w:rFonts w:ascii="宋体" w:hAnsi="宋体" w:cs="宋体"/>
                <w:kern w:val="0"/>
                <w:szCs w:val="21"/>
              </w:rPr>
              <w:t>2</w:t>
            </w:r>
            <w:r>
              <w:rPr>
                <w:rFonts w:hint="eastAsia" w:ascii="宋体" w:hAnsi="宋体" w:cs="宋体"/>
                <w:kern w:val="0"/>
                <w:szCs w:val="21"/>
              </w:rPr>
              <w:t>、从桌内密封隐藏走线。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6</w:t>
            </w:r>
          </w:p>
        </w:tc>
        <w:tc>
          <w:tcPr>
            <w:tcW w:w="1265" w:type="dxa"/>
            <w:vAlign w:val="center"/>
          </w:tcPr>
          <w:p>
            <w:pPr>
              <w:rPr>
                <w:rFonts w:ascii="宋体" w:hAnsi="宋体" w:cs="Calibri"/>
                <w:szCs w:val="21"/>
              </w:rPr>
            </w:pPr>
            <w:r>
              <w:rPr>
                <w:rFonts w:ascii="宋体" w:hAnsi="宋体" w:cs="Calibri"/>
                <w:szCs w:val="21"/>
              </w:rPr>
              <w:t>微机凳</w:t>
            </w:r>
          </w:p>
          <w:p>
            <w:pPr>
              <w:rPr>
                <w:rFonts w:ascii="宋体" w:hAnsi="宋体" w:cs="Calibri"/>
                <w:szCs w:val="21"/>
              </w:rPr>
            </w:pPr>
          </w:p>
        </w:tc>
        <w:tc>
          <w:tcPr>
            <w:tcW w:w="6895" w:type="dxa"/>
            <w:vAlign w:val="center"/>
          </w:tcPr>
          <w:p>
            <w:pPr>
              <w:autoSpaceDE w:val="0"/>
              <w:autoSpaceDN w:val="0"/>
              <w:spacing w:before="43" w:line="316" w:lineRule="auto"/>
              <w:ind w:left="107" w:right="124"/>
              <w:rPr>
                <w:rFonts w:ascii="宋体" w:hAnsi="宋体"/>
                <w:szCs w:val="21"/>
              </w:rPr>
            </w:pPr>
            <w:r>
              <w:rPr>
                <w:rFonts w:hint="eastAsia" w:ascii="宋体" w:hAnsi="宋体" w:cs="宋体"/>
                <w:kern w:val="0"/>
                <w:szCs w:val="21"/>
              </w:rPr>
              <w:t>1、≥200×300×400mm钢架结构，木质凳面。凳面采用25mm厚的E1级三聚氰胺双饰面板，浅灰色。板材暴露断面采用2mm厚的PVC 封边机械封边。凳架采用25×25×1.2mm规格的高频焊管C02保护焊焊接成型。金属件经过酸洗、磷化、塑料、喷涂工艺进行喷</w:t>
            </w:r>
            <w:r>
              <w:rPr>
                <w:rFonts w:hint="eastAsia" w:ascii="宋体" w:hAnsi="宋体"/>
                <w:szCs w:val="21"/>
              </w:rPr>
              <w:t>塑处理。下脚：四脚式。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7</w:t>
            </w:r>
          </w:p>
        </w:tc>
        <w:tc>
          <w:tcPr>
            <w:tcW w:w="1265" w:type="dxa"/>
            <w:vAlign w:val="center"/>
          </w:tcPr>
          <w:p>
            <w:pPr>
              <w:rPr>
                <w:rFonts w:ascii="宋体" w:hAnsi="宋体" w:cs="Calibri"/>
                <w:szCs w:val="21"/>
              </w:rPr>
            </w:pPr>
            <w:r>
              <w:rPr>
                <w:rFonts w:ascii="宋体" w:hAnsi="宋体" w:cs="Calibri"/>
                <w:szCs w:val="21"/>
              </w:rPr>
              <w:t>教师演示桌</w:t>
            </w:r>
          </w:p>
          <w:p>
            <w:pPr>
              <w:rPr>
                <w:rFonts w:ascii="宋体" w:hAnsi="宋体" w:cs="Calibri"/>
                <w:szCs w:val="21"/>
              </w:rPr>
            </w:pPr>
          </w:p>
        </w:tc>
        <w:tc>
          <w:tcPr>
            <w:tcW w:w="6895" w:type="dxa"/>
            <w:vAlign w:val="center"/>
          </w:tcPr>
          <w:p>
            <w:pPr>
              <w:autoSpaceDE w:val="0"/>
              <w:autoSpaceDN w:val="0"/>
              <w:spacing w:before="43"/>
              <w:ind w:left="107" w:right="-15"/>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≥1800mm×800mm×800mm；桌面:采用蓝色防火板，台前加工成光滑半圆型，厚16mm。键盘与抽屉面板材质：三聚氰胺饰面板</w:t>
            </w:r>
            <w:r>
              <w:rPr>
                <w:rFonts w:hint="eastAsia" w:ascii="宋体" w:hAnsi="宋体" w:cs="宋体"/>
                <w:kern w:val="0"/>
                <w:szCs w:val="21"/>
              </w:rPr>
              <w:t>、厚16mm</w:t>
            </w:r>
            <w:r>
              <w:rPr>
                <w:rFonts w:hint="eastAsia" w:ascii="宋体" w:hAnsi="宋体" w:cs="宋体"/>
                <w:spacing w:val="-11"/>
                <w:kern w:val="0"/>
                <w:szCs w:val="21"/>
              </w:rPr>
              <w:t xml:space="preserve">。旁板、背板、中竖板、中隔板及其它板料，采用厚 </w:t>
            </w:r>
            <w:r>
              <w:rPr>
                <w:rFonts w:hint="eastAsia" w:ascii="宋体" w:hAnsi="宋体" w:cs="宋体"/>
                <w:spacing w:val="-4"/>
                <w:kern w:val="0"/>
                <w:szCs w:val="21"/>
              </w:rPr>
              <w:t>16mm，三聚氰胺饰面板。采用的</w:t>
            </w:r>
            <w:r>
              <w:rPr>
                <w:rFonts w:hint="eastAsia" w:ascii="宋体" w:hAnsi="宋体" w:cs="宋体"/>
                <w:kern w:val="0"/>
                <w:szCs w:val="21"/>
              </w:rPr>
              <w:t>PVC</w:t>
            </w:r>
            <w:r>
              <w:rPr>
                <w:rFonts w:hint="eastAsia" w:ascii="宋体" w:hAnsi="宋体" w:cs="宋体"/>
                <w:spacing w:val="-4"/>
                <w:kern w:val="0"/>
                <w:szCs w:val="21"/>
              </w:rPr>
              <w:t>同色封边条，厚</w:t>
            </w:r>
            <w:r>
              <w:rPr>
                <w:rFonts w:hint="eastAsia" w:ascii="宋体" w:hAnsi="宋体" w:cs="宋体"/>
                <w:spacing w:val="-5"/>
                <w:kern w:val="0"/>
                <w:szCs w:val="21"/>
              </w:rPr>
              <w:t>1mm</w:t>
            </w:r>
            <w:r>
              <w:rPr>
                <w:rFonts w:hint="eastAsia" w:ascii="宋体" w:hAnsi="宋体" w:cs="宋体"/>
                <w:spacing w:val="-2"/>
                <w:kern w:val="0"/>
                <w:szCs w:val="21"/>
              </w:rPr>
              <w:t>，抽屉滑轨：</w:t>
            </w:r>
            <w:r>
              <w:rPr>
                <w:rFonts w:hint="eastAsia" w:ascii="宋体" w:hAnsi="宋体" w:cs="宋体"/>
                <w:kern w:val="0"/>
                <w:szCs w:val="21"/>
              </w:rPr>
              <w:t>采用厚度1.3mm冷轧钢滑轨。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8</w:t>
            </w:r>
          </w:p>
        </w:tc>
        <w:tc>
          <w:tcPr>
            <w:tcW w:w="1265" w:type="dxa"/>
            <w:vAlign w:val="center"/>
          </w:tcPr>
          <w:p>
            <w:pPr>
              <w:rPr>
                <w:rFonts w:ascii="宋体" w:hAnsi="宋体" w:cs="Calibri"/>
                <w:szCs w:val="21"/>
              </w:rPr>
            </w:pPr>
            <w:r>
              <w:rPr>
                <w:rFonts w:ascii="宋体" w:hAnsi="宋体" w:cs="Calibri"/>
                <w:szCs w:val="21"/>
              </w:rPr>
              <w:t>教师椅</w:t>
            </w:r>
          </w:p>
          <w:p>
            <w:pPr>
              <w:rPr>
                <w:rFonts w:ascii="宋体" w:hAnsi="宋体" w:cs="Calibri"/>
                <w:szCs w:val="21"/>
              </w:rPr>
            </w:pPr>
          </w:p>
        </w:tc>
        <w:tc>
          <w:tcPr>
            <w:tcW w:w="6895" w:type="dxa"/>
            <w:vAlign w:val="center"/>
          </w:tcPr>
          <w:p>
            <w:pPr>
              <w:autoSpaceDE w:val="0"/>
              <w:autoSpaceDN w:val="0"/>
              <w:spacing w:before="42"/>
              <w:ind w:left="107"/>
              <w:rPr>
                <w:rFonts w:ascii="宋体" w:hAnsi="宋体" w:cs="宋体"/>
                <w:kern w:val="0"/>
                <w:szCs w:val="21"/>
              </w:rPr>
            </w:pPr>
            <w:r>
              <w:rPr>
                <w:rFonts w:hint="eastAsia" w:ascii="宋体" w:hAnsi="宋体" w:cs="宋体"/>
                <w:kern w:val="0"/>
                <w:szCs w:val="21"/>
              </w:rPr>
              <w:t>1、转椅：面料：采用防火阻燃麻绒布料+网布，透气性强；内框架基材：采用曲木木材，材质坚硬刚性强，承托力250kg，符合人</w:t>
            </w:r>
          </w:p>
          <w:p>
            <w:pPr>
              <w:rPr>
                <w:rFonts w:ascii="宋体" w:hAnsi="宋体"/>
                <w:szCs w:val="21"/>
              </w:rPr>
            </w:pPr>
            <w:r>
              <w:rPr>
                <w:rFonts w:hint="eastAsia" w:ascii="宋体" w:hAnsi="宋体"/>
                <w:szCs w:val="21"/>
              </w:rPr>
              <w:t>体工学原理</w:t>
            </w:r>
            <w:r>
              <w:rPr>
                <w:rFonts w:hint="eastAsia" w:ascii="宋体" w:hAnsi="宋体" w:cs="宋体"/>
                <w:kern w:val="0"/>
                <w:szCs w:val="21"/>
              </w:rPr>
              <w:t>；内部填充物：采用高密度阻燃一次成型发泡海绵，表面有防腐和防变形保护膜，    脚架：五星脚架，气动升降。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9</w:t>
            </w:r>
          </w:p>
        </w:tc>
        <w:tc>
          <w:tcPr>
            <w:tcW w:w="1265" w:type="dxa"/>
            <w:vAlign w:val="center"/>
          </w:tcPr>
          <w:p>
            <w:pPr>
              <w:rPr>
                <w:rFonts w:ascii="宋体" w:hAnsi="宋体" w:cs="Calibri"/>
                <w:szCs w:val="21"/>
              </w:rPr>
            </w:pPr>
            <w:r>
              <w:rPr>
                <w:rFonts w:hint="eastAsia" w:ascii="宋体" w:hAnsi="宋体" w:cs="Calibri"/>
                <w:szCs w:val="21"/>
              </w:rPr>
              <w:t>网络交换</w:t>
            </w:r>
            <w:r>
              <w:rPr>
                <w:rFonts w:ascii="宋体" w:hAnsi="宋体" w:cs="Calibri"/>
                <w:szCs w:val="21"/>
              </w:rPr>
              <w:t>机柜</w:t>
            </w:r>
          </w:p>
          <w:p>
            <w:pPr>
              <w:rPr>
                <w:rFonts w:ascii="宋体" w:hAnsi="宋体" w:cs="Calibri"/>
                <w:szCs w:val="21"/>
              </w:rPr>
            </w:pPr>
          </w:p>
        </w:tc>
        <w:tc>
          <w:tcPr>
            <w:tcW w:w="6895" w:type="dxa"/>
            <w:vAlign w:val="center"/>
          </w:tcPr>
          <w:p>
            <w:pPr>
              <w:rPr>
                <w:rFonts w:ascii="宋体" w:hAnsi="宋体" w:cs="Calibri"/>
                <w:szCs w:val="21"/>
              </w:rPr>
            </w:pPr>
            <w:r>
              <w:rPr>
                <w:rFonts w:hint="eastAsia" w:ascii="宋体" w:hAnsi="宋体" w:cs="Calibri"/>
                <w:szCs w:val="21"/>
              </w:rPr>
              <w:t>1、</w:t>
            </w:r>
            <w:r>
              <w:rPr>
                <w:rFonts w:ascii="宋体" w:hAnsi="宋体" w:cs="Calibri"/>
                <w:szCs w:val="21"/>
              </w:rPr>
              <w:t>标准19英寸网络机柜:≥600*800*1200mm冷轧板柜体；表面处理：去油、脱脂、酸洗、磷化、静电喷塑</w:t>
            </w:r>
            <w:r>
              <w:rPr>
                <w:rFonts w:hint="eastAsia" w:ascii="宋体" w:hAnsi="宋体" w:cs="Calibr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1265" w:type="dxa"/>
            <w:vAlign w:val="center"/>
          </w:tcPr>
          <w:p>
            <w:pPr>
              <w:rPr>
                <w:rFonts w:ascii="宋体" w:hAnsi="宋体" w:cs="Calibri"/>
                <w:szCs w:val="21"/>
              </w:rPr>
            </w:pPr>
            <w:r>
              <w:rPr>
                <w:rFonts w:hint="eastAsia" w:ascii="宋体" w:hAnsi="宋体" w:cs="Calibri"/>
                <w:szCs w:val="21"/>
              </w:rPr>
              <w:t>数据</w:t>
            </w:r>
            <w:r>
              <w:rPr>
                <w:rFonts w:ascii="宋体" w:hAnsi="宋体" w:cs="Calibri"/>
                <w:szCs w:val="21"/>
              </w:rPr>
              <w:t>网线</w:t>
            </w:r>
          </w:p>
          <w:p>
            <w:pPr>
              <w:rPr>
                <w:rFonts w:ascii="宋体" w:hAnsi="宋体" w:cs="Calibri"/>
                <w:szCs w:val="21"/>
              </w:rPr>
            </w:pPr>
          </w:p>
        </w:tc>
        <w:tc>
          <w:tcPr>
            <w:tcW w:w="6895" w:type="dxa"/>
            <w:vAlign w:val="center"/>
          </w:tcPr>
          <w:p>
            <w:pPr>
              <w:rPr>
                <w:rFonts w:ascii="宋体" w:hAnsi="宋体" w:cs="Calibri"/>
                <w:szCs w:val="21"/>
              </w:rPr>
            </w:pPr>
            <w:r>
              <w:rPr>
                <w:rFonts w:hint="eastAsia" w:ascii="宋体" w:hAnsi="宋体" w:cs="Calibri"/>
                <w:szCs w:val="21"/>
              </w:rPr>
              <w:t>1、</w:t>
            </w:r>
            <w:r>
              <w:rPr>
                <w:rFonts w:ascii="宋体" w:hAnsi="宋体" w:cs="Calibri"/>
                <w:szCs w:val="21"/>
              </w:rPr>
              <w:t>超</w:t>
            </w:r>
            <w:r>
              <w:rPr>
                <w:rFonts w:hint="eastAsia" w:ascii="宋体" w:hAnsi="宋体" w:cs="Calibri"/>
                <w:szCs w:val="21"/>
              </w:rPr>
              <w:t>六</w:t>
            </w:r>
            <w:r>
              <w:rPr>
                <w:rFonts w:ascii="宋体" w:hAnsi="宋体" w:cs="Calibri"/>
                <w:szCs w:val="21"/>
              </w:rPr>
              <w:t>类非屏蔽双绞线</w:t>
            </w:r>
            <w:r>
              <w:rPr>
                <w:rFonts w:hint="eastAsia" w:ascii="宋体" w:hAnsi="宋体" w:cs="Calibri"/>
                <w:szCs w:val="21"/>
              </w:rPr>
              <w:t>，每箱不低于3</w:t>
            </w:r>
            <w:r>
              <w:rPr>
                <w:rFonts w:ascii="宋体" w:hAnsi="宋体" w:cs="Calibri"/>
                <w:szCs w:val="21"/>
              </w:rPr>
              <w:t>00</w:t>
            </w:r>
            <w:r>
              <w:rPr>
                <w:rFonts w:hint="eastAsia" w:ascii="宋体" w:hAnsi="宋体" w:cs="Calibri"/>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1</w:t>
            </w:r>
            <w:r>
              <w:rPr>
                <w:rFonts w:ascii="宋体" w:hAnsi="宋体"/>
                <w:szCs w:val="21"/>
              </w:rPr>
              <w:t>1</w:t>
            </w:r>
          </w:p>
        </w:tc>
        <w:tc>
          <w:tcPr>
            <w:tcW w:w="1265" w:type="dxa"/>
            <w:vAlign w:val="center"/>
          </w:tcPr>
          <w:p>
            <w:pPr>
              <w:rPr>
                <w:rFonts w:ascii="宋体" w:hAnsi="宋体" w:cs="Calibri"/>
                <w:szCs w:val="21"/>
              </w:rPr>
            </w:pPr>
            <w:r>
              <w:rPr>
                <w:rFonts w:hint="eastAsia" w:ascii="宋体" w:hAnsi="宋体" w:cs="Calibri"/>
                <w:szCs w:val="21"/>
              </w:rPr>
              <w:t>强电改造</w:t>
            </w:r>
          </w:p>
          <w:p>
            <w:pPr>
              <w:rPr>
                <w:rFonts w:ascii="宋体" w:hAnsi="宋体" w:cs="Calibri"/>
                <w:szCs w:val="21"/>
              </w:rPr>
            </w:pPr>
          </w:p>
        </w:tc>
        <w:tc>
          <w:tcPr>
            <w:tcW w:w="6895" w:type="dxa"/>
            <w:vAlign w:val="center"/>
          </w:tcPr>
          <w:p>
            <w:pPr>
              <w:rPr>
                <w:rFonts w:ascii="宋体" w:hAnsi="宋体" w:cs="Calibri"/>
                <w:szCs w:val="21"/>
              </w:rPr>
            </w:pPr>
            <w:r>
              <w:rPr>
                <w:rFonts w:ascii="宋体" w:hAnsi="宋体" w:cs="Calibri"/>
                <w:szCs w:val="21"/>
              </w:rPr>
              <w:t>1</w:t>
            </w:r>
            <w:r>
              <w:rPr>
                <w:rFonts w:hint="eastAsia" w:ascii="宋体" w:hAnsi="宋体" w:cs="Calibri"/>
                <w:szCs w:val="21"/>
              </w:rPr>
              <w:t>、正品强电线缆，线径≥6平方毫米，接线插板≥6个插口，线缆连接工艺要求：充分锡焊。配置正品配电箱及相应的空开、漏保及防浪涌等设备。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1</w:t>
            </w:r>
            <w:r>
              <w:rPr>
                <w:rFonts w:ascii="宋体" w:hAnsi="宋体"/>
                <w:szCs w:val="21"/>
              </w:rPr>
              <w:t>2</w:t>
            </w:r>
          </w:p>
        </w:tc>
        <w:tc>
          <w:tcPr>
            <w:tcW w:w="1265" w:type="dxa"/>
            <w:vAlign w:val="center"/>
          </w:tcPr>
          <w:p>
            <w:pPr>
              <w:rPr>
                <w:rFonts w:ascii="宋体" w:hAnsi="宋体" w:cs="Calibri"/>
                <w:szCs w:val="21"/>
              </w:rPr>
            </w:pPr>
            <w:r>
              <w:rPr>
                <w:rFonts w:hint="eastAsia" w:ascii="宋体" w:hAnsi="宋体" w:cs="Calibri"/>
                <w:szCs w:val="21"/>
              </w:rPr>
              <w:t>UPS</w:t>
            </w:r>
          </w:p>
        </w:tc>
        <w:tc>
          <w:tcPr>
            <w:tcW w:w="6895" w:type="dxa"/>
            <w:vAlign w:val="center"/>
          </w:tcPr>
          <w:p>
            <w:pPr>
              <w:rPr>
                <w:rFonts w:ascii="宋体" w:hAnsi="宋体"/>
                <w:szCs w:val="21"/>
              </w:rPr>
            </w:pPr>
            <w:r>
              <w:rPr>
                <w:rFonts w:hint="eastAsia" w:ascii="宋体" w:hAnsi="宋体" w:cs="Calibri"/>
                <w:szCs w:val="21"/>
              </w:rPr>
              <w:t>1、容量≥500VA（300W）；输入电压 165—275V，输出电压：220VAC±10%；输出插座：符合国家标准插座或多功能插座；输出电压波形：方波，具有全稳压功能；类型：后备式；后备时间 ≥6 分钟；转换时间 &lt; 8 ms；保护功能：具有过压，低压，短路和超负载保护功能。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szCs w:val="21"/>
              </w:rPr>
            </w:pPr>
            <w:r>
              <w:rPr>
                <w:rFonts w:hint="eastAsia" w:ascii="宋体" w:hAnsi="宋体"/>
                <w:szCs w:val="21"/>
              </w:rPr>
              <w:t>1</w:t>
            </w:r>
            <w:r>
              <w:rPr>
                <w:rFonts w:ascii="宋体" w:hAnsi="宋体"/>
                <w:szCs w:val="21"/>
              </w:rPr>
              <w:t>3</w:t>
            </w:r>
          </w:p>
        </w:tc>
        <w:tc>
          <w:tcPr>
            <w:tcW w:w="1265" w:type="dxa"/>
            <w:vAlign w:val="center"/>
          </w:tcPr>
          <w:p>
            <w:pPr>
              <w:rPr>
                <w:rFonts w:ascii="宋体" w:hAnsi="宋体" w:cs="Calibri"/>
                <w:szCs w:val="21"/>
              </w:rPr>
            </w:pPr>
            <w:r>
              <w:rPr>
                <w:rFonts w:hint="eastAsia" w:ascii="宋体" w:hAnsi="宋体" w:cs="Calibri"/>
                <w:szCs w:val="21"/>
              </w:rPr>
              <w:t>系统集成及工艺要求</w:t>
            </w:r>
          </w:p>
        </w:tc>
        <w:tc>
          <w:tcPr>
            <w:tcW w:w="6895" w:type="dxa"/>
            <w:vAlign w:val="center"/>
          </w:tcPr>
          <w:p>
            <w:pPr>
              <w:rPr>
                <w:rFonts w:ascii="宋体" w:hAnsi="宋体" w:cs="Calibri"/>
                <w:szCs w:val="21"/>
              </w:rPr>
            </w:pPr>
            <w:r>
              <w:rPr>
                <w:rFonts w:hint="eastAsia" w:ascii="宋体" w:hAnsi="宋体"/>
                <w:szCs w:val="21"/>
              </w:rPr>
              <w:t>（</w:t>
            </w:r>
            <w:r>
              <w:rPr>
                <w:rFonts w:hint="eastAsia" w:ascii="宋体" w:hAnsi="宋体" w:cs="Calibri"/>
                <w:szCs w:val="21"/>
              </w:rPr>
              <w:t>说明：学校防静电地板由另一项目提前集成实施完成）</w:t>
            </w:r>
          </w:p>
          <w:p>
            <w:pPr>
              <w:rPr>
                <w:rFonts w:ascii="宋体" w:hAnsi="宋体" w:cs="Calibri"/>
                <w:szCs w:val="21"/>
              </w:rPr>
            </w:pPr>
            <w:r>
              <w:rPr>
                <w:rFonts w:hint="eastAsia" w:ascii="宋体" w:hAnsi="宋体" w:cs="Calibri"/>
                <w:szCs w:val="21"/>
              </w:rPr>
              <w:t>1.本项目需按行业标准进行系统集成，完成系统的安装、调试，所在功能室强、弱电按标准综合布线，强、弱电分别独立穿管（或槽）并固定，间距不少于30CM。</w:t>
            </w:r>
          </w:p>
          <w:p>
            <w:pPr>
              <w:rPr>
                <w:rFonts w:ascii="宋体" w:hAnsi="宋体" w:cs="Calibri"/>
                <w:szCs w:val="21"/>
              </w:rPr>
            </w:pPr>
            <w:r>
              <w:rPr>
                <w:rFonts w:hint="eastAsia" w:ascii="宋体" w:hAnsi="宋体" w:cs="Calibri"/>
                <w:szCs w:val="21"/>
              </w:rPr>
              <w:t>2.所需管（线）材、接插件数量需满足集成需要：强电采用正品强电，线路并分组布放，线径≥6平方，接线插板≥6个插口，线缆整体连接，中间不允许任何绞接，两端连接必须充分锡焊。</w:t>
            </w:r>
          </w:p>
          <w:p>
            <w:pPr>
              <w:rPr>
                <w:rFonts w:ascii="宋体" w:hAnsi="宋体" w:cs="Calibri"/>
                <w:szCs w:val="21"/>
              </w:rPr>
            </w:pPr>
            <w:r>
              <w:rPr>
                <w:rFonts w:hint="eastAsia" w:ascii="宋体" w:hAnsi="宋体" w:cs="Calibri"/>
                <w:szCs w:val="21"/>
              </w:rPr>
              <w:t>3.网络传输介质按标准工艺实施（含护套、水晶头），标识、标牌（含售后服务）完整、清晰、准确、耐磨。</w:t>
            </w:r>
          </w:p>
          <w:p>
            <w:pPr>
              <w:rPr>
                <w:rFonts w:ascii="宋体" w:hAnsi="宋体" w:cs="Calibri"/>
                <w:szCs w:val="21"/>
              </w:rPr>
            </w:pPr>
            <w:r>
              <w:rPr>
                <w:rFonts w:hint="eastAsia" w:ascii="宋体" w:hAnsi="宋体" w:cs="Calibri"/>
                <w:szCs w:val="21"/>
              </w:rPr>
              <w:t>4.配电箱及相应的空开、漏保和防浪涌设备。</w:t>
            </w:r>
          </w:p>
          <w:p>
            <w:pPr>
              <w:rPr>
                <w:rFonts w:ascii="宋体" w:hAnsi="宋体" w:cs="Calibri"/>
                <w:szCs w:val="21"/>
              </w:rPr>
            </w:pPr>
            <w:r>
              <w:rPr>
                <w:rFonts w:hint="eastAsia" w:ascii="宋体" w:hAnsi="宋体" w:cs="Calibri"/>
                <w:szCs w:val="21"/>
              </w:rPr>
              <w:t>5.本项目需作好防静电地板和相关电器设备（含柜）牢固接地（专业接地线缆≥10平方）和添加防雷、防浪涌模块作安全处理。</w:t>
            </w:r>
          </w:p>
          <w:p>
            <w:pPr>
              <w:rPr>
                <w:rFonts w:ascii="宋体" w:hAnsi="宋体"/>
                <w:szCs w:val="21"/>
              </w:rPr>
            </w:pPr>
            <w:r>
              <w:rPr>
                <w:rFonts w:hint="eastAsia" w:ascii="宋体" w:hAnsi="宋体" w:cs="Calibri"/>
                <w:szCs w:val="21"/>
              </w:rPr>
              <w:t>6．机房配备超6类48口理线架，满足机房集成所需</w:t>
            </w:r>
          </w:p>
        </w:tc>
      </w:tr>
    </w:tbl>
    <w:p/>
    <w:p>
      <w:pPr>
        <w:pStyle w:val="4"/>
        <w:numPr>
          <w:ilvl w:val="0"/>
          <w:numId w:val="0"/>
        </w:numPr>
        <w:tabs>
          <w:tab w:val="left" w:pos="0"/>
          <w:tab w:val="left" w:pos="426"/>
          <w:tab w:val="left" w:pos="576"/>
          <w:tab w:val="left" w:pos="786"/>
        </w:tabs>
        <w:ind w:left="420" w:leftChars="200"/>
        <w:jc w:val="both"/>
        <w:rPr>
          <w:szCs w:val="24"/>
        </w:rPr>
      </w:pPr>
      <w:r>
        <w:rPr>
          <w:rFonts w:hint="eastAsia"/>
          <w:szCs w:val="24"/>
        </w:rPr>
        <w:t>包二： 技术参数要求</w:t>
      </w:r>
    </w:p>
    <w:p>
      <w:pPr>
        <w:pStyle w:val="2"/>
        <w:spacing w:line="360" w:lineRule="auto"/>
        <w:rPr>
          <w:rFonts w:ascii="宋体" w:hAnsi="宋体"/>
          <w:sz w:val="24"/>
          <w:szCs w:val="24"/>
        </w:rPr>
      </w:pPr>
      <w:r>
        <w:rPr>
          <w:rFonts w:hint="eastAsia" w:ascii="宋体" w:hAnsi="宋体"/>
          <w:sz w:val="24"/>
          <w:szCs w:val="24"/>
        </w:rPr>
        <w:t>表一：智慧课堂</w:t>
      </w:r>
    </w:p>
    <w:tbl>
      <w:tblPr>
        <w:tblStyle w:val="46"/>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序号</w:t>
            </w:r>
          </w:p>
        </w:tc>
        <w:tc>
          <w:tcPr>
            <w:tcW w:w="1265" w:type="dxa"/>
            <w:vAlign w:val="center"/>
          </w:tcPr>
          <w:p>
            <w:pPr>
              <w:jc w:val="center"/>
              <w:rPr>
                <w:rFonts w:ascii="宋体" w:hAnsi="宋体"/>
                <w:b/>
                <w:bCs/>
                <w:szCs w:val="21"/>
              </w:rPr>
            </w:pPr>
            <w:r>
              <w:rPr>
                <w:rFonts w:hint="eastAsia" w:ascii="宋体" w:hAnsi="宋体" w:cs="宋体"/>
                <w:b/>
                <w:bCs/>
                <w:kern w:val="0"/>
                <w:szCs w:val="21"/>
              </w:rPr>
              <w:t>名称</w:t>
            </w:r>
          </w:p>
        </w:tc>
        <w:tc>
          <w:tcPr>
            <w:tcW w:w="6925" w:type="dxa"/>
            <w:vAlign w:val="center"/>
          </w:tcPr>
          <w:p>
            <w:pPr>
              <w:jc w:val="center"/>
              <w:rPr>
                <w:rFonts w:ascii="宋体" w:hAnsi="宋体"/>
                <w:b/>
                <w:bCs/>
                <w:szCs w:val="21"/>
              </w:rPr>
            </w:pPr>
            <w:r>
              <w:rPr>
                <w:rFonts w:hint="eastAsia" w:ascii="宋体" w:hAnsi="宋体" w:cs="宋体"/>
                <w:b/>
                <w:bCs/>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p>
        </w:tc>
        <w:tc>
          <w:tcPr>
            <w:tcW w:w="1265" w:type="dxa"/>
            <w:vAlign w:val="center"/>
          </w:tcPr>
          <w:p>
            <w:pPr>
              <w:jc w:val="center"/>
              <w:rPr>
                <w:rFonts w:ascii="宋体" w:hAnsi="宋体" w:cs="宋体"/>
                <w:b/>
                <w:bCs/>
                <w:kern w:val="0"/>
                <w:szCs w:val="21"/>
              </w:rPr>
            </w:pPr>
            <w:r>
              <w:rPr>
                <w:rFonts w:hint="eastAsia" w:ascii="宋体" w:hAnsi="宋体" w:cs="等线"/>
                <w:kern w:val="0"/>
                <w:szCs w:val="21"/>
              </w:rPr>
              <w:t>教师授课终端</w:t>
            </w:r>
          </w:p>
        </w:tc>
        <w:tc>
          <w:tcPr>
            <w:tcW w:w="6925" w:type="dxa"/>
            <w:vAlign w:val="center"/>
          </w:tcPr>
          <w:p>
            <w:pPr>
              <w:rPr>
                <w:rFonts w:ascii="宋体" w:hAnsi="宋体" w:cs="等线"/>
                <w:kern w:val="0"/>
                <w:szCs w:val="21"/>
              </w:rPr>
            </w:pPr>
            <w:r>
              <w:rPr>
                <w:rFonts w:hint="eastAsia" w:ascii="宋体" w:hAnsi="宋体" w:cs="等线"/>
                <w:kern w:val="0"/>
                <w:szCs w:val="21"/>
              </w:rPr>
              <w:t>★</w:t>
            </w:r>
            <w:r>
              <w:rPr>
                <w:rFonts w:ascii="宋体" w:hAnsi="宋体" w:cs="等线"/>
                <w:kern w:val="0"/>
                <w:szCs w:val="21"/>
              </w:rPr>
              <w:t>1</w:t>
            </w:r>
            <w:r>
              <w:rPr>
                <w:rFonts w:hint="eastAsia" w:ascii="宋体" w:hAnsi="宋体" w:cs="等线"/>
                <w:kern w:val="0"/>
                <w:szCs w:val="21"/>
              </w:rPr>
              <w:t xml:space="preserve">、Intel酷睿 i3-10110U及以上处理器；≥8G DDR4 2666MHz 内存；≥256G M.2 PCIe NVME SSD固态硬盘 ；多点触控板+指点杆 。                               </w:t>
            </w:r>
          </w:p>
          <w:p>
            <w:pPr>
              <w:rPr>
                <w:rFonts w:ascii="宋体" w:hAnsi="宋体" w:cs="等线"/>
                <w:kern w:val="0"/>
                <w:szCs w:val="21"/>
              </w:rPr>
            </w:pPr>
            <w:r>
              <w:rPr>
                <w:rFonts w:ascii="宋体" w:hAnsi="宋体" w:cs="等线"/>
                <w:kern w:val="0"/>
                <w:szCs w:val="21"/>
              </w:rPr>
              <w:t>2</w:t>
            </w:r>
            <w:r>
              <w:rPr>
                <w:rFonts w:hint="eastAsia" w:ascii="宋体" w:hAnsi="宋体" w:cs="等线"/>
                <w:kern w:val="0"/>
                <w:szCs w:val="21"/>
              </w:rPr>
              <w:t xml:space="preserve">、≤13.3” 防眩光宽屏FHD IPS液晶触控屏，分辨率≥1920x108，屏幕可360度翻转，并支持手写笔触感使用；           </w:t>
            </w:r>
          </w:p>
          <w:p>
            <w:pPr>
              <w:rPr>
                <w:rFonts w:ascii="宋体" w:hAnsi="宋体" w:cs="宋体"/>
                <w:b/>
                <w:bCs/>
                <w:kern w:val="0"/>
                <w:szCs w:val="21"/>
              </w:rPr>
            </w:pPr>
            <w:r>
              <w:rPr>
                <w:rFonts w:ascii="宋体" w:hAnsi="宋体" w:cs="等线"/>
                <w:kern w:val="0"/>
                <w:szCs w:val="21"/>
              </w:rPr>
              <w:t>3</w:t>
            </w:r>
            <w:r>
              <w:rPr>
                <w:rFonts w:hint="eastAsia" w:ascii="宋体" w:hAnsi="宋体" w:cs="等线"/>
                <w:kern w:val="0"/>
                <w:szCs w:val="21"/>
              </w:rPr>
              <w:t xml:space="preserve">、802.11AC 2x2 无线网卡（带蓝牙功能）；多点触控板+指点杆 ；                                                              </w:t>
            </w:r>
            <w:r>
              <w:rPr>
                <w:rFonts w:ascii="宋体" w:hAnsi="宋体" w:cs="等线"/>
                <w:kern w:val="0"/>
                <w:szCs w:val="21"/>
              </w:rPr>
              <w:t>4</w:t>
            </w:r>
            <w:r>
              <w:rPr>
                <w:rFonts w:hint="eastAsia" w:ascii="宋体" w:hAnsi="宋体" w:cs="等线"/>
                <w:kern w:val="0"/>
                <w:szCs w:val="21"/>
              </w:rPr>
              <w:t xml:space="preserve">、720P高清摄像头（带物理防窥开关）；                             </w:t>
            </w:r>
            <w:r>
              <w:rPr>
                <w:rFonts w:ascii="宋体" w:hAnsi="宋体" w:cs="等线"/>
                <w:kern w:val="0"/>
                <w:szCs w:val="21"/>
              </w:rPr>
              <w:t>5</w:t>
            </w:r>
            <w:r>
              <w:rPr>
                <w:rFonts w:hint="eastAsia" w:ascii="宋体" w:hAnsi="宋体" w:cs="等线"/>
                <w:kern w:val="0"/>
                <w:szCs w:val="21"/>
              </w:rPr>
              <w:t xml:space="preserve">、≥2*USB 3.1 G1（1个PowerUSB），≥2个USB Type-C、HDMI、耳麦二合一接口、线缆锁孔、读卡器；内置46WHr及以上锂电池 ，支持快速充电。                                                                 </w:t>
            </w:r>
            <w:r>
              <w:rPr>
                <w:rFonts w:ascii="宋体" w:hAnsi="宋体" w:cs="等线"/>
                <w:kern w:val="0"/>
                <w:szCs w:val="21"/>
              </w:rPr>
              <w:t>6</w:t>
            </w:r>
            <w:r>
              <w:rPr>
                <w:rFonts w:hint="eastAsia" w:ascii="宋体" w:hAnsi="宋体" w:cs="等线"/>
                <w:kern w:val="0"/>
                <w:szCs w:val="21"/>
              </w:rPr>
              <w:t xml:space="preserve">、出厂预装win10正版操作系统；                                          </w:t>
            </w:r>
            <w:r>
              <w:rPr>
                <w:rFonts w:ascii="宋体" w:hAnsi="宋体" w:cs="等线"/>
                <w:kern w:val="0"/>
                <w:szCs w:val="21"/>
              </w:rPr>
              <w:t>7</w:t>
            </w:r>
            <w:r>
              <w:rPr>
                <w:rFonts w:hint="eastAsia" w:ascii="宋体" w:hAnsi="宋体" w:cs="等线"/>
                <w:kern w:val="0"/>
                <w:szCs w:val="21"/>
              </w:rPr>
              <w:t>、原厂4096级压力感应手写笔；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2</w:t>
            </w:r>
          </w:p>
        </w:tc>
        <w:tc>
          <w:tcPr>
            <w:tcW w:w="1265" w:type="dxa"/>
            <w:vAlign w:val="center"/>
          </w:tcPr>
          <w:p>
            <w:pPr>
              <w:jc w:val="center"/>
              <w:rPr>
                <w:rFonts w:ascii="宋体" w:hAnsi="宋体" w:cs="宋体"/>
                <w:b/>
                <w:bCs/>
                <w:kern w:val="0"/>
                <w:szCs w:val="21"/>
              </w:rPr>
            </w:pPr>
            <w:r>
              <w:rPr>
                <w:rFonts w:hint="eastAsia" w:ascii="宋体" w:hAnsi="宋体" w:cs="宋体"/>
                <w:color w:val="000000"/>
                <w:kern w:val="0"/>
                <w:szCs w:val="21"/>
              </w:rPr>
              <w:t>学生学习终端</w:t>
            </w:r>
          </w:p>
        </w:tc>
        <w:tc>
          <w:tcPr>
            <w:tcW w:w="6925" w:type="dxa"/>
            <w:vAlign w:val="center"/>
          </w:tcPr>
          <w:p>
            <w:pPr>
              <w:rPr>
                <w:rFonts w:ascii="宋体" w:hAnsi="宋体" w:cs="宋体"/>
                <w:color w:val="000000"/>
                <w:kern w:val="0"/>
                <w:szCs w:val="21"/>
              </w:rPr>
            </w:pPr>
            <w:r>
              <w:rPr>
                <w:rFonts w:hint="eastAsia" w:ascii="宋体" w:hAnsi="宋体" w:cs="宋体"/>
                <w:color w:val="000000"/>
                <w:kern w:val="0"/>
                <w:szCs w:val="21"/>
              </w:rPr>
              <w:t>★1.处理器≥八核；内存≥3GB（RAM）、存储≥32GB、操作系统Android 10.0以上，屏幕≥10.3英寸，分辨率≥</w:t>
            </w:r>
            <w:r>
              <w:rPr>
                <w:rFonts w:ascii="宋体" w:hAnsi="宋体" w:cs="宋体"/>
                <w:color w:val="000000"/>
                <w:kern w:val="0"/>
                <w:szCs w:val="21"/>
              </w:rPr>
              <w:t>1920×1200</w:t>
            </w:r>
            <w:r>
              <w:rPr>
                <w:rFonts w:hint="eastAsia" w:ascii="宋体" w:hAnsi="宋体" w:cs="宋体"/>
                <w:color w:val="000000"/>
                <w:kern w:val="0"/>
                <w:szCs w:val="21"/>
              </w:rPr>
              <w:t>，IPS屏幕；</w:t>
            </w:r>
          </w:p>
          <w:p>
            <w:pPr>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、网络：IEEE 802.11a/b/g/n/ac，2.4＆5GHz ；蓝牙:BT 5.0；</w:t>
            </w:r>
          </w:p>
          <w:p>
            <w:pPr>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、摄像头：前置：≥8</w:t>
            </w:r>
            <w:r>
              <w:rPr>
                <w:rFonts w:ascii="宋体" w:hAnsi="宋体" w:cs="宋体"/>
                <w:color w:val="000000"/>
                <w:kern w:val="0"/>
                <w:szCs w:val="21"/>
              </w:rPr>
              <w:t>00</w:t>
            </w:r>
            <w:r>
              <w:rPr>
                <w:rFonts w:hint="eastAsia" w:ascii="宋体" w:hAnsi="宋体" w:cs="宋体"/>
                <w:color w:val="000000"/>
                <w:kern w:val="0"/>
                <w:szCs w:val="21"/>
              </w:rPr>
              <w:t>万像素，固定对焦，后置：≥1300万像素，自动对焦；电池≥70</w:t>
            </w:r>
            <w:r>
              <w:rPr>
                <w:rFonts w:ascii="宋体" w:hAnsi="宋体" w:cs="宋体"/>
                <w:color w:val="000000"/>
                <w:kern w:val="0"/>
                <w:szCs w:val="21"/>
              </w:rPr>
              <w:t>00</w:t>
            </w:r>
            <w:r>
              <w:rPr>
                <w:rFonts w:hint="eastAsia" w:ascii="宋体" w:hAnsi="宋体" w:cs="宋体"/>
                <w:color w:val="000000"/>
                <w:kern w:val="0"/>
                <w:szCs w:val="21"/>
              </w:rPr>
              <w:t>mAh</w:t>
            </w:r>
          </w:p>
          <w:p>
            <w:pPr>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、支持1080p全高清视频播放，环境光检测，陀螺仪，重力加速度，霍尔感应器；</w:t>
            </w:r>
          </w:p>
          <w:p>
            <w:pPr>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、机壳材质铝镁合金材质。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3</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移动充电柜</w:t>
            </w:r>
          </w:p>
        </w:tc>
        <w:tc>
          <w:tcPr>
            <w:tcW w:w="6925" w:type="dxa"/>
            <w:vAlign w:val="center"/>
          </w:tcPr>
          <w:p>
            <w:pPr>
              <w:rPr>
                <w:rFonts w:ascii="宋体" w:hAnsi="宋体" w:cs="等线"/>
                <w:kern w:val="0"/>
                <w:szCs w:val="21"/>
              </w:rPr>
            </w:pPr>
            <w:r>
              <w:rPr>
                <w:rFonts w:hint="eastAsia" w:ascii="宋体" w:hAnsi="宋体" w:cs="等线"/>
                <w:kern w:val="0"/>
                <w:szCs w:val="21"/>
              </w:rPr>
              <w:t>1.主体材质：1.0.1.8mmSPCC冷轧碳素钢与环保ABS工程塑料相结合。</w:t>
            </w:r>
          </w:p>
          <w:p>
            <w:pPr>
              <w:rPr>
                <w:rFonts w:ascii="宋体" w:hAnsi="宋体" w:cs="等线"/>
                <w:kern w:val="0"/>
                <w:szCs w:val="21"/>
              </w:rPr>
            </w:pPr>
            <w:r>
              <w:rPr>
                <w:rFonts w:hint="eastAsia" w:ascii="宋体" w:hAnsi="宋体" w:cs="等线"/>
                <w:kern w:val="0"/>
                <w:szCs w:val="21"/>
              </w:rPr>
              <w:t>2.采用全封闭防盗结构、工艺上耐酸碱腐蚀、耐磨、防静电等。</w:t>
            </w:r>
          </w:p>
          <w:p>
            <w:pPr>
              <w:rPr>
                <w:rFonts w:ascii="宋体" w:hAnsi="宋体" w:cs="等线"/>
                <w:kern w:val="0"/>
                <w:szCs w:val="21"/>
              </w:rPr>
            </w:pPr>
            <w:r>
              <w:rPr>
                <w:rFonts w:hint="eastAsia" w:ascii="宋体" w:hAnsi="宋体" w:cs="等线"/>
                <w:kern w:val="0"/>
                <w:szCs w:val="21"/>
              </w:rPr>
              <w:t>3.采用分舱设计，前部为老师、学生使用区域，后部为设备调试维护区域。前后使用不同防盗锁（其中前门为双重防盗锁）。内部分舱，强弱电分离，学生无法接触强电部分。（前舱为平板放置充电区域，学生接触区域，无强电；后舱为电源管理控制区域，由专业管理人员控制）。</w:t>
            </w:r>
          </w:p>
          <w:p>
            <w:pPr>
              <w:rPr>
                <w:rFonts w:ascii="宋体" w:hAnsi="宋体" w:cs="等线"/>
                <w:kern w:val="0"/>
                <w:szCs w:val="21"/>
              </w:rPr>
            </w:pPr>
            <w:r>
              <w:rPr>
                <w:rFonts w:hint="eastAsia" w:ascii="宋体" w:hAnsi="宋体" w:cs="等线"/>
                <w:kern w:val="0"/>
                <w:szCs w:val="21"/>
              </w:rPr>
              <w:t>4.高品质超静音脚轮（四轮万向，两轮带刹车）和左右人体工学把手。</w:t>
            </w:r>
          </w:p>
          <w:p>
            <w:pPr>
              <w:rPr>
                <w:rFonts w:ascii="宋体" w:hAnsi="宋体" w:cs="等线"/>
                <w:kern w:val="0"/>
                <w:szCs w:val="21"/>
              </w:rPr>
            </w:pPr>
            <w:r>
              <w:rPr>
                <w:rFonts w:hint="eastAsia" w:ascii="宋体" w:hAnsi="宋体" w:cs="等线"/>
                <w:kern w:val="0"/>
                <w:szCs w:val="21"/>
              </w:rPr>
              <w:t>5.环保 ABS 工程塑料单机隔断，其中内置隔板上带有卡线槽且不划伤屏幕，柜内USB线走线顺畅。同时又预留凹槽方便拿取电脑。可支持：60位平板电脑充电存储。</w:t>
            </w:r>
          </w:p>
          <w:p>
            <w:pPr>
              <w:rPr>
                <w:rFonts w:ascii="宋体" w:hAnsi="宋体" w:cs="等线"/>
                <w:kern w:val="0"/>
                <w:szCs w:val="21"/>
              </w:rPr>
            </w:pPr>
            <w:r>
              <w:rPr>
                <w:rFonts w:hint="eastAsia" w:ascii="宋体" w:hAnsi="宋体" w:cs="等线"/>
                <w:kern w:val="0"/>
                <w:szCs w:val="21"/>
              </w:rPr>
              <w:t>6.USB直接供电，5V/2A直接输出，全电源管理芯片式集成电路设计，自动检测平板允许输入电流，优先供应低电位设备。根据电池电量自动调整充电电流，满电自动断电。</w:t>
            </w:r>
          </w:p>
          <w:p>
            <w:pPr>
              <w:rPr>
                <w:rFonts w:ascii="宋体" w:hAnsi="宋体" w:cs="等线"/>
                <w:kern w:val="0"/>
                <w:szCs w:val="21"/>
              </w:rPr>
            </w:pPr>
            <w:r>
              <w:rPr>
                <w:rFonts w:hint="eastAsia" w:ascii="宋体" w:hAnsi="宋体" w:cs="等线"/>
                <w:kern w:val="0"/>
                <w:szCs w:val="21"/>
              </w:rPr>
              <w:t>7.配有一体化电源管理系统，集防漏电，防短路，防过载，多模式显示数码智能开关机功能为一体。具有优先供电功能。使用（自动）时，系统默认为全天充电。</w:t>
            </w:r>
          </w:p>
          <w:p>
            <w:pPr>
              <w:rPr>
                <w:rFonts w:ascii="宋体" w:hAnsi="宋体" w:cs="宋体"/>
                <w:b/>
                <w:bCs/>
                <w:kern w:val="0"/>
                <w:szCs w:val="21"/>
              </w:rPr>
            </w:pPr>
            <w:r>
              <w:rPr>
                <w:rFonts w:hint="eastAsia" w:ascii="宋体" w:hAnsi="宋体" w:cs="等线"/>
                <w:kern w:val="0"/>
                <w:szCs w:val="21"/>
              </w:rPr>
              <w:t>8.温控风扇强制散热，智能互循环散热结构，充电过程中适配器产生的热量由风扇强制排出，温度在安全范围内时不动。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4</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无线AP</w:t>
            </w:r>
          </w:p>
        </w:tc>
        <w:tc>
          <w:tcPr>
            <w:tcW w:w="6925" w:type="dxa"/>
            <w:vAlign w:val="center"/>
          </w:tcPr>
          <w:p>
            <w:pPr>
              <w:rPr>
                <w:rFonts w:ascii="宋体" w:hAnsi="宋体" w:cs="等线"/>
                <w:kern w:val="0"/>
                <w:szCs w:val="21"/>
              </w:rPr>
            </w:pPr>
            <w:r>
              <w:rPr>
                <w:rFonts w:hint="eastAsia" w:ascii="宋体" w:hAnsi="宋体" w:cs="等线"/>
                <w:kern w:val="0"/>
                <w:szCs w:val="21"/>
              </w:rPr>
              <w:t>1.采用三路双频设计，一个2.4GHz/5GHz可变射频卡，两个5GHz射频卡；</w:t>
            </w:r>
          </w:p>
          <w:p>
            <w:pPr>
              <w:rPr>
                <w:rFonts w:ascii="宋体" w:hAnsi="宋体" w:cs="等线"/>
                <w:kern w:val="0"/>
                <w:szCs w:val="21"/>
              </w:rPr>
            </w:pPr>
            <w:r>
              <w:rPr>
                <w:rFonts w:hint="eastAsia" w:ascii="宋体" w:hAnsi="宋体" w:cs="等线"/>
                <w:kern w:val="0"/>
                <w:szCs w:val="21"/>
              </w:rPr>
              <w:t>2.支持802.11ac wave2标准，5GHz 单射频最大接入速率≥867Mbps，2.4GHz 单射频最大接入速率≥400Mbps，整机最大接入速率≥2600Mbps；</w:t>
            </w:r>
          </w:p>
          <w:p>
            <w:pPr>
              <w:rPr>
                <w:rFonts w:ascii="宋体" w:hAnsi="宋体" w:cs="等线"/>
                <w:kern w:val="0"/>
                <w:szCs w:val="21"/>
              </w:rPr>
            </w:pPr>
            <w:r>
              <w:rPr>
                <w:rFonts w:hint="eastAsia" w:ascii="宋体" w:hAnsi="宋体" w:cs="等线"/>
                <w:kern w:val="0"/>
                <w:szCs w:val="21"/>
              </w:rPr>
              <w:t>3.整机最大支持≥6条空间流，且全部支持MU.MIMO；</w:t>
            </w:r>
          </w:p>
          <w:p>
            <w:pPr>
              <w:rPr>
                <w:rFonts w:ascii="宋体" w:hAnsi="宋体" w:cs="等线"/>
                <w:kern w:val="0"/>
                <w:szCs w:val="21"/>
              </w:rPr>
            </w:pPr>
            <w:r>
              <w:rPr>
                <w:rFonts w:hint="eastAsia" w:ascii="宋体" w:hAnsi="宋体" w:cs="等线"/>
                <w:kern w:val="0"/>
                <w:szCs w:val="21"/>
              </w:rPr>
              <w:t>4.提供2个10/100/1000Base.T以太网上联端口，其中一个支持IOT扩展；</w:t>
            </w:r>
          </w:p>
          <w:p>
            <w:pPr>
              <w:rPr>
                <w:rFonts w:ascii="宋体" w:hAnsi="宋体" w:cs="等线"/>
                <w:kern w:val="0"/>
                <w:szCs w:val="21"/>
              </w:rPr>
            </w:pPr>
            <w:r>
              <w:rPr>
                <w:rFonts w:hint="eastAsia" w:ascii="宋体" w:hAnsi="宋体" w:cs="等线"/>
                <w:kern w:val="0"/>
                <w:szCs w:val="21"/>
              </w:rPr>
              <w:t>5.支持苹果iBeacon协议，可扩展摇一摇等丰富的蓝牙应用，可应用于蓝牙定位应用</w:t>
            </w:r>
          </w:p>
          <w:p>
            <w:pPr>
              <w:rPr>
                <w:rFonts w:ascii="宋体" w:hAnsi="宋体" w:cs="等线"/>
                <w:kern w:val="0"/>
                <w:szCs w:val="21"/>
              </w:rPr>
            </w:pPr>
            <w:r>
              <w:rPr>
                <w:rFonts w:hint="eastAsia" w:ascii="宋体" w:hAnsi="宋体" w:cs="等线"/>
                <w:kern w:val="0"/>
                <w:szCs w:val="21"/>
              </w:rPr>
              <w:t>6.支持不小于32个虚拟AP；</w:t>
            </w:r>
          </w:p>
          <w:p>
            <w:pPr>
              <w:rPr>
                <w:rFonts w:ascii="宋体" w:hAnsi="宋体" w:cs="等线"/>
                <w:kern w:val="0"/>
                <w:szCs w:val="21"/>
              </w:rPr>
            </w:pPr>
            <w:r>
              <w:rPr>
                <w:rFonts w:hint="eastAsia" w:ascii="宋体" w:hAnsi="宋体" w:cs="等线"/>
                <w:kern w:val="0"/>
                <w:szCs w:val="21"/>
              </w:rPr>
              <w:t>7.支持胖/瘦AP两种工作模式的切换，在瘦AP工作模式时，AP与控制器之间采用国际标准的CAPWAP协议通信；</w:t>
            </w:r>
          </w:p>
          <w:p>
            <w:pPr>
              <w:rPr>
                <w:rFonts w:ascii="宋体" w:hAnsi="宋体" w:cs="宋体"/>
                <w:b/>
                <w:bCs/>
                <w:kern w:val="0"/>
                <w:szCs w:val="21"/>
              </w:rPr>
            </w:pPr>
            <w:r>
              <w:rPr>
                <w:rFonts w:hint="eastAsia" w:ascii="宋体" w:hAnsi="宋体" w:cs="等线"/>
                <w:kern w:val="0"/>
                <w:szCs w:val="21"/>
              </w:rPr>
              <w:t>8.为增强无线网络可靠性，支持当AC宕机时，AP切换为智能转发模式继续传输数据，保证无线用户正常使用，保证无线用户正常使用；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5</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基础平台</w:t>
            </w:r>
          </w:p>
        </w:tc>
        <w:tc>
          <w:tcPr>
            <w:tcW w:w="6925" w:type="dxa"/>
            <w:vAlign w:val="center"/>
          </w:tcPr>
          <w:p>
            <w:pPr>
              <w:rPr>
                <w:rFonts w:ascii="宋体" w:hAnsi="宋体" w:cs="等线"/>
                <w:kern w:val="0"/>
                <w:szCs w:val="21"/>
              </w:rPr>
            </w:pPr>
            <w:r>
              <w:rPr>
                <w:rFonts w:hint="eastAsia" w:ascii="宋体" w:hAnsi="宋体" w:cs="等线"/>
                <w:kern w:val="0"/>
                <w:szCs w:val="21"/>
              </w:rPr>
              <w:t>1.用户管理与授权：通过新增或EXCEL模板导入学生、老师、家长数据；系统能分配相应角色并设置与管理。</w:t>
            </w:r>
          </w:p>
          <w:p>
            <w:pPr>
              <w:rPr>
                <w:rFonts w:ascii="宋体" w:hAnsi="宋体" w:cs="等线"/>
                <w:kern w:val="0"/>
                <w:szCs w:val="21"/>
              </w:rPr>
            </w:pPr>
            <w:r>
              <w:rPr>
                <w:rFonts w:hint="eastAsia" w:ascii="宋体" w:hAnsi="宋体" w:cs="等线"/>
                <w:kern w:val="0"/>
                <w:szCs w:val="21"/>
              </w:rPr>
              <w:t>2.基础数据：支持对行政区域、教育机构、学段、学校、学期、学科、知识点、教材、课程、职务进行管理。</w:t>
            </w:r>
          </w:p>
          <w:p>
            <w:pPr>
              <w:rPr>
                <w:rFonts w:ascii="宋体" w:hAnsi="宋体" w:cs="等线"/>
                <w:kern w:val="0"/>
                <w:szCs w:val="21"/>
              </w:rPr>
            </w:pPr>
            <w:r>
              <w:rPr>
                <w:rFonts w:hint="eastAsia" w:ascii="宋体" w:hAnsi="宋体" w:cs="等线"/>
                <w:kern w:val="0"/>
                <w:szCs w:val="21"/>
              </w:rPr>
              <w:t>3.学生及班级管理：满足“传统教学”和“走班制”及分层教学多种模式，能对学生进行分班、指定班主任或导师。</w:t>
            </w:r>
          </w:p>
          <w:p>
            <w:pPr>
              <w:rPr>
                <w:rFonts w:ascii="宋体" w:hAnsi="宋体" w:cs="等线"/>
                <w:kern w:val="0"/>
                <w:szCs w:val="21"/>
              </w:rPr>
            </w:pPr>
            <w:r>
              <w:rPr>
                <w:rFonts w:hint="eastAsia" w:ascii="宋体" w:hAnsi="宋体" w:cs="等线"/>
                <w:kern w:val="0"/>
                <w:szCs w:val="21"/>
              </w:rPr>
              <w:t>4.班级讨论：查看班级的交流讨论，并能进行留言回复。</w:t>
            </w:r>
          </w:p>
          <w:p>
            <w:pPr>
              <w:rPr>
                <w:rFonts w:ascii="宋体" w:hAnsi="宋体" w:cs="等线"/>
                <w:kern w:val="0"/>
                <w:szCs w:val="21"/>
              </w:rPr>
            </w:pPr>
            <w:r>
              <w:rPr>
                <w:rFonts w:hint="eastAsia" w:ascii="宋体" w:hAnsi="宋体" w:cs="等线"/>
                <w:kern w:val="0"/>
                <w:szCs w:val="21"/>
              </w:rPr>
              <w:t>5.课前预习：教师通过添加视频、图片、文档、音频、检测题资源进行分层发布，同时能够进行检测题批阅，查看学情分析报表，也可针对预习内容进行交流学习。</w:t>
            </w:r>
          </w:p>
          <w:p>
            <w:pPr>
              <w:rPr>
                <w:rFonts w:ascii="宋体" w:hAnsi="宋体" w:cs="等线"/>
                <w:kern w:val="0"/>
                <w:szCs w:val="21"/>
              </w:rPr>
            </w:pPr>
            <w:r>
              <w:rPr>
                <w:rFonts w:hint="eastAsia" w:ascii="宋体" w:hAnsi="宋体" w:cs="等线"/>
                <w:kern w:val="0"/>
                <w:szCs w:val="21"/>
              </w:rPr>
              <w:t>6.课堂报告：能进行课堂数据查询分析及分享，包含课堂板书、课堂互动数据、考勤数据。</w:t>
            </w:r>
          </w:p>
          <w:p>
            <w:pPr>
              <w:rPr>
                <w:rFonts w:ascii="宋体" w:hAnsi="宋体" w:cs="等线"/>
                <w:kern w:val="0"/>
                <w:szCs w:val="21"/>
              </w:rPr>
            </w:pPr>
            <w:r>
              <w:rPr>
                <w:rFonts w:hint="eastAsia" w:ascii="宋体" w:hAnsi="宋体" w:cs="等线"/>
                <w:kern w:val="0"/>
                <w:szCs w:val="21"/>
              </w:rPr>
              <w:t>7.课后作业：教师可布置、批阅作业，支持分层发布作业，提供作业相</w:t>
            </w:r>
          </w:p>
          <w:p>
            <w:pPr>
              <w:rPr>
                <w:rFonts w:ascii="宋体" w:hAnsi="宋体" w:cs="等线"/>
                <w:kern w:val="0"/>
                <w:szCs w:val="21"/>
              </w:rPr>
            </w:pPr>
            <w:r>
              <w:rPr>
                <w:rFonts w:hint="eastAsia" w:ascii="宋体" w:hAnsi="宋体" w:cs="等线"/>
                <w:kern w:val="0"/>
                <w:szCs w:val="21"/>
              </w:rPr>
              <w:t>关报表；学生能通过平台进行作业答题，查看批阅情况。</w:t>
            </w:r>
          </w:p>
          <w:p>
            <w:pPr>
              <w:rPr>
                <w:rFonts w:ascii="宋体" w:hAnsi="宋体" w:cs="等线"/>
                <w:kern w:val="0"/>
                <w:szCs w:val="21"/>
              </w:rPr>
            </w:pPr>
            <w:r>
              <w:rPr>
                <w:rFonts w:hint="eastAsia" w:ascii="宋体" w:hAnsi="宋体" w:cs="等线"/>
                <w:kern w:val="0"/>
                <w:szCs w:val="21"/>
              </w:rPr>
              <w:t>文档：教师能够按照教学阶段、学科上传并分享学习资源。</w:t>
            </w:r>
          </w:p>
          <w:p>
            <w:pPr>
              <w:rPr>
                <w:rFonts w:ascii="宋体" w:hAnsi="宋体" w:cs="等线"/>
                <w:kern w:val="0"/>
                <w:szCs w:val="21"/>
              </w:rPr>
            </w:pPr>
            <w:r>
              <w:rPr>
                <w:rFonts w:hint="eastAsia" w:ascii="宋体" w:hAnsi="宋体" w:cs="等线"/>
                <w:kern w:val="0"/>
                <w:szCs w:val="21"/>
              </w:rPr>
              <w:t>8.市场管理：能上架APP应用，并能按照学校班级设置APP应用范围；支持APP上架信息自动推送，支持APP强制及静默安装；能对APP不同版本进行管理，提供APP更新包上传、删除功能，支持APP关联更新。</w:t>
            </w:r>
          </w:p>
          <w:p>
            <w:pPr>
              <w:rPr>
                <w:rFonts w:ascii="宋体" w:hAnsi="宋体" w:cs="等线"/>
                <w:kern w:val="0"/>
                <w:szCs w:val="21"/>
              </w:rPr>
            </w:pPr>
            <w:r>
              <w:rPr>
                <w:rFonts w:hint="eastAsia" w:ascii="宋体" w:hAnsi="宋体" w:cs="等线"/>
                <w:kern w:val="0"/>
                <w:szCs w:val="21"/>
              </w:rPr>
              <w:t>9.平板日志：能查询所有平板用户的操作记录，包括使用APP名称及使用时间，监控学生平板使用习惯；</w:t>
            </w:r>
          </w:p>
          <w:p>
            <w:pPr>
              <w:rPr>
                <w:rFonts w:ascii="宋体" w:hAnsi="宋体" w:cs="等线"/>
                <w:kern w:val="0"/>
                <w:szCs w:val="21"/>
              </w:rPr>
            </w:pPr>
            <w:r>
              <w:rPr>
                <w:rFonts w:hint="eastAsia" w:ascii="宋体" w:hAnsi="宋体" w:cs="等线"/>
                <w:kern w:val="0"/>
                <w:szCs w:val="21"/>
              </w:rPr>
              <w:t>10.设备管理：通过平台远程安装和卸载应用，学生在掌控下使用安全平板。并能查看并设置学生个人网站白名单启用。</w:t>
            </w:r>
          </w:p>
          <w:p>
            <w:pPr>
              <w:rPr>
                <w:rFonts w:ascii="宋体" w:hAnsi="宋体" w:cs="等线"/>
                <w:kern w:val="0"/>
                <w:szCs w:val="21"/>
              </w:rPr>
            </w:pPr>
            <w:r>
              <w:rPr>
                <w:rFonts w:hint="eastAsia" w:ascii="宋体" w:hAnsi="宋体" w:cs="等线"/>
                <w:kern w:val="0"/>
                <w:szCs w:val="21"/>
              </w:rPr>
              <w:t>11.网站白名单：对平板增加防火墙功能，能添加学校允许访问的网站白名单地址，并能按照班级对白名单进行设置；</w:t>
            </w:r>
          </w:p>
          <w:p>
            <w:pPr>
              <w:rPr>
                <w:rFonts w:ascii="宋体" w:hAnsi="宋体" w:cs="等线"/>
                <w:kern w:val="0"/>
                <w:szCs w:val="21"/>
              </w:rPr>
            </w:pPr>
            <w:r>
              <w:rPr>
                <w:rFonts w:hint="eastAsia" w:ascii="宋体" w:hAnsi="宋体" w:cs="等线"/>
                <w:kern w:val="0"/>
                <w:szCs w:val="21"/>
              </w:rPr>
              <w:t>12.设备绑定：实现对学生设备的绑定与解绑管理，包括对平板、电磁蓝牙笔、手环设备的绑定记录查看及解绑。</w:t>
            </w:r>
          </w:p>
          <w:p>
            <w:pPr>
              <w:rPr>
                <w:rFonts w:ascii="宋体" w:hAnsi="宋体" w:cs="等线"/>
                <w:kern w:val="0"/>
                <w:szCs w:val="21"/>
              </w:rPr>
            </w:pPr>
            <w:r>
              <w:rPr>
                <w:rFonts w:hint="eastAsia" w:ascii="宋体" w:hAnsi="宋体" w:cs="等线"/>
                <w:kern w:val="0"/>
                <w:szCs w:val="21"/>
              </w:rPr>
              <w:t>13.远程管理：能实现对APP的网络远程启用、禁用功能，支持按照学校班级进行远程网络管控，并能对电话、短信功能进行远程禁用及开启操作。</w:t>
            </w:r>
          </w:p>
          <w:p>
            <w:pPr>
              <w:rPr>
                <w:rFonts w:ascii="宋体" w:hAnsi="宋体" w:cs="宋体"/>
                <w:b/>
                <w:bCs/>
                <w:kern w:val="0"/>
                <w:szCs w:val="21"/>
              </w:rPr>
            </w:pPr>
            <w:r>
              <w:rPr>
                <w:rFonts w:hint="eastAsia" w:ascii="宋体" w:hAnsi="宋体" w:cs="等线"/>
                <w:kern w:val="0"/>
                <w:szCs w:val="21"/>
              </w:rPr>
              <w:t>14.登录日志：能查看所有学生平板登录情况。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6</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资源平台</w:t>
            </w:r>
          </w:p>
        </w:tc>
        <w:tc>
          <w:tcPr>
            <w:tcW w:w="6925" w:type="dxa"/>
            <w:vAlign w:val="center"/>
          </w:tcPr>
          <w:p>
            <w:pPr>
              <w:rPr>
                <w:rFonts w:ascii="宋体" w:hAnsi="宋体" w:cs="等线"/>
                <w:kern w:val="0"/>
                <w:szCs w:val="21"/>
              </w:rPr>
            </w:pPr>
            <w:r>
              <w:rPr>
                <w:rFonts w:hint="eastAsia" w:ascii="宋体" w:hAnsi="宋体" w:cs="等线"/>
                <w:kern w:val="0"/>
                <w:szCs w:val="21"/>
              </w:rPr>
              <w:t>1.资源中心：涵盖高中全学段，语文、数学、英语、物理、化学、生物、政治、历史、地理等多学科课件、试题、试卷、教学案、专项资源、微视频、教学工具以及相关资源的管理、分享，并能按照公共、平台、校本、个人进行分类检索；所有教材试题资源应当包含月考、期中、期末、寒(暑)假专项资源。</w:t>
            </w:r>
          </w:p>
          <w:p>
            <w:pPr>
              <w:rPr>
                <w:rFonts w:ascii="宋体" w:hAnsi="宋体" w:cs="等线"/>
                <w:kern w:val="0"/>
                <w:szCs w:val="21"/>
              </w:rPr>
            </w:pPr>
            <w:r>
              <w:rPr>
                <w:rFonts w:hint="eastAsia" w:ascii="宋体" w:hAnsi="宋体" w:cs="等线"/>
                <w:kern w:val="0"/>
                <w:szCs w:val="21"/>
              </w:rPr>
              <w:t>2.题库资源：具有使用场景、来源及知识点分类，按照学科设置不同题型语文至少包含单选题、填空题、语言表达、问答题翻译、文言文阅读、现代文阅读、默写、诗歌鉴赏、综合题、写作题题型，数学至少包含单选题、填空题、计算题、解答题、作图题、综合题题型，英语至少包含单选题、填空题、完形填空、阅读理解、句型转换、翻译改错题、选词填空（词汇运用）、补全对话、任务型阅读、单词拼写（词汇运用）、写作题、听力题、语法填空题型，所有题库要有该学段适用年级标签。</w:t>
            </w:r>
          </w:p>
          <w:p>
            <w:pPr>
              <w:rPr>
                <w:rFonts w:ascii="宋体" w:hAnsi="宋体" w:cs="等线"/>
                <w:color w:val="FF0000"/>
                <w:kern w:val="0"/>
                <w:szCs w:val="21"/>
              </w:rPr>
            </w:pPr>
            <w:r>
              <w:rPr>
                <w:rFonts w:hint="eastAsia" w:ascii="宋体" w:hAnsi="宋体" w:cs="等线"/>
                <w:kern w:val="0"/>
                <w:szCs w:val="21"/>
              </w:rPr>
              <w:t>★3.针对高考复习具有专项资源，至少包含同步跟踪训练、期中巩固测试、期末巩固测试，高考模拟、高考真题、高考复习题型。</w:t>
            </w:r>
            <w:r>
              <w:rPr>
                <w:rFonts w:hint="eastAsia" w:ascii="宋体" w:hAnsi="宋体" w:cs="等线"/>
                <w:color w:val="FF0000"/>
                <w:kern w:val="0"/>
                <w:szCs w:val="21"/>
              </w:rPr>
              <w:t>提供该模块界面截图材料证明加盖投标人公章。</w:t>
            </w:r>
          </w:p>
          <w:p>
            <w:pPr>
              <w:rPr>
                <w:rFonts w:ascii="宋体" w:hAnsi="宋体" w:cs="等线"/>
                <w:kern w:val="0"/>
                <w:szCs w:val="21"/>
              </w:rPr>
            </w:pPr>
            <w:r>
              <w:rPr>
                <w:rFonts w:hint="eastAsia" w:ascii="宋体" w:hAnsi="宋体" w:cs="等线"/>
                <w:kern w:val="0"/>
                <w:szCs w:val="21"/>
              </w:rPr>
              <w:t>★4.提供省级以上示范学校初高中全年级全学科名校直(录)播课堂及配套的教研、教学资料，包含且不限于每日作业、周考、月考、期中考等资料，</w:t>
            </w:r>
            <w:r>
              <w:rPr>
                <w:rFonts w:hint="eastAsia" w:ascii="宋体" w:hAnsi="宋体" w:cs="等线"/>
                <w:color w:val="FF0000"/>
                <w:kern w:val="0"/>
                <w:szCs w:val="21"/>
              </w:rPr>
              <w:t>并提供直（录）播课堂及配套资料使用相关授权证书</w:t>
            </w:r>
            <w:r>
              <w:rPr>
                <w:rFonts w:hint="eastAsia" w:ascii="宋体" w:hAnsi="宋体" w:cs="等线"/>
                <w:kern w:val="0"/>
                <w:szCs w:val="21"/>
              </w:rPr>
              <w:t>。</w:t>
            </w:r>
          </w:p>
          <w:p>
            <w:pPr>
              <w:rPr>
                <w:rFonts w:ascii="宋体" w:hAnsi="宋体" w:cs="等线"/>
                <w:kern w:val="0"/>
                <w:szCs w:val="21"/>
              </w:rPr>
            </w:pPr>
            <w:r>
              <w:rPr>
                <w:rFonts w:hint="eastAsia" w:ascii="宋体" w:hAnsi="宋体" w:cs="等线"/>
                <w:kern w:val="0"/>
                <w:szCs w:val="21"/>
              </w:rPr>
              <w:t>5.组卷系统：能进行手动组卷、智能组卷、双向细目表、学情组卷四种组卷模式；能将生成的试卷导出为pdf文档并打印，打印后的纸质试卷能在手写本上自动识别。手动组卷：分别按章节或考点从公共题库、校内题库、个人题库中按试题的题型、难易程度、题类、适用年级进行试题的筛选后，将试题加入试卷中，并且每题都提供答案、解析；智能组卷：分别选择多个或单个章节或知识点、设置难度、题型、题量快速生成一份试卷，支持老师在预览试卷时，进行换题；双向细目表：老师根据实际中的试卷结构分别设置每1题或多题的考察知识点、考察难度；学情组卷：老师根据本班学生的课前学习、课中互动、课后作业的答题结果查看每个章节、每个考点、每题的得分率，并根据将某个章节或知识点的错题，以考试的形式布置给学生；</w:t>
            </w:r>
          </w:p>
          <w:p>
            <w:pPr>
              <w:rPr>
                <w:rFonts w:ascii="宋体" w:hAnsi="宋体" w:cs="等线"/>
                <w:kern w:val="0"/>
                <w:szCs w:val="21"/>
              </w:rPr>
            </w:pPr>
            <w:r>
              <w:rPr>
                <w:rFonts w:hint="eastAsia" w:ascii="宋体" w:hAnsi="宋体" w:cs="等线"/>
                <w:kern w:val="0"/>
                <w:szCs w:val="21"/>
              </w:rPr>
              <w:t>6.微课制作：支持摄像头录制、课件录制、屏幕演示视屏导入多种录制方式，通过回退录制方式进行视屏编辑；老师录制的视屏可以上传至云端，上传时，将视屏与学科的知识点进行关联；</w:t>
            </w:r>
          </w:p>
          <w:p>
            <w:pPr>
              <w:rPr>
                <w:rFonts w:ascii="宋体" w:hAnsi="宋体" w:cs="等线"/>
                <w:color w:val="000000"/>
                <w:kern w:val="0"/>
                <w:szCs w:val="21"/>
              </w:rPr>
            </w:pPr>
            <w:r>
              <w:rPr>
                <w:rFonts w:hint="eastAsia" w:ascii="宋体" w:hAnsi="宋体" w:cs="等线"/>
                <w:color w:val="000000"/>
                <w:kern w:val="0"/>
                <w:szCs w:val="21"/>
              </w:rPr>
              <w:t>7.平台支持使用一级示范校所有教学资源（含视频、课件、习题等）基于本地学情进行二次备课。</w:t>
            </w:r>
          </w:p>
          <w:p>
            <w:pPr>
              <w:rPr>
                <w:rFonts w:ascii="宋体" w:hAnsi="宋体" w:cs="等线"/>
                <w:color w:val="FF0000"/>
                <w:kern w:val="0"/>
                <w:szCs w:val="21"/>
              </w:rPr>
            </w:pPr>
            <w:r>
              <w:rPr>
                <w:rFonts w:hint="eastAsia" w:ascii="宋体" w:hAnsi="宋体" w:cs="等线"/>
                <w:kern w:val="0"/>
                <w:szCs w:val="21"/>
              </w:rPr>
              <w:t>★8.平台为云交付，资源部分需要实时更新，每年中高考结束后1个月内添加当年考试题，期末考试完毕2个月内添加期末考试题库，题库至少包含2017、2018、2019年中高考各类科目题库。</w:t>
            </w:r>
            <w:r>
              <w:rPr>
                <w:rFonts w:hint="eastAsia" w:ascii="宋体" w:hAnsi="宋体" w:cs="等线"/>
                <w:color w:val="FF0000"/>
                <w:kern w:val="0"/>
                <w:szCs w:val="21"/>
              </w:rPr>
              <w:t>提供该模块界面截图材料证明加盖投标人公章。</w:t>
            </w:r>
          </w:p>
          <w:p>
            <w:pPr>
              <w:rPr>
                <w:rFonts w:ascii="宋体" w:hAnsi="宋体" w:cs="宋体"/>
                <w:b/>
                <w:bCs/>
                <w:kern w:val="0"/>
                <w:szCs w:val="21"/>
              </w:rPr>
            </w:pPr>
            <w:r>
              <w:rPr>
                <w:rFonts w:hint="eastAsia" w:ascii="宋体" w:hAnsi="宋体" w:cs="等线"/>
                <w:kern w:val="0"/>
                <w:szCs w:val="21"/>
              </w:rPr>
              <w:t>9.能将学校纸质试卷和电子试卷自动打点形成双向细目表，建设学校校本题库资源。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7</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教研备课平台</w:t>
            </w:r>
          </w:p>
        </w:tc>
        <w:tc>
          <w:tcPr>
            <w:tcW w:w="6925" w:type="dxa"/>
            <w:vAlign w:val="center"/>
          </w:tcPr>
          <w:p>
            <w:pPr>
              <w:rPr>
                <w:rFonts w:ascii="宋体" w:hAnsi="宋体" w:cs="等线"/>
                <w:color w:val="FF0000"/>
                <w:kern w:val="0"/>
                <w:szCs w:val="21"/>
              </w:rPr>
            </w:pPr>
            <w:r>
              <w:rPr>
                <w:rFonts w:hint="eastAsia" w:ascii="宋体" w:hAnsi="宋体" w:cs="等线"/>
                <w:kern w:val="0"/>
                <w:szCs w:val="21"/>
              </w:rPr>
              <w:t>★1.备课：支持个人备课、集体协作备课，备课方式多样。支持在线备课和电子教案；可以以课时为单位，按课组织教案、课件、微课、学案、作业布置、教学反思等，同时便于上级检查可以打印或导出。</w:t>
            </w:r>
            <w:r>
              <w:rPr>
                <w:rFonts w:hint="eastAsia" w:ascii="宋体" w:hAnsi="宋体" w:cs="等线"/>
                <w:color w:val="FF0000"/>
                <w:kern w:val="0"/>
                <w:szCs w:val="21"/>
              </w:rPr>
              <w:t>提供该模块界面截图材料证明加投标人公章。</w:t>
            </w:r>
          </w:p>
          <w:p>
            <w:pPr>
              <w:rPr>
                <w:rFonts w:ascii="宋体" w:hAnsi="宋体" w:cs="等线"/>
                <w:kern w:val="0"/>
                <w:szCs w:val="21"/>
              </w:rPr>
            </w:pPr>
            <w:r>
              <w:rPr>
                <w:rFonts w:hint="eastAsia" w:ascii="宋体" w:hAnsi="宋体" w:cs="等线"/>
                <w:kern w:val="0"/>
                <w:szCs w:val="21"/>
              </w:rPr>
              <w:t>2.教研：支持集体备课和二次备课教研活动；支持校内和区内备课资源共享，实名打分评论；能将备课和实际学生课前学习、课中授课、课后提升相结合进行实例教研和评测。</w:t>
            </w:r>
          </w:p>
          <w:p>
            <w:pPr>
              <w:rPr>
                <w:rFonts w:ascii="宋体" w:hAnsi="宋体" w:cs="等线"/>
                <w:kern w:val="0"/>
                <w:szCs w:val="21"/>
              </w:rPr>
            </w:pPr>
            <w:r>
              <w:rPr>
                <w:rFonts w:hint="eastAsia" w:ascii="宋体" w:hAnsi="宋体" w:cs="等线"/>
                <w:kern w:val="0"/>
                <w:szCs w:val="21"/>
              </w:rPr>
              <w:t>3.共享：支持备课课程包校内共享、集团校共享、平台校共享，促进教育教学水平整体提升。支持优质教案一键共享收藏；可以指定共享范围，可以设置校内或区县共享、实名制评论。</w:t>
            </w:r>
          </w:p>
          <w:p>
            <w:pPr>
              <w:rPr>
                <w:rFonts w:ascii="宋体" w:hAnsi="宋体" w:cs="等线"/>
                <w:kern w:val="0"/>
                <w:szCs w:val="21"/>
              </w:rPr>
            </w:pPr>
            <w:r>
              <w:rPr>
                <w:rFonts w:hint="eastAsia" w:ascii="宋体" w:hAnsi="宋体" w:cs="等线"/>
                <w:kern w:val="0"/>
                <w:szCs w:val="21"/>
              </w:rPr>
              <w:t>4.资源：资源汇聚，个人备课资源通过多级共享，资源多样和结构性，按照章节和课时形成资源包，方便形成校本、集团校资源库。</w:t>
            </w:r>
          </w:p>
          <w:p>
            <w:pPr>
              <w:rPr>
                <w:rFonts w:ascii="宋体" w:hAnsi="宋体" w:cs="宋体"/>
                <w:b/>
                <w:bCs/>
                <w:kern w:val="0"/>
                <w:szCs w:val="21"/>
              </w:rPr>
            </w:pPr>
            <w:r>
              <w:rPr>
                <w:rFonts w:hint="eastAsia" w:ascii="宋体" w:hAnsi="宋体" w:cs="等线"/>
                <w:kern w:val="0"/>
                <w:szCs w:val="21"/>
              </w:rPr>
              <w:t>5.管理：可以实时、按时间段、按专项进行教案检查，还可以指定检查人、打分评语；可进行校内、校际间教案评比，对优质教案进行统计、分析；能够将备课任务按教材、学科、课时分解到学校、个人，有组织、有分工、有合作，实现备课管理流程机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8</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课堂平台</w:t>
            </w:r>
          </w:p>
        </w:tc>
        <w:tc>
          <w:tcPr>
            <w:tcW w:w="6925" w:type="dxa"/>
            <w:vAlign w:val="center"/>
          </w:tcPr>
          <w:p>
            <w:pPr>
              <w:rPr>
                <w:rFonts w:ascii="宋体" w:hAnsi="宋体" w:cs="等线"/>
                <w:kern w:val="0"/>
                <w:szCs w:val="21"/>
              </w:rPr>
            </w:pPr>
            <w:r>
              <w:rPr>
                <w:rFonts w:hint="eastAsia" w:ascii="宋体" w:hAnsi="宋体" w:cs="等线"/>
                <w:b/>
                <w:bCs/>
                <w:kern w:val="0"/>
                <w:szCs w:val="21"/>
              </w:rPr>
              <w:t>课前部分</w:t>
            </w:r>
            <w:r>
              <w:rPr>
                <w:rFonts w:hint="eastAsia" w:ascii="宋体" w:hAnsi="宋体" w:cs="等线"/>
                <w:kern w:val="0"/>
                <w:szCs w:val="21"/>
              </w:rPr>
              <w:t>：</w:t>
            </w:r>
          </w:p>
          <w:p>
            <w:pPr>
              <w:rPr>
                <w:rFonts w:ascii="宋体" w:hAnsi="宋体" w:cs="等线"/>
                <w:kern w:val="0"/>
                <w:szCs w:val="21"/>
              </w:rPr>
            </w:pPr>
            <w:r>
              <w:rPr>
                <w:rFonts w:hint="eastAsia" w:ascii="宋体" w:hAnsi="宋体" w:cs="等线"/>
                <w:kern w:val="0"/>
                <w:szCs w:val="21"/>
              </w:rPr>
              <w:t>1.课前导学：老师课前布置导学，导学部分包含视频、音频、图片、检测题，并能分层发布，课后作业检测、辅导，检测题需包含语音题、拍照题、答题卡、一题多问、选择题、简答题、不定项、连线题、排序题，老师可对学生的导学和检测进行自动和原笔迹批阅，并对学生检测进行评分统计。</w:t>
            </w:r>
          </w:p>
          <w:p>
            <w:pPr>
              <w:rPr>
                <w:rFonts w:ascii="宋体" w:hAnsi="宋体" w:cs="等线"/>
                <w:color w:val="FF0000"/>
                <w:kern w:val="0"/>
                <w:szCs w:val="21"/>
              </w:rPr>
            </w:pPr>
            <w:r>
              <w:rPr>
                <w:rFonts w:hint="eastAsia" w:ascii="宋体" w:hAnsi="宋体" w:cs="等线"/>
                <w:kern w:val="0"/>
                <w:szCs w:val="21"/>
              </w:rPr>
              <w:t>★2.设备管控：通过平台管控学生移动学习终端，屏蔽安卓原生态应用，自成应用生态体系，提供可控制的市场、浏览器、文档管理、相机、wifi管理，限制学生随意上internet网以及安装游戏等无关软件，限制学生通过外接设备等方式进行应用安装，能监控学生的平板应用及安装；移动设备通过消息进行管理。</w:t>
            </w:r>
            <w:r>
              <w:rPr>
                <w:rFonts w:hint="eastAsia" w:ascii="宋体" w:hAnsi="宋体" w:cs="等线"/>
                <w:color w:val="FF0000"/>
                <w:kern w:val="0"/>
                <w:szCs w:val="21"/>
              </w:rPr>
              <w:t>提供该模块界面截图材料证明加盖投标人公章。</w:t>
            </w:r>
          </w:p>
          <w:p>
            <w:pPr>
              <w:rPr>
                <w:rFonts w:ascii="宋体" w:hAnsi="宋体" w:cs="等线"/>
                <w:kern w:val="0"/>
                <w:szCs w:val="21"/>
              </w:rPr>
            </w:pPr>
            <w:r>
              <w:rPr>
                <w:rFonts w:hint="eastAsia" w:ascii="宋体" w:hAnsi="宋体" w:cs="等线"/>
                <w:kern w:val="0"/>
                <w:szCs w:val="21"/>
              </w:rPr>
              <w:t>3.微课程学习：通过学生移动学习终端完成老师布置的微课程作业，微课程学习包括微课程视频的查看、微课程的习题作答、微课程课件浏览</w:t>
            </w:r>
          </w:p>
          <w:p>
            <w:pPr>
              <w:rPr>
                <w:rFonts w:ascii="宋体" w:hAnsi="宋体" w:cs="等线"/>
                <w:kern w:val="0"/>
                <w:szCs w:val="21"/>
              </w:rPr>
            </w:pPr>
            <w:r>
              <w:rPr>
                <w:rFonts w:hint="eastAsia" w:ascii="宋体" w:hAnsi="宋体" w:cs="等线"/>
                <w:b/>
                <w:bCs/>
                <w:kern w:val="0"/>
                <w:szCs w:val="21"/>
              </w:rPr>
              <w:t>课中部分</w:t>
            </w:r>
            <w:r>
              <w:rPr>
                <w:rFonts w:hint="eastAsia" w:ascii="宋体" w:hAnsi="宋体" w:cs="等线"/>
                <w:kern w:val="0"/>
                <w:szCs w:val="21"/>
              </w:rPr>
              <w:t>：</w:t>
            </w:r>
          </w:p>
          <w:p>
            <w:pPr>
              <w:rPr>
                <w:rFonts w:ascii="宋体" w:hAnsi="宋体" w:cs="等线"/>
                <w:kern w:val="0"/>
                <w:szCs w:val="21"/>
              </w:rPr>
            </w:pPr>
            <w:r>
              <w:rPr>
                <w:rFonts w:hint="eastAsia" w:ascii="宋体" w:hAnsi="宋体" w:cs="等线"/>
                <w:kern w:val="0"/>
                <w:szCs w:val="21"/>
              </w:rPr>
              <w:t>4.支持Android、windows、IOS平台，系统能在平板和手机使用，扫描二维码连接课堂，整个课堂要符合教学习惯以板书为向导。</w:t>
            </w:r>
          </w:p>
          <w:p>
            <w:pPr>
              <w:rPr>
                <w:rFonts w:ascii="宋体" w:hAnsi="宋体" w:cs="等线"/>
                <w:kern w:val="0"/>
                <w:szCs w:val="21"/>
              </w:rPr>
            </w:pPr>
            <w:r>
              <w:rPr>
                <w:rFonts w:hint="eastAsia" w:ascii="宋体" w:hAnsi="宋体" w:cs="等线"/>
                <w:kern w:val="0"/>
                <w:szCs w:val="21"/>
              </w:rPr>
              <w:t>5.使用备课成果：老师上课时可以导入课前的备课成果，并按各环节的教学目标使用备课资源。 备课资源支持本地和平台备课包导入方式， 内容支持：ppt课件、音视频资料、检测习题、web资 源等。</w:t>
            </w:r>
          </w:p>
          <w:p>
            <w:pPr>
              <w:rPr>
                <w:rFonts w:ascii="宋体" w:hAnsi="宋体" w:cs="等线"/>
                <w:kern w:val="0"/>
                <w:szCs w:val="21"/>
              </w:rPr>
            </w:pPr>
            <w:r>
              <w:rPr>
                <w:rFonts w:hint="eastAsia" w:ascii="宋体" w:hAnsi="宋体" w:cs="等线"/>
                <w:kern w:val="0"/>
                <w:szCs w:val="21"/>
              </w:rPr>
              <w:t>6.课堂学情测试：可以通过备课部分提前预置课堂检测、小组学习的题目还能在课堂即兴生成课 堂检测级小组学习的题目。可根据学生作答 快速生成答题统计，老师能据此进行课堂讲解及对比 点评。</w:t>
            </w:r>
          </w:p>
          <w:p>
            <w:pPr>
              <w:rPr>
                <w:rFonts w:ascii="宋体" w:hAnsi="宋体" w:cs="等线"/>
                <w:kern w:val="0"/>
                <w:szCs w:val="21"/>
              </w:rPr>
            </w:pPr>
            <w:r>
              <w:rPr>
                <w:rFonts w:hint="eastAsia" w:ascii="宋体" w:hAnsi="宋体" w:cs="等线"/>
                <w:kern w:val="0"/>
                <w:szCs w:val="21"/>
              </w:rPr>
              <w:t>7.讲解作业：支持查看学生作业统计情况，并根据课程需要选择任意一份课前、课中、课后作业进行讲评，讲解时可进行原笔迹书写 ，提供 本堂课没完成的讲解下堂课继续讲解功能。</w:t>
            </w:r>
          </w:p>
          <w:p>
            <w:pPr>
              <w:rPr>
                <w:rFonts w:ascii="宋体" w:hAnsi="宋体" w:cs="等线"/>
                <w:kern w:val="0"/>
                <w:szCs w:val="21"/>
              </w:rPr>
            </w:pPr>
            <w:r>
              <w:rPr>
                <w:rFonts w:hint="eastAsia" w:ascii="宋体" w:hAnsi="宋体" w:cs="等线"/>
                <w:kern w:val="0"/>
                <w:szCs w:val="21"/>
              </w:rPr>
              <w:t>8.学科工具：老师可以在板书过程中使用学科工具辅助教学，至少包括：田字格、米字格、五线谱、横格、篮球场、足球场、三角板、量角 器、三角形、矩形等。</w:t>
            </w:r>
          </w:p>
          <w:p>
            <w:pPr>
              <w:rPr>
                <w:rFonts w:ascii="宋体" w:hAnsi="宋体" w:cs="等线"/>
                <w:kern w:val="0"/>
                <w:szCs w:val="21"/>
              </w:rPr>
            </w:pPr>
            <w:r>
              <w:rPr>
                <w:rFonts w:hint="eastAsia" w:ascii="宋体" w:hAnsi="宋体" w:cs="等线"/>
                <w:kern w:val="0"/>
                <w:szCs w:val="21"/>
              </w:rPr>
              <w:t>9.课中互动：可实现教师白板、教师平板、学生平板、教师手机进行四端同时互动和分屏显示 功能；在教室内网络和外界断开时，不影响 课堂，系统支持离线使用；学生端参与老师发起的课 堂互动，并可主动申请课堂互动请求，能参与投票、抢答、检测，课堂检测、小组学习 、课堂笔记、课堂板书。</w:t>
            </w:r>
          </w:p>
          <w:p>
            <w:pPr>
              <w:rPr>
                <w:rFonts w:ascii="宋体" w:hAnsi="宋体" w:cs="等线"/>
                <w:kern w:val="0"/>
                <w:szCs w:val="21"/>
              </w:rPr>
            </w:pPr>
            <w:r>
              <w:rPr>
                <w:rFonts w:hint="eastAsia" w:ascii="宋体" w:hAnsi="宋体" w:cs="等线"/>
                <w:kern w:val="0"/>
                <w:szCs w:val="21"/>
              </w:rPr>
              <w:t>10.系统兼容：交互软件能与液晶教学一体机设备无缝兼容，能直接与PPT、Word、Excel、flash 、IE等教学常用软件进行交互，并能生成检 测题。</w:t>
            </w:r>
          </w:p>
          <w:p>
            <w:pPr>
              <w:rPr>
                <w:rFonts w:ascii="宋体" w:hAnsi="宋体" w:cs="等线"/>
                <w:kern w:val="0"/>
                <w:szCs w:val="21"/>
              </w:rPr>
            </w:pPr>
            <w:r>
              <w:rPr>
                <w:rFonts w:hint="eastAsia" w:ascii="宋体" w:hAnsi="宋体" w:cs="等线"/>
                <w:kern w:val="0"/>
                <w:szCs w:val="21"/>
              </w:rPr>
              <w:t>11.课堂检测：可以通过备课或现场制作检测题、电子试卷、答题卡试卷，检测题覆盖客观、主观题型，支持弹性答题时间；学生能在课堂、 课外进行检测，学生能进行演示分享，统一收卷；系统能统计分析答题 情况，老师能对比点评及讲解，讲评答案时能让学生在自己平板将自 己的解题思路和步骤给大家讲解和演示分享，能对比点评。</w:t>
            </w:r>
          </w:p>
          <w:p>
            <w:pPr>
              <w:rPr>
                <w:rFonts w:ascii="宋体" w:hAnsi="宋体" w:cs="等线"/>
                <w:kern w:val="0"/>
                <w:szCs w:val="21"/>
              </w:rPr>
            </w:pPr>
            <w:r>
              <w:rPr>
                <w:rFonts w:hint="eastAsia" w:ascii="宋体" w:hAnsi="宋体" w:cs="等线"/>
                <w:kern w:val="0"/>
                <w:szCs w:val="21"/>
              </w:rPr>
              <w:t>12.小组学习：自由组合小组、成果点评、成果对比、递增式进行问题分析和学习，学习资源自 动推送学生端、学生分配组内角色，指定角 色提交学习成果。能进行临时小组学习，学生在讨论前可查看所有话题，并自主选择话题及小组，提供组内在线交流功能。</w:t>
            </w:r>
          </w:p>
          <w:p>
            <w:pPr>
              <w:rPr>
                <w:rFonts w:ascii="宋体" w:hAnsi="宋体" w:cs="等线"/>
                <w:kern w:val="0"/>
                <w:szCs w:val="21"/>
              </w:rPr>
            </w:pPr>
            <w:r>
              <w:rPr>
                <w:rFonts w:hint="eastAsia" w:ascii="宋体" w:hAnsi="宋体" w:cs="等线"/>
                <w:kern w:val="0"/>
                <w:szCs w:val="21"/>
              </w:rPr>
              <w:t>13.课堂评价：系统支持老师对学生的课堂行为按小组、个体进行评价，系统记录教师的评价结果，能对评价进行统计分析。</w:t>
            </w:r>
          </w:p>
          <w:p>
            <w:pPr>
              <w:rPr>
                <w:rFonts w:ascii="宋体" w:hAnsi="宋体" w:cs="等线"/>
                <w:kern w:val="0"/>
                <w:szCs w:val="21"/>
              </w:rPr>
            </w:pPr>
            <w:r>
              <w:rPr>
                <w:rFonts w:hint="eastAsia" w:ascii="宋体" w:hAnsi="宋体" w:cs="等线"/>
                <w:kern w:val="0"/>
                <w:szCs w:val="21"/>
              </w:rPr>
              <w:t>14.自由学习：老师发送指令学生能在老师的控制下进行资料查阅、课件查看、问题讨论等学习 ，同时老师能控制学生平板，进行继续讲授 。</w:t>
            </w:r>
          </w:p>
          <w:p>
            <w:pPr>
              <w:rPr>
                <w:rFonts w:ascii="宋体" w:hAnsi="宋体" w:cs="等线"/>
                <w:kern w:val="0"/>
                <w:szCs w:val="21"/>
              </w:rPr>
            </w:pPr>
            <w:r>
              <w:rPr>
                <w:rFonts w:hint="eastAsia" w:ascii="宋体" w:hAnsi="宋体" w:cs="等线"/>
                <w:kern w:val="0"/>
                <w:szCs w:val="21"/>
              </w:rPr>
              <w:t>15.资源推送：老师的课件、屏幕推送给学生终端，并自动识别格式进行相关处理如放映、演示 、执行等操作。</w:t>
            </w:r>
          </w:p>
          <w:p>
            <w:pPr>
              <w:rPr>
                <w:rFonts w:ascii="宋体" w:hAnsi="宋体" w:cs="等线"/>
                <w:kern w:val="0"/>
                <w:szCs w:val="21"/>
              </w:rPr>
            </w:pPr>
            <w:r>
              <w:rPr>
                <w:rFonts w:hint="eastAsia" w:ascii="宋体" w:hAnsi="宋体" w:cs="等线"/>
                <w:kern w:val="0"/>
                <w:szCs w:val="21"/>
              </w:rPr>
              <w:t>16.课堂管控：老师可以在课中进行锁屏、监控学生平板，管理和控制教室无线网络设备、学 生终端网络访问、学生终端互动操作。</w:t>
            </w:r>
          </w:p>
          <w:p>
            <w:pPr>
              <w:rPr>
                <w:rFonts w:ascii="宋体" w:hAnsi="宋体" w:cs="等线"/>
                <w:kern w:val="0"/>
                <w:szCs w:val="21"/>
              </w:rPr>
            </w:pPr>
            <w:r>
              <w:rPr>
                <w:rFonts w:hint="eastAsia" w:ascii="宋体" w:hAnsi="宋体" w:cs="等线"/>
                <w:kern w:val="0"/>
                <w:szCs w:val="21"/>
              </w:rPr>
              <w:t>17.课堂数据采集：自动采集课堂视屏和音频，课堂互动产生的板书、课件、教师提问、课堂 练习等数据自动上传到云平台，形成课堂质 量报告；课堂质量报告至少包括课中学生信息、检测 信息及明细和学生解答老师讲评、课中视屏录制、课中板书、课中老师用到的全部课件 ，并按照 章节分类存储。</w:t>
            </w:r>
          </w:p>
          <w:p>
            <w:pPr>
              <w:rPr>
                <w:rFonts w:ascii="宋体" w:hAnsi="宋体" w:cs="等线"/>
                <w:kern w:val="0"/>
                <w:szCs w:val="21"/>
              </w:rPr>
            </w:pPr>
            <w:r>
              <w:rPr>
                <w:rFonts w:hint="eastAsia" w:ascii="宋体" w:hAnsi="宋体" w:cs="等线"/>
                <w:kern w:val="0"/>
                <w:szCs w:val="21"/>
              </w:rPr>
              <w:t>18.个性化：根据老师使用习惯自定义菜单，自定义视屏录制清晰度，自定义系统提示声音。</w:t>
            </w:r>
          </w:p>
          <w:p>
            <w:pPr>
              <w:rPr>
                <w:rFonts w:ascii="宋体" w:hAnsi="宋体" w:cs="等线"/>
                <w:kern w:val="0"/>
                <w:szCs w:val="21"/>
              </w:rPr>
            </w:pPr>
            <w:r>
              <w:rPr>
                <w:rFonts w:hint="eastAsia" w:ascii="宋体" w:hAnsi="宋体" w:cs="等线"/>
                <w:kern w:val="0"/>
                <w:szCs w:val="21"/>
              </w:rPr>
              <w:t>19.学生笔记： 课堂笔记推送、课外笔记、课堂回顾笔记、能分享，整理归档，快速检索。</w:t>
            </w:r>
          </w:p>
          <w:p>
            <w:pPr>
              <w:rPr>
                <w:rFonts w:ascii="宋体" w:hAnsi="宋体" w:cs="等线"/>
                <w:kern w:val="0"/>
                <w:szCs w:val="21"/>
              </w:rPr>
            </w:pPr>
            <w:r>
              <w:rPr>
                <w:rFonts w:hint="eastAsia" w:ascii="宋体" w:hAnsi="宋体" w:cs="等线"/>
                <w:kern w:val="0"/>
                <w:szCs w:val="21"/>
              </w:rPr>
              <w:t>20.提供个性化课表、能够按照课表进行课堂数据及资料查询。</w:t>
            </w:r>
          </w:p>
          <w:p>
            <w:pPr>
              <w:rPr>
                <w:rFonts w:ascii="宋体" w:hAnsi="宋体" w:cs="等线"/>
                <w:kern w:val="0"/>
                <w:szCs w:val="21"/>
              </w:rPr>
            </w:pPr>
            <w:r>
              <w:rPr>
                <w:rFonts w:hint="eastAsia" w:ascii="宋体" w:hAnsi="宋体" w:cs="等线"/>
                <w:kern w:val="0"/>
                <w:szCs w:val="21"/>
              </w:rPr>
              <w:t>21.资源管理：教师将板书、录屏文件、手机上传的照片、截屏图片等内容加入资源管理，并能在任意板书页面调用或查看对应资源，实现课 堂内容生成。</w:t>
            </w:r>
          </w:p>
          <w:p>
            <w:pPr>
              <w:rPr>
                <w:rFonts w:ascii="宋体" w:hAnsi="宋体" w:cs="等线"/>
                <w:kern w:val="0"/>
                <w:szCs w:val="21"/>
              </w:rPr>
            </w:pPr>
            <w:r>
              <w:rPr>
                <w:rFonts w:hint="eastAsia" w:ascii="宋体" w:hAnsi="宋体" w:cs="等线"/>
                <w:kern w:val="0"/>
                <w:szCs w:val="21"/>
              </w:rPr>
              <w:t>22.投票：能发起记名或不记名投票，支持动态查看学生投票过程，分析学生投票结果。</w:t>
            </w:r>
          </w:p>
          <w:p>
            <w:pPr>
              <w:rPr>
                <w:rFonts w:ascii="宋体" w:hAnsi="宋体" w:cs="等线"/>
                <w:kern w:val="0"/>
                <w:szCs w:val="21"/>
              </w:rPr>
            </w:pPr>
            <w:r>
              <w:rPr>
                <w:rFonts w:hint="eastAsia" w:ascii="宋体" w:hAnsi="宋体" w:cs="等线"/>
                <w:kern w:val="0"/>
                <w:szCs w:val="21"/>
              </w:rPr>
              <w:t>23移动教学登录：课内教师通过移动授课终端扫码登录课堂，移动授课终端记录连接过的设备信息，再次连接时，无需扫描直接连接课堂。 支持在WiFi及移动网络情况下登录课堂。</w:t>
            </w:r>
          </w:p>
          <w:p>
            <w:pPr>
              <w:rPr>
                <w:rFonts w:ascii="宋体" w:hAnsi="宋体" w:cs="等线"/>
                <w:kern w:val="0"/>
                <w:szCs w:val="21"/>
              </w:rPr>
            </w:pPr>
            <w:r>
              <w:rPr>
                <w:rFonts w:hint="eastAsia" w:ascii="宋体" w:hAnsi="宋体" w:cs="等线"/>
                <w:kern w:val="0"/>
                <w:szCs w:val="21"/>
              </w:rPr>
              <w:t>24.教师通过移动授课终端拍照或选择照片上传至大屏，支持进行上传图片板书、旋转、放大、缩小，也可直接发起提问；</w:t>
            </w:r>
          </w:p>
          <w:p>
            <w:pPr>
              <w:numPr>
                <w:ilvl w:val="0"/>
                <w:numId w:val="38"/>
              </w:numPr>
              <w:rPr>
                <w:rFonts w:ascii="宋体" w:hAnsi="宋体" w:cs="等线"/>
                <w:kern w:val="0"/>
                <w:szCs w:val="21"/>
              </w:rPr>
            </w:pPr>
            <w:r>
              <w:rPr>
                <w:rFonts w:hint="eastAsia" w:ascii="宋体" w:hAnsi="宋体" w:cs="等线"/>
                <w:kern w:val="0"/>
                <w:szCs w:val="21"/>
              </w:rPr>
              <w:t>教师通过移动授课终端操作ppt播放、结束播放，并可将正在播放的ppt加载到手机上同步显示，同时教师可在PPT上书写；</w:t>
            </w:r>
          </w:p>
          <w:p>
            <w:pPr>
              <w:rPr>
                <w:rFonts w:ascii="宋体" w:hAnsi="宋体" w:cs="等线"/>
                <w:kern w:val="0"/>
                <w:szCs w:val="21"/>
              </w:rPr>
            </w:pPr>
            <w:r>
              <w:rPr>
                <w:rFonts w:hint="eastAsia" w:ascii="宋体" w:hAnsi="宋体" w:cs="等线"/>
                <w:kern w:val="0"/>
                <w:szCs w:val="21"/>
              </w:rPr>
              <w:t>★26.支持将移动授课终端拍摄视频实时投屏至大屏显示，能通过移动终端进行课件传输、无线投屏、电子板书、课堂问答、课堂练习、小组 学习、问题评讲、作业评讲、随机选号、学生抢答、投票、计时、推屏、锁屏操作功能；</w:t>
            </w:r>
            <w:r>
              <w:rPr>
                <w:rFonts w:hint="eastAsia" w:ascii="宋体" w:hAnsi="宋体" w:cs="等线"/>
                <w:color w:val="FF0000"/>
                <w:kern w:val="0"/>
                <w:szCs w:val="21"/>
              </w:rPr>
              <w:t>提供软件界面截图材料证明加盖投标人公章</w:t>
            </w:r>
            <w:r>
              <w:rPr>
                <w:rFonts w:hint="eastAsia" w:ascii="宋体" w:hAnsi="宋体" w:cs="等线"/>
                <w:kern w:val="0"/>
                <w:szCs w:val="21"/>
              </w:rPr>
              <w:t>。</w:t>
            </w:r>
          </w:p>
          <w:p>
            <w:pPr>
              <w:rPr>
                <w:rFonts w:ascii="宋体" w:hAnsi="宋体" w:cs="等线"/>
                <w:kern w:val="0"/>
                <w:szCs w:val="21"/>
              </w:rPr>
            </w:pPr>
            <w:r>
              <w:rPr>
                <w:rFonts w:hint="eastAsia" w:ascii="宋体" w:hAnsi="宋体" w:cs="等线"/>
                <w:kern w:val="0"/>
                <w:szCs w:val="21"/>
              </w:rPr>
              <w:t>27.提供个性化课表、能够按照课表进行课堂数据及资料查询。</w:t>
            </w:r>
          </w:p>
          <w:p>
            <w:pPr>
              <w:rPr>
                <w:rFonts w:ascii="宋体" w:hAnsi="宋体" w:cs="等线"/>
                <w:kern w:val="0"/>
                <w:szCs w:val="21"/>
              </w:rPr>
            </w:pPr>
            <w:r>
              <w:rPr>
                <w:rFonts w:hint="eastAsia" w:ascii="宋体" w:hAnsi="宋体" w:cs="等线"/>
                <w:b/>
                <w:bCs/>
                <w:kern w:val="0"/>
                <w:szCs w:val="21"/>
              </w:rPr>
              <w:t>课后部分</w:t>
            </w:r>
            <w:r>
              <w:rPr>
                <w:rFonts w:hint="eastAsia" w:ascii="宋体" w:hAnsi="宋体" w:cs="等线"/>
                <w:kern w:val="0"/>
                <w:szCs w:val="21"/>
              </w:rPr>
              <w:t>：</w:t>
            </w:r>
          </w:p>
          <w:p>
            <w:pPr>
              <w:rPr>
                <w:rFonts w:ascii="宋体" w:hAnsi="宋体" w:cs="等线"/>
                <w:kern w:val="0"/>
                <w:szCs w:val="21"/>
              </w:rPr>
            </w:pPr>
            <w:r>
              <w:rPr>
                <w:rFonts w:hint="eastAsia" w:ascii="宋体" w:hAnsi="宋体" w:cs="等线"/>
                <w:kern w:val="0"/>
                <w:szCs w:val="21"/>
              </w:rPr>
              <w:t>28.课堂回顾：学生可查看每堂课教师使用过的教学资源文件、板书，并可点播课堂录制的视频。</w:t>
            </w:r>
          </w:p>
          <w:p>
            <w:pPr>
              <w:rPr>
                <w:rFonts w:ascii="宋体" w:hAnsi="宋体" w:cs="等线"/>
                <w:kern w:val="0"/>
                <w:szCs w:val="21"/>
              </w:rPr>
            </w:pPr>
            <w:r>
              <w:rPr>
                <w:rFonts w:hint="eastAsia" w:ascii="宋体" w:hAnsi="宋体" w:cs="等线"/>
                <w:kern w:val="0"/>
                <w:szCs w:val="21"/>
              </w:rPr>
              <w:t>★29.作业管理：支持答题卡、知识点、同步教材、题库包出题方式，采用按章节或知识点、按题型、难度、使用场景进行试题过滤筛选，答题卡至少能可以通过附件、备注、拍照作为题干和答案，老师可以分享答题卡模板；老师可以定义作业推送日期，分层发布作业，设置小老师；客观题自动批阅，能逐人和逐题的两种主观题批阅方式，能原笔迹批阅，支持手势操作、作业评分、作业收藏、标准答案与解析的查看；对作业老师可以录制微辅导，并发送给学生；支持指定学生重做部分或全部作业；系统自动计算难度系数，形成学生成长曲线，</w:t>
            </w:r>
            <w:r>
              <w:rPr>
                <w:rFonts w:hint="eastAsia" w:ascii="宋体" w:hAnsi="宋体" w:cs="等线"/>
                <w:color w:val="FF0000"/>
                <w:kern w:val="0"/>
                <w:szCs w:val="21"/>
              </w:rPr>
              <w:t>提供软件界面截图材料证明加盖投标人公章</w:t>
            </w:r>
            <w:r>
              <w:rPr>
                <w:rFonts w:hint="eastAsia" w:ascii="宋体" w:hAnsi="宋体" w:cs="等线"/>
                <w:kern w:val="0"/>
                <w:szCs w:val="21"/>
              </w:rPr>
              <w:t xml:space="preserve">。 </w:t>
            </w:r>
          </w:p>
          <w:p>
            <w:pPr>
              <w:rPr>
                <w:rFonts w:ascii="宋体" w:hAnsi="宋体" w:cs="等线"/>
                <w:kern w:val="0"/>
                <w:szCs w:val="21"/>
              </w:rPr>
            </w:pPr>
            <w:r>
              <w:rPr>
                <w:rFonts w:hint="eastAsia" w:ascii="宋体" w:hAnsi="宋体" w:cs="等线"/>
                <w:kern w:val="0"/>
                <w:szCs w:val="21"/>
              </w:rPr>
              <w:t>30.错题本：管理学生错题，进行课堂检测、课外检测、手动添加多种途径生成错题；学生可将错题导出至word或直接打印错题。学生可根据错题分类，自主订正错题，并可对错题进行个性化分类管理；在订正错题过程中，可通过智能练习（举一反三）进行错题巩固学习；同时按照分类、知识点查看错题分析统计；</w:t>
            </w:r>
          </w:p>
          <w:p>
            <w:pPr>
              <w:rPr>
                <w:rFonts w:ascii="宋体" w:hAnsi="宋体" w:cs="等线"/>
                <w:kern w:val="0"/>
                <w:szCs w:val="21"/>
              </w:rPr>
            </w:pPr>
            <w:r>
              <w:rPr>
                <w:rFonts w:hint="eastAsia" w:ascii="宋体" w:hAnsi="宋体" w:cs="等线"/>
                <w:kern w:val="0"/>
                <w:szCs w:val="21"/>
              </w:rPr>
              <w:t>31.一对一辅导：老师能进行在线一对一辅导。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9</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自主学习平台</w:t>
            </w:r>
          </w:p>
        </w:tc>
        <w:tc>
          <w:tcPr>
            <w:tcW w:w="6925" w:type="dxa"/>
            <w:vAlign w:val="center"/>
          </w:tcPr>
          <w:p>
            <w:pPr>
              <w:rPr>
                <w:rFonts w:ascii="宋体" w:hAnsi="宋体" w:cs="等线"/>
                <w:kern w:val="0"/>
                <w:szCs w:val="21"/>
              </w:rPr>
            </w:pPr>
            <w:r>
              <w:rPr>
                <w:rFonts w:hint="eastAsia" w:ascii="宋体" w:hAnsi="宋体" w:cs="等线"/>
                <w:kern w:val="0"/>
                <w:szCs w:val="21"/>
              </w:rPr>
              <w:t>1.闯关练习：采用游戏化方式对知识点、教材章节进行进阶式训练，并提供知识掌握地图；</w:t>
            </w:r>
          </w:p>
          <w:p>
            <w:pPr>
              <w:rPr>
                <w:rFonts w:ascii="宋体" w:hAnsi="宋体" w:cs="等线"/>
                <w:kern w:val="0"/>
                <w:szCs w:val="21"/>
              </w:rPr>
            </w:pPr>
            <w:r>
              <w:rPr>
                <w:rFonts w:hint="eastAsia" w:ascii="宋体" w:hAnsi="宋体" w:cs="等线"/>
                <w:kern w:val="0"/>
                <w:szCs w:val="21"/>
              </w:rPr>
              <w:t>2.自主练习：学生通过设置练习方式，自己针对薄弱知识点或章节进行强化训练；</w:t>
            </w:r>
          </w:p>
          <w:p>
            <w:pPr>
              <w:rPr>
                <w:rFonts w:ascii="宋体" w:hAnsi="宋体" w:cs="等线"/>
                <w:kern w:val="0"/>
                <w:szCs w:val="21"/>
              </w:rPr>
            </w:pPr>
            <w:r>
              <w:rPr>
                <w:rFonts w:hint="eastAsia" w:ascii="宋体" w:hAnsi="宋体" w:cs="等线"/>
                <w:kern w:val="0"/>
                <w:szCs w:val="21"/>
              </w:rPr>
              <w:t>3.模拟考试：通过选择：同步跟踪训练、期中巩固测试、期末巩固测试，高考模拟、高考真题不同类型的模拟试卷，进行试卷模拟考核训练；</w:t>
            </w:r>
          </w:p>
          <w:p>
            <w:pPr>
              <w:rPr>
                <w:rFonts w:ascii="宋体" w:hAnsi="宋体" w:cs="等线"/>
                <w:kern w:val="0"/>
                <w:szCs w:val="21"/>
              </w:rPr>
            </w:pPr>
            <w:r>
              <w:rPr>
                <w:rFonts w:hint="eastAsia" w:ascii="宋体" w:hAnsi="宋体" w:cs="等线"/>
                <w:kern w:val="0"/>
                <w:szCs w:val="21"/>
              </w:rPr>
              <w:t>4.训练过程中的错题自动生成并加入错题集；</w:t>
            </w:r>
          </w:p>
          <w:p>
            <w:pPr>
              <w:rPr>
                <w:rFonts w:ascii="宋体" w:hAnsi="宋体" w:cs="等线"/>
                <w:kern w:val="0"/>
                <w:szCs w:val="21"/>
              </w:rPr>
            </w:pPr>
            <w:r>
              <w:rPr>
                <w:rFonts w:hint="eastAsia" w:ascii="宋体" w:hAnsi="宋体" w:cs="等线"/>
                <w:kern w:val="0"/>
                <w:szCs w:val="21"/>
              </w:rPr>
              <w:t>5.口语自动评分：机器系统评分与专家人工评分的平均拟合度需达到98%以上</w:t>
            </w:r>
          </w:p>
          <w:p>
            <w:pPr>
              <w:rPr>
                <w:rFonts w:ascii="宋体" w:hAnsi="宋体" w:cs="等线"/>
                <w:kern w:val="0"/>
                <w:szCs w:val="21"/>
              </w:rPr>
            </w:pPr>
            <w:r>
              <w:rPr>
                <w:rFonts w:hint="eastAsia" w:ascii="宋体" w:hAnsi="宋体" w:cs="等线"/>
                <w:kern w:val="0"/>
                <w:szCs w:val="21"/>
              </w:rPr>
              <w:t>6.单词评测精确到音素：在线测试自动评分需针对每一个单词的音素、重音是否准确进行评分；</w:t>
            </w:r>
          </w:p>
          <w:p>
            <w:pPr>
              <w:rPr>
                <w:rFonts w:ascii="宋体" w:hAnsi="宋体" w:cs="等线"/>
                <w:kern w:val="0"/>
                <w:szCs w:val="21"/>
              </w:rPr>
            </w:pPr>
            <w:r>
              <w:rPr>
                <w:rFonts w:hint="eastAsia" w:ascii="宋体" w:hAnsi="宋体" w:cs="等线"/>
                <w:kern w:val="0"/>
                <w:szCs w:val="21"/>
              </w:rPr>
              <w:t>7.整句语感评测：与单词到音素不同，整句按照完整度、正确度、语义相似性、韵律度、流利度五大维度对学生的口语进行打分。</w:t>
            </w:r>
          </w:p>
          <w:p>
            <w:pPr>
              <w:rPr>
                <w:rFonts w:ascii="宋体" w:hAnsi="宋体" w:cs="等线"/>
                <w:kern w:val="0"/>
                <w:szCs w:val="21"/>
              </w:rPr>
            </w:pPr>
            <w:r>
              <w:rPr>
                <w:rFonts w:hint="eastAsia" w:ascii="宋体" w:hAnsi="宋体" w:cs="等线"/>
                <w:kern w:val="0"/>
                <w:szCs w:val="21"/>
              </w:rPr>
              <w:t>8.模拟考试：提供考试模拟试卷，并针对单词、句子、课文进行模拟练习</w:t>
            </w:r>
          </w:p>
          <w:p>
            <w:pPr>
              <w:rPr>
                <w:rFonts w:ascii="宋体" w:hAnsi="宋体" w:cs="等线"/>
                <w:kern w:val="0"/>
                <w:szCs w:val="21"/>
              </w:rPr>
            </w:pPr>
            <w:r>
              <w:rPr>
                <w:rFonts w:hint="eastAsia" w:ascii="宋体" w:hAnsi="宋体" w:cs="等线"/>
                <w:kern w:val="0"/>
                <w:szCs w:val="21"/>
              </w:rPr>
              <w:t>9.角色扮演：提供丰富的影视音视频资源，支持学生趣味配音，并且系统自动对学生配音结果进行评分</w:t>
            </w:r>
          </w:p>
          <w:p>
            <w:pPr>
              <w:rPr>
                <w:rFonts w:ascii="宋体" w:hAnsi="宋体" w:cs="等线"/>
                <w:b/>
                <w:bCs/>
                <w:kern w:val="0"/>
                <w:szCs w:val="21"/>
              </w:rPr>
            </w:pPr>
            <w:r>
              <w:rPr>
                <w:rFonts w:hint="eastAsia" w:ascii="宋体" w:hAnsi="宋体" w:cs="等线"/>
                <w:kern w:val="0"/>
                <w:szCs w:val="21"/>
              </w:rPr>
              <w:t>10.学情分析：统可以按班级汇总学生的各维度数据，分析班级整体知识点的薄弱项，协助老师在后续课堂上有针对性的教学。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0</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决策分析平台</w:t>
            </w:r>
          </w:p>
        </w:tc>
        <w:tc>
          <w:tcPr>
            <w:tcW w:w="6925" w:type="dxa"/>
            <w:vAlign w:val="center"/>
          </w:tcPr>
          <w:p>
            <w:pPr>
              <w:rPr>
                <w:rFonts w:ascii="宋体" w:hAnsi="宋体" w:cs="等线"/>
                <w:szCs w:val="21"/>
              </w:rPr>
            </w:pPr>
            <w:r>
              <w:rPr>
                <w:rFonts w:hint="eastAsia" w:ascii="宋体" w:hAnsi="宋体" w:cs="等线"/>
                <w:szCs w:val="21"/>
              </w:rPr>
              <w:t xml:space="preserve">1.备课统计：教学决策者可查看老师备课活动，包括：备课适用的章节、需要完成的教学目标，并能查看备课的详细内容，能够根据备课数据查看到和这堂课相关联的预习、检测、知识掌握情况。 </w:t>
            </w:r>
          </w:p>
          <w:p>
            <w:pPr>
              <w:rPr>
                <w:rFonts w:ascii="宋体" w:hAnsi="宋体" w:cs="等线"/>
                <w:szCs w:val="21"/>
              </w:rPr>
            </w:pPr>
            <w:r>
              <w:rPr>
                <w:rFonts w:hint="eastAsia" w:ascii="宋体" w:hAnsi="宋体" w:cs="等线"/>
                <w:szCs w:val="21"/>
              </w:rPr>
              <w:t>2.课前预习统计：教学决策者可查看老师课前预习安排情况，包括：课前预习名称、布置日期、学生的课前预习学习情况，并能查看课前预习的详细内容。</w:t>
            </w:r>
          </w:p>
          <w:p>
            <w:pPr>
              <w:rPr>
                <w:rFonts w:ascii="宋体" w:hAnsi="宋体" w:cs="等线"/>
                <w:szCs w:val="21"/>
              </w:rPr>
            </w:pPr>
            <w:r>
              <w:rPr>
                <w:rFonts w:hint="eastAsia" w:ascii="宋体" w:hAnsi="宋体" w:cs="等线"/>
                <w:szCs w:val="21"/>
              </w:rPr>
              <w:t>3.课堂统计：教学决策者可查看课中教学互动的信息监测数据，包括：上课班级、上课日期、课时内容、各环节的互动次数，并能查看课堂资源的详细内容。</w:t>
            </w:r>
          </w:p>
          <w:p>
            <w:pPr>
              <w:rPr>
                <w:rFonts w:ascii="宋体" w:hAnsi="宋体" w:cs="等线"/>
                <w:szCs w:val="21"/>
              </w:rPr>
            </w:pPr>
            <w:r>
              <w:rPr>
                <w:rFonts w:hint="eastAsia" w:ascii="宋体" w:hAnsi="宋体" w:cs="等线"/>
                <w:szCs w:val="21"/>
              </w:rPr>
              <w:t>4.作业统计分析： 教学决策者可查看课后作业检测数据，包括：发布班级、所属章节、作业日期、作业题量、学生完成率、教师批阅率、作业难度系数、学生成长曲线；按班级、按周、按月查看班级平均每天练习耗时，了解学生练习负担；须支持查看各学科练习平均提交率、练习完成平均时长、练习完成累计时长。</w:t>
            </w:r>
          </w:p>
          <w:p>
            <w:pPr>
              <w:rPr>
                <w:rFonts w:ascii="宋体" w:hAnsi="宋体" w:cs="等线"/>
                <w:szCs w:val="21"/>
              </w:rPr>
            </w:pPr>
            <w:r>
              <w:rPr>
                <w:rFonts w:hint="eastAsia" w:ascii="宋体" w:hAnsi="宋体" w:cs="等线"/>
                <w:szCs w:val="21"/>
              </w:rPr>
              <w:t>5.资源统计：教学决策者可查看教师个人试题资源使用、微视频制作、课件资源使用情况。</w:t>
            </w:r>
          </w:p>
          <w:p>
            <w:pPr>
              <w:rPr>
                <w:rFonts w:ascii="宋体" w:hAnsi="宋体" w:cs="等线"/>
                <w:szCs w:val="21"/>
              </w:rPr>
            </w:pPr>
            <w:r>
              <w:rPr>
                <w:rFonts w:hint="eastAsia" w:ascii="宋体" w:hAnsi="宋体" w:cs="等线"/>
                <w:szCs w:val="21"/>
              </w:rPr>
              <w:t>6.学期档案：按学校+班级的形式，为老师展示任意时间段内作业的布置次数、批阅率、学生提交率、涵盖考点数、练习题量，以数据可视化的形式，反应出本班级下每个学生作业的提交情况，并且支持老师进行数据的下钻操作，老师可以及时发现学习过程中的态度、学习方法是否出现偏差；</w:t>
            </w:r>
          </w:p>
          <w:p>
            <w:pPr>
              <w:rPr>
                <w:rFonts w:ascii="宋体" w:hAnsi="宋体" w:cs="等线"/>
                <w:szCs w:val="21"/>
              </w:rPr>
            </w:pPr>
            <w:r>
              <w:rPr>
                <w:rFonts w:hint="eastAsia" w:ascii="宋体" w:hAnsi="宋体" w:cs="等线"/>
                <w:szCs w:val="21"/>
              </w:rPr>
              <w:t>7.班级学情：展示每一个班级内各学科的下所有知识点的掌握情况，通过分析能知道各个学生和班级的学情，系统自动推送训练方案，并且将班级错题进行汇总，支持老师将班级错题按照学生的不同学情进行个性化的作业推送；</w:t>
            </w:r>
          </w:p>
          <w:p>
            <w:pPr>
              <w:rPr>
                <w:rFonts w:ascii="宋体" w:hAnsi="宋体" w:cs="等线"/>
                <w:szCs w:val="21"/>
              </w:rPr>
            </w:pPr>
            <w:r>
              <w:rPr>
                <w:rFonts w:ascii="宋体" w:hAnsi="宋体" w:cs="等线"/>
                <w:szCs w:val="21"/>
              </w:rPr>
              <w:t>8</w:t>
            </w:r>
            <w:r>
              <w:rPr>
                <w:rFonts w:hint="eastAsia" w:ascii="宋体" w:hAnsi="宋体" w:cs="等线"/>
                <w:szCs w:val="21"/>
              </w:rPr>
              <w:t>.班主任：支持班主任查看本班内所有学科的课前、课中、课后的综合分析，以及班级内每个学生在不同学科、不同场景下的学习能力与学习态度。</w:t>
            </w:r>
          </w:p>
          <w:p>
            <w:pPr>
              <w:rPr>
                <w:rFonts w:ascii="宋体" w:hAnsi="宋体" w:cs="等线"/>
                <w:kern w:val="0"/>
                <w:szCs w:val="21"/>
              </w:rPr>
            </w:pPr>
            <w:r>
              <w:rPr>
                <w:rFonts w:hint="eastAsia" w:ascii="宋体" w:hAnsi="宋体" w:cs="等线"/>
                <w:szCs w:val="21"/>
              </w:rPr>
              <w:t>9.提供数据驾驶舱，能体现学校资源建设情况、云课堂平台使用情况、学生学习及习惯情况等多方面进行综合展示，便于领导决策分析。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1</w:t>
            </w:r>
          </w:p>
        </w:tc>
        <w:tc>
          <w:tcPr>
            <w:tcW w:w="1265" w:type="dxa"/>
            <w:vAlign w:val="center"/>
          </w:tcPr>
          <w:p>
            <w:pPr>
              <w:jc w:val="center"/>
              <w:rPr>
                <w:rFonts w:ascii="宋体" w:hAnsi="宋体" w:cs="宋体"/>
                <w:color w:val="000000"/>
                <w:kern w:val="0"/>
                <w:szCs w:val="21"/>
              </w:rPr>
            </w:pPr>
            <w:r>
              <w:rPr>
                <w:rFonts w:hint="eastAsia" w:ascii="宋体" w:hAnsi="宋体" w:cs="宋体"/>
                <w:color w:val="000000"/>
                <w:kern w:val="0"/>
                <w:szCs w:val="21"/>
              </w:rPr>
              <w:t>家校共育</w:t>
            </w:r>
          </w:p>
        </w:tc>
        <w:tc>
          <w:tcPr>
            <w:tcW w:w="6925" w:type="dxa"/>
            <w:vAlign w:val="center"/>
          </w:tcPr>
          <w:p>
            <w:pPr>
              <w:rPr>
                <w:rFonts w:ascii="宋体" w:hAnsi="宋体" w:cs="等线"/>
                <w:kern w:val="0"/>
                <w:szCs w:val="21"/>
              </w:rPr>
            </w:pPr>
            <w:r>
              <w:rPr>
                <w:rFonts w:hint="eastAsia" w:ascii="宋体" w:hAnsi="宋体" w:cs="等线"/>
                <w:kern w:val="0"/>
                <w:szCs w:val="21"/>
              </w:rPr>
              <w:t>1.家校共育支持Windows、Android、ios平台</w:t>
            </w:r>
          </w:p>
          <w:p>
            <w:pPr>
              <w:rPr>
                <w:rFonts w:ascii="宋体" w:hAnsi="宋体" w:cs="等线"/>
                <w:kern w:val="0"/>
                <w:szCs w:val="21"/>
              </w:rPr>
            </w:pPr>
            <w:r>
              <w:rPr>
                <w:rFonts w:hint="eastAsia" w:ascii="宋体" w:hAnsi="宋体" w:cs="等线"/>
                <w:kern w:val="0"/>
                <w:szCs w:val="21"/>
              </w:rPr>
              <w:t>2.家长可以查看教师作业的发布及学生作业的完成情况。</w:t>
            </w:r>
          </w:p>
          <w:p>
            <w:pPr>
              <w:rPr>
                <w:rFonts w:ascii="宋体" w:hAnsi="宋体" w:cs="等线"/>
                <w:kern w:val="0"/>
                <w:szCs w:val="21"/>
              </w:rPr>
            </w:pPr>
            <w:r>
              <w:rPr>
                <w:rFonts w:hint="eastAsia" w:ascii="宋体" w:hAnsi="宋体" w:cs="等线"/>
                <w:kern w:val="0"/>
                <w:szCs w:val="21"/>
              </w:rPr>
              <w:t>3.老师及家长可以查看学校发布的新闻、通知。</w:t>
            </w:r>
          </w:p>
          <w:p>
            <w:pPr>
              <w:rPr>
                <w:rFonts w:ascii="宋体" w:hAnsi="宋体" w:cs="等线"/>
                <w:kern w:val="0"/>
                <w:szCs w:val="21"/>
              </w:rPr>
            </w:pPr>
            <w:r>
              <w:rPr>
                <w:rFonts w:hint="eastAsia" w:ascii="宋体" w:hAnsi="宋体" w:cs="等线"/>
                <w:kern w:val="0"/>
                <w:szCs w:val="21"/>
              </w:rPr>
              <w:t>4.老师及家长可以发布、查看班级动态。</w:t>
            </w:r>
          </w:p>
          <w:p>
            <w:pPr>
              <w:rPr>
                <w:rFonts w:ascii="宋体" w:hAnsi="宋体" w:cs="等线"/>
                <w:kern w:val="0"/>
                <w:szCs w:val="21"/>
              </w:rPr>
            </w:pPr>
            <w:r>
              <w:rPr>
                <w:rFonts w:hint="eastAsia" w:ascii="宋体" w:hAnsi="宋体" w:cs="等线"/>
                <w:kern w:val="0"/>
                <w:szCs w:val="21"/>
              </w:rPr>
              <w:t>5.家长可以查看学生在校的课堂表现数据、行为评价数据。</w:t>
            </w:r>
          </w:p>
          <w:p>
            <w:pPr>
              <w:rPr>
                <w:rFonts w:ascii="宋体" w:hAnsi="宋体" w:cs="等线"/>
                <w:kern w:val="0"/>
                <w:szCs w:val="21"/>
              </w:rPr>
            </w:pPr>
            <w:r>
              <w:rPr>
                <w:rFonts w:hint="eastAsia" w:ascii="宋体" w:hAnsi="宋体" w:cs="等线"/>
                <w:kern w:val="0"/>
                <w:szCs w:val="21"/>
              </w:rPr>
              <w:t>6.家长可以通过家校共育APP与教师、学生及时在线交流，包括文本、图片、语音留言多种交流方式。</w:t>
            </w:r>
          </w:p>
          <w:p>
            <w:pPr>
              <w:rPr>
                <w:rFonts w:ascii="宋体" w:hAnsi="宋体" w:cs="等线"/>
                <w:kern w:val="0"/>
                <w:szCs w:val="21"/>
              </w:rPr>
            </w:pPr>
            <w:r>
              <w:rPr>
                <w:rFonts w:hint="eastAsia" w:ascii="宋体" w:hAnsi="宋体" w:cs="等线"/>
                <w:kern w:val="0"/>
                <w:szCs w:val="21"/>
              </w:rPr>
              <w:t>7．学生可以通过家长手机完成课前复习、课后作业</w:t>
            </w:r>
          </w:p>
          <w:p>
            <w:pPr>
              <w:rPr>
                <w:rFonts w:ascii="宋体" w:hAnsi="宋体" w:cs="等线"/>
                <w:szCs w:val="21"/>
              </w:rPr>
            </w:pPr>
            <w:r>
              <w:rPr>
                <w:rFonts w:hint="eastAsia" w:ascii="宋体" w:hAnsi="宋体" w:cs="等线"/>
                <w:kern w:val="0"/>
                <w:szCs w:val="21"/>
              </w:rPr>
              <w:t>8.</w:t>
            </w:r>
            <w:r>
              <w:rPr>
                <w:rFonts w:ascii="宋体" w:hAnsi="宋体" w:cs="等线"/>
                <w:kern w:val="0"/>
                <w:szCs w:val="21"/>
              </w:rPr>
              <w:t xml:space="preserve"> </w:t>
            </w:r>
            <w:r>
              <w:rPr>
                <w:rFonts w:hint="eastAsia" w:ascii="宋体" w:hAnsi="宋体" w:cs="等线"/>
                <w:kern w:val="0"/>
                <w:szCs w:val="21"/>
              </w:rPr>
              <w:t>IOS系统通过苹果软件商店下载安装，安卓系统可以通过华为、360、小米、Vivo、OPPO等市场和官网下载安装。</w:t>
            </w:r>
          </w:p>
        </w:tc>
      </w:tr>
    </w:tbl>
    <w:p>
      <w:pPr>
        <w:spacing w:after="160" w:line="259" w:lineRule="auto"/>
        <w:rPr>
          <w:rFonts w:ascii="宋体" w:hAnsi="宋体"/>
          <w:sz w:val="24"/>
          <w:szCs w:val="24"/>
        </w:rPr>
      </w:pPr>
      <w:r>
        <w:rPr>
          <w:rFonts w:hint="eastAsia" w:ascii="宋体" w:hAnsi="宋体"/>
          <w:sz w:val="24"/>
          <w:szCs w:val="24"/>
        </w:rPr>
        <w:t>表二：网络改造升级</w:t>
      </w:r>
    </w:p>
    <w:tbl>
      <w:tblPr>
        <w:tblStyle w:val="4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80"/>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序号</w:t>
            </w:r>
          </w:p>
        </w:tc>
        <w:tc>
          <w:tcPr>
            <w:tcW w:w="1180" w:type="dxa"/>
            <w:vAlign w:val="center"/>
          </w:tcPr>
          <w:p>
            <w:pPr>
              <w:jc w:val="center"/>
              <w:rPr>
                <w:rFonts w:ascii="宋体" w:hAnsi="宋体"/>
                <w:b/>
                <w:bCs/>
                <w:szCs w:val="21"/>
              </w:rPr>
            </w:pPr>
            <w:r>
              <w:rPr>
                <w:rFonts w:hint="eastAsia" w:ascii="宋体" w:hAnsi="宋体" w:cs="宋体"/>
                <w:b/>
                <w:bCs/>
                <w:kern w:val="0"/>
                <w:szCs w:val="21"/>
              </w:rPr>
              <w:t>名称</w:t>
            </w:r>
          </w:p>
        </w:tc>
        <w:tc>
          <w:tcPr>
            <w:tcW w:w="6980" w:type="dxa"/>
            <w:vAlign w:val="center"/>
          </w:tcPr>
          <w:p>
            <w:pPr>
              <w:jc w:val="center"/>
              <w:rPr>
                <w:rFonts w:ascii="宋体" w:hAnsi="宋体"/>
                <w:b/>
                <w:bCs/>
                <w:szCs w:val="21"/>
              </w:rPr>
            </w:pPr>
            <w:r>
              <w:rPr>
                <w:rFonts w:hint="eastAsia" w:ascii="宋体" w:hAnsi="宋体" w:cs="宋体"/>
                <w:b/>
                <w:bCs/>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p>
        </w:tc>
        <w:tc>
          <w:tcPr>
            <w:tcW w:w="1180" w:type="dxa"/>
            <w:vAlign w:val="center"/>
          </w:tcPr>
          <w:p>
            <w:pPr>
              <w:jc w:val="center"/>
              <w:rPr>
                <w:rFonts w:ascii="宋体" w:hAnsi="宋体" w:cs="宋体"/>
                <w:b/>
                <w:bCs/>
                <w:kern w:val="0"/>
                <w:szCs w:val="21"/>
              </w:rPr>
            </w:pPr>
            <w:r>
              <w:rPr>
                <w:rFonts w:hint="eastAsia" w:ascii="宋体" w:hAnsi="宋体" w:cs="Tahoma"/>
                <w:color w:val="000000"/>
                <w:szCs w:val="21"/>
              </w:rPr>
              <w:t>综合网关</w:t>
            </w:r>
          </w:p>
        </w:tc>
        <w:tc>
          <w:tcPr>
            <w:tcW w:w="6980" w:type="dxa"/>
            <w:vAlign w:val="center"/>
          </w:tcPr>
          <w:p>
            <w:pPr>
              <w:rPr>
                <w:rFonts w:ascii="宋体" w:hAnsi="宋体" w:cs="Tahoma"/>
                <w:color w:val="000000"/>
                <w:szCs w:val="21"/>
              </w:rPr>
            </w:pPr>
            <w:r>
              <w:rPr>
                <w:rFonts w:hint="eastAsia" w:ascii="宋体" w:hAnsi="宋体" w:cs="Tahoma"/>
                <w:color w:val="000000"/>
                <w:szCs w:val="21"/>
              </w:rPr>
              <w:t>1、★多核非X86架构，千兆电口≥8个，千兆光口≥4个（支持光电复用）,标准1U机箱，硬盘容量≥1TB，硬盘支持可插拔更换，支持1+1冗余电源，整机功耗低于300W，支持内存≥8GB，支持1路电口内置硬件Bypass模块，Console口≥1个，USB接口≥1个；</w:t>
            </w:r>
          </w:p>
          <w:p>
            <w:pPr>
              <w:rPr>
                <w:rFonts w:ascii="宋体" w:hAnsi="宋体" w:cs="Tahoma"/>
                <w:color w:val="000000"/>
                <w:szCs w:val="21"/>
              </w:rPr>
            </w:pPr>
            <w:r>
              <w:rPr>
                <w:rFonts w:hint="eastAsia" w:ascii="宋体" w:hAnsi="宋体" w:cs="Tahoma"/>
                <w:color w:val="000000"/>
                <w:szCs w:val="21"/>
              </w:rPr>
              <w:t>2、★吞吐量≥2Gbps，最大并发连接数≥400万，最大并发在线用户≥1000人；</w:t>
            </w:r>
          </w:p>
          <w:p>
            <w:pPr>
              <w:rPr>
                <w:rFonts w:ascii="宋体" w:hAnsi="宋体" w:cs="Tahoma"/>
                <w:color w:val="000000"/>
                <w:szCs w:val="21"/>
              </w:rPr>
            </w:pPr>
            <w:r>
              <w:rPr>
                <w:rFonts w:hint="eastAsia" w:ascii="宋体" w:hAnsi="宋体" w:cs="Tahoma"/>
                <w:color w:val="000000"/>
                <w:szCs w:val="21"/>
              </w:rPr>
              <w:t>3、 支持在多条外网线路情况下带宽的合理分配使用，支持多链路负载均衡，负载均衡可基于带宽等多种方式；</w:t>
            </w:r>
          </w:p>
          <w:p>
            <w:pPr>
              <w:rPr>
                <w:rFonts w:ascii="宋体" w:hAnsi="宋体" w:cs="Tahoma"/>
                <w:color w:val="000000"/>
                <w:szCs w:val="21"/>
              </w:rPr>
            </w:pPr>
            <w:r>
              <w:rPr>
                <w:rFonts w:hint="eastAsia" w:ascii="宋体" w:hAnsi="宋体" w:cs="Tahoma"/>
                <w:color w:val="000000"/>
                <w:szCs w:val="21"/>
              </w:rPr>
              <w:t>4、 支持应用路由功能，支持基于通讯、视频等应用进行路由选择，应用路由效果可通过图表呈现；</w:t>
            </w:r>
          </w:p>
          <w:p>
            <w:pPr>
              <w:rPr>
                <w:rFonts w:ascii="宋体" w:hAnsi="宋体" w:cs="Tahoma"/>
                <w:color w:val="000000"/>
                <w:szCs w:val="21"/>
              </w:rPr>
            </w:pPr>
            <w:r>
              <w:rPr>
                <w:rFonts w:hint="eastAsia" w:ascii="宋体" w:hAnsi="宋体" w:cs="Tahoma"/>
                <w:color w:val="000000"/>
                <w:szCs w:val="21"/>
              </w:rPr>
              <w:t>5、 支持智能DNS，无需内部服务器做任何修改情况下，为外网用户提供一个与该用户相同运营商的链路对内访问，支持正向DNS代理功能，可根据配置实现对不同外网线路的DNS服务器地址管理；</w:t>
            </w:r>
          </w:p>
          <w:p>
            <w:pPr>
              <w:rPr>
                <w:rFonts w:ascii="宋体" w:hAnsi="宋体" w:cs="Tahoma"/>
                <w:color w:val="000000"/>
                <w:szCs w:val="21"/>
              </w:rPr>
            </w:pPr>
            <w:r>
              <w:rPr>
                <w:rFonts w:hint="eastAsia" w:ascii="宋体" w:hAnsi="宋体" w:cs="Tahoma"/>
                <w:color w:val="000000"/>
                <w:szCs w:val="21"/>
              </w:rPr>
              <w:t>6、 为避免跨运营商访问，投标设备需要支持地址库路由，包含移动、联通、电信、教育、电信通五家地址库；</w:t>
            </w:r>
          </w:p>
          <w:p>
            <w:pPr>
              <w:rPr>
                <w:rFonts w:ascii="宋体" w:hAnsi="宋体" w:cs="Tahoma"/>
                <w:color w:val="000000"/>
                <w:szCs w:val="21"/>
              </w:rPr>
            </w:pPr>
            <w:r>
              <w:rPr>
                <w:rFonts w:hint="eastAsia" w:ascii="宋体" w:hAnsi="宋体" w:cs="Tahoma"/>
                <w:color w:val="000000"/>
                <w:szCs w:val="21"/>
              </w:rPr>
              <w:t>7、DHCP支持IPAM，支持显示地址池使用情况，包含地址数、地址总数、已经分配地址数、使用率，支持IP安全绑定情况显示；</w:t>
            </w:r>
          </w:p>
          <w:p>
            <w:pPr>
              <w:rPr>
                <w:rFonts w:ascii="宋体" w:hAnsi="宋体" w:cs="Tahoma"/>
                <w:color w:val="000000"/>
                <w:szCs w:val="21"/>
              </w:rPr>
            </w:pPr>
            <w:r>
              <w:rPr>
                <w:rFonts w:hint="eastAsia" w:ascii="宋体" w:hAnsi="宋体" w:cs="Tahoma"/>
                <w:color w:val="000000"/>
                <w:szCs w:val="21"/>
              </w:rPr>
              <w:t>8、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进而实现DHCP无感知准入控制；</w:t>
            </w:r>
          </w:p>
          <w:p>
            <w:pPr>
              <w:rPr>
                <w:rFonts w:ascii="宋体" w:hAnsi="宋体" w:cs="Tahoma"/>
                <w:color w:val="000000"/>
                <w:szCs w:val="21"/>
              </w:rPr>
            </w:pPr>
            <w:r>
              <w:rPr>
                <w:rFonts w:hint="eastAsia" w:ascii="宋体" w:hAnsi="宋体" w:cs="Tahoma"/>
                <w:color w:val="000000"/>
                <w:szCs w:val="21"/>
              </w:rPr>
              <w:t>9、本地认证支持微信认证、短信认证、二维码授权认证、二维码自助认证、LADP认证，支持与域认证联动实现单点登陆；</w:t>
            </w:r>
          </w:p>
          <w:p>
            <w:pPr>
              <w:rPr>
                <w:rFonts w:ascii="宋体" w:hAnsi="宋体" w:cs="Tahoma"/>
                <w:color w:val="000000"/>
                <w:szCs w:val="21"/>
              </w:rPr>
            </w:pPr>
            <w:r>
              <w:rPr>
                <w:rFonts w:hint="eastAsia" w:ascii="宋体" w:hAnsi="宋体" w:cs="Tahoma"/>
                <w:color w:val="000000"/>
                <w:szCs w:val="21"/>
              </w:rPr>
              <w:t>10、内置多种流控模型，包括娱乐模版，办公模版，专家模板等，支持一键开启智能流量控制；</w:t>
            </w:r>
          </w:p>
          <w:p>
            <w:pPr>
              <w:rPr>
                <w:rFonts w:ascii="宋体" w:hAnsi="宋体" w:cs="Tahoma"/>
                <w:color w:val="000000"/>
                <w:szCs w:val="21"/>
              </w:rPr>
            </w:pPr>
            <w:r>
              <w:rPr>
                <w:rFonts w:hint="eastAsia" w:ascii="宋体" w:hAnsi="宋体" w:cs="Tahoma"/>
                <w:color w:val="000000"/>
                <w:szCs w:val="21"/>
              </w:rPr>
              <w:t>11、支持VPN内流量的可视化监控，支持VPN内流量流量控制，IM聊天可支持基于聊天内容关键字的策略控制，通过插件可以实现QQ聊天内容的审计；</w:t>
            </w:r>
          </w:p>
          <w:p>
            <w:pPr>
              <w:rPr>
                <w:rFonts w:ascii="宋体" w:hAnsi="宋体" w:cs="Tahoma"/>
                <w:color w:val="000000"/>
                <w:szCs w:val="21"/>
              </w:rPr>
            </w:pPr>
            <w:r>
              <w:rPr>
                <w:rFonts w:hint="eastAsia" w:ascii="宋体" w:hAnsi="宋体" w:cs="Tahoma"/>
                <w:color w:val="000000"/>
                <w:szCs w:val="21"/>
              </w:rPr>
              <w:t>12、 支持流控带宽升级功能：客户带宽升级后，只需要修改线路总带宽即可，其余策略都会自动按比例更新，无需每个策略调整；支持VPN内流量控制，支持WINDOWS、安卓、MAC、IOS操作系统SSLVPN客户端软件；</w:t>
            </w:r>
          </w:p>
          <w:p>
            <w:pPr>
              <w:rPr>
                <w:rFonts w:ascii="宋体" w:hAnsi="宋体" w:cs="Tahoma"/>
                <w:color w:val="000000"/>
                <w:szCs w:val="21"/>
              </w:rPr>
            </w:pPr>
            <w:r>
              <w:rPr>
                <w:rFonts w:hint="eastAsia" w:ascii="宋体" w:hAnsi="宋体" w:cs="Tahoma"/>
                <w:color w:val="000000"/>
                <w:szCs w:val="21"/>
              </w:rPr>
              <w:t>13、支持网络资源加速（主动缓存），可对指定网络资源提供热点资源本地化服务,为防止虚假应标，需提供配置及资源热点页面，网络资源加速（主动缓存）支持通过定时、实时、立即缓存等多种方式进行缓存同步，支持应用缓存加速（被动缓存），可将用户访问过的APP（IOS及Android）均缓存到本地，供其他访问相同APP的用户在本地下载，提高下载速度，应用缓存加速（被动缓存）支持精确缓存指定的APP，避免浪费本地存储空间；</w:t>
            </w:r>
          </w:p>
          <w:p>
            <w:pPr>
              <w:rPr>
                <w:rFonts w:ascii="宋体" w:hAnsi="宋体" w:cs="Tahoma"/>
                <w:color w:val="000000"/>
                <w:szCs w:val="21"/>
              </w:rPr>
            </w:pPr>
            <w:r>
              <w:rPr>
                <w:rFonts w:hint="eastAsia" w:ascii="宋体" w:hAnsi="宋体" w:cs="Tahoma"/>
                <w:color w:val="000000"/>
                <w:szCs w:val="21"/>
              </w:rPr>
              <w:t>14、支持防攻击：支持防land攻击、防 Teardrop 攻击、防 Smurf 攻击、防异常TCP Flag 攻击、防Ping of Death 攻击、防SYN Flood 攻击、防UDP Flood 攻击、防ICMP Flood 攻击、防Fraggle攻击、防超长ICMP报文攻击、防Winnuke攻击、防ARP Flood报文攻击等，支持安全域：支持基于IP的安全域划分，支持基于逻辑接口的安全域划分，；</w:t>
            </w:r>
          </w:p>
          <w:p>
            <w:pPr>
              <w:rPr>
                <w:rFonts w:ascii="宋体" w:hAnsi="宋体" w:cs="Tahoma"/>
                <w:color w:val="000000"/>
                <w:szCs w:val="21"/>
              </w:rPr>
            </w:pPr>
            <w:r>
              <w:rPr>
                <w:rFonts w:hint="eastAsia" w:ascii="宋体" w:hAnsi="宋体" w:cs="Tahoma"/>
                <w:color w:val="000000"/>
                <w:szCs w:val="21"/>
              </w:rPr>
              <w:t>15、支持防共享上网，支持一键防共享开关，发现共享后可以提供只检测、不允许上网、限速上网三种处理方式；</w:t>
            </w:r>
          </w:p>
          <w:p>
            <w:pPr>
              <w:rPr>
                <w:rFonts w:ascii="宋体" w:hAnsi="宋体" w:cs="Tahoma"/>
                <w:color w:val="000000"/>
                <w:szCs w:val="21"/>
              </w:rPr>
            </w:pPr>
            <w:r>
              <w:rPr>
                <w:rFonts w:hint="eastAsia" w:ascii="宋体" w:hAnsi="宋体" w:cs="Tahoma"/>
                <w:color w:val="000000"/>
                <w:szCs w:val="21"/>
              </w:rPr>
              <w:t>16、支持对无线AP进行管理，可自动发现接入AP，可设置无线用户黑白名单，支持反制非法AP,支持内网二层用户隔离，支持设置STA优先接入5G频段(band select)，支持AP状态信息查看，支持AP批量升级，支持反制非法AP，支持开启无线网优功能；</w:t>
            </w:r>
          </w:p>
          <w:p>
            <w:pPr>
              <w:rPr>
                <w:rFonts w:ascii="宋体" w:hAnsi="宋体" w:cs="Tahoma"/>
                <w:color w:val="000000"/>
                <w:szCs w:val="21"/>
              </w:rPr>
            </w:pPr>
            <w:r>
              <w:rPr>
                <w:rFonts w:hint="eastAsia" w:ascii="宋体" w:hAnsi="宋体" w:cs="Tahoma"/>
                <w:color w:val="000000"/>
                <w:szCs w:val="21"/>
              </w:rPr>
              <w:t>17、 配置SSL VPN使用授权许可≥100个，配置IPSec VPN使用授权许可≥100个；配置URL规则库、应用识别特征库升级服务授权≥5年；</w:t>
            </w:r>
          </w:p>
          <w:p>
            <w:pPr>
              <w:rPr>
                <w:rFonts w:ascii="宋体" w:hAnsi="宋体" w:cs="宋体"/>
                <w:b/>
                <w:bCs/>
                <w:kern w:val="0"/>
                <w:szCs w:val="21"/>
              </w:rPr>
            </w:pPr>
            <w:r>
              <w:rPr>
                <w:rFonts w:hint="eastAsia" w:ascii="宋体" w:hAnsi="宋体" w:cs="Tahoma"/>
                <w:color w:val="000000"/>
                <w:szCs w:val="21"/>
              </w:rPr>
              <w:t>18、为保障系统兼容性并便于后续统一运维管理，要求与核心交换机为同一品牌。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2</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核心交换机</w:t>
            </w:r>
          </w:p>
        </w:tc>
        <w:tc>
          <w:tcPr>
            <w:tcW w:w="6980" w:type="dxa"/>
            <w:vAlign w:val="center"/>
          </w:tcPr>
          <w:p>
            <w:pPr>
              <w:rPr>
                <w:rFonts w:ascii="宋体" w:hAnsi="宋体" w:cs="宋体"/>
                <w:szCs w:val="21"/>
              </w:rPr>
            </w:pPr>
            <w:r>
              <w:rPr>
                <w:rFonts w:hint="eastAsia" w:ascii="宋体" w:hAnsi="宋体" w:cs="宋体"/>
                <w:szCs w:val="21"/>
              </w:rPr>
              <w:t>1、★采用全分布式转发处理架构，独立主控引擎插槽≥2个，业务插槽数≥3个，电源槽位≥2个；单台实际配置≥2个引擎、≥2个电源，单台配置≥12个千兆电口、≥24个千兆光口、≥4个万兆光口</w:t>
            </w:r>
          </w:p>
          <w:p>
            <w:pPr>
              <w:rPr>
                <w:rFonts w:ascii="宋体" w:hAnsi="宋体" w:cs="宋体"/>
                <w:szCs w:val="21"/>
              </w:rPr>
            </w:pPr>
            <w:r>
              <w:rPr>
                <w:rFonts w:hint="eastAsia" w:ascii="宋体" w:hAnsi="宋体" w:cs="宋体"/>
                <w:szCs w:val="21"/>
              </w:rPr>
              <w:t>2、★交换容量≥31Tbps，包转发率≥6700Mpps；</w:t>
            </w:r>
          </w:p>
          <w:p>
            <w:pPr>
              <w:rPr>
                <w:rFonts w:ascii="宋体" w:hAnsi="宋体" w:cs="宋体"/>
                <w:szCs w:val="21"/>
              </w:rPr>
            </w:pPr>
            <w:r>
              <w:rPr>
                <w:rFonts w:hint="eastAsia" w:ascii="宋体" w:hAnsi="宋体" w:cs="宋体"/>
                <w:szCs w:val="21"/>
              </w:rPr>
              <w:t>3、支持手动隧道，自动隧道，ISATAP；</w:t>
            </w:r>
          </w:p>
          <w:p>
            <w:pPr>
              <w:rPr>
                <w:rFonts w:ascii="宋体" w:hAnsi="宋体" w:cs="宋体"/>
                <w:szCs w:val="21"/>
              </w:rPr>
            </w:pPr>
            <w:r>
              <w:rPr>
                <w:rFonts w:hint="eastAsia" w:ascii="宋体" w:hAnsi="宋体" w:cs="宋体"/>
                <w:szCs w:val="21"/>
              </w:rPr>
              <w:t>4、支持“多虚一”与“一虚多”同时使用，彻底实现资源池化；</w:t>
            </w:r>
          </w:p>
          <w:p>
            <w:pPr>
              <w:rPr>
                <w:rFonts w:ascii="宋体" w:hAnsi="宋体" w:cs="宋体"/>
                <w:szCs w:val="21"/>
              </w:rPr>
            </w:pPr>
            <w:r>
              <w:rPr>
                <w:rFonts w:hint="eastAsia" w:ascii="宋体" w:hAnsi="宋体" w:cs="宋体"/>
                <w:szCs w:val="21"/>
              </w:rPr>
              <w:t>5、支持多对一镜像,基于流的镜像，一对多镜像。支持SPAN、RSPAN远程镜像，支持VLAN的镜像；</w:t>
            </w:r>
          </w:p>
          <w:p>
            <w:pPr>
              <w:rPr>
                <w:rFonts w:ascii="宋体" w:hAnsi="宋体" w:cs="宋体"/>
                <w:szCs w:val="21"/>
              </w:rPr>
            </w:pPr>
            <w:r>
              <w:rPr>
                <w:rFonts w:hint="eastAsia" w:ascii="宋体" w:hAnsi="宋体" w:cs="宋体"/>
                <w:szCs w:val="21"/>
              </w:rPr>
              <w:t>6、采用模块化操作系统，支持多进程备份及ISSU不中断业务升级特性；</w:t>
            </w:r>
          </w:p>
          <w:p>
            <w:pPr>
              <w:rPr>
                <w:rFonts w:ascii="宋体" w:hAnsi="宋体" w:cs="宋体"/>
                <w:szCs w:val="21"/>
              </w:rPr>
            </w:pPr>
            <w:r>
              <w:rPr>
                <w:rFonts w:hint="eastAsia" w:ascii="宋体" w:hAnsi="宋体" w:cs="宋体"/>
                <w:szCs w:val="21"/>
              </w:rPr>
              <w:t>7、支持IPv6静态路由、RIPng、OSPF v3、BGP4+ 等路由协议；</w:t>
            </w:r>
          </w:p>
          <w:p>
            <w:pPr>
              <w:rPr>
                <w:rFonts w:ascii="宋体" w:hAnsi="宋体" w:cs="宋体"/>
                <w:szCs w:val="21"/>
              </w:rPr>
            </w:pPr>
            <w:r>
              <w:rPr>
                <w:rFonts w:hint="eastAsia" w:ascii="宋体" w:hAnsi="宋体" w:cs="宋体"/>
                <w:szCs w:val="21"/>
              </w:rPr>
              <w:t>8、支持一虚多技术，可将一台设备虚拟成两台设备实现业务数据的按需隔离交换；</w:t>
            </w:r>
          </w:p>
          <w:p>
            <w:pPr>
              <w:rPr>
                <w:rFonts w:ascii="宋体" w:hAnsi="宋体" w:cs="宋体"/>
                <w:b/>
                <w:bCs/>
                <w:kern w:val="0"/>
                <w:szCs w:val="21"/>
              </w:rPr>
            </w:pPr>
            <w:r>
              <w:rPr>
                <w:rFonts w:hint="eastAsia" w:ascii="宋体" w:hAnsi="宋体" w:cs="宋体"/>
                <w:szCs w:val="21"/>
              </w:rPr>
              <w:t>9、支持专门基础网络保护机制，增强设备防攻击能力，即使在受到攻击的情况下，也能保护系统各种服务的正常运行，保持较低的CPU负载，从而保障整个网络的稳定运行；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3</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汇聚交换机</w:t>
            </w:r>
          </w:p>
        </w:tc>
        <w:tc>
          <w:tcPr>
            <w:tcW w:w="6980" w:type="dxa"/>
            <w:vAlign w:val="center"/>
          </w:tcPr>
          <w:p>
            <w:pPr>
              <w:rPr>
                <w:rFonts w:ascii="宋体" w:hAnsi="宋体" w:cs="Tahoma"/>
                <w:color w:val="000000"/>
                <w:szCs w:val="21"/>
              </w:rPr>
            </w:pPr>
            <w:r>
              <w:rPr>
                <w:rFonts w:hint="eastAsia" w:ascii="宋体" w:hAnsi="宋体" w:cs="Tahoma"/>
                <w:color w:val="000000"/>
                <w:szCs w:val="21"/>
              </w:rPr>
              <w:t>1、★配置千兆电口≥24个，配置1G/10G SFP+光口≥8个，预留2个扩展插槽，可用于扩展业务板卡和管理板卡，配置模块化双电源；</w:t>
            </w:r>
          </w:p>
          <w:p>
            <w:pPr>
              <w:rPr>
                <w:rFonts w:ascii="宋体" w:hAnsi="宋体" w:cs="Tahoma"/>
                <w:color w:val="000000"/>
                <w:szCs w:val="21"/>
              </w:rPr>
            </w:pPr>
            <w:r>
              <w:rPr>
                <w:rFonts w:hint="eastAsia" w:ascii="宋体" w:hAnsi="宋体" w:cs="Tahoma"/>
                <w:color w:val="000000"/>
                <w:szCs w:val="21"/>
              </w:rPr>
              <w:t>2、★交换容量≥880Gbps，包转发率≥420Mpps；</w:t>
            </w:r>
          </w:p>
          <w:p>
            <w:pPr>
              <w:rPr>
                <w:rFonts w:ascii="宋体" w:hAnsi="宋体" w:cs="Tahoma"/>
                <w:color w:val="000000"/>
                <w:szCs w:val="21"/>
              </w:rPr>
            </w:pPr>
            <w:r>
              <w:rPr>
                <w:rFonts w:hint="eastAsia" w:ascii="宋体" w:hAnsi="宋体" w:cs="Tahoma"/>
                <w:color w:val="000000"/>
                <w:szCs w:val="21"/>
              </w:rPr>
              <w:t>3、支持在64Bytes-1518Bytes下线速转发，提供经CMA或CAL或CNAS认定的第三方权威测试机构出具的测试报告并加盖原厂公章；</w:t>
            </w:r>
          </w:p>
          <w:p>
            <w:pPr>
              <w:rPr>
                <w:rFonts w:ascii="宋体" w:hAnsi="宋体" w:cs="Tahoma"/>
                <w:color w:val="000000"/>
                <w:szCs w:val="21"/>
              </w:rPr>
            </w:pPr>
            <w:r>
              <w:rPr>
                <w:rFonts w:hint="eastAsia" w:ascii="宋体" w:hAnsi="宋体" w:cs="Tahoma"/>
                <w:color w:val="000000"/>
                <w:szCs w:val="21"/>
              </w:rPr>
              <w:t>4、MAC地址≥196K，路由表项≥64K。</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5、支持RIPv2，OSPFv2/v3，BGP4/4+，IS-ISv4/v6等路由协议，支持IGMP v1/v2/v3，PIM-SM等组播协议；</w:t>
            </w:r>
          </w:p>
          <w:p>
            <w:pPr>
              <w:rPr>
                <w:rFonts w:ascii="宋体" w:hAnsi="宋体" w:cs="Tahoma"/>
                <w:color w:val="000000"/>
                <w:szCs w:val="21"/>
              </w:rPr>
            </w:pPr>
            <w:r>
              <w:rPr>
                <w:rFonts w:hint="eastAsia" w:ascii="宋体" w:hAnsi="宋体" w:cs="Tahoma"/>
                <w:color w:val="000000"/>
                <w:szCs w:val="21"/>
              </w:rPr>
              <w:t>6、支持基础网络保护策略，限制用户向网络中发送ARP报文、ICMP请求报文、DHCP请求报文的数率，对超过限速阈值的报文进行丢弃处理，能够识别攻击行为，对有攻击行为的用户进行隔离；</w:t>
            </w:r>
          </w:p>
          <w:p>
            <w:pPr>
              <w:rPr>
                <w:rFonts w:ascii="宋体" w:hAnsi="宋体" w:cs="Tahoma"/>
                <w:color w:val="000000"/>
                <w:szCs w:val="21"/>
              </w:rPr>
            </w:pPr>
            <w:r>
              <w:rPr>
                <w:rFonts w:hint="eastAsia" w:ascii="宋体" w:hAnsi="宋体" w:cs="Tahoma"/>
                <w:color w:val="000000"/>
                <w:szCs w:val="21"/>
              </w:rPr>
              <w:t>7、支持基于流的采样功能，对所选数据流包头中的源IP地址、目的IP地址、协议号、源端口号、包长等信息进行采样，并发送至网管主机；</w:t>
            </w:r>
          </w:p>
          <w:p>
            <w:pPr>
              <w:rPr>
                <w:rFonts w:ascii="宋体" w:hAnsi="宋体" w:cs="Tahoma"/>
                <w:color w:val="000000"/>
                <w:szCs w:val="21"/>
              </w:rPr>
            </w:pPr>
            <w:r>
              <w:rPr>
                <w:rFonts w:hint="eastAsia" w:ascii="宋体" w:hAnsi="宋体" w:cs="Tahoma"/>
                <w:color w:val="000000"/>
                <w:szCs w:val="21"/>
              </w:rPr>
              <w:t>8、支持基于IPv4/IPv6五元组、基于源/目的MAC、基于VLAN、基于802.1P优先级的ACL；</w:t>
            </w:r>
          </w:p>
          <w:p>
            <w:pPr>
              <w:rPr>
                <w:rFonts w:ascii="宋体" w:hAnsi="宋体" w:cs="Tahoma"/>
                <w:color w:val="000000"/>
                <w:szCs w:val="21"/>
              </w:rPr>
            </w:pPr>
            <w:r>
              <w:rPr>
                <w:rFonts w:hint="eastAsia" w:ascii="宋体" w:hAnsi="宋体" w:cs="Tahoma"/>
                <w:color w:val="000000"/>
                <w:szCs w:val="21"/>
              </w:rPr>
              <w:t>9、支持虚拟化功能，可将多台物理设备虚拟化为一台逻辑设备统一管理，并且链路故障的收敛时间达到毫秒级；</w:t>
            </w:r>
          </w:p>
          <w:p>
            <w:pPr>
              <w:rPr>
                <w:rFonts w:ascii="宋体" w:hAnsi="宋体" w:cs="Tahoma"/>
                <w:color w:val="000000"/>
                <w:szCs w:val="21"/>
              </w:rPr>
            </w:pPr>
            <w:r>
              <w:rPr>
                <w:rFonts w:hint="eastAsia" w:ascii="宋体" w:hAnsi="宋体" w:cs="Tahoma"/>
                <w:color w:val="000000"/>
                <w:szCs w:val="21"/>
              </w:rPr>
              <w:t>10、支持抗大流量攻击、畸形包攻击、Ping Flood攻击、Syn Flood攻击、Null Scan攻击、ARP源抑制、ARP攻击防范等功能，提供经CMA或CAL或CNAS认定的第三方权威测试机构出具的测试报告并加盖原厂公章；</w:t>
            </w:r>
          </w:p>
          <w:p>
            <w:pPr>
              <w:rPr>
                <w:rFonts w:ascii="宋体" w:hAnsi="宋体" w:cs="宋体"/>
                <w:b/>
                <w:bCs/>
                <w:kern w:val="0"/>
                <w:szCs w:val="21"/>
              </w:rPr>
            </w:pPr>
            <w:r>
              <w:rPr>
                <w:rFonts w:hint="eastAsia" w:ascii="宋体" w:hAnsi="宋体" w:cs="Tahoma"/>
                <w:color w:val="000000"/>
                <w:szCs w:val="21"/>
              </w:rPr>
              <w:t>11、为保障系统兼容性并便于后续统一运维管理，要求与核心交换机为同一品牌。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4</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无线控制器授权</w:t>
            </w:r>
          </w:p>
        </w:tc>
        <w:tc>
          <w:tcPr>
            <w:tcW w:w="6980" w:type="dxa"/>
            <w:vAlign w:val="center"/>
          </w:tcPr>
          <w:p>
            <w:pPr>
              <w:rPr>
                <w:rFonts w:ascii="宋体" w:hAnsi="宋体" w:cs="Tahoma"/>
                <w:color w:val="000000"/>
                <w:szCs w:val="21"/>
              </w:rPr>
            </w:pPr>
            <w:r>
              <w:rPr>
                <w:rFonts w:hint="eastAsia" w:ascii="宋体" w:hAnsi="宋体" w:cs="Tahoma"/>
                <w:color w:val="000000"/>
                <w:szCs w:val="21"/>
              </w:rPr>
              <w:t>1、配置要求：配置无线AP授权数≥32个；</w:t>
            </w:r>
          </w:p>
          <w:p>
            <w:pPr>
              <w:rPr>
                <w:rFonts w:ascii="宋体" w:hAnsi="宋体" w:cs="宋体"/>
                <w:b/>
                <w:bCs/>
                <w:kern w:val="0"/>
                <w:szCs w:val="21"/>
              </w:rPr>
            </w:pPr>
            <w:r>
              <w:rPr>
                <w:rFonts w:hint="eastAsia" w:ascii="宋体" w:hAnsi="宋体" w:cs="Tahoma"/>
                <w:color w:val="000000"/>
                <w:szCs w:val="21"/>
              </w:rPr>
              <w:t>2、★为保障系统兼容性并便于后续统一运维管理，要求无缝接入原无线控制器，需出具厂商技术证明函。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5</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万兆单模光模块</w:t>
            </w:r>
          </w:p>
        </w:tc>
        <w:tc>
          <w:tcPr>
            <w:tcW w:w="6980" w:type="dxa"/>
            <w:vAlign w:val="center"/>
          </w:tcPr>
          <w:p>
            <w:pPr>
              <w:rPr>
                <w:rFonts w:ascii="宋体" w:hAnsi="宋体" w:cs="Tahoma"/>
                <w:color w:val="000000"/>
                <w:szCs w:val="21"/>
              </w:rPr>
            </w:pPr>
            <w:r>
              <w:rPr>
                <w:rFonts w:hint="eastAsia" w:ascii="宋体" w:hAnsi="宋体" w:cs="Tahoma"/>
                <w:color w:val="000000"/>
                <w:szCs w:val="21"/>
              </w:rPr>
              <w:t>1、万兆光模块，单模，波长1310nm,SFP+形态，LC接口，传输距离≥10公里。</w:t>
            </w:r>
          </w:p>
          <w:p>
            <w:pPr>
              <w:rPr>
                <w:rFonts w:ascii="宋体" w:hAnsi="宋体" w:cs="宋体"/>
                <w:b/>
                <w:bCs/>
                <w:kern w:val="0"/>
                <w:szCs w:val="21"/>
              </w:rPr>
            </w:pPr>
            <w:r>
              <w:rPr>
                <w:rFonts w:hint="eastAsia" w:ascii="宋体" w:hAnsi="宋体" w:cs="Tahoma"/>
                <w:color w:val="000000"/>
                <w:szCs w:val="21"/>
              </w:rPr>
              <w:t>2、为保障系统兼容性并便于后续统一运维管理，要求与核心交换机为同一品牌。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6</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千兆单模光模块</w:t>
            </w:r>
          </w:p>
        </w:tc>
        <w:tc>
          <w:tcPr>
            <w:tcW w:w="6980" w:type="dxa"/>
            <w:vAlign w:val="center"/>
          </w:tcPr>
          <w:p>
            <w:pPr>
              <w:rPr>
                <w:rFonts w:ascii="宋体" w:hAnsi="宋体" w:cs="Tahoma"/>
                <w:color w:val="000000"/>
                <w:szCs w:val="21"/>
              </w:rPr>
            </w:pPr>
            <w:r>
              <w:rPr>
                <w:rFonts w:hint="eastAsia" w:ascii="宋体" w:hAnsi="宋体" w:cs="Tahoma"/>
                <w:color w:val="000000"/>
                <w:szCs w:val="21"/>
              </w:rPr>
              <w:t>1、千兆光模块，单模，波长1310nm,SFP形态，LC接口，传输距离≥10公里。</w:t>
            </w:r>
          </w:p>
          <w:p>
            <w:pPr>
              <w:rPr>
                <w:rFonts w:ascii="宋体" w:hAnsi="宋体" w:cs="Tahoma"/>
                <w:color w:val="000000"/>
                <w:szCs w:val="21"/>
              </w:rPr>
            </w:pPr>
            <w:r>
              <w:rPr>
                <w:rFonts w:hint="eastAsia" w:ascii="宋体" w:hAnsi="宋体" w:cs="Tahoma"/>
                <w:color w:val="000000"/>
                <w:szCs w:val="21"/>
              </w:rPr>
              <w:t>2、为保障系统兼容性并便于后续统一运维管理，要求与核心交换机为同一品牌。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7</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24口POE交换机</w:t>
            </w:r>
          </w:p>
        </w:tc>
        <w:tc>
          <w:tcPr>
            <w:tcW w:w="6980" w:type="dxa"/>
            <w:vAlign w:val="center"/>
          </w:tcPr>
          <w:p>
            <w:pPr>
              <w:rPr>
                <w:rFonts w:ascii="宋体" w:hAnsi="宋体" w:cs="Tahoma"/>
                <w:color w:val="000000"/>
              </w:rPr>
            </w:pPr>
            <w:r>
              <w:rPr>
                <w:rFonts w:hint="eastAsia" w:ascii="宋体" w:hAnsi="宋体" w:cs="Tahoma"/>
                <w:color w:val="000000"/>
              </w:rPr>
              <w:t>1、配置10/100/1000M以太网端口≥24个，非复用SFP千兆光接口≥4个，所有电口均支持POE和POE+远程供电，POE+同时可供电端口数≥12个，整机POE功率输出≥380W；单端口POE输出功率≥60W；</w:t>
            </w:r>
          </w:p>
          <w:p>
            <w:pPr>
              <w:rPr>
                <w:rFonts w:ascii="宋体" w:hAnsi="宋体" w:cs="Tahoma"/>
                <w:color w:val="000000"/>
              </w:rPr>
            </w:pPr>
            <w:r>
              <w:rPr>
                <w:rFonts w:hint="eastAsia" w:ascii="宋体" w:hAnsi="宋体" w:cs="Tahoma"/>
                <w:color w:val="000000"/>
              </w:rPr>
              <w:t>2、★交换容量≥335Gbps，包转发率≥50Mpps；</w:t>
            </w:r>
          </w:p>
          <w:p>
            <w:pPr>
              <w:rPr>
                <w:rFonts w:ascii="宋体" w:hAnsi="宋体" w:cs="Tahoma"/>
                <w:color w:val="000000"/>
              </w:rPr>
            </w:pPr>
            <w:r>
              <w:rPr>
                <w:rFonts w:hint="eastAsia" w:ascii="宋体" w:hAnsi="宋体" w:cs="Tahoma"/>
                <w:color w:val="000000"/>
              </w:rPr>
              <w:t>3、支持IPv4和IPv6的静态路由、RIP/RIPng、OSPFv2/OSPFv3等三层路由协议；</w:t>
            </w:r>
          </w:p>
          <w:p>
            <w:pPr>
              <w:rPr>
                <w:rFonts w:ascii="宋体" w:hAnsi="宋体" w:cs="Tahoma"/>
                <w:color w:val="000000"/>
              </w:rPr>
            </w:pPr>
            <w:r>
              <w:rPr>
                <w:rFonts w:hint="eastAsia" w:ascii="宋体" w:hAnsi="宋体" w:cs="Tahoma"/>
                <w:color w:val="000000"/>
              </w:rPr>
              <w:t>4、支持1对1、1对多、多对1和基于流的本地、远程镜像；且支持RSPAN和ERSPAN；</w:t>
            </w:r>
          </w:p>
          <w:p>
            <w:pPr>
              <w:rPr>
                <w:rFonts w:ascii="宋体" w:hAnsi="宋体" w:cs="Tahoma"/>
                <w:color w:val="000000"/>
              </w:rPr>
            </w:pPr>
            <w:r>
              <w:rPr>
                <w:rFonts w:hint="eastAsia" w:ascii="宋体" w:hAnsi="宋体" w:cs="Tahoma"/>
                <w:color w:val="000000"/>
              </w:rPr>
              <w:t>5、支持专门基础网络保护机制，增强设备防攻击能力，即使在受到攻击的情况下，也能保护系统各种服务的正常运行，保持较低的CPU负载，从而保障整个网络的稳定运行；</w:t>
            </w:r>
          </w:p>
          <w:p>
            <w:pPr>
              <w:rPr>
                <w:rFonts w:ascii="宋体" w:hAnsi="宋体" w:cs="Tahoma"/>
                <w:color w:val="000000"/>
              </w:rPr>
            </w:pPr>
            <w:r>
              <w:rPr>
                <w:rFonts w:hint="eastAsia" w:ascii="宋体" w:hAnsi="宋体" w:cs="Tahoma"/>
                <w:color w:val="000000"/>
              </w:rPr>
              <w:t>6、支持虚拟化功能，最多可将多台物理设备虚拟化为一台逻辑设备统一管理；</w:t>
            </w:r>
          </w:p>
          <w:p>
            <w:pPr>
              <w:rPr>
                <w:rFonts w:ascii="宋体" w:hAnsi="宋体" w:cs="Tahoma"/>
                <w:color w:val="000000"/>
              </w:rPr>
            </w:pPr>
            <w:r>
              <w:rPr>
                <w:rFonts w:hint="eastAsia" w:ascii="宋体" w:hAnsi="宋体" w:cs="Tahoma"/>
                <w:color w:val="000000"/>
              </w:rPr>
              <w:t>7、支持防雷等级≥8KV。</w:t>
            </w:r>
          </w:p>
          <w:p>
            <w:pPr>
              <w:rPr>
                <w:rFonts w:ascii="宋体" w:hAnsi="宋体" w:cs="Tahoma"/>
                <w:color w:val="000000"/>
              </w:rPr>
            </w:pPr>
            <w:r>
              <w:rPr>
                <w:rFonts w:hint="eastAsia" w:ascii="宋体" w:hAnsi="宋体" w:cs="Tahoma"/>
                <w:color w:val="000000"/>
              </w:rPr>
              <w:t>8、支持OpenFlow 1.3协议，要求投标产品型号与获证产品型号一致；</w:t>
            </w:r>
          </w:p>
          <w:p>
            <w:pPr>
              <w:rPr>
                <w:rFonts w:ascii="宋体" w:hAnsi="宋体" w:cs="Tahoma"/>
                <w:color w:val="000000"/>
              </w:rPr>
            </w:pPr>
            <w:r>
              <w:rPr>
                <w:rFonts w:hint="eastAsia" w:ascii="宋体" w:hAnsi="宋体" w:cs="Tahoma"/>
                <w:color w:val="000000"/>
              </w:rPr>
              <w:t>9、可通过同一品牌的前端适配器实现常见的AC 24V、DC 12V等规格的非POE终端远程供电；</w:t>
            </w:r>
          </w:p>
          <w:p>
            <w:pPr>
              <w:rPr>
                <w:rFonts w:ascii="宋体" w:hAnsi="宋体" w:cs="Tahoma"/>
                <w:color w:val="000000"/>
                <w:szCs w:val="21"/>
              </w:rPr>
            </w:pPr>
            <w:r>
              <w:rPr>
                <w:rFonts w:hint="eastAsia" w:ascii="宋体" w:hAnsi="宋体" w:cs="Tahoma"/>
                <w:color w:val="000000"/>
              </w:rPr>
              <w:t>10、为保障系统兼容性并便于后续统一运维管理，要求与核心交换机为同一品牌。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8</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24口千兆交换机</w:t>
            </w:r>
          </w:p>
        </w:tc>
        <w:tc>
          <w:tcPr>
            <w:tcW w:w="6980" w:type="dxa"/>
            <w:vAlign w:val="center"/>
          </w:tcPr>
          <w:p>
            <w:pPr>
              <w:rPr>
                <w:rFonts w:ascii="宋体" w:hAnsi="宋体" w:cs="Tahoma"/>
                <w:color w:val="000000"/>
                <w:szCs w:val="21"/>
              </w:rPr>
            </w:pPr>
            <w:r>
              <w:rPr>
                <w:rFonts w:hint="eastAsia" w:ascii="宋体" w:hAnsi="宋体" w:cs="Tahoma"/>
                <w:color w:val="000000"/>
                <w:szCs w:val="21"/>
              </w:rPr>
              <w:t>1、配置10/100/1000M以太网端口≥24个，配置1G SFP光接口≥4个；整机最大可用千兆口≥28个；</w:t>
            </w:r>
          </w:p>
          <w:p>
            <w:pPr>
              <w:rPr>
                <w:rFonts w:ascii="宋体" w:hAnsi="宋体" w:cs="Tahoma"/>
                <w:color w:val="000000"/>
                <w:szCs w:val="21"/>
              </w:rPr>
            </w:pPr>
            <w:r>
              <w:rPr>
                <w:rFonts w:hint="eastAsia" w:ascii="宋体" w:hAnsi="宋体" w:cs="Tahoma"/>
                <w:color w:val="000000"/>
                <w:szCs w:val="21"/>
              </w:rPr>
              <w:t>2、★交换容量≥335Gbps，转发性能≥50Mpps；</w:t>
            </w:r>
          </w:p>
          <w:p>
            <w:pPr>
              <w:rPr>
                <w:rFonts w:ascii="宋体" w:hAnsi="宋体" w:cs="Tahoma"/>
                <w:color w:val="000000"/>
                <w:szCs w:val="21"/>
              </w:rPr>
            </w:pPr>
            <w:r>
              <w:rPr>
                <w:rFonts w:hint="eastAsia" w:ascii="宋体" w:hAnsi="宋体" w:cs="Tahoma"/>
                <w:color w:val="000000"/>
                <w:szCs w:val="21"/>
              </w:rPr>
              <w:t>3、要求支持静态路由、RIP/RIPng、OSPFv2/OSPFv3等三层路由协议；</w:t>
            </w:r>
          </w:p>
          <w:p>
            <w:pPr>
              <w:rPr>
                <w:rFonts w:ascii="宋体" w:hAnsi="宋体" w:cs="Tahoma"/>
                <w:color w:val="000000"/>
                <w:szCs w:val="21"/>
              </w:rPr>
            </w:pPr>
            <w:r>
              <w:rPr>
                <w:rFonts w:hint="eastAsia" w:ascii="宋体" w:hAnsi="宋体" w:cs="Tahoma"/>
                <w:color w:val="000000"/>
                <w:szCs w:val="21"/>
              </w:rPr>
              <w:t>4、支持4K 802.1Q 、protocol VLAN、QINQ、IGMP Snooping v1/v2/v3、远程端口镜像；</w:t>
            </w:r>
          </w:p>
          <w:p>
            <w:pPr>
              <w:rPr>
                <w:rFonts w:ascii="宋体" w:hAnsi="宋体" w:cs="Tahoma"/>
                <w:color w:val="000000"/>
                <w:szCs w:val="21"/>
              </w:rPr>
            </w:pPr>
            <w:r>
              <w:rPr>
                <w:rFonts w:hint="eastAsia" w:ascii="宋体" w:hAnsi="宋体" w:cs="Tahoma"/>
                <w:color w:val="000000"/>
                <w:szCs w:val="21"/>
              </w:rPr>
              <w:t>5、 支持OpenFlow 1.3协议</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6、支持ipv6</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7、支持1对1、1对多、多对1和基于流的镜像；且支持RSPAN和ERSPAN；</w:t>
            </w:r>
          </w:p>
          <w:p>
            <w:pPr>
              <w:rPr>
                <w:rFonts w:ascii="宋体" w:hAnsi="宋体" w:cs="Tahoma"/>
                <w:color w:val="000000"/>
                <w:szCs w:val="21"/>
              </w:rPr>
            </w:pPr>
            <w:r>
              <w:rPr>
                <w:rFonts w:hint="eastAsia" w:ascii="宋体" w:hAnsi="宋体" w:cs="Tahoma"/>
                <w:color w:val="000000"/>
                <w:szCs w:val="21"/>
              </w:rPr>
              <w:t>8、支持虚拟化功能，最多可将多台物理设备虚拟化为一台逻辑设备统一管理；</w:t>
            </w:r>
          </w:p>
          <w:p>
            <w:pPr>
              <w:rPr>
                <w:rFonts w:ascii="宋体" w:hAnsi="宋体" w:cs="Tahoma"/>
                <w:color w:val="000000"/>
                <w:szCs w:val="21"/>
              </w:rPr>
            </w:pPr>
            <w:r>
              <w:rPr>
                <w:rFonts w:hint="eastAsia" w:ascii="宋体" w:hAnsi="宋体" w:cs="Tahoma"/>
                <w:color w:val="000000"/>
                <w:szCs w:val="21"/>
              </w:rPr>
              <w:t>9、支持防雷等级≥10KV；</w:t>
            </w:r>
          </w:p>
          <w:p>
            <w:pPr>
              <w:rPr>
                <w:rFonts w:ascii="宋体" w:hAnsi="宋体" w:cs="Tahoma"/>
                <w:color w:val="000000"/>
                <w:szCs w:val="21"/>
              </w:rPr>
            </w:pPr>
            <w:r>
              <w:rPr>
                <w:rFonts w:hint="eastAsia" w:ascii="宋体" w:hAnsi="宋体" w:cs="Tahoma"/>
                <w:color w:val="000000"/>
                <w:szCs w:val="21"/>
              </w:rPr>
              <w:t>10、提为保障系统兼容性并便于后续统一运维管理，要求与核心交换机为同一品牌。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9</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8口POE交换机</w:t>
            </w:r>
          </w:p>
        </w:tc>
        <w:tc>
          <w:tcPr>
            <w:tcW w:w="6980" w:type="dxa"/>
            <w:vAlign w:val="center"/>
          </w:tcPr>
          <w:p>
            <w:pPr>
              <w:rPr>
                <w:rFonts w:ascii="宋体" w:hAnsi="宋体" w:cs="Tahoma"/>
                <w:color w:val="000000"/>
                <w:szCs w:val="21"/>
              </w:rPr>
            </w:pPr>
            <w:r>
              <w:rPr>
                <w:rFonts w:hint="eastAsia" w:ascii="宋体" w:hAnsi="宋体" w:cs="Tahoma"/>
                <w:color w:val="000000"/>
                <w:szCs w:val="21"/>
              </w:rPr>
              <w:t>1、配置10/100/1000M以太网端口≥10个，SFP千兆光接口≥2个，最大可用千兆口≥12个；</w:t>
            </w:r>
          </w:p>
          <w:p>
            <w:pPr>
              <w:rPr>
                <w:rFonts w:ascii="宋体" w:hAnsi="宋体" w:cs="Tahoma"/>
                <w:color w:val="000000"/>
                <w:szCs w:val="21"/>
              </w:rPr>
            </w:pPr>
            <w:r>
              <w:rPr>
                <w:rFonts w:hint="eastAsia" w:ascii="宋体" w:hAnsi="宋体" w:cs="Tahoma"/>
                <w:color w:val="000000"/>
                <w:szCs w:val="21"/>
              </w:rPr>
              <w:t>2、支持POE和POE+,同时可POE供电端口≥8个，POE最大输出功率≥125W；</w:t>
            </w:r>
          </w:p>
          <w:p>
            <w:pPr>
              <w:rPr>
                <w:rFonts w:ascii="宋体" w:hAnsi="宋体" w:cs="Tahoma"/>
                <w:color w:val="000000"/>
                <w:szCs w:val="21"/>
              </w:rPr>
            </w:pPr>
            <w:r>
              <w:rPr>
                <w:rFonts w:hint="eastAsia" w:ascii="宋体" w:hAnsi="宋体" w:cs="Tahoma"/>
                <w:color w:val="000000"/>
                <w:szCs w:val="21"/>
              </w:rPr>
              <w:t>3、交换容量≥335Gbps，包转发率≥25Mpps；</w:t>
            </w:r>
          </w:p>
          <w:p>
            <w:pPr>
              <w:rPr>
                <w:rFonts w:ascii="宋体" w:hAnsi="宋体" w:cs="Tahoma"/>
                <w:color w:val="000000"/>
                <w:szCs w:val="21"/>
              </w:rPr>
            </w:pPr>
            <w:r>
              <w:rPr>
                <w:rFonts w:hint="eastAsia" w:ascii="宋体" w:hAnsi="宋体" w:cs="Tahoma"/>
                <w:color w:val="000000"/>
                <w:szCs w:val="21"/>
              </w:rPr>
              <w:t>4、支持1对1、1对多、多对1和基于流的镜像；且支持RSPAN和ERSPAN；</w:t>
            </w:r>
          </w:p>
          <w:p>
            <w:pPr>
              <w:rPr>
                <w:rFonts w:ascii="宋体" w:hAnsi="宋体" w:cs="Tahoma"/>
                <w:color w:val="000000"/>
                <w:szCs w:val="21"/>
              </w:rPr>
            </w:pPr>
            <w:r>
              <w:rPr>
                <w:rFonts w:hint="eastAsia" w:ascii="宋体" w:hAnsi="宋体" w:cs="Tahoma"/>
                <w:color w:val="000000"/>
                <w:szCs w:val="21"/>
              </w:rPr>
              <w:t>5、支持专门基础网络保护机制，增强设备防攻击能力，即使在受到攻击的情况下，也能保护系统各种服务的正常运行，保持较低的CPU负载，从而保障整个网络的稳定运行；</w:t>
            </w:r>
          </w:p>
          <w:p>
            <w:pPr>
              <w:rPr>
                <w:rFonts w:ascii="宋体" w:hAnsi="宋体" w:cs="Tahoma"/>
                <w:color w:val="000000"/>
                <w:szCs w:val="21"/>
              </w:rPr>
            </w:pPr>
            <w:r>
              <w:rPr>
                <w:rFonts w:hint="eastAsia" w:ascii="宋体" w:hAnsi="宋体" w:cs="Tahoma"/>
                <w:color w:val="000000"/>
                <w:szCs w:val="21"/>
              </w:rPr>
              <w:t>6、支持IPv4和IPv6的静态路由，RIP等路由协议；</w:t>
            </w:r>
          </w:p>
          <w:p>
            <w:pPr>
              <w:rPr>
                <w:rFonts w:ascii="宋体" w:hAnsi="宋体" w:cs="Tahoma"/>
                <w:color w:val="000000"/>
                <w:szCs w:val="21"/>
              </w:rPr>
            </w:pPr>
            <w:r>
              <w:rPr>
                <w:rFonts w:hint="eastAsia" w:ascii="宋体" w:hAnsi="宋体" w:cs="Tahoma"/>
                <w:color w:val="000000"/>
                <w:szCs w:val="21"/>
              </w:rPr>
              <w:t>7、符合国家低碳环保等政策要求，支持IEEE 802.3az标准的EEE节能技术；</w:t>
            </w:r>
          </w:p>
          <w:p>
            <w:pPr>
              <w:rPr>
                <w:rFonts w:ascii="宋体" w:hAnsi="宋体" w:cs="Tahoma"/>
                <w:color w:val="000000"/>
                <w:szCs w:val="21"/>
              </w:rPr>
            </w:pPr>
            <w:r>
              <w:rPr>
                <w:rFonts w:hint="eastAsia" w:ascii="宋体" w:hAnsi="宋体" w:cs="Tahoma"/>
                <w:color w:val="000000"/>
                <w:szCs w:val="21"/>
              </w:rPr>
              <w:t>8、支持软件定义网络SDN，符合OpenFlow 1.3协议标准；</w:t>
            </w:r>
          </w:p>
          <w:p>
            <w:pPr>
              <w:rPr>
                <w:rFonts w:ascii="宋体" w:hAnsi="宋体" w:cs="Tahoma"/>
                <w:color w:val="000000"/>
                <w:szCs w:val="21"/>
              </w:rPr>
            </w:pPr>
            <w:r>
              <w:rPr>
                <w:rFonts w:hint="eastAsia" w:ascii="宋体" w:hAnsi="宋体" w:cs="Tahoma"/>
                <w:color w:val="000000"/>
                <w:szCs w:val="21"/>
              </w:rPr>
              <w:t>9、为保障系统兼容性并便于后续统一运维管理，要求与核心交换机为同一品牌。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0</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放装AP</w:t>
            </w:r>
          </w:p>
        </w:tc>
        <w:tc>
          <w:tcPr>
            <w:tcW w:w="6980" w:type="dxa"/>
            <w:vAlign w:val="center"/>
          </w:tcPr>
          <w:p>
            <w:pPr>
              <w:rPr>
                <w:rFonts w:ascii="宋体" w:hAnsi="宋体" w:cs="Tahoma"/>
                <w:color w:val="000000"/>
                <w:szCs w:val="21"/>
              </w:rPr>
            </w:pPr>
            <w:r>
              <w:rPr>
                <w:rFonts w:hint="eastAsia" w:ascii="宋体" w:hAnsi="宋体" w:cs="Tahoma"/>
                <w:color w:val="000000"/>
                <w:szCs w:val="21"/>
              </w:rPr>
              <w:t>1、★采用双路双频设计，支持802.11ax标准，可同时工作在802.11ax和802.11a/b/g/n/ac模式；</w:t>
            </w:r>
          </w:p>
          <w:p>
            <w:pPr>
              <w:rPr>
                <w:rFonts w:ascii="宋体" w:hAnsi="宋体" w:cs="Tahoma"/>
                <w:color w:val="000000"/>
                <w:szCs w:val="21"/>
              </w:rPr>
            </w:pPr>
            <w:r>
              <w:rPr>
                <w:rFonts w:hint="eastAsia" w:ascii="宋体" w:hAnsi="宋体" w:cs="Tahoma"/>
                <w:color w:val="000000"/>
                <w:szCs w:val="21"/>
              </w:rPr>
              <w:t>2、整机≥4条空间流，整机最大接入速率≥2.4Gbps；</w:t>
            </w:r>
          </w:p>
          <w:p>
            <w:pPr>
              <w:rPr>
                <w:rFonts w:ascii="宋体" w:hAnsi="宋体" w:cs="Tahoma"/>
                <w:color w:val="000000"/>
                <w:szCs w:val="21"/>
              </w:rPr>
            </w:pPr>
            <w:r>
              <w:rPr>
                <w:rFonts w:hint="eastAsia" w:ascii="宋体" w:hAnsi="宋体" w:cs="Tahoma"/>
                <w:color w:val="000000"/>
                <w:szCs w:val="21"/>
              </w:rPr>
              <w:t>3、配置物联网模块，可支持iBeacon应用等；</w:t>
            </w:r>
          </w:p>
          <w:p>
            <w:pPr>
              <w:rPr>
                <w:rFonts w:ascii="宋体" w:hAnsi="宋体" w:cs="Tahoma"/>
                <w:color w:val="000000"/>
                <w:szCs w:val="21"/>
              </w:rPr>
            </w:pPr>
            <w:r>
              <w:rPr>
                <w:rFonts w:hint="eastAsia" w:ascii="宋体" w:hAnsi="宋体" w:cs="Tahoma"/>
                <w:color w:val="000000"/>
                <w:szCs w:val="21"/>
              </w:rPr>
              <w:t>4、配置≥1个千兆太网端口，支持PoE/本地DC48V电源两种供电模式；</w:t>
            </w:r>
          </w:p>
          <w:p>
            <w:pPr>
              <w:rPr>
                <w:color w:val="FF0000"/>
              </w:rPr>
            </w:pPr>
            <w:r>
              <w:rPr>
                <w:rFonts w:hint="eastAsia" w:ascii="宋体" w:hAnsi="宋体" w:cs="Tahoma"/>
                <w:color w:val="000000"/>
                <w:szCs w:val="21"/>
              </w:rPr>
              <w:t>5、★支持双5G模式，两张射频卡可同时工作在5G频段，</w:t>
            </w:r>
            <w:r>
              <w:rPr>
                <w:rFonts w:hint="eastAsia"/>
                <w:color w:val="FF0000"/>
              </w:rPr>
              <w:t>提供第三方机构出具的合法有效的其符合以上要求的检测报告复印件</w:t>
            </w:r>
          </w:p>
          <w:p>
            <w:pPr>
              <w:rPr>
                <w:rFonts w:ascii="宋体" w:hAnsi="宋体" w:cs="Tahoma"/>
                <w:color w:val="000000"/>
                <w:szCs w:val="21"/>
              </w:rPr>
            </w:pPr>
            <w:r>
              <w:rPr>
                <w:rFonts w:hint="eastAsia" w:ascii="宋体" w:hAnsi="宋体" w:cs="Tahoma"/>
                <w:color w:val="000000"/>
                <w:szCs w:val="21"/>
              </w:rPr>
              <w:t>6、为快速建立高度隔离的安全网络，设备应支持实现AP虚拟化功能，实现一台AP虚拟为多台AP，分别受不同AC设备独立管理，互不影响。不同虚拟 AP之间数据隔离，虚拟AP在AC上不占用AP License；</w:t>
            </w:r>
          </w:p>
          <w:p>
            <w:pPr>
              <w:rPr>
                <w:rFonts w:ascii="宋体" w:hAnsi="宋体" w:cs="Tahoma"/>
                <w:color w:val="000000"/>
                <w:szCs w:val="21"/>
              </w:rPr>
            </w:pPr>
            <w:r>
              <w:rPr>
                <w:rFonts w:hint="eastAsia" w:ascii="宋体" w:hAnsi="宋体" w:cs="Tahoma"/>
                <w:color w:val="000000"/>
                <w:szCs w:val="21"/>
              </w:rPr>
              <w:t>7、所投AP整机最大终端接入数不小于1024个，同时支持不小于130个用户流畅点播视频。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1</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室外定向AP</w:t>
            </w:r>
          </w:p>
        </w:tc>
        <w:tc>
          <w:tcPr>
            <w:tcW w:w="6980" w:type="dxa"/>
            <w:vAlign w:val="center"/>
          </w:tcPr>
          <w:p>
            <w:pPr>
              <w:rPr>
                <w:rFonts w:ascii="宋体" w:hAnsi="宋体" w:cs="Tahoma"/>
                <w:color w:val="000000"/>
              </w:rPr>
            </w:pPr>
            <w:r>
              <w:rPr>
                <w:rFonts w:hint="eastAsia" w:ascii="宋体" w:hAnsi="宋体" w:cs="Tahoma"/>
                <w:color w:val="000000"/>
              </w:rPr>
              <w:t>1、★支持标准的802.11ax协议, 采用双路双频设计，必须提供无线电型号核准证；</w:t>
            </w:r>
          </w:p>
          <w:p>
            <w:pPr>
              <w:rPr>
                <w:rFonts w:ascii="宋体" w:hAnsi="宋体" w:cs="Tahoma"/>
                <w:color w:val="000000"/>
              </w:rPr>
            </w:pPr>
            <w:r>
              <w:rPr>
                <w:rFonts w:hint="eastAsia" w:ascii="宋体" w:hAnsi="宋体" w:cs="Tahoma"/>
                <w:color w:val="000000"/>
              </w:rPr>
              <w:t>2、整机≥4条空间流，5GHz 最大性能≥1.2Gbps，整机最大接入速率≥2.4Gbps ；</w:t>
            </w:r>
          </w:p>
          <w:p>
            <w:pPr>
              <w:rPr>
                <w:rFonts w:ascii="宋体" w:hAnsi="宋体" w:cs="Tahoma"/>
                <w:color w:val="000000"/>
              </w:rPr>
            </w:pPr>
            <w:r>
              <w:rPr>
                <w:rFonts w:hint="eastAsia" w:ascii="宋体" w:hAnsi="宋体" w:cs="Tahoma"/>
                <w:color w:val="000000"/>
              </w:rPr>
              <w:t>3、为避免2.4G干扰的影响，同时为保障室外高密接入区域性能吞吐，所投AP的两个射频卡支持同时工作在5G模式；</w:t>
            </w:r>
          </w:p>
          <w:p>
            <w:pPr>
              <w:rPr>
                <w:rFonts w:ascii="宋体" w:hAnsi="宋体" w:cs="Tahoma"/>
                <w:color w:val="000000"/>
              </w:rPr>
            </w:pPr>
            <w:r>
              <w:rPr>
                <w:rFonts w:hint="eastAsia" w:ascii="宋体" w:hAnsi="宋体" w:cs="Tahoma"/>
                <w:color w:val="000000"/>
              </w:rPr>
              <w:t>4、整机≥1个RJ45端口，≥1个SFP口上联；为确保安装施工标准及后期维护方便，所有接口（网口、console口、光口等）均为标准原生接口，不接受非标转接方案。</w:t>
            </w:r>
          </w:p>
          <w:p>
            <w:pPr>
              <w:rPr>
                <w:rFonts w:ascii="宋体" w:hAnsi="宋体" w:cs="Tahoma"/>
                <w:color w:val="000000"/>
              </w:rPr>
            </w:pPr>
            <w:r>
              <w:rPr>
                <w:rFonts w:hint="eastAsia" w:ascii="宋体" w:hAnsi="宋体" w:cs="Tahoma"/>
                <w:color w:val="000000"/>
              </w:rPr>
              <w:t>5、★支持IP68防水防尘等级，</w:t>
            </w:r>
            <w:r>
              <w:rPr>
                <w:rFonts w:hint="eastAsia"/>
                <w:color w:val="FF0000"/>
              </w:rPr>
              <w:t>提供第三方机构出具的合法有效的其符合以上要求的检测报告复印件</w:t>
            </w:r>
            <w:r>
              <w:rPr>
                <w:rFonts w:hint="eastAsia" w:ascii="宋体" w:hAnsi="宋体" w:cs="Tahoma"/>
                <w:color w:val="000000"/>
              </w:rPr>
              <w:t>；</w:t>
            </w:r>
          </w:p>
          <w:p>
            <w:pPr>
              <w:rPr>
                <w:rFonts w:ascii="宋体" w:hAnsi="宋体" w:cs="Tahoma"/>
                <w:color w:val="000000"/>
              </w:rPr>
            </w:pPr>
            <w:r>
              <w:rPr>
                <w:rFonts w:hint="eastAsia" w:ascii="宋体" w:hAnsi="宋体" w:cs="Tahoma"/>
                <w:color w:val="000000"/>
              </w:rPr>
              <w:t>6、为快速建立高度隔离的安全网络，设备应支持实现AP虚拟化功能，实现一台AP虚拟为多台AP，分别受不同AC设备独立管理，互不影响。不同虚拟 AP之间数据隔离，虚拟AP在AC上不占用AP License；</w:t>
            </w:r>
          </w:p>
          <w:p>
            <w:pPr>
              <w:rPr>
                <w:rFonts w:ascii="宋体" w:hAnsi="宋体" w:cs="Tahoma"/>
                <w:color w:val="000000"/>
              </w:rPr>
            </w:pPr>
            <w:r>
              <w:rPr>
                <w:rFonts w:hint="eastAsia" w:ascii="宋体" w:hAnsi="宋体" w:cs="Tahoma"/>
                <w:color w:val="000000"/>
              </w:rPr>
              <w:t>7、设备具备防雷击浪涌能力，并达到≥9Kv防护水平；</w:t>
            </w:r>
          </w:p>
          <w:p>
            <w:pPr>
              <w:rPr>
                <w:rFonts w:ascii="宋体" w:hAnsi="宋体" w:cs="Tahoma"/>
                <w:color w:val="000000"/>
              </w:rPr>
            </w:pPr>
            <w:r>
              <w:rPr>
                <w:rFonts w:hint="eastAsia" w:ascii="宋体" w:hAnsi="宋体" w:cs="Tahoma"/>
                <w:color w:val="000000"/>
              </w:rPr>
              <w:t>8、★为保障系统兼容性并便于后续统一运维管理，要求无缝接入原无线控制器，需出具厂商技术证明函。</w:t>
            </w:r>
          </w:p>
          <w:p>
            <w:pPr>
              <w:rPr>
                <w:rFonts w:ascii="宋体" w:hAnsi="宋体" w:cs="Tahoma"/>
                <w:color w:val="000000"/>
                <w:szCs w:val="21"/>
              </w:rPr>
            </w:pPr>
            <w:r>
              <w:rPr>
                <w:rFonts w:hint="eastAsia" w:ascii="宋体" w:hAnsi="宋体" w:cs="Tahoma"/>
                <w:color w:val="000000"/>
              </w:rPr>
              <w:t>9、本次所投产品支持标准的</w:t>
            </w:r>
            <w:r>
              <w:rPr>
                <w:rFonts w:ascii="宋体" w:hAnsi="宋体" w:cs="Tahoma"/>
                <w:color w:val="000000"/>
              </w:rPr>
              <w:t>802.3af/802.3at</w:t>
            </w:r>
            <w:r>
              <w:rPr>
                <w:rFonts w:hint="eastAsia" w:ascii="宋体" w:hAnsi="宋体" w:cs="Tahoma"/>
                <w:color w:val="000000"/>
              </w:rPr>
              <w:t>协议进行</w:t>
            </w:r>
            <w:r>
              <w:rPr>
                <w:rFonts w:ascii="宋体" w:hAnsi="宋体" w:cs="Tahoma"/>
                <w:color w:val="000000"/>
              </w:rPr>
              <w:t>PoE</w:t>
            </w:r>
            <w:r>
              <w:rPr>
                <w:rFonts w:hint="eastAsia" w:ascii="宋体" w:hAnsi="宋体" w:cs="Tahoma"/>
                <w:color w:val="000000"/>
              </w:rPr>
              <w:t>供电，整机功耗小于</w:t>
            </w:r>
            <w:r>
              <w:rPr>
                <w:rFonts w:ascii="宋体" w:hAnsi="宋体" w:cs="Tahoma"/>
                <w:color w:val="000000"/>
              </w:rPr>
              <w:t>12.95w</w:t>
            </w:r>
            <w:r>
              <w:rPr>
                <w:rFonts w:hint="eastAsia" w:ascii="宋体" w:hAnsi="宋体" w:cs="Tahoma"/>
                <w:color w:val="000000"/>
              </w:rPr>
              <w:t>；本次所投产品支持内置蓝牙，具备蓝牙模块用于远距离登录控制台；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2</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POE供电适配器</w:t>
            </w:r>
          </w:p>
        </w:tc>
        <w:tc>
          <w:tcPr>
            <w:tcW w:w="6980" w:type="dxa"/>
            <w:vAlign w:val="center"/>
          </w:tcPr>
          <w:p>
            <w:pPr>
              <w:rPr>
                <w:rFonts w:ascii="宋体" w:hAnsi="宋体" w:cs="Tahoma"/>
                <w:color w:val="000000"/>
              </w:rPr>
            </w:pPr>
            <w:r>
              <w:rPr>
                <w:rFonts w:hint="eastAsia" w:ascii="宋体" w:hAnsi="宋体" w:cs="Tahoma"/>
                <w:color w:val="000000"/>
                <w:szCs w:val="21"/>
              </w:rPr>
              <w:t>1、本次所投产品为单端口以太网供电适配器（千兆端口、支持802.3af协议标准供电）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3</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电子书包AP</w:t>
            </w:r>
          </w:p>
        </w:tc>
        <w:tc>
          <w:tcPr>
            <w:tcW w:w="6980" w:type="dxa"/>
            <w:vAlign w:val="center"/>
          </w:tcPr>
          <w:p>
            <w:pPr>
              <w:rPr>
                <w:rFonts w:ascii="宋体" w:hAnsi="宋体" w:cs="Tahoma"/>
                <w:color w:val="000000"/>
                <w:szCs w:val="21"/>
              </w:rPr>
            </w:pPr>
            <w:r>
              <w:rPr>
                <w:rFonts w:hint="eastAsia" w:ascii="宋体" w:hAnsi="宋体" w:cs="Tahoma"/>
                <w:color w:val="000000"/>
                <w:szCs w:val="21"/>
              </w:rPr>
              <w:t>1、采用三路双频设计，支持802.11ax标准，可同时工作在802.11ax和802.11a/b/g/n/ac模式；</w:t>
            </w:r>
          </w:p>
          <w:p>
            <w:pPr>
              <w:rPr>
                <w:rFonts w:ascii="宋体" w:hAnsi="宋体" w:cs="Tahoma"/>
                <w:color w:val="000000"/>
                <w:szCs w:val="21"/>
              </w:rPr>
            </w:pPr>
            <w:r>
              <w:rPr>
                <w:rFonts w:hint="eastAsia" w:ascii="宋体" w:hAnsi="宋体" w:cs="Tahoma"/>
                <w:color w:val="000000"/>
                <w:szCs w:val="21"/>
              </w:rPr>
              <w:t>2、★整机≥10条空间流，整机最大接入速率≥6Gbps，</w:t>
            </w:r>
            <w:r>
              <w:rPr>
                <w:rFonts w:hint="eastAsia"/>
                <w:color w:val="FF0000"/>
              </w:rPr>
              <w:t>提供第三方机构出具的合法有效的其符合以上要求的检测报告复印件。</w:t>
            </w:r>
          </w:p>
          <w:p>
            <w:pPr>
              <w:rPr>
                <w:rFonts w:ascii="宋体" w:hAnsi="宋体" w:cs="Tahoma"/>
                <w:color w:val="000000"/>
                <w:szCs w:val="21"/>
              </w:rPr>
            </w:pPr>
            <w:r>
              <w:rPr>
                <w:rFonts w:hint="eastAsia" w:ascii="宋体" w:hAnsi="宋体" w:cs="Tahoma"/>
                <w:color w:val="000000"/>
                <w:szCs w:val="21"/>
              </w:rPr>
              <w:t>3、支持两张射频卡同时工作在5G频段。</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3、支持160MHz工作频宽，提供无线电发射设备型号核准证复印件；</w:t>
            </w:r>
          </w:p>
          <w:p>
            <w:pPr>
              <w:rPr>
                <w:rFonts w:ascii="宋体" w:hAnsi="宋体" w:cs="Tahoma"/>
                <w:color w:val="000000"/>
                <w:szCs w:val="21"/>
              </w:rPr>
            </w:pPr>
            <w:r>
              <w:rPr>
                <w:rFonts w:hint="eastAsia" w:ascii="宋体" w:hAnsi="宋体" w:cs="Tahoma"/>
                <w:color w:val="000000"/>
                <w:szCs w:val="21"/>
              </w:rPr>
              <w:t>4、配置≥3个千兆以太网接口，支持双以太网口聚合链路，支持1个10/100/1000M以太网端口对外供电，扩展物联网模块；</w:t>
            </w:r>
          </w:p>
          <w:p>
            <w:pPr>
              <w:rPr>
                <w:rFonts w:ascii="宋体" w:hAnsi="宋体" w:cs="Tahoma"/>
                <w:color w:val="000000"/>
                <w:szCs w:val="21"/>
              </w:rPr>
            </w:pPr>
            <w:r>
              <w:rPr>
                <w:rFonts w:hint="eastAsia" w:ascii="宋体" w:hAnsi="宋体" w:cs="Tahoma"/>
                <w:color w:val="000000"/>
                <w:szCs w:val="21"/>
              </w:rPr>
              <w:t>5、支持蓝牙5.0，支持苹果iBeacon协议，可扩展摇一摇等丰富的蓝牙应用，可应用于蓝牙定位应用；</w:t>
            </w:r>
          </w:p>
          <w:p>
            <w:pPr>
              <w:rPr>
                <w:rFonts w:ascii="宋体" w:hAnsi="宋体" w:cs="Tahoma"/>
                <w:color w:val="000000"/>
                <w:szCs w:val="21"/>
              </w:rPr>
            </w:pPr>
            <w:r>
              <w:rPr>
                <w:rFonts w:hint="eastAsia" w:ascii="宋体" w:hAnsi="宋体" w:cs="Tahoma"/>
                <w:color w:val="000000"/>
                <w:szCs w:val="21"/>
              </w:rPr>
              <w:t>6、支持Long GI配置；</w:t>
            </w:r>
          </w:p>
          <w:p>
            <w:pPr>
              <w:rPr>
                <w:rFonts w:ascii="宋体" w:hAnsi="宋体" w:cs="Tahoma"/>
                <w:color w:val="000000"/>
                <w:szCs w:val="21"/>
              </w:rPr>
            </w:pPr>
            <w:r>
              <w:rPr>
                <w:rFonts w:hint="eastAsia" w:ascii="宋体" w:hAnsi="宋体" w:cs="Tahoma"/>
                <w:color w:val="000000"/>
                <w:szCs w:val="21"/>
              </w:rPr>
              <w:t>7、为快速建立高度隔离的安全网络，设备应支持实现AP虚拟化功能，实现一台AP虚拟为多台AP，分别受不同AC设备独立管理，互不影响。不同虚拟 AP之间数据隔离，虚拟AP在AC上不占用AP License，</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8、支持无线接入≥260个用户视频点播流畅。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4</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无线墙面AP</w:t>
            </w:r>
          </w:p>
        </w:tc>
        <w:tc>
          <w:tcPr>
            <w:tcW w:w="6980" w:type="dxa"/>
            <w:vAlign w:val="center"/>
          </w:tcPr>
          <w:p>
            <w:pPr>
              <w:rPr>
                <w:rFonts w:ascii="宋体" w:hAnsi="宋体" w:cs="Tahoma"/>
                <w:color w:val="000000"/>
                <w:szCs w:val="21"/>
              </w:rPr>
            </w:pPr>
            <w:r>
              <w:rPr>
                <w:rFonts w:hint="eastAsia" w:ascii="宋体" w:hAnsi="宋体" w:cs="Tahoma"/>
                <w:color w:val="000000"/>
                <w:szCs w:val="21"/>
              </w:rPr>
              <w:t>1、★支持双路双频802.11ax，可同时工作在802.11ax和802.11a/b/g/n/ac模式；</w:t>
            </w:r>
          </w:p>
          <w:p>
            <w:pPr>
              <w:rPr>
                <w:rFonts w:ascii="宋体" w:hAnsi="宋体" w:cs="Tahoma"/>
                <w:color w:val="000000"/>
                <w:szCs w:val="21"/>
              </w:rPr>
            </w:pPr>
            <w:r>
              <w:rPr>
                <w:rFonts w:hint="eastAsia" w:ascii="宋体" w:hAnsi="宋体" w:cs="Tahoma"/>
                <w:color w:val="000000"/>
                <w:szCs w:val="21"/>
              </w:rPr>
              <w:t>2、支持1024QAM调制解调方式，5G速率≥1200Mbps、2.4G速率≥570Mbps，整机最大速率≥1770Mbps</w:t>
            </w:r>
          </w:p>
          <w:p>
            <w:pPr>
              <w:rPr>
                <w:rFonts w:ascii="宋体" w:hAnsi="宋体" w:cs="Tahoma"/>
                <w:color w:val="000000"/>
                <w:szCs w:val="21"/>
              </w:rPr>
            </w:pPr>
            <w:r>
              <w:rPr>
                <w:rFonts w:hint="eastAsia" w:ascii="宋体" w:hAnsi="宋体" w:cs="Tahoma"/>
                <w:color w:val="000000"/>
                <w:szCs w:val="21"/>
              </w:rPr>
              <w:t>3、配置千兆下行口≥4个，千兆上行口≥1个；</w:t>
            </w:r>
          </w:p>
          <w:p>
            <w:pPr>
              <w:rPr>
                <w:rFonts w:ascii="宋体" w:hAnsi="宋体" w:cs="Tahoma"/>
                <w:color w:val="000000"/>
                <w:szCs w:val="21"/>
              </w:rPr>
            </w:pPr>
            <w:r>
              <w:rPr>
                <w:rFonts w:hint="eastAsia" w:ascii="宋体" w:hAnsi="宋体" w:cs="Tahoma"/>
                <w:color w:val="000000"/>
                <w:szCs w:val="21"/>
              </w:rPr>
              <w:t>4、内置蓝牙5.0、iBeacon功能，可扩展摇一摇等丰富的蓝牙应用。</w:t>
            </w:r>
          </w:p>
          <w:p>
            <w:pPr>
              <w:rPr>
                <w:rFonts w:ascii="宋体" w:hAnsi="宋体" w:cs="Tahoma"/>
                <w:color w:val="000000"/>
                <w:szCs w:val="21"/>
              </w:rPr>
            </w:pPr>
            <w:r>
              <w:rPr>
                <w:rFonts w:hint="eastAsia" w:ascii="宋体" w:hAnsi="宋体" w:cs="Tahoma"/>
                <w:color w:val="000000"/>
                <w:szCs w:val="21"/>
              </w:rPr>
              <w:t>5、支持802.11kv BSTM主动漫游功能，</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6、支持WIDS精确/模糊反制功能。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5</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高并发AP</w:t>
            </w:r>
          </w:p>
        </w:tc>
        <w:tc>
          <w:tcPr>
            <w:tcW w:w="6980" w:type="dxa"/>
            <w:vAlign w:val="center"/>
          </w:tcPr>
          <w:p>
            <w:pPr>
              <w:rPr>
                <w:rFonts w:ascii="宋体" w:hAnsi="宋体" w:cs="Tahoma"/>
                <w:color w:val="000000"/>
                <w:szCs w:val="21"/>
              </w:rPr>
            </w:pPr>
            <w:r>
              <w:rPr>
                <w:rFonts w:hint="eastAsia" w:ascii="宋体" w:hAnsi="宋体" w:cs="Tahoma"/>
                <w:color w:val="000000"/>
                <w:szCs w:val="21"/>
              </w:rPr>
              <w:t>1、802.11a/b/g/n/ac模式；</w:t>
            </w:r>
          </w:p>
          <w:p>
            <w:pPr>
              <w:rPr>
                <w:rFonts w:ascii="宋体" w:hAnsi="宋体" w:cs="Tahoma"/>
                <w:color w:val="000000"/>
                <w:szCs w:val="21"/>
              </w:rPr>
            </w:pPr>
            <w:r>
              <w:rPr>
                <w:rFonts w:hint="eastAsia" w:ascii="宋体" w:hAnsi="宋体" w:cs="Tahoma"/>
                <w:color w:val="000000"/>
                <w:szCs w:val="21"/>
              </w:rPr>
              <w:t>2、支持160MHz工作频宽，提供无线电发射设备型号核准证复印件；</w:t>
            </w:r>
          </w:p>
          <w:p>
            <w:pPr>
              <w:rPr>
                <w:rFonts w:ascii="宋体" w:hAnsi="宋体" w:cs="Tahoma"/>
                <w:color w:val="000000"/>
                <w:szCs w:val="21"/>
              </w:rPr>
            </w:pPr>
            <w:r>
              <w:rPr>
                <w:rFonts w:hint="eastAsia" w:ascii="宋体" w:hAnsi="宋体" w:cs="Tahoma"/>
                <w:color w:val="000000"/>
                <w:szCs w:val="21"/>
              </w:rPr>
              <w:t>3、整机≥12条空间流，5G最高支持≥8条流，2.4G最高支持≥4条空间流</w:t>
            </w:r>
          </w:p>
          <w:p>
            <w:pPr>
              <w:rPr>
                <w:rFonts w:ascii="宋体" w:hAnsi="宋体" w:cs="Tahoma"/>
                <w:color w:val="000000"/>
                <w:szCs w:val="21"/>
              </w:rPr>
            </w:pPr>
            <w:r>
              <w:rPr>
                <w:rFonts w:hint="eastAsia" w:ascii="宋体" w:hAnsi="宋体" w:cs="Tahoma"/>
                <w:color w:val="000000"/>
                <w:szCs w:val="21"/>
              </w:rPr>
              <w:t>★4、整机最大接入速率≥5.95Gbps，</w:t>
            </w:r>
            <w:r>
              <w:rPr>
                <w:rFonts w:hint="eastAsia"/>
                <w:color w:val="FF0000"/>
              </w:rPr>
              <w:t>提供第三方机构出具的合法有效的其符合以上要求的检测报告复印件</w:t>
            </w:r>
          </w:p>
          <w:p>
            <w:pPr>
              <w:rPr>
                <w:rFonts w:ascii="宋体" w:hAnsi="宋体" w:cs="Tahoma"/>
                <w:color w:val="000000"/>
                <w:szCs w:val="21"/>
              </w:rPr>
            </w:pPr>
            <w:r>
              <w:rPr>
                <w:rFonts w:hint="eastAsia" w:ascii="宋体" w:hAnsi="宋体" w:cs="Tahoma"/>
                <w:color w:val="000000"/>
                <w:szCs w:val="21"/>
              </w:rPr>
              <w:t>5、设备支持智能天线，开启智能天线性能提升至少20%。</w:t>
            </w:r>
          </w:p>
          <w:p>
            <w:pPr>
              <w:rPr>
                <w:rFonts w:ascii="宋体" w:hAnsi="宋体" w:cs="Tahoma"/>
                <w:color w:val="000000"/>
                <w:szCs w:val="21"/>
              </w:rPr>
            </w:pPr>
            <w:r>
              <w:rPr>
                <w:rFonts w:hint="eastAsia" w:ascii="宋体" w:hAnsi="宋体" w:cs="Tahoma"/>
                <w:color w:val="000000"/>
                <w:szCs w:val="21"/>
              </w:rPr>
              <w:t>6、整机有线接入速率≥22Gbps</w:t>
            </w:r>
            <w:r>
              <w:rPr>
                <w:rFonts w:ascii="宋体" w:hAnsi="宋体" w:cs="Tahoma"/>
                <w:color w:val="000000"/>
                <w:szCs w:val="21"/>
              </w:rPr>
              <w:t xml:space="preserve"> </w:t>
            </w:r>
          </w:p>
          <w:p>
            <w:pPr>
              <w:rPr>
                <w:rFonts w:ascii="宋体" w:hAnsi="宋体" w:cs="Tahoma"/>
                <w:color w:val="000000"/>
                <w:szCs w:val="21"/>
              </w:rPr>
            </w:pPr>
            <w:r>
              <w:rPr>
                <w:rFonts w:hint="eastAsia" w:ascii="宋体" w:hAnsi="宋体" w:cs="Tahoma"/>
                <w:color w:val="000000"/>
                <w:szCs w:val="21"/>
              </w:rPr>
              <w:t>7、配置≥1个万兆POE接口，≥2个千兆POE接口，≥1个10G 光口，最大同时可用端口≥4个；</w:t>
            </w:r>
          </w:p>
          <w:p>
            <w:pPr>
              <w:rPr>
                <w:rFonts w:ascii="宋体" w:hAnsi="宋体" w:cs="Tahoma"/>
                <w:color w:val="000000"/>
                <w:szCs w:val="21"/>
              </w:rPr>
            </w:pPr>
            <w:r>
              <w:rPr>
                <w:rFonts w:hint="eastAsia" w:ascii="宋体" w:hAnsi="宋体" w:cs="Tahoma"/>
                <w:color w:val="000000"/>
                <w:szCs w:val="21"/>
              </w:rPr>
              <w:t>8、支持双PoE供电可实现供电冗余；</w:t>
            </w:r>
          </w:p>
          <w:p>
            <w:pPr>
              <w:rPr>
                <w:rFonts w:ascii="宋体" w:hAnsi="宋体" w:cs="Tahoma"/>
                <w:color w:val="000000"/>
                <w:szCs w:val="21"/>
              </w:rPr>
            </w:pPr>
            <w:r>
              <w:rPr>
                <w:rFonts w:hint="eastAsia" w:ascii="宋体" w:hAnsi="宋体" w:cs="Tahoma"/>
                <w:color w:val="000000"/>
                <w:szCs w:val="21"/>
              </w:rPr>
              <w:t>9、内置固化蓝牙模块数量≥2；</w:t>
            </w:r>
          </w:p>
          <w:p>
            <w:pPr>
              <w:rPr>
                <w:rFonts w:ascii="宋体" w:hAnsi="宋体" w:cs="Tahoma"/>
                <w:color w:val="000000"/>
                <w:szCs w:val="21"/>
              </w:rPr>
            </w:pPr>
            <w:r>
              <w:rPr>
                <w:rFonts w:hint="eastAsia" w:ascii="宋体" w:hAnsi="宋体" w:cs="Tahoma"/>
                <w:color w:val="000000"/>
                <w:szCs w:val="21"/>
              </w:rPr>
              <w:t>10、支持实现AP虚拟化功能，实现一台AP虚拟为多台AP，分别受不同AC设备独立管理，互不影响。不同虚拟 AP之间数据隔离，虚拟AP在AC上不占用AP License；</w:t>
            </w:r>
          </w:p>
          <w:p>
            <w:pPr>
              <w:rPr>
                <w:rFonts w:ascii="宋体" w:hAnsi="宋体" w:cs="Tahoma"/>
                <w:color w:val="000000"/>
                <w:szCs w:val="21"/>
              </w:rPr>
            </w:pPr>
            <w:r>
              <w:rPr>
                <w:rFonts w:hint="eastAsia" w:ascii="宋体" w:hAnsi="宋体" w:cs="Tahoma"/>
                <w:color w:val="000000"/>
                <w:szCs w:val="21"/>
              </w:rPr>
              <w:t>11、支持Long GI配置；</w:t>
            </w:r>
          </w:p>
          <w:p>
            <w:pPr>
              <w:rPr>
                <w:rFonts w:ascii="宋体" w:hAnsi="宋体" w:cs="Tahoma"/>
                <w:color w:val="000000"/>
                <w:szCs w:val="21"/>
              </w:rPr>
            </w:pPr>
            <w:r>
              <w:rPr>
                <w:rFonts w:hint="eastAsia" w:ascii="宋体" w:hAnsi="宋体" w:cs="Tahoma"/>
                <w:color w:val="000000"/>
                <w:szCs w:val="21"/>
              </w:rPr>
              <w:t>12、整机最大终端接入数不小于1024个。</w:t>
            </w:r>
            <w:r>
              <w:rPr>
                <w:rFonts w:ascii="宋体" w:hAnsi="宋体" w:cs="Tahom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1</w:t>
            </w:r>
            <w:r>
              <w:rPr>
                <w:rFonts w:ascii="宋体" w:hAnsi="宋体"/>
                <w:b/>
                <w:bCs/>
                <w:szCs w:val="21"/>
              </w:rPr>
              <w:t>6</w:t>
            </w:r>
          </w:p>
        </w:tc>
        <w:tc>
          <w:tcPr>
            <w:tcW w:w="1180" w:type="dxa"/>
            <w:vAlign w:val="center"/>
          </w:tcPr>
          <w:p>
            <w:pPr>
              <w:jc w:val="center"/>
              <w:rPr>
                <w:rFonts w:ascii="宋体" w:hAnsi="宋体" w:cs="Tahoma"/>
                <w:color w:val="000000"/>
                <w:szCs w:val="21"/>
              </w:rPr>
            </w:pPr>
            <w:r>
              <w:rPr>
                <w:rFonts w:hint="eastAsia" w:ascii="宋体" w:hAnsi="宋体" w:cs="Tahoma"/>
                <w:color w:val="000000"/>
                <w:szCs w:val="21"/>
              </w:rPr>
              <w:t>HPOE交换机</w:t>
            </w:r>
          </w:p>
        </w:tc>
        <w:tc>
          <w:tcPr>
            <w:tcW w:w="6980" w:type="dxa"/>
            <w:vAlign w:val="center"/>
          </w:tcPr>
          <w:p>
            <w:pPr>
              <w:rPr>
                <w:rFonts w:ascii="宋体" w:hAnsi="宋体" w:cs="Tahoma"/>
                <w:color w:val="000000"/>
                <w:szCs w:val="21"/>
              </w:rPr>
            </w:pPr>
            <w:r>
              <w:rPr>
                <w:rFonts w:hint="eastAsia" w:ascii="宋体" w:hAnsi="宋体" w:cs="Tahoma"/>
                <w:color w:val="000000"/>
                <w:szCs w:val="21"/>
              </w:rPr>
              <w:t>1、配置10/100/1000M以太网端口≥10个，非复用SFP千兆光接口≥2个，支持HPOE/POE/POE+远程供电，HPOE同时可供电端口数≥8个，整机POE功率输出≥480W；单端口POE输出功率≥60W；</w:t>
            </w:r>
          </w:p>
          <w:p>
            <w:pPr>
              <w:rPr>
                <w:rFonts w:ascii="宋体" w:hAnsi="宋体" w:cs="Tahoma"/>
                <w:color w:val="000000"/>
                <w:szCs w:val="21"/>
              </w:rPr>
            </w:pPr>
            <w:r>
              <w:rPr>
                <w:rFonts w:hint="eastAsia" w:ascii="宋体" w:hAnsi="宋体" w:cs="Tahoma"/>
                <w:color w:val="000000"/>
                <w:szCs w:val="21"/>
              </w:rPr>
              <w:t>2、★交换容量≥335Gbps，包转发率≥25Mpps；</w:t>
            </w:r>
          </w:p>
          <w:p>
            <w:pPr>
              <w:rPr>
                <w:rFonts w:ascii="宋体" w:hAnsi="宋体" w:cs="Tahoma"/>
                <w:color w:val="000000"/>
                <w:szCs w:val="21"/>
              </w:rPr>
            </w:pPr>
            <w:r>
              <w:rPr>
                <w:rFonts w:hint="eastAsia" w:ascii="宋体" w:hAnsi="宋体" w:cs="Tahoma"/>
                <w:color w:val="000000"/>
                <w:szCs w:val="21"/>
              </w:rPr>
              <w:t>3、支持IPv4和IPv6的静态路由，RIP；</w:t>
            </w:r>
          </w:p>
          <w:p>
            <w:pPr>
              <w:rPr>
                <w:rFonts w:ascii="宋体" w:hAnsi="宋体" w:cs="Tahoma"/>
                <w:color w:val="000000"/>
                <w:szCs w:val="21"/>
              </w:rPr>
            </w:pPr>
            <w:r>
              <w:rPr>
                <w:rFonts w:hint="eastAsia" w:ascii="宋体" w:hAnsi="宋体" w:cs="Tahoma"/>
                <w:color w:val="000000"/>
                <w:szCs w:val="21"/>
              </w:rPr>
              <w:t>4、支持1对1、1对多、多对1和基于流的本地、远程镜像；且支持RSPAN和ERSPAN；</w:t>
            </w:r>
          </w:p>
          <w:p>
            <w:pPr>
              <w:rPr>
                <w:rFonts w:ascii="宋体" w:hAnsi="宋体" w:cs="Tahoma"/>
                <w:color w:val="000000"/>
                <w:szCs w:val="21"/>
              </w:rPr>
            </w:pPr>
            <w:r>
              <w:rPr>
                <w:rFonts w:hint="eastAsia" w:ascii="宋体" w:hAnsi="宋体" w:cs="Tahoma"/>
                <w:color w:val="000000"/>
                <w:szCs w:val="21"/>
              </w:rPr>
              <w:t>5、支持专门基础网络保护机制，增强设备防攻击能力，即使在受到攻击的情况下，也能保护系统各种服务的正常运行，保持较低的CPU负载，从而保障整个网络的稳定运行；</w:t>
            </w:r>
          </w:p>
          <w:p>
            <w:pPr>
              <w:rPr>
                <w:rFonts w:ascii="宋体" w:hAnsi="宋体" w:cs="Tahoma"/>
                <w:color w:val="000000"/>
                <w:szCs w:val="21"/>
              </w:rPr>
            </w:pPr>
            <w:r>
              <w:rPr>
                <w:rFonts w:hint="eastAsia" w:ascii="宋体" w:hAnsi="宋体" w:cs="Tahoma"/>
                <w:color w:val="000000"/>
                <w:szCs w:val="21"/>
              </w:rPr>
              <w:t>6、支持虚拟化功能，最多可将多台物理设备虚拟化为一台逻辑设备统一管理；</w:t>
            </w:r>
          </w:p>
          <w:p>
            <w:pPr>
              <w:rPr>
                <w:rFonts w:ascii="宋体" w:hAnsi="宋体" w:cs="Tahoma"/>
                <w:color w:val="000000"/>
                <w:szCs w:val="21"/>
              </w:rPr>
            </w:pPr>
            <w:r>
              <w:rPr>
                <w:rFonts w:hint="eastAsia" w:ascii="宋体" w:hAnsi="宋体" w:cs="Tahoma"/>
                <w:color w:val="000000"/>
                <w:szCs w:val="21"/>
              </w:rPr>
              <w:t>7、可通过同一品牌的前端适配器实现常见的AC 24V、DC 12V等规格的非POE终端远程供电；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kern w:val="0"/>
                <w:szCs w:val="21"/>
              </w:rPr>
            </w:pPr>
            <w:r>
              <w:rPr>
                <w:rFonts w:hint="eastAsia" w:ascii="宋体" w:hAnsi="宋体"/>
                <w:kern w:val="0"/>
                <w:szCs w:val="21"/>
              </w:rPr>
              <w:t>1</w:t>
            </w:r>
            <w:r>
              <w:rPr>
                <w:rFonts w:ascii="宋体" w:hAnsi="宋体"/>
                <w:kern w:val="0"/>
                <w:szCs w:val="21"/>
              </w:rPr>
              <w:t>7</w:t>
            </w:r>
          </w:p>
        </w:tc>
        <w:tc>
          <w:tcPr>
            <w:tcW w:w="1180" w:type="dxa"/>
            <w:vAlign w:val="center"/>
          </w:tcPr>
          <w:p>
            <w:pPr>
              <w:jc w:val="center"/>
              <w:rPr>
                <w:rFonts w:ascii="宋体" w:hAnsi="宋体"/>
                <w:kern w:val="0"/>
                <w:szCs w:val="21"/>
              </w:rPr>
            </w:pPr>
            <w:r>
              <w:rPr>
                <w:rFonts w:hint="eastAsia" w:ascii="宋体" w:hAnsi="宋体"/>
                <w:kern w:val="0"/>
                <w:szCs w:val="21"/>
              </w:rPr>
              <w:t>各类线材、桥架等及集成系统</w:t>
            </w:r>
          </w:p>
        </w:tc>
        <w:tc>
          <w:tcPr>
            <w:tcW w:w="6980" w:type="dxa"/>
            <w:vAlign w:val="center"/>
          </w:tcPr>
          <w:p>
            <w:pPr>
              <w:rPr>
                <w:rFonts w:ascii="宋体" w:hAnsi="宋体"/>
                <w:kern w:val="0"/>
                <w:szCs w:val="21"/>
              </w:rPr>
            </w:pPr>
            <w:r>
              <w:rPr>
                <w:rFonts w:hint="eastAsia" w:ascii="宋体" w:hAnsi="宋体"/>
                <w:kern w:val="0"/>
                <w:szCs w:val="21"/>
              </w:rPr>
              <w:t>1、本项目网络双绞线为UTPCAT6，所需量含在本项目集成中；楼宇之间光缆连接；原有千兆网络设备可利旧使用。按照《综合布线系统工程设计规范》GB 50311-2016，实施综合布线，并按需定制标准弱电桥架</w:t>
            </w:r>
            <w:r>
              <w:rPr>
                <w:rFonts w:ascii="宋体" w:hAnsi="宋体"/>
                <w:kern w:val="0"/>
                <w:szCs w:val="21"/>
              </w:rPr>
              <w:t>(</w:t>
            </w:r>
            <w:r>
              <w:rPr>
                <w:rFonts w:hint="eastAsia" w:ascii="宋体" w:hAnsi="宋体"/>
                <w:kern w:val="0"/>
                <w:szCs w:val="21"/>
              </w:rPr>
              <w:t>经开小各楼层如已有桥架的，综合布线可并入已有桥架中，如没有的，则需按需定制桥架)。按需提供各设备（交换、路由、网关等）所需行业标准机柜（含PDU）。所需光纤、管（线）材、（含模块、水晶头、护套）和各设备供电及附属接插件满足集成与安装需要。提供各教室、功能室、办公室等相应六类网络跳线，长度按需定制，办公室计算机台数大于可接入信息点时，配备5口或以上千兆交换机；按标准组网技术集成“可管、可控、可漫游”功能的骨干万兆和到桌面全千兆有线、无线网络。按系统集成提供安全、可靠的配套辅助设备。</w:t>
            </w:r>
          </w:p>
          <w:p>
            <w:pPr>
              <w:rPr>
                <w:rFonts w:ascii="宋体" w:hAnsi="宋体"/>
                <w:kern w:val="0"/>
                <w:szCs w:val="21"/>
              </w:rPr>
            </w:pPr>
            <w:r>
              <w:rPr>
                <w:rFonts w:hint="eastAsia" w:ascii="宋体" w:hAnsi="宋体"/>
                <w:kern w:val="0"/>
                <w:szCs w:val="21"/>
              </w:rPr>
              <w:t>2、有线网络每室集成2个全千兆信息接入点（含旧设备及旧点位的移迁与新设备与新点位的安装调试），教师办公室人数大于2人，按需部署相应数信息接入点位。各信息点位配备6类网线跳线，长度满足集成需要。按龙泉教育城域网的组网技术要求与规划进行规范配置并逐一标识。无线按龙泉教育城域网的组网技术要求与规划进行规范配置并逐一标识（具体安装点位由学校确定）。系统集成须配置相应的接地、防雷、防浪涌、漏电保护等安全设施。所有设备安装与系统集成达到技术、安全与工艺标准。</w:t>
            </w:r>
          </w:p>
          <w:p>
            <w:pPr>
              <w:rPr>
                <w:rFonts w:ascii="宋体" w:hAnsi="宋体"/>
                <w:kern w:val="0"/>
                <w:szCs w:val="21"/>
              </w:rPr>
            </w:pPr>
            <w:r>
              <w:rPr>
                <w:rFonts w:hint="eastAsia" w:ascii="宋体" w:hAnsi="宋体"/>
                <w:kern w:val="0"/>
                <w:szCs w:val="21"/>
              </w:rPr>
              <w:t>3、如对原墙体或原有装饰等造成破损，应修复原样。</w:t>
            </w:r>
          </w:p>
          <w:p>
            <w:pPr>
              <w:rPr>
                <w:rFonts w:ascii="宋体" w:hAnsi="宋体"/>
                <w:kern w:val="0"/>
                <w:szCs w:val="21"/>
              </w:rPr>
            </w:pPr>
            <w:r>
              <w:rPr>
                <w:rFonts w:hint="eastAsia" w:ascii="宋体" w:hAnsi="宋体"/>
                <w:kern w:val="0"/>
                <w:szCs w:val="21"/>
              </w:rPr>
              <w:t>4、网络系统的施工安装及系统联调；系统集成后的应用培训与指导；启用无线802.11ax（</w:t>
            </w:r>
            <w:r>
              <w:rPr>
                <w:rFonts w:ascii="宋体" w:hAnsi="宋体"/>
                <w:kern w:val="0"/>
                <w:szCs w:val="21"/>
              </w:rPr>
              <w:t>wi</w:t>
            </w:r>
            <w:r>
              <w:rPr>
                <w:rFonts w:hint="eastAsia" w:ascii="宋体" w:hAnsi="宋体"/>
                <w:kern w:val="0"/>
                <w:szCs w:val="21"/>
              </w:rPr>
              <w:t>-</w:t>
            </w:r>
            <w:r>
              <w:rPr>
                <w:rFonts w:ascii="宋体" w:hAnsi="宋体"/>
                <w:kern w:val="0"/>
                <w:szCs w:val="21"/>
              </w:rPr>
              <w:t>fi</w:t>
            </w:r>
            <w:r>
              <w:rPr>
                <w:rFonts w:hint="eastAsia" w:ascii="宋体" w:hAnsi="宋体"/>
                <w:kern w:val="0"/>
                <w:szCs w:val="21"/>
              </w:rPr>
              <w:t>6）模式</w:t>
            </w:r>
          </w:p>
        </w:tc>
      </w:tr>
    </w:tbl>
    <w:p/>
    <w:p>
      <w:pPr>
        <w:pStyle w:val="4"/>
        <w:numPr>
          <w:ilvl w:val="0"/>
          <w:numId w:val="0"/>
        </w:numPr>
        <w:tabs>
          <w:tab w:val="left" w:pos="0"/>
          <w:tab w:val="left" w:pos="426"/>
          <w:tab w:val="left" w:pos="576"/>
          <w:tab w:val="left" w:pos="786"/>
        </w:tabs>
        <w:jc w:val="both"/>
        <w:rPr>
          <w:szCs w:val="24"/>
        </w:rPr>
      </w:pPr>
      <w:r>
        <w:rPr>
          <w:rFonts w:hint="eastAsia"/>
          <w:szCs w:val="24"/>
        </w:rPr>
        <w:t>包三：技术参数要求</w:t>
      </w:r>
    </w:p>
    <w:tbl>
      <w:tblPr>
        <w:tblStyle w:val="4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24"/>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序号</w:t>
            </w:r>
          </w:p>
        </w:tc>
        <w:tc>
          <w:tcPr>
            <w:tcW w:w="1124" w:type="dxa"/>
            <w:vAlign w:val="center"/>
          </w:tcPr>
          <w:p>
            <w:pPr>
              <w:jc w:val="center"/>
              <w:rPr>
                <w:rFonts w:ascii="宋体" w:hAnsi="宋体"/>
                <w:b/>
                <w:bCs/>
                <w:szCs w:val="21"/>
              </w:rPr>
            </w:pPr>
            <w:r>
              <w:rPr>
                <w:rFonts w:hint="eastAsia" w:ascii="宋体" w:hAnsi="宋体" w:cs="宋体"/>
                <w:b/>
                <w:bCs/>
                <w:kern w:val="0"/>
                <w:szCs w:val="21"/>
              </w:rPr>
              <w:t>名称</w:t>
            </w:r>
          </w:p>
        </w:tc>
        <w:tc>
          <w:tcPr>
            <w:tcW w:w="7036" w:type="dxa"/>
            <w:vAlign w:val="center"/>
          </w:tcPr>
          <w:p>
            <w:pPr>
              <w:jc w:val="center"/>
              <w:rPr>
                <w:rFonts w:ascii="宋体" w:hAnsi="宋体"/>
                <w:b/>
                <w:bCs/>
                <w:szCs w:val="21"/>
              </w:rPr>
            </w:pPr>
            <w:r>
              <w:rPr>
                <w:rFonts w:hint="eastAsia" w:ascii="宋体" w:hAnsi="宋体" w:cs="宋体"/>
                <w:b/>
                <w:bCs/>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p>
        </w:tc>
        <w:tc>
          <w:tcPr>
            <w:tcW w:w="1124" w:type="dxa"/>
            <w:vAlign w:val="center"/>
          </w:tcPr>
          <w:p>
            <w:pPr>
              <w:jc w:val="center"/>
              <w:rPr>
                <w:rFonts w:ascii="宋体" w:hAnsi="宋体" w:cs="宋体"/>
                <w:b/>
                <w:bCs/>
                <w:kern w:val="0"/>
                <w:szCs w:val="21"/>
              </w:rPr>
            </w:pPr>
            <w:r>
              <w:rPr>
                <w:rFonts w:hint="eastAsia" w:ascii="宋体" w:hAnsi="宋体" w:cs="宋体"/>
                <w:b/>
                <w:bCs/>
                <w:kern w:val="0"/>
                <w:szCs w:val="21"/>
              </w:rPr>
              <w:t>智慧黑板</w:t>
            </w:r>
          </w:p>
        </w:tc>
        <w:tc>
          <w:tcPr>
            <w:tcW w:w="7036" w:type="dxa"/>
          </w:tcPr>
          <w:p>
            <w:pPr>
              <w:snapToGrid w:val="0"/>
              <w:spacing w:before="120" w:beforeLines="50" w:line="360" w:lineRule="auto"/>
              <w:rPr>
                <w:rFonts w:ascii="宋体" w:hAnsi="宋体" w:cs="Calibri"/>
                <w:szCs w:val="21"/>
              </w:rPr>
            </w:pPr>
            <w:r>
              <w:rPr>
                <w:rFonts w:hint="eastAsia"/>
                <w:b/>
                <w:bCs/>
                <w:color w:val="000000"/>
                <w:shd w:val="clear" w:color="auto" w:fill="FFFFFF"/>
              </w:rPr>
              <w:t>★</w:t>
            </w:r>
            <w:r>
              <w:rPr>
                <w:rFonts w:hint="eastAsia" w:ascii="宋体" w:hAnsi="宋体" w:cs="Calibri"/>
                <w:szCs w:val="21"/>
              </w:rPr>
              <w:t>1、智慧黑板采用平面结构设计，整机采用全金属外壳及背板，三段式平面一体化设计；安装方式，整体尺寸≥4</w:t>
            </w:r>
            <w:r>
              <w:rPr>
                <w:rFonts w:ascii="宋体" w:hAnsi="宋体" w:cs="Calibri"/>
                <w:szCs w:val="21"/>
              </w:rPr>
              <w:t>2</w:t>
            </w:r>
            <w:r>
              <w:rPr>
                <w:rFonts w:hint="eastAsia" w:ascii="宋体" w:hAnsi="宋体" w:cs="Calibri"/>
                <w:szCs w:val="21"/>
              </w:rPr>
              <w:t>00*1</w:t>
            </w:r>
            <w:r>
              <w:rPr>
                <w:rFonts w:ascii="宋体" w:hAnsi="宋体" w:cs="Calibri"/>
                <w:szCs w:val="21"/>
              </w:rPr>
              <w:t>2</w:t>
            </w:r>
            <w:r>
              <w:rPr>
                <w:rFonts w:hint="eastAsia" w:ascii="宋体" w:hAnsi="宋体" w:cs="Calibri"/>
                <w:szCs w:val="21"/>
              </w:rPr>
              <w:t>00mm,整个黑板无推拉式结构</w:t>
            </w:r>
            <w:r>
              <w:rPr>
                <w:rFonts w:hint="eastAsia" w:ascii="宋体" w:hAnsi="宋体"/>
                <w:szCs w:val="21"/>
              </w:rPr>
              <w:t>，</w:t>
            </w:r>
            <w:r>
              <w:rPr>
                <w:rFonts w:hint="eastAsia" w:ascii="宋体" w:hAnsi="宋体" w:cs="Calibri"/>
                <w:szCs w:val="21"/>
              </w:rPr>
              <w:t>可实现整机主屏和两侧副屏统一屏幕书写，整机书写面板采用耐磨玻璃材质。</w:t>
            </w:r>
            <w:r>
              <w:rPr>
                <w:rFonts w:hint="eastAsia"/>
                <w:color w:val="FF0000"/>
              </w:rPr>
              <w:t>提供第三方检测机构出具的合法有效的其符合以上要求的检测报告复印件</w:t>
            </w:r>
          </w:p>
          <w:p>
            <w:pPr>
              <w:snapToGrid w:val="0"/>
              <w:spacing w:before="120" w:beforeLines="50" w:line="360" w:lineRule="auto"/>
              <w:rPr>
                <w:rFonts w:ascii="宋体" w:hAnsi="宋体" w:cs="Calibri"/>
                <w:szCs w:val="21"/>
              </w:rPr>
            </w:pPr>
            <w:r>
              <w:rPr>
                <w:rFonts w:hint="eastAsia" w:ascii="宋体" w:hAnsi="宋体" w:cs="Calibri"/>
                <w:szCs w:val="21"/>
              </w:rPr>
              <w:t>2、整机采用全贴合技术，钢化玻璃和液晶显示层无间隙；钢化玻璃厚度≤3mm，钢化玻璃表面硬度≥9H，智慧黑板支持智能笔书写。也支持普通粉笔、液体粉笔、无尘粉笔、水性笔等多种笔书写。</w:t>
            </w:r>
          </w:p>
          <w:p>
            <w:pPr>
              <w:snapToGrid w:val="0"/>
              <w:spacing w:before="120" w:beforeLines="50" w:line="360" w:lineRule="auto"/>
              <w:rPr>
                <w:rFonts w:ascii="宋体" w:hAnsi="宋体" w:cs="Calibri"/>
                <w:szCs w:val="21"/>
              </w:rPr>
            </w:pPr>
            <w:r>
              <w:rPr>
                <w:rFonts w:hint="eastAsia"/>
                <w:b/>
                <w:bCs/>
                <w:color w:val="000000"/>
                <w:shd w:val="clear" w:color="auto" w:fill="FFFFFF"/>
              </w:rPr>
              <w:t>★3、</w:t>
            </w:r>
            <w:r>
              <w:rPr>
                <w:rFonts w:hint="eastAsia" w:ascii="宋体" w:hAnsi="宋体" w:cs="Calibri"/>
                <w:szCs w:val="21"/>
              </w:rPr>
              <w:t>液晶屏显示尺寸:≥86英寸UHD 超高清 LED 液晶屏；分辨率：≥3840*2160；显示比例1</w:t>
            </w:r>
            <w:r>
              <w:rPr>
                <w:rFonts w:ascii="宋体" w:hAnsi="宋体" w:cs="Calibri"/>
                <w:szCs w:val="21"/>
              </w:rPr>
              <w:t>6</w:t>
            </w:r>
            <w:r>
              <w:rPr>
                <w:rFonts w:hint="eastAsia" w:ascii="宋体" w:hAnsi="宋体" w:cs="Calibri"/>
                <w:szCs w:val="21"/>
              </w:rPr>
              <w:t>：9；屏幕显示灰度分辨等级达到 256 及以上灰阶，屏幕拥有更高的色域，色域值≥NTSC 90%；</w:t>
            </w:r>
            <w:r>
              <w:rPr>
                <w:rFonts w:hint="eastAsia"/>
                <w:color w:val="FF0000"/>
              </w:rPr>
              <w:t>提供第三方检测机构出具的合法有效的其符合以上要求的检测报告复印件</w:t>
            </w:r>
          </w:p>
          <w:p>
            <w:pPr>
              <w:snapToGrid w:val="0"/>
              <w:spacing w:before="120" w:beforeLines="50" w:line="360" w:lineRule="auto"/>
              <w:rPr>
                <w:color w:val="FF0000"/>
              </w:rPr>
            </w:pPr>
            <w:r>
              <w:rPr>
                <w:rFonts w:hint="eastAsia"/>
                <w:b/>
                <w:bCs/>
                <w:color w:val="000000"/>
                <w:shd w:val="clear" w:color="auto" w:fill="FFFFFF"/>
              </w:rPr>
              <w:t>★</w:t>
            </w:r>
            <w:r>
              <w:rPr>
                <w:rFonts w:ascii="宋体" w:hAnsi="宋体" w:cs="Calibri"/>
                <w:szCs w:val="21"/>
              </w:rPr>
              <w:t>4</w:t>
            </w:r>
            <w:r>
              <w:rPr>
                <w:rFonts w:hint="eastAsia" w:ascii="宋体" w:hAnsi="宋体" w:cs="Calibri"/>
                <w:szCs w:val="21"/>
              </w:rPr>
              <w:t>、采用电容触控技术，支持wi</w:t>
            </w:r>
            <w:r>
              <w:rPr>
                <w:rFonts w:ascii="宋体" w:hAnsi="宋体" w:cs="Calibri"/>
                <w:szCs w:val="21"/>
              </w:rPr>
              <w:t>ndows</w:t>
            </w:r>
            <w:r>
              <w:rPr>
                <w:rFonts w:hint="eastAsia" w:ascii="宋体" w:hAnsi="宋体" w:cs="Calibri"/>
                <w:szCs w:val="21"/>
              </w:rPr>
              <w:t>和And</w:t>
            </w:r>
            <w:r>
              <w:rPr>
                <w:rFonts w:ascii="宋体" w:hAnsi="宋体" w:cs="Calibri"/>
                <w:szCs w:val="21"/>
              </w:rPr>
              <w:t>roid</w:t>
            </w:r>
            <w:r>
              <w:rPr>
                <w:rFonts w:hint="eastAsia" w:ascii="宋体" w:hAnsi="宋体" w:cs="Calibri"/>
                <w:szCs w:val="21"/>
              </w:rPr>
              <w:t>系统中进行不低于1</w:t>
            </w:r>
            <w:r>
              <w:rPr>
                <w:rFonts w:ascii="宋体" w:hAnsi="宋体" w:cs="Calibri"/>
                <w:szCs w:val="21"/>
              </w:rPr>
              <w:t>0</w:t>
            </w:r>
            <w:r>
              <w:rPr>
                <w:rFonts w:hint="eastAsia" w:ascii="宋体" w:hAnsi="宋体" w:cs="Calibri"/>
                <w:szCs w:val="21"/>
              </w:rPr>
              <w:t>点或以上触控，双系统均可独立实现白板书写及课件播放，具备防眩光效果。触摸屏具有防光干扰功能，能在照度 100K LUX（勒克司）环境下仍能正常工作。</w:t>
            </w:r>
            <w:r>
              <w:rPr>
                <w:rFonts w:hint="eastAsia"/>
                <w:color w:val="FF0000"/>
              </w:rPr>
              <w:t>提供第三方检测机构出具的合法有效的其符合以上要求的检测报告复印件。</w:t>
            </w:r>
          </w:p>
          <w:p>
            <w:pPr>
              <w:snapToGrid w:val="0"/>
              <w:spacing w:before="120" w:beforeLines="50" w:line="360" w:lineRule="auto"/>
              <w:rPr>
                <w:color w:val="FF0000"/>
              </w:rPr>
            </w:pPr>
            <w:r>
              <w:rPr>
                <w:rFonts w:hint="eastAsia"/>
                <w:b/>
                <w:bCs/>
                <w:color w:val="000000"/>
                <w:shd w:val="clear" w:color="auto" w:fill="FFFFFF"/>
              </w:rPr>
              <w:t>★5、</w:t>
            </w:r>
            <w:r>
              <w:rPr>
                <w:rFonts w:hint="eastAsia" w:ascii="宋体" w:hAnsi="宋体" w:cs="Calibri"/>
                <w:szCs w:val="21"/>
              </w:rPr>
              <w:t>内置安卓系统，安卓系统版本≥</w:t>
            </w:r>
            <w:r>
              <w:rPr>
                <w:rFonts w:ascii="宋体" w:hAnsi="宋体" w:cs="Calibri"/>
                <w:szCs w:val="21"/>
              </w:rPr>
              <w:t>7</w:t>
            </w:r>
            <w:r>
              <w:rPr>
                <w:rFonts w:hint="eastAsia" w:ascii="宋体" w:hAnsi="宋体" w:cs="Calibri"/>
                <w:szCs w:val="21"/>
              </w:rPr>
              <w:t>.0；CPU采用四核及以上；主板具备ROM≥8G， RAM≥2G；</w:t>
            </w:r>
            <w:r>
              <w:rPr>
                <w:rFonts w:hint="eastAsia"/>
                <w:color w:val="FF0000"/>
              </w:rPr>
              <w:t>提供第三方检测机构出具的合法有效的其符合以上要求的检测报告复印件。</w:t>
            </w:r>
          </w:p>
          <w:p>
            <w:pPr>
              <w:snapToGrid w:val="0"/>
              <w:spacing w:before="120" w:beforeLines="50" w:line="360" w:lineRule="auto"/>
              <w:rPr>
                <w:color w:val="FF0000"/>
              </w:rPr>
            </w:pPr>
            <w:r>
              <w:rPr>
                <w:rFonts w:hint="eastAsia"/>
                <w:b/>
                <w:bCs/>
                <w:color w:val="000000"/>
                <w:shd w:val="clear" w:color="auto" w:fill="FFFFFF"/>
              </w:rPr>
              <w:t>★</w:t>
            </w:r>
            <w:r>
              <w:rPr>
                <w:b/>
                <w:bCs/>
                <w:color w:val="000000"/>
                <w:shd w:val="clear" w:color="auto" w:fill="FFFFFF"/>
              </w:rPr>
              <w:t>6</w:t>
            </w:r>
            <w:r>
              <w:rPr>
                <w:rFonts w:hint="eastAsia"/>
                <w:b/>
                <w:bCs/>
                <w:color w:val="000000"/>
                <w:shd w:val="clear" w:color="auto" w:fill="FFFFFF"/>
              </w:rPr>
              <w:t>、</w:t>
            </w:r>
            <w:r>
              <w:rPr>
                <w:rFonts w:hint="eastAsia" w:ascii="宋体" w:hAnsi="宋体" w:cs="Calibri"/>
                <w:szCs w:val="21"/>
              </w:rPr>
              <w:t>OPS电脑模块配置要求：处理器：主频≥</w:t>
            </w:r>
            <w:r>
              <w:rPr>
                <w:rFonts w:ascii="宋体" w:hAnsi="宋体" w:cs="Calibri"/>
                <w:szCs w:val="21"/>
              </w:rPr>
              <w:t>2.6GHz</w:t>
            </w:r>
            <w:r>
              <w:rPr>
                <w:rFonts w:hint="eastAsia" w:ascii="宋体" w:hAnsi="宋体" w:cs="Calibri"/>
                <w:szCs w:val="21"/>
              </w:rPr>
              <w:t>，核心数≥6，三级缓存≥1</w:t>
            </w:r>
            <w:r>
              <w:rPr>
                <w:rFonts w:ascii="宋体" w:hAnsi="宋体" w:cs="Calibri"/>
                <w:szCs w:val="21"/>
              </w:rPr>
              <w:t>2</w:t>
            </w:r>
            <w:r>
              <w:rPr>
                <w:rFonts w:hint="eastAsia" w:ascii="宋体" w:hAnsi="宋体" w:cs="Calibri"/>
                <w:szCs w:val="21"/>
              </w:rPr>
              <w:t>MB；内存≧8G DDR4</w:t>
            </w:r>
            <w:r>
              <w:rPr>
                <w:rFonts w:ascii="宋体" w:hAnsi="宋体" w:cs="Calibri"/>
                <w:szCs w:val="21"/>
              </w:rPr>
              <w:t xml:space="preserve"> 2666</w:t>
            </w:r>
            <w:r>
              <w:rPr>
                <w:rFonts w:hint="eastAsia" w:ascii="宋体" w:hAnsi="宋体" w:cs="Calibri"/>
                <w:szCs w:val="21"/>
              </w:rPr>
              <w:t>MHz；硬盘≧</w:t>
            </w:r>
            <w:r>
              <w:rPr>
                <w:rFonts w:ascii="宋体" w:hAnsi="宋体" w:cs="Calibri"/>
                <w:szCs w:val="21"/>
              </w:rPr>
              <w:t>400</w:t>
            </w:r>
            <w:r>
              <w:rPr>
                <w:rFonts w:hint="eastAsia" w:ascii="宋体" w:hAnsi="宋体" w:cs="Calibri"/>
                <w:szCs w:val="21"/>
              </w:rPr>
              <w:t>G</w:t>
            </w:r>
            <w:r>
              <w:rPr>
                <w:rFonts w:ascii="宋体" w:hAnsi="宋体" w:cs="Calibri"/>
                <w:szCs w:val="21"/>
              </w:rPr>
              <w:t xml:space="preserve"> </w:t>
            </w:r>
            <w:r>
              <w:rPr>
                <w:rFonts w:hint="eastAsia" w:ascii="宋体" w:hAnsi="宋体" w:cs="Calibri"/>
                <w:szCs w:val="21"/>
              </w:rPr>
              <w:t>SSD固态硬盘；</w:t>
            </w:r>
            <w:r>
              <w:rPr>
                <w:rFonts w:hint="eastAsia"/>
                <w:color w:val="FF0000"/>
              </w:rPr>
              <w:t>提供第三方检测机构出具的合法有效的其符合以上要求的检测报告复印件。</w:t>
            </w:r>
          </w:p>
          <w:p>
            <w:pPr>
              <w:snapToGrid w:val="0"/>
              <w:spacing w:before="120" w:beforeLines="50" w:line="360" w:lineRule="auto"/>
              <w:rPr>
                <w:rFonts w:ascii="宋体" w:hAnsi="宋体" w:cs="Calibri"/>
                <w:szCs w:val="21"/>
              </w:rPr>
            </w:pPr>
            <w:r>
              <w:rPr>
                <w:rFonts w:ascii="宋体" w:hAnsi="宋体" w:cs="Calibri"/>
                <w:szCs w:val="21"/>
              </w:rPr>
              <w:t>7</w:t>
            </w:r>
            <w:r>
              <w:rPr>
                <w:rFonts w:hint="eastAsia" w:ascii="宋体" w:hAnsi="宋体" w:cs="Calibri"/>
                <w:szCs w:val="21"/>
              </w:rPr>
              <w:t>、侧置输入接口具备 ≥1 路 HDMI、≥1 路 RS232、≥1 路 TypeC；侧置输出接口具备 ≥1 路音频输出、≥1 路触控输出USB；前置输入接口具备 ≥1 路 TypeC，≥2 路 USB3.0。前置 USB 接口全部支持 Windows 及Android 双系统读取</w:t>
            </w:r>
          </w:p>
          <w:p>
            <w:pPr>
              <w:snapToGrid w:val="0"/>
              <w:spacing w:before="120" w:beforeLines="50" w:line="360" w:lineRule="auto"/>
              <w:rPr>
                <w:rFonts w:ascii="宋体" w:hAnsi="宋体" w:cs="Calibri"/>
                <w:szCs w:val="21"/>
              </w:rPr>
            </w:pPr>
            <w:r>
              <w:rPr>
                <w:rFonts w:ascii="宋体" w:hAnsi="宋体" w:cs="Calibri"/>
                <w:szCs w:val="21"/>
              </w:rPr>
              <w:t>8</w:t>
            </w:r>
            <w:r>
              <w:rPr>
                <w:rFonts w:hint="eastAsia" w:ascii="宋体" w:hAnsi="宋体" w:cs="Calibri"/>
                <w:szCs w:val="21"/>
              </w:rPr>
              <w:t>、内置无线网络模块，支持无线上网连接和AP无线热点发射，支持双频2.</w:t>
            </w:r>
            <w:r>
              <w:rPr>
                <w:rFonts w:ascii="宋体" w:hAnsi="宋体" w:cs="Calibri"/>
                <w:szCs w:val="21"/>
              </w:rPr>
              <w:t>4G</w:t>
            </w:r>
            <w:r>
              <w:rPr>
                <w:rFonts w:hint="eastAsia" w:ascii="宋体" w:hAnsi="宋体" w:cs="Calibri"/>
                <w:szCs w:val="21"/>
              </w:rPr>
              <w:t>和5G，满足IEEE</w:t>
            </w:r>
            <w:r>
              <w:rPr>
                <w:rFonts w:ascii="宋体" w:hAnsi="宋体" w:cs="Calibri"/>
                <w:szCs w:val="21"/>
              </w:rPr>
              <w:t xml:space="preserve"> 802</w:t>
            </w:r>
            <w:r>
              <w:rPr>
                <w:rFonts w:hint="eastAsia" w:ascii="宋体" w:hAnsi="宋体" w:cs="Calibri"/>
                <w:szCs w:val="21"/>
              </w:rPr>
              <w:t>.</w:t>
            </w:r>
            <w:r>
              <w:rPr>
                <w:rFonts w:ascii="宋体" w:hAnsi="宋体" w:cs="Calibri"/>
                <w:szCs w:val="21"/>
              </w:rPr>
              <w:t>11a/b/g/n/ac</w:t>
            </w:r>
            <w:r>
              <w:rPr>
                <w:rFonts w:hint="eastAsia" w:ascii="宋体" w:hAnsi="宋体" w:cs="Calibri"/>
                <w:szCs w:val="21"/>
              </w:rPr>
              <w:t>标准。</w:t>
            </w:r>
          </w:p>
          <w:p>
            <w:pPr>
              <w:snapToGrid w:val="0"/>
              <w:spacing w:before="120" w:beforeLines="50" w:line="360" w:lineRule="auto"/>
              <w:rPr>
                <w:rFonts w:ascii="宋体" w:hAnsi="宋体" w:cs="Calibri"/>
                <w:szCs w:val="21"/>
              </w:rPr>
            </w:pPr>
            <w:r>
              <w:rPr>
                <w:rFonts w:ascii="宋体" w:hAnsi="宋体" w:cs="Calibri"/>
                <w:szCs w:val="21"/>
              </w:rPr>
              <w:t>9</w:t>
            </w:r>
            <w:r>
              <w:rPr>
                <w:rFonts w:hint="eastAsia" w:ascii="宋体" w:hAnsi="宋体" w:cs="Calibri"/>
                <w:szCs w:val="21"/>
              </w:rPr>
              <w:t>、具备一键录屏功能，可录制屏幕中课件、音频内容和教师同期声等同进录制。</w:t>
            </w:r>
          </w:p>
          <w:p>
            <w:pPr>
              <w:snapToGrid w:val="0"/>
              <w:spacing w:before="120" w:beforeLines="50" w:line="360" w:lineRule="auto"/>
              <w:rPr>
                <w:rFonts w:ascii="宋体" w:hAnsi="宋体" w:cs="Calibri"/>
                <w:szCs w:val="21"/>
              </w:rPr>
            </w:pPr>
            <w:r>
              <w:rPr>
                <w:b/>
                <w:bCs/>
                <w:color w:val="000000"/>
                <w:shd w:val="clear" w:color="auto" w:fill="FFFFFF"/>
              </w:rPr>
              <w:t>10</w:t>
            </w:r>
            <w:r>
              <w:rPr>
                <w:rFonts w:hint="eastAsia"/>
                <w:b/>
                <w:bCs/>
                <w:color w:val="000000"/>
                <w:shd w:val="clear" w:color="auto" w:fill="FFFFFF"/>
              </w:rPr>
              <w:t>、</w:t>
            </w:r>
            <w:r>
              <w:rPr>
                <w:rFonts w:hint="eastAsia" w:ascii="宋体" w:hAnsi="宋体" w:cs="Calibri"/>
                <w:szCs w:val="21"/>
              </w:rPr>
              <w:t>智慧黑板具备内置扬声器≥2个，额定总功率≥</w:t>
            </w:r>
            <w:r>
              <w:rPr>
                <w:rFonts w:ascii="宋体" w:hAnsi="宋体" w:cs="Calibri"/>
                <w:szCs w:val="21"/>
              </w:rPr>
              <w:t>4</w:t>
            </w:r>
            <w:r>
              <w:rPr>
                <w:rFonts w:hint="eastAsia" w:ascii="宋体" w:hAnsi="宋体" w:cs="Calibri"/>
                <w:szCs w:val="21"/>
              </w:rPr>
              <w:t>0W</w:t>
            </w:r>
          </w:p>
          <w:p>
            <w:pPr>
              <w:snapToGrid w:val="0"/>
              <w:spacing w:before="120" w:beforeLines="50" w:line="360" w:lineRule="auto"/>
              <w:rPr>
                <w:rFonts w:ascii="宋体" w:hAnsi="宋体" w:cs="Calibri"/>
                <w:szCs w:val="21"/>
              </w:rPr>
            </w:pPr>
            <w:r>
              <w:rPr>
                <w:rFonts w:hint="eastAsia" w:ascii="宋体" w:hAnsi="宋体" w:cs="Calibri"/>
                <w:szCs w:val="21"/>
              </w:rPr>
              <w:t>★1</w:t>
            </w:r>
            <w:r>
              <w:rPr>
                <w:rFonts w:ascii="宋体" w:hAnsi="宋体" w:cs="Calibri"/>
                <w:szCs w:val="21"/>
              </w:rPr>
              <w:t>1</w:t>
            </w:r>
            <w:r>
              <w:rPr>
                <w:rFonts w:hint="eastAsia" w:ascii="宋体" w:hAnsi="宋体" w:cs="Calibri"/>
                <w:szCs w:val="21"/>
              </w:rPr>
              <w:t>、</w:t>
            </w:r>
            <w:r>
              <w:rPr>
                <w:rFonts w:hint="eastAsia" w:ascii="宋体" w:hAnsi="宋体" w:cs="宋体"/>
                <w:sz w:val="24"/>
                <w:szCs w:val="24"/>
              </w:rPr>
              <w:t>整机只需连接一根网线，即可实现 Windows 及 Android 系统同时联网。</w:t>
            </w:r>
            <w:r>
              <w:rPr>
                <w:rFonts w:hint="eastAsia"/>
                <w:color w:val="FF0000"/>
              </w:rPr>
              <w:t>提供第三方检测机构出具的合法有效的其符合以上要求的检测报告复印件。</w:t>
            </w:r>
          </w:p>
          <w:p>
            <w:pPr>
              <w:snapToGrid w:val="0"/>
              <w:spacing w:before="120" w:beforeLines="50" w:line="360" w:lineRule="auto"/>
              <w:rPr>
                <w:rFonts w:ascii="宋体" w:hAnsi="宋体" w:cs="Calibri"/>
                <w:szCs w:val="21"/>
              </w:rPr>
            </w:pPr>
            <w:r>
              <w:rPr>
                <w:rFonts w:ascii="宋体" w:hAnsi="宋体" w:cs="Calibri"/>
                <w:szCs w:val="21"/>
              </w:rPr>
              <w:t>12</w:t>
            </w:r>
            <w:r>
              <w:rPr>
                <w:rFonts w:hint="eastAsia" w:ascii="宋体" w:hAnsi="宋体" w:cs="Calibri"/>
                <w:szCs w:val="21"/>
              </w:rPr>
              <w:t>、整机前置按键功能至少满足：安卓系统切换、音量加减、画面比例、设置菜单等功能。</w:t>
            </w:r>
          </w:p>
          <w:p>
            <w:pPr>
              <w:snapToGrid w:val="0"/>
              <w:spacing w:before="120" w:beforeLines="50" w:line="360" w:lineRule="auto"/>
              <w:rPr>
                <w:rFonts w:ascii="宋体" w:hAnsi="宋体" w:cs="Calibri"/>
                <w:szCs w:val="21"/>
              </w:rPr>
            </w:pPr>
            <w:r>
              <w:rPr>
                <w:rFonts w:hint="eastAsia" w:ascii="宋体" w:hAnsi="宋体" w:cs="Calibri"/>
                <w:szCs w:val="21"/>
              </w:rPr>
              <w:t>★</w:t>
            </w:r>
            <w:r>
              <w:rPr>
                <w:rFonts w:ascii="宋体" w:hAnsi="宋体" w:cs="Calibri"/>
                <w:szCs w:val="21"/>
              </w:rPr>
              <w:t>13</w:t>
            </w:r>
            <w:r>
              <w:rPr>
                <w:rFonts w:hint="eastAsia" w:ascii="宋体" w:hAnsi="宋体" w:cs="Calibri"/>
                <w:szCs w:val="21"/>
              </w:rPr>
              <w:t>、智慧黑板具备智能手势识别功能，支持将手势滑动方向自定义相关操作。</w:t>
            </w:r>
            <w:r>
              <w:rPr>
                <w:rFonts w:hint="eastAsia"/>
                <w:color w:val="FF0000"/>
              </w:rPr>
              <w:t>提供第三方检测机构出具的合法有效的其符合以上要求的检测报告复印件</w:t>
            </w:r>
          </w:p>
          <w:p>
            <w:pPr>
              <w:snapToGrid w:val="0"/>
              <w:spacing w:before="120" w:beforeLines="50" w:line="360" w:lineRule="auto"/>
              <w:rPr>
                <w:color w:val="666666"/>
                <w:sz w:val="18"/>
                <w:szCs w:val="18"/>
                <w:shd w:val="clear" w:color="auto" w:fill="FFFFFF"/>
              </w:rPr>
            </w:pPr>
            <w:r>
              <w:rPr>
                <w:rFonts w:hint="eastAsia" w:ascii="宋体" w:hAnsi="宋体" w:cs="Calibri"/>
                <w:szCs w:val="21"/>
              </w:rPr>
              <w:t>1</w:t>
            </w:r>
            <w:r>
              <w:rPr>
                <w:rFonts w:ascii="宋体" w:hAnsi="宋体" w:cs="Calibri"/>
                <w:szCs w:val="21"/>
              </w:rPr>
              <w:t>4</w:t>
            </w:r>
            <w:r>
              <w:rPr>
                <w:rFonts w:hint="eastAsia" w:ascii="宋体" w:hAnsi="宋体" w:cs="Calibri"/>
                <w:szCs w:val="21"/>
              </w:rPr>
              <w:t>、整机可进行硬件自检，包括对内存、存储、触摸等及故障提示。</w:t>
            </w:r>
          </w:p>
          <w:p>
            <w:pPr>
              <w:snapToGrid w:val="0"/>
              <w:spacing w:before="120" w:beforeLines="50" w:line="360" w:lineRule="auto"/>
              <w:rPr>
                <w:rFonts w:ascii="宋体" w:hAnsi="宋体" w:cs="Calibri"/>
                <w:szCs w:val="21"/>
              </w:rPr>
            </w:pPr>
            <w:r>
              <w:rPr>
                <w:rFonts w:hint="eastAsia" w:ascii="宋体" w:hAnsi="宋体" w:cs="宋体"/>
                <w:sz w:val="24"/>
                <w:szCs w:val="24"/>
              </w:rPr>
              <w:t>★</w:t>
            </w:r>
            <w:r>
              <w:rPr>
                <w:rFonts w:hint="eastAsia" w:ascii="宋体" w:hAnsi="宋体" w:cs="Calibri"/>
                <w:szCs w:val="21"/>
              </w:rPr>
              <w:t>1</w:t>
            </w:r>
            <w:r>
              <w:rPr>
                <w:rFonts w:ascii="宋体" w:hAnsi="宋体" w:cs="Calibri"/>
                <w:szCs w:val="21"/>
              </w:rPr>
              <w:t>5</w:t>
            </w:r>
            <w:r>
              <w:rPr>
                <w:rFonts w:hint="eastAsia" w:ascii="宋体" w:hAnsi="宋体" w:cs="Calibri"/>
                <w:szCs w:val="21"/>
              </w:rPr>
              <w:t>、智慧黑板具有护眼功能，可一键启用护眼模式 。整机视网膜蓝光危害（蓝光加权辐射亮度 LB），LB 限值范围≤0.5（蓝光危害最大状况下）。</w:t>
            </w:r>
            <w:r>
              <w:rPr>
                <w:rFonts w:hint="eastAsia"/>
                <w:color w:val="FF0000"/>
              </w:rPr>
              <w:t>提供第三方检测机构出具的合法有效的其符合以上要求的检测报告复印件</w:t>
            </w:r>
          </w:p>
          <w:p>
            <w:pPr>
              <w:snapToGrid w:val="0"/>
              <w:spacing w:before="120" w:beforeLines="50" w:line="360" w:lineRule="auto"/>
              <w:rPr>
                <w:rFonts w:ascii="宋体" w:hAnsi="宋体" w:cs="Calibri"/>
                <w:szCs w:val="21"/>
              </w:rPr>
            </w:pPr>
            <w:r>
              <w:rPr>
                <w:rFonts w:hint="eastAsia" w:ascii="宋体" w:hAnsi="宋体" w:cs="Calibri"/>
                <w:szCs w:val="21"/>
              </w:rPr>
              <w:t>1</w:t>
            </w:r>
            <w:r>
              <w:rPr>
                <w:rFonts w:ascii="宋体" w:hAnsi="宋体" w:cs="Calibri"/>
                <w:szCs w:val="21"/>
              </w:rPr>
              <w:t>6</w:t>
            </w:r>
            <w:r>
              <w:rPr>
                <w:rFonts w:hint="eastAsia" w:ascii="宋体" w:hAnsi="宋体" w:cs="Calibri"/>
                <w:szCs w:val="21"/>
              </w:rPr>
              <w:t>、支持通过TYPE</w:t>
            </w:r>
            <w:r>
              <w:rPr>
                <w:rFonts w:ascii="宋体" w:hAnsi="宋体" w:cs="Calibri"/>
                <w:szCs w:val="21"/>
              </w:rPr>
              <w:t>-C</w:t>
            </w:r>
            <w:r>
              <w:rPr>
                <w:rFonts w:hint="eastAsia" w:ascii="宋体" w:hAnsi="宋体" w:cs="Calibri"/>
                <w:szCs w:val="21"/>
              </w:rPr>
              <w:t>接口实现音视频输入；支持感应并自动调节屏幕亮度。</w:t>
            </w:r>
          </w:p>
          <w:p>
            <w:pPr>
              <w:snapToGrid w:val="0"/>
              <w:spacing w:before="120" w:beforeLines="50" w:line="360" w:lineRule="auto"/>
              <w:rPr>
                <w:rFonts w:ascii="宋体" w:hAnsi="宋体" w:cs="Calibri"/>
                <w:szCs w:val="21"/>
              </w:rPr>
            </w:pPr>
            <w:r>
              <w:rPr>
                <w:rFonts w:hint="eastAsia" w:ascii="宋体" w:hAnsi="宋体" w:cs="Calibri"/>
                <w:szCs w:val="21"/>
              </w:rPr>
              <w:t>1</w:t>
            </w:r>
            <w:r>
              <w:rPr>
                <w:rFonts w:ascii="宋体" w:hAnsi="宋体" w:cs="Calibri"/>
                <w:szCs w:val="21"/>
              </w:rPr>
              <w:t>7</w:t>
            </w:r>
            <w:r>
              <w:rPr>
                <w:rFonts w:hint="eastAsia" w:ascii="宋体" w:hAnsi="宋体" w:cs="Calibri"/>
                <w:szCs w:val="21"/>
              </w:rPr>
              <w:t>、智慧黑板内置非独立高清摄像头，支持远程巡课应用，摄像头像素≥</w:t>
            </w:r>
            <w:r>
              <w:rPr>
                <w:rFonts w:ascii="宋体" w:hAnsi="宋体" w:cs="Calibri"/>
                <w:szCs w:val="21"/>
              </w:rPr>
              <w:t>700</w:t>
            </w:r>
            <w:r>
              <w:rPr>
                <w:rFonts w:hint="eastAsia" w:ascii="宋体" w:hAnsi="宋体" w:cs="Calibri"/>
                <w:szCs w:val="21"/>
              </w:rPr>
              <w:t>万，可视对角≥1</w:t>
            </w:r>
            <w:r>
              <w:rPr>
                <w:rFonts w:ascii="宋体" w:hAnsi="宋体" w:cs="Calibri"/>
                <w:szCs w:val="21"/>
              </w:rPr>
              <w:t>20</w:t>
            </w:r>
            <w:r>
              <w:rPr>
                <w:rFonts w:hint="eastAsia" w:ascii="宋体" w:hAnsi="宋体" w:cs="Calibri"/>
                <w:szCs w:val="21"/>
              </w:rPr>
              <w:t>度。</w:t>
            </w:r>
            <w:r>
              <w:rPr>
                <w:rFonts w:ascii="宋体" w:hAnsi="宋体" w:cs="Calibri"/>
                <w:szCs w:val="21"/>
              </w:rPr>
              <w:t xml:space="preserve"> </w:t>
            </w:r>
            <w:r>
              <w:rPr>
                <w:rFonts w:hint="eastAsia" w:ascii="宋体" w:hAnsi="宋体" w:cs="Calibri"/>
                <w:szCs w:val="21"/>
              </w:rPr>
              <w:t>内置非独立外扩展的阵列麦克风，拾音距离≥8米。整体无外接线材连接，无可见模块化拼接，未占用设备端口，支持课堂简易录播（轻录播）功能。</w:t>
            </w:r>
          </w:p>
          <w:p>
            <w:pPr>
              <w:snapToGrid w:val="0"/>
              <w:spacing w:before="120" w:beforeLines="50" w:line="360" w:lineRule="auto"/>
              <w:rPr>
                <w:rFonts w:ascii="宋体" w:hAnsi="宋体" w:cs="Calibri"/>
                <w:szCs w:val="21"/>
              </w:rPr>
            </w:pPr>
            <w:r>
              <w:rPr>
                <w:rFonts w:hint="eastAsia" w:ascii="宋体" w:hAnsi="宋体" w:cs="Calibri"/>
                <w:szCs w:val="21"/>
              </w:rPr>
              <w:t>1</w:t>
            </w:r>
            <w:r>
              <w:rPr>
                <w:rFonts w:ascii="宋体" w:hAnsi="宋体" w:cs="Calibri"/>
                <w:szCs w:val="21"/>
              </w:rPr>
              <w:t>8</w:t>
            </w:r>
            <w:r>
              <w:rPr>
                <w:rFonts w:hint="eastAsia" w:ascii="宋体" w:hAnsi="宋体" w:cs="Calibri"/>
                <w:szCs w:val="21"/>
              </w:rPr>
              <w:t>、为确保整体设备的安全性，智慧黑板的</w:t>
            </w:r>
            <w:r>
              <w:rPr>
                <w:rFonts w:hint="eastAsia" w:ascii="宋体" w:hAnsi="宋体" w:cs="Calibri"/>
                <w:szCs w:val="21"/>
                <w:highlight w:val="yellow"/>
              </w:rPr>
              <w:t>玻璃表面应力、耐热冲击性、抗冲击性等性能检测合格</w:t>
            </w:r>
            <w:r>
              <w:rPr>
                <w:rFonts w:hint="eastAsia" w:ascii="宋体" w:hAnsi="宋体" w:cs="Calibri"/>
                <w:szCs w:val="21"/>
              </w:rPr>
              <w:t>。</w:t>
            </w:r>
            <w:r>
              <w:rPr>
                <w:rFonts w:hint="eastAsia"/>
                <w:color w:val="FF0000"/>
              </w:rPr>
              <w:t>提供第三方检测机构出具的合法有效的其符合以上要求的检测报告复印件</w:t>
            </w:r>
            <w:r>
              <w:rPr>
                <w:rFonts w:hint="eastAsia" w:ascii="宋体" w:hAnsi="宋体" w:cs="Calibri"/>
                <w:szCs w:val="21"/>
              </w:rPr>
              <w:t>。</w:t>
            </w:r>
          </w:p>
          <w:p>
            <w:pPr>
              <w:snapToGrid w:val="0"/>
              <w:spacing w:before="120" w:beforeLines="50" w:line="360" w:lineRule="auto"/>
              <w:rPr>
                <w:rFonts w:ascii="宋体" w:hAnsi="宋体" w:cs="宋体"/>
                <w:b/>
                <w:bCs/>
                <w:kern w:val="0"/>
                <w:szCs w:val="21"/>
              </w:rPr>
            </w:pPr>
            <w:r>
              <w:rPr>
                <w:rFonts w:ascii="宋体" w:hAnsi="宋体" w:cs="Calibri"/>
                <w:szCs w:val="21"/>
              </w:rPr>
              <w:t>19</w:t>
            </w:r>
            <w:r>
              <w:rPr>
                <w:rFonts w:hint="eastAsia" w:ascii="宋体" w:hAnsi="宋体" w:cs="Calibri"/>
                <w:szCs w:val="21"/>
              </w:rPr>
              <w:t>、智慧黑板整体MTBF(平均无故障时间)≥80000小时。</w:t>
            </w:r>
            <w:r>
              <w:rPr>
                <w:rFonts w:hint="eastAsia"/>
                <w:color w:val="FF0000"/>
              </w:rPr>
              <w:t>提供第三方检测机构出具的合法有效的其符合以上要求的检测报告复印件</w:t>
            </w:r>
            <w:r>
              <w:rPr>
                <w:rFonts w:hint="eastAsia" w:ascii="宋体" w:hAnsi="宋体" w:cs="Calibri"/>
                <w:szCs w:val="21"/>
              </w:rPr>
              <w:t>。</w:t>
            </w:r>
            <w:r>
              <w:rPr>
                <w:rFonts w:hint="eastAsia" w:ascii="宋体" w:hAnsi="宋体" w:cs="等线"/>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2</w:t>
            </w:r>
          </w:p>
        </w:tc>
        <w:tc>
          <w:tcPr>
            <w:tcW w:w="1124" w:type="dxa"/>
            <w:vAlign w:val="center"/>
          </w:tcPr>
          <w:p>
            <w:pPr>
              <w:spacing w:after="160" w:line="259" w:lineRule="auto"/>
              <w:jc w:val="center"/>
              <w:rPr>
                <w:rFonts w:ascii="宋体" w:hAnsi="宋体" w:cs="宋体"/>
                <w:b/>
                <w:bCs/>
                <w:kern w:val="0"/>
                <w:szCs w:val="21"/>
              </w:rPr>
            </w:pPr>
            <w:r>
              <w:rPr>
                <w:rFonts w:hint="eastAsia" w:ascii="宋体" w:hAnsi="宋体" w:cs="宋体"/>
                <w:b/>
                <w:bCs/>
                <w:szCs w:val="21"/>
              </w:rPr>
              <w:t>智慧教学软件</w:t>
            </w:r>
          </w:p>
        </w:tc>
        <w:tc>
          <w:tcPr>
            <w:tcW w:w="7036" w:type="dxa"/>
          </w:tcPr>
          <w:p>
            <w:pPr>
              <w:spacing w:line="360" w:lineRule="auto"/>
              <w:rPr>
                <w:rFonts w:ascii="宋体" w:hAnsi="宋体" w:cs="Calibri"/>
                <w:szCs w:val="21"/>
              </w:rPr>
            </w:pPr>
            <w:r>
              <w:rPr>
                <w:rFonts w:hint="eastAsia" w:ascii="宋体" w:hAnsi="宋体" w:cs="Calibri"/>
                <w:szCs w:val="21"/>
              </w:rPr>
              <w:t>1、教学软件为教师分配一体化教学帐号体系，支持通过数字帐号、微信二维码等方式登录 。</w:t>
            </w:r>
          </w:p>
          <w:p>
            <w:pPr>
              <w:spacing w:line="360" w:lineRule="auto"/>
              <w:rPr>
                <w:rFonts w:ascii="宋体" w:hAnsi="宋体" w:cs="Calibri"/>
                <w:szCs w:val="21"/>
              </w:rPr>
            </w:pPr>
            <w:r>
              <w:rPr>
                <w:rFonts w:hint="eastAsia" w:ascii="宋体" w:hAnsi="宋体" w:cs="Calibri"/>
                <w:szCs w:val="21"/>
              </w:rPr>
              <w:t>2、支持不少于1</w:t>
            </w:r>
            <w:r>
              <w:rPr>
                <w:rFonts w:ascii="宋体" w:hAnsi="宋体" w:cs="Calibri"/>
                <w:szCs w:val="21"/>
              </w:rPr>
              <w:t>0</w:t>
            </w:r>
            <w:r>
              <w:rPr>
                <w:rFonts w:hint="eastAsia" w:ascii="宋体" w:hAnsi="宋体" w:cs="Calibri"/>
                <w:szCs w:val="21"/>
              </w:rPr>
              <w:t>种以上触发动画设置。</w:t>
            </w:r>
          </w:p>
          <w:p>
            <w:pPr>
              <w:spacing w:line="360" w:lineRule="auto"/>
              <w:rPr>
                <w:rFonts w:ascii="宋体" w:hAnsi="宋体" w:cs="Calibri"/>
                <w:szCs w:val="21"/>
              </w:rPr>
            </w:pPr>
            <w:r>
              <w:rPr>
                <w:rFonts w:hint="eastAsia" w:ascii="宋体" w:hAnsi="宋体" w:cs="Calibri"/>
                <w:szCs w:val="21"/>
              </w:rPr>
              <w:t>★3、支持快捷抠图：可在软件中对图片进行快捷抠图、去背景，处理后图片无明显毛边，可导出保存成PNG格式。</w:t>
            </w:r>
            <w:r>
              <w:rPr>
                <w:rFonts w:hint="eastAsia"/>
                <w:color w:val="FF0000"/>
              </w:rPr>
              <w:t>提供第三方检测机构出具的合法有效的其符合以上要求的检测报告复印件</w:t>
            </w:r>
          </w:p>
          <w:p>
            <w:pPr>
              <w:spacing w:line="360" w:lineRule="auto"/>
              <w:rPr>
                <w:color w:val="FF0000"/>
              </w:rPr>
            </w:pPr>
            <w:r>
              <w:rPr>
                <w:rFonts w:ascii="宋体" w:hAnsi="宋体" w:cs="Calibri"/>
                <w:szCs w:val="21"/>
              </w:rPr>
              <w:t>4</w:t>
            </w:r>
            <w:r>
              <w:rPr>
                <w:rFonts w:hint="eastAsia" w:ascii="宋体" w:hAnsi="宋体" w:cs="Calibri"/>
                <w:szCs w:val="21"/>
              </w:rPr>
              <w:t>、★支持课件共享及学习，支持一对多分享云课件。支持用户在软件中直接输入目标用户的账号，发送课件。</w:t>
            </w:r>
            <w:r>
              <w:rPr>
                <w:rFonts w:hint="eastAsia"/>
                <w:color w:val="FF0000"/>
              </w:rPr>
              <w:t>（提供彩页或软件截图证明资料）</w:t>
            </w:r>
          </w:p>
          <w:p>
            <w:pPr>
              <w:spacing w:line="360" w:lineRule="auto"/>
              <w:rPr>
                <w:rFonts w:ascii="宋体" w:hAnsi="宋体" w:cs="Calibri"/>
                <w:szCs w:val="21"/>
              </w:rPr>
            </w:pPr>
            <w:r>
              <w:rPr>
                <w:rFonts w:ascii="宋体" w:hAnsi="宋体" w:cs="Calibri"/>
                <w:szCs w:val="21"/>
              </w:rPr>
              <w:t>5</w:t>
            </w:r>
            <w:r>
              <w:rPr>
                <w:rFonts w:hint="eastAsia" w:ascii="宋体" w:hAnsi="宋体" w:cs="Calibri"/>
                <w:szCs w:val="21"/>
              </w:rPr>
              <w:t>、多学科题库：提供涵盖小学、初中、高中的总知识点不少于 9000 个，试题数量不少于 30 万道试题。试题卡包含题干、答案和解析，并可一键展开收起答案和解析。</w:t>
            </w:r>
          </w:p>
          <w:p>
            <w:pPr>
              <w:spacing w:line="360" w:lineRule="auto"/>
              <w:rPr>
                <w:rFonts w:ascii="宋体" w:hAnsi="宋体" w:cs="Calibri"/>
                <w:szCs w:val="21"/>
              </w:rPr>
            </w:pPr>
            <w:r>
              <w:rPr>
                <w:rFonts w:ascii="宋体" w:hAnsi="宋体" w:cs="Calibri"/>
                <w:szCs w:val="21"/>
              </w:rPr>
              <w:t>6</w:t>
            </w:r>
            <w:r>
              <w:rPr>
                <w:rFonts w:hint="eastAsia" w:ascii="宋体" w:hAnsi="宋体" w:cs="Calibri"/>
                <w:szCs w:val="21"/>
              </w:rPr>
              <w:t>、微课视频：提供涵盖小学、初中、高中超过 2000 个微课程视频，每个学段的微课视频内容应不少于三个主要学科。微课内容可在线点播，下载至课件播放。</w:t>
            </w:r>
          </w:p>
          <w:p>
            <w:pPr>
              <w:spacing w:line="360" w:lineRule="auto"/>
              <w:rPr>
                <w:rFonts w:ascii="宋体" w:hAnsi="宋体" w:cs="Calibri"/>
                <w:szCs w:val="21"/>
              </w:rPr>
            </w:pPr>
            <w:r>
              <w:rPr>
                <w:rFonts w:ascii="宋体" w:hAnsi="宋体" w:cs="Calibri"/>
                <w:szCs w:val="21"/>
              </w:rPr>
              <w:t>7</w:t>
            </w:r>
            <w:r>
              <w:rPr>
                <w:rFonts w:hint="eastAsia" w:ascii="宋体" w:hAnsi="宋体" w:cs="Calibri"/>
                <w:szCs w:val="21"/>
              </w:rPr>
              <w:t>、语文工具：汉字工具及英汉字典：支持在田字格上书写汉字并自动识别为印刷体，可展示该汉字的读音、笔画顺序、笔画数量等。数学工具：立体几何工具：可自由绘制长方体、立方体、圆柱体、圆锥等立体几何图形。地理工具：书写工具具备地图图示（如铁路、城墙、山峰、港口、机场等）笔迹，可直接进行图示标注。提供三维立体星球模型。数学工具，可一键将画板无缝嵌入课件。音乐工具：提供钢琴琴键的展示形式。空中课堂：空中课堂功能内置于交互式备授课软件中，无需额外安装部署直播软件，可实现语音直播、课件同步、互动工具等远程教学功能。知识胶囊：内置于交互式课件工具中，支持快速录制胶囊式微课，微课可录制保存音频和课件的互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3</w:t>
            </w:r>
          </w:p>
        </w:tc>
        <w:tc>
          <w:tcPr>
            <w:tcW w:w="1124" w:type="dxa"/>
            <w:vAlign w:val="center"/>
          </w:tcPr>
          <w:p>
            <w:pPr>
              <w:jc w:val="center"/>
              <w:rPr>
                <w:rFonts w:ascii="宋体" w:hAnsi="宋体" w:cs="宋体"/>
                <w:b/>
                <w:bCs/>
                <w:kern w:val="0"/>
                <w:szCs w:val="21"/>
              </w:rPr>
            </w:pPr>
            <w:r>
              <w:rPr>
                <w:rFonts w:hint="eastAsia" w:ascii="宋体" w:hAnsi="宋体" w:cs="宋体"/>
                <w:b/>
                <w:bCs/>
                <w:kern w:val="0"/>
                <w:szCs w:val="21"/>
              </w:rPr>
              <w:t>微课编辑软件</w:t>
            </w:r>
          </w:p>
        </w:tc>
        <w:tc>
          <w:tcPr>
            <w:tcW w:w="7036" w:type="dxa"/>
          </w:tcPr>
          <w:p>
            <w:pPr>
              <w:snapToGrid w:val="0"/>
              <w:spacing w:before="120" w:beforeLines="50" w:line="360" w:lineRule="auto"/>
              <w:rPr>
                <w:rFonts w:ascii="宋体" w:hAnsi="宋体" w:cs="Calibri"/>
                <w:szCs w:val="21"/>
              </w:rPr>
            </w:pPr>
            <w:r>
              <w:rPr>
                <w:rFonts w:hint="eastAsia" w:ascii="宋体" w:hAnsi="宋体" w:cs="Calibri"/>
                <w:szCs w:val="21"/>
              </w:rPr>
              <w:t>1、采用一体化设计，在同一软件中录制并编辑微课视频。</w:t>
            </w:r>
          </w:p>
          <w:p>
            <w:pPr>
              <w:snapToGrid w:val="0"/>
              <w:spacing w:before="120" w:beforeLines="50" w:line="360" w:lineRule="auto"/>
              <w:rPr>
                <w:rFonts w:ascii="宋体" w:hAnsi="宋体" w:cs="Calibri"/>
                <w:szCs w:val="21"/>
              </w:rPr>
            </w:pPr>
            <w:r>
              <w:rPr>
                <w:rFonts w:hint="eastAsia" w:ascii="宋体" w:hAnsi="宋体" w:cs="Calibri"/>
                <w:szCs w:val="21"/>
              </w:rPr>
              <w:t>2、支持全屏录制及任意区域截屏录制两种模式，支持1</w:t>
            </w:r>
            <w:r>
              <w:rPr>
                <w:rFonts w:ascii="宋体" w:hAnsi="宋体" w:cs="Calibri"/>
                <w:szCs w:val="21"/>
              </w:rPr>
              <w:t>6</w:t>
            </w:r>
            <w:r>
              <w:rPr>
                <w:rFonts w:hint="eastAsia" w:ascii="宋体" w:hAnsi="宋体" w:cs="Calibri"/>
                <w:szCs w:val="21"/>
              </w:rPr>
              <w:t>：9和4：3。</w:t>
            </w:r>
          </w:p>
          <w:p>
            <w:pPr>
              <w:snapToGrid w:val="0"/>
              <w:spacing w:before="120" w:beforeLines="50" w:line="360" w:lineRule="auto"/>
              <w:rPr>
                <w:rFonts w:ascii="宋体" w:hAnsi="宋体" w:cs="Calibri"/>
                <w:szCs w:val="21"/>
              </w:rPr>
            </w:pPr>
            <w:r>
              <w:rPr>
                <w:rFonts w:hint="eastAsia" w:ascii="宋体" w:hAnsi="宋体" w:cs="Calibri"/>
                <w:szCs w:val="21"/>
              </w:rPr>
              <w:t>3、支持短视频录制，导出MP</w:t>
            </w:r>
            <w:r>
              <w:rPr>
                <w:rFonts w:ascii="宋体" w:hAnsi="宋体" w:cs="Calibri"/>
                <w:szCs w:val="21"/>
              </w:rPr>
              <w:t>4</w:t>
            </w:r>
            <w:r>
              <w:rPr>
                <w:rFonts w:hint="eastAsia" w:ascii="宋体" w:hAnsi="宋体" w:cs="Calibri"/>
                <w:szCs w:val="21"/>
              </w:rPr>
              <w:t>格式视频。</w:t>
            </w:r>
          </w:p>
          <w:p>
            <w:pPr>
              <w:snapToGrid w:val="0"/>
              <w:spacing w:before="120" w:beforeLines="50" w:line="360" w:lineRule="auto"/>
              <w:rPr>
                <w:rFonts w:ascii="宋体" w:hAnsi="宋体" w:cs="Calibri"/>
                <w:szCs w:val="21"/>
              </w:rPr>
            </w:pPr>
            <w:r>
              <w:rPr>
                <w:rFonts w:ascii="宋体" w:hAnsi="宋体" w:cs="Calibri"/>
                <w:szCs w:val="21"/>
              </w:rPr>
              <w:t>4</w:t>
            </w:r>
            <w:r>
              <w:rPr>
                <w:rFonts w:hint="eastAsia" w:ascii="宋体" w:hAnsi="宋体" w:cs="Calibri"/>
                <w:szCs w:val="21"/>
              </w:rPr>
              <w:t>、支持与双摄像头展台配合使用。</w:t>
            </w:r>
          </w:p>
          <w:p>
            <w:pPr>
              <w:snapToGrid w:val="0"/>
              <w:spacing w:before="120" w:beforeLines="50" w:line="360" w:lineRule="auto"/>
              <w:rPr>
                <w:rFonts w:ascii="宋体" w:hAnsi="宋体" w:cs="Calibri"/>
                <w:szCs w:val="21"/>
              </w:rPr>
            </w:pPr>
            <w:r>
              <w:rPr>
                <w:rFonts w:hint="eastAsia" w:ascii="宋体" w:hAnsi="宋体" w:cs="Calibri"/>
                <w:szCs w:val="21"/>
              </w:rPr>
              <w:t>5、录制后微课可直接进入编辑模式。</w:t>
            </w:r>
          </w:p>
          <w:p>
            <w:pPr>
              <w:snapToGrid w:val="0"/>
              <w:spacing w:before="120" w:beforeLines="50" w:line="360" w:lineRule="auto"/>
              <w:rPr>
                <w:rFonts w:ascii="宋体" w:hAnsi="宋体" w:cs="Calibri"/>
                <w:szCs w:val="21"/>
              </w:rPr>
            </w:pPr>
            <w:r>
              <w:rPr>
                <w:rFonts w:hint="eastAsia" w:ascii="宋体" w:hAnsi="宋体" w:cs="Calibri"/>
                <w:szCs w:val="21"/>
              </w:rPr>
              <w:t>6、支持水印功能，支持局部变焦缩放功能。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4</w:t>
            </w:r>
          </w:p>
        </w:tc>
        <w:tc>
          <w:tcPr>
            <w:tcW w:w="1124" w:type="dxa"/>
            <w:vAlign w:val="center"/>
          </w:tcPr>
          <w:p>
            <w:pPr>
              <w:jc w:val="center"/>
              <w:rPr>
                <w:rFonts w:ascii="宋体" w:hAnsi="宋体" w:cs="宋体"/>
                <w:b/>
                <w:bCs/>
                <w:szCs w:val="21"/>
              </w:rPr>
            </w:pPr>
            <w:r>
              <w:rPr>
                <w:rFonts w:hint="eastAsia" w:ascii="宋体" w:hAnsi="宋体" w:cs="宋体"/>
                <w:b/>
                <w:bCs/>
                <w:szCs w:val="21"/>
              </w:rPr>
              <w:t>设备集控管理系统</w:t>
            </w:r>
          </w:p>
        </w:tc>
        <w:tc>
          <w:tcPr>
            <w:tcW w:w="7036" w:type="dxa"/>
          </w:tcPr>
          <w:p>
            <w:pPr>
              <w:spacing w:line="360" w:lineRule="auto"/>
              <w:rPr>
                <w:rFonts w:ascii="宋体" w:hAnsi="宋体" w:cs="Calibri"/>
                <w:szCs w:val="21"/>
              </w:rPr>
            </w:pPr>
            <w:r>
              <w:rPr>
                <w:rFonts w:hint="eastAsia" w:ascii="宋体" w:hAnsi="宋体" w:cs="Calibri"/>
                <w:szCs w:val="21"/>
              </w:rPr>
              <w:t>1.管理平台采用B/S混合云架构设计，无需本地额外部署服务器等设备，即可支持对教学信息化设备运行数据的监测。</w:t>
            </w:r>
          </w:p>
          <w:p>
            <w:pPr>
              <w:spacing w:line="360" w:lineRule="auto"/>
              <w:rPr>
                <w:rFonts w:ascii="宋体" w:hAnsi="宋体" w:cs="Calibri"/>
                <w:szCs w:val="21"/>
              </w:rPr>
            </w:pPr>
            <w:r>
              <w:rPr>
                <w:rFonts w:hint="eastAsia" w:ascii="宋体" w:hAnsi="宋体" w:cs="Calibri"/>
                <w:szCs w:val="21"/>
              </w:rPr>
              <w:t>2.支持在Windows、Linux、Android、IOS等多种操作系统通过网页浏览器登陆操作，提供多种智能身份识别方式：支持通过账号登录、手机扫码登录等方式。</w:t>
            </w:r>
          </w:p>
          <w:p>
            <w:pPr>
              <w:spacing w:line="360" w:lineRule="auto"/>
              <w:rPr>
                <w:rFonts w:ascii="宋体" w:hAnsi="宋体" w:cs="Calibri"/>
                <w:szCs w:val="21"/>
              </w:rPr>
            </w:pPr>
            <w:r>
              <w:rPr>
                <w:rFonts w:hint="eastAsia" w:ascii="宋体" w:hAnsi="宋体" w:cs="Calibri"/>
                <w:szCs w:val="21"/>
              </w:rPr>
              <w:t>3.管理平台提供管理员移动管理平台，免安装并支持Android、IOS等多种移动操作系统，便于远程管理及告警信息通知。</w:t>
            </w:r>
          </w:p>
          <w:p>
            <w:pPr>
              <w:spacing w:line="360" w:lineRule="auto"/>
              <w:rPr>
                <w:rFonts w:ascii="宋体" w:hAnsi="宋体" w:cs="Calibri"/>
                <w:szCs w:val="21"/>
              </w:rPr>
            </w:pPr>
            <w:r>
              <w:rPr>
                <w:rFonts w:hint="eastAsia" w:ascii="宋体" w:hAnsi="宋体" w:cs="Calibri"/>
                <w:szCs w:val="21"/>
              </w:rPr>
              <w:t>4.平台支持对全校智慧教室的教学信息化设备进行集中运维管理和策略部署。</w:t>
            </w:r>
          </w:p>
          <w:p>
            <w:pPr>
              <w:spacing w:line="360" w:lineRule="auto"/>
              <w:rPr>
                <w:rFonts w:ascii="宋体" w:hAnsi="宋体" w:cs="Calibri"/>
                <w:szCs w:val="21"/>
              </w:rPr>
            </w:pPr>
            <w:r>
              <w:rPr>
                <w:rFonts w:hint="eastAsia" w:ascii="宋体" w:hAnsi="宋体" w:cs="Calibri"/>
                <w:szCs w:val="21"/>
              </w:rPr>
              <w:t>5.管理平台为学校提供专属识别代码，可支持交互智能设备在广域网环境下，输入专属代码接入管理平台即可在通过管理平台可开启或关闭指定交互智能设备的任意磁盘分区数据还原（冰点）保护。</w:t>
            </w:r>
          </w:p>
          <w:p>
            <w:pPr>
              <w:spacing w:line="360" w:lineRule="auto"/>
              <w:rPr>
                <w:rFonts w:ascii="宋体" w:hAnsi="宋体" w:cs="Calibri"/>
                <w:szCs w:val="21"/>
              </w:rPr>
            </w:pPr>
            <w:r>
              <w:rPr>
                <w:rFonts w:hint="eastAsia" w:ascii="宋体" w:hAnsi="宋体" w:cs="Calibri"/>
                <w:szCs w:val="21"/>
              </w:rPr>
              <w:t>6.管理平台实时监控已连接的交互智能设备状态，支持多台设备的略缩预览和单设备全屏查看；可远程监控交互智能设备开关机状态、CPU温度、CPU使用率、硬盘空间、硬盘已使用状况、内存容量、内存使用率、管理软件版本、设备ID。本次授权不少于5</w:t>
            </w:r>
            <w:r>
              <w:rPr>
                <w:rFonts w:ascii="宋体" w:hAnsi="宋体" w:cs="Calibri"/>
                <w:szCs w:val="21"/>
              </w:rPr>
              <w:t>0</w:t>
            </w:r>
            <w:r>
              <w:rPr>
                <w:rFonts w:hint="eastAsia" w:ascii="宋体" w:hAnsi="宋体" w:cs="Calibri"/>
                <w:szCs w:val="21"/>
              </w:rPr>
              <w:t>个。</w:t>
            </w:r>
          </w:p>
          <w:p>
            <w:pPr>
              <w:spacing w:line="360" w:lineRule="auto"/>
              <w:rPr>
                <w:rFonts w:ascii="宋体" w:hAnsi="宋体" w:cs="Calibri"/>
                <w:szCs w:val="21"/>
              </w:rPr>
            </w:pPr>
            <w:r>
              <w:rPr>
                <w:rFonts w:hint="eastAsia" w:ascii="宋体" w:hAnsi="宋体" w:cs="Calibri"/>
                <w:szCs w:val="21"/>
              </w:rPr>
              <w:t>7.管理平台可控制连接广域网的交互智能设备整机关机、开机和重启；可批量设定智能设备开关机的执行时间，并支持自定义循环模式（循环操作、定时操作）。</w:t>
            </w:r>
          </w:p>
          <w:p>
            <w:pPr>
              <w:spacing w:line="360" w:lineRule="auto"/>
              <w:rPr>
                <w:rFonts w:ascii="宋体" w:hAnsi="宋体" w:cs="Calibri"/>
                <w:szCs w:val="21"/>
              </w:rPr>
            </w:pPr>
            <w:r>
              <w:rPr>
                <w:rFonts w:hint="eastAsia" w:ascii="宋体" w:hAnsi="宋体" w:cs="Calibri"/>
                <w:szCs w:val="21"/>
              </w:rPr>
              <w:t>8.管理平台支持批量对交互智能设备进行软件远程部署，配套专用教学软件批量部署支持静默安装。</w:t>
            </w:r>
          </w:p>
          <w:p>
            <w:pPr>
              <w:spacing w:line="360" w:lineRule="auto"/>
              <w:rPr>
                <w:rFonts w:ascii="宋体" w:hAnsi="宋体" w:cs="Calibri"/>
                <w:szCs w:val="21"/>
              </w:rPr>
            </w:pPr>
            <w:r>
              <w:rPr>
                <w:rFonts w:hint="eastAsia" w:ascii="宋体" w:hAnsi="宋体" w:cs="Calibri"/>
                <w:szCs w:val="21"/>
              </w:rPr>
              <w:t>9.管理平台实时显示交互智能设备异常的告警提示，并同步将异常信息推送至管理员移动端工作平台。</w:t>
            </w:r>
          </w:p>
          <w:p>
            <w:pPr>
              <w:spacing w:line="360" w:lineRule="auto"/>
              <w:rPr>
                <w:rFonts w:ascii="宋体" w:hAnsi="宋体" w:cs="Calibri"/>
                <w:szCs w:val="21"/>
              </w:rPr>
            </w:pPr>
            <w:r>
              <w:rPr>
                <w:rFonts w:hint="eastAsia" w:ascii="宋体" w:hAnsi="宋体" w:cs="Calibri"/>
                <w:szCs w:val="21"/>
              </w:rPr>
              <w:t>10.管理平台支持多路音视频直播，支持视频直播、桌面直播、桌面+视频直播等直播形式，直播过程中默认显示班级列表，点击查看班级摄像头，可以切换为各班级摄像头画面。</w:t>
            </w:r>
          </w:p>
          <w:p>
            <w:pPr>
              <w:spacing w:line="360" w:lineRule="auto"/>
              <w:rPr>
                <w:rFonts w:ascii="宋体" w:hAnsi="宋体" w:cs="Calibri"/>
                <w:szCs w:val="21"/>
              </w:rPr>
            </w:pPr>
            <w:r>
              <w:rPr>
                <w:rFonts w:hint="eastAsia" w:ascii="宋体" w:hAnsi="宋体" w:cs="Calibri"/>
                <w:szCs w:val="21"/>
              </w:rPr>
              <w:t>11.管理平台可远程对运行状态 下的交互智能设备批量进行本地系统启动盘的冻结、解冻（冰点保护）。冻结的设备重启后会自动还原到冻结前 的状态，即本地系统启动盘 的数据及系统更改会自动恢复至冻结前状态。</w:t>
            </w:r>
          </w:p>
          <w:p>
            <w:pPr>
              <w:spacing w:line="360" w:lineRule="auto"/>
              <w:rPr>
                <w:rFonts w:ascii="宋体" w:hAnsi="宋体" w:cs="Calibri"/>
                <w:color w:val="FF0000"/>
                <w:szCs w:val="21"/>
              </w:rPr>
            </w:pPr>
            <w:r>
              <w:rPr>
                <w:rFonts w:hint="eastAsia" w:ascii="宋体" w:hAnsi="宋体" w:cs="Calibri"/>
                <w:szCs w:val="21"/>
              </w:rPr>
              <w:t>★12.能为教学提供专用广告屏蔽工具软件，支持高强度屏蔽拦截，对全部软件应用弹窗进行无差别拦截。</w:t>
            </w:r>
            <w:r>
              <w:rPr>
                <w:rFonts w:hint="eastAsia"/>
                <w:color w:val="FF0000"/>
              </w:rPr>
              <w:t>提供第三方检测机构出具的合法有效的其符合以上要求的检测报告复印件。</w:t>
            </w:r>
          </w:p>
          <w:p>
            <w:pPr>
              <w:spacing w:line="360" w:lineRule="auto"/>
              <w:rPr>
                <w:rFonts w:ascii="宋体" w:hAnsi="宋体" w:cs="Calibri"/>
                <w:szCs w:val="21"/>
              </w:rPr>
            </w:pPr>
            <w:r>
              <w:rPr>
                <w:rFonts w:hint="eastAsia" w:ascii="宋体" w:hAnsi="宋体" w:cs="Calibri"/>
                <w:szCs w:val="21"/>
              </w:rPr>
              <w:t>1</w:t>
            </w:r>
            <w:r>
              <w:rPr>
                <w:rFonts w:ascii="宋体" w:hAnsi="宋体" w:cs="Calibri"/>
                <w:szCs w:val="21"/>
              </w:rPr>
              <w:t>3</w:t>
            </w:r>
            <w:r>
              <w:rPr>
                <w:rFonts w:hint="eastAsia" w:ascii="宋体" w:hAnsi="宋体" w:cs="Calibri"/>
                <w:szCs w:val="21"/>
              </w:rPr>
              <w:t>.管理平台显示设备使用情况数据报表，包括实时在线设备数、今日活跃人数、使用学科数、异常条数、设备使用时段、设备使用时长分布、软件使用次数排行、用户活跃数、不同学科使用频次占比。</w:t>
            </w:r>
          </w:p>
          <w:p>
            <w:pPr>
              <w:spacing w:line="360" w:lineRule="auto"/>
              <w:rPr>
                <w:rFonts w:ascii="宋体" w:hAnsi="宋体" w:cs="Calibri"/>
                <w:szCs w:val="21"/>
              </w:rPr>
            </w:pPr>
            <w:r>
              <w:rPr>
                <w:rFonts w:hint="eastAsia" w:ascii="宋体" w:hAnsi="宋体" w:cs="Calibri"/>
                <w:szCs w:val="21"/>
              </w:rPr>
              <w:t>1</w:t>
            </w:r>
            <w:r>
              <w:rPr>
                <w:rFonts w:ascii="宋体" w:hAnsi="宋体" w:cs="Calibri"/>
                <w:szCs w:val="21"/>
              </w:rPr>
              <w:t>4</w:t>
            </w:r>
            <w:r>
              <w:rPr>
                <w:rFonts w:hint="eastAsia" w:ascii="宋体" w:hAnsi="宋体" w:cs="Calibri"/>
                <w:szCs w:val="21"/>
              </w:rPr>
              <w:t>.管理平台支持多层级权限管理，可将多类型的设备管理权限分配给多个管理员，由多个管理员共同管理；顶级管理员可添加普通管理员并修改普通管理员的权限。</w:t>
            </w:r>
          </w:p>
          <w:p>
            <w:pPr>
              <w:spacing w:line="360" w:lineRule="auto"/>
              <w:rPr>
                <w:rFonts w:ascii="宋体" w:hAnsi="宋体" w:cs="Calibri"/>
                <w:szCs w:val="21"/>
              </w:rPr>
            </w:pPr>
            <w:r>
              <w:rPr>
                <w:rFonts w:hint="eastAsia" w:ascii="宋体" w:hAnsi="宋体" w:cs="Calibri"/>
                <w:szCs w:val="21"/>
              </w:rPr>
              <w:t>1</w:t>
            </w:r>
            <w:r>
              <w:rPr>
                <w:rFonts w:ascii="宋体" w:hAnsi="宋体" w:cs="Calibri"/>
                <w:szCs w:val="21"/>
              </w:rPr>
              <w:t>5</w:t>
            </w:r>
            <w:r>
              <w:rPr>
                <w:rFonts w:hint="eastAsia" w:ascii="宋体" w:hAnsi="宋体" w:cs="Calibri"/>
                <w:szCs w:val="21"/>
              </w:rPr>
              <w:t>.提供免安装且兼容Android、IOS等主流移动终端的移动管理平台，无需反复登录移动浏览器，可实时查看开机设备数、设备总数的运行数据。</w:t>
            </w:r>
          </w:p>
          <w:p>
            <w:pPr>
              <w:snapToGrid w:val="0"/>
              <w:spacing w:before="120" w:beforeLines="50" w:line="360" w:lineRule="auto"/>
              <w:rPr>
                <w:rFonts w:ascii="宋体" w:hAnsi="宋体"/>
                <w:szCs w:val="21"/>
              </w:rPr>
            </w:pPr>
            <w:r>
              <w:rPr>
                <w:rFonts w:hint="eastAsia" w:ascii="宋体" w:hAnsi="宋体" w:cs="Calibri"/>
                <w:szCs w:val="21"/>
              </w:rPr>
              <w:t>1</w:t>
            </w:r>
            <w:r>
              <w:rPr>
                <w:rFonts w:ascii="宋体" w:hAnsi="宋体" w:cs="Calibri"/>
                <w:szCs w:val="21"/>
              </w:rPr>
              <w:t>6</w:t>
            </w:r>
            <w:r>
              <w:rPr>
                <w:rFonts w:hint="eastAsia" w:ascii="宋体" w:hAnsi="宋体" w:cs="Calibri"/>
                <w:szCs w:val="21"/>
              </w:rPr>
              <w:t>.移动管理平台可查看已连接设备运行异常数据，异常类型包含温度过高、CPU占用率过高、待机时间过长等，支持按年级筛选查看设备异常数据并对异常设备进行管控。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ascii="宋体" w:hAnsi="宋体"/>
                <w:b/>
                <w:bCs/>
                <w:szCs w:val="21"/>
              </w:rPr>
              <w:t>5</w:t>
            </w:r>
          </w:p>
        </w:tc>
        <w:tc>
          <w:tcPr>
            <w:tcW w:w="1124" w:type="dxa"/>
            <w:vAlign w:val="center"/>
          </w:tcPr>
          <w:p>
            <w:pPr>
              <w:jc w:val="center"/>
              <w:rPr>
                <w:rFonts w:ascii="宋体" w:hAnsi="宋体" w:cs="宋体"/>
                <w:b/>
                <w:bCs/>
                <w:szCs w:val="21"/>
              </w:rPr>
            </w:pPr>
            <w:r>
              <w:rPr>
                <w:rFonts w:hint="eastAsia" w:ascii="宋体" w:hAnsi="宋体" w:cs="宋体"/>
                <w:b/>
                <w:bCs/>
                <w:szCs w:val="21"/>
              </w:rPr>
              <w:t>视频展台</w:t>
            </w:r>
          </w:p>
        </w:tc>
        <w:tc>
          <w:tcPr>
            <w:tcW w:w="7036" w:type="dxa"/>
            <w:vAlign w:val="center"/>
          </w:tcPr>
          <w:p>
            <w:pPr>
              <w:spacing w:line="360" w:lineRule="auto"/>
              <w:rPr>
                <w:rFonts w:ascii="宋体" w:hAnsi="宋体" w:cs="Calibri"/>
                <w:szCs w:val="21"/>
              </w:rPr>
            </w:pPr>
            <w:r>
              <w:rPr>
                <w:rFonts w:hint="eastAsia" w:ascii="宋体" w:hAnsi="宋体" w:cs="Calibri"/>
                <w:szCs w:val="21"/>
              </w:rPr>
              <w:t>1、采用≥800万像素摄像头；采用 USB五伏电源直接供电，无需额外配置电源适配器，环保无辐射；箱内USB连线采用隐藏式设计，箱内无可见连线且USB口下出，有效防止积尘，且方便布线和返修。</w:t>
            </w:r>
          </w:p>
          <w:p>
            <w:pPr>
              <w:spacing w:line="360" w:lineRule="auto"/>
              <w:rPr>
                <w:rFonts w:ascii="宋体" w:hAnsi="宋体" w:cs="Calibri"/>
                <w:szCs w:val="21"/>
              </w:rPr>
            </w:pPr>
            <w:r>
              <w:rPr>
                <w:rFonts w:hint="eastAsia" w:ascii="宋体" w:hAnsi="宋体" w:cs="Calibri"/>
                <w:szCs w:val="21"/>
              </w:rPr>
              <w:t>2、A4大小拍摄幅面，1080P动态视频预览达到30帧/秒；托板及挂墙部分采用金属加强，托板可承重3kg，整机壁挂式安装。</w:t>
            </w:r>
          </w:p>
          <w:p>
            <w:pPr>
              <w:spacing w:line="360" w:lineRule="auto"/>
              <w:rPr>
                <w:rFonts w:ascii="宋体" w:hAnsi="宋体" w:cs="Calibri"/>
                <w:szCs w:val="21"/>
              </w:rPr>
            </w:pPr>
            <w:r>
              <w:rPr>
                <w:rFonts w:hint="eastAsia" w:ascii="宋体" w:hAnsi="宋体" w:cs="Calibri"/>
                <w:szCs w:val="21"/>
              </w:rPr>
              <w:t>3、支持展台成像画面实时批注，预设多种笔划粗细及颜色供选择，且支持对展台成像画面联同批注内容进行同步缩放、移动。</w:t>
            </w:r>
          </w:p>
          <w:p>
            <w:pPr>
              <w:pStyle w:val="16"/>
              <w:spacing w:line="360" w:lineRule="auto"/>
              <w:ind w:firstLine="0"/>
              <w:rPr>
                <w:rFonts w:ascii="宋体" w:hAnsi="宋体" w:cs="Calibri"/>
                <w:szCs w:val="21"/>
              </w:rPr>
            </w:pPr>
            <w:r>
              <w:rPr>
                <w:rFonts w:hint="eastAsia" w:ascii="宋体" w:hAnsi="宋体" w:cs="Calibri"/>
                <w:szCs w:val="21"/>
              </w:rPr>
              <w:t>4、具有故障自动检测功能：在调用展台却无法出现镜头采集画面信号时，可自动出现检测链接，并给出导致性原因（如硬件连接、摄像头占用、配套软件版本等问题）。</w:t>
            </w:r>
          </w:p>
          <w:p>
            <w:pPr>
              <w:snapToGrid w:val="0"/>
              <w:spacing w:before="120" w:beforeLines="50" w:line="360" w:lineRule="auto"/>
              <w:rPr>
                <w:rFonts w:ascii="宋体" w:hAnsi="宋体" w:cs="Calibri"/>
                <w:szCs w:val="21"/>
              </w:rPr>
            </w:pPr>
            <w:r>
              <w:rPr>
                <w:rFonts w:hint="eastAsia" w:ascii="宋体" w:hAnsi="宋体" w:cs="Calibri"/>
                <w:szCs w:val="21"/>
              </w:rPr>
              <w:t>★5、视频展台按键采用电容式触摸按键，可实现一键启动展台画面、画面缩放、旋转、拍照截图等功能，支持在一体机或电脑上进行同等操作。</w:t>
            </w:r>
            <w:r>
              <w:rPr>
                <w:rFonts w:hint="eastAsia"/>
                <w:color w:val="FF0000"/>
              </w:rPr>
              <w:t>提供第三方检测机构出具的合法有效的其符合以上要求的检测报告复印件。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6</w:t>
            </w:r>
          </w:p>
        </w:tc>
        <w:tc>
          <w:tcPr>
            <w:tcW w:w="1124" w:type="dxa"/>
            <w:vAlign w:val="center"/>
          </w:tcPr>
          <w:p>
            <w:pPr>
              <w:jc w:val="center"/>
              <w:rPr>
                <w:rFonts w:ascii="宋体" w:hAnsi="宋体" w:cs="宋体"/>
                <w:b/>
                <w:bCs/>
                <w:szCs w:val="21"/>
              </w:rPr>
            </w:pPr>
            <w:r>
              <w:rPr>
                <w:rFonts w:hint="eastAsia" w:ascii="宋体" w:hAnsi="宋体" w:cs="宋体"/>
                <w:b/>
                <w:bCs/>
                <w:szCs w:val="21"/>
              </w:rPr>
              <w:t>智能笔</w:t>
            </w:r>
          </w:p>
        </w:tc>
        <w:tc>
          <w:tcPr>
            <w:tcW w:w="7036" w:type="dxa"/>
            <w:vAlign w:val="center"/>
          </w:tcPr>
          <w:p>
            <w:pPr>
              <w:spacing w:line="360" w:lineRule="auto"/>
              <w:rPr>
                <w:rFonts w:ascii="宋体" w:hAnsi="宋体" w:cs="Calibri"/>
                <w:szCs w:val="21"/>
              </w:rPr>
            </w:pPr>
            <w:r>
              <w:rPr>
                <w:rFonts w:hint="eastAsia" w:ascii="宋体" w:hAnsi="宋体" w:cs="Calibri"/>
                <w:szCs w:val="21"/>
              </w:rPr>
              <w:t>1.支持电容触摸设备书写、无线控制发射器一体化设计。</w:t>
            </w:r>
          </w:p>
          <w:p>
            <w:pPr>
              <w:spacing w:line="360" w:lineRule="auto"/>
              <w:rPr>
                <w:rFonts w:ascii="宋体" w:hAnsi="宋体" w:cs="Calibri"/>
                <w:szCs w:val="21"/>
              </w:rPr>
            </w:pPr>
            <w:r>
              <w:rPr>
                <w:rFonts w:hint="eastAsia" w:ascii="宋体" w:hAnsi="宋体" w:cs="Calibri"/>
                <w:szCs w:val="21"/>
              </w:rPr>
              <w:t>2.笔身配置不少于四个物理按键，具备翻页、模拟激光笔、智能语音控制功能，兼顾触摸书写以及远程操控的握持姿态。</w:t>
            </w:r>
          </w:p>
          <w:p>
            <w:pPr>
              <w:spacing w:line="360" w:lineRule="auto"/>
              <w:rPr>
                <w:rFonts w:ascii="宋体" w:hAnsi="宋体" w:cs="Calibri"/>
                <w:szCs w:val="21"/>
              </w:rPr>
            </w:pPr>
            <w:r>
              <w:rPr>
                <w:rFonts w:hint="eastAsia" w:ascii="宋体" w:hAnsi="宋体" w:cs="Calibri"/>
                <w:szCs w:val="21"/>
              </w:rPr>
              <w:t>3.兼容白板软件、PPT、PDF 等多种演示软件课件的远程翻页控制。</w:t>
            </w:r>
          </w:p>
          <w:p>
            <w:pPr>
              <w:spacing w:line="360" w:lineRule="auto"/>
              <w:rPr>
                <w:rFonts w:ascii="宋体" w:hAnsi="宋体" w:cs="Calibri"/>
                <w:szCs w:val="21"/>
              </w:rPr>
            </w:pPr>
            <w:r>
              <w:rPr>
                <w:rFonts w:hint="eastAsia" w:ascii="宋体" w:hAnsi="宋体" w:cs="Calibri"/>
                <w:szCs w:val="21"/>
              </w:rPr>
              <w:t>4.内置高精度陀螺仪，具备模拟激光笔功能，可通过笔身按钮激活陀螺仪模拟激光功能，适用于加载防眩光设计的教学显示设备。</w:t>
            </w:r>
          </w:p>
          <w:p>
            <w:pPr>
              <w:spacing w:line="360" w:lineRule="auto"/>
              <w:rPr>
                <w:rFonts w:ascii="宋体" w:hAnsi="宋体" w:cs="Calibri"/>
                <w:szCs w:val="21"/>
              </w:rPr>
            </w:pPr>
            <w:r>
              <w:rPr>
                <w:rFonts w:hint="eastAsia" w:ascii="宋体" w:hAnsi="宋体" w:cs="Calibri"/>
                <w:szCs w:val="21"/>
              </w:rPr>
              <w:t>5.支持笔身翻转矫正，笔身轻微倾斜时，水平移动智能笔，可瞬时矫正识别光标动作为水平移动。</w:t>
            </w:r>
          </w:p>
          <w:p>
            <w:pPr>
              <w:spacing w:line="360" w:lineRule="auto"/>
              <w:rPr>
                <w:rFonts w:ascii="宋体" w:hAnsi="宋体" w:cs="Calibri"/>
                <w:szCs w:val="21"/>
              </w:rPr>
            </w:pPr>
            <w:r>
              <w:rPr>
                <w:rFonts w:hint="eastAsia" w:ascii="宋体" w:hAnsi="宋体" w:cs="Calibri"/>
                <w:szCs w:val="21"/>
              </w:rPr>
              <w:t>6.支持按键唤醒语音识别功能，避免杂音造成误唤醒。</w:t>
            </w:r>
          </w:p>
          <w:p>
            <w:pPr>
              <w:spacing w:line="360" w:lineRule="auto"/>
              <w:rPr>
                <w:rFonts w:ascii="宋体" w:hAnsi="宋体" w:cs="Calibri"/>
                <w:szCs w:val="21"/>
              </w:rPr>
            </w:pPr>
            <w:r>
              <w:rPr>
                <w:rFonts w:hint="eastAsia" w:ascii="宋体" w:hAnsi="宋体" w:cs="Calibri"/>
                <w:szCs w:val="21"/>
              </w:rPr>
              <w:t>7.支持唤醒语音识别时，可直接通过语音打开 PC 内已安装的应用，可直接通过语音调用网络搜索引擎搜索查询相应资料，可进行语音转写输入，支持语音控制屏幕黑屏、亮屏，音量大小调整，返回桌面，截屏，关机等操作。</w:t>
            </w:r>
          </w:p>
          <w:p>
            <w:pPr>
              <w:spacing w:line="360" w:lineRule="auto"/>
              <w:rPr>
                <w:rFonts w:ascii="宋体" w:hAnsi="宋体" w:cs="Calibri"/>
                <w:szCs w:val="21"/>
              </w:rPr>
            </w:pPr>
            <w:r>
              <w:rPr>
                <w:rFonts w:hint="eastAsia" w:ascii="宋体" w:hAnsi="宋体" w:cs="Calibri"/>
                <w:szCs w:val="21"/>
              </w:rPr>
              <w:t>8.支持白板软件内，通过语音控制：切换备授课模式，切换书写、擦除、选择模式，最小化返回桌面，打开板中板，清空书写批注等操作</w:t>
            </w:r>
          </w:p>
          <w:p>
            <w:pPr>
              <w:spacing w:line="360" w:lineRule="auto"/>
              <w:rPr>
                <w:rFonts w:ascii="宋体" w:hAnsi="宋体" w:cs="Calibri"/>
                <w:szCs w:val="21"/>
              </w:rPr>
            </w:pPr>
            <w:r>
              <w:rPr>
                <w:rFonts w:hint="eastAsia" w:ascii="宋体" w:hAnsi="宋体" w:cs="Calibri"/>
                <w:szCs w:val="21"/>
              </w:rPr>
              <w:t>9.采用无线连接方式，远程控制最远距离：语音识别：5m；模拟激光：10m；上翻页、下翻页：25 米</w:t>
            </w:r>
          </w:p>
          <w:p>
            <w:pPr>
              <w:rPr>
                <w:rFonts w:ascii="宋体" w:hAnsi="宋体" w:cs="Calibri"/>
                <w:szCs w:val="21"/>
              </w:rPr>
            </w:pPr>
            <w:r>
              <w:rPr>
                <w:rFonts w:hint="eastAsia" w:ascii="宋体" w:hAnsi="宋体" w:cs="Calibri"/>
                <w:szCs w:val="21"/>
              </w:rPr>
              <w:t>10.内部集成可充电电池设计，可连续不中断使用≥20小时，从无电到满电的充电时长≤2 小时支持智能休眠节电，智能笔20秒无人使用时自动进入休眠节电模式，按任意按键唤醒智能遥控笔。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hint="eastAsia" w:ascii="宋体" w:hAnsi="宋体"/>
                <w:b/>
                <w:bCs/>
                <w:szCs w:val="21"/>
              </w:rPr>
              <w:t>7</w:t>
            </w:r>
          </w:p>
        </w:tc>
        <w:tc>
          <w:tcPr>
            <w:tcW w:w="1124" w:type="dxa"/>
            <w:vAlign w:val="center"/>
          </w:tcPr>
          <w:p>
            <w:pPr>
              <w:jc w:val="center"/>
              <w:rPr>
                <w:rFonts w:ascii="宋体" w:hAnsi="宋体" w:cs="宋体"/>
                <w:b/>
                <w:bCs/>
                <w:szCs w:val="21"/>
              </w:rPr>
            </w:pPr>
            <w:r>
              <w:rPr>
                <w:rFonts w:hint="eastAsia"/>
              </w:rPr>
              <w:t>教学扩声系统</w:t>
            </w:r>
          </w:p>
        </w:tc>
        <w:tc>
          <w:tcPr>
            <w:tcW w:w="7036" w:type="dxa"/>
            <w:vAlign w:val="center"/>
          </w:tcPr>
          <w:p>
            <w:pPr>
              <w:rPr>
                <w:rFonts w:ascii="宋体" w:hAnsi="宋体" w:cs="Calibri"/>
                <w:szCs w:val="21"/>
              </w:rPr>
            </w:pPr>
            <w:r>
              <w:rPr>
                <w:rFonts w:hint="eastAsia" w:ascii="宋体" w:hAnsi="宋体" w:cs="Calibri"/>
                <w:szCs w:val="21"/>
              </w:rPr>
              <w:t>1、有源音箱含功入一体化设计。输出额定功率不低于2</w:t>
            </w:r>
            <w:r>
              <w:rPr>
                <w:rFonts w:ascii="宋体" w:hAnsi="宋体" w:cs="Calibri"/>
                <w:szCs w:val="21"/>
              </w:rPr>
              <w:t>*20</w:t>
            </w:r>
            <w:r>
              <w:rPr>
                <w:rFonts w:hint="eastAsia" w:ascii="宋体" w:hAnsi="宋体" w:cs="Calibri"/>
                <w:szCs w:val="21"/>
              </w:rPr>
              <w:t>W</w:t>
            </w:r>
          </w:p>
          <w:p>
            <w:pPr>
              <w:rPr>
                <w:rFonts w:ascii="宋体" w:hAnsi="宋体" w:cs="Calibri"/>
                <w:szCs w:val="21"/>
              </w:rPr>
            </w:pPr>
            <w:r>
              <w:rPr>
                <w:rFonts w:ascii="宋体" w:hAnsi="宋体" w:cs="Calibri"/>
                <w:szCs w:val="21"/>
              </w:rPr>
              <w:t>2</w:t>
            </w:r>
            <w:r>
              <w:rPr>
                <w:rFonts w:hint="eastAsia" w:ascii="宋体" w:hAnsi="宋体" w:cs="Calibri"/>
                <w:szCs w:val="21"/>
              </w:rPr>
              <w:t>、具备≥1路电源、输入输出和USB接口。</w:t>
            </w:r>
          </w:p>
          <w:p>
            <w:pPr>
              <w:rPr>
                <w:rFonts w:ascii="宋体" w:hAnsi="宋体" w:cs="Calibri"/>
                <w:szCs w:val="21"/>
              </w:rPr>
            </w:pPr>
            <w:r>
              <w:rPr>
                <w:rFonts w:hint="eastAsia" w:ascii="宋体" w:hAnsi="宋体" w:cs="Calibri"/>
                <w:szCs w:val="21"/>
              </w:rPr>
              <w:t>3、支持U段无线麦克风扩音和接收，不与WIFI同一频段。</w:t>
            </w:r>
          </w:p>
          <w:p>
            <w:pPr>
              <w:rPr>
                <w:color w:val="FF0000"/>
              </w:rPr>
            </w:pPr>
            <w:r>
              <w:rPr>
                <w:rFonts w:hint="eastAsia" w:ascii="宋体" w:hAnsi="宋体" w:cs="Calibri"/>
                <w:szCs w:val="21"/>
              </w:rPr>
              <w:t>★4、具备红外对码方式。支持蓝牙无线接收，支持密码模式。</w:t>
            </w:r>
            <w:r>
              <w:rPr>
                <w:rFonts w:hint="eastAsia"/>
                <w:color w:val="FF0000"/>
              </w:rPr>
              <w:t>提供第三方检测机构出具的合法有效的其符合以上要求的检测报告复印件</w:t>
            </w:r>
          </w:p>
          <w:p>
            <w:pPr>
              <w:rPr>
                <w:rFonts w:ascii="宋体" w:hAnsi="宋体" w:cs="Calibri"/>
                <w:szCs w:val="21"/>
              </w:rPr>
            </w:pPr>
            <w:r>
              <w:rPr>
                <w:rFonts w:hint="eastAsia" w:ascii="宋体" w:hAnsi="宋体" w:cs="Calibri"/>
                <w:szCs w:val="21"/>
              </w:rPr>
              <w:t>5、具备音频数字信号处理芯片，支持啸叫抑制。</w:t>
            </w:r>
          </w:p>
          <w:p>
            <w:pPr>
              <w:spacing w:line="360" w:lineRule="auto"/>
              <w:rPr>
                <w:rFonts w:ascii="宋体" w:hAnsi="宋体" w:cs="Calibri"/>
                <w:szCs w:val="21"/>
              </w:rPr>
            </w:pPr>
            <w:r>
              <w:rPr>
                <w:rFonts w:ascii="宋体" w:hAnsi="宋体" w:cs="Calibri"/>
                <w:szCs w:val="21"/>
              </w:rPr>
              <w:t>6</w:t>
            </w:r>
            <w:r>
              <w:rPr>
                <w:rFonts w:hint="eastAsia" w:ascii="宋体" w:hAnsi="宋体" w:cs="Calibri"/>
                <w:szCs w:val="21"/>
              </w:rPr>
              <w:t>、配备无线麦克风集音频发射处理器、天线、电池、拾音麦克风于一体，配合一体化有源音箱，无需任何外接辅助设备即可实现本地扩声功能。</w:t>
            </w:r>
          </w:p>
          <w:p>
            <w:pPr>
              <w:spacing w:line="360" w:lineRule="auto"/>
              <w:rPr>
                <w:rFonts w:ascii="宋体" w:hAnsi="宋体" w:cs="Calibri"/>
                <w:szCs w:val="21"/>
              </w:rPr>
            </w:pPr>
            <w:r>
              <w:rPr>
                <w:rFonts w:ascii="宋体" w:hAnsi="宋体" w:cs="Calibri"/>
                <w:szCs w:val="21"/>
              </w:rPr>
              <w:t>7</w:t>
            </w:r>
            <w:r>
              <w:rPr>
                <w:rFonts w:hint="eastAsia" w:ascii="宋体" w:hAnsi="宋体" w:cs="Calibri"/>
                <w:szCs w:val="21"/>
              </w:rPr>
              <w:t>、麦克风和功放音箱之间采用数字U段传输技术，有效避免环境中2.4G信号干扰，例如蓝牙及WIFI设备。支持智能红外对码及UHF对码，可在2s内快速完成与教学扩声音箱对码；采用触点磁吸式充电方式，支持快速充电与超低功耗工作模式。麦克风距离音箱最大有效工作距离≥10米，保证全教室覆盖，形成教室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4" w:type="dxa"/>
            <w:vAlign w:val="center"/>
          </w:tcPr>
          <w:p>
            <w:pPr>
              <w:jc w:val="center"/>
              <w:rPr>
                <w:rFonts w:ascii="宋体" w:hAnsi="宋体"/>
                <w:b/>
                <w:bCs/>
                <w:szCs w:val="21"/>
              </w:rPr>
            </w:pPr>
            <w:r>
              <w:rPr>
                <w:rFonts w:ascii="宋体" w:hAnsi="宋体"/>
                <w:b/>
                <w:bCs/>
                <w:szCs w:val="21"/>
              </w:rPr>
              <w:t>8</w:t>
            </w:r>
          </w:p>
        </w:tc>
        <w:tc>
          <w:tcPr>
            <w:tcW w:w="1124" w:type="dxa"/>
            <w:vAlign w:val="center"/>
          </w:tcPr>
          <w:p>
            <w:pPr>
              <w:jc w:val="center"/>
              <w:rPr>
                <w:rFonts w:ascii="宋体" w:hAnsi="宋体" w:cs="宋体"/>
                <w:b/>
                <w:bCs/>
                <w:szCs w:val="21"/>
              </w:rPr>
            </w:pPr>
            <w:r>
              <w:rPr>
                <w:rFonts w:hint="eastAsia" w:ascii="宋体" w:hAnsi="宋体"/>
                <w:szCs w:val="21"/>
              </w:rPr>
              <w:t>系统集成及工艺要求</w:t>
            </w:r>
          </w:p>
        </w:tc>
        <w:tc>
          <w:tcPr>
            <w:tcW w:w="7036" w:type="dxa"/>
            <w:vAlign w:val="center"/>
          </w:tcPr>
          <w:p>
            <w:pPr>
              <w:rPr>
                <w:rFonts w:ascii="宋体" w:hAnsi="宋体" w:cs="Calibri"/>
                <w:szCs w:val="21"/>
              </w:rPr>
            </w:pPr>
            <w:r>
              <w:rPr>
                <w:rFonts w:hint="eastAsia" w:ascii="宋体" w:hAnsi="宋体" w:cs="Calibri"/>
                <w:szCs w:val="21"/>
              </w:rPr>
              <w:t>1.本项目需按行业标准进行系统集成，完成系统的安装、调试。智慧黑板上墙安装充分考虑墙体承重性和安全性，如墙体空心投标人须作加固处理。上墙钢膨胀上下固定位置不低于8处，且长度不低于1</w:t>
            </w:r>
            <w:r>
              <w:rPr>
                <w:rFonts w:ascii="宋体" w:hAnsi="宋体" w:cs="Calibri"/>
                <w:szCs w:val="21"/>
              </w:rPr>
              <w:t>2</w:t>
            </w:r>
            <w:r>
              <w:rPr>
                <w:rFonts w:hint="eastAsia" w:ascii="宋体" w:hAnsi="宋体" w:cs="Calibri"/>
                <w:szCs w:val="21"/>
              </w:rPr>
              <w:t>公分。强、弱电按标准综合布线，强、弱电分别独立穿管（或槽）并固定，间距不少于30CM。</w:t>
            </w:r>
          </w:p>
          <w:p>
            <w:pPr>
              <w:rPr>
                <w:rFonts w:ascii="宋体" w:hAnsi="宋体" w:cs="Calibri"/>
                <w:szCs w:val="21"/>
              </w:rPr>
            </w:pPr>
            <w:r>
              <w:rPr>
                <w:rFonts w:hint="eastAsia" w:ascii="宋体" w:hAnsi="宋体" w:cs="Calibri"/>
                <w:szCs w:val="21"/>
              </w:rPr>
              <w:t>2.所需管（线）材VGA、HDMI、USB、控制线、分屏器、转接头等、接插件数量需满足集成需要：强电采用正品强电，线路并分组布放，线径≥6平方，接线插板≥6个插口，线缆整体连接，中间不允许任何绞接，两端连接必须充分锡焊并满足充分接地，确保安全。</w:t>
            </w:r>
          </w:p>
          <w:p>
            <w:pPr>
              <w:rPr>
                <w:rFonts w:ascii="宋体" w:hAnsi="宋体" w:cs="Calibri"/>
                <w:szCs w:val="21"/>
              </w:rPr>
            </w:pPr>
            <w:r>
              <w:rPr>
                <w:rFonts w:hint="eastAsia" w:ascii="宋体" w:hAnsi="宋体" w:cs="Calibri"/>
                <w:szCs w:val="21"/>
              </w:rPr>
              <w:t>3.网线采用6类双绞线，网络传输介质按标准工艺实施（含护套、水晶头），标识、标牌（含售后服务）完整、清晰、准确、耐磨。</w:t>
            </w:r>
          </w:p>
          <w:p>
            <w:pPr>
              <w:rPr>
                <w:rFonts w:ascii="宋体" w:hAnsi="宋体" w:cs="Calibri"/>
                <w:szCs w:val="21"/>
              </w:rPr>
            </w:pPr>
            <w:r>
              <w:rPr>
                <w:rFonts w:hint="eastAsia" w:ascii="宋体" w:hAnsi="宋体" w:cs="Calibri"/>
                <w:szCs w:val="21"/>
              </w:rPr>
              <w:t>4.智慧黑板系统提供统一供电空开，安装漏保、防雷和防浪涌设备。</w:t>
            </w:r>
          </w:p>
          <w:p>
            <w:pPr>
              <w:rPr>
                <w:rFonts w:ascii="宋体" w:hAnsi="宋体" w:cs="Calibri"/>
                <w:szCs w:val="21"/>
              </w:rPr>
            </w:pPr>
            <w:r>
              <w:rPr>
                <w:rFonts w:hint="eastAsia" w:ascii="宋体" w:hAnsi="宋体" w:cs="Calibri"/>
                <w:szCs w:val="21"/>
              </w:rPr>
              <w:t>5、音箱安装稳定牢固，安装限位L型固定器材，防跌落伤人。</w:t>
            </w:r>
          </w:p>
          <w:p>
            <w:pPr>
              <w:rPr>
                <w:rFonts w:ascii="宋体" w:hAnsi="宋体" w:cs="Calibri"/>
                <w:szCs w:val="21"/>
              </w:rPr>
            </w:pPr>
            <w:r>
              <w:rPr>
                <w:rFonts w:hint="eastAsia" w:ascii="宋体" w:hAnsi="宋体" w:cs="Calibri"/>
                <w:szCs w:val="21"/>
              </w:rPr>
              <w:t>6、本次安装集成含拆除教室原有设备并按学校要求搬运至指定地方库存保管。</w:t>
            </w:r>
          </w:p>
          <w:p>
            <w:pPr>
              <w:rPr>
                <w:rFonts w:ascii="宋体" w:hAnsi="宋体"/>
                <w:szCs w:val="21"/>
              </w:rPr>
            </w:pPr>
            <w:r>
              <w:rPr>
                <w:rFonts w:hint="eastAsia" w:ascii="宋体" w:hAnsi="宋体" w:cs="Calibri"/>
                <w:szCs w:val="21"/>
              </w:rPr>
              <w:t>7、项目实施前先安装一套样板教室，经采购人从安装安全性、工艺科学性、操作规范性等方面确认后方可大规模实施。安装时间为不影响教育教学，听从学校安排或利用周末节假日等时间施工。</w:t>
            </w:r>
          </w:p>
        </w:tc>
      </w:tr>
    </w:tbl>
    <w:p>
      <w:pPr>
        <w:rPr>
          <w:szCs w:val="24"/>
        </w:rPr>
      </w:pPr>
    </w:p>
    <w:p>
      <w:pPr>
        <w:pStyle w:val="2"/>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5"/>
    </w:p>
    <w:p>
      <w:pPr>
        <w:pStyle w:val="4"/>
        <w:numPr>
          <w:ilvl w:val="0"/>
          <w:numId w:val="0"/>
        </w:numPr>
        <w:tabs>
          <w:tab w:val="left" w:pos="0"/>
          <w:tab w:val="left" w:pos="426"/>
          <w:tab w:val="left" w:pos="576"/>
          <w:tab w:val="left" w:pos="786"/>
        </w:tabs>
        <w:spacing w:after="0" w:line="400" w:lineRule="exact"/>
        <w:jc w:val="both"/>
        <w:rPr>
          <w:szCs w:val="24"/>
        </w:rPr>
      </w:pPr>
      <w:r>
        <w:rPr>
          <w:rFonts w:hint="eastAsia"/>
          <w:szCs w:val="24"/>
        </w:rPr>
        <w:t>包一：商务要求</w:t>
      </w:r>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2、交货期限：中标人须在签订合同后60日内完成安装。</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3.1、合同签订后，中标人完成全部货物的运输、安装、调试等工作，经采购人验收合格结束后，采购人在收到中标人出具的正规发票</w:t>
      </w:r>
      <w:r>
        <w:rPr>
          <w:rFonts w:ascii="宋体" w:hAnsi="宋体"/>
          <w:sz w:val="24"/>
        </w:rPr>
        <w:t>30</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after="160" w:line="360" w:lineRule="auto"/>
        <w:ind w:firstLine="420" w:firstLineChars="200"/>
        <w:rPr>
          <w:rFonts w:ascii="宋体" w:hAnsi="宋体" w:cs="仿宋_GB2312"/>
          <w:b/>
        </w:rPr>
      </w:pPr>
      <w:r>
        <w:rPr>
          <w:rFonts w:hint="eastAsia"/>
        </w:rPr>
        <w:t>▲</w:t>
      </w:r>
      <w:r>
        <w:rPr>
          <w:rFonts w:hint="eastAsia" w:ascii="宋体" w:hAnsi="宋体" w:cs="仿宋_GB2312"/>
          <w:b/>
          <w:sz w:val="24"/>
        </w:rPr>
        <w:t>5、售后服务：</w:t>
      </w:r>
    </w:p>
    <w:p>
      <w:pPr>
        <w:spacing w:after="160" w:line="360" w:lineRule="auto"/>
        <w:ind w:firstLine="480" w:firstLineChars="200"/>
        <w:rPr>
          <w:rFonts w:ascii="宋体" w:hAnsi="宋体" w:cs="仿宋_GB2312"/>
          <w:bCs/>
        </w:rPr>
      </w:pPr>
      <w:r>
        <w:rPr>
          <w:rFonts w:hint="eastAsia" w:ascii="宋体" w:hAnsi="宋体" w:cs="仿宋_GB2312"/>
          <w:bCs/>
          <w:sz w:val="24"/>
        </w:rPr>
        <w:t>①中标人提供7x24小时365天无休服务、服务响应时间最迟不超过24小时；</w:t>
      </w:r>
    </w:p>
    <w:p>
      <w:pPr>
        <w:spacing w:after="160" w:line="360" w:lineRule="auto"/>
        <w:ind w:firstLine="480" w:firstLineChars="200"/>
        <w:rPr>
          <w:rFonts w:ascii="宋体" w:hAnsi="宋体" w:cs="仿宋_GB2312"/>
          <w:bCs/>
          <w:sz w:val="24"/>
        </w:rPr>
      </w:pPr>
      <w:r>
        <w:rPr>
          <w:rFonts w:hint="eastAsia" w:ascii="宋体" w:hAnsi="宋体" w:cs="仿宋_GB2312"/>
          <w:bCs/>
          <w:sz w:val="24"/>
        </w:rPr>
        <w:t>②中标人提供</w:t>
      </w:r>
      <w:r>
        <w:rPr>
          <w:rFonts w:hint="eastAsia" w:ascii="宋体" w:hAnsi="宋体" w:cs="仿宋_GB2312"/>
          <w:bCs/>
          <w:color w:val="FF0000"/>
          <w:sz w:val="24"/>
        </w:rPr>
        <w:t>3</w:t>
      </w:r>
      <w:r>
        <w:rPr>
          <w:rFonts w:hint="eastAsia" w:ascii="宋体" w:hAnsi="宋体" w:cs="仿宋_GB2312"/>
          <w:bCs/>
          <w:sz w:val="24"/>
        </w:rPr>
        <w:t>年质保服务，质保期从项目通过验收出具发票之日起开始计算。质保期内如产品出现质量问题或其他问题，供应商2小时内作出维修方案决定，如4小时内无法电话解决问题，供应商必须在接到故障报告后8小时内到达采购人现场修理、更换（供应商保证必要的备品、配件），供应商应保证各学校教学工作的正常开展，质保期内所有涉及的全部费用（包括材料）由供应商承担。质保期结束后2年内，供应商应当按上述要求提供售后服务，所涉及需更换的备品、配件费用由采购人承担（含上门服务费及人工费），备品、配件的价格应不高于市场均价。</w:t>
      </w:r>
    </w:p>
    <w:p>
      <w:pPr>
        <w:pStyle w:val="4"/>
        <w:numPr>
          <w:ilvl w:val="0"/>
          <w:numId w:val="0"/>
        </w:numPr>
        <w:tabs>
          <w:tab w:val="left" w:pos="0"/>
          <w:tab w:val="left" w:pos="426"/>
          <w:tab w:val="left" w:pos="576"/>
          <w:tab w:val="left" w:pos="786"/>
        </w:tabs>
        <w:spacing w:after="0" w:line="400" w:lineRule="exact"/>
        <w:jc w:val="both"/>
        <w:rPr>
          <w:szCs w:val="24"/>
        </w:rPr>
      </w:pPr>
      <w:r>
        <w:rPr>
          <w:rFonts w:hint="eastAsia"/>
          <w:szCs w:val="24"/>
        </w:rPr>
        <w:t>包二：商务要求</w:t>
      </w:r>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2、交货期限：中标人须在签订合同后60日内完成安装。</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3.1、合同签订后，中标人完成全部货物的运输、安装、调试等工作，经采购人验收合格结束后，采购人在收到中标人出具的正规发票</w:t>
      </w:r>
      <w:r>
        <w:rPr>
          <w:rFonts w:ascii="宋体" w:hAnsi="宋体"/>
          <w:sz w:val="24"/>
        </w:rPr>
        <w:t>30</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after="160" w:line="360" w:lineRule="auto"/>
        <w:ind w:firstLine="420" w:firstLineChars="200"/>
        <w:rPr>
          <w:rFonts w:ascii="宋体" w:hAnsi="宋体" w:cs="仿宋_GB2312"/>
          <w:b/>
        </w:rPr>
      </w:pPr>
      <w:r>
        <w:rPr>
          <w:rFonts w:hint="eastAsia"/>
        </w:rPr>
        <w:t>▲</w:t>
      </w:r>
      <w:r>
        <w:rPr>
          <w:rFonts w:hint="eastAsia" w:ascii="宋体" w:hAnsi="宋体" w:cs="仿宋_GB2312"/>
          <w:b/>
          <w:sz w:val="24"/>
        </w:rPr>
        <w:t>5、售后服务：</w:t>
      </w:r>
    </w:p>
    <w:p>
      <w:pPr>
        <w:spacing w:after="160" w:line="360" w:lineRule="auto"/>
        <w:ind w:firstLine="480" w:firstLineChars="200"/>
        <w:rPr>
          <w:rFonts w:ascii="宋体" w:hAnsi="宋体" w:cs="仿宋_GB2312"/>
          <w:bCs/>
        </w:rPr>
      </w:pPr>
      <w:r>
        <w:rPr>
          <w:rFonts w:hint="eastAsia" w:ascii="宋体" w:hAnsi="宋体" w:cs="仿宋_GB2312"/>
          <w:bCs/>
          <w:sz w:val="24"/>
        </w:rPr>
        <w:t>①中标人提供7x24小时365天无休服务、服务响应时间最迟不超过24小时；</w:t>
      </w:r>
    </w:p>
    <w:p>
      <w:pPr>
        <w:adjustRightInd w:val="0"/>
        <w:snapToGrid w:val="0"/>
        <w:spacing w:line="360" w:lineRule="auto"/>
        <w:ind w:firstLine="480" w:firstLineChars="200"/>
        <w:rPr>
          <w:rFonts w:ascii="宋体" w:hAnsi="宋体"/>
          <w:b/>
          <w:bCs/>
        </w:rPr>
      </w:pPr>
      <w:r>
        <w:rPr>
          <w:rFonts w:hint="eastAsia" w:ascii="宋体" w:hAnsi="宋体" w:cs="仿宋_GB2312"/>
          <w:bCs/>
          <w:sz w:val="24"/>
        </w:rPr>
        <w:t>②中标人提供</w:t>
      </w:r>
      <w:r>
        <w:rPr>
          <w:rFonts w:hint="eastAsia" w:ascii="宋体" w:hAnsi="宋体" w:cs="仿宋_GB2312"/>
          <w:bCs/>
          <w:color w:val="FF0000"/>
          <w:sz w:val="24"/>
        </w:rPr>
        <w:t>3</w:t>
      </w:r>
      <w:r>
        <w:rPr>
          <w:rFonts w:hint="eastAsia" w:ascii="宋体" w:hAnsi="宋体" w:cs="仿宋_GB2312"/>
          <w:bCs/>
          <w:sz w:val="24"/>
        </w:rPr>
        <w:t>年质保服务，质保期从项目通过验收出具发票之日起开始计算。质保期内如产品出现质量问题或其他问题，供应商2小时内作出维修方案决定，如4小时内无法电话解决问题，供应商必须在接到故障报告后8小时内到达采购人现场修理、更换（供应商保证必要的备品、配件），供应商应保证各学校教学工作的正常开展，质保期内所有涉及的全部费用（包括材料）由供应商承担。质保期结束后2年内，供应商应当按上述要求提供售后服务，所涉及需更换的备品、配件费用由采购人承担（含上门服务费及人工费），备品、配件的价格应不高于市场均价。</w:t>
      </w:r>
    </w:p>
    <w:p>
      <w:pPr>
        <w:pStyle w:val="4"/>
        <w:numPr>
          <w:ilvl w:val="0"/>
          <w:numId w:val="0"/>
        </w:numPr>
        <w:tabs>
          <w:tab w:val="left" w:pos="0"/>
          <w:tab w:val="left" w:pos="426"/>
          <w:tab w:val="left" w:pos="576"/>
          <w:tab w:val="left" w:pos="786"/>
        </w:tabs>
        <w:spacing w:after="0" w:line="400" w:lineRule="exact"/>
        <w:jc w:val="both"/>
        <w:rPr>
          <w:szCs w:val="24"/>
        </w:rPr>
      </w:pPr>
      <w:r>
        <w:rPr>
          <w:rFonts w:hint="eastAsia"/>
          <w:szCs w:val="24"/>
        </w:rPr>
        <w:t>包三：商务要求</w:t>
      </w:r>
    </w:p>
    <w:p>
      <w:pPr>
        <w:spacing w:line="360" w:lineRule="auto"/>
        <w:ind w:firstLine="480"/>
        <w:rPr>
          <w:rFonts w:ascii="宋体" w:hAnsi="宋体"/>
          <w:sz w:val="24"/>
        </w:rPr>
      </w:pPr>
      <w:r>
        <w:rPr>
          <w:rFonts w:hint="eastAsia" w:ascii="宋体" w:hAnsi="宋体"/>
          <w:b/>
          <w:bCs/>
          <w:sz w:val="24"/>
        </w:rPr>
        <w:t>1、设备安装</w:t>
      </w:r>
      <w:r>
        <w:rPr>
          <w:rFonts w:hint="eastAsia" w:ascii="宋体" w:hAnsi="宋体"/>
          <w:sz w:val="24"/>
        </w:rPr>
        <w:t>：中标人负责将设备送到成都市龙泉驿区教育局指定学校，并负责安装、调试、培训。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b/>
          <w:bCs/>
          <w:sz w:val="24"/>
        </w:rPr>
        <w:t>2、交货期限</w:t>
      </w:r>
      <w:r>
        <w:rPr>
          <w:rFonts w:hint="eastAsia" w:ascii="宋体" w:hAnsi="宋体"/>
          <w:sz w:val="24"/>
        </w:rPr>
        <w:t>：中标人须在签订合同后60日内完成安装。</w:t>
      </w:r>
    </w:p>
    <w:p>
      <w:pPr>
        <w:spacing w:line="360" w:lineRule="auto"/>
        <w:ind w:firstLine="480"/>
        <w:rPr>
          <w:rFonts w:ascii="宋体" w:hAnsi="宋体"/>
          <w:b/>
          <w:bCs/>
          <w:sz w:val="24"/>
        </w:rPr>
      </w:pPr>
      <w:r>
        <w:rPr>
          <w:rFonts w:hint="eastAsia" w:ascii="宋体" w:hAnsi="宋体"/>
          <w:b/>
          <w:bCs/>
          <w:sz w:val="24"/>
        </w:rPr>
        <w:t>3、付款要求：</w:t>
      </w:r>
    </w:p>
    <w:p>
      <w:pPr>
        <w:spacing w:line="360" w:lineRule="auto"/>
        <w:ind w:firstLine="480"/>
        <w:rPr>
          <w:rFonts w:ascii="宋体" w:hAnsi="宋体"/>
          <w:sz w:val="24"/>
        </w:rPr>
      </w:pPr>
      <w:r>
        <w:rPr>
          <w:rFonts w:hint="eastAsia" w:ascii="宋体" w:hAnsi="宋体"/>
          <w:sz w:val="24"/>
        </w:rPr>
        <w:t>3.1、合同签订后，中标人完成全部货物的运输、安装、调试等工作，经采购人验收合格结束后，采购人在收到中标人出具的正规发票</w:t>
      </w:r>
      <w:r>
        <w:rPr>
          <w:rFonts w:ascii="宋体" w:hAnsi="宋体"/>
          <w:sz w:val="24"/>
        </w:rPr>
        <w:t>30</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b/>
          <w:bCs/>
          <w:sz w:val="24"/>
        </w:rPr>
      </w:pPr>
      <w:r>
        <w:rPr>
          <w:rFonts w:hint="eastAsia" w:ascii="宋体" w:hAnsi="宋体"/>
          <w:b/>
          <w:bCs/>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w:t>
      </w:r>
      <w:r>
        <w:rPr>
          <w:rFonts w:hint="eastAsia" w:ascii="宋体" w:hAnsi="宋体"/>
          <w:b/>
          <w:bCs/>
          <w:sz w:val="24"/>
        </w:rPr>
        <w:t>2验收方法</w:t>
      </w:r>
      <w:r>
        <w:rPr>
          <w:rFonts w:hint="eastAsia" w:ascii="宋体" w:hAnsi="宋体"/>
          <w:sz w:val="24"/>
        </w:rPr>
        <w:t>：验收时双方皆应派员参加，验收合格并安装完毕后需双方签署验收单；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b/>
          <w:bCs/>
          <w:sz w:val="24"/>
        </w:rPr>
      </w:pPr>
      <w:r>
        <w:rPr>
          <w:rFonts w:hint="eastAsia" w:ascii="宋体" w:hAnsi="宋体"/>
          <w:b/>
          <w:bCs/>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u w:val="single"/>
        </w:rPr>
      </w:pPr>
      <w:r>
        <w:rPr>
          <w:rFonts w:hint="eastAsia"/>
        </w:rPr>
        <w:t>▲</w:t>
      </w:r>
      <w:r>
        <w:rPr>
          <w:rFonts w:hint="eastAsia" w:ascii="宋体" w:hAnsi="宋体"/>
          <w:sz w:val="24"/>
        </w:rPr>
        <w:t>（</w:t>
      </w:r>
      <w:r>
        <w:rPr>
          <w:rFonts w:hint="eastAsia" w:ascii="宋体" w:hAnsi="宋体"/>
          <w:sz w:val="24"/>
          <w:u w:val="single"/>
        </w:rPr>
        <w:t>5）</w:t>
      </w:r>
      <w:r>
        <w:rPr>
          <w:rFonts w:ascii="宋体" w:hAnsi="宋体" w:cs="宋体"/>
          <w:sz w:val="24"/>
          <w:szCs w:val="24"/>
          <w:u w:val="single"/>
        </w:rPr>
        <w:t>为推进软件正版化工作，智慧黑板OPS电脑系统标配正版Windows 10 Professional专业版(64Bit）操作系统及正版 </w:t>
      </w:r>
      <w:r>
        <w:rPr>
          <w:rFonts w:hint="eastAsia" w:ascii="宋体" w:hAnsi="宋体" w:cs="宋体"/>
          <w:sz w:val="24"/>
          <w:szCs w:val="24"/>
          <w:u w:val="single"/>
        </w:rPr>
        <w:t>wp</w:t>
      </w:r>
      <w:r>
        <w:rPr>
          <w:rFonts w:ascii="宋体" w:hAnsi="宋体" w:cs="宋体"/>
          <w:sz w:val="24"/>
          <w:szCs w:val="24"/>
          <w:u w:val="single"/>
        </w:rPr>
        <w:t>sOffice  2016标准版（或教育版）及以上版本办公软件，验收时提供正版批量授权书或正版介质等相关材料。投标人提供承诺函，格式自拟</w:t>
      </w:r>
      <w:r>
        <w:rPr>
          <w:rFonts w:ascii="宋体" w:hAnsi="宋体" w:cs="宋体"/>
          <w:sz w:val="24"/>
          <w:szCs w:val="24"/>
        </w:rPr>
        <w:t>。</w:t>
      </w:r>
    </w:p>
    <w:p>
      <w:pPr>
        <w:spacing w:after="160" w:line="360" w:lineRule="auto"/>
        <w:ind w:firstLine="420" w:firstLineChars="200"/>
        <w:rPr>
          <w:rFonts w:ascii="宋体" w:hAnsi="宋体" w:cs="仿宋_GB2312"/>
          <w:b/>
        </w:rPr>
      </w:pPr>
      <w:r>
        <w:rPr>
          <w:rFonts w:hint="eastAsia"/>
        </w:rPr>
        <w:t>▲</w:t>
      </w:r>
      <w:r>
        <w:rPr>
          <w:rFonts w:hint="eastAsia" w:ascii="宋体" w:hAnsi="宋体" w:cs="仿宋_GB2312"/>
          <w:b/>
          <w:sz w:val="24"/>
        </w:rPr>
        <w:t>5、售后服务：</w:t>
      </w:r>
    </w:p>
    <w:p>
      <w:pPr>
        <w:spacing w:after="160" w:line="360" w:lineRule="auto"/>
        <w:ind w:firstLine="480" w:firstLineChars="200"/>
        <w:rPr>
          <w:rFonts w:ascii="宋体" w:hAnsi="宋体" w:cs="仿宋_GB2312"/>
          <w:bCs/>
        </w:rPr>
      </w:pPr>
      <w:r>
        <w:rPr>
          <w:rFonts w:hint="eastAsia" w:ascii="宋体" w:hAnsi="宋体" w:cs="仿宋_GB2312"/>
          <w:bCs/>
          <w:sz w:val="24"/>
        </w:rPr>
        <w:t>①中标人提供7x24小时365天无休服务、服务响应时间最迟不超过24小时；</w:t>
      </w:r>
    </w:p>
    <w:p>
      <w:pPr>
        <w:adjustRightInd w:val="0"/>
        <w:snapToGrid w:val="0"/>
        <w:spacing w:line="360" w:lineRule="auto"/>
        <w:ind w:firstLine="480" w:firstLineChars="200"/>
        <w:rPr>
          <w:rFonts w:ascii="宋体" w:hAnsi="宋体"/>
          <w:b/>
          <w:bCs/>
        </w:rPr>
      </w:pPr>
      <w:r>
        <w:rPr>
          <w:rFonts w:hint="eastAsia" w:ascii="宋体" w:hAnsi="宋体" w:cs="仿宋_GB2312"/>
          <w:bCs/>
          <w:sz w:val="24"/>
        </w:rPr>
        <w:t>②中标人提供</w:t>
      </w:r>
      <w:r>
        <w:rPr>
          <w:rFonts w:hint="eastAsia" w:ascii="宋体" w:hAnsi="宋体" w:cs="仿宋_GB2312"/>
          <w:bCs/>
          <w:color w:val="FF0000"/>
          <w:sz w:val="24"/>
        </w:rPr>
        <w:t>3</w:t>
      </w:r>
      <w:r>
        <w:rPr>
          <w:rFonts w:hint="eastAsia" w:ascii="宋体" w:hAnsi="宋体" w:cs="仿宋_GB2312"/>
          <w:bCs/>
          <w:sz w:val="24"/>
        </w:rPr>
        <w:t>年质保服务，质保期从项目通过验收出具发票之日起开始计算。质保期内如产品出现质量问题或其他问题，供应商2小时内作出维修方案决定，如4小时内无法电话解决问题，供应商必须在接到故障报告后8小时内到达采购人现场修理、更换（供应商保证必要的备品、配件），供应商应保证各学校教学工作的正常开展，质保期内所有涉及的全部费用（包括材料）由供应商承担。质保期结束后2年内，供应商应当按上述要求提供售后服务，所涉及需更换的备品、配件费用由采购人承担（含上门服务费及人工费），备品、配件的价格应不高于市场均价。</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8" w:name="_Toc74752339"/>
      <w:r>
        <w:rPr>
          <w:rFonts w:hint="eastAsia" w:ascii="宋体" w:hAnsi="宋体"/>
          <w:b/>
          <w:bCs/>
          <w:spacing w:val="-20"/>
          <w:kern w:val="44"/>
          <w:sz w:val="32"/>
          <w:szCs w:val="32"/>
        </w:rPr>
        <w:t>资格性审查</w:t>
      </w:r>
      <w:bookmarkEnd w:id="158"/>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color w:val="000000"/>
                <w:sz w:val="22"/>
              </w:rPr>
              <w:t>强制节能要求</w:t>
            </w:r>
          </w:p>
        </w:tc>
        <w:tc>
          <w:tcPr>
            <w:tcW w:w="629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2"/>
              </w:rPr>
            </w:pPr>
            <w:r>
              <w:rPr>
                <w:rFonts w:hint="eastAsia" w:ascii="宋体" w:hAnsi="宋体"/>
                <w:color w:val="000000"/>
                <w:sz w:val="22"/>
              </w:rPr>
              <w:t>根据财库〔2019〕9号要求，请投标人提供强制节能产品的认证证书复印件。</w:t>
            </w:r>
          </w:p>
          <w:p>
            <w:pPr>
              <w:pStyle w:val="2"/>
              <w:spacing w:line="360" w:lineRule="auto"/>
              <w:outlineLvl w:val="0"/>
              <w:rPr>
                <w:rFonts w:ascii="宋体" w:hAnsi="宋体"/>
                <w:b/>
                <w:bCs/>
                <w:sz w:val="24"/>
              </w:rPr>
            </w:pPr>
            <w:r>
              <w:rPr>
                <w:rFonts w:hint="eastAsia" w:ascii="宋体" w:hAnsi="宋体"/>
                <w:color w:val="000000"/>
                <w:sz w:val="22"/>
              </w:rPr>
              <w:t>本项目强制节能品目：包一：</w:t>
            </w:r>
            <w:r>
              <w:rPr>
                <w:rFonts w:hint="eastAsia" w:ascii="宋体" w:hAnsi="宋体"/>
                <w:b/>
                <w:bCs/>
                <w:sz w:val="24"/>
                <w:szCs w:val="24"/>
              </w:rPr>
              <w:t>台式计算机（含显示器）</w:t>
            </w:r>
          </w:p>
          <w:p>
            <w:r>
              <w:rPr>
                <w:rFonts w:hint="eastAsia"/>
                <w:sz w:val="20"/>
              </w:rPr>
              <w:t>包二：</w:t>
            </w:r>
            <w:r>
              <w:rPr>
                <w:rFonts w:hint="eastAsia" w:ascii="宋体" w:hAnsi="宋体"/>
                <w:b/>
                <w:bCs/>
                <w:sz w:val="24"/>
                <w:szCs w:val="24"/>
              </w:rPr>
              <w:t>教师授课终端和学生学习终端</w:t>
            </w:r>
          </w:p>
          <w:p>
            <w:pPr>
              <w:tabs>
                <w:tab w:val="left" w:pos="851"/>
              </w:tabs>
              <w:spacing w:line="360" w:lineRule="auto"/>
              <w:rPr>
                <w:sz w:val="20"/>
              </w:rPr>
            </w:pP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pPr>
    </w:p>
    <w:p/>
    <w:p>
      <w:pPr>
        <w:pStyle w:val="2"/>
      </w:pPr>
    </w:p>
    <w:p/>
    <w:p>
      <w:pPr>
        <w:pStyle w:val="2"/>
      </w:pPr>
    </w:p>
    <w:p/>
    <w:p>
      <w:pPr>
        <w:pStyle w:val="2"/>
      </w:pPr>
    </w:p>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9" w:name="_Toc74752340"/>
      <w:r>
        <w:rPr>
          <w:rFonts w:hint="eastAsia" w:ascii="宋体" w:hAnsi="宋体"/>
          <w:b/>
          <w:bCs/>
          <w:spacing w:val="-20"/>
          <w:kern w:val="44"/>
          <w:sz w:val="32"/>
          <w:szCs w:val="32"/>
        </w:rPr>
        <w:t>评标办法</w:t>
      </w:r>
      <w:bookmarkEnd w:id="159"/>
    </w:p>
    <w:p>
      <w:pPr>
        <w:keepNext/>
        <w:keepLines/>
        <w:numPr>
          <w:ilvl w:val="1"/>
          <w:numId w:val="5"/>
        </w:numPr>
        <w:spacing w:line="360" w:lineRule="auto"/>
        <w:jc w:val="left"/>
        <w:outlineLvl w:val="1"/>
        <w:rPr>
          <w:rFonts w:ascii="宋体" w:hAnsi="宋体"/>
          <w:b/>
          <w:bCs/>
          <w:sz w:val="28"/>
          <w:szCs w:val="28"/>
        </w:rPr>
      </w:pPr>
      <w:bookmarkStart w:id="160" w:name="_Toc74752341"/>
      <w:r>
        <w:rPr>
          <w:rFonts w:hint="eastAsia" w:ascii="宋体" w:hAnsi="宋体"/>
          <w:b/>
          <w:bCs/>
          <w:sz w:val="28"/>
          <w:szCs w:val="28"/>
        </w:rPr>
        <w:t>总则</w:t>
      </w:r>
      <w:bookmarkEnd w:id="160"/>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0"/>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0"/>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0"/>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0"/>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40"/>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5"/>
        </w:numPr>
        <w:spacing w:line="360" w:lineRule="auto"/>
        <w:jc w:val="left"/>
        <w:outlineLvl w:val="1"/>
        <w:rPr>
          <w:rFonts w:ascii="宋体" w:hAnsi="宋体"/>
          <w:b/>
          <w:bCs/>
          <w:sz w:val="28"/>
          <w:szCs w:val="28"/>
        </w:rPr>
      </w:pPr>
      <w:bookmarkStart w:id="161" w:name="_Toc74752342"/>
      <w:r>
        <w:rPr>
          <w:rFonts w:hint="eastAsia" w:ascii="宋体" w:hAnsi="宋体"/>
          <w:b/>
          <w:bCs/>
          <w:sz w:val="28"/>
          <w:szCs w:val="28"/>
        </w:rPr>
        <w:t>评标方法</w:t>
      </w:r>
      <w:bookmarkEnd w:id="161"/>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2" w:name="_Toc74752343"/>
      <w:r>
        <w:rPr>
          <w:rFonts w:hint="eastAsia" w:ascii="宋体" w:hAnsi="宋体"/>
          <w:b/>
          <w:bCs/>
          <w:sz w:val="28"/>
          <w:szCs w:val="28"/>
        </w:rPr>
        <w:t>评标程序</w:t>
      </w:r>
      <w:bookmarkEnd w:id="162"/>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1"/>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2"/>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2"/>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1"/>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3"/>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3"/>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3"/>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hint="eastAsia"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4"/>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3" w:name="_Toc74752344"/>
      <w:r>
        <w:rPr>
          <w:rFonts w:hint="eastAsia" w:ascii="宋体" w:hAnsi="宋体"/>
          <w:b/>
          <w:bCs/>
          <w:sz w:val="28"/>
          <w:szCs w:val="28"/>
        </w:rPr>
        <w:t>评标争议处理规则</w:t>
      </w:r>
      <w:bookmarkEnd w:id="163"/>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4" w:name="_Toc74752345"/>
      <w:r>
        <w:rPr>
          <w:rFonts w:hint="eastAsia" w:ascii="宋体" w:hAnsi="宋体"/>
          <w:b/>
          <w:bCs/>
          <w:sz w:val="28"/>
          <w:szCs w:val="28"/>
        </w:rPr>
        <w:t>评标细则及标准</w:t>
      </w:r>
      <w:bookmarkEnd w:id="164"/>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5"/>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5"/>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p>
      <w:pPr>
        <w:pStyle w:val="149"/>
        <w:tabs>
          <w:tab w:val="left" w:pos="1155"/>
        </w:tabs>
        <w:spacing w:line="620" w:lineRule="exact"/>
        <w:ind w:firstLine="0" w:firstLineChars="0"/>
        <w:rPr>
          <w:rFonts w:ascii="宋体" w:hAnsi="宋体"/>
          <w:b/>
          <w:color w:val="000000"/>
          <w:sz w:val="28"/>
          <w:szCs w:val="28"/>
        </w:rPr>
      </w:pPr>
      <w:r>
        <w:rPr>
          <w:rFonts w:hint="eastAsia" w:ascii="宋体" w:hAnsi="宋体"/>
          <w:b/>
          <w:color w:val="000000"/>
          <w:sz w:val="28"/>
          <w:szCs w:val="28"/>
        </w:rPr>
        <w:t>包一：综合评分明细表</w:t>
      </w:r>
    </w:p>
    <w:tbl>
      <w:tblPr>
        <w:tblStyle w:val="46"/>
        <w:tblW w:w="9725" w:type="dxa"/>
        <w:jc w:val="center"/>
        <w:tblInd w:w="0" w:type="dxa"/>
        <w:tblLayout w:type="fixed"/>
        <w:tblCellMar>
          <w:top w:w="0" w:type="dxa"/>
          <w:left w:w="108" w:type="dxa"/>
          <w:bottom w:w="0" w:type="dxa"/>
          <w:right w:w="108" w:type="dxa"/>
        </w:tblCellMar>
      </w:tblPr>
      <w:tblGrid>
        <w:gridCol w:w="497"/>
        <w:gridCol w:w="1206"/>
        <w:gridCol w:w="708"/>
        <w:gridCol w:w="6579"/>
        <w:gridCol w:w="735"/>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eastAsia="等线"/>
                <w:b/>
                <w:szCs w:val="21"/>
              </w:rPr>
            </w:pPr>
            <w:r>
              <w:rPr>
                <w:rFonts w:ascii="宋体" w:hAnsi="宋体" w:eastAsia="等线"/>
                <w:b/>
                <w:szCs w:val="21"/>
              </w:rPr>
              <w:t>序号</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eastAsia="等线"/>
                <w:b/>
                <w:szCs w:val="21"/>
              </w:rPr>
            </w:pPr>
            <w:r>
              <w:rPr>
                <w:rFonts w:ascii="宋体" w:hAnsi="宋体" w:eastAsia="等线"/>
                <w:b/>
                <w:szCs w:val="21"/>
              </w:rPr>
              <w:t>评分因素</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eastAsia="等线"/>
                <w:b/>
                <w:szCs w:val="21"/>
              </w:rPr>
            </w:pPr>
            <w:r>
              <w:rPr>
                <w:rFonts w:ascii="宋体" w:hAnsi="宋体" w:eastAsia="等线"/>
                <w:b/>
                <w:szCs w:val="21"/>
              </w:rPr>
              <w:t>分值</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eastAsia="等线"/>
                <w:b/>
                <w:szCs w:val="21"/>
              </w:rPr>
            </w:pPr>
            <w:r>
              <w:rPr>
                <w:rFonts w:ascii="宋体" w:hAnsi="宋体" w:eastAsia="等线"/>
                <w:b/>
                <w:szCs w:val="21"/>
              </w:rPr>
              <w:t>评分标准</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等线"/>
                <w:b/>
                <w:szCs w:val="21"/>
              </w:rPr>
            </w:pPr>
            <w:r>
              <w:rPr>
                <w:rFonts w:hint="eastAsia" w:ascii="宋体" w:hAnsi="宋体" w:eastAsia="等线"/>
                <w:b/>
                <w:szCs w:val="21"/>
              </w:rPr>
              <w:t>备注</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1</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报价</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33</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ind w:firstLine="420" w:firstLineChars="200"/>
              <w:rPr>
                <w:rFonts w:ascii="宋体" w:hAnsi="宋体" w:eastAsia="等线"/>
              </w:rPr>
            </w:pPr>
            <w:r>
              <w:rPr>
                <w:rFonts w:hint="eastAsia" w:ascii="宋体" w:hAnsi="宋体"/>
              </w:rPr>
              <w:t xml:space="preserve">1、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 </w:t>
            </w:r>
          </w:p>
          <w:p>
            <w:pPr>
              <w:autoSpaceDN w:val="0"/>
              <w:spacing w:line="360" w:lineRule="auto"/>
              <w:ind w:firstLine="420" w:firstLineChars="200"/>
              <w:rPr>
                <w:rFonts w:ascii="宋体" w:hAnsi="宋体" w:eastAsia="等线"/>
              </w:rPr>
            </w:pPr>
            <w:r>
              <w:rPr>
                <w:rFonts w:hint="eastAsia" w:ascii="宋体" w:hAnsi="宋体"/>
              </w:rPr>
              <w:t>2、经评标委员会评审，通过资格审查和符合性审查，且投标报价最低的投标人的投标报价作为评标基准价。</w:t>
            </w:r>
          </w:p>
          <w:p>
            <w:pPr>
              <w:rPr>
                <w:rFonts w:ascii="宋体" w:hAnsi="宋体" w:cs="Calibri"/>
                <w:szCs w:val="21"/>
              </w:rPr>
            </w:pPr>
            <w:r>
              <w:rPr>
                <w:rFonts w:hint="eastAsia" w:ascii="宋体" w:hAnsi="宋体"/>
              </w:rPr>
              <w:t>3、投标报价得分=(评标基准价／投标报价)×3</w:t>
            </w:r>
            <w:r>
              <w:rPr>
                <w:rFonts w:ascii="宋体" w:hAnsi="宋体"/>
              </w:rPr>
              <w:t>3</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rPr>
              <w:t>非★号</w:t>
            </w:r>
            <w:r>
              <w:rPr>
                <w:rFonts w:hint="eastAsia" w:ascii="宋体" w:hAnsi="宋体" w:cs="宋体"/>
                <w:szCs w:val="21"/>
              </w:rPr>
              <w:t>技术参数</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1</w:t>
            </w:r>
            <w:r>
              <w:rPr>
                <w:rFonts w:ascii="宋体" w:hAnsi="宋体" w:cs="Calibri"/>
                <w:szCs w:val="21"/>
              </w:rPr>
              <w:t>5</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根据供应商完全响应招标文件“技术参数及要求”中非★号技术参数情况进行评审，得分=（投标人满足非★号技术参数条款的数量÷对应非★号技术参数条款的总数量）×15分 。</w:t>
            </w:r>
          </w:p>
          <w:p>
            <w:pPr>
              <w:pStyle w:val="2"/>
            </w:pPr>
            <w:r>
              <w:rPr>
                <w:rFonts w:hint="eastAsia"/>
              </w:rPr>
              <w:t>注：“技术参数及要求”中如要求提供相关材料的，应按要求提供，否则对应技术参数条款将视为不满足，不得分。</w:t>
            </w:r>
          </w:p>
        </w:tc>
        <w:tc>
          <w:tcPr>
            <w:tcW w:w="735" w:type="dxa"/>
            <w:tcBorders>
              <w:top w:val="single" w:color="000000" w:sz="4" w:space="0"/>
              <w:bottom w:val="single" w:color="000000" w:sz="4" w:space="0"/>
              <w:right w:val="single" w:color="000000" w:sz="4" w:space="0"/>
            </w:tcBorders>
            <w:vAlign w:val="center"/>
          </w:tcPr>
          <w:p>
            <w:pPr>
              <w:pStyle w:val="2"/>
            </w:pPr>
          </w:p>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3</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rPr>
              <w:t>★号</w:t>
            </w:r>
            <w:r>
              <w:rPr>
                <w:rFonts w:hint="eastAsia" w:ascii="宋体" w:hAnsi="宋体" w:cs="宋体"/>
                <w:szCs w:val="21"/>
              </w:rPr>
              <w:t>技术参数</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30</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根据供应商完全响应招标文件“技术参数及要求”中★号技术参数情况进行评审，得分=（投标人满足★号技术参数条款的数量÷对应★号技术参数条款的总数量）×30分 。</w:t>
            </w:r>
          </w:p>
          <w:p>
            <w:pPr>
              <w:spacing w:line="360" w:lineRule="auto"/>
              <w:rPr>
                <w:rFonts w:ascii="宋体" w:hAnsi="宋体" w:cs="Calibri"/>
                <w:szCs w:val="21"/>
              </w:rPr>
            </w:pPr>
            <w:r>
              <w:rPr>
                <w:rFonts w:hint="eastAsia" w:ascii="宋体" w:hAnsi="宋体" w:cs="Calibri"/>
                <w:szCs w:val="21"/>
                <w:u w:val="single"/>
              </w:rPr>
              <w:t>注：</w:t>
            </w:r>
            <w:r>
              <w:rPr>
                <w:rFonts w:hint="eastAsia"/>
              </w:rPr>
              <w:t>“技术参数及要求”应提供技术支撑材料（如产品检测报告复印件或参数证明复印件或产品官网最新参数证明截图等），但如果★号技术条款对技术支撑材料另有要求的，应按要求提供，否则对应技术参数条款将视为不满足，不得分。</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497"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4</w:t>
            </w:r>
          </w:p>
        </w:tc>
        <w:tc>
          <w:tcPr>
            <w:tcW w:w="1206" w:type="dxa"/>
            <w:vMerge w:val="restart"/>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履约能力</w:t>
            </w:r>
          </w:p>
        </w:tc>
        <w:tc>
          <w:tcPr>
            <w:tcW w:w="708" w:type="dxa"/>
            <w:vMerge w:val="restart"/>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14</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1、投标人或计算机制造商具有职业健康安全管理体系认证证书、质量管理体系认证证书、环境管理体系认证证书、信息技术服务管理体系认证，每提供一个得</w:t>
            </w:r>
            <w:r>
              <w:rPr>
                <w:rFonts w:ascii="宋体" w:hAnsi="宋体" w:cs="Calibri"/>
                <w:szCs w:val="21"/>
              </w:rPr>
              <w:t>1</w:t>
            </w:r>
            <w:r>
              <w:rPr>
                <w:rFonts w:hint="eastAsia" w:ascii="宋体" w:hAnsi="宋体" w:cs="Calibri"/>
                <w:szCs w:val="21"/>
              </w:rPr>
              <w:t>分，最多得</w:t>
            </w:r>
            <w:r>
              <w:rPr>
                <w:rFonts w:ascii="宋体" w:hAnsi="宋体" w:cs="Calibri"/>
                <w:szCs w:val="21"/>
              </w:rPr>
              <w:t>4</w:t>
            </w:r>
            <w:r>
              <w:rPr>
                <w:rFonts w:hint="eastAsia" w:ascii="宋体" w:hAnsi="宋体" w:cs="Calibri"/>
                <w:szCs w:val="21"/>
              </w:rPr>
              <w:t>分</w:t>
            </w:r>
            <w:r>
              <w:rPr>
                <w:rFonts w:ascii="宋体" w:hAnsi="宋体" w:cs="Calibri"/>
                <w:szCs w:val="21"/>
              </w:rPr>
              <w:t>。</w:t>
            </w:r>
            <w:r>
              <w:rPr>
                <w:rFonts w:hint="eastAsia" w:ascii="宋体" w:hAnsi="宋体" w:cs="Calibri"/>
                <w:szCs w:val="21"/>
              </w:rPr>
              <w:t>（提供证书复印件加盖投标人公章）</w:t>
            </w:r>
          </w:p>
        </w:tc>
        <w:tc>
          <w:tcPr>
            <w:tcW w:w="735" w:type="dxa"/>
            <w:vMerge w:val="restart"/>
            <w:tcBorders>
              <w:top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　（共同评分因素）</w:t>
            </w:r>
          </w:p>
        </w:tc>
      </w:tr>
      <w:tr>
        <w:tblPrEx>
          <w:tblLayout w:type="fixed"/>
          <w:tblCellMar>
            <w:top w:w="0" w:type="dxa"/>
            <w:left w:w="108" w:type="dxa"/>
            <w:bottom w:w="0" w:type="dxa"/>
            <w:right w:w="108" w:type="dxa"/>
          </w:tblCellMar>
        </w:tblPrEx>
        <w:trPr>
          <w:trHeight w:val="558" w:hRule="atLeast"/>
          <w:jc w:val="center"/>
        </w:trPr>
        <w:tc>
          <w:tcPr>
            <w:tcW w:w="497"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206"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708"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2、投标人自2</w:t>
            </w:r>
            <w:r>
              <w:rPr>
                <w:rFonts w:ascii="宋体" w:hAnsi="宋体" w:cs="Calibri"/>
                <w:szCs w:val="21"/>
              </w:rPr>
              <w:t>019</w:t>
            </w:r>
            <w:r>
              <w:rPr>
                <w:rFonts w:hint="eastAsia" w:ascii="宋体" w:hAnsi="宋体" w:cs="Calibri"/>
                <w:szCs w:val="21"/>
              </w:rPr>
              <w:t>年1月1日以来具有类似项目能力业绩或经验证明材料的，每有1个得1分，最多得</w:t>
            </w:r>
            <w:r>
              <w:rPr>
                <w:rFonts w:ascii="宋体" w:hAnsi="宋体" w:cs="Calibri"/>
                <w:szCs w:val="21"/>
              </w:rPr>
              <w:t>3</w:t>
            </w:r>
            <w:r>
              <w:rPr>
                <w:rFonts w:hint="eastAsia" w:ascii="宋体" w:hAnsi="宋体" w:cs="Calibri"/>
                <w:szCs w:val="21"/>
              </w:rPr>
              <w:t>分。（提供中标通知书及合同复印件加盖投标人公章）。</w:t>
            </w:r>
          </w:p>
        </w:tc>
        <w:tc>
          <w:tcPr>
            <w:tcW w:w="735" w:type="dxa"/>
            <w:vMerge w:val="continue"/>
            <w:tcBorders>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497"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206"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708"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ascii="宋体" w:hAnsi="宋体" w:cs="Calibri"/>
                <w:szCs w:val="21"/>
              </w:rPr>
              <w:t>3</w:t>
            </w:r>
            <w:r>
              <w:rPr>
                <w:rFonts w:hint="eastAsia" w:ascii="宋体" w:hAnsi="宋体" w:cs="Calibri"/>
                <w:szCs w:val="21"/>
              </w:rPr>
              <w:t>、根据投标人提供的项目实施方案（应包括项目技术方案、项目质量保证措施、人员安排、项目实施进度计划、安全保证措施、应急措施等）进行评审，制定的实施方案内容要素完整齐全得</w:t>
            </w:r>
            <w:r>
              <w:rPr>
                <w:rFonts w:ascii="宋体" w:hAnsi="宋体" w:cs="Calibri"/>
                <w:szCs w:val="21"/>
              </w:rPr>
              <w:t>3</w:t>
            </w:r>
            <w:r>
              <w:rPr>
                <w:rFonts w:hint="eastAsia" w:ascii="宋体" w:hAnsi="宋体" w:cs="Calibri"/>
                <w:szCs w:val="21"/>
              </w:rPr>
              <w:t>分.实施方案每有一项缺失或仅有大纲标题无正文内容的扣</w:t>
            </w:r>
            <w:r>
              <w:rPr>
                <w:rFonts w:ascii="宋体" w:hAnsi="宋体" w:cs="Calibri"/>
                <w:szCs w:val="21"/>
              </w:rPr>
              <w:t>0.5</w:t>
            </w:r>
            <w:r>
              <w:rPr>
                <w:rFonts w:hint="eastAsia" w:ascii="宋体" w:hAnsi="宋体" w:cs="Calibri"/>
                <w:szCs w:val="21"/>
              </w:rPr>
              <w:t>分，扣完为止。</w:t>
            </w:r>
          </w:p>
        </w:tc>
        <w:tc>
          <w:tcPr>
            <w:tcW w:w="735" w:type="dxa"/>
            <w:vMerge w:val="continue"/>
            <w:tcBorders>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497"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206"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708"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4、投标人</w:t>
            </w:r>
            <w:r>
              <w:rPr>
                <w:rFonts w:hint="eastAsia"/>
              </w:rPr>
              <w:t>所投台式计算机具有百万小时</w:t>
            </w:r>
            <w:r>
              <w:t>MTBF</w:t>
            </w:r>
            <w:r>
              <w:rPr>
                <w:rFonts w:hint="eastAsia"/>
              </w:rPr>
              <w:t>认证、噪音测试报告、防雷认证、防静电认证四项齐全得</w:t>
            </w:r>
            <w:r>
              <w:t>4</w:t>
            </w:r>
            <w:r>
              <w:rPr>
                <w:rFonts w:hint="eastAsia"/>
              </w:rPr>
              <w:t>分，每缺一证扣</w:t>
            </w:r>
            <w:r>
              <w:t>1</w:t>
            </w:r>
            <w:r>
              <w:rPr>
                <w:rFonts w:hint="eastAsia"/>
              </w:rPr>
              <w:t>分</w:t>
            </w:r>
            <w:r>
              <w:t>,</w:t>
            </w:r>
            <w:r>
              <w:rPr>
                <w:rFonts w:hint="eastAsia"/>
              </w:rPr>
              <w:t>扣完为止。提供证书复印件加盖投标人公章。</w:t>
            </w:r>
          </w:p>
        </w:tc>
        <w:tc>
          <w:tcPr>
            <w:tcW w:w="735" w:type="dxa"/>
            <w:vMerge w:val="continue"/>
            <w:tcBorders>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5</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售后服务</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6分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Calibri"/>
                <w:szCs w:val="21"/>
              </w:rPr>
            </w:pPr>
            <w:r>
              <w:rPr>
                <w:rFonts w:hint="eastAsia" w:ascii="宋体" w:hAnsi="宋体" w:cs="Calibri"/>
                <w:szCs w:val="21"/>
              </w:rPr>
              <w:t>1、投标人针对本项目的售后服务方案（①售后服务响应时间、②质量保证期限及范围、③备品备件库设置、④培训计划等）内容完备得4分，每有一项未提供或内容不满足要求，影响项目实施的，扣1分，扣完为止。</w:t>
            </w:r>
          </w:p>
          <w:p>
            <w:pPr>
              <w:autoSpaceDN w:val="0"/>
              <w:spacing w:line="360" w:lineRule="auto"/>
              <w:rPr>
                <w:rFonts w:ascii="宋体" w:hAnsi="宋体" w:cs="Calibri"/>
                <w:szCs w:val="21"/>
              </w:rPr>
            </w:pPr>
            <w:r>
              <w:rPr>
                <w:rFonts w:ascii="宋体" w:hAnsi="宋体" w:cs="Calibri"/>
                <w:szCs w:val="21"/>
              </w:rPr>
              <w:t>2</w:t>
            </w:r>
            <w:r>
              <w:rPr>
                <w:rFonts w:hint="eastAsia" w:ascii="宋体" w:hAnsi="宋体" w:cs="Calibri"/>
                <w:szCs w:val="21"/>
              </w:rPr>
              <w:t>、投标人在本地（市区范围内）或承诺中标后在本地具有常驻运维服务机构的得2分，若无或不承诺则不得分。</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6</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节能、环境标志、无线局域网产品</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ascii="宋体" w:hAnsi="宋体" w:cs="Calibri"/>
                <w:szCs w:val="21"/>
              </w:rPr>
              <w:t>2</w:t>
            </w:r>
            <w:r>
              <w:rPr>
                <w:rFonts w:hint="eastAsia" w:ascii="宋体" w:hAnsi="宋体" w:cs="Calibri"/>
                <w:szCs w:val="21"/>
              </w:rPr>
              <w:t>分。</w:t>
            </w:r>
          </w:p>
          <w:p>
            <w:pPr>
              <w:autoSpaceDN w:val="0"/>
              <w:spacing w:line="360" w:lineRule="auto"/>
              <w:rPr>
                <w:rFonts w:ascii="宋体" w:hAnsi="宋体" w:cs="Calibri"/>
                <w:szCs w:val="21"/>
              </w:rPr>
            </w:pPr>
            <w:r>
              <w:rPr>
                <w:rFonts w:hint="eastAsia" w:ascii="宋体" w:hAnsi="宋体" w:cs="Calibri"/>
                <w:szCs w:val="21"/>
              </w:rPr>
              <w:t>注：</w:t>
            </w:r>
          </w:p>
          <w:p>
            <w:pPr>
              <w:autoSpaceDN w:val="0"/>
              <w:spacing w:line="360" w:lineRule="auto"/>
              <w:rPr>
                <w:rFonts w:ascii="宋体" w:hAnsi="宋体" w:cs="Calibri"/>
                <w:szCs w:val="21"/>
              </w:rPr>
            </w:pPr>
            <w:r>
              <w:rPr>
                <w:rFonts w:ascii="宋体" w:hAnsi="宋体"/>
                <w:szCs w:val="21"/>
              </w:rPr>
              <w:t>注：节能、环境标志产品提供国家确定的认证机构出具的、处于有效期之内的节能产品认证证书复印件、环境标志产品认证证书复印件加盖公章；无线局域网产品提供相关证明材料。</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（政策合同类评分因素）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注：评标委员会在评标过程中计算得分分数时，如涉及小数的，四舍五入后保留小数点后两位。</w:t>
            </w:r>
          </w:p>
        </w:tc>
      </w:tr>
    </w:tbl>
    <w:p>
      <w:pPr>
        <w:pStyle w:val="149"/>
        <w:tabs>
          <w:tab w:val="left" w:pos="1155"/>
        </w:tabs>
        <w:spacing w:line="620" w:lineRule="exact"/>
        <w:ind w:firstLine="0" w:firstLineChars="0"/>
        <w:rPr>
          <w:rFonts w:ascii="宋体" w:hAnsi="宋体"/>
          <w:b/>
          <w:color w:val="000000"/>
          <w:sz w:val="28"/>
          <w:szCs w:val="28"/>
        </w:rPr>
      </w:pPr>
      <w:r>
        <w:rPr>
          <w:rFonts w:hint="eastAsia" w:ascii="宋体" w:hAnsi="宋体"/>
          <w:b/>
          <w:color w:val="000000"/>
          <w:sz w:val="28"/>
          <w:szCs w:val="28"/>
        </w:rPr>
        <w:t>包二：综合评分明细表</w:t>
      </w:r>
    </w:p>
    <w:tbl>
      <w:tblPr>
        <w:tblStyle w:val="46"/>
        <w:tblW w:w="9725" w:type="dxa"/>
        <w:jc w:val="center"/>
        <w:tblInd w:w="0" w:type="dxa"/>
        <w:tblLayout w:type="fixed"/>
        <w:tblCellMar>
          <w:top w:w="0" w:type="dxa"/>
          <w:left w:w="108" w:type="dxa"/>
          <w:bottom w:w="0" w:type="dxa"/>
          <w:right w:w="108" w:type="dxa"/>
        </w:tblCellMar>
      </w:tblPr>
      <w:tblGrid>
        <w:gridCol w:w="579"/>
        <w:gridCol w:w="1135"/>
        <w:gridCol w:w="697"/>
        <w:gridCol w:w="6579"/>
        <w:gridCol w:w="735"/>
      </w:tblGrid>
      <w:tr>
        <w:tblPrEx>
          <w:tblLayout w:type="fixed"/>
          <w:tblCellMar>
            <w:top w:w="0" w:type="dxa"/>
            <w:left w:w="108" w:type="dxa"/>
            <w:bottom w:w="0" w:type="dxa"/>
            <w:right w:w="108" w:type="dxa"/>
          </w:tblCellMar>
        </w:tblPrEx>
        <w:trPr>
          <w:trHeight w:val="734"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序号</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b/>
                <w:szCs w:val="21"/>
              </w:rPr>
            </w:pPr>
            <w:r>
              <w:rPr>
                <w:rFonts w:ascii="宋体" w:hAnsi="宋体"/>
                <w:b/>
                <w:szCs w:val="21"/>
              </w:rPr>
              <w:t>评分因素</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分值</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b/>
                <w:szCs w:val="21"/>
              </w:rPr>
            </w:pPr>
            <w:r>
              <w:rPr>
                <w:rFonts w:ascii="宋体" w:hAnsi="宋体"/>
                <w:b/>
                <w:szCs w:val="21"/>
              </w:rPr>
              <w:t>评分标准</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350"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1</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报价</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30</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ind w:firstLine="420" w:firstLineChars="200"/>
              <w:rPr>
                <w:rFonts w:ascii="宋体" w:hAnsi="宋体"/>
              </w:rPr>
            </w:pPr>
            <w:r>
              <w:rPr>
                <w:rFonts w:hint="eastAsia" w:ascii="宋体" w:hAnsi="宋体"/>
              </w:rPr>
              <w:t xml:space="preserve">1、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 </w:t>
            </w:r>
          </w:p>
          <w:p>
            <w:pPr>
              <w:autoSpaceDN w:val="0"/>
              <w:spacing w:line="360" w:lineRule="auto"/>
              <w:ind w:firstLine="420" w:firstLineChars="200"/>
              <w:rPr>
                <w:rFonts w:ascii="宋体" w:hAnsi="宋体"/>
              </w:rPr>
            </w:pPr>
            <w:r>
              <w:rPr>
                <w:rFonts w:hint="eastAsia" w:ascii="宋体" w:hAnsi="宋体"/>
              </w:rPr>
              <w:t>2、经评标委员会评审，通过资格审查和符合性审查，且投标报价最低的投标人的投标报价作为评标基准价。</w:t>
            </w:r>
          </w:p>
          <w:p>
            <w:pPr>
              <w:rPr>
                <w:rFonts w:ascii="宋体" w:hAnsi="宋体" w:cs="Calibri"/>
                <w:szCs w:val="21"/>
              </w:rPr>
            </w:pPr>
            <w:r>
              <w:rPr>
                <w:rFonts w:hint="eastAsia" w:ascii="宋体" w:hAnsi="宋体"/>
              </w:rPr>
              <w:t>3、投标报价得分=(评标基准价／投标报价)×30</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rPr>
              <w:t>非★号</w:t>
            </w:r>
            <w:r>
              <w:rPr>
                <w:rFonts w:hint="eastAsia" w:ascii="宋体" w:hAnsi="宋体" w:cs="宋体"/>
                <w:szCs w:val="21"/>
              </w:rPr>
              <w:t>技术参数</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20分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根据供应商完全响应招标文件“技术参数及要求”中非★号技术参数情况进行评审，得分=（投标人满足非★号技术参数条款的数量÷对应非★号技术参数条款的总数量）×20分 。</w:t>
            </w:r>
          </w:p>
          <w:p>
            <w:pPr>
              <w:spacing w:line="360" w:lineRule="auto"/>
            </w:pPr>
            <w:r>
              <w:rPr>
                <w:rFonts w:hint="eastAsia"/>
              </w:rPr>
              <w:t>注：“技术参数及要求”中如要求提供相关材料的，应按要求提供，否则对应技术参数条款将视为不满足，不得分。</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　（共同评分因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3</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rPr>
              <w:t>★号</w:t>
            </w:r>
            <w:r>
              <w:rPr>
                <w:rFonts w:hint="eastAsia" w:ascii="宋体" w:hAnsi="宋体" w:cs="宋体"/>
                <w:szCs w:val="21"/>
              </w:rPr>
              <w:t>技术参数</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27</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根据供应商完全响应招标文件“技术参数及要求”中★号技术参数情况进行评审，得分=（投标人满足★号技术参数条款的数量÷对应★号技术参数条款的总数量）×27分 。</w:t>
            </w:r>
          </w:p>
          <w:p>
            <w:pPr>
              <w:spacing w:line="360" w:lineRule="auto"/>
              <w:rPr>
                <w:rFonts w:ascii="宋体" w:hAnsi="宋体" w:cs="Calibri"/>
                <w:szCs w:val="21"/>
              </w:rPr>
            </w:pPr>
            <w:r>
              <w:rPr>
                <w:rFonts w:hint="eastAsia"/>
              </w:rPr>
              <w:t>注：“技术参数及要求”应提供技术支撑材料（如产品检测报告复印件或参数证明复印件或产品官网最新参数证明截图等），但如果★号技术条款对技术支撑材料另有要求的，应按要求提供，否则对应技术参数条款将视为不满足，不得分。</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579" w:type="dxa"/>
            <w:vMerge w:val="restart"/>
            <w:tcBorders>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4</w:t>
            </w:r>
          </w:p>
        </w:tc>
        <w:tc>
          <w:tcPr>
            <w:tcW w:w="1135" w:type="dxa"/>
            <w:vMerge w:val="restart"/>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履约能力</w:t>
            </w:r>
          </w:p>
        </w:tc>
        <w:tc>
          <w:tcPr>
            <w:tcW w:w="697" w:type="dxa"/>
            <w:vMerge w:val="restart"/>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9分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ascii="宋体" w:hAnsi="宋体" w:cs="Calibri"/>
                <w:szCs w:val="21"/>
              </w:rPr>
              <w:t>1</w:t>
            </w:r>
            <w:r>
              <w:rPr>
                <w:rFonts w:hint="eastAsia" w:ascii="宋体" w:hAnsi="宋体" w:cs="Calibri"/>
                <w:szCs w:val="21"/>
              </w:rPr>
              <w:t>、投标人所投智慧课堂软件具有软件著作权证书或“软件产品测试报告”的，一个得</w:t>
            </w:r>
            <w:r>
              <w:rPr>
                <w:rFonts w:ascii="宋体" w:hAnsi="宋体" w:cs="Calibri"/>
                <w:szCs w:val="21"/>
              </w:rPr>
              <w:t>1</w:t>
            </w:r>
            <w:r>
              <w:rPr>
                <w:rFonts w:hint="eastAsia" w:ascii="宋体" w:hAnsi="宋体" w:cs="Calibri"/>
                <w:szCs w:val="21"/>
              </w:rPr>
              <w:t>分（提供证明文件），最多</w:t>
            </w:r>
            <w:r>
              <w:rPr>
                <w:rFonts w:ascii="宋体" w:hAnsi="宋体" w:cs="Calibri"/>
                <w:szCs w:val="21"/>
              </w:rPr>
              <w:t>3</w:t>
            </w:r>
            <w:r>
              <w:rPr>
                <w:rFonts w:hint="eastAsia" w:ascii="宋体" w:hAnsi="宋体" w:cs="Calibri"/>
                <w:szCs w:val="21"/>
              </w:rPr>
              <w:t>分。</w:t>
            </w:r>
          </w:p>
        </w:tc>
        <w:tc>
          <w:tcPr>
            <w:tcW w:w="735" w:type="dxa"/>
            <w:vMerge w:val="restart"/>
            <w:tcBorders>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579"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135"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97" w:type="dxa"/>
            <w:vMerge w:val="continue"/>
            <w:tcBorders>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ascii="宋体" w:hAnsi="宋体" w:cs="Calibri"/>
                <w:szCs w:val="21"/>
              </w:rPr>
              <w:t>2</w:t>
            </w:r>
            <w:r>
              <w:rPr>
                <w:rFonts w:hint="eastAsia" w:ascii="宋体" w:hAnsi="宋体" w:cs="Calibri"/>
                <w:szCs w:val="21"/>
              </w:rPr>
              <w:t>、投标人具有质量保证体系认证、环境管理体系认证、信息安全管理体系认证。每有一个得1分，共3分。（提供证书复印件）</w:t>
            </w:r>
            <w:r>
              <w:rPr>
                <w:rFonts w:ascii="宋体" w:hAnsi="宋体" w:cs="Calibri"/>
                <w:szCs w:val="21"/>
              </w:rPr>
              <w:t xml:space="preserve"> </w:t>
            </w:r>
          </w:p>
        </w:tc>
        <w:tc>
          <w:tcPr>
            <w:tcW w:w="735" w:type="dxa"/>
            <w:vMerge w:val="continue"/>
            <w:tcBorders>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57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135" w:type="dxa"/>
            <w:vMerge w:val="continue"/>
            <w:tcBorders>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97" w:type="dxa"/>
            <w:vMerge w:val="continue"/>
            <w:tcBorders>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ascii="宋体" w:hAnsi="宋体" w:cs="Calibri"/>
                <w:szCs w:val="21"/>
              </w:rPr>
              <w:t>3</w:t>
            </w:r>
            <w:r>
              <w:rPr>
                <w:rFonts w:hint="eastAsia" w:ascii="宋体" w:hAnsi="宋体" w:cs="Calibri"/>
                <w:szCs w:val="21"/>
              </w:rPr>
              <w:t>、投标人自2</w:t>
            </w:r>
            <w:r>
              <w:rPr>
                <w:rFonts w:ascii="宋体" w:hAnsi="宋体" w:cs="Calibri"/>
                <w:szCs w:val="21"/>
              </w:rPr>
              <w:t>019</w:t>
            </w:r>
            <w:r>
              <w:rPr>
                <w:rFonts w:hint="eastAsia" w:ascii="宋体" w:hAnsi="宋体" w:cs="Calibri"/>
                <w:szCs w:val="21"/>
              </w:rPr>
              <w:t>年1月1日以来具有类似项目能力业绩或经验证明材料的，每有1个得1分，最多得</w:t>
            </w:r>
            <w:r>
              <w:rPr>
                <w:rFonts w:ascii="宋体" w:hAnsi="宋体" w:cs="Calibri"/>
                <w:szCs w:val="21"/>
              </w:rPr>
              <w:t>3</w:t>
            </w:r>
            <w:r>
              <w:rPr>
                <w:rFonts w:hint="eastAsia" w:ascii="宋体" w:hAnsi="宋体" w:cs="Calibri"/>
                <w:szCs w:val="21"/>
              </w:rPr>
              <w:t>分。（提供中标通知书及合同复印件加盖投标人公章）</w:t>
            </w:r>
          </w:p>
        </w:tc>
        <w:tc>
          <w:tcPr>
            <w:tcW w:w="735" w:type="dxa"/>
            <w:vMerge w:val="continue"/>
            <w:tcBorders>
              <w:bottom w:val="single" w:color="000000" w:sz="4" w:space="0"/>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5</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szCs w:val="21"/>
              </w:rPr>
              <w:t>实施方案</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6</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Calibri"/>
                <w:szCs w:val="21"/>
              </w:rPr>
            </w:pPr>
            <w:r>
              <w:rPr>
                <w:rFonts w:hint="eastAsia" w:ascii="宋体" w:hAnsi="宋体" w:cs="Calibri"/>
                <w:szCs w:val="21"/>
              </w:rPr>
              <w:t>根据投标人提供的项目实施方案（应包括项目技术方案、项目质量保证措施、人员安排、项目实施进度计划、安全保证措施、应急措施等）进行评审，制定的实施方案内容要素完整齐全得</w:t>
            </w:r>
            <w:r>
              <w:rPr>
                <w:rFonts w:ascii="宋体" w:hAnsi="宋体" w:cs="Calibri"/>
                <w:szCs w:val="21"/>
              </w:rPr>
              <w:t>6</w:t>
            </w:r>
            <w:r>
              <w:rPr>
                <w:rFonts w:hint="eastAsia" w:ascii="宋体" w:hAnsi="宋体" w:cs="Calibri"/>
                <w:szCs w:val="21"/>
              </w:rPr>
              <w:t>分.实施方案每有一项缺失或仅有大纲标题无正文内容的扣</w:t>
            </w:r>
            <w:r>
              <w:rPr>
                <w:rFonts w:ascii="宋体" w:hAnsi="宋体" w:cs="Calibri"/>
                <w:szCs w:val="21"/>
              </w:rPr>
              <w:t>1</w:t>
            </w:r>
            <w:r>
              <w:rPr>
                <w:rFonts w:hint="eastAsia" w:ascii="宋体" w:hAnsi="宋体" w:cs="Calibri"/>
                <w:szCs w:val="21"/>
              </w:rPr>
              <w:t>分，扣完为止。</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6</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售后服务</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6</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Calibri"/>
                <w:szCs w:val="21"/>
              </w:rPr>
            </w:pPr>
            <w:r>
              <w:rPr>
                <w:rFonts w:hint="eastAsia" w:ascii="宋体" w:hAnsi="宋体" w:cs="Calibri"/>
                <w:szCs w:val="21"/>
              </w:rPr>
              <w:t>1、投标人针对本项目的售后服务方案（①售后服务响应时间、②质量保证期限及范围、③备品备件库设置、④培训计划等）内容完备得4分，每有一项未提供或内容不满足要求，影响项目实施的，扣1分，扣完为止。</w:t>
            </w:r>
          </w:p>
          <w:p>
            <w:pPr>
              <w:autoSpaceDN w:val="0"/>
              <w:spacing w:line="360" w:lineRule="auto"/>
              <w:rPr>
                <w:rFonts w:ascii="宋体" w:hAnsi="宋体" w:cs="Calibri"/>
                <w:szCs w:val="21"/>
              </w:rPr>
            </w:pPr>
            <w:r>
              <w:rPr>
                <w:rFonts w:ascii="宋体" w:hAnsi="宋体" w:cs="Calibri"/>
                <w:szCs w:val="21"/>
              </w:rPr>
              <w:t>2</w:t>
            </w:r>
            <w:r>
              <w:rPr>
                <w:rFonts w:hint="eastAsia" w:ascii="宋体" w:hAnsi="宋体" w:cs="Calibri"/>
                <w:szCs w:val="21"/>
              </w:rPr>
              <w:t>、投标人在本地（市区范围内）或承诺中标后在本地具有常驻运维服务机构的得</w:t>
            </w:r>
            <w:r>
              <w:rPr>
                <w:rFonts w:ascii="宋体" w:hAnsi="宋体" w:cs="Calibri"/>
                <w:szCs w:val="21"/>
              </w:rPr>
              <w:t>2</w:t>
            </w:r>
            <w:r>
              <w:rPr>
                <w:rFonts w:hint="eastAsia" w:ascii="宋体" w:hAnsi="宋体" w:cs="Calibri"/>
                <w:szCs w:val="21"/>
              </w:rPr>
              <w:t>分，若无或不承诺则不得分。</w:t>
            </w:r>
          </w:p>
        </w:tc>
        <w:tc>
          <w:tcPr>
            <w:tcW w:w="735"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5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7</w:t>
            </w:r>
          </w:p>
        </w:tc>
        <w:tc>
          <w:tcPr>
            <w:tcW w:w="113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节能、环境标志、无线局域网产品</w:t>
            </w:r>
          </w:p>
        </w:tc>
        <w:tc>
          <w:tcPr>
            <w:tcW w:w="6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r>
              <w:rPr>
                <w:rFonts w:hint="eastAsia" w:ascii="宋体" w:hAnsi="宋体" w:cs="Calibri"/>
                <w:szCs w:val="21"/>
              </w:rPr>
              <w:t>分</w:t>
            </w:r>
          </w:p>
        </w:tc>
        <w:tc>
          <w:tcPr>
            <w:tcW w:w="657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ascii="宋体" w:hAnsi="宋体" w:cs="Calibri"/>
                <w:szCs w:val="21"/>
              </w:rPr>
              <w:t>2</w:t>
            </w:r>
            <w:r>
              <w:rPr>
                <w:rFonts w:hint="eastAsia" w:ascii="宋体" w:hAnsi="宋体" w:cs="Calibri"/>
                <w:szCs w:val="21"/>
              </w:rPr>
              <w:t>分。</w:t>
            </w:r>
          </w:p>
          <w:p>
            <w:pPr>
              <w:autoSpaceDN w:val="0"/>
              <w:spacing w:line="360" w:lineRule="auto"/>
              <w:rPr>
                <w:rFonts w:ascii="宋体" w:hAnsi="宋体" w:cs="Calibri"/>
                <w:szCs w:val="21"/>
              </w:rPr>
            </w:pPr>
            <w:r>
              <w:rPr>
                <w:rFonts w:ascii="宋体" w:hAnsi="宋体"/>
                <w:szCs w:val="21"/>
              </w:rPr>
              <w:t>注：节能、环境标志产品提供国家确定的认证机构出具的、处于有效期之内的节能产品认证证书复印件、环境标志产品认证证书复印件加盖公章；无线局域网产品提供相关证明材料。</w:t>
            </w:r>
          </w:p>
        </w:tc>
        <w:tc>
          <w:tcPr>
            <w:tcW w:w="735"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注：评标委员会在评标过程中计算得分分数时，如涉及小数的，四舍五入后保留小数点后两位。</w:t>
            </w:r>
          </w:p>
        </w:tc>
      </w:tr>
    </w:tbl>
    <w:p>
      <w:pPr>
        <w:pStyle w:val="149"/>
        <w:tabs>
          <w:tab w:val="left" w:pos="1155"/>
        </w:tabs>
        <w:spacing w:line="620" w:lineRule="exact"/>
        <w:ind w:firstLine="422"/>
        <w:rPr>
          <w:rFonts w:ascii="宋体" w:hAnsi="宋体" w:cs="宋体"/>
          <w:b/>
          <w:szCs w:val="21"/>
        </w:rPr>
      </w:pPr>
      <w:r>
        <w:rPr>
          <w:rFonts w:hint="eastAsia" w:ascii="宋体" w:hAnsi="宋体" w:cs="宋体"/>
          <w:b/>
          <w:szCs w:val="21"/>
        </w:rPr>
        <w:t>包三：综合评分明细表</w:t>
      </w:r>
    </w:p>
    <w:tbl>
      <w:tblPr>
        <w:tblStyle w:val="46"/>
        <w:tblW w:w="9725" w:type="dxa"/>
        <w:jc w:val="center"/>
        <w:tblInd w:w="0" w:type="dxa"/>
        <w:tblLayout w:type="fixed"/>
        <w:tblCellMar>
          <w:top w:w="0" w:type="dxa"/>
          <w:left w:w="108" w:type="dxa"/>
          <w:bottom w:w="0" w:type="dxa"/>
          <w:right w:w="108" w:type="dxa"/>
        </w:tblCellMar>
      </w:tblPr>
      <w:tblGrid>
        <w:gridCol w:w="497"/>
        <w:gridCol w:w="1206"/>
        <w:gridCol w:w="708"/>
        <w:gridCol w:w="6565"/>
        <w:gridCol w:w="749"/>
      </w:tblGrid>
      <w:tr>
        <w:tblPrEx>
          <w:tblLayout w:type="fixed"/>
          <w:tblCellMar>
            <w:top w:w="0" w:type="dxa"/>
            <w:left w:w="108" w:type="dxa"/>
            <w:bottom w:w="0" w:type="dxa"/>
            <w:right w:w="108" w:type="dxa"/>
          </w:tblCellMar>
        </w:tblPrEx>
        <w:trPr>
          <w:trHeight w:val="734"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eastAsia="等线"/>
                <w:b/>
                <w:szCs w:val="21"/>
              </w:rPr>
            </w:pPr>
            <w:r>
              <w:rPr>
                <w:rFonts w:ascii="宋体" w:hAnsi="宋体" w:eastAsia="等线"/>
                <w:b/>
                <w:szCs w:val="21"/>
              </w:rPr>
              <w:t>序号</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eastAsia="等线"/>
                <w:b/>
                <w:szCs w:val="21"/>
              </w:rPr>
            </w:pPr>
            <w:r>
              <w:rPr>
                <w:rFonts w:ascii="宋体" w:hAnsi="宋体" w:eastAsia="等线"/>
                <w:b/>
                <w:szCs w:val="21"/>
              </w:rPr>
              <w:t>评分因素</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eastAsia="等线"/>
                <w:b/>
                <w:szCs w:val="21"/>
              </w:rPr>
            </w:pPr>
            <w:r>
              <w:rPr>
                <w:rFonts w:ascii="宋体" w:hAnsi="宋体" w:eastAsia="等线"/>
                <w:b/>
                <w:szCs w:val="21"/>
              </w:rPr>
              <w:t>分值</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ind w:firstLine="28"/>
              <w:jc w:val="center"/>
              <w:rPr>
                <w:rFonts w:ascii="宋体" w:hAnsi="宋体" w:eastAsia="等线"/>
                <w:b/>
                <w:szCs w:val="21"/>
              </w:rPr>
            </w:pPr>
            <w:r>
              <w:rPr>
                <w:rFonts w:ascii="宋体" w:hAnsi="宋体" w:eastAsia="等线"/>
                <w:b/>
                <w:szCs w:val="21"/>
              </w:rPr>
              <w:t>评分标准</w:t>
            </w:r>
          </w:p>
        </w:tc>
        <w:tc>
          <w:tcPr>
            <w:tcW w:w="749" w:type="dxa"/>
            <w:tcBorders>
              <w:top w:val="single" w:color="000000" w:sz="4" w:space="0"/>
              <w:bottom w:val="single" w:color="000000" w:sz="4" w:space="0"/>
              <w:right w:val="single" w:color="000000" w:sz="4" w:space="0"/>
            </w:tcBorders>
            <w:vAlign w:val="center"/>
          </w:tcPr>
          <w:p>
            <w:pPr>
              <w:autoSpaceDN w:val="0"/>
              <w:spacing w:line="360" w:lineRule="auto"/>
              <w:ind w:firstLine="28"/>
              <w:jc w:val="center"/>
              <w:rPr>
                <w:rFonts w:ascii="宋体" w:hAnsi="宋体" w:eastAsia="等线"/>
                <w:b/>
                <w:szCs w:val="21"/>
              </w:rPr>
            </w:pPr>
            <w:r>
              <w:rPr>
                <w:rFonts w:hint="eastAsia" w:ascii="宋体" w:hAnsi="宋体" w:eastAsia="等线"/>
                <w:b/>
                <w:szCs w:val="21"/>
              </w:rPr>
              <w:t>备注</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1</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报价</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3</w:t>
            </w:r>
            <w:r>
              <w:rPr>
                <w:rFonts w:hint="eastAsia" w:ascii="宋体" w:hAnsi="宋体" w:cs="Calibri"/>
                <w:szCs w:val="21"/>
              </w:rPr>
              <w:t>6分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eastAsia="等线"/>
              </w:rPr>
            </w:pPr>
            <w:r>
              <w:rPr>
                <w:rFonts w:hint="eastAsia" w:ascii="宋体" w:hAnsi="宋体"/>
              </w:rPr>
              <w:t xml:space="preserve">1、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 </w:t>
            </w:r>
          </w:p>
          <w:p>
            <w:pPr>
              <w:autoSpaceDN w:val="0"/>
              <w:spacing w:line="360" w:lineRule="auto"/>
              <w:rPr>
                <w:rFonts w:ascii="宋体" w:hAnsi="宋体" w:eastAsia="等线"/>
              </w:rPr>
            </w:pPr>
            <w:r>
              <w:rPr>
                <w:rFonts w:hint="eastAsia" w:ascii="宋体" w:hAnsi="宋体"/>
              </w:rPr>
              <w:t>2、经评标委员会评审，通过资格审查和符合性审查，且投标报价最低的投标人的投标报价作为评标基准价。</w:t>
            </w:r>
          </w:p>
          <w:p>
            <w:pPr>
              <w:rPr>
                <w:rFonts w:ascii="宋体" w:hAnsi="宋体" w:cs="Calibri"/>
                <w:szCs w:val="21"/>
              </w:rPr>
            </w:pPr>
            <w:r>
              <w:rPr>
                <w:rFonts w:hint="eastAsia" w:ascii="宋体" w:hAnsi="宋体"/>
              </w:rPr>
              <w:t>3、投标报价得分=(评标基准价／投标报价)×36</w:t>
            </w:r>
          </w:p>
        </w:tc>
        <w:tc>
          <w:tcPr>
            <w:tcW w:w="749"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rPr>
              <w:t>非★号</w:t>
            </w:r>
            <w:r>
              <w:rPr>
                <w:rFonts w:hint="eastAsia" w:ascii="宋体" w:hAnsi="宋体" w:cs="宋体"/>
                <w:szCs w:val="21"/>
              </w:rPr>
              <w:t>技术参数</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16分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根据供应商完全响应招标文件“技术参数及要求”中非★号技术参数情况进行评审，得分=（投标人满足非★号技术参数条款的数量÷对应非★号技术参数条款的总数量）×16分 。</w:t>
            </w:r>
          </w:p>
          <w:p>
            <w:pPr>
              <w:spacing w:line="360" w:lineRule="auto"/>
            </w:pPr>
            <w:r>
              <w:rPr>
                <w:rFonts w:hint="eastAsia"/>
              </w:rPr>
              <w:t>注：“技术参数及要求”中如要求提供相关材料的，应按要求提供，否则对应技术参数条款将视为不满足，不得分。</w:t>
            </w:r>
          </w:p>
        </w:tc>
        <w:tc>
          <w:tcPr>
            <w:tcW w:w="74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3</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pPr>
            <w:r>
              <w:rPr>
                <w:rFonts w:hint="eastAsia"/>
              </w:rPr>
              <w:t>★号</w:t>
            </w:r>
            <w:r>
              <w:rPr>
                <w:rFonts w:hint="eastAsia" w:ascii="宋体" w:hAnsi="宋体" w:cs="宋体"/>
                <w:szCs w:val="21"/>
              </w:rPr>
              <w:t>技术参数</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26</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20" w:firstLineChars="200"/>
              <w:jc w:val="left"/>
            </w:pPr>
            <w:r>
              <w:rPr>
                <w:rFonts w:hint="eastAsia"/>
              </w:rPr>
              <w:t>根据供应商完全响应招标文件“技术参数及要求”中★号技术参数情况进行评审，得分=（投标人满足★号技术参数条款的数量÷对应★号技术参数条款的总数量）×26分 。</w:t>
            </w:r>
          </w:p>
          <w:p>
            <w:pPr>
              <w:spacing w:line="360" w:lineRule="auto"/>
              <w:rPr>
                <w:rFonts w:ascii="宋体" w:hAnsi="宋体" w:cs="Calibri"/>
                <w:szCs w:val="21"/>
              </w:rPr>
            </w:pPr>
            <w:r>
              <w:rPr>
                <w:rFonts w:hint="eastAsia"/>
              </w:rPr>
              <w:t>注：“技术参数及要求”应提供技术支撑材料（如产品检测报告复印件或参数证明复印件或产品官网最新参数证明截图等），但如果★号技术条款对技术支撑材料另有要求的，应按要求提供，否则对应技术参数条款将视为不满足，不得分。</w:t>
            </w:r>
          </w:p>
        </w:tc>
        <w:tc>
          <w:tcPr>
            <w:tcW w:w="74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w:t>
            </w:r>
          </w:p>
          <w:p>
            <w:pPr>
              <w:spacing w:line="360" w:lineRule="auto"/>
              <w:jc w:val="center"/>
              <w:rPr>
                <w:rFonts w:ascii="宋体" w:hAnsi="宋体" w:cs="Calibri"/>
                <w:szCs w:val="21"/>
              </w:rPr>
            </w:pPr>
            <w:r>
              <w:rPr>
                <w:rFonts w:hint="eastAsia" w:ascii="宋体" w:hAnsi="宋体" w:cs="Calibri"/>
                <w:szCs w:val="21"/>
              </w:rPr>
              <w:t>素）</w:t>
            </w:r>
          </w:p>
        </w:tc>
      </w:tr>
      <w:tr>
        <w:tblPrEx>
          <w:tblLayout w:type="fixed"/>
          <w:tblCellMar>
            <w:top w:w="0" w:type="dxa"/>
            <w:left w:w="108" w:type="dxa"/>
            <w:bottom w:w="0" w:type="dxa"/>
            <w:right w:w="108" w:type="dxa"/>
          </w:tblCellMar>
        </w:tblPrEx>
        <w:trPr>
          <w:trHeight w:val="558" w:hRule="atLeast"/>
          <w:jc w:val="center"/>
        </w:trPr>
        <w:tc>
          <w:tcPr>
            <w:tcW w:w="497"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4</w:t>
            </w:r>
          </w:p>
        </w:tc>
        <w:tc>
          <w:tcPr>
            <w:tcW w:w="1206" w:type="dxa"/>
            <w:vMerge w:val="restart"/>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eastAsia="等线"/>
                <w:szCs w:val="21"/>
              </w:rPr>
              <w:t>产品信誉及信息化集成能力或经验</w:t>
            </w:r>
          </w:p>
        </w:tc>
        <w:tc>
          <w:tcPr>
            <w:tcW w:w="708" w:type="dxa"/>
            <w:vMerge w:val="restart"/>
            <w:tcBorders>
              <w:top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6分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cs="Calibri"/>
                <w:szCs w:val="21"/>
              </w:rPr>
            </w:pPr>
            <w:r>
              <w:rPr>
                <w:rFonts w:hint="eastAsia" w:ascii="宋体" w:hAnsi="宋体" w:cs="Calibri"/>
                <w:szCs w:val="21"/>
              </w:rPr>
              <w:t>1．投标人具有</w:t>
            </w:r>
            <w:r>
              <w:rPr>
                <w:rFonts w:ascii="宋体" w:hAnsi="宋体" w:cs="Calibri"/>
                <w:szCs w:val="21"/>
              </w:rPr>
              <w:t>质量管理体系认证</w:t>
            </w:r>
            <w:r>
              <w:rPr>
                <w:rFonts w:hint="eastAsia" w:ascii="宋体" w:hAnsi="宋体" w:cs="Calibri"/>
                <w:szCs w:val="21"/>
              </w:rPr>
              <w:t>、环境管理体系认证、职业健康安全管理体系证书的每有一个得1分，共</w:t>
            </w:r>
            <w:r>
              <w:rPr>
                <w:rFonts w:ascii="宋体" w:hAnsi="宋体" w:cs="Calibri"/>
                <w:szCs w:val="21"/>
              </w:rPr>
              <w:t>3</w:t>
            </w:r>
            <w:r>
              <w:rPr>
                <w:rFonts w:hint="eastAsia" w:ascii="宋体" w:hAnsi="宋体" w:cs="Calibri"/>
                <w:szCs w:val="21"/>
              </w:rPr>
              <w:t>分。（提供证书复印件）</w:t>
            </w:r>
          </w:p>
        </w:tc>
        <w:tc>
          <w:tcPr>
            <w:tcW w:w="749" w:type="dxa"/>
            <w:vMerge w:val="restart"/>
            <w:tcBorders>
              <w:top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　（共同评分因素）</w:t>
            </w:r>
          </w:p>
        </w:tc>
      </w:tr>
      <w:tr>
        <w:tblPrEx>
          <w:tblLayout w:type="fixed"/>
          <w:tblCellMar>
            <w:top w:w="0" w:type="dxa"/>
            <w:left w:w="108" w:type="dxa"/>
            <w:bottom w:w="0" w:type="dxa"/>
            <w:right w:w="108" w:type="dxa"/>
          </w:tblCellMar>
        </w:tblPrEx>
        <w:trPr>
          <w:trHeight w:val="558" w:hRule="atLeast"/>
          <w:jc w:val="center"/>
        </w:trPr>
        <w:tc>
          <w:tcPr>
            <w:tcW w:w="497"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1206" w:type="dxa"/>
            <w:vMerge w:val="continue"/>
            <w:tcBorders>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708" w:type="dxa"/>
            <w:vMerge w:val="continue"/>
            <w:tcBorders>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2、投标人自2</w:t>
            </w:r>
            <w:r>
              <w:rPr>
                <w:rFonts w:ascii="宋体" w:hAnsi="宋体" w:cs="Calibri"/>
                <w:szCs w:val="21"/>
              </w:rPr>
              <w:t>019</w:t>
            </w:r>
            <w:r>
              <w:rPr>
                <w:rFonts w:hint="eastAsia" w:ascii="宋体" w:hAnsi="宋体" w:cs="Calibri"/>
                <w:szCs w:val="21"/>
              </w:rPr>
              <w:t>年1月1日以来具有类似项目能力业绩或经验证明材料的，每有1个得1分，最多得</w:t>
            </w:r>
            <w:r>
              <w:rPr>
                <w:rFonts w:ascii="宋体" w:hAnsi="宋体" w:cs="Calibri"/>
                <w:szCs w:val="21"/>
              </w:rPr>
              <w:t>3</w:t>
            </w:r>
            <w:r>
              <w:rPr>
                <w:rFonts w:hint="eastAsia" w:ascii="宋体" w:hAnsi="宋体" w:cs="Calibri"/>
                <w:szCs w:val="21"/>
              </w:rPr>
              <w:t>分。（提供中标通知书及合同复印件加盖投标人公章）。</w:t>
            </w:r>
          </w:p>
        </w:tc>
        <w:tc>
          <w:tcPr>
            <w:tcW w:w="749" w:type="dxa"/>
            <w:vMerge w:val="continue"/>
            <w:tcBorders>
              <w:bottom w:val="single" w:color="000000" w:sz="4" w:space="0"/>
              <w:right w:val="single" w:color="000000" w:sz="4" w:space="0"/>
            </w:tcBorders>
            <w:vAlign w:val="center"/>
          </w:tcPr>
          <w:p>
            <w:pPr>
              <w:spacing w:line="360" w:lineRule="auto"/>
              <w:jc w:val="center"/>
              <w:rPr>
                <w:rFonts w:ascii="宋体" w:hAnsi="宋体" w:cs="Calibri"/>
                <w:szCs w:val="21"/>
              </w:rPr>
            </w:pP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5</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eastAsia="等线"/>
                <w:szCs w:val="21"/>
              </w:rPr>
              <w:t>实施方案</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4</w:t>
            </w:r>
            <w:r>
              <w:rPr>
                <w:rFonts w:hint="eastAsia" w:ascii="宋体" w:hAnsi="宋体" w:cs="Calibri"/>
                <w:szCs w:val="21"/>
              </w:rPr>
              <w:t>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Calibri"/>
                <w:szCs w:val="21"/>
              </w:rPr>
            </w:pPr>
            <w:r>
              <w:rPr>
                <w:rFonts w:hint="eastAsia" w:ascii="宋体" w:hAnsi="宋体" w:cs="Calibri"/>
                <w:szCs w:val="21"/>
              </w:rPr>
              <w:t>1.对投标人编制的本项目的技术方案（包含但不限于①货品资源配置、</w:t>
            </w:r>
            <w:r>
              <w:rPr>
                <w:rFonts w:ascii="宋体" w:hAnsi="宋体" w:cs="Calibri"/>
                <w:szCs w:val="21"/>
              </w:rPr>
              <w:t>②</w:t>
            </w:r>
            <w:r>
              <w:rPr>
                <w:rFonts w:hint="eastAsia" w:ascii="宋体" w:hAnsi="宋体" w:cs="Calibri"/>
                <w:szCs w:val="21"/>
              </w:rPr>
              <w:t>项目详细技术方案、</w:t>
            </w:r>
            <w:r>
              <w:rPr>
                <w:rFonts w:ascii="宋体" w:hAnsi="宋体" w:cs="Calibri"/>
                <w:szCs w:val="21"/>
              </w:rPr>
              <w:t>③</w:t>
            </w:r>
            <w:r>
              <w:rPr>
                <w:rFonts w:hint="eastAsia" w:ascii="宋体" w:hAnsi="宋体" w:cs="Calibri"/>
                <w:szCs w:val="21"/>
              </w:rPr>
              <w:t>运输及安装方案、④质量控制措施与质量保证体系、⑤服务人员职责分工、⑥技术培训方案、⑦应急保障措施⑧现场安全措施及文明施工措施，包含以上内容且完全满足项目实际要求的得</w:t>
            </w:r>
            <w:r>
              <w:rPr>
                <w:rFonts w:ascii="宋体" w:hAnsi="宋体" w:cs="Calibri"/>
                <w:szCs w:val="21"/>
              </w:rPr>
              <w:t>4</w:t>
            </w:r>
            <w:r>
              <w:rPr>
                <w:rFonts w:hint="eastAsia" w:ascii="宋体" w:hAnsi="宋体" w:cs="Calibri"/>
                <w:szCs w:val="21"/>
              </w:rPr>
              <w:t>分，每有 1 项缺失扣</w:t>
            </w:r>
            <w:r>
              <w:rPr>
                <w:rFonts w:ascii="宋体" w:hAnsi="宋体" w:cs="Calibri"/>
                <w:szCs w:val="21"/>
              </w:rPr>
              <w:t>0.5</w:t>
            </w:r>
            <w:r>
              <w:rPr>
                <w:rFonts w:hint="eastAsia" w:ascii="宋体" w:hAnsi="宋体" w:cs="Calibri"/>
                <w:szCs w:val="21"/>
              </w:rPr>
              <w:t>分，每项中有 1 处缺陷扣0.</w:t>
            </w:r>
            <w:r>
              <w:rPr>
                <w:rFonts w:ascii="宋体" w:hAnsi="宋体" w:cs="Calibri"/>
                <w:szCs w:val="21"/>
              </w:rPr>
              <w:t>2</w:t>
            </w:r>
            <w:r>
              <w:rPr>
                <w:rFonts w:hint="eastAsia" w:ascii="宋体" w:hAnsi="宋体" w:cs="Calibri"/>
                <w:szCs w:val="21"/>
              </w:rPr>
              <w:t>分，扣完为止。（缺陷是指：存在不适用项目实际情况的情形、凭空编造、前后不一致、前后逻辑错误、涉及的规范及标准错误、地点区域错误、不符合项目实际情况、针对性不强、内容不够全面、非专门针对本项目的方案）。</w:t>
            </w:r>
          </w:p>
        </w:tc>
        <w:tc>
          <w:tcPr>
            <w:tcW w:w="74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　（共同评分因素）</w:t>
            </w:r>
          </w:p>
        </w:tc>
      </w:tr>
      <w:tr>
        <w:tblPrEx>
          <w:tblLayout w:type="fixed"/>
          <w:tblCellMar>
            <w:top w:w="0" w:type="dxa"/>
            <w:left w:w="108" w:type="dxa"/>
            <w:bottom w:w="0" w:type="dxa"/>
            <w:right w:w="108" w:type="dxa"/>
          </w:tblCellMar>
        </w:tblPrEx>
        <w:trPr>
          <w:trHeight w:val="558"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6</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售后服务</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10</w:t>
            </w:r>
            <w:r>
              <w:rPr>
                <w:rFonts w:hint="eastAsia" w:ascii="宋体" w:hAnsi="宋体" w:cs="Calibri"/>
                <w:szCs w:val="21"/>
              </w:rPr>
              <w:t>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rPr>
                <w:rFonts w:ascii="宋体" w:hAnsi="宋体" w:cs="Calibri"/>
                <w:szCs w:val="21"/>
              </w:rPr>
            </w:pPr>
            <w:r>
              <w:rPr>
                <w:rFonts w:hint="eastAsia" w:ascii="宋体" w:hAnsi="宋体" w:cs="Calibri"/>
                <w:szCs w:val="21"/>
              </w:rPr>
              <w:t>1、投标人针对本项目的售后服务方案（①售后服务响应时间、②质量保证期限及范围、③备品备件库设置、④培训计划等）内容完备得4分，每有一项未提供或内容不满足要求，影响项目实施的，扣1分，扣完为止。</w:t>
            </w:r>
          </w:p>
          <w:p>
            <w:pPr>
              <w:autoSpaceDN w:val="0"/>
              <w:spacing w:line="360" w:lineRule="auto"/>
              <w:rPr>
                <w:rFonts w:ascii="宋体" w:hAnsi="宋体" w:cs="Calibri"/>
                <w:szCs w:val="21"/>
              </w:rPr>
            </w:pPr>
            <w:r>
              <w:rPr>
                <w:rFonts w:ascii="宋体" w:hAnsi="宋体" w:cs="Calibri"/>
                <w:szCs w:val="21"/>
              </w:rPr>
              <w:t>2</w:t>
            </w:r>
            <w:r>
              <w:rPr>
                <w:rFonts w:hint="eastAsia" w:ascii="宋体" w:hAnsi="宋体" w:cs="Calibri"/>
                <w:szCs w:val="21"/>
              </w:rPr>
              <w:t>、投标人在本地（市区范围内）或承诺中标后在本地具有常驻运维服务机构的得</w:t>
            </w:r>
            <w:r>
              <w:rPr>
                <w:rFonts w:ascii="宋体" w:hAnsi="宋体" w:cs="Calibri"/>
                <w:szCs w:val="21"/>
              </w:rPr>
              <w:t>2</w:t>
            </w:r>
            <w:r>
              <w:rPr>
                <w:rFonts w:hint="eastAsia" w:ascii="宋体" w:hAnsi="宋体" w:cs="Calibri"/>
                <w:szCs w:val="21"/>
              </w:rPr>
              <w:t>分，若无或不承诺则不得分。</w:t>
            </w:r>
          </w:p>
          <w:p>
            <w:pPr>
              <w:autoSpaceDN w:val="0"/>
              <w:spacing w:line="360" w:lineRule="auto"/>
              <w:rPr>
                <w:rFonts w:ascii="宋体" w:hAnsi="宋体" w:cs="Calibri"/>
                <w:szCs w:val="21"/>
              </w:rPr>
            </w:pPr>
            <w:r>
              <w:rPr>
                <w:rFonts w:ascii="宋体" w:hAnsi="宋体" w:cs="Calibri"/>
                <w:szCs w:val="21"/>
              </w:rPr>
              <w:t>3</w:t>
            </w:r>
            <w:r>
              <w:rPr>
                <w:rFonts w:hint="eastAsia" w:ascii="宋体" w:hAnsi="宋体" w:cs="Calibri"/>
                <w:szCs w:val="21"/>
              </w:rPr>
              <w:t>、产品质保时间为三年，质保时间在三年基础上每增加一年得2分，共4分。（提供承诺函）</w:t>
            </w:r>
          </w:p>
        </w:tc>
        <w:tc>
          <w:tcPr>
            <w:tcW w:w="74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Calibri"/>
                <w:szCs w:val="21"/>
              </w:rPr>
            </w:pPr>
            <w:r>
              <w:rPr>
                <w:rFonts w:hint="eastAsia" w:ascii="宋体" w:hAnsi="宋体" w:cs="Calibri"/>
                <w:szCs w:val="21"/>
              </w:rPr>
              <w:t>（共同评分因素）</w:t>
            </w:r>
          </w:p>
        </w:tc>
      </w:tr>
      <w:tr>
        <w:tblPrEx>
          <w:tblLayout w:type="fixed"/>
          <w:tblCellMar>
            <w:top w:w="0" w:type="dxa"/>
            <w:left w:w="108" w:type="dxa"/>
            <w:bottom w:w="0" w:type="dxa"/>
            <w:right w:w="108" w:type="dxa"/>
          </w:tblCellMar>
        </w:tblPrEx>
        <w:trPr>
          <w:trHeight w:val="350" w:hRule="atLeast"/>
          <w:jc w:val="center"/>
        </w:trPr>
        <w:tc>
          <w:tcPr>
            <w:tcW w:w="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7</w:t>
            </w:r>
          </w:p>
        </w:tc>
        <w:tc>
          <w:tcPr>
            <w:tcW w:w="120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节能、环境标志、无线局域网产品</w:t>
            </w:r>
          </w:p>
        </w:tc>
        <w:tc>
          <w:tcPr>
            <w:tcW w:w="70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ascii="宋体" w:hAnsi="宋体" w:cs="Calibri"/>
                <w:szCs w:val="21"/>
              </w:rPr>
              <w:t>2</w:t>
            </w:r>
            <w:r>
              <w:rPr>
                <w:rFonts w:hint="eastAsia" w:ascii="宋体" w:hAnsi="宋体" w:cs="Calibri"/>
                <w:szCs w:val="21"/>
              </w:rPr>
              <w:t>分</w:t>
            </w:r>
          </w:p>
        </w:tc>
        <w:tc>
          <w:tcPr>
            <w:tcW w:w="65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rPr>
                <w:rFonts w:ascii="宋体" w:hAnsi="宋体" w:cs="Calibri"/>
                <w:szCs w:val="21"/>
              </w:rPr>
            </w:pPr>
            <w:r>
              <w:rPr>
                <w:rFonts w:hint="eastAsia" w:ascii="宋体" w:hAnsi="宋体" w:cs="Calibri"/>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ascii="宋体" w:hAnsi="宋体" w:cs="Calibri"/>
                <w:szCs w:val="21"/>
              </w:rPr>
              <w:t>2</w:t>
            </w:r>
            <w:r>
              <w:rPr>
                <w:rFonts w:hint="eastAsia" w:ascii="宋体" w:hAnsi="宋体" w:cs="Calibri"/>
                <w:szCs w:val="21"/>
              </w:rPr>
              <w:t>分。</w:t>
            </w:r>
          </w:p>
          <w:p>
            <w:pPr>
              <w:autoSpaceDN w:val="0"/>
              <w:spacing w:line="360" w:lineRule="auto"/>
              <w:rPr>
                <w:rFonts w:ascii="宋体" w:hAnsi="宋体" w:cs="Calibri"/>
                <w:szCs w:val="21"/>
              </w:rPr>
            </w:pPr>
            <w:r>
              <w:rPr>
                <w:rFonts w:hint="eastAsia" w:ascii="宋体" w:hAnsi="宋体" w:cs="Calibri"/>
                <w:szCs w:val="21"/>
              </w:rPr>
              <w:t>注：</w:t>
            </w:r>
            <w:r>
              <w:rPr>
                <w:rFonts w:ascii="宋体" w:hAnsi="宋体"/>
                <w:szCs w:val="21"/>
              </w:rPr>
              <w:t>节能、环境标志产品提供国家确定的认证机构出具的、处于有效期之内的节能产品认证证书复印件、环境标志产品认证证书复印件加盖公章；无线局域网产品提供相关证明材料。</w:t>
            </w:r>
          </w:p>
        </w:tc>
        <w:tc>
          <w:tcPr>
            <w:tcW w:w="749" w:type="dxa"/>
            <w:tcBorders>
              <w:top w:val="single" w:color="000000" w:sz="4" w:space="0"/>
              <w:bottom w:val="single" w:color="000000" w:sz="4" w:space="0"/>
              <w:right w:val="single" w:color="000000" w:sz="4" w:space="0"/>
            </w:tcBorders>
            <w:vAlign w:val="center"/>
          </w:tcPr>
          <w:p>
            <w:pPr>
              <w:autoSpaceDN w:val="0"/>
              <w:spacing w:line="360" w:lineRule="auto"/>
              <w:jc w:val="center"/>
              <w:rPr>
                <w:rFonts w:ascii="宋体" w:hAnsi="宋体" w:cs="Calibri"/>
                <w:szCs w:val="21"/>
              </w:rPr>
            </w:pPr>
            <w:r>
              <w:rPr>
                <w:rFonts w:hint="eastAsia" w:ascii="宋体" w:hAnsi="宋体" w:cs="Calibri"/>
                <w:szCs w:val="21"/>
              </w:rPr>
              <w:t>　（共同评分因素）</w:t>
            </w:r>
          </w:p>
        </w:tc>
      </w:tr>
      <w:tr>
        <w:tblPrEx>
          <w:tblLayout w:type="fixed"/>
          <w:tblCellMar>
            <w:top w:w="0" w:type="dxa"/>
            <w:left w:w="108" w:type="dxa"/>
            <w:bottom w:w="0" w:type="dxa"/>
            <w:right w:w="108" w:type="dxa"/>
          </w:tblCellMar>
        </w:tblPrEx>
        <w:trPr>
          <w:trHeight w:val="350" w:hRule="atLeast"/>
          <w:jc w:val="center"/>
        </w:trPr>
        <w:tc>
          <w:tcPr>
            <w:tcW w:w="972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jc w:val="center"/>
              <w:rPr>
                <w:rFonts w:ascii="宋体" w:hAnsi="宋体" w:cs="Calibri"/>
                <w:szCs w:val="21"/>
              </w:rPr>
            </w:pPr>
            <w:r>
              <w:rPr>
                <w:rFonts w:hint="eastAsia" w:ascii="宋体" w:hAnsi="宋体" w:cs="Calibri"/>
                <w:szCs w:val="21"/>
              </w:rPr>
              <w:t>注：评标委员会在评标过程中计算得分分数时，如涉及小数的，四舍五入后保留小数点后两位。</w:t>
            </w:r>
          </w:p>
        </w:tc>
      </w:tr>
    </w:tbl>
    <w:p>
      <w:pPr>
        <w:pStyle w:val="2"/>
        <w:rPr>
          <w:rFonts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5" w:name="_Toc74752346"/>
      <w:r>
        <w:rPr>
          <w:rFonts w:hint="eastAsia" w:ascii="宋体" w:hAnsi="宋体"/>
          <w:b/>
          <w:bCs/>
          <w:sz w:val="28"/>
          <w:szCs w:val="28"/>
        </w:rPr>
        <w:t>废标</w:t>
      </w:r>
      <w:bookmarkEnd w:id="165"/>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6" w:name="_Toc74752347"/>
      <w:r>
        <w:rPr>
          <w:rFonts w:hint="eastAsia" w:ascii="宋体" w:hAnsi="宋体"/>
          <w:b/>
          <w:bCs/>
          <w:sz w:val="28"/>
          <w:szCs w:val="28"/>
        </w:rPr>
        <w:t>定标</w:t>
      </w:r>
      <w:bookmarkEnd w:id="166"/>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ind w:firstLine="565" w:firstLineChars="202"/>
        <w:rPr>
          <w:rFonts w:ascii="宋体" w:hAnsi="宋体"/>
          <w:color w:val="000000"/>
          <w:sz w:val="28"/>
          <w:szCs w:val="28"/>
        </w:rPr>
      </w:pPr>
      <w:r>
        <w:rPr>
          <w:rFonts w:hint="eastAsia" w:ascii="宋体" w:hAnsi="宋体"/>
          <w:sz w:val="28"/>
          <w:szCs w:val="28"/>
        </w:rPr>
        <w:t>本项目根据评标委员会确定的中标候选人名单，采购人按顺序确定1名中标人。</w:t>
      </w:r>
      <w:r>
        <w:rPr>
          <w:rFonts w:hint="eastAsia" w:ascii="宋体" w:hAnsi="宋体"/>
          <w:color w:val="000000"/>
          <w:sz w:val="28"/>
          <w:szCs w:val="28"/>
        </w:rPr>
        <w:t>评审得分相同的，</w:t>
      </w:r>
      <w:r>
        <w:rPr>
          <w:rFonts w:hint="eastAsia" w:ascii="宋体" w:hAnsi="宋体" w:cs="宋体"/>
          <w:sz w:val="28"/>
          <w:szCs w:val="28"/>
        </w:rPr>
        <w:t>则在排名并列的投标人中优先选择不发达地区或少数民族地区或国家级贫困地区的供应商为中标候选人，如并列供应商无不发达地区或少数民族地区或国家级贫困地区的供应商，则采购人采取随机抽取的方式确定。</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7" w:name="_Toc74752348"/>
      <w:r>
        <w:rPr>
          <w:rFonts w:hint="eastAsia" w:ascii="宋体" w:hAnsi="宋体"/>
          <w:b/>
          <w:bCs/>
          <w:sz w:val="28"/>
          <w:szCs w:val="28"/>
        </w:rPr>
        <w:t>评标专家在政府采购活动中承担以下义务</w:t>
      </w:r>
      <w:bookmarkEnd w:id="167"/>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68" w:name="_Toc74752349"/>
      <w:r>
        <w:rPr>
          <w:rFonts w:hint="eastAsia" w:ascii="宋体" w:hAnsi="宋体"/>
          <w:b/>
          <w:bCs/>
          <w:sz w:val="28"/>
          <w:szCs w:val="28"/>
        </w:rPr>
        <w:t>评标委员会及其成员不得有下列行为</w:t>
      </w:r>
      <w:bookmarkEnd w:id="168"/>
    </w:p>
    <w:p>
      <w:pPr>
        <w:numPr>
          <w:ilvl w:val="0"/>
          <w:numId w:val="48"/>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8"/>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8"/>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69" w:name="_Toc74752350"/>
      <w:r>
        <w:rPr>
          <w:rFonts w:hint="eastAsia" w:ascii="宋体" w:hAnsi="宋体"/>
          <w:b/>
          <w:bCs/>
          <w:sz w:val="28"/>
          <w:szCs w:val="28"/>
        </w:rPr>
        <w:t>评审专家在政府采购活动中应当遵守以下工作纪律</w:t>
      </w:r>
      <w:bookmarkEnd w:id="169"/>
    </w:p>
    <w:p>
      <w:pPr>
        <w:numPr>
          <w:ilvl w:val="0"/>
          <w:numId w:val="49"/>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9"/>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9"/>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spacing w:before="340" w:after="330" w:line="400" w:lineRule="exact"/>
        <w:outlineLvl w:val="0"/>
        <w:rPr>
          <w:rFonts w:ascii="宋体" w:hAnsi="宋体"/>
          <w:b/>
          <w:bCs/>
          <w:spacing w:val="-20"/>
          <w:kern w:val="44"/>
          <w:szCs w:val="32"/>
        </w:rPr>
        <w:sectPr>
          <w:footerReference r:id="rId3" w:type="default"/>
          <w:pgSz w:w="11850" w:h="16783"/>
          <w:pgMar w:top="1440" w:right="1800" w:bottom="1440" w:left="1800" w:header="708" w:footer="708" w:gutter="0"/>
          <w:cols w:space="708" w:num="1"/>
          <w:docGrid w:linePitch="360" w:charSpace="0"/>
        </w:sectPr>
      </w:pPr>
      <w:bookmarkStart w:id="170"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1" w:name="_Toc316475664"/>
      <w:bookmarkEnd w:id="171"/>
      <w:bookmarkStart w:id="172" w:name="_Toc316475758"/>
      <w:bookmarkEnd w:id="172"/>
      <w:bookmarkStart w:id="173" w:name="_Toc316475764"/>
      <w:bookmarkEnd w:id="173"/>
      <w:bookmarkStart w:id="174" w:name="_Toc316475670"/>
      <w:bookmarkEnd w:id="174"/>
      <w:bookmarkStart w:id="175" w:name="_Toc316475763"/>
      <w:bookmarkEnd w:id="175"/>
      <w:bookmarkStart w:id="176" w:name="_Toc316475760"/>
      <w:bookmarkEnd w:id="176"/>
      <w:bookmarkStart w:id="177" w:name="_Toc316475754"/>
      <w:bookmarkEnd w:id="177"/>
      <w:bookmarkStart w:id="178" w:name="_Toc316475669"/>
      <w:bookmarkEnd w:id="178"/>
      <w:bookmarkStart w:id="179" w:name="_Toc316475673"/>
      <w:bookmarkEnd w:id="179"/>
      <w:bookmarkStart w:id="180" w:name="_Toc316475675"/>
      <w:bookmarkEnd w:id="180"/>
      <w:bookmarkStart w:id="181" w:name="_Toc316475676"/>
      <w:bookmarkEnd w:id="181"/>
      <w:bookmarkStart w:id="182" w:name="_Toc316475677"/>
      <w:bookmarkEnd w:id="182"/>
      <w:bookmarkStart w:id="183" w:name="_Toc316475667"/>
      <w:bookmarkEnd w:id="183"/>
      <w:bookmarkStart w:id="184" w:name="_Toc316475751"/>
      <w:bookmarkEnd w:id="184"/>
      <w:bookmarkStart w:id="185" w:name="_Toc316475666"/>
      <w:bookmarkEnd w:id="185"/>
      <w:bookmarkStart w:id="186" w:name="_Toc316475668"/>
      <w:bookmarkEnd w:id="186"/>
      <w:bookmarkStart w:id="187" w:name="_Toc316475761"/>
      <w:bookmarkEnd w:id="187"/>
      <w:bookmarkStart w:id="188" w:name="_Toc316475753"/>
      <w:bookmarkEnd w:id="188"/>
      <w:bookmarkStart w:id="189" w:name="_Toc316475756"/>
      <w:bookmarkEnd w:id="189"/>
      <w:bookmarkStart w:id="190" w:name="_Toc316475672"/>
      <w:bookmarkEnd w:id="190"/>
      <w:bookmarkStart w:id="191" w:name="_Toc316475757"/>
      <w:bookmarkEnd w:id="191"/>
      <w:bookmarkStart w:id="192" w:name="_Toc316475762"/>
      <w:bookmarkEnd w:id="192"/>
      <w:bookmarkStart w:id="193" w:name="_Toc316475759"/>
      <w:bookmarkEnd w:id="193"/>
      <w:bookmarkStart w:id="194" w:name="_Toc316475755"/>
      <w:bookmarkEnd w:id="194"/>
      <w:bookmarkStart w:id="195" w:name="_Toc316475752"/>
      <w:bookmarkEnd w:id="195"/>
      <w:bookmarkStart w:id="196" w:name="_Toc316475665"/>
      <w:bookmarkEnd w:id="196"/>
      <w:bookmarkStart w:id="197" w:name="_Toc277152521"/>
      <w:bookmarkEnd w:id="197"/>
      <w:bookmarkStart w:id="198" w:name="_Toc316475671"/>
      <w:bookmarkEnd w:id="198"/>
      <w:bookmarkStart w:id="199" w:name="_Toc214858832"/>
      <w:bookmarkEnd w:id="199"/>
      <w:bookmarkStart w:id="200" w:name="_Toc277152523"/>
      <w:bookmarkEnd w:id="200"/>
      <w:bookmarkStart w:id="201" w:name="_Toc277152522"/>
      <w:bookmarkEnd w:id="201"/>
      <w:bookmarkStart w:id="202" w:name="_Toc316475674"/>
      <w:bookmarkEnd w:id="202"/>
      <w:bookmarkStart w:id="203" w:name="_Toc299975392"/>
      <w:bookmarkEnd w:id="203"/>
      <w:bookmarkStart w:id="204" w:name="_Toc277152520"/>
      <w:bookmarkEnd w:id="204"/>
      <w:bookmarkStart w:id="205" w:name="_Toc299975364"/>
      <w:bookmarkEnd w:id="205"/>
      <w:bookmarkStart w:id="206" w:name="_Toc34729074"/>
      <w:bookmarkStart w:id="207" w:name="_Toc8573798"/>
      <w:bookmarkStart w:id="208" w:name="_Toc217446108"/>
      <w:r>
        <w:rPr>
          <w:rFonts w:hint="eastAsia" w:ascii="宋体" w:hAnsi="宋体"/>
          <w:b/>
          <w:bCs/>
          <w:spacing w:val="-20"/>
          <w:kern w:val="44"/>
          <w:sz w:val="32"/>
          <w:szCs w:val="32"/>
        </w:rPr>
        <w:t>文本</w:t>
      </w:r>
      <w:bookmarkEnd w:id="170"/>
      <w:bookmarkEnd w:id="206"/>
      <w:bookmarkEnd w:id="207"/>
      <w:bookmarkEnd w:id="208"/>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09" w:name="_Toc286993793"/>
      <w:bookmarkEnd w:id="209"/>
      <w:bookmarkStart w:id="210" w:name="_Toc247334847"/>
      <w:bookmarkEnd w:id="210"/>
      <w:bookmarkStart w:id="211" w:name="_Toc225654650"/>
      <w:bookmarkEnd w:id="211"/>
      <w:bookmarkStart w:id="212" w:name="_Toc212019600"/>
      <w:bookmarkEnd w:id="212"/>
      <w:bookmarkStart w:id="213" w:name="_Toc211854455"/>
      <w:bookmarkEnd w:id="213"/>
      <w:bookmarkStart w:id="214" w:name="_Toc282696231"/>
      <w:bookmarkEnd w:id="214"/>
      <w:bookmarkStart w:id="215" w:name="_Toc185395255"/>
      <w:bookmarkEnd w:id="215"/>
      <w:bookmarkStart w:id="216" w:name="_Toc211911354"/>
      <w:bookmarkEnd w:id="216"/>
      <w:bookmarkStart w:id="217" w:name="_Toc283019219"/>
      <w:bookmarkEnd w:id="217"/>
      <w:bookmarkStart w:id="218" w:name="_Toc232492934"/>
      <w:bookmarkEnd w:id="218"/>
      <w:bookmarkStart w:id="219" w:name="_Toc225244858"/>
      <w:bookmarkEnd w:id="219"/>
      <w:bookmarkStart w:id="220" w:name="_Toc239568424"/>
      <w:bookmarkEnd w:id="220"/>
      <w:bookmarkStart w:id="221" w:name="_Toc237145412"/>
      <w:bookmarkEnd w:id="221"/>
      <w:bookmarkStart w:id="222" w:name="_Toc239233920"/>
      <w:bookmarkEnd w:id="222"/>
      <w:bookmarkStart w:id="223" w:name="_Toc238984981"/>
      <w:bookmarkEnd w:id="223"/>
      <w:bookmarkStart w:id="224" w:name="_Toc251768868"/>
      <w:bookmarkEnd w:id="224"/>
      <w:bookmarkStart w:id="225" w:name="_Toc225670757"/>
      <w:bookmarkEnd w:id="225"/>
      <w:bookmarkStart w:id="226" w:name="_Toc241833909"/>
      <w:r>
        <w:rPr>
          <w:rFonts w:hint="eastAsia" w:ascii="宋体" w:hAnsi="宋体"/>
          <w:sz w:val="24"/>
          <w:szCs w:val="24"/>
        </w:rPr>
        <w:t>合同编号：</w:t>
      </w:r>
      <w:bookmarkEnd w:id="226"/>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7" w:name="_Toc217446107"/>
      <w:bookmarkEnd w:id="227"/>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28" w:name="_Toc217446109"/>
      <w:bookmarkEnd w:id="228"/>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29" w:name="_Toc217446110"/>
      <w:bookmarkEnd w:id="229"/>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0" w:name="_Toc217446111"/>
      <w:bookmarkEnd w:id="230"/>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1" w:name="_Toc217446112"/>
      <w:bookmarkEnd w:id="231"/>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2" w:name="_Toc217446113"/>
      <w:bookmarkEnd w:id="232"/>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3" w:name="_Toc217446114"/>
      <w:bookmarkEnd w:id="233"/>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4" w:name="_Toc217446115"/>
      <w:bookmarkEnd w:id="234"/>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90</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5">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7">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9">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4270EE60"/>
    <w:multiLevelType w:val="singleLevel"/>
    <w:tmpl w:val="4270EE60"/>
    <w:lvl w:ilvl="0" w:tentative="0">
      <w:start w:val="25"/>
      <w:numFmt w:val="decimal"/>
      <w:lvlText w:val="%1."/>
      <w:lvlJc w:val="left"/>
      <w:pPr>
        <w:tabs>
          <w:tab w:val="left" w:pos="312"/>
        </w:tabs>
      </w:pPr>
    </w:lvl>
  </w:abstractNum>
  <w:abstractNum w:abstractNumId="32">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6">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0">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3">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E713E"/>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6682"/>
    <w:rsid w:val="003872B9"/>
    <w:rsid w:val="00396342"/>
    <w:rsid w:val="003973AA"/>
    <w:rsid w:val="003A344E"/>
    <w:rsid w:val="003A464B"/>
    <w:rsid w:val="003B254C"/>
    <w:rsid w:val="003B3D08"/>
    <w:rsid w:val="003B4E95"/>
    <w:rsid w:val="003C04C7"/>
    <w:rsid w:val="003C22B2"/>
    <w:rsid w:val="003C237F"/>
    <w:rsid w:val="003C2DEB"/>
    <w:rsid w:val="003D2F39"/>
    <w:rsid w:val="003D6994"/>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4A9"/>
    <w:rsid w:val="00496BF2"/>
    <w:rsid w:val="004A33F2"/>
    <w:rsid w:val="004A46B7"/>
    <w:rsid w:val="004A7164"/>
    <w:rsid w:val="004B488F"/>
    <w:rsid w:val="004C0629"/>
    <w:rsid w:val="004C1903"/>
    <w:rsid w:val="004C21C1"/>
    <w:rsid w:val="004C4545"/>
    <w:rsid w:val="004D1459"/>
    <w:rsid w:val="004D5161"/>
    <w:rsid w:val="004D51B2"/>
    <w:rsid w:val="004D57C1"/>
    <w:rsid w:val="004E3AA5"/>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E7093"/>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053"/>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D6C41"/>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27A81"/>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77690"/>
    <w:rsid w:val="00780C5B"/>
    <w:rsid w:val="00783451"/>
    <w:rsid w:val="00786497"/>
    <w:rsid w:val="00793530"/>
    <w:rsid w:val="00795F4E"/>
    <w:rsid w:val="007A0A96"/>
    <w:rsid w:val="007A26C1"/>
    <w:rsid w:val="007A4A3A"/>
    <w:rsid w:val="007A53D0"/>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37B85"/>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5CB6"/>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6683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1ACA"/>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49D"/>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407D"/>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06210"/>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2974F9"/>
    <w:rsid w:val="01693D18"/>
    <w:rsid w:val="025A1558"/>
    <w:rsid w:val="02EF5314"/>
    <w:rsid w:val="04BD5EA7"/>
    <w:rsid w:val="06155C30"/>
    <w:rsid w:val="066A2132"/>
    <w:rsid w:val="07E24B2C"/>
    <w:rsid w:val="085C47AA"/>
    <w:rsid w:val="08780056"/>
    <w:rsid w:val="090617CA"/>
    <w:rsid w:val="09BB458B"/>
    <w:rsid w:val="09F719EE"/>
    <w:rsid w:val="0A3D6332"/>
    <w:rsid w:val="0A79074E"/>
    <w:rsid w:val="0B812686"/>
    <w:rsid w:val="0BB97FE0"/>
    <w:rsid w:val="0C12196F"/>
    <w:rsid w:val="0C64211C"/>
    <w:rsid w:val="0D790042"/>
    <w:rsid w:val="0F61448E"/>
    <w:rsid w:val="0F6C2E2D"/>
    <w:rsid w:val="0F725B2A"/>
    <w:rsid w:val="10067D83"/>
    <w:rsid w:val="110326E7"/>
    <w:rsid w:val="11AE5826"/>
    <w:rsid w:val="11E3661B"/>
    <w:rsid w:val="12E94A10"/>
    <w:rsid w:val="14595F09"/>
    <w:rsid w:val="148804D9"/>
    <w:rsid w:val="14A11501"/>
    <w:rsid w:val="164D44E1"/>
    <w:rsid w:val="16A04899"/>
    <w:rsid w:val="171D1DB3"/>
    <w:rsid w:val="1835484E"/>
    <w:rsid w:val="1906494A"/>
    <w:rsid w:val="1B3D4B6E"/>
    <w:rsid w:val="1BC81466"/>
    <w:rsid w:val="1C7E22CE"/>
    <w:rsid w:val="1C8928BE"/>
    <w:rsid w:val="1C9A0246"/>
    <w:rsid w:val="1D257E50"/>
    <w:rsid w:val="1D3800E5"/>
    <w:rsid w:val="1D403C48"/>
    <w:rsid w:val="1D452F25"/>
    <w:rsid w:val="1F2F3FB5"/>
    <w:rsid w:val="1F574492"/>
    <w:rsid w:val="1F9832F2"/>
    <w:rsid w:val="1FE01983"/>
    <w:rsid w:val="20044367"/>
    <w:rsid w:val="200E353D"/>
    <w:rsid w:val="20364BEF"/>
    <w:rsid w:val="20E30BCC"/>
    <w:rsid w:val="20E64162"/>
    <w:rsid w:val="211A636A"/>
    <w:rsid w:val="211B4EFC"/>
    <w:rsid w:val="21767CB5"/>
    <w:rsid w:val="22050185"/>
    <w:rsid w:val="24BF7979"/>
    <w:rsid w:val="25091FB5"/>
    <w:rsid w:val="256A42FE"/>
    <w:rsid w:val="26AA0CD9"/>
    <w:rsid w:val="28181BD6"/>
    <w:rsid w:val="290736F4"/>
    <w:rsid w:val="29101DE7"/>
    <w:rsid w:val="29721EDE"/>
    <w:rsid w:val="298D3E05"/>
    <w:rsid w:val="2A473FA1"/>
    <w:rsid w:val="2A8626E9"/>
    <w:rsid w:val="2B5A2B0E"/>
    <w:rsid w:val="2B820764"/>
    <w:rsid w:val="2B8215BD"/>
    <w:rsid w:val="2C5059A1"/>
    <w:rsid w:val="2D11697C"/>
    <w:rsid w:val="2D453A5B"/>
    <w:rsid w:val="2DD32962"/>
    <w:rsid w:val="2DD37ECA"/>
    <w:rsid w:val="2FC73379"/>
    <w:rsid w:val="312B1AAB"/>
    <w:rsid w:val="32B51CEF"/>
    <w:rsid w:val="338C3FB9"/>
    <w:rsid w:val="33A55E69"/>
    <w:rsid w:val="34DF1A58"/>
    <w:rsid w:val="36265A4F"/>
    <w:rsid w:val="373C0EDB"/>
    <w:rsid w:val="38601536"/>
    <w:rsid w:val="388B3996"/>
    <w:rsid w:val="39031CD6"/>
    <w:rsid w:val="395943E0"/>
    <w:rsid w:val="397A571B"/>
    <w:rsid w:val="39AF0741"/>
    <w:rsid w:val="39D62B89"/>
    <w:rsid w:val="3A6E6156"/>
    <w:rsid w:val="3B61768E"/>
    <w:rsid w:val="3B84694D"/>
    <w:rsid w:val="3E0969FA"/>
    <w:rsid w:val="3E761CEF"/>
    <w:rsid w:val="3EDD2583"/>
    <w:rsid w:val="40650CB2"/>
    <w:rsid w:val="412E6881"/>
    <w:rsid w:val="41476E3A"/>
    <w:rsid w:val="415F6CF4"/>
    <w:rsid w:val="419F5106"/>
    <w:rsid w:val="41B20CA1"/>
    <w:rsid w:val="420A4982"/>
    <w:rsid w:val="43DC28F2"/>
    <w:rsid w:val="459861B2"/>
    <w:rsid w:val="478D5C50"/>
    <w:rsid w:val="479A31A6"/>
    <w:rsid w:val="481562C8"/>
    <w:rsid w:val="485634D6"/>
    <w:rsid w:val="49A24EE6"/>
    <w:rsid w:val="49A253D7"/>
    <w:rsid w:val="4B1F4488"/>
    <w:rsid w:val="4B5E0A53"/>
    <w:rsid w:val="4CEF09A8"/>
    <w:rsid w:val="4D0200A8"/>
    <w:rsid w:val="4E7C2923"/>
    <w:rsid w:val="4F271BB1"/>
    <w:rsid w:val="4F343B3C"/>
    <w:rsid w:val="4FA32719"/>
    <w:rsid w:val="51165660"/>
    <w:rsid w:val="511A66C4"/>
    <w:rsid w:val="51F65DE3"/>
    <w:rsid w:val="51FF4425"/>
    <w:rsid w:val="539D5E66"/>
    <w:rsid w:val="53F531C3"/>
    <w:rsid w:val="55DC3FBF"/>
    <w:rsid w:val="582C6F70"/>
    <w:rsid w:val="5859401C"/>
    <w:rsid w:val="58C52741"/>
    <w:rsid w:val="593A696F"/>
    <w:rsid w:val="595766ED"/>
    <w:rsid w:val="59BC01DD"/>
    <w:rsid w:val="59DD3FE8"/>
    <w:rsid w:val="5A1422A6"/>
    <w:rsid w:val="5A2315F0"/>
    <w:rsid w:val="5A5B1B5E"/>
    <w:rsid w:val="5BCD4982"/>
    <w:rsid w:val="5CB145DF"/>
    <w:rsid w:val="5CC97085"/>
    <w:rsid w:val="5D4B04E4"/>
    <w:rsid w:val="5DDE4CE1"/>
    <w:rsid w:val="5EDD30EB"/>
    <w:rsid w:val="5F0B2F15"/>
    <w:rsid w:val="5F1E2990"/>
    <w:rsid w:val="61164AB3"/>
    <w:rsid w:val="616921F2"/>
    <w:rsid w:val="61F96DBA"/>
    <w:rsid w:val="62F05175"/>
    <w:rsid w:val="6349433D"/>
    <w:rsid w:val="63EB49E5"/>
    <w:rsid w:val="649C5D28"/>
    <w:rsid w:val="64AC74B7"/>
    <w:rsid w:val="64F1578D"/>
    <w:rsid w:val="652F3313"/>
    <w:rsid w:val="658B23DA"/>
    <w:rsid w:val="65E05B94"/>
    <w:rsid w:val="66242A78"/>
    <w:rsid w:val="664064B9"/>
    <w:rsid w:val="66563C11"/>
    <w:rsid w:val="676A175E"/>
    <w:rsid w:val="689F2E7D"/>
    <w:rsid w:val="6A7D6567"/>
    <w:rsid w:val="6CFD501E"/>
    <w:rsid w:val="6E8969DF"/>
    <w:rsid w:val="6EC30285"/>
    <w:rsid w:val="6ED230D4"/>
    <w:rsid w:val="6F00019E"/>
    <w:rsid w:val="6F643D47"/>
    <w:rsid w:val="700B14E9"/>
    <w:rsid w:val="70C71A91"/>
    <w:rsid w:val="73267947"/>
    <w:rsid w:val="743E1501"/>
    <w:rsid w:val="7476222D"/>
    <w:rsid w:val="74917FF7"/>
    <w:rsid w:val="75154860"/>
    <w:rsid w:val="757760A3"/>
    <w:rsid w:val="76246D95"/>
    <w:rsid w:val="773A5FFA"/>
    <w:rsid w:val="77487872"/>
    <w:rsid w:val="77BB7E1A"/>
    <w:rsid w:val="78903436"/>
    <w:rsid w:val="78AE69F0"/>
    <w:rsid w:val="797B365A"/>
    <w:rsid w:val="7A4F7F78"/>
    <w:rsid w:val="7ADA548E"/>
    <w:rsid w:val="7B7001BB"/>
    <w:rsid w:val="7B925FB1"/>
    <w:rsid w:val="7BA20EE8"/>
    <w:rsid w:val="7C0C398B"/>
    <w:rsid w:val="7D184D00"/>
    <w:rsid w:val="7D7E17DC"/>
    <w:rsid w:val="7D9F02A6"/>
    <w:rsid w:val="7F4D45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b w:val="0"/>
      <w:bCs w:val="0"/>
      <w:kern w:val="0"/>
      <w:lang w:bidi="zh-CN"/>
    </w:rPr>
  </w:style>
  <w:style w:type="paragraph" w:customStyle="1" w:styleId="225">
    <w:name w:val="msonormalcxspmiddle"/>
    <w:basedOn w:val="1"/>
    <w:qFormat/>
    <w:uiPriority w:val="0"/>
    <w:pPr>
      <w:spacing w:before="100" w:beforeAutospacing="1" w:after="100" w:afterAutospacing="1"/>
      <w:jc w:val="left"/>
    </w:pPr>
    <w:rPr>
      <w:rFonts w:ascii="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15BFD-E6F5-4E38-BE17-7D8EA841C92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99</Pages>
  <Words>10239</Words>
  <Characters>58365</Characters>
  <Lines>486</Lines>
  <Paragraphs>136</Paragraphs>
  <TotalTime>5</TotalTime>
  <ScaleCrop>false</ScaleCrop>
  <LinksUpToDate>false</LinksUpToDate>
  <CharactersWithSpaces>68468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2021-12-13T04:54:00Z</dcterms:created>
  <dc:creator>高文豪</dc:creator>
  <cp:lastModifiedBy>Administrator</cp:lastModifiedBy>
  <cp:lastPrinted>2021-07-16T07:56:00Z</cp:lastPrinted>
  <dcterms:modified xsi:type="dcterms:W3CDTF">2021-12-17T02:30:31Z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