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000000"/>
          <w:spacing w:val="20"/>
          <w:sz w:val="28"/>
          <w:szCs w:val="28"/>
        </w:rPr>
      </w:pPr>
    </w:p>
    <w:p>
      <w:pPr>
        <w:spacing w:line="360" w:lineRule="auto"/>
        <w:rPr>
          <w:rFonts w:ascii="华文中宋" w:hAnsi="华文中宋" w:eastAsia="华文中宋"/>
          <w:color w:val="000000"/>
          <w:spacing w:val="20"/>
          <w:sz w:val="28"/>
          <w:szCs w:val="28"/>
        </w:rPr>
      </w:pPr>
    </w:p>
    <w:p>
      <w:pPr>
        <w:spacing w:line="360" w:lineRule="auto"/>
        <w:rPr>
          <w:rFonts w:ascii="华文中宋" w:hAnsi="华文中宋" w:eastAsia="华文中宋"/>
          <w:color w:val="000000"/>
          <w:spacing w:val="20"/>
          <w:sz w:val="28"/>
          <w:szCs w:val="28"/>
        </w:rPr>
      </w:pPr>
    </w:p>
    <w:p>
      <w:pPr>
        <w:spacing w:line="360" w:lineRule="auto"/>
        <w:jc w:val="center"/>
        <w:rPr>
          <w:rFonts w:ascii="华文中宋" w:hAnsi="华文中宋" w:eastAsia="华文中宋"/>
          <w:color w:val="000000"/>
          <w:spacing w:val="-20"/>
          <w:sz w:val="96"/>
          <w:szCs w:val="96"/>
        </w:rPr>
      </w:pPr>
      <w:r>
        <w:rPr>
          <w:rFonts w:hint="eastAsia" w:ascii="华文中宋" w:hAnsi="华文中宋" w:eastAsia="华文中宋"/>
          <w:color w:val="000000"/>
          <w:spacing w:val="-20"/>
          <w:sz w:val="96"/>
          <w:szCs w:val="96"/>
        </w:rPr>
        <w:t>竞争性磋商文件</w:t>
      </w:r>
    </w:p>
    <w:p>
      <w:pPr>
        <w:spacing w:line="360" w:lineRule="auto"/>
        <w:ind w:left="2235" w:leftChars="1" w:hanging="2233" w:hangingChars="657"/>
        <w:jc w:val="center"/>
        <w:rPr>
          <w:rFonts w:ascii="华文中宋" w:hAnsi="华文中宋" w:eastAsia="华文中宋"/>
          <w:color w:val="000000"/>
          <w:spacing w:val="20"/>
          <w:sz w:val="30"/>
          <w:szCs w:val="30"/>
        </w:rPr>
      </w:pPr>
    </w:p>
    <w:p>
      <w:pPr>
        <w:spacing w:line="360" w:lineRule="auto"/>
        <w:ind w:left="2168" w:leftChars="223" w:hanging="1700" w:hangingChars="500"/>
        <w:rPr>
          <w:rFonts w:ascii="华文中宋" w:hAnsi="华文中宋" w:eastAsia="华文中宋"/>
          <w:color w:val="000000"/>
          <w:spacing w:val="20"/>
          <w:sz w:val="30"/>
          <w:szCs w:val="30"/>
        </w:rPr>
      </w:pPr>
    </w:p>
    <w:p>
      <w:pPr>
        <w:spacing w:line="360" w:lineRule="auto"/>
        <w:ind w:left="2473" w:leftChars="412" w:hanging="1608" w:hangingChars="473"/>
        <w:rPr>
          <w:rFonts w:ascii="华文中宋" w:hAnsi="华文中宋" w:eastAsia="华文中宋"/>
          <w:color w:val="000000"/>
          <w:spacing w:val="20"/>
          <w:sz w:val="30"/>
          <w:szCs w:val="30"/>
        </w:rPr>
      </w:pPr>
    </w:p>
    <w:p>
      <w:pPr>
        <w:spacing w:line="360" w:lineRule="auto"/>
        <w:ind w:left="1987" w:leftChars="89" w:hanging="1800" w:hangingChars="500"/>
        <w:rPr>
          <w:rFonts w:ascii="方正小标宋简体" w:hAnsi="华文中宋" w:eastAsia="方正小标宋简体"/>
          <w:color w:val="000000"/>
          <w:spacing w:val="20"/>
          <w:sz w:val="32"/>
          <w:szCs w:val="32"/>
        </w:rPr>
      </w:pPr>
      <w:r>
        <w:rPr>
          <w:rFonts w:hint="eastAsia" w:ascii="方正小标宋简体" w:hAnsi="华文中宋" w:eastAsia="方正小标宋简体"/>
          <w:color w:val="000000"/>
          <w:spacing w:val="20"/>
          <w:sz w:val="32"/>
          <w:szCs w:val="32"/>
        </w:rPr>
        <w:t>项目名称：成都市龙泉驿区</w:t>
      </w:r>
      <w:r>
        <w:rPr>
          <w:rFonts w:hint="eastAsia" w:ascii="方正小标宋简体" w:hAnsi="华文中宋" w:eastAsia="方正小标宋简体"/>
          <w:color w:val="000000"/>
          <w:spacing w:val="20"/>
          <w:sz w:val="32"/>
          <w:szCs w:val="32"/>
          <w:lang w:eastAsia="zh-CN"/>
        </w:rPr>
        <w:t>农业农村局LED采购</w:t>
      </w:r>
      <w:r>
        <w:rPr>
          <w:rFonts w:hint="eastAsia" w:ascii="方正小标宋简体" w:hAnsi="华文中宋" w:eastAsia="方正小标宋简体"/>
          <w:color w:val="000000"/>
          <w:spacing w:val="20"/>
          <w:sz w:val="32"/>
          <w:szCs w:val="32"/>
        </w:rPr>
        <w:t xml:space="preserve">项目 </w:t>
      </w:r>
    </w:p>
    <w:p>
      <w:pPr>
        <w:spacing w:line="360" w:lineRule="auto"/>
        <w:ind w:firstLine="180" w:firstLineChars="50"/>
        <w:rPr>
          <w:rFonts w:hint="eastAsia" w:ascii="方正小标宋简体" w:hAnsi="华文中宋" w:eastAsia="方正小标宋简体"/>
          <w:color w:val="000000"/>
          <w:spacing w:val="20"/>
          <w:sz w:val="32"/>
          <w:szCs w:val="32"/>
          <w:lang w:eastAsia="zh-CN"/>
        </w:rPr>
      </w:pPr>
      <w:r>
        <w:rPr>
          <w:rFonts w:hint="eastAsia" w:ascii="方正小标宋简体" w:hAnsi="华文中宋" w:eastAsia="方正小标宋简体"/>
          <w:color w:val="000000"/>
          <w:spacing w:val="20"/>
          <w:sz w:val="32"/>
          <w:szCs w:val="32"/>
        </w:rPr>
        <w:t>项目编号：</w:t>
      </w:r>
      <w:r>
        <w:rPr>
          <w:rFonts w:hint="eastAsia" w:ascii="方正小标宋简体" w:hAnsi="华文中宋" w:eastAsia="方正小标宋简体"/>
          <w:color w:val="000000"/>
          <w:spacing w:val="20"/>
          <w:sz w:val="32"/>
          <w:szCs w:val="32"/>
          <w:lang w:eastAsia="zh-CN"/>
        </w:rPr>
        <w:t>龙泉驿政采（2021）A0029号</w:t>
      </w:r>
    </w:p>
    <w:p>
      <w:pPr>
        <w:spacing w:line="360" w:lineRule="auto"/>
        <w:ind w:left="1908" w:leftChars="223" w:hanging="1440" w:hangingChars="450"/>
        <w:rPr>
          <w:rFonts w:ascii="华文中宋" w:hAnsi="华文中宋" w:eastAsia="华文中宋"/>
          <w:color w:val="000000"/>
          <w:sz w:val="32"/>
          <w:szCs w:val="32"/>
        </w:rPr>
      </w:pPr>
    </w:p>
    <w:p>
      <w:pPr>
        <w:spacing w:line="360" w:lineRule="auto"/>
        <w:ind w:left="1908" w:leftChars="223" w:hanging="1440" w:hangingChars="450"/>
        <w:rPr>
          <w:rFonts w:ascii="华文中宋" w:hAnsi="华文中宋" w:eastAsia="华文中宋"/>
          <w:color w:val="000000"/>
          <w:sz w:val="32"/>
          <w:szCs w:val="32"/>
        </w:rPr>
      </w:pPr>
    </w:p>
    <w:p>
      <w:pPr>
        <w:spacing w:line="360" w:lineRule="auto"/>
        <w:jc w:val="center"/>
        <w:rPr>
          <w:rFonts w:ascii="方正小标宋简体" w:hAnsi="华文中宋" w:eastAsia="方正小标宋简体"/>
          <w:color w:val="000000"/>
          <w:sz w:val="32"/>
          <w:szCs w:val="32"/>
        </w:rPr>
      </w:pPr>
      <w:r>
        <w:rPr>
          <w:rFonts w:hint="eastAsia" w:ascii="方正小标宋简体" w:hAnsi="华文中宋" w:eastAsia="方正小标宋简体"/>
          <w:color w:val="000000"/>
          <w:sz w:val="32"/>
          <w:szCs w:val="32"/>
        </w:rPr>
        <w:t>中国·成都·龙泉驿</w:t>
      </w:r>
    </w:p>
    <w:p>
      <w:pPr>
        <w:spacing w:line="360" w:lineRule="auto"/>
        <w:jc w:val="center"/>
        <w:rPr>
          <w:rFonts w:ascii="方正小标宋简体" w:hAnsi="华文中宋" w:eastAsia="方正小标宋简体"/>
          <w:color w:val="000000"/>
          <w:spacing w:val="-20"/>
          <w:sz w:val="32"/>
          <w:szCs w:val="32"/>
        </w:rPr>
      </w:pPr>
      <w:r>
        <w:rPr>
          <w:rFonts w:hint="eastAsia" w:ascii="方正小标宋简体" w:hAnsi="华文中宋" w:eastAsia="方正小标宋简体"/>
          <w:color w:val="000000"/>
          <w:spacing w:val="-20"/>
          <w:w w:val="90"/>
          <w:sz w:val="32"/>
          <w:szCs w:val="28"/>
        </w:rPr>
        <w:t>成都市龙泉驿区</w:t>
      </w:r>
      <w:r>
        <w:rPr>
          <w:rFonts w:hint="eastAsia" w:ascii="方正小标宋简体" w:hAnsi="华文中宋" w:eastAsia="方正小标宋简体"/>
          <w:color w:val="000000"/>
          <w:spacing w:val="-20"/>
          <w:w w:val="90"/>
          <w:sz w:val="32"/>
          <w:szCs w:val="28"/>
          <w:lang w:eastAsia="zh-CN"/>
        </w:rPr>
        <w:t>农业农村局</w:t>
      </w:r>
      <w:r>
        <w:rPr>
          <w:rFonts w:hint="eastAsia" w:ascii="方正小标宋简体" w:hAnsi="华文中宋" w:eastAsia="方正小标宋简体"/>
          <w:color w:val="000000"/>
          <w:spacing w:val="-20"/>
          <w:w w:val="90"/>
          <w:sz w:val="32"/>
          <w:szCs w:val="28"/>
        </w:rPr>
        <w:t>、成都市龙泉驿区公共资源交易服务中心共同</w:t>
      </w:r>
      <w:r>
        <w:rPr>
          <w:rFonts w:hint="eastAsia" w:ascii="方正小标宋简体" w:hAnsi="华文中宋" w:eastAsia="方正小标宋简体"/>
          <w:color w:val="000000"/>
          <w:spacing w:val="-20"/>
          <w:sz w:val="32"/>
          <w:szCs w:val="32"/>
        </w:rPr>
        <w:t>编制</w:t>
      </w:r>
    </w:p>
    <w:p>
      <w:pPr>
        <w:tabs>
          <w:tab w:val="center" w:pos="4153"/>
          <w:tab w:val="right" w:pos="8306"/>
        </w:tabs>
        <w:spacing w:line="360" w:lineRule="auto"/>
        <w:rPr>
          <w:rFonts w:ascii="方正小标宋简体" w:hAnsi="华文中宋" w:eastAsia="方正小标宋简体"/>
          <w:bCs/>
          <w:color w:val="000000"/>
          <w:sz w:val="32"/>
          <w:szCs w:val="32"/>
        </w:rPr>
      </w:pPr>
      <w:r>
        <w:rPr>
          <w:rFonts w:hint="eastAsia" w:ascii="方正小标宋简体" w:hAnsi="华文中宋" w:eastAsia="方正小标宋简体"/>
          <w:bCs/>
          <w:color w:val="000000"/>
          <w:sz w:val="32"/>
          <w:szCs w:val="32"/>
        </w:rPr>
        <w:tab/>
      </w:r>
      <w:r>
        <w:rPr>
          <w:rFonts w:hint="eastAsia" w:ascii="方正小标宋简体" w:hAnsi="华文中宋" w:eastAsia="方正小标宋简体"/>
          <w:bCs/>
          <w:color w:val="000000"/>
          <w:sz w:val="32"/>
          <w:szCs w:val="32"/>
        </w:rPr>
        <w:t xml:space="preserve">      二○二一年</w:t>
      </w:r>
      <w:r>
        <w:rPr>
          <w:rFonts w:hint="eastAsia" w:ascii="方正小标宋简体" w:hAnsi="华文中宋" w:eastAsia="方正小标宋简体"/>
          <w:bCs/>
          <w:color w:val="000000"/>
          <w:sz w:val="32"/>
          <w:szCs w:val="32"/>
          <w:lang w:eastAsia="zh-CN"/>
        </w:rPr>
        <w:t>八</w:t>
      </w:r>
      <w:r>
        <w:rPr>
          <w:rFonts w:hint="eastAsia" w:ascii="方正小标宋简体" w:hAnsi="华文中宋" w:eastAsia="方正小标宋简体"/>
          <w:bCs/>
          <w:color w:val="000000"/>
          <w:sz w:val="32"/>
          <w:szCs w:val="32"/>
        </w:rPr>
        <w:t>月</w:t>
      </w:r>
    </w:p>
    <w:p>
      <w:pPr>
        <w:tabs>
          <w:tab w:val="center" w:pos="4153"/>
          <w:tab w:val="right" w:pos="8306"/>
        </w:tabs>
        <w:spacing w:line="360" w:lineRule="auto"/>
        <w:jc w:val="center"/>
        <w:rPr>
          <w:rFonts w:ascii="宋体" w:hAnsi="宋体"/>
          <w:b/>
          <w:bCs/>
          <w:color w:val="000000"/>
          <w:sz w:val="36"/>
          <w:szCs w:val="36"/>
        </w:rPr>
      </w:pPr>
      <w:r>
        <w:rPr>
          <w:rFonts w:ascii="华文中宋" w:hAnsi="华文中宋" w:eastAsia="华文中宋"/>
          <w:bCs/>
          <w:color w:val="000000"/>
          <w:sz w:val="36"/>
          <w:szCs w:val="36"/>
        </w:rPr>
        <w:br w:type="page"/>
      </w:r>
      <w:r>
        <w:rPr>
          <w:rFonts w:hint="eastAsia" w:ascii="宋体" w:hAnsi="宋体"/>
          <w:b/>
          <w:bCs/>
          <w:color w:val="000000"/>
          <w:sz w:val="36"/>
          <w:szCs w:val="36"/>
        </w:rPr>
        <w:t>目 录</w:t>
      </w:r>
    </w:p>
    <w:p>
      <w:pPr>
        <w:pStyle w:val="13"/>
        <w:tabs>
          <w:tab w:val="right" w:leader="dot" w:pos="9214"/>
        </w:tabs>
      </w:pPr>
      <w:r>
        <w:rPr>
          <w:rFonts w:ascii="宋体" w:hAnsi="宋体"/>
          <w:color w:val="000000"/>
          <w:sz w:val="36"/>
          <w:szCs w:val="36"/>
        </w:rPr>
        <w:fldChar w:fldCharType="begin"/>
      </w:r>
      <w:r>
        <w:rPr>
          <w:rFonts w:hint="eastAsia" w:ascii="宋体" w:hAnsi="宋体"/>
          <w:color w:val="000000"/>
          <w:sz w:val="36"/>
          <w:szCs w:val="36"/>
        </w:rPr>
        <w:instrText xml:space="preserve">TOC \o "1-2" \h \z \u</w:instrText>
      </w:r>
      <w:r>
        <w:rPr>
          <w:rFonts w:ascii="宋体" w:hAnsi="宋体"/>
          <w:color w:val="000000"/>
          <w:sz w:val="36"/>
          <w:szCs w:val="36"/>
        </w:rPr>
        <w:fldChar w:fldCharType="separate"/>
      </w:r>
      <w:r>
        <w:rPr>
          <w:rFonts w:ascii="宋体" w:hAnsi="宋体"/>
          <w:color w:val="000000"/>
          <w:szCs w:val="36"/>
        </w:rPr>
        <w:fldChar w:fldCharType="begin"/>
      </w:r>
      <w:r>
        <w:rPr>
          <w:rFonts w:ascii="宋体" w:hAnsi="宋体"/>
          <w:szCs w:val="36"/>
        </w:rPr>
        <w:instrText xml:space="preserve"> HYPERLINK \l _Toc26142 </w:instrText>
      </w:r>
      <w:r>
        <w:rPr>
          <w:rFonts w:ascii="宋体" w:hAnsi="宋体"/>
          <w:szCs w:val="36"/>
        </w:rPr>
        <w:fldChar w:fldCharType="separate"/>
      </w:r>
      <w:r>
        <w:rPr>
          <w:rFonts w:hint="eastAsia"/>
          <w:lang w:eastAsia="zh-CN"/>
        </w:rPr>
        <w:t>第</w:t>
      </w:r>
      <w:r>
        <w:rPr>
          <w:rFonts w:hint="eastAsia"/>
          <w:lang w:val="en-US" w:eastAsia="zh-CN"/>
        </w:rPr>
        <w:t>1</w:t>
      </w:r>
      <w:r>
        <w:rPr>
          <w:rFonts w:hint="eastAsia"/>
          <w:lang w:eastAsia="zh-CN"/>
        </w:rPr>
        <w:t>章</w:t>
      </w:r>
      <w:r>
        <w:rPr>
          <w:rFonts w:hint="eastAsia"/>
          <w:lang w:val="en-US" w:eastAsia="zh-CN"/>
        </w:rPr>
        <w:t xml:space="preserve"> </w:t>
      </w:r>
      <w:r>
        <w:rPr>
          <w:rFonts w:hint="eastAsia"/>
        </w:rPr>
        <w:t>竞争性磋商邀请</w:t>
      </w:r>
      <w:r>
        <w:tab/>
      </w:r>
      <w:r>
        <w:fldChar w:fldCharType="begin"/>
      </w:r>
      <w:r>
        <w:instrText xml:space="preserve"> PAGEREF _Toc26142 </w:instrText>
      </w:r>
      <w:r>
        <w:fldChar w:fldCharType="separate"/>
      </w:r>
      <w:r>
        <w:t>1</w:t>
      </w:r>
      <w:r>
        <w:fldChar w:fldCharType="end"/>
      </w:r>
      <w:r>
        <w:rPr>
          <w:rFonts w:ascii="宋体" w:hAnsi="宋体"/>
          <w:color w:val="000000"/>
          <w:szCs w:val="36"/>
        </w:rPr>
        <w:fldChar w:fldCharType="end"/>
      </w:r>
    </w:p>
    <w:p>
      <w:pPr>
        <w:pStyle w:val="13"/>
        <w:tabs>
          <w:tab w:val="right" w:leader="dot" w:pos="9214"/>
        </w:tabs>
      </w:pPr>
      <w:r>
        <w:rPr>
          <w:rFonts w:ascii="宋体" w:hAnsi="宋体"/>
          <w:bCs/>
          <w:color w:val="000000"/>
          <w:szCs w:val="36"/>
        </w:rPr>
        <w:fldChar w:fldCharType="begin"/>
      </w:r>
      <w:r>
        <w:rPr>
          <w:rFonts w:ascii="宋体" w:hAnsi="宋体"/>
          <w:bCs/>
          <w:szCs w:val="36"/>
        </w:rPr>
        <w:instrText xml:space="preserve"> HYPERLINK \l _Toc14437 </w:instrText>
      </w:r>
      <w:r>
        <w:rPr>
          <w:rFonts w:ascii="宋体" w:hAnsi="宋体"/>
          <w:bCs/>
          <w:szCs w:val="36"/>
        </w:rPr>
        <w:fldChar w:fldCharType="separate"/>
      </w:r>
      <w:r>
        <w:rPr>
          <w:rFonts w:hint="eastAsia"/>
          <w:lang w:eastAsia="zh-CN"/>
        </w:rPr>
        <w:t>第</w:t>
      </w:r>
      <w:r>
        <w:rPr>
          <w:rFonts w:hint="eastAsia"/>
          <w:lang w:val="en-US" w:eastAsia="zh-CN"/>
        </w:rPr>
        <w:t>2</w:t>
      </w:r>
      <w:r>
        <w:rPr>
          <w:rFonts w:hint="eastAsia"/>
          <w:lang w:eastAsia="zh-CN"/>
        </w:rPr>
        <w:t>章</w:t>
      </w:r>
      <w:r>
        <w:rPr>
          <w:rFonts w:hint="eastAsia"/>
          <w:lang w:val="en-US" w:eastAsia="zh-CN"/>
        </w:rPr>
        <w:t xml:space="preserve"> </w:t>
      </w:r>
      <w:r>
        <w:rPr>
          <w:rFonts w:hint="eastAsia"/>
        </w:rPr>
        <w:t>供应商须知</w:t>
      </w:r>
      <w:r>
        <w:tab/>
      </w:r>
      <w:r>
        <w:fldChar w:fldCharType="begin"/>
      </w:r>
      <w:r>
        <w:instrText xml:space="preserve"> PAGEREF _Toc14437 </w:instrText>
      </w:r>
      <w:r>
        <w:fldChar w:fldCharType="separate"/>
      </w:r>
      <w:r>
        <w:t>6</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_Toc7595 </w:instrText>
      </w:r>
      <w:r>
        <w:rPr>
          <w:rFonts w:ascii="宋体" w:hAnsi="宋体"/>
          <w:bCs/>
          <w:szCs w:val="36"/>
        </w:rPr>
        <w:fldChar w:fldCharType="separate"/>
      </w:r>
      <w:r>
        <w:rPr>
          <w:rFonts w:hint="eastAsia"/>
          <w:lang w:val="en-US" w:eastAsia="zh-CN"/>
        </w:rPr>
        <w:t xml:space="preserve">2.1 </w:t>
      </w:r>
      <w:r>
        <w:rPr>
          <w:rFonts w:hint="eastAsia"/>
        </w:rPr>
        <w:t>适用范围</w:t>
      </w:r>
      <w:r>
        <w:tab/>
      </w:r>
      <w:r>
        <w:fldChar w:fldCharType="begin"/>
      </w:r>
      <w:r>
        <w:instrText xml:space="preserve"> PAGEREF _Toc7595 </w:instrText>
      </w:r>
      <w:r>
        <w:fldChar w:fldCharType="separate"/>
      </w:r>
      <w:r>
        <w:t>6</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_Toc25466 </w:instrText>
      </w:r>
      <w:r>
        <w:rPr>
          <w:rFonts w:ascii="宋体" w:hAnsi="宋体"/>
          <w:bCs/>
          <w:szCs w:val="36"/>
        </w:rPr>
        <w:fldChar w:fldCharType="separate"/>
      </w:r>
      <w:r>
        <w:rPr>
          <w:rFonts w:hint="eastAsia"/>
          <w:lang w:val="en-US" w:eastAsia="zh-CN"/>
        </w:rPr>
        <w:t>2.2</w:t>
      </w:r>
      <w:r>
        <w:rPr>
          <w:rFonts w:hint="eastAsia"/>
        </w:rPr>
        <w:t>有关定义</w:t>
      </w:r>
      <w:r>
        <w:tab/>
      </w:r>
      <w:r>
        <w:fldChar w:fldCharType="begin"/>
      </w:r>
      <w:r>
        <w:instrText xml:space="preserve"> PAGEREF _Toc25466 </w:instrText>
      </w:r>
      <w:r>
        <w:fldChar w:fldCharType="separate"/>
      </w:r>
      <w:r>
        <w:t>6</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_Toc21333 </w:instrText>
      </w:r>
      <w:r>
        <w:rPr>
          <w:rFonts w:ascii="宋体" w:hAnsi="宋体"/>
          <w:bCs/>
          <w:szCs w:val="36"/>
        </w:rPr>
        <w:fldChar w:fldCharType="separate"/>
      </w:r>
      <w:r>
        <w:rPr>
          <w:rFonts w:hint="eastAsia"/>
          <w:lang w:val="en-US" w:eastAsia="zh-CN"/>
        </w:rPr>
        <w:t>2.3</w:t>
      </w:r>
      <w:r>
        <w:rPr>
          <w:rFonts w:hint="eastAsia"/>
        </w:rPr>
        <w:t>合格供应商的条件</w:t>
      </w:r>
      <w:r>
        <w:tab/>
      </w:r>
      <w:r>
        <w:fldChar w:fldCharType="begin"/>
      </w:r>
      <w:r>
        <w:instrText xml:space="preserve"> PAGEREF _Toc21333 </w:instrText>
      </w:r>
      <w:r>
        <w:fldChar w:fldCharType="separate"/>
      </w:r>
      <w:r>
        <w:t>7</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_Toc6495 </w:instrText>
      </w:r>
      <w:r>
        <w:rPr>
          <w:rFonts w:ascii="宋体" w:hAnsi="宋体"/>
          <w:bCs/>
          <w:szCs w:val="36"/>
        </w:rPr>
        <w:fldChar w:fldCharType="separate"/>
      </w:r>
      <w:r>
        <w:rPr>
          <w:rFonts w:hint="eastAsia"/>
          <w:lang w:val="en-US" w:eastAsia="zh-CN"/>
        </w:rPr>
        <w:t>2.4</w:t>
      </w:r>
      <w:r>
        <w:rPr>
          <w:rFonts w:hint="eastAsia"/>
        </w:rPr>
        <w:t>供应商应当提供的资格证明材料</w:t>
      </w:r>
      <w:r>
        <w:tab/>
      </w:r>
      <w:r>
        <w:fldChar w:fldCharType="begin"/>
      </w:r>
      <w:r>
        <w:instrText xml:space="preserve"> PAGEREF _Toc6495 </w:instrText>
      </w:r>
      <w:r>
        <w:fldChar w:fldCharType="separate"/>
      </w:r>
      <w:r>
        <w:t>7</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_Toc14885 </w:instrText>
      </w:r>
      <w:r>
        <w:rPr>
          <w:rFonts w:ascii="宋体" w:hAnsi="宋体"/>
          <w:bCs/>
          <w:szCs w:val="36"/>
        </w:rPr>
        <w:fldChar w:fldCharType="separate"/>
      </w:r>
      <w:r>
        <w:rPr>
          <w:rFonts w:hint="eastAsia"/>
          <w:lang w:val="en-US" w:eastAsia="zh-CN"/>
        </w:rPr>
        <w:t>2.5</w:t>
      </w:r>
      <w:r>
        <w:rPr>
          <w:rFonts w:hint="eastAsia"/>
        </w:rPr>
        <w:t>确定邀请参加磋商的供应商数量</w:t>
      </w:r>
      <w:r>
        <w:tab/>
      </w:r>
      <w:r>
        <w:fldChar w:fldCharType="begin"/>
      </w:r>
      <w:r>
        <w:instrText xml:space="preserve"> PAGEREF _Toc14885 </w:instrText>
      </w:r>
      <w:r>
        <w:fldChar w:fldCharType="separate"/>
      </w:r>
      <w:r>
        <w:t>7</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_Toc9237 </w:instrText>
      </w:r>
      <w:r>
        <w:rPr>
          <w:rFonts w:ascii="宋体" w:hAnsi="宋体"/>
          <w:bCs/>
          <w:szCs w:val="36"/>
        </w:rPr>
        <w:fldChar w:fldCharType="separate"/>
      </w:r>
      <w:r>
        <w:rPr>
          <w:rFonts w:hint="eastAsia"/>
          <w:lang w:val="en-US" w:eastAsia="zh-CN"/>
        </w:rPr>
        <w:t>2.6</w:t>
      </w:r>
      <w:r>
        <w:rPr>
          <w:rFonts w:hint="eastAsia"/>
        </w:rPr>
        <w:t>参加竞争性磋商的费用</w:t>
      </w:r>
      <w:r>
        <w:tab/>
      </w:r>
      <w:r>
        <w:fldChar w:fldCharType="begin"/>
      </w:r>
      <w:r>
        <w:instrText xml:space="preserve"> PAGEREF _Toc9237 </w:instrText>
      </w:r>
      <w:r>
        <w:fldChar w:fldCharType="separate"/>
      </w:r>
      <w:r>
        <w:t>7</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_Toc21166 </w:instrText>
      </w:r>
      <w:r>
        <w:rPr>
          <w:rFonts w:ascii="宋体" w:hAnsi="宋体"/>
          <w:bCs/>
          <w:szCs w:val="36"/>
        </w:rPr>
        <w:fldChar w:fldCharType="separate"/>
      </w:r>
      <w:r>
        <w:rPr>
          <w:rFonts w:hint="eastAsia"/>
          <w:lang w:val="en-US" w:eastAsia="zh-CN"/>
        </w:rPr>
        <w:t>2.7</w:t>
      </w:r>
      <w:r>
        <w:rPr>
          <w:rFonts w:hint="eastAsia"/>
        </w:rPr>
        <w:t>充分、公平竞争保障措施</w:t>
      </w:r>
      <w:r>
        <w:tab/>
      </w:r>
      <w:r>
        <w:fldChar w:fldCharType="begin"/>
      </w:r>
      <w:r>
        <w:instrText xml:space="preserve"> PAGEREF _Toc21166 </w:instrText>
      </w:r>
      <w:r>
        <w:fldChar w:fldCharType="separate"/>
      </w:r>
      <w:r>
        <w:t>8</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_Toc19994 </w:instrText>
      </w:r>
      <w:r>
        <w:rPr>
          <w:rFonts w:ascii="宋体" w:hAnsi="宋体"/>
          <w:bCs/>
          <w:szCs w:val="36"/>
        </w:rPr>
        <w:fldChar w:fldCharType="separate"/>
      </w:r>
      <w:r>
        <w:rPr>
          <w:rFonts w:hint="eastAsia"/>
          <w:lang w:val="en-US" w:eastAsia="zh-CN"/>
        </w:rPr>
        <w:t>2.8</w:t>
      </w:r>
      <w:r>
        <w:rPr>
          <w:rFonts w:hint="eastAsia"/>
        </w:rPr>
        <w:t>磋商文件的澄清和修改</w:t>
      </w:r>
      <w:r>
        <w:tab/>
      </w:r>
      <w:r>
        <w:fldChar w:fldCharType="begin"/>
      </w:r>
      <w:r>
        <w:instrText xml:space="preserve"> PAGEREF _Toc19994 </w:instrText>
      </w:r>
      <w:r>
        <w:fldChar w:fldCharType="separate"/>
      </w:r>
      <w:r>
        <w:t>8</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_Toc8415 </w:instrText>
      </w:r>
      <w:r>
        <w:rPr>
          <w:rFonts w:ascii="宋体" w:hAnsi="宋体"/>
          <w:bCs/>
          <w:szCs w:val="36"/>
        </w:rPr>
        <w:fldChar w:fldCharType="separate"/>
      </w:r>
      <w:r>
        <w:rPr>
          <w:rFonts w:hint="eastAsia"/>
          <w:lang w:val="en-US" w:eastAsia="zh-CN"/>
        </w:rPr>
        <w:t>2.9</w:t>
      </w:r>
      <w:r>
        <w:rPr>
          <w:rFonts w:hint="eastAsia"/>
        </w:rPr>
        <w:t>响应文件</w:t>
      </w:r>
      <w:r>
        <w:tab/>
      </w:r>
      <w:r>
        <w:fldChar w:fldCharType="begin"/>
      </w:r>
      <w:r>
        <w:instrText xml:space="preserve"> PAGEREF _Toc8415 </w:instrText>
      </w:r>
      <w:r>
        <w:fldChar w:fldCharType="separate"/>
      </w:r>
      <w:r>
        <w:t>9</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_Toc2400 </w:instrText>
      </w:r>
      <w:r>
        <w:rPr>
          <w:rFonts w:ascii="宋体" w:hAnsi="宋体"/>
          <w:bCs/>
          <w:szCs w:val="36"/>
        </w:rPr>
        <w:fldChar w:fldCharType="separate"/>
      </w:r>
      <w:r>
        <w:rPr>
          <w:rFonts w:hint="eastAsia"/>
          <w:lang w:val="en-US" w:eastAsia="zh-CN"/>
        </w:rPr>
        <w:t>2.10</w:t>
      </w:r>
      <w:r>
        <w:rPr>
          <w:rFonts w:hint="eastAsia"/>
        </w:rPr>
        <w:t>磋商保证金</w:t>
      </w:r>
      <w:r>
        <w:tab/>
      </w:r>
      <w:r>
        <w:fldChar w:fldCharType="begin"/>
      </w:r>
      <w:r>
        <w:instrText xml:space="preserve"> PAGEREF _Toc2400 </w:instrText>
      </w:r>
      <w:r>
        <w:fldChar w:fldCharType="separate"/>
      </w:r>
      <w:r>
        <w:t>15</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_Toc23970 </w:instrText>
      </w:r>
      <w:r>
        <w:rPr>
          <w:rFonts w:ascii="宋体" w:hAnsi="宋体"/>
          <w:bCs/>
          <w:szCs w:val="36"/>
        </w:rPr>
        <w:fldChar w:fldCharType="separate"/>
      </w:r>
      <w:r>
        <w:rPr>
          <w:rFonts w:hint="eastAsia"/>
          <w:lang w:val="en-US" w:eastAsia="zh-CN"/>
        </w:rPr>
        <w:t>2.11</w:t>
      </w:r>
      <w:r>
        <w:rPr>
          <w:rFonts w:hint="eastAsia"/>
        </w:rPr>
        <w:t>竞争性磋商程序</w:t>
      </w:r>
      <w:r>
        <w:tab/>
      </w:r>
      <w:r>
        <w:fldChar w:fldCharType="begin"/>
      </w:r>
      <w:r>
        <w:instrText xml:space="preserve"> PAGEREF _Toc23970 </w:instrText>
      </w:r>
      <w:r>
        <w:fldChar w:fldCharType="separate"/>
      </w:r>
      <w:r>
        <w:t>15</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_Toc26365 </w:instrText>
      </w:r>
      <w:r>
        <w:rPr>
          <w:rFonts w:ascii="宋体" w:hAnsi="宋体"/>
          <w:bCs/>
          <w:szCs w:val="36"/>
        </w:rPr>
        <w:fldChar w:fldCharType="separate"/>
      </w:r>
      <w:r>
        <w:rPr>
          <w:rFonts w:hint="eastAsia"/>
          <w:lang w:val="en-US" w:eastAsia="zh-CN"/>
        </w:rPr>
        <w:t>2.12</w:t>
      </w:r>
      <w:r>
        <w:rPr>
          <w:rFonts w:hint="eastAsia"/>
        </w:rPr>
        <w:t>争议处理规则</w:t>
      </w:r>
      <w:r>
        <w:tab/>
      </w:r>
      <w:r>
        <w:fldChar w:fldCharType="begin"/>
      </w:r>
      <w:r>
        <w:instrText xml:space="preserve"> PAGEREF _Toc26365 </w:instrText>
      </w:r>
      <w:r>
        <w:fldChar w:fldCharType="separate"/>
      </w:r>
      <w:r>
        <w:t>28</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_Toc27194 </w:instrText>
      </w:r>
      <w:r>
        <w:rPr>
          <w:rFonts w:ascii="宋体" w:hAnsi="宋体"/>
          <w:bCs/>
          <w:szCs w:val="36"/>
        </w:rPr>
        <w:fldChar w:fldCharType="separate"/>
      </w:r>
      <w:r>
        <w:rPr>
          <w:rFonts w:hint="eastAsia"/>
          <w:lang w:val="en-US" w:eastAsia="zh-CN"/>
        </w:rPr>
        <w:t>2.13</w:t>
      </w:r>
      <w:r>
        <w:rPr>
          <w:rFonts w:hint="eastAsia"/>
        </w:rPr>
        <w:t>本项目采购失败情形</w:t>
      </w:r>
      <w:r>
        <w:tab/>
      </w:r>
      <w:r>
        <w:fldChar w:fldCharType="begin"/>
      </w:r>
      <w:r>
        <w:instrText xml:space="preserve"> PAGEREF _Toc27194 </w:instrText>
      </w:r>
      <w:r>
        <w:fldChar w:fldCharType="separate"/>
      </w:r>
      <w:r>
        <w:t>29</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_Toc11658 </w:instrText>
      </w:r>
      <w:r>
        <w:rPr>
          <w:rFonts w:ascii="宋体" w:hAnsi="宋体"/>
          <w:bCs/>
          <w:szCs w:val="36"/>
        </w:rPr>
        <w:fldChar w:fldCharType="separate"/>
      </w:r>
      <w:r>
        <w:rPr>
          <w:rFonts w:hint="eastAsia"/>
          <w:lang w:val="en-US" w:eastAsia="zh-CN"/>
        </w:rPr>
        <w:t>2.14</w:t>
      </w:r>
      <w:r>
        <w:rPr>
          <w:rFonts w:hint="eastAsia"/>
        </w:rPr>
        <w:t>确定成交供应商</w:t>
      </w:r>
      <w:r>
        <w:tab/>
      </w:r>
      <w:r>
        <w:fldChar w:fldCharType="begin"/>
      </w:r>
      <w:r>
        <w:instrText xml:space="preserve"> PAGEREF _Toc11658 </w:instrText>
      </w:r>
      <w:r>
        <w:fldChar w:fldCharType="separate"/>
      </w:r>
      <w:r>
        <w:t>29</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_Toc15287 </w:instrText>
      </w:r>
      <w:r>
        <w:rPr>
          <w:rFonts w:ascii="宋体" w:hAnsi="宋体"/>
          <w:bCs/>
          <w:szCs w:val="36"/>
        </w:rPr>
        <w:fldChar w:fldCharType="separate"/>
      </w:r>
      <w:r>
        <w:rPr>
          <w:rFonts w:hint="eastAsia"/>
          <w:lang w:val="en-US" w:eastAsia="zh-CN"/>
        </w:rPr>
        <w:t>2.15</w:t>
      </w:r>
      <w:r>
        <w:rPr>
          <w:rFonts w:hint="eastAsia"/>
        </w:rPr>
        <w:t>成交结果</w:t>
      </w:r>
      <w:r>
        <w:tab/>
      </w:r>
      <w:r>
        <w:fldChar w:fldCharType="begin"/>
      </w:r>
      <w:r>
        <w:instrText xml:space="preserve"> PAGEREF _Toc15287 </w:instrText>
      </w:r>
      <w:r>
        <w:fldChar w:fldCharType="separate"/>
      </w:r>
      <w:r>
        <w:t>30</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_Toc2887 </w:instrText>
      </w:r>
      <w:r>
        <w:rPr>
          <w:rFonts w:ascii="宋体" w:hAnsi="宋体"/>
          <w:bCs/>
          <w:szCs w:val="36"/>
        </w:rPr>
        <w:fldChar w:fldCharType="separate"/>
      </w:r>
      <w:r>
        <w:rPr>
          <w:rFonts w:hint="eastAsia" w:cs="宋体"/>
          <w:lang w:val="en-US" w:eastAsia="zh-CN"/>
        </w:rPr>
        <w:t>2.16</w:t>
      </w:r>
      <w:r>
        <w:rPr>
          <w:rFonts w:cs="宋体"/>
        </w:rPr>
        <w:t>成交通知书</w:t>
      </w:r>
      <w:r>
        <w:tab/>
      </w:r>
      <w:r>
        <w:fldChar w:fldCharType="begin"/>
      </w:r>
      <w:r>
        <w:instrText xml:space="preserve"> PAGEREF _Toc2887 </w:instrText>
      </w:r>
      <w:r>
        <w:fldChar w:fldCharType="separate"/>
      </w:r>
      <w:r>
        <w:t>31</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_Toc26372 </w:instrText>
      </w:r>
      <w:r>
        <w:rPr>
          <w:rFonts w:ascii="宋体" w:hAnsi="宋体"/>
          <w:bCs/>
          <w:szCs w:val="36"/>
        </w:rPr>
        <w:fldChar w:fldCharType="separate"/>
      </w:r>
      <w:r>
        <w:rPr>
          <w:rFonts w:hint="eastAsia"/>
          <w:lang w:val="en-US" w:eastAsia="zh-CN"/>
        </w:rPr>
        <w:t>2.17</w:t>
      </w:r>
      <w:r>
        <w:rPr>
          <w:rFonts w:hint="eastAsia"/>
        </w:rPr>
        <w:t>签订合同</w:t>
      </w:r>
      <w:r>
        <w:tab/>
      </w:r>
      <w:r>
        <w:fldChar w:fldCharType="begin"/>
      </w:r>
      <w:r>
        <w:instrText xml:space="preserve"> PAGEREF _Toc26372 </w:instrText>
      </w:r>
      <w:r>
        <w:fldChar w:fldCharType="separate"/>
      </w:r>
      <w:r>
        <w:t>31</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_Toc2678 </w:instrText>
      </w:r>
      <w:r>
        <w:rPr>
          <w:rFonts w:ascii="宋体" w:hAnsi="宋体"/>
          <w:bCs/>
          <w:szCs w:val="36"/>
        </w:rPr>
        <w:fldChar w:fldCharType="separate"/>
      </w:r>
      <w:r>
        <w:rPr>
          <w:rFonts w:hint="eastAsia"/>
          <w:lang w:val="en-US" w:eastAsia="zh-CN"/>
        </w:rPr>
        <w:t>2.18</w:t>
      </w:r>
      <w:r>
        <w:rPr>
          <w:rFonts w:hint="eastAsia"/>
        </w:rPr>
        <w:t>合同分包和转包</w:t>
      </w:r>
      <w:r>
        <w:tab/>
      </w:r>
      <w:r>
        <w:fldChar w:fldCharType="begin"/>
      </w:r>
      <w:r>
        <w:instrText xml:space="preserve"> PAGEREF _Toc2678 </w:instrText>
      </w:r>
      <w:r>
        <w:fldChar w:fldCharType="separate"/>
      </w:r>
      <w:r>
        <w:t>32</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_Toc31314 </w:instrText>
      </w:r>
      <w:r>
        <w:rPr>
          <w:rFonts w:ascii="宋体" w:hAnsi="宋体"/>
          <w:bCs/>
          <w:szCs w:val="36"/>
        </w:rPr>
        <w:fldChar w:fldCharType="separate"/>
      </w:r>
      <w:r>
        <w:rPr>
          <w:rFonts w:hint="eastAsia"/>
          <w:lang w:val="en-US" w:eastAsia="zh-CN"/>
        </w:rPr>
        <w:t>2.19</w:t>
      </w:r>
      <w:r>
        <w:rPr>
          <w:rFonts w:hint="eastAsia"/>
        </w:rPr>
        <w:t>采购人增加合同标的的权利</w:t>
      </w:r>
      <w:r>
        <w:tab/>
      </w:r>
      <w:r>
        <w:fldChar w:fldCharType="begin"/>
      </w:r>
      <w:r>
        <w:instrText xml:space="preserve"> PAGEREF _Toc31314 </w:instrText>
      </w:r>
      <w:r>
        <w:fldChar w:fldCharType="separate"/>
      </w:r>
      <w:r>
        <w:t>32</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_Toc24983 </w:instrText>
      </w:r>
      <w:r>
        <w:rPr>
          <w:rFonts w:ascii="宋体" w:hAnsi="宋体"/>
          <w:bCs/>
          <w:szCs w:val="36"/>
        </w:rPr>
        <w:fldChar w:fldCharType="separate"/>
      </w:r>
      <w:r>
        <w:rPr>
          <w:rFonts w:hint="eastAsia"/>
          <w:lang w:val="en-US" w:eastAsia="zh-CN"/>
        </w:rPr>
        <w:t>2.20</w:t>
      </w:r>
      <w:r>
        <w:rPr>
          <w:rFonts w:hint="eastAsia"/>
        </w:rPr>
        <w:t>履约保证金</w:t>
      </w:r>
      <w:r>
        <w:tab/>
      </w:r>
      <w:r>
        <w:fldChar w:fldCharType="begin"/>
      </w:r>
      <w:r>
        <w:instrText xml:space="preserve"> PAGEREF _Toc24983 </w:instrText>
      </w:r>
      <w:r>
        <w:fldChar w:fldCharType="separate"/>
      </w:r>
      <w:r>
        <w:t>33</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_Toc30447 </w:instrText>
      </w:r>
      <w:r>
        <w:rPr>
          <w:rFonts w:ascii="宋体" w:hAnsi="宋体"/>
          <w:bCs/>
          <w:szCs w:val="36"/>
        </w:rPr>
        <w:fldChar w:fldCharType="separate"/>
      </w:r>
      <w:r>
        <w:rPr>
          <w:rFonts w:hint="eastAsia"/>
          <w:lang w:val="en-US" w:eastAsia="zh-CN"/>
        </w:rPr>
        <w:t>2.21</w:t>
      </w:r>
      <w:r>
        <w:t>合同公告</w:t>
      </w:r>
      <w:r>
        <w:tab/>
      </w:r>
      <w:r>
        <w:fldChar w:fldCharType="begin"/>
      </w:r>
      <w:r>
        <w:instrText xml:space="preserve"> PAGEREF _Toc30447 </w:instrText>
      </w:r>
      <w:r>
        <w:fldChar w:fldCharType="separate"/>
      </w:r>
      <w:r>
        <w:t>33</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_Toc18017 </w:instrText>
      </w:r>
      <w:r>
        <w:rPr>
          <w:rFonts w:ascii="宋体" w:hAnsi="宋体"/>
          <w:bCs/>
          <w:szCs w:val="36"/>
        </w:rPr>
        <w:fldChar w:fldCharType="separate"/>
      </w:r>
      <w:r>
        <w:rPr>
          <w:rFonts w:hint="eastAsia"/>
          <w:lang w:val="en-US" w:eastAsia="zh-CN"/>
        </w:rPr>
        <w:t>2.22</w:t>
      </w:r>
      <w:r>
        <w:t>合同备案</w:t>
      </w:r>
      <w:r>
        <w:tab/>
      </w:r>
      <w:r>
        <w:fldChar w:fldCharType="begin"/>
      </w:r>
      <w:r>
        <w:instrText xml:space="preserve"> PAGEREF _Toc18017 </w:instrText>
      </w:r>
      <w:r>
        <w:fldChar w:fldCharType="separate"/>
      </w:r>
      <w:r>
        <w:t>33</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_Toc5836 </w:instrText>
      </w:r>
      <w:r>
        <w:rPr>
          <w:rFonts w:ascii="宋体" w:hAnsi="宋体"/>
          <w:bCs/>
          <w:szCs w:val="36"/>
        </w:rPr>
        <w:fldChar w:fldCharType="separate"/>
      </w:r>
      <w:r>
        <w:rPr>
          <w:rFonts w:hint="eastAsia" w:cs="宋体"/>
          <w:lang w:val="en-US" w:eastAsia="zh-CN"/>
        </w:rPr>
        <w:t>2.23</w:t>
      </w:r>
      <w:r>
        <w:rPr>
          <w:rFonts w:hint="eastAsia" w:cs="宋体"/>
        </w:rPr>
        <w:t>履行</w:t>
      </w:r>
      <w:r>
        <w:rPr>
          <w:rFonts w:hint="eastAsia"/>
        </w:rPr>
        <w:t>合同</w:t>
      </w:r>
      <w:r>
        <w:tab/>
      </w:r>
      <w:r>
        <w:fldChar w:fldCharType="begin"/>
      </w:r>
      <w:r>
        <w:instrText xml:space="preserve"> PAGEREF _Toc5836 </w:instrText>
      </w:r>
      <w:r>
        <w:fldChar w:fldCharType="separate"/>
      </w:r>
      <w:r>
        <w:t>33</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_Toc25009 </w:instrText>
      </w:r>
      <w:r>
        <w:rPr>
          <w:rFonts w:ascii="宋体" w:hAnsi="宋体"/>
          <w:bCs/>
          <w:szCs w:val="36"/>
        </w:rPr>
        <w:fldChar w:fldCharType="separate"/>
      </w:r>
      <w:r>
        <w:rPr>
          <w:rFonts w:hint="eastAsia"/>
          <w:lang w:val="en-US" w:eastAsia="zh-CN"/>
        </w:rPr>
        <w:t>2.24</w:t>
      </w:r>
      <w:r>
        <w:rPr>
          <w:rFonts w:hint="eastAsia"/>
        </w:rPr>
        <w:t>验收</w:t>
      </w:r>
      <w:r>
        <w:tab/>
      </w:r>
      <w:r>
        <w:fldChar w:fldCharType="begin"/>
      </w:r>
      <w:r>
        <w:instrText xml:space="preserve"> PAGEREF _Toc25009 </w:instrText>
      </w:r>
      <w:r>
        <w:fldChar w:fldCharType="separate"/>
      </w:r>
      <w:r>
        <w:t>34</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_Toc9025 </w:instrText>
      </w:r>
      <w:r>
        <w:rPr>
          <w:rFonts w:ascii="宋体" w:hAnsi="宋体"/>
          <w:bCs/>
          <w:szCs w:val="36"/>
        </w:rPr>
        <w:fldChar w:fldCharType="separate"/>
      </w:r>
      <w:r>
        <w:rPr>
          <w:rFonts w:hint="eastAsia"/>
          <w:lang w:val="en-US" w:eastAsia="zh-CN"/>
        </w:rPr>
        <w:t>2.25</w:t>
      </w:r>
      <w:r>
        <w:rPr>
          <w:rFonts w:hint="eastAsia"/>
        </w:rPr>
        <w:t>资金支付</w:t>
      </w:r>
      <w:r>
        <w:tab/>
      </w:r>
      <w:r>
        <w:fldChar w:fldCharType="begin"/>
      </w:r>
      <w:r>
        <w:instrText xml:space="preserve"> PAGEREF _Toc9025 </w:instrText>
      </w:r>
      <w:r>
        <w:fldChar w:fldCharType="separate"/>
      </w:r>
      <w:r>
        <w:t>34</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_Toc13254 </w:instrText>
      </w:r>
      <w:r>
        <w:rPr>
          <w:rFonts w:ascii="宋体" w:hAnsi="宋体"/>
          <w:bCs/>
          <w:szCs w:val="36"/>
        </w:rPr>
        <w:fldChar w:fldCharType="separate"/>
      </w:r>
      <w:r>
        <w:rPr>
          <w:rFonts w:hint="eastAsia"/>
          <w:lang w:val="en-US" w:eastAsia="zh-CN"/>
        </w:rPr>
        <w:t>2.26</w:t>
      </w:r>
      <w:r>
        <w:rPr>
          <w:rFonts w:hint="eastAsia"/>
        </w:rPr>
        <w:t>竞争性磋商工作纪律及要求</w:t>
      </w:r>
      <w:r>
        <w:tab/>
      </w:r>
      <w:r>
        <w:fldChar w:fldCharType="begin"/>
      </w:r>
      <w:r>
        <w:instrText xml:space="preserve"> PAGEREF _Toc13254 </w:instrText>
      </w:r>
      <w:r>
        <w:fldChar w:fldCharType="separate"/>
      </w:r>
      <w:r>
        <w:t>34</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_Toc3785 </w:instrText>
      </w:r>
      <w:r>
        <w:rPr>
          <w:rFonts w:ascii="宋体" w:hAnsi="宋体"/>
          <w:bCs/>
          <w:szCs w:val="36"/>
        </w:rPr>
        <w:fldChar w:fldCharType="separate"/>
      </w:r>
      <w:r>
        <w:rPr>
          <w:rFonts w:hint="eastAsia"/>
          <w:lang w:val="en-US" w:eastAsia="zh-CN"/>
        </w:rPr>
        <w:t>2.27</w:t>
      </w:r>
      <w:r>
        <w:rPr>
          <w:rFonts w:hint="eastAsia"/>
        </w:rPr>
        <w:t>询问、质疑和投诉</w:t>
      </w:r>
      <w:r>
        <w:tab/>
      </w:r>
      <w:r>
        <w:fldChar w:fldCharType="begin"/>
      </w:r>
      <w:r>
        <w:instrText xml:space="preserve"> PAGEREF _Toc3785 </w:instrText>
      </w:r>
      <w:r>
        <w:fldChar w:fldCharType="separate"/>
      </w:r>
      <w:r>
        <w:t>37</w:t>
      </w:r>
      <w:r>
        <w:fldChar w:fldCharType="end"/>
      </w:r>
      <w:r>
        <w:rPr>
          <w:rFonts w:ascii="宋体" w:hAnsi="宋体"/>
          <w:bCs/>
          <w:color w:val="000000"/>
          <w:szCs w:val="36"/>
        </w:rPr>
        <w:fldChar w:fldCharType="end"/>
      </w:r>
    </w:p>
    <w:p>
      <w:pPr>
        <w:pStyle w:val="13"/>
        <w:tabs>
          <w:tab w:val="right" w:leader="dot" w:pos="9214"/>
        </w:tabs>
      </w:pPr>
      <w:r>
        <w:rPr>
          <w:rFonts w:ascii="宋体" w:hAnsi="宋体"/>
          <w:bCs/>
          <w:color w:val="000000"/>
          <w:szCs w:val="36"/>
        </w:rPr>
        <w:fldChar w:fldCharType="begin"/>
      </w:r>
      <w:r>
        <w:rPr>
          <w:rFonts w:ascii="宋体" w:hAnsi="宋体"/>
          <w:bCs/>
          <w:szCs w:val="36"/>
        </w:rPr>
        <w:instrText xml:space="preserve"> HYPERLINK \l _Toc29567 </w:instrText>
      </w:r>
      <w:r>
        <w:rPr>
          <w:rFonts w:ascii="宋体" w:hAnsi="宋体"/>
          <w:bCs/>
          <w:szCs w:val="36"/>
        </w:rPr>
        <w:fldChar w:fldCharType="separate"/>
      </w:r>
      <w:r>
        <w:rPr>
          <w:rFonts w:hint="eastAsia"/>
          <w:lang w:eastAsia="zh-CN"/>
        </w:rPr>
        <w:t>第</w:t>
      </w:r>
      <w:r>
        <w:rPr>
          <w:rFonts w:hint="eastAsia"/>
          <w:lang w:val="en-US" w:eastAsia="zh-CN"/>
        </w:rPr>
        <w:t>3</w:t>
      </w:r>
      <w:r>
        <w:rPr>
          <w:rFonts w:hint="eastAsia"/>
          <w:lang w:eastAsia="zh-CN"/>
        </w:rPr>
        <w:t>章</w:t>
      </w:r>
      <w:r>
        <w:rPr>
          <w:rFonts w:hint="eastAsia"/>
          <w:lang w:val="en-US" w:eastAsia="zh-CN"/>
        </w:rPr>
        <w:t xml:space="preserve"> </w:t>
      </w:r>
      <w:r>
        <w:rPr>
          <w:rFonts w:hint="eastAsia"/>
        </w:rPr>
        <w:t>技术、服务要求及其他要求</w:t>
      </w:r>
      <w:r>
        <w:tab/>
      </w:r>
      <w:r>
        <w:fldChar w:fldCharType="begin"/>
      </w:r>
      <w:r>
        <w:instrText xml:space="preserve"> PAGEREF _Toc29567 </w:instrText>
      </w:r>
      <w:r>
        <w:fldChar w:fldCharType="separate"/>
      </w:r>
      <w:r>
        <w:t>40</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_Toc20942 </w:instrText>
      </w:r>
      <w:r>
        <w:rPr>
          <w:rFonts w:ascii="宋体" w:hAnsi="宋体"/>
          <w:bCs/>
          <w:szCs w:val="36"/>
        </w:rPr>
        <w:fldChar w:fldCharType="separate"/>
      </w:r>
      <w:r>
        <w:rPr>
          <w:rFonts w:hint="eastAsia"/>
          <w:lang w:val="en-US" w:eastAsia="zh-CN"/>
        </w:rPr>
        <w:t>3.1</w:t>
      </w:r>
      <w:r>
        <w:rPr>
          <w:rFonts w:hint="eastAsia"/>
        </w:rPr>
        <w:t>项目</w:t>
      </w:r>
      <w:r>
        <w:rPr>
          <w:rFonts w:hint="eastAsia"/>
          <w:lang w:eastAsia="zh-CN"/>
        </w:rPr>
        <w:t>简介</w:t>
      </w:r>
      <w:r>
        <w:tab/>
      </w:r>
      <w:r>
        <w:fldChar w:fldCharType="begin"/>
      </w:r>
      <w:r>
        <w:instrText xml:space="preserve"> PAGEREF _Toc20942 </w:instrText>
      </w:r>
      <w:r>
        <w:fldChar w:fldCharType="separate"/>
      </w:r>
      <w:r>
        <w:t>40</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_Toc2174 </w:instrText>
      </w:r>
      <w:r>
        <w:rPr>
          <w:rFonts w:ascii="宋体" w:hAnsi="宋体"/>
          <w:bCs/>
          <w:szCs w:val="36"/>
        </w:rPr>
        <w:fldChar w:fldCharType="separate"/>
      </w:r>
      <w:r>
        <w:rPr>
          <w:rFonts w:hint="eastAsia" w:cs="黑体"/>
          <w:lang w:val="en-US" w:eastAsia="zh-CN"/>
        </w:rPr>
        <w:t>3.2</w:t>
      </w:r>
      <w:r>
        <w:rPr>
          <w:rFonts w:hint="eastAsia" w:cs="黑体"/>
          <w:lang w:eastAsia="zh-CN"/>
        </w:rPr>
        <w:t>技术参数及</w:t>
      </w:r>
      <w:r>
        <w:rPr>
          <w:rFonts w:hint="eastAsia" w:cs="黑体"/>
        </w:rPr>
        <w:t>要求</w:t>
      </w:r>
      <w:r>
        <w:tab/>
      </w:r>
      <w:r>
        <w:fldChar w:fldCharType="begin"/>
      </w:r>
      <w:r>
        <w:instrText xml:space="preserve"> PAGEREF _Toc2174 </w:instrText>
      </w:r>
      <w:r>
        <w:fldChar w:fldCharType="separate"/>
      </w:r>
      <w:r>
        <w:t>40</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_Toc19141 </w:instrText>
      </w:r>
      <w:r>
        <w:rPr>
          <w:rFonts w:ascii="宋体" w:hAnsi="宋体"/>
          <w:bCs/>
          <w:szCs w:val="36"/>
        </w:rPr>
        <w:fldChar w:fldCharType="separate"/>
      </w:r>
      <w:r>
        <w:rPr>
          <w:rFonts w:hint="eastAsia"/>
          <w:lang w:val="en-US" w:eastAsia="zh-CN"/>
        </w:rPr>
        <w:t>3.3商务</w:t>
      </w:r>
      <w:r>
        <w:rPr>
          <w:rFonts w:hint="eastAsia"/>
        </w:rPr>
        <w:t>要求</w:t>
      </w:r>
      <w:r>
        <w:tab/>
      </w:r>
      <w:r>
        <w:fldChar w:fldCharType="begin"/>
      </w:r>
      <w:r>
        <w:instrText xml:space="preserve"> PAGEREF _Toc19141 </w:instrText>
      </w:r>
      <w:r>
        <w:fldChar w:fldCharType="separate"/>
      </w:r>
      <w:r>
        <w:t>43</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_Toc32598 </w:instrText>
      </w:r>
      <w:r>
        <w:rPr>
          <w:rFonts w:ascii="宋体" w:hAnsi="宋体"/>
          <w:bCs/>
          <w:szCs w:val="36"/>
        </w:rPr>
        <w:fldChar w:fldCharType="separate"/>
      </w:r>
      <w:r>
        <w:rPr>
          <w:rFonts w:hint="eastAsia"/>
          <w:lang w:val="en-US" w:eastAsia="zh-CN"/>
        </w:rPr>
        <w:t>3.4</w:t>
      </w:r>
      <w:r>
        <w:rPr>
          <w:rFonts w:hint="eastAsia"/>
        </w:rPr>
        <w:t>其他要求</w:t>
      </w:r>
      <w:r>
        <w:tab/>
      </w:r>
      <w:r>
        <w:fldChar w:fldCharType="begin"/>
      </w:r>
      <w:r>
        <w:instrText xml:space="preserve"> PAGEREF _Toc32598 </w:instrText>
      </w:r>
      <w:r>
        <w:fldChar w:fldCharType="separate"/>
      </w:r>
      <w:r>
        <w:t>46</w:t>
      </w:r>
      <w:r>
        <w:fldChar w:fldCharType="end"/>
      </w:r>
      <w:r>
        <w:rPr>
          <w:rFonts w:ascii="宋体" w:hAnsi="宋体"/>
          <w:bCs/>
          <w:color w:val="000000"/>
          <w:szCs w:val="36"/>
        </w:rPr>
        <w:fldChar w:fldCharType="end"/>
      </w:r>
    </w:p>
    <w:p>
      <w:pPr>
        <w:pStyle w:val="13"/>
        <w:tabs>
          <w:tab w:val="right" w:leader="dot" w:pos="9214"/>
        </w:tabs>
      </w:pPr>
      <w:r>
        <w:rPr>
          <w:rFonts w:ascii="宋体" w:hAnsi="宋体"/>
          <w:bCs/>
          <w:color w:val="000000"/>
          <w:szCs w:val="36"/>
        </w:rPr>
        <w:fldChar w:fldCharType="begin"/>
      </w:r>
      <w:r>
        <w:rPr>
          <w:rFonts w:ascii="宋体" w:hAnsi="宋体"/>
          <w:bCs/>
          <w:szCs w:val="36"/>
        </w:rPr>
        <w:instrText xml:space="preserve"> HYPERLINK \l _Toc9251 </w:instrText>
      </w:r>
      <w:r>
        <w:rPr>
          <w:rFonts w:ascii="宋体" w:hAnsi="宋体"/>
          <w:bCs/>
          <w:szCs w:val="36"/>
        </w:rPr>
        <w:fldChar w:fldCharType="separate"/>
      </w:r>
      <w:r>
        <w:rPr>
          <w:rFonts w:hint="eastAsia"/>
          <w:lang w:eastAsia="zh-CN"/>
        </w:rPr>
        <w:t>第</w:t>
      </w:r>
      <w:r>
        <w:rPr>
          <w:rFonts w:hint="eastAsia"/>
          <w:lang w:val="en-US" w:eastAsia="zh-CN"/>
        </w:rPr>
        <w:t>4</w:t>
      </w:r>
      <w:r>
        <w:rPr>
          <w:rFonts w:hint="eastAsia"/>
          <w:lang w:eastAsia="zh-CN"/>
        </w:rPr>
        <w:t>章</w:t>
      </w:r>
      <w:r>
        <w:rPr>
          <w:rFonts w:hint="eastAsia"/>
          <w:lang w:val="en-US" w:eastAsia="zh-CN"/>
        </w:rPr>
        <w:t xml:space="preserve"> </w:t>
      </w:r>
      <w:r>
        <w:rPr>
          <w:rFonts w:hint="eastAsia"/>
        </w:rPr>
        <w:t>响应文件格式</w:t>
      </w:r>
      <w:r>
        <w:tab/>
      </w:r>
      <w:r>
        <w:fldChar w:fldCharType="begin"/>
      </w:r>
      <w:r>
        <w:instrText xml:space="preserve"> PAGEREF _Toc9251 </w:instrText>
      </w:r>
      <w:r>
        <w:fldChar w:fldCharType="separate"/>
      </w:r>
      <w:r>
        <w:t>47</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_Toc4140 </w:instrText>
      </w:r>
      <w:r>
        <w:rPr>
          <w:rFonts w:ascii="宋体" w:hAnsi="宋体"/>
          <w:bCs/>
          <w:szCs w:val="36"/>
        </w:rPr>
        <w:fldChar w:fldCharType="separate"/>
      </w:r>
      <w:r>
        <w:rPr>
          <w:rFonts w:hint="eastAsia"/>
          <w:lang w:val="en-US" w:eastAsia="zh-CN"/>
        </w:rPr>
        <w:t>4.1</w:t>
      </w:r>
      <w:r>
        <w:rPr>
          <w:rFonts w:hint="eastAsia"/>
        </w:rPr>
        <w:t>资格性响应文件格式</w:t>
      </w:r>
      <w:r>
        <w:tab/>
      </w:r>
      <w:r>
        <w:fldChar w:fldCharType="begin"/>
      </w:r>
      <w:r>
        <w:instrText xml:space="preserve"> PAGEREF _Toc4140 </w:instrText>
      </w:r>
      <w:r>
        <w:fldChar w:fldCharType="separate"/>
      </w:r>
      <w:r>
        <w:t>47</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_Toc5872 </w:instrText>
      </w:r>
      <w:r>
        <w:rPr>
          <w:rFonts w:ascii="宋体" w:hAnsi="宋体"/>
          <w:bCs/>
          <w:szCs w:val="36"/>
        </w:rPr>
        <w:fldChar w:fldCharType="separate"/>
      </w:r>
      <w:r>
        <w:rPr>
          <w:rFonts w:hint="eastAsia"/>
          <w:lang w:val="en-US" w:eastAsia="zh-CN"/>
        </w:rPr>
        <w:t>4.2</w:t>
      </w:r>
      <w:r>
        <w:rPr>
          <w:rFonts w:hint="eastAsia"/>
        </w:rPr>
        <w:t>技术、服务性响应文件格式</w:t>
      </w:r>
      <w:r>
        <w:tab/>
      </w:r>
      <w:r>
        <w:fldChar w:fldCharType="begin"/>
      </w:r>
      <w:r>
        <w:instrText xml:space="preserve"> PAGEREF _Toc5872 </w:instrText>
      </w:r>
      <w:r>
        <w:fldChar w:fldCharType="separate"/>
      </w:r>
      <w:r>
        <w:t>59</w:t>
      </w:r>
      <w:r>
        <w:fldChar w:fldCharType="end"/>
      </w:r>
      <w:r>
        <w:rPr>
          <w:rFonts w:ascii="宋体" w:hAnsi="宋体"/>
          <w:bCs/>
          <w:color w:val="000000"/>
          <w:szCs w:val="36"/>
        </w:rPr>
        <w:fldChar w:fldCharType="end"/>
      </w:r>
    </w:p>
    <w:p>
      <w:pPr>
        <w:pStyle w:val="14"/>
        <w:tabs>
          <w:tab w:val="right" w:leader="dot" w:pos="9214"/>
        </w:tabs>
      </w:pPr>
      <w:r>
        <w:rPr>
          <w:rFonts w:ascii="宋体" w:hAnsi="宋体"/>
          <w:bCs/>
          <w:color w:val="000000"/>
          <w:szCs w:val="36"/>
        </w:rPr>
        <w:fldChar w:fldCharType="begin"/>
      </w:r>
      <w:r>
        <w:rPr>
          <w:rFonts w:ascii="宋体" w:hAnsi="宋体"/>
          <w:bCs/>
          <w:szCs w:val="36"/>
        </w:rPr>
        <w:instrText xml:space="preserve"> HYPERLINK \l _Toc21371 </w:instrText>
      </w:r>
      <w:r>
        <w:rPr>
          <w:rFonts w:ascii="宋体" w:hAnsi="宋体"/>
          <w:bCs/>
          <w:szCs w:val="36"/>
        </w:rPr>
        <w:fldChar w:fldCharType="separate"/>
      </w:r>
      <w:r>
        <w:rPr>
          <w:rFonts w:hint="eastAsia"/>
          <w:lang w:val="en-US" w:eastAsia="zh-CN"/>
        </w:rPr>
        <w:t>4.3</w:t>
      </w:r>
      <w:r>
        <w:rPr>
          <w:rFonts w:hint="eastAsia"/>
        </w:rPr>
        <w:t>最后报价表</w:t>
      </w:r>
      <w:r>
        <w:tab/>
      </w:r>
      <w:r>
        <w:fldChar w:fldCharType="begin"/>
      </w:r>
      <w:r>
        <w:instrText xml:space="preserve"> PAGEREF _Toc21371 </w:instrText>
      </w:r>
      <w:r>
        <w:fldChar w:fldCharType="separate"/>
      </w:r>
      <w:r>
        <w:t>68</w:t>
      </w:r>
      <w:r>
        <w:fldChar w:fldCharType="end"/>
      </w:r>
      <w:r>
        <w:rPr>
          <w:rFonts w:ascii="宋体" w:hAnsi="宋体"/>
          <w:bCs/>
          <w:color w:val="000000"/>
          <w:szCs w:val="36"/>
        </w:rPr>
        <w:fldChar w:fldCharType="end"/>
      </w:r>
    </w:p>
    <w:p>
      <w:pPr>
        <w:pStyle w:val="13"/>
        <w:tabs>
          <w:tab w:val="right" w:leader="dot" w:pos="9214"/>
        </w:tabs>
      </w:pPr>
      <w:r>
        <w:rPr>
          <w:rFonts w:ascii="宋体" w:hAnsi="宋体"/>
          <w:bCs/>
          <w:color w:val="000000"/>
          <w:szCs w:val="36"/>
        </w:rPr>
        <w:fldChar w:fldCharType="begin"/>
      </w:r>
      <w:r>
        <w:rPr>
          <w:rFonts w:ascii="宋体" w:hAnsi="宋体"/>
          <w:bCs/>
          <w:szCs w:val="36"/>
        </w:rPr>
        <w:instrText xml:space="preserve"> HYPERLINK \l _Toc22277 </w:instrText>
      </w:r>
      <w:r>
        <w:rPr>
          <w:rFonts w:ascii="宋体" w:hAnsi="宋体"/>
          <w:bCs/>
          <w:szCs w:val="36"/>
        </w:rPr>
        <w:fldChar w:fldCharType="separate"/>
      </w:r>
      <w:r>
        <w:rPr>
          <w:rFonts w:hint="eastAsia"/>
          <w:lang w:eastAsia="zh-CN"/>
        </w:rPr>
        <w:t>第</w:t>
      </w:r>
      <w:r>
        <w:rPr>
          <w:rFonts w:hint="eastAsia"/>
          <w:lang w:val="en-US" w:eastAsia="zh-CN"/>
        </w:rPr>
        <w:t>5</w:t>
      </w:r>
      <w:r>
        <w:rPr>
          <w:rFonts w:hint="eastAsia"/>
          <w:lang w:eastAsia="zh-CN"/>
        </w:rPr>
        <w:t>章</w:t>
      </w:r>
      <w:r>
        <w:rPr>
          <w:rFonts w:hint="eastAsia"/>
          <w:lang w:val="en-US" w:eastAsia="zh-CN"/>
        </w:rPr>
        <w:t xml:space="preserve"> </w:t>
      </w:r>
      <w:r>
        <w:rPr>
          <w:rFonts w:hint="eastAsia"/>
        </w:rPr>
        <w:t>拟合同主要条款</w:t>
      </w:r>
      <w:r>
        <w:tab/>
      </w:r>
      <w:r>
        <w:fldChar w:fldCharType="begin"/>
      </w:r>
      <w:r>
        <w:instrText xml:space="preserve"> PAGEREF _Toc22277 </w:instrText>
      </w:r>
      <w:r>
        <w:fldChar w:fldCharType="separate"/>
      </w:r>
      <w:r>
        <w:t>69</w:t>
      </w:r>
      <w:r>
        <w:fldChar w:fldCharType="end"/>
      </w:r>
      <w:r>
        <w:rPr>
          <w:rFonts w:ascii="宋体" w:hAnsi="宋体"/>
          <w:bCs/>
          <w:color w:val="000000"/>
          <w:szCs w:val="36"/>
        </w:rPr>
        <w:fldChar w:fldCharType="end"/>
      </w:r>
    </w:p>
    <w:p>
      <w:pPr>
        <w:pStyle w:val="14"/>
        <w:tabs>
          <w:tab w:val="right" w:leader="dot" w:pos="9214"/>
        </w:tabs>
      </w:pPr>
    </w:p>
    <w:p>
      <w:pPr>
        <w:tabs>
          <w:tab w:val="center" w:pos="4153"/>
          <w:tab w:val="right" w:pos="8306"/>
        </w:tabs>
        <w:spacing w:line="360" w:lineRule="auto"/>
        <w:rPr>
          <w:rFonts w:ascii="宋体" w:hAnsi="宋体"/>
          <w:b/>
          <w:bCs/>
          <w:color w:val="000000"/>
          <w:sz w:val="36"/>
          <w:szCs w:val="36"/>
        </w:rPr>
        <w:sectPr>
          <w:footerReference r:id="rId5" w:type="first"/>
          <w:headerReference r:id="rId3" w:type="default"/>
          <w:footerReference r:id="rId4" w:type="even"/>
          <w:pgSz w:w="11906" w:h="16838"/>
          <w:pgMar w:top="1134" w:right="1274" w:bottom="1440" w:left="1418" w:header="851" w:footer="992" w:gutter="0"/>
          <w:cols w:space="720" w:num="1"/>
          <w:titlePg/>
          <w:docGrid w:type="lines" w:linePitch="312" w:charSpace="0"/>
        </w:sectPr>
      </w:pPr>
      <w:r>
        <w:rPr>
          <w:rFonts w:ascii="宋体" w:hAnsi="宋体"/>
          <w:bCs/>
          <w:color w:val="000000"/>
          <w:szCs w:val="36"/>
        </w:rPr>
        <w:fldChar w:fldCharType="end"/>
      </w:r>
    </w:p>
    <w:p>
      <w:pPr>
        <w:pStyle w:val="3"/>
        <w:ind w:left="0" w:firstLine="0"/>
        <w:rPr>
          <w:color w:val="000000"/>
        </w:rPr>
      </w:pPr>
      <w:bookmarkStart w:id="0" w:name="_Toc26142"/>
      <w:r>
        <w:rPr>
          <w:rFonts w:hint="eastAsia"/>
          <w:color w:val="000000"/>
          <w:lang w:eastAsia="zh-CN"/>
        </w:rPr>
        <w:t>第</w:t>
      </w:r>
      <w:r>
        <w:rPr>
          <w:rFonts w:hint="eastAsia"/>
          <w:color w:val="000000"/>
          <w:lang w:val="en-US" w:eastAsia="zh-CN"/>
        </w:rPr>
        <w:t>1</w:t>
      </w:r>
      <w:r>
        <w:rPr>
          <w:rFonts w:hint="eastAsia"/>
          <w:color w:val="000000"/>
          <w:lang w:eastAsia="zh-CN"/>
        </w:rPr>
        <w:t>章</w:t>
      </w:r>
      <w:r>
        <w:rPr>
          <w:rFonts w:hint="eastAsia"/>
          <w:color w:val="000000"/>
          <w:lang w:val="en-US" w:eastAsia="zh-CN"/>
        </w:rPr>
        <w:t xml:space="preserve"> </w:t>
      </w:r>
      <w:r>
        <w:rPr>
          <w:rFonts w:hint="eastAsia"/>
          <w:color w:val="000000"/>
        </w:rPr>
        <w:t>竞争性磋商邀请</w:t>
      </w:r>
      <w:bookmarkEnd w:id="0"/>
    </w:p>
    <w:p>
      <w:pPr>
        <w:spacing w:line="360" w:lineRule="auto"/>
        <w:ind w:left="1" w:firstLine="720" w:firstLineChars="256"/>
        <w:rPr>
          <w:rFonts w:ascii="宋体" w:hAnsi="宋体"/>
          <w:color w:val="000000"/>
          <w:sz w:val="28"/>
          <w:szCs w:val="28"/>
        </w:rPr>
      </w:pPr>
      <w:r>
        <w:rPr>
          <w:rFonts w:hint="eastAsia" w:ascii="宋体" w:hAnsi="宋体"/>
          <w:b/>
          <w:color w:val="000000"/>
          <w:sz w:val="28"/>
          <w:szCs w:val="28"/>
        </w:rPr>
        <w:t>成都市龙泉驿区公共资源交易服务中心(以下简称“区公资交易中心”)</w:t>
      </w:r>
      <w:r>
        <w:rPr>
          <w:rFonts w:hint="eastAsia" w:ascii="宋体" w:hAnsi="宋体"/>
          <w:color w:val="000000"/>
          <w:sz w:val="28"/>
          <w:szCs w:val="28"/>
        </w:rPr>
        <w:t>受</w:t>
      </w:r>
      <w:r>
        <w:rPr>
          <w:rFonts w:hint="eastAsia" w:ascii="宋体" w:hAnsi="宋体"/>
          <w:b/>
          <w:color w:val="000000"/>
          <w:sz w:val="28"/>
          <w:szCs w:val="28"/>
        </w:rPr>
        <w:t>成都市龙泉驿区</w:t>
      </w:r>
      <w:r>
        <w:rPr>
          <w:rFonts w:hint="eastAsia" w:ascii="宋体" w:hAnsi="宋体"/>
          <w:b/>
          <w:color w:val="000000"/>
          <w:sz w:val="28"/>
          <w:szCs w:val="28"/>
          <w:lang w:eastAsia="zh-CN"/>
        </w:rPr>
        <w:t>农业农村局</w:t>
      </w:r>
      <w:r>
        <w:rPr>
          <w:rFonts w:hint="eastAsia" w:ascii="宋体" w:hAnsi="宋体"/>
          <w:color w:val="000000"/>
          <w:sz w:val="28"/>
          <w:szCs w:val="28"/>
        </w:rPr>
        <w:t>委托</w:t>
      </w:r>
      <w:r>
        <w:rPr>
          <w:rFonts w:ascii="宋体" w:hAnsi="宋体"/>
          <w:b/>
          <w:color w:val="000000"/>
          <w:sz w:val="28"/>
          <w:szCs w:val="28"/>
        </w:rPr>
        <w:t>，</w:t>
      </w:r>
      <w:r>
        <w:rPr>
          <w:rFonts w:hint="eastAsia" w:ascii="宋体" w:hAnsi="宋体"/>
          <w:color w:val="000000"/>
          <w:sz w:val="28"/>
          <w:szCs w:val="28"/>
        </w:rPr>
        <w:t>拟对</w:t>
      </w:r>
      <w:r>
        <w:rPr>
          <w:rFonts w:hint="eastAsia" w:ascii="宋体" w:hAnsi="宋体"/>
          <w:b/>
          <w:color w:val="000000"/>
          <w:sz w:val="28"/>
          <w:szCs w:val="28"/>
        </w:rPr>
        <w:t>成都市龙泉驿区</w:t>
      </w:r>
      <w:r>
        <w:rPr>
          <w:rFonts w:hint="eastAsia" w:ascii="宋体" w:hAnsi="宋体"/>
          <w:b/>
          <w:color w:val="000000"/>
          <w:sz w:val="28"/>
          <w:szCs w:val="28"/>
          <w:lang w:eastAsia="zh-CN"/>
        </w:rPr>
        <w:t>农业农村局LED采购</w:t>
      </w:r>
      <w:r>
        <w:rPr>
          <w:rFonts w:hint="eastAsia" w:ascii="宋体" w:hAnsi="宋体"/>
          <w:b/>
          <w:color w:val="000000"/>
          <w:sz w:val="28"/>
          <w:szCs w:val="28"/>
        </w:rPr>
        <w:t>项目</w:t>
      </w:r>
      <w:r>
        <w:rPr>
          <w:rFonts w:hint="eastAsia" w:ascii="宋体" w:hAnsi="宋体"/>
          <w:color w:val="000000"/>
          <w:sz w:val="28"/>
          <w:szCs w:val="28"/>
        </w:rPr>
        <w:t>采用竞争性磋商采购方式进行采购，欢迎供应商参加该项目的竞争性磋商。</w:t>
      </w:r>
    </w:p>
    <w:p>
      <w:pPr>
        <w:numPr>
          <w:ilvl w:val="0"/>
          <w:numId w:val="1"/>
        </w:numPr>
        <w:spacing w:line="360" w:lineRule="auto"/>
        <w:rPr>
          <w:rFonts w:ascii="宋体" w:hAnsi="宋体"/>
          <w:color w:val="000000"/>
          <w:sz w:val="28"/>
          <w:szCs w:val="28"/>
        </w:rPr>
      </w:pPr>
      <w:r>
        <w:rPr>
          <w:rFonts w:hint="eastAsia" w:ascii="宋体" w:hAnsi="宋体"/>
          <w:b/>
          <w:color w:val="000000"/>
          <w:sz w:val="28"/>
          <w:szCs w:val="28"/>
        </w:rPr>
        <w:t>项目编号：</w:t>
      </w:r>
      <w:r>
        <w:rPr>
          <w:rFonts w:hint="eastAsia" w:ascii="宋体" w:hAnsi="宋体"/>
          <w:b/>
          <w:color w:val="000000"/>
          <w:sz w:val="28"/>
          <w:szCs w:val="28"/>
          <w:lang w:eastAsia="zh-CN"/>
        </w:rPr>
        <w:t>龙泉驿政采（2021）A0029号</w:t>
      </w:r>
    </w:p>
    <w:p>
      <w:pPr>
        <w:numPr>
          <w:ilvl w:val="0"/>
          <w:numId w:val="1"/>
        </w:numPr>
        <w:spacing w:line="360" w:lineRule="auto"/>
        <w:rPr>
          <w:rFonts w:ascii="宋体" w:hAnsi="宋体"/>
          <w:b/>
          <w:color w:val="000000"/>
          <w:sz w:val="28"/>
          <w:szCs w:val="28"/>
        </w:rPr>
      </w:pPr>
      <w:r>
        <w:rPr>
          <w:rFonts w:hint="eastAsia" w:ascii="宋体" w:hAnsi="宋体"/>
          <w:b/>
          <w:color w:val="000000"/>
          <w:sz w:val="28"/>
          <w:szCs w:val="28"/>
        </w:rPr>
        <w:t>项目名称</w:t>
      </w:r>
      <w:r>
        <w:rPr>
          <w:rFonts w:hint="eastAsia" w:ascii="宋体" w:hAnsi="宋体"/>
          <w:color w:val="000000"/>
          <w:sz w:val="28"/>
          <w:szCs w:val="28"/>
        </w:rPr>
        <w:t>：</w:t>
      </w:r>
      <w:r>
        <w:rPr>
          <w:rFonts w:hint="eastAsia" w:ascii="宋体" w:hAnsi="宋体"/>
          <w:b/>
          <w:color w:val="000000"/>
          <w:sz w:val="28"/>
          <w:szCs w:val="28"/>
        </w:rPr>
        <w:t>成都市龙泉驿区</w:t>
      </w:r>
      <w:r>
        <w:rPr>
          <w:rFonts w:hint="eastAsia" w:ascii="宋体" w:hAnsi="宋体"/>
          <w:b/>
          <w:color w:val="000000"/>
          <w:sz w:val="28"/>
          <w:szCs w:val="28"/>
          <w:lang w:eastAsia="zh-CN"/>
        </w:rPr>
        <w:t>农业农村局LED采购</w:t>
      </w:r>
      <w:r>
        <w:rPr>
          <w:rFonts w:hint="eastAsia" w:ascii="宋体" w:hAnsi="宋体"/>
          <w:b/>
          <w:color w:val="000000"/>
          <w:sz w:val="28"/>
          <w:szCs w:val="28"/>
        </w:rPr>
        <w:t>项目</w:t>
      </w:r>
    </w:p>
    <w:p>
      <w:pPr>
        <w:numPr>
          <w:ilvl w:val="0"/>
          <w:numId w:val="1"/>
        </w:numPr>
        <w:spacing w:line="360" w:lineRule="auto"/>
        <w:ind w:left="0" w:firstLine="0"/>
        <w:rPr>
          <w:rFonts w:ascii="宋体" w:hAnsi="宋体"/>
          <w:color w:val="000000"/>
          <w:sz w:val="28"/>
          <w:szCs w:val="28"/>
        </w:rPr>
      </w:pPr>
      <w:r>
        <w:rPr>
          <w:rFonts w:hint="eastAsia" w:ascii="宋体" w:hAnsi="宋体"/>
          <w:b/>
          <w:color w:val="000000"/>
          <w:sz w:val="28"/>
          <w:szCs w:val="28"/>
        </w:rPr>
        <w:t>资金来源及预算金额</w:t>
      </w:r>
      <w:r>
        <w:rPr>
          <w:rFonts w:hint="eastAsia" w:ascii="宋体" w:hAnsi="宋体"/>
          <w:color w:val="000000"/>
          <w:sz w:val="28"/>
          <w:szCs w:val="28"/>
        </w:rPr>
        <w:t>：</w:t>
      </w:r>
      <w:r>
        <w:rPr>
          <w:rFonts w:hint="eastAsia" w:ascii="宋体" w:hAnsi="宋体" w:cs="宋体"/>
          <w:sz w:val="28"/>
          <w:szCs w:val="28"/>
        </w:rPr>
        <w:t>财政性资金；政府采购实施计划备案表号：</w:t>
      </w:r>
      <w:r>
        <w:rPr>
          <w:rFonts w:hint="eastAsia" w:ascii="宋体" w:hAnsi="宋体" w:cs="宋体"/>
          <w:sz w:val="28"/>
          <w:szCs w:val="28"/>
          <w:u w:val="single"/>
        </w:rPr>
        <w:t>（2021）0</w:t>
      </w:r>
      <w:r>
        <w:rPr>
          <w:rFonts w:hint="eastAsia" w:ascii="宋体" w:hAnsi="宋体" w:cs="宋体"/>
          <w:sz w:val="28"/>
          <w:szCs w:val="28"/>
          <w:u w:val="single"/>
          <w:lang w:val="en-US" w:eastAsia="zh-CN"/>
        </w:rPr>
        <w:t>772</w:t>
      </w:r>
      <w:r>
        <w:rPr>
          <w:rFonts w:hint="eastAsia" w:ascii="宋体" w:hAnsi="宋体" w:cs="宋体"/>
          <w:sz w:val="28"/>
          <w:szCs w:val="28"/>
        </w:rPr>
        <w:t>号。预算金额</w:t>
      </w:r>
      <w:r>
        <w:rPr>
          <w:rFonts w:hint="eastAsia" w:ascii="宋体" w:hAnsi="宋体" w:cs="宋体"/>
          <w:sz w:val="28"/>
          <w:szCs w:val="28"/>
          <w:u w:val="single"/>
          <w:lang w:val="en-US" w:eastAsia="zh-CN"/>
        </w:rPr>
        <w:t>21</w:t>
      </w:r>
      <w:r>
        <w:rPr>
          <w:rFonts w:hint="eastAsia" w:ascii="宋体" w:hAnsi="宋体" w:cs="宋体"/>
          <w:sz w:val="28"/>
          <w:szCs w:val="28"/>
          <w:u w:val="single"/>
        </w:rPr>
        <w:t>万元，</w:t>
      </w:r>
      <w:r>
        <w:rPr>
          <w:rFonts w:hint="eastAsia" w:ascii="宋体" w:hAnsi="宋体" w:cs="宋体"/>
          <w:sz w:val="28"/>
          <w:szCs w:val="28"/>
        </w:rPr>
        <w:t>采购品目：</w:t>
      </w:r>
      <w:r>
        <w:rPr>
          <w:rFonts w:hint="eastAsia" w:ascii="宋体" w:hAnsi="宋体" w:cs="宋体"/>
          <w:sz w:val="28"/>
          <w:szCs w:val="28"/>
          <w:u w:val="single"/>
        </w:rPr>
        <w:t>LED显示屏</w:t>
      </w:r>
      <w:r>
        <w:rPr>
          <w:rFonts w:hint="eastAsia" w:ascii="宋体" w:hAnsi="宋体"/>
          <w:color w:val="000000"/>
          <w:sz w:val="28"/>
          <w:szCs w:val="28"/>
        </w:rPr>
        <w:t>。所属行业：</w:t>
      </w:r>
      <w:r>
        <w:rPr>
          <w:rFonts w:hint="eastAsia" w:ascii="宋体" w:hAnsi="宋体"/>
          <w:color w:val="000000"/>
          <w:sz w:val="28"/>
          <w:szCs w:val="28"/>
          <w:u w:val="single"/>
        </w:rPr>
        <w:t>制造业。</w:t>
      </w:r>
    </w:p>
    <w:p>
      <w:pPr>
        <w:spacing w:line="360" w:lineRule="auto"/>
        <w:rPr>
          <w:rFonts w:ascii="宋体" w:hAnsi="宋体"/>
          <w:b/>
          <w:color w:val="000000"/>
          <w:sz w:val="28"/>
          <w:szCs w:val="28"/>
        </w:rPr>
      </w:pPr>
      <w:r>
        <w:rPr>
          <w:rFonts w:hint="eastAsia" w:ascii="宋体" w:hAnsi="宋体"/>
          <w:b/>
          <w:color w:val="000000"/>
          <w:sz w:val="28"/>
          <w:szCs w:val="28"/>
        </w:rPr>
        <w:t>四、供应商参加本次政府采购活动应具备的条件</w:t>
      </w:r>
    </w:p>
    <w:p>
      <w:pPr>
        <w:pStyle w:val="8"/>
        <w:spacing w:after="0"/>
        <w:ind w:firstLine="480"/>
        <w:rPr>
          <w:rFonts w:ascii="宋体" w:hAnsi="宋体"/>
          <w:color w:val="000000"/>
          <w:sz w:val="28"/>
        </w:rPr>
      </w:pPr>
      <w:r>
        <w:rPr>
          <w:rFonts w:hint="eastAsia" w:ascii="宋体" w:hAnsi="宋体"/>
          <w:color w:val="000000"/>
          <w:sz w:val="28"/>
        </w:rPr>
        <w:t>（一）符合《政府采购法》第二十二条第一款规定的条件；</w:t>
      </w:r>
    </w:p>
    <w:p>
      <w:pPr>
        <w:pStyle w:val="8"/>
        <w:spacing w:after="0"/>
        <w:ind w:firstLine="480"/>
        <w:rPr>
          <w:rFonts w:ascii="宋体" w:hAnsi="宋体" w:cs="宋体"/>
          <w:sz w:val="28"/>
        </w:rPr>
      </w:pPr>
      <w:r>
        <w:rPr>
          <w:rFonts w:hint="eastAsia" w:ascii="宋体" w:hAnsi="宋体" w:cs="宋体"/>
          <w:sz w:val="28"/>
        </w:rPr>
        <w:t>（二）本项目特定资格条件：</w:t>
      </w:r>
    </w:p>
    <w:p>
      <w:pPr>
        <w:spacing w:line="360" w:lineRule="auto"/>
        <w:ind w:firstLine="565" w:firstLineChars="202"/>
        <w:rPr>
          <w:rFonts w:ascii="宋体" w:hAnsi="宋体" w:cs="宋体"/>
          <w:sz w:val="28"/>
        </w:rPr>
      </w:pPr>
      <w:r>
        <w:rPr>
          <w:rFonts w:hint="eastAsia" w:ascii="宋体" w:hAnsi="宋体" w:cs="宋体"/>
          <w:sz w:val="28"/>
        </w:rPr>
        <w:t>1.未被列入经营异常名录；</w:t>
      </w:r>
    </w:p>
    <w:p>
      <w:pPr>
        <w:spacing w:line="360" w:lineRule="auto"/>
        <w:ind w:firstLine="565" w:firstLineChars="202"/>
        <w:rPr>
          <w:rFonts w:ascii="宋体" w:hAnsi="宋体" w:cs="宋体"/>
          <w:sz w:val="28"/>
        </w:rPr>
      </w:pPr>
      <w:r>
        <w:rPr>
          <w:rFonts w:hint="eastAsia" w:ascii="宋体" w:hAnsi="宋体" w:cs="宋体"/>
          <w:sz w:val="28"/>
        </w:rPr>
        <w:t xml:space="preserve">2.未被列入失信被执行人、重大税收违法案件当事人名单、政府采购严重违法失信行为记录名单； </w:t>
      </w:r>
    </w:p>
    <w:p>
      <w:pPr>
        <w:spacing w:line="360" w:lineRule="auto"/>
        <w:ind w:firstLine="565" w:firstLineChars="202"/>
        <w:rPr>
          <w:rFonts w:ascii="宋体" w:hAnsi="宋体" w:cs="宋体"/>
          <w:sz w:val="28"/>
        </w:rPr>
      </w:pPr>
      <w:r>
        <w:rPr>
          <w:rFonts w:hint="eastAsia" w:ascii="宋体" w:hAnsi="宋体" w:cs="宋体"/>
          <w:sz w:val="28"/>
        </w:rPr>
        <w:t>3.在行贿犯罪信息查询期限内，投标人及其现任法定代表人（负责人）、主要负责人没有行贿犯罪记录；</w:t>
      </w:r>
    </w:p>
    <w:p>
      <w:pPr>
        <w:spacing w:line="360" w:lineRule="auto"/>
        <w:ind w:firstLine="565" w:firstLineChars="202"/>
        <w:rPr>
          <w:rFonts w:ascii="宋体" w:hAnsi="宋体" w:cs="宋体"/>
          <w:sz w:val="28"/>
        </w:rPr>
      </w:pPr>
      <w:r>
        <w:rPr>
          <w:rFonts w:hint="eastAsia" w:ascii="宋体" w:hAnsi="宋体" w:cs="宋体"/>
          <w:sz w:val="28"/>
        </w:rPr>
        <w:t>4.不属于其他国家相关法律法规规定的禁止参加投标的供应商；</w:t>
      </w:r>
    </w:p>
    <w:p>
      <w:pPr>
        <w:spacing w:line="360" w:lineRule="auto"/>
        <w:ind w:firstLine="565" w:firstLineChars="202"/>
        <w:rPr>
          <w:rFonts w:ascii="宋体" w:hAnsi="宋体" w:cs="宋体"/>
          <w:sz w:val="28"/>
        </w:rPr>
      </w:pPr>
      <w:r>
        <w:rPr>
          <w:rFonts w:hint="eastAsia" w:ascii="宋体" w:hAnsi="宋体" w:cs="宋体"/>
          <w:sz w:val="28"/>
        </w:rPr>
        <w:t>5.在中华人民共和国境内依法登记注册，</w:t>
      </w:r>
      <w:r>
        <w:rPr>
          <w:rFonts w:hint="eastAsia" w:ascii="宋体" w:hAnsi="宋体" w:cs="宋体"/>
          <w:color w:val="000000"/>
          <w:sz w:val="28"/>
        </w:rPr>
        <w:t>并有效存续具有独立承担民事责任的能力的供应商</w:t>
      </w:r>
      <w:r>
        <w:rPr>
          <w:rFonts w:hint="eastAsia" w:ascii="宋体" w:hAnsi="宋体" w:cs="宋体"/>
          <w:sz w:val="28"/>
        </w:rPr>
        <w:t>；</w:t>
      </w:r>
    </w:p>
    <w:p>
      <w:pPr>
        <w:spacing w:line="360" w:lineRule="auto"/>
        <w:ind w:firstLine="565" w:firstLineChars="202"/>
        <w:rPr>
          <w:rFonts w:hint="eastAsia" w:ascii="宋体" w:hAnsi="宋体" w:cs="宋体"/>
          <w:sz w:val="28"/>
        </w:rPr>
      </w:pPr>
      <w:r>
        <w:rPr>
          <w:rFonts w:hint="eastAsia" w:ascii="宋体" w:hAnsi="宋体" w:cs="宋体"/>
          <w:sz w:val="28"/>
        </w:rPr>
        <w:t>6.本项目不接受联合体投标。</w:t>
      </w:r>
    </w:p>
    <w:p>
      <w:pPr>
        <w:spacing w:line="360" w:lineRule="auto"/>
        <w:ind w:firstLine="565" w:firstLineChars="202"/>
        <w:rPr>
          <w:rFonts w:ascii="宋体" w:hAnsi="宋体" w:cs="宋体"/>
          <w:sz w:val="28"/>
        </w:rPr>
      </w:pPr>
      <w:r>
        <w:rPr>
          <w:rFonts w:hint="eastAsia" w:ascii="宋体" w:hAnsi="宋体" w:cs="宋体"/>
          <w:sz w:val="28"/>
        </w:rPr>
        <w:t>7.本项目非专门面向中小企业采购。</w:t>
      </w:r>
    </w:p>
    <w:p>
      <w:pPr>
        <w:spacing w:line="360" w:lineRule="auto"/>
        <w:rPr>
          <w:rFonts w:ascii="宋体" w:hAnsi="宋体"/>
          <w:b/>
          <w:color w:val="000000"/>
          <w:sz w:val="28"/>
          <w:szCs w:val="28"/>
        </w:rPr>
      </w:pPr>
      <w:r>
        <w:rPr>
          <w:rFonts w:hint="eastAsia" w:ascii="宋体" w:hAnsi="宋体"/>
          <w:b/>
          <w:color w:val="000000"/>
          <w:sz w:val="28"/>
          <w:szCs w:val="28"/>
        </w:rPr>
        <w:t>五、采购项目技术、服务和报价要求</w:t>
      </w:r>
    </w:p>
    <w:p>
      <w:pPr>
        <w:numPr>
          <w:ilvl w:val="0"/>
          <w:numId w:val="2"/>
        </w:numPr>
        <w:tabs>
          <w:tab w:val="left" w:pos="851"/>
        </w:tabs>
        <w:spacing w:line="360" w:lineRule="auto"/>
        <w:rPr>
          <w:rFonts w:ascii="宋体" w:hAnsi="宋体"/>
          <w:color w:val="000000"/>
          <w:sz w:val="28"/>
          <w:szCs w:val="28"/>
        </w:rPr>
      </w:pPr>
      <w:r>
        <w:rPr>
          <w:rFonts w:hint="eastAsia" w:ascii="宋体" w:hAnsi="宋体"/>
          <w:color w:val="000000"/>
          <w:sz w:val="28"/>
          <w:szCs w:val="28"/>
        </w:rPr>
        <w:t>采购内容</w:t>
      </w:r>
    </w:p>
    <w:p>
      <w:pPr>
        <w:spacing w:line="480" w:lineRule="auto"/>
        <w:ind w:firstLine="565" w:firstLineChars="202"/>
        <w:rPr>
          <w:rFonts w:ascii="宋体" w:hAnsi="宋体"/>
          <w:color w:val="000000"/>
          <w:sz w:val="28"/>
          <w:szCs w:val="28"/>
        </w:rPr>
      </w:pPr>
      <w:r>
        <w:rPr>
          <w:rFonts w:hint="eastAsia" w:ascii="宋体" w:hAnsi="宋体" w:cs="黑体"/>
          <w:color w:val="000000"/>
          <w:sz w:val="28"/>
          <w:szCs w:val="28"/>
        </w:rPr>
        <w:t>详见磋商文件第3章。</w:t>
      </w:r>
    </w:p>
    <w:p>
      <w:pPr>
        <w:numPr>
          <w:ilvl w:val="0"/>
          <w:numId w:val="2"/>
        </w:numPr>
        <w:tabs>
          <w:tab w:val="left" w:pos="851"/>
        </w:tabs>
        <w:spacing w:line="360" w:lineRule="auto"/>
        <w:rPr>
          <w:rFonts w:ascii="宋体" w:hAnsi="宋体"/>
          <w:color w:val="000000"/>
          <w:sz w:val="28"/>
          <w:szCs w:val="28"/>
        </w:rPr>
      </w:pPr>
      <w:r>
        <w:rPr>
          <w:rFonts w:hint="eastAsia" w:ascii="宋体" w:hAnsi="宋体"/>
          <w:color w:val="000000"/>
          <w:sz w:val="28"/>
          <w:szCs w:val="28"/>
        </w:rPr>
        <w:t xml:space="preserve">技术、服务要求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详见磋商文件第3章。</w:t>
      </w:r>
    </w:p>
    <w:p>
      <w:pPr>
        <w:numPr>
          <w:ilvl w:val="0"/>
          <w:numId w:val="2"/>
        </w:numPr>
        <w:tabs>
          <w:tab w:val="left" w:pos="851"/>
        </w:tabs>
        <w:spacing w:line="360" w:lineRule="auto"/>
        <w:rPr>
          <w:rFonts w:ascii="宋体" w:hAnsi="宋体"/>
          <w:color w:val="000000"/>
          <w:sz w:val="28"/>
          <w:szCs w:val="28"/>
        </w:rPr>
      </w:pPr>
      <w:r>
        <w:rPr>
          <w:rFonts w:hint="eastAsia" w:ascii="宋体" w:hAnsi="宋体"/>
          <w:color w:val="000000"/>
          <w:sz w:val="28"/>
          <w:szCs w:val="28"/>
        </w:rPr>
        <w:t>报价要求</w:t>
      </w:r>
    </w:p>
    <w:p>
      <w:pPr>
        <w:ind w:firstLine="562" w:firstLineChars="201"/>
        <w:rPr>
          <w:rFonts w:ascii="宋体" w:hAnsi="宋体"/>
          <w:color w:val="000000"/>
          <w:sz w:val="28"/>
          <w:szCs w:val="28"/>
        </w:rPr>
      </w:pPr>
      <w:r>
        <w:rPr>
          <w:rFonts w:hint="eastAsia" w:ascii="宋体" w:hAnsi="宋体"/>
          <w:color w:val="000000"/>
          <w:sz w:val="28"/>
          <w:szCs w:val="28"/>
        </w:rPr>
        <w:t>供应商必须对所有采购内容进行报价。</w:t>
      </w:r>
    </w:p>
    <w:p>
      <w:pPr>
        <w:spacing w:line="360" w:lineRule="auto"/>
        <w:rPr>
          <w:rFonts w:ascii="宋体" w:hAnsi="宋体"/>
          <w:b/>
          <w:color w:val="000000"/>
          <w:sz w:val="28"/>
          <w:szCs w:val="28"/>
        </w:rPr>
      </w:pPr>
      <w:r>
        <w:rPr>
          <w:rFonts w:hint="eastAsia" w:ascii="宋体" w:hAnsi="宋体"/>
          <w:b/>
          <w:color w:val="000000"/>
          <w:sz w:val="28"/>
          <w:szCs w:val="28"/>
        </w:rPr>
        <w:t>六、磋商文件获取时间、方式及地点</w:t>
      </w:r>
    </w:p>
    <w:p>
      <w:pPr>
        <w:spacing w:line="360" w:lineRule="auto"/>
        <w:ind w:firstLine="565" w:firstLineChars="201"/>
        <w:rPr>
          <w:rFonts w:ascii="宋体" w:hAnsi="宋体"/>
          <w:sz w:val="28"/>
          <w:szCs w:val="28"/>
        </w:rPr>
      </w:pPr>
      <w:r>
        <w:rPr>
          <w:rFonts w:hint="eastAsia" w:ascii="宋体" w:hAnsi="宋体"/>
          <w:b/>
          <w:sz w:val="28"/>
          <w:szCs w:val="28"/>
        </w:rPr>
        <w:t>磋商文件获取时间</w:t>
      </w:r>
      <w:r>
        <w:rPr>
          <w:rFonts w:hint="eastAsia" w:ascii="宋体" w:hAnsi="宋体"/>
          <w:sz w:val="28"/>
          <w:szCs w:val="28"/>
        </w:rPr>
        <w:t>：</w:t>
      </w:r>
    </w:p>
    <w:p>
      <w:pPr>
        <w:pStyle w:val="39"/>
        <w:numPr>
          <w:ilvl w:val="0"/>
          <w:numId w:val="3"/>
        </w:numPr>
        <w:tabs>
          <w:tab w:val="left" w:pos="1418"/>
        </w:tabs>
        <w:spacing w:line="360" w:lineRule="auto"/>
        <w:ind w:left="0" w:firstLine="563" w:firstLineChars="0"/>
        <w:rPr>
          <w:rFonts w:ascii="宋体" w:hAnsi="宋体"/>
          <w:sz w:val="28"/>
          <w:szCs w:val="28"/>
        </w:rPr>
      </w:pPr>
      <w:r>
        <w:rPr>
          <w:rFonts w:hint="eastAsia" w:ascii="宋体" w:hAnsi="宋体"/>
          <w:sz w:val="28"/>
          <w:szCs w:val="28"/>
        </w:rPr>
        <w:t>公告期限：2021年</w:t>
      </w:r>
      <w:r>
        <w:rPr>
          <w:rFonts w:hint="eastAsia" w:ascii="宋体" w:hAnsi="宋体"/>
          <w:sz w:val="28"/>
          <w:szCs w:val="28"/>
          <w:u w:val="single"/>
          <w:lang w:val="en-US" w:eastAsia="zh-CN"/>
        </w:rPr>
        <w:t>8</w:t>
      </w:r>
      <w:r>
        <w:rPr>
          <w:rFonts w:hint="eastAsia" w:ascii="宋体" w:hAnsi="宋体"/>
          <w:sz w:val="28"/>
          <w:szCs w:val="28"/>
        </w:rPr>
        <w:t>月</w:t>
      </w:r>
      <w:r>
        <w:rPr>
          <w:rFonts w:hint="eastAsia" w:ascii="宋体" w:hAnsi="宋体"/>
          <w:sz w:val="28"/>
          <w:szCs w:val="28"/>
          <w:u w:val="single"/>
          <w:lang w:val="en-US" w:eastAsia="zh-CN"/>
        </w:rPr>
        <w:t>6</w:t>
      </w:r>
      <w:r>
        <w:rPr>
          <w:rFonts w:hint="eastAsia" w:ascii="宋体" w:hAnsi="宋体"/>
          <w:sz w:val="28"/>
          <w:szCs w:val="28"/>
        </w:rPr>
        <w:t>日至2021年</w:t>
      </w:r>
      <w:r>
        <w:rPr>
          <w:rFonts w:hint="eastAsia" w:ascii="宋体" w:hAnsi="宋体"/>
          <w:sz w:val="28"/>
          <w:szCs w:val="28"/>
          <w:u w:val="single"/>
          <w:lang w:val="en-US" w:eastAsia="zh-CN"/>
        </w:rPr>
        <w:t>8</w:t>
      </w:r>
      <w:r>
        <w:rPr>
          <w:rFonts w:hint="eastAsia" w:ascii="宋体" w:hAnsi="宋体"/>
          <w:sz w:val="28"/>
          <w:szCs w:val="28"/>
        </w:rPr>
        <w:t>月</w:t>
      </w:r>
      <w:r>
        <w:rPr>
          <w:rFonts w:hint="eastAsia" w:ascii="宋体" w:hAnsi="宋体"/>
          <w:sz w:val="28"/>
          <w:szCs w:val="28"/>
          <w:u w:val="single"/>
          <w:lang w:val="en-US" w:eastAsia="zh-CN"/>
        </w:rPr>
        <w:t>12</w:t>
      </w:r>
      <w:r>
        <w:rPr>
          <w:rFonts w:hint="eastAsia" w:ascii="宋体" w:hAnsi="宋体"/>
          <w:sz w:val="28"/>
          <w:szCs w:val="28"/>
        </w:rPr>
        <w:t>日。</w:t>
      </w:r>
    </w:p>
    <w:p>
      <w:pPr>
        <w:pStyle w:val="39"/>
        <w:numPr>
          <w:ilvl w:val="0"/>
          <w:numId w:val="3"/>
        </w:numPr>
        <w:tabs>
          <w:tab w:val="left" w:pos="1418"/>
        </w:tabs>
        <w:spacing w:line="360" w:lineRule="auto"/>
        <w:ind w:left="0" w:firstLine="563" w:firstLineChars="0"/>
        <w:rPr>
          <w:rFonts w:ascii="宋体" w:hAnsi="宋体"/>
          <w:sz w:val="28"/>
          <w:szCs w:val="28"/>
        </w:rPr>
      </w:pPr>
      <w:r>
        <w:rPr>
          <w:rFonts w:hint="eastAsia" w:ascii="宋体" w:hAnsi="宋体"/>
          <w:sz w:val="28"/>
          <w:szCs w:val="28"/>
        </w:rPr>
        <w:t>磋商文件获取时间：2021年</w:t>
      </w:r>
      <w:r>
        <w:rPr>
          <w:rFonts w:hint="eastAsia" w:ascii="宋体" w:hAnsi="宋体"/>
          <w:sz w:val="28"/>
          <w:szCs w:val="28"/>
          <w:u w:val="single"/>
          <w:lang w:val="en-US" w:eastAsia="zh-CN"/>
        </w:rPr>
        <w:t>8</w:t>
      </w:r>
      <w:r>
        <w:rPr>
          <w:rFonts w:hint="eastAsia" w:ascii="宋体" w:hAnsi="宋体"/>
          <w:sz w:val="28"/>
          <w:szCs w:val="28"/>
        </w:rPr>
        <w:t>月</w:t>
      </w:r>
      <w:r>
        <w:rPr>
          <w:rFonts w:hint="eastAsia" w:ascii="宋体" w:hAnsi="宋体"/>
          <w:sz w:val="28"/>
          <w:szCs w:val="28"/>
          <w:u w:val="single"/>
          <w:lang w:val="en-US" w:eastAsia="zh-CN"/>
        </w:rPr>
        <w:t>6</w:t>
      </w:r>
      <w:r>
        <w:rPr>
          <w:rFonts w:hint="eastAsia" w:ascii="宋体" w:hAnsi="宋体"/>
          <w:sz w:val="28"/>
          <w:szCs w:val="28"/>
        </w:rPr>
        <w:t>日至2021年</w:t>
      </w:r>
      <w:r>
        <w:rPr>
          <w:rFonts w:hint="eastAsia" w:ascii="宋体" w:hAnsi="宋体"/>
          <w:sz w:val="28"/>
          <w:szCs w:val="28"/>
          <w:u w:val="single"/>
          <w:lang w:val="en-US" w:eastAsia="zh-CN"/>
        </w:rPr>
        <w:t>8</w:t>
      </w:r>
      <w:r>
        <w:rPr>
          <w:rFonts w:hint="eastAsia" w:ascii="宋体" w:hAnsi="宋体"/>
          <w:sz w:val="28"/>
          <w:szCs w:val="28"/>
        </w:rPr>
        <w:t>月</w:t>
      </w:r>
      <w:r>
        <w:rPr>
          <w:rFonts w:hint="eastAsia" w:ascii="宋体" w:hAnsi="宋体"/>
          <w:sz w:val="28"/>
          <w:szCs w:val="28"/>
          <w:u w:val="single"/>
          <w:lang w:val="en-US" w:eastAsia="zh-CN"/>
        </w:rPr>
        <w:t>12</w:t>
      </w:r>
      <w:r>
        <w:rPr>
          <w:rFonts w:hint="eastAsia" w:ascii="宋体" w:hAnsi="宋体"/>
          <w:sz w:val="28"/>
          <w:szCs w:val="28"/>
        </w:rPr>
        <w:t>日9:00-17:00。</w:t>
      </w:r>
    </w:p>
    <w:p>
      <w:pPr>
        <w:pStyle w:val="39"/>
        <w:numPr>
          <w:ilvl w:val="0"/>
          <w:numId w:val="3"/>
        </w:numPr>
        <w:tabs>
          <w:tab w:val="left" w:pos="1418"/>
        </w:tabs>
        <w:spacing w:line="360" w:lineRule="auto"/>
        <w:ind w:left="0" w:firstLine="563" w:firstLineChars="0"/>
        <w:rPr>
          <w:rFonts w:ascii="宋体" w:hAnsi="宋体"/>
          <w:color w:val="000000"/>
          <w:sz w:val="28"/>
          <w:szCs w:val="28"/>
        </w:rPr>
      </w:pPr>
      <w:r>
        <w:rPr>
          <w:rFonts w:hint="eastAsia" w:ascii="宋体" w:hAnsi="宋体"/>
          <w:color w:val="000000"/>
          <w:sz w:val="28"/>
          <w:szCs w:val="28"/>
        </w:rPr>
        <w:t>磋商文件获取截止时间之后如有潜在供应商提出要求获取磋商文件的，区公资交易中心允许其获取，但该供应商如对磋商文件有质疑的，应于自磋商文件公告期限届满之日起七个工作日内以书面形式提出。</w:t>
      </w:r>
    </w:p>
    <w:p>
      <w:pPr>
        <w:spacing w:line="360" w:lineRule="auto"/>
        <w:ind w:firstLine="568" w:firstLineChars="202"/>
        <w:rPr>
          <w:rFonts w:ascii="宋体" w:hAnsi="宋体"/>
          <w:b/>
          <w:color w:val="000000"/>
          <w:sz w:val="28"/>
        </w:rPr>
      </w:pPr>
      <w:r>
        <w:rPr>
          <w:rFonts w:hint="eastAsia" w:ascii="宋体" w:hAnsi="宋体"/>
          <w:b/>
          <w:color w:val="000000"/>
          <w:sz w:val="28"/>
        </w:rPr>
        <w:t>磋商文件获取方式：</w:t>
      </w:r>
    </w:p>
    <w:p>
      <w:pPr>
        <w:numPr>
          <w:ilvl w:val="0"/>
          <w:numId w:val="0"/>
        </w:numPr>
        <w:tabs>
          <w:tab w:val="left" w:pos="1134"/>
        </w:tabs>
        <w:spacing w:line="360" w:lineRule="auto"/>
        <w:ind w:firstLine="560" w:firstLineChars="200"/>
        <w:rPr>
          <w:rFonts w:ascii="宋体" w:hAnsi="宋体"/>
          <w:color w:val="000000"/>
          <w:sz w:val="32"/>
          <w:szCs w:val="22"/>
        </w:rPr>
      </w:pPr>
      <w:r>
        <w:rPr>
          <w:rFonts w:ascii="宋体" w:hAnsi="宋体" w:eastAsia="宋体" w:cs="宋体"/>
          <w:sz w:val="28"/>
          <w:szCs w:val="28"/>
        </w:rPr>
        <w:t>投标人要参加投标，应在成都市公共资源交易服务中心“政府采购云平台”获取采购文件。登录成都市公共资源交易服务中心门户网站（</w:t>
      </w:r>
      <w:r>
        <w:rPr>
          <w:rFonts w:ascii="宋体" w:hAnsi="宋体" w:eastAsia="宋体" w:cs="宋体"/>
          <w:sz w:val="28"/>
          <w:szCs w:val="28"/>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8"/>
          <w:szCs w:val="28"/>
        </w:rPr>
        <w:t>https://www.cdggzy.com/）—用户中心—政府采购云平台—项目采购—获取采购文件—申请获取采购文件。</w:t>
      </w:r>
    </w:p>
    <w:p>
      <w:pPr>
        <w:tabs>
          <w:tab w:val="left" w:pos="1080"/>
        </w:tabs>
        <w:spacing w:line="360" w:lineRule="auto"/>
        <w:ind w:firstLine="565" w:firstLineChars="201"/>
        <w:rPr>
          <w:rFonts w:ascii="宋体" w:hAnsi="宋体"/>
          <w:color w:val="000000"/>
          <w:sz w:val="28"/>
          <w:szCs w:val="28"/>
        </w:rPr>
      </w:pPr>
      <w:r>
        <w:rPr>
          <w:rFonts w:hint="eastAsia" w:ascii="宋体" w:hAnsi="宋体"/>
          <w:b/>
          <w:color w:val="000000"/>
          <w:sz w:val="28"/>
          <w:szCs w:val="28"/>
        </w:rPr>
        <w:t>磋商文件获取地点</w:t>
      </w:r>
      <w:r>
        <w:rPr>
          <w:rFonts w:hint="eastAsia" w:ascii="宋体" w:hAnsi="宋体"/>
          <w:color w:val="000000"/>
          <w:sz w:val="28"/>
          <w:szCs w:val="28"/>
        </w:rPr>
        <w:t>：</w:t>
      </w:r>
      <w:r>
        <w:rPr>
          <w:rFonts w:ascii="宋体" w:hAnsi="宋体"/>
          <w:color w:val="000000"/>
          <w:sz w:val="28"/>
        </w:rPr>
        <w:t>http://www.cdggzy.com网上下载</w:t>
      </w:r>
      <w:r>
        <w:rPr>
          <w:rFonts w:hint="eastAsia" w:ascii="宋体" w:hAnsi="宋体"/>
          <w:color w:val="000000"/>
          <w:sz w:val="28"/>
        </w:rPr>
        <w:t>。</w:t>
      </w:r>
    </w:p>
    <w:p>
      <w:pPr>
        <w:spacing w:line="360" w:lineRule="auto"/>
        <w:rPr>
          <w:rFonts w:ascii="宋体" w:hAnsi="宋体"/>
          <w:b/>
          <w:sz w:val="28"/>
          <w:szCs w:val="28"/>
        </w:rPr>
      </w:pPr>
      <w:r>
        <w:rPr>
          <w:rFonts w:hint="eastAsia" w:ascii="宋体" w:hAnsi="宋体"/>
          <w:b/>
          <w:color w:val="000000"/>
          <w:sz w:val="28"/>
          <w:szCs w:val="28"/>
        </w:rPr>
        <w:t>七、磋商</w:t>
      </w:r>
      <w:r>
        <w:rPr>
          <w:rFonts w:hint="eastAsia" w:ascii="宋体" w:hAnsi="宋体"/>
          <w:b/>
          <w:sz w:val="28"/>
          <w:szCs w:val="28"/>
        </w:rPr>
        <w:t>保证金的金额和交纳方式</w:t>
      </w:r>
    </w:p>
    <w:p>
      <w:pPr>
        <w:spacing w:line="360" w:lineRule="auto"/>
        <w:ind w:firstLine="560" w:firstLineChars="200"/>
        <w:rPr>
          <w:rFonts w:ascii="宋体" w:hAnsi="宋体"/>
          <w:sz w:val="28"/>
          <w:szCs w:val="28"/>
        </w:rPr>
      </w:pPr>
      <w:r>
        <w:rPr>
          <w:rFonts w:hint="eastAsia" w:ascii="宋体" w:hAnsi="宋体"/>
          <w:sz w:val="28"/>
          <w:szCs w:val="28"/>
        </w:rPr>
        <w:t>磋商保证金金额：</w:t>
      </w:r>
      <w:r>
        <w:rPr>
          <w:rFonts w:hint="eastAsia" w:ascii="宋体" w:hAnsi="宋体"/>
          <w:b/>
          <w:sz w:val="28"/>
          <w:szCs w:val="28"/>
        </w:rPr>
        <w:t>人民币</w:t>
      </w:r>
      <w:r>
        <w:rPr>
          <w:rFonts w:hint="eastAsia" w:ascii="宋体" w:hAnsi="宋体"/>
          <w:b/>
          <w:sz w:val="28"/>
          <w:szCs w:val="28"/>
          <w:u w:val="single"/>
        </w:rPr>
        <w:t>0</w:t>
      </w:r>
      <w:r>
        <w:rPr>
          <w:rFonts w:hint="eastAsia" w:ascii="宋体" w:hAnsi="宋体"/>
          <w:b/>
          <w:sz w:val="28"/>
          <w:szCs w:val="28"/>
        </w:rPr>
        <w:t>元整</w:t>
      </w:r>
      <w:r>
        <w:rPr>
          <w:rFonts w:hint="eastAsia" w:ascii="宋体" w:hAnsi="宋体"/>
          <w:sz w:val="28"/>
          <w:szCs w:val="28"/>
        </w:rPr>
        <w:t>。</w:t>
      </w:r>
    </w:p>
    <w:p>
      <w:pPr>
        <w:spacing w:line="360" w:lineRule="auto"/>
        <w:rPr>
          <w:rFonts w:ascii="宋体" w:hAnsi="宋体"/>
          <w:color w:val="000000"/>
          <w:sz w:val="28"/>
          <w:szCs w:val="28"/>
        </w:rPr>
      </w:pPr>
      <w:r>
        <w:rPr>
          <w:rFonts w:hint="eastAsia" w:ascii="宋体" w:hAnsi="宋体"/>
          <w:b/>
          <w:sz w:val="28"/>
          <w:szCs w:val="28"/>
        </w:rPr>
        <w:t>八、递交响应文件截止时间、开启时间：</w:t>
      </w:r>
      <w:r>
        <w:rPr>
          <w:rFonts w:hint="eastAsia" w:ascii="宋体" w:hAnsi="宋体"/>
          <w:sz w:val="28"/>
          <w:szCs w:val="28"/>
        </w:rPr>
        <w:t>2021年</w:t>
      </w:r>
      <w:r>
        <w:rPr>
          <w:rFonts w:hint="eastAsia" w:ascii="宋体" w:hAnsi="宋体"/>
          <w:sz w:val="28"/>
          <w:szCs w:val="28"/>
          <w:u w:val="single"/>
          <w:lang w:val="en-US" w:eastAsia="zh-CN"/>
        </w:rPr>
        <w:t>8</w:t>
      </w:r>
      <w:r>
        <w:rPr>
          <w:rFonts w:hint="eastAsia" w:ascii="宋体" w:hAnsi="宋体"/>
          <w:sz w:val="28"/>
          <w:szCs w:val="28"/>
        </w:rPr>
        <w:t>月</w:t>
      </w:r>
      <w:r>
        <w:rPr>
          <w:rFonts w:hint="eastAsia" w:ascii="宋体" w:hAnsi="宋体"/>
          <w:sz w:val="28"/>
          <w:szCs w:val="28"/>
          <w:u w:val="single"/>
          <w:lang w:val="en-US" w:eastAsia="zh-CN"/>
        </w:rPr>
        <w:t>19</w:t>
      </w:r>
      <w:bookmarkStart w:id="131" w:name="_GoBack"/>
      <w:bookmarkEnd w:id="131"/>
      <w:r>
        <w:rPr>
          <w:rFonts w:hint="eastAsia" w:ascii="宋体" w:hAnsi="宋体"/>
          <w:sz w:val="28"/>
          <w:szCs w:val="28"/>
        </w:rPr>
        <w:t>日上午10</w:t>
      </w:r>
      <w:r>
        <w:rPr>
          <w:rFonts w:ascii="宋体" w:hAnsi="宋体"/>
          <w:sz w:val="28"/>
          <w:szCs w:val="28"/>
        </w:rPr>
        <w:t>:</w:t>
      </w:r>
      <w:r>
        <w:rPr>
          <w:rFonts w:hint="eastAsia" w:ascii="宋体" w:hAnsi="宋体"/>
          <w:sz w:val="28"/>
          <w:szCs w:val="28"/>
        </w:rPr>
        <w:t>00，供应商应于递交响应文件截止日期当日截止时间前将响应文件现场送达指定地点。不接受以电子邮件</w:t>
      </w:r>
      <w:r>
        <w:rPr>
          <w:rFonts w:hint="eastAsia" w:ascii="宋体" w:hAnsi="宋体"/>
          <w:color w:val="000000"/>
          <w:sz w:val="28"/>
          <w:szCs w:val="28"/>
        </w:rPr>
        <w:t>、传真及邮寄方式等其他方式递交的响应文件。逾期送达的响应文件将被拒绝。</w:t>
      </w:r>
    </w:p>
    <w:p>
      <w:pPr>
        <w:spacing w:line="360" w:lineRule="auto"/>
        <w:ind w:firstLine="548" w:firstLineChars="196"/>
        <w:rPr>
          <w:rFonts w:ascii="宋体" w:hAnsi="宋体"/>
          <w:color w:val="000000"/>
          <w:sz w:val="28"/>
          <w:szCs w:val="28"/>
        </w:rPr>
      </w:pPr>
      <w:r>
        <w:rPr>
          <w:rFonts w:hint="eastAsia" w:ascii="宋体" w:hAnsi="宋体"/>
          <w:color w:val="000000"/>
          <w:sz w:val="28"/>
          <w:szCs w:val="28"/>
        </w:rPr>
        <w:t>区公资交易中心将拒绝接收未在《成都市采购项目供应商报名及保证金交纳情况公示表》中的供应商的响应文件。</w:t>
      </w:r>
    </w:p>
    <w:p>
      <w:pPr>
        <w:spacing w:line="360" w:lineRule="auto"/>
        <w:rPr>
          <w:rFonts w:ascii="宋体" w:hAnsi="宋体"/>
          <w:color w:val="000000"/>
          <w:sz w:val="28"/>
          <w:szCs w:val="28"/>
        </w:rPr>
      </w:pPr>
      <w:r>
        <w:rPr>
          <w:rFonts w:hint="eastAsia" w:ascii="宋体" w:hAnsi="宋体"/>
          <w:b/>
          <w:color w:val="000000"/>
          <w:sz w:val="28"/>
          <w:szCs w:val="28"/>
        </w:rPr>
        <w:t>九、递交响应文件地点</w:t>
      </w:r>
      <w:r>
        <w:rPr>
          <w:rFonts w:hint="eastAsia" w:ascii="宋体" w:hAnsi="宋体"/>
          <w:color w:val="000000"/>
          <w:sz w:val="28"/>
          <w:szCs w:val="28"/>
        </w:rPr>
        <w:t>：</w:t>
      </w:r>
      <w:r>
        <w:rPr>
          <w:rFonts w:hint="eastAsia"/>
          <w:color w:val="000000"/>
          <w:sz w:val="29"/>
          <w:szCs w:val="29"/>
        </w:rPr>
        <w:t>成都市龙泉驿区公共资源交易服务中心开标室（成都市龙泉驿区北泉路777号，区政务服务中心6楼开标室）。</w:t>
      </w:r>
    </w:p>
    <w:p>
      <w:pPr>
        <w:spacing w:line="360" w:lineRule="auto"/>
        <w:rPr>
          <w:color w:val="000000"/>
          <w:sz w:val="29"/>
          <w:szCs w:val="29"/>
        </w:rPr>
      </w:pPr>
      <w:r>
        <w:rPr>
          <w:rFonts w:hint="eastAsia" w:ascii="宋体" w:hAnsi="宋体"/>
          <w:b/>
          <w:color w:val="000000"/>
          <w:sz w:val="28"/>
          <w:szCs w:val="28"/>
        </w:rPr>
        <w:t>十、磋商地点：</w:t>
      </w:r>
      <w:r>
        <w:rPr>
          <w:rFonts w:hint="eastAsia"/>
          <w:color w:val="000000"/>
          <w:sz w:val="29"/>
          <w:szCs w:val="29"/>
        </w:rPr>
        <w:t>成都市龙泉驿区公共资源交易服务中心评标室（成都市龙泉驿区北泉路777号，区政务服务中心5楼评标室）。</w:t>
      </w:r>
    </w:p>
    <w:p>
      <w:pPr>
        <w:spacing w:line="360" w:lineRule="auto"/>
        <w:rPr>
          <w:rFonts w:ascii="宋体" w:hAnsi="宋体"/>
          <w:b/>
          <w:color w:val="000000"/>
          <w:sz w:val="28"/>
          <w:szCs w:val="28"/>
        </w:rPr>
      </w:pPr>
      <w:r>
        <w:rPr>
          <w:rFonts w:hint="eastAsia" w:ascii="宋体" w:hAnsi="宋体"/>
          <w:b/>
          <w:color w:val="000000"/>
          <w:sz w:val="28"/>
          <w:szCs w:val="28"/>
        </w:rPr>
        <w:t>十一</w:t>
      </w:r>
      <w:r>
        <w:rPr>
          <w:rFonts w:ascii="宋体" w:hAnsi="宋体"/>
          <w:b/>
          <w:color w:val="000000"/>
          <w:sz w:val="28"/>
          <w:szCs w:val="28"/>
        </w:rPr>
        <w:t>、</w:t>
      </w:r>
      <w:r>
        <w:rPr>
          <w:rFonts w:hint="eastAsia" w:ascii="宋体" w:hAnsi="宋体"/>
          <w:b/>
          <w:color w:val="000000"/>
          <w:sz w:val="28"/>
          <w:szCs w:val="28"/>
        </w:rPr>
        <w:t>政采信用担保融资</w:t>
      </w:r>
    </w:p>
    <w:p>
      <w:pPr>
        <w:pStyle w:val="30"/>
        <w:ind w:firstLine="705" w:firstLineChars="252"/>
      </w:pPr>
      <w:r>
        <w:rPr>
          <w:rFonts w:hint="eastAsia" w:ascii="宋体" w:hAnsi="宋体" w:cs="宋体"/>
          <w:kern w:val="0"/>
          <w:sz w:val="28"/>
          <w:szCs w:val="22"/>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spacing w:line="360" w:lineRule="auto"/>
        <w:rPr>
          <w:rFonts w:ascii="宋体" w:hAnsi="宋体"/>
          <w:b/>
          <w:color w:val="000000"/>
          <w:sz w:val="28"/>
          <w:szCs w:val="28"/>
        </w:rPr>
      </w:pPr>
      <w:r>
        <w:rPr>
          <w:rFonts w:hint="eastAsia" w:ascii="宋体" w:hAnsi="宋体"/>
          <w:b/>
          <w:color w:val="000000"/>
          <w:sz w:val="28"/>
          <w:szCs w:val="28"/>
        </w:rPr>
        <w:t>十一、联系人及联系电话</w:t>
      </w:r>
    </w:p>
    <w:p>
      <w:pPr>
        <w:spacing w:line="360" w:lineRule="auto"/>
        <w:ind w:firstLine="708" w:firstLineChars="252"/>
        <w:rPr>
          <w:rFonts w:hint="eastAsia" w:ascii="宋体" w:hAnsi="宋体" w:eastAsia="宋体"/>
          <w:b/>
          <w:color w:val="000000"/>
          <w:sz w:val="28"/>
          <w:szCs w:val="28"/>
          <w:lang w:eastAsia="zh-CN"/>
        </w:rPr>
      </w:pPr>
      <w:r>
        <w:rPr>
          <w:rFonts w:hint="eastAsia" w:ascii="宋体" w:hAnsi="宋体"/>
          <w:b/>
          <w:color w:val="000000"/>
          <w:sz w:val="28"/>
          <w:szCs w:val="28"/>
        </w:rPr>
        <w:t>（一）采购人：成都市龙泉驿区</w:t>
      </w:r>
      <w:r>
        <w:rPr>
          <w:rFonts w:hint="eastAsia" w:ascii="宋体" w:hAnsi="宋体"/>
          <w:b/>
          <w:color w:val="000000"/>
          <w:sz w:val="28"/>
          <w:szCs w:val="28"/>
          <w:lang w:eastAsia="zh-CN"/>
        </w:rPr>
        <w:t>农业农村局</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地    址：龙泉驿区龙泉街道永安路269号</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 系 人：</w:t>
      </w:r>
      <w:r>
        <w:rPr>
          <w:rFonts w:hint="eastAsia" w:ascii="宋体" w:hAnsi="宋体"/>
          <w:color w:val="000000"/>
          <w:sz w:val="28"/>
          <w:szCs w:val="28"/>
          <w:lang w:eastAsia="zh-CN"/>
        </w:rPr>
        <w:t>白婷婷</w:t>
      </w:r>
      <w:r>
        <w:rPr>
          <w:rFonts w:hint="eastAsia" w:ascii="宋体" w:hAnsi="宋体"/>
          <w:color w:val="000000"/>
          <w:sz w:val="28"/>
          <w:szCs w:val="28"/>
        </w:rPr>
        <w:tab/>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联系电话：(028) 84846303</w:t>
      </w:r>
    </w:p>
    <w:p>
      <w:pPr>
        <w:spacing w:line="360" w:lineRule="auto"/>
        <w:ind w:firstLine="708" w:firstLineChars="252"/>
        <w:rPr>
          <w:rFonts w:ascii="宋体" w:hAnsi="宋体"/>
          <w:b/>
          <w:color w:val="000000"/>
          <w:sz w:val="28"/>
          <w:szCs w:val="28"/>
        </w:rPr>
      </w:pPr>
      <w:r>
        <w:rPr>
          <w:rFonts w:hint="eastAsia" w:ascii="宋体" w:hAnsi="宋体"/>
          <w:b/>
          <w:color w:val="000000"/>
          <w:sz w:val="28"/>
          <w:szCs w:val="28"/>
        </w:rPr>
        <w:t>（二）集中采购机构：成都市龙泉驿区公共资源交易服务中心</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地址：成都市龙泉驿区北泉路777号区政务服务中心6楼</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邮    编：610100</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 系 人：</w:t>
      </w:r>
      <w:r>
        <w:rPr>
          <w:rFonts w:hint="eastAsia" w:ascii="宋体" w:hAnsi="宋体"/>
          <w:color w:val="000000"/>
          <w:sz w:val="28"/>
          <w:szCs w:val="28"/>
          <w:lang w:eastAsia="zh-CN"/>
        </w:rPr>
        <w:t>范</w:t>
      </w:r>
      <w:r>
        <w:rPr>
          <w:rFonts w:ascii="宋体" w:hAnsi="宋体"/>
          <w:color w:val="000000"/>
          <w:sz w:val="28"/>
          <w:szCs w:val="28"/>
        </w:rPr>
        <w:t>老师</w:t>
      </w:r>
      <w:r>
        <w:rPr>
          <w:rFonts w:hint="eastAsia" w:ascii="宋体" w:hAnsi="宋体"/>
          <w:color w:val="000000"/>
          <w:sz w:val="28"/>
          <w:szCs w:val="28"/>
        </w:rPr>
        <w:t xml:space="preserve"> </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联系电话：028-61430621</w:t>
      </w:r>
    </w:p>
    <w:p>
      <w:pPr>
        <w:spacing w:line="360" w:lineRule="auto"/>
        <w:ind w:firstLine="708" w:firstLineChars="252"/>
        <w:rPr>
          <w:rFonts w:ascii="宋体" w:hAnsi="宋体"/>
          <w:b/>
          <w:color w:val="000000"/>
          <w:sz w:val="28"/>
          <w:szCs w:val="28"/>
        </w:rPr>
      </w:pPr>
      <w:r>
        <w:rPr>
          <w:rFonts w:hint="eastAsia" w:ascii="宋体" w:hAnsi="宋体"/>
          <w:b/>
          <w:color w:val="000000"/>
          <w:sz w:val="28"/>
          <w:szCs w:val="28"/>
        </w:rPr>
        <w:t>（三）政府采购监督管理部门：成都市龙泉驿区财政局</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地 址：成都市龙泉驿区中街聚星楼6-7楼</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联系人：李先生</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联系电话：028-84636986</w:t>
      </w:r>
    </w:p>
    <w:p>
      <w:pPr>
        <w:spacing w:line="360" w:lineRule="auto"/>
        <w:ind w:firstLine="562" w:firstLineChars="201"/>
        <w:rPr>
          <w:rFonts w:ascii="宋体" w:hAnsi="宋体"/>
          <w:color w:val="000000"/>
          <w:sz w:val="28"/>
          <w:szCs w:val="28"/>
        </w:rPr>
        <w:sectPr>
          <w:footerReference r:id="rId6" w:type="default"/>
          <w:pgSz w:w="11906" w:h="16838"/>
          <w:pgMar w:top="1134" w:right="1274" w:bottom="1440" w:left="1418" w:header="851" w:footer="992" w:gutter="0"/>
          <w:pgNumType w:start="1"/>
          <w:cols w:space="720" w:num="1"/>
          <w:docGrid w:type="lines" w:linePitch="326" w:charSpace="0"/>
        </w:sectPr>
      </w:pPr>
    </w:p>
    <w:p>
      <w:pPr>
        <w:pStyle w:val="3"/>
        <w:ind w:left="0" w:firstLine="0"/>
        <w:rPr>
          <w:color w:val="000000"/>
        </w:rPr>
      </w:pPr>
      <w:bookmarkStart w:id="1" w:name="_Toc14437"/>
      <w:bookmarkStart w:id="2" w:name="_Toc391885334"/>
      <w:bookmarkStart w:id="3" w:name="_Toc381263230"/>
      <w:bookmarkStart w:id="4" w:name="_Toc287623638"/>
      <w:r>
        <w:rPr>
          <w:rFonts w:hint="eastAsia"/>
          <w:color w:val="000000"/>
          <w:lang w:eastAsia="zh-CN"/>
        </w:rPr>
        <w:t>第</w:t>
      </w:r>
      <w:r>
        <w:rPr>
          <w:rFonts w:hint="eastAsia"/>
          <w:color w:val="000000"/>
          <w:lang w:val="en-US" w:eastAsia="zh-CN"/>
        </w:rPr>
        <w:t>2</w:t>
      </w:r>
      <w:r>
        <w:rPr>
          <w:rFonts w:hint="eastAsia"/>
          <w:color w:val="000000"/>
          <w:lang w:eastAsia="zh-CN"/>
        </w:rPr>
        <w:t>章</w:t>
      </w:r>
      <w:r>
        <w:rPr>
          <w:rFonts w:hint="eastAsia"/>
          <w:color w:val="000000"/>
          <w:lang w:val="en-US" w:eastAsia="zh-CN"/>
        </w:rPr>
        <w:t xml:space="preserve"> </w:t>
      </w:r>
      <w:r>
        <w:rPr>
          <w:rFonts w:hint="eastAsia"/>
          <w:color w:val="000000"/>
        </w:rPr>
        <w:t>供应商须知</w:t>
      </w:r>
      <w:bookmarkEnd w:id="1"/>
      <w:bookmarkEnd w:id="2"/>
    </w:p>
    <w:p>
      <w:pPr>
        <w:pStyle w:val="4"/>
        <w:tabs>
          <w:tab w:val="left" w:pos="426"/>
          <w:tab w:val="left" w:pos="567"/>
        </w:tabs>
        <w:ind w:hanging="851"/>
        <w:rPr>
          <w:color w:val="000000"/>
        </w:rPr>
      </w:pPr>
      <w:bookmarkStart w:id="5" w:name="_Toc7595"/>
      <w:r>
        <w:rPr>
          <w:rFonts w:hint="eastAsia"/>
          <w:color w:val="000000"/>
          <w:lang w:val="en-US" w:eastAsia="zh-CN"/>
        </w:rPr>
        <w:t xml:space="preserve">2.1 </w:t>
      </w:r>
      <w:r>
        <w:rPr>
          <w:rFonts w:hint="eastAsia"/>
          <w:color w:val="000000"/>
        </w:rPr>
        <w:t>适用范围</w:t>
      </w:r>
      <w:bookmarkEnd w:id="3"/>
      <w:bookmarkEnd w:id="4"/>
      <w:bookmarkEnd w:id="5"/>
    </w:p>
    <w:p>
      <w:pPr>
        <w:numPr>
          <w:ilvl w:val="0"/>
          <w:numId w:val="4"/>
        </w:numPr>
        <w:tabs>
          <w:tab w:val="left" w:pos="1134"/>
          <w:tab w:val="clear" w:pos="42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本磋商文件仅适用于本竞争性磋商邀请中所叙述项目的采购。</w:t>
      </w:r>
    </w:p>
    <w:p>
      <w:pPr>
        <w:numPr>
          <w:ilvl w:val="0"/>
          <w:numId w:val="4"/>
        </w:numPr>
        <w:tabs>
          <w:tab w:val="left" w:pos="1134"/>
          <w:tab w:val="clear" w:pos="42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本磋商文件的最终解释权由区公资交易中心和采购人享有。磋商文件中供应商参加本次政府采购活动应当具备的条件、项目技术、服务及其他要求以及评分标准由采购人负责解释。除上述磋商文件内容，其他内容由</w:t>
      </w:r>
      <w:r>
        <w:rPr>
          <w:rFonts w:ascii="宋体" w:hAnsi="宋体"/>
          <w:color w:val="000000"/>
          <w:sz w:val="28"/>
          <w:szCs w:val="28"/>
        </w:rPr>
        <w:t>区</w:t>
      </w:r>
      <w:r>
        <w:rPr>
          <w:rFonts w:hint="eastAsia" w:ascii="宋体" w:hAnsi="宋体"/>
          <w:color w:val="000000"/>
          <w:sz w:val="28"/>
          <w:szCs w:val="28"/>
        </w:rPr>
        <w:t>公资交易中心负责解释。</w:t>
      </w:r>
    </w:p>
    <w:p>
      <w:pPr>
        <w:pStyle w:val="4"/>
        <w:tabs>
          <w:tab w:val="left" w:pos="426"/>
          <w:tab w:val="left" w:pos="567"/>
        </w:tabs>
        <w:ind w:hanging="851"/>
        <w:rPr>
          <w:color w:val="000000"/>
        </w:rPr>
      </w:pPr>
      <w:bookmarkStart w:id="6" w:name="_Toc287623639"/>
      <w:bookmarkStart w:id="7" w:name="_Toc25466"/>
      <w:r>
        <w:rPr>
          <w:rFonts w:hint="eastAsia"/>
          <w:color w:val="000000"/>
          <w:lang w:val="en-US" w:eastAsia="zh-CN"/>
        </w:rPr>
        <w:t>2.2</w:t>
      </w:r>
      <w:r>
        <w:rPr>
          <w:rFonts w:hint="eastAsia"/>
          <w:color w:val="000000"/>
        </w:rPr>
        <w:t>有关定义</w:t>
      </w:r>
      <w:bookmarkEnd w:id="6"/>
      <w:bookmarkEnd w:id="7"/>
    </w:p>
    <w:p>
      <w:pPr>
        <w:numPr>
          <w:ilvl w:val="0"/>
          <w:numId w:val="5"/>
        </w:numPr>
        <w:tabs>
          <w:tab w:val="left" w:pos="1200"/>
        </w:tabs>
        <w:spacing w:line="360" w:lineRule="auto"/>
        <w:rPr>
          <w:rFonts w:ascii="宋体" w:hAnsi="宋体"/>
          <w:color w:val="000000"/>
          <w:sz w:val="28"/>
          <w:szCs w:val="28"/>
        </w:rPr>
      </w:pPr>
      <w:r>
        <w:rPr>
          <w:rFonts w:hint="eastAsia" w:ascii="宋体" w:hAnsi="宋体"/>
          <w:color w:val="000000"/>
          <w:sz w:val="28"/>
          <w:szCs w:val="28"/>
        </w:rPr>
        <w:t>“采购人”、“甲方”系指</w:t>
      </w:r>
      <w:bookmarkStart w:id="8" w:name="采购单位名2"/>
      <w:r>
        <w:rPr>
          <w:rFonts w:hint="eastAsia" w:ascii="宋体" w:hAnsi="宋体"/>
          <w:color w:val="000000"/>
          <w:sz w:val="28"/>
          <w:szCs w:val="28"/>
        </w:rPr>
        <w:t>依法进行政府采</w:t>
      </w:r>
      <w:r>
        <w:rPr>
          <w:rFonts w:hint="eastAsia" w:ascii="宋体" w:hAnsi="宋体"/>
          <w:sz w:val="28"/>
          <w:szCs w:val="28"/>
        </w:rPr>
        <w:t>购的成都市龙泉驿区机关、事业单位、团体组织。本次竞争性磋商项目</w:t>
      </w:r>
      <w:r>
        <w:rPr>
          <w:rFonts w:hint="eastAsia" w:ascii="宋体" w:hAnsi="宋体"/>
          <w:color w:val="000000"/>
          <w:sz w:val="28"/>
          <w:szCs w:val="28"/>
        </w:rPr>
        <w:t>的采购人是</w:t>
      </w:r>
      <w:bookmarkEnd w:id="8"/>
      <w:r>
        <w:rPr>
          <w:rFonts w:hint="eastAsia" w:ascii="宋体" w:hAnsi="宋体"/>
          <w:b/>
          <w:color w:val="000000"/>
          <w:sz w:val="28"/>
          <w:szCs w:val="28"/>
          <w:u w:val="single"/>
        </w:rPr>
        <w:t xml:space="preserve"> 成都市龙泉驿区</w:t>
      </w:r>
      <w:r>
        <w:rPr>
          <w:rFonts w:hint="eastAsia" w:ascii="宋体" w:hAnsi="宋体"/>
          <w:b/>
          <w:color w:val="000000"/>
          <w:sz w:val="28"/>
          <w:szCs w:val="28"/>
          <w:u w:val="single"/>
          <w:lang w:eastAsia="zh-CN"/>
        </w:rPr>
        <w:t>农业农村局</w:t>
      </w:r>
      <w:r>
        <w:rPr>
          <w:rFonts w:hint="eastAsia" w:ascii="宋体" w:hAnsi="宋体"/>
          <w:b/>
          <w:color w:val="000000"/>
          <w:sz w:val="28"/>
          <w:szCs w:val="28"/>
          <w:u w:val="single"/>
        </w:rPr>
        <w:t>。</w:t>
      </w:r>
      <w:r>
        <w:rPr>
          <w:rFonts w:hint="eastAsia" w:ascii="宋体" w:hAnsi="宋体"/>
          <w:color w:val="000000"/>
          <w:sz w:val="28"/>
          <w:szCs w:val="28"/>
        </w:rPr>
        <w:t xml:space="preserve"> </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“集中采购机构”、“采购执行机构”系指根据采购人的委托依法办理采购事宜的采购机构。本次磋商的集中采购机构是成都市龙泉驿区公共资源交易服务中心，为本次竞争性磋商采购项目活动的组织方。</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“供应商”系指在系统中成功提交《采购文件获取登记表》拟参加竞争性磋商和向采购人提供货物及服务的供应商。“乙方”系指本项目的成交供应商。</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“采购单位”系指“采购人”和“区公资交易中心”的统称。</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“货物”系指供应商按磋商文件规定，须向采购人提供的设备、附件、材料、工具、软件、操作手册及其他有关技术资料。</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“服务”系指谈判文件规定供应商须承担的本项目的服务内容。</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ascii="宋体" w:hAnsi="宋体"/>
          <w:color w:val="000000"/>
          <w:sz w:val="28"/>
          <w:szCs w:val="28"/>
        </w:rPr>
        <w:t>本</w:t>
      </w:r>
      <w:r>
        <w:rPr>
          <w:rFonts w:hint="eastAsia" w:ascii="宋体" w:hAnsi="宋体"/>
          <w:color w:val="000000"/>
          <w:sz w:val="28"/>
          <w:szCs w:val="28"/>
        </w:rPr>
        <w:t>磋商</w:t>
      </w:r>
      <w:r>
        <w:rPr>
          <w:rFonts w:ascii="宋体" w:hAnsi="宋体"/>
          <w:color w:val="000000"/>
          <w:sz w:val="28"/>
          <w:szCs w:val="28"/>
        </w:rPr>
        <w:t>文件各部分规定的期间以时、日、月、年计算。期间开始的时和日，不计算在期间内，而从次日开始计算。期间届满的最后一天是节假日的，以节假日后的第一日为期间届满的日期。</w:t>
      </w:r>
    </w:p>
    <w:p>
      <w:pPr>
        <w:pStyle w:val="4"/>
        <w:tabs>
          <w:tab w:val="left" w:pos="426"/>
          <w:tab w:val="left" w:pos="567"/>
        </w:tabs>
        <w:ind w:hanging="851"/>
        <w:rPr>
          <w:color w:val="000000"/>
        </w:rPr>
      </w:pPr>
      <w:bookmarkStart w:id="9" w:name="_Toc21333"/>
      <w:r>
        <w:rPr>
          <w:rFonts w:hint="eastAsia"/>
          <w:color w:val="000000"/>
          <w:lang w:val="en-US" w:eastAsia="zh-CN"/>
        </w:rPr>
        <w:t>2.3</w:t>
      </w:r>
      <w:r>
        <w:rPr>
          <w:rFonts w:hint="eastAsia"/>
          <w:color w:val="000000"/>
        </w:rPr>
        <w:t>合格供应商的条件</w:t>
      </w:r>
      <w:bookmarkEnd w:id="9"/>
    </w:p>
    <w:p>
      <w:pPr>
        <w:numPr>
          <w:ilvl w:val="1"/>
          <w:numId w:val="6"/>
        </w:numPr>
        <w:tabs>
          <w:tab w:val="left" w:pos="1134"/>
        </w:tabs>
        <w:spacing w:line="360" w:lineRule="auto"/>
        <w:ind w:left="0" w:firstLine="560" w:firstLineChars="200"/>
        <w:rPr>
          <w:rFonts w:ascii="宋体" w:hAnsi="宋体"/>
          <w:color w:val="000000"/>
          <w:spacing w:val="-4"/>
          <w:sz w:val="28"/>
          <w:szCs w:val="28"/>
        </w:rPr>
      </w:pPr>
      <w:r>
        <w:rPr>
          <w:rFonts w:hint="eastAsia" w:ascii="宋体" w:hAnsi="宋体"/>
          <w:color w:val="000000"/>
          <w:sz w:val="28"/>
          <w:szCs w:val="28"/>
        </w:rPr>
        <w:t>符合竞争性磋商邀请第四条规定的条件</w:t>
      </w:r>
      <w:r>
        <w:rPr>
          <w:rFonts w:hint="eastAsia" w:ascii="宋体" w:hAnsi="宋体"/>
          <w:color w:val="000000"/>
          <w:spacing w:val="-4"/>
          <w:sz w:val="28"/>
          <w:szCs w:val="28"/>
        </w:rPr>
        <w:t>；</w:t>
      </w:r>
    </w:p>
    <w:p>
      <w:pPr>
        <w:numPr>
          <w:ilvl w:val="1"/>
          <w:numId w:val="6"/>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按照竞争性磋商文件“竞争性磋商邀请”中第六条规定在系统中成功提交《采购文件获取登记表》。</w:t>
      </w:r>
    </w:p>
    <w:p>
      <w:pPr>
        <w:pStyle w:val="4"/>
        <w:tabs>
          <w:tab w:val="left" w:pos="426"/>
          <w:tab w:val="left" w:pos="567"/>
        </w:tabs>
        <w:ind w:hanging="851"/>
        <w:rPr>
          <w:color w:val="000000"/>
        </w:rPr>
      </w:pPr>
      <w:bookmarkStart w:id="10" w:name="_Toc6495"/>
      <w:bookmarkStart w:id="11" w:name="_Toc320698717"/>
      <w:r>
        <w:rPr>
          <w:rFonts w:hint="eastAsia"/>
          <w:color w:val="000000"/>
          <w:lang w:val="en-US" w:eastAsia="zh-CN"/>
        </w:rPr>
        <w:t>2.4</w:t>
      </w:r>
      <w:r>
        <w:rPr>
          <w:rFonts w:hint="eastAsia"/>
          <w:color w:val="000000"/>
        </w:rPr>
        <w:t>供应商应当提供的资格证明材料</w:t>
      </w:r>
      <w:bookmarkEnd w:id="10"/>
      <w:bookmarkEnd w:id="11"/>
    </w:p>
    <w:p>
      <w:pPr>
        <w:ind w:firstLine="565" w:firstLineChars="202"/>
        <w:rPr>
          <w:rFonts w:ascii="宋体" w:hAnsi="宋体" w:cs="宋体"/>
          <w:bCs/>
          <w:color w:val="000000"/>
          <w:sz w:val="28"/>
          <w:szCs w:val="28"/>
        </w:rPr>
      </w:pPr>
      <w:r>
        <w:rPr>
          <w:rFonts w:hint="eastAsia" w:ascii="宋体" w:hAnsi="宋体" w:cs="宋体"/>
          <w:bCs/>
          <w:color w:val="000000"/>
          <w:sz w:val="28"/>
          <w:szCs w:val="28"/>
        </w:rPr>
        <w:t>供应商应提供的资格证明材料见竞争性磋商文件2.9.6.1资格性响应文件的组成规定。</w:t>
      </w:r>
    </w:p>
    <w:p>
      <w:pPr>
        <w:pStyle w:val="4"/>
        <w:tabs>
          <w:tab w:val="left" w:pos="426"/>
          <w:tab w:val="left" w:pos="567"/>
        </w:tabs>
        <w:ind w:hanging="851"/>
        <w:rPr>
          <w:color w:val="000000"/>
        </w:rPr>
      </w:pPr>
      <w:bookmarkStart w:id="12" w:name="_Toc320698718"/>
      <w:bookmarkStart w:id="13" w:name="_Toc14885"/>
      <w:r>
        <w:rPr>
          <w:rFonts w:hint="eastAsia"/>
          <w:color w:val="000000"/>
          <w:lang w:val="en-US" w:eastAsia="zh-CN"/>
        </w:rPr>
        <w:t>2.5</w:t>
      </w:r>
      <w:r>
        <w:rPr>
          <w:rFonts w:hint="eastAsia"/>
          <w:color w:val="000000"/>
        </w:rPr>
        <w:t>确定邀请参加磋商的供应商数量</w:t>
      </w:r>
      <w:bookmarkEnd w:id="12"/>
      <w:bookmarkEnd w:id="13"/>
    </w:p>
    <w:p>
      <w:pPr>
        <w:ind w:firstLine="565" w:firstLineChars="202"/>
        <w:rPr>
          <w:rFonts w:ascii="宋体" w:hAnsi="宋体"/>
          <w:color w:val="000000"/>
        </w:rPr>
      </w:pPr>
      <w:r>
        <w:rPr>
          <w:rFonts w:hint="eastAsia" w:ascii="宋体" w:hAnsi="宋体"/>
          <w:color w:val="000000"/>
          <w:sz w:val="28"/>
          <w:szCs w:val="28"/>
        </w:rPr>
        <w:t>通过资格性审查的供应商为邀请参加磋商的供应商。</w:t>
      </w:r>
    </w:p>
    <w:p>
      <w:pPr>
        <w:pStyle w:val="4"/>
        <w:tabs>
          <w:tab w:val="left" w:pos="426"/>
          <w:tab w:val="left" w:pos="567"/>
        </w:tabs>
        <w:ind w:hanging="851"/>
        <w:rPr>
          <w:color w:val="000000"/>
        </w:rPr>
      </w:pPr>
      <w:bookmarkStart w:id="14" w:name="_Toc287623640"/>
      <w:bookmarkStart w:id="15" w:name="_Toc9237"/>
      <w:r>
        <w:rPr>
          <w:rFonts w:hint="eastAsia"/>
          <w:color w:val="000000"/>
          <w:lang w:val="en-US" w:eastAsia="zh-CN"/>
        </w:rPr>
        <w:t>2.6</w:t>
      </w:r>
      <w:r>
        <w:rPr>
          <w:rFonts w:hint="eastAsia"/>
          <w:color w:val="000000"/>
        </w:rPr>
        <w:t>参加竞争性磋商的费用</w:t>
      </w:r>
      <w:bookmarkEnd w:id="14"/>
      <w:bookmarkEnd w:id="15"/>
    </w:p>
    <w:p>
      <w:pPr>
        <w:tabs>
          <w:tab w:val="left" w:pos="7665"/>
        </w:tabs>
        <w:spacing w:line="360" w:lineRule="auto"/>
        <w:ind w:firstLine="567"/>
        <w:rPr>
          <w:rFonts w:ascii="宋体" w:hAnsi="宋体"/>
          <w:color w:val="000000"/>
          <w:sz w:val="28"/>
          <w:szCs w:val="28"/>
        </w:rPr>
      </w:pPr>
      <w:r>
        <w:rPr>
          <w:rFonts w:hint="eastAsia" w:ascii="宋体" w:hAnsi="宋体"/>
          <w:color w:val="000000"/>
          <w:sz w:val="28"/>
          <w:szCs w:val="28"/>
        </w:rPr>
        <w:t>无论磋商采购的结果如何，供应商自行承担所有与参加竞争性磋商采购活动有关的全部费用。</w:t>
      </w:r>
    </w:p>
    <w:p>
      <w:pPr>
        <w:pStyle w:val="4"/>
        <w:tabs>
          <w:tab w:val="left" w:pos="426"/>
          <w:tab w:val="left" w:pos="567"/>
        </w:tabs>
        <w:ind w:hanging="851"/>
        <w:rPr>
          <w:color w:val="000000"/>
        </w:rPr>
      </w:pPr>
      <w:bookmarkStart w:id="16" w:name="_Toc21166"/>
      <w:r>
        <w:rPr>
          <w:rFonts w:hint="eastAsia"/>
          <w:color w:val="000000"/>
          <w:lang w:val="en-US" w:eastAsia="zh-CN"/>
        </w:rPr>
        <w:t>2.7</w:t>
      </w:r>
      <w:r>
        <w:rPr>
          <w:rFonts w:hint="eastAsia"/>
          <w:color w:val="000000"/>
        </w:rPr>
        <w:t>充分、公平竞争保障措施</w:t>
      </w:r>
      <w:bookmarkEnd w:id="16"/>
    </w:p>
    <w:p>
      <w:pPr>
        <w:pStyle w:val="32"/>
        <w:tabs>
          <w:tab w:val="left" w:pos="851"/>
        </w:tabs>
        <w:spacing w:line="360" w:lineRule="auto"/>
        <w:ind w:firstLine="565" w:firstLineChars="202"/>
        <w:rPr>
          <w:rFonts w:hAnsi="宋体"/>
          <w:color w:val="000000"/>
          <w:sz w:val="28"/>
          <w:szCs w:val="28"/>
        </w:rPr>
      </w:pPr>
      <w:r>
        <w:rPr>
          <w:rFonts w:hint="eastAsia" w:hAnsi="宋体"/>
          <w:color w:val="000000"/>
          <w:sz w:val="28"/>
          <w:szCs w:val="28"/>
        </w:rPr>
        <w:t>单位负责人为同一人或者存在直接控股、管理关系的不同供应商，不得参加同一项目的磋商。</w:t>
      </w:r>
    </w:p>
    <w:p>
      <w:pPr>
        <w:pStyle w:val="32"/>
        <w:tabs>
          <w:tab w:val="left" w:pos="851"/>
        </w:tabs>
        <w:spacing w:line="360" w:lineRule="auto"/>
        <w:ind w:firstLine="565" w:firstLineChars="202"/>
        <w:rPr>
          <w:rFonts w:hAnsi="宋体"/>
          <w:color w:val="000000"/>
          <w:sz w:val="28"/>
          <w:szCs w:val="28"/>
        </w:rPr>
      </w:pPr>
      <w:r>
        <w:rPr>
          <w:rFonts w:hint="eastAsia" w:hAnsi="宋体"/>
          <w:color w:val="000000"/>
          <w:sz w:val="28"/>
          <w:szCs w:val="28"/>
        </w:rPr>
        <w:t>为采购项目提供整体设计、规范编制或者项目管理、监理、检测等服务的供应商，不得再参加该采购项目的其他采购活动。</w:t>
      </w:r>
      <w:r>
        <w:rPr>
          <w:rFonts w:hAnsi="宋体"/>
          <w:color w:val="000000"/>
          <w:sz w:val="28"/>
          <w:szCs w:val="28"/>
        </w:rPr>
        <w:t>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pStyle w:val="32"/>
        <w:tabs>
          <w:tab w:val="left" w:pos="851"/>
        </w:tabs>
        <w:spacing w:line="360" w:lineRule="auto"/>
        <w:ind w:firstLine="565" w:firstLineChars="202"/>
        <w:rPr>
          <w:rFonts w:hAnsi="宋体"/>
          <w:color w:val="000000"/>
          <w:sz w:val="28"/>
          <w:szCs w:val="28"/>
        </w:rPr>
      </w:pPr>
      <w:r>
        <w:rPr>
          <w:rFonts w:hint="eastAsia" w:hAnsi="宋体"/>
          <w:color w:val="000000"/>
          <w:sz w:val="28"/>
          <w:szCs w:val="28"/>
        </w:rPr>
        <w:t>在本项目开展中，没</w:t>
      </w:r>
      <w:r>
        <w:rPr>
          <w:rFonts w:hint="eastAsia" w:hAnsi="宋体"/>
          <w:sz w:val="28"/>
          <w:szCs w:val="28"/>
        </w:rPr>
        <w:t>有公司为本项目提供设计、规范编制、或者项目管理、监理、检测等服务。</w:t>
      </w:r>
    </w:p>
    <w:p>
      <w:pPr>
        <w:pStyle w:val="4"/>
        <w:tabs>
          <w:tab w:val="left" w:pos="426"/>
          <w:tab w:val="left" w:pos="567"/>
        </w:tabs>
        <w:ind w:hanging="851"/>
        <w:rPr>
          <w:color w:val="000000"/>
        </w:rPr>
      </w:pPr>
      <w:bookmarkStart w:id="17" w:name="_Toc183682348"/>
      <w:bookmarkStart w:id="18" w:name="_Toc183582211"/>
      <w:bookmarkStart w:id="19" w:name="_Toc217446040"/>
      <w:bookmarkStart w:id="20" w:name="_Toc19994"/>
      <w:r>
        <w:rPr>
          <w:rFonts w:hint="eastAsia"/>
          <w:color w:val="000000"/>
          <w:lang w:val="en-US" w:eastAsia="zh-CN"/>
        </w:rPr>
        <w:t>2.8</w:t>
      </w:r>
      <w:r>
        <w:rPr>
          <w:rFonts w:hint="eastAsia"/>
          <w:color w:val="000000"/>
        </w:rPr>
        <w:t>磋商文件的澄清</w:t>
      </w:r>
      <w:bookmarkEnd w:id="17"/>
      <w:bookmarkEnd w:id="18"/>
      <w:r>
        <w:rPr>
          <w:rFonts w:hint="eastAsia"/>
          <w:color w:val="000000"/>
        </w:rPr>
        <w:t>和修改</w:t>
      </w:r>
      <w:bookmarkEnd w:id="19"/>
      <w:bookmarkEnd w:id="20"/>
    </w:p>
    <w:p>
      <w:pPr>
        <w:numPr>
          <w:ilvl w:val="0"/>
          <w:numId w:val="7"/>
        </w:numPr>
        <w:tabs>
          <w:tab w:val="left" w:pos="1134"/>
        </w:tabs>
        <w:spacing w:line="360" w:lineRule="auto"/>
        <w:ind w:left="0" w:firstLine="560"/>
        <w:rPr>
          <w:rFonts w:ascii="宋体" w:hAnsi="宋体"/>
          <w:color w:val="000000"/>
          <w:sz w:val="28"/>
          <w:szCs w:val="28"/>
        </w:rPr>
      </w:pPr>
      <w:r>
        <w:rPr>
          <w:rFonts w:hint="eastAsia" w:ascii="宋体" w:hAnsi="宋体"/>
          <w:color w:val="000000"/>
          <w:sz w:val="28"/>
          <w:szCs w:val="28"/>
        </w:rPr>
        <w:t>在磋商截止时间前，采购单位无论出于何种原因，可以对磋商文件进行澄清或者修改。</w:t>
      </w:r>
    </w:p>
    <w:p>
      <w:pPr>
        <w:numPr>
          <w:ilvl w:val="0"/>
          <w:numId w:val="7"/>
        </w:numPr>
        <w:tabs>
          <w:tab w:val="left" w:pos="851"/>
          <w:tab w:val="left" w:pos="1134"/>
        </w:tabs>
        <w:spacing w:line="360" w:lineRule="auto"/>
        <w:ind w:left="0" w:firstLine="565" w:firstLineChars="202"/>
        <w:rPr>
          <w:rFonts w:ascii="宋体" w:hAnsi="宋体"/>
          <w:color w:val="000000"/>
          <w:sz w:val="28"/>
          <w:szCs w:val="28"/>
        </w:rPr>
      </w:pPr>
      <w:r>
        <w:rPr>
          <w:rFonts w:ascii="宋体" w:hAnsi="宋体"/>
          <w:color w:val="000000"/>
          <w:sz w:val="28"/>
          <w:szCs w:val="28"/>
        </w:rPr>
        <w:t>提交首次响应文件截止之日前，</w:t>
      </w:r>
      <w:r>
        <w:rPr>
          <w:rFonts w:hint="eastAsia" w:ascii="宋体" w:hAnsi="宋体"/>
          <w:color w:val="000000"/>
          <w:sz w:val="28"/>
          <w:szCs w:val="28"/>
        </w:rPr>
        <w:t>采购单位</w:t>
      </w:r>
      <w:r>
        <w:rPr>
          <w:rFonts w:ascii="宋体" w:hAnsi="宋体"/>
          <w:color w:val="000000"/>
          <w:sz w:val="28"/>
          <w:szCs w:val="28"/>
        </w:rPr>
        <w:t>或者磋商小组可以对已发出的磋商文件进行必要的澄清或者修改，澄清或者修改的内容作为磋商文件的组成部分。澄清或者修改的内容可能影响响应文件编制的，</w:t>
      </w:r>
      <w:r>
        <w:rPr>
          <w:rFonts w:hint="eastAsia" w:ascii="宋体" w:hAnsi="宋体"/>
          <w:color w:val="000000"/>
          <w:sz w:val="28"/>
          <w:szCs w:val="28"/>
        </w:rPr>
        <w:t>采购单位</w:t>
      </w:r>
      <w:r>
        <w:rPr>
          <w:rFonts w:ascii="宋体" w:hAnsi="宋体"/>
          <w:color w:val="000000"/>
          <w:sz w:val="28"/>
          <w:szCs w:val="28"/>
        </w:rPr>
        <w:t>应当在提交首次响应文件截止时间至少5日前，以书面形式通知所有获取磋商文件的供应商；不足5日的，采购人、采购代理机构应当顺延提交首次响应文件截止时间。</w:t>
      </w:r>
    </w:p>
    <w:p>
      <w:pPr>
        <w:numPr>
          <w:ilvl w:val="0"/>
          <w:numId w:val="7"/>
        </w:numPr>
        <w:tabs>
          <w:tab w:val="left" w:pos="851"/>
          <w:tab w:val="left" w:pos="1134"/>
        </w:tabs>
        <w:spacing w:line="360" w:lineRule="auto"/>
        <w:ind w:left="0" w:firstLine="565" w:firstLineChars="202"/>
        <w:rPr>
          <w:rFonts w:ascii="宋体" w:hAnsi="宋体"/>
          <w:color w:val="000000"/>
          <w:sz w:val="28"/>
          <w:szCs w:val="28"/>
        </w:rPr>
      </w:pPr>
      <w:r>
        <w:rPr>
          <w:rFonts w:hint="eastAsia" w:ascii="宋体" w:hAnsi="宋体"/>
          <w:color w:val="000000"/>
          <w:sz w:val="28"/>
          <w:szCs w:val="28"/>
        </w:rPr>
        <w:t>澄清或者修改的内容，采购单位应以书面形式通知所有在系统中成功提交《采购文件获取登记表》的潜在供应商，同时在“四川政府采购网</w:t>
      </w:r>
      <w:r>
        <w:rPr>
          <w:rFonts w:ascii="宋体" w:hAnsi="宋体"/>
          <w:color w:val="000000"/>
          <w:sz w:val="28"/>
          <w:szCs w:val="28"/>
        </w:rPr>
        <w:t>”</w:t>
      </w:r>
      <w:r>
        <w:rPr>
          <w:rFonts w:hint="eastAsia" w:ascii="宋体" w:hAnsi="宋体"/>
          <w:color w:val="000000"/>
          <w:sz w:val="28"/>
          <w:szCs w:val="28"/>
        </w:rPr>
        <w:t>上发布更正公告。该澄清或者修改的内容为磋商文件的组成部分。</w:t>
      </w:r>
    </w:p>
    <w:p>
      <w:pPr>
        <w:pStyle w:val="4"/>
        <w:tabs>
          <w:tab w:val="left" w:pos="426"/>
          <w:tab w:val="left" w:pos="567"/>
        </w:tabs>
        <w:ind w:hanging="851"/>
        <w:rPr>
          <w:color w:val="000000"/>
        </w:rPr>
      </w:pPr>
      <w:bookmarkStart w:id="21" w:name="_Toc320698720"/>
      <w:bookmarkStart w:id="22" w:name="_Toc8415"/>
      <w:r>
        <w:rPr>
          <w:rFonts w:hint="eastAsia"/>
          <w:color w:val="000000"/>
          <w:lang w:val="en-US" w:eastAsia="zh-CN"/>
        </w:rPr>
        <w:t>2.9</w:t>
      </w:r>
      <w:r>
        <w:rPr>
          <w:rFonts w:hint="eastAsia"/>
          <w:color w:val="000000"/>
        </w:rPr>
        <w:t>响应文件</w:t>
      </w:r>
      <w:bookmarkEnd w:id="21"/>
      <w:bookmarkEnd w:id="22"/>
    </w:p>
    <w:p>
      <w:pPr>
        <w:pStyle w:val="5"/>
        <w:ind w:hanging="4679"/>
      </w:pPr>
      <w:bookmarkStart w:id="23" w:name="_Toc320698721"/>
      <w:r>
        <w:rPr>
          <w:rFonts w:hint="eastAsia"/>
        </w:rPr>
        <w:t>响应文件的语言</w:t>
      </w:r>
      <w:bookmarkEnd w:id="23"/>
    </w:p>
    <w:p>
      <w:pPr>
        <w:numPr>
          <w:ilvl w:val="0"/>
          <w:numId w:val="8"/>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供应商提交的响应文件以及供应商与采购单位就有关竞争性磋商采购活动的所有来往书面文件均须使用中文，响应文件中所附或引用的外文资料，应翻译成中文附在相关外文资料后面（说明：供应商的法定代表人或负责人为外籍人士的，则法定代表人或负责人的签字和护照除外）。</w:t>
      </w:r>
    </w:p>
    <w:p>
      <w:pPr>
        <w:numPr>
          <w:ilvl w:val="0"/>
          <w:numId w:val="8"/>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对不同文字文本响应文件的解释发生异议的，以中文文本为准。若供应商响应文件中提供的外文资料未翻译成中文，则磋商小组可将其视为无效外文材料。</w:t>
      </w:r>
    </w:p>
    <w:p>
      <w:pPr>
        <w:pStyle w:val="5"/>
        <w:ind w:hanging="4679"/>
      </w:pPr>
      <w:r>
        <w:rPr>
          <w:rFonts w:hint="eastAsia"/>
        </w:rPr>
        <w:t>计量单位</w:t>
      </w:r>
    </w:p>
    <w:p>
      <w:pPr>
        <w:tabs>
          <w:tab w:val="left" w:pos="1200"/>
        </w:tabs>
        <w:spacing w:line="360" w:lineRule="auto"/>
        <w:ind w:firstLine="560" w:firstLineChars="200"/>
        <w:rPr>
          <w:rFonts w:ascii="宋体" w:hAnsi="宋体"/>
          <w:color w:val="000000"/>
          <w:sz w:val="28"/>
          <w:szCs w:val="28"/>
        </w:rPr>
      </w:pPr>
      <w:r>
        <w:rPr>
          <w:rFonts w:hint="eastAsia" w:ascii="宋体" w:hAnsi="宋体"/>
          <w:color w:val="000000"/>
          <w:sz w:val="28"/>
          <w:szCs w:val="28"/>
        </w:rPr>
        <w:t>除磋商文件中另有规定外，本次采购项目所有合同项下的响应均采用国家法定的计量单位。</w:t>
      </w:r>
    </w:p>
    <w:p>
      <w:pPr>
        <w:pStyle w:val="5"/>
        <w:ind w:hanging="489"/>
      </w:pPr>
      <w:bookmarkStart w:id="24" w:name="_Toc320698722"/>
      <w:r>
        <w:rPr>
          <w:rFonts w:hint="eastAsia"/>
          <w:lang w:val="en-US" w:eastAsia="zh-CN"/>
        </w:rPr>
        <w:t>2.9.1</w:t>
      </w:r>
      <w:r>
        <w:rPr>
          <w:rFonts w:hint="eastAsia"/>
        </w:rPr>
        <w:t>报价货币及报价要求</w:t>
      </w:r>
      <w:bookmarkEnd w:id="24"/>
    </w:p>
    <w:p>
      <w:pPr>
        <w:numPr>
          <w:ilvl w:val="0"/>
          <w:numId w:val="9"/>
        </w:numPr>
        <w:tabs>
          <w:tab w:val="left" w:pos="1200"/>
        </w:tabs>
        <w:spacing w:line="360" w:lineRule="auto"/>
        <w:ind w:left="-199" w:leftChars="-95" w:firstLine="560" w:firstLineChars="200"/>
        <w:rPr>
          <w:rFonts w:ascii="宋体" w:hAnsi="宋体"/>
          <w:color w:val="000000"/>
          <w:sz w:val="28"/>
          <w:szCs w:val="28"/>
        </w:rPr>
      </w:pPr>
      <w:r>
        <w:rPr>
          <w:rFonts w:hint="eastAsia" w:ascii="宋体" w:hAnsi="宋体"/>
          <w:color w:val="000000"/>
          <w:sz w:val="28"/>
          <w:szCs w:val="28"/>
        </w:rPr>
        <w:t>报价一律以人民币币种报价。采购人不接受任何非人民币币种的报价。</w:t>
      </w:r>
    </w:p>
    <w:p>
      <w:pPr>
        <w:numPr>
          <w:ilvl w:val="0"/>
          <w:numId w:val="9"/>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供应商要按报价表（统一格式）的内容填写产品单价、总价、最后报价及其他事项。</w:t>
      </w:r>
    </w:p>
    <w:p>
      <w:pPr>
        <w:numPr>
          <w:ilvl w:val="0"/>
          <w:numId w:val="9"/>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供应商的报价为完成本项目所有采购内容的价格（包括本采购项目涉及的等全部费用。）。</w:t>
      </w:r>
    </w:p>
    <w:p>
      <w:pPr>
        <w:pStyle w:val="5"/>
      </w:pPr>
      <w:bookmarkStart w:id="25" w:name="_Toc320698723"/>
      <w:r>
        <w:rPr>
          <w:rFonts w:hint="eastAsia"/>
          <w:lang w:val="en-US" w:eastAsia="zh-CN"/>
        </w:rPr>
        <w:t>2.9.2</w:t>
      </w:r>
      <w:r>
        <w:rPr>
          <w:rFonts w:hint="eastAsia"/>
        </w:rPr>
        <w:t>联合体</w:t>
      </w:r>
      <w:bookmarkEnd w:id="25"/>
    </w:p>
    <w:p>
      <w:pPr>
        <w:tabs>
          <w:tab w:val="left" w:pos="1200"/>
        </w:tabs>
        <w:spacing w:line="360" w:lineRule="auto"/>
        <w:ind w:firstLine="565" w:firstLineChars="202"/>
        <w:rPr>
          <w:rFonts w:ascii="宋体" w:hAnsi="宋体"/>
          <w:color w:val="000000"/>
          <w:sz w:val="28"/>
          <w:szCs w:val="28"/>
        </w:rPr>
      </w:pPr>
      <w:r>
        <w:rPr>
          <w:rFonts w:hint="eastAsia" w:ascii="宋体" w:hAnsi="宋体"/>
          <w:color w:val="000000"/>
          <w:sz w:val="28"/>
          <w:szCs w:val="28"/>
        </w:rPr>
        <w:t>本次政府采购活动</w:t>
      </w:r>
      <w:r>
        <w:rPr>
          <w:rFonts w:hint="eastAsia" w:ascii="宋体" w:hAnsi="宋体"/>
          <w:b/>
          <w:bCs/>
          <w:color w:val="000000"/>
          <w:sz w:val="28"/>
          <w:szCs w:val="28"/>
        </w:rPr>
        <w:t>不</w:t>
      </w:r>
      <w:r>
        <w:rPr>
          <w:rFonts w:hint="eastAsia" w:ascii="宋体" w:hAnsi="宋体"/>
          <w:b/>
          <w:color w:val="000000"/>
          <w:sz w:val="28"/>
          <w:szCs w:val="28"/>
        </w:rPr>
        <w:t>接受</w:t>
      </w:r>
      <w:r>
        <w:rPr>
          <w:rFonts w:hint="eastAsia" w:ascii="宋体" w:hAnsi="宋体"/>
          <w:color w:val="000000"/>
          <w:sz w:val="28"/>
          <w:szCs w:val="28"/>
        </w:rPr>
        <w:t>供应商以联合体的形式参加磋商。</w:t>
      </w:r>
    </w:p>
    <w:p>
      <w:pPr>
        <w:pStyle w:val="5"/>
        <w:ind w:left="0" w:firstLine="0"/>
      </w:pPr>
      <w:bookmarkStart w:id="26" w:name="_Toc217446047"/>
      <w:r>
        <w:rPr>
          <w:rFonts w:hint="eastAsia"/>
          <w:lang w:val="en-US" w:eastAsia="zh-CN"/>
        </w:rPr>
        <w:t>2.9.3</w:t>
      </w:r>
      <w:r>
        <w:rPr>
          <w:rFonts w:hint="eastAsia"/>
        </w:rPr>
        <w:t>知识产权</w:t>
      </w:r>
      <w:bookmarkEnd w:id="26"/>
    </w:p>
    <w:p>
      <w:pPr>
        <w:pStyle w:val="33"/>
        <w:numPr>
          <w:ilvl w:val="0"/>
          <w:numId w:val="10"/>
        </w:numPr>
        <w:spacing w:line="360" w:lineRule="auto"/>
        <w:ind w:left="0" w:firstLine="549" w:firstLineChars="0"/>
        <w:rPr>
          <w:rFonts w:ascii="宋体" w:hAnsi="宋体"/>
          <w:color w:val="000000"/>
          <w:sz w:val="28"/>
          <w:szCs w:val="28"/>
        </w:rPr>
      </w:pPr>
      <w:r>
        <w:rPr>
          <w:rFonts w:hint="eastAsia" w:ascii="宋体" w:hAnsi="宋体"/>
          <w:color w:val="000000"/>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33"/>
        <w:numPr>
          <w:ilvl w:val="0"/>
          <w:numId w:val="10"/>
        </w:numPr>
        <w:spacing w:line="360" w:lineRule="auto"/>
        <w:ind w:left="0" w:firstLine="549" w:firstLineChars="0"/>
        <w:rPr>
          <w:rFonts w:ascii="宋体" w:hAnsi="宋体"/>
          <w:color w:val="000000"/>
          <w:sz w:val="28"/>
          <w:szCs w:val="28"/>
        </w:rPr>
      </w:pPr>
      <w:r>
        <w:rPr>
          <w:rFonts w:hint="eastAsia" w:ascii="宋体" w:hAnsi="宋体"/>
          <w:color w:val="000000"/>
          <w:sz w:val="28"/>
          <w:szCs w:val="28"/>
        </w:rPr>
        <w:t>采购人享有本项目实施过程中产生的知识成果及知识产权。</w:t>
      </w:r>
    </w:p>
    <w:p>
      <w:pPr>
        <w:pStyle w:val="33"/>
        <w:numPr>
          <w:ilvl w:val="0"/>
          <w:numId w:val="10"/>
        </w:numPr>
        <w:spacing w:line="360" w:lineRule="auto"/>
        <w:ind w:left="0" w:firstLine="549" w:firstLineChars="0"/>
        <w:rPr>
          <w:rFonts w:ascii="宋体" w:hAnsi="宋体"/>
          <w:color w:val="000000"/>
          <w:sz w:val="28"/>
          <w:szCs w:val="28"/>
        </w:rPr>
      </w:pPr>
      <w:r>
        <w:rPr>
          <w:rFonts w:hint="eastAsia" w:ascii="宋体" w:hAnsi="宋体"/>
          <w:color w:val="000000"/>
          <w:sz w:val="28"/>
          <w:szCs w:val="28"/>
        </w:rPr>
        <w:t>供应商如拟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33"/>
        <w:numPr>
          <w:ilvl w:val="0"/>
          <w:numId w:val="10"/>
        </w:numPr>
        <w:tabs>
          <w:tab w:val="left" w:pos="1200"/>
        </w:tabs>
        <w:spacing w:line="360" w:lineRule="auto"/>
        <w:ind w:left="0" w:firstLine="565" w:firstLineChars="202"/>
        <w:rPr>
          <w:rFonts w:ascii="宋体" w:hAnsi="宋体"/>
          <w:color w:val="000000"/>
          <w:sz w:val="28"/>
          <w:szCs w:val="28"/>
        </w:rPr>
      </w:pPr>
      <w:r>
        <w:rPr>
          <w:rFonts w:hint="eastAsia" w:ascii="宋体" w:hAnsi="宋体"/>
          <w:color w:val="000000"/>
          <w:sz w:val="28"/>
          <w:szCs w:val="28"/>
        </w:rPr>
        <w:t>如采用供应商所不拥有的知识产权，则在报价中必须包括合法获取该知识产权的相关费用。</w:t>
      </w:r>
    </w:p>
    <w:p>
      <w:pPr>
        <w:pStyle w:val="5"/>
        <w:ind w:hanging="4679"/>
      </w:pPr>
      <w:bookmarkStart w:id="27" w:name="_Toc320698724"/>
      <w:r>
        <w:rPr>
          <w:rFonts w:hint="eastAsia"/>
        </w:rPr>
        <w:t>响应文件的组成</w:t>
      </w:r>
      <w:bookmarkEnd w:id="27"/>
      <w:bookmarkStart w:id="28" w:name="_Toc320698725"/>
    </w:p>
    <w:p>
      <w:pPr>
        <w:ind w:firstLine="565" w:firstLineChars="202"/>
        <w:rPr>
          <w:rFonts w:ascii="宋体" w:hAnsi="宋体"/>
          <w:color w:val="000000"/>
          <w:sz w:val="28"/>
          <w:szCs w:val="28"/>
        </w:rPr>
      </w:pPr>
      <w:r>
        <w:rPr>
          <w:rFonts w:hint="eastAsia" w:ascii="宋体" w:hAnsi="宋体"/>
          <w:color w:val="000000"/>
          <w:sz w:val="28"/>
          <w:szCs w:val="28"/>
        </w:rPr>
        <w:t>一、资格性响应文件：用于磋商小组资格性审查；</w:t>
      </w:r>
    </w:p>
    <w:p>
      <w:pPr>
        <w:ind w:firstLine="565" w:firstLineChars="202"/>
        <w:rPr>
          <w:rFonts w:ascii="宋体" w:hAnsi="宋体"/>
          <w:color w:val="000000"/>
          <w:sz w:val="28"/>
          <w:szCs w:val="28"/>
        </w:rPr>
      </w:pPr>
      <w:r>
        <w:rPr>
          <w:rFonts w:hint="eastAsia" w:ascii="宋体" w:hAnsi="宋体"/>
          <w:color w:val="000000"/>
          <w:sz w:val="28"/>
          <w:szCs w:val="28"/>
        </w:rPr>
        <w:t>二、技术、服务性响应文件：用于供应商与磋商小组磋商；</w:t>
      </w:r>
    </w:p>
    <w:p>
      <w:pPr>
        <w:ind w:firstLine="565" w:firstLineChars="202"/>
        <w:rPr>
          <w:rFonts w:ascii="宋体" w:hAnsi="宋体"/>
          <w:color w:val="000000"/>
          <w:sz w:val="28"/>
          <w:szCs w:val="28"/>
        </w:rPr>
      </w:pPr>
      <w:r>
        <w:rPr>
          <w:rFonts w:hint="eastAsia" w:ascii="宋体" w:hAnsi="宋体"/>
          <w:color w:val="000000"/>
          <w:sz w:val="28"/>
          <w:szCs w:val="28"/>
        </w:rPr>
        <w:t>三、最后报价（最后报价格式由磋商小组提供）。</w:t>
      </w:r>
    </w:p>
    <w:p>
      <w:pPr>
        <w:pStyle w:val="5"/>
        <w:numPr>
          <w:ilvl w:val="0"/>
          <w:numId w:val="0"/>
        </w:numPr>
        <w:ind w:leftChars="0"/>
      </w:pPr>
      <w:r>
        <w:rPr>
          <w:rFonts w:hint="eastAsia"/>
          <w:lang w:val="en-US" w:eastAsia="zh-CN"/>
        </w:rPr>
        <w:t>2.9.4</w:t>
      </w:r>
      <w:r>
        <w:rPr>
          <w:rFonts w:hint="eastAsia"/>
        </w:rPr>
        <w:t>资格性响应文件</w:t>
      </w:r>
      <w:bookmarkEnd w:id="28"/>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供应商资格申明的函；</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营业执照副本复印件；</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2019年以来任意时段的资产负债表复印件；</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供应商缴纳</w:t>
      </w:r>
      <w:r>
        <w:rPr>
          <w:rFonts w:hint="eastAsia" w:ascii="宋体" w:hAnsi="宋体"/>
          <w:color w:val="000000"/>
          <w:sz w:val="28"/>
          <w:szCs w:val="28"/>
          <w:u w:val="single"/>
        </w:rPr>
        <w:t>2019年以来</w:t>
      </w:r>
      <w:r>
        <w:rPr>
          <w:rFonts w:hint="eastAsia" w:ascii="宋体" w:hAnsi="宋体"/>
          <w:color w:val="000000"/>
          <w:sz w:val="28"/>
          <w:szCs w:val="28"/>
        </w:rPr>
        <w:t>任意时段的缴纳税收的银行电子回单或者税务部门出具的纳税证明或完税证明的复印件；</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采购人对供应商履行合同所必须的设备和专业技术能力要求，供应商提供营业执照副本复印件，可不提供其他证明材料；</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供应商缴纳</w:t>
      </w:r>
      <w:r>
        <w:rPr>
          <w:rFonts w:hint="eastAsia" w:ascii="宋体" w:hAnsi="宋体"/>
          <w:color w:val="000000"/>
          <w:sz w:val="28"/>
          <w:szCs w:val="28"/>
          <w:u w:val="single"/>
        </w:rPr>
        <w:t>2019年以来</w:t>
      </w:r>
      <w:r>
        <w:rPr>
          <w:rFonts w:hint="eastAsia" w:ascii="宋体" w:hAnsi="宋体"/>
          <w:color w:val="000000"/>
          <w:sz w:val="28"/>
          <w:szCs w:val="28"/>
        </w:rPr>
        <w:t>任意时段的缴纳社保的银行电子回单或社保部门出具的社保缴纳证明材料复印件；</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采购人对法律、行政法规规定的其他条件无要求：不提供其他证明材料；</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法定代表人（负责人）身份证明书；</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法定代表人（负责人）授权委托书（响应文件均由供应商法定代表人或负责人签字的可不提供）；</w:t>
      </w:r>
    </w:p>
    <w:p>
      <w:pPr>
        <w:pStyle w:val="30"/>
        <w:numPr>
          <w:ilvl w:val="0"/>
          <w:numId w:val="11"/>
        </w:numPr>
        <w:tabs>
          <w:tab w:val="left" w:pos="1134"/>
          <w:tab w:val="left" w:pos="1418"/>
        </w:tabs>
        <w:ind w:left="0" w:firstLine="560"/>
        <w:rPr>
          <w:rFonts w:ascii="宋体" w:hAnsi="宋体"/>
          <w:color w:val="000000"/>
          <w:sz w:val="28"/>
          <w:szCs w:val="28"/>
        </w:rPr>
      </w:pPr>
      <w:r>
        <w:rPr>
          <w:rFonts w:hint="eastAsia" w:ascii="宋体" w:hAnsi="宋体"/>
          <w:color w:val="000000"/>
          <w:sz w:val="28"/>
          <w:szCs w:val="28"/>
        </w:rPr>
        <w:t>声明；</w:t>
      </w:r>
    </w:p>
    <w:p>
      <w:pPr>
        <w:pStyle w:val="30"/>
        <w:numPr>
          <w:ilvl w:val="0"/>
          <w:numId w:val="11"/>
        </w:numPr>
        <w:tabs>
          <w:tab w:val="left" w:pos="1134"/>
          <w:tab w:val="left" w:pos="1418"/>
        </w:tabs>
        <w:ind w:left="0" w:firstLine="560"/>
        <w:rPr>
          <w:rFonts w:ascii="宋体" w:hAnsi="宋体"/>
          <w:color w:val="000000"/>
          <w:sz w:val="28"/>
          <w:szCs w:val="28"/>
        </w:rPr>
      </w:pPr>
      <w:r>
        <w:rPr>
          <w:rFonts w:hint="eastAsia" w:ascii="宋体" w:hAnsi="宋体"/>
          <w:color w:val="000000"/>
          <w:sz w:val="28"/>
          <w:szCs w:val="28"/>
        </w:rPr>
        <w:t>其他供应商认为需要提供的资料</w:t>
      </w:r>
      <w:r>
        <w:rPr>
          <w:rFonts w:ascii="宋体" w:hAnsi="宋体"/>
          <w:color w:val="000000"/>
          <w:sz w:val="28"/>
          <w:szCs w:val="28"/>
        </w:rPr>
        <w:t>。</w:t>
      </w:r>
    </w:p>
    <w:p>
      <w:pPr>
        <w:pStyle w:val="5"/>
        <w:numPr>
          <w:ilvl w:val="0"/>
          <w:numId w:val="0"/>
        </w:numPr>
        <w:ind w:leftChars="0"/>
      </w:pPr>
      <w:bookmarkStart w:id="29" w:name="_Toc320698726"/>
      <w:r>
        <w:rPr>
          <w:rFonts w:hint="eastAsia"/>
          <w:lang w:val="en-US" w:eastAsia="zh-CN"/>
        </w:rPr>
        <w:t>2.9.5</w:t>
      </w:r>
      <w:r>
        <w:rPr>
          <w:rFonts w:hint="eastAsia"/>
        </w:rPr>
        <w:t>技术、服务性响应文件</w:t>
      </w:r>
      <w:bookmarkEnd w:id="29"/>
    </w:p>
    <w:p>
      <w:pPr>
        <w:pStyle w:val="8"/>
        <w:numPr>
          <w:ilvl w:val="0"/>
          <w:numId w:val="12"/>
        </w:numPr>
        <w:tabs>
          <w:tab w:val="left" w:pos="1134"/>
        </w:tabs>
        <w:spacing w:after="0" w:line="360" w:lineRule="auto"/>
        <w:ind w:left="0" w:firstLine="567"/>
        <w:rPr>
          <w:rFonts w:ascii="宋体" w:hAnsi="宋体"/>
          <w:bCs/>
          <w:color w:val="000000"/>
          <w:sz w:val="28"/>
          <w:szCs w:val="28"/>
        </w:rPr>
      </w:pPr>
      <w:bookmarkStart w:id="30" w:name="_Toc320698727"/>
      <w:r>
        <w:rPr>
          <w:rFonts w:hint="eastAsia" w:ascii="宋体" w:hAnsi="宋体"/>
          <w:color w:val="000000"/>
          <w:sz w:val="28"/>
          <w:szCs w:val="28"/>
        </w:rPr>
        <w:t>磋商函</w:t>
      </w:r>
      <w:r>
        <w:rPr>
          <w:rFonts w:hint="eastAsia" w:ascii="宋体" w:hAnsi="宋体"/>
          <w:bCs/>
          <w:color w:val="000000"/>
          <w:sz w:val="28"/>
          <w:szCs w:val="28"/>
        </w:rPr>
        <w:t>；</w:t>
      </w:r>
    </w:p>
    <w:p>
      <w:pPr>
        <w:pStyle w:val="8"/>
        <w:numPr>
          <w:ilvl w:val="0"/>
          <w:numId w:val="12"/>
        </w:numPr>
        <w:tabs>
          <w:tab w:val="left" w:pos="1134"/>
        </w:tabs>
        <w:spacing w:after="0" w:line="360" w:lineRule="auto"/>
        <w:ind w:left="0" w:firstLine="567"/>
        <w:rPr>
          <w:rFonts w:ascii="宋体" w:hAnsi="宋体"/>
          <w:bCs/>
          <w:color w:val="000000"/>
          <w:sz w:val="28"/>
          <w:szCs w:val="28"/>
        </w:rPr>
      </w:pPr>
      <w:r>
        <w:rPr>
          <w:rFonts w:hint="eastAsia" w:ascii="宋体" w:hAnsi="宋体"/>
          <w:bCs/>
          <w:color w:val="000000"/>
          <w:sz w:val="28"/>
          <w:szCs w:val="28"/>
        </w:rPr>
        <w:t>报价表；</w:t>
      </w:r>
    </w:p>
    <w:p>
      <w:pPr>
        <w:pStyle w:val="8"/>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服务方案及服务承诺；</w:t>
      </w:r>
    </w:p>
    <w:p>
      <w:pPr>
        <w:pStyle w:val="8"/>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技术、服务条款偏离表</w:t>
      </w:r>
      <w:r>
        <w:rPr>
          <w:rFonts w:hint="eastAsia" w:ascii="宋体" w:hAnsi="宋体"/>
          <w:bCs/>
          <w:color w:val="000000"/>
          <w:sz w:val="28"/>
          <w:szCs w:val="28"/>
        </w:rPr>
        <w:t>；</w:t>
      </w:r>
    </w:p>
    <w:p>
      <w:pPr>
        <w:pStyle w:val="8"/>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承诺函；</w:t>
      </w:r>
    </w:p>
    <w:p>
      <w:pPr>
        <w:pStyle w:val="8"/>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中小企业声明函</w:t>
      </w:r>
      <w:r>
        <w:rPr>
          <w:rFonts w:hint="eastAsia" w:ascii="宋体" w:hAnsi="宋体"/>
          <w:b/>
          <w:color w:val="000000"/>
          <w:sz w:val="28"/>
          <w:szCs w:val="28"/>
        </w:rPr>
        <w:t>；</w:t>
      </w:r>
    </w:p>
    <w:p>
      <w:pPr>
        <w:pStyle w:val="8"/>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残疾人福利性单位声明函；</w:t>
      </w:r>
    </w:p>
    <w:p>
      <w:pPr>
        <w:pStyle w:val="8"/>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其他</w:t>
      </w:r>
      <w:r>
        <w:rPr>
          <w:rFonts w:ascii="宋体" w:hAnsi="宋体"/>
          <w:color w:val="000000"/>
          <w:sz w:val="28"/>
          <w:szCs w:val="28"/>
        </w:rPr>
        <w:t>供应商认为需要提供</w:t>
      </w:r>
      <w:r>
        <w:rPr>
          <w:rFonts w:hint="eastAsia" w:ascii="宋体" w:hAnsi="宋体"/>
          <w:color w:val="000000"/>
          <w:sz w:val="28"/>
          <w:szCs w:val="28"/>
        </w:rPr>
        <w:t>的</w:t>
      </w:r>
      <w:r>
        <w:rPr>
          <w:rFonts w:ascii="宋体" w:hAnsi="宋体"/>
          <w:color w:val="000000"/>
          <w:sz w:val="28"/>
          <w:szCs w:val="28"/>
        </w:rPr>
        <w:t>资料</w:t>
      </w:r>
      <w:r>
        <w:rPr>
          <w:rFonts w:hint="eastAsia" w:ascii="宋体" w:hAnsi="宋体"/>
          <w:color w:val="000000"/>
          <w:sz w:val="28"/>
          <w:szCs w:val="28"/>
        </w:rPr>
        <w:t>。</w:t>
      </w:r>
    </w:p>
    <w:p>
      <w:pPr>
        <w:pStyle w:val="5"/>
        <w:ind w:hanging="4679"/>
      </w:pPr>
      <w:r>
        <w:rPr>
          <w:rFonts w:hint="eastAsia"/>
        </w:rPr>
        <w:t>报价表</w:t>
      </w:r>
    </w:p>
    <w:p>
      <w:pPr>
        <w:ind w:left="-840" w:leftChars="-400" w:firstLine="560" w:firstLineChars="200"/>
        <w:rPr>
          <w:rFonts w:ascii="宋体" w:hAnsi="宋体"/>
          <w:color w:val="000000"/>
          <w:sz w:val="28"/>
          <w:szCs w:val="28"/>
        </w:rPr>
      </w:pPr>
      <w:r>
        <w:rPr>
          <w:rFonts w:hint="eastAsia" w:ascii="宋体" w:hAnsi="宋体"/>
          <w:color w:val="000000"/>
          <w:sz w:val="28"/>
          <w:szCs w:val="28"/>
        </w:rPr>
        <w:t>经</w:t>
      </w:r>
      <w:r>
        <w:rPr>
          <w:rFonts w:ascii="宋体" w:hAnsi="宋体"/>
          <w:color w:val="000000"/>
          <w:sz w:val="28"/>
          <w:szCs w:val="28"/>
        </w:rPr>
        <w:t>资格和符合性</w:t>
      </w:r>
      <w:r>
        <w:rPr>
          <w:rFonts w:hint="eastAsia" w:ascii="宋体" w:hAnsi="宋体"/>
          <w:color w:val="000000"/>
          <w:sz w:val="28"/>
          <w:szCs w:val="28"/>
        </w:rPr>
        <w:t>审查、</w:t>
      </w:r>
      <w:r>
        <w:rPr>
          <w:rFonts w:ascii="宋体" w:hAnsi="宋体"/>
          <w:color w:val="000000"/>
          <w:sz w:val="28"/>
          <w:szCs w:val="28"/>
        </w:rPr>
        <w:t>评审小组磋商后，</w:t>
      </w:r>
      <w:r>
        <w:rPr>
          <w:rFonts w:hint="eastAsia" w:ascii="宋体" w:hAnsi="宋体"/>
          <w:color w:val="000000"/>
          <w:sz w:val="28"/>
          <w:szCs w:val="28"/>
        </w:rPr>
        <w:t>参加最后报价的供应商应</w:t>
      </w:r>
      <w:r>
        <w:rPr>
          <w:rFonts w:ascii="宋体" w:hAnsi="宋体"/>
          <w:color w:val="000000"/>
          <w:sz w:val="28"/>
          <w:szCs w:val="28"/>
        </w:rPr>
        <w:t>现场</w:t>
      </w:r>
      <w:r>
        <w:rPr>
          <w:rFonts w:hint="eastAsia" w:ascii="宋体" w:hAnsi="宋体"/>
          <w:color w:val="000000"/>
          <w:sz w:val="28"/>
          <w:szCs w:val="28"/>
        </w:rPr>
        <w:t>提供最后报价表。</w:t>
      </w:r>
    </w:p>
    <w:bookmarkEnd w:id="30"/>
    <w:p>
      <w:pPr>
        <w:pStyle w:val="5"/>
        <w:keepNext/>
        <w:keepLines/>
        <w:pageBreakBefore w:val="0"/>
        <w:widowControl w:val="0"/>
        <w:kinsoku/>
        <w:wordWrap/>
        <w:overflowPunct/>
        <w:topLinePunct w:val="0"/>
        <w:autoSpaceDE/>
        <w:autoSpaceDN/>
        <w:bidi w:val="0"/>
        <w:adjustRightInd/>
        <w:snapToGrid/>
        <w:ind w:left="4677" w:hanging="4677"/>
        <w:textAlignment w:val="auto"/>
      </w:pPr>
      <w:bookmarkStart w:id="31" w:name="_Toc320698728"/>
      <w:r>
        <w:rPr>
          <w:rFonts w:hint="eastAsia"/>
          <w:lang w:val="en-US" w:eastAsia="zh-CN"/>
        </w:rPr>
        <w:t>2.9.6</w:t>
      </w:r>
      <w:r>
        <w:rPr>
          <w:rFonts w:hint="eastAsia"/>
        </w:rPr>
        <w:t>响应文件有效期</w:t>
      </w:r>
      <w:bookmarkEnd w:id="31"/>
    </w:p>
    <w:p>
      <w:pPr>
        <w:ind w:left="214" w:leftChars="102" w:firstLine="621" w:firstLineChars="222"/>
        <w:rPr>
          <w:rFonts w:ascii="宋体" w:hAnsi="宋体"/>
          <w:color w:val="000000"/>
          <w:sz w:val="28"/>
          <w:szCs w:val="28"/>
        </w:rPr>
      </w:pPr>
      <w:r>
        <w:rPr>
          <w:rFonts w:hint="eastAsia" w:ascii="宋体" w:hAnsi="宋体"/>
          <w:color w:val="000000"/>
          <w:sz w:val="28"/>
          <w:szCs w:val="28"/>
        </w:rPr>
        <w:t>响应文件有效期为递交响应文件截止日期起</w:t>
      </w:r>
      <w:r>
        <w:rPr>
          <w:rFonts w:hint="eastAsia" w:ascii="宋体" w:hAnsi="宋体"/>
          <w:color w:val="000000"/>
          <w:sz w:val="28"/>
          <w:szCs w:val="28"/>
          <w:u w:val="single"/>
        </w:rPr>
        <w:t>120</w:t>
      </w:r>
      <w:r>
        <w:rPr>
          <w:rFonts w:hint="eastAsia" w:ascii="宋体" w:hAnsi="宋体"/>
          <w:color w:val="000000"/>
          <w:sz w:val="28"/>
          <w:szCs w:val="28"/>
        </w:rPr>
        <w:t>天。响应文件有效期短于此规定期限的或不作响应的，其响应文件将按无效响应文件处理。</w:t>
      </w:r>
    </w:p>
    <w:p>
      <w:pPr>
        <w:pStyle w:val="5"/>
        <w:keepNext/>
        <w:keepLines/>
        <w:pageBreakBefore w:val="0"/>
        <w:widowControl w:val="0"/>
        <w:kinsoku/>
        <w:wordWrap/>
        <w:overflowPunct/>
        <w:topLinePunct w:val="0"/>
        <w:autoSpaceDE/>
        <w:autoSpaceDN/>
        <w:bidi w:val="0"/>
        <w:adjustRightInd/>
        <w:snapToGrid/>
        <w:ind w:left="4677" w:hanging="4677"/>
        <w:textAlignment w:val="auto"/>
      </w:pPr>
      <w:bookmarkStart w:id="32" w:name="_Toc320698729"/>
      <w:r>
        <w:rPr>
          <w:rFonts w:hint="eastAsia"/>
          <w:lang w:val="en-US" w:eastAsia="zh-CN"/>
        </w:rPr>
        <w:t>2.9.7</w:t>
      </w:r>
      <w:r>
        <w:rPr>
          <w:rFonts w:hint="eastAsia"/>
        </w:rPr>
        <w:t>响应文件编制、签署</w:t>
      </w:r>
      <w:bookmarkEnd w:id="32"/>
    </w:p>
    <w:p>
      <w:pPr>
        <w:numPr>
          <w:ilvl w:val="0"/>
          <w:numId w:val="13"/>
        </w:numPr>
        <w:tabs>
          <w:tab w:val="left" w:pos="1134"/>
        </w:tabs>
        <w:spacing w:line="360" w:lineRule="auto"/>
        <w:ind w:left="0" w:firstLine="562" w:firstLineChars="200"/>
        <w:rPr>
          <w:rFonts w:ascii="宋体" w:hAnsi="宋体"/>
          <w:b/>
          <w:color w:val="000000"/>
          <w:sz w:val="28"/>
          <w:szCs w:val="28"/>
        </w:rPr>
      </w:pPr>
      <w:r>
        <w:rPr>
          <w:rFonts w:hint="eastAsia" w:ascii="宋体" w:hAnsi="宋体"/>
          <w:b/>
          <w:color w:val="000000"/>
          <w:sz w:val="28"/>
          <w:szCs w:val="28"/>
        </w:rPr>
        <w:t>资格性响应文件正本1份副本</w:t>
      </w:r>
      <w:r>
        <w:rPr>
          <w:rFonts w:ascii="宋体" w:hAnsi="宋体"/>
          <w:b/>
          <w:color w:val="000000"/>
          <w:sz w:val="28"/>
          <w:szCs w:val="28"/>
        </w:rPr>
        <w:t>1</w:t>
      </w:r>
      <w:r>
        <w:rPr>
          <w:rFonts w:hint="eastAsia" w:ascii="宋体" w:hAnsi="宋体"/>
          <w:b/>
          <w:color w:val="000000"/>
          <w:sz w:val="28"/>
          <w:szCs w:val="28"/>
        </w:rPr>
        <w:t>份，</w:t>
      </w:r>
      <w:r>
        <w:rPr>
          <w:rFonts w:hint="eastAsia" w:ascii="宋体" w:hAnsi="宋体"/>
          <w:color w:val="000000"/>
          <w:sz w:val="28"/>
          <w:szCs w:val="28"/>
        </w:rPr>
        <w:t>并在其封面上清楚地标明</w:t>
      </w:r>
      <w:r>
        <w:rPr>
          <w:rFonts w:hint="eastAsia" w:ascii="宋体" w:hAnsi="宋体"/>
          <w:b/>
          <w:color w:val="000000"/>
          <w:sz w:val="28"/>
          <w:szCs w:val="28"/>
        </w:rPr>
        <w:t>资格性响应文件、项目名称、项目编号、供应商名称以及“正本”或“副本”字样</w:t>
      </w:r>
      <w:r>
        <w:rPr>
          <w:rFonts w:hint="eastAsia" w:ascii="宋体" w:hAnsi="宋体"/>
          <w:color w:val="000000"/>
          <w:sz w:val="28"/>
          <w:szCs w:val="28"/>
        </w:rPr>
        <w:t>。若正本和副本有不一致的内容，以正本书面响应文件为准。</w:t>
      </w:r>
    </w:p>
    <w:p>
      <w:pPr>
        <w:numPr>
          <w:ilvl w:val="0"/>
          <w:numId w:val="13"/>
        </w:numPr>
        <w:tabs>
          <w:tab w:val="left" w:pos="1134"/>
        </w:tabs>
        <w:spacing w:line="360" w:lineRule="auto"/>
        <w:ind w:left="0" w:firstLine="562" w:firstLineChars="200"/>
        <w:rPr>
          <w:rFonts w:ascii="宋体" w:hAnsi="宋体"/>
          <w:color w:val="000000"/>
          <w:sz w:val="28"/>
          <w:szCs w:val="28"/>
        </w:rPr>
      </w:pPr>
      <w:r>
        <w:rPr>
          <w:rFonts w:hint="eastAsia" w:ascii="宋体" w:hAnsi="宋体"/>
          <w:b/>
          <w:color w:val="000000"/>
          <w:sz w:val="28"/>
          <w:szCs w:val="28"/>
        </w:rPr>
        <w:t>技术、服务性响应文件正本1份副本</w:t>
      </w:r>
      <w:r>
        <w:rPr>
          <w:rFonts w:ascii="宋体" w:hAnsi="宋体"/>
          <w:b/>
          <w:color w:val="000000"/>
          <w:sz w:val="28"/>
          <w:szCs w:val="28"/>
        </w:rPr>
        <w:t>1</w:t>
      </w:r>
      <w:r>
        <w:rPr>
          <w:rFonts w:hint="eastAsia" w:ascii="宋体" w:hAnsi="宋体"/>
          <w:b/>
          <w:color w:val="000000"/>
          <w:sz w:val="28"/>
          <w:szCs w:val="28"/>
        </w:rPr>
        <w:t>份，</w:t>
      </w:r>
      <w:r>
        <w:rPr>
          <w:rFonts w:hint="eastAsia" w:ascii="宋体" w:hAnsi="宋体"/>
          <w:color w:val="000000"/>
          <w:sz w:val="28"/>
          <w:szCs w:val="28"/>
        </w:rPr>
        <w:t>并在其封面上清楚地标明</w:t>
      </w:r>
      <w:r>
        <w:rPr>
          <w:rFonts w:hint="eastAsia" w:ascii="宋体" w:hAnsi="宋体"/>
          <w:b/>
          <w:color w:val="000000"/>
          <w:sz w:val="28"/>
          <w:szCs w:val="28"/>
        </w:rPr>
        <w:t>技术、服务性响应文件、项目名称、项目编号、供应商名称以及“正本”或“副本”字样</w:t>
      </w:r>
      <w:r>
        <w:rPr>
          <w:rFonts w:hint="eastAsia" w:ascii="宋体" w:hAnsi="宋体"/>
          <w:color w:val="000000"/>
          <w:sz w:val="28"/>
          <w:szCs w:val="28"/>
        </w:rPr>
        <w:t>。若正本和副本有不一致的内容，以正本书面响应文件为准。</w:t>
      </w:r>
    </w:p>
    <w:p>
      <w:pPr>
        <w:numPr>
          <w:ilvl w:val="0"/>
          <w:numId w:val="13"/>
        </w:numPr>
        <w:tabs>
          <w:tab w:val="left" w:pos="1134"/>
        </w:tabs>
        <w:spacing w:line="360" w:lineRule="auto"/>
        <w:ind w:left="0" w:firstLine="560" w:firstLineChars="200"/>
        <w:rPr>
          <w:rFonts w:ascii="宋体" w:hAnsi="宋体"/>
          <w:color w:val="000000"/>
          <w:sz w:val="28"/>
          <w:szCs w:val="28"/>
          <w:u w:val="single"/>
        </w:rPr>
      </w:pPr>
      <w:r>
        <w:rPr>
          <w:rFonts w:hint="eastAsia" w:ascii="宋体" w:hAnsi="宋体"/>
          <w:color w:val="000000"/>
          <w:sz w:val="28"/>
          <w:szCs w:val="28"/>
        </w:rPr>
        <w:t>响应文件统一用A4幅面纸印制（表、图及证件可以除外）。</w:t>
      </w:r>
    </w:p>
    <w:p>
      <w:pPr>
        <w:numPr>
          <w:ilvl w:val="0"/>
          <w:numId w:val="13"/>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供应商应当按照磋商文件的规定编制响应文件，对于没有格式要求的响应文件由供应商自行编写。响应文件应用不褪色的墨水书写或打印，并将所有响应文件的书面材料装订成册。响应文件副本可用正本的复印件。</w:t>
      </w:r>
    </w:p>
    <w:p>
      <w:pPr>
        <w:numPr>
          <w:ilvl w:val="0"/>
          <w:numId w:val="13"/>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响应文件应根据磋商文件的要求制作、签署、盖章。（说明：1、磋商文件中要求提供复印件证明材料的，包含原件的影印件或复印件。2、磋商文件中要求提供复印件加盖公章的证明材料的，复印件所在页按要求加盖了公章或复印件为多页但至少有一页按要求加盖了公章的，视为满足复印件加盖公章的要求。）</w:t>
      </w:r>
    </w:p>
    <w:p>
      <w:pPr>
        <w:numPr>
          <w:ilvl w:val="0"/>
          <w:numId w:val="13"/>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响应文件应由供应商法定代表人（负责人）或经法定代表人（负责人）正式授权的代理人在响应文件要求的地方签字或加盖公章。</w:t>
      </w:r>
      <w:r>
        <w:rPr>
          <w:rFonts w:hint="eastAsia" w:ascii="宋体" w:hAnsi="宋体"/>
          <w:b/>
          <w:color w:val="000000"/>
          <w:sz w:val="28"/>
          <w:szCs w:val="28"/>
        </w:rPr>
        <w:t>[注：所有要求盖公章的地方都应加盖供应商（法定名称）章（鲜章），不得使用专用章（如经济合同章、投标专用章等）或下属单位印章代替。]</w:t>
      </w:r>
    </w:p>
    <w:p>
      <w:pPr>
        <w:pStyle w:val="5"/>
        <w:ind w:hanging="709"/>
      </w:pPr>
      <w:bookmarkStart w:id="33" w:name="_Toc320698730"/>
      <w:r>
        <w:rPr>
          <w:rFonts w:hint="eastAsia"/>
          <w:lang w:val="en-US" w:eastAsia="zh-CN"/>
        </w:rPr>
        <w:t>2.9.8</w:t>
      </w:r>
      <w:r>
        <w:rPr>
          <w:rFonts w:hint="eastAsia"/>
        </w:rPr>
        <w:t>响应文件的包装、密封和标注</w:t>
      </w:r>
      <w:bookmarkEnd w:id="33"/>
    </w:p>
    <w:p>
      <w:pPr>
        <w:numPr>
          <w:ilvl w:val="0"/>
          <w:numId w:val="14"/>
        </w:numPr>
        <w:tabs>
          <w:tab w:val="left" w:pos="1200"/>
        </w:tabs>
        <w:spacing w:line="360" w:lineRule="auto"/>
        <w:ind w:left="0" w:firstLine="562" w:firstLineChars="200"/>
        <w:rPr>
          <w:rFonts w:ascii="宋体" w:hAnsi="宋体"/>
          <w:color w:val="000000"/>
          <w:sz w:val="28"/>
          <w:szCs w:val="28"/>
        </w:rPr>
      </w:pPr>
      <w:r>
        <w:rPr>
          <w:rFonts w:hint="eastAsia" w:ascii="宋体" w:hAnsi="宋体"/>
          <w:b/>
          <w:color w:val="000000"/>
          <w:sz w:val="28"/>
          <w:szCs w:val="28"/>
        </w:rPr>
        <w:t>资格性响应文件，技术、服务性响应文件应分别单独包装、密封和标注。</w:t>
      </w:r>
    </w:p>
    <w:p>
      <w:pPr>
        <w:numPr>
          <w:ilvl w:val="0"/>
          <w:numId w:val="14"/>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每一个密封包装的最外层应清楚地标明</w:t>
      </w:r>
      <w:r>
        <w:rPr>
          <w:rFonts w:hint="eastAsia" w:ascii="宋体" w:hAnsi="宋体"/>
          <w:b/>
          <w:color w:val="000000"/>
          <w:sz w:val="28"/>
          <w:szCs w:val="28"/>
        </w:rPr>
        <w:t>项目名称、项目编号、供应商名称以及资格性响应文件或技术、服务性响应文件</w:t>
      </w:r>
      <w:r>
        <w:rPr>
          <w:rFonts w:hint="eastAsia" w:ascii="宋体" w:hAnsi="宋体"/>
          <w:color w:val="000000"/>
          <w:sz w:val="28"/>
          <w:szCs w:val="28"/>
        </w:rPr>
        <w:t>，并加盖供应商公章</w:t>
      </w:r>
      <w:r>
        <w:rPr>
          <w:rFonts w:hint="eastAsia" w:ascii="宋体" w:hAnsi="宋体"/>
          <w:b/>
          <w:color w:val="000000"/>
          <w:sz w:val="28"/>
          <w:szCs w:val="28"/>
        </w:rPr>
        <w:t>。</w:t>
      </w:r>
    </w:p>
    <w:p>
      <w:pPr>
        <w:pStyle w:val="5"/>
        <w:ind w:hanging="709"/>
      </w:pPr>
      <w:bookmarkStart w:id="34" w:name="_Toc320698731"/>
      <w:r>
        <w:rPr>
          <w:rFonts w:hint="eastAsia"/>
          <w:lang w:val="en-US" w:eastAsia="zh-CN"/>
        </w:rPr>
        <w:t>2.9.9</w:t>
      </w:r>
      <w:r>
        <w:rPr>
          <w:rFonts w:hint="eastAsia"/>
        </w:rPr>
        <w:t>响应文件的递交</w:t>
      </w:r>
      <w:bookmarkEnd w:id="34"/>
    </w:p>
    <w:p>
      <w:pPr>
        <w:numPr>
          <w:ilvl w:val="0"/>
          <w:numId w:val="15"/>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资格性响应文件和技术、服务性响应文件应于递交响应文件截止时间前送达指定地点。截止时间后送达的响应文件将被拒绝接收。</w:t>
      </w:r>
    </w:p>
    <w:p>
      <w:pPr>
        <w:numPr>
          <w:ilvl w:val="0"/>
          <w:numId w:val="15"/>
        </w:numPr>
        <w:tabs>
          <w:tab w:val="left" w:pos="1200"/>
        </w:tabs>
        <w:spacing w:line="360" w:lineRule="auto"/>
        <w:ind w:left="0" w:firstLine="560" w:firstLineChars="200"/>
        <w:rPr>
          <w:rFonts w:ascii="宋体" w:hAnsi="宋体"/>
          <w:color w:val="000000"/>
          <w:sz w:val="28"/>
          <w:szCs w:val="28"/>
        </w:rPr>
      </w:pPr>
      <w:r>
        <w:rPr>
          <w:rFonts w:ascii="宋体" w:hAnsi="宋体"/>
          <w:color w:val="000000"/>
          <w:sz w:val="28"/>
          <w:szCs w:val="28"/>
        </w:rPr>
        <w:t>项目</w:t>
      </w:r>
      <w:r>
        <w:rPr>
          <w:rFonts w:hint="eastAsia" w:ascii="宋体" w:hAnsi="宋体"/>
          <w:color w:val="000000"/>
          <w:sz w:val="28"/>
          <w:szCs w:val="28"/>
        </w:rPr>
        <w:t>技术</w:t>
      </w:r>
      <w:r>
        <w:rPr>
          <w:rFonts w:ascii="宋体" w:hAnsi="宋体"/>
          <w:color w:val="000000"/>
          <w:sz w:val="28"/>
          <w:szCs w:val="28"/>
        </w:rPr>
        <w:t>、</w:t>
      </w:r>
      <w:r>
        <w:rPr>
          <w:rFonts w:hint="eastAsia" w:ascii="宋体" w:hAnsi="宋体"/>
          <w:color w:val="000000"/>
          <w:sz w:val="28"/>
          <w:szCs w:val="28"/>
        </w:rPr>
        <w:t>服务及其他</w:t>
      </w:r>
      <w:r>
        <w:rPr>
          <w:rFonts w:ascii="宋体" w:hAnsi="宋体"/>
          <w:color w:val="000000"/>
          <w:sz w:val="28"/>
          <w:szCs w:val="28"/>
        </w:rPr>
        <w:t>要求</w:t>
      </w:r>
      <w:r>
        <w:rPr>
          <w:rFonts w:hint="eastAsia" w:ascii="宋体" w:hAnsi="宋体"/>
          <w:color w:val="000000"/>
          <w:sz w:val="28"/>
          <w:szCs w:val="28"/>
        </w:rPr>
        <w:t>磋商结束后，供应商提交最后报价。</w:t>
      </w:r>
    </w:p>
    <w:p>
      <w:pPr>
        <w:pStyle w:val="5"/>
        <w:ind w:hanging="489"/>
      </w:pPr>
      <w:bookmarkStart w:id="35" w:name="_Toc446487098"/>
      <w:r>
        <w:rPr>
          <w:rFonts w:hint="eastAsia"/>
          <w:lang w:val="en-US" w:eastAsia="zh-CN"/>
        </w:rPr>
        <w:t>2.9.10</w:t>
      </w:r>
      <w:r>
        <w:rPr>
          <w:rFonts w:hint="eastAsia"/>
        </w:rPr>
        <w:t>响应文件的补充、修改和撤回</w:t>
      </w:r>
      <w:bookmarkEnd w:id="35"/>
    </w:p>
    <w:p>
      <w:pPr>
        <w:numPr>
          <w:ilvl w:val="0"/>
          <w:numId w:val="16"/>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numPr>
          <w:ilvl w:val="0"/>
          <w:numId w:val="16"/>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补充、修改或撤回的书面通知，应由其法定代表人（负责人）或授权代理人签署并盖供应商公章。补充、修改或撤回的书面通知应按第2.9.9条、第2.9.10条的要求进行签署、密封、标注，并在密封包装的最外层标明“补充、修改响应文件”或“撤回响应文件”的字样。补充、修改的内容为响应文件的组成部分。补充、修改的内容与响应文件不一致的，以补充、修改的内容为准。</w:t>
      </w:r>
    </w:p>
    <w:p>
      <w:pPr>
        <w:pStyle w:val="4"/>
        <w:tabs>
          <w:tab w:val="left" w:pos="426"/>
          <w:tab w:val="left" w:pos="567"/>
        </w:tabs>
        <w:ind w:hanging="851"/>
        <w:rPr>
          <w:color w:val="000000"/>
        </w:rPr>
      </w:pPr>
      <w:bookmarkStart w:id="36" w:name="_Toc320698732"/>
      <w:bookmarkStart w:id="37" w:name="_Toc2400"/>
      <w:bookmarkStart w:id="38" w:name="_Toc287623645"/>
      <w:r>
        <w:rPr>
          <w:rFonts w:hint="eastAsia"/>
          <w:color w:val="000000"/>
          <w:lang w:val="en-US" w:eastAsia="zh-CN"/>
        </w:rPr>
        <w:t>2.10</w:t>
      </w:r>
      <w:r>
        <w:rPr>
          <w:rFonts w:hint="eastAsia"/>
          <w:color w:val="000000"/>
        </w:rPr>
        <w:t>磋商保证金</w:t>
      </w:r>
      <w:bookmarkEnd w:id="36"/>
      <w:bookmarkEnd w:id="37"/>
    </w:p>
    <w:p>
      <w:pPr>
        <w:tabs>
          <w:tab w:val="left" w:pos="1134"/>
        </w:tabs>
        <w:spacing w:line="360" w:lineRule="auto"/>
        <w:ind w:left="567"/>
        <w:rPr>
          <w:rFonts w:ascii="宋体" w:hAnsi="宋体"/>
          <w:color w:val="000000"/>
          <w:sz w:val="28"/>
          <w:szCs w:val="28"/>
        </w:rPr>
      </w:pPr>
      <w:r>
        <w:rPr>
          <w:rFonts w:hint="eastAsia" w:ascii="宋体" w:hAnsi="宋体"/>
          <w:color w:val="000000"/>
          <w:sz w:val="28"/>
          <w:szCs w:val="28"/>
        </w:rPr>
        <w:t>本项目不收取磋商保证金。</w:t>
      </w:r>
    </w:p>
    <w:p>
      <w:pPr>
        <w:pStyle w:val="4"/>
        <w:tabs>
          <w:tab w:val="left" w:pos="426"/>
          <w:tab w:val="left" w:pos="567"/>
        </w:tabs>
        <w:ind w:hanging="851"/>
        <w:rPr>
          <w:color w:val="000000"/>
        </w:rPr>
      </w:pPr>
      <w:bookmarkStart w:id="39" w:name="_Toc23970"/>
      <w:r>
        <w:rPr>
          <w:rFonts w:hint="eastAsia"/>
          <w:color w:val="000000"/>
          <w:lang w:val="en-US" w:eastAsia="zh-CN"/>
        </w:rPr>
        <w:t>2.11</w:t>
      </w:r>
      <w:r>
        <w:rPr>
          <w:rFonts w:hint="eastAsia"/>
          <w:color w:val="000000"/>
        </w:rPr>
        <w:t>竞争性磋商程序</w:t>
      </w:r>
      <w:bookmarkEnd w:id="38"/>
      <w:bookmarkEnd w:id="39"/>
      <w:r>
        <w:rPr>
          <w:rFonts w:hint="eastAsia"/>
          <w:color w:val="000000"/>
        </w:rPr>
        <w:t xml:space="preserve"> </w:t>
      </w:r>
    </w:p>
    <w:p>
      <w:pPr>
        <w:pStyle w:val="5"/>
        <w:ind w:hanging="4679"/>
      </w:pPr>
      <w:bookmarkStart w:id="40" w:name="_Toc320698735"/>
      <w:r>
        <w:rPr>
          <w:rFonts w:hint="eastAsia"/>
        </w:rPr>
        <w:t>供应商</w:t>
      </w:r>
      <w:bookmarkEnd w:id="40"/>
      <w:r>
        <w:rPr>
          <w:rFonts w:hint="eastAsia"/>
        </w:rPr>
        <w:t>报名</w:t>
      </w:r>
    </w:p>
    <w:p>
      <w:pPr>
        <w:ind w:firstLine="565" w:firstLineChars="202"/>
        <w:rPr>
          <w:rFonts w:ascii="宋体" w:hAnsi="宋体"/>
          <w:color w:val="000000"/>
          <w:sz w:val="28"/>
          <w:szCs w:val="28"/>
        </w:rPr>
      </w:pPr>
      <w:r>
        <w:rPr>
          <w:rFonts w:hint="eastAsia" w:ascii="宋体" w:hAnsi="宋体"/>
          <w:color w:val="000000"/>
          <w:sz w:val="28"/>
          <w:szCs w:val="28"/>
        </w:rPr>
        <w:t>供应商应按磋商文件要求获取磋商文件后，在系统中成功提交《采购文件获取登记表》，即报名成功。报名的供应商不足三家的，本次竞争性磋商采购活动终止，发布终止竞争性磋商公告。</w:t>
      </w:r>
    </w:p>
    <w:p>
      <w:pPr>
        <w:pStyle w:val="5"/>
        <w:ind w:hanging="4679"/>
      </w:pPr>
      <w:bookmarkStart w:id="41" w:name="_Toc320698736"/>
      <w:r>
        <w:rPr>
          <w:rFonts w:hint="eastAsia"/>
        </w:rPr>
        <w:t>递交响应文件</w:t>
      </w:r>
      <w:bookmarkEnd w:id="41"/>
    </w:p>
    <w:p>
      <w:pPr>
        <w:tabs>
          <w:tab w:val="left" w:pos="1134"/>
        </w:tabs>
        <w:spacing w:before="120" w:line="360" w:lineRule="auto"/>
        <w:ind w:firstLine="560" w:firstLineChars="200"/>
        <w:rPr>
          <w:rFonts w:ascii="宋体" w:hAnsi="宋体"/>
          <w:color w:val="000000"/>
          <w:sz w:val="28"/>
          <w:szCs w:val="28"/>
        </w:rPr>
      </w:pPr>
      <w:r>
        <w:rPr>
          <w:rFonts w:hint="eastAsia" w:ascii="宋体" w:hAnsi="宋体"/>
          <w:color w:val="000000"/>
          <w:sz w:val="28"/>
          <w:szCs w:val="28"/>
        </w:rPr>
        <w:t>供应商应按磋商文件要求递交响应文件。递交响应文件截止时间结束后，递交响应文件的供应商不足三家的，本次竞争性磋商采购活动终止，发布终止竞争性磋商公告。</w:t>
      </w:r>
    </w:p>
    <w:p>
      <w:pPr>
        <w:tabs>
          <w:tab w:val="left" w:pos="1134"/>
        </w:tabs>
        <w:spacing w:before="120" w:line="360" w:lineRule="auto"/>
        <w:ind w:firstLine="560" w:firstLineChars="200"/>
        <w:rPr>
          <w:rFonts w:ascii="宋体" w:hAnsi="宋体"/>
          <w:color w:val="000000"/>
        </w:rPr>
      </w:pPr>
      <w:r>
        <w:rPr>
          <w:rFonts w:hint="eastAsia" w:ascii="宋体" w:hAnsi="宋体"/>
          <w:color w:val="000000"/>
          <w:sz w:val="28"/>
          <w:szCs w:val="28"/>
        </w:rPr>
        <w:t>区公资交易中心将拒绝接收未在</w:t>
      </w:r>
      <w:r>
        <w:rPr>
          <w:rFonts w:hint="eastAsia" w:ascii="宋体" w:hAnsi="宋体" w:cs="宋体"/>
          <w:color w:val="000000"/>
          <w:sz w:val="28"/>
          <w:szCs w:val="28"/>
        </w:rPr>
        <w:t>《成都市采购项目供应商报名及保证金交纳情况公示表》</w:t>
      </w:r>
      <w:r>
        <w:rPr>
          <w:rFonts w:hint="eastAsia" w:ascii="宋体" w:hAnsi="宋体"/>
          <w:color w:val="000000"/>
          <w:sz w:val="28"/>
          <w:szCs w:val="28"/>
        </w:rPr>
        <w:t>中的供应商的响应文件。</w:t>
      </w:r>
    </w:p>
    <w:p>
      <w:pPr>
        <w:pStyle w:val="5"/>
        <w:ind w:hanging="4679"/>
      </w:pPr>
      <w:bookmarkStart w:id="42" w:name="_Toc287623646"/>
      <w:r>
        <w:rPr>
          <w:rFonts w:hint="eastAsia"/>
        </w:rPr>
        <w:t>成立磋商小组</w:t>
      </w:r>
      <w:bookmarkEnd w:id="42"/>
    </w:p>
    <w:p>
      <w:pPr>
        <w:pStyle w:val="2"/>
        <w:spacing w:line="360" w:lineRule="auto"/>
        <w:ind w:firstLine="560" w:firstLineChars="200"/>
        <w:rPr>
          <w:rFonts w:hAnsi="宋体"/>
          <w:color w:val="000000"/>
          <w:sz w:val="28"/>
          <w:szCs w:val="28"/>
        </w:rPr>
      </w:pPr>
      <w:r>
        <w:rPr>
          <w:rFonts w:hint="eastAsia" w:hAnsi="宋体"/>
          <w:color w:val="000000"/>
          <w:sz w:val="28"/>
          <w:szCs w:val="28"/>
        </w:rPr>
        <w:t>磋商小组</w:t>
      </w:r>
      <w:r>
        <w:rPr>
          <w:rFonts w:hAnsi="宋体"/>
          <w:color w:val="000000"/>
          <w:sz w:val="28"/>
          <w:szCs w:val="28"/>
        </w:rPr>
        <w:t>由采购人代表和</w:t>
      </w:r>
      <w:r>
        <w:rPr>
          <w:rFonts w:hint="eastAsia" w:hAnsi="宋体"/>
          <w:color w:val="000000"/>
          <w:sz w:val="28"/>
          <w:szCs w:val="28"/>
        </w:rPr>
        <w:t>根据采购项目情况确定的技术或经济或法律等有关专家三人</w:t>
      </w:r>
      <w:r>
        <w:rPr>
          <w:rFonts w:hAnsi="宋体"/>
          <w:color w:val="000000"/>
          <w:sz w:val="28"/>
          <w:szCs w:val="28"/>
        </w:rPr>
        <w:t>以上的单数组成</w:t>
      </w:r>
      <w:r>
        <w:rPr>
          <w:rFonts w:hint="eastAsia" w:hAnsi="宋体"/>
          <w:color w:val="000000"/>
          <w:sz w:val="28"/>
          <w:szCs w:val="28"/>
        </w:rPr>
        <w:t>。磋商小组</w:t>
      </w:r>
      <w:r>
        <w:rPr>
          <w:rFonts w:hAnsi="宋体"/>
          <w:color w:val="000000"/>
          <w:sz w:val="28"/>
          <w:szCs w:val="28"/>
        </w:rPr>
        <w:t>负责本项目的</w:t>
      </w:r>
      <w:r>
        <w:rPr>
          <w:rFonts w:hint="eastAsia" w:hAnsi="宋体"/>
          <w:color w:val="000000"/>
          <w:sz w:val="28"/>
          <w:szCs w:val="28"/>
        </w:rPr>
        <w:t>磋商</w:t>
      </w:r>
      <w:r>
        <w:rPr>
          <w:rFonts w:hAnsi="宋体"/>
          <w:color w:val="000000"/>
          <w:sz w:val="28"/>
          <w:szCs w:val="28"/>
        </w:rPr>
        <w:t>和评</w:t>
      </w:r>
      <w:r>
        <w:rPr>
          <w:rFonts w:hint="eastAsia" w:hAnsi="宋体"/>
          <w:color w:val="000000"/>
          <w:sz w:val="28"/>
          <w:szCs w:val="28"/>
        </w:rPr>
        <w:t>审</w:t>
      </w:r>
      <w:r>
        <w:rPr>
          <w:rFonts w:hAnsi="宋体"/>
          <w:color w:val="000000"/>
          <w:sz w:val="28"/>
          <w:szCs w:val="28"/>
        </w:rPr>
        <w:t>工作。</w:t>
      </w:r>
    </w:p>
    <w:p>
      <w:pPr>
        <w:pStyle w:val="5"/>
        <w:ind w:hanging="489"/>
      </w:pPr>
      <w:r>
        <w:rPr>
          <w:rFonts w:hint="eastAsia"/>
          <w:lang w:val="en-US" w:eastAsia="zh-CN"/>
        </w:rPr>
        <w:t>2.11.1</w:t>
      </w:r>
      <w:r>
        <w:rPr>
          <w:rFonts w:hint="eastAsia"/>
        </w:rPr>
        <w:t>资格性审查</w:t>
      </w:r>
    </w:p>
    <w:p>
      <w:pPr>
        <w:spacing w:line="360" w:lineRule="auto"/>
        <w:ind w:firstLine="599" w:firstLineChars="214"/>
        <w:rPr>
          <w:rFonts w:ascii="宋体" w:hAnsi="宋体"/>
          <w:color w:val="000000"/>
          <w:sz w:val="28"/>
          <w:szCs w:val="28"/>
        </w:rPr>
      </w:pPr>
      <w:r>
        <w:rPr>
          <w:rFonts w:hint="eastAsia" w:ascii="宋体" w:hAnsi="宋体"/>
          <w:color w:val="000000"/>
          <w:sz w:val="28"/>
          <w:szCs w:val="28"/>
        </w:rPr>
        <w:t>递交响应文件截止时间结束后，由磋商小组对递交响应文件的供应商进行资格性审查，确定被邀请参加磋商的供应商名单。磋商小组在资格性审查过程中，磋商小组成员对供应商资格是否符合规定存在争议的，应当以少数服从多数的原则处理，但不违背政府采购法和磋商文件规定。</w:t>
      </w:r>
    </w:p>
    <w:p>
      <w:pPr>
        <w:spacing w:line="360" w:lineRule="auto"/>
        <w:ind w:firstLine="599" w:firstLineChars="214"/>
        <w:rPr>
          <w:rFonts w:ascii="宋体" w:hAnsi="宋体"/>
          <w:color w:val="000000"/>
          <w:sz w:val="28"/>
          <w:szCs w:val="28"/>
        </w:rPr>
      </w:pPr>
      <w:r>
        <w:rPr>
          <w:rFonts w:hint="eastAsia" w:ascii="宋体" w:hAnsi="宋体"/>
          <w:color w:val="000000"/>
          <w:sz w:val="28"/>
          <w:szCs w:val="28"/>
        </w:rPr>
        <w:t>供应商资格审查的标准：</w:t>
      </w:r>
    </w:p>
    <w:p>
      <w:pPr>
        <w:spacing w:line="360" w:lineRule="auto"/>
        <w:ind w:firstLine="599" w:firstLineChars="214"/>
        <w:rPr>
          <w:rFonts w:ascii="宋体" w:hAnsi="宋体"/>
          <w:color w:val="000000"/>
          <w:sz w:val="28"/>
          <w:szCs w:val="28"/>
        </w:rPr>
      </w:pPr>
    </w:p>
    <w:tbl>
      <w:tblPr>
        <w:tblStyle w:val="20"/>
        <w:tblW w:w="9356" w:type="dxa"/>
        <w:tblInd w:w="-34"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58"/>
        <w:gridCol w:w="1401"/>
        <w:gridCol w:w="5103"/>
        <w:gridCol w:w="85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44" w:type="dxa"/>
            <w:vAlign w:val="center"/>
          </w:tcPr>
          <w:p>
            <w:pPr>
              <w:snapToGrid w:val="0"/>
              <w:jc w:val="center"/>
              <w:rPr>
                <w:rFonts w:ascii="宋体" w:hAnsi="宋体"/>
                <w:b/>
                <w:color w:val="000000"/>
              </w:rPr>
            </w:pPr>
            <w:r>
              <w:rPr>
                <w:rFonts w:hint="eastAsia" w:ascii="宋体" w:hAnsi="宋体"/>
                <w:b/>
                <w:color w:val="000000"/>
              </w:rPr>
              <w:t>序号</w:t>
            </w:r>
          </w:p>
        </w:tc>
        <w:tc>
          <w:tcPr>
            <w:tcW w:w="2659" w:type="dxa"/>
            <w:gridSpan w:val="2"/>
            <w:vAlign w:val="center"/>
          </w:tcPr>
          <w:p>
            <w:pPr>
              <w:snapToGrid w:val="0"/>
              <w:jc w:val="center"/>
              <w:rPr>
                <w:rFonts w:ascii="宋体" w:hAnsi="宋体"/>
                <w:b/>
                <w:color w:val="000000"/>
              </w:rPr>
            </w:pPr>
            <w:r>
              <w:rPr>
                <w:rFonts w:hint="eastAsia" w:ascii="宋体" w:hAnsi="宋体"/>
                <w:b/>
                <w:color w:val="000000"/>
              </w:rPr>
              <w:t>项     目</w:t>
            </w:r>
          </w:p>
        </w:tc>
        <w:tc>
          <w:tcPr>
            <w:tcW w:w="5103" w:type="dxa"/>
            <w:vAlign w:val="center"/>
          </w:tcPr>
          <w:p>
            <w:pPr>
              <w:snapToGrid w:val="0"/>
              <w:jc w:val="center"/>
              <w:rPr>
                <w:rFonts w:ascii="宋体" w:hAnsi="宋体"/>
                <w:color w:val="000000"/>
              </w:rPr>
            </w:pPr>
            <w:r>
              <w:rPr>
                <w:rFonts w:hint="eastAsia" w:ascii="宋体" w:hAnsi="宋体"/>
                <w:b/>
                <w:color w:val="000000"/>
              </w:rPr>
              <w:t>合格条件</w:t>
            </w:r>
          </w:p>
        </w:tc>
        <w:tc>
          <w:tcPr>
            <w:tcW w:w="850" w:type="dxa"/>
            <w:vAlign w:val="center"/>
          </w:tcPr>
          <w:p>
            <w:pPr>
              <w:snapToGrid w:val="0"/>
              <w:jc w:val="center"/>
              <w:rPr>
                <w:rFonts w:ascii="宋体" w:hAnsi="宋体"/>
                <w:b/>
                <w:color w:val="000000"/>
              </w:rPr>
            </w:pPr>
            <w:r>
              <w:rPr>
                <w:rFonts w:hint="eastAsia" w:ascii="宋体" w:hAnsi="宋体"/>
                <w:b/>
                <w:color w:val="000000"/>
              </w:rPr>
              <w:t>结论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rPr>
              <w:t>供应商资格申明的函</w:t>
            </w:r>
          </w:p>
        </w:tc>
        <w:tc>
          <w:tcPr>
            <w:tcW w:w="5103" w:type="dxa"/>
            <w:vAlign w:val="center"/>
          </w:tcPr>
          <w:p>
            <w:pPr>
              <w:snapToGrid w:val="0"/>
              <w:spacing w:line="400" w:lineRule="exact"/>
              <w:rPr>
                <w:rFonts w:ascii="宋体" w:hAnsi="宋体"/>
                <w:color w:val="000000"/>
                <w:sz w:val="22"/>
              </w:rPr>
            </w:pPr>
            <w:r>
              <w:rPr>
                <w:rFonts w:hint="eastAsia" w:ascii="宋体" w:hAnsi="宋体"/>
                <w:color w:val="000000"/>
                <w:sz w:val="22"/>
              </w:rPr>
              <w:t>供应商资格申明的函。</w:t>
            </w:r>
          </w:p>
        </w:tc>
        <w:tc>
          <w:tcPr>
            <w:tcW w:w="850" w:type="dxa"/>
            <w:vAlign w:val="center"/>
          </w:tcPr>
          <w:p>
            <w:pPr>
              <w:snapToGrid w:val="0"/>
              <w:rPr>
                <w:rFonts w:ascii="宋体" w:hAnsi="宋体"/>
                <w:color w:val="00000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2</w:t>
            </w:r>
          </w:p>
        </w:tc>
        <w:tc>
          <w:tcPr>
            <w:tcW w:w="2659" w:type="dxa"/>
            <w:gridSpan w:val="2"/>
            <w:vAlign w:val="center"/>
          </w:tcPr>
          <w:p>
            <w:pPr>
              <w:spacing w:line="400" w:lineRule="exact"/>
              <w:rPr>
                <w:rFonts w:ascii="宋体" w:hAnsi="宋体"/>
                <w:color w:val="000000"/>
                <w:sz w:val="22"/>
                <w:szCs w:val="21"/>
              </w:rPr>
            </w:pPr>
            <w:r>
              <w:rPr>
                <w:rFonts w:hint="eastAsia" w:ascii="宋体" w:hAnsi="宋体"/>
                <w:color w:val="000000"/>
                <w:sz w:val="22"/>
                <w:szCs w:val="21"/>
              </w:rPr>
              <w:t>在中华人民共和国境内注册，</w:t>
            </w:r>
            <w:r>
              <w:rPr>
                <w:rFonts w:hint="eastAsia" w:ascii="宋体" w:hAnsi="宋体"/>
                <w:color w:val="000000"/>
                <w:sz w:val="22"/>
              </w:rPr>
              <w:t>并有效存续具有独立承担民事责任的能力的供应商</w:t>
            </w:r>
          </w:p>
        </w:tc>
        <w:tc>
          <w:tcPr>
            <w:tcW w:w="5103" w:type="dxa"/>
            <w:vAlign w:val="center"/>
          </w:tcPr>
          <w:p>
            <w:pPr>
              <w:spacing w:line="400" w:lineRule="exact"/>
            </w:pPr>
            <w:r>
              <w:rPr>
                <w:rFonts w:hint="eastAsia"/>
              </w:rPr>
              <w:t>营业执照副本【注：（1）营业执照载明有期限的，应在有效期限内；（2）在中华人民共和国境内注册，具有独立法人资格】。</w:t>
            </w:r>
          </w:p>
          <w:p>
            <w:pPr>
              <w:pStyle w:val="8"/>
            </w:pPr>
            <w:r>
              <w:t>如为支公司以上（含支公司）的分支机构，还应提供总公司出具的针对本项目唯一授权原件</w:t>
            </w:r>
            <w:r>
              <w:rPr>
                <w:rFonts w:hint="eastAsia"/>
              </w:rPr>
              <w:t>。</w:t>
            </w:r>
          </w:p>
        </w:tc>
        <w:tc>
          <w:tcPr>
            <w:tcW w:w="850" w:type="dxa"/>
            <w:vAlign w:val="center"/>
          </w:tcPr>
          <w:p>
            <w:pPr>
              <w:snapToGrid w:val="0"/>
              <w:rPr>
                <w:rFonts w:ascii="宋体" w:hAnsi="宋体"/>
                <w:color w:val="00000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744" w:type="dxa"/>
            <w:vMerge w:val="restart"/>
            <w:vAlign w:val="center"/>
          </w:tcPr>
          <w:p>
            <w:pPr>
              <w:snapToGrid w:val="0"/>
              <w:spacing w:line="400" w:lineRule="exact"/>
              <w:jc w:val="center"/>
              <w:rPr>
                <w:rFonts w:ascii="宋体" w:hAnsi="宋体"/>
                <w:color w:val="000000"/>
                <w:sz w:val="22"/>
              </w:rPr>
            </w:pPr>
            <w:r>
              <w:rPr>
                <w:rFonts w:hint="eastAsia" w:ascii="宋体" w:hAnsi="宋体"/>
                <w:color w:val="000000"/>
                <w:sz w:val="22"/>
              </w:rPr>
              <w:t>3</w:t>
            </w:r>
          </w:p>
        </w:tc>
        <w:tc>
          <w:tcPr>
            <w:tcW w:w="1258" w:type="dxa"/>
            <w:vMerge w:val="restart"/>
            <w:vAlign w:val="center"/>
          </w:tcPr>
          <w:p>
            <w:pPr>
              <w:spacing w:line="360" w:lineRule="auto"/>
              <w:rPr>
                <w:rFonts w:ascii="宋体" w:hAnsi="宋体"/>
                <w:color w:val="000000"/>
                <w:sz w:val="22"/>
                <w:szCs w:val="21"/>
              </w:rPr>
            </w:pPr>
            <w:r>
              <w:rPr>
                <w:rFonts w:hint="eastAsia" w:ascii="宋体" w:hAnsi="宋体"/>
                <w:color w:val="000000"/>
                <w:sz w:val="22"/>
                <w:szCs w:val="21"/>
              </w:rPr>
              <w:t>具有良好的商业信誉和健全的财务会计制度</w:t>
            </w:r>
          </w:p>
        </w:tc>
        <w:tc>
          <w:tcPr>
            <w:tcW w:w="1401" w:type="dxa"/>
            <w:vAlign w:val="center"/>
          </w:tcPr>
          <w:p>
            <w:pPr>
              <w:spacing w:line="360" w:lineRule="auto"/>
              <w:rPr>
                <w:rFonts w:ascii="宋体" w:hAnsi="宋体"/>
                <w:color w:val="000000"/>
                <w:sz w:val="22"/>
                <w:szCs w:val="21"/>
              </w:rPr>
            </w:pPr>
            <w:r>
              <w:rPr>
                <w:rFonts w:hint="eastAsia" w:ascii="宋体" w:hAnsi="宋体"/>
                <w:color w:val="000000"/>
                <w:sz w:val="22"/>
                <w:szCs w:val="21"/>
              </w:rPr>
              <w:t>（1）具有良好的商业信誉的证明材料</w:t>
            </w:r>
          </w:p>
        </w:tc>
        <w:tc>
          <w:tcPr>
            <w:tcW w:w="5103" w:type="dxa"/>
            <w:vAlign w:val="center"/>
          </w:tcPr>
          <w:p>
            <w:pPr>
              <w:shd w:val="clear" w:color="auto" w:fill="FFFFFF"/>
              <w:spacing w:line="360" w:lineRule="auto"/>
              <w:rPr>
                <w:rFonts w:ascii="宋体" w:hAnsi="宋体"/>
                <w:color w:val="000000"/>
                <w:sz w:val="22"/>
                <w:szCs w:val="21"/>
              </w:rPr>
            </w:pPr>
            <w:r>
              <w:rPr>
                <w:rFonts w:hint="eastAsia" w:ascii="宋体" w:hAnsi="宋体"/>
                <w:color w:val="000000"/>
                <w:sz w:val="22"/>
                <w:szCs w:val="21"/>
              </w:rPr>
              <w:t>供应商具有良好的商业信誉的书面声明材料原件（按磋商文件第4章的格式及内容要求提供书面声明原件）。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744" w:type="dxa"/>
            <w:vMerge w:val="continue"/>
            <w:vAlign w:val="center"/>
          </w:tcPr>
          <w:p>
            <w:pPr>
              <w:snapToGrid w:val="0"/>
              <w:spacing w:line="400" w:lineRule="exact"/>
              <w:jc w:val="center"/>
              <w:rPr>
                <w:rFonts w:ascii="宋体" w:hAnsi="宋体"/>
                <w:color w:val="000000"/>
                <w:sz w:val="22"/>
              </w:rPr>
            </w:pPr>
          </w:p>
        </w:tc>
        <w:tc>
          <w:tcPr>
            <w:tcW w:w="1258" w:type="dxa"/>
            <w:vMerge w:val="continue"/>
            <w:vAlign w:val="center"/>
          </w:tcPr>
          <w:p>
            <w:pPr>
              <w:snapToGrid w:val="0"/>
              <w:spacing w:line="400" w:lineRule="exact"/>
              <w:rPr>
                <w:rFonts w:ascii="宋体" w:hAnsi="宋体"/>
                <w:color w:val="000000"/>
                <w:sz w:val="22"/>
                <w:szCs w:val="21"/>
              </w:rPr>
            </w:pPr>
          </w:p>
        </w:tc>
        <w:tc>
          <w:tcPr>
            <w:tcW w:w="1401"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（2）具有健全的财务会计制度的证明材料</w:t>
            </w:r>
          </w:p>
        </w:tc>
        <w:tc>
          <w:tcPr>
            <w:tcW w:w="5103" w:type="dxa"/>
            <w:vAlign w:val="center"/>
          </w:tcPr>
          <w:p>
            <w:pPr>
              <w:spacing w:line="400" w:lineRule="exact"/>
              <w:rPr>
                <w:rFonts w:ascii="宋体" w:hAnsi="宋体"/>
                <w:color w:val="000000"/>
                <w:sz w:val="22"/>
                <w:szCs w:val="21"/>
              </w:rPr>
            </w:pPr>
            <w:r>
              <w:rPr>
                <w:rFonts w:hint="eastAsia" w:ascii="宋体" w:hAnsi="宋体"/>
                <w:color w:val="000000"/>
                <w:sz w:val="22"/>
                <w:szCs w:val="21"/>
              </w:rPr>
              <w:t>2019年以来任意时段的资产负债表复印件。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4</w:t>
            </w:r>
          </w:p>
        </w:tc>
        <w:tc>
          <w:tcPr>
            <w:tcW w:w="2659" w:type="dxa"/>
            <w:gridSpan w:val="2"/>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具有履行合同所必须的设备和专业技术能力</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无。</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744" w:type="dxa"/>
            <w:vMerge w:val="restart"/>
            <w:vAlign w:val="center"/>
          </w:tcPr>
          <w:p>
            <w:pPr>
              <w:snapToGrid w:val="0"/>
              <w:spacing w:line="400" w:lineRule="exact"/>
              <w:jc w:val="center"/>
              <w:rPr>
                <w:rFonts w:ascii="宋体" w:hAnsi="宋体"/>
                <w:color w:val="000000"/>
                <w:sz w:val="22"/>
                <w:szCs w:val="21"/>
              </w:rPr>
            </w:pPr>
            <w:r>
              <w:rPr>
                <w:rFonts w:hint="eastAsia" w:ascii="宋体" w:hAnsi="宋体"/>
                <w:color w:val="000000"/>
                <w:sz w:val="22"/>
                <w:szCs w:val="21"/>
              </w:rPr>
              <w:t>5</w:t>
            </w:r>
          </w:p>
        </w:tc>
        <w:tc>
          <w:tcPr>
            <w:tcW w:w="1258" w:type="dxa"/>
            <w:vMerge w:val="restart"/>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有依法缴纳税收和社会保障资金的良好记录</w:t>
            </w:r>
          </w:p>
        </w:tc>
        <w:tc>
          <w:tcPr>
            <w:tcW w:w="1401" w:type="dxa"/>
            <w:vAlign w:val="center"/>
          </w:tcPr>
          <w:p>
            <w:pPr>
              <w:spacing w:line="360" w:lineRule="auto"/>
              <w:rPr>
                <w:rFonts w:ascii="宋体" w:hAnsi="宋体"/>
                <w:color w:val="000000"/>
                <w:sz w:val="22"/>
                <w:szCs w:val="21"/>
              </w:rPr>
            </w:pPr>
            <w:r>
              <w:rPr>
                <w:rFonts w:hint="eastAsia" w:ascii="宋体" w:hAnsi="宋体"/>
                <w:color w:val="000000"/>
                <w:sz w:val="22"/>
                <w:szCs w:val="21"/>
              </w:rPr>
              <w:t>（1）缴纳社会保障资金的证明材料</w:t>
            </w:r>
          </w:p>
        </w:tc>
        <w:tc>
          <w:tcPr>
            <w:tcW w:w="5103" w:type="dxa"/>
            <w:vAlign w:val="center"/>
          </w:tcPr>
          <w:p>
            <w:pPr>
              <w:spacing w:line="360" w:lineRule="auto"/>
              <w:rPr>
                <w:rFonts w:ascii="宋体" w:hAnsi="宋体"/>
                <w:color w:val="000000"/>
                <w:sz w:val="22"/>
                <w:szCs w:val="21"/>
              </w:rPr>
            </w:pPr>
            <w:r>
              <w:rPr>
                <w:rFonts w:hint="eastAsia" w:ascii="宋体" w:hAnsi="宋体"/>
                <w:color w:val="000000"/>
                <w:sz w:val="22"/>
                <w:szCs w:val="21"/>
              </w:rPr>
              <w:t>供应商2019年以来任意时段的缴纳社保的银行电子回单或社保部门出具的社保缴纳证明材料复印件。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744" w:type="dxa"/>
            <w:vMerge w:val="continue"/>
            <w:vAlign w:val="center"/>
          </w:tcPr>
          <w:p>
            <w:pPr>
              <w:snapToGrid w:val="0"/>
              <w:spacing w:line="400" w:lineRule="exact"/>
              <w:jc w:val="center"/>
              <w:rPr>
                <w:rFonts w:ascii="宋体" w:hAnsi="宋体"/>
                <w:color w:val="000000"/>
                <w:sz w:val="22"/>
                <w:szCs w:val="21"/>
              </w:rPr>
            </w:pPr>
          </w:p>
        </w:tc>
        <w:tc>
          <w:tcPr>
            <w:tcW w:w="1258" w:type="dxa"/>
            <w:vMerge w:val="continue"/>
            <w:vAlign w:val="center"/>
          </w:tcPr>
          <w:p>
            <w:pPr>
              <w:snapToGrid w:val="0"/>
              <w:spacing w:line="400" w:lineRule="exact"/>
              <w:rPr>
                <w:rFonts w:ascii="宋体" w:hAnsi="宋体"/>
                <w:color w:val="000000"/>
                <w:sz w:val="22"/>
                <w:szCs w:val="21"/>
              </w:rPr>
            </w:pPr>
          </w:p>
        </w:tc>
        <w:tc>
          <w:tcPr>
            <w:tcW w:w="1401" w:type="dxa"/>
            <w:vAlign w:val="center"/>
          </w:tcPr>
          <w:p>
            <w:pPr>
              <w:spacing w:line="360" w:lineRule="auto"/>
              <w:rPr>
                <w:rFonts w:ascii="宋体" w:hAnsi="宋体"/>
                <w:color w:val="000000"/>
                <w:sz w:val="22"/>
                <w:szCs w:val="21"/>
              </w:rPr>
            </w:pPr>
            <w:r>
              <w:rPr>
                <w:rFonts w:hint="eastAsia" w:ascii="宋体" w:hAnsi="宋体"/>
                <w:color w:val="000000"/>
                <w:sz w:val="22"/>
                <w:szCs w:val="21"/>
              </w:rPr>
              <w:t>（2）缴纳税收的证明材料</w:t>
            </w:r>
          </w:p>
        </w:tc>
        <w:tc>
          <w:tcPr>
            <w:tcW w:w="5103" w:type="dxa"/>
            <w:vAlign w:val="center"/>
          </w:tcPr>
          <w:p>
            <w:pPr>
              <w:spacing w:line="360" w:lineRule="auto"/>
              <w:rPr>
                <w:rFonts w:ascii="宋体" w:hAnsi="宋体"/>
                <w:color w:val="000000"/>
                <w:sz w:val="22"/>
                <w:szCs w:val="21"/>
              </w:rPr>
            </w:pPr>
            <w:r>
              <w:rPr>
                <w:rFonts w:hint="eastAsia" w:ascii="宋体" w:hAnsi="宋体"/>
                <w:color w:val="000000"/>
                <w:sz w:val="22"/>
                <w:szCs w:val="21"/>
              </w:rPr>
              <w:t>供应商2019年以来任意时段的缴纳税收的银行电子回单或者税务部门出具的纳税证明或完税证明的复印件。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6</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szCs w:val="21"/>
              </w:rPr>
              <w:t>参加政府采购活动前三年内，在经营活动中没有重大违法记录</w:t>
            </w:r>
          </w:p>
        </w:tc>
        <w:tc>
          <w:tcPr>
            <w:tcW w:w="5103" w:type="dxa"/>
            <w:vAlign w:val="center"/>
          </w:tcPr>
          <w:p>
            <w:pPr>
              <w:snapToGrid w:val="0"/>
              <w:spacing w:line="400" w:lineRule="exact"/>
              <w:rPr>
                <w:rFonts w:ascii="宋体" w:hAnsi="宋体"/>
                <w:color w:val="000000"/>
                <w:sz w:val="22"/>
              </w:rPr>
            </w:pPr>
            <w:r>
              <w:rPr>
                <w:rFonts w:hint="eastAsia" w:ascii="宋体" w:hAnsi="宋体"/>
                <w:color w:val="000000"/>
                <w:sz w:val="22"/>
                <w:szCs w:val="21"/>
              </w:rPr>
              <w:t>供应商人参加政府采购活动前三年内，在经营活动中没有重大违法记录的书面声明材料原件【注：（１）供应商参加政府采购活动前三年内，在经营活动中没有重大违法记录（说明：供应商在参加政府采购活动前3年内因违法经营被禁止在一定期限内参加政府采购活动，期限届满的，可以参加政府采购活动，但供应商应提供相关证明材料复印件）；</w:t>
            </w:r>
            <w:r>
              <w:rPr>
                <w:rFonts w:hint="eastAsia" w:ascii="宋体" w:hAnsi="宋体"/>
                <w:color w:val="000000"/>
                <w:szCs w:val="21"/>
              </w:rPr>
              <w:t>（</w:t>
            </w:r>
            <w:r>
              <w:rPr>
                <w:rFonts w:hint="eastAsia" w:ascii="宋体" w:hAnsi="宋体"/>
                <w:color w:val="000000"/>
                <w:sz w:val="22"/>
                <w:szCs w:val="21"/>
              </w:rPr>
              <w:t>2）按第4章的格式及要求提供书面声明材料原件。】。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7</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szCs w:val="21"/>
              </w:rPr>
              <w:t>法律、行政法规规定的其他条件</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采购人对法律、行政法规规定的其他条件无要求，供应商具有有效营业执照即可，可不提供其他证明材料。</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8</w:t>
            </w:r>
          </w:p>
        </w:tc>
        <w:tc>
          <w:tcPr>
            <w:tcW w:w="2659" w:type="dxa"/>
            <w:gridSpan w:val="2"/>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联合体</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本项目不允许联合体形式参加磋商。</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9</w:t>
            </w:r>
          </w:p>
        </w:tc>
        <w:tc>
          <w:tcPr>
            <w:tcW w:w="2659" w:type="dxa"/>
            <w:gridSpan w:val="2"/>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法定代表人（负责人）身份证明书及法定代表人（负责人）身份证复印件或护照复印件</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（1）法定代表人（负责人）身份证明书原件；（2）法定代表人（负责人）身份证复印件（在有效期内,</w:t>
            </w:r>
            <w:r>
              <w:rPr>
                <w:rFonts w:ascii="宋体" w:hAnsi="宋体"/>
                <w:color w:val="000000"/>
                <w:sz w:val="22"/>
                <w:szCs w:val="21"/>
              </w:rPr>
              <w:t xml:space="preserve"> 身份证</w:t>
            </w:r>
            <w:r>
              <w:rPr>
                <w:rFonts w:hint="eastAsia" w:ascii="宋体" w:hAnsi="宋体"/>
                <w:color w:val="000000"/>
                <w:sz w:val="22"/>
                <w:szCs w:val="21"/>
              </w:rPr>
              <w:t>两面均应复印）或护照复印件（供应商的法定代表人或负责人为外籍人士的，按此提供）；（3）满足磋商文件的要求。</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10</w:t>
            </w:r>
          </w:p>
        </w:tc>
        <w:tc>
          <w:tcPr>
            <w:tcW w:w="2659" w:type="dxa"/>
            <w:gridSpan w:val="2"/>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法定代表人（负责人）授权书及代理人身份证复印件</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（1）法定代表人（负责人）授权书原件；（2）代理人身份证复印件（在有效期内,</w:t>
            </w:r>
            <w:r>
              <w:rPr>
                <w:rFonts w:ascii="宋体" w:hAnsi="宋体"/>
                <w:color w:val="000000"/>
                <w:sz w:val="22"/>
                <w:szCs w:val="21"/>
              </w:rPr>
              <w:t>身份证</w:t>
            </w:r>
            <w:r>
              <w:rPr>
                <w:rFonts w:hint="eastAsia" w:ascii="宋体" w:hAnsi="宋体"/>
                <w:color w:val="000000"/>
                <w:sz w:val="22"/>
                <w:szCs w:val="21"/>
              </w:rPr>
              <w:t>两面均应复印）；（3）满足磋商文件的要求；（4）如响应文件均由法定代表人（负责人）签字的，则可不提供。</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11</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rPr>
              <w:t>供应商资格性响应文件签字、盖章情况</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满足磋商文件的要求。</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12</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rPr>
              <w:t>磋商保证金</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本项目不收取磋商保证金。</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13</w:t>
            </w:r>
          </w:p>
        </w:tc>
        <w:tc>
          <w:tcPr>
            <w:tcW w:w="2659" w:type="dxa"/>
            <w:gridSpan w:val="2"/>
            <w:vAlign w:val="center"/>
          </w:tcPr>
          <w:p>
            <w:pPr>
              <w:spacing w:line="400" w:lineRule="exact"/>
              <w:rPr>
                <w:rFonts w:ascii="宋体" w:hAnsi="宋体"/>
                <w:color w:val="000000"/>
                <w:sz w:val="22"/>
                <w:szCs w:val="21"/>
              </w:rPr>
            </w:pPr>
            <w:r>
              <w:rPr>
                <w:rFonts w:hint="eastAsia" w:ascii="宋体" w:hAnsi="宋体"/>
                <w:color w:val="000000"/>
                <w:sz w:val="22"/>
                <w:szCs w:val="21"/>
              </w:rPr>
              <w:t>其他资质要求</w:t>
            </w:r>
          </w:p>
        </w:tc>
        <w:tc>
          <w:tcPr>
            <w:tcW w:w="5103" w:type="dxa"/>
            <w:vAlign w:val="center"/>
          </w:tcPr>
          <w:p>
            <w:pPr>
              <w:spacing w:line="400" w:lineRule="exact"/>
              <w:rPr>
                <w:rFonts w:ascii="宋体" w:hAnsi="宋体"/>
                <w:color w:val="000000"/>
                <w:sz w:val="22"/>
                <w:szCs w:val="21"/>
              </w:rPr>
            </w:pPr>
            <w:r>
              <w:rPr>
                <w:rFonts w:hint="eastAsia"/>
                <w:lang w:bidi="ar"/>
              </w:rPr>
              <w:t>无</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14</w:t>
            </w:r>
          </w:p>
        </w:tc>
        <w:tc>
          <w:tcPr>
            <w:tcW w:w="2659" w:type="dxa"/>
            <w:gridSpan w:val="2"/>
            <w:vAlign w:val="center"/>
          </w:tcPr>
          <w:p>
            <w:pPr>
              <w:snapToGrid w:val="0"/>
              <w:spacing w:line="400" w:lineRule="exact"/>
              <w:rPr>
                <w:rFonts w:ascii="宋体" w:hAnsi="宋体"/>
                <w:color w:val="000000"/>
                <w:sz w:val="22"/>
                <w:szCs w:val="20"/>
              </w:rPr>
            </w:pPr>
            <w:r>
              <w:rPr>
                <w:rFonts w:hint="eastAsia" w:ascii="宋体" w:hAnsi="宋体" w:cs="宋体"/>
                <w:color w:val="000000"/>
                <w:sz w:val="22"/>
                <w:szCs w:val="21"/>
              </w:rPr>
              <w:t>是否属于禁止参加磋商的供应商</w:t>
            </w:r>
          </w:p>
        </w:tc>
        <w:tc>
          <w:tcPr>
            <w:tcW w:w="5103" w:type="dxa"/>
            <w:vAlign w:val="center"/>
          </w:tcPr>
          <w:p>
            <w:pPr>
              <w:spacing w:line="400" w:lineRule="exact"/>
              <w:rPr>
                <w:rFonts w:ascii="宋体" w:hAnsi="宋体"/>
                <w:color w:val="000000"/>
                <w:sz w:val="22"/>
                <w:szCs w:val="21"/>
              </w:rPr>
            </w:pPr>
            <w:r>
              <w:rPr>
                <w:rFonts w:hint="eastAsia" w:ascii="宋体" w:hAnsi="宋体"/>
                <w:color w:val="000000"/>
                <w:sz w:val="22"/>
                <w:szCs w:val="21"/>
              </w:rPr>
              <w:t>（1）根据磋商文件的要求不属于禁止参加磋商的供应商；</w:t>
            </w:r>
          </w:p>
          <w:p>
            <w:pPr>
              <w:spacing w:line="400" w:lineRule="exact"/>
              <w:rPr>
                <w:rFonts w:ascii="宋体" w:hAnsi="宋体"/>
                <w:color w:val="000000"/>
                <w:sz w:val="22"/>
                <w:szCs w:val="21"/>
              </w:rPr>
            </w:pPr>
            <w:r>
              <w:rPr>
                <w:rFonts w:hint="eastAsia" w:ascii="宋体" w:hAnsi="宋体"/>
                <w:color w:val="000000"/>
                <w:sz w:val="22"/>
                <w:szCs w:val="21"/>
              </w:rPr>
              <w:t>（2）磋商小组未发现或者未知晓供应商存在属于国家相关法律法规规定的</w:t>
            </w:r>
            <w:r>
              <w:rPr>
                <w:rFonts w:hint="eastAsia" w:ascii="宋体" w:hAnsi="宋体" w:cs="宋体"/>
                <w:color w:val="000000"/>
                <w:sz w:val="22"/>
                <w:szCs w:val="21"/>
              </w:rPr>
              <w:t>禁止参加磋商的供应商。</w:t>
            </w:r>
          </w:p>
        </w:tc>
        <w:tc>
          <w:tcPr>
            <w:tcW w:w="850" w:type="dxa"/>
            <w:vAlign w:val="center"/>
          </w:tcPr>
          <w:p>
            <w:pPr>
              <w:snapToGrid w:val="0"/>
              <w:rPr>
                <w:rFonts w:ascii="宋体" w:hAnsi="宋体"/>
                <w:color w:val="00000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744" w:type="dxa"/>
            <w:vAlign w:val="center"/>
          </w:tcPr>
          <w:p>
            <w:pPr>
              <w:snapToGrid w:val="0"/>
              <w:spacing w:line="400" w:lineRule="exact"/>
              <w:jc w:val="center"/>
              <w:rPr>
                <w:rFonts w:ascii="宋体" w:hAnsi="宋体"/>
                <w:color w:val="000000"/>
                <w:szCs w:val="21"/>
              </w:rPr>
            </w:pPr>
            <w:r>
              <w:rPr>
                <w:rFonts w:hint="eastAsia" w:ascii="宋体" w:hAnsi="宋体"/>
                <w:color w:val="000000"/>
                <w:szCs w:val="21"/>
              </w:rPr>
              <w:t>15</w:t>
            </w:r>
          </w:p>
        </w:tc>
        <w:tc>
          <w:tcPr>
            <w:tcW w:w="2659" w:type="dxa"/>
            <w:gridSpan w:val="2"/>
            <w:vAlign w:val="center"/>
          </w:tcPr>
          <w:p>
            <w:pPr>
              <w:spacing w:line="360" w:lineRule="auto"/>
              <w:rPr>
                <w:rFonts w:ascii="宋体" w:hAnsi="宋体"/>
                <w:color w:val="000000"/>
                <w:sz w:val="22"/>
              </w:rPr>
            </w:pPr>
            <w:r>
              <w:rPr>
                <w:rFonts w:hint="eastAsia" w:ascii="宋体" w:hAnsi="宋体"/>
                <w:color w:val="000000"/>
                <w:sz w:val="22"/>
              </w:rPr>
              <w:t>行贿犯罪记录</w:t>
            </w:r>
          </w:p>
        </w:tc>
        <w:tc>
          <w:tcPr>
            <w:tcW w:w="5103" w:type="dxa"/>
            <w:vAlign w:val="center"/>
          </w:tcPr>
          <w:p>
            <w:pPr>
              <w:spacing w:line="360" w:lineRule="auto"/>
              <w:rPr>
                <w:rFonts w:ascii="宋体" w:hAnsi="宋体"/>
                <w:color w:val="000000"/>
                <w:sz w:val="22"/>
              </w:rPr>
            </w:pPr>
            <w:r>
              <w:rPr>
                <w:rFonts w:hint="eastAsia" w:ascii="宋体" w:hAnsi="宋体"/>
                <w:color w:val="000000"/>
                <w:sz w:val="22"/>
              </w:rPr>
              <w:t>在行贿犯罪信息查询期限内，供应商及其现任法定代表人（负责人）、主要负责人没有行贿犯罪记录的书面声明材料原件【注：按磋商文件第4章的格式及要求提供书面声明材料原件,响应文件中不需提供行贿犯罪档案查询结果的证明材料。】。</w:t>
            </w:r>
          </w:p>
        </w:tc>
        <w:tc>
          <w:tcPr>
            <w:tcW w:w="850" w:type="dxa"/>
            <w:vAlign w:val="center"/>
          </w:tcPr>
          <w:p>
            <w:pPr>
              <w:spacing w:line="360" w:lineRule="auto"/>
              <w:rPr>
                <w:rFonts w:ascii="宋体" w:hAnsi="宋体" w:cs="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744" w:type="dxa"/>
            <w:vAlign w:val="center"/>
          </w:tcPr>
          <w:p>
            <w:pPr>
              <w:snapToGrid w:val="0"/>
              <w:spacing w:line="400" w:lineRule="exact"/>
              <w:jc w:val="center"/>
              <w:rPr>
                <w:rFonts w:ascii="宋体" w:hAnsi="宋体"/>
                <w:color w:val="000000"/>
                <w:szCs w:val="21"/>
              </w:rPr>
            </w:pPr>
            <w:r>
              <w:rPr>
                <w:rFonts w:hint="eastAsia" w:ascii="宋体" w:hAnsi="宋体"/>
                <w:color w:val="000000"/>
                <w:szCs w:val="21"/>
              </w:rPr>
              <w:t>16</w:t>
            </w:r>
          </w:p>
        </w:tc>
        <w:tc>
          <w:tcPr>
            <w:tcW w:w="2659" w:type="dxa"/>
            <w:gridSpan w:val="2"/>
            <w:vAlign w:val="center"/>
          </w:tcPr>
          <w:p>
            <w:pPr>
              <w:spacing w:line="360" w:lineRule="auto"/>
              <w:rPr>
                <w:rFonts w:ascii="宋体" w:hAnsi="宋体"/>
                <w:color w:val="000000"/>
                <w:sz w:val="22"/>
              </w:rPr>
            </w:pPr>
            <w:r>
              <w:rPr>
                <w:rFonts w:hint="eastAsia" w:ascii="宋体" w:hAnsi="宋体"/>
                <w:color w:val="000000"/>
                <w:sz w:val="22"/>
              </w:rPr>
              <w:t>信用记录</w:t>
            </w:r>
          </w:p>
        </w:tc>
        <w:tc>
          <w:tcPr>
            <w:tcW w:w="5103" w:type="dxa"/>
            <w:vAlign w:val="center"/>
          </w:tcPr>
          <w:p>
            <w:pPr>
              <w:spacing w:line="360" w:lineRule="auto"/>
              <w:rPr>
                <w:rFonts w:ascii="宋体" w:hAnsi="宋体"/>
                <w:color w:val="000000"/>
                <w:sz w:val="22"/>
              </w:rPr>
            </w:pPr>
            <w:r>
              <w:rPr>
                <w:rFonts w:hint="eastAsia" w:ascii="宋体" w:hAnsi="宋体"/>
                <w:color w:val="000000"/>
                <w:sz w:val="22"/>
              </w:rPr>
              <w:t>采购人监督人员现场查询并提供“信用中国”网站、中国政府采购网检索结果截图复印件。【注：若信用记录显示供应商被列入失信被执行人、重大税收违法案件当事人名单、政府采购严重违法失信行为记录名单的，将被拒绝参加磋商】</w:t>
            </w:r>
          </w:p>
          <w:p>
            <w:pPr>
              <w:spacing w:line="360" w:lineRule="auto"/>
              <w:rPr>
                <w:rFonts w:ascii="宋体" w:hAnsi="宋体"/>
                <w:color w:val="000000"/>
                <w:sz w:val="22"/>
              </w:rPr>
            </w:pPr>
            <w:r>
              <w:rPr>
                <w:rFonts w:hint="eastAsia" w:ascii="宋体" w:hAnsi="宋体"/>
                <w:color w:val="000000"/>
                <w:sz w:val="22"/>
              </w:rPr>
              <w:t>供应商不用提供相关资料。</w:t>
            </w:r>
          </w:p>
        </w:tc>
        <w:tc>
          <w:tcPr>
            <w:tcW w:w="850" w:type="dxa"/>
            <w:vAlign w:val="center"/>
          </w:tcPr>
          <w:p>
            <w:pPr>
              <w:spacing w:line="360" w:lineRule="auto"/>
              <w:rPr>
                <w:rFonts w:ascii="宋体" w:hAnsi="宋体" w:cs="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56" w:type="dxa"/>
            <w:gridSpan w:val="5"/>
            <w:vAlign w:val="center"/>
          </w:tcPr>
          <w:p>
            <w:pPr>
              <w:snapToGrid w:val="0"/>
              <w:rPr>
                <w:rFonts w:ascii="宋体" w:hAnsi="宋体"/>
                <w:color w:val="000000"/>
              </w:rPr>
            </w:pPr>
            <w:r>
              <w:rPr>
                <w:rFonts w:hint="eastAsia" w:ascii="宋体" w:hAnsi="宋体"/>
                <w:b/>
                <w:color w:val="000000"/>
                <w:szCs w:val="21"/>
              </w:rPr>
              <w:t>说明：结论填写“合格”或“不合格”，结论均为“合格”才能允许参加磋商，如结论中有一项为“不合格”，则淘汰该供应商并不允许其参加磋商。</w:t>
            </w:r>
          </w:p>
        </w:tc>
      </w:tr>
    </w:tbl>
    <w:p>
      <w:pPr>
        <w:tabs>
          <w:tab w:val="left" w:pos="851"/>
        </w:tabs>
        <w:spacing w:line="360" w:lineRule="auto"/>
        <w:ind w:firstLine="565" w:firstLineChars="202"/>
        <w:rPr>
          <w:rFonts w:ascii="宋体" w:hAnsi="宋体"/>
          <w:color w:val="000000"/>
          <w:sz w:val="28"/>
          <w:szCs w:val="28"/>
        </w:rPr>
      </w:pPr>
      <w:r>
        <w:rPr>
          <w:rFonts w:hint="eastAsia" w:ascii="宋体" w:hAnsi="宋体"/>
          <w:color w:val="000000"/>
          <w:sz w:val="28"/>
          <w:szCs w:val="28"/>
        </w:rPr>
        <w:t>注：磋商小组资格审查结束后，应当出具资格审查报告，确定参加磋商的供应商名单。没有通过资格审查的供应商，磋商小组应当在资格审查报告中说明原因。</w:t>
      </w:r>
    </w:p>
    <w:p>
      <w:pPr>
        <w:spacing w:line="360" w:lineRule="auto"/>
        <w:ind w:firstLine="599" w:firstLineChars="214"/>
        <w:rPr>
          <w:rFonts w:ascii="宋体" w:hAnsi="宋体"/>
          <w:color w:val="000000"/>
          <w:sz w:val="28"/>
          <w:szCs w:val="28"/>
        </w:rPr>
      </w:pPr>
      <w:r>
        <w:rPr>
          <w:rFonts w:hint="eastAsia" w:ascii="宋体" w:hAnsi="宋体"/>
          <w:color w:val="000000"/>
          <w:sz w:val="28"/>
          <w:szCs w:val="28"/>
        </w:rPr>
        <w:t>磋商小组出具资格性审查报告后，龙泉驿区公资交易中心将通过和未通过资格审查的供应商名单以及未通过资格性审查的原因向所有递交响应文件的供应商当场宣布，并书面通知未通过资格性审查的供应商。</w:t>
      </w:r>
    </w:p>
    <w:p>
      <w:pPr>
        <w:spacing w:line="360" w:lineRule="auto"/>
        <w:ind w:firstLine="599" w:firstLineChars="214"/>
        <w:rPr>
          <w:rFonts w:ascii="宋体" w:hAnsi="宋体"/>
          <w:color w:val="000000"/>
          <w:sz w:val="28"/>
          <w:szCs w:val="28"/>
        </w:rPr>
      </w:pPr>
      <w:r>
        <w:rPr>
          <w:rFonts w:hint="eastAsia" w:ascii="宋体" w:hAnsi="宋体"/>
          <w:color w:val="000000"/>
          <w:sz w:val="28"/>
          <w:szCs w:val="28"/>
        </w:rPr>
        <w:t>通过资格性审查的供应商不足三家的本次采购活动终止，并发布终止竞争性磋商公告。</w:t>
      </w:r>
    </w:p>
    <w:p>
      <w:pPr>
        <w:spacing w:line="360" w:lineRule="auto"/>
        <w:ind w:firstLine="602" w:firstLineChars="214"/>
        <w:rPr>
          <w:rFonts w:ascii="宋体" w:hAnsi="宋体"/>
          <w:b/>
          <w:color w:val="000000"/>
          <w:sz w:val="28"/>
          <w:szCs w:val="28"/>
        </w:rPr>
      </w:pPr>
      <w:r>
        <w:rPr>
          <w:rFonts w:hint="eastAsia" w:ascii="宋体" w:hAnsi="宋体"/>
          <w:b/>
          <w:color w:val="000000"/>
          <w:sz w:val="28"/>
          <w:szCs w:val="28"/>
        </w:rPr>
        <w:t>特别说明：1、磋商文件中要求提供复印件的证明材料的，包含原件的影印件或复印件。2、磋商文件中要求提供复印件加盖公章的证明材料的，复印件所在页按要求加盖公章或复印件为多页但至少有一页按要求加盖公章的，视为满足复印件加盖公章的要求。</w:t>
      </w:r>
    </w:p>
    <w:p>
      <w:pPr>
        <w:pStyle w:val="5"/>
        <w:ind w:hanging="489"/>
      </w:pPr>
      <w:r>
        <w:rPr>
          <w:rFonts w:hint="eastAsia"/>
          <w:lang w:val="en-US" w:eastAsia="zh-CN"/>
        </w:rPr>
        <w:t>2.11.2</w:t>
      </w:r>
      <w:r>
        <w:rPr>
          <w:rFonts w:hint="eastAsia"/>
        </w:rPr>
        <w:t>磋商</w:t>
      </w:r>
    </w:p>
    <w:p>
      <w:pPr>
        <w:numPr>
          <w:ilvl w:val="1"/>
          <w:numId w:val="17"/>
        </w:numPr>
        <w:tabs>
          <w:tab w:val="left" w:pos="1134"/>
        </w:tabs>
        <w:ind w:left="0" w:firstLine="565" w:firstLineChars="202"/>
        <w:rPr>
          <w:rFonts w:ascii="宋体" w:hAnsi="宋体"/>
          <w:color w:val="000000"/>
          <w:sz w:val="28"/>
          <w:szCs w:val="28"/>
        </w:rPr>
      </w:pPr>
      <w:r>
        <w:rPr>
          <w:rFonts w:hint="eastAsia" w:ascii="宋体" w:hAnsi="宋体"/>
          <w:color w:val="000000"/>
          <w:sz w:val="28"/>
          <w:szCs w:val="28"/>
        </w:rPr>
        <w:t>确定磋商顺序：磋商小组与通过资格性审查的供应商分别进行磋商，磋商顺序以现场抽签的方式确定</w:t>
      </w:r>
      <w:r>
        <w:rPr>
          <w:rFonts w:hint="eastAsia" w:ascii="宋体" w:hAnsi="宋体"/>
          <w:b/>
          <w:color w:val="000000"/>
          <w:sz w:val="28"/>
          <w:szCs w:val="28"/>
        </w:rPr>
        <w:t>[查验供应商法定代表人（负责人）或其代理人身份证原件]</w:t>
      </w:r>
      <w:r>
        <w:rPr>
          <w:rFonts w:hint="eastAsia" w:ascii="宋体" w:hAnsi="宋体"/>
          <w:color w:val="000000"/>
          <w:sz w:val="28"/>
          <w:szCs w:val="28"/>
        </w:rPr>
        <w:t>。</w:t>
      </w:r>
    </w:p>
    <w:p>
      <w:pPr>
        <w:numPr>
          <w:ilvl w:val="1"/>
          <w:numId w:val="17"/>
        </w:numPr>
        <w:tabs>
          <w:tab w:val="left" w:pos="1134"/>
        </w:tabs>
        <w:ind w:left="0" w:firstLine="560" w:firstLineChars="200"/>
        <w:rPr>
          <w:rFonts w:ascii="宋体" w:hAnsi="宋体"/>
          <w:color w:val="000000"/>
          <w:sz w:val="28"/>
          <w:szCs w:val="28"/>
        </w:rPr>
      </w:pPr>
      <w:r>
        <w:rPr>
          <w:rFonts w:hint="eastAsia" w:ascii="宋体" w:hAnsi="宋体"/>
          <w:color w:val="000000"/>
          <w:sz w:val="28"/>
          <w:szCs w:val="28"/>
        </w:rPr>
        <w:t>磋商小组所有成员集中与单一供应商对技术、服务、合同条款等内容分别进行一轮或多轮的磋商。在磋商中，磋商的任何一方不得透露与磋商有关的其他供应商的技术资料、价格和其他信息。</w:t>
      </w:r>
    </w:p>
    <w:p>
      <w:pPr>
        <w:numPr>
          <w:ilvl w:val="1"/>
          <w:numId w:val="17"/>
        </w:numPr>
        <w:tabs>
          <w:tab w:val="left" w:pos="1134"/>
        </w:tabs>
        <w:ind w:left="0" w:firstLine="560" w:firstLineChars="200"/>
        <w:rPr>
          <w:rFonts w:ascii="宋体" w:hAnsi="宋体"/>
          <w:color w:val="000000"/>
          <w:sz w:val="28"/>
          <w:szCs w:val="28"/>
        </w:rPr>
      </w:pPr>
      <w:r>
        <w:rPr>
          <w:rFonts w:ascii="宋体" w:hAnsi="宋体"/>
          <w:color w:val="000000"/>
          <w:sz w:val="28"/>
          <w:szCs w:val="28"/>
        </w:rPr>
        <w:t>磋商内容为第三章中项目</w:t>
      </w:r>
      <w:r>
        <w:rPr>
          <w:rFonts w:hint="eastAsia" w:ascii="宋体" w:hAnsi="宋体"/>
          <w:color w:val="000000"/>
          <w:sz w:val="28"/>
          <w:szCs w:val="28"/>
        </w:rPr>
        <w:t>技术、服务及其他</w:t>
      </w:r>
      <w:r>
        <w:rPr>
          <w:rFonts w:ascii="宋体" w:hAnsi="宋体"/>
          <w:color w:val="000000"/>
          <w:sz w:val="28"/>
          <w:szCs w:val="28"/>
        </w:rPr>
        <w:t>要求。其中第三章中加</w:t>
      </w:r>
      <w:r>
        <w:rPr>
          <w:rFonts w:hint="eastAsia" w:ascii="宋体" w:hAnsi="宋体" w:cs="宋体"/>
          <w:szCs w:val="28"/>
        </w:rPr>
        <w:t>▲</w:t>
      </w:r>
      <w:r>
        <w:rPr>
          <w:rFonts w:hint="eastAsia" w:ascii="宋体" w:hAnsi="宋体"/>
          <w:color w:val="000000"/>
          <w:sz w:val="28"/>
          <w:szCs w:val="28"/>
        </w:rPr>
        <w:t>号的</w:t>
      </w:r>
      <w:r>
        <w:rPr>
          <w:rFonts w:ascii="宋体" w:hAnsi="宋体"/>
          <w:color w:val="000000"/>
          <w:sz w:val="28"/>
          <w:szCs w:val="28"/>
        </w:rPr>
        <w:t>条款为</w:t>
      </w:r>
      <w:r>
        <w:rPr>
          <w:rFonts w:hint="eastAsia" w:ascii="宋体" w:hAnsi="宋体"/>
          <w:color w:val="000000"/>
          <w:sz w:val="28"/>
          <w:szCs w:val="28"/>
        </w:rPr>
        <w:t>采购项目的</w:t>
      </w:r>
      <w:r>
        <w:rPr>
          <w:rFonts w:hint="eastAsia" w:ascii="宋体" w:hAnsi="宋体" w:cs="宋体"/>
          <w:color w:val="000000"/>
          <w:sz w:val="28"/>
          <w:szCs w:val="28"/>
        </w:rPr>
        <w:t>最低要求</w:t>
      </w:r>
      <w:r>
        <w:rPr>
          <w:rFonts w:ascii="宋体" w:hAnsi="宋体"/>
          <w:color w:val="000000"/>
          <w:sz w:val="28"/>
          <w:szCs w:val="28"/>
        </w:rPr>
        <w:t>，</w:t>
      </w:r>
      <w:r>
        <w:rPr>
          <w:rFonts w:hint="eastAsia" w:ascii="宋体" w:hAnsi="宋体"/>
          <w:color w:val="000000"/>
          <w:sz w:val="28"/>
          <w:szCs w:val="28"/>
        </w:rPr>
        <w:t>为</w:t>
      </w:r>
      <w:r>
        <w:rPr>
          <w:rFonts w:ascii="宋体" w:hAnsi="宋体"/>
          <w:color w:val="000000"/>
          <w:sz w:val="28"/>
          <w:szCs w:val="28"/>
        </w:rPr>
        <w:t>非磋商</w:t>
      </w:r>
      <w:r>
        <w:rPr>
          <w:rFonts w:hint="eastAsia" w:ascii="宋体" w:hAnsi="宋体"/>
          <w:color w:val="000000"/>
          <w:sz w:val="28"/>
          <w:szCs w:val="28"/>
        </w:rPr>
        <w:t>可以降低标准的</w:t>
      </w:r>
      <w:r>
        <w:rPr>
          <w:rFonts w:ascii="宋体" w:hAnsi="宋体"/>
          <w:color w:val="000000"/>
          <w:sz w:val="28"/>
          <w:szCs w:val="28"/>
        </w:rPr>
        <w:t>内容。</w:t>
      </w:r>
    </w:p>
    <w:p>
      <w:pPr>
        <w:numPr>
          <w:ilvl w:val="1"/>
          <w:numId w:val="17"/>
        </w:numPr>
        <w:tabs>
          <w:tab w:val="left" w:pos="1134"/>
        </w:tabs>
        <w:ind w:left="0" w:firstLine="560" w:firstLineChars="200"/>
        <w:rPr>
          <w:rFonts w:ascii="宋体" w:hAnsi="宋体"/>
          <w:color w:val="000000"/>
          <w:sz w:val="28"/>
          <w:szCs w:val="28"/>
        </w:rPr>
      </w:pPr>
      <w:r>
        <w:rPr>
          <w:rFonts w:hint="eastAsia" w:ascii="宋体" w:hAnsi="宋体"/>
          <w:color w:val="000000"/>
          <w:sz w:val="28"/>
          <w:szCs w:val="28"/>
        </w:rPr>
        <w:t>磋商过程中，磋商小组获得采购人同意（由采购人代表签字确认）后，可以根据磋商文件和磋商情况实质性变动磋商文件中的技术、服务要求以及合同草案条款，但不得变动磋商文件中的其他内容。对磋商文件作出的实质性变动是磋商文件的有效组成部分，磋商小组应当及时以书面形式同时通知所有参加磋商的供应商。磋商过程中，磋商小组可以根据磋商情况调整磋商轮次。</w:t>
      </w:r>
    </w:p>
    <w:p>
      <w:pPr>
        <w:numPr>
          <w:ilvl w:val="1"/>
          <w:numId w:val="17"/>
        </w:numPr>
        <w:tabs>
          <w:tab w:val="left" w:pos="1134"/>
        </w:tabs>
        <w:ind w:left="0" w:firstLine="560" w:firstLineChars="200"/>
        <w:rPr>
          <w:rFonts w:ascii="宋体" w:hAnsi="宋体"/>
          <w:color w:val="000000"/>
          <w:sz w:val="28"/>
          <w:szCs w:val="28"/>
        </w:rPr>
      </w:pPr>
      <w:r>
        <w:rPr>
          <w:rFonts w:hint="eastAsia" w:ascii="宋体" w:hAnsi="宋体"/>
          <w:color w:val="000000"/>
          <w:sz w:val="28"/>
          <w:szCs w:val="28"/>
        </w:rPr>
        <w:t>磋商过程中，供应商可以根据磋商情况变更其响应文件，并将变更内容形成书面材料送磋商小组。变更内容作为响应文件的一部分。供应商书面材料应当其法定代表人（负责人）或授权代表签字或者加盖公章，否则无效。</w:t>
      </w:r>
    </w:p>
    <w:p>
      <w:pPr>
        <w:numPr>
          <w:ilvl w:val="1"/>
          <w:numId w:val="17"/>
        </w:numPr>
        <w:tabs>
          <w:tab w:val="left" w:pos="1134"/>
        </w:tabs>
        <w:ind w:left="0" w:firstLine="560" w:firstLineChars="200"/>
        <w:rPr>
          <w:rFonts w:ascii="宋体" w:hAnsi="宋体"/>
          <w:color w:val="000000"/>
          <w:sz w:val="28"/>
          <w:szCs w:val="28"/>
        </w:rPr>
      </w:pPr>
      <w:r>
        <w:rPr>
          <w:rFonts w:ascii="宋体" w:hAnsi="宋体"/>
          <w:color w:val="000000"/>
          <w:sz w:val="28"/>
          <w:szCs w:val="28"/>
        </w:rPr>
        <w:t>磋商小组</w:t>
      </w:r>
      <w:r>
        <w:rPr>
          <w:rFonts w:hint="eastAsia" w:ascii="宋体" w:hAnsi="宋体"/>
          <w:color w:val="000000"/>
          <w:sz w:val="28"/>
          <w:szCs w:val="28"/>
        </w:rPr>
        <w:t>经过一轮或多轮磋商</w:t>
      </w:r>
      <w:r>
        <w:rPr>
          <w:rFonts w:ascii="宋体" w:hAnsi="宋体"/>
          <w:color w:val="000000"/>
          <w:sz w:val="28"/>
          <w:szCs w:val="28"/>
        </w:rPr>
        <w:t>后，供应商</w:t>
      </w:r>
      <w:r>
        <w:rPr>
          <w:rFonts w:hint="eastAsia" w:ascii="宋体" w:hAnsi="宋体"/>
          <w:color w:val="000000"/>
          <w:sz w:val="28"/>
          <w:szCs w:val="28"/>
        </w:rPr>
        <w:t>的</w:t>
      </w:r>
      <w:r>
        <w:rPr>
          <w:rFonts w:ascii="宋体" w:hAnsi="宋体"/>
          <w:color w:val="000000"/>
          <w:sz w:val="28"/>
          <w:szCs w:val="28"/>
        </w:rPr>
        <w:t>响应文件仍然不能满足磋商文件</w:t>
      </w:r>
      <w:r>
        <w:rPr>
          <w:rFonts w:hint="eastAsia" w:ascii="宋体" w:hAnsi="宋体"/>
          <w:color w:val="000000"/>
          <w:sz w:val="28"/>
          <w:szCs w:val="28"/>
        </w:rPr>
        <w:t>中</w:t>
      </w:r>
      <w:r>
        <w:rPr>
          <w:rFonts w:hint="eastAsia" w:ascii="宋体" w:hAnsi="宋体" w:cs="宋体"/>
          <w:color w:val="000000"/>
          <w:sz w:val="28"/>
          <w:szCs w:val="28"/>
        </w:rPr>
        <w:t>采购项目的最低要求</w:t>
      </w:r>
      <w:r>
        <w:rPr>
          <w:rFonts w:ascii="宋体" w:hAnsi="宋体"/>
          <w:color w:val="000000"/>
          <w:sz w:val="28"/>
          <w:szCs w:val="28"/>
        </w:rPr>
        <w:t>，或者磋商过程中，磋商小组发现或者知晓供应商存在违法、违纪行为的，磋商小组应当将该供应商淘汰，不允许其参加最后报价。</w:t>
      </w:r>
    </w:p>
    <w:p>
      <w:pPr>
        <w:pStyle w:val="5"/>
        <w:ind w:hanging="4537"/>
      </w:pPr>
      <w:r>
        <w:rPr>
          <w:rFonts w:hint="eastAsia"/>
        </w:rPr>
        <w:t>符合性审查</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磋商结束后，由磋商小组对供应商响应文件进行符合性审查。</w:t>
      </w:r>
    </w:p>
    <w:p>
      <w:pPr>
        <w:pStyle w:val="39"/>
        <w:numPr>
          <w:ilvl w:val="0"/>
          <w:numId w:val="18"/>
        </w:numPr>
        <w:tabs>
          <w:tab w:val="left" w:pos="1134"/>
          <w:tab w:val="left" w:pos="1276"/>
          <w:tab w:val="left" w:pos="1418"/>
        </w:tabs>
        <w:ind w:left="0" w:firstLine="709" w:firstLineChars="0"/>
        <w:rPr>
          <w:rFonts w:ascii="宋体" w:hAnsi="宋体"/>
          <w:color w:val="000000"/>
          <w:sz w:val="28"/>
          <w:szCs w:val="28"/>
        </w:rPr>
      </w:pPr>
      <w:r>
        <w:rPr>
          <w:rFonts w:hint="eastAsia" w:ascii="宋体" w:hAnsi="宋体"/>
          <w:color w:val="000000"/>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磋商小组要求供应商澄清、说明或者更正响应文件应当以书面形</w:t>
      </w:r>
    </w:p>
    <w:p>
      <w:pPr>
        <w:tabs>
          <w:tab w:val="left" w:pos="1134"/>
          <w:tab w:val="left" w:pos="1418"/>
        </w:tabs>
        <w:rPr>
          <w:rFonts w:ascii="宋体" w:hAnsi="宋体"/>
          <w:color w:val="000000"/>
          <w:sz w:val="28"/>
          <w:szCs w:val="28"/>
        </w:rPr>
      </w:pPr>
      <w:r>
        <w:rPr>
          <w:rFonts w:hint="eastAsia" w:ascii="宋体" w:hAnsi="宋体"/>
          <w:color w:val="000000"/>
          <w:sz w:val="28"/>
          <w:szCs w:val="28"/>
        </w:rPr>
        <w:t>式作出。供应商的澄清、说明或者更正应当由法定代表人（负责人）或其授权代表签字或者加盖公章。</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磋商小组应当积极履行澄清、说明或者更正的职责，不得滥用权</w:t>
      </w:r>
    </w:p>
    <w:p>
      <w:pPr>
        <w:tabs>
          <w:tab w:val="left" w:pos="1134"/>
          <w:tab w:val="left" w:pos="1276"/>
          <w:tab w:val="left" w:pos="1418"/>
        </w:tabs>
        <w:rPr>
          <w:rFonts w:ascii="宋体" w:hAnsi="宋体"/>
          <w:color w:val="000000"/>
          <w:sz w:val="28"/>
          <w:szCs w:val="28"/>
        </w:rPr>
      </w:pPr>
      <w:r>
        <w:rPr>
          <w:rFonts w:hint="eastAsia" w:ascii="宋体" w:hAnsi="宋体"/>
          <w:color w:val="000000"/>
          <w:sz w:val="28"/>
          <w:szCs w:val="28"/>
        </w:rPr>
        <w:t>力。</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磋商小组在符合性审查过程中，磋商小组成员对供应商是否符合</w:t>
      </w:r>
    </w:p>
    <w:p>
      <w:pPr>
        <w:tabs>
          <w:tab w:val="left" w:pos="1134"/>
          <w:tab w:val="left" w:pos="1276"/>
          <w:tab w:val="left" w:pos="1418"/>
        </w:tabs>
        <w:rPr>
          <w:rFonts w:ascii="宋体" w:hAnsi="宋体"/>
          <w:color w:val="000000"/>
          <w:sz w:val="28"/>
          <w:szCs w:val="28"/>
        </w:rPr>
      </w:pPr>
      <w:r>
        <w:rPr>
          <w:rFonts w:hint="eastAsia" w:ascii="宋体" w:hAnsi="宋体"/>
          <w:color w:val="000000"/>
          <w:sz w:val="28"/>
          <w:szCs w:val="28"/>
        </w:rPr>
        <w:t>规定存在争议的，应当以少数服从多数的原则处理，但不违背政府采购法和磋商文件规定。</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供应商符合性审查标准：</w:t>
      </w:r>
    </w:p>
    <w:tbl>
      <w:tblPr>
        <w:tblStyle w:val="2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3544"/>
        <w:gridCol w:w="4394"/>
        <w:gridCol w:w="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rPr>
            </w:pPr>
            <w:r>
              <w:rPr>
                <w:rFonts w:hint="eastAsia"/>
                <w:b/>
                <w:color w:val="000000"/>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rPr>
            </w:pPr>
            <w:r>
              <w:rPr>
                <w:rFonts w:hint="eastAsia"/>
                <w:b/>
                <w:color w:val="000000"/>
              </w:rPr>
              <w:t>审查内容</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rPr>
            </w:pPr>
            <w:r>
              <w:rPr>
                <w:rFonts w:hint="eastAsia"/>
                <w:b/>
                <w:color w:val="000000"/>
              </w:rPr>
              <w:t>合格条件</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rPr>
            </w:pPr>
            <w:r>
              <w:rPr>
                <w:rFonts w:hint="eastAsia"/>
                <w:b/>
                <w:color w:val="000000"/>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1</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hint="eastAsia"/>
                <w:color w:val="000000"/>
              </w:rPr>
              <w:t>技术、服务性响应文件签字、盖章情况</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hint="eastAsia"/>
                <w:color w:val="000000"/>
              </w:rPr>
              <w:t>符合竞争性磋商文件要求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2</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hint="eastAsia"/>
                <w:color w:val="000000"/>
              </w:rPr>
              <w:t>技术、服务性响应文件的组成</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hint="eastAsia"/>
                <w:color w:val="000000"/>
              </w:rPr>
              <w:t>符合竞争性磋商文件要求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技术、服务性响应文件有效期、计量单位、语言</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有效期、计量单位、语言满足竞争性磋商文件要求</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color w:val="000000"/>
              </w:rPr>
              <w:t>技术、服务性响应文件对</w:t>
            </w:r>
            <w:r>
              <w:rPr>
                <w:rFonts w:hint="eastAsia" w:ascii="宋体" w:hAnsi="宋体"/>
                <w:color w:val="000000"/>
                <w:szCs w:val="21"/>
              </w:rPr>
              <w:t>磋商文件规定的采购项目最低要求的响应情况</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满足竞争性磋商文件规定的采购项目最低要求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949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b/>
                <w:color w:val="000000"/>
                <w:szCs w:val="21"/>
              </w:rPr>
              <w:t>说明：结论填写“合格”或“不合格”，结论均为“合格”的供应商的响应文件为有效响应文件，如结论中有一项为“不合格”的供应商的响应文件为无效响应文件，则淘汰该供应商。</w:t>
            </w:r>
          </w:p>
        </w:tc>
      </w:tr>
    </w:tbl>
    <w:p>
      <w:pPr>
        <w:pStyle w:val="39"/>
        <w:numPr>
          <w:ilvl w:val="0"/>
          <w:numId w:val="19"/>
        </w:numPr>
        <w:tabs>
          <w:tab w:val="left" w:pos="1418"/>
        </w:tabs>
        <w:ind w:left="0" w:firstLine="560" w:firstLineChars="0"/>
        <w:rPr>
          <w:rFonts w:ascii="宋体" w:hAnsi="宋体"/>
          <w:color w:val="000000"/>
          <w:sz w:val="28"/>
          <w:szCs w:val="28"/>
        </w:rPr>
      </w:pPr>
      <w:r>
        <w:rPr>
          <w:rFonts w:hint="eastAsia" w:ascii="宋体" w:hAnsi="宋体"/>
          <w:color w:val="000000"/>
          <w:sz w:val="28"/>
          <w:szCs w:val="28"/>
        </w:rPr>
        <w:t>磋商小组符合性审查结束后，应当出具符合性审查报告，确定参加最后报价的供应商名单。区公资交易中心将通过和未通过符合性审查的供应商名单以及未通过符合性审查的原因向所有递交响应文件的供应商当场宣布，并书面通知未通过符合性审查的供应商，说明理由。</w:t>
      </w:r>
    </w:p>
    <w:p>
      <w:pPr>
        <w:pStyle w:val="39"/>
        <w:numPr>
          <w:ilvl w:val="0"/>
          <w:numId w:val="19"/>
        </w:numPr>
        <w:tabs>
          <w:tab w:val="left" w:pos="1418"/>
        </w:tabs>
        <w:ind w:left="0" w:firstLine="560" w:firstLineChars="0"/>
        <w:rPr>
          <w:rFonts w:ascii="宋体" w:hAnsi="宋体"/>
          <w:color w:val="000000"/>
          <w:sz w:val="28"/>
          <w:szCs w:val="28"/>
        </w:rPr>
      </w:pPr>
      <w:r>
        <w:rPr>
          <w:rFonts w:hint="eastAsia" w:ascii="宋体" w:hAnsi="宋体"/>
          <w:color w:val="000000"/>
          <w:sz w:val="28"/>
          <w:szCs w:val="28"/>
        </w:rPr>
        <w:t>通过符合性审查的供应商不足三家的本次采购活动终止，并发布终止竞争性磋商公告。</w:t>
      </w:r>
    </w:p>
    <w:p>
      <w:pPr>
        <w:pStyle w:val="5"/>
        <w:ind w:hanging="709"/>
      </w:pPr>
      <w:r>
        <w:rPr>
          <w:rFonts w:hint="eastAsia"/>
          <w:lang w:val="en-US" w:eastAsia="zh-CN"/>
        </w:rPr>
        <w:t>2.11.3</w:t>
      </w:r>
      <w:r>
        <w:rPr>
          <w:rFonts w:hint="eastAsia"/>
        </w:rPr>
        <w:t>最后报价</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磋商结束后，磋商小组应当要求所有符合性审查合格的供应商在规定时间内提交最后报价，最后报价是供应商响应文件的有效组成部分。</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报价由供应商填写《最后报价表》（表格由磋商小组提供），经供应商法定代表人（负责人）或代理人签字后密封递交给区公资交易中心工作人员，由其收集齐后集中递交磋商小组。</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已提交响应文件的供应商，在提交最后报价之前，可以根据磋商情况退出磋商，供应商的磋商保证金在成交结果公布后无息原路径退还。供应商退出磋商的，应向磋商小组提供退出磋商的书面申明。《最后报价表》一旦递交后，供应商不得以任何理由撤回。</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s="宋体"/>
          <w:color w:val="000000"/>
          <w:sz w:val="28"/>
          <w:szCs w:val="28"/>
        </w:rPr>
        <w:t>供应商的最后报价由</w:t>
      </w:r>
      <w:r>
        <w:rPr>
          <w:rFonts w:hint="eastAsia" w:ascii="宋体" w:hAnsi="宋体"/>
          <w:color w:val="000000"/>
          <w:sz w:val="28"/>
          <w:szCs w:val="28"/>
        </w:rPr>
        <w:t>磋商小组</w:t>
      </w:r>
      <w:r>
        <w:rPr>
          <w:rFonts w:hint="eastAsia" w:ascii="宋体" w:hAnsi="宋体" w:cs="宋体"/>
          <w:color w:val="000000"/>
          <w:sz w:val="28"/>
          <w:szCs w:val="28"/>
        </w:rPr>
        <w:t>应当场宣布。</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最后报价为有效报价应符合下列条件：</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供应商所提供的最后报价是在规定的时间内提交。</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供应商的最后报价具有法定代表人（负责人）或代理人签字。</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供应商的最后报价符合磋商文件的要求。</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进口产品（如采购内容中涉及货物类采购的）：竞争性磋商文件中未载明“允许采购进口产品”的产品，报价产品均为国产产品。</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最后报价唯一，且不高于最高限价。</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在未提高响应文件中承诺的产品及其服务质量的情况下，最后报价不高于技术、服务性响应文件中的报价。</w:t>
      </w:r>
    </w:p>
    <w:p>
      <w:pPr>
        <w:numPr>
          <w:ilvl w:val="0"/>
          <w:numId w:val="21"/>
        </w:numPr>
        <w:tabs>
          <w:tab w:val="left" w:pos="-2127"/>
          <w:tab w:val="left" w:pos="0"/>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最后报价过低进而有可能影响产品质量或者不能诚信履约的，应提供成本构成书面说明和相关证明材料[①书面说明应当按照国家财务会计制度的规定要求，逐项就供应商提供的货物和服务的主营业务成本（应根据供应商企业类型予以区别）、税金及附加、销售费用、管理费用、财务费用等成本构成事项详细陈述；②书面说明由法定代表人（负责人）或授权代表签字或加盖公章；③书面说明能证明其报价合理性。]。</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最后报价出现下列情况的，不需要供应商澄清，按以下原则处理：</w:t>
      </w:r>
    </w:p>
    <w:p>
      <w:pPr>
        <w:pStyle w:val="29"/>
        <w:numPr>
          <w:ilvl w:val="0"/>
          <w:numId w:val="22"/>
        </w:numPr>
        <w:tabs>
          <w:tab w:val="left" w:pos="1134"/>
          <w:tab w:val="clear" w:pos="846"/>
        </w:tabs>
        <w:spacing w:line="360" w:lineRule="auto"/>
        <w:ind w:left="0" w:firstLine="525" w:firstLineChars="0"/>
        <w:rPr>
          <w:rFonts w:ascii="宋体" w:hAnsi="宋体"/>
          <w:color w:val="000000"/>
          <w:sz w:val="28"/>
          <w:szCs w:val="28"/>
        </w:rPr>
      </w:pPr>
      <w:r>
        <w:rPr>
          <w:rFonts w:hint="eastAsia" w:ascii="宋体" w:hAnsi="宋体"/>
          <w:color w:val="000000"/>
          <w:sz w:val="28"/>
          <w:szCs w:val="28"/>
        </w:rPr>
        <w:t>最后报价中的大写金额和小写金额不一致的，以大写金额为准，但大写金额出现文字错误，导致金额无法判断的除外；</w:t>
      </w:r>
    </w:p>
    <w:p>
      <w:pPr>
        <w:pStyle w:val="29"/>
        <w:numPr>
          <w:ilvl w:val="0"/>
          <w:numId w:val="22"/>
        </w:numPr>
        <w:tabs>
          <w:tab w:val="left" w:pos="1134"/>
          <w:tab w:val="clear" w:pos="846"/>
        </w:tabs>
        <w:spacing w:line="360" w:lineRule="auto"/>
        <w:ind w:left="0" w:firstLine="525" w:firstLineChars="0"/>
        <w:rPr>
          <w:rFonts w:ascii="宋体" w:hAnsi="宋体"/>
          <w:color w:val="000000"/>
          <w:sz w:val="28"/>
          <w:szCs w:val="28"/>
        </w:rPr>
      </w:pPr>
      <w:r>
        <w:rPr>
          <w:rFonts w:hint="eastAsia" w:ascii="宋体" w:hAnsi="宋体"/>
          <w:color w:val="000000"/>
          <w:sz w:val="28"/>
          <w:szCs w:val="28"/>
        </w:rPr>
        <w:t>总价金额与按单价汇总金额不一致的，以单价汇总金额计算结果为准，但单价金额出现计算错误、明显人为工作失误的除外；</w:t>
      </w:r>
    </w:p>
    <w:p>
      <w:pPr>
        <w:pStyle w:val="29"/>
        <w:numPr>
          <w:ilvl w:val="0"/>
          <w:numId w:val="22"/>
        </w:numPr>
        <w:tabs>
          <w:tab w:val="left" w:pos="1134"/>
          <w:tab w:val="clear" w:pos="846"/>
        </w:tabs>
        <w:spacing w:line="360" w:lineRule="auto"/>
        <w:ind w:left="0" w:firstLine="525" w:firstLineChars="0"/>
        <w:rPr>
          <w:rFonts w:ascii="宋体" w:hAnsi="宋体"/>
          <w:color w:val="000000"/>
          <w:sz w:val="28"/>
          <w:szCs w:val="28"/>
        </w:rPr>
      </w:pPr>
      <w:r>
        <w:rPr>
          <w:rFonts w:hint="eastAsia" w:ascii="宋体" w:hAnsi="宋体"/>
          <w:color w:val="000000"/>
          <w:sz w:val="28"/>
          <w:szCs w:val="28"/>
        </w:rPr>
        <w:t>单价金额小数点有明显错位的，应以总价为准，并修改单价。</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有效最后报价的供应商不足三家的，本次采购活动终止，并发布终止竞争性磋商公告。</w:t>
      </w:r>
    </w:p>
    <w:p>
      <w:pPr>
        <w:pStyle w:val="5"/>
        <w:ind w:hanging="709"/>
      </w:pPr>
      <w:r>
        <w:rPr>
          <w:rFonts w:hint="eastAsia"/>
          <w:lang w:val="en-US" w:eastAsia="zh-CN"/>
        </w:rPr>
        <w:t>2.11.4</w:t>
      </w:r>
      <w:r>
        <w:rPr>
          <w:rFonts w:hint="eastAsia"/>
        </w:rPr>
        <w:t>综合评分</w:t>
      </w:r>
    </w:p>
    <w:p>
      <w:pPr>
        <w:spacing w:line="620" w:lineRule="exact"/>
        <w:ind w:firstLine="565" w:firstLineChars="202"/>
        <w:rPr>
          <w:rFonts w:ascii="宋体" w:hAnsi="宋体"/>
          <w:color w:val="000000"/>
          <w:sz w:val="28"/>
          <w:szCs w:val="28"/>
        </w:rPr>
      </w:pPr>
      <w:r>
        <w:rPr>
          <w:rFonts w:hint="eastAsia" w:ascii="宋体" w:hAnsi="宋体"/>
          <w:color w:val="000000"/>
          <w:sz w:val="28"/>
          <w:szCs w:val="28"/>
        </w:rPr>
        <w:t>综合评分法，是指响应文件满足磋商文件全部实质性要求且按评审因素的量化指标评审得分最高的供应商为成交候选供应商的评审方法。</w:t>
      </w:r>
    </w:p>
    <w:p>
      <w:pPr>
        <w:pStyle w:val="2"/>
        <w:snapToGrid w:val="0"/>
        <w:spacing w:line="620" w:lineRule="exact"/>
        <w:ind w:left="557"/>
        <w:rPr>
          <w:rFonts w:hAnsi="宋体"/>
          <w:b/>
          <w:color w:val="000000"/>
          <w:sz w:val="28"/>
          <w:szCs w:val="28"/>
        </w:rPr>
      </w:pPr>
      <w:r>
        <w:rPr>
          <w:rFonts w:hint="eastAsia" w:hAnsi="宋体"/>
          <w:b/>
          <w:color w:val="000000"/>
          <w:sz w:val="28"/>
          <w:szCs w:val="28"/>
        </w:rPr>
        <w:t>一、评分细则及标准</w:t>
      </w:r>
    </w:p>
    <w:p>
      <w:pPr>
        <w:pStyle w:val="2"/>
        <w:snapToGrid w:val="0"/>
        <w:spacing w:line="620" w:lineRule="exact"/>
        <w:ind w:firstLine="560" w:firstLineChars="200"/>
        <w:rPr>
          <w:rFonts w:hAnsi="宋体"/>
          <w:color w:val="000000"/>
          <w:sz w:val="28"/>
          <w:szCs w:val="28"/>
        </w:rPr>
      </w:pPr>
      <w:r>
        <w:rPr>
          <w:rFonts w:hint="eastAsia" w:hAnsi="宋体"/>
          <w:color w:val="000000"/>
          <w:sz w:val="28"/>
          <w:szCs w:val="28"/>
        </w:rPr>
        <w:t>（一）</w:t>
      </w:r>
      <w:r>
        <w:rPr>
          <w:rFonts w:hAnsi="宋体"/>
          <w:color w:val="000000"/>
          <w:sz w:val="28"/>
          <w:szCs w:val="28"/>
        </w:rPr>
        <w:t>由磋商小组采用综合评分法对提交最后报价的供应商的响应文件和最后报价进行综合评分</w:t>
      </w:r>
      <w:r>
        <w:rPr>
          <w:rFonts w:hint="eastAsia" w:hAnsi="宋体"/>
          <w:color w:val="000000"/>
          <w:sz w:val="28"/>
          <w:szCs w:val="28"/>
        </w:rPr>
        <w:t>；</w:t>
      </w:r>
    </w:p>
    <w:p>
      <w:pPr>
        <w:tabs>
          <w:tab w:val="left" w:pos="1155"/>
        </w:tabs>
        <w:spacing w:line="620" w:lineRule="exact"/>
        <w:ind w:firstLine="560" w:firstLineChars="200"/>
        <w:rPr>
          <w:rFonts w:ascii="宋体" w:hAnsi="宋体"/>
          <w:color w:val="000000"/>
          <w:sz w:val="28"/>
          <w:szCs w:val="28"/>
        </w:rPr>
      </w:pPr>
      <w:r>
        <w:rPr>
          <w:rFonts w:hint="eastAsia" w:ascii="宋体" w:hAnsi="宋体"/>
          <w:color w:val="000000"/>
          <w:sz w:val="28"/>
          <w:szCs w:val="28"/>
        </w:rPr>
        <w:t>（二）本次综合评分的因素是：价格、技术、服务等；</w:t>
      </w:r>
    </w:p>
    <w:p>
      <w:pPr>
        <w:tabs>
          <w:tab w:val="left" w:pos="1155"/>
        </w:tabs>
        <w:spacing w:line="620" w:lineRule="exact"/>
        <w:ind w:firstLine="560" w:firstLineChars="200"/>
        <w:rPr>
          <w:rFonts w:ascii="宋体" w:hAnsi="宋体"/>
          <w:color w:val="000000"/>
          <w:sz w:val="28"/>
          <w:szCs w:val="28"/>
        </w:rPr>
      </w:pPr>
      <w:r>
        <w:rPr>
          <w:rFonts w:hint="eastAsia" w:ascii="宋体" w:hAnsi="宋体"/>
          <w:color w:val="000000"/>
          <w:sz w:val="28"/>
          <w:szCs w:val="28"/>
        </w:rPr>
        <w:t>（三）评审时，磋商小组各成员应当独立对每个有效响应的文件进行评价、打分，然后汇总每个供应商每项评分因素的得分。</w:t>
      </w:r>
    </w:p>
    <w:p>
      <w:pPr>
        <w:tabs>
          <w:tab w:val="left" w:pos="1155"/>
        </w:tabs>
        <w:spacing w:line="620" w:lineRule="exact"/>
        <w:ind w:left="525" w:firstLine="39" w:firstLineChars="14"/>
        <w:rPr>
          <w:rFonts w:ascii="宋体" w:hAnsi="宋体"/>
          <w:b/>
          <w:color w:val="000000"/>
          <w:sz w:val="28"/>
          <w:szCs w:val="28"/>
        </w:rPr>
      </w:pPr>
      <w:r>
        <w:rPr>
          <w:rFonts w:hint="eastAsia" w:ascii="宋体" w:hAnsi="宋体"/>
          <w:b/>
          <w:color w:val="000000"/>
          <w:sz w:val="28"/>
          <w:szCs w:val="28"/>
        </w:rPr>
        <w:t>二、评分办法</w:t>
      </w:r>
    </w:p>
    <w:p>
      <w:pPr>
        <w:spacing w:line="620" w:lineRule="exact"/>
        <w:ind w:firstLine="630" w:firstLineChars="225"/>
        <w:rPr>
          <w:rFonts w:ascii="宋体" w:hAnsi="宋体"/>
          <w:color w:val="000000"/>
          <w:sz w:val="28"/>
          <w:szCs w:val="28"/>
        </w:rPr>
      </w:pPr>
      <w:r>
        <w:rPr>
          <w:rFonts w:hint="eastAsia" w:ascii="宋体" w:hAnsi="宋体"/>
          <w:color w:val="000000"/>
          <w:sz w:val="28"/>
          <w:szCs w:val="28"/>
        </w:rPr>
        <w:t>磋商小组各成员独立对每个有效响应文件进行评审和打分，各位评委得分的算术平均数为供应商的最终得分。</w:t>
      </w:r>
    </w:p>
    <w:p>
      <w:pPr>
        <w:spacing w:line="620" w:lineRule="exact"/>
        <w:ind w:firstLine="630" w:firstLineChars="225"/>
        <w:rPr>
          <w:rFonts w:ascii="宋体" w:hAnsi="宋体"/>
          <w:color w:val="000000"/>
          <w:sz w:val="28"/>
          <w:szCs w:val="28"/>
        </w:rPr>
      </w:pPr>
      <w:r>
        <w:rPr>
          <w:rFonts w:hint="eastAsia" w:ascii="宋体" w:hAnsi="宋体"/>
          <w:color w:val="000000"/>
          <w:sz w:val="28"/>
          <w:szCs w:val="28"/>
        </w:rPr>
        <w:t>评审得分＝（A</w:t>
      </w:r>
      <w:r>
        <w:rPr>
          <w:rFonts w:hint="eastAsia" w:ascii="宋体" w:hAnsi="宋体"/>
          <w:color w:val="000000"/>
          <w:sz w:val="28"/>
          <w:szCs w:val="28"/>
          <w:vertAlign w:val="subscript"/>
        </w:rPr>
        <w:t>1</w:t>
      </w:r>
      <w:r>
        <w:rPr>
          <w:rFonts w:hint="eastAsia" w:ascii="宋体" w:hAnsi="宋体"/>
          <w:color w:val="000000"/>
          <w:sz w:val="28"/>
          <w:szCs w:val="28"/>
        </w:rPr>
        <w:t>＋A</w:t>
      </w:r>
      <w:r>
        <w:rPr>
          <w:rFonts w:hint="eastAsia" w:ascii="宋体" w:hAnsi="宋体"/>
          <w:color w:val="000000"/>
          <w:sz w:val="28"/>
          <w:szCs w:val="28"/>
          <w:vertAlign w:val="subscript"/>
        </w:rPr>
        <w:t>2</w:t>
      </w:r>
      <w:r>
        <w:rPr>
          <w:rFonts w:hint="eastAsia" w:ascii="宋体" w:hAnsi="宋体"/>
          <w:color w:val="000000"/>
          <w:sz w:val="28"/>
          <w:szCs w:val="28"/>
        </w:rPr>
        <w:t>＋……＋A</w:t>
      </w:r>
      <w:r>
        <w:rPr>
          <w:rFonts w:hint="eastAsia" w:ascii="宋体" w:hAnsi="宋体"/>
          <w:color w:val="000000"/>
          <w:sz w:val="28"/>
          <w:szCs w:val="28"/>
          <w:vertAlign w:val="subscript"/>
        </w:rPr>
        <w:t>n</w:t>
      </w:r>
      <w:r>
        <w:rPr>
          <w:rFonts w:hint="eastAsia" w:ascii="宋体" w:hAnsi="宋体"/>
          <w:color w:val="000000"/>
          <w:sz w:val="28"/>
          <w:szCs w:val="28"/>
        </w:rPr>
        <w:t>）/n</w:t>
      </w:r>
      <w:r>
        <w:rPr>
          <w:rFonts w:hint="eastAsia" w:ascii="宋体" w:hAnsi="宋体"/>
          <w:color w:val="000000"/>
          <w:sz w:val="28"/>
          <w:szCs w:val="28"/>
          <w:vertAlign w:val="subscript"/>
        </w:rPr>
        <w:t>1</w:t>
      </w:r>
      <w:r>
        <w:rPr>
          <w:rFonts w:hint="eastAsia" w:ascii="宋体" w:hAnsi="宋体"/>
          <w:color w:val="000000"/>
          <w:sz w:val="28"/>
          <w:szCs w:val="28"/>
        </w:rPr>
        <w:t>+（B</w:t>
      </w:r>
      <w:r>
        <w:rPr>
          <w:rFonts w:hint="eastAsia" w:ascii="宋体" w:hAnsi="宋体"/>
          <w:color w:val="000000"/>
          <w:sz w:val="28"/>
          <w:szCs w:val="28"/>
          <w:vertAlign w:val="subscript"/>
        </w:rPr>
        <w:t>1</w:t>
      </w:r>
      <w:r>
        <w:rPr>
          <w:rFonts w:hint="eastAsia" w:ascii="宋体" w:hAnsi="宋体"/>
          <w:color w:val="000000"/>
          <w:sz w:val="28"/>
          <w:szCs w:val="28"/>
        </w:rPr>
        <w:t>＋B</w:t>
      </w:r>
      <w:r>
        <w:rPr>
          <w:rFonts w:hint="eastAsia" w:ascii="宋体" w:hAnsi="宋体"/>
          <w:color w:val="000000"/>
          <w:sz w:val="28"/>
          <w:szCs w:val="28"/>
          <w:vertAlign w:val="subscript"/>
        </w:rPr>
        <w:t>2</w:t>
      </w:r>
      <w:r>
        <w:rPr>
          <w:rFonts w:hint="eastAsia" w:ascii="宋体" w:hAnsi="宋体"/>
          <w:color w:val="000000"/>
          <w:sz w:val="28"/>
          <w:szCs w:val="28"/>
        </w:rPr>
        <w:t>＋……＋B</w:t>
      </w:r>
      <w:r>
        <w:rPr>
          <w:rFonts w:hint="eastAsia" w:ascii="宋体" w:hAnsi="宋体"/>
          <w:color w:val="000000"/>
          <w:sz w:val="28"/>
          <w:szCs w:val="28"/>
          <w:vertAlign w:val="subscript"/>
        </w:rPr>
        <w:t>n</w:t>
      </w:r>
      <w:r>
        <w:rPr>
          <w:rFonts w:hint="eastAsia" w:ascii="宋体" w:hAnsi="宋体"/>
          <w:color w:val="000000"/>
          <w:sz w:val="28"/>
          <w:szCs w:val="28"/>
        </w:rPr>
        <w:t>）/ n</w:t>
      </w:r>
      <w:r>
        <w:rPr>
          <w:rFonts w:hint="eastAsia" w:ascii="宋体" w:hAnsi="宋体"/>
          <w:color w:val="000000"/>
          <w:sz w:val="28"/>
          <w:szCs w:val="28"/>
          <w:vertAlign w:val="subscript"/>
        </w:rPr>
        <w:t>2</w:t>
      </w:r>
      <w:r>
        <w:rPr>
          <w:rFonts w:hint="eastAsia" w:ascii="宋体" w:hAnsi="宋体"/>
          <w:color w:val="000000"/>
          <w:sz w:val="28"/>
          <w:szCs w:val="28"/>
        </w:rPr>
        <w:t>+（C</w:t>
      </w:r>
      <w:r>
        <w:rPr>
          <w:rFonts w:hint="eastAsia" w:ascii="宋体" w:hAnsi="宋体"/>
          <w:color w:val="000000"/>
          <w:sz w:val="28"/>
          <w:szCs w:val="28"/>
          <w:vertAlign w:val="subscript"/>
        </w:rPr>
        <w:t>1</w:t>
      </w:r>
      <w:r>
        <w:rPr>
          <w:rFonts w:hint="eastAsia" w:ascii="宋体" w:hAnsi="宋体"/>
          <w:color w:val="000000"/>
          <w:sz w:val="28"/>
          <w:szCs w:val="28"/>
        </w:rPr>
        <w:t>＋C</w:t>
      </w:r>
      <w:r>
        <w:rPr>
          <w:rFonts w:hint="eastAsia" w:ascii="宋体" w:hAnsi="宋体"/>
          <w:color w:val="000000"/>
          <w:sz w:val="28"/>
          <w:szCs w:val="28"/>
          <w:vertAlign w:val="subscript"/>
        </w:rPr>
        <w:t>2</w:t>
      </w:r>
      <w:r>
        <w:rPr>
          <w:rFonts w:hint="eastAsia" w:ascii="宋体" w:hAnsi="宋体"/>
          <w:color w:val="000000"/>
          <w:sz w:val="28"/>
          <w:szCs w:val="28"/>
        </w:rPr>
        <w:t>＋……＋C</w:t>
      </w:r>
      <w:r>
        <w:rPr>
          <w:rFonts w:hint="eastAsia" w:ascii="宋体" w:hAnsi="宋体"/>
          <w:color w:val="000000"/>
          <w:sz w:val="28"/>
          <w:szCs w:val="28"/>
          <w:vertAlign w:val="subscript"/>
        </w:rPr>
        <w:t>n</w:t>
      </w:r>
      <w:r>
        <w:rPr>
          <w:rFonts w:hint="eastAsia" w:ascii="宋体" w:hAnsi="宋体"/>
          <w:color w:val="000000"/>
          <w:sz w:val="28"/>
          <w:szCs w:val="28"/>
        </w:rPr>
        <w:t>）/ n</w:t>
      </w:r>
      <w:r>
        <w:rPr>
          <w:rFonts w:hint="eastAsia" w:ascii="宋体" w:hAnsi="宋体"/>
          <w:color w:val="000000"/>
          <w:sz w:val="28"/>
          <w:szCs w:val="28"/>
          <w:vertAlign w:val="subscript"/>
        </w:rPr>
        <w:t>3</w:t>
      </w:r>
    </w:p>
    <w:p>
      <w:pPr>
        <w:spacing w:line="620" w:lineRule="exact"/>
        <w:ind w:firstLine="560" w:firstLineChars="200"/>
        <w:rPr>
          <w:rFonts w:ascii="宋体" w:hAnsi="宋体"/>
          <w:color w:val="000000"/>
          <w:sz w:val="28"/>
          <w:szCs w:val="28"/>
        </w:rPr>
      </w:pPr>
      <w:r>
        <w:rPr>
          <w:rFonts w:hint="eastAsia" w:ascii="宋体" w:hAnsi="宋体"/>
          <w:color w:val="000000"/>
          <w:sz w:val="28"/>
          <w:szCs w:val="28"/>
        </w:rPr>
        <w:t>A</w:t>
      </w:r>
      <w:r>
        <w:rPr>
          <w:rFonts w:hint="eastAsia" w:ascii="宋体" w:hAnsi="宋体"/>
          <w:color w:val="000000"/>
          <w:sz w:val="28"/>
          <w:szCs w:val="28"/>
          <w:vertAlign w:val="subscript"/>
        </w:rPr>
        <w:t>1</w:t>
      </w:r>
      <w:r>
        <w:rPr>
          <w:rFonts w:hint="eastAsia" w:ascii="宋体" w:hAnsi="宋体"/>
          <w:color w:val="000000"/>
          <w:sz w:val="28"/>
          <w:szCs w:val="28"/>
        </w:rPr>
        <w:t>、A</w:t>
      </w:r>
      <w:r>
        <w:rPr>
          <w:rFonts w:hint="eastAsia" w:ascii="宋体" w:hAnsi="宋体"/>
          <w:color w:val="000000"/>
          <w:sz w:val="28"/>
          <w:szCs w:val="28"/>
          <w:vertAlign w:val="subscript"/>
        </w:rPr>
        <w:t>2</w:t>
      </w:r>
      <w:r>
        <w:rPr>
          <w:rFonts w:hint="eastAsia" w:ascii="宋体" w:hAnsi="宋体"/>
          <w:color w:val="000000"/>
          <w:sz w:val="28"/>
          <w:szCs w:val="28"/>
        </w:rPr>
        <w:t>……A</w:t>
      </w:r>
      <w:r>
        <w:rPr>
          <w:rFonts w:hint="eastAsia" w:ascii="宋体" w:hAnsi="宋体"/>
          <w:color w:val="000000"/>
          <w:sz w:val="28"/>
          <w:szCs w:val="28"/>
          <w:vertAlign w:val="subscript"/>
        </w:rPr>
        <w:t>n</w:t>
      </w:r>
      <w:r>
        <w:rPr>
          <w:rFonts w:hint="eastAsia" w:ascii="宋体" w:hAnsi="宋体"/>
          <w:color w:val="000000"/>
          <w:sz w:val="28"/>
          <w:szCs w:val="28"/>
        </w:rPr>
        <w:t>分别为每个</w:t>
      </w:r>
      <w:r>
        <w:rPr>
          <w:rFonts w:hint="eastAsia" w:ascii="宋体" w:hAnsi="宋体" w:cs="宋体"/>
          <w:color w:val="000000"/>
          <w:sz w:val="28"/>
          <w:szCs w:val="28"/>
        </w:rPr>
        <w:t>经济类</w:t>
      </w:r>
      <w:r>
        <w:rPr>
          <w:rFonts w:hint="eastAsia" w:ascii="宋体" w:hAnsi="宋体"/>
          <w:color w:val="000000"/>
          <w:sz w:val="28"/>
          <w:szCs w:val="28"/>
        </w:rPr>
        <w:t>评委的打分，n</w:t>
      </w:r>
      <w:r>
        <w:rPr>
          <w:rFonts w:hint="eastAsia" w:ascii="宋体" w:hAnsi="宋体"/>
          <w:color w:val="000000"/>
          <w:sz w:val="28"/>
          <w:szCs w:val="28"/>
          <w:vertAlign w:val="subscript"/>
        </w:rPr>
        <w:t>1</w:t>
      </w:r>
      <w:r>
        <w:rPr>
          <w:rFonts w:hint="eastAsia" w:ascii="宋体" w:hAnsi="宋体"/>
          <w:color w:val="000000"/>
          <w:sz w:val="28"/>
          <w:szCs w:val="28"/>
        </w:rPr>
        <w:t>为</w:t>
      </w:r>
      <w:r>
        <w:rPr>
          <w:rFonts w:hint="eastAsia" w:ascii="宋体" w:hAnsi="宋体" w:cs="宋体"/>
          <w:color w:val="000000"/>
          <w:sz w:val="28"/>
          <w:szCs w:val="28"/>
        </w:rPr>
        <w:t>经济类</w:t>
      </w:r>
      <w:r>
        <w:rPr>
          <w:rFonts w:hint="eastAsia" w:ascii="宋体" w:hAnsi="宋体"/>
          <w:color w:val="000000"/>
          <w:sz w:val="28"/>
          <w:szCs w:val="28"/>
        </w:rPr>
        <w:t>评委人数；B</w:t>
      </w:r>
      <w:r>
        <w:rPr>
          <w:rFonts w:hint="eastAsia" w:ascii="宋体" w:hAnsi="宋体"/>
          <w:color w:val="000000"/>
          <w:sz w:val="28"/>
          <w:szCs w:val="28"/>
          <w:vertAlign w:val="subscript"/>
        </w:rPr>
        <w:t>1</w:t>
      </w:r>
      <w:r>
        <w:rPr>
          <w:rFonts w:hint="eastAsia" w:ascii="宋体" w:hAnsi="宋体"/>
          <w:color w:val="000000"/>
          <w:sz w:val="28"/>
          <w:szCs w:val="28"/>
        </w:rPr>
        <w:t>、B</w:t>
      </w:r>
      <w:r>
        <w:rPr>
          <w:rFonts w:hint="eastAsia" w:ascii="宋体" w:hAnsi="宋体"/>
          <w:color w:val="000000"/>
          <w:sz w:val="28"/>
          <w:szCs w:val="28"/>
          <w:vertAlign w:val="subscript"/>
        </w:rPr>
        <w:t>2</w:t>
      </w:r>
      <w:r>
        <w:rPr>
          <w:rFonts w:hint="eastAsia" w:ascii="宋体" w:hAnsi="宋体"/>
          <w:color w:val="000000"/>
          <w:sz w:val="28"/>
          <w:szCs w:val="28"/>
        </w:rPr>
        <w:t>＋……B</w:t>
      </w:r>
      <w:r>
        <w:rPr>
          <w:rFonts w:hint="eastAsia" w:ascii="宋体" w:hAnsi="宋体"/>
          <w:color w:val="000000"/>
          <w:sz w:val="28"/>
          <w:szCs w:val="28"/>
          <w:vertAlign w:val="subscript"/>
        </w:rPr>
        <w:t>n</w:t>
      </w:r>
      <w:r>
        <w:rPr>
          <w:rFonts w:hint="eastAsia" w:ascii="宋体" w:hAnsi="宋体"/>
          <w:color w:val="000000"/>
          <w:sz w:val="28"/>
          <w:szCs w:val="28"/>
        </w:rPr>
        <w:t xml:space="preserve"> 分别为每个技术类评委（含采购人代表）的打分，n</w:t>
      </w:r>
      <w:r>
        <w:rPr>
          <w:rFonts w:hint="eastAsia" w:ascii="宋体" w:hAnsi="宋体"/>
          <w:color w:val="000000"/>
          <w:sz w:val="28"/>
          <w:szCs w:val="28"/>
          <w:vertAlign w:val="subscript"/>
        </w:rPr>
        <w:t>2</w:t>
      </w:r>
      <w:r>
        <w:rPr>
          <w:rFonts w:hint="eastAsia" w:ascii="宋体" w:hAnsi="宋体"/>
          <w:color w:val="000000"/>
          <w:sz w:val="28"/>
          <w:szCs w:val="28"/>
        </w:rPr>
        <w:t>为</w:t>
      </w:r>
      <w:r>
        <w:rPr>
          <w:rFonts w:hint="eastAsia" w:ascii="宋体" w:hAnsi="宋体" w:cs="宋体"/>
          <w:color w:val="000000"/>
          <w:sz w:val="28"/>
          <w:szCs w:val="28"/>
        </w:rPr>
        <w:t>技术类</w:t>
      </w:r>
      <w:r>
        <w:rPr>
          <w:rFonts w:hint="eastAsia" w:ascii="宋体" w:hAnsi="宋体"/>
          <w:color w:val="000000"/>
          <w:sz w:val="28"/>
          <w:szCs w:val="28"/>
        </w:rPr>
        <w:t>评委（含采购人代表）人数；C</w:t>
      </w:r>
      <w:r>
        <w:rPr>
          <w:rFonts w:hint="eastAsia" w:ascii="宋体" w:hAnsi="宋体"/>
          <w:color w:val="000000"/>
          <w:sz w:val="28"/>
          <w:szCs w:val="28"/>
          <w:vertAlign w:val="subscript"/>
        </w:rPr>
        <w:t>1</w:t>
      </w:r>
      <w:r>
        <w:rPr>
          <w:rFonts w:hint="eastAsia" w:ascii="宋体" w:hAnsi="宋体"/>
          <w:color w:val="000000"/>
          <w:sz w:val="28"/>
          <w:szCs w:val="28"/>
        </w:rPr>
        <w:t>、C</w:t>
      </w:r>
      <w:r>
        <w:rPr>
          <w:rFonts w:hint="eastAsia" w:ascii="宋体" w:hAnsi="宋体"/>
          <w:color w:val="000000"/>
          <w:sz w:val="28"/>
          <w:szCs w:val="28"/>
          <w:vertAlign w:val="subscript"/>
        </w:rPr>
        <w:t>2</w:t>
      </w:r>
      <w:r>
        <w:rPr>
          <w:rFonts w:hint="eastAsia" w:ascii="宋体" w:hAnsi="宋体"/>
          <w:color w:val="000000"/>
          <w:sz w:val="28"/>
          <w:szCs w:val="28"/>
        </w:rPr>
        <w:t>……C</w:t>
      </w:r>
      <w:r>
        <w:rPr>
          <w:rFonts w:hint="eastAsia" w:ascii="宋体" w:hAnsi="宋体"/>
          <w:color w:val="000000"/>
          <w:sz w:val="28"/>
          <w:szCs w:val="28"/>
          <w:vertAlign w:val="subscript"/>
        </w:rPr>
        <w:t>n</w:t>
      </w:r>
      <w:r>
        <w:rPr>
          <w:rFonts w:hint="eastAsia" w:ascii="宋体" w:hAnsi="宋体"/>
          <w:color w:val="000000"/>
          <w:sz w:val="28"/>
          <w:szCs w:val="28"/>
        </w:rPr>
        <w:t xml:space="preserve"> 分别为评审委员会每个成员的打分，n</w:t>
      </w:r>
      <w:r>
        <w:rPr>
          <w:rFonts w:hint="eastAsia" w:ascii="宋体" w:hAnsi="宋体"/>
          <w:color w:val="000000"/>
          <w:sz w:val="28"/>
          <w:szCs w:val="28"/>
          <w:vertAlign w:val="subscript"/>
        </w:rPr>
        <w:t>3</w:t>
      </w:r>
      <w:r>
        <w:rPr>
          <w:rFonts w:hint="eastAsia" w:ascii="宋体" w:hAnsi="宋体"/>
          <w:color w:val="000000"/>
          <w:sz w:val="28"/>
          <w:szCs w:val="28"/>
        </w:rPr>
        <w:t>为评委人数。</w:t>
      </w:r>
    </w:p>
    <w:p>
      <w:pPr>
        <w:pStyle w:val="39"/>
        <w:numPr>
          <w:ilvl w:val="0"/>
          <w:numId w:val="23"/>
        </w:numPr>
        <w:tabs>
          <w:tab w:val="left" w:pos="1155"/>
        </w:tabs>
        <w:spacing w:line="620" w:lineRule="exact"/>
        <w:ind w:left="560" w:firstLine="0" w:firstLineChars="0"/>
        <w:rPr>
          <w:rFonts w:ascii="宋体" w:hAnsi="宋体"/>
          <w:b/>
          <w:color w:val="000000"/>
          <w:sz w:val="28"/>
          <w:szCs w:val="28"/>
        </w:rPr>
      </w:pPr>
      <w:r>
        <w:rPr>
          <w:rFonts w:hint="eastAsia" w:ascii="宋体" w:hAnsi="宋体"/>
          <w:b/>
          <w:color w:val="000000"/>
          <w:sz w:val="28"/>
          <w:szCs w:val="28"/>
        </w:rPr>
        <w:t>评分标准</w:t>
      </w:r>
    </w:p>
    <w:tbl>
      <w:tblPr>
        <w:tblStyle w:val="20"/>
        <w:tblW w:w="9725" w:type="dxa"/>
        <w:jc w:val="center"/>
        <w:tblInd w:w="0" w:type="dxa"/>
        <w:tblLayout w:type="fixed"/>
        <w:tblCellMar>
          <w:top w:w="0" w:type="dxa"/>
          <w:left w:w="108" w:type="dxa"/>
          <w:bottom w:w="0" w:type="dxa"/>
          <w:right w:w="108" w:type="dxa"/>
        </w:tblCellMar>
      </w:tblPr>
      <w:tblGrid>
        <w:gridCol w:w="497"/>
        <w:gridCol w:w="1206"/>
        <w:gridCol w:w="708"/>
        <w:gridCol w:w="5670"/>
        <w:gridCol w:w="1644"/>
      </w:tblGrid>
      <w:tr>
        <w:tblPrEx>
          <w:tblLayout w:type="fixed"/>
          <w:tblCellMar>
            <w:top w:w="0" w:type="dxa"/>
            <w:left w:w="108" w:type="dxa"/>
            <w:bottom w:w="0" w:type="dxa"/>
            <w:right w:w="108" w:type="dxa"/>
          </w:tblCellMar>
        </w:tblPrEx>
        <w:trPr>
          <w:trHeight w:val="582"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b/>
                <w:sz w:val="24"/>
                <w:szCs w:val="24"/>
              </w:rPr>
            </w:pPr>
            <w:bookmarkStart w:id="43" w:name="PO_评分明细表格_1"/>
            <w:bookmarkStart w:id="44" w:name="_Toc217446099"/>
            <w:bookmarkStart w:id="45" w:name="_Hlk48298769"/>
            <w:r>
              <w:rPr>
                <w:rFonts w:ascii="宋体" w:hAnsi="宋体"/>
                <w:b/>
                <w:sz w:val="24"/>
                <w:szCs w:val="24"/>
              </w:rPr>
              <w:t>序号</w:t>
            </w: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b/>
                <w:sz w:val="24"/>
                <w:szCs w:val="24"/>
              </w:rPr>
            </w:pPr>
            <w:r>
              <w:rPr>
                <w:rFonts w:ascii="宋体" w:hAnsi="宋体"/>
                <w:b/>
                <w:sz w:val="24"/>
                <w:szCs w:val="24"/>
              </w:rPr>
              <w:t>评分因素</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ind w:firstLine="28"/>
              <w:jc w:val="center"/>
              <w:rPr>
                <w:rFonts w:ascii="宋体" w:hAnsi="宋体"/>
                <w:b/>
                <w:sz w:val="24"/>
                <w:szCs w:val="24"/>
              </w:rPr>
            </w:pPr>
            <w:r>
              <w:rPr>
                <w:rFonts w:ascii="宋体" w:hAnsi="宋体"/>
                <w:b/>
                <w:sz w:val="24"/>
                <w:szCs w:val="24"/>
              </w:rPr>
              <w:t>分值</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ind w:firstLine="28"/>
              <w:jc w:val="center"/>
              <w:rPr>
                <w:rFonts w:ascii="宋体" w:hAnsi="宋体"/>
                <w:b/>
                <w:sz w:val="24"/>
                <w:szCs w:val="24"/>
              </w:rPr>
            </w:pPr>
            <w:r>
              <w:rPr>
                <w:rFonts w:ascii="宋体" w:hAnsi="宋体"/>
                <w:b/>
                <w:sz w:val="24"/>
                <w:szCs w:val="24"/>
              </w:rPr>
              <w:t>评分标准</w:t>
            </w:r>
          </w:p>
        </w:tc>
        <w:tc>
          <w:tcPr>
            <w:tcW w:w="1644" w:type="dxa"/>
            <w:tcBorders>
              <w:top w:val="single" w:color="000000" w:sz="4" w:space="0"/>
              <w:bottom w:val="single" w:color="000000" w:sz="4" w:space="0"/>
              <w:right w:val="single" w:color="000000" w:sz="4" w:space="0"/>
            </w:tcBorders>
            <w:noWrap w:val="0"/>
            <w:vAlign w:val="center"/>
          </w:tcPr>
          <w:p>
            <w:pPr>
              <w:autoSpaceDN w:val="0"/>
              <w:spacing w:line="360" w:lineRule="auto"/>
              <w:ind w:firstLine="28"/>
              <w:jc w:val="center"/>
              <w:rPr>
                <w:rFonts w:ascii="宋体" w:hAnsi="宋体"/>
                <w:b/>
                <w:sz w:val="24"/>
                <w:szCs w:val="24"/>
              </w:rPr>
            </w:pPr>
            <w:r>
              <w:rPr>
                <w:rFonts w:hint="eastAsia" w:ascii="宋体" w:hAnsi="宋体"/>
                <w:b/>
                <w:sz w:val="24"/>
                <w:szCs w:val="24"/>
              </w:rPr>
              <w:t>备注</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30分</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400" w:lineRule="exact"/>
              <w:ind w:firstLine="480" w:firstLineChars="200"/>
              <w:rPr>
                <w:rFonts w:ascii="宋体" w:hAnsi="宋体" w:cs="宋体"/>
                <w:sz w:val="24"/>
                <w:szCs w:val="24"/>
                <w:lang w:bidi="ar"/>
              </w:rPr>
            </w:pPr>
            <w:r>
              <w:rPr>
                <w:rFonts w:hint="eastAsia" w:ascii="宋体" w:hAnsi="宋体" w:cs="宋体"/>
                <w:sz w:val="24"/>
                <w:szCs w:val="24"/>
                <w:lang w:bidi="ar"/>
              </w:rPr>
              <w:t>1、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w:t>
            </w:r>
            <w:r>
              <w:rPr>
                <w:rFonts w:hint="eastAsia" w:ascii="宋体" w:hAnsi="宋体" w:cs="宋体"/>
                <w:color w:val="000000"/>
                <w:sz w:val="24"/>
                <w:szCs w:val="24"/>
                <w:lang w:bidi="ar"/>
              </w:rPr>
              <w:t>复印件。]</w:t>
            </w:r>
            <w:r>
              <w:rPr>
                <w:rFonts w:hint="eastAsia" w:ascii="宋体" w:hAnsi="宋体" w:cs="宋体"/>
                <w:sz w:val="24"/>
                <w:szCs w:val="24"/>
                <w:lang w:bidi="ar"/>
              </w:rPr>
              <w:t xml:space="preserve"> </w:t>
            </w:r>
          </w:p>
          <w:p>
            <w:pPr>
              <w:spacing w:line="400" w:lineRule="exact"/>
              <w:ind w:firstLine="480" w:firstLineChars="200"/>
              <w:rPr>
                <w:rFonts w:ascii="宋体" w:hAnsi="宋体" w:cs="宋体"/>
                <w:sz w:val="24"/>
                <w:szCs w:val="24"/>
                <w:lang w:bidi="ar"/>
              </w:rPr>
            </w:pPr>
            <w:r>
              <w:rPr>
                <w:rFonts w:hint="eastAsia" w:ascii="宋体" w:hAnsi="宋体" w:cs="宋体"/>
                <w:sz w:val="24"/>
                <w:szCs w:val="24"/>
                <w:lang w:bidi="ar"/>
              </w:rPr>
              <w:t>2、经评标委员会评审，通过资格审查和符合性审查，且投标报价最低的投标人的投标报价作为评标基准价。</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bidi="ar"/>
              </w:rPr>
              <w:t>3、投标报价得分=(评标基准价／投标报价)×30。</w:t>
            </w:r>
          </w:p>
        </w:tc>
        <w:tc>
          <w:tcPr>
            <w:tcW w:w="16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ascii="宋体" w:hAnsi="宋体"/>
                <w:sz w:val="24"/>
                <w:szCs w:val="24"/>
              </w:rPr>
              <w:t>2</w:t>
            </w: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ascii="宋体" w:hAnsi="宋体"/>
                <w:sz w:val="24"/>
                <w:szCs w:val="24"/>
              </w:rPr>
              <w:t>技术指标和配置</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lang w:val="en-US" w:eastAsia="zh-CN"/>
              </w:rPr>
              <w:t>35</w:t>
            </w:r>
            <w:r>
              <w:rPr>
                <w:rFonts w:hint="eastAsia" w:ascii="宋体" w:hAnsi="宋体"/>
                <w:sz w:val="24"/>
                <w:szCs w:val="24"/>
              </w:rPr>
              <w:t>分</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kinsoku/>
              <w:wordWrap/>
              <w:overflowPunct/>
              <w:topLinePunct w:val="0"/>
              <w:autoSpaceDE/>
              <w:autoSpaceDN w:val="0"/>
              <w:bidi w:val="0"/>
              <w:snapToGrid w:val="0"/>
              <w:spacing w:line="240" w:lineRule="auto"/>
              <w:ind w:firstLine="480" w:firstLineChars="200"/>
              <w:textAlignment w:val="auto"/>
              <w:rPr>
                <w:rFonts w:hint="eastAsia" w:hAnsi="宋体" w:cs="宋体"/>
                <w:color w:val="000000"/>
                <w:sz w:val="24"/>
                <w:szCs w:val="24"/>
              </w:rPr>
            </w:pPr>
            <w:r>
              <w:rPr>
                <w:rFonts w:hint="eastAsia" w:hAnsi="宋体" w:cs="宋体"/>
                <w:color w:val="000000"/>
                <w:sz w:val="24"/>
                <w:szCs w:val="24"/>
              </w:rPr>
              <w:t>1、投标人针对</w:t>
            </w:r>
            <w:r>
              <w:rPr>
                <w:rFonts w:hint="eastAsia" w:hAnsi="宋体" w:cs="宋体"/>
                <w:color w:val="000000"/>
                <w:sz w:val="24"/>
                <w:szCs w:val="24"/>
                <w:lang w:eastAsia="zh-CN"/>
              </w:rPr>
              <w:t>投标</w:t>
            </w:r>
            <w:r>
              <w:rPr>
                <w:rFonts w:hint="eastAsia" w:hAnsi="宋体" w:cs="宋体"/>
                <w:color w:val="000000"/>
                <w:sz w:val="24"/>
                <w:szCs w:val="24"/>
              </w:rPr>
              <w:t>文件中的一般技术参数</w:t>
            </w:r>
            <w:r>
              <w:rPr>
                <w:rFonts w:hint="eastAsia" w:hAnsi="宋体" w:cs="宋体"/>
                <w:color w:val="000000"/>
                <w:sz w:val="24"/>
                <w:szCs w:val="24"/>
                <w:lang w:eastAsia="zh-CN"/>
              </w:rPr>
              <w:t>及要求</w:t>
            </w:r>
            <w:r>
              <w:rPr>
                <w:rFonts w:hint="eastAsia" w:hAnsi="宋体" w:cs="宋体"/>
                <w:color w:val="000000"/>
                <w:sz w:val="24"/>
                <w:szCs w:val="24"/>
              </w:rPr>
              <w:t>条款的响应得分规则如下：（一般技术参数条款指未标注“★”的条款）</w:t>
            </w:r>
          </w:p>
          <w:p>
            <w:pPr>
              <w:keepNext w:val="0"/>
              <w:keepLines w:val="0"/>
              <w:pageBreakBefore w:val="0"/>
              <w:kinsoku/>
              <w:wordWrap/>
              <w:overflowPunct/>
              <w:topLinePunct w:val="0"/>
              <w:autoSpaceDE/>
              <w:autoSpaceDN w:val="0"/>
              <w:bidi w:val="0"/>
              <w:snapToGrid w:val="0"/>
              <w:spacing w:line="240" w:lineRule="auto"/>
              <w:ind w:firstLine="480" w:firstLineChars="200"/>
              <w:textAlignment w:val="auto"/>
              <w:rPr>
                <w:rFonts w:hint="eastAsia" w:hAnsi="宋体" w:cs="宋体"/>
                <w:color w:val="000000"/>
                <w:sz w:val="24"/>
                <w:szCs w:val="24"/>
              </w:rPr>
            </w:pPr>
            <w:r>
              <w:rPr>
                <w:rFonts w:hint="eastAsia" w:hAnsi="宋体" w:cs="宋体"/>
                <w:color w:val="000000"/>
                <w:sz w:val="24"/>
                <w:szCs w:val="24"/>
              </w:rPr>
              <w:t>一般技术参数条款响应得分=（投标人满足一般技术参数条款的数量÷对应一般技术参数条款的总数量）×</w:t>
            </w:r>
            <w:r>
              <w:rPr>
                <w:rFonts w:hint="eastAsia" w:hAnsi="宋体" w:cs="宋体"/>
                <w:color w:val="000000"/>
                <w:sz w:val="24"/>
                <w:szCs w:val="24"/>
                <w:lang w:val="en-US" w:eastAsia="zh-CN"/>
              </w:rPr>
              <w:t>13</w:t>
            </w:r>
            <w:r>
              <w:rPr>
                <w:rFonts w:hint="eastAsia" w:hAnsi="宋体" w:cs="宋体"/>
                <w:color w:val="000000"/>
                <w:sz w:val="24"/>
                <w:szCs w:val="24"/>
              </w:rPr>
              <w:t>分。</w:t>
            </w:r>
          </w:p>
          <w:p>
            <w:pPr>
              <w:keepNext w:val="0"/>
              <w:keepLines w:val="0"/>
              <w:pageBreakBefore w:val="0"/>
              <w:kinsoku/>
              <w:wordWrap/>
              <w:overflowPunct/>
              <w:topLinePunct w:val="0"/>
              <w:autoSpaceDE/>
              <w:autoSpaceDN w:val="0"/>
              <w:bidi w:val="0"/>
              <w:snapToGrid w:val="0"/>
              <w:spacing w:line="240" w:lineRule="auto"/>
              <w:ind w:firstLine="480" w:firstLineChars="200"/>
              <w:textAlignment w:val="auto"/>
              <w:rPr>
                <w:rFonts w:hint="eastAsia" w:hAnsi="宋体" w:cs="宋体"/>
                <w:color w:val="000000"/>
                <w:sz w:val="24"/>
                <w:szCs w:val="24"/>
              </w:rPr>
            </w:pPr>
            <w:r>
              <w:rPr>
                <w:rFonts w:hint="eastAsia" w:hAnsi="宋体" w:cs="宋体"/>
                <w:color w:val="000000"/>
                <w:sz w:val="24"/>
                <w:szCs w:val="24"/>
              </w:rPr>
              <w:t>2、投标人针对</w:t>
            </w:r>
            <w:r>
              <w:rPr>
                <w:rFonts w:hint="eastAsia" w:hAnsi="宋体" w:cs="宋体"/>
                <w:color w:val="000000"/>
                <w:sz w:val="24"/>
                <w:szCs w:val="24"/>
                <w:lang w:eastAsia="zh-CN"/>
              </w:rPr>
              <w:t>投标</w:t>
            </w:r>
            <w:r>
              <w:rPr>
                <w:rFonts w:hint="eastAsia" w:hAnsi="宋体" w:cs="宋体"/>
                <w:color w:val="000000"/>
                <w:sz w:val="24"/>
                <w:szCs w:val="24"/>
              </w:rPr>
              <w:t>文件中 “★”技术参数条款的响应得分规则如下：</w:t>
            </w:r>
          </w:p>
          <w:p>
            <w:pPr>
              <w:keepNext w:val="0"/>
              <w:keepLines w:val="0"/>
              <w:pageBreakBefore w:val="0"/>
              <w:kinsoku/>
              <w:wordWrap/>
              <w:overflowPunct/>
              <w:topLinePunct w:val="0"/>
              <w:autoSpaceDE/>
              <w:autoSpaceDN w:val="0"/>
              <w:bidi w:val="0"/>
              <w:snapToGrid w:val="0"/>
              <w:spacing w:line="240" w:lineRule="auto"/>
              <w:ind w:firstLine="480" w:firstLineChars="200"/>
              <w:textAlignment w:val="auto"/>
              <w:rPr>
                <w:rFonts w:hint="eastAsia" w:hAnsi="宋体" w:cs="宋体"/>
                <w:color w:val="000000"/>
                <w:sz w:val="24"/>
                <w:szCs w:val="24"/>
              </w:rPr>
            </w:pPr>
            <w:r>
              <w:rPr>
                <w:rFonts w:hint="eastAsia" w:hAnsi="宋体" w:cs="宋体"/>
                <w:color w:val="000000"/>
                <w:sz w:val="24"/>
                <w:szCs w:val="24"/>
              </w:rPr>
              <w:t>“★”技术参数条款响应得分=（投标人满足“★”技术参数条款的数量÷对应 “★”技术参数条款的总数量）×</w:t>
            </w:r>
            <w:r>
              <w:rPr>
                <w:rFonts w:hint="eastAsia" w:hAnsi="宋体" w:cs="宋体"/>
                <w:color w:val="000000"/>
                <w:sz w:val="24"/>
                <w:szCs w:val="24"/>
                <w:lang w:val="en-US" w:eastAsia="zh-CN"/>
              </w:rPr>
              <w:t>22</w:t>
            </w:r>
            <w:r>
              <w:rPr>
                <w:rFonts w:hint="eastAsia" w:hAnsi="宋体" w:cs="宋体"/>
                <w:color w:val="000000"/>
                <w:sz w:val="24"/>
                <w:szCs w:val="24"/>
              </w:rPr>
              <w:t>分。</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针对“★”条款的技术响应，供应商需提供技术支撑材料（如产品检测报告复印件或制造厂家参数证明复印件或产品厂家官网最新参数证明截图等），但如果“★”技术条款对技术支撑材料有要求，应按要求提供，否则对应技术参数条款将视为不满足。</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②针对一般条款的技术响应，如果技术条款对技术支撑材料有要求，应按要求提供，否则对应技术参数条款将视为不满足。</w:t>
            </w:r>
          </w:p>
        </w:tc>
        <w:tc>
          <w:tcPr>
            <w:tcW w:w="16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rPr>
              <w:t>3</w:t>
            </w: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综合实力</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lang w:val="en-US" w:eastAsia="zh-CN"/>
              </w:rPr>
              <w:t>14</w:t>
            </w:r>
            <w:r>
              <w:rPr>
                <w:rFonts w:hint="eastAsia" w:ascii="宋体" w:hAnsi="宋体"/>
                <w:sz w:val="24"/>
                <w:szCs w:val="24"/>
              </w:rPr>
              <w:t>分</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sz w:val="24"/>
                <w:szCs w:val="24"/>
                <w:lang w:val="en-US" w:eastAsia="zh-CN"/>
              </w:rPr>
            </w:pPr>
            <w:r>
              <w:rPr>
                <w:rFonts w:hint="eastAsia"/>
                <w:sz w:val="24"/>
                <w:szCs w:val="24"/>
                <w:lang w:val="en-US" w:eastAsia="zh-CN"/>
              </w:rPr>
              <w:t>1.供应商具有《信息技术服务管理体系认证证书》的得3分，未提供不得分（提供证书复印件并加盖供应商公章）;</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sz w:val="24"/>
                <w:szCs w:val="24"/>
                <w:lang w:val="en-US" w:eastAsia="zh-CN"/>
              </w:rPr>
            </w:pPr>
            <w:r>
              <w:rPr>
                <w:rFonts w:hint="eastAsia"/>
                <w:sz w:val="24"/>
                <w:szCs w:val="24"/>
                <w:lang w:val="en-US" w:eastAsia="zh-CN"/>
              </w:rPr>
              <w:t>2.供应商具备有效期内质量管理体系认证证书、环境管理体系认证证书、职业健康管理体系认证证书管理体系证书的，每个得1分，最多得3分。（提供证书复印件并加盖供应商公章）</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sz w:val="24"/>
                <w:szCs w:val="24"/>
                <w:lang w:val="en-US" w:eastAsia="zh-CN"/>
              </w:rPr>
            </w:pPr>
            <w:r>
              <w:rPr>
                <w:rFonts w:hint="eastAsia"/>
                <w:sz w:val="24"/>
                <w:szCs w:val="24"/>
                <w:lang w:val="en-US" w:eastAsia="zh-CN"/>
              </w:rPr>
              <w:t>3.供应商在该项目技术服务团队中，具有电子或电气类中级职称的，每一个得1分，最多得4分。此项最多得8分（提供职称证书复印件加盖供应商公章）</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default"/>
                <w:sz w:val="24"/>
                <w:szCs w:val="24"/>
                <w:lang w:val="en-US" w:eastAsia="zh-CN"/>
              </w:rPr>
            </w:pPr>
            <w:r>
              <w:rPr>
                <w:rFonts w:hint="eastAsia"/>
                <w:sz w:val="24"/>
                <w:szCs w:val="24"/>
                <w:lang w:val="en-US" w:eastAsia="zh-CN"/>
              </w:rPr>
              <w:t>4.为保障项目施工能力，供应商项目团队需具备工业和信息化部相关部门颁发的LED工程项目经理证书或机电工程二级及以上建造师证书的，每有1人得2分，最高得4分，未提供不得分。（提供证书复印件并加盖供应商公章）</w:t>
            </w:r>
          </w:p>
        </w:tc>
        <w:tc>
          <w:tcPr>
            <w:tcW w:w="16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rPr>
              <w:t>4</w:t>
            </w: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rPr>
              <w:t>项目实施及售后服务方案</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分</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供应商提供的项目实施方案综合比较评分（至少包含以下内容要素：供应商针对本项目的①备货时间、运输、安装；②实施人员管理制度；③实施人员配置；④项目质量、进度、安全保障措施；⑤项目实施合理性分析等内容）方案内容齐全且符合本次项目的，得5分，在5分的基础上，每有一项内容要素缺失或遗漏或不可行或只有大纲无具体内容的扣1分，此项分值扣完为止。</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为了体现服务效率，供应商在项目地设立了售后服务机构或承诺成交后设立售后服务机构的，得3分（提供服务机构佐证材料或承诺书，否则不得分）。注：项目发生地设立的售后服务机构或分支机构提供工商注册的营业执照复印件加盖供应商公章（鲜章）和分支机构公章（鲜章）。</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供应商提供的售后服务方案综合比较评分（包含供应商针对本项目服务承诺、服务质量保证、服务人员配备、服务器具设备配备、服务响应时间、本地化服务等内容）售后服务方案内容齐全且符合本次项目的，得5分，在5分的基础上，每有一项内容要素缺失或遗漏或不可行或只有大纲无具体内容的扣1分，此项分值扣完为止。</w:t>
            </w:r>
          </w:p>
        </w:tc>
        <w:tc>
          <w:tcPr>
            <w:tcW w:w="16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方案中涉及的人员提供人员姓名、联系方式等清单加盖供应商公章，涉及设备、装备、器械、车辆等售后所需物资的，提供相关购置证明文件复印件加盖供应商公章。（共同评分因素）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rPr>
              <w:t>3</w:t>
            </w: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rPr>
              <w:t>履约经验</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分</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供应商2019年1月1日至响应文件递交截止之时，每具有一个类似项目业绩得2分，最多得4分。</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注：提供合同复印件加盖供应商鲜章。</w:t>
            </w:r>
          </w:p>
        </w:tc>
        <w:tc>
          <w:tcPr>
            <w:tcW w:w="16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4</w:t>
            </w: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color w:val="000000"/>
                <w:sz w:val="24"/>
                <w:szCs w:val="24"/>
              </w:rPr>
            </w:pPr>
            <w:r>
              <w:rPr>
                <w:rFonts w:hint="eastAsia" w:ascii="宋体" w:hAnsi="宋体"/>
                <w:color w:val="000000"/>
                <w:sz w:val="24"/>
                <w:szCs w:val="24"/>
              </w:rPr>
              <w:t>节能、环境标志、无线局域网产品</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分</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投标产品中每有一项产品属于最新印发节能产品政府采购品目清单中（除强制采购产品外）的得0.5分,投标人投标产品中每有一项产品属于最新印发的环境标志产品政府采购品目清单中的得0.5分,投标人投标产品中每有一项产品属于政府采购无线局域网产品的得0.5分，本项最多得2分。注：节能、环境标志产品提供国家确定的认证机构出具的、处于有效期之内的节能产品认证证书复印件、环境标志产品认证证书复印件加盖公章；无线局域网产品提供相关证明材料。</w:t>
            </w:r>
          </w:p>
        </w:tc>
        <w:tc>
          <w:tcPr>
            <w:tcW w:w="16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olor w:val="000000"/>
                <w:sz w:val="24"/>
                <w:szCs w:val="24"/>
                <w:lang w:val="en-US" w:eastAsia="zh-CN"/>
              </w:rPr>
            </w:pP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8" w:lineRule="auto"/>
              <w:jc w:val="center"/>
              <w:rPr>
                <w:rFonts w:hint="eastAsia" w:ascii="宋体" w:hAnsi="宋体"/>
                <w:color w:val="000000"/>
                <w:sz w:val="24"/>
                <w:szCs w:val="24"/>
              </w:rPr>
            </w:pPr>
            <w:r>
              <w:rPr>
                <w:rFonts w:hint="eastAsia" w:ascii="宋体" w:hAnsi="宋体" w:cs="宋体"/>
                <w:color w:val="auto"/>
                <w:sz w:val="24"/>
                <w:szCs w:val="24"/>
              </w:rPr>
              <w:t>扶持不发达地区和少数民族地区</w:t>
            </w:r>
            <w:r>
              <w:rPr>
                <w:rFonts w:hint="eastAsia" w:ascii="宋体" w:hAnsi="宋体" w:cs="宋体"/>
                <w:color w:val="auto"/>
                <w:sz w:val="24"/>
                <w:szCs w:val="24"/>
                <w:lang w:val="en-US" w:eastAsia="zh-CN"/>
              </w:rPr>
              <w:t>1</w:t>
            </w:r>
            <w:r>
              <w:rPr>
                <w:rFonts w:hint="eastAsia" w:ascii="宋体" w:hAnsi="宋体" w:cs="宋体"/>
                <w:color w:val="auto"/>
                <w:sz w:val="24"/>
                <w:szCs w:val="24"/>
              </w:rPr>
              <w:t>%</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8" w:lineRule="auto"/>
              <w:jc w:val="center"/>
              <w:rPr>
                <w:rFonts w:hint="eastAsia" w:ascii="宋体" w:hAnsi="宋体"/>
                <w:color w:val="000000"/>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分</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rPr>
                <w:rFonts w:ascii="宋体" w:hAnsi="宋体" w:cs="宋体"/>
                <w:color w:val="auto"/>
                <w:sz w:val="24"/>
                <w:szCs w:val="24"/>
              </w:rPr>
            </w:pPr>
            <w:r>
              <w:rPr>
                <w:rFonts w:hint="eastAsia" w:ascii="宋体" w:hAnsi="宋体" w:cs="宋体"/>
                <w:color w:val="auto"/>
                <w:sz w:val="24"/>
                <w:szCs w:val="24"/>
              </w:rPr>
              <w:t>供应商为不发达地区或少数民族地区企业的得</w:t>
            </w:r>
            <w:r>
              <w:rPr>
                <w:rFonts w:hint="eastAsia" w:ascii="宋体" w:hAnsi="宋体" w:cs="宋体"/>
                <w:color w:val="auto"/>
                <w:sz w:val="24"/>
                <w:szCs w:val="24"/>
                <w:lang w:val="en-US" w:eastAsia="zh-CN"/>
              </w:rPr>
              <w:t>1</w:t>
            </w:r>
            <w:r>
              <w:rPr>
                <w:rFonts w:hint="eastAsia" w:ascii="宋体" w:hAnsi="宋体" w:cs="宋体"/>
                <w:color w:val="auto"/>
                <w:sz w:val="24"/>
                <w:szCs w:val="24"/>
              </w:rPr>
              <w:t>分。</w:t>
            </w:r>
          </w:p>
          <w:p>
            <w:pPr>
              <w:spacing w:line="288" w:lineRule="auto"/>
              <w:rPr>
                <w:rFonts w:hint="eastAsia" w:ascii="宋体" w:hAnsi="宋体" w:eastAsia="宋体" w:cs="宋体"/>
                <w:color w:val="000000"/>
                <w:sz w:val="24"/>
                <w:szCs w:val="24"/>
                <w:lang w:val="en-US" w:eastAsia="zh-CN"/>
              </w:rPr>
            </w:pPr>
            <w:r>
              <w:rPr>
                <w:rFonts w:hint="eastAsia" w:ascii="宋体" w:hAnsi="宋体" w:cs="宋体"/>
                <w:b/>
                <w:bCs/>
                <w:color w:val="auto"/>
                <w:sz w:val="24"/>
                <w:szCs w:val="24"/>
              </w:rPr>
              <w:t>注:需提供不发达地区企业的相关证明材料或供应商注册地为少数民族地区,否则不得分。</w:t>
            </w:r>
          </w:p>
        </w:tc>
        <w:tc>
          <w:tcPr>
            <w:tcW w:w="1644" w:type="dxa"/>
            <w:tcBorders>
              <w:top w:val="single" w:color="000000" w:sz="4" w:space="0"/>
              <w:bottom w:val="single" w:color="000000" w:sz="4" w:space="0"/>
              <w:right w:val="single" w:color="000000" w:sz="4" w:space="0"/>
            </w:tcBorders>
            <w:noWrap w:val="0"/>
            <w:vAlign w:val="center"/>
          </w:tcPr>
          <w:p>
            <w:pPr>
              <w:pStyle w:val="8"/>
              <w:spacing w:line="288" w:lineRule="auto"/>
              <w:jc w:val="center"/>
              <w:rPr>
                <w:rFonts w:hint="eastAsia" w:ascii="宋体" w:hAnsi="宋体" w:eastAsia="宋体" w:cs="宋体"/>
                <w:sz w:val="24"/>
                <w:szCs w:val="24"/>
                <w:lang w:val="en-US" w:eastAsia="zh-CN"/>
              </w:rPr>
            </w:pPr>
            <w:r>
              <w:rPr>
                <w:rFonts w:hint="eastAsia" w:ascii="宋体" w:hAnsi="宋体" w:cs="仿宋"/>
                <w:color w:val="auto"/>
                <w:sz w:val="24"/>
                <w:szCs w:val="24"/>
              </w:rPr>
              <w:t>共同评审因素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5</w:t>
            </w:r>
          </w:p>
        </w:tc>
        <w:tc>
          <w:tcPr>
            <w:tcW w:w="120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sz w:val="24"/>
                <w:szCs w:val="24"/>
              </w:rPr>
            </w:pPr>
            <w:r>
              <w:rPr>
                <w:rFonts w:hint="eastAsia" w:ascii="宋体" w:hAnsi="宋体"/>
                <w:sz w:val="24"/>
                <w:szCs w:val="24"/>
                <w:lang w:eastAsia="zh-CN"/>
              </w:rPr>
              <w:t>响应文件</w:t>
            </w:r>
            <w:r>
              <w:rPr>
                <w:rFonts w:ascii="宋体" w:hAnsi="宋体"/>
                <w:sz w:val="24"/>
                <w:szCs w:val="24"/>
              </w:rPr>
              <w:t>的规范性</w:t>
            </w:r>
          </w:p>
        </w:tc>
        <w:tc>
          <w:tcPr>
            <w:tcW w:w="70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rPr>
                <w:rFonts w:ascii="宋体" w:hAnsi="宋体"/>
                <w:sz w:val="24"/>
                <w:szCs w:val="24"/>
              </w:rPr>
            </w:pPr>
            <w:r>
              <w:rPr>
                <w:rFonts w:ascii="宋体" w:hAnsi="宋体"/>
                <w:sz w:val="24"/>
                <w:szCs w:val="24"/>
              </w:rPr>
              <w:t>1</w:t>
            </w:r>
            <w:r>
              <w:rPr>
                <w:rFonts w:hint="eastAsia" w:ascii="宋体" w:hAnsi="宋体"/>
                <w:sz w:val="24"/>
                <w:szCs w:val="24"/>
              </w:rPr>
              <w:t>分</w:t>
            </w:r>
          </w:p>
        </w:tc>
        <w:tc>
          <w:tcPr>
            <w:tcW w:w="567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rPr>
                <w:rFonts w:ascii="宋体" w:hAnsi="宋体"/>
                <w:sz w:val="24"/>
                <w:szCs w:val="24"/>
              </w:rPr>
            </w:pPr>
            <w:r>
              <w:rPr>
                <w:rFonts w:hint="eastAsia" w:ascii="宋体" w:hAnsi="宋体"/>
                <w:sz w:val="24"/>
                <w:szCs w:val="24"/>
                <w:lang w:eastAsia="zh-CN"/>
              </w:rPr>
              <w:t>响应文件</w:t>
            </w:r>
            <w:r>
              <w:rPr>
                <w:rFonts w:ascii="宋体" w:hAnsi="宋体"/>
                <w:sz w:val="24"/>
                <w:szCs w:val="24"/>
              </w:rPr>
              <w:t>制作规范，得1分；有一项细微偏差扣0.5分，直至该项分值扣完为止。</w:t>
            </w:r>
          </w:p>
        </w:tc>
        <w:tc>
          <w:tcPr>
            <w:tcW w:w="16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（共同评分因素）</w:t>
            </w:r>
          </w:p>
        </w:tc>
      </w:tr>
      <w:tr>
        <w:tblPrEx>
          <w:tblLayout w:type="fixed"/>
          <w:tblCellMar>
            <w:top w:w="0" w:type="dxa"/>
            <w:left w:w="108" w:type="dxa"/>
            <w:bottom w:w="0" w:type="dxa"/>
            <w:right w:w="108" w:type="dxa"/>
          </w:tblCellMar>
        </w:tblPrEx>
        <w:trPr>
          <w:trHeight w:val="350" w:hRule="atLeast"/>
          <w:jc w:val="center"/>
        </w:trPr>
        <w:tc>
          <w:tcPr>
            <w:tcW w:w="9725"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rPr>
                <w:rFonts w:ascii="宋体" w:hAnsi="宋体"/>
                <w:b/>
                <w:bCs/>
                <w:sz w:val="24"/>
                <w:szCs w:val="24"/>
              </w:rPr>
            </w:pPr>
            <w:r>
              <w:rPr>
                <w:rFonts w:hint="eastAsia" w:ascii="宋体" w:hAnsi="宋体"/>
                <w:b/>
                <w:bCs/>
                <w:sz w:val="24"/>
                <w:szCs w:val="24"/>
              </w:rPr>
              <w:t>注：评标委员会在评标过程中计算得分分数时，如涉及小数的，四舍五入后保留小数点后两位。</w:t>
            </w:r>
          </w:p>
        </w:tc>
      </w:tr>
      <w:bookmarkEnd w:id="43"/>
      <w:bookmarkEnd w:id="44"/>
      <w:bookmarkEnd w:id="45"/>
    </w:tbl>
    <w:p>
      <w:pPr>
        <w:ind w:firstLine="565" w:firstLineChars="201"/>
        <w:rPr>
          <w:rFonts w:ascii="宋体" w:hAnsi="宋体"/>
          <w:b/>
          <w:color w:val="000000"/>
          <w:sz w:val="28"/>
        </w:rPr>
      </w:pPr>
      <w:r>
        <w:rPr>
          <w:rFonts w:hint="eastAsia" w:ascii="宋体" w:hAnsi="宋体"/>
          <w:b/>
          <w:color w:val="000000"/>
          <w:sz w:val="28"/>
        </w:rPr>
        <w:t>说明：</w:t>
      </w:r>
    </w:p>
    <w:p>
      <w:pPr>
        <w:ind w:firstLine="1134" w:firstLineChars="405"/>
        <w:rPr>
          <w:rFonts w:ascii="宋体" w:hAnsi="宋体"/>
          <w:color w:val="000000"/>
          <w:sz w:val="28"/>
        </w:rPr>
      </w:pPr>
      <w:r>
        <w:rPr>
          <w:rFonts w:hint="eastAsia" w:ascii="宋体" w:hAnsi="宋体"/>
          <w:color w:val="000000"/>
          <w:sz w:val="28"/>
        </w:rPr>
        <w:t>1、评分的取值按四舍五入法，保留小数点后两位；</w:t>
      </w:r>
    </w:p>
    <w:p>
      <w:pPr>
        <w:ind w:firstLine="1134" w:firstLineChars="405"/>
        <w:rPr>
          <w:rFonts w:ascii="宋体" w:hAnsi="宋体"/>
          <w:color w:val="000000"/>
          <w:sz w:val="28"/>
        </w:rPr>
      </w:pPr>
      <w:r>
        <w:rPr>
          <w:rFonts w:hint="eastAsia" w:ascii="宋体" w:hAnsi="宋体"/>
          <w:color w:val="000000"/>
          <w:sz w:val="28"/>
        </w:rPr>
        <w:t>2、评分标准中要求提供复印件的证明材料须清晰可辨。</w:t>
      </w:r>
    </w:p>
    <w:p>
      <w:pPr>
        <w:pStyle w:val="5"/>
        <w:ind w:hanging="709"/>
      </w:pPr>
      <w:r>
        <w:rPr>
          <w:rFonts w:hint="eastAsia"/>
          <w:lang w:val="en-US" w:eastAsia="zh-CN"/>
        </w:rPr>
        <w:t>2.11.5</w:t>
      </w:r>
      <w:r>
        <w:rPr>
          <w:rFonts w:hint="eastAsia"/>
        </w:rPr>
        <w:t>磋商小组</w:t>
      </w:r>
      <w:r>
        <w:t>复核</w:t>
      </w:r>
    </w:p>
    <w:p>
      <w:pPr>
        <w:ind w:firstLine="560" w:firstLineChars="200"/>
        <w:rPr>
          <w:color w:val="000000"/>
        </w:rPr>
      </w:pPr>
      <w:r>
        <w:rPr>
          <w:rFonts w:hint="eastAsia" w:ascii="宋体" w:hAnsi="宋体"/>
          <w:color w:val="000000"/>
          <w:sz w:val="28"/>
          <w:szCs w:val="28"/>
        </w:rPr>
        <w:t>评分汇总结束后，磋商小组应当进行复核，特别要对拟推荐为成交候选供应商的、报价最低的、响应文件被认定为无效的进行重点复核。</w:t>
      </w:r>
    </w:p>
    <w:p>
      <w:pPr>
        <w:pStyle w:val="5"/>
        <w:ind w:hanging="709"/>
      </w:pPr>
      <w:r>
        <w:rPr>
          <w:rFonts w:hint="eastAsia"/>
          <w:lang w:val="en-US" w:eastAsia="zh-CN"/>
        </w:rPr>
        <w:t>2.11.6</w:t>
      </w:r>
      <w:r>
        <w:rPr>
          <w:rFonts w:hint="eastAsia"/>
        </w:rPr>
        <w:t>推荐成交候选供应商</w:t>
      </w:r>
    </w:p>
    <w:p>
      <w:pPr>
        <w:ind w:firstLine="565" w:firstLineChars="202"/>
        <w:rPr>
          <w:rFonts w:ascii="宋体" w:hAnsi="宋体"/>
          <w:color w:val="000000"/>
          <w:sz w:val="28"/>
          <w:szCs w:val="28"/>
        </w:rPr>
      </w:pPr>
      <w:r>
        <w:rPr>
          <w:rFonts w:hint="eastAsia" w:ascii="宋体" w:hAnsi="宋体"/>
          <w:color w:val="000000"/>
          <w:sz w:val="28"/>
          <w:szCs w:val="28"/>
        </w:rPr>
        <w:t>磋商小组应当根据综合评分情况，按照评审得分由高到低顺序推荐3名及以上成交候选供应商，并编写评审报告。评审得分相同的，按照最后报价由低到高的顺序推荐。评审得分且最后报价相同的，按照服务</w:t>
      </w:r>
      <w:r>
        <w:rPr>
          <w:rFonts w:ascii="宋体" w:hAnsi="宋体"/>
          <w:color w:val="000000"/>
          <w:sz w:val="28"/>
          <w:szCs w:val="28"/>
        </w:rPr>
        <w:t>方案</w:t>
      </w:r>
      <w:r>
        <w:rPr>
          <w:rFonts w:hint="eastAsia" w:ascii="宋体" w:hAnsi="宋体"/>
          <w:color w:val="000000"/>
          <w:sz w:val="28"/>
          <w:szCs w:val="28"/>
        </w:rPr>
        <w:t>（分项得分高低）顺序推荐。供应商得分、最后报价得分且服务</w:t>
      </w:r>
      <w:r>
        <w:rPr>
          <w:rFonts w:ascii="宋体" w:hAnsi="宋体"/>
          <w:color w:val="000000"/>
          <w:sz w:val="28"/>
          <w:szCs w:val="28"/>
        </w:rPr>
        <w:t>方案</w:t>
      </w:r>
      <w:r>
        <w:rPr>
          <w:rFonts w:hint="eastAsia" w:ascii="宋体" w:hAnsi="宋体"/>
          <w:color w:val="000000"/>
          <w:sz w:val="28"/>
          <w:szCs w:val="28"/>
        </w:rPr>
        <w:t>得分均相同的，按业绩与经验顺序推荐。</w:t>
      </w:r>
    </w:p>
    <w:p>
      <w:pPr>
        <w:pStyle w:val="5"/>
        <w:ind w:hanging="489"/>
      </w:pPr>
      <w:r>
        <w:rPr>
          <w:rFonts w:hint="eastAsia"/>
          <w:lang w:val="en-US" w:eastAsia="zh-CN"/>
        </w:rPr>
        <w:t>2.11.7</w:t>
      </w:r>
      <w:r>
        <w:rPr>
          <w:rFonts w:hint="eastAsia"/>
        </w:rPr>
        <w:t>编写评审报告</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评审报告是磋商小组根据全体成员签字的原始评标记录和评标结果编写的报告，其主要内容包括：</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邀请供应商参加采购活动的具体方式和相关情况；</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响应文件开启日期和地点；</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获取磋商文件的供应商名单和磋商小组成员名单；</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评审情况记录和说明，包括对供应商的资格审查情况、供应商响</w:t>
      </w:r>
    </w:p>
    <w:p>
      <w:pPr>
        <w:spacing w:line="360" w:lineRule="auto"/>
        <w:rPr>
          <w:rFonts w:ascii="宋体" w:hAnsi="宋体"/>
          <w:color w:val="000000"/>
          <w:sz w:val="28"/>
          <w:szCs w:val="28"/>
        </w:rPr>
      </w:pPr>
      <w:r>
        <w:rPr>
          <w:rFonts w:ascii="宋体" w:hAnsi="宋体"/>
          <w:color w:val="000000"/>
          <w:sz w:val="28"/>
          <w:szCs w:val="28"/>
        </w:rPr>
        <w:t>应文件评审情况、磋商情况、报价情况等；</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提出的成交候选供应商的排序名单及理由。</w:t>
      </w:r>
      <w:r>
        <w:rPr>
          <w:rFonts w:hint="eastAsia" w:ascii="宋体" w:hAnsi="宋体"/>
          <w:color w:val="000000"/>
          <w:sz w:val="28"/>
          <w:szCs w:val="28"/>
        </w:rPr>
        <w:t>最后报价最高的供应</w:t>
      </w:r>
    </w:p>
    <w:p>
      <w:pPr>
        <w:spacing w:line="360" w:lineRule="auto"/>
        <w:rPr>
          <w:rFonts w:ascii="宋体" w:hAnsi="宋体"/>
          <w:color w:val="000000"/>
          <w:sz w:val="28"/>
          <w:szCs w:val="28"/>
        </w:rPr>
      </w:pPr>
      <w:r>
        <w:rPr>
          <w:rFonts w:hint="eastAsia" w:ascii="宋体" w:hAnsi="宋体"/>
          <w:color w:val="000000"/>
          <w:sz w:val="28"/>
          <w:szCs w:val="28"/>
        </w:rPr>
        <w:t>商为成交候选人的，磋商小组应当对其报价的合理性予以特别说明。</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磋商小组成员应当在评审报告中签字确认，对磋商过程和结果有不同意见的，应当在评审报告中写明并说明理由。签字但未写明不同意见或者未说明理由的，视同无意见。拒不签字又未另行书面说明其不同意见和理由的，视同同意评审结果。</w:t>
      </w:r>
    </w:p>
    <w:p>
      <w:pPr>
        <w:pStyle w:val="4"/>
        <w:ind w:left="0" w:leftChars="0" w:firstLine="0" w:firstLineChars="0"/>
        <w:rPr>
          <w:color w:val="000000"/>
        </w:rPr>
      </w:pPr>
      <w:bookmarkStart w:id="46" w:name="_Toc26365"/>
      <w:bookmarkStart w:id="47" w:name="_Toc479753445"/>
      <w:bookmarkStart w:id="48" w:name="_Toc287623648"/>
      <w:r>
        <w:rPr>
          <w:rFonts w:hint="eastAsia"/>
          <w:color w:val="000000"/>
          <w:lang w:val="en-US" w:eastAsia="zh-CN"/>
        </w:rPr>
        <w:t>2.12</w:t>
      </w:r>
      <w:r>
        <w:rPr>
          <w:rFonts w:hint="eastAsia"/>
          <w:color w:val="000000"/>
        </w:rPr>
        <w:t>争议处理规则</w:t>
      </w:r>
      <w:bookmarkEnd w:id="46"/>
      <w:bookmarkEnd w:id="47"/>
    </w:p>
    <w:p>
      <w:pPr>
        <w:tabs>
          <w:tab w:val="left" w:pos="1155"/>
        </w:tabs>
        <w:spacing w:line="360" w:lineRule="auto"/>
        <w:ind w:firstLine="523" w:firstLineChars="187"/>
        <w:rPr>
          <w:color w:val="000000"/>
        </w:rPr>
      </w:pPr>
      <w:r>
        <w:rPr>
          <w:rFonts w:hint="eastAsia" w:ascii="宋体" w:hAnsi="宋体"/>
          <w:color w:val="000000"/>
          <w:sz w:val="28"/>
          <w:szCs w:val="28"/>
        </w:rPr>
        <w:t>磋商小组在评审过程中，对于资格性审查、符合性审查、对供应商文件做无效投标处理及其他需要共同认定的事项存在争议的，应当以少数服从多数的原则做出结论，但不得违背法律法规和磋商文件规定。有不同意见的磋商小组成员认为认定过程和结果不符合法律法规或者磋商文件规定的，应当及时向采购单位书面反映。采购单位收到书面反映后，应当书面报告采购项目同级财政部门依法处理。</w:t>
      </w:r>
    </w:p>
    <w:p>
      <w:pPr>
        <w:pStyle w:val="4"/>
        <w:tabs>
          <w:tab w:val="left" w:pos="426"/>
          <w:tab w:val="left" w:pos="567"/>
        </w:tabs>
        <w:ind w:hanging="851"/>
        <w:rPr>
          <w:color w:val="000000"/>
        </w:rPr>
      </w:pPr>
      <w:bookmarkStart w:id="49" w:name="_Toc27194"/>
      <w:r>
        <w:rPr>
          <w:rFonts w:hint="eastAsia"/>
          <w:color w:val="000000"/>
          <w:lang w:val="en-US" w:eastAsia="zh-CN"/>
        </w:rPr>
        <w:t>2.13</w:t>
      </w:r>
      <w:r>
        <w:rPr>
          <w:rFonts w:hint="eastAsia"/>
          <w:color w:val="000000"/>
        </w:rPr>
        <w:t>本项目采购失败情形</w:t>
      </w:r>
      <w:bookmarkEnd w:id="49"/>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有下列情形之一的，本项目采购失败：</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一、递交响应文件的供应商不足三家的。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二、通过资格性审查的供应商不足三家的。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三、通过符合性审查的供应商不足三家的。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四、提交最后报价的供应商不足三家的。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五、通过最后报价审查的供应商不足三家的。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六、经磋商小组评审，最后报价符合磋商文件要求的供应商不足三家的。</w:t>
      </w:r>
    </w:p>
    <w:p>
      <w:pPr>
        <w:pStyle w:val="4"/>
        <w:tabs>
          <w:tab w:val="left" w:pos="426"/>
          <w:tab w:val="left" w:pos="567"/>
        </w:tabs>
        <w:ind w:hanging="851"/>
        <w:rPr>
          <w:color w:val="000000"/>
        </w:rPr>
      </w:pPr>
      <w:bookmarkStart w:id="50" w:name="_Toc11658"/>
      <w:r>
        <w:rPr>
          <w:rFonts w:hint="eastAsia"/>
          <w:color w:val="000000"/>
          <w:lang w:val="en-US" w:eastAsia="zh-CN"/>
        </w:rPr>
        <w:t>2.14</w:t>
      </w:r>
      <w:r>
        <w:rPr>
          <w:rFonts w:hint="eastAsia"/>
          <w:color w:val="000000"/>
        </w:rPr>
        <w:t>确定成交供应商</w:t>
      </w:r>
      <w:bookmarkEnd w:id="48"/>
      <w:bookmarkEnd w:id="50"/>
    </w:p>
    <w:p>
      <w:pPr>
        <w:numPr>
          <w:ilvl w:val="0"/>
          <w:numId w:val="25"/>
        </w:numPr>
        <w:tabs>
          <w:tab w:val="left" w:pos="1134"/>
        </w:tabs>
        <w:snapToGrid w:val="0"/>
        <w:spacing w:line="360" w:lineRule="auto"/>
        <w:ind w:left="0" w:firstLine="560" w:firstLineChars="200"/>
        <w:rPr>
          <w:rFonts w:ascii="宋体" w:hAnsi="宋体" w:cs="宋体"/>
          <w:color w:val="000000"/>
          <w:sz w:val="28"/>
          <w:szCs w:val="28"/>
        </w:rPr>
      </w:pPr>
      <w:r>
        <w:rPr>
          <w:rFonts w:hint="eastAsia" w:ascii="宋体" w:hAnsi="宋体" w:cs="宋体"/>
          <w:color w:val="000000"/>
          <w:sz w:val="28"/>
          <w:szCs w:val="28"/>
        </w:rPr>
        <w:t>本项目根据磋商小组推荐的成交候选人名单，按顺序确定1</w:t>
      </w:r>
      <w:r>
        <w:rPr>
          <w:rFonts w:ascii="宋体" w:hAnsi="宋体" w:cs="宋体"/>
          <w:color w:val="000000"/>
          <w:sz w:val="28"/>
          <w:szCs w:val="28"/>
        </w:rPr>
        <w:t>名</w:t>
      </w:r>
      <w:r>
        <w:rPr>
          <w:rFonts w:hint="eastAsia" w:ascii="宋体" w:hAnsi="宋体" w:cs="宋体"/>
          <w:color w:val="000000"/>
          <w:sz w:val="28"/>
          <w:szCs w:val="28"/>
        </w:rPr>
        <w:t>成交供应商。</w:t>
      </w:r>
    </w:p>
    <w:p>
      <w:pPr>
        <w:numPr>
          <w:ilvl w:val="0"/>
          <w:numId w:val="25"/>
        </w:numPr>
        <w:tabs>
          <w:tab w:val="left" w:pos="1134"/>
        </w:tabs>
        <w:snapToGrid w:val="0"/>
        <w:spacing w:line="360" w:lineRule="auto"/>
        <w:ind w:left="0" w:firstLine="560" w:firstLineChars="200"/>
        <w:rPr>
          <w:rFonts w:ascii="宋体" w:hAnsi="宋体" w:cs="宋体"/>
          <w:color w:val="000000"/>
          <w:sz w:val="28"/>
          <w:szCs w:val="28"/>
        </w:rPr>
      </w:pPr>
      <w:r>
        <w:rPr>
          <w:rFonts w:hint="eastAsia" w:ascii="宋体" w:hAnsi="宋体" w:cs="宋体"/>
          <w:color w:val="000000"/>
          <w:sz w:val="28"/>
          <w:szCs w:val="28"/>
        </w:rPr>
        <w:t>评审结束后，区公资交易中心将评审报告及有关资料送交采购人确定成交供应商。</w:t>
      </w:r>
    </w:p>
    <w:p>
      <w:pPr>
        <w:numPr>
          <w:ilvl w:val="0"/>
          <w:numId w:val="25"/>
        </w:numPr>
        <w:tabs>
          <w:tab w:val="left" w:pos="1155"/>
        </w:tabs>
        <w:snapToGrid w:val="0"/>
        <w:spacing w:line="360" w:lineRule="auto"/>
        <w:ind w:left="0" w:firstLine="560" w:firstLineChars="200"/>
        <w:rPr>
          <w:rFonts w:ascii="宋体" w:hAnsi="宋体" w:cs="宋体"/>
          <w:color w:val="000000"/>
          <w:sz w:val="28"/>
          <w:szCs w:val="28"/>
        </w:rPr>
      </w:pPr>
      <w:r>
        <w:rPr>
          <w:rFonts w:hint="eastAsia" w:ascii="宋体" w:hAnsi="宋体" w:cs="宋体"/>
          <w:color w:val="000000"/>
          <w:sz w:val="28"/>
          <w:szCs w:val="28"/>
        </w:rPr>
        <w:t>采购人在收到评审报告后，5个工作日以内按照评审报告中推荐的成交候选人顺序确定成交供应商。如果成交候选人及其现任法定代表人（负责人）、主要负责人存在行贿犯罪记录，采购人不确定其为成交供应商。</w:t>
      </w:r>
    </w:p>
    <w:p>
      <w:pPr>
        <w:tabs>
          <w:tab w:val="left" w:pos="1134"/>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根据四川省人民检察院、四川省财政厅《关于在政府采购活动中全面开展行贿犯罪档案查询的通知》（川检会[2016]5号）以及成都市人民检察院《关于停止行贿犯罪档案查询的公告》，采购人在确认成交供应商前，应当在中国裁判文书网（http://wenshu.court.gov.cn）查询成交候选供应商及其现任法定代表人（负责人）、主要负责人是否存在行贿犯罪记录。</w:t>
      </w:r>
    </w:p>
    <w:p>
      <w:pPr>
        <w:numPr>
          <w:ilvl w:val="0"/>
          <w:numId w:val="25"/>
        </w:numPr>
        <w:tabs>
          <w:tab w:val="left" w:pos="1134"/>
        </w:tabs>
        <w:snapToGrid w:val="0"/>
        <w:spacing w:line="360" w:lineRule="auto"/>
        <w:ind w:left="0" w:firstLine="560" w:firstLineChars="200"/>
        <w:rPr>
          <w:rFonts w:ascii="宋体" w:hAnsi="宋体" w:cs="宋体"/>
          <w:color w:val="000000"/>
          <w:sz w:val="28"/>
          <w:szCs w:val="28"/>
        </w:rPr>
      </w:pPr>
      <w:r>
        <w:rPr>
          <w:rFonts w:hint="eastAsia" w:ascii="宋体" w:hAnsi="宋体" w:cs="宋体"/>
          <w:color w:val="000000"/>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w:t>
      </w:r>
      <w:r>
        <w:rPr>
          <w:rFonts w:ascii="宋体" w:hAnsi="宋体" w:cs="宋体"/>
          <w:color w:val="000000"/>
          <w:sz w:val="28"/>
          <w:szCs w:val="28"/>
        </w:rPr>
        <w:t>采购人逾期未确定成交供应商且不提出异议的，视为确定评审报告提出的排序第一的供应商为成交供应商。</w:t>
      </w:r>
    </w:p>
    <w:p>
      <w:pPr>
        <w:numPr>
          <w:ilvl w:val="0"/>
          <w:numId w:val="25"/>
        </w:numPr>
        <w:tabs>
          <w:tab w:val="left" w:pos="1134"/>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26"/>
        </w:numPr>
        <w:tabs>
          <w:tab w:val="left" w:pos="851"/>
          <w:tab w:val="left" w:pos="1134"/>
          <w:tab w:val="left" w:pos="1276"/>
        </w:tabs>
        <w:snapToGrid w:val="0"/>
        <w:spacing w:line="620" w:lineRule="exact"/>
        <w:ind w:left="0" w:firstLine="560" w:firstLineChars="200"/>
        <w:rPr>
          <w:rFonts w:ascii="宋体" w:hAnsi="宋体" w:cs="宋体"/>
          <w:color w:val="000000"/>
          <w:sz w:val="28"/>
          <w:szCs w:val="28"/>
        </w:rPr>
      </w:pPr>
      <w:bookmarkStart w:id="51" w:name="_Toc287623649"/>
      <w:r>
        <w:rPr>
          <w:rFonts w:hint="eastAsia" w:ascii="宋体" w:hAnsi="宋体" w:cs="宋体"/>
          <w:color w:val="000000"/>
          <w:sz w:val="28"/>
          <w:szCs w:val="28"/>
        </w:rPr>
        <w:t>成交候选供应商存在违法、违纪行为的；</w:t>
      </w:r>
    </w:p>
    <w:p>
      <w:pPr>
        <w:numPr>
          <w:ilvl w:val="1"/>
          <w:numId w:val="26"/>
        </w:numPr>
        <w:tabs>
          <w:tab w:val="left" w:pos="851"/>
          <w:tab w:val="left" w:pos="1134"/>
          <w:tab w:val="left" w:pos="1276"/>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成交候选供应商因不可抗力、社会经济形势发生重大变化、破产、重组等原因确定无法履行政府采购合同的。</w:t>
      </w:r>
    </w:p>
    <w:p>
      <w:pPr>
        <w:snapToGrid w:val="0"/>
        <w:spacing w:line="620" w:lineRule="exact"/>
        <w:ind w:firstLine="560" w:firstLineChars="200"/>
        <w:rPr>
          <w:rFonts w:ascii="宋体" w:hAnsi="宋体" w:cs="宋体"/>
          <w:color w:val="000000"/>
          <w:sz w:val="28"/>
          <w:szCs w:val="28"/>
        </w:rPr>
      </w:pPr>
      <w:r>
        <w:rPr>
          <w:rFonts w:hint="eastAsia" w:ascii="宋体" w:hAnsi="宋体" w:cs="宋体"/>
          <w:color w:val="000000"/>
          <w:sz w:val="28"/>
          <w:szCs w:val="28"/>
        </w:rPr>
        <w:t>采购人不按要求确定候选供应商为成交供应商的，应提供相关证明材料并报财政部门备案。</w:t>
      </w:r>
    </w:p>
    <w:p>
      <w:pPr>
        <w:numPr>
          <w:ilvl w:val="0"/>
          <w:numId w:val="25"/>
        </w:numPr>
        <w:tabs>
          <w:tab w:val="left" w:pos="1134"/>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成交候选供应商并列时，由采购人根据公平、择优的原则选择成交供应商。</w:t>
      </w:r>
    </w:p>
    <w:p>
      <w:pPr>
        <w:pStyle w:val="4"/>
        <w:tabs>
          <w:tab w:val="left" w:pos="426"/>
          <w:tab w:val="left" w:pos="567"/>
        </w:tabs>
        <w:ind w:hanging="851"/>
        <w:rPr>
          <w:color w:val="000000"/>
        </w:rPr>
      </w:pPr>
      <w:bookmarkStart w:id="52" w:name="_Toc15287"/>
      <w:r>
        <w:rPr>
          <w:rFonts w:hint="eastAsia"/>
          <w:color w:val="000000"/>
          <w:lang w:val="en-US" w:eastAsia="zh-CN"/>
        </w:rPr>
        <w:t>2.15</w:t>
      </w:r>
      <w:r>
        <w:rPr>
          <w:rFonts w:hint="eastAsia"/>
          <w:color w:val="000000"/>
        </w:rPr>
        <w:t>成交</w:t>
      </w:r>
      <w:bookmarkEnd w:id="51"/>
      <w:r>
        <w:rPr>
          <w:rFonts w:hint="eastAsia"/>
          <w:color w:val="000000"/>
        </w:rPr>
        <w:t>结果</w:t>
      </w:r>
      <w:bookmarkEnd w:id="52"/>
    </w:p>
    <w:p>
      <w:pPr>
        <w:numPr>
          <w:ilvl w:val="0"/>
          <w:numId w:val="27"/>
        </w:numPr>
        <w:tabs>
          <w:tab w:val="left" w:pos="1134"/>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采购人确定成交供应商后，由区公资交易中心发布成交结果公告，并向成交供应商发出成交通知书。</w:t>
      </w:r>
    </w:p>
    <w:p>
      <w:pPr>
        <w:numPr>
          <w:ilvl w:val="0"/>
          <w:numId w:val="27"/>
        </w:numPr>
        <w:tabs>
          <w:tab w:val="left" w:pos="1134"/>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成交结果公告发布后，成交供应商应当按照公告规定及时领取成交通知书。</w:t>
      </w:r>
    </w:p>
    <w:p>
      <w:pPr>
        <w:pStyle w:val="4"/>
        <w:tabs>
          <w:tab w:val="left" w:pos="426"/>
          <w:tab w:val="left" w:pos="567"/>
        </w:tabs>
        <w:ind w:hanging="851"/>
        <w:rPr>
          <w:rFonts w:cs="宋体"/>
          <w:color w:val="000000"/>
        </w:rPr>
      </w:pPr>
      <w:bookmarkStart w:id="53" w:name="_Toc2887"/>
      <w:r>
        <w:rPr>
          <w:rFonts w:hint="eastAsia" w:cs="宋体"/>
          <w:color w:val="000000"/>
          <w:lang w:val="en-US" w:eastAsia="zh-CN"/>
        </w:rPr>
        <w:t>2.16</w:t>
      </w:r>
      <w:r>
        <w:rPr>
          <w:rFonts w:cs="宋体"/>
          <w:color w:val="000000"/>
        </w:rPr>
        <w:t>成交通知书</w:t>
      </w:r>
      <w:bookmarkEnd w:id="53"/>
    </w:p>
    <w:p>
      <w:pPr>
        <w:spacing w:line="360" w:lineRule="auto"/>
        <w:ind w:right="210" w:firstLine="560" w:firstLineChars="200"/>
        <w:rPr>
          <w:rFonts w:ascii="宋体" w:hAnsi="宋体"/>
          <w:color w:val="000000"/>
          <w:sz w:val="28"/>
          <w:szCs w:val="28"/>
        </w:rPr>
      </w:pPr>
      <w:r>
        <w:rPr>
          <w:rFonts w:hint="eastAsia" w:ascii="宋体" w:hAnsi="宋体"/>
          <w:color w:val="000000"/>
          <w:sz w:val="28"/>
          <w:szCs w:val="28"/>
        </w:rPr>
        <w:t>一、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二、成交通知书对采购人和成交供应商均具有法律效力。成交通知书发出后，采购人改变成交结果，或者成交供应商无正当理由放弃成交的，应当承担相应的法律责任。</w:t>
      </w:r>
    </w:p>
    <w:p>
      <w:pPr>
        <w:ind w:firstLine="560" w:firstLineChars="200"/>
        <w:rPr>
          <w:color w:val="000000"/>
        </w:rPr>
      </w:pPr>
      <w:r>
        <w:rPr>
          <w:rFonts w:hint="eastAsia" w:ascii="宋体" w:hAnsi="宋体"/>
          <w:color w:val="000000"/>
          <w:sz w:val="28"/>
          <w:szCs w:val="28"/>
        </w:rPr>
        <w:t>三、成交结果公告发出后，成交供应商自行</w:t>
      </w:r>
      <w:r>
        <w:rPr>
          <w:rFonts w:hint="eastAsia" w:ascii="宋体" w:hAnsi="宋体"/>
          <w:color w:val="000000"/>
          <w:sz w:val="28"/>
          <w:szCs w:val="28"/>
          <w:lang w:eastAsia="zh-CN"/>
        </w:rPr>
        <w:t>下载</w:t>
      </w:r>
      <w:r>
        <w:rPr>
          <w:rFonts w:hint="eastAsia" w:ascii="宋体" w:hAnsi="宋体"/>
          <w:color w:val="000000"/>
          <w:sz w:val="28"/>
          <w:szCs w:val="28"/>
        </w:rPr>
        <w:t>成交通知书。</w:t>
      </w:r>
    </w:p>
    <w:p>
      <w:pPr>
        <w:pStyle w:val="4"/>
        <w:tabs>
          <w:tab w:val="left" w:pos="426"/>
          <w:tab w:val="left" w:pos="567"/>
        </w:tabs>
        <w:ind w:hanging="851"/>
        <w:rPr>
          <w:color w:val="000000"/>
        </w:rPr>
      </w:pPr>
      <w:bookmarkStart w:id="54" w:name="_Toc287623650"/>
      <w:bookmarkStart w:id="55" w:name="_Toc26372"/>
      <w:r>
        <w:rPr>
          <w:rFonts w:hint="eastAsia"/>
          <w:color w:val="000000"/>
          <w:lang w:val="en-US" w:eastAsia="zh-CN"/>
        </w:rPr>
        <w:t>2.17</w:t>
      </w:r>
      <w:r>
        <w:rPr>
          <w:rFonts w:hint="eastAsia"/>
          <w:color w:val="000000"/>
        </w:rPr>
        <w:t>签订合同</w:t>
      </w:r>
      <w:bookmarkEnd w:id="54"/>
      <w:bookmarkEnd w:id="55"/>
    </w:p>
    <w:p>
      <w:pPr>
        <w:numPr>
          <w:ilvl w:val="0"/>
          <w:numId w:val="28"/>
        </w:numPr>
        <w:tabs>
          <w:tab w:val="left" w:pos="1134"/>
        </w:tabs>
        <w:snapToGrid w:val="0"/>
        <w:spacing w:line="620" w:lineRule="exact"/>
        <w:ind w:left="0" w:firstLine="567"/>
        <w:rPr>
          <w:rFonts w:ascii="宋体" w:hAnsi="宋体" w:cs="宋体"/>
          <w:color w:val="000000"/>
          <w:sz w:val="28"/>
          <w:szCs w:val="28"/>
        </w:rPr>
      </w:pPr>
      <w:bookmarkStart w:id="56" w:name="_Toc217446069"/>
      <w:r>
        <w:rPr>
          <w:rFonts w:ascii="宋体" w:hAnsi="宋体" w:cs="宋体"/>
          <w:color w:val="000000"/>
          <w:sz w:val="28"/>
          <w:szCs w:val="28"/>
        </w:rPr>
        <w:t>成交</w:t>
      </w:r>
      <w:r>
        <w:rPr>
          <w:rFonts w:hint="eastAsia" w:ascii="宋体" w:hAnsi="宋体" w:cs="宋体"/>
          <w:color w:val="000000"/>
          <w:sz w:val="28"/>
          <w:szCs w:val="28"/>
        </w:rPr>
        <w:t>供应商在收到区公资交易中心发出的成交通知书30天内与采购人签订采购合同。</w:t>
      </w:r>
      <w:r>
        <w:rPr>
          <w:rFonts w:hint="eastAsia" w:ascii="宋体" w:hAnsi="宋体"/>
          <w:color w:val="000000"/>
          <w:sz w:val="28"/>
          <w:szCs w:val="28"/>
        </w:rPr>
        <w:t>因</w:t>
      </w:r>
      <w:r>
        <w:rPr>
          <w:rFonts w:ascii="宋体" w:hAnsi="宋体" w:cs="宋体"/>
          <w:color w:val="000000"/>
          <w:sz w:val="28"/>
          <w:szCs w:val="28"/>
        </w:rPr>
        <w:t>成交</w:t>
      </w:r>
      <w:r>
        <w:rPr>
          <w:rFonts w:hint="eastAsia" w:ascii="宋体" w:hAnsi="宋体" w:cs="宋体"/>
          <w:color w:val="000000"/>
          <w:sz w:val="28"/>
          <w:szCs w:val="28"/>
        </w:rPr>
        <w:t>供应商</w:t>
      </w:r>
      <w:r>
        <w:rPr>
          <w:rFonts w:hint="eastAsia" w:ascii="宋体" w:hAnsi="宋体"/>
          <w:color w:val="000000"/>
          <w:sz w:val="28"/>
          <w:szCs w:val="28"/>
        </w:rPr>
        <w:t>的原因逾期未与采购人签订采购合同或者</w:t>
      </w:r>
      <w:r>
        <w:rPr>
          <w:rFonts w:ascii="宋体" w:hAnsi="宋体" w:cs="宋体"/>
          <w:color w:val="000000"/>
          <w:sz w:val="28"/>
          <w:szCs w:val="28"/>
        </w:rPr>
        <w:t>成交</w:t>
      </w:r>
      <w:r>
        <w:rPr>
          <w:rFonts w:hint="eastAsia" w:ascii="宋体" w:hAnsi="宋体" w:cs="宋体"/>
          <w:color w:val="000000"/>
          <w:sz w:val="28"/>
          <w:szCs w:val="28"/>
        </w:rPr>
        <w:t>供应商</w:t>
      </w:r>
      <w:r>
        <w:rPr>
          <w:rFonts w:hint="eastAsia" w:ascii="宋体" w:hAnsi="宋体"/>
          <w:color w:val="000000"/>
          <w:sz w:val="28"/>
          <w:szCs w:val="28"/>
        </w:rPr>
        <w:t>拒绝与采购人签订合同的，采购人可以按照评审报告推荐的</w:t>
      </w:r>
      <w:r>
        <w:rPr>
          <w:rFonts w:ascii="宋体" w:hAnsi="宋体" w:cs="宋体"/>
          <w:color w:val="000000"/>
          <w:sz w:val="28"/>
          <w:szCs w:val="28"/>
        </w:rPr>
        <w:t>成交</w:t>
      </w:r>
      <w:r>
        <w:rPr>
          <w:rFonts w:hint="eastAsia" w:ascii="宋体" w:hAnsi="宋体" w:cs="宋体"/>
          <w:color w:val="000000"/>
          <w:sz w:val="28"/>
          <w:szCs w:val="28"/>
        </w:rPr>
        <w:t>供应商</w:t>
      </w:r>
      <w:r>
        <w:rPr>
          <w:rFonts w:hint="eastAsia" w:ascii="宋体" w:hAnsi="宋体"/>
          <w:color w:val="000000"/>
          <w:sz w:val="28"/>
          <w:szCs w:val="28"/>
        </w:rPr>
        <w:t>候选人名单排序，确定下一候选人为</w:t>
      </w:r>
      <w:r>
        <w:rPr>
          <w:rFonts w:ascii="宋体" w:hAnsi="宋体" w:cs="宋体"/>
          <w:color w:val="000000"/>
          <w:sz w:val="28"/>
          <w:szCs w:val="28"/>
        </w:rPr>
        <w:t>成交</w:t>
      </w:r>
      <w:r>
        <w:rPr>
          <w:rFonts w:hint="eastAsia" w:ascii="宋体" w:hAnsi="宋体" w:cs="宋体"/>
          <w:color w:val="000000"/>
          <w:sz w:val="28"/>
          <w:szCs w:val="28"/>
        </w:rPr>
        <w:t>供应商</w:t>
      </w:r>
      <w:r>
        <w:rPr>
          <w:rFonts w:hint="eastAsia" w:ascii="宋体" w:hAnsi="宋体"/>
          <w:color w:val="000000"/>
          <w:sz w:val="28"/>
          <w:szCs w:val="28"/>
        </w:rPr>
        <w:t>，也可以重新开展政府采购活动。</w:t>
      </w:r>
    </w:p>
    <w:p>
      <w:pPr>
        <w:numPr>
          <w:ilvl w:val="0"/>
          <w:numId w:val="28"/>
        </w:numPr>
        <w:tabs>
          <w:tab w:val="left" w:pos="1134"/>
        </w:tabs>
        <w:snapToGrid w:val="0"/>
        <w:spacing w:line="620" w:lineRule="exact"/>
        <w:ind w:left="0" w:firstLine="567"/>
        <w:rPr>
          <w:rFonts w:ascii="宋体" w:hAnsi="宋体"/>
          <w:color w:val="000000"/>
          <w:sz w:val="28"/>
          <w:szCs w:val="28"/>
        </w:rPr>
      </w:pPr>
      <w:r>
        <w:rPr>
          <w:rFonts w:hint="eastAsia" w:ascii="宋体" w:hAnsi="宋体"/>
          <w:color w:val="000000"/>
          <w:sz w:val="28"/>
          <w:szCs w:val="28"/>
        </w:rPr>
        <w:t>签订合同时，采购人应在“成都市公共资源交易服务中心网”，点击“采购合同管理系统”，使用单位数字身份证书登录，进行成都市政府采购合同信息统计页的录入工作。</w:t>
      </w:r>
    </w:p>
    <w:p>
      <w:pPr>
        <w:numPr>
          <w:ilvl w:val="0"/>
          <w:numId w:val="28"/>
        </w:numPr>
        <w:tabs>
          <w:tab w:val="left" w:pos="1134"/>
        </w:tabs>
        <w:snapToGrid w:val="0"/>
        <w:spacing w:line="620" w:lineRule="exact"/>
        <w:ind w:left="0" w:firstLine="567"/>
        <w:rPr>
          <w:rFonts w:ascii="宋体" w:hAnsi="宋体" w:cs="宋体"/>
          <w:color w:val="000000"/>
          <w:sz w:val="28"/>
          <w:szCs w:val="28"/>
        </w:rPr>
      </w:pPr>
      <w:r>
        <w:rPr>
          <w:rFonts w:hint="eastAsia" w:ascii="宋体" w:hAnsi="宋体"/>
          <w:color w:val="000000"/>
          <w:sz w:val="28"/>
          <w:szCs w:val="28"/>
        </w:rPr>
        <w:t>合同签订后，采购人应在7个工作日内按照区财政局的要求完成合同备案工作。</w:t>
      </w:r>
    </w:p>
    <w:p>
      <w:pPr>
        <w:numPr>
          <w:ilvl w:val="0"/>
          <w:numId w:val="28"/>
        </w:numPr>
        <w:tabs>
          <w:tab w:val="left" w:pos="1134"/>
        </w:tabs>
        <w:snapToGrid w:val="0"/>
        <w:spacing w:line="620" w:lineRule="exact"/>
        <w:ind w:left="0" w:firstLine="567"/>
        <w:rPr>
          <w:rFonts w:ascii="宋体" w:hAnsi="宋体" w:cs="宋体"/>
          <w:color w:val="000000"/>
          <w:sz w:val="28"/>
          <w:szCs w:val="28"/>
        </w:rPr>
      </w:pPr>
      <w:r>
        <w:rPr>
          <w:rFonts w:hint="eastAsia" w:ascii="宋体" w:hAnsi="宋体" w:cs="宋体"/>
          <w:color w:val="000000"/>
          <w:sz w:val="28"/>
          <w:szCs w:val="28"/>
        </w:rPr>
        <w:t>采购人不得向</w:t>
      </w:r>
      <w:r>
        <w:rPr>
          <w:rFonts w:ascii="宋体" w:hAnsi="宋体" w:cs="宋体"/>
          <w:color w:val="000000"/>
          <w:sz w:val="28"/>
          <w:szCs w:val="28"/>
        </w:rPr>
        <w:t>成交</w:t>
      </w:r>
      <w:r>
        <w:rPr>
          <w:rFonts w:hint="eastAsia" w:ascii="宋体" w:hAnsi="宋体" w:cs="宋体"/>
          <w:color w:val="000000"/>
          <w:sz w:val="28"/>
          <w:szCs w:val="28"/>
        </w:rPr>
        <w:t>供应商提出任何不合理的要求作为签订合同的条件，不得与</w:t>
      </w:r>
      <w:r>
        <w:rPr>
          <w:rFonts w:ascii="宋体" w:hAnsi="宋体" w:cs="宋体"/>
          <w:color w:val="000000"/>
          <w:sz w:val="28"/>
          <w:szCs w:val="28"/>
        </w:rPr>
        <w:t>成交</w:t>
      </w:r>
      <w:r>
        <w:rPr>
          <w:rFonts w:hint="eastAsia" w:ascii="宋体" w:hAnsi="宋体" w:cs="宋体"/>
          <w:color w:val="000000"/>
          <w:sz w:val="28"/>
          <w:szCs w:val="28"/>
        </w:rPr>
        <w:t>供应商私下订立背离合同实质性内容的任何协议，所签订的合同不得对磋商文件和</w:t>
      </w:r>
      <w:r>
        <w:rPr>
          <w:rFonts w:ascii="宋体" w:hAnsi="宋体" w:cs="宋体"/>
          <w:color w:val="000000"/>
          <w:sz w:val="28"/>
          <w:szCs w:val="28"/>
        </w:rPr>
        <w:t>成交</w:t>
      </w:r>
      <w:r>
        <w:rPr>
          <w:rFonts w:hint="eastAsia" w:ascii="宋体" w:hAnsi="宋体" w:cs="宋体"/>
          <w:color w:val="000000"/>
          <w:sz w:val="28"/>
          <w:szCs w:val="28"/>
        </w:rPr>
        <w:t>供应商响应文件作实质性修改。</w:t>
      </w:r>
    </w:p>
    <w:p>
      <w:pPr>
        <w:numPr>
          <w:ilvl w:val="0"/>
          <w:numId w:val="28"/>
        </w:numPr>
        <w:tabs>
          <w:tab w:val="left" w:pos="1134"/>
        </w:tabs>
        <w:snapToGrid w:val="0"/>
        <w:spacing w:line="620" w:lineRule="exact"/>
        <w:ind w:left="0" w:firstLine="567"/>
        <w:rPr>
          <w:rFonts w:ascii="宋体" w:hAnsi="宋体" w:cs="宋体"/>
          <w:i/>
          <w:color w:val="000000"/>
          <w:sz w:val="28"/>
          <w:szCs w:val="28"/>
        </w:rPr>
      </w:pPr>
      <w:r>
        <w:rPr>
          <w:rFonts w:hint="eastAsia" w:ascii="宋体" w:hAnsi="宋体" w:cs="宋体"/>
          <w:color w:val="000000"/>
          <w:sz w:val="28"/>
          <w:szCs w:val="28"/>
        </w:rPr>
        <w:t>磋商文件</w:t>
      </w:r>
      <w:r>
        <w:rPr>
          <w:rFonts w:ascii="宋体" w:hAnsi="宋体" w:cs="宋体"/>
          <w:color w:val="000000"/>
          <w:sz w:val="28"/>
          <w:szCs w:val="28"/>
        </w:rPr>
        <w:t>、</w:t>
      </w:r>
      <w:r>
        <w:rPr>
          <w:rFonts w:hint="eastAsia" w:ascii="宋体" w:hAnsi="宋体" w:cs="宋体"/>
          <w:color w:val="000000"/>
          <w:sz w:val="28"/>
          <w:szCs w:val="28"/>
        </w:rPr>
        <w:t>响应</w:t>
      </w:r>
      <w:r>
        <w:rPr>
          <w:rFonts w:ascii="宋体" w:hAnsi="宋体" w:cs="宋体"/>
          <w:color w:val="000000"/>
          <w:sz w:val="28"/>
          <w:szCs w:val="28"/>
        </w:rPr>
        <w:t>文件、</w:t>
      </w:r>
      <w:r>
        <w:rPr>
          <w:rFonts w:hint="eastAsia" w:ascii="宋体" w:hAnsi="宋体" w:cs="宋体"/>
          <w:color w:val="000000"/>
          <w:sz w:val="28"/>
          <w:szCs w:val="28"/>
        </w:rPr>
        <w:t>成交</w:t>
      </w:r>
      <w:r>
        <w:rPr>
          <w:rFonts w:ascii="宋体" w:hAnsi="宋体" w:cs="宋体"/>
          <w:color w:val="000000"/>
          <w:sz w:val="28"/>
          <w:szCs w:val="28"/>
        </w:rPr>
        <w:t>通知书</w:t>
      </w:r>
      <w:r>
        <w:rPr>
          <w:rFonts w:hint="eastAsia" w:ascii="宋体" w:hAnsi="宋体" w:cs="宋体"/>
          <w:color w:val="000000"/>
          <w:sz w:val="28"/>
          <w:szCs w:val="28"/>
        </w:rPr>
        <w:t>等</w:t>
      </w:r>
      <w:r>
        <w:rPr>
          <w:rFonts w:ascii="宋体" w:hAnsi="宋体" w:cs="宋体"/>
          <w:color w:val="000000"/>
          <w:sz w:val="28"/>
          <w:szCs w:val="28"/>
        </w:rPr>
        <w:t>均成为有法律约束力的合同组成内容。</w:t>
      </w:r>
    </w:p>
    <w:p>
      <w:pPr>
        <w:numPr>
          <w:ilvl w:val="0"/>
          <w:numId w:val="28"/>
        </w:numPr>
        <w:tabs>
          <w:tab w:val="left" w:pos="1134"/>
        </w:tabs>
        <w:snapToGrid w:val="0"/>
        <w:spacing w:line="620" w:lineRule="exact"/>
        <w:ind w:left="0" w:firstLine="567"/>
        <w:rPr>
          <w:rFonts w:ascii="宋体" w:hAnsi="宋体" w:cs="宋体"/>
          <w:color w:val="000000"/>
          <w:sz w:val="28"/>
          <w:szCs w:val="28"/>
        </w:rPr>
      </w:pPr>
      <w:r>
        <w:rPr>
          <w:rFonts w:ascii="宋体" w:hAnsi="宋体"/>
          <w:color w:val="000000"/>
          <w:sz w:val="28"/>
          <w:szCs w:val="28"/>
        </w:rPr>
        <w:t>询问或者质疑事项可能影响成交结果的，采购人应当暂停签订合同，已经签订合同的，应当中止履行合同。</w:t>
      </w:r>
    </w:p>
    <w:p>
      <w:pPr>
        <w:pStyle w:val="4"/>
        <w:tabs>
          <w:tab w:val="left" w:pos="426"/>
          <w:tab w:val="left" w:pos="567"/>
        </w:tabs>
        <w:ind w:hanging="851"/>
        <w:rPr>
          <w:color w:val="000000"/>
        </w:rPr>
      </w:pPr>
      <w:bookmarkStart w:id="57" w:name="_Toc217446066"/>
      <w:bookmarkStart w:id="58" w:name="_Toc2678"/>
      <w:r>
        <w:rPr>
          <w:rFonts w:hint="eastAsia"/>
          <w:color w:val="000000"/>
          <w:lang w:val="en-US" w:eastAsia="zh-CN"/>
        </w:rPr>
        <w:t>2.18</w:t>
      </w:r>
      <w:r>
        <w:rPr>
          <w:rFonts w:hint="eastAsia"/>
          <w:color w:val="000000"/>
        </w:rPr>
        <w:t>合同分包</w:t>
      </w:r>
      <w:bookmarkEnd w:id="57"/>
      <w:r>
        <w:rPr>
          <w:rFonts w:hint="eastAsia"/>
          <w:color w:val="000000"/>
        </w:rPr>
        <w:t>和转包</w:t>
      </w:r>
      <w:bookmarkEnd w:id="58"/>
    </w:p>
    <w:p>
      <w:pPr>
        <w:pStyle w:val="5"/>
        <w:ind w:hanging="4679"/>
      </w:pPr>
      <w:r>
        <w:rPr>
          <w:rFonts w:hint="eastAsia"/>
        </w:rPr>
        <w:t>合同分包</w:t>
      </w:r>
    </w:p>
    <w:p>
      <w:pPr>
        <w:spacing w:line="360" w:lineRule="auto"/>
        <w:ind w:firstLine="495"/>
        <w:rPr>
          <w:rFonts w:ascii="宋体" w:hAnsi="宋体"/>
          <w:b/>
          <w:color w:val="000000"/>
          <w:sz w:val="28"/>
          <w:szCs w:val="28"/>
        </w:rPr>
      </w:pPr>
      <w:r>
        <w:rPr>
          <w:rFonts w:hint="eastAsia" w:ascii="宋体" w:hAnsi="宋体"/>
          <w:color w:val="000000"/>
          <w:sz w:val="28"/>
          <w:szCs w:val="28"/>
        </w:rPr>
        <w:t>本次项目采购内容，成交供应商不</w:t>
      </w:r>
      <w:r>
        <w:rPr>
          <w:rFonts w:ascii="宋体" w:hAnsi="宋体"/>
          <w:color w:val="000000"/>
          <w:sz w:val="28"/>
          <w:szCs w:val="28"/>
        </w:rPr>
        <w:t>允许分</w:t>
      </w:r>
      <w:r>
        <w:rPr>
          <w:rFonts w:hint="eastAsia" w:ascii="宋体" w:hAnsi="宋体"/>
          <w:color w:val="000000"/>
          <w:sz w:val="28"/>
          <w:szCs w:val="28"/>
        </w:rPr>
        <w:t>包。</w:t>
      </w:r>
    </w:p>
    <w:p>
      <w:pPr>
        <w:pStyle w:val="5"/>
        <w:ind w:hanging="4679"/>
      </w:pPr>
      <w:r>
        <w:rPr>
          <w:rFonts w:hint="eastAsia"/>
        </w:rPr>
        <w:t>合同转包</w:t>
      </w:r>
    </w:p>
    <w:p>
      <w:pPr>
        <w:ind w:firstLine="560" w:firstLineChars="200"/>
        <w:rPr>
          <w:rFonts w:ascii="宋体" w:hAnsi="宋体" w:cs="宋体"/>
          <w:color w:val="000000"/>
          <w:sz w:val="28"/>
          <w:szCs w:val="28"/>
        </w:rPr>
      </w:pPr>
      <w:r>
        <w:rPr>
          <w:rFonts w:hint="eastAsia" w:ascii="宋体" w:hAnsi="宋体"/>
          <w:color w:val="000000"/>
          <w:sz w:val="28"/>
          <w:szCs w:val="28"/>
        </w:rPr>
        <w:t>一、严禁成交供应商将本项目转包。本项目所称转包，是指</w:t>
      </w:r>
      <w:r>
        <w:rPr>
          <w:rFonts w:ascii="宋体" w:hAnsi="宋体" w:cs="宋体"/>
          <w:color w:val="000000"/>
          <w:sz w:val="28"/>
          <w:szCs w:val="28"/>
        </w:rPr>
        <w:t>将本项目转给他人或者将本项目全部肢解以后以分包的名义分别转给他人</w:t>
      </w:r>
      <w:r>
        <w:rPr>
          <w:rFonts w:hint="eastAsia" w:ascii="宋体" w:hAnsi="宋体" w:cs="宋体"/>
          <w:color w:val="000000"/>
          <w:sz w:val="28"/>
          <w:szCs w:val="28"/>
        </w:rPr>
        <w:t>的</w:t>
      </w:r>
      <w:r>
        <w:rPr>
          <w:rFonts w:ascii="宋体" w:hAnsi="宋体" w:cs="宋体"/>
          <w:color w:val="000000"/>
          <w:sz w:val="28"/>
          <w:szCs w:val="28"/>
        </w:rPr>
        <w:t xml:space="preserve">行为。 </w:t>
      </w:r>
    </w:p>
    <w:p>
      <w:pPr>
        <w:spacing w:line="360" w:lineRule="auto"/>
        <w:ind w:firstLine="495"/>
        <w:rPr>
          <w:rFonts w:ascii="宋体" w:hAnsi="宋体"/>
          <w:color w:val="000000"/>
          <w:sz w:val="28"/>
          <w:szCs w:val="28"/>
        </w:rPr>
      </w:pPr>
      <w:r>
        <w:rPr>
          <w:rFonts w:hint="eastAsia" w:ascii="宋体" w:hAnsi="宋体"/>
          <w:color w:val="000000"/>
          <w:sz w:val="28"/>
          <w:szCs w:val="28"/>
        </w:rPr>
        <w:t>二、成交供应商转包的，视同拒绝履行政府采购合同，将依法追究法律责任。</w:t>
      </w:r>
    </w:p>
    <w:p>
      <w:pPr>
        <w:pStyle w:val="4"/>
        <w:tabs>
          <w:tab w:val="left" w:pos="426"/>
          <w:tab w:val="left" w:pos="567"/>
        </w:tabs>
        <w:ind w:hanging="851"/>
        <w:rPr>
          <w:color w:val="000000"/>
        </w:rPr>
      </w:pPr>
      <w:bookmarkStart w:id="59" w:name="_Toc217446067"/>
      <w:bookmarkStart w:id="60" w:name="_Toc31314"/>
      <w:r>
        <w:rPr>
          <w:rFonts w:hint="eastAsia"/>
          <w:color w:val="000000"/>
          <w:lang w:val="en-US" w:eastAsia="zh-CN"/>
        </w:rPr>
        <w:t>2.19</w:t>
      </w:r>
      <w:r>
        <w:rPr>
          <w:rFonts w:hint="eastAsia"/>
          <w:color w:val="000000"/>
        </w:rPr>
        <w:t>采购人增加合同标的的权</w:t>
      </w:r>
      <w:bookmarkEnd w:id="59"/>
      <w:r>
        <w:rPr>
          <w:rFonts w:hint="eastAsia"/>
          <w:color w:val="000000"/>
        </w:rPr>
        <w:t>利</w:t>
      </w:r>
      <w:bookmarkEnd w:id="60"/>
    </w:p>
    <w:p>
      <w:pPr>
        <w:spacing w:line="360" w:lineRule="auto"/>
        <w:ind w:firstLine="495"/>
        <w:rPr>
          <w:rFonts w:ascii="宋体" w:hAnsi="宋体"/>
          <w:color w:val="000000"/>
          <w:sz w:val="28"/>
          <w:szCs w:val="28"/>
        </w:rPr>
      </w:pPr>
      <w:r>
        <w:rPr>
          <w:rFonts w:hint="eastAsia" w:ascii="宋体" w:hAnsi="宋体"/>
          <w:color w:val="000000"/>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tabs>
          <w:tab w:val="left" w:pos="426"/>
          <w:tab w:val="left" w:pos="567"/>
        </w:tabs>
        <w:ind w:hanging="851"/>
        <w:rPr>
          <w:color w:val="000000"/>
        </w:rPr>
      </w:pPr>
      <w:bookmarkStart w:id="61" w:name="_Toc217446068"/>
      <w:bookmarkStart w:id="62" w:name="_Toc24983"/>
      <w:r>
        <w:rPr>
          <w:rFonts w:hint="eastAsia"/>
          <w:color w:val="000000"/>
          <w:lang w:val="en-US" w:eastAsia="zh-CN"/>
        </w:rPr>
        <w:t>2.20</w:t>
      </w:r>
      <w:r>
        <w:rPr>
          <w:rFonts w:hint="eastAsia"/>
          <w:color w:val="000000"/>
        </w:rPr>
        <w:t>履约保证金</w:t>
      </w:r>
      <w:bookmarkEnd w:id="61"/>
      <w:bookmarkEnd w:id="62"/>
    </w:p>
    <w:p>
      <w:pPr>
        <w:tabs>
          <w:tab w:val="left" w:pos="1134"/>
        </w:tabs>
        <w:spacing w:line="360" w:lineRule="auto"/>
        <w:ind w:firstLine="560" w:firstLineChars="200"/>
        <w:rPr>
          <w:color w:val="000000"/>
        </w:rPr>
      </w:pPr>
      <w:r>
        <w:rPr>
          <w:rFonts w:hint="eastAsia" w:ascii="宋体" w:hAnsi="宋体"/>
          <w:color w:val="000000"/>
          <w:sz w:val="28"/>
        </w:rPr>
        <w:t>本项目不</w:t>
      </w:r>
      <w:r>
        <w:rPr>
          <w:rFonts w:ascii="宋体" w:hAnsi="宋体"/>
          <w:color w:val="000000"/>
          <w:sz w:val="28"/>
        </w:rPr>
        <w:t>收取履约保证金。</w:t>
      </w:r>
    </w:p>
    <w:p>
      <w:pPr>
        <w:pStyle w:val="4"/>
        <w:tabs>
          <w:tab w:val="left" w:pos="426"/>
          <w:tab w:val="left" w:pos="567"/>
        </w:tabs>
        <w:ind w:hanging="851"/>
        <w:rPr>
          <w:color w:val="000000"/>
        </w:rPr>
      </w:pPr>
      <w:bookmarkStart w:id="63" w:name="_Toc30447"/>
      <w:r>
        <w:rPr>
          <w:rFonts w:hint="eastAsia"/>
          <w:color w:val="000000"/>
          <w:lang w:val="en-US" w:eastAsia="zh-CN"/>
        </w:rPr>
        <w:t>2.21</w:t>
      </w:r>
      <w:r>
        <w:rPr>
          <w:color w:val="000000"/>
        </w:rPr>
        <w:t>合同公告</w:t>
      </w:r>
      <w:bookmarkEnd w:id="63"/>
    </w:p>
    <w:p>
      <w:pPr>
        <w:ind w:firstLine="560" w:firstLineChars="200"/>
        <w:rPr>
          <w:rFonts w:ascii="宋体" w:hAnsi="宋体"/>
          <w:color w:val="000000"/>
          <w:sz w:val="28"/>
          <w:szCs w:val="28"/>
        </w:rPr>
      </w:pPr>
      <w:r>
        <w:rPr>
          <w:rFonts w:hint="eastAsia" w:ascii="宋体" w:hAnsi="宋体"/>
          <w:color w:val="000000"/>
          <w:sz w:val="28"/>
          <w:szCs w:val="28"/>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4"/>
        <w:tabs>
          <w:tab w:val="left" w:pos="426"/>
          <w:tab w:val="left" w:pos="567"/>
        </w:tabs>
        <w:ind w:hanging="851"/>
        <w:rPr>
          <w:color w:val="000000"/>
        </w:rPr>
      </w:pPr>
      <w:bookmarkStart w:id="64" w:name="_Toc18017"/>
      <w:r>
        <w:rPr>
          <w:rFonts w:hint="eastAsia"/>
          <w:color w:val="000000"/>
          <w:lang w:val="en-US" w:eastAsia="zh-CN"/>
        </w:rPr>
        <w:t>2.22</w:t>
      </w:r>
      <w:r>
        <w:rPr>
          <w:color w:val="000000"/>
        </w:rPr>
        <w:t>合同备案</w:t>
      </w:r>
      <w:bookmarkEnd w:id="64"/>
    </w:p>
    <w:p>
      <w:pPr>
        <w:tabs>
          <w:tab w:val="left" w:pos="1134"/>
        </w:tabs>
        <w:spacing w:line="360" w:lineRule="auto"/>
        <w:ind w:firstLine="560" w:firstLineChars="200"/>
        <w:rPr>
          <w:rFonts w:ascii="宋体" w:hAnsi="宋体"/>
          <w:color w:val="000000"/>
          <w:sz w:val="28"/>
          <w:szCs w:val="28"/>
        </w:rPr>
      </w:pPr>
      <w:r>
        <w:rPr>
          <w:rFonts w:hint="eastAsia" w:ascii="宋体" w:hAnsi="宋体"/>
          <w:color w:val="000000"/>
          <w:sz w:val="28"/>
          <w:szCs w:val="28"/>
        </w:rPr>
        <w:t>合同签订后，采购人应在7个工作日内按成都市龙泉驿区财政局的要求完成合同备案工作。</w:t>
      </w:r>
    </w:p>
    <w:bookmarkEnd w:id="56"/>
    <w:p>
      <w:pPr>
        <w:pStyle w:val="4"/>
        <w:tabs>
          <w:tab w:val="left" w:pos="426"/>
          <w:tab w:val="left" w:pos="567"/>
        </w:tabs>
        <w:ind w:hanging="851"/>
        <w:rPr>
          <w:color w:val="000000"/>
        </w:rPr>
      </w:pPr>
      <w:bookmarkStart w:id="65" w:name="_Toc5836"/>
      <w:bookmarkStart w:id="66" w:name="_Toc217446070"/>
      <w:r>
        <w:rPr>
          <w:rFonts w:hint="eastAsia" w:cs="宋体"/>
          <w:color w:val="000000"/>
          <w:lang w:val="en-US" w:eastAsia="zh-CN"/>
        </w:rPr>
        <w:t>2.23</w:t>
      </w:r>
      <w:r>
        <w:rPr>
          <w:rFonts w:hint="eastAsia" w:cs="宋体"/>
          <w:color w:val="000000"/>
        </w:rPr>
        <w:t>履行</w:t>
      </w:r>
      <w:r>
        <w:rPr>
          <w:rFonts w:hint="eastAsia"/>
          <w:color w:val="000000"/>
        </w:rPr>
        <w:t>合同</w:t>
      </w:r>
      <w:bookmarkEnd w:id="65"/>
    </w:p>
    <w:p>
      <w:pPr>
        <w:numPr>
          <w:ilvl w:val="0"/>
          <w:numId w:val="29"/>
        </w:numPr>
        <w:tabs>
          <w:tab w:val="left" w:pos="1134"/>
        </w:tabs>
        <w:spacing w:line="360" w:lineRule="auto"/>
        <w:ind w:left="0" w:firstLine="565" w:firstLineChars="202"/>
        <w:rPr>
          <w:rFonts w:ascii="宋体" w:hAnsi="宋体"/>
          <w:color w:val="000000"/>
          <w:sz w:val="28"/>
          <w:szCs w:val="28"/>
        </w:rPr>
      </w:pPr>
      <w:r>
        <w:rPr>
          <w:rFonts w:hint="eastAsia" w:ascii="宋体" w:hAnsi="宋体"/>
          <w:color w:val="000000"/>
          <w:sz w:val="28"/>
          <w:szCs w:val="28"/>
        </w:rPr>
        <w:t>合同一经签订，双方应严格履行合同规定的义务。</w:t>
      </w:r>
    </w:p>
    <w:p>
      <w:pPr>
        <w:numPr>
          <w:ilvl w:val="0"/>
          <w:numId w:val="29"/>
        </w:numPr>
        <w:tabs>
          <w:tab w:val="left" w:pos="1134"/>
        </w:tabs>
        <w:spacing w:line="360" w:lineRule="auto"/>
        <w:ind w:left="0" w:firstLine="565" w:firstLineChars="202"/>
        <w:rPr>
          <w:color w:val="000000"/>
        </w:rPr>
      </w:pPr>
      <w:r>
        <w:rPr>
          <w:rFonts w:hint="eastAsia" w:ascii="宋体" w:hAnsi="宋体"/>
          <w:color w:val="000000"/>
          <w:sz w:val="28"/>
          <w:szCs w:val="28"/>
        </w:rPr>
        <w:t>在合同履行过程中，如发生合同纠纷，合同双方应按照《合同法》及合同条款的有关规定进行处理。</w:t>
      </w:r>
    </w:p>
    <w:p>
      <w:pPr>
        <w:pStyle w:val="4"/>
        <w:tabs>
          <w:tab w:val="left" w:pos="426"/>
          <w:tab w:val="left" w:pos="567"/>
        </w:tabs>
        <w:ind w:hanging="851"/>
        <w:rPr>
          <w:color w:val="000000"/>
        </w:rPr>
      </w:pPr>
      <w:bookmarkStart w:id="67" w:name="_Toc25009"/>
      <w:r>
        <w:rPr>
          <w:rFonts w:hint="eastAsia"/>
          <w:color w:val="000000"/>
          <w:lang w:val="en-US" w:eastAsia="zh-CN"/>
        </w:rPr>
        <w:t>2.24</w:t>
      </w:r>
      <w:r>
        <w:rPr>
          <w:rFonts w:hint="eastAsia"/>
          <w:color w:val="000000"/>
        </w:rPr>
        <w:t>验收</w:t>
      </w:r>
      <w:bookmarkEnd w:id="66"/>
      <w:bookmarkEnd w:id="67"/>
    </w:p>
    <w:p>
      <w:pPr>
        <w:pStyle w:val="7"/>
        <w:ind w:firstLine="560"/>
        <w:rPr>
          <w:rFonts w:ascii="宋体" w:hAnsi="宋体"/>
          <w:color w:val="000000"/>
          <w:sz w:val="28"/>
          <w:szCs w:val="28"/>
        </w:rPr>
      </w:pPr>
      <w:bookmarkStart w:id="68" w:name="_Toc217446071"/>
      <w:r>
        <w:rPr>
          <w:rFonts w:hint="eastAsia" w:ascii="宋体" w:hAnsi="宋体"/>
          <w:color w:val="000000"/>
          <w:sz w:val="28"/>
          <w:szCs w:val="28"/>
        </w:rPr>
        <w:t>采购人应严格按照四川省财政厅《</w:t>
      </w:r>
      <w:r>
        <w:rPr>
          <w:rFonts w:hint="eastAsia" w:ascii="宋体" w:hAnsi="宋体" w:cs="Arial"/>
          <w:bCs/>
          <w:color w:val="000000"/>
          <w:kern w:val="36"/>
          <w:sz w:val="28"/>
          <w:szCs w:val="28"/>
        </w:rPr>
        <w:t>四川省政府采购项目需求论证和履约验收管理办法</w:t>
      </w:r>
      <w:r>
        <w:rPr>
          <w:rFonts w:hint="eastAsia" w:ascii="宋体" w:hAnsi="宋体"/>
          <w:color w:val="000000"/>
          <w:sz w:val="28"/>
          <w:szCs w:val="28"/>
        </w:rPr>
        <w:t>》（川财采〔2015〕32号）的要求组织验收。</w:t>
      </w:r>
      <w:bookmarkEnd w:id="68"/>
    </w:p>
    <w:p>
      <w:pPr>
        <w:pStyle w:val="4"/>
        <w:tabs>
          <w:tab w:val="left" w:pos="426"/>
          <w:tab w:val="left" w:pos="567"/>
        </w:tabs>
        <w:ind w:hanging="851"/>
        <w:rPr>
          <w:color w:val="000000"/>
        </w:rPr>
      </w:pPr>
      <w:bookmarkStart w:id="69" w:name="_Toc9025"/>
      <w:r>
        <w:rPr>
          <w:rFonts w:hint="eastAsia"/>
          <w:color w:val="000000"/>
          <w:lang w:val="en-US" w:eastAsia="zh-CN"/>
        </w:rPr>
        <w:t>2.25</w:t>
      </w:r>
      <w:r>
        <w:rPr>
          <w:rFonts w:hint="eastAsia"/>
          <w:color w:val="000000"/>
        </w:rPr>
        <w:t>资金支付</w:t>
      </w:r>
      <w:bookmarkEnd w:id="69"/>
    </w:p>
    <w:p>
      <w:pPr>
        <w:pStyle w:val="10"/>
        <w:spacing w:line="360" w:lineRule="auto"/>
        <w:ind w:firstLine="565" w:firstLineChars="202"/>
        <w:rPr>
          <w:rFonts w:ascii="宋体" w:hAnsi="宋体"/>
          <w:color w:val="000000"/>
          <w:sz w:val="28"/>
          <w:szCs w:val="28"/>
        </w:rPr>
      </w:pPr>
      <w:r>
        <w:rPr>
          <w:rFonts w:hint="eastAsia" w:ascii="宋体" w:hAnsi="宋体"/>
          <w:color w:val="000000"/>
          <w:sz w:val="28"/>
          <w:szCs w:val="28"/>
        </w:rPr>
        <w:t>本项目合同备案完成后，采购人按相关规定支付政府采购资金。</w:t>
      </w:r>
    </w:p>
    <w:p>
      <w:pPr>
        <w:pStyle w:val="4"/>
        <w:tabs>
          <w:tab w:val="left" w:pos="426"/>
          <w:tab w:val="left" w:pos="567"/>
        </w:tabs>
        <w:ind w:hanging="851"/>
        <w:rPr>
          <w:color w:val="000000"/>
        </w:rPr>
      </w:pPr>
      <w:bookmarkStart w:id="70" w:name="_Toc13254"/>
      <w:r>
        <w:rPr>
          <w:rFonts w:hint="eastAsia"/>
          <w:color w:val="000000"/>
          <w:lang w:val="en-US" w:eastAsia="zh-CN"/>
        </w:rPr>
        <w:t>2.26</w:t>
      </w:r>
      <w:r>
        <w:rPr>
          <w:rFonts w:hint="eastAsia"/>
          <w:color w:val="000000"/>
        </w:rPr>
        <w:t>竞争性磋商工作纪律及要求</w:t>
      </w:r>
      <w:bookmarkEnd w:id="70"/>
    </w:p>
    <w:p>
      <w:pPr>
        <w:pStyle w:val="5"/>
        <w:ind w:hanging="489"/>
      </w:pPr>
      <w:bookmarkStart w:id="71" w:name="_Toc421781448"/>
      <w:bookmarkStart w:id="72" w:name="_Toc320698750"/>
      <w:r>
        <w:rPr>
          <w:rFonts w:hint="eastAsia"/>
        </w:rPr>
        <w:t>磋商小组工作职责</w:t>
      </w:r>
      <w:bookmarkEnd w:id="71"/>
    </w:p>
    <w:p>
      <w:pPr>
        <w:tabs>
          <w:tab w:val="left" w:pos="851"/>
        </w:tabs>
        <w:spacing w:line="360" w:lineRule="auto"/>
        <w:ind w:firstLine="565" w:firstLineChars="202"/>
        <w:rPr>
          <w:rFonts w:ascii="宋体" w:hAnsi="宋体"/>
          <w:color w:val="000000"/>
          <w:sz w:val="28"/>
          <w:szCs w:val="28"/>
        </w:rPr>
      </w:pPr>
      <w:r>
        <w:rPr>
          <w:rFonts w:hint="eastAsia" w:ascii="宋体" w:hAnsi="宋体"/>
          <w:color w:val="000000"/>
          <w:sz w:val="28"/>
          <w:szCs w:val="28"/>
        </w:rPr>
        <w:t>竞争性磋商采购活动中，磋商小组成员应当履行下列工作职责：</w:t>
      </w:r>
      <w:bookmarkEnd w:id="72"/>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确认或者制定磋商文件；</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参加竞争性磋商活动；</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依法、客观、公平、公正开展供应商资格审查、磋商和推荐成交候选供应商；</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保守供应商的商业秘密；</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配合处理供应商质疑；</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配合处理供应商投诉；</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其他需要履行的工作职责。</w:t>
      </w:r>
    </w:p>
    <w:p>
      <w:pPr>
        <w:pStyle w:val="5"/>
        <w:ind w:left="0" w:firstLine="0"/>
      </w:pPr>
      <w:bookmarkStart w:id="73" w:name="_Toc217446075"/>
      <w:r>
        <w:rPr>
          <w:rFonts w:hint="eastAsia"/>
        </w:rPr>
        <w:t>供应商不得具有的情形</w:t>
      </w:r>
      <w:bookmarkEnd w:id="73"/>
    </w:p>
    <w:p>
      <w:pPr>
        <w:pStyle w:val="7"/>
        <w:ind w:firstLine="560"/>
        <w:rPr>
          <w:rFonts w:ascii="宋体" w:hAnsi="宋体"/>
          <w:color w:val="000000"/>
          <w:sz w:val="28"/>
          <w:szCs w:val="28"/>
        </w:rPr>
      </w:pPr>
      <w:r>
        <w:rPr>
          <w:rFonts w:hint="eastAsia" w:ascii="宋体" w:hAnsi="宋体"/>
          <w:color w:val="000000"/>
          <w:sz w:val="28"/>
          <w:szCs w:val="28"/>
        </w:rPr>
        <w:t>供应商参加磋商不得有下列情形：</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提供虚假材料谋取成交；</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采取不正当手段诋毁、排挤其他供应商；</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与采购单位、其他供应商恶意串通；</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向采购单位、磋商小组成员行贿或者提供其他不正当利益；</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成交后无正当理由拒不与采购人签订政府采购合同；</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未按照采购文件确定的事项签订政府采购合同；</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将政府采购合同转包或者违规分包；</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提供假冒伪劣产品；</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擅自变更、中止或者终止政府采购合同；</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被列入失信被执行人、重大税收违法案件当事人名单、政府采购严重违法失信行为记录名单（如供应商在参加政府采购活动前被禁止在一定期限内参加政府采购活动，期限届满的，可以参加政府采购活动），有未依法缴纳税收和社会保障资金的不良记录，参加政府采购活动前三年内，在经营活动中有重大违法记录（如供应商在参加政府采购活动前3年内因违法经营被禁止在一定期限内参加政府采购活动，期限届满的，可以参加政府采购活动）；</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根据四川省人民检察院、四川省财政厅《关于在政府采购活动中全面开展行贿犯罪档案查询的通知》（川检会[2016]5号）以及成都市人民检察院《关于停止行贿犯罪档案查询的公告》，采购人在确认成交供应商前，应当在中国裁判文书网（http://wenshu.court.gov.cn）查询成交候选供应商及其现任法定代表人（负责人）、主要负责人是否存在行贿犯罪记录。</w:t>
      </w:r>
    </w:p>
    <w:p>
      <w:pPr>
        <w:numPr>
          <w:ilvl w:val="1"/>
          <w:numId w:val="31"/>
        </w:numPr>
        <w:tabs>
          <w:tab w:val="left" w:pos="1134"/>
          <w:tab w:val="left" w:pos="1418"/>
        </w:tabs>
        <w:spacing w:line="360" w:lineRule="auto"/>
        <w:ind w:left="0" w:firstLine="567"/>
        <w:rPr>
          <w:rFonts w:ascii="宋体" w:hAnsi="宋体"/>
          <w:color w:val="000000"/>
          <w:sz w:val="28"/>
          <w:szCs w:val="28"/>
        </w:rPr>
      </w:pPr>
      <w:r>
        <w:rPr>
          <w:rFonts w:hint="eastAsia" w:ascii="宋体" w:hAnsi="宋体"/>
          <w:color w:val="000000"/>
          <w:sz w:val="28"/>
          <w:szCs w:val="28"/>
        </w:rPr>
        <w:t>拒绝有关部门的监督检查或者向监督检查部门提供虚假情况；</w:t>
      </w:r>
    </w:p>
    <w:p>
      <w:pPr>
        <w:numPr>
          <w:ilvl w:val="1"/>
          <w:numId w:val="31"/>
        </w:numPr>
        <w:tabs>
          <w:tab w:val="left" w:pos="1134"/>
          <w:tab w:val="left" w:pos="1418"/>
        </w:tabs>
        <w:spacing w:line="360" w:lineRule="auto"/>
        <w:ind w:left="0" w:firstLine="567"/>
        <w:rPr>
          <w:rFonts w:ascii="宋体" w:hAnsi="宋体"/>
          <w:color w:val="000000"/>
          <w:sz w:val="28"/>
          <w:szCs w:val="28"/>
        </w:rPr>
      </w:pPr>
      <w:r>
        <w:rPr>
          <w:rFonts w:hint="eastAsia" w:ascii="宋体" w:hAnsi="宋体"/>
          <w:color w:val="000000"/>
          <w:sz w:val="28"/>
          <w:szCs w:val="28"/>
        </w:rPr>
        <w:t>法律法规规定的其他情形。</w:t>
      </w:r>
    </w:p>
    <w:p>
      <w:pPr>
        <w:pStyle w:val="7"/>
        <w:ind w:firstLine="565" w:firstLineChars="202"/>
        <w:rPr>
          <w:rFonts w:ascii="宋体" w:hAnsi="宋体"/>
          <w:color w:val="000000"/>
          <w:sz w:val="28"/>
          <w:szCs w:val="28"/>
        </w:rPr>
      </w:pPr>
      <w:r>
        <w:rPr>
          <w:rFonts w:hint="eastAsia" w:ascii="宋体" w:hAnsi="宋体"/>
          <w:color w:val="000000"/>
          <w:sz w:val="28"/>
          <w:szCs w:val="28"/>
        </w:rPr>
        <w:t>供应商有上述情形的，按照规定追究法律责任，具备一至十二条情形之一的，同时将取消磋商或成交资格或者认定成交无效。</w:t>
      </w:r>
    </w:p>
    <w:p>
      <w:pPr>
        <w:pStyle w:val="5"/>
        <w:ind w:left="0" w:firstLine="0"/>
      </w:pPr>
      <w:bookmarkStart w:id="74" w:name="_Toc314574786"/>
      <w:r>
        <w:rPr>
          <w:rFonts w:hint="eastAsia"/>
        </w:rPr>
        <w:t>保密</w:t>
      </w:r>
      <w:bookmarkEnd w:id="74"/>
    </w:p>
    <w:p>
      <w:pPr>
        <w:pStyle w:val="7"/>
        <w:numPr>
          <w:ilvl w:val="0"/>
          <w:numId w:val="32"/>
        </w:numPr>
        <w:tabs>
          <w:tab w:val="left" w:pos="1134"/>
        </w:tabs>
        <w:ind w:left="0" w:firstLine="567"/>
        <w:rPr>
          <w:rFonts w:ascii="宋体" w:hAnsi="宋体"/>
          <w:color w:val="000000"/>
          <w:sz w:val="28"/>
          <w:szCs w:val="28"/>
        </w:rPr>
      </w:pPr>
      <w:r>
        <w:rPr>
          <w:rFonts w:hint="eastAsia" w:ascii="宋体" w:hAnsi="宋体"/>
          <w:color w:val="000000"/>
          <w:sz w:val="28"/>
          <w:szCs w:val="28"/>
        </w:rPr>
        <w:t>不得透露有关在系统中成功提交《采购文件获取登记表》的潜在供应商的任何情况。</w:t>
      </w:r>
    </w:p>
    <w:p>
      <w:pPr>
        <w:pStyle w:val="7"/>
        <w:numPr>
          <w:ilvl w:val="0"/>
          <w:numId w:val="32"/>
        </w:numPr>
        <w:tabs>
          <w:tab w:val="left" w:pos="1134"/>
        </w:tabs>
        <w:ind w:left="0" w:firstLine="567"/>
        <w:rPr>
          <w:rFonts w:ascii="宋体" w:hAnsi="宋体"/>
          <w:color w:val="000000"/>
          <w:sz w:val="28"/>
          <w:szCs w:val="28"/>
        </w:rPr>
      </w:pPr>
      <w:r>
        <w:rPr>
          <w:rFonts w:hint="eastAsia" w:ascii="宋体" w:hAnsi="宋体"/>
          <w:color w:val="000000"/>
          <w:sz w:val="28"/>
          <w:szCs w:val="28"/>
        </w:rPr>
        <w:t>有关响应文件的审查、澄清、评估和比较以及合同授予意向等情况都不得对外透露。</w:t>
      </w:r>
    </w:p>
    <w:p>
      <w:pPr>
        <w:pStyle w:val="5"/>
        <w:ind w:left="0" w:firstLine="0"/>
      </w:pPr>
      <w:r>
        <w:rPr>
          <w:rFonts w:hint="eastAsia"/>
        </w:rPr>
        <w:t>回避</w:t>
      </w:r>
    </w:p>
    <w:p>
      <w:pPr>
        <w:pStyle w:val="15"/>
        <w:shd w:val="clear" w:color="auto" w:fill="FFFFFF"/>
        <w:spacing w:before="0" w:beforeAutospacing="0" w:after="0" w:afterAutospacing="0" w:line="360" w:lineRule="atLeast"/>
        <w:ind w:firstLine="560" w:firstLineChars="200"/>
        <w:rPr>
          <w:rFonts w:cs="Helvetica"/>
          <w:sz w:val="28"/>
          <w:szCs w:val="28"/>
        </w:rPr>
      </w:pPr>
      <w:r>
        <w:rPr>
          <w:rFonts w:cs="Helvetica"/>
          <w:sz w:val="28"/>
          <w:szCs w:val="28"/>
        </w:rPr>
        <w:t>在政府采购活动中，采购人员</w:t>
      </w:r>
      <w:r>
        <w:rPr>
          <w:rFonts w:hint="eastAsia" w:cs="Helvetica"/>
          <w:sz w:val="28"/>
          <w:szCs w:val="28"/>
        </w:rPr>
        <w:t>（</w:t>
      </w:r>
      <w:r>
        <w:rPr>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（一）参加采购活动前3年内与供应商存在劳动关系；</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（二）参加采购活动前3年内担任供应商的董事、监事；</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（三）参加采购活动前3年内是供应商的控股股东或者实际控制人；</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（四）与供应商的法定代表人</w:t>
      </w:r>
      <w:r>
        <w:rPr>
          <w:rFonts w:hint="eastAsia" w:cs="Helvetica"/>
          <w:sz w:val="28"/>
          <w:szCs w:val="28"/>
        </w:rPr>
        <w:t>（负责人）</w:t>
      </w:r>
      <w:r>
        <w:rPr>
          <w:rFonts w:cs="Helvetica"/>
          <w:sz w:val="28"/>
          <w:szCs w:val="28"/>
        </w:rPr>
        <w:t>或者负责人有夫妻、直系血亲、三代以内旁系血亲或者近姻亲关系；</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（五）与供应商有其他可能影响政府采购活动公平、公正进行的关系。</w:t>
      </w:r>
    </w:p>
    <w:p>
      <w:pPr>
        <w:rPr>
          <w:rFonts w:cs="Helvetica"/>
          <w:color w:val="000000"/>
          <w:sz w:val="28"/>
          <w:szCs w:val="28"/>
        </w:rPr>
      </w:pPr>
      <w:r>
        <w:rPr>
          <w:rFonts w:cs="Helvetica"/>
          <w:color w:val="000000"/>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tabs>
          <w:tab w:val="left" w:pos="426"/>
          <w:tab w:val="left" w:pos="567"/>
        </w:tabs>
        <w:ind w:hanging="851"/>
        <w:rPr>
          <w:color w:val="000000"/>
        </w:rPr>
      </w:pPr>
      <w:bookmarkStart w:id="75" w:name="_Toc405886181"/>
      <w:bookmarkStart w:id="76" w:name="_Toc3785"/>
      <w:r>
        <w:rPr>
          <w:rFonts w:hint="eastAsia"/>
          <w:color w:val="000000"/>
          <w:lang w:val="en-US" w:eastAsia="zh-CN"/>
        </w:rPr>
        <w:t>2.27</w:t>
      </w:r>
      <w:r>
        <w:rPr>
          <w:rFonts w:hint="eastAsia"/>
          <w:color w:val="000000"/>
        </w:rPr>
        <w:t>询问、质疑</w:t>
      </w:r>
      <w:bookmarkEnd w:id="75"/>
      <w:r>
        <w:rPr>
          <w:rFonts w:hint="eastAsia"/>
          <w:color w:val="000000"/>
        </w:rPr>
        <w:t>和投诉</w:t>
      </w:r>
      <w:bookmarkEnd w:id="76"/>
    </w:p>
    <w:p>
      <w:pPr>
        <w:pStyle w:val="10"/>
        <w:numPr>
          <w:ilvl w:val="0"/>
          <w:numId w:val="33"/>
        </w:numPr>
        <w:tabs>
          <w:tab w:val="left" w:pos="1134"/>
        </w:tabs>
        <w:spacing w:line="360" w:lineRule="auto"/>
        <w:ind w:left="420" w:firstLine="567"/>
        <w:rPr>
          <w:rFonts w:ascii="宋体" w:hAnsi="宋体" w:cs="宋体"/>
          <w:color w:val="000000"/>
          <w:sz w:val="28"/>
          <w:szCs w:val="28"/>
        </w:rPr>
      </w:pPr>
      <w:r>
        <w:rPr>
          <w:rFonts w:hint="eastAsia" w:ascii="宋体" w:hAnsi="宋体" w:cs="宋体"/>
          <w:color w:val="000000"/>
          <w:sz w:val="28"/>
          <w:szCs w:val="28"/>
        </w:rPr>
        <w:t>供应商认为磋商文件、磋商过程和成交结果使自己的合法权益受到损害的，可以依法进行质疑。供应商对磋商文件的质疑，应在提交响应文件截止时间2个工作日前提出，在规定的时间内未提出质疑的，将视为完全认同本磋商文件的要求。</w:t>
      </w:r>
    </w:p>
    <w:p>
      <w:pPr>
        <w:pStyle w:val="10"/>
        <w:numPr>
          <w:ilvl w:val="0"/>
          <w:numId w:val="33"/>
        </w:numPr>
        <w:tabs>
          <w:tab w:val="left" w:pos="1134"/>
        </w:tabs>
        <w:spacing w:line="360" w:lineRule="auto"/>
        <w:ind w:left="420" w:firstLine="567"/>
        <w:rPr>
          <w:rFonts w:ascii="宋体" w:hAnsi="宋体"/>
          <w:color w:val="000000"/>
          <w:sz w:val="28"/>
          <w:szCs w:val="28"/>
        </w:rPr>
      </w:pPr>
      <w:r>
        <w:rPr>
          <w:rFonts w:hint="eastAsia" w:ascii="宋体" w:hAnsi="宋体"/>
          <w:color w:val="000000"/>
          <w:sz w:val="28"/>
          <w:szCs w:val="28"/>
        </w:rPr>
        <w:t>询问、质疑、投诉的接收和处理严格按照《中华人民共和国政府采购法》、《中华人民共和国政府采购法实施条例》、《政府采购供应商投诉处理办法》、《财政部关于加强政府采购供应商投诉受理审查工作的通知》以及《关于贯彻落实</w:t>
      </w:r>
      <w:r>
        <w:rPr>
          <w:rFonts w:hint="eastAsia" w:ascii="宋体" w:hAnsi="宋体" w:cs="Arial"/>
          <w:bCs/>
          <w:color w:val="000000"/>
          <w:kern w:val="36"/>
          <w:sz w:val="28"/>
          <w:szCs w:val="28"/>
        </w:rPr>
        <w:t>&lt;中华人民共和国政府采购法实施条例&gt;的若干规定</w:t>
      </w:r>
      <w:r>
        <w:rPr>
          <w:rFonts w:hint="eastAsia" w:ascii="宋体" w:hAnsi="宋体"/>
          <w:color w:val="000000"/>
          <w:sz w:val="28"/>
          <w:szCs w:val="28"/>
        </w:rPr>
        <w:t>》的规定办理。</w:t>
      </w:r>
    </w:p>
    <w:p>
      <w:pPr>
        <w:pStyle w:val="10"/>
        <w:numPr>
          <w:ilvl w:val="0"/>
          <w:numId w:val="33"/>
        </w:numPr>
        <w:tabs>
          <w:tab w:val="left" w:pos="1134"/>
        </w:tabs>
        <w:spacing w:line="360" w:lineRule="auto"/>
        <w:ind w:left="420" w:firstLine="567"/>
        <w:rPr>
          <w:rFonts w:ascii="宋体" w:hAnsi="宋体"/>
          <w:color w:val="000000"/>
          <w:sz w:val="28"/>
          <w:szCs w:val="28"/>
        </w:rPr>
      </w:pPr>
      <w:r>
        <w:rPr>
          <w:rFonts w:hint="eastAsia" w:ascii="宋体" w:hAnsi="宋体"/>
          <w:color w:val="000000"/>
          <w:sz w:val="28"/>
          <w:szCs w:val="28"/>
        </w:rPr>
        <w:t>供应商询问、质疑的对象</w:t>
      </w:r>
    </w:p>
    <w:p>
      <w:pPr>
        <w:pStyle w:val="10"/>
        <w:tabs>
          <w:tab w:val="left" w:pos="1134"/>
          <w:tab w:val="left" w:pos="1276"/>
        </w:tabs>
        <w:spacing w:line="360" w:lineRule="auto"/>
        <w:rPr>
          <w:rFonts w:ascii="宋体" w:hAnsi="宋体"/>
          <w:color w:val="000000"/>
          <w:sz w:val="28"/>
          <w:szCs w:val="28"/>
        </w:rPr>
      </w:pPr>
      <w:r>
        <w:rPr>
          <w:rFonts w:hint="eastAsia" w:ascii="宋体" w:hAnsi="宋体"/>
          <w:color w:val="000000"/>
          <w:sz w:val="28"/>
          <w:szCs w:val="28"/>
        </w:rPr>
        <w:t>（一）供应商对磋商文件中供应商参加本次政府采购活动应当具备的条件、项目技术、服务及其他要求以及评分标准提出询问或质疑的，应向采购人提出；</w:t>
      </w:r>
    </w:p>
    <w:p>
      <w:pPr>
        <w:pStyle w:val="10"/>
        <w:tabs>
          <w:tab w:val="left" w:pos="1134"/>
          <w:tab w:val="left" w:pos="1276"/>
        </w:tabs>
        <w:spacing w:line="360" w:lineRule="auto"/>
        <w:rPr>
          <w:rFonts w:ascii="宋体" w:hAnsi="宋体"/>
          <w:color w:val="000000"/>
          <w:sz w:val="28"/>
          <w:szCs w:val="28"/>
        </w:rPr>
      </w:pPr>
      <w:r>
        <w:rPr>
          <w:rFonts w:hint="eastAsia" w:ascii="宋体" w:hAnsi="宋体"/>
          <w:color w:val="000000"/>
          <w:sz w:val="28"/>
          <w:szCs w:val="28"/>
        </w:rPr>
        <w:t>（二）供应商对除上述磋商文件中的其他内容、采购过程及成交结果提出询问或质疑的，应向集中采购机构提出。</w:t>
      </w:r>
    </w:p>
    <w:p>
      <w:pPr>
        <w:pStyle w:val="10"/>
        <w:numPr>
          <w:ilvl w:val="0"/>
          <w:numId w:val="33"/>
        </w:numPr>
        <w:tabs>
          <w:tab w:val="left" w:pos="1134"/>
        </w:tabs>
        <w:spacing w:line="360" w:lineRule="auto"/>
        <w:ind w:left="420" w:firstLine="567"/>
        <w:rPr>
          <w:rFonts w:ascii="宋体" w:hAnsi="宋体"/>
          <w:color w:val="000000"/>
          <w:sz w:val="28"/>
          <w:szCs w:val="28"/>
        </w:rPr>
      </w:pPr>
      <w:r>
        <w:rPr>
          <w:rFonts w:hint="eastAsia" w:ascii="宋体" w:hAnsi="宋体"/>
          <w:color w:val="000000"/>
          <w:sz w:val="28"/>
          <w:szCs w:val="28"/>
        </w:rPr>
        <w:t>供应商提出的询问，应当明确询问事项，如以书面形式提出的，应由供应商签字并加盖公章。</w:t>
      </w:r>
    </w:p>
    <w:p>
      <w:pPr>
        <w:pStyle w:val="10"/>
        <w:numPr>
          <w:ilvl w:val="0"/>
          <w:numId w:val="33"/>
        </w:numPr>
        <w:tabs>
          <w:tab w:val="left" w:pos="1134"/>
        </w:tabs>
        <w:spacing w:line="360" w:lineRule="auto"/>
        <w:ind w:left="420" w:firstLine="567"/>
        <w:rPr>
          <w:rFonts w:ascii="宋体" w:hAnsi="宋体"/>
          <w:color w:val="000000"/>
          <w:sz w:val="28"/>
          <w:szCs w:val="28"/>
        </w:rPr>
      </w:pPr>
      <w:r>
        <w:rPr>
          <w:rFonts w:hint="eastAsia" w:ascii="宋体" w:hAnsi="宋体"/>
          <w:color w:val="000000"/>
          <w:sz w:val="28"/>
          <w:szCs w:val="28"/>
        </w:rPr>
        <w:t>供应商提出质疑时应当准备的资料</w:t>
      </w:r>
    </w:p>
    <w:p>
      <w:pPr>
        <w:pStyle w:val="10"/>
        <w:tabs>
          <w:tab w:val="left" w:pos="567"/>
          <w:tab w:val="left" w:pos="1134"/>
        </w:tabs>
        <w:spacing w:line="360" w:lineRule="auto"/>
        <w:ind w:firstLine="420" w:firstLineChars="150"/>
        <w:rPr>
          <w:rFonts w:ascii="宋体" w:hAnsi="宋体"/>
          <w:color w:val="000000"/>
          <w:sz w:val="28"/>
          <w:szCs w:val="28"/>
        </w:rPr>
      </w:pPr>
      <w:r>
        <w:rPr>
          <w:rFonts w:hint="eastAsia" w:ascii="宋体" w:hAnsi="宋体"/>
          <w:color w:val="000000"/>
          <w:sz w:val="28"/>
          <w:szCs w:val="28"/>
        </w:rPr>
        <w:t>（一）《采购文件获取登记表》 1份（对磋商文件提出质疑的需提供）；</w:t>
      </w:r>
    </w:p>
    <w:p>
      <w:pPr>
        <w:ind w:firstLine="420" w:firstLineChars="150"/>
        <w:rPr>
          <w:rFonts w:ascii="宋体" w:hAnsi="宋体"/>
          <w:color w:val="000000"/>
          <w:sz w:val="28"/>
          <w:szCs w:val="28"/>
        </w:rPr>
      </w:pPr>
      <w:r>
        <w:rPr>
          <w:rFonts w:hint="eastAsia" w:ascii="宋体" w:hAnsi="宋体"/>
          <w:color w:val="000000"/>
          <w:sz w:val="28"/>
          <w:szCs w:val="28"/>
        </w:rPr>
        <w:t>（二）</w:t>
      </w:r>
      <w:r>
        <w:rPr>
          <w:rFonts w:ascii="宋体" w:hAnsi="宋体"/>
          <w:color w:val="000000"/>
          <w:sz w:val="28"/>
          <w:szCs w:val="28"/>
        </w:rPr>
        <w:t>质疑书正本1份</w:t>
      </w:r>
      <w:r>
        <w:rPr>
          <w:rFonts w:hint="eastAsia" w:ascii="宋体" w:hAnsi="宋体"/>
          <w:color w:val="000000"/>
          <w:sz w:val="28"/>
          <w:szCs w:val="28"/>
        </w:rPr>
        <w:t>，</w:t>
      </w:r>
      <w:r>
        <w:rPr>
          <w:rFonts w:ascii="宋体" w:hAnsi="宋体"/>
          <w:color w:val="000000"/>
          <w:sz w:val="28"/>
          <w:szCs w:val="28"/>
        </w:rPr>
        <w:t>副本2份（如果涉及更多的供应商须提供相应数量的副本）</w:t>
      </w:r>
      <w:r>
        <w:rPr>
          <w:rFonts w:hint="eastAsia" w:ascii="宋体" w:hAnsi="宋体"/>
          <w:color w:val="000000"/>
          <w:sz w:val="28"/>
          <w:szCs w:val="28"/>
        </w:rPr>
        <w:t>；</w:t>
      </w:r>
    </w:p>
    <w:p>
      <w:pPr>
        <w:ind w:firstLine="420" w:firstLineChars="150"/>
        <w:rPr>
          <w:rFonts w:ascii="宋体" w:hAnsi="宋体"/>
          <w:color w:val="000000"/>
          <w:sz w:val="28"/>
          <w:szCs w:val="28"/>
        </w:rPr>
      </w:pPr>
      <w:r>
        <w:rPr>
          <w:rFonts w:hint="eastAsia" w:ascii="宋体" w:hAnsi="宋体"/>
          <w:color w:val="000000"/>
          <w:sz w:val="28"/>
          <w:szCs w:val="28"/>
        </w:rPr>
        <w:t>（三）法定代表人（负责人）授权</w:t>
      </w:r>
      <w:r>
        <w:rPr>
          <w:rFonts w:ascii="宋体" w:hAnsi="宋体"/>
          <w:color w:val="000000"/>
          <w:sz w:val="28"/>
          <w:szCs w:val="28"/>
        </w:rPr>
        <w:t>委托书1份</w:t>
      </w:r>
      <w:r>
        <w:rPr>
          <w:rFonts w:hint="eastAsia" w:ascii="宋体" w:hAnsi="宋体"/>
          <w:color w:val="000000"/>
          <w:sz w:val="28"/>
          <w:szCs w:val="28"/>
        </w:rPr>
        <w:t>（委托代理人办理质疑事宜的需提供）；</w:t>
      </w:r>
    </w:p>
    <w:p>
      <w:pPr>
        <w:ind w:firstLine="420" w:firstLineChars="150"/>
        <w:rPr>
          <w:rFonts w:ascii="宋体" w:hAnsi="宋体"/>
          <w:color w:val="000000"/>
          <w:sz w:val="28"/>
          <w:szCs w:val="28"/>
        </w:rPr>
      </w:pPr>
      <w:r>
        <w:rPr>
          <w:rFonts w:hint="eastAsia" w:ascii="宋体" w:hAnsi="宋体"/>
          <w:color w:val="000000"/>
          <w:sz w:val="28"/>
          <w:szCs w:val="28"/>
        </w:rPr>
        <w:t>（四）</w:t>
      </w:r>
      <w:r>
        <w:rPr>
          <w:rFonts w:ascii="宋体" w:hAnsi="宋体"/>
          <w:color w:val="000000"/>
          <w:sz w:val="28"/>
          <w:szCs w:val="28"/>
        </w:rPr>
        <w:t>营业执照复印件1份</w:t>
      </w:r>
      <w:r>
        <w:rPr>
          <w:rFonts w:hint="eastAsia" w:ascii="宋体" w:hAnsi="宋体"/>
          <w:color w:val="000000"/>
          <w:sz w:val="28"/>
          <w:szCs w:val="28"/>
        </w:rPr>
        <w:t>（加盖公章）；</w:t>
      </w:r>
    </w:p>
    <w:p>
      <w:pPr>
        <w:ind w:firstLine="420" w:firstLineChars="150"/>
        <w:rPr>
          <w:rFonts w:ascii="宋体" w:hAnsi="宋体"/>
          <w:color w:val="000000"/>
          <w:sz w:val="28"/>
          <w:szCs w:val="28"/>
        </w:rPr>
      </w:pPr>
      <w:r>
        <w:rPr>
          <w:rFonts w:hint="eastAsia" w:ascii="宋体" w:hAnsi="宋体"/>
          <w:color w:val="000000"/>
          <w:sz w:val="28"/>
          <w:szCs w:val="28"/>
        </w:rPr>
        <w:t>（五）法定代表人（负责人）身份证复印件1份；</w:t>
      </w:r>
    </w:p>
    <w:p>
      <w:pPr>
        <w:ind w:firstLine="420" w:firstLineChars="150"/>
        <w:rPr>
          <w:rFonts w:ascii="宋体" w:hAnsi="宋体"/>
          <w:color w:val="000000"/>
          <w:sz w:val="28"/>
          <w:szCs w:val="28"/>
        </w:rPr>
      </w:pPr>
      <w:r>
        <w:rPr>
          <w:rFonts w:hint="eastAsia" w:ascii="宋体" w:hAnsi="宋体"/>
          <w:color w:val="000000"/>
          <w:sz w:val="28"/>
          <w:szCs w:val="28"/>
        </w:rPr>
        <w:t>（六）委托代理人身份证复印件1份（委托代理人办理质疑事宜的需提供）；</w:t>
      </w:r>
    </w:p>
    <w:p>
      <w:pPr>
        <w:ind w:firstLine="420" w:firstLineChars="150"/>
        <w:rPr>
          <w:rFonts w:ascii="宋体" w:hAnsi="宋体"/>
          <w:color w:val="000000"/>
          <w:sz w:val="28"/>
          <w:szCs w:val="28"/>
        </w:rPr>
      </w:pPr>
      <w:r>
        <w:rPr>
          <w:rFonts w:hint="eastAsia" w:ascii="宋体" w:hAnsi="宋体"/>
          <w:color w:val="000000"/>
          <w:sz w:val="28"/>
          <w:szCs w:val="28"/>
        </w:rPr>
        <w:t>（七）针对质疑事项必要的证明材料。</w:t>
      </w:r>
    </w:p>
    <w:p>
      <w:pPr>
        <w:ind w:firstLine="560" w:firstLineChars="200"/>
        <w:rPr>
          <w:rFonts w:ascii="宋体" w:hAnsi="宋体"/>
          <w:color w:val="000000"/>
          <w:sz w:val="28"/>
          <w:szCs w:val="28"/>
        </w:rPr>
      </w:pPr>
      <w:r>
        <w:rPr>
          <w:rFonts w:hint="eastAsia" w:ascii="宋体" w:hAnsi="宋体"/>
          <w:color w:val="000000"/>
          <w:sz w:val="28"/>
          <w:szCs w:val="28"/>
        </w:rPr>
        <w:t>供应商对采购人、集中代理机构的质疑答复不满意，或者采购人、集中代理机构未在规定期限内作出答复的，供应商可以在答复期满后15个工作日内向同级财政部门提起投诉。</w:t>
      </w:r>
      <w:bookmarkStart w:id="77" w:name="_Toc376425021"/>
      <w:bookmarkEnd w:id="77"/>
    </w:p>
    <w:p>
      <w:pPr>
        <w:tabs>
          <w:tab w:val="left" w:pos="1200"/>
        </w:tabs>
        <w:spacing w:before="120" w:line="360" w:lineRule="auto"/>
        <w:ind w:left="560"/>
        <w:rPr>
          <w:rFonts w:ascii="宋体" w:hAnsi="宋体"/>
          <w:color w:val="000000"/>
          <w:sz w:val="28"/>
          <w:szCs w:val="28"/>
        </w:rPr>
        <w:sectPr>
          <w:pgSz w:w="11906" w:h="16838"/>
          <w:pgMar w:top="1134" w:right="1417" w:bottom="1440" w:left="1418" w:header="851" w:footer="992" w:gutter="0"/>
          <w:cols w:space="720" w:num="1"/>
          <w:titlePg/>
          <w:docGrid w:type="lines" w:linePitch="312" w:charSpace="0"/>
        </w:sectPr>
      </w:pPr>
    </w:p>
    <w:p>
      <w:pPr>
        <w:pStyle w:val="3"/>
        <w:ind w:left="0" w:firstLine="0"/>
        <w:rPr>
          <w:color w:val="000000"/>
        </w:rPr>
      </w:pPr>
      <w:bookmarkStart w:id="78" w:name="_Toc29567"/>
      <w:r>
        <w:rPr>
          <w:rFonts w:hint="eastAsia"/>
          <w:color w:val="000000"/>
          <w:lang w:eastAsia="zh-CN"/>
        </w:rPr>
        <w:t>第</w:t>
      </w:r>
      <w:r>
        <w:rPr>
          <w:rFonts w:hint="eastAsia"/>
          <w:color w:val="000000"/>
          <w:lang w:val="en-US" w:eastAsia="zh-CN"/>
        </w:rPr>
        <w:t>3</w:t>
      </w:r>
      <w:r>
        <w:rPr>
          <w:rFonts w:hint="eastAsia"/>
          <w:color w:val="000000"/>
          <w:lang w:eastAsia="zh-CN"/>
        </w:rPr>
        <w:t>章</w:t>
      </w:r>
      <w:r>
        <w:rPr>
          <w:rFonts w:hint="eastAsia"/>
          <w:color w:val="000000"/>
          <w:lang w:val="en-US" w:eastAsia="zh-CN"/>
        </w:rPr>
        <w:t xml:space="preserve"> </w:t>
      </w:r>
      <w:r>
        <w:rPr>
          <w:rFonts w:hint="eastAsia"/>
          <w:color w:val="000000"/>
        </w:rPr>
        <w:t>技术、服务要求及其他要求</w:t>
      </w:r>
      <w:bookmarkEnd w:id="78"/>
    </w:p>
    <w:p>
      <w:pPr>
        <w:pStyle w:val="4"/>
        <w:tabs>
          <w:tab w:val="left" w:pos="426"/>
          <w:tab w:val="left" w:pos="567"/>
        </w:tabs>
        <w:spacing w:line="240" w:lineRule="auto"/>
        <w:rPr>
          <w:rFonts w:hint="eastAsia" w:eastAsia="宋体"/>
          <w:color w:val="000000"/>
          <w:lang w:eastAsia="zh-CN"/>
        </w:rPr>
      </w:pPr>
      <w:r>
        <w:rPr>
          <w:rFonts w:hint="eastAsia"/>
          <w:color w:val="000000"/>
        </w:rPr>
        <w:t xml:space="preserve"> </w:t>
      </w:r>
      <w:bookmarkStart w:id="79" w:name="_Toc20942"/>
      <w:r>
        <w:rPr>
          <w:rFonts w:hint="eastAsia"/>
          <w:color w:val="000000"/>
          <w:lang w:val="en-US" w:eastAsia="zh-CN"/>
        </w:rPr>
        <w:t>3.1</w:t>
      </w:r>
      <w:r>
        <w:rPr>
          <w:rFonts w:hint="eastAsia"/>
          <w:color w:val="000000"/>
        </w:rPr>
        <w:t>项目</w:t>
      </w:r>
      <w:r>
        <w:rPr>
          <w:rFonts w:hint="eastAsia"/>
          <w:color w:val="000000"/>
          <w:lang w:eastAsia="zh-CN"/>
        </w:rPr>
        <w:t>简介</w:t>
      </w:r>
      <w:bookmarkEnd w:id="79"/>
    </w:p>
    <w:p>
      <w:pPr>
        <w:ind w:firstLine="361" w:firstLineChars="150"/>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3.1.1项目名称</w:t>
      </w:r>
    </w:p>
    <w:p>
      <w:pPr>
        <w:ind w:firstLine="420" w:firstLineChars="150"/>
        <w:rPr>
          <w:rFonts w:hint="eastAsia" w:ascii="宋体" w:hAnsi="宋体"/>
          <w:color w:val="000000"/>
          <w:sz w:val="28"/>
          <w:szCs w:val="28"/>
        </w:rPr>
      </w:pPr>
      <w:r>
        <w:rPr>
          <w:rFonts w:hint="eastAsia" w:ascii="宋体" w:hAnsi="宋体"/>
          <w:color w:val="000000"/>
          <w:sz w:val="28"/>
          <w:szCs w:val="28"/>
        </w:rPr>
        <w:t>成都市龙泉驿区</w:t>
      </w:r>
      <w:r>
        <w:rPr>
          <w:rFonts w:hint="eastAsia" w:ascii="宋体" w:hAnsi="宋体"/>
          <w:color w:val="000000"/>
          <w:sz w:val="28"/>
          <w:szCs w:val="28"/>
          <w:lang w:eastAsia="zh-CN"/>
        </w:rPr>
        <w:t>农业农村局</w:t>
      </w:r>
      <w:r>
        <w:rPr>
          <w:rFonts w:hint="eastAsia" w:ascii="宋体" w:hAnsi="宋体"/>
          <w:color w:val="000000"/>
          <w:sz w:val="28"/>
          <w:szCs w:val="28"/>
        </w:rPr>
        <w:t>LED采购项目。</w:t>
      </w:r>
    </w:p>
    <w:p>
      <w:pPr>
        <w:ind w:firstLine="361" w:firstLineChars="150"/>
        <w:rPr>
          <w:rFonts w:hint="eastAsia" w:ascii="宋体" w:hAnsi="宋体" w:cs="宋体"/>
          <w:b/>
          <w:bCs/>
          <w:color w:val="000000"/>
          <w:sz w:val="24"/>
          <w:szCs w:val="24"/>
          <w:lang w:val="en-US" w:eastAsia="zh-CN"/>
        </w:rPr>
      </w:pPr>
      <w:r>
        <w:rPr>
          <w:rFonts w:hint="eastAsia" w:ascii="宋体" w:hAnsi="宋体" w:eastAsia="宋体" w:cs="宋体"/>
          <w:b/>
          <w:bCs/>
          <w:color w:val="000000"/>
          <w:sz w:val="24"/>
          <w:szCs w:val="24"/>
          <w:lang w:val="en-US" w:eastAsia="zh-CN"/>
        </w:rPr>
        <w:t>3.1.2采购内容</w:t>
      </w:r>
      <w:r>
        <w:rPr>
          <w:rFonts w:hint="eastAsia" w:ascii="宋体" w:hAnsi="宋体" w:cs="宋体"/>
          <w:b/>
          <w:bCs/>
          <w:color w:val="000000"/>
          <w:sz w:val="24"/>
          <w:szCs w:val="24"/>
          <w:lang w:val="en-US" w:eastAsia="zh-CN"/>
        </w:rPr>
        <w:t>.</w:t>
      </w:r>
    </w:p>
    <w:p>
      <w:pPr>
        <w:ind w:firstLine="420" w:firstLineChars="150"/>
        <w:rPr>
          <w:rFonts w:hint="eastAsia" w:ascii="宋体" w:hAnsi="宋体" w:eastAsia="宋体"/>
          <w:color w:val="000000"/>
          <w:sz w:val="28"/>
          <w:szCs w:val="28"/>
          <w:lang w:eastAsia="zh-CN"/>
        </w:rPr>
      </w:pPr>
      <w:r>
        <w:rPr>
          <w:rFonts w:hint="eastAsia" w:ascii="宋体" w:hAnsi="宋体"/>
          <w:color w:val="000000"/>
          <w:sz w:val="28"/>
          <w:szCs w:val="28"/>
        </w:rPr>
        <w:t>核心产品为：室内P2全彩屏</w:t>
      </w:r>
      <w:r>
        <w:rPr>
          <w:rFonts w:hint="eastAsia" w:ascii="宋体" w:hAnsi="宋体"/>
          <w:color w:val="000000"/>
          <w:sz w:val="28"/>
          <w:szCs w:val="28"/>
          <w:lang w:eastAsia="zh-CN"/>
        </w:rPr>
        <w:t>。</w:t>
      </w:r>
    </w:p>
    <w:tbl>
      <w:tblPr>
        <w:tblStyle w:val="20"/>
        <w:tblW w:w="8336" w:type="dxa"/>
        <w:jc w:val="center"/>
        <w:tblInd w:w="0" w:type="dxa"/>
        <w:tblLayout w:type="fixed"/>
        <w:tblCellMar>
          <w:top w:w="15" w:type="dxa"/>
          <w:left w:w="15" w:type="dxa"/>
          <w:bottom w:w="15" w:type="dxa"/>
          <w:right w:w="15" w:type="dxa"/>
        </w:tblCellMar>
      </w:tblPr>
      <w:tblGrid>
        <w:gridCol w:w="992"/>
        <w:gridCol w:w="3155"/>
        <w:gridCol w:w="1366"/>
        <w:gridCol w:w="1411"/>
        <w:gridCol w:w="1412"/>
      </w:tblGrid>
      <w:tr>
        <w:tblPrEx>
          <w:tblLayout w:type="fixed"/>
          <w:tblCellMar>
            <w:top w:w="15" w:type="dxa"/>
            <w:left w:w="15" w:type="dxa"/>
            <w:bottom w:w="15" w:type="dxa"/>
            <w:right w:w="15"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center"/>
              <w:rPr>
                <w:rFonts w:ascii="宋体" w:hAnsi="宋体"/>
                <w:b/>
                <w:color w:val="auto"/>
                <w:sz w:val="24"/>
              </w:rPr>
            </w:pPr>
            <w:r>
              <w:rPr>
                <w:rFonts w:hint="eastAsia" w:ascii="宋体" w:hAnsi="宋体"/>
                <w:b/>
                <w:color w:val="auto"/>
                <w:sz w:val="24"/>
              </w:rPr>
              <w:t>序号</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center"/>
              <w:rPr>
                <w:rFonts w:ascii="宋体" w:hAnsi="宋体"/>
                <w:b/>
                <w:color w:val="auto"/>
                <w:sz w:val="24"/>
              </w:rPr>
            </w:pPr>
            <w:r>
              <w:rPr>
                <w:rFonts w:hint="eastAsia" w:ascii="宋体" w:hAnsi="宋体"/>
                <w:b/>
                <w:color w:val="auto"/>
                <w:sz w:val="24"/>
              </w:rPr>
              <w:t>设备名称</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center"/>
              <w:rPr>
                <w:rFonts w:ascii="宋体" w:hAnsi="宋体"/>
                <w:b/>
                <w:color w:val="auto"/>
                <w:sz w:val="24"/>
              </w:rPr>
            </w:pPr>
            <w:r>
              <w:rPr>
                <w:rFonts w:hint="eastAsia" w:ascii="宋体" w:hAnsi="宋体"/>
                <w:b/>
                <w:color w:val="auto"/>
                <w:sz w:val="24"/>
              </w:rPr>
              <w:t>数量</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center"/>
              <w:rPr>
                <w:rFonts w:ascii="宋体" w:hAnsi="宋体"/>
                <w:b/>
                <w:color w:val="auto"/>
                <w:sz w:val="24"/>
              </w:rPr>
            </w:pPr>
            <w:r>
              <w:rPr>
                <w:rFonts w:hint="eastAsia" w:ascii="宋体" w:hAnsi="宋体"/>
                <w:b/>
                <w:color w:val="auto"/>
                <w:sz w:val="24"/>
              </w:rPr>
              <w:t>单位</w:t>
            </w: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spacing w:after="0" w:line="360" w:lineRule="auto"/>
              <w:jc w:val="center"/>
              <w:textAlignment w:val="center"/>
              <w:rPr>
                <w:rFonts w:ascii="宋体" w:hAnsi="宋体"/>
                <w:b/>
                <w:color w:val="auto"/>
                <w:sz w:val="24"/>
              </w:rPr>
            </w:pPr>
            <w:r>
              <w:rPr>
                <w:rFonts w:hint="eastAsia" w:ascii="宋体" w:hAnsi="宋体"/>
                <w:b/>
                <w:color w:val="auto"/>
                <w:sz w:val="24"/>
                <w:lang w:val="en-US" w:eastAsia="zh-CN"/>
              </w:rPr>
              <w:t>是否</w:t>
            </w:r>
            <w:r>
              <w:rPr>
                <w:rFonts w:hint="eastAsia" w:ascii="宋体" w:hAnsi="宋体"/>
                <w:b/>
                <w:color w:val="auto"/>
                <w:sz w:val="24"/>
              </w:rPr>
              <w:t>允许进口</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1</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室内P2全彩屏</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color w:val="auto"/>
                <w:lang w:val="en-US" w:eastAsia="zh-CN"/>
              </w:rPr>
              <w:t>13.978</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m2</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2</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视频拼接服务器</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台</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接收卡</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42</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台</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kern w:val="2"/>
                <w:sz w:val="24"/>
                <w:szCs w:val="24"/>
                <w:lang w:val="en-US" w:eastAsia="zh-CN" w:bidi="ar-SA"/>
              </w:rPr>
            </w:pPr>
            <w:r>
              <w:rPr>
                <w:rFonts w:hint="eastAsia" w:ascii="宋体" w:hAnsi="宋体"/>
                <w:color w:val="auto"/>
                <w:sz w:val="24"/>
              </w:rPr>
              <w:t>4</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kern w:val="2"/>
                <w:sz w:val="24"/>
                <w:szCs w:val="24"/>
                <w:lang w:val="en-US" w:eastAsia="zh-CN" w:bidi="ar-SA"/>
              </w:rPr>
            </w:pPr>
            <w:r>
              <w:rPr>
                <w:rFonts w:hint="eastAsia" w:ascii="宋体" w:hAnsi="宋体"/>
                <w:color w:val="auto"/>
                <w:sz w:val="24"/>
                <w:lang w:val="en-US" w:eastAsia="zh-CN"/>
              </w:rPr>
              <w:t>P10</w:t>
            </w:r>
            <w:r>
              <w:rPr>
                <w:rFonts w:ascii="宋体" w:hAnsi="宋体"/>
                <w:color w:val="auto"/>
                <w:sz w:val="24"/>
              </w:rPr>
              <w:t>室内单色</w:t>
            </w:r>
            <w:r>
              <w:rPr>
                <w:rFonts w:hint="eastAsia" w:ascii="宋体" w:hAnsi="宋体"/>
                <w:color w:val="auto"/>
                <w:sz w:val="24"/>
              </w:rPr>
              <w:t>LED条屏</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kern w:val="2"/>
                <w:sz w:val="24"/>
                <w:szCs w:val="24"/>
                <w:lang w:val="en-US" w:eastAsia="zh-CN" w:bidi="ar-SA"/>
              </w:rPr>
            </w:pPr>
            <w:r>
              <w:rPr>
                <w:rFonts w:hint="eastAsia" w:ascii="宋体" w:hAnsi="宋体"/>
                <w:color w:val="auto"/>
                <w:sz w:val="24"/>
              </w:rPr>
              <w:t>4.8</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kern w:val="2"/>
                <w:sz w:val="24"/>
                <w:szCs w:val="24"/>
                <w:lang w:val="en-US" w:eastAsia="zh-CN" w:bidi="ar-SA"/>
              </w:rPr>
            </w:pPr>
            <w:r>
              <w:rPr>
                <w:rFonts w:ascii="宋体" w:hAnsi="宋体"/>
                <w:color w:val="auto"/>
                <w:sz w:val="24"/>
              </w:rPr>
              <w:t>㎡</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kern w:val="2"/>
                <w:sz w:val="24"/>
                <w:szCs w:val="24"/>
                <w:lang w:val="en-US" w:eastAsia="zh-CN" w:bidi="ar-SA"/>
              </w:rPr>
            </w:pPr>
            <w:r>
              <w:rPr>
                <w:rFonts w:hint="eastAsia" w:ascii="宋体" w:hAnsi="宋体"/>
                <w:color w:val="auto"/>
                <w:sz w:val="24"/>
              </w:rPr>
              <w:t>5</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调音台</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台</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kern w:val="2"/>
                <w:sz w:val="24"/>
                <w:szCs w:val="24"/>
                <w:lang w:val="en-US" w:eastAsia="zh-CN" w:bidi="ar-SA"/>
              </w:rPr>
            </w:pPr>
            <w:r>
              <w:rPr>
                <w:rFonts w:hint="eastAsia" w:ascii="宋体" w:hAnsi="宋体"/>
                <w:color w:val="auto"/>
                <w:sz w:val="24"/>
                <w:lang w:val="en-US" w:eastAsia="zh-CN"/>
              </w:rPr>
              <w:t>6</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hint="eastAsia" w:ascii="宋体" w:hAnsi="宋体"/>
                <w:color w:val="auto"/>
                <w:sz w:val="24"/>
              </w:rPr>
              <w:t>电源时序器</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台</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ascii="宋体" w:hAnsi="宋体"/>
                <w:color w:val="auto"/>
                <w:sz w:val="24"/>
              </w:rPr>
            </w:pPr>
            <w:r>
              <w:rPr>
                <w:rFonts w:ascii="宋体" w:hAnsi="宋体"/>
                <w:color w:val="auto"/>
                <w:sz w:val="24"/>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kern w:val="2"/>
                <w:sz w:val="24"/>
                <w:szCs w:val="24"/>
                <w:lang w:val="en-US" w:eastAsia="zh-CN" w:bidi="ar-SA"/>
              </w:rPr>
            </w:pPr>
            <w:r>
              <w:rPr>
                <w:rFonts w:hint="eastAsia" w:ascii="宋体" w:hAnsi="宋体"/>
                <w:color w:val="auto"/>
                <w:sz w:val="24"/>
                <w:lang w:val="en-US" w:eastAsia="zh-CN"/>
              </w:rPr>
              <w:t>7</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color w:val="auto"/>
                <w:sz w:val="24"/>
              </w:rPr>
            </w:pPr>
            <w:r>
              <w:rPr>
                <w:rFonts w:hint="eastAsia" w:ascii="宋体" w:hAnsi="宋体"/>
                <w:color w:val="auto"/>
                <w:sz w:val="24"/>
              </w:rPr>
              <w:t>无线投屏器</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个</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8</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机柜</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台</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olor w:val="auto"/>
                <w:sz w:val="24"/>
                <w:lang w:eastAsia="zh-CN"/>
              </w:rPr>
            </w:pPr>
            <w:r>
              <w:rPr>
                <w:rFonts w:hint="eastAsia" w:ascii="宋体" w:hAnsi="宋体"/>
                <w:color w:val="auto"/>
                <w:sz w:val="24"/>
                <w:lang w:eastAsia="zh-CN"/>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val="en-US" w:eastAsia="zh-CN"/>
              </w:rPr>
              <w:t>9</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color w:val="auto"/>
                <w:sz w:val="24"/>
                <w:lang w:eastAsia="zh-CN"/>
              </w:rPr>
            </w:pPr>
            <w:r>
              <w:rPr>
                <w:rFonts w:hint="eastAsia" w:ascii="宋体" w:hAnsi="宋体" w:eastAsia="宋体" w:cs="宋体"/>
                <w:color w:val="auto"/>
                <w:kern w:val="0"/>
                <w:sz w:val="24"/>
                <w:szCs w:val="24"/>
                <w:lang w:bidi="ar"/>
              </w:rPr>
              <w:t>配电箱</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color w:val="auto"/>
                <w:sz w:val="24"/>
                <w:lang w:val="en-US" w:eastAsia="zh-CN"/>
              </w:rPr>
            </w:pPr>
            <w:r>
              <w:rPr>
                <w:rFonts w:hint="eastAsia" w:ascii="宋体" w:hAnsi="宋体"/>
                <w:color w:val="auto"/>
                <w:sz w:val="24"/>
                <w:lang w:val="en-US" w:eastAsia="zh-CN"/>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color w:val="auto"/>
                <w:sz w:val="24"/>
                <w:lang w:val="en-US" w:eastAsia="zh-CN"/>
              </w:rPr>
            </w:pPr>
            <w:r>
              <w:rPr>
                <w:rFonts w:hint="eastAsia" w:ascii="宋体" w:hAnsi="宋体"/>
                <w:color w:val="auto"/>
                <w:sz w:val="24"/>
                <w:lang w:val="en-US" w:eastAsia="zh-CN"/>
              </w:rPr>
              <w:t>台</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color w:val="auto"/>
                <w:sz w:val="24"/>
                <w:lang w:val="en-US" w:eastAsia="zh-CN"/>
              </w:rPr>
            </w:pPr>
            <w:r>
              <w:rPr>
                <w:rFonts w:hint="eastAsia" w:ascii="宋体" w:hAnsi="宋体"/>
                <w:color w:val="auto"/>
                <w:sz w:val="24"/>
                <w:lang w:val="en-US" w:eastAsia="zh-CN"/>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val="en-US" w:eastAsia="zh-CN"/>
              </w:rPr>
              <w:t>10</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val="en-US" w:eastAsia="zh-CN"/>
              </w:rPr>
              <w:t>钢结构及装饰</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val="en-US" w:eastAsia="zh-CN"/>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eastAsia="zh-CN"/>
              </w:rPr>
              <w:t>项</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eastAsia="zh-CN"/>
              </w:rPr>
              <w:t>否</w:t>
            </w:r>
          </w:p>
        </w:tc>
      </w:tr>
      <w:tr>
        <w:tblPrEx>
          <w:tblLayout w:type="fixed"/>
          <w:tblCellMar>
            <w:top w:w="15" w:type="dxa"/>
            <w:left w:w="15" w:type="dxa"/>
            <w:bottom w:w="15" w:type="dxa"/>
            <w:right w:w="15" w:type="dxa"/>
          </w:tblCellMar>
        </w:tblPrEx>
        <w:trPr>
          <w:trHeight w:val="628"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11</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val="en-US" w:eastAsia="zh-CN"/>
              </w:rPr>
              <w:t>系统集成</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val="en-US" w:eastAsia="zh-CN"/>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eastAsia="zh-CN"/>
              </w:rPr>
              <w:t>项</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sz w:val="24"/>
                <w:lang w:eastAsia="zh-CN"/>
              </w:rPr>
              <w:t>否</w:t>
            </w:r>
          </w:p>
        </w:tc>
      </w:tr>
    </w:tbl>
    <w:p>
      <w:pPr>
        <w:rPr>
          <w:rFonts w:hint="default"/>
          <w:lang w:val="en-US" w:eastAsia="zh-CN"/>
        </w:rPr>
      </w:pPr>
    </w:p>
    <w:p>
      <w:pPr>
        <w:pStyle w:val="4"/>
        <w:tabs>
          <w:tab w:val="left" w:pos="426"/>
          <w:tab w:val="left" w:pos="567"/>
        </w:tabs>
        <w:rPr>
          <w:rFonts w:hint="eastAsia" w:cs="黑体"/>
          <w:color w:val="000000"/>
        </w:rPr>
      </w:pPr>
      <w:r>
        <w:rPr>
          <w:rFonts w:hint="eastAsia" w:cs="黑体"/>
          <w:color w:val="000000"/>
        </w:rPr>
        <w:t xml:space="preserve"> </w:t>
      </w:r>
      <w:bookmarkStart w:id="80" w:name="_Toc2174"/>
      <w:r>
        <w:rPr>
          <w:rFonts w:hint="eastAsia" w:cs="黑体"/>
          <w:color w:val="000000"/>
          <w:lang w:val="en-US" w:eastAsia="zh-CN"/>
        </w:rPr>
        <w:t>3.2</w:t>
      </w:r>
      <w:r>
        <w:rPr>
          <w:rFonts w:hint="eastAsia" w:cs="黑体"/>
          <w:color w:val="000000"/>
          <w:lang w:eastAsia="zh-CN"/>
        </w:rPr>
        <w:t>技术参数及</w:t>
      </w:r>
      <w:r>
        <w:rPr>
          <w:rFonts w:hint="eastAsia" w:cs="黑体"/>
          <w:color w:val="000000"/>
        </w:rPr>
        <w:t>要求</w:t>
      </w:r>
      <w:bookmarkEnd w:id="80"/>
    </w:p>
    <w:tbl>
      <w:tblPr>
        <w:tblStyle w:val="21"/>
        <w:tblW w:w="8980"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87"/>
        <w:gridCol w:w="5673"/>
        <w:gridCol w:w="71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08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w:t>
            </w:r>
          </w:p>
        </w:tc>
        <w:tc>
          <w:tcPr>
            <w:tcW w:w="567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参数要求</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8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室内P2全彩屏</w:t>
            </w:r>
          </w:p>
        </w:tc>
        <w:tc>
          <w:tcPr>
            <w:tcW w:w="567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1.LED屏显示分辨率：宽3360*高1040</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2.像素间距(mm)：≤2.0mm（提供 CMA、CNAS 认可实验室出具的检测报告复印件，并加盖供应商公章）</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3.模组尺寸: 320*160mm</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★4.模组电源接口采用 4P 接插头，免工具维护，同时有防呆设计，预防接错电源线短路而导致的烧毁模组行为</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5.采用集成 HUB 接收卡控制，支持通讯状态监测，高灰度，高刷新；</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★6.发光点中心距偏差：＜3%</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7.对比度：5500:1</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8.色温：色温可调范围：3000k~15000k</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9.视角：水平视角≥160度，垂直视角≥140度</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10.功耗：功耗（W/㎡）峰值≤460，平均≤154</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★11.单点校正：具备单点亮度校正功能</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★12.亮度均匀度（校正后）≥98.8%</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13.刷新率：≥3840Hz。换帧频率：50&amp;60Hz</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14.灰度：100%亮度 16bits灰度，20%亮度 12bits灰度</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★15.寿命：≥10万小时</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16.工作温度范围：-30℃~40℃</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17.存储温度范围：-40℃~60℃</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.盲点率：小于十万分之一。</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★19.</w:t>
            </w:r>
            <w:r>
              <w:rPr>
                <w:rFonts w:hint="eastAsia" w:ascii="Times New Roman" w:hAnsi="Times New Roman" w:eastAsia="宋体" w:cs="Times New Roman"/>
                <w:color w:val="auto"/>
                <w:lang w:val="en-US" w:eastAsia="zh-CN"/>
              </w:rPr>
              <w:t>色域覆盖率≥95%</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★20.阻燃：阻燃等级达到UL94 V-0级</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21.抗紫外UV辐射:符合抗紫外UV辐射5级要求</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22.显示图像质量主观评价：等级优</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23.</w:t>
            </w:r>
            <w:r>
              <w:rPr>
                <w:rFonts w:hint="eastAsia" w:ascii="宋体" w:hAnsi="宋体" w:eastAsia="宋体" w:cs="宋体"/>
                <w:color w:val="auto"/>
                <w:kern w:val="0"/>
                <w:szCs w:val="21"/>
                <w:lang w:bidi="ar"/>
              </w:rPr>
              <w:t>维护方式：支持前拆前维护和后拆后维护功能；支持用户级模组前维护方式，可正面拆卸、安装；支持带电维护，热插拔，支持单点维修更换。</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24.</w:t>
            </w:r>
            <w:r>
              <w:rPr>
                <w:rFonts w:hint="eastAsia" w:ascii="宋体" w:hAnsi="宋体" w:eastAsia="宋体" w:cs="宋体"/>
                <w:color w:val="auto"/>
                <w:kern w:val="0"/>
                <w:szCs w:val="21"/>
                <w:lang w:bidi="ar"/>
              </w:rPr>
              <w:t>投标人所投产品应具有防静电、防电磁干扰、防腐蚀、防虫、抗震动、抗雷击功能；具有电源过压、过流、断电保护、分布上电措施、防护等级达到IP50。</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default"/>
                <w:color w:val="auto"/>
                <w:lang w:val="en-US" w:eastAsia="zh-CN"/>
              </w:rPr>
            </w:pPr>
            <w:r>
              <w:rPr>
                <w:rFonts w:hint="eastAsia" w:hAnsi="宋体" w:eastAsia="宋体" w:cs="宋体"/>
                <w:color w:val="auto"/>
                <w:sz w:val="21"/>
                <w:szCs w:val="21"/>
                <w:lang w:val="en-US" w:eastAsia="zh-CN"/>
              </w:rPr>
              <w:t>注：</w:t>
            </w:r>
            <w:r>
              <w:rPr>
                <w:rFonts w:hint="eastAsia"/>
                <w:color w:val="auto"/>
                <w:lang w:val="en-US" w:eastAsia="zh-CN"/>
              </w:rPr>
              <w:t>★</w:t>
            </w:r>
            <w:r>
              <w:rPr>
                <w:rFonts w:hint="eastAsia" w:hAnsi="宋体" w:eastAsia="宋体" w:cs="宋体"/>
                <w:color w:val="auto"/>
                <w:sz w:val="21"/>
                <w:szCs w:val="21"/>
                <w:lang w:val="en-US" w:eastAsia="zh-CN"/>
              </w:rPr>
              <w:t>项参数提供具备</w:t>
            </w:r>
            <w:r>
              <w:rPr>
                <w:rFonts w:hint="eastAsia" w:ascii="宋体" w:hAnsi="宋体" w:eastAsia="宋体" w:cs="宋体"/>
                <w:color w:val="auto"/>
                <w:sz w:val="21"/>
                <w:szCs w:val="21"/>
                <w:lang w:val="en-US" w:eastAsia="zh-CN"/>
              </w:rPr>
              <w:t>CMA、CNAS认证标志的第三方权威检验机构出具检验报告复印件，并加盖供应商公章），否则不予认定。</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平方</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8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视频拼接服务器</w:t>
            </w:r>
          </w:p>
          <w:p>
            <w:pPr>
              <w:bidi w:val="0"/>
              <w:jc w:val="center"/>
              <w:rPr>
                <w:rFonts w:hint="eastAsia" w:ascii="宋体" w:hAnsi="宋体" w:eastAsia="宋体" w:cs="宋体"/>
                <w:color w:val="auto"/>
                <w:sz w:val="21"/>
                <w:szCs w:val="21"/>
                <w:lang w:val="en-US" w:eastAsia="zh-CN"/>
              </w:rPr>
            </w:pPr>
          </w:p>
        </w:tc>
        <w:tc>
          <w:tcPr>
            <w:tcW w:w="56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★1.设备前面板内嵌≥3.5英寸IPS液晶屏，分辨率高达≥320 x 480，无需连接额外的电脑和软件，支持通过设备前面板液晶，实时查看设备型号、设备接口连接状态、运行状态（温度、电压、风扇），以及IP地址。</w:t>
            </w:r>
          </w:p>
          <w:p>
            <w:pPr>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2.采用可维护性设计，支持输入板卡、输出板卡、预监板卡的热插拔功能，设备无需关机重启和设置，更换板卡后快速恢复之前图层数据，保证画面正常播放，可实现板卡灵活更换，维护便捷。</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3.在环境温度45℃下，可保证设备长期稳定运转。</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★4.设备具备输入板卡、输出板卡、预监板卡、主控板卡， 均采用插卡式设计，同时内置数据交换背板，支持设备温度、电压、风扇在线状态监测。</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★5.单台设备最大支持同时接入4个输入卡和2个输出卡；单张输入卡和输出卡，最大支持4路HDMI、DVI。</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6.单个16网口二合一输出卡最大输出视频分辨率为10240 x 1016或1016 x 10240,带载宽度和高度最大可达1240，单台设备最多可接入2张二合一网口输出卡。</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7.单个20网口二合一输出卡最大输出视频分辨率为10752 x 1220或1220 x 10752,带载宽度和高度最大可达10752，单台设备最多可接入2张二合一网口输出卡。</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★8.单个二合一网口输出卡最大输出视频分辨率为10240 x 1016或1016 x 10240,带载宽度和高度最大可达10240，单台设备最多可接入2张二合一网口输出卡。</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★9.支持将预监板卡槽位复用为输入板卡槽位，可灵活扩展输入板卡数量，无需修改固件可自适应识别板卡类型并完成智能参数配置。</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10.支持通过内嵌BS拼接器配置软件，在线完成固件升级，固件版本智能向前兼容，成功率高达100%，且可实时刷新显示设备及各板卡的固件版本信息，便于现场快速确认升级结果。</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★11.支持屏幕非规则建屏，</w:t>
            </w:r>
            <w:r>
              <w:rPr>
                <w:rFonts w:hint="eastAsia" w:ascii="宋体" w:hAnsi="宋体" w:cs="宋体"/>
                <w:b/>
                <w:color w:val="auto"/>
                <w:kern w:val="0"/>
                <w:szCs w:val="21"/>
                <w:lang w:bidi="ar"/>
              </w:rPr>
              <w:t>位置、大小可自由调节</w:t>
            </w:r>
            <w:r>
              <w:rPr>
                <w:rFonts w:hint="eastAsia" w:ascii="宋体" w:hAnsi="宋体" w:cs="宋体"/>
                <w:b/>
                <w:color w:val="auto"/>
                <w:kern w:val="0"/>
                <w:szCs w:val="21"/>
                <w:lang w:eastAsia="zh-CN" w:bidi="ar"/>
              </w:rPr>
              <w:t>，</w:t>
            </w:r>
            <w:r>
              <w:rPr>
                <w:rFonts w:hint="eastAsia"/>
                <w:color w:val="auto"/>
                <w:lang w:val="en-US" w:eastAsia="zh-CN"/>
              </w:rPr>
              <w:t>且可实现单卡单接口建屏，单卡最大支持创建4个屏幕，单台设备最大支持创建8个屏幕。</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★12.DVI和HDMI等2K视频输出接口，输出宽度和输出高度最大支持2560，单张DVI和HDMI等2K视频输出板卡支持的最大分辨率为10240 x 972@60Hz或884 x 10240@60Hz。</w:t>
            </w:r>
          </w:p>
          <w:p>
            <w:pPr>
              <w:pStyle w:val="2"/>
              <w:rPr>
                <w:rFonts w:hint="eastAsia"/>
                <w:color w:val="auto"/>
                <w:lang w:val="en-US" w:eastAsia="zh-CN"/>
              </w:rPr>
            </w:pPr>
            <w:r>
              <w:rPr>
                <w:rFonts w:hint="eastAsia" w:hAnsi="宋体" w:eastAsia="宋体" w:cs="宋体"/>
                <w:color w:val="auto"/>
                <w:sz w:val="21"/>
                <w:szCs w:val="21"/>
                <w:lang w:val="en-US" w:eastAsia="zh-CN"/>
              </w:rPr>
              <w:t>注：</w:t>
            </w:r>
            <w:r>
              <w:rPr>
                <w:rFonts w:hint="eastAsia"/>
                <w:color w:val="auto"/>
                <w:lang w:val="en-US" w:eastAsia="zh-CN"/>
              </w:rPr>
              <w:t>★</w:t>
            </w:r>
            <w:r>
              <w:rPr>
                <w:rFonts w:hint="eastAsia" w:hAnsi="宋体" w:eastAsia="宋体" w:cs="宋体"/>
                <w:color w:val="auto"/>
                <w:sz w:val="21"/>
                <w:szCs w:val="21"/>
                <w:lang w:val="en-US" w:eastAsia="zh-CN"/>
              </w:rPr>
              <w:t>项参数提供具备</w:t>
            </w:r>
            <w:r>
              <w:rPr>
                <w:rFonts w:hint="eastAsia" w:ascii="宋体" w:hAnsi="宋体" w:eastAsia="宋体" w:cs="宋体"/>
                <w:color w:val="auto"/>
                <w:sz w:val="21"/>
                <w:szCs w:val="21"/>
                <w:lang w:val="en-US" w:eastAsia="zh-CN"/>
              </w:rPr>
              <w:t>CMA、CNAS认证标志的第三方权威检验机构出具检验报告复印件，并加盖供应商公章），否则不予认定。</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08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接收卡</w:t>
            </w:r>
          </w:p>
        </w:tc>
        <w:tc>
          <w:tcPr>
            <w:tcW w:w="567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highlight w:val="none"/>
                <w:lang w:val="en-US" w:eastAsia="zh-CN"/>
              </w:rPr>
            </w:pPr>
            <w:r>
              <w:rPr>
                <w:rFonts w:hint="eastAsia"/>
                <w:color w:val="auto"/>
                <w:highlight w:val="none"/>
                <w:lang w:val="en-US" w:eastAsia="zh-CN"/>
              </w:rPr>
              <w:t>1、1、单卡32组RGB数据，支持384*512像素点；</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2、支持静态、1/2至1/64之间的任意扫描类型；</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3、集成HUB75E，无需配转接板，减少接插HUB板，减少故障点，故障率低，成本低；</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4、支持数据组偏移，数据组交换；</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5、支持绝大多数芯片高灰度高刷新，低亮高灰；</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6、支持工作状态监测；</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7、支持网线通讯状态检测；</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8、支持配置文件回读；</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color w:val="auto"/>
                <w:lang w:val="en-US" w:eastAsia="zh-CN"/>
              </w:rPr>
            </w:pPr>
            <w:r>
              <w:rPr>
                <w:rFonts w:hint="eastAsia"/>
                <w:color w:val="auto"/>
                <w:lang w:val="en-US" w:eastAsia="zh-CN"/>
              </w:rPr>
              <w:t>9、工作环境-40℃~80℃；</w:t>
            </w:r>
          </w:p>
          <w:p>
            <w:pPr>
              <w:pStyle w:val="2"/>
              <w:rPr>
                <w:rFonts w:hint="eastAsia"/>
                <w:color w:val="auto"/>
                <w:lang w:val="en-US" w:eastAsia="zh-CN"/>
              </w:rPr>
            </w:pPr>
            <w:r>
              <w:rPr>
                <w:rFonts w:hint="eastAsia"/>
                <w:color w:val="auto"/>
                <w:lang w:val="en-US" w:eastAsia="zh-CN"/>
              </w:rPr>
              <w:t>10.可以将指定图片设置为显示屏的开机、网线断开或无视频源信号时的画面或者最后一帧画面。</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87" w:type="dxa"/>
            <w:noWrap w:val="0"/>
            <w:vAlign w:val="center"/>
          </w:tcPr>
          <w:p>
            <w:pPr>
              <w:spacing w:after="0"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P10</w:t>
            </w:r>
            <w:r>
              <w:rPr>
                <w:rFonts w:hint="eastAsia" w:ascii="宋体" w:hAnsi="宋体" w:eastAsia="宋体" w:cs="宋体"/>
                <w:color w:val="auto"/>
                <w:sz w:val="21"/>
                <w:szCs w:val="21"/>
              </w:rPr>
              <w:t>室内单色LED条屏</w:t>
            </w:r>
          </w:p>
        </w:tc>
        <w:tc>
          <w:tcPr>
            <w:tcW w:w="5673"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1、像数点间距10.0mm；</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2、像素密度10000Dots/㎡，像素构成1R；</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3、模组分辨率32*16=512Dots</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4、模组尺寸320.0*160.0*28.5mmmm</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5、重量0.265kg±0.05kg</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6、模组功率≤17.0W，驱动方式 1/4 扫恒流驱动</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7、灰度等级0-128可选</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8、换帖频率≥60 帖/秒，刷新频率≥75Hz(全灰度场）</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9、输入信号DVI/VGA，视频(多种制式)RGBHV、复合视频信号、S-VIDEO YpbPr(HDTV)</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10、系统特性离散失控点＜0.0001，出厂时为0，盲点率＜0.0001，出厂时为0</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11、亮度≥1000 cd/㎡；亮度均匀性＞0.95</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12、屏幕水平视角80±10 度</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屏幕垂直视角45±10 度</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13、最佳视距≥10.0m；盲点率小于万分之三</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平方</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087" w:type="dxa"/>
            <w:noWrap w:val="0"/>
            <w:vAlign w:val="center"/>
          </w:tcPr>
          <w:p>
            <w:pPr>
              <w:spacing w:after="0"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调音台</w:t>
            </w:r>
          </w:p>
        </w:tc>
        <w:tc>
          <w:tcPr>
            <w:tcW w:w="567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1.调音台采用2编组4母线（带USB连接口输入）。</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2.输入出入：至少满足4路线路输入+2组立体声输入,内置至少16种数码效果器。</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3.至少分路3段EQ,带衰减,至少带2路AUX输出，具备编组选择按键。</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4.支持监听功能。</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5.输入输出：满足6路母线(BUS):主输出+两编组+监听室输出+录音输出与返回，在无需外置设备下支7.持独立完成6路不同音源的输出。</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6.支持至少1路AUX外接与返回，至少支持双7段图视均衡。</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7.推子控制：100MM长行程推子控制。</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8.内置48V幻象供电，内置80V-240V宽电压工作电源。</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087" w:type="dxa"/>
            <w:noWrap w:val="0"/>
            <w:vAlign w:val="center"/>
          </w:tcPr>
          <w:p>
            <w:pPr>
              <w:spacing w:after="0"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电源时序器</w:t>
            </w:r>
          </w:p>
        </w:tc>
        <w:tc>
          <w:tcPr>
            <w:tcW w:w="567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1.时序间隔：不大于1ms。</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2.支持63A空气开关输入接口，具有过流，短路时自动断开功能，有效的保护用电安全采用30A大电流继电器输出，标准E I A接口插座。</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3.面板至少配置8个带时序功能的万能插座， 前面板至少有1个直通万能插座和1个标准USB接口；</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具有待机、时序、全部旁通、单独旁通功能。</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4.采用数码管实时显示电压。</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5.支持全电压工作。</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6.支持联机功能：联机功能可扩展时序通道控制，如果想实现16通道按时序开关可采用两台机进行联机使用(既从1通道按时序开到第2台机的8通道)，如果想24通道按时序开关就采用3台机进行使用，以此类推。</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7.发生过载或短路时支持开关会自动断开，可有效保护电力系统安全。</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087" w:type="dxa"/>
            <w:noWrap w:val="0"/>
            <w:vAlign w:val="center"/>
          </w:tcPr>
          <w:p>
            <w:pPr>
              <w:spacing w:after="0"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无线投屏器</w:t>
            </w:r>
          </w:p>
        </w:tc>
        <w:tc>
          <w:tcPr>
            <w:tcW w:w="5673" w:type="dxa"/>
            <w:noWrap w:val="0"/>
            <w:vAlign w:val="top"/>
          </w:tcPr>
          <w:p>
            <w:pPr>
              <w:widowControl/>
              <w:numPr>
                <w:ilvl w:val="0"/>
                <w:numId w:val="34"/>
              </w:numPr>
              <w:jc w:val="left"/>
              <w:textAlignment w:val="top"/>
              <w:rPr>
                <w:rFonts w:hint="eastAsia" w:ascii="宋体" w:hAnsi="宋体" w:eastAsia="宋体" w:cs="宋体"/>
                <w:color w:val="auto"/>
                <w:kern w:val="0"/>
                <w:szCs w:val="21"/>
                <w:lang w:bidi="ar"/>
              </w:rPr>
            </w:pPr>
            <w:r>
              <w:rPr>
                <w:rFonts w:hint="eastAsia" w:ascii="宋体" w:hAnsi="宋体" w:cs="宋体"/>
                <w:color w:val="auto"/>
                <w:kern w:val="0"/>
                <w:szCs w:val="21"/>
                <w:lang w:bidi="ar"/>
              </w:rPr>
              <w:t>分辨率输出信号：4K/1080P/720P。</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2.无线规格要求：5GHz，802.11ac 2T2R，蓝牙4.0。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3.接口: ≥1个HDMI输出；≥1个LAN Ethernet接口（100Mbps）；≥1个USB接口；≥1个直流电源接口。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4.网络加密接入：支持PEAPv0, EAP-TLS &amp; EAP-MSCHAPv2企业路由加密协议，支持不同国家和地区的无线信道选择切换，支持无线直连、无线桥接外网和有线连接多种网络连接模式。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5.支持Windows、苹果、安卓系统的电脑手机设备无线同屏。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6.支持单、双画面输出，支持将两个不同设备的信号同时在屏幕中显示。</w:t>
            </w:r>
            <w:r>
              <w:rPr>
                <w:rFonts w:hint="eastAsia" w:ascii="宋体" w:hAnsi="宋体" w:cs="宋体"/>
                <w:color w:val="auto"/>
                <w:kern w:val="0"/>
                <w:szCs w:val="21"/>
                <w:lang w:bidi="ar"/>
              </w:rPr>
              <w:br w:type="textWrapping"/>
            </w:r>
            <w:r>
              <w:rPr>
                <w:rFonts w:hint="eastAsia" w:ascii="宋体" w:hAnsi="宋体" w:eastAsia="宋体" w:cs="宋体"/>
                <w:color w:val="auto"/>
                <w:kern w:val="0"/>
                <w:szCs w:val="21"/>
                <w:lang w:bidi="ar"/>
              </w:rPr>
              <w:t>7.支持USB回控，能够接入鼠标、触摸屏等输入设备控制被投屏的电脑。</w:t>
            </w:r>
          </w:p>
          <w:p>
            <w:pPr>
              <w:widowControl/>
              <w:numPr>
                <w:ilvl w:val="0"/>
                <w:numId w:val="34"/>
              </w:numPr>
              <w:jc w:val="left"/>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8.支持自动循环播放U盘内视频文件，并可自动切换投屏和播放状态。</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087"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机柜</w:t>
            </w:r>
          </w:p>
        </w:tc>
        <w:tc>
          <w:tcPr>
            <w:tcW w:w="567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600mm*600mm*1400mm</w:t>
            </w:r>
          </w:p>
        </w:tc>
        <w:tc>
          <w:tcPr>
            <w:tcW w:w="713"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050" w:type="dxa"/>
            <w:noWrap w:val="0"/>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w:t>
            </w:r>
          </w:p>
        </w:tc>
        <w:tc>
          <w:tcPr>
            <w:tcW w:w="1087" w:type="dxa"/>
            <w:noWrap w:val="0"/>
            <w:vAlign w:val="center"/>
          </w:tcPr>
          <w:p>
            <w:pPr>
              <w:pStyle w:val="47"/>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4"/>
                <w:szCs w:val="24"/>
                <w:lang w:bidi="ar"/>
              </w:rPr>
              <w:t>配电箱</w:t>
            </w:r>
          </w:p>
        </w:tc>
        <w:tc>
          <w:tcPr>
            <w:tcW w:w="5673" w:type="dxa"/>
            <w:noWrap w:val="0"/>
            <w:vAlign w:val="top"/>
          </w:tcPr>
          <w:p>
            <w:pPr>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1.智能配电，额定</w:t>
            </w:r>
            <w:r>
              <w:rPr>
                <w:rFonts w:ascii="宋体" w:hAnsi="宋体" w:cs="宋体"/>
                <w:color w:val="auto"/>
                <w:kern w:val="0"/>
                <w:szCs w:val="21"/>
                <w:lang w:bidi="ar"/>
              </w:rPr>
              <w:t>功率</w:t>
            </w:r>
            <w:r>
              <w:rPr>
                <w:rFonts w:hint="eastAsia" w:ascii="宋体" w:hAnsi="宋体" w:cs="宋体"/>
                <w:color w:val="auto"/>
                <w:kern w:val="0"/>
                <w:szCs w:val="21"/>
                <w:lang w:bidi="ar"/>
              </w:rPr>
              <w:t>≥15KW。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2.支持漏电保护。</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3.支持逐级上电。</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4.具有烟雾、亮度、温度传感。</w:t>
            </w:r>
          </w:p>
        </w:tc>
        <w:tc>
          <w:tcPr>
            <w:tcW w:w="713" w:type="dxa"/>
            <w:noWrap w:val="0"/>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台</w:t>
            </w:r>
          </w:p>
        </w:tc>
        <w:tc>
          <w:tcPr>
            <w:tcW w:w="1050" w:type="dxa"/>
            <w:noWrap w:val="0"/>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1087" w:type="dxa"/>
            <w:noWrap w:val="0"/>
            <w:vAlign w:val="center"/>
          </w:tcPr>
          <w:p>
            <w:pPr>
              <w:bidi w:val="0"/>
              <w:jc w:val="center"/>
              <w:rPr>
                <w:rFonts w:hint="default" w:ascii="Calibri" w:hAnsi="Calibri" w:eastAsia="宋体" w:cs="宋体"/>
                <w:color w:val="auto"/>
                <w:kern w:val="2"/>
                <w:sz w:val="21"/>
                <w:szCs w:val="24"/>
                <w:lang w:val="en-US" w:eastAsia="zh-CN" w:bidi="ar-SA"/>
              </w:rPr>
            </w:pPr>
            <w:r>
              <w:rPr>
                <w:rFonts w:hint="eastAsia"/>
                <w:color w:val="auto"/>
                <w:lang w:val="en-US" w:eastAsia="zh-CN"/>
              </w:rPr>
              <w:t>钢结构及装饰</w:t>
            </w:r>
          </w:p>
        </w:tc>
        <w:tc>
          <w:tcPr>
            <w:tcW w:w="5673" w:type="dxa"/>
            <w:noWrap w:val="0"/>
            <w:vAlign w:val="center"/>
          </w:tcPr>
          <w:p>
            <w:pPr>
              <w:pStyle w:val="2"/>
              <w:numPr>
                <w:ilvl w:val="0"/>
                <w:numId w:val="0"/>
              </w:numPr>
              <w:ind w:left="0" w:leftChars="0" w:firstLine="0" w:firstLineChars="0"/>
              <w:rPr>
                <w:rFonts w:hint="eastAsia" w:ascii="宋体" w:hAnsi="Courier New" w:eastAsia="宋体" w:cs="Courier New"/>
                <w:color w:val="auto"/>
                <w:kern w:val="0"/>
                <w:sz w:val="20"/>
                <w:szCs w:val="21"/>
                <w:lang w:val="en-US" w:eastAsia="zh-CN" w:bidi="ar-SA"/>
              </w:rPr>
            </w:pPr>
            <w:r>
              <w:rPr>
                <w:rFonts w:hint="eastAsia" w:ascii="宋体" w:hAnsi="宋体" w:cs="宋体"/>
                <w:color w:val="auto"/>
                <w:kern w:val="0"/>
                <w:szCs w:val="21"/>
                <w:lang w:bidi="ar"/>
              </w:rPr>
              <w:t>1.材质：Q235-B镀锌钢材。</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2.工艺：高精度焊接和不锈钢包边，根据现场环境需求制作，铝塑板装饰。</w:t>
            </w:r>
          </w:p>
        </w:tc>
        <w:tc>
          <w:tcPr>
            <w:tcW w:w="713" w:type="dxa"/>
            <w:noWrap w:val="0"/>
            <w:vAlign w:val="center"/>
          </w:tcPr>
          <w:p>
            <w:pPr>
              <w:spacing w:after="0" w:line="360" w:lineRule="auto"/>
              <w:jc w:val="center"/>
              <w:rPr>
                <w:rFonts w:hint="eastAsia" w:ascii="宋体" w:hAnsi="宋体" w:eastAsia="宋体" w:cs="宋体"/>
                <w:color w:val="auto"/>
                <w:kern w:val="2"/>
                <w:sz w:val="21"/>
                <w:szCs w:val="21"/>
                <w:lang w:val="en-US" w:eastAsia="zh-CN" w:bidi="ar-SA"/>
              </w:rPr>
            </w:pPr>
            <w:r>
              <w:rPr>
                <w:rFonts w:hint="eastAsia" w:ascii="宋体" w:hAnsi="宋体"/>
                <w:color w:val="auto"/>
                <w:sz w:val="24"/>
                <w:lang w:eastAsia="zh-CN"/>
              </w:rPr>
              <w:t>项</w:t>
            </w:r>
          </w:p>
        </w:tc>
        <w:tc>
          <w:tcPr>
            <w:tcW w:w="1050" w:type="dxa"/>
            <w:noWrap w:val="0"/>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noWrap w:val="0"/>
            <w:vAlign w:val="center"/>
          </w:tcPr>
          <w:p>
            <w:pPr>
              <w:bidi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w:t>
            </w:r>
          </w:p>
        </w:tc>
        <w:tc>
          <w:tcPr>
            <w:tcW w:w="1087" w:type="dxa"/>
            <w:noWrap w:val="0"/>
            <w:vAlign w:val="center"/>
          </w:tcPr>
          <w:p>
            <w:pPr>
              <w:bidi w:val="0"/>
              <w:jc w:val="center"/>
              <w:rPr>
                <w:rFonts w:hint="eastAsia" w:ascii="Calibri" w:hAnsi="Calibri" w:eastAsia="宋体" w:cs="宋体"/>
                <w:color w:val="auto"/>
                <w:kern w:val="2"/>
                <w:sz w:val="21"/>
                <w:szCs w:val="24"/>
                <w:lang w:val="en-US" w:eastAsia="zh-CN" w:bidi="ar-SA"/>
              </w:rPr>
            </w:pPr>
            <w:r>
              <w:rPr>
                <w:rFonts w:hint="eastAsia"/>
                <w:color w:val="auto"/>
                <w:lang w:val="en-US" w:eastAsia="zh-CN"/>
              </w:rPr>
              <w:t>系统集成</w:t>
            </w:r>
          </w:p>
        </w:tc>
        <w:tc>
          <w:tcPr>
            <w:tcW w:w="5673" w:type="dxa"/>
            <w:noWrap w:val="0"/>
            <w:vAlign w:val="center"/>
          </w:tcPr>
          <w:p>
            <w:pPr>
              <w:pStyle w:val="2"/>
              <w:numPr>
                <w:ilvl w:val="0"/>
                <w:numId w:val="0"/>
              </w:numPr>
              <w:ind w:left="0" w:leftChars="0" w:firstLine="0" w:firstLineChars="0"/>
              <w:rPr>
                <w:rFonts w:hint="eastAsia" w:ascii="宋体" w:hAnsi="Courier New" w:eastAsia="宋体" w:cs="Courier New"/>
                <w:color w:val="auto"/>
                <w:kern w:val="0"/>
                <w:sz w:val="20"/>
                <w:szCs w:val="21"/>
                <w:lang w:val="en-US" w:eastAsia="zh-CN" w:bidi="ar-SA"/>
              </w:rPr>
            </w:pPr>
            <w:r>
              <w:rPr>
                <w:rFonts w:hint="eastAsia"/>
                <w:color w:val="auto"/>
                <w:lang w:val="en-US" w:eastAsia="zh-CN"/>
              </w:rPr>
              <w:t>安装调试满足现场使用需求</w:t>
            </w:r>
            <w:r>
              <w:rPr>
                <w:rFonts w:hint="eastAsia" w:ascii="宋体" w:hAnsi="宋体" w:cs="宋体"/>
                <w:color w:val="auto"/>
                <w:kern w:val="0"/>
                <w:szCs w:val="21"/>
                <w:lang w:bidi="ar"/>
              </w:rPr>
              <w:t>包含</w:t>
            </w:r>
            <w:r>
              <w:rPr>
                <w:rFonts w:ascii="宋体" w:hAnsi="宋体" w:cs="宋体"/>
                <w:color w:val="auto"/>
                <w:kern w:val="0"/>
                <w:szCs w:val="21"/>
                <w:lang w:bidi="ar"/>
              </w:rPr>
              <w:t>系统集成所需</w:t>
            </w:r>
            <w:r>
              <w:rPr>
                <w:rFonts w:hint="eastAsia"/>
                <w:color w:val="auto"/>
                <w:lang w:val="en-US" w:eastAsia="zh-CN"/>
              </w:rPr>
              <w:t>超五类网线及其他辅料</w:t>
            </w:r>
          </w:p>
        </w:tc>
        <w:tc>
          <w:tcPr>
            <w:tcW w:w="713" w:type="dxa"/>
            <w:noWrap w:val="0"/>
            <w:vAlign w:val="center"/>
          </w:tcPr>
          <w:p>
            <w:pPr>
              <w:spacing w:after="0" w:line="360" w:lineRule="auto"/>
              <w:jc w:val="center"/>
              <w:rPr>
                <w:rFonts w:hint="eastAsia" w:ascii="宋体" w:hAnsi="宋体" w:eastAsia="宋体" w:cs="宋体"/>
                <w:color w:val="auto"/>
                <w:kern w:val="2"/>
                <w:sz w:val="21"/>
                <w:szCs w:val="21"/>
                <w:lang w:val="en-US" w:eastAsia="zh-CN" w:bidi="ar-SA"/>
              </w:rPr>
            </w:pPr>
            <w:r>
              <w:rPr>
                <w:rFonts w:hint="eastAsia" w:ascii="宋体" w:hAnsi="宋体"/>
                <w:color w:val="auto"/>
                <w:sz w:val="24"/>
                <w:lang w:eastAsia="zh-CN"/>
              </w:rPr>
              <w:t>项</w:t>
            </w:r>
          </w:p>
        </w:tc>
        <w:tc>
          <w:tcPr>
            <w:tcW w:w="1050" w:type="dxa"/>
            <w:noWrap w:val="0"/>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r>
    </w:tbl>
    <w:p>
      <w:pPr>
        <w:pStyle w:val="8"/>
        <w:widowControl w:val="0"/>
        <w:numPr>
          <w:ilvl w:val="0"/>
          <w:numId w:val="0"/>
        </w:numPr>
        <w:spacing w:before="100" w:beforeAutospacing="1" w:after="120" w:line="276" w:lineRule="auto"/>
        <w:jc w:val="both"/>
        <w:rPr>
          <w:b/>
          <w:bCs/>
        </w:rPr>
      </w:pPr>
      <w:r>
        <w:rPr>
          <w:rFonts w:hint="eastAsia" w:ascii="宋体" w:hAnsi="宋体"/>
          <w:b/>
          <w:bCs/>
          <w:sz w:val="24"/>
          <w:szCs w:val="24"/>
          <w:lang w:eastAsia="zh-CN"/>
        </w:rPr>
        <w:t>备注：</w:t>
      </w:r>
      <w:r>
        <w:rPr>
          <w:rFonts w:hint="eastAsia" w:ascii="宋体" w:hAnsi="宋体"/>
          <w:b/>
          <w:bCs/>
          <w:sz w:val="24"/>
          <w:szCs w:val="24"/>
        </w:rPr>
        <w:t>（参数中涉及到固定尺寸、重量的允许±5%的偏差）</w:t>
      </w:r>
    </w:p>
    <w:p>
      <w:pPr>
        <w:pStyle w:val="4"/>
        <w:tabs>
          <w:tab w:val="left" w:pos="426"/>
          <w:tab w:val="left" w:pos="567"/>
        </w:tabs>
        <w:ind w:hanging="347"/>
        <w:rPr>
          <w:color w:val="000000"/>
        </w:rPr>
      </w:pPr>
      <w:bookmarkStart w:id="81" w:name="_Toc19141"/>
      <w:r>
        <w:rPr>
          <w:rFonts w:hint="eastAsia"/>
          <w:color w:val="000000"/>
          <w:lang w:val="en-US" w:eastAsia="zh-CN"/>
        </w:rPr>
        <w:t>3.3商务</w:t>
      </w:r>
      <w:r>
        <w:rPr>
          <w:rFonts w:hint="eastAsia"/>
          <w:color w:val="000000"/>
        </w:rPr>
        <w:t>要求</w:t>
      </w:r>
      <w:bookmarkEnd w:id="81"/>
    </w:p>
    <w:p>
      <w:pPr>
        <w:spacing w:line="360" w:lineRule="auto"/>
        <w:ind w:firstLine="482" w:firstLineChars="200"/>
        <w:rPr>
          <w:rFonts w:hAnsi="宋体" w:cs="仿宋_GB2312"/>
          <w:b/>
          <w:sz w:val="24"/>
        </w:rPr>
      </w:pPr>
      <w:r>
        <w:rPr>
          <w:rFonts w:hint="eastAsia" w:hAnsi="宋体" w:cs="仿宋_GB2312"/>
          <w:b/>
          <w:sz w:val="24"/>
        </w:rPr>
        <w:t>1、交货地点</w:t>
      </w:r>
    </w:p>
    <w:p>
      <w:pPr>
        <w:spacing w:line="360" w:lineRule="auto"/>
        <w:ind w:firstLine="480" w:firstLineChars="200"/>
        <w:rPr>
          <w:rFonts w:hAnsi="宋体" w:cs="仿宋_GB2312"/>
          <w:bCs/>
          <w:sz w:val="24"/>
        </w:rPr>
      </w:pPr>
      <w:r>
        <w:rPr>
          <w:rFonts w:hint="eastAsia" w:hAnsi="宋体" w:cs="仿宋_GB2312"/>
          <w:bCs/>
          <w:sz w:val="24"/>
          <w:lang w:eastAsia="zh-CN"/>
        </w:rPr>
        <w:t>供应商</w:t>
      </w:r>
      <w:r>
        <w:rPr>
          <w:rFonts w:hint="eastAsia" w:hAnsi="宋体" w:cs="仿宋_GB2312"/>
          <w:bCs/>
          <w:sz w:val="24"/>
        </w:rPr>
        <w:t>负责将设备送到成都市龙泉驿区</w:t>
      </w:r>
      <w:r>
        <w:rPr>
          <w:rFonts w:hint="eastAsia" w:hAnsi="宋体" w:cs="仿宋_GB2312"/>
          <w:bCs/>
          <w:sz w:val="24"/>
          <w:lang w:eastAsia="zh-CN"/>
        </w:rPr>
        <w:t>农业农村局</w:t>
      </w:r>
      <w:r>
        <w:rPr>
          <w:rFonts w:hint="eastAsia" w:hAnsi="宋体" w:cs="仿宋_GB2312"/>
          <w:bCs/>
          <w:sz w:val="24"/>
        </w:rPr>
        <w:t>，并负责安装、调试、培训等全部工作。</w:t>
      </w:r>
    </w:p>
    <w:p>
      <w:pPr>
        <w:spacing w:line="360" w:lineRule="auto"/>
        <w:ind w:firstLine="482" w:firstLineChars="200"/>
        <w:rPr>
          <w:rFonts w:hAnsi="宋体" w:cs="仿宋_GB2312"/>
          <w:b/>
          <w:sz w:val="24"/>
        </w:rPr>
      </w:pPr>
      <w:r>
        <w:rPr>
          <w:rFonts w:hint="eastAsia" w:hAnsi="宋体" w:cs="仿宋_GB2312"/>
          <w:b/>
          <w:sz w:val="24"/>
        </w:rPr>
        <w:t>2、交货期限</w:t>
      </w:r>
    </w:p>
    <w:p>
      <w:pPr>
        <w:spacing w:line="360" w:lineRule="auto"/>
        <w:ind w:firstLine="480" w:firstLineChars="200"/>
        <w:rPr>
          <w:rFonts w:hAnsi="宋体" w:cs="仿宋_GB2312"/>
          <w:bCs/>
          <w:sz w:val="24"/>
        </w:rPr>
      </w:pPr>
      <w:r>
        <w:rPr>
          <w:rFonts w:hint="eastAsia" w:hAnsi="宋体" w:cs="仿宋_GB2312"/>
          <w:bCs/>
          <w:sz w:val="24"/>
          <w:lang w:eastAsia="zh-CN"/>
        </w:rPr>
        <w:t>供应商</w:t>
      </w:r>
      <w:r>
        <w:rPr>
          <w:rFonts w:hint="eastAsia" w:hAnsi="宋体" w:cs="仿宋_GB2312"/>
          <w:bCs/>
          <w:sz w:val="24"/>
        </w:rPr>
        <w:t>须在签订合同后，于30个工作</w:t>
      </w:r>
      <w:r>
        <w:rPr>
          <w:rFonts w:hAnsi="宋体" w:cs="仿宋_GB2312"/>
          <w:bCs/>
          <w:sz w:val="24"/>
        </w:rPr>
        <w:t>日内</w:t>
      </w:r>
      <w:r>
        <w:rPr>
          <w:rFonts w:hint="eastAsia" w:hAnsi="宋体" w:cs="仿宋_GB2312"/>
          <w:bCs/>
          <w:sz w:val="24"/>
        </w:rPr>
        <w:t>完成货物的运输、安装、调试等全部工作，否则将视为违约，招标人有权取消购货并索赔。</w:t>
      </w:r>
    </w:p>
    <w:p>
      <w:pPr>
        <w:spacing w:line="360" w:lineRule="auto"/>
        <w:ind w:firstLine="482" w:firstLineChars="200"/>
        <w:rPr>
          <w:rFonts w:hAnsi="宋体" w:cs="仿宋_GB2312"/>
          <w:b/>
          <w:sz w:val="24"/>
        </w:rPr>
      </w:pPr>
      <w:r>
        <w:rPr>
          <w:rFonts w:hint="eastAsia" w:hAnsi="宋体" w:cs="仿宋_GB2312"/>
          <w:b/>
          <w:sz w:val="24"/>
        </w:rPr>
        <w:t>3、付款要求：</w:t>
      </w:r>
    </w:p>
    <w:p>
      <w:pPr>
        <w:spacing w:line="360" w:lineRule="auto"/>
        <w:ind w:firstLine="480" w:firstLineChars="200"/>
        <w:rPr>
          <w:rFonts w:hAnsi="宋体" w:cs="仿宋_GB2312"/>
          <w:bCs/>
          <w:color w:val="000000"/>
          <w:sz w:val="24"/>
        </w:rPr>
      </w:pPr>
      <w:r>
        <w:rPr>
          <w:rFonts w:hint="eastAsia" w:hAnsi="宋体" w:cs="仿宋_GB2312"/>
          <w:bCs/>
          <w:color w:val="000000"/>
          <w:sz w:val="24"/>
        </w:rPr>
        <w:t>3.1 付款周期及比例：合同签订后，采购人</w:t>
      </w:r>
      <w:r>
        <w:rPr>
          <w:rFonts w:hint="eastAsia" w:hAnsi="宋体" w:cs="仿宋_GB2312"/>
          <w:bCs/>
          <w:color w:val="000000"/>
          <w:sz w:val="24"/>
          <w:lang w:val="en-US" w:eastAsia="zh-CN"/>
        </w:rPr>
        <w:t>在乙方开具发票后</w:t>
      </w:r>
      <w:r>
        <w:rPr>
          <w:rFonts w:hint="eastAsia" w:hAnsi="宋体" w:cs="仿宋_GB2312"/>
          <w:bCs/>
          <w:color w:val="000000"/>
          <w:sz w:val="24"/>
        </w:rPr>
        <w:t>30个工作日内支付</w:t>
      </w:r>
      <w:r>
        <w:rPr>
          <w:rFonts w:hint="eastAsia" w:hAnsi="宋体" w:cs="仿宋_GB2312"/>
          <w:bCs/>
          <w:color w:val="000000"/>
          <w:sz w:val="24"/>
          <w:lang w:val="en-US" w:eastAsia="zh-CN"/>
        </w:rPr>
        <w:t>成交</w:t>
      </w:r>
      <w:r>
        <w:rPr>
          <w:rFonts w:hint="eastAsia" w:hAnsi="宋体" w:cs="仿宋_GB2312"/>
          <w:bCs/>
          <w:color w:val="000000"/>
          <w:sz w:val="24"/>
        </w:rPr>
        <w:t>金额的70%的货款，</w:t>
      </w:r>
      <w:r>
        <w:rPr>
          <w:rFonts w:hint="eastAsia" w:hAnsi="宋体" w:cs="仿宋_GB2312"/>
          <w:bCs/>
          <w:color w:val="000000"/>
          <w:sz w:val="24"/>
          <w:lang w:eastAsia="zh-CN"/>
        </w:rPr>
        <w:t>供应商</w:t>
      </w:r>
      <w:r>
        <w:rPr>
          <w:rFonts w:hint="eastAsia" w:hAnsi="宋体" w:cs="仿宋_GB2312"/>
          <w:bCs/>
          <w:color w:val="000000"/>
          <w:sz w:val="24"/>
        </w:rPr>
        <w:t>按照要求完成全部货物的运输、安装、调试等工作，经采购人验收合格结束后，</w:t>
      </w:r>
      <w:r>
        <w:rPr>
          <w:rFonts w:hint="eastAsia" w:hAnsi="宋体" w:cs="仿宋_GB2312"/>
          <w:bCs/>
          <w:color w:val="000000"/>
          <w:sz w:val="24"/>
          <w:lang w:val="en-US" w:eastAsia="zh-CN"/>
        </w:rPr>
        <w:t>10</w:t>
      </w:r>
      <w:r>
        <w:rPr>
          <w:rFonts w:hint="eastAsia" w:hAnsi="宋体" w:cs="仿宋_GB2312"/>
          <w:bCs/>
          <w:color w:val="000000"/>
          <w:sz w:val="24"/>
        </w:rPr>
        <w:t>个工作日内支付合同金额的</w:t>
      </w:r>
      <w:r>
        <w:rPr>
          <w:rFonts w:hAnsi="宋体" w:cs="仿宋_GB2312"/>
          <w:bCs/>
          <w:color w:val="000000"/>
          <w:sz w:val="24"/>
        </w:rPr>
        <w:t>3</w:t>
      </w:r>
      <w:r>
        <w:rPr>
          <w:rFonts w:hint="eastAsia" w:hAnsi="宋体" w:cs="仿宋_GB2312"/>
          <w:bCs/>
          <w:color w:val="000000"/>
          <w:sz w:val="24"/>
        </w:rPr>
        <w:t>0%。</w:t>
      </w:r>
    </w:p>
    <w:p>
      <w:pPr>
        <w:spacing w:line="360" w:lineRule="auto"/>
        <w:ind w:firstLine="480" w:firstLineChars="200"/>
        <w:rPr>
          <w:rFonts w:hAnsi="宋体" w:cs="仿宋_GB2312"/>
          <w:bCs/>
          <w:color w:val="000000"/>
          <w:sz w:val="24"/>
        </w:rPr>
      </w:pPr>
      <w:r>
        <w:rPr>
          <w:rFonts w:hAnsi="宋体" w:cs="仿宋_GB2312"/>
          <w:bCs/>
          <w:color w:val="000000"/>
          <w:sz w:val="24"/>
        </w:rPr>
        <w:t>3.2</w:t>
      </w:r>
      <w:r>
        <w:rPr>
          <w:rFonts w:hint="eastAsia" w:hAnsi="宋体" w:cs="仿宋_GB2312"/>
          <w:bCs/>
          <w:color w:val="000000"/>
          <w:sz w:val="24"/>
        </w:rPr>
        <w:t xml:space="preserve"> 付款条件：每次款项的支付前提均为采购人收到</w:t>
      </w:r>
      <w:r>
        <w:rPr>
          <w:rFonts w:hint="eastAsia" w:hAnsi="宋体" w:cs="仿宋_GB2312"/>
          <w:bCs/>
          <w:color w:val="000000"/>
          <w:sz w:val="24"/>
          <w:lang w:eastAsia="zh-CN"/>
        </w:rPr>
        <w:t>供应商</w:t>
      </w:r>
      <w:r>
        <w:rPr>
          <w:rFonts w:hint="eastAsia" w:hAnsi="宋体" w:cs="仿宋_GB2312"/>
          <w:bCs/>
          <w:color w:val="000000"/>
          <w:sz w:val="24"/>
        </w:rPr>
        <w:t>出具的正规发票后，在</w:t>
      </w:r>
      <w:r>
        <w:rPr>
          <w:rFonts w:hint="eastAsia" w:hAnsi="宋体" w:cs="仿宋_GB2312"/>
          <w:bCs/>
          <w:color w:val="000000"/>
          <w:sz w:val="24"/>
          <w:lang w:val="en-US" w:eastAsia="zh-CN"/>
        </w:rPr>
        <w:t>10个工作</w:t>
      </w:r>
      <w:r>
        <w:rPr>
          <w:rFonts w:hint="eastAsia" w:hAnsi="宋体" w:cs="仿宋_GB2312"/>
          <w:bCs/>
          <w:color w:val="000000"/>
          <w:sz w:val="24"/>
        </w:rPr>
        <w:t xml:space="preserve">日内办理款项支付事宜。 </w:t>
      </w:r>
    </w:p>
    <w:p>
      <w:pPr>
        <w:spacing w:line="360" w:lineRule="auto"/>
        <w:ind w:firstLine="480" w:firstLineChars="200"/>
        <w:rPr>
          <w:rFonts w:hAnsi="宋体" w:cs="仿宋_GB2312"/>
          <w:b/>
          <w:sz w:val="24"/>
        </w:rPr>
      </w:pPr>
      <w:r>
        <w:rPr>
          <w:rFonts w:hint="eastAsia" w:hAnsi="宋体" w:cs="仿宋_GB2312"/>
          <w:bCs/>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hAnsi="宋体" w:cs="仿宋_GB2312"/>
          <w:b/>
          <w:sz w:val="24"/>
        </w:rPr>
        <w:t>（此条款为采购人的逾期支付责任说明，</w:t>
      </w:r>
      <w:r>
        <w:rPr>
          <w:rFonts w:hint="eastAsia" w:hAnsi="宋体" w:cs="仿宋_GB2312"/>
          <w:b/>
          <w:sz w:val="24"/>
          <w:lang w:eastAsia="zh-CN"/>
        </w:rPr>
        <w:t>供应商</w:t>
      </w:r>
      <w:r>
        <w:rPr>
          <w:rFonts w:hint="eastAsia" w:hAnsi="宋体" w:cs="仿宋_GB2312"/>
          <w:b/>
          <w:sz w:val="24"/>
        </w:rPr>
        <w:t>可不对此条款做响应。）</w:t>
      </w:r>
    </w:p>
    <w:p>
      <w:pPr>
        <w:spacing w:line="360" w:lineRule="auto"/>
        <w:ind w:firstLine="482" w:firstLineChars="200"/>
        <w:rPr>
          <w:rFonts w:hAnsi="宋体" w:cs="仿宋_GB2312"/>
          <w:b/>
          <w:sz w:val="24"/>
        </w:rPr>
      </w:pPr>
      <w:r>
        <w:rPr>
          <w:rFonts w:hint="eastAsia" w:hAnsi="宋体" w:cs="仿宋_GB2312"/>
          <w:b/>
          <w:sz w:val="24"/>
        </w:rPr>
        <w:t>4、履约验收</w:t>
      </w:r>
    </w:p>
    <w:p>
      <w:pPr>
        <w:spacing w:line="360" w:lineRule="auto"/>
        <w:ind w:firstLine="480" w:firstLineChars="200"/>
        <w:rPr>
          <w:rFonts w:hAnsi="宋体" w:cs="仿宋_GB2312"/>
          <w:bCs/>
          <w:sz w:val="24"/>
        </w:rPr>
      </w:pPr>
      <w:r>
        <w:rPr>
          <w:rFonts w:hint="eastAsia" w:hAnsi="宋体" w:cs="仿宋_GB2312"/>
          <w:bCs/>
          <w:sz w:val="24"/>
          <w:lang w:eastAsia="zh-CN"/>
        </w:rPr>
        <w:t>供应商</w:t>
      </w:r>
      <w:r>
        <w:rPr>
          <w:rFonts w:hint="eastAsia" w:hAnsi="宋体" w:cs="仿宋_GB2312"/>
          <w:bCs/>
          <w:sz w:val="24"/>
        </w:rPr>
        <w:t>与采购人应严格按照《财政部关于进一步加强政府采购需求和履约验收管理的指导意见》（财库[2016]205号）要求进行验收，采购方有权邀请第三方机构或质检部门共同验收。</w:t>
      </w:r>
    </w:p>
    <w:p>
      <w:pPr>
        <w:spacing w:line="360" w:lineRule="auto"/>
        <w:ind w:firstLine="480" w:firstLineChars="200"/>
        <w:rPr>
          <w:rFonts w:hAnsi="宋体" w:cs="仿宋_GB2312"/>
          <w:bCs/>
          <w:sz w:val="24"/>
        </w:rPr>
      </w:pPr>
      <w:r>
        <w:rPr>
          <w:rFonts w:hint="eastAsia" w:hAnsi="宋体" w:cs="仿宋_GB2312"/>
          <w:bCs/>
          <w:sz w:val="24"/>
        </w:rPr>
        <w:t>①验收方法：验收时双方皆应派员参加，验收合格并安装完毕后需双方签署验收单；</w:t>
      </w:r>
    </w:p>
    <w:p>
      <w:pPr>
        <w:spacing w:line="360" w:lineRule="auto"/>
        <w:ind w:firstLine="480" w:firstLineChars="200"/>
        <w:rPr>
          <w:rFonts w:hAnsi="宋体" w:cs="仿宋_GB2312"/>
          <w:bCs/>
          <w:sz w:val="24"/>
        </w:rPr>
      </w:pPr>
      <w:r>
        <w:rPr>
          <w:rFonts w:hint="eastAsia" w:hAnsi="宋体" w:cs="仿宋_GB2312"/>
          <w:bCs/>
          <w:sz w:val="24"/>
        </w:rPr>
        <w:t>②验收标准：符合国家相关规定的合格产品；保证所供的货物皆为原厂原装、全新、未使用过，并按照相关技术要求进行安装、调试，并完全满足需双方采购提出的工作需要；</w:t>
      </w:r>
    </w:p>
    <w:p>
      <w:pPr>
        <w:spacing w:line="360" w:lineRule="auto"/>
        <w:ind w:firstLine="480" w:firstLineChars="200"/>
        <w:rPr>
          <w:rFonts w:hAnsi="宋体" w:cs="仿宋_GB2312"/>
          <w:bCs/>
          <w:sz w:val="24"/>
        </w:rPr>
      </w:pPr>
      <w:r>
        <w:rPr>
          <w:rFonts w:hint="eastAsia" w:hAnsi="宋体" w:cs="仿宋_GB2312"/>
          <w:bCs/>
          <w:sz w:val="24"/>
        </w:rPr>
        <w:t>③验收时间要求：</w:t>
      </w:r>
      <w:r>
        <w:rPr>
          <w:rFonts w:hint="eastAsia" w:hAnsi="宋体" w:cs="仿宋_GB2312"/>
          <w:bCs/>
          <w:sz w:val="24"/>
          <w:lang w:eastAsia="zh-CN"/>
        </w:rPr>
        <w:t>供应商</w:t>
      </w:r>
      <w:r>
        <w:rPr>
          <w:rFonts w:hint="eastAsia" w:hAnsi="宋体" w:cs="仿宋_GB2312"/>
          <w:bCs/>
          <w:sz w:val="24"/>
        </w:rPr>
        <w:t>按照合同要求完成全部货物运输、安装、调试等全部工作后，采购人在收到书面的验收申请材料后</w:t>
      </w:r>
      <w:r>
        <w:rPr>
          <w:rFonts w:hint="eastAsia" w:hAnsi="宋体" w:cs="仿宋_GB2312"/>
          <w:bCs/>
          <w:sz w:val="24"/>
          <w:lang w:val="en-US" w:eastAsia="zh-CN"/>
        </w:rPr>
        <w:t>5</w:t>
      </w:r>
      <w:r>
        <w:rPr>
          <w:rFonts w:hint="eastAsia" w:hAnsi="宋体" w:cs="仿宋_GB2312"/>
          <w:bCs/>
          <w:sz w:val="24"/>
        </w:rPr>
        <w:t>日内组织履约验收工作。</w:t>
      </w:r>
    </w:p>
    <w:p>
      <w:pPr>
        <w:spacing w:line="360" w:lineRule="auto"/>
        <w:ind w:firstLine="480" w:firstLineChars="200"/>
        <w:rPr>
          <w:rFonts w:hAnsi="宋体" w:cs="仿宋_GB2312"/>
          <w:bCs/>
          <w:sz w:val="24"/>
        </w:rPr>
      </w:pPr>
      <w:r>
        <w:rPr>
          <w:rFonts w:hint="eastAsia" w:hAnsi="宋体" w:cs="仿宋_GB2312"/>
          <w:bCs/>
          <w:sz w:val="24"/>
        </w:rPr>
        <w:t>③其他要求：验收不合格时，采购人和</w:t>
      </w:r>
      <w:r>
        <w:rPr>
          <w:rFonts w:hint="eastAsia" w:hAnsi="宋体" w:cs="仿宋_GB2312"/>
          <w:bCs/>
          <w:sz w:val="24"/>
          <w:lang w:eastAsia="zh-CN"/>
        </w:rPr>
        <w:t>供应商</w:t>
      </w:r>
      <w:r>
        <w:rPr>
          <w:rFonts w:hint="eastAsia" w:hAnsi="宋体" w:cs="仿宋_GB2312"/>
          <w:bCs/>
          <w:sz w:val="24"/>
        </w:rPr>
        <w:t>应协商一致，</w:t>
      </w:r>
      <w:r>
        <w:rPr>
          <w:rFonts w:hint="eastAsia" w:hAnsi="宋体" w:cs="仿宋_GB2312"/>
          <w:bCs/>
          <w:sz w:val="24"/>
          <w:lang w:eastAsia="zh-CN"/>
        </w:rPr>
        <w:t>供应商</w:t>
      </w:r>
      <w:r>
        <w:rPr>
          <w:rFonts w:hint="eastAsia" w:hAnsi="宋体" w:cs="仿宋_GB2312"/>
          <w:bCs/>
          <w:sz w:val="24"/>
        </w:rPr>
        <w:t>应根据相关验收证明材料及时补足或更换设备，费用由</w:t>
      </w:r>
      <w:r>
        <w:rPr>
          <w:rFonts w:hint="eastAsia" w:hAnsi="宋体" w:cs="仿宋_GB2312"/>
          <w:bCs/>
          <w:sz w:val="24"/>
          <w:lang w:eastAsia="zh-CN"/>
        </w:rPr>
        <w:t>供应商</w:t>
      </w:r>
      <w:r>
        <w:rPr>
          <w:rFonts w:hint="eastAsia" w:hAnsi="宋体" w:cs="仿宋_GB2312"/>
          <w:bCs/>
          <w:sz w:val="24"/>
        </w:rPr>
        <w:t>自行承担。</w:t>
      </w:r>
    </w:p>
    <w:p>
      <w:pPr>
        <w:spacing w:line="360" w:lineRule="auto"/>
        <w:ind w:firstLine="482" w:firstLineChars="200"/>
        <w:rPr>
          <w:rFonts w:hAnsi="宋体" w:cs="仿宋_GB2312"/>
          <w:b/>
          <w:sz w:val="24"/>
        </w:rPr>
      </w:pPr>
      <w:r>
        <w:rPr>
          <w:rFonts w:hint="eastAsia" w:hAnsi="宋体" w:cs="仿宋_GB2312"/>
          <w:b/>
          <w:sz w:val="24"/>
        </w:rPr>
        <w:t>5、质保期：</w:t>
      </w:r>
    </w:p>
    <w:p>
      <w:pPr>
        <w:spacing w:line="360" w:lineRule="auto"/>
        <w:ind w:firstLine="480" w:firstLineChars="200"/>
        <w:rPr>
          <w:rFonts w:hAnsi="宋体" w:cs="仿宋_GB2312"/>
          <w:bCs/>
          <w:color w:val="000000"/>
          <w:sz w:val="24"/>
        </w:rPr>
      </w:pPr>
      <w:r>
        <w:rPr>
          <w:rFonts w:hAnsi="宋体" w:cs="仿宋_GB2312"/>
          <w:bCs/>
          <w:color w:val="000000"/>
          <w:sz w:val="24"/>
        </w:rPr>
        <w:t>5</w:t>
      </w:r>
      <w:r>
        <w:rPr>
          <w:rFonts w:hint="eastAsia" w:hAnsi="宋体" w:cs="仿宋_GB2312"/>
          <w:bCs/>
          <w:color w:val="000000"/>
          <w:sz w:val="24"/>
        </w:rPr>
        <w:t>.1质保期为</w:t>
      </w:r>
      <w:r>
        <w:rPr>
          <w:rFonts w:hint="eastAsia" w:hAnsi="宋体" w:cs="仿宋_GB2312"/>
          <w:bCs/>
          <w:color w:val="000000"/>
          <w:sz w:val="24"/>
          <w:lang w:val="en-US" w:eastAsia="zh-CN"/>
        </w:rPr>
        <w:t>1</w:t>
      </w:r>
      <w:r>
        <w:rPr>
          <w:rFonts w:hint="eastAsia" w:hAnsi="宋体" w:cs="仿宋_GB2312"/>
          <w:bCs/>
          <w:color w:val="000000"/>
          <w:sz w:val="24"/>
        </w:rPr>
        <w:t>年；</w:t>
      </w:r>
    </w:p>
    <w:p>
      <w:pPr>
        <w:spacing w:line="360" w:lineRule="auto"/>
        <w:ind w:firstLine="480" w:firstLineChars="200"/>
        <w:rPr>
          <w:rFonts w:hAnsi="宋体" w:cs="仿宋_GB2312"/>
          <w:bCs/>
          <w:sz w:val="24"/>
        </w:rPr>
      </w:pPr>
      <w:r>
        <w:rPr>
          <w:rFonts w:hAnsi="宋体" w:cs="仿宋_GB2312"/>
          <w:bCs/>
          <w:sz w:val="24"/>
        </w:rPr>
        <w:t>5</w:t>
      </w:r>
      <w:r>
        <w:rPr>
          <w:rFonts w:hint="eastAsia" w:hAnsi="宋体" w:cs="仿宋_GB2312"/>
          <w:bCs/>
          <w:sz w:val="24"/>
        </w:rPr>
        <w:t xml:space="preserve">.2质保期内负责设备维修及抢修，所产生的费用均包含在所投报价中。 </w:t>
      </w:r>
    </w:p>
    <w:p>
      <w:pPr>
        <w:spacing w:line="360" w:lineRule="auto"/>
        <w:ind w:firstLine="482" w:firstLineChars="200"/>
        <w:rPr>
          <w:rFonts w:hAnsi="宋体" w:cs="仿宋_GB2312"/>
          <w:b/>
          <w:sz w:val="24"/>
        </w:rPr>
      </w:pPr>
      <w:r>
        <w:rPr>
          <w:rFonts w:hAnsi="宋体" w:cs="仿宋_GB2312"/>
          <w:b/>
          <w:sz w:val="24"/>
        </w:rPr>
        <w:t>6</w:t>
      </w:r>
      <w:r>
        <w:rPr>
          <w:rFonts w:hint="eastAsia" w:hAnsi="宋体" w:cs="仿宋_GB2312"/>
          <w:b/>
          <w:sz w:val="24"/>
        </w:rPr>
        <w:t>、交货时须提供的技术资料</w:t>
      </w:r>
    </w:p>
    <w:p>
      <w:pPr>
        <w:spacing w:line="360" w:lineRule="auto"/>
        <w:ind w:firstLine="480" w:firstLineChars="200"/>
        <w:rPr>
          <w:rFonts w:hAnsi="宋体" w:cs="仿宋_GB2312"/>
          <w:bCs/>
          <w:sz w:val="24"/>
        </w:rPr>
      </w:pPr>
      <w:r>
        <w:rPr>
          <w:rFonts w:hint="eastAsia" w:hAnsi="宋体" w:cs="仿宋_GB2312"/>
          <w:bCs/>
          <w:sz w:val="24"/>
        </w:rPr>
        <w:t>6.1需提供产品说明书或产品彩页及合格证书；</w:t>
      </w:r>
    </w:p>
    <w:p>
      <w:pPr>
        <w:spacing w:line="360" w:lineRule="auto"/>
        <w:ind w:firstLine="480" w:firstLineChars="200"/>
        <w:rPr>
          <w:rFonts w:hAnsi="宋体" w:cs="仿宋_GB2312"/>
          <w:bCs/>
          <w:sz w:val="24"/>
        </w:rPr>
      </w:pPr>
      <w:r>
        <w:rPr>
          <w:rFonts w:hAnsi="宋体" w:cs="仿宋_GB2312"/>
          <w:bCs/>
          <w:sz w:val="24"/>
        </w:rPr>
        <w:t>6</w:t>
      </w:r>
      <w:r>
        <w:rPr>
          <w:rFonts w:hint="eastAsia" w:hAnsi="宋体" w:cs="仿宋_GB2312"/>
          <w:bCs/>
          <w:sz w:val="24"/>
        </w:rPr>
        <w:t>.2其它相关技术资料。</w:t>
      </w:r>
    </w:p>
    <w:p>
      <w:pPr>
        <w:spacing w:line="360" w:lineRule="auto"/>
        <w:ind w:firstLine="482" w:firstLineChars="200"/>
        <w:rPr>
          <w:rFonts w:hAnsi="宋体" w:cs="仿宋_GB2312"/>
          <w:b/>
          <w:sz w:val="24"/>
        </w:rPr>
      </w:pPr>
      <w:r>
        <w:rPr>
          <w:rFonts w:hAnsi="宋体" w:cs="仿宋_GB2312"/>
          <w:b/>
          <w:sz w:val="24"/>
        </w:rPr>
        <w:t>7</w:t>
      </w:r>
      <w:r>
        <w:rPr>
          <w:rFonts w:hint="eastAsia" w:hAnsi="宋体" w:cs="仿宋_GB2312"/>
          <w:b/>
          <w:sz w:val="24"/>
        </w:rPr>
        <w:t>、安装调试及验收</w:t>
      </w:r>
    </w:p>
    <w:p>
      <w:pPr>
        <w:spacing w:line="360" w:lineRule="auto"/>
        <w:ind w:firstLine="480" w:firstLineChars="200"/>
        <w:rPr>
          <w:rFonts w:hAnsi="宋体" w:cs="仿宋_GB2312"/>
          <w:bCs/>
          <w:sz w:val="24"/>
        </w:rPr>
      </w:pPr>
      <w:r>
        <w:rPr>
          <w:rFonts w:hAnsi="宋体" w:cs="仿宋_GB2312"/>
          <w:bCs/>
          <w:sz w:val="24"/>
        </w:rPr>
        <w:t>7</w:t>
      </w:r>
      <w:r>
        <w:rPr>
          <w:rFonts w:hint="eastAsia" w:hAnsi="宋体" w:cs="仿宋_GB2312"/>
          <w:bCs/>
          <w:sz w:val="24"/>
        </w:rPr>
        <w:t>.1卖方负责设备安装、调试；</w:t>
      </w:r>
    </w:p>
    <w:p>
      <w:pPr>
        <w:spacing w:line="360" w:lineRule="auto"/>
        <w:ind w:firstLine="480" w:firstLineChars="200"/>
        <w:rPr>
          <w:rFonts w:hAnsi="宋体" w:cs="仿宋_GB2312"/>
          <w:bCs/>
          <w:sz w:val="24"/>
        </w:rPr>
      </w:pPr>
      <w:r>
        <w:rPr>
          <w:rFonts w:hAnsi="宋体" w:cs="仿宋_GB2312"/>
          <w:bCs/>
          <w:sz w:val="24"/>
        </w:rPr>
        <w:t>7</w:t>
      </w:r>
      <w:r>
        <w:rPr>
          <w:rFonts w:hint="eastAsia" w:hAnsi="宋体" w:cs="仿宋_GB2312"/>
          <w:bCs/>
          <w:sz w:val="24"/>
        </w:rPr>
        <w:t>.2货物到达现场后，卖方接到买方通知后7日内到达现场组织安装、调试，达到正常运行要求，保证买方正常使用。所需的费用包括</w:t>
      </w:r>
      <w:r>
        <w:rPr>
          <w:rFonts w:hint="eastAsia" w:hAnsi="宋体" w:cs="仿宋_GB2312"/>
          <w:bCs/>
          <w:sz w:val="24"/>
          <w:lang w:val="en-US" w:eastAsia="zh-CN"/>
        </w:rPr>
        <w:t>在</w:t>
      </w:r>
      <w:r>
        <w:rPr>
          <w:rFonts w:hint="eastAsia" w:hAnsi="宋体" w:cs="仿宋_GB2312"/>
          <w:bCs/>
          <w:sz w:val="24"/>
        </w:rPr>
        <w:t>总价格中；</w:t>
      </w:r>
    </w:p>
    <w:p>
      <w:pPr>
        <w:spacing w:line="360" w:lineRule="auto"/>
        <w:ind w:firstLine="480" w:firstLineChars="200"/>
        <w:rPr>
          <w:rFonts w:hAnsi="宋体" w:cs="仿宋_GB2312"/>
          <w:bCs/>
          <w:sz w:val="24"/>
        </w:rPr>
      </w:pPr>
      <w:r>
        <w:rPr>
          <w:rFonts w:hAnsi="宋体" w:cs="仿宋_GB2312"/>
          <w:bCs/>
          <w:sz w:val="24"/>
        </w:rPr>
        <w:t>7</w:t>
      </w:r>
      <w:r>
        <w:rPr>
          <w:rFonts w:hint="eastAsia" w:hAnsi="宋体" w:cs="仿宋_GB2312"/>
          <w:bCs/>
          <w:sz w:val="24"/>
        </w:rPr>
        <w:t>.3卖方应就设备的安装、调试、操作、维修、保养等对买方维修技术人员进行培训。设备安装调试完毕后，卖方应对买方操作人员进行现场培训，直至买方的技术人员能独立操作，同时能完成一般常见故障的维修工作；</w:t>
      </w:r>
    </w:p>
    <w:p>
      <w:pPr>
        <w:spacing w:line="360" w:lineRule="auto"/>
        <w:ind w:firstLine="480" w:firstLineChars="200"/>
        <w:rPr>
          <w:rFonts w:hAnsi="宋体" w:cs="仿宋_GB2312"/>
          <w:bCs/>
          <w:sz w:val="24"/>
        </w:rPr>
      </w:pPr>
      <w:r>
        <w:rPr>
          <w:rFonts w:hAnsi="宋体" w:cs="仿宋_GB2312"/>
          <w:bCs/>
          <w:sz w:val="24"/>
        </w:rPr>
        <w:t>7</w:t>
      </w:r>
      <w:r>
        <w:rPr>
          <w:rFonts w:hint="eastAsia" w:hAnsi="宋体" w:cs="仿宋_GB2312"/>
          <w:bCs/>
          <w:sz w:val="24"/>
        </w:rPr>
        <w:t>.4验收标准以招标文件技术参数及要求和相关行业标准为准。</w:t>
      </w:r>
    </w:p>
    <w:p>
      <w:pPr>
        <w:spacing w:line="360" w:lineRule="auto"/>
        <w:ind w:firstLine="482" w:firstLineChars="200"/>
        <w:rPr>
          <w:rFonts w:hAnsi="宋体" w:cs="仿宋_GB2312"/>
          <w:b/>
          <w:sz w:val="24"/>
        </w:rPr>
      </w:pPr>
      <w:r>
        <w:rPr>
          <w:rFonts w:hAnsi="宋体" w:cs="仿宋_GB2312"/>
          <w:b/>
          <w:sz w:val="24"/>
        </w:rPr>
        <w:t>8</w:t>
      </w:r>
      <w:r>
        <w:rPr>
          <w:rFonts w:hint="eastAsia" w:hAnsi="宋体" w:cs="仿宋_GB2312"/>
          <w:b/>
          <w:sz w:val="24"/>
        </w:rPr>
        <w:t>、售后服务：</w:t>
      </w:r>
    </w:p>
    <w:p>
      <w:pPr>
        <w:spacing w:line="360" w:lineRule="auto"/>
        <w:ind w:firstLine="480" w:firstLineChars="200"/>
        <w:rPr>
          <w:rFonts w:hAnsi="宋体" w:cs="仿宋_GB2312"/>
          <w:bCs/>
          <w:sz w:val="24"/>
        </w:rPr>
      </w:pPr>
      <w:r>
        <w:rPr>
          <w:rFonts w:hAnsi="宋体" w:cs="仿宋_GB2312"/>
          <w:bCs/>
          <w:sz w:val="24"/>
        </w:rPr>
        <w:t>8</w:t>
      </w:r>
      <w:r>
        <w:rPr>
          <w:rFonts w:hint="eastAsia" w:hAnsi="宋体" w:cs="仿宋_GB2312"/>
          <w:bCs/>
          <w:sz w:val="24"/>
        </w:rPr>
        <w:t>.1提供有关资料及售后服务承诺；</w:t>
      </w:r>
    </w:p>
    <w:p>
      <w:pPr>
        <w:spacing w:line="360" w:lineRule="auto"/>
        <w:ind w:firstLine="480" w:firstLineChars="200"/>
        <w:rPr>
          <w:rFonts w:hAnsi="宋体" w:cs="仿宋_GB2312"/>
          <w:bCs/>
          <w:sz w:val="24"/>
        </w:rPr>
      </w:pPr>
      <w:r>
        <w:rPr>
          <w:rFonts w:hAnsi="宋体" w:cs="仿宋_GB2312"/>
          <w:bCs/>
          <w:sz w:val="24"/>
        </w:rPr>
        <w:t>8</w:t>
      </w:r>
      <w:r>
        <w:rPr>
          <w:rFonts w:hint="eastAsia" w:hAnsi="宋体" w:cs="仿宋_GB2312"/>
          <w:bCs/>
          <w:sz w:val="24"/>
        </w:rPr>
        <w:t>.2备件送达期限：在设备的使用寿命期内，卖方应保证国内不超过7天，国外不超过21天；</w:t>
      </w:r>
    </w:p>
    <w:p>
      <w:pPr>
        <w:spacing w:line="360" w:lineRule="auto"/>
        <w:ind w:firstLine="480" w:firstLineChars="200"/>
        <w:rPr>
          <w:rFonts w:hAnsi="宋体" w:cs="仿宋_GB2312"/>
          <w:bCs/>
          <w:sz w:val="24"/>
        </w:rPr>
      </w:pPr>
      <w:r>
        <w:rPr>
          <w:rFonts w:hAnsi="宋体" w:cs="仿宋_GB2312"/>
          <w:bCs/>
          <w:sz w:val="24"/>
        </w:rPr>
        <w:t>8</w:t>
      </w:r>
      <w:r>
        <w:rPr>
          <w:rFonts w:hint="eastAsia" w:hAnsi="宋体" w:cs="仿宋_GB2312"/>
          <w:bCs/>
          <w:sz w:val="24"/>
        </w:rPr>
        <w:t>.3终身零配件供应：</w:t>
      </w:r>
      <w:r>
        <w:rPr>
          <w:rFonts w:hint="eastAsia" w:hAnsi="宋体" w:cs="仿宋_GB2312"/>
          <w:bCs/>
          <w:sz w:val="24"/>
          <w:lang w:eastAsia="zh-CN"/>
        </w:rPr>
        <w:t>供应商</w:t>
      </w:r>
      <w:r>
        <w:rPr>
          <w:rFonts w:hint="eastAsia" w:hAnsi="宋体" w:cs="仿宋_GB2312"/>
          <w:bCs/>
          <w:sz w:val="24"/>
        </w:rPr>
        <w:t>应保证设备停产后的备件供应保证</w:t>
      </w:r>
      <w:r>
        <w:rPr>
          <w:rFonts w:hint="eastAsia" w:hAnsi="宋体" w:cs="仿宋_GB2312"/>
          <w:bCs/>
          <w:sz w:val="24"/>
          <w:lang w:val="en-US" w:eastAsia="zh-CN"/>
        </w:rPr>
        <w:t>3</w:t>
      </w:r>
      <w:r>
        <w:rPr>
          <w:rFonts w:hint="eastAsia" w:hAnsi="宋体" w:cs="仿宋_GB2312"/>
          <w:bCs/>
          <w:sz w:val="24"/>
        </w:rPr>
        <w:t>年，并以优惠的价格提供该设备所需的维修零配件；</w:t>
      </w:r>
    </w:p>
    <w:p>
      <w:pPr>
        <w:spacing w:line="360" w:lineRule="auto"/>
        <w:ind w:firstLine="480" w:firstLineChars="200"/>
        <w:rPr>
          <w:rFonts w:hAnsi="宋体" w:cs="仿宋_GB2312"/>
          <w:bCs/>
          <w:sz w:val="24"/>
        </w:rPr>
      </w:pPr>
      <w:r>
        <w:rPr>
          <w:rFonts w:hAnsi="宋体" w:cs="仿宋_GB2312"/>
          <w:bCs/>
          <w:sz w:val="24"/>
        </w:rPr>
        <w:t>8</w:t>
      </w:r>
      <w:r>
        <w:rPr>
          <w:rFonts w:hint="eastAsia" w:hAnsi="宋体" w:cs="仿宋_GB2312"/>
          <w:bCs/>
          <w:sz w:val="24"/>
        </w:rPr>
        <w:t>.4卖方在成都市范围内应有24小时客服热线并列出服务人员名单、联系电话、通讯地址等；</w:t>
      </w:r>
    </w:p>
    <w:p>
      <w:pPr>
        <w:spacing w:line="360" w:lineRule="auto"/>
        <w:ind w:firstLine="480" w:firstLineChars="200"/>
      </w:pPr>
      <w:r>
        <w:rPr>
          <w:rFonts w:hAnsi="宋体" w:cs="仿宋_GB2312"/>
          <w:bCs/>
          <w:sz w:val="24"/>
        </w:rPr>
        <w:t>8</w:t>
      </w:r>
      <w:r>
        <w:rPr>
          <w:rFonts w:hint="eastAsia" w:hAnsi="宋体" w:cs="仿宋_GB2312"/>
          <w:bCs/>
          <w:sz w:val="24"/>
        </w:rPr>
        <w:t>.5质保期后，卖方应向用户提供及时的、优质的、价格优惠的技术服务和备品备件供应。</w:t>
      </w:r>
    </w:p>
    <w:p>
      <w:pPr>
        <w:pStyle w:val="4"/>
        <w:tabs>
          <w:tab w:val="left" w:pos="426"/>
          <w:tab w:val="left" w:pos="567"/>
        </w:tabs>
        <w:ind w:hanging="347"/>
        <w:rPr>
          <w:color w:val="000000"/>
        </w:rPr>
      </w:pPr>
      <w:r>
        <w:rPr>
          <w:rFonts w:hint="eastAsia"/>
          <w:color w:val="000000"/>
        </w:rPr>
        <w:t xml:space="preserve"> </w:t>
      </w:r>
      <w:bookmarkStart w:id="82" w:name="_Toc32598"/>
      <w:r>
        <w:rPr>
          <w:rFonts w:hint="eastAsia"/>
          <w:color w:val="000000"/>
          <w:lang w:val="en-US" w:eastAsia="zh-CN"/>
        </w:rPr>
        <w:t>3.4</w:t>
      </w:r>
      <w:r>
        <w:rPr>
          <w:rFonts w:hint="eastAsia"/>
          <w:color w:val="000000"/>
        </w:rPr>
        <w:t>其他要求</w:t>
      </w:r>
      <w:bookmarkEnd w:id="82"/>
    </w:p>
    <w:p>
      <w:pPr>
        <w:pStyle w:val="8"/>
        <w:adjustRightInd w:val="0"/>
        <w:snapToGrid w:val="0"/>
        <w:spacing w:after="0" w:line="360" w:lineRule="auto"/>
        <w:ind w:firstLine="560" w:firstLineChars="200"/>
        <w:rPr>
          <w:rFonts w:ascii="宋体" w:hAnsi="宋体"/>
          <w:color w:val="000000"/>
          <w:sz w:val="28"/>
          <w:szCs w:val="28"/>
        </w:rPr>
      </w:pPr>
      <w:r>
        <w:rPr>
          <w:rFonts w:hint="eastAsia" w:ascii="宋体" w:hAnsi="宋体"/>
          <w:color w:val="000000"/>
          <w:sz w:val="28"/>
          <w:szCs w:val="28"/>
        </w:rPr>
        <w:t>1、最高限价</w:t>
      </w:r>
    </w:p>
    <w:p>
      <w:pPr>
        <w:spacing w:line="360" w:lineRule="auto"/>
        <w:ind w:firstLine="560" w:firstLineChars="200"/>
        <w:rPr>
          <w:rFonts w:ascii="宋体" w:hAnsi="宋体"/>
          <w:b/>
          <w:color w:val="000000"/>
          <w:szCs w:val="28"/>
        </w:rPr>
      </w:pPr>
      <w:r>
        <w:rPr>
          <w:rFonts w:hint="eastAsia" w:ascii="宋体" w:hAnsi="宋体" w:cs="宋体"/>
          <w:sz w:val="28"/>
          <w:szCs w:val="32"/>
        </w:rPr>
        <w:t>▲</w:t>
      </w:r>
      <w:r>
        <w:rPr>
          <w:rFonts w:hint="eastAsia"/>
          <w:b/>
          <w:color w:val="000000"/>
          <w:sz w:val="28"/>
          <w:szCs w:val="32"/>
        </w:rPr>
        <w:t>本项目最高限价为人民币</w:t>
      </w:r>
      <w:r>
        <w:rPr>
          <w:rFonts w:hint="eastAsia"/>
          <w:b/>
          <w:color w:val="000000"/>
          <w:sz w:val="28"/>
          <w:szCs w:val="32"/>
          <w:u w:val="single"/>
          <w:lang w:val="en-US" w:eastAsia="zh-CN"/>
        </w:rPr>
        <w:t>21</w:t>
      </w:r>
      <w:r>
        <w:rPr>
          <w:rFonts w:hint="eastAsia"/>
          <w:b/>
          <w:color w:val="000000"/>
          <w:sz w:val="28"/>
          <w:szCs w:val="32"/>
        </w:rPr>
        <w:t>万元，</w:t>
      </w:r>
      <w:r>
        <w:rPr>
          <w:rFonts w:hint="eastAsia" w:ascii="宋体" w:hAnsi="宋体"/>
          <w:b/>
          <w:color w:val="000000"/>
          <w:sz w:val="28"/>
          <w:szCs w:val="32"/>
        </w:rPr>
        <w:t>高于最高限价的则其响应文件将按无效响应文件处理。</w:t>
      </w:r>
    </w:p>
    <w:p>
      <w:pPr>
        <w:pStyle w:val="40"/>
        <w:spacing w:line="360" w:lineRule="auto"/>
        <w:ind w:firstLine="480" w:firstLineChars="200"/>
        <w:rPr>
          <w:color w:val="000000"/>
          <w:lang w:val="zh-CN"/>
        </w:rPr>
      </w:pPr>
      <w:bookmarkStart w:id="83" w:name="_Toc386099131"/>
      <w:bookmarkStart w:id="84" w:name="_Toc437336142"/>
    </w:p>
    <w:bookmarkEnd w:id="83"/>
    <w:bookmarkEnd w:id="84"/>
    <w:p>
      <w:pPr>
        <w:spacing w:line="360" w:lineRule="auto"/>
        <w:ind w:firstLine="568" w:firstLineChars="202"/>
        <w:rPr>
          <w:rFonts w:ascii="宋体" w:hAnsi="宋体"/>
          <w:b/>
          <w:color w:val="000000"/>
          <w:sz w:val="28"/>
          <w:szCs w:val="28"/>
        </w:rPr>
      </w:pPr>
      <w:r>
        <w:rPr>
          <w:rFonts w:hint="eastAsia" w:ascii="宋体" w:hAnsi="宋体"/>
          <w:b/>
          <w:color w:val="000000"/>
          <w:sz w:val="28"/>
          <w:szCs w:val="28"/>
          <w:u w:val="single"/>
        </w:rPr>
        <w:t>技术、服务及其他要求中加</w:t>
      </w:r>
      <w:r>
        <w:rPr>
          <w:rFonts w:hint="eastAsia" w:ascii="宋体" w:hAnsi="宋体" w:cs="宋体"/>
          <w:szCs w:val="28"/>
          <w:u w:val="single"/>
        </w:rPr>
        <w:t>▲</w:t>
      </w:r>
      <w:r>
        <w:rPr>
          <w:rFonts w:hint="eastAsia" w:ascii="宋体" w:hAnsi="宋体"/>
          <w:b/>
          <w:color w:val="000000"/>
          <w:sz w:val="28"/>
          <w:szCs w:val="28"/>
          <w:u w:val="single"/>
        </w:rPr>
        <w:t>号的要求为满足采购需求的最低要求</w:t>
      </w:r>
      <w:r>
        <w:rPr>
          <w:rFonts w:hint="eastAsia" w:ascii="宋体" w:hAnsi="宋体"/>
          <w:b/>
          <w:color w:val="000000"/>
          <w:sz w:val="28"/>
          <w:szCs w:val="28"/>
        </w:rPr>
        <w:t>。</w:t>
      </w:r>
    </w:p>
    <w:p/>
    <w:p/>
    <w:p/>
    <w:p>
      <w:pPr>
        <w:pStyle w:val="3"/>
        <w:ind w:left="0" w:firstLine="0"/>
        <w:rPr>
          <w:color w:val="000000"/>
        </w:rPr>
        <w:sectPr>
          <w:headerReference r:id="rId7" w:type="default"/>
          <w:footerReference r:id="rId8" w:type="default"/>
          <w:pgSz w:w="11906" w:h="16838"/>
          <w:pgMar w:top="1134" w:right="1274" w:bottom="1440" w:left="1418" w:header="851" w:footer="992" w:gutter="0"/>
          <w:cols w:space="720" w:num="1"/>
          <w:titlePg/>
          <w:docGrid w:type="lines" w:linePitch="312" w:charSpace="0"/>
        </w:sectPr>
      </w:pPr>
      <w:bookmarkStart w:id="85" w:name="_Toc238581781"/>
    </w:p>
    <w:p>
      <w:pPr>
        <w:pStyle w:val="3"/>
        <w:ind w:left="0" w:firstLine="0"/>
        <w:rPr>
          <w:color w:val="000000"/>
        </w:rPr>
      </w:pPr>
      <w:bookmarkStart w:id="86" w:name="_Toc9251"/>
      <w:r>
        <w:rPr>
          <w:rFonts w:hint="eastAsia"/>
          <w:color w:val="000000"/>
          <w:lang w:eastAsia="zh-CN"/>
        </w:rPr>
        <w:t>第</w:t>
      </w:r>
      <w:r>
        <w:rPr>
          <w:rFonts w:hint="eastAsia"/>
          <w:color w:val="000000"/>
          <w:lang w:val="en-US" w:eastAsia="zh-CN"/>
        </w:rPr>
        <w:t>4</w:t>
      </w:r>
      <w:r>
        <w:rPr>
          <w:rFonts w:hint="eastAsia"/>
          <w:color w:val="000000"/>
          <w:lang w:eastAsia="zh-CN"/>
        </w:rPr>
        <w:t>章</w:t>
      </w:r>
      <w:r>
        <w:rPr>
          <w:rFonts w:hint="eastAsia"/>
          <w:color w:val="000000"/>
          <w:lang w:val="en-US" w:eastAsia="zh-CN"/>
        </w:rPr>
        <w:t xml:space="preserve"> </w:t>
      </w:r>
      <w:r>
        <w:rPr>
          <w:rFonts w:hint="eastAsia"/>
          <w:color w:val="000000"/>
        </w:rPr>
        <w:t>响应</w:t>
      </w:r>
      <w:bookmarkEnd w:id="85"/>
      <w:r>
        <w:rPr>
          <w:rFonts w:hint="eastAsia"/>
          <w:color w:val="000000"/>
        </w:rPr>
        <w:t>文件格式</w:t>
      </w:r>
      <w:bookmarkEnd w:id="86"/>
    </w:p>
    <w:p>
      <w:pPr>
        <w:pStyle w:val="4"/>
        <w:tabs>
          <w:tab w:val="left" w:pos="426"/>
          <w:tab w:val="left" w:pos="567"/>
        </w:tabs>
        <w:ind w:hanging="851"/>
        <w:rPr>
          <w:color w:val="000000"/>
        </w:rPr>
      </w:pPr>
      <w:bookmarkStart w:id="87" w:name="_Toc4140"/>
      <w:r>
        <w:rPr>
          <w:rFonts w:hint="eastAsia"/>
          <w:color w:val="000000"/>
          <w:lang w:val="en-US" w:eastAsia="zh-CN"/>
        </w:rPr>
        <w:t>4.1</w:t>
      </w:r>
      <w:r>
        <w:rPr>
          <w:rFonts w:hint="eastAsia"/>
          <w:color w:val="000000"/>
        </w:rPr>
        <w:t>资格性响应文件格式</w:t>
      </w:r>
      <w:bookmarkEnd w:id="87"/>
    </w:p>
    <w:p>
      <w:pPr>
        <w:pStyle w:val="5"/>
        <w:tabs>
          <w:tab w:val="left" w:pos="709"/>
        </w:tabs>
        <w:ind w:hanging="709"/>
      </w:pPr>
      <w:bookmarkStart w:id="88" w:name="_Toc320698761"/>
      <w:r>
        <w:rPr>
          <w:rFonts w:hint="eastAsia"/>
          <w:lang w:val="en-US" w:eastAsia="zh-CN"/>
        </w:rPr>
        <w:t>4.1.1</w:t>
      </w:r>
      <w:r>
        <w:rPr>
          <w:rFonts w:hint="eastAsia"/>
        </w:rPr>
        <w:t>资格性响应件密封包装最外层格式</w:t>
      </w:r>
      <w:bookmarkEnd w:id="88"/>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trPr>
        <w:tc>
          <w:tcPr>
            <w:tcW w:w="9464" w:type="dxa"/>
          </w:tcPr>
          <w:p>
            <w:pPr>
              <w:spacing w:line="360" w:lineRule="auto"/>
              <w:rPr>
                <w:rFonts w:ascii="宋体" w:hAnsi="宋体"/>
                <w:b/>
                <w:color w:val="000000"/>
                <w:sz w:val="28"/>
                <w:szCs w:val="28"/>
              </w:rPr>
            </w:pPr>
            <w:r>
              <w:rPr>
                <w:rFonts w:hint="eastAsia" w:ascii="宋体" w:hAnsi="宋体"/>
                <w:b/>
                <w:color w:val="000000"/>
                <w:sz w:val="28"/>
                <w:szCs w:val="28"/>
              </w:rPr>
              <w:t>项目名称：***采购项目</w:t>
            </w:r>
          </w:p>
          <w:p>
            <w:pPr>
              <w:spacing w:line="360" w:lineRule="auto"/>
              <w:rPr>
                <w:rFonts w:ascii="宋体" w:hAnsi="宋体"/>
                <w:b/>
                <w:color w:val="000000"/>
                <w:sz w:val="28"/>
                <w:szCs w:val="28"/>
              </w:rPr>
            </w:pPr>
            <w:r>
              <w:rPr>
                <w:rFonts w:hint="eastAsia" w:ascii="宋体" w:hAnsi="宋体"/>
                <w:b/>
                <w:color w:val="000000"/>
                <w:sz w:val="28"/>
              </w:rPr>
              <w:t>项目编号</w:t>
            </w:r>
            <w:r>
              <w:rPr>
                <w:rFonts w:hint="eastAsia" w:ascii="宋体" w:hAnsi="宋体"/>
                <w:b/>
                <w:color w:val="000000"/>
                <w:sz w:val="28"/>
                <w:szCs w:val="28"/>
              </w:rPr>
              <w:t>：</w:t>
            </w:r>
            <w:r>
              <w:rPr>
                <w:rFonts w:hint="eastAsia" w:ascii="宋体" w:hAnsi="宋体"/>
                <w:b/>
                <w:color w:val="000000"/>
                <w:sz w:val="28"/>
                <w:szCs w:val="28"/>
                <w:lang w:eastAsia="zh-CN"/>
              </w:rPr>
              <w:t>XXX</w:t>
            </w:r>
            <w:r>
              <w:rPr>
                <w:rFonts w:hint="eastAsia" w:ascii="宋体" w:hAnsi="宋体"/>
                <w:b/>
                <w:color w:val="000000"/>
                <w:sz w:val="28"/>
                <w:szCs w:val="28"/>
              </w:rPr>
              <w:t>[2021]**号</w:t>
            </w:r>
          </w:p>
          <w:p>
            <w:pPr>
              <w:spacing w:line="360" w:lineRule="auto"/>
              <w:jc w:val="center"/>
              <w:rPr>
                <w:rFonts w:ascii="宋体" w:hAnsi="宋体"/>
                <w:color w:val="000000"/>
                <w:sz w:val="32"/>
                <w:szCs w:val="32"/>
              </w:rPr>
            </w:pPr>
            <w:r>
              <w:rPr>
                <w:rFonts w:hint="eastAsia" w:ascii="宋体" w:hAnsi="宋体"/>
                <w:color w:val="000000"/>
                <w:sz w:val="32"/>
                <w:szCs w:val="32"/>
              </w:rPr>
              <w:t>资格性响应文件</w:t>
            </w:r>
          </w:p>
          <w:p>
            <w:pPr>
              <w:spacing w:line="360" w:lineRule="auto"/>
              <w:jc w:val="center"/>
              <w:rPr>
                <w:rFonts w:ascii="宋体" w:hAnsi="宋体"/>
                <w:color w:val="000000"/>
                <w:sz w:val="28"/>
                <w:szCs w:val="28"/>
              </w:rPr>
            </w:pPr>
          </w:p>
          <w:p>
            <w:pPr>
              <w:spacing w:line="360" w:lineRule="auto"/>
              <w:rPr>
                <w:rFonts w:ascii="宋体" w:hAnsi="宋体"/>
                <w:b/>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r>
              <w:rPr>
                <w:rFonts w:hint="eastAsia" w:ascii="宋体" w:hAnsi="宋体"/>
                <w:color w:val="000000"/>
                <w:sz w:val="28"/>
                <w:szCs w:val="28"/>
              </w:rPr>
              <w:t>（加盖公章）</w:t>
            </w:r>
          </w:p>
        </w:tc>
      </w:tr>
    </w:tbl>
    <w:p>
      <w:pPr>
        <w:pStyle w:val="5"/>
        <w:tabs>
          <w:tab w:val="left" w:pos="709"/>
        </w:tabs>
        <w:ind w:hanging="709"/>
      </w:pPr>
      <w:bookmarkStart w:id="89" w:name="_Toc320698762"/>
      <w:r>
        <w:rPr>
          <w:rFonts w:hint="eastAsia"/>
          <w:lang w:val="en-US" w:eastAsia="zh-CN"/>
        </w:rPr>
        <w:t>4.1.2</w:t>
      </w:r>
      <w:r>
        <w:rPr>
          <w:rFonts w:hint="eastAsia"/>
        </w:rPr>
        <w:t>资格性响应文件封面格式</w:t>
      </w:r>
      <w:bookmarkEnd w:id="89"/>
    </w:p>
    <w:tbl>
      <w:tblPr>
        <w:tblStyle w:val="20"/>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4" w:type="dxa"/>
          </w:tcPr>
          <w:p>
            <w:pPr>
              <w:spacing w:line="360" w:lineRule="auto"/>
              <w:rPr>
                <w:rFonts w:ascii="宋体" w:hAnsi="宋体"/>
                <w:b/>
                <w:color w:val="000000"/>
                <w:sz w:val="28"/>
                <w:szCs w:val="28"/>
              </w:rPr>
            </w:pPr>
            <w:r>
              <w:rPr>
                <w:rFonts w:hint="eastAsia" w:ascii="宋体" w:hAnsi="宋体"/>
                <w:b/>
                <w:color w:val="000000"/>
                <w:sz w:val="28"/>
                <w:szCs w:val="28"/>
              </w:rPr>
              <w:t>项目名称：***采购项目</w:t>
            </w:r>
          </w:p>
          <w:p>
            <w:pPr>
              <w:spacing w:line="360" w:lineRule="auto"/>
              <w:rPr>
                <w:rFonts w:ascii="宋体" w:hAnsi="宋体"/>
                <w:b/>
                <w:color w:val="000000"/>
                <w:sz w:val="28"/>
                <w:szCs w:val="28"/>
              </w:rPr>
            </w:pPr>
            <w:r>
              <w:rPr>
                <w:rFonts w:hint="eastAsia" w:ascii="宋体" w:hAnsi="宋体"/>
                <w:b/>
                <w:color w:val="000000"/>
                <w:sz w:val="28"/>
              </w:rPr>
              <w:t>项目编号</w:t>
            </w:r>
            <w:r>
              <w:rPr>
                <w:rFonts w:hint="eastAsia" w:ascii="宋体" w:hAnsi="宋体"/>
                <w:b/>
                <w:color w:val="000000"/>
                <w:sz w:val="28"/>
                <w:szCs w:val="28"/>
              </w:rPr>
              <w:t>：</w:t>
            </w:r>
            <w:r>
              <w:rPr>
                <w:rFonts w:hint="eastAsia" w:ascii="宋体" w:hAnsi="宋体"/>
                <w:b/>
                <w:color w:val="000000"/>
                <w:sz w:val="28"/>
                <w:szCs w:val="28"/>
                <w:lang w:eastAsia="zh-CN"/>
              </w:rPr>
              <w:t>XXX</w:t>
            </w:r>
            <w:r>
              <w:rPr>
                <w:rFonts w:hint="eastAsia" w:ascii="宋体" w:hAnsi="宋体"/>
                <w:b/>
                <w:color w:val="000000"/>
                <w:sz w:val="28"/>
                <w:szCs w:val="28"/>
              </w:rPr>
              <w:t>[2021]**号</w:t>
            </w:r>
          </w:p>
          <w:p>
            <w:pPr>
              <w:spacing w:line="360" w:lineRule="auto"/>
              <w:rPr>
                <w:rFonts w:ascii="宋体" w:hAnsi="宋体"/>
                <w:color w:val="000000"/>
                <w:sz w:val="28"/>
                <w:szCs w:val="28"/>
              </w:rPr>
            </w:pPr>
            <w:r>
              <w:rPr>
                <w:rFonts w:hint="eastAsia" w:ascii="宋体" w:hAnsi="宋体"/>
                <w:color w:val="000000"/>
                <w:sz w:val="28"/>
                <w:szCs w:val="28"/>
              </w:rPr>
              <w:t xml:space="preserve"> </w:t>
            </w:r>
          </w:p>
          <w:p>
            <w:pPr>
              <w:spacing w:line="360" w:lineRule="auto"/>
              <w:jc w:val="center"/>
              <w:rPr>
                <w:rFonts w:ascii="宋体" w:hAnsi="宋体"/>
                <w:color w:val="000000"/>
                <w:sz w:val="32"/>
                <w:szCs w:val="32"/>
              </w:rPr>
            </w:pPr>
            <w:r>
              <w:rPr>
                <w:rFonts w:hint="eastAsia" w:ascii="宋体" w:hAnsi="宋体"/>
                <w:color w:val="000000"/>
                <w:sz w:val="32"/>
                <w:szCs w:val="32"/>
              </w:rPr>
              <w:t>资格性响应文件</w:t>
            </w:r>
          </w:p>
          <w:p>
            <w:pPr>
              <w:spacing w:line="360" w:lineRule="auto"/>
              <w:jc w:val="center"/>
              <w:rPr>
                <w:rFonts w:ascii="宋体" w:hAnsi="宋体"/>
                <w:color w:val="000000"/>
                <w:sz w:val="32"/>
                <w:szCs w:val="32"/>
              </w:rPr>
            </w:pPr>
            <w:r>
              <w:rPr>
                <w:rFonts w:hint="eastAsia" w:ascii="宋体" w:hAnsi="宋体"/>
                <w:color w:val="000000"/>
                <w:sz w:val="32"/>
                <w:szCs w:val="32"/>
              </w:rPr>
              <w:t>（正本或副本）</w:t>
            </w:r>
          </w:p>
          <w:p>
            <w:pPr>
              <w:spacing w:line="360" w:lineRule="auto"/>
              <w:ind w:left="2112" w:leftChars="150" w:hanging="1797" w:hangingChars="642"/>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w:t>
            </w:r>
            <w:r>
              <w:rPr>
                <w:rFonts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jc w:val="center"/>
              <w:rPr>
                <w:rFonts w:ascii="宋体" w:hAnsi="宋体"/>
                <w:color w:val="000000"/>
                <w:sz w:val="28"/>
                <w:szCs w:val="28"/>
              </w:rPr>
            </w:pPr>
            <w:r>
              <w:rPr>
                <w:rFonts w:hint="eastAsia" w:ascii="宋体" w:hAnsi="宋体"/>
                <w:color w:val="000000"/>
                <w:sz w:val="28"/>
                <w:szCs w:val="28"/>
              </w:rPr>
              <w:t>日期：</w:t>
            </w:r>
            <w:r>
              <w:rPr>
                <w:rFonts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rPr>
              <w:t xml:space="preserve">月 </w:t>
            </w:r>
            <w:r>
              <w:rPr>
                <w:rFonts w:hint="eastAsia" w:ascii="宋体" w:hAnsi="宋体"/>
                <w:color w:val="000000"/>
                <w:sz w:val="28"/>
                <w:szCs w:val="28"/>
                <w:u w:val="single"/>
              </w:rPr>
              <w:t xml:space="preserve">    </w:t>
            </w:r>
            <w:r>
              <w:rPr>
                <w:rFonts w:hint="eastAsia" w:ascii="宋体" w:hAnsi="宋体"/>
                <w:color w:val="000000"/>
                <w:sz w:val="28"/>
                <w:szCs w:val="28"/>
              </w:rPr>
              <w:t>日</w:t>
            </w:r>
          </w:p>
        </w:tc>
      </w:tr>
    </w:tbl>
    <w:p>
      <w:pPr>
        <w:rPr>
          <w:rFonts w:ascii="宋体" w:hAnsi="宋体"/>
          <w:b/>
          <w:color w:val="000000"/>
          <w:szCs w:val="28"/>
        </w:rPr>
      </w:pPr>
      <w:r>
        <w:rPr>
          <w:rFonts w:hint="eastAsia" w:ascii="宋体" w:hAnsi="宋体"/>
          <w:b/>
          <w:color w:val="000000"/>
          <w:szCs w:val="28"/>
        </w:rPr>
        <w:t>温馨提示：</w:t>
      </w:r>
    </w:p>
    <w:p>
      <w:pPr>
        <w:rPr>
          <w:rFonts w:ascii="宋体" w:hAnsi="宋体"/>
          <w:b/>
          <w:color w:val="000000"/>
          <w:szCs w:val="28"/>
        </w:rPr>
      </w:pPr>
      <w:r>
        <w:rPr>
          <w:rFonts w:hint="eastAsia" w:ascii="宋体" w:hAnsi="宋体"/>
          <w:b/>
          <w:color w:val="000000"/>
          <w:szCs w:val="28"/>
        </w:rPr>
        <w:t>一、资格性响应文件正本一份、副本一份；</w:t>
      </w:r>
    </w:p>
    <w:p>
      <w:pPr>
        <w:rPr>
          <w:rFonts w:ascii="宋体" w:hAnsi="宋体"/>
          <w:b/>
          <w:color w:val="000000"/>
          <w:szCs w:val="28"/>
        </w:rPr>
      </w:pPr>
      <w:r>
        <w:rPr>
          <w:rFonts w:hint="eastAsia" w:ascii="宋体" w:hAnsi="宋体"/>
          <w:b/>
          <w:color w:val="000000"/>
          <w:szCs w:val="28"/>
        </w:rPr>
        <w:t>二、资格性响应文件应单独密封包装，并于截止时间前送达指定地点；</w:t>
      </w:r>
    </w:p>
    <w:p>
      <w:pPr>
        <w:tabs>
          <w:tab w:val="left" w:pos="993"/>
        </w:tabs>
        <w:rPr>
          <w:rFonts w:ascii="宋体" w:hAnsi="宋体"/>
          <w:color w:val="000000"/>
          <w:szCs w:val="28"/>
        </w:rPr>
      </w:pPr>
      <w:r>
        <w:rPr>
          <w:rFonts w:hint="eastAsia" w:ascii="宋体" w:hAnsi="宋体"/>
          <w:b/>
          <w:color w:val="000000"/>
          <w:szCs w:val="28"/>
        </w:rPr>
        <w:t>三、供应商提供的资格证明材料如发证机关有年检要求的则应通过年检且年检章要清楚，如有有效期的则应提供在有效期内的证明材料。</w:t>
      </w:r>
    </w:p>
    <w:p>
      <w:pPr>
        <w:pStyle w:val="5"/>
        <w:tabs>
          <w:tab w:val="left" w:pos="709"/>
        </w:tabs>
        <w:ind w:hanging="4962"/>
        <w:sectPr>
          <w:pgSz w:w="11906" w:h="16838"/>
          <w:pgMar w:top="1134" w:right="1274" w:bottom="1440" w:left="1418" w:header="851" w:footer="992" w:gutter="0"/>
          <w:cols w:space="720" w:num="1"/>
          <w:titlePg/>
          <w:docGrid w:type="lines" w:linePitch="312" w:charSpace="0"/>
        </w:sectPr>
      </w:pPr>
    </w:p>
    <w:p>
      <w:pPr>
        <w:pStyle w:val="5"/>
        <w:keepNext/>
        <w:keepLines/>
        <w:pageBreakBefore w:val="0"/>
        <w:widowControl w:val="0"/>
        <w:tabs>
          <w:tab w:val="left" w:pos="709"/>
        </w:tabs>
        <w:kinsoku/>
        <w:wordWrap/>
        <w:overflowPunct/>
        <w:topLinePunct w:val="0"/>
        <w:autoSpaceDE/>
        <w:autoSpaceDN/>
        <w:bidi w:val="0"/>
        <w:adjustRightInd/>
        <w:snapToGrid/>
        <w:ind w:left="4961" w:hanging="4961"/>
        <w:jc w:val="left"/>
        <w:textAlignment w:val="auto"/>
      </w:pPr>
      <w:r>
        <w:rPr>
          <w:rFonts w:hint="eastAsia"/>
          <w:lang w:val="en-US" w:eastAsia="zh-CN"/>
        </w:rPr>
        <w:t>4.1.3</w:t>
      </w:r>
      <w:r>
        <w:rPr>
          <w:rFonts w:hint="eastAsia"/>
        </w:rPr>
        <w:t>关于供应商资格申明的函</w:t>
      </w:r>
    </w:p>
    <w:p>
      <w:pPr>
        <w:spacing w:line="360" w:lineRule="auto"/>
        <w:rPr>
          <w:rFonts w:ascii="宋体" w:hAnsi="宋体"/>
          <w:color w:val="000000"/>
          <w:sz w:val="28"/>
          <w:szCs w:val="28"/>
        </w:rPr>
      </w:pPr>
      <w:bookmarkStart w:id="90" w:name="_Toc238581782"/>
      <w:bookmarkStart w:id="91" w:name="_Toc119295087"/>
      <w:bookmarkStart w:id="92" w:name="_Toc119203988"/>
      <w:bookmarkStart w:id="93" w:name="_Toc146903609"/>
      <w:bookmarkStart w:id="94" w:name="_Toc119296788"/>
      <w:bookmarkStart w:id="95" w:name="_Toc52184753"/>
      <w:r>
        <w:rPr>
          <w:rFonts w:hint="eastAsia" w:ascii="宋体" w:hAnsi="宋体"/>
          <w:color w:val="000000"/>
          <w:sz w:val="28"/>
          <w:szCs w:val="28"/>
        </w:rPr>
        <w:t>致：成都市龙泉驿</w:t>
      </w:r>
      <w:r>
        <w:rPr>
          <w:rFonts w:ascii="宋体" w:hAnsi="宋体"/>
          <w:color w:val="000000"/>
          <w:sz w:val="28"/>
          <w:szCs w:val="28"/>
        </w:rPr>
        <w:t>区</w:t>
      </w:r>
      <w:r>
        <w:rPr>
          <w:rFonts w:hint="eastAsia" w:ascii="宋体" w:hAnsi="宋体"/>
          <w:color w:val="000000"/>
          <w:sz w:val="28"/>
          <w:szCs w:val="28"/>
        </w:rPr>
        <w:t>公共资源交易服务中心</w:t>
      </w:r>
      <w:bookmarkEnd w:id="90"/>
    </w:p>
    <w:p>
      <w:pPr>
        <w:spacing w:line="360" w:lineRule="auto"/>
        <w:ind w:firstLine="566"/>
        <w:rPr>
          <w:rFonts w:ascii="宋体" w:hAnsi="宋体"/>
          <w:b/>
          <w:color w:val="000000"/>
          <w:sz w:val="28"/>
          <w:szCs w:val="28"/>
        </w:rPr>
      </w:pPr>
      <w:bookmarkStart w:id="96" w:name="_Toc238581783"/>
      <w:r>
        <w:rPr>
          <w:rFonts w:hint="eastAsia" w:ascii="宋体" w:hAnsi="宋体"/>
          <w:color w:val="000000"/>
          <w:sz w:val="28"/>
          <w:szCs w:val="28"/>
        </w:rPr>
        <w:t>关于我方对</w:t>
      </w:r>
      <w:bookmarkStart w:id="97" w:name="项目名称6"/>
      <w:r>
        <w:rPr>
          <w:rFonts w:hint="eastAsia" w:ascii="宋体" w:hAnsi="宋体"/>
          <w:b/>
          <w:color w:val="000000"/>
          <w:sz w:val="28"/>
          <w:szCs w:val="28"/>
        </w:rPr>
        <w:t>项目名称：</w:t>
      </w:r>
      <w:r>
        <w:rPr>
          <w:rFonts w:hint="eastAsia" w:ascii="宋体" w:hAnsi="宋体"/>
          <w:b/>
          <w:color w:val="000000"/>
          <w:sz w:val="28"/>
          <w:szCs w:val="28"/>
          <w:u w:val="single"/>
        </w:rPr>
        <w:t>******采购项目</w:t>
      </w:r>
      <w:bookmarkEnd w:id="97"/>
      <w:r>
        <w:rPr>
          <w:rFonts w:hint="eastAsia" w:ascii="宋体" w:hAnsi="宋体"/>
          <w:b/>
          <w:color w:val="000000"/>
          <w:sz w:val="28"/>
          <w:szCs w:val="28"/>
        </w:rPr>
        <w:t>（项目编号：</w:t>
      </w:r>
      <w:r>
        <w:rPr>
          <w:rFonts w:hint="eastAsia" w:ascii="宋体" w:hAnsi="宋体"/>
          <w:b/>
          <w:color w:val="000000"/>
          <w:sz w:val="28"/>
          <w:szCs w:val="28"/>
          <w:lang w:eastAsia="zh-CN"/>
        </w:rPr>
        <w:t>XXX</w:t>
      </w:r>
      <w:r>
        <w:rPr>
          <w:rFonts w:hint="eastAsia" w:ascii="宋体" w:hAnsi="宋体"/>
          <w:b/>
          <w:color w:val="000000"/>
          <w:sz w:val="28"/>
          <w:szCs w:val="28"/>
        </w:rPr>
        <w:t>[2021]**号）</w:t>
      </w:r>
      <w:r>
        <w:rPr>
          <w:rFonts w:hint="eastAsia" w:ascii="宋体" w:hAnsi="宋体"/>
          <w:color w:val="000000"/>
          <w:sz w:val="28"/>
          <w:szCs w:val="28"/>
        </w:rPr>
        <w:t>的竞争性磋商，本签字人愿意参加磋商，并证明提交的下列文件和说明是准确的和真实的。</w:t>
      </w:r>
      <w:bookmarkEnd w:id="96"/>
    </w:p>
    <w:p>
      <w:pPr>
        <w:numPr>
          <w:ilvl w:val="2"/>
          <w:numId w:val="35"/>
        </w:numPr>
        <w:spacing w:line="360" w:lineRule="auto"/>
        <w:ind w:left="0" w:firstLine="560" w:firstLineChars="200"/>
        <w:rPr>
          <w:rFonts w:ascii="宋体" w:hAnsi="宋体"/>
          <w:color w:val="000000"/>
          <w:sz w:val="28"/>
          <w:szCs w:val="28"/>
        </w:rPr>
      </w:pPr>
      <w:bookmarkStart w:id="98" w:name="_Toc238581784"/>
      <w:r>
        <w:rPr>
          <w:rFonts w:hint="eastAsia" w:ascii="宋体" w:hAnsi="宋体"/>
          <w:color w:val="000000"/>
          <w:sz w:val="28"/>
          <w:szCs w:val="28"/>
        </w:rPr>
        <w:t>供应商名称及概况：</w:t>
      </w:r>
      <w:bookmarkEnd w:id="91"/>
      <w:bookmarkEnd w:id="92"/>
      <w:bookmarkEnd w:id="93"/>
      <w:bookmarkEnd w:id="94"/>
      <w:bookmarkEnd w:id="95"/>
      <w:bookmarkEnd w:id="98"/>
    </w:p>
    <w:p>
      <w:pPr>
        <w:numPr>
          <w:ilvl w:val="0"/>
          <w:numId w:val="36"/>
        </w:numPr>
        <w:spacing w:line="500" w:lineRule="exact"/>
        <w:ind w:left="0" w:firstLine="560" w:firstLineChars="200"/>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p>
    <w:p>
      <w:pPr>
        <w:numPr>
          <w:ilvl w:val="0"/>
          <w:numId w:val="36"/>
        </w:numPr>
        <w:spacing w:line="500" w:lineRule="exact"/>
        <w:ind w:left="0" w:firstLine="560" w:firstLineChars="200"/>
        <w:rPr>
          <w:rFonts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r>
        <w:rPr>
          <w:rFonts w:hint="eastAsia" w:ascii="宋体" w:hAnsi="宋体"/>
          <w:color w:val="000000"/>
          <w:sz w:val="28"/>
          <w:szCs w:val="28"/>
        </w:rPr>
        <w:t xml:space="preserve"> 邮编：</w:t>
      </w:r>
      <w:r>
        <w:rPr>
          <w:rFonts w:hint="eastAsia" w:ascii="宋体" w:hAnsi="宋体"/>
          <w:color w:val="000000"/>
          <w:sz w:val="28"/>
          <w:szCs w:val="28"/>
          <w:u w:val="single"/>
        </w:rPr>
        <w:t xml:space="preserve">                </w:t>
      </w:r>
    </w:p>
    <w:p>
      <w:pPr>
        <w:spacing w:line="500" w:lineRule="exact"/>
        <w:ind w:left="560"/>
        <w:rPr>
          <w:rFonts w:ascii="宋体" w:hAnsi="宋体"/>
          <w:color w:val="000000"/>
          <w:sz w:val="28"/>
          <w:szCs w:val="28"/>
          <w:u w:val="single"/>
        </w:rPr>
      </w:pPr>
      <w:r>
        <w:rPr>
          <w:rFonts w:hint="eastAsia" w:ascii="宋体" w:hAnsi="宋体"/>
          <w:color w:val="000000"/>
          <w:sz w:val="28"/>
          <w:szCs w:val="28"/>
        </w:rPr>
        <w:t>传真/电话：</w:t>
      </w:r>
      <w:r>
        <w:rPr>
          <w:rFonts w:hint="eastAsia" w:ascii="宋体" w:hAnsi="宋体"/>
          <w:color w:val="000000"/>
          <w:sz w:val="28"/>
          <w:szCs w:val="28"/>
          <w:u w:val="single"/>
        </w:rPr>
        <w:t xml:space="preserve">                </w:t>
      </w:r>
    </w:p>
    <w:p>
      <w:pPr>
        <w:numPr>
          <w:ilvl w:val="0"/>
          <w:numId w:val="36"/>
        </w:numPr>
        <w:spacing w:line="500" w:lineRule="exact"/>
        <w:ind w:left="0" w:firstLine="560" w:firstLineChars="200"/>
        <w:rPr>
          <w:rFonts w:ascii="宋体" w:hAnsi="宋体"/>
          <w:color w:val="000000"/>
          <w:sz w:val="28"/>
          <w:szCs w:val="28"/>
        </w:rPr>
      </w:pPr>
      <w:r>
        <w:rPr>
          <w:rFonts w:hint="eastAsia" w:ascii="宋体" w:hAnsi="宋体"/>
          <w:color w:val="000000"/>
          <w:sz w:val="28"/>
          <w:szCs w:val="28"/>
        </w:rPr>
        <w:t>成立日期或注册日期：</w:t>
      </w:r>
      <w:r>
        <w:rPr>
          <w:rFonts w:hint="eastAsia" w:ascii="宋体" w:hAnsi="宋体"/>
          <w:color w:val="000000"/>
          <w:sz w:val="28"/>
          <w:szCs w:val="28"/>
          <w:u w:val="single"/>
        </w:rPr>
        <w:t xml:space="preserve">                </w:t>
      </w:r>
    </w:p>
    <w:p>
      <w:pPr>
        <w:numPr>
          <w:ilvl w:val="0"/>
          <w:numId w:val="36"/>
        </w:numPr>
        <w:spacing w:line="500" w:lineRule="exact"/>
        <w:ind w:left="0" w:firstLine="560" w:firstLineChars="200"/>
        <w:rPr>
          <w:rFonts w:ascii="宋体" w:hAnsi="宋体"/>
          <w:color w:val="000000"/>
          <w:sz w:val="28"/>
          <w:szCs w:val="28"/>
          <w:u w:val="single"/>
        </w:rPr>
      </w:pPr>
      <w:r>
        <w:rPr>
          <w:rFonts w:hint="eastAsia" w:ascii="宋体" w:hAnsi="宋体"/>
          <w:color w:val="000000"/>
          <w:sz w:val="28"/>
          <w:szCs w:val="28"/>
        </w:rPr>
        <w:t>法定代表人（负责人）姓名：</w:t>
      </w:r>
      <w:r>
        <w:rPr>
          <w:rFonts w:hint="eastAsia" w:ascii="宋体" w:hAnsi="宋体"/>
          <w:color w:val="000000"/>
          <w:sz w:val="28"/>
          <w:szCs w:val="28"/>
          <w:u w:val="single"/>
        </w:rPr>
        <w:t xml:space="preserve">                </w:t>
      </w:r>
    </w:p>
    <w:p>
      <w:pPr>
        <w:numPr>
          <w:ilvl w:val="2"/>
          <w:numId w:val="35"/>
        </w:numPr>
        <w:spacing w:line="360" w:lineRule="auto"/>
        <w:ind w:left="0" w:firstLine="567"/>
        <w:rPr>
          <w:rFonts w:ascii="宋体" w:hAnsi="宋体"/>
          <w:color w:val="000000"/>
          <w:sz w:val="28"/>
          <w:szCs w:val="28"/>
        </w:rPr>
      </w:pPr>
      <w:r>
        <w:rPr>
          <w:rFonts w:hint="eastAsia" w:ascii="宋体" w:hAnsi="宋体"/>
          <w:color w:val="000000"/>
          <w:sz w:val="28"/>
          <w:szCs w:val="28"/>
        </w:rPr>
        <w:t xml:space="preserve"> 开户银行名称：</w:t>
      </w:r>
      <w:r>
        <w:rPr>
          <w:rFonts w:hint="eastAsia" w:ascii="宋体" w:hAnsi="宋体"/>
          <w:color w:val="000000"/>
          <w:sz w:val="28"/>
          <w:szCs w:val="28"/>
          <w:u w:val="single"/>
        </w:rPr>
        <w:t xml:space="preserve">                </w:t>
      </w:r>
    </w:p>
    <w:p>
      <w:pPr>
        <w:spacing w:line="500" w:lineRule="exact"/>
        <w:ind w:firstLine="980" w:firstLineChars="350"/>
        <w:rPr>
          <w:rFonts w:ascii="宋体" w:hAnsi="宋体"/>
          <w:color w:val="000000"/>
          <w:sz w:val="28"/>
          <w:szCs w:val="28"/>
          <w:u w:val="single"/>
        </w:rPr>
      </w:pPr>
      <w:r>
        <w:rPr>
          <w:rFonts w:hint="eastAsia" w:ascii="宋体" w:hAnsi="宋体"/>
          <w:color w:val="000000"/>
          <w:sz w:val="28"/>
          <w:szCs w:val="28"/>
        </w:rPr>
        <w:t>地址：</w:t>
      </w:r>
      <w:r>
        <w:rPr>
          <w:rFonts w:hint="eastAsia" w:ascii="宋体" w:hAnsi="宋体"/>
          <w:color w:val="000000"/>
          <w:sz w:val="28"/>
          <w:szCs w:val="28"/>
          <w:u w:val="single"/>
        </w:rPr>
        <w:t xml:space="preserve">                </w:t>
      </w:r>
    </w:p>
    <w:p>
      <w:pPr>
        <w:spacing w:line="500" w:lineRule="exact"/>
        <w:ind w:firstLine="980" w:firstLineChars="350"/>
        <w:rPr>
          <w:rFonts w:ascii="宋体" w:hAnsi="宋体"/>
          <w:color w:val="000000"/>
          <w:sz w:val="28"/>
          <w:szCs w:val="28"/>
        </w:rPr>
      </w:pPr>
      <w:r>
        <w:rPr>
          <w:rFonts w:hint="eastAsia" w:ascii="宋体" w:hAnsi="宋体"/>
          <w:color w:val="000000"/>
          <w:sz w:val="28"/>
          <w:szCs w:val="28"/>
        </w:rPr>
        <w:t>帐号：</w:t>
      </w:r>
      <w:r>
        <w:rPr>
          <w:rFonts w:hint="eastAsia" w:ascii="宋体" w:hAnsi="宋体"/>
          <w:color w:val="000000"/>
          <w:sz w:val="28"/>
          <w:szCs w:val="28"/>
          <w:u w:val="single"/>
        </w:rPr>
        <w:t xml:space="preserve">                </w:t>
      </w:r>
    </w:p>
    <w:p>
      <w:pPr>
        <w:numPr>
          <w:ilvl w:val="2"/>
          <w:numId w:val="35"/>
        </w:numPr>
        <w:spacing w:line="360" w:lineRule="auto"/>
        <w:ind w:left="0" w:firstLine="567"/>
        <w:rPr>
          <w:rFonts w:ascii="宋体" w:hAnsi="宋体"/>
          <w:color w:val="000000"/>
          <w:sz w:val="28"/>
          <w:szCs w:val="28"/>
        </w:rPr>
      </w:pPr>
      <w:r>
        <w:rPr>
          <w:rFonts w:hint="eastAsia" w:ascii="宋体" w:hAnsi="宋体"/>
          <w:color w:val="000000"/>
          <w:sz w:val="28"/>
          <w:szCs w:val="28"/>
        </w:rPr>
        <w:t>相关资格证明材料</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供应商资格申明的函；</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营业执照副本复印件或法人登记证书副本复印件；</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2019年以来任意时段的资产负债表复印件；</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供应商2019年以来任意时段的缴纳税收的银行电子回单或者税务部门出具的纳税证明或完税证明的复印件；</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采购人对供应商履行合同所必须的设备和专业技术能力要求，供应商具有有效的营业执照或法人登记证书即可，可不提供其他证明材料；</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供应商2019年以来任意时段的缴纳社保的银行电子回单或社保部门出具的社保缴纳证明材料复印件；</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采购人对法律、行政法规规定的其他条件无要求，供应商具有有效的营业执照或法人登记证书即可，可不提供其他证明材料；</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法定代表人（负责人）身份证明书；</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法定代表人（负责人）授权委托书（响应文件均由供应商法定代表人或负责人签字的可不提供）；</w:t>
      </w:r>
    </w:p>
    <w:p>
      <w:pPr>
        <w:numPr>
          <w:ilvl w:val="1"/>
          <w:numId w:val="37"/>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声明。</w:t>
      </w:r>
    </w:p>
    <w:p>
      <w:pPr>
        <w:tabs>
          <w:tab w:val="left" w:pos="1276"/>
        </w:tabs>
        <w:spacing w:line="360" w:lineRule="auto"/>
        <w:ind w:firstLine="413" w:firstLineChars="147"/>
        <w:rPr>
          <w:rFonts w:ascii="宋体" w:hAnsi="宋体"/>
          <w:b/>
          <w:color w:val="000000"/>
          <w:sz w:val="28"/>
          <w:szCs w:val="28"/>
        </w:rPr>
      </w:pPr>
      <w:r>
        <w:rPr>
          <w:rFonts w:hint="eastAsia" w:ascii="宋体" w:hAnsi="宋体"/>
          <w:b/>
          <w:color w:val="000000"/>
          <w:sz w:val="28"/>
          <w:szCs w:val="28"/>
        </w:rPr>
        <w:t>（相关证明材料附后。）</w:t>
      </w:r>
    </w:p>
    <w:p>
      <w:pPr>
        <w:pStyle w:val="9"/>
        <w:spacing w:line="500" w:lineRule="exact"/>
        <w:ind w:firstLine="560" w:firstLineChars="200"/>
        <w:rPr>
          <w:rFonts w:hAnsi="宋体"/>
          <w:color w:val="000000"/>
          <w:sz w:val="28"/>
          <w:szCs w:val="28"/>
        </w:rPr>
      </w:pPr>
      <w:r>
        <w:rPr>
          <w:rFonts w:hint="eastAsia" w:hAnsi="宋体"/>
          <w:bCs/>
          <w:color w:val="000000"/>
          <w:sz w:val="28"/>
          <w:szCs w:val="28"/>
        </w:rPr>
        <w:t>我方愿意提供贵中心可能另外要求的，与竞争性磋商有关的文件资料，并保证我方已提供和将要提供的文件资料是真实、准确的</w:t>
      </w:r>
      <w:r>
        <w:rPr>
          <w:rFonts w:hint="eastAsia" w:hAnsi="宋体"/>
          <w:color w:val="000000"/>
          <w:sz w:val="28"/>
          <w:szCs w:val="28"/>
        </w:rPr>
        <w:t>，并对此承担一切法律后果。</w:t>
      </w:r>
    </w:p>
    <w:p>
      <w:pPr>
        <w:spacing w:line="500" w:lineRule="exact"/>
        <w:ind w:firstLine="630"/>
        <w:rPr>
          <w:rFonts w:ascii="宋体" w:hAnsi="宋体"/>
          <w:color w:val="000000"/>
          <w:sz w:val="28"/>
          <w:szCs w:val="28"/>
        </w:rPr>
      </w:pPr>
    </w:p>
    <w:p>
      <w:pPr>
        <w:spacing w:line="500" w:lineRule="exact"/>
        <w:ind w:firstLine="630"/>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500" w:lineRule="exact"/>
        <w:ind w:firstLine="630"/>
        <w:rPr>
          <w:rFonts w:ascii="宋体" w:hAnsi="宋体"/>
          <w:color w:val="000000"/>
          <w:sz w:val="28"/>
          <w:szCs w:val="28"/>
        </w:rPr>
      </w:pPr>
      <w:r>
        <w:rPr>
          <w:rFonts w:hint="eastAsia" w:ascii="宋体" w:hAnsi="宋体"/>
          <w:color w:val="000000"/>
          <w:sz w:val="28"/>
          <w:szCs w:val="28"/>
        </w:rPr>
        <w:t>法定代表人（负责人）或代理人：</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rPr>
        <w:t>签字）</w:t>
      </w:r>
    </w:p>
    <w:p>
      <w:pPr>
        <w:spacing w:line="500" w:lineRule="exact"/>
        <w:ind w:right="560" w:firstLine="630"/>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80" w:lineRule="exact"/>
        <w:rPr>
          <w:rFonts w:ascii="宋体" w:hAnsi="宋体"/>
          <w:color w:val="000000"/>
          <w:sz w:val="28"/>
          <w:szCs w:val="28"/>
        </w:rPr>
        <w:sectPr>
          <w:pgSz w:w="11906" w:h="16838"/>
          <w:pgMar w:top="1134" w:right="1274" w:bottom="1440" w:left="1418" w:header="851" w:footer="992" w:gutter="0"/>
          <w:cols w:space="720" w:num="1"/>
          <w:titlePg/>
          <w:docGrid w:type="lines" w:linePitch="312" w:charSpace="0"/>
        </w:sectPr>
      </w:pPr>
    </w:p>
    <w:p>
      <w:pPr>
        <w:pStyle w:val="5"/>
        <w:tabs>
          <w:tab w:val="left" w:pos="709"/>
        </w:tabs>
        <w:ind w:hanging="709"/>
      </w:pPr>
      <w:bookmarkStart w:id="99" w:name="_Toc320698765"/>
      <w:r>
        <w:rPr>
          <w:rFonts w:hint="eastAsia"/>
          <w:lang w:val="en-US" w:eastAsia="zh-CN"/>
        </w:rPr>
        <w:t>4.1.4</w:t>
      </w:r>
      <w:r>
        <w:rPr>
          <w:rFonts w:hint="eastAsia"/>
        </w:rPr>
        <w:t>法定代表人（负责人）身份证明书</w:t>
      </w:r>
    </w:p>
    <w:p>
      <w:pPr>
        <w:rPr>
          <w:color w:val="000000"/>
        </w:rPr>
      </w:pPr>
    </w:p>
    <w:p>
      <w:pPr>
        <w:tabs>
          <w:tab w:val="left" w:pos="6300"/>
        </w:tabs>
        <w:spacing w:line="360" w:lineRule="auto"/>
        <w:ind w:firstLine="573"/>
        <w:rPr>
          <w:rFonts w:ascii="宋体" w:hAnsi="宋体"/>
          <w:color w:val="000000"/>
          <w:sz w:val="28"/>
          <w:szCs w:val="28"/>
          <w:lang w:val="zh-CN"/>
        </w:rPr>
      </w:pPr>
      <w:r>
        <w:rPr>
          <w:rFonts w:hint="eastAsia" w:ascii="宋体" w:hAnsi="宋体"/>
          <w:color w:val="000000"/>
          <w:sz w:val="28"/>
          <w:szCs w:val="28"/>
          <w:u w:val="single"/>
          <w:lang w:val="zh-CN"/>
        </w:rPr>
        <w:t>（法定代表人或负责人姓名）</w:t>
      </w:r>
      <w:r>
        <w:rPr>
          <w:rFonts w:hint="eastAsia" w:ascii="宋体" w:hAnsi="宋体"/>
          <w:color w:val="000000"/>
          <w:sz w:val="28"/>
          <w:szCs w:val="28"/>
          <w:lang w:val="zh-CN"/>
        </w:rPr>
        <w:t>在</w:t>
      </w:r>
      <w:r>
        <w:rPr>
          <w:rFonts w:hint="eastAsia" w:ascii="宋体" w:hAnsi="宋体"/>
          <w:color w:val="000000"/>
          <w:sz w:val="28"/>
          <w:szCs w:val="28"/>
          <w:u w:val="single"/>
          <w:lang w:val="zh-CN"/>
        </w:rPr>
        <w:t>（供应商名称）</w:t>
      </w:r>
      <w:r>
        <w:rPr>
          <w:rFonts w:hint="eastAsia" w:ascii="宋体" w:hAnsi="宋体"/>
          <w:color w:val="000000"/>
          <w:sz w:val="28"/>
          <w:szCs w:val="28"/>
          <w:lang w:val="zh-CN"/>
        </w:rPr>
        <w:t>处任</w:t>
      </w:r>
      <w:r>
        <w:rPr>
          <w:rFonts w:hint="eastAsia" w:ascii="宋体" w:hAnsi="宋体"/>
          <w:color w:val="000000"/>
          <w:sz w:val="28"/>
          <w:szCs w:val="28"/>
          <w:u w:val="single"/>
          <w:lang w:val="zh-CN"/>
        </w:rPr>
        <w:t>（职务名称）</w:t>
      </w:r>
      <w:r>
        <w:rPr>
          <w:rFonts w:hint="eastAsia" w:ascii="宋体" w:hAnsi="宋体"/>
          <w:color w:val="000000"/>
          <w:sz w:val="28"/>
          <w:szCs w:val="28"/>
          <w:lang w:val="zh-CN"/>
        </w:rPr>
        <w:t>职务，是</w:t>
      </w:r>
      <w:r>
        <w:rPr>
          <w:rFonts w:hint="eastAsia" w:ascii="宋体" w:hAnsi="宋体"/>
          <w:color w:val="000000"/>
          <w:sz w:val="28"/>
          <w:szCs w:val="28"/>
          <w:u w:val="single"/>
          <w:lang w:val="zh-CN"/>
        </w:rPr>
        <w:t xml:space="preserve">（供应商名称）    </w:t>
      </w:r>
      <w:r>
        <w:rPr>
          <w:rFonts w:hint="eastAsia" w:ascii="宋体" w:hAnsi="宋体"/>
          <w:color w:val="000000"/>
          <w:sz w:val="28"/>
          <w:szCs w:val="28"/>
          <w:lang w:val="zh-CN"/>
        </w:rPr>
        <w:t>的法定代表人（负责人）。</w:t>
      </w:r>
    </w:p>
    <w:p>
      <w:pPr>
        <w:tabs>
          <w:tab w:val="left" w:pos="6300"/>
        </w:tabs>
        <w:spacing w:line="360" w:lineRule="auto"/>
        <w:ind w:firstLine="573"/>
        <w:rPr>
          <w:rFonts w:ascii="宋体" w:hAnsi="宋体"/>
          <w:color w:val="000000"/>
          <w:sz w:val="28"/>
          <w:szCs w:val="28"/>
          <w:lang w:val="zh-CN"/>
        </w:rPr>
      </w:pPr>
      <w:r>
        <w:rPr>
          <w:rFonts w:hint="eastAsia" w:ascii="宋体" w:hAnsi="宋体"/>
          <w:color w:val="000000"/>
          <w:sz w:val="28"/>
          <w:szCs w:val="28"/>
          <w:lang w:val="zh-CN"/>
        </w:rPr>
        <w:t>特此证明。</w:t>
      </w:r>
    </w:p>
    <w:p>
      <w:pPr>
        <w:tabs>
          <w:tab w:val="left" w:pos="6300"/>
        </w:tabs>
        <w:spacing w:line="360" w:lineRule="auto"/>
        <w:ind w:firstLine="573"/>
        <w:rPr>
          <w:rFonts w:ascii="宋体" w:hAnsi="宋体"/>
          <w:color w:val="000000"/>
          <w:sz w:val="28"/>
          <w:szCs w:val="28"/>
          <w:lang w:val="zh-CN"/>
        </w:rPr>
      </w:pPr>
    </w:p>
    <w:p>
      <w:pPr>
        <w:tabs>
          <w:tab w:val="left" w:pos="6300"/>
        </w:tabs>
        <w:spacing w:line="360" w:lineRule="auto"/>
        <w:ind w:firstLine="573"/>
        <w:rPr>
          <w:rFonts w:ascii="宋体" w:hAnsi="宋体"/>
          <w:color w:val="000000"/>
          <w:sz w:val="28"/>
          <w:szCs w:val="28"/>
          <w:lang w:val="zh-CN"/>
        </w:rPr>
      </w:pPr>
    </w:p>
    <w:p>
      <w:pPr>
        <w:tabs>
          <w:tab w:val="left" w:pos="6300"/>
        </w:tabs>
        <w:spacing w:line="360" w:lineRule="auto"/>
        <w:ind w:firstLine="573"/>
        <w:rPr>
          <w:rFonts w:ascii="宋体" w:hAnsi="宋体"/>
          <w:color w:val="000000"/>
          <w:sz w:val="28"/>
          <w:szCs w:val="28"/>
          <w:lang w:val="zh-CN"/>
        </w:rPr>
      </w:pPr>
    </w:p>
    <w:p>
      <w:pPr>
        <w:spacing w:line="360" w:lineRule="auto"/>
        <w:rPr>
          <w:rFonts w:ascii="宋体" w:hAnsi="宋体"/>
          <w:color w:val="000000"/>
          <w:sz w:val="28"/>
          <w:szCs w:val="28"/>
          <w:lang w:val="zh-CN"/>
        </w:rPr>
      </w:pPr>
      <w:r>
        <w:rPr>
          <w:rFonts w:hint="eastAsia" w:ascii="宋体" w:hAnsi="宋体"/>
          <w:color w:val="000000"/>
          <w:sz w:val="28"/>
          <w:szCs w:val="28"/>
          <w:lang w:val="zh-CN"/>
        </w:rPr>
        <w:t>供应商名称：</w:t>
      </w:r>
      <w:r>
        <w:rPr>
          <w:rFonts w:hint="eastAsia" w:ascii="宋体" w:hAnsi="宋体"/>
          <w:color w:val="000000"/>
          <w:sz w:val="28"/>
          <w:szCs w:val="28"/>
          <w:u w:val="single"/>
        </w:rPr>
        <w:t xml:space="preserve">                </w:t>
      </w:r>
      <w:r>
        <w:rPr>
          <w:rFonts w:hint="eastAsia" w:ascii="宋体" w:hAnsi="宋体"/>
          <w:color w:val="000000"/>
          <w:sz w:val="28"/>
          <w:szCs w:val="28"/>
          <w:lang w:val="zh-CN"/>
        </w:rPr>
        <w:t>（加盖公章）</w:t>
      </w:r>
    </w:p>
    <w:p>
      <w:pPr>
        <w:spacing w:line="360" w:lineRule="auto"/>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500" w:lineRule="exact"/>
        <w:ind w:right="560"/>
        <w:rPr>
          <w:rFonts w:ascii="宋体" w:hAnsi="宋体"/>
          <w:color w:val="000000"/>
          <w:sz w:val="28"/>
          <w:szCs w:val="28"/>
        </w:rPr>
      </w:pPr>
    </w:p>
    <w:p>
      <w:pPr>
        <w:spacing w:line="360" w:lineRule="auto"/>
        <w:rPr>
          <w:rFonts w:ascii="宋体" w:hAnsi="宋体"/>
          <w:color w:val="000000"/>
          <w:sz w:val="28"/>
          <w:szCs w:val="28"/>
          <w:lang w:val="zh-CN"/>
        </w:rPr>
      </w:pPr>
    </w:p>
    <w:p>
      <w:pPr>
        <w:spacing w:line="360" w:lineRule="auto"/>
        <w:ind w:firstLine="568" w:firstLineChars="202"/>
        <w:rPr>
          <w:rFonts w:ascii="宋体" w:hAnsi="宋体"/>
          <w:b/>
          <w:color w:val="000000"/>
          <w:sz w:val="28"/>
          <w:szCs w:val="28"/>
          <w:lang w:val="zh-CN"/>
        </w:rPr>
      </w:pPr>
      <w:r>
        <w:rPr>
          <w:rFonts w:hint="eastAsia" w:ascii="宋体" w:hAnsi="宋体"/>
          <w:b/>
          <w:color w:val="000000"/>
          <w:sz w:val="28"/>
          <w:szCs w:val="28"/>
          <w:lang w:val="zh-CN"/>
        </w:rPr>
        <w:t>说明：上述证明文件在资格性响应文件中附有法定代表人（负责人）身份证复印件（</w:t>
      </w:r>
      <w:r>
        <w:rPr>
          <w:rFonts w:ascii="宋体" w:hAnsi="宋体"/>
          <w:b/>
          <w:color w:val="000000"/>
          <w:sz w:val="28"/>
          <w:lang w:val="zh-CN"/>
        </w:rPr>
        <w:t>身份证</w:t>
      </w:r>
      <w:r>
        <w:rPr>
          <w:rFonts w:hint="eastAsia" w:ascii="宋体" w:hAnsi="宋体"/>
          <w:b/>
          <w:color w:val="000000"/>
          <w:sz w:val="28"/>
          <w:lang w:val="zh-CN"/>
        </w:rPr>
        <w:t>两面均应复印</w:t>
      </w:r>
      <w:r>
        <w:rPr>
          <w:rFonts w:hint="eastAsia" w:ascii="宋体" w:hAnsi="宋体"/>
          <w:b/>
          <w:color w:val="000000"/>
          <w:sz w:val="28"/>
          <w:szCs w:val="28"/>
          <w:lang w:val="zh-CN"/>
        </w:rPr>
        <w:t>）或护照复印件（供应商的法定代表人或负责人为外籍人士的，则提供护照复印件）时才能生效；投标人如为分支机构的，则法定代表人系指投标人的负责人。</w:t>
      </w:r>
    </w:p>
    <w:p>
      <w:pPr>
        <w:spacing w:line="360" w:lineRule="auto"/>
        <w:ind w:firstLine="568" w:firstLineChars="202"/>
        <w:rPr>
          <w:rFonts w:ascii="宋体" w:hAnsi="宋体"/>
          <w:b/>
          <w:color w:val="000000"/>
          <w:sz w:val="28"/>
          <w:szCs w:val="28"/>
          <w:lang w:val="zh-CN"/>
        </w:rPr>
      </w:pPr>
    </w:p>
    <w:p>
      <w:pPr>
        <w:rPr>
          <w:color w:val="000000"/>
        </w:rPr>
      </w:pPr>
    </w:p>
    <w:p>
      <w:pPr>
        <w:pStyle w:val="5"/>
        <w:tabs>
          <w:tab w:val="left" w:pos="709"/>
        </w:tabs>
        <w:ind w:hanging="709"/>
      </w:pPr>
      <w:r>
        <w:rPr>
          <w:rFonts w:hint="eastAsia"/>
          <w:lang w:val="en-US" w:eastAsia="zh-CN"/>
        </w:rPr>
        <w:t>4.1.5</w:t>
      </w:r>
      <w:r>
        <w:rPr>
          <w:rFonts w:hint="eastAsia"/>
        </w:rPr>
        <w:t>法定代表人（负责人）授权委托书</w:t>
      </w:r>
    </w:p>
    <w:p>
      <w:pPr>
        <w:spacing w:line="360" w:lineRule="auto"/>
        <w:rPr>
          <w:rFonts w:ascii="宋体" w:hAnsi="宋体"/>
          <w:color w:val="000000"/>
          <w:sz w:val="28"/>
          <w:szCs w:val="28"/>
        </w:rPr>
      </w:pPr>
      <w:r>
        <w:rPr>
          <w:rFonts w:hint="eastAsia" w:ascii="宋体" w:hAnsi="宋体"/>
          <w:color w:val="000000"/>
          <w:sz w:val="28"/>
          <w:szCs w:val="28"/>
        </w:rPr>
        <w:t>成都市龙泉驿区公共资源交易服务中心：</w:t>
      </w:r>
    </w:p>
    <w:p>
      <w:pPr>
        <w:spacing w:line="360" w:lineRule="auto"/>
        <w:ind w:left="1" w:firstLine="565" w:firstLineChars="202"/>
        <w:rPr>
          <w:rFonts w:ascii="宋体" w:hAnsi="宋体"/>
          <w:color w:val="000000"/>
          <w:sz w:val="28"/>
          <w:szCs w:val="28"/>
        </w:rPr>
      </w:pPr>
      <w:r>
        <w:rPr>
          <w:rFonts w:hint="eastAsia" w:ascii="宋体" w:hAnsi="宋体"/>
          <w:color w:val="000000"/>
          <w:sz w:val="28"/>
          <w:szCs w:val="28"/>
          <w:u w:val="single"/>
        </w:rPr>
        <w:t xml:space="preserve">            （供应商名称）</w:t>
      </w:r>
      <w:r>
        <w:rPr>
          <w:rFonts w:hint="eastAsia" w:ascii="宋体" w:hAnsi="宋体"/>
          <w:color w:val="000000"/>
          <w:sz w:val="28"/>
          <w:szCs w:val="28"/>
        </w:rPr>
        <w:t>法定代表人（负责人）</w:t>
      </w:r>
      <w:r>
        <w:rPr>
          <w:rFonts w:hint="eastAsia" w:ascii="宋体" w:hAnsi="宋体"/>
          <w:color w:val="000000"/>
          <w:sz w:val="28"/>
          <w:szCs w:val="28"/>
          <w:u w:val="single"/>
        </w:rPr>
        <w:t xml:space="preserve">  （姓名）  </w:t>
      </w:r>
      <w:r>
        <w:rPr>
          <w:rFonts w:hint="eastAsia" w:ascii="宋体" w:hAnsi="宋体"/>
          <w:color w:val="000000"/>
          <w:sz w:val="28"/>
          <w:szCs w:val="28"/>
        </w:rPr>
        <w:t>授权委托</w:t>
      </w:r>
      <w:r>
        <w:rPr>
          <w:rFonts w:hint="eastAsia" w:ascii="宋体" w:hAnsi="宋体"/>
          <w:color w:val="000000"/>
          <w:sz w:val="28"/>
          <w:szCs w:val="28"/>
          <w:u w:val="single"/>
        </w:rPr>
        <w:t xml:space="preserve">   （代理人姓名）</w:t>
      </w:r>
      <w:r>
        <w:rPr>
          <w:rFonts w:hint="eastAsia" w:ascii="宋体" w:hAnsi="宋体"/>
          <w:color w:val="000000"/>
          <w:sz w:val="28"/>
          <w:szCs w:val="28"/>
        </w:rPr>
        <w:t>为我的代理人，参加贵单位组织的</w:t>
      </w:r>
      <w:r>
        <w:rPr>
          <w:rFonts w:hint="eastAsia" w:ascii="宋体" w:hAnsi="宋体"/>
          <w:b/>
          <w:color w:val="000000"/>
          <w:sz w:val="28"/>
          <w:szCs w:val="28"/>
          <w:u w:val="single"/>
        </w:rPr>
        <w:t>****采购项目</w:t>
      </w:r>
      <w:r>
        <w:rPr>
          <w:rFonts w:hint="eastAsia" w:ascii="宋体" w:hAnsi="宋体" w:cs="宋体"/>
          <w:b/>
          <w:color w:val="000000"/>
          <w:sz w:val="28"/>
          <w:szCs w:val="28"/>
        </w:rPr>
        <w:t>（</w:t>
      </w:r>
      <w:r>
        <w:rPr>
          <w:rFonts w:hint="eastAsia" w:ascii="宋体" w:hAnsi="宋体" w:cs="宋体"/>
          <w:b/>
          <w:color w:val="000000"/>
          <w:sz w:val="28"/>
          <w:szCs w:val="28"/>
          <w:u w:val="single"/>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r>
        <w:rPr>
          <w:rFonts w:hint="eastAsia" w:ascii="宋体" w:hAnsi="宋体"/>
          <w:b/>
          <w:color w:val="000000"/>
          <w:sz w:val="28"/>
          <w:szCs w:val="28"/>
        </w:rPr>
        <w:t>）</w:t>
      </w:r>
      <w:r>
        <w:rPr>
          <w:rFonts w:hint="eastAsia" w:ascii="宋体" w:hAnsi="宋体"/>
          <w:color w:val="000000"/>
          <w:sz w:val="28"/>
          <w:szCs w:val="28"/>
        </w:rPr>
        <w:t>的竞争性磋商。代理人在本次竞争性磋商中所签署的一切文件和处理的一切有关事宜，我单位均予承认，所产生的法律后果均由我单位承担。</w:t>
      </w:r>
    </w:p>
    <w:p>
      <w:pPr>
        <w:spacing w:line="360" w:lineRule="auto"/>
        <w:ind w:firstLine="570"/>
        <w:rPr>
          <w:rFonts w:ascii="宋体" w:hAnsi="宋体"/>
          <w:b/>
          <w:color w:val="000000"/>
          <w:sz w:val="28"/>
          <w:szCs w:val="28"/>
        </w:rPr>
      </w:pPr>
      <w:r>
        <w:rPr>
          <w:rFonts w:hint="eastAsia" w:ascii="宋体" w:hAnsi="宋体"/>
          <w:color w:val="000000"/>
          <w:sz w:val="28"/>
          <w:szCs w:val="28"/>
        </w:rPr>
        <w:t>代理人无转委托权，本授权书自</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日签字生效，特此声明。</w:t>
      </w:r>
    </w:p>
    <w:p>
      <w:pPr>
        <w:spacing w:line="360" w:lineRule="auto"/>
        <w:ind w:firstLine="570"/>
        <w:rPr>
          <w:rFonts w:ascii="宋体" w:hAnsi="宋体"/>
          <w:color w:val="000000"/>
          <w:sz w:val="28"/>
          <w:szCs w:val="28"/>
        </w:rPr>
      </w:pPr>
    </w:p>
    <w:p>
      <w:pPr>
        <w:spacing w:line="360" w:lineRule="auto"/>
        <w:ind w:firstLine="570"/>
        <w:rPr>
          <w:rFonts w:ascii="宋体" w:hAnsi="宋体"/>
          <w:color w:val="000000"/>
          <w:sz w:val="28"/>
          <w:szCs w:val="28"/>
        </w:rPr>
      </w:pPr>
    </w:p>
    <w:p>
      <w:pPr>
        <w:spacing w:line="360" w:lineRule="auto"/>
        <w:ind w:firstLine="570"/>
        <w:rPr>
          <w:rFonts w:ascii="宋体" w:hAnsi="宋体"/>
          <w:color w:val="000000"/>
          <w:sz w:val="28"/>
          <w:szCs w:val="28"/>
        </w:rPr>
      </w:pPr>
    </w:p>
    <w:p>
      <w:pPr>
        <w:spacing w:line="360" w:lineRule="auto"/>
        <w:ind w:firstLine="280" w:firstLineChars="100"/>
        <w:rPr>
          <w:rFonts w:ascii="宋体" w:hAnsi="宋体"/>
          <w:color w:val="000000"/>
          <w:sz w:val="28"/>
          <w:szCs w:val="28"/>
        </w:rPr>
      </w:pPr>
      <w:r>
        <w:rPr>
          <w:rFonts w:hint="eastAsia" w:ascii="宋体" w:hAnsi="宋体"/>
          <w:color w:val="000000"/>
          <w:sz w:val="28"/>
          <w:szCs w:val="28"/>
        </w:rPr>
        <w:t xml:space="preserve">法定代表人（负责人）： </w:t>
      </w:r>
      <w:r>
        <w:rPr>
          <w:rFonts w:hint="eastAsia" w:ascii="宋体" w:hAnsi="宋体"/>
          <w:color w:val="000000"/>
          <w:sz w:val="28"/>
          <w:szCs w:val="28"/>
          <w:u w:val="single"/>
        </w:rPr>
        <w:t xml:space="preserve">               </w:t>
      </w:r>
      <w:r>
        <w:rPr>
          <w:rFonts w:hint="eastAsia" w:ascii="宋体" w:hAnsi="宋体"/>
          <w:color w:val="000000"/>
          <w:sz w:val="28"/>
          <w:szCs w:val="28"/>
        </w:rPr>
        <w:t>[签字或盖法定代表人（负责人）印章]</w:t>
      </w:r>
    </w:p>
    <w:p>
      <w:pPr>
        <w:spacing w:line="360" w:lineRule="auto"/>
        <w:ind w:firstLine="280" w:firstLineChars="100"/>
        <w:rPr>
          <w:rFonts w:ascii="宋体" w:hAnsi="宋体"/>
          <w:color w:val="000000"/>
          <w:sz w:val="28"/>
          <w:szCs w:val="28"/>
        </w:rPr>
      </w:pPr>
      <w:r>
        <w:rPr>
          <w:rFonts w:hint="eastAsia" w:ascii="宋体" w:hAnsi="宋体"/>
          <w:color w:val="000000"/>
          <w:sz w:val="28"/>
          <w:szCs w:val="28"/>
        </w:rPr>
        <w:t xml:space="preserve">代理人： </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ind w:firstLine="280" w:firstLineChars="100"/>
        <w:rPr>
          <w:rFonts w:ascii="宋体" w:hAnsi="宋体"/>
          <w:b/>
          <w:color w:val="000000"/>
          <w:sz w:val="28"/>
          <w:szCs w:val="28"/>
        </w:rPr>
      </w:pPr>
      <w:r>
        <w:rPr>
          <w:rFonts w:hint="eastAsia" w:ascii="宋体" w:hAnsi="宋体"/>
          <w:color w:val="000000"/>
          <w:sz w:val="28"/>
          <w:szCs w:val="28"/>
        </w:rPr>
        <w:t xml:space="preserve">供应商名称： </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ind w:firstLine="424" w:firstLineChars="151"/>
        <w:rPr>
          <w:rFonts w:ascii="宋体" w:hAnsi="宋体"/>
          <w:b/>
          <w:color w:val="000000"/>
          <w:sz w:val="28"/>
          <w:szCs w:val="28"/>
        </w:rPr>
      </w:pPr>
      <w:r>
        <w:rPr>
          <w:rFonts w:hint="eastAsia" w:ascii="宋体" w:hAnsi="宋体"/>
          <w:b/>
          <w:color w:val="000000"/>
          <w:sz w:val="28"/>
          <w:szCs w:val="28"/>
        </w:rPr>
        <w:t xml:space="preserve">说明： </w:t>
      </w:r>
    </w:p>
    <w:p>
      <w:pPr>
        <w:numPr>
          <w:ilvl w:val="0"/>
          <w:numId w:val="38"/>
        </w:numPr>
        <w:spacing w:line="360" w:lineRule="auto"/>
        <w:ind w:left="0" w:firstLine="567"/>
        <w:rPr>
          <w:rFonts w:ascii="宋体" w:hAnsi="宋体"/>
          <w:b/>
          <w:color w:val="000000"/>
          <w:sz w:val="28"/>
          <w:szCs w:val="28"/>
        </w:rPr>
      </w:pPr>
      <w:r>
        <w:rPr>
          <w:rFonts w:hint="eastAsia" w:ascii="宋体" w:hAnsi="宋体"/>
          <w:b/>
          <w:color w:val="000000"/>
          <w:sz w:val="28"/>
          <w:szCs w:val="28"/>
          <w:lang w:val="zh-CN"/>
        </w:rPr>
        <w:t>上述证明文件在资格性响应文件中附有</w:t>
      </w:r>
      <w:r>
        <w:rPr>
          <w:rFonts w:hint="eastAsia" w:ascii="宋体" w:hAnsi="宋体"/>
          <w:b/>
          <w:color w:val="000000"/>
          <w:sz w:val="28"/>
          <w:szCs w:val="28"/>
        </w:rPr>
        <w:t>代理人身份证复印件</w:t>
      </w:r>
      <w:r>
        <w:rPr>
          <w:rFonts w:ascii="宋体" w:hAnsi="宋体"/>
          <w:b/>
          <w:color w:val="000000"/>
          <w:sz w:val="28"/>
          <w:lang w:val="zh-CN"/>
        </w:rPr>
        <w:t>（身份证</w:t>
      </w:r>
      <w:r>
        <w:rPr>
          <w:rFonts w:hint="eastAsia" w:ascii="宋体" w:hAnsi="宋体"/>
          <w:b/>
          <w:color w:val="000000"/>
          <w:sz w:val="28"/>
          <w:lang w:val="zh-CN"/>
        </w:rPr>
        <w:t>两面均应复印</w:t>
      </w:r>
      <w:r>
        <w:rPr>
          <w:rFonts w:ascii="宋体" w:hAnsi="宋体"/>
          <w:b/>
          <w:color w:val="000000"/>
          <w:sz w:val="28"/>
          <w:lang w:val="zh-CN"/>
        </w:rPr>
        <w:t>）</w:t>
      </w:r>
      <w:r>
        <w:rPr>
          <w:rFonts w:hint="eastAsia" w:ascii="宋体" w:hAnsi="宋体"/>
          <w:b/>
          <w:color w:val="000000"/>
          <w:sz w:val="28"/>
          <w:szCs w:val="28"/>
        </w:rPr>
        <w:t>时才能生效；</w:t>
      </w:r>
    </w:p>
    <w:p>
      <w:pPr>
        <w:numPr>
          <w:ilvl w:val="0"/>
          <w:numId w:val="38"/>
        </w:numPr>
        <w:spacing w:line="360" w:lineRule="auto"/>
        <w:ind w:left="0" w:firstLine="567"/>
        <w:rPr>
          <w:rFonts w:ascii="宋体" w:hAnsi="宋体"/>
          <w:b/>
          <w:color w:val="000000"/>
          <w:sz w:val="28"/>
          <w:szCs w:val="28"/>
        </w:rPr>
      </w:pPr>
      <w:r>
        <w:rPr>
          <w:rFonts w:hint="eastAsia" w:ascii="宋体" w:hAnsi="宋体"/>
          <w:b/>
          <w:color w:val="000000"/>
          <w:sz w:val="28"/>
          <w:szCs w:val="28"/>
        </w:rPr>
        <w:t>供应商法定代表人（负责人）或其代理人应参加磋商，必须带身份证；</w:t>
      </w:r>
    </w:p>
    <w:p>
      <w:pPr>
        <w:numPr>
          <w:ilvl w:val="0"/>
          <w:numId w:val="38"/>
        </w:numPr>
        <w:spacing w:line="360" w:lineRule="auto"/>
        <w:ind w:left="0" w:firstLine="567"/>
        <w:rPr>
          <w:rFonts w:ascii="宋体" w:hAnsi="宋体"/>
          <w:b/>
          <w:color w:val="000000"/>
          <w:sz w:val="28"/>
          <w:szCs w:val="28"/>
        </w:rPr>
      </w:pPr>
      <w:r>
        <w:rPr>
          <w:rFonts w:hint="eastAsia" w:ascii="宋体" w:hAnsi="宋体"/>
          <w:b/>
          <w:color w:val="000000"/>
          <w:sz w:val="28"/>
          <w:szCs w:val="28"/>
        </w:rPr>
        <w:t>供应商的响应文件均由供应商法定代表人（负责人）签字的，可不提供该附件的内容。</w:t>
      </w:r>
    </w:p>
    <w:p>
      <w:pPr>
        <w:spacing w:line="360" w:lineRule="auto"/>
        <w:ind w:left="567"/>
        <w:rPr>
          <w:rFonts w:ascii="宋体" w:hAnsi="宋体"/>
          <w:b/>
          <w:color w:val="000000"/>
          <w:sz w:val="28"/>
          <w:szCs w:val="28"/>
        </w:rPr>
      </w:pPr>
    </w:p>
    <w:p>
      <w:pPr>
        <w:pStyle w:val="5"/>
        <w:tabs>
          <w:tab w:val="left" w:pos="709"/>
        </w:tabs>
        <w:ind w:hanging="709"/>
        <w:sectPr>
          <w:pgSz w:w="11906" w:h="16838"/>
          <w:pgMar w:top="1134" w:right="1274" w:bottom="1440" w:left="1418" w:header="851" w:footer="992" w:gutter="0"/>
          <w:cols w:space="720" w:num="1"/>
          <w:titlePg/>
          <w:docGrid w:type="lines" w:linePitch="312" w:charSpace="0"/>
        </w:sectPr>
      </w:pPr>
    </w:p>
    <w:p>
      <w:pPr>
        <w:pStyle w:val="5"/>
        <w:tabs>
          <w:tab w:val="left" w:pos="709"/>
        </w:tabs>
        <w:ind w:hanging="709"/>
      </w:pPr>
      <w:r>
        <w:rPr>
          <w:rFonts w:hint="eastAsia"/>
          <w:lang w:val="en-US" w:eastAsia="zh-CN"/>
        </w:rPr>
        <w:t>4.1.6</w:t>
      </w:r>
      <w:r>
        <w:rPr>
          <w:rFonts w:hint="eastAsia"/>
        </w:rPr>
        <w:t>声明</w:t>
      </w:r>
    </w:p>
    <w:p>
      <w:pPr>
        <w:snapToGrid w:val="0"/>
        <w:spacing w:line="400" w:lineRule="exact"/>
        <w:ind w:right="-624" w:rightChars="-297"/>
        <w:rPr>
          <w:rFonts w:ascii="宋体" w:hAnsi="宋体"/>
          <w:b/>
          <w:color w:val="000000"/>
          <w:sz w:val="28"/>
          <w:szCs w:val="28"/>
          <w:u w:val="single"/>
        </w:rPr>
      </w:pPr>
      <w:r>
        <w:rPr>
          <w:rFonts w:hint="eastAsia" w:ascii="宋体" w:hAnsi="宋体"/>
          <w:b/>
          <w:color w:val="000000"/>
          <w:sz w:val="28"/>
        </w:rPr>
        <w:t>项目名称：</w:t>
      </w:r>
      <w:r>
        <w:rPr>
          <w:rFonts w:hint="eastAsia" w:ascii="宋体" w:hAnsi="宋体"/>
          <w:b/>
          <w:color w:val="000000"/>
          <w:sz w:val="28"/>
          <w:szCs w:val="28"/>
          <w:u w:val="single"/>
        </w:rPr>
        <w:t>*************采购项目</w:t>
      </w:r>
    </w:p>
    <w:p>
      <w:pPr>
        <w:snapToGrid w:val="0"/>
        <w:spacing w:line="400" w:lineRule="exact"/>
        <w:ind w:right="-624" w:rightChars="-297"/>
        <w:rPr>
          <w:rFonts w:ascii="宋体" w:hAnsi="宋体"/>
          <w:b/>
          <w:color w:val="000000"/>
          <w:sz w:val="28"/>
          <w:szCs w:val="28"/>
          <w:u w:val="single"/>
        </w:rPr>
      </w:pPr>
      <w:r>
        <w:rPr>
          <w:rFonts w:hint="eastAsia" w:ascii="宋体" w:hAnsi="宋体"/>
          <w:b/>
          <w:color w:val="000000"/>
          <w:sz w:val="28"/>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p>
    <w:p>
      <w:pPr>
        <w:pStyle w:val="7"/>
        <w:tabs>
          <w:tab w:val="left" w:pos="7560"/>
        </w:tabs>
        <w:spacing w:line="400" w:lineRule="exact"/>
        <w:ind w:firstLine="0"/>
        <w:rPr>
          <w:rFonts w:ascii="宋体" w:hAnsi="宋体"/>
          <w:b/>
          <w:color w:val="000000"/>
          <w:sz w:val="28"/>
          <w:u w:val="single"/>
        </w:rPr>
      </w:pPr>
    </w:p>
    <w:p>
      <w:pPr>
        <w:spacing w:line="560" w:lineRule="exact"/>
        <w:rPr>
          <w:rFonts w:ascii="宋体" w:hAnsi="宋体"/>
          <w:b/>
          <w:color w:val="000000"/>
          <w:sz w:val="28"/>
          <w:szCs w:val="28"/>
        </w:rPr>
      </w:pPr>
      <w:r>
        <w:rPr>
          <w:rFonts w:hint="eastAsia" w:ascii="宋体" w:hAnsi="宋体"/>
          <w:b/>
          <w:color w:val="000000"/>
          <w:sz w:val="28"/>
          <w:szCs w:val="28"/>
        </w:rPr>
        <w:t>致：成都市龙泉驿区公共资源交易服务中心</w:t>
      </w:r>
    </w:p>
    <w:p>
      <w:pPr>
        <w:spacing w:line="600" w:lineRule="exact"/>
        <w:ind w:firstLine="560" w:firstLineChars="200"/>
        <w:rPr>
          <w:color w:val="000000"/>
        </w:rPr>
      </w:pPr>
      <w:r>
        <w:rPr>
          <w:rFonts w:hint="eastAsia" w:ascii="宋体" w:hAnsi="宋体"/>
          <w:color w:val="000000"/>
          <w:sz w:val="28"/>
        </w:rPr>
        <w:t>我单位作为</w:t>
      </w:r>
      <w:r>
        <w:rPr>
          <w:rFonts w:hint="eastAsia" w:ascii="宋体" w:hAnsi="宋体"/>
          <w:b/>
          <w:color w:val="000000"/>
          <w:sz w:val="28"/>
          <w:szCs w:val="28"/>
        </w:rPr>
        <w:t>******采购项目</w:t>
      </w:r>
      <w:r>
        <w:rPr>
          <w:rFonts w:hint="eastAsia" w:ascii="宋体" w:hAnsi="宋体"/>
          <w:color w:val="000000"/>
          <w:sz w:val="28"/>
        </w:rPr>
        <w:t>的供应商，在此郑重声明：</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一、我</w:t>
      </w:r>
      <w:r>
        <w:rPr>
          <w:rFonts w:hint="eastAsia" w:ascii="宋体" w:hAnsi="宋体"/>
          <w:color w:val="000000"/>
          <w:sz w:val="28"/>
        </w:rPr>
        <w:t>单位</w:t>
      </w:r>
      <w:r>
        <w:rPr>
          <w:rFonts w:hint="eastAsia" w:ascii="宋体" w:hAnsi="宋体"/>
          <w:color w:val="000000"/>
          <w:sz w:val="28"/>
          <w:szCs w:val="28"/>
        </w:rPr>
        <w:t>参加政府采购活动前三年内，在经营活动中</w:t>
      </w:r>
      <w:r>
        <w:rPr>
          <w:rFonts w:hint="eastAsia" w:ascii="宋体" w:hAnsi="宋体"/>
          <w:b/>
          <w:color w:val="000000"/>
          <w:sz w:val="28"/>
          <w:szCs w:val="28"/>
          <w:u w:val="single"/>
        </w:rPr>
        <w:t>无（说明：填写“无”或“有”</w:t>
      </w:r>
      <w:r>
        <w:rPr>
          <w:rFonts w:hint="eastAsia" w:ascii="宋体" w:hAnsi="宋体"/>
          <w:color w:val="000000"/>
          <w:sz w:val="28"/>
          <w:szCs w:val="28"/>
          <w:u w:val="single"/>
        </w:rPr>
        <w:t xml:space="preserve">）       </w:t>
      </w:r>
      <w:r>
        <w:rPr>
          <w:rFonts w:hint="eastAsia" w:ascii="宋体" w:hAnsi="宋体"/>
          <w:color w:val="000000"/>
          <w:sz w:val="28"/>
          <w:szCs w:val="28"/>
        </w:rPr>
        <w:t xml:space="preserve">重大违法记录。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二、我</w:t>
      </w:r>
      <w:r>
        <w:rPr>
          <w:rFonts w:hint="eastAsia" w:ascii="宋体" w:hAnsi="宋体"/>
          <w:color w:val="000000"/>
          <w:sz w:val="28"/>
        </w:rPr>
        <w:t>单位</w:t>
      </w:r>
      <w:r>
        <w:rPr>
          <w:rFonts w:hint="eastAsia" w:ascii="宋体" w:hAnsi="宋体"/>
          <w:b/>
          <w:color w:val="000000"/>
          <w:sz w:val="28"/>
          <w:szCs w:val="28"/>
          <w:u w:val="single"/>
        </w:rPr>
        <w:t>具有（说明：填写“具有”或“不具有”</w:t>
      </w:r>
      <w:r>
        <w:rPr>
          <w:rFonts w:hint="eastAsia" w:ascii="宋体" w:hAnsi="宋体"/>
          <w:color w:val="000000"/>
          <w:sz w:val="28"/>
          <w:szCs w:val="28"/>
          <w:u w:val="single"/>
        </w:rPr>
        <w:t xml:space="preserve">）    </w:t>
      </w:r>
      <w:r>
        <w:rPr>
          <w:rFonts w:hint="eastAsia" w:ascii="宋体" w:hAnsi="宋体"/>
          <w:color w:val="000000"/>
          <w:sz w:val="28"/>
          <w:szCs w:val="28"/>
        </w:rPr>
        <w:t>良好的商业信誉。</w:t>
      </w:r>
    </w:p>
    <w:p>
      <w:pPr>
        <w:spacing w:line="360" w:lineRule="auto"/>
        <w:ind w:firstLine="560" w:firstLineChars="200"/>
        <w:rPr>
          <w:rFonts w:ascii="宋体" w:hAnsi="宋体"/>
          <w:b/>
          <w:color w:val="000000"/>
          <w:sz w:val="28"/>
          <w:szCs w:val="28"/>
        </w:rPr>
      </w:pPr>
      <w:r>
        <w:rPr>
          <w:rFonts w:hint="eastAsia" w:ascii="宋体" w:hAnsi="宋体"/>
          <w:color w:val="000000"/>
          <w:sz w:val="28"/>
          <w:szCs w:val="28"/>
        </w:rPr>
        <w:t>三、与我</w:t>
      </w:r>
      <w:r>
        <w:rPr>
          <w:rFonts w:hint="eastAsia" w:ascii="宋体" w:hAnsi="宋体"/>
          <w:color w:val="000000"/>
          <w:sz w:val="28"/>
        </w:rPr>
        <w:t>单位</w:t>
      </w:r>
      <w:r>
        <w:rPr>
          <w:rFonts w:hint="eastAsia" w:ascii="宋体" w:hAnsi="宋体"/>
          <w:color w:val="000000"/>
          <w:sz w:val="28"/>
          <w:szCs w:val="28"/>
        </w:rPr>
        <w:t>存在直接控股、管理关系的相关供应商：</w:t>
      </w:r>
      <w:r>
        <w:rPr>
          <w:rFonts w:hint="eastAsia" w:ascii="宋体" w:hAnsi="宋体"/>
          <w:b/>
          <w:color w:val="000000"/>
          <w:sz w:val="28"/>
          <w:szCs w:val="28"/>
          <w:u w:val="single"/>
        </w:rPr>
        <w:t xml:space="preserve">无（说明：填写“无”或“（一）供应商名称１；（二）供应商名称２ ；（三）……”）     </w:t>
      </w:r>
      <w:r>
        <w:rPr>
          <w:rFonts w:hint="eastAsia" w:ascii="宋体" w:hAnsi="宋体"/>
          <w:b/>
          <w:color w:val="000000"/>
          <w:sz w:val="28"/>
          <w:szCs w:val="28"/>
        </w:rPr>
        <w:t>。</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四、在行贿犯罪信息查询期限内，我公司及我公司现任法定代表人（负责人）、主要负责人</w:t>
      </w:r>
      <w:r>
        <w:rPr>
          <w:rFonts w:hint="eastAsia" w:ascii="宋体" w:hAnsi="宋体"/>
          <w:b/>
          <w:color w:val="000000"/>
          <w:sz w:val="28"/>
          <w:szCs w:val="28"/>
          <w:u w:val="single"/>
        </w:rPr>
        <w:t>没有（说明：填写“没有”或“有”）</w:t>
      </w:r>
      <w:r>
        <w:rPr>
          <w:rFonts w:hint="eastAsia" w:ascii="宋体" w:hAnsi="宋体"/>
          <w:color w:val="000000"/>
          <w:sz w:val="28"/>
          <w:szCs w:val="28"/>
        </w:rPr>
        <w:t>行贿犯罪记录。</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五、我公司</w:t>
      </w:r>
      <w:r>
        <w:rPr>
          <w:rFonts w:hint="eastAsia" w:ascii="宋体" w:hAnsi="宋体"/>
          <w:b/>
          <w:color w:val="000000"/>
          <w:sz w:val="28"/>
          <w:szCs w:val="28"/>
          <w:u w:val="single"/>
        </w:rPr>
        <w:t>未列入（说明：填写“未列入”或“被列入”</w:t>
      </w:r>
      <w:r>
        <w:rPr>
          <w:rFonts w:hint="eastAsia" w:ascii="宋体" w:hAnsi="宋体"/>
          <w:color w:val="000000"/>
          <w:sz w:val="28"/>
          <w:szCs w:val="28"/>
          <w:u w:val="single"/>
        </w:rPr>
        <w:t>）</w:t>
      </w:r>
      <w:r>
        <w:rPr>
          <w:rFonts w:hint="eastAsia" w:ascii="宋体" w:hAnsi="宋体"/>
          <w:color w:val="000000"/>
          <w:sz w:val="28"/>
          <w:szCs w:val="28"/>
        </w:rPr>
        <w:t>失信被执行人、重大税收违法案件当事人名单。</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我公司</w:t>
      </w:r>
      <w:r>
        <w:rPr>
          <w:rFonts w:hint="eastAsia" w:ascii="宋体" w:hAnsi="宋体"/>
          <w:b/>
          <w:color w:val="000000"/>
          <w:sz w:val="28"/>
          <w:szCs w:val="28"/>
          <w:u w:val="single"/>
        </w:rPr>
        <w:t>未列入（说明：填写“未列入”或“被列入”</w:t>
      </w:r>
      <w:r>
        <w:rPr>
          <w:rFonts w:hint="eastAsia" w:ascii="宋体" w:hAnsi="宋体"/>
          <w:color w:val="000000"/>
          <w:sz w:val="28"/>
          <w:szCs w:val="28"/>
          <w:u w:val="single"/>
        </w:rPr>
        <w:t>）</w:t>
      </w:r>
      <w:r>
        <w:rPr>
          <w:rFonts w:hint="eastAsia" w:ascii="宋体" w:hAnsi="宋体"/>
          <w:color w:val="000000"/>
          <w:sz w:val="28"/>
          <w:szCs w:val="28"/>
        </w:rPr>
        <w:t>政府采购严重违法失信行为记录名单。</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我公司</w:t>
      </w:r>
      <w:r>
        <w:rPr>
          <w:rFonts w:hint="eastAsia" w:ascii="宋体" w:hAnsi="宋体"/>
          <w:b/>
          <w:color w:val="000000"/>
          <w:sz w:val="28"/>
          <w:szCs w:val="28"/>
          <w:u w:val="single"/>
        </w:rPr>
        <w:t>没有（说明：填写“没有”或“有”</w:t>
      </w:r>
      <w:r>
        <w:rPr>
          <w:rFonts w:hint="eastAsia" w:ascii="宋体" w:hAnsi="宋体"/>
          <w:color w:val="000000"/>
          <w:sz w:val="28"/>
          <w:szCs w:val="28"/>
          <w:u w:val="single"/>
        </w:rPr>
        <w:t>）</w:t>
      </w:r>
      <w:r>
        <w:rPr>
          <w:rFonts w:hint="eastAsia" w:ascii="宋体" w:hAnsi="宋体"/>
          <w:color w:val="000000"/>
          <w:sz w:val="28"/>
          <w:szCs w:val="28"/>
        </w:rPr>
        <w:t>未依法缴纳税收和社会保障资金的不良记录。</w:t>
      </w:r>
    </w:p>
    <w:p>
      <w:pPr>
        <w:spacing w:line="600" w:lineRule="exact"/>
        <w:ind w:firstLine="537" w:firstLineChars="192"/>
        <w:rPr>
          <w:rFonts w:ascii="宋体" w:hAnsi="宋体"/>
          <w:color w:val="000000"/>
          <w:sz w:val="28"/>
          <w:szCs w:val="28"/>
        </w:rPr>
      </w:pPr>
      <w:r>
        <w:rPr>
          <w:rFonts w:hint="eastAsia" w:ascii="宋体" w:hAnsi="宋体"/>
          <w:color w:val="000000"/>
          <w:sz w:val="28"/>
          <w:szCs w:val="28"/>
        </w:rPr>
        <w:t>特此声明。</w:t>
      </w:r>
    </w:p>
    <w:p>
      <w:pPr>
        <w:spacing w:line="560" w:lineRule="exact"/>
        <w:ind w:firstLine="537" w:firstLineChars="192"/>
        <w:rPr>
          <w:rFonts w:ascii="宋体" w:hAnsi="宋体"/>
          <w:color w:val="000000"/>
          <w:sz w:val="28"/>
          <w:szCs w:val="28"/>
        </w:rPr>
      </w:pPr>
      <w:r>
        <w:rPr>
          <w:rFonts w:hint="eastAsia" w:ascii="宋体" w:hAnsi="宋体"/>
          <w:color w:val="000000"/>
          <w:sz w:val="28"/>
          <w:szCs w:val="28"/>
        </w:rPr>
        <w:t xml:space="preserve">供应商名称： </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560" w:lineRule="exact"/>
        <w:ind w:firstLine="525"/>
        <w:rPr>
          <w:rFonts w:ascii="宋体" w:hAnsi="宋体"/>
          <w:color w:val="000000"/>
          <w:sz w:val="28"/>
          <w:szCs w:val="28"/>
        </w:rPr>
      </w:pPr>
      <w:r>
        <w:rPr>
          <w:rFonts w:hint="eastAsia" w:ascii="宋体" w:hAnsi="宋体"/>
          <w:bCs/>
          <w:color w:val="000000"/>
          <w:sz w:val="28"/>
          <w:szCs w:val="28"/>
        </w:rPr>
        <w:t>说明：</w:t>
      </w:r>
    </w:p>
    <w:p>
      <w:pPr>
        <w:spacing w:line="360" w:lineRule="auto"/>
        <w:ind w:firstLine="420" w:firstLineChars="200"/>
        <w:rPr>
          <w:rFonts w:ascii="宋体" w:hAnsi="宋体"/>
          <w:color w:val="000000"/>
        </w:rPr>
      </w:pPr>
      <w:r>
        <w:rPr>
          <w:rFonts w:hint="eastAsia" w:ascii="宋体" w:hAnsi="宋体"/>
          <w:color w:val="000000"/>
        </w:rPr>
        <w:t>1、对声明中第一条的说明：如供应商在参加政府采购活动前3年内因违法经营被禁止在一定期限内参加政府采购活动，期限届满的，可以参加政府采购活动的，该声明填“有”，但供应商应提供相关证明材料复印件；</w:t>
      </w:r>
    </w:p>
    <w:p>
      <w:pPr>
        <w:shd w:val="clear" w:color="auto" w:fill="FFFFFF"/>
        <w:spacing w:line="440" w:lineRule="exact"/>
        <w:ind w:firstLine="420" w:firstLineChars="200"/>
        <w:rPr>
          <w:rFonts w:ascii="宋体" w:hAnsi="宋体" w:cs="宋体"/>
          <w:color w:val="000000"/>
        </w:rPr>
      </w:pPr>
      <w:r>
        <w:rPr>
          <w:rFonts w:hint="eastAsia" w:ascii="宋体" w:hAnsi="宋体"/>
          <w:color w:val="000000"/>
        </w:rPr>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spacing w:line="360" w:lineRule="auto"/>
        <w:ind w:firstLine="420" w:firstLineChars="200"/>
        <w:rPr>
          <w:rFonts w:hAnsi="宋体"/>
          <w:color w:val="000000"/>
        </w:rPr>
      </w:pPr>
      <w:r>
        <w:rPr>
          <w:rFonts w:hint="eastAsia" w:ascii="宋体" w:hAnsi="宋体"/>
          <w:color w:val="000000"/>
        </w:rPr>
        <w:t>3、对声明中第三条的说明：单位负责人为同一人或者存在直接控股、管理关系的不同供应商，不得参加同一合同项下的政府采购活动</w:t>
      </w:r>
      <w:r>
        <w:rPr>
          <w:rFonts w:hint="eastAsia" w:hAnsi="宋体"/>
          <w:color w:val="000000"/>
        </w:rPr>
        <w:t>；</w:t>
      </w:r>
    </w:p>
    <w:p>
      <w:pPr>
        <w:spacing w:line="360" w:lineRule="auto"/>
        <w:ind w:firstLine="420" w:firstLineChars="200"/>
        <w:rPr>
          <w:color w:val="000000"/>
        </w:rPr>
      </w:pPr>
      <w:r>
        <w:rPr>
          <w:rFonts w:hint="eastAsia" w:ascii="宋体" w:hAnsi="宋体"/>
          <w:color w:val="000000"/>
        </w:rPr>
        <w:t>4、对声明中第四条的说明：在行贿犯罪信息查询期限内，供应商根据行贿犯罪档案查询结果，如果供应商</w:t>
      </w:r>
      <w:r>
        <w:rPr>
          <w:rFonts w:hint="eastAsia"/>
          <w:color w:val="000000"/>
        </w:rPr>
        <w:t>及其现任法定代表人（负责人）、主要负责人有行贿犯罪记录的，</w:t>
      </w:r>
      <w:r>
        <w:rPr>
          <w:rFonts w:hint="eastAsia" w:ascii="宋体" w:hAnsi="宋体"/>
          <w:color w:val="000000"/>
        </w:rPr>
        <w:t>供应商</w:t>
      </w:r>
      <w:r>
        <w:rPr>
          <w:rFonts w:hint="eastAsia"/>
          <w:color w:val="000000"/>
        </w:rPr>
        <w:t>应填写“有”，其投标或成交资格将被取消。</w:t>
      </w:r>
    </w:p>
    <w:p>
      <w:pPr>
        <w:spacing w:line="360" w:lineRule="auto"/>
        <w:ind w:firstLine="525" w:firstLineChars="250"/>
        <w:rPr>
          <w:rFonts w:ascii="宋体" w:hAnsi="宋体"/>
          <w:color w:val="000000"/>
          <w:sz w:val="24"/>
        </w:rPr>
      </w:pPr>
      <w:r>
        <w:rPr>
          <w:rFonts w:hint="eastAsia"/>
          <w:color w:val="000000"/>
        </w:rPr>
        <w:t>5、</w:t>
      </w:r>
      <w:r>
        <w:rPr>
          <w:rFonts w:hint="eastAsia" w:ascii="宋体" w:hAnsi="宋体"/>
          <w:color w:val="000000"/>
        </w:rPr>
        <w:t>对声明中第五条的说明：</w:t>
      </w:r>
      <w:r>
        <w:rPr>
          <w:rFonts w:hint="eastAsia"/>
          <w:color w:val="000000"/>
        </w:rPr>
        <w:t>供应商</w:t>
      </w:r>
      <w:r>
        <w:rPr>
          <w:rFonts w:hint="eastAsia" w:ascii="宋体" w:hAnsi="宋体"/>
          <w:color w:val="000000"/>
        </w:rPr>
        <w:t>如被列入失信被执行人、重大税收违法案件当事人名单，应填写“被列入”，其</w:t>
      </w:r>
      <w:r>
        <w:rPr>
          <w:rFonts w:hint="eastAsia"/>
          <w:color w:val="000000"/>
        </w:rPr>
        <w:t>参加本项目的资格或成交资格</w:t>
      </w:r>
      <w:r>
        <w:rPr>
          <w:rFonts w:hint="eastAsia" w:ascii="宋体" w:hAnsi="宋体"/>
          <w:color w:val="000000"/>
        </w:rPr>
        <w:t>被取消；</w:t>
      </w:r>
      <w:r>
        <w:rPr>
          <w:rFonts w:hint="eastAsia"/>
          <w:color w:val="000000"/>
        </w:rPr>
        <w:t>供应商</w:t>
      </w:r>
      <w:r>
        <w:rPr>
          <w:rFonts w:hint="eastAsia" w:ascii="宋体" w:hAnsi="宋体"/>
          <w:color w:val="000000"/>
        </w:rPr>
        <w:t>如被列入政府采购严重违法失信行为记录名单，应填写“被列入”，其</w:t>
      </w:r>
      <w:r>
        <w:rPr>
          <w:rFonts w:hint="eastAsia"/>
          <w:color w:val="000000"/>
        </w:rPr>
        <w:t>参加本项目的资格或成交资格</w:t>
      </w:r>
      <w:r>
        <w:rPr>
          <w:rFonts w:hint="eastAsia" w:ascii="宋体" w:hAnsi="宋体"/>
          <w:color w:val="000000"/>
        </w:rPr>
        <w:t>将被取消（如</w:t>
      </w:r>
      <w:r>
        <w:rPr>
          <w:rFonts w:hint="eastAsia"/>
          <w:color w:val="000000"/>
        </w:rPr>
        <w:t>供应商</w:t>
      </w:r>
      <w:r>
        <w:rPr>
          <w:rFonts w:hint="eastAsia" w:ascii="宋体" w:hAnsi="宋体"/>
          <w:color w:val="000000"/>
        </w:rPr>
        <w:t>在参加政府采购活动前被禁止在一定期限内参加政府采购活动，期限届满的可以参加政府采购活动，该声明填“被列入”，但</w:t>
      </w:r>
      <w:r>
        <w:rPr>
          <w:rFonts w:hint="eastAsia"/>
          <w:color w:val="000000"/>
        </w:rPr>
        <w:t>供应商</w:t>
      </w:r>
      <w:r>
        <w:rPr>
          <w:rFonts w:hint="eastAsia" w:ascii="宋体" w:hAnsi="宋体"/>
          <w:color w:val="000000"/>
        </w:rPr>
        <w:t>应提供相关证明材料）；</w:t>
      </w:r>
      <w:r>
        <w:rPr>
          <w:rFonts w:hint="eastAsia"/>
          <w:color w:val="000000"/>
        </w:rPr>
        <w:t>供应商</w:t>
      </w:r>
      <w:r>
        <w:rPr>
          <w:rFonts w:hint="eastAsia" w:ascii="宋体" w:hAnsi="宋体"/>
          <w:color w:val="000000"/>
        </w:rPr>
        <w:t>如有未依法缴纳税收和社会保障资金的不良记录，应填写“有”，其</w:t>
      </w:r>
      <w:r>
        <w:rPr>
          <w:rFonts w:hint="eastAsia"/>
          <w:color w:val="000000"/>
        </w:rPr>
        <w:t>参加本项目的资格或成交资格</w:t>
      </w:r>
      <w:r>
        <w:rPr>
          <w:rFonts w:hint="eastAsia" w:ascii="宋体" w:hAnsi="宋体"/>
          <w:color w:val="000000"/>
        </w:rPr>
        <w:t>将被取消。</w:t>
      </w:r>
    </w:p>
    <w:p>
      <w:pPr>
        <w:spacing w:line="360" w:lineRule="auto"/>
        <w:ind w:left="283" w:leftChars="135" w:firstLine="411" w:firstLineChars="196"/>
        <w:rPr>
          <w:color w:val="000000"/>
        </w:rPr>
      </w:pPr>
    </w:p>
    <w:p>
      <w:pPr>
        <w:spacing w:line="360" w:lineRule="auto"/>
        <w:ind w:left="283" w:leftChars="135" w:firstLine="411" w:firstLineChars="196"/>
        <w:rPr>
          <w:color w:val="000000"/>
        </w:rPr>
      </w:pPr>
    </w:p>
    <w:p>
      <w:pPr>
        <w:pStyle w:val="5"/>
        <w:tabs>
          <w:tab w:val="left" w:pos="709"/>
        </w:tabs>
        <w:ind w:hanging="709"/>
        <w:sectPr>
          <w:pgSz w:w="11906" w:h="16838"/>
          <w:pgMar w:top="1134" w:right="1274" w:bottom="1440" w:left="1418" w:header="851" w:footer="992" w:gutter="0"/>
          <w:cols w:space="720" w:num="1"/>
          <w:titlePg/>
          <w:docGrid w:type="lines" w:linePitch="312" w:charSpace="0"/>
        </w:sectPr>
      </w:pPr>
    </w:p>
    <w:p>
      <w:pPr>
        <w:pStyle w:val="5"/>
        <w:tabs>
          <w:tab w:val="left" w:pos="709"/>
        </w:tabs>
        <w:ind w:hanging="709"/>
      </w:pPr>
      <w:r>
        <w:rPr>
          <w:rFonts w:hint="eastAsia"/>
          <w:lang w:val="en-US" w:eastAsia="zh-CN"/>
        </w:rPr>
        <w:t>4.1.7</w:t>
      </w:r>
      <w:r>
        <w:rPr>
          <w:rFonts w:hint="eastAsia"/>
        </w:rPr>
        <w:t>中小企业声明函</w:t>
      </w:r>
    </w:p>
    <w:p>
      <w:pPr>
        <w:jc w:val="center"/>
        <w:rPr>
          <w:rFonts w:ascii="宋体" w:hAnsi="宋体"/>
          <w:b/>
          <w:color w:val="000000"/>
          <w:spacing w:val="6"/>
          <w:szCs w:val="28"/>
        </w:rPr>
      </w:pPr>
      <w:r>
        <w:rPr>
          <w:rFonts w:hint="eastAsia" w:ascii="宋体" w:hAnsi="宋体"/>
          <w:b/>
          <w:color w:val="000000"/>
          <w:spacing w:val="6"/>
          <w:szCs w:val="28"/>
        </w:rPr>
        <w:t>中小企业声明函</w:t>
      </w:r>
    </w:p>
    <w:p>
      <w:pPr>
        <w:tabs>
          <w:tab w:val="left" w:pos="3969"/>
        </w:tabs>
        <w:spacing w:line="588" w:lineRule="exact"/>
        <w:ind w:right="-58" w:firstLine="444" w:firstLineChars="200"/>
        <w:rPr>
          <w:rFonts w:ascii="宋体" w:hAnsi="宋体"/>
          <w:color w:val="000000"/>
          <w:spacing w:val="6"/>
          <w:szCs w:val="28"/>
        </w:rPr>
      </w:pPr>
    </w:p>
    <w:p>
      <w:pPr>
        <w:adjustRightInd w:val="0"/>
        <w:snapToGrid w:val="0"/>
        <w:spacing w:line="360" w:lineRule="auto"/>
        <w:ind w:right="126" w:rightChars="60" w:firstLine="440" w:firstLineChars="200"/>
        <w:rPr>
          <w:sz w:val="22"/>
          <w:szCs w:val="24"/>
        </w:rPr>
      </w:pPr>
      <w:r>
        <w:rPr>
          <w:rFonts w:hint="eastAsia"/>
          <w:sz w:val="22"/>
          <w:szCs w:val="24"/>
        </w:rPr>
        <w:t>本公司（联合体）郑重声明，根据《政府采购促进中小企业发展管理办法》（财库﹝2020﹞46 号）的规定，本公司（联合体）参加</w:t>
      </w:r>
      <w:r>
        <w:rPr>
          <w:rFonts w:hint="eastAsia"/>
          <w:i/>
          <w:iCs/>
          <w:sz w:val="22"/>
          <w:szCs w:val="24"/>
          <w:u w:val="single"/>
        </w:rPr>
        <w:t>（单位名称）</w:t>
      </w:r>
      <w:r>
        <w:rPr>
          <w:rFonts w:hint="eastAsia"/>
          <w:sz w:val="22"/>
          <w:szCs w:val="24"/>
        </w:rPr>
        <w:t>的</w:t>
      </w:r>
      <w:r>
        <w:rPr>
          <w:rFonts w:hint="eastAsia"/>
          <w:i/>
          <w:iCs/>
          <w:sz w:val="22"/>
          <w:szCs w:val="24"/>
          <w:u w:val="single"/>
        </w:rPr>
        <w:t>（项目名称）</w:t>
      </w:r>
      <w:r>
        <w:rPr>
          <w:rFonts w:hint="eastAsia"/>
          <w:sz w:val="22"/>
          <w:szCs w:val="24"/>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right="126" w:rightChars="60" w:firstLine="440" w:firstLineChars="200"/>
        <w:rPr>
          <w:sz w:val="22"/>
          <w:szCs w:val="24"/>
        </w:rPr>
      </w:pPr>
      <w:r>
        <w:rPr>
          <w:rFonts w:hint="eastAsia"/>
          <w:sz w:val="22"/>
          <w:szCs w:val="24"/>
        </w:rPr>
        <w:t xml:space="preserve">1. </w:t>
      </w:r>
      <w:r>
        <w:rPr>
          <w:rFonts w:hint="eastAsia"/>
          <w:i/>
          <w:iCs/>
          <w:sz w:val="22"/>
          <w:szCs w:val="24"/>
          <w:u w:val="single"/>
        </w:rPr>
        <w:t xml:space="preserve">（标的名称） </w:t>
      </w:r>
      <w:r>
        <w:rPr>
          <w:rFonts w:hint="eastAsia"/>
          <w:sz w:val="22"/>
          <w:szCs w:val="24"/>
        </w:rPr>
        <w:t>，属于</w:t>
      </w:r>
      <w:r>
        <w:rPr>
          <w:rFonts w:hint="eastAsia"/>
          <w:i/>
          <w:iCs/>
          <w:sz w:val="22"/>
          <w:szCs w:val="24"/>
          <w:u w:val="single"/>
        </w:rPr>
        <w:t>（采购文件中明确的所属行业）行业</w:t>
      </w:r>
      <w:r>
        <w:rPr>
          <w:rFonts w:hint="eastAsia"/>
          <w:sz w:val="22"/>
          <w:szCs w:val="24"/>
        </w:rPr>
        <w:t>；制造商为</w:t>
      </w:r>
      <w:r>
        <w:rPr>
          <w:rFonts w:hint="eastAsia"/>
          <w:i/>
          <w:iCs/>
          <w:sz w:val="22"/>
          <w:szCs w:val="24"/>
          <w:u w:val="single"/>
        </w:rPr>
        <w:t>（企业名称）</w:t>
      </w:r>
      <w:r>
        <w:rPr>
          <w:rFonts w:hint="eastAsia"/>
          <w:sz w:val="22"/>
          <w:szCs w:val="24"/>
        </w:rPr>
        <w:t>，从业人员</w:t>
      </w:r>
      <w:r>
        <w:rPr>
          <w:rFonts w:hint="eastAsia"/>
          <w:sz w:val="22"/>
          <w:szCs w:val="24"/>
          <w:u w:val="single"/>
        </w:rPr>
        <w:t xml:space="preserve">    </w:t>
      </w:r>
      <w:r>
        <w:rPr>
          <w:rFonts w:hint="eastAsia"/>
          <w:sz w:val="22"/>
          <w:szCs w:val="24"/>
        </w:rPr>
        <w:t>人，营业收入为</w:t>
      </w:r>
      <w:r>
        <w:rPr>
          <w:rFonts w:hint="eastAsia"/>
          <w:sz w:val="22"/>
          <w:szCs w:val="24"/>
          <w:u w:val="single"/>
        </w:rPr>
        <w:t xml:space="preserve">      </w:t>
      </w:r>
      <w:r>
        <w:rPr>
          <w:rFonts w:hint="eastAsia"/>
          <w:sz w:val="22"/>
          <w:szCs w:val="24"/>
        </w:rPr>
        <w:t>万元，资产总额为</w:t>
      </w:r>
      <w:r>
        <w:rPr>
          <w:rFonts w:hint="eastAsia"/>
          <w:sz w:val="22"/>
          <w:szCs w:val="24"/>
          <w:u w:val="single"/>
        </w:rPr>
        <w:t xml:space="preserve">     </w:t>
      </w:r>
      <w:r>
        <w:rPr>
          <w:rFonts w:hint="eastAsia"/>
          <w:sz w:val="22"/>
          <w:szCs w:val="24"/>
        </w:rPr>
        <w:t>万元，属于</w:t>
      </w:r>
      <w:r>
        <w:rPr>
          <w:rFonts w:hint="eastAsia"/>
          <w:i/>
          <w:iCs/>
          <w:sz w:val="22"/>
          <w:szCs w:val="24"/>
          <w:u w:val="single"/>
        </w:rPr>
        <w:t>（中型企业、小型企业、微型企业）</w:t>
      </w:r>
      <w:r>
        <w:rPr>
          <w:rFonts w:hint="eastAsia"/>
          <w:sz w:val="22"/>
          <w:szCs w:val="24"/>
        </w:rPr>
        <w:t>；</w:t>
      </w:r>
    </w:p>
    <w:p>
      <w:pPr>
        <w:adjustRightInd w:val="0"/>
        <w:snapToGrid w:val="0"/>
        <w:spacing w:line="360" w:lineRule="auto"/>
        <w:ind w:right="126" w:rightChars="60" w:firstLine="440" w:firstLineChars="200"/>
        <w:rPr>
          <w:sz w:val="22"/>
          <w:szCs w:val="24"/>
        </w:rPr>
      </w:pPr>
      <w:r>
        <w:rPr>
          <w:rFonts w:hint="eastAsia"/>
          <w:sz w:val="22"/>
          <w:szCs w:val="24"/>
        </w:rPr>
        <w:t xml:space="preserve">2. </w:t>
      </w:r>
      <w:r>
        <w:rPr>
          <w:rFonts w:hint="eastAsia"/>
          <w:i/>
          <w:iCs/>
          <w:sz w:val="22"/>
          <w:szCs w:val="24"/>
          <w:u w:val="single"/>
        </w:rPr>
        <w:t>（标的名称）</w:t>
      </w:r>
      <w:r>
        <w:rPr>
          <w:rFonts w:hint="eastAsia"/>
          <w:sz w:val="22"/>
          <w:szCs w:val="24"/>
        </w:rPr>
        <w:t xml:space="preserve"> ，属于</w:t>
      </w:r>
      <w:r>
        <w:rPr>
          <w:rFonts w:hint="eastAsia"/>
          <w:i/>
          <w:iCs/>
          <w:sz w:val="22"/>
          <w:szCs w:val="24"/>
          <w:u w:val="single"/>
        </w:rPr>
        <w:t>（采购文件中明确的所属行业）</w:t>
      </w:r>
      <w:r>
        <w:rPr>
          <w:rFonts w:hint="eastAsia"/>
          <w:sz w:val="22"/>
          <w:szCs w:val="24"/>
        </w:rPr>
        <w:t>行业；制造商为</w:t>
      </w:r>
      <w:r>
        <w:rPr>
          <w:rFonts w:hint="eastAsia"/>
          <w:i/>
          <w:iCs/>
          <w:sz w:val="22"/>
          <w:szCs w:val="24"/>
          <w:u w:val="single"/>
        </w:rPr>
        <w:t>（企业名称）</w:t>
      </w:r>
      <w:r>
        <w:rPr>
          <w:rFonts w:hint="eastAsia"/>
          <w:sz w:val="22"/>
          <w:szCs w:val="24"/>
        </w:rPr>
        <w:t>，从业人员</w:t>
      </w:r>
      <w:r>
        <w:rPr>
          <w:rFonts w:hint="eastAsia"/>
          <w:sz w:val="22"/>
          <w:szCs w:val="24"/>
          <w:u w:val="single"/>
        </w:rPr>
        <w:t xml:space="preserve">     </w:t>
      </w:r>
      <w:r>
        <w:rPr>
          <w:rFonts w:hint="eastAsia"/>
          <w:sz w:val="22"/>
          <w:szCs w:val="24"/>
        </w:rPr>
        <w:t>人，营业收入为</w:t>
      </w:r>
      <w:r>
        <w:rPr>
          <w:rFonts w:hint="eastAsia"/>
          <w:sz w:val="22"/>
          <w:szCs w:val="24"/>
          <w:u w:val="single"/>
        </w:rPr>
        <w:t xml:space="preserve">      </w:t>
      </w:r>
      <w:r>
        <w:rPr>
          <w:rFonts w:hint="eastAsia"/>
          <w:sz w:val="22"/>
          <w:szCs w:val="24"/>
        </w:rPr>
        <w:t>万元，资产总额为</w:t>
      </w:r>
      <w:r>
        <w:rPr>
          <w:rFonts w:hint="eastAsia"/>
          <w:sz w:val="22"/>
          <w:szCs w:val="24"/>
          <w:u w:val="single"/>
        </w:rPr>
        <w:t xml:space="preserve">      </w:t>
      </w:r>
      <w:r>
        <w:rPr>
          <w:rFonts w:hint="eastAsia"/>
          <w:sz w:val="22"/>
          <w:szCs w:val="24"/>
        </w:rPr>
        <w:t>万元，属于</w:t>
      </w:r>
      <w:r>
        <w:rPr>
          <w:rFonts w:hint="eastAsia"/>
          <w:i/>
          <w:iCs/>
          <w:sz w:val="22"/>
          <w:szCs w:val="24"/>
          <w:u w:val="single"/>
        </w:rPr>
        <w:t>（中型企业、小型企业、微型企业）</w:t>
      </w:r>
      <w:r>
        <w:rPr>
          <w:rFonts w:hint="eastAsia"/>
          <w:sz w:val="22"/>
          <w:szCs w:val="24"/>
        </w:rPr>
        <w:t>；</w:t>
      </w:r>
    </w:p>
    <w:p>
      <w:pPr>
        <w:adjustRightInd w:val="0"/>
        <w:snapToGrid w:val="0"/>
        <w:spacing w:line="360" w:lineRule="auto"/>
        <w:ind w:right="126" w:rightChars="60" w:firstLine="440" w:firstLineChars="200"/>
        <w:rPr>
          <w:sz w:val="22"/>
          <w:szCs w:val="24"/>
        </w:rPr>
      </w:pPr>
      <w:r>
        <w:rPr>
          <w:rFonts w:hint="eastAsia"/>
          <w:sz w:val="22"/>
          <w:szCs w:val="24"/>
        </w:rPr>
        <w:t>……</w:t>
      </w:r>
    </w:p>
    <w:p>
      <w:pPr>
        <w:adjustRightInd w:val="0"/>
        <w:snapToGrid w:val="0"/>
        <w:spacing w:line="360" w:lineRule="auto"/>
        <w:ind w:right="126" w:rightChars="60" w:firstLine="440" w:firstLineChars="200"/>
        <w:rPr>
          <w:sz w:val="22"/>
          <w:szCs w:val="24"/>
        </w:rPr>
      </w:pPr>
      <w:r>
        <w:rPr>
          <w:sz w:val="22"/>
          <w:szCs w:val="24"/>
        </w:rPr>
        <w:t>以上企业，不属于大企业的分支机构，不存在控股股东</w:t>
      </w:r>
    </w:p>
    <w:p>
      <w:pPr>
        <w:adjustRightInd w:val="0"/>
        <w:snapToGrid w:val="0"/>
        <w:spacing w:line="360" w:lineRule="auto"/>
        <w:ind w:right="126" w:rightChars="60"/>
        <w:rPr>
          <w:sz w:val="22"/>
          <w:szCs w:val="24"/>
        </w:rPr>
      </w:pPr>
      <w:r>
        <w:rPr>
          <w:sz w:val="22"/>
          <w:szCs w:val="24"/>
        </w:rPr>
        <w:t>为大企业的情形，也不存在与大企业的负责人为同一人的情形。</w:t>
      </w:r>
    </w:p>
    <w:p>
      <w:pPr>
        <w:adjustRightInd w:val="0"/>
        <w:snapToGrid w:val="0"/>
        <w:spacing w:line="360" w:lineRule="auto"/>
        <w:ind w:right="126" w:rightChars="60" w:firstLine="440" w:firstLineChars="200"/>
        <w:rPr>
          <w:sz w:val="22"/>
          <w:szCs w:val="24"/>
        </w:rPr>
      </w:pPr>
      <w:r>
        <w:rPr>
          <w:sz w:val="22"/>
          <w:szCs w:val="24"/>
        </w:rPr>
        <w:t>本企业对上述声明内容的真实性负责。如有虚假，将依法承担相应责任。</w:t>
      </w:r>
    </w:p>
    <w:p>
      <w:pPr>
        <w:adjustRightInd w:val="0"/>
        <w:snapToGrid w:val="0"/>
        <w:spacing w:line="360" w:lineRule="auto"/>
        <w:ind w:right="126" w:rightChars="60"/>
        <w:jc w:val="right"/>
        <w:rPr>
          <w:sz w:val="22"/>
          <w:szCs w:val="24"/>
        </w:rPr>
      </w:pPr>
      <w:r>
        <w:rPr>
          <w:sz w:val="22"/>
          <w:szCs w:val="24"/>
        </w:rPr>
        <w:t>企业名称（盖章）：</w:t>
      </w:r>
    </w:p>
    <w:p>
      <w:pPr>
        <w:adjustRightInd w:val="0"/>
        <w:snapToGrid w:val="0"/>
        <w:spacing w:line="360" w:lineRule="auto"/>
        <w:ind w:right="126" w:rightChars="60"/>
        <w:jc w:val="right"/>
      </w:pPr>
      <w:r>
        <w:rPr>
          <w:sz w:val="22"/>
          <w:szCs w:val="24"/>
        </w:rPr>
        <w:t>日 期：</w:t>
      </w:r>
    </w:p>
    <w:p>
      <w:pPr>
        <w:pStyle w:val="5"/>
        <w:tabs>
          <w:tab w:val="left" w:pos="709"/>
        </w:tabs>
        <w:ind w:hanging="709"/>
        <w:sectPr>
          <w:pgSz w:w="11906" w:h="16838"/>
          <w:pgMar w:top="1440" w:right="1800" w:bottom="1440" w:left="1800" w:header="851" w:footer="992" w:gutter="0"/>
          <w:cols w:space="720" w:num="1"/>
          <w:docGrid w:type="lines" w:linePitch="312" w:charSpace="0"/>
        </w:sectPr>
      </w:pPr>
    </w:p>
    <w:p>
      <w:pPr>
        <w:pStyle w:val="5"/>
        <w:tabs>
          <w:tab w:val="left" w:pos="709"/>
        </w:tabs>
        <w:ind w:hanging="709"/>
      </w:pPr>
      <w:r>
        <w:rPr>
          <w:rFonts w:hint="eastAsia"/>
          <w:lang w:val="en-US" w:eastAsia="zh-CN"/>
        </w:rPr>
        <w:t>4.1.8</w:t>
      </w:r>
      <w:r>
        <w:rPr>
          <w:rFonts w:hint="eastAsia"/>
        </w:rPr>
        <w:t>残疾人福利性单位声明函</w:t>
      </w:r>
    </w:p>
    <w:p>
      <w:pPr>
        <w:pStyle w:val="8"/>
      </w:pPr>
    </w:p>
    <w:p>
      <w:pPr>
        <w:spacing w:line="588" w:lineRule="exact"/>
        <w:jc w:val="center"/>
        <w:rPr>
          <w:rFonts w:ascii="宋体" w:hAnsi="宋体"/>
          <w:b/>
          <w:color w:val="000000"/>
          <w:spacing w:val="6"/>
        </w:rPr>
      </w:pPr>
      <w:r>
        <w:rPr>
          <w:rFonts w:hint="eastAsia" w:ascii="宋体" w:hAnsi="宋体"/>
          <w:b/>
          <w:color w:val="000000"/>
          <w:spacing w:val="6"/>
        </w:rPr>
        <w:t>残疾人福利性单位声明函</w:t>
      </w:r>
    </w:p>
    <w:p>
      <w:pPr>
        <w:spacing w:line="360" w:lineRule="auto"/>
        <w:ind w:firstLine="444" w:firstLineChars="200"/>
        <w:rPr>
          <w:rFonts w:ascii="宋体" w:hAnsi="宋体"/>
          <w:color w:val="000000"/>
          <w:spacing w:val="6"/>
        </w:rPr>
      </w:pPr>
      <w:r>
        <w:rPr>
          <w:rFonts w:hint="eastAsia" w:ascii="宋体" w:hAnsi="宋体"/>
          <w:color w:val="000000"/>
          <w:spacing w:val="6"/>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000000"/>
          <w:spacing w:val="6"/>
        </w:rPr>
      </w:pPr>
      <w:r>
        <w:rPr>
          <w:rFonts w:hint="eastAsia" w:ascii="宋体" w:hAnsi="宋体"/>
          <w:color w:val="000000"/>
          <w:spacing w:val="6"/>
        </w:rPr>
        <w:t>本单位对上述声明的真实性负责。如有虚假，将依法承担相应责任。</w:t>
      </w:r>
    </w:p>
    <w:p>
      <w:pPr>
        <w:spacing w:line="360" w:lineRule="auto"/>
        <w:ind w:firstLine="444" w:firstLineChars="200"/>
        <w:rPr>
          <w:rFonts w:ascii="宋体" w:hAnsi="宋体"/>
          <w:color w:val="000000"/>
          <w:spacing w:val="6"/>
        </w:rPr>
      </w:pPr>
    </w:p>
    <w:p>
      <w:pPr>
        <w:spacing w:line="360" w:lineRule="auto"/>
        <w:ind w:firstLine="444" w:firstLineChars="200"/>
        <w:rPr>
          <w:rFonts w:ascii="宋体" w:hAnsi="宋体"/>
          <w:color w:val="000000"/>
          <w:spacing w:val="6"/>
        </w:rPr>
      </w:pPr>
    </w:p>
    <w:p>
      <w:pPr>
        <w:spacing w:line="360" w:lineRule="auto"/>
        <w:ind w:firstLine="444" w:firstLineChars="200"/>
        <w:rPr>
          <w:rFonts w:ascii="宋体" w:hAnsi="宋体"/>
          <w:color w:val="000000"/>
          <w:spacing w:val="6"/>
        </w:rPr>
      </w:pPr>
    </w:p>
    <w:p>
      <w:pPr>
        <w:spacing w:line="360" w:lineRule="auto"/>
        <w:ind w:firstLine="444" w:firstLineChars="200"/>
        <w:rPr>
          <w:rFonts w:ascii="宋体" w:hAnsi="宋体"/>
          <w:color w:val="000000"/>
          <w:spacing w:val="6"/>
        </w:rPr>
      </w:pPr>
    </w:p>
    <w:p>
      <w:pPr>
        <w:spacing w:line="360" w:lineRule="auto"/>
        <w:ind w:firstLine="444" w:firstLineChars="200"/>
        <w:rPr>
          <w:rFonts w:ascii="宋体" w:hAnsi="宋体"/>
          <w:color w:val="000000"/>
          <w:spacing w:val="6"/>
        </w:rPr>
      </w:pPr>
      <w:r>
        <w:rPr>
          <w:rFonts w:hint="eastAsia" w:ascii="宋体" w:hAnsi="宋体"/>
          <w:color w:val="000000"/>
          <w:spacing w:val="6"/>
        </w:rPr>
        <w:t>单位名称（盖章）：</w:t>
      </w:r>
    </w:p>
    <w:p>
      <w:pPr>
        <w:spacing w:line="360" w:lineRule="auto"/>
        <w:ind w:firstLine="444" w:firstLineChars="200"/>
        <w:rPr>
          <w:rFonts w:ascii="宋体" w:hAnsi="宋体"/>
          <w:color w:val="000000"/>
          <w:spacing w:val="6"/>
        </w:rPr>
      </w:pPr>
      <w:r>
        <w:rPr>
          <w:rFonts w:hint="eastAsia" w:ascii="宋体" w:hAnsi="宋体"/>
          <w:color w:val="000000"/>
          <w:spacing w:val="6"/>
        </w:rPr>
        <w:t>日  期：</w:t>
      </w:r>
    </w:p>
    <w:p>
      <w:pPr>
        <w:spacing w:line="440" w:lineRule="exact"/>
        <w:ind w:firstLine="437" w:firstLineChars="196"/>
        <w:rPr>
          <w:rFonts w:ascii="宋体" w:hAnsi="宋体"/>
          <w:b/>
          <w:color w:val="000000"/>
          <w:spacing w:val="6"/>
        </w:rPr>
      </w:pPr>
      <w:r>
        <w:rPr>
          <w:rFonts w:hint="eastAsia" w:ascii="宋体" w:hAnsi="宋体"/>
          <w:b/>
          <w:color w:val="000000"/>
          <w:spacing w:val="6"/>
        </w:rPr>
        <w:t>说明：</w:t>
      </w:r>
    </w:p>
    <w:p>
      <w:pPr>
        <w:spacing w:line="440" w:lineRule="exact"/>
        <w:ind w:firstLine="420" w:firstLineChars="200"/>
        <w:rPr>
          <w:rFonts w:ascii="宋体" w:hAnsi="宋体"/>
          <w:color w:val="000000"/>
        </w:rPr>
      </w:pPr>
      <w:r>
        <w:rPr>
          <w:rFonts w:hint="eastAsia" w:ascii="宋体" w:hAnsi="宋体"/>
          <w:color w:val="000000"/>
        </w:rPr>
        <w:t>1、如未提供残疾人福利性单位声明函的，则其提供服务的投标报价不能享受招标文件规定的价格扣除，但不影响投标人投标文件的有效性。</w:t>
      </w:r>
    </w:p>
    <w:p>
      <w:pPr>
        <w:spacing w:line="440" w:lineRule="exact"/>
        <w:ind w:firstLine="420" w:firstLineChars="200"/>
        <w:rPr>
          <w:rFonts w:ascii="宋体" w:hAnsi="宋体"/>
          <w:color w:val="000000"/>
        </w:rPr>
      </w:pPr>
      <w:r>
        <w:rPr>
          <w:rFonts w:hint="eastAsia" w:ascii="宋体" w:hAnsi="宋体"/>
          <w:color w:val="000000"/>
        </w:rPr>
        <w:t>2、如提供虚假残疾人福利性单位声明函的，则采购人有权取消投标、中标候选或中标资格，有权终止合同，并报政府采购监管部门。</w:t>
      </w:r>
    </w:p>
    <w:p>
      <w:pPr>
        <w:spacing w:line="440" w:lineRule="exact"/>
        <w:ind w:firstLine="560" w:firstLineChars="200"/>
        <w:rPr>
          <w:rFonts w:ascii="宋体" w:hAnsi="宋体"/>
          <w:color w:val="000000"/>
          <w:sz w:val="28"/>
          <w:szCs w:val="28"/>
        </w:rPr>
      </w:pPr>
    </w:p>
    <w:p>
      <w:pPr>
        <w:rPr>
          <w:color w:val="000000"/>
        </w:rPr>
      </w:pPr>
    </w:p>
    <w:p>
      <w:pPr>
        <w:pStyle w:val="5"/>
        <w:tabs>
          <w:tab w:val="left" w:pos="709"/>
        </w:tabs>
        <w:ind w:hanging="289"/>
        <w:sectPr>
          <w:pgSz w:w="11906" w:h="16838"/>
          <w:pgMar w:top="1440" w:right="1800" w:bottom="1440" w:left="1800" w:header="851" w:footer="992" w:gutter="0"/>
          <w:cols w:space="720" w:num="1"/>
          <w:docGrid w:type="lines" w:linePitch="312" w:charSpace="0"/>
        </w:sectPr>
      </w:pPr>
    </w:p>
    <w:p>
      <w:pPr>
        <w:pStyle w:val="5"/>
        <w:tabs>
          <w:tab w:val="left" w:pos="709"/>
        </w:tabs>
        <w:ind w:hanging="709"/>
      </w:pPr>
      <w:r>
        <w:rPr>
          <w:rFonts w:hint="eastAsia"/>
          <w:lang w:val="en-US" w:eastAsia="zh-CN"/>
        </w:rPr>
        <w:t>4.1.9</w:t>
      </w:r>
      <w:r>
        <w:rPr>
          <w:rFonts w:hint="eastAsia"/>
        </w:rPr>
        <w:t>其他供应商认为需要提供的资料</w:t>
      </w:r>
    </w:p>
    <w:p>
      <w:pPr>
        <w:pStyle w:val="4"/>
        <w:tabs>
          <w:tab w:val="left" w:pos="426"/>
          <w:tab w:val="left" w:pos="567"/>
        </w:tabs>
        <w:rPr>
          <w:color w:val="000000"/>
        </w:rPr>
        <w:sectPr>
          <w:pgSz w:w="11906" w:h="16838"/>
          <w:pgMar w:top="1134" w:right="1274" w:bottom="1440" w:left="1418" w:header="851" w:footer="992" w:gutter="0"/>
          <w:cols w:space="720" w:num="1"/>
          <w:titlePg/>
          <w:docGrid w:type="lines" w:linePitch="312" w:charSpace="0"/>
        </w:sectPr>
      </w:pPr>
      <w:bookmarkStart w:id="100" w:name="_Toc448403805"/>
    </w:p>
    <w:p>
      <w:pPr>
        <w:pStyle w:val="4"/>
        <w:tabs>
          <w:tab w:val="left" w:pos="426"/>
          <w:tab w:val="left" w:pos="567"/>
        </w:tabs>
        <w:rPr>
          <w:color w:val="000000"/>
        </w:rPr>
      </w:pPr>
      <w:bookmarkStart w:id="101" w:name="_Toc5872"/>
      <w:r>
        <w:rPr>
          <w:rFonts w:hint="eastAsia"/>
          <w:color w:val="000000"/>
          <w:lang w:val="en-US" w:eastAsia="zh-CN"/>
        </w:rPr>
        <w:t>4.2</w:t>
      </w:r>
      <w:r>
        <w:rPr>
          <w:rFonts w:hint="eastAsia"/>
          <w:color w:val="000000"/>
        </w:rPr>
        <w:t>技术、服务性响应文件格式</w:t>
      </w:r>
      <w:bookmarkEnd w:id="100"/>
      <w:bookmarkEnd w:id="101"/>
    </w:p>
    <w:p>
      <w:pPr>
        <w:pStyle w:val="5"/>
        <w:tabs>
          <w:tab w:val="left" w:pos="709"/>
        </w:tabs>
        <w:ind w:left="1135" w:hanging="1135"/>
        <w:jc w:val="left"/>
      </w:pPr>
      <w:r>
        <w:rPr>
          <w:rFonts w:hint="eastAsia"/>
          <w:lang w:val="en-US" w:eastAsia="zh-CN"/>
        </w:rPr>
        <w:t>4.2.1</w:t>
      </w:r>
      <w:r>
        <w:rPr>
          <w:rFonts w:hint="eastAsia"/>
        </w:rPr>
        <w:t>技术、服务性响应件密封包装最外层格式</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trPr>
        <w:tc>
          <w:tcPr>
            <w:tcW w:w="9606" w:type="dxa"/>
          </w:tcPr>
          <w:p>
            <w:pPr>
              <w:spacing w:line="360" w:lineRule="auto"/>
              <w:rPr>
                <w:rFonts w:ascii="宋体" w:hAnsi="宋体"/>
                <w:b/>
                <w:color w:val="000000"/>
                <w:sz w:val="28"/>
                <w:szCs w:val="28"/>
              </w:rPr>
            </w:pPr>
            <w:r>
              <w:rPr>
                <w:rFonts w:hint="eastAsia" w:ascii="宋体" w:hAnsi="宋体"/>
                <w:b/>
                <w:color w:val="000000"/>
                <w:sz w:val="28"/>
                <w:szCs w:val="28"/>
              </w:rPr>
              <w:t>项目名称：************采购项目</w:t>
            </w:r>
          </w:p>
          <w:p>
            <w:pPr>
              <w:spacing w:line="360" w:lineRule="auto"/>
              <w:rPr>
                <w:rFonts w:ascii="宋体" w:hAnsi="宋体"/>
                <w:b/>
                <w:color w:val="000000"/>
                <w:sz w:val="28"/>
                <w:szCs w:val="28"/>
              </w:rPr>
            </w:pPr>
            <w:r>
              <w:rPr>
                <w:rFonts w:hint="eastAsia" w:ascii="宋体" w:hAnsi="宋体"/>
                <w:b/>
                <w:color w:val="000000"/>
                <w:sz w:val="28"/>
              </w:rPr>
              <w:t>项目编号</w:t>
            </w:r>
            <w:r>
              <w:rPr>
                <w:rFonts w:hint="eastAsia" w:ascii="宋体" w:hAnsi="宋体"/>
                <w:b/>
                <w:color w:val="000000"/>
                <w:sz w:val="28"/>
                <w:szCs w:val="28"/>
              </w:rPr>
              <w:t>：</w:t>
            </w:r>
            <w:r>
              <w:rPr>
                <w:rFonts w:hint="eastAsia" w:ascii="宋体" w:hAnsi="宋体"/>
                <w:b/>
                <w:color w:val="000000"/>
                <w:sz w:val="28"/>
                <w:szCs w:val="28"/>
                <w:lang w:eastAsia="zh-CN"/>
              </w:rPr>
              <w:t>XXX</w:t>
            </w:r>
            <w:r>
              <w:rPr>
                <w:rFonts w:hint="eastAsia" w:ascii="宋体" w:hAnsi="宋体"/>
                <w:b/>
                <w:color w:val="000000"/>
                <w:sz w:val="28"/>
                <w:szCs w:val="28"/>
              </w:rPr>
              <w:t>[2021]**号</w:t>
            </w:r>
          </w:p>
          <w:p>
            <w:pPr>
              <w:spacing w:line="360" w:lineRule="auto"/>
              <w:jc w:val="center"/>
              <w:rPr>
                <w:rFonts w:ascii="宋体" w:hAnsi="宋体"/>
                <w:color w:val="000000"/>
                <w:sz w:val="32"/>
                <w:szCs w:val="32"/>
              </w:rPr>
            </w:pPr>
            <w:r>
              <w:rPr>
                <w:rFonts w:hint="eastAsia" w:ascii="宋体" w:hAnsi="宋体"/>
                <w:color w:val="000000"/>
                <w:sz w:val="32"/>
                <w:szCs w:val="32"/>
              </w:rPr>
              <w:t>技术、服务性响应文件</w:t>
            </w:r>
          </w:p>
          <w:p>
            <w:pPr>
              <w:spacing w:line="360" w:lineRule="auto"/>
              <w:jc w:val="center"/>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 xml:space="preserve">供应商名称： </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jc w:val="center"/>
              <w:rPr>
                <w:rFonts w:ascii="宋体" w:hAnsi="宋体"/>
                <w:b/>
                <w:color w:val="000000"/>
                <w:sz w:val="28"/>
                <w:szCs w:val="28"/>
              </w:rPr>
            </w:pPr>
          </w:p>
        </w:tc>
      </w:tr>
    </w:tbl>
    <w:p>
      <w:pPr>
        <w:pStyle w:val="5"/>
        <w:tabs>
          <w:tab w:val="left" w:pos="709"/>
        </w:tabs>
        <w:ind w:left="1135" w:hanging="1135"/>
        <w:jc w:val="left"/>
      </w:pPr>
      <w:r>
        <w:rPr>
          <w:rFonts w:hint="eastAsia"/>
          <w:lang w:val="en-US" w:eastAsia="zh-CN"/>
        </w:rPr>
        <w:t>4.2.2</w:t>
      </w:r>
      <w:r>
        <w:rPr>
          <w:rFonts w:hint="eastAsia"/>
        </w:rPr>
        <w:t>技术、服务性响应文件封面格式</w:t>
      </w:r>
    </w:p>
    <w:tbl>
      <w:tblPr>
        <w:tblStyle w:val="20"/>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4" w:type="dxa"/>
          </w:tcPr>
          <w:p>
            <w:pPr>
              <w:spacing w:line="360" w:lineRule="auto"/>
              <w:rPr>
                <w:rFonts w:ascii="宋体" w:hAnsi="宋体"/>
                <w:b/>
                <w:color w:val="000000"/>
                <w:sz w:val="28"/>
                <w:szCs w:val="28"/>
              </w:rPr>
            </w:pPr>
            <w:r>
              <w:rPr>
                <w:rFonts w:hint="eastAsia" w:ascii="宋体" w:hAnsi="宋体"/>
                <w:b/>
                <w:color w:val="000000"/>
                <w:sz w:val="28"/>
                <w:szCs w:val="28"/>
              </w:rPr>
              <w:t>项目名称：************采购项目</w:t>
            </w:r>
          </w:p>
          <w:p>
            <w:pPr>
              <w:spacing w:line="360" w:lineRule="auto"/>
              <w:rPr>
                <w:rFonts w:ascii="宋体" w:hAnsi="宋体"/>
                <w:b/>
                <w:color w:val="000000"/>
                <w:sz w:val="28"/>
                <w:szCs w:val="28"/>
              </w:rPr>
            </w:pPr>
            <w:r>
              <w:rPr>
                <w:rFonts w:hint="eastAsia" w:ascii="宋体" w:hAnsi="宋体"/>
                <w:b/>
                <w:color w:val="000000"/>
                <w:sz w:val="28"/>
              </w:rPr>
              <w:t>项目编号</w:t>
            </w:r>
            <w:r>
              <w:rPr>
                <w:rFonts w:hint="eastAsia" w:ascii="宋体" w:hAnsi="宋体"/>
                <w:b/>
                <w:color w:val="000000"/>
                <w:sz w:val="28"/>
                <w:szCs w:val="28"/>
              </w:rPr>
              <w:t>：</w:t>
            </w:r>
            <w:r>
              <w:rPr>
                <w:rFonts w:hint="eastAsia" w:ascii="宋体" w:hAnsi="宋体"/>
                <w:b/>
                <w:color w:val="000000"/>
                <w:sz w:val="28"/>
                <w:szCs w:val="28"/>
                <w:lang w:eastAsia="zh-CN"/>
              </w:rPr>
              <w:t>XXX</w:t>
            </w:r>
            <w:r>
              <w:rPr>
                <w:rFonts w:hint="eastAsia" w:ascii="宋体" w:hAnsi="宋体"/>
                <w:b/>
                <w:color w:val="000000"/>
                <w:sz w:val="28"/>
                <w:szCs w:val="28"/>
              </w:rPr>
              <w:t>[2021]**号</w:t>
            </w:r>
          </w:p>
          <w:p>
            <w:pPr>
              <w:spacing w:line="360" w:lineRule="auto"/>
              <w:rPr>
                <w:rFonts w:ascii="宋体" w:hAnsi="宋体"/>
                <w:color w:val="000000"/>
                <w:sz w:val="28"/>
                <w:szCs w:val="28"/>
              </w:rPr>
            </w:pPr>
          </w:p>
          <w:p>
            <w:pPr>
              <w:spacing w:line="360" w:lineRule="auto"/>
              <w:jc w:val="center"/>
              <w:rPr>
                <w:rFonts w:ascii="宋体" w:hAnsi="宋体"/>
                <w:color w:val="000000"/>
                <w:sz w:val="32"/>
                <w:szCs w:val="32"/>
              </w:rPr>
            </w:pPr>
            <w:r>
              <w:rPr>
                <w:rFonts w:hint="eastAsia" w:ascii="宋体" w:hAnsi="宋体"/>
                <w:color w:val="000000"/>
                <w:sz w:val="32"/>
                <w:szCs w:val="32"/>
              </w:rPr>
              <w:t>技术、服务性响应文件</w:t>
            </w:r>
          </w:p>
          <w:p>
            <w:pPr>
              <w:spacing w:line="360" w:lineRule="auto"/>
              <w:jc w:val="center"/>
              <w:rPr>
                <w:rFonts w:ascii="宋体" w:hAnsi="宋体"/>
                <w:color w:val="000000"/>
                <w:sz w:val="32"/>
                <w:szCs w:val="32"/>
              </w:rPr>
            </w:pPr>
            <w:r>
              <w:rPr>
                <w:rFonts w:hint="eastAsia" w:ascii="宋体" w:hAnsi="宋体"/>
                <w:color w:val="000000"/>
                <w:sz w:val="32"/>
                <w:szCs w:val="32"/>
              </w:rPr>
              <w:t>（正本或副本）</w:t>
            </w:r>
          </w:p>
          <w:p>
            <w:pPr>
              <w:spacing w:line="360" w:lineRule="auto"/>
              <w:ind w:left="2112" w:leftChars="150" w:hanging="1797" w:hangingChars="642"/>
              <w:rPr>
                <w:rFonts w:ascii="宋体" w:hAnsi="宋体"/>
                <w:color w:val="000000"/>
                <w:sz w:val="28"/>
                <w:szCs w:val="28"/>
              </w:rPr>
            </w:pPr>
            <w:r>
              <w:rPr>
                <w:rFonts w:hint="eastAsia" w:ascii="宋体" w:hAnsi="宋体"/>
                <w:color w:val="000000"/>
                <w:sz w:val="28"/>
                <w:szCs w:val="28"/>
              </w:rPr>
              <w:t xml:space="preserve">供应商名称： </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jc w:val="center"/>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tc>
      </w:tr>
    </w:tbl>
    <w:p>
      <w:pPr>
        <w:spacing w:line="360" w:lineRule="auto"/>
        <w:rPr>
          <w:rFonts w:ascii="宋体" w:hAnsi="宋体"/>
          <w:b/>
          <w:color w:val="000000"/>
          <w:sz w:val="28"/>
          <w:szCs w:val="28"/>
        </w:rPr>
      </w:pPr>
      <w:r>
        <w:rPr>
          <w:rFonts w:hint="eastAsia" w:ascii="宋体" w:hAnsi="宋体"/>
          <w:b/>
          <w:color w:val="000000"/>
          <w:sz w:val="28"/>
          <w:szCs w:val="28"/>
        </w:rPr>
        <w:t>温馨提示：</w:t>
      </w:r>
    </w:p>
    <w:p>
      <w:pPr>
        <w:spacing w:line="360" w:lineRule="auto"/>
        <w:rPr>
          <w:rFonts w:ascii="宋体" w:hAnsi="宋体"/>
          <w:b/>
          <w:color w:val="000000"/>
          <w:sz w:val="28"/>
          <w:szCs w:val="28"/>
        </w:rPr>
      </w:pPr>
      <w:r>
        <w:rPr>
          <w:rFonts w:hint="eastAsia" w:ascii="宋体" w:hAnsi="宋体"/>
          <w:b/>
          <w:color w:val="000000"/>
          <w:sz w:val="28"/>
          <w:szCs w:val="28"/>
        </w:rPr>
        <w:t>一、技术、服务性响应文件正本一份、副本一份；</w:t>
      </w:r>
    </w:p>
    <w:p>
      <w:pPr>
        <w:spacing w:line="360" w:lineRule="auto"/>
        <w:rPr>
          <w:rFonts w:ascii="宋体" w:hAnsi="宋体"/>
          <w:b/>
          <w:color w:val="000000"/>
          <w:sz w:val="28"/>
          <w:szCs w:val="28"/>
        </w:rPr>
      </w:pPr>
      <w:r>
        <w:rPr>
          <w:rFonts w:hint="eastAsia" w:ascii="宋体" w:hAnsi="宋体"/>
          <w:b/>
          <w:color w:val="000000"/>
          <w:sz w:val="28"/>
          <w:szCs w:val="28"/>
        </w:rPr>
        <w:t>二、技术、服务性响应文件应单独密封包装，并于截止时间前送指定地点；三、签字、盖章应符合磋商文件要求。</w:t>
      </w: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pStyle w:val="8"/>
        <w:rPr>
          <w:rFonts w:ascii="宋体" w:hAnsi="宋体"/>
          <w:b/>
          <w:color w:val="000000"/>
          <w:sz w:val="28"/>
          <w:szCs w:val="28"/>
        </w:rPr>
      </w:pPr>
    </w:p>
    <w:p>
      <w:pPr>
        <w:rPr>
          <w:rFonts w:ascii="宋体" w:hAnsi="宋体"/>
          <w:b/>
          <w:color w:val="000000"/>
          <w:sz w:val="28"/>
          <w:szCs w:val="28"/>
        </w:rPr>
      </w:pPr>
    </w:p>
    <w:p>
      <w:pPr>
        <w:pStyle w:val="8"/>
        <w:rPr>
          <w:rFonts w:ascii="宋体" w:hAnsi="宋体"/>
          <w:b/>
          <w:color w:val="000000"/>
          <w:sz w:val="28"/>
          <w:szCs w:val="28"/>
        </w:rPr>
      </w:pPr>
    </w:p>
    <w:p>
      <w:pPr>
        <w:rPr>
          <w:rFonts w:ascii="宋体" w:hAnsi="宋体"/>
          <w:b/>
          <w:color w:val="000000"/>
          <w:sz w:val="28"/>
          <w:szCs w:val="28"/>
        </w:rPr>
      </w:pPr>
    </w:p>
    <w:p>
      <w:pPr>
        <w:pStyle w:val="8"/>
        <w:rPr>
          <w:rFonts w:ascii="宋体" w:hAnsi="宋体"/>
          <w:b/>
          <w:color w:val="000000"/>
          <w:sz w:val="28"/>
          <w:szCs w:val="28"/>
        </w:rPr>
      </w:pPr>
    </w:p>
    <w:p>
      <w:pPr>
        <w:rPr>
          <w:rFonts w:ascii="宋体" w:hAnsi="宋体"/>
          <w:b/>
          <w:color w:val="000000"/>
          <w:sz w:val="28"/>
          <w:szCs w:val="28"/>
        </w:rPr>
      </w:pPr>
    </w:p>
    <w:p>
      <w:pPr>
        <w:pStyle w:val="8"/>
        <w:rPr>
          <w:rFonts w:ascii="宋体" w:hAnsi="宋体"/>
          <w:b/>
          <w:color w:val="000000"/>
          <w:sz w:val="28"/>
          <w:szCs w:val="28"/>
        </w:rPr>
      </w:pPr>
    </w:p>
    <w:p>
      <w:pPr>
        <w:rPr>
          <w:rFonts w:ascii="宋体" w:hAnsi="宋体"/>
          <w:b/>
          <w:color w:val="000000"/>
          <w:sz w:val="28"/>
          <w:szCs w:val="28"/>
        </w:rPr>
      </w:pPr>
    </w:p>
    <w:p>
      <w:pPr>
        <w:pStyle w:val="8"/>
        <w:rPr>
          <w:rFonts w:ascii="宋体" w:hAnsi="宋体"/>
          <w:b/>
          <w:color w:val="000000"/>
          <w:sz w:val="28"/>
          <w:szCs w:val="28"/>
        </w:rPr>
      </w:pPr>
    </w:p>
    <w:p>
      <w:pPr>
        <w:rPr>
          <w:rFonts w:ascii="宋体" w:hAnsi="宋体"/>
          <w:b/>
          <w:color w:val="000000"/>
          <w:sz w:val="28"/>
          <w:szCs w:val="28"/>
        </w:rPr>
      </w:pPr>
    </w:p>
    <w:p>
      <w:pPr>
        <w:pStyle w:val="8"/>
        <w:rPr>
          <w:rFonts w:ascii="宋体" w:hAnsi="宋体"/>
          <w:b/>
          <w:color w:val="000000"/>
          <w:sz w:val="28"/>
          <w:szCs w:val="28"/>
        </w:rPr>
      </w:pPr>
    </w:p>
    <w:p/>
    <w:p>
      <w:pPr>
        <w:pStyle w:val="5"/>
        <w:tabs>
          <w:tab w:val="left" w:pos="709"/>
        </w:tabs>
        <w:ind w:hanging="709"/>
      </w:pPr>
      <w:r>
        <w:rPr>
          <w:rFonts w:hint="eastAsia"/>
          <w:lang w:val="en-US" w:eastAsia="zh-CN"/>
        </w:rPr>
        <w:t>4.2.3</w:t>
      </w:r>
      <w:r>
        <w:rPr>
          <w:rFonts w:hint="eastAsia"/>
        </w:rPr>
        <w:t>磋商函</w:t>
      </w:r>
    </w:p>
    <w:p>
      <w:pPr>
        <w:spacing w:line="360" w:lineRule="auto"/>
        <w:rPr>
          <w:rFonts w:ascii="宋体" w:hAnsi="宋体"/>
          <w:b/>
          <w:color w:val="000000"/>
          <w:sz w:val="28"/>
          <w:szCs w:val="28"/>
        </w:rPr>
      </w:pPr>
      <w:r>
        <w:rPr>
          <w:rFonts w:hint="eastAsia" w:ascii="宋体" w:hAnsi="宋体"/>
          <w:b/>
          <w:color w:val="000000"/>
          <w:sz w:val="28"/>
          <w:szCs w:val="28"/>
        </w:rPr>
        <w:t>致：成都市龙泉驿区公共资源交易服务中心</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根据贵方为</w:t>
      </w:r>
      <w:r>
        <w:rPr>
          <w:rFonts w:ascii="宋体" w:hAnsi="宋体"/>
          <w:b/>
          <w:color w:val="000000"/>
          <w:sz w:val="28"/>
          <w:szCs w:val="28"/>
        </w:rPr>
        <w:t>xxxxxxx</w:t>
      </w:r>
      <w:r>
        <w:rPr>
          <w:rFonts w:hint="eastAsia" w:ascii="宋体" w:hAnsi="宋体"/>
          <w:b/>
          <w:color w:val="000000"/>
          <w:sz w:val="28"/>
          <w:szCs w:val="28"/>
        </w:rPr>
        <w:t>采购项目</w:t>
      </w:r>
      <w:r>
        <w:rPr>
          <w:rFonts w:hint="eastAsia" w:ascii="宋体" w:hAnsi="宋体" w:cs="宋体"/>
          <w:color w:val="000000"/>
          <w:sz w:val="28"/>
          <w:szCs w:val="28"/>
        </w:rPr>
        <w:t>（项目编号：</w:t>
      </w:r>
      <w:r>
        <w:rPr>
          <w:rFonts w:hint="eastAsia" w:ascii="宋体" w:hAnsi="宋体"/>
          <w:b/>
          <w:color w:val="000000"/>
          <w:sz w:val="28"/>
          <w:szCs w:val="28"/>
          <w:lang w:eastAsia="zh-CN"/>
        </w:rPr>
        <w:t>XXX</w:t>
      </w:r>
      <w:r>
        <w:rPr>
          <w:rFonts w:hint="eastAsia" w:ascii="宋体" w:hAnsi="宋体"/>
          <w:b/>
          <w:color w:val="000000"/>
          <w:sz w:val="28"/>
          <w:szCs w:val="28"/>
        </w:rPr>
        <w:t>[2021]**号</w:t>
      </w:r>
      <w:r>
        <w:rPr>
          <w:rFonts w:hint="eastAsia" w:ascii="宋体" w:hAnsi="宋体" w:cs="宋体"/>
          <w:color w:val="000000"/>
          <w:sz w:val="28"/>
          <w:szCs w:val="28"/>
        </w:rPr>
        <w:t>）</w:t>
      </w:r>
      <w:r>
        <w:rPr>
          <w:rFonts w:hint="eastAsia" w:ascii="宋体" w:hAnsi="宋体"/>
          <w:color w:val="000000"/>
          <w:sz w:val="28"/>
          <w:szCs w:val="28"/>
        </w:rPr>
        <w:t>的</w:t>
      </w:r>
      <w:r>
        <w:rPr>
          <w:rFonts w:hint="eastAsia" w:ascii="宋体" w:hAnsi="宋体" w:cs="宋体"/>
          <w:color w:val="000000"/>
          <w:sz w:val="28"/>
          <w:szCs w:val="28"/>
        </w:rPr>
        <w:t>磋商邀请，代理人_________（姓名、职务）经正式授权并代表供应商___________（供应商名称、地址）提交下述文件正本1份和副本</w:t>
      </w:r>
      <w:r>
        <w:rPr>
          <w:rFonts w:ascii="宋体" w:hAnsi="宋体" w:cs="宋体"/>
          <w:color w:val="000000"/>
          <w:sz w:val="28"/>
          <w:szCs w:val="28"/>
        </w:rPr>
        <w:t>1</w:t>
      </w:r>
      <w:r>
        <w:rPr>
          <w:rFonts w:hint="eastAsia" w:ascii="宋体" w:hAnsi="宋体" w:cs="宋体"/>
          <w:color w:val="000000"/>
          <w:sz w:val="28"/>
          <w:szCs w:val="28"/>
        </w:rPr>
        <w:t>份。</w:t>
      </w:r>
    </w:p>
    <w:p>
      <w:pPr>
        <w:spacing w:line="360" w:lineRule="auto"/>
        <w:ind w:firstLine="537" w:firstLineChars="192"/>
        <w:rPr>
          <w:rFonts w:ascii="宋体" w:hAnsi="宋体" w:cs="宋体"/>
          <w:color w:val="000000"/>
          <w:sz w:val="28"/>
          <w:szCs w:val="28"/>
        </w:rPr>
      </w:pPr>
      <w:r>
        <w:rPr>
          <w:rFonts w:hint="eastAsia" w:ascii="宋体" w:hAnsi="宋体" w:cs="宋体"/>
          <w:color w:val="000000"/>
          <w:sz w:val="28"/>
          <w:szCs w:val="28"/>
        </w:rPr>
        <w:t>据此函，签字代表宣布同意如下：</w:t>
      </w:r>
    </w:p>
    <w:p>
      <w:pPr>
        <w:pStyle w:val="41"/>
        <w:numPr>
          <w:ilvl w:val="1"/>
          <w:numId w:val="39"/>
        </w:numPr>
        <w:tabs>
          <w:tab w:val="left" w:pos="1134"/>
        </w:tabs>
        <w:ind w:left="0" w:firstLine="700"/>
        <w:rPr>
          <w:rFonts w:cs="宋体"/>
          <w:color w:val="000000"/>
        </w:rPr>
      </w:pPr>
      <w:r>
        <w:rPr>
          <w:rFonts w:hint="eastAsia" w:cs="宋体"/>
          <w:color w:val="000000"/>
        </w:rPr>
        <w:t>我方将按报价表中的报价为</w:t>
      </w:r>
      <w:r>
        <w:rPr>
          <w:rFonts w:hint="eastAsia"/>
          <w:color w:val="000000"/>
        </w:rPr>
        <w:t>本项目</w:t>
      </w:r>
      <w:r>
        <w:rPr>
          <w:rFonts w:hint="eastAsia" w:cs="宋体"/>
          <w:color w:val="000000"/>
        </w:rPr>
        <w:t>提供服务；</w:t>
      </w:r>
    </w:p>
    <w:p>
      <w:pPr>
        <w:pStyle w:val="41"/>
        <w:numPr>
          <w:ilvl w:val="1"/>
          <w:numId w:val="39"/>
        </w:numPr>
        <w:tabs>
          <w:tab w:val="left" w:pos="1134"/>
        </w:tabs>
        <w:ind w:left="0" w:firstLine="700"/>
        <w:rPr>
          <w:rFonts w:cs="宋体"/>
          <w:color w:val="000000"/>
        </w:rPr>
      </w:pPr>
      <w:r>
        <w:rPr>
          <w:rFonts w:hint="eastAsia" w:cs="宋体"/>
          <w:color w:val="000000"/>
        </w:rPr>
        <w:t>项目进度和质量严格按磋商文件的规定执行，否则将承担由此产生的一切责任；</w:t>
      </w:r>
    </w:p>
    <w:p>
      <w:pPr>
        <w:pStyle w:val="41"/>
        <w:numPr>
          <w:ilvl w:val="1"/>
          <w:numId w:val="39"/>
        </w:numPr>
        <w:tabs>
          <w:tab w:val="left" w:pos="1134"/>
        </w:tabs>
        <w:ind w:left="0" w:firstLine="700"/>
        <w:rPr>
          <w:rFonts w:cs="宋体"/>
          <w:color w:val="000000"/>
        </w:rPr>
      </w:pPr>
      <w:r>
        <w:rPr>
          <w:rFonts w:hint="eastAsia" w:cs="宋体"/>
          <w:color w:val="000000"/>
        </w:rPr>
        <w:t>我方已详细审查了全部磋商文件，包括修改文件（如有的话）以及全部参考资料和有关附件。我们完全理解并同意放弃对这方面有不明及误解的权力；</w:t>
      </w:r>
    </w:p>
    <w:p>
      <w:pPr>
        <w:pStyle w:val="41"/>
        <w:numPr>
          <w:ilvl w:val="1"/>
          <w:numId w:val="39"/>
        </w:numPr>
        <w:tabs>
          <w:tab w:val="left" w:pos="1134"/>
        </w:tabs>
        <w:ind w:left="0" w:firstLine="700"/>
        <w:rPr>
          <w:rFonts w:cs="宋体"/>
          <w:color w:val="000000"/>
        </w:rPr>
      </w:pPr>
      <w:r>
        <w:rPr>
          <w:rFonts w:hint="eastAsia" w:cs="宋体"/>
          <w:color w:val="000000"/>
        </w:rPr>
        <w:t>本响应文件有效期为从递交响应文件截止日期起120天内有效；</w:t>
      </w:r>
    </w:p>
    <w:p>
      <w:pPr>
        <w:pStyle w:val="41"/>
        <w:numPr>
          <w:ilvl w:val="1"/>
          <w:numId w:val="39"/>
        </w:numPr>
        <w:tabs>
          <w:tab w:val="left" w:pos="1134"/>
        </w:tabs>
        <w:ind w:left="0" w:firstLine="700"/>
        <w:rPr>
          <w:rFonts w:cs="宋体"/>
          <w:color w:val="000000"/>
        </w:rPr>
      </w:pPr>
      <w:r>
        <w:rPr>
          <w:rFonts w:hint="eastAsia" w:cs="宋体"/>
          <w:color w:val="000000"/>
        </w:rPr>
        <w:t>我方同意提供采购人可能要求的与磋商有关的任何其他资料或数据；</w:t>
      </w:r>
    </w:p>
    <w:p>
      <w:pPr>
        <w:pStyle w:val="41"/>
        <w:numPr>
          <w:ilvl w:val="1"/>
          <w:numId w:val="39"/>
        </w:numPr>
        <w:tabs>
          <w:tab w:val="left" w:pos="1134"/>
        </w:tabs>
        <w:ind w:left="0" w:firstLine="700"/>
        <w:rPr>
          <w:rFonts w:cs="宋体"/>
          <w:color w:val="000000"/>
        </w:rPr>
      </w:pPr>
      <w:r>
        <w:rPr>
          <w:rFonts w:hint="eastAsia" w:cs="宋体"/>
          <w:color w:val="000000"/>
        </w:rPr>
        <w:t>我方将按磋商文件的规定履行合同责任和义务，并对提交的材料中的所有陈述和声明的真实性和完整性负责</w:t>
      </w:r>
      <w:r>
        <w:rPr>
          <w:rFonts w:hint="eastAsia"/>
          <w:color w:val="000000"/>
        </w:rPr>
        <w:t>，并对此承担一切法律后果；</w:t>
      </w:r>
    </w:p>
    <w:p>
      <w:pPr>
        <w:pStyle w:val="41"/>
        <w:numPr>
          <w:ilvl w:val="1"/>
          <w:numId w:val="39"/>
        </w:numPr>
        <w:tabs>
          <w:tab w:val="left" w:pos="1134"/>
        </w:tabs>
        <w:ind w:left="0" w:firstLine="700"/>
        <w:rPr>
          <w:rFonts w:cs="宋体"/>
          <w:color w:val="000000"/>
        </w:rPr>
      </w:pPr>
      <w:r>
        <w:rPr>
          <w:rFonts w:hint="eastAsia" w:cs="宋体"/>
          <w:color w:val="000000"/>
        </w:rPr>
        <w:t>与本次竞争性磋商采购有关的一切正式往来信函请寄：</w:t>
      </w:r>
    </w:p>
    <w:p>
      <w:pPr>
        <w:tabs>
          <w:tab w:val="left" w:pos="1080"/>
        </w:tabs>
        <w:autoSpaceDE w:val="0"/>
        <w:autoSpaceDN w:val="0"/>
        <w:adjustRightInd w:val="0"/>
        <w:spacing w:line="360" w:lineRule="auto"/>
        <w:rPr>
          <w:rFonts w:ascii="宋体" w:hAnsi="宋体"/>
          <w:color w:val="000000"/>
          <w:sz w:val="28"/>
          <w:szCs w:val="28"/>
          <w:u w:val="single"/>
        </w:rPr>
      </w:pPr>
      <w:r>
        <w:rPr>
          <w:rFonts w:hint="eastAsia" w:ascii="宋体" w:hAnsi="宋体"/>
          <w:color w:val="000000"/>
          <w:sz w:val="28"/>
          <w:szCs w:val="28"/>
        </w:rPr>
        <w:tab/>
      </w:r>
      <w:r>
        <w:rPr>
          <w:rFonts w:hint="eastAsia" w:ascii="宋体" w:hAnsi="宋体"/>
          <w:color w:val="000000"/>
          <w:sz w:val="28"/>
          <w:szCs w:val="28"/>
        </w:rPr>
        <w:t>地址：</w:t>
      </w:r>
      <w:r>
        <w:rPr>
          <w:rFonts w:hint="eastAsia" w:ascii="宋体" w:hAnsi="宋体"/>
          <w:color w:val="000000"/>
          <w:sz w:val="28"/>
          <w:szCs w:val="28"/>
          <w:u w:val="single"/>
        </w:rPr>
        <w:t xml:space="preserve">               </w:t>
      </w:r>
    </w:p>
    <w:p>
      <w:pPr>
        <w:tabs>
          <w:tab w:val="left" w:pos="1080"/>
        </w:tabs>
        <w:autoSpaceDE w:val="0"/>
        <w:autoSpaceDN w:val="0"/>
        <w:adjustRightInd w:val="0"/>
        <w:spacing w:line="360" w:lineRule="auto"/>
        <w:rPr>
          <w:rFonts w:ascii="宋体" w:hAnsi="宋体"/>
          <w:color w:val="000000"/>
          <w:sz w:val="28"/>
          <w:szCs w:val="28"/>
          <w:u w:val="single"/>
        </w:rPr>
      </w:pPr>
      <w:r>
        <w:rPr>
          <w:rFonts w:hint="eastAsia" w:ascii="宋体" w:hAnsi="宋体"/>
          <w:color w:val="000000"/>
          <w:sz w:val="28"/>
          <w:szCs w:val="28"/>
        </w:rPr>
        <w:tab/>
      </w:r>
      <w:r>
        <w:rPr>
          <w:rFonts w:hint="eastAsia" w:ascii="宋体" w:hAnsi="宋体"/>
          <w:color w:val="000000"/>
          <w:sz w:val="28"/>
          <w:szCs w:val="28"/>
        </w:rPr>
        <w:t>电话：</w:t>
      </w:r>
      <w:r>
        <w:rPr>
          <w:rFonts w:hint="eastAsia" w:ascii="宋体" w:hAnsi="宋体"/>
          <w:color w:val="000000"/>
          <w:sz w:val="28"/>
          <w:szCs w:val="28"/>
          <w:u w:val="single"/>
        </w:rPr>
        <w:t xml:space="preserve">               </w:t>
      </w:r>
    </w:p>
    <w:p>
      <w:pPr>
        <w:tabs>
          <w:tab w:val="left" w:pos="1080"/>
        </w:tabs>
        <w:autoSpaceDE w:val="0"/>
        <w:autoSpaceDN w:val="0"/>
        <w:adjustRightInd w:val="0"/>
        <w:spacing w:line="360" w:lineRule="auto"/>
        <w:rPr>
          <w:rFonts w:ascii="宋体" w:hAnsi="宋体"/>
          <w:color w:val="000000"/>
          <w:sz w:val="28"/>
          <w:szCs w:val="28"/>
          <w:u w:val="single"/>
        </w:rPr>
      </w:pPr>
      <w:r>
        <w:rPr>
          <w:rFonts w:hint="eastAsia" w:ascii="宋体" w:hAnsi="宋体"/>
          <w:color w:val="000000"/>
          <w:sz w:val="28"/>
          <w:szCs w:val="28"/>
        </w:rPr>
        <w:tab/>
      </w:r>
      <w:r>
        <w:rPr>
          <w:rFonts w:hint="eastAsia" w:ascii="宋体" w:hAnsi="宋体"/>
          <w:color w:val="000000"/>
          <w:sz w:val="28"/>
          <w:szCs w:val="28"/>
        </w:rPr>
        <w:t>传真：</w:t>
      </w:r>
      <w:r>
        <w:rPr>
          <w:rFonts w:hint="eastAsia" w:ascii="宋体" w:hAnsi="宋体"/>
          <w:color w:val="000000"/>
          <w:sz w:val="28"/>
          <w:szCs w:val="28"/>
          <w:u w:val="single"/>
        </w:rPr>
        <w:t xml:space="preserve">               </w:t>
      </w:r>
    </w:p>
    <w:p>
      <w:pPr>
        <w:tabs>
          <w:tab w:val="left" w:pos="1080"/>
        </w:tabs>
        <w:autoSpaceDE w:val="0"/>
        <w:autoSpaceDN w:val="0"/>
        <w:adjustRightInd w:val="0"/>
        <w:spacing w:line="360" w:lineRule="auto"/>
        <w:rPr>
          <w:rFonts w:ascii="宋体" w:hAnsi="宋体" w:cs="宋体"/>
          <w:color w:val="000000"/>
          <w:sz w:val="28"/>
          <w:szCs w:val="28"/>
        </w:rPr>
      </w:pPr>
      <w:r>
        <w:rPr>
          <w:rFonts w:hint="eastAsia" w:ascii="宋体" w:hAnsi="宋体"/>
          <w:color w:val="000000"/>
          <w:sz w:val="28"/>
          <w:szCs w:val="28"/>
        </w:rPr>
        <w:tab/>
      </w:r>
      <w:r>
        <w:rPr>
          <w:rFonts w:hint="eastAsia" w:ascii="宋体" w:hAnsi="宋体"/>
          <w:color w:val="000000"/>
          <w:sz w:val="28"/>
          <w:szCs w:val="28"/>
        </w:rPr>
        <w:t>邮政编码：</w:t>
      </w:r>
      <w:r>
        <w:rPr>
          <w:rFonts w:hint="eastAsia" w:ascii="宋体" w:hAnsi="宋体"/>
          <w:color w:val="000000"/>
          <w:sz w:val="28"/>
          <w:szCs w:val="28"/>
          <w:u w:val="single"/>
        </w:rPr>
        <w:t xml:space="preserve">               </w:t>
      </w:r>
    </w:p>
    <w:p>
      <w:pPr>
        <w:spacing w:line="360" w:lineRule="auto"/>
        <w:ind w:firstLine="957" w:firstLineChars="342"/>
        <w:rPr>
          <w:rFonts w:ascii="宋体" w:hAnsi="宋体" w:cs="宋体"/>
          <w:color w:val="000000"/>
          <w:sz w:val="28"/>
          <w:szCs w:val="28"/>
        </w:rPr>
      </w:pPr>
      <w:r>
        <w:rPr>
          <w:rFonts w:hint="eastAsia" w:ascii="宋体" w:hAnsi="宋体" w:cs="宋体"/>
          <w:color w:val="000000"/>
          <w:sz w:val="28"/>
          <w:szCs w:val="28"/>
        </w:rPr>
        <w:t>供应商名称：</w:t>
      </w:r>
      <w:r>
        <w:rPr>
          <w:rFonts w:hint="eastAsia" w:ascii="宋体" w:hAnsi="宋体"/>
          <w:color w:val="000000"/>
          <w:sz w:val="28"/>
          <w:szCs w:val="28"/>
          <w:u w:val="single"/>
        </w:rPr>
        <w:t xml:space="preserve">               </w:t>
      </w:r>
      <w:r>
        <w:rPr>
          <w:rFonts w:hint="eastAsia" w:ascii="宋体" w:hAnsi="宋体" w:cs="宋体"/>
          <w:color w:val="000000"/>
          <w:sz w:val="28"/>
          <w:szCs w:val="28"/>
        </w:rPr>
        <w:t>（加盖公章）</w:t>
      </w:r>
    </w:p>
    <w:p>
      <w:pPr>
        <w:spacing w:line="360" w:lineRule="auto"/>
        <w:ind w:firstLine="957" w:firstLineChars="342"/>
        <w:rPr>
          <w:rFonts w:ascii="宋体" w:hAnsi="宋体"/>
          <w:color w:val="000000"/>
          <w:sz w:val="28"/>
        </w:rPr>
      </w:pPr>
      <w:r>
        <w:rPr>
          <w:rFonts w:hint="eastAsia" w:ascii="宋体" w:hAnsi="宋体" w:cs="宋体"/>
          <w:color w:val="000000"/>
          <w:sz w:val="28"/>
          <w:szCs w:val="28"/>
        </w:rPr>
        <w:t>法定代表人（负责人）或代理人：</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rPr>
        <w:t>签字）</w:t>
      </w:r>
    </w:p>
    <w:p>
      <w:pPr>
        <w:spacing w:line="360" w:lineRule="auto"/>
        <w:ind w:firstLine="957" w:firstLineChars="342"/>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 xml:space="preserve">日 </w:t>
      </w: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bookmarkEnd w:id="99"/>
    <w:p>
      <w:pPr>
        <w:pStyle w:val="5"/>
        <w:tabs>
          <w:tab w:val="left" w:pos="709"/>
        </w:tabs>
        <w:ind w:hanging="709"/>
        <w:sectPr>
          <w:pgSz w:w="11906" w:h="16838"/>
          <w:pgMar w:top="1134" w:right="1274" w:bottom="1440" w:left="1418" w:header="851" w:footer="992" w:gutter="0"/>
          <w:cols w:space="720" w:num="1"/>
          <w:titlePg/>
          <w:docGrid w:type="lines" w:linePitch="312" w:charSpace="0"/>
        </w:sectPr>
      </w:pPr>
      <w:bookmarkStart w:id="102" w:name="_Toc386099146"/>
      <w:bookmarkStart w:id="103" w:name="_Toc320698766"/>
    </w:p>
    <w:p>
      <w:pPr>
        <w:pStyle w:val="5"/>
        <w:tabs>
          <w:tab w:val="left" w:pos="709"/>
        </w:tabs>
        <w:ind w:hanging="709"/>
      </w:pPr>
      <w:r>
        <w:rPr>
          <w:rFonts w:hint="eastAsia"/>
          <w:lang w:val="en-US" w:eastAsia="zh-CN"/>
        </w:rPr>
        <w:t>4.2.4</w:t>
      </w:r>
      <w:r>
        <w:rPr>
          <w:rFonts w:hint="eastAsia"/>
        </w:rPr>
        <w:t>报</w:t>
      </w:r>
      <w:r>
        <w:t>价表</w:t>
      </w:r>
    </w:p>
    <w:p>
      <w:pPr>
        <w:rPr>
          <w:color w:val="000000"/>
        </w:rPr>
      </w:pPr>
    </w:p>
    <w:p>
      <w:pPr>
        <w:pStyle w:val="42"/>
        <w:ind w:firstLine="0"/>
        <w:jc w:val="left"/>
        <w:rPr>
          <w:color w:val="000000"/>
          <w:sz w:val="28"/>
        </w:rPr>
      </w:pPr>
      <w:r>
        <w:rPr>
          <w:rFonts w:hint="eastAsia"/>
          <w:color w:val="000000"/>
          <w:sz w:val="28"/>
        </w:rPr>
        <w:t>项目名称：***********************采购项目</w:t>
      </w:r>
    </w:p>
    <w:p>
      <w:pPr>
        <w:pStyle w:val="42"/>
        <w:ind w:firstLine="0"/>
        <w:rPr>
          <w:color w:val="000000"/>
          <w:sz w:val="28"/>
        </w:rPr>
      </w:pPr>
      <w:r>
        <w:rPr>
          <w:rFonts w:hint="eastAsia"/>
          <w:color w:val="000000"/>
          <w:sz w:val="28"/>
        </w:rPr>
        <w:t>项目编号：</w:t>
      </w:r>
      <w:r>
        <w:rPr>
          <w:rFonts w:hint="eastAsia"/>
          <w:color w:val="000000"/>
          <w:sz w:val="28"/>
          <w:lang w:eastAsia="zh-CN"/>
        </w:rPr>
        <w:t>XXX</w:t>
      </w:r>
      <w:r>
        <w:rPr>
          <w:rFonts w:hint="eastAsia"/>
          <w:color w:val="000000"/>
          <w:sz w:val="28"/>
        </w:rPr>
        <w:t>[2021]**号</w:t>
      </w:r>
    </w:p>
    <w:p>
      <w:pPr>
        <w:rPr>
          <w:color w:val="000000"/>
          <w:sz w:val="24"/>
          <w:szCs w:val="28"/>
        </w:rPr>
      </w:pPr>
      <w:r>
        <w:rPr>
          <w:rFonts w:hint="eastAsia"/>
          <w:color w:val="000000"/>
          <w:sz w:val="24"/>
          <w:szCs w:val="28"/>
        </w:rPr>
        <w:t>1、</w:t>
      </w:r>
      <w:r>
        <w:rPr>
          <w:color w:val="000000"/>
          <w:sz w:val="24"/>
          <w:szCs w:val="28"/>
        </w:rPr>
        <w:t>总报价</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8"/>
                <w:szCs w:val="28"/>
              </w:rPr>
            </w:pPr>
            <w:r>
              <w:rPr>
                <w:rFonts w:hint="eastAsia" w:ascii="宋体" w:hAnsi="宋体"/>
                <w:b/>
                <w:color w:val="000000"/>
                <w:sz w:val="28"/>
                <w:szCs w:val="28"/>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8"/>
                <w:szCs w:val="28"/>
              </w:rPr>
            </w:pPr>
            <w:r>
              <w:rPr>
                <w:rFonts w:hint="eastAsia" w:ascii="宋体" w:hAnsi="宋体"/>
                <w:b/>
                <w:color w:val="000000"/>
                <w:sz w:val="28"/>
                <w:szCs w:val="28"/>
              </w:rPr>
              <w:t>相关内容</w:t>
            </w:r>
          </w:p>
        </w:tc>
        <w:tc>
          <w:tcPr>
            <w:tcW w:w="3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8"/>
                <w:szCs w:val="28"/>
              </w:rPr>
            </w:pPr>
            <w:r>
              <w:rPr>
                <w:rFonts w:hint="eastAsia" w:ascii="宋体" w:hAnsi="宋体"/>
                <w:b/>
                <w:color w:val="000000"/>
                <w:sz w:val="28"/>
                <w:szCs w:val="2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8"/>
                <w:szCs w:val="28"/>
              </w:rPr>
            </w:pPr>
            <w:r>
              <w:rPr>
                <w:rFonts w:hint="eastAsia" w:ascii="宋体" w:hAnsi="宋体"/>
                <w:color w:val="000000"/>
                <w:sz w:val="28"/>
                <w:szCs w:val="28"/>
              </w:rPr>
              <w:t>1</w:t>
            </w:r>
          </w:p>
        </w:tc>
        <w:tc>
          <w:tcPr>
            <w:tcW w:w="3969"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8"/>
              </w:rPr>
            </w:pPr>
          </w:p>
        </w:tc>
        <w:tc>
          <w:tcPr>
            <w:tcW w:w="3544"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 w:val="28"/>
                <w:szCs w:val="28"/>
                <w:u w:val="single"/>
              </w:rPr>
            </w:pPr>
            <w:r>
              <w:rPr>
                <w:rFonts w:hint="eastAsia" w:ascii="宋体" w:hAnsi="宋体"/>
                <w:color w:val="000000"/>
                <w:sz w:val="28"/>
                <w:szCs w:val="28"/>
              </w:rPr>
              <w:t>xx万元</w:t>
            </w:r>
          </w:p>
        </w:tc>
      </w:tr>
    </w:tbl>
    <w:p>
      <w:pPr>
        <w:rPr>
          <w:color w:val="000000"/>
        </w:rPr>
      </w:pPr>
    </w:p>
    <w:p>
      <w:pPr>
        <w:pStyle w:val="42"/>
        <w:rPr>
          <w:color w:val="000000"/>
          <w:sz w:val="28"/>
        </w:rPr>
      </w:pPr>
      <w:r>
        <w:rPr>
          <w:rFonts w:hint="eastAsia"/>
          <w:color w:val="000000"/>
          <w:sz w:val="28"/>
        </w:rPr>
        <w:t>总报价（大写人民币）：</w:t>
      </w:r>
      <w:r>
        <w:rPr>
          <w:rFonts w:hint="eastAsia" w:ascii="宋体" w:hAnsi="宋体"/>
          <w:color w:val="000000"/>
          <w:sz w:val="28"/>
          <w:u w:val="single"/>
        </w:rPr>
        <w:t>　　     　　　　　　</w:t>
      </w:r>
    </w:p>
    <w:p>
      <w:pPr>
        <w:rPr>
          <w:color w:val="000000"/>
          <w:sz w:val="28"/>
          <w:szCs w:val="32"/>
        </w:rPr>
      </w:pPr>
      <w:r>
        <w:rPr>
          <w:rFonts w:hint="eastAsia"/>
          <w:color w:val="000000"/>
          <w:sz w:val="28"/>
          <w:szCs w:val="32"/>
        </w:rPr>
        <w:t>2、</w:t>
      </w:r>
      <w:r>
        <w:rPr>
          <w:color w:val="000000"/>
          <w:sz w:val="28"/>
          <w:szCs w:val="32"/>
        </w:rPr>
        <w:t>分项报价表</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5"/>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8"/>
              </w:rPr>
            </w:pPr>
            <w:r>
              <w:rPr>
                <w:rFonts w:hint="eastAsia" w:ascii="宋体" w:hAnsi="宋体"/>
                <w:b/>
                <w:color w:val="000000"/>
                <w:szCs w:val="28"/>
              </w:rPr>
              <w:t>序号</w:t>
            </w: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8"/>
              </w:rPr>
            </w:pPr>
            <w:r>
              <w:rPr>
                <w:rFonts w:hint="eastAsia" w:ascii="宋体" w:hAnsi="宋体"/>
                <w:b/>
                <w:color w:val="000000"/>
                <w:szCs w:val="28"/>
              </w:rPr>
              <w:t>分项报价</w:t>
            </w:r>
            <w:r>
              <w:rPr>
                <w:rFonts w:ascii="宋体" w:hAnsi="宋体"/>
                <w:b/>
                <w:color w:val="000000"/>
                <w:szCs w:val="28"/>
              </w:rPr>
              <w:t>表</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8"/>
              </w:rPr>
            </w:pPr>
            <w:r>
              <w:rPr>
                <w:rFonts w:hint="eastAsia" w:ascii="宋体" w:hAnsi="宋体"/>
                <w:b/>
                <w:color w:val="000000"/>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8"/>
              </w:rPr>
            </w:pPr>
            <w:r>
              <w:rPr>
                <w:rFonts w:ascii="宋体" w:hAnsi="宋体"/>
                <w:color w:val="000000"/>
                <w:szCs w:val="28"/>
              </w:rPr>
              <w:t>2</w:t>
            </w:r>
          </w:p>
        </w:tc>
        <w:tc>
          <w:tcPr>
            <w:tcW w:w="2835"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rFonts w:hint="eastAsia"/>
                <w:color w:val="000000"/>
                <w:sz w:val="21"/>
              </w:rPr>
              <w:t>室内LED全彩显示屏</w:t>
            </w:r>
          </w:p>
        </w:tc>
        <w:tc>
          <w:tcPr>
            <w:tcW w:w="2410"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rFonts w:hint="eastAsia"/>
                <w:color w:val="000000"/>
                <w:sz w:val="21"/>
              </w:rPr>
              <w:t>xxx</w:t>
            </w:r>
          </w:p>
        </w:tc>
        <w:tc>
          <w:tcPr>
            <w:tcW w:w="226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8"/>
                <w:u w:val="single"/>
              </w:rPr>
            </w:pPr>
            <w:r>
              <w:rPr>
                <w:color w:val="000000"/>
              </w:rPr>
              <w:t>x</w:t>
            </w:r>
            <w:r>
              <w:rPr>
                <w:rFonts w:hint="eastAsia"/>
                <w:color w:val="000000"/>
              </w:rPr>
              <w:t>xx</w:t>
            </w:r>
            <w:r>
              <w:rPr>
                <w:rFonts w:hint="eastAsia" w:ascii="宋体" w:hAnsi="宋体"/>
                <w:color w:val="000000"/>
                <w:szCs w:val="28"/>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851" w:type="dxa"/>
            <w:vMerge w:val="continue"/>
            <w:tcBorders>
              <w:left w:val="single" w:color="auto" w:sz="4" w:space="0"/>
              <w:right w:val="single" w:color="auto" w:sz="4" w:space="0"/>
            </w:tcBorders>
            <w:vAlign w:val="center"/>
          </w:tcPr>
          <w:p>
            <w:pPr>
              <w:spacing w:line="400" w:lineRule="exact"/>
              <w:jc w:val="center"/>
              <w:rPr>
                <w:rFonts w:ascii="宋体" w:hAnsi="宋体"/>
                <w:color w:val="000000"/>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42"/>
              <w:spacing w:line="400" w:lineRule="exact"/>
              <w:ind w:firstLine="0"/>
              <w:jc w:val="left"/>
              <w:rPr>
                <w:color w:val="000000"/>
                <w:sz w:val="21"/>
              </w:rPr>
            </w:pPr>
            <w:r>
              <w:rPr>
                <w:rFonts w:hint="eastAsia"/>
                <w:color w:val="000000"/>
                <w:sz w:val="21"/>
              </w:rPr>
              <w:t>控制系统</w:t>
            </w:r>
          </w:p>
        </w:tc>
        <w:tc>
          <w:tcPr>
            <w:tcW w:w="2410"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color w:val="000000"/>
                <w:sz w:val="21"/>
              </w:rPr>
              <w:t>x</w:t>
            </w:r>
            <w:r>
              <w:rPr>
                <w:rFonts w:hint="eastAsia"/>
                <w:color w:val="000000"/>
                <w:sz w:val="21"/>
              </w:rPr>
              <w:t>xx</w:t>
            </w:r>
          </w:p>
        </w:tc>
        <w:tc>
          <w:tcPr>
            <w:tcW w:w="2268" w:type="dxa"/>
            <w:vMerge w:val="continue"/>
            <w:tcBorders>
              <w:left w:val="single" w:color="auto" w:sz="4" w:space="0"/>
              <w:right w:val="single" w:color="auto" w:sz="4" w:space="0"/>
            </w:tcBorders>
            <w:vAlign w:val="center"/>
          </w:tcPr>
          <w:p>
            <w:pPr>
              <w:spacing w:line="400" w:lineRule="exact"/>
              <w:jc w:val="center"/>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851"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color w:val="000000"/>
                <w:sz w:val="21"/>
              </w:rPr>
              <w:t>······</w:t>
            </w:r>
          </w:p>
        </w:tc>
        <w:tc>
          <w:tcPr>
            <w:tcW w:w="2410"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color w:val="000000"/>
                <w:sz w:val="21"/>
              </w:rPr>
              <w:t>······</w:t>
            </w:r>
          </w:p>
        </w:tc>
        <w:tc>
          <w:tcPr>
            <w:tcW w:w="2268" w:type="dxa"/>
            <w:vMerge w:val="continue"/>
            <w:tcBorders>
              <w:left w:val="single" w:color="auto" w:sz="4" w:space="0"/>
              <w:right w:val="single" w:color="auto" w:sz="4" w:space="0"/>
            </w:tcBorders>
            <w:vAlign w:val="center"/>
          </w:tcPr>
          <w:p>
            <w:pPr>
              <w:spacing w:line="400" w:lineRule="exact"/>
              <w:jc w:val="center"/>
              <w:rPr>
                <w:rFonts w:ascii="宋体" w:hAnsi="宋体"/>
                <w:color w:val="000000"/>
                <w:szCs w:val="28"/>
              </w:rPr>
            </w:pPr>
          </w:p>
        </w:tc>
      </w:tr>
    </w:tbl>
    <w:p>
      <w:pPr>
        <w:pStyle w:val="42"/>
        <w:rPr>
          <w:color w:val="000000"/>
          <w:sz w:val="28"/>
        </w:rPr>
      </w:pPr>
    </w:p>
    <w:p>
      <w:pPr>
        <w:pStyle w:val="42"/>
        <w:ind w:firstLine="280" w:firstLineChars="100"/>
        <w:rPr>
          <w:color w:val="000000"/>
          <w:sz w:val="28"/>
        </w:rPr>
      </w:pPr>
      <w:r>
        <w:rPr>
          <w:rFonts w:hint="eastAsia"/>
          <w:color w:val="000000"/>
          <w:sz w:val="28"/>
        </w:rPr>
        <w:t>供应商名称：</w:t>
      </w:r>
      <w:r>
        <w:rPr>
          <w:rFonts w:hint="eastAsia" w:ascii="宋体" w:hAnsi="宋体"/>
          <w:color w:val="000000"/>
          <w:sz w:val="28"/>
          <w:u w:val="single"/>
        </w:rPr>
        <w:t>　　     　　　　　　</w:t>
      </w:r>
      <w:r>
        <w:rPr>
          <w:rFonts w:hint="eastAsia" w:ascii="宋体" w:hAnsi="宋体"/>
          <w:color w:val="000000"/>
          <w:spacing w:val="6"/>
          <w:sz w:val="28"/>
        </w:rPr>
        <w:t>(加盖公章)</w:t>
      </w:r>
    </w:p>
    <w:p>
      <w:pPr>
        <w:pStyle w:val="42"/>
        <w:ind w:firstLine="280" w:firstLineChars="100"/>
        <w:rPr>
          <w:rFonts w:ascii="宋体" w:hAnsi="宋体"/>
          <w:color w:val="000000"/>
          <w:sz w:val="28"/>
        </w:rPr>
      </w:pPr>
      <w:r>
        <w:rPr>
          <w:rFonts w:hint="eastAsia"/>
          <w:color w:val="000000"/>
          <w:sz w:val="28"/>
        </w:rPr>
        <w:t>法定代表人（负责人）或代理人：</w:t>
      </w:r>
      <w:r>
        <w:rPr>
          <w:rFonts w:hint="eastAsia" w:ascii="宋体" w:hAnsi="宋体"/>
          <w:color w:val="000000"/>
          <w:sz w:val="28"/>
          <w:u w:val="single"/>
        </w:rPr>
        <w:t>　　     　　　　　　</w:t>
      </w:r>
      <w:r>
        <w:rPr>
          <w:rFonts w:hint="eastAsia" w:ascii="宋体" w:hAnsi="宋体"/>
          <w:color w:val="000000"/>
          <w:sz w:val="28"/>
        </w:rPr>
        <w:t>（签字）</w:t>
      </w:r>
    </w:p>
    <w:p>
      <w:pPr>
        <w:ind w:firstLine="280" w:firstLineChars="100"/>
        <w:rPr>
          <w:rFonts w:ascii="宋体" w:hAnsi="宋体" w:cs="宋体"/>
          <w:color w:val="000000"/>
        </w:rPr>
      </w:pPr>
      <w:r>
        <w:rPr>
          <w:rFonts w:hint="eastAsia"/>
          <w:color w:val="000000"/>
          <w:sz w:val="28"/>
        </w:rPr>
        <w:t>日期：</w:t>
      </w:r>
      <w:r>
        <w:rPr>
          <w:rFonts w:hint="eastAsia" w:ascii="宋体" w:hAnsi="宋体"/>
          <w:color w:val="000000"/>
          <w:sz w:val="28"/>
          <w:szCs w:val="28"/>
          <w:u w:val="single"/>
        </w:rPr>
        <w:t>　　</w:t>
      </w:r>
      <w:r>
        <w:rPr>
          <w:rFonts w:hint="eastAsia" w:ascii="宋体" w:hAnsi="宋体"/>
          <w:color w:val="000000"/>
          <w:sz w:val="28"/>
        </w:rPr>
        <w:t>年</w:t>
      </w:r>
      <w:r>
        <w:rPr>
          <w:rFonts w:hint="eastAsia" w:ascii="宋体" w:hAnsi="宋体"/>
          <w:color w:val="000000"/>
          <w:sz w:val="28"/>
          <w:u w:val="single"/>
        </w:rPr>
        <w:tab/>
      </w:r>
      <w:r>
        <w:rPr>
          <w:rFonts w:hint="eastAsia" w:ascii="宋体" w:hAnsi="宋体"/>
          <w:color w:val="000000"/>
          <w:sz w:val="28"/>
        </w:rPr>
        <w:t>月</w:t>
      </w:r>
      <w:r>
        <w:rPr>
          <w:rFonts w:hint="eastAsia" w:ascii="宋体" w:hAnsi="宋体"/>
          <w:color w:val="000000"/>
          <w:sz w:val="28"/>
          <w:szCs w:val="28"/>
          <w:u w:val="single"/>
        </w:rPr>
        <w:t>　　</w:t>
      </w:r>
      <w:r>
        <w:rPr>
          <w:rFonts w:hint="eastAsia" w:ascii="宋体" w:hAnsi="宋体"/>
          <w:color w:val="000000"/>
          <w:sz w:val="28"/>
        </w:rPr>
        <w:t>日</w:t>
      </w:r>
    </w:p>
    <w:p>
      <w:pPr>
        <w:rPr>
          <w:b/>
          <w:color w:val="000000"/>
          <w:sz w:val="28"/>
        </w:rPr>
      </w:pPr>
      <w:r>
        <w:rPr>
          <w:rFonts w:hint="eastAsia"/>
          <w:b/>
          <w:color w:val="000000"/>
          <w:sz w:val="28"/>
        </w:rPr>
        <w:t>说明：报价应是包括磋商文件规定的全部响应内容的报价。</w:t>
      </w:r>
    </w:p>
    <w:p>
      <w:pPr>
        <w:rPr>
          <w:b/>
          <w:color w:val="000000"/>
          <w:sz w:val="28"/>
        </w:rPr>
      </w:pPr>
    </w:p>
    <w:p>
      <w:pPr>
        <w:pStyle w:val="5"/>
        <w:tabs>
          <w:tab w:val="left" w:pos="709"/>
        </w:tabs>
        <w:ind w:hanging="709"/>
      </w:pPr>
      <w:r>
        <w:rPr>
          <w:rFonts w:hint="eastAsia"/>
          <w:lang w:val="en-US" w:eastAsia="zh-CN"/>
        </w:rPr>
        <w:t>4.2.5</w:t>
      </w:r>
      <w:r>
        <w:rPr>
          <w:rFonts w:hint="eastAsia"/>
        </w:rPr>
        <w:t>服务方案及服务承诺</w:t>
      </w:r>
    </w:p>
    <w:p>
      <w:pPr>
        <w:spacing w:line="360" w:lineRule="auto"/>
        <w:rPr>
          <w:rFonts w:ascii="宋体" w:hAnsi="宋体"/>
          <w:b/>
          <w:color w:val="000000"/>
          <w:spacing w:val="-20"/>
          <w:sz w:val="28"/>
          <w:szCs w:val="28"/>
        </w:rPr>
      </w:pPr>
      <w:r>
        <w:rPr>
          <w:rFonts w:hint="eastAsia" w:ascii="宋体" w:hAnsi="宋体"/>
          <w:b/>
          <w:color w:val="000000"/>
          <w:spacing w:val="-20"/>
          <w:sz w:val="28"/>
          <w:szCs w:val="28"/>
        </w:rPr>
        <w:t>项目名称：</w:t>
      </w:r>
      <w:r>
        <w:rPr>
          <w:rFonts w:hint="eastAsia" w:ascii="宋体" w:hAnsi="宋体"/>
          <w:b/>
          <w:color w:val="000000"/>
          <w:sz w:val="28"/>
          <w:szCs w:val="28"/>
          <w:u w:val="single"/>
        </w:rPr>
        <w:t>***********************采购项目</w:t>
      </w:r>
    </w:p>
    <w:p>
      <w:pPr>
        <w:spacing w:line="360" w:lineRule="auto"/>
        <w:rPr>
          <w:rFonts w:ascii="宋体" w:hAnsi="宋体"/>
          <w:b/>
          <w:color w:val="000000"/>
          <w:sz w:val="28"/>
          <w:szCs w:val="28"/>
          <w:u w:val="single"/>
        </w:rPr>
      </w:pPr>
      <w:r>
        <w:rPr>
          <w:rFonts w:hint="eastAsia" w:ascii="宋体" w:hAnsi="宋体"/>
          <w:b/>
          <w:color w:val="000000"/>
          <w:sz w:val="28"/>
          <w:szCs w:val="28"/>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p>
    <w:p>
      <w:pPr>
        <w:spacing w:line="360" w:lineRule="auto"/>
        <w:rPr>
          <w:rFonts w:ascii="宋体" w:hAnsi="宋体"/>
          <w:b/>
          <w:color w:val="000000"/>
          <w:sz w:val="28"/>
          <w:szCs w:val="28"/>
          <w:u w:val="single"/>
        </w:rPr>
      </w:pPr>
    </w:p>
    <w:p>
      <w:pPr>
        <w:spacing w:line="360" w:lineRule="auto"/>
        <w:rPr>
          <w:rFonts w:ascii="宋体" w:hAnsi="宋体"/>
          <w:b/>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ind w:firstLine="425" w:firstLineChars="152"/>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ind w:firstLine="425" w:firstLineChars="152"/>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 xml:space="preserve">日 </w:t>
      </w:r>
    </w:p>
    <w:bookmarkEnd w:id="102"/>
    <w:p>
      <w:pPr>
        <w:pStyle w:val="5"/>
        <w:tabs>
          <w:tab w:val="left" w:pos="709"/>
        </w:tabs>
        <w:ind w:hanging="709"/>
      </w:pPr>
      <w:r>
        <w:rPr>
          <w:rFonts w:hint="eastAsia"/>
          <w:lang w:val="en-US" w:eastAsia="zh-CN"/>
        </w:rPr>
        <w:t>4.2.6</w:t>
      </w:r>
      <w:r>
        <w:rPr>
          <w:rFonts w:hint="eastAsia"/>
        </w:rPr>
        <w:t>技术、服务条款偏离表</w:t>
      </w:r>
    </w:p>
    <w:p>
      <w:pPr>
        <w:rPr>
          <w:color w:val="000000"/>
        </w:rPr>
      </w:pPr>
    </w:p>
    <w:p>
      <w:pPr>
        <w:rPr>
          <w:color w:val="000000"/>
        </w:rPr>
      </w:pPr>
      <w:r>
        <w:rPr>
          <w:rFonts w:hint="eastAsia"/>
          <w:color w:val="000000"/>
        </w:rPr>
        <w:t>1、技术、服务条款偏离表</w:t>
      </w:r>
    </w:p>
    <w:tbl>
      <w:tblPr>
        <w:tblStyle w:val="20"/>
        <w:tblW w:w="818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50"/>
        <w:gridCol w:w="3234"/>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5" w:hRule="exact"/>
        </w:trPr>
        <w:tc>
          <w:tcPr>
            <w:tcW w:w="851" w:type="dxa"/>
            <w:vAlign w:val="center"/>
          </w:tcPr>
          <w:p>
            <w:pPr>
              <w:spacing w:line="400" w:lineRule="exact"/>
              <w:jc w:val="center"/>
              <w:rPr>
                <w:rFonts w:ascii="宋体" w:hAnsi="宋体"/>
                <w:color w:val="000000"/>
                <w:sz w:val="28"/>
                <w:szCs w:val="28"/>
              </w:rPr>
            </w:pPr>
            <w:r>
              <w:rPr>
                <w:rFonts w:hint="eastAsia" w:ascii="宋体" w:hAnsi="宋体"/>
                <w:color w:val="000000"/>
                <w:sz w:val="28"/>
                <w:szCs w:val="28"/>
              </w:rPr>
              <w:t>序号</w:t>
            </w:r>
          </w:p>
        </w:tc>
        <w:tc>
          <w:tcPr>
            <w:tcW w:w="3150" w:type="dxa"/>
            <w:vAlign w:val="center"/>
          </w:tcPr>
          <w:p>
            <w:pPr>
              <w:spacing w:line="500" w:lineRule="exact"/>
              <w:jc w:val="center"/>
              <w:rPr>
                <w:rFonts w:ascii="宋体" w:hAnsi="宋体"/>
                <w:color w:val="000000"/>
                <w:sz w:val="28"/>
                <w:szCs w:val="28"/>
              </w:rPr>
            </w:pPr>
            <w:r>
              <w:rPr>
                <w:rFonts w:hint="eastAsia" w:ascii="宋体" w:hAnsi="宋体"/>
                <w:color w:val="000000"/>
                <w:sz w:val="28"/>
                <w:szCs w:val="28"/>
              </w:rPr>
              <w:t>磋商文件的技术、服务条款</w:t>
            </w:r>
          </w:p>
        </w:tc>
        <w:tc>
          <w:tcPr>
            <w:tcW w:w="3234" w:type="dxa"/>
            <w:vAlign w:val="center"/>
          </w:tcPr>
          <w:p>
            <w:pPr>
              <w:spacing w:line="500" w:lineRule="exact"/>
              <w:jc w:val="center"/>
              <w:rPr>
                <w:rFonts w:ascii="宋体" w:hAnsi="宋体"/>
                <w:color w:val="000000"/>
                <w:sz w:val="28"/>
                <w:szCs w:val="28"/>
              </w:rPr>
            </w:pPr>
            <w:r>
              <w:rPr>
                <w:rFonts w:hint="eastAsia" w:ascii="宋体" w:hAnsi="宋体"/>
                <w:color w:val="000000"/>
                <w:sz w:val="28"/>
                <w:szCs w:val="28"/>
              </w:rPr>
              <w:t>响应文件的技术、服务条款</w:t>
            </w:r>
          </w:p>
        </w:tc>
        <w:tc>
          <w:tcPr>
            <w:tcW w:w="947" w:type="dxa"/>
            <w:vAlign w:val="center"/>
          </w:tcPr>
          <w:p>
            <w:pPr>
              <w:spacing w:line="500" w:lineRule="exact"/>
              <w:jc w:val="center"/>
              <w:rPr>
                <w:rFonts w:ascii="宋体" w:hAnsi="宋体"/>
                <w:color w:val="000000"/>
                <w:sz w:val="28"/>
                <w:szCs w:val="28"/>
              </w:rPr>
            </w:pPr>
            <w:r>
              <w:rPr>
                <w:rFonts w:hint="eastAsia" w:ascii="宋体" w:hAnsi="宋体"/>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bl>
    <w:p>
      <w:pPr>
        <w:spacing w:line="360" w:lineRule="auto"/>
        <w:ind w:firstLine="560" w:firstLineChars="200"/>
        <w:rPr>
          <w:rFonts w:ascii="宋体" w:hAnsi="宋体"/>
          <w:color w:val="000000"/>
          <w:sz w:val="28"/>
          <w:szCs w:val="28"/>
        </w:rPr>
      </w:pPr>
      <w:r>
        <w:rPr>
          <w:rFonts w:hint="eastAsia" w:ascii="宋体" w:hAnsi="宋体"/>
          <w:color w:val="000000"/>
          <w:sz w:val="28"/>
          <w:szCs w:val="28"/>
        </w:rPr>
        <w:t>声明：除本偏离表所列的偏离指标外，其他所有技术、服务条款均完全响应“磋商文件”中的要求。</w:t>
      </w:r>
    </w:p>
    <w:p>
      <w:pPr>
        <w:spacing w:line="360" w:lineRule="auto"/>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说明：加“▲”条款为符合性审查项，其偏离不列入本表中。</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bookmarkEnd w:id="103"/>
    <w:p>
      <w:pPr>
        <w:pStyle w:val="5"/>
        <w:tabs>
          <w:tab w:val="left" w:pos="709"/>
        </w:tabs>
        <w:ind w:hanging="5104"/>
        <w:sectPr>
          <w:pgSz w:w="11906" w:h="16838"/>
          <w:pgMar w:top="1440" w:right="1800" w:bottom="1440" w:left="1800" w:header="851" w:footer="992" w:gutter="0"/>
          <w:cols w:space="720" w:num="1"/>
          <w:docGrid w:type="lines" w:linePitch="312" w:charSpace="0"/>
        </w:sectPr>
      </w:pPr>
      <w:bookmarkStart w:id="104" w:name="_Toc451340457"/>
      <w:bookmarkStart w:id="105" w:name="_Toc360696963"/>
      <w:bookmarkStart w:id="106" w:name="_Toc205604899"/>
      <w:bookmarkStart w:id="107" w:name="_Toc236285891"/>
      <w:bookmarkStart w:id="108" w:name="_Toc238273564"/>
    </w:p>
    <w:p>
      <w:pPr>
        <w:pStyle w:val="5"/>
        <w:tabs>
          <w:tab w:val="left" w:pos="709"/>
        </w:tabs>
        <w:ind w:hanging="289"/>
      </w:pPr>
      <w:r>
        <w:rPr>
          <w:rFonts w:hint="eastAsia"/>
          <w:lang w:val="en-US" w:eastAsia="zh-CN"/>
        </w:rPr>
        <w:t>4.2.7</w:t>
      </w:r>
      <w:r>
        <w:rPr>
          <w:rFonts w:hint="eastAsia"/>
        </w:rPr>
        <w:t>承诺函</w:t>
      </w:r>
    </w:p>
    <w:p>
      <w:pPr>
        <w:snapToGrid w:val="0"/>
        <w:spacing w:line="360" w:lineRule="auto"/>
        <w:ind w:right="-624" w:rightChars="-297"/>
        <w:rPr>
          <w:rFonts w:ascii="宋体" w:hAnsi="宋体"/>
          <w:b/>
          <w:color w:val="000000"/>
          <w:sz w:val="28"/>
          <w:szCs w:val="28"/>
          <w:u w:val="single"/>
        </w:rPr>
      </w:pPr>
      <w:r>
        <w:rPr>
          <w:rFonts w:hint="eastAsia" w:ascii="宋体" w:hAnsi="宋体"/>
          <w:b/>
          <w:color w:val="000000"/>
          <w:sz w:val="28"/>
        </w:rPr>
        <w:t>项目名称：</w:t>
      </w:r>
      <w:r>
        <w:rPr>
          <w:rFonts w:hint="eastAsia" w:ascii="宋体" w:hAnsi="宋体"/>
          <w:b/>
          <w:color w:val="000000"/>
          <w:sz w:val="28"/>
          <w:szCs w:val="28"/>
          <w:u w:val="single"/>
        </w:rPr>
        <w:t>***********************采购项目</w:t>
      </w:r>
    </w:p>
    <w:p>
      <w:pPr>
        <w:spacing w:line="360" w:lineRule="auto"/>
        <w:rPr>
          <w:rFonts w:ascii="宋体" w:hAnsi="宋体"/>
          <w:b/>
          <w:color w:val="000000"/>
          <w:sz w:val="28"/>
          <w:szCs w:val="28"/>
          <w:u w:val="single"/>
        </w:rPr>
      </w:pPr>
      <w:r>
        <w:rPr>
          <w:rFonts w:hint="eastAsia" w:ascii="宋体" w:hAnsi="宋体"/>
          <w:b/>
          <w:color w:val="000000"/>
          <w:sz w:val="28"/>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p>
    <w:p>
      <w:pPr>
        <w:snapToGrid w:val="0"/>
        <w:spacing w:line="360" w:lineRule="auto"/>
        <w:ind w:left="1265" w:right="-624" w:rightChars="-297" w:hanging="1265" w:hangingChars="450"/>
        <w:rPr>
          <w:rFonts w:ascii="宋体" w:hAnsi="宋体"/>
          <w:b/>
          <w:bCs/>
          <w:color w:val="000000"/>
          <w:sz w:val="28"/>
          <w:szCs w:val="28"/>
          <w:lang w:val="zh-CN"/>
        </w:rPr>
      </w:pPr>
      <w:r>
        <w:rPr>
          <w:rFonts w:hint="eastAsia" w:ascii="宋体" w:hAnsi="宋体" w:cs="宋体"/>
          <w:b/>
          <w:bCs/>
          <w:color w:val="000000"/>
          <w:sz w:val="28"/>
          <w:szCs w:val="28"/>
          <w:lang w:val="zh-CN"/>
        </w:rPr>
        <w:t>致：成都市龙泉驿区公共资源交易服务中心</w:t>
      </w:r>
    </w:p>
    <w:p>
      <w:pPr>
        <w:pStyle w:val="44"/>
        <w:spacing w:before="156" w:after="156"/>
        <w:ind w:firstLine="0" w:firstLineChars="0"/>
        <w:rPr>
          <w:rFonts w:ascii="宋体" w:hAnsi="宋体" w:cs="宋体"/>
          <w:color w:val="000000"/>
          <w:sz w:val="28"/>
          <w:szCs w:val="28"/>
        </w:rPr>
      </w:pPr>
      <w:r>
        <w:rPr>
          <w:rFonts w:hint="eastAsia" w:ascii="宋体" w:hAnsi="宋体" w:cs="宋体"/>
          <w:color w:val="000000"/>
          <w:sz w:val="28"/>
          <w:szCs w:val="28"/>
        </w:rPr>
        <w:t>内容自拟</w:t>
      </w:r>
    </w:p>
    <w:p>
      <w:pPr>
        <w:pStyle w:val="44"/>
        <w:spacing w:before="156" w:after="156"/>
        <w:ind w:firstLine="0" w:firstLineChars="0"/>
        <w:rPr>
          <w:rFonts w:ascii="宋体" w:hAnsi="宋体" w:cs="宋体"/>
          <w:color w:val="000000"/>
          <w:sz w:val="28"/>
          <w:szCs w:val="28"/>
        </w:rPr>
      </w:pPr>
    </w:p>
    <w:p>
      <w:pPr>
        <w:pStyle w:val="44"/>
        <w:spacing w:before="156" w:after="156"/>
        <w:ind w:firstLine="0" w:firstLineChars="0"/>
        <w:rPr>
          <w:rFonts w:ascii="宋体" w:hAnsi="宋体" w:cs="宋体"/>
          <w:color w:val="000000"/>
          <w:sz w:val="28"/>
          <w:szCs w:val="28"/>
        </w:rPr>
      </w:pPr>
    </w:p>
    <w:p>
      <w:pPr>
        <w:pStyle w:val="44"/>
        <w:spacing w:before="156" w:after="156"/>
        <w:ind w:firstLine="0" w:firstLineChars="0"/>
        <w:rPr>
          <w:rFonts w:ascii="宋体" w:hAnsi="宋体" w:cs="宋体"/>
          <w:color w:val="000000"/>
          <w:sz w:val="28"/>
          <w:szCs w:val="28"/>
        </w:rPr>
      </w:pPr>
    </w:p>
    <w:p>
      <w:pPr>
        <w:pStyle w:val="44"/>
        <w:spacing w:before="156" w:after="156"/>
        <w:ind w:left="560" w:firstLine="0" w:firstLineChars="0"/>
        <w:rPr>
          <w:rFonts w:ascii="宋体" w:hAnsi="宋体" w:cs="宋体"/>
          <w:color w:val="000000"/>
          <w:sz w:val="28"/>
          <w:szCs w:val="28"/>
        </w:rPr>
      </w:pPr>
      <w:r>
        <w:rPr>
          <w:rFonts w:hint="eastAsia" w:ascii="宋体" w:hAnsi="宋体" w:cs="宋体"/>
          <w:color w:val="000000"/>
          <w:sz w:val="28"/>
          <w:szCs w:val="28"/>
        </w:rPr>
        <w:t>特此承诺。</w:t>
      </w:r>
    </w:p>
    <w:p>
      <w:pPr>
        <w:spacing w:line="600" w:lineRule="exact"/>
        <w:ind w:firstLine="565" w:firstLineChars="202"/>
        <w:rPr>
          <w:rFonts w:ascii="仿宋" w:hAnsi="仿宋" w:eastAsia="仿宋"/>
          <w:color w:val="000000"/>
          <w:sz w:val="28"/>
          <w:szCs w:val="28"/>
        </w:rPr>
      </w:pPr>
    </w:p>
    <w:p>
      <w:pPr>
        <w:spacing w:line="360" w:lineRule="auto"/>
        <w:ind w:firstLine="537" w:firstLineChars="192"/>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rPr>
        <w:t>(加盖公章)</w:t>
      </w:r>
    </w:p>
    <w:p>
      <w:pPr>
        <w:pStyle w:val="44"/>
        <w:spacing w:before="156" w:after="156"/>
        <w:ind w:left="560" w:firstLine="0" w:firstLineChars="0"/>
        <w:rPr>
          <w:rFonts w:ascii="宋体" w:hAnsi="宋体" w:cs="宋体"/>
          <w:color w:val="000000"/>
          <w:sz w:val="28"/>
          <w:szCs w:val="28"/>
        </w:rPr>
      </w:pPr>
      <w:r>
        <w:rPr>
          <w:rFonts w:hint="eastAsia" w:ascii="宋体" w:hAnsi="宋体" w:cs="宋体"/>
          <w:color w:val="000000"/>
          <w:sz w:val="28"/>
          <w:szCs w:val="28"/>
        </w:rPr>
        <w:t xml:space="preserve">日    期： </w:t>
      </w:r>
      <w:r>
        <w:rPr>
          <w:rFonts w:hint="eastAsia" w:ascii="宋体" w:hAnsi="宋体" w:cs="宋体"/>
          <w:color w:val="000000"/>
          <w:sz w:val="28"/>
          <w:szCs w:val="28"/>
          <w:u w:val="single"/>
        </w:rPr>
        <w:t xml:space="preserve">              </w:t>
      </w:r>
    </w:p>
    <w:p>
      <w:pPr>
        <w:spacing w:line="360" w:lineRule="auto"/>
        <w:rPr>
          <w:rFonts w:ascii="宋体" w:hAnsi="宋体"/>
          <w:b/>
          <w:color w:val="000000"/>
          <w:sz w:val="28"/>
          <w:szCs w:val="28"/>
          <w:u w:val="single"/>
        </w:rPr>
      </w:pPr>
    </w:p>
    <w:p>
      <w:pPr>
        <w:spacing w:line="360" w:lineRule="auto"/>
        <w:rPr>
          <w:rFonts w:ascii="宋体" w:hAnsi="宋体"/>
          <w:b/>
          <w:color w:val="000000"/>
          <w:sz w:val="28"/>
          <w:szCs w:val="28"/>
          <w:u w:val="single"/>
        </w:rPr>
      </w:pPr>
    </w:p>
    <w:p>
      <w:pPr>
        <w:spacing w:line="360" w:lineRule="auto"/>
        <w:rPr>
          <w:rFonts w:ascii="宋体" w:hAnsi="宋体"/>
          <w:b/>
          <w:color w:val="000000"/>
          <w:sz w:val="28"/>
          <w:szCs w:val="28"/>
          <w:u w:val="single"/>
        </w:rPr>
      </w:pPr>
    </w:p>
    <w:p>
      <w:pPr>
        <w:spacing w:line="360" w:lineRule="auto"/>
        <w:rPr>
          <w:rFonts w:ascii="宋体" w:hAnsi="宋体"/>
          <w:b/>
          <w:color w:val="000000"/>
          <w:sz w:val="28"/>
          <w:szCs w:val="28"/>
          <w:u w:val="single"/>
        </w:rPr>
      </w:pPr>
    </w:p>
    <w:p>
      <w:pPr>
        <w:adjustRightInd w:val="0"/>
        <w:snapToGrid w:val="0"/>
        <w:spacing w:line="360" w:lineRule="auto"/>
        <w:jc w:val="center"/>
        <w:rPr>
          <w:sz w:val="22"/>
        </w:rPr>
      </w:pPr>
      <w:r>
        <w:rPr>
          <w:rFonts w:hint="eastAsia"/>
          <w:sz w:val="22"/>
        </w:rPr>
        <w:t xml:space="preserve">         </w:t>
      </w:r>
    </w:p>
    <w:p>
      <w:pPr>
        <w:adjustRightInd w:val="0"/>
        <w:snapToGrid w:val="0"/>
        <w:spacing w:line="360" w:lineRule="auto"/>
        <w:jc w:val="center"/>
        <w:rPr>
          <w:sz w:val="22"/>
        </w:rPr>
      </w:pPr>
    </w:p>
    <w:p>
      <w:pPr>
        <w:pStyle w:val="5"/>
        <w:tabs>
          <w:tab w:val="left" w:pos="709"/>
        </w:tabs>
        <w:ind w:hanging="289"/>
      </w:pPr>
      <w:r>
        <w:rPr>
          <w:rFonts w:hint="eastAsia"/>
          <w:lang w:val="en-US" w:eastAsia="zh-CN"/>
        </w:rPr>
        <w:t>4.2.8</w:t>
      </w:r>
      <w:r>
        <w:rPr>
          <w:rFonts w:hint="eastAsia"/>
        </w:rPr>
        <w:t>其他供应商认为需要提供的资料</w:t>
      </w:r>
    </w:p>
    <w:p>
      <w:pPr>
        <w:rPr>
          <w:color w:val="000000"/>
        </w:rPr>
      </w:pPr>
    </w:p>
    <w:p>
      <w:pPr>
        <w:spacing w:line="360" w:lineRule="auto"/>
        <w:rPr>
          <w:color w:val="000000"/>
        </w:rPr>
      </w:pPr>
    </w:p>
    <w:p>
      <w:pPr>
        <w:spacing w:line="360" w:lineRule="auto"/>
        <w:rPr>
          <w:color w:val="000000"/>
        </w:rPr>
      </w:pPr>
    </w:p>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4"/>
        <w:tabs>
          <w:tab w:val="left" w:pos="426"/>
          <w:tab w:val="left" w:pos="567"/>
        </w:tabs>
        <w:rPr>
          <w:color w:val="000000"/>
        </w:rPr>
      </w:pPr>
      <w:bookmarkStart w:id="109" w:name="_Toc21371"/>
      <w:r>
        <w:rPr>
          <w:rFonts w:hint="eastAsia"/>
          <w:color w:val="000000"/>
          <w:lang w:val="en-US" w:eastAsia="zh-CN"/>
        </w:rPr>
        <w:t>4.3</w:t>
      </w:r>
      <w:r>
        <w:rPr>
          <w:rFonts w:hint="eastAsia"/>
          <w:color w:val="000000"/>
        </w:rPr>
        <w:t>最后报价</w:t>
      </w:r>
      <w:bookmarkEnd w:id="104"/>
      <w:r>
        <w:rPr>
          <w:rFonts w:hint="eastAsia"/>
          <w:color w:val="000000"/>
        </w:rPr>
        <w:t>表</w:t>
      </w:r>
      <w:bookmarkEnd w:id="109"/>
    </w:p>
    <w:p>
      <w:pPr>
        <w:snapToGrid w:val="0"/>
        <w:spacing w:line="360" w:lineRule="auto"/>
        <w:ind w:right="-624" w:rightChars="-297"/>
        <w:rPr>
          <w:rFonts w:ascii="宋体" w:hAnsi="宋体"/>
          <w:b/>
          <w:color w:val="000000"/>
          <w:sz w:val="28"/>
          <w:szCs w:val="28"/>
          <w:u w:val="single"/>
        </w:rPr>
      </w:pPr>
      <w:r>
        <w:rPr>
          <w:rFonts w:hint="eastAsia" w:ascii="宋体" w:hAnsi="宋体"/>
          <w:b/>
          <w:color w:val="000000"/>
          <w:sz w:val="28"/>
        </w:rPr>
        <w:t>项目名称：</w:t>
      </w:r>
      <w:r>
        <w:rPr>
          <w:rFonts w:hint="eastAsia" w:ascii="宋体" w:hAnsi="宋体"/>
          <w:b/>
          <w:color w:val="000000"/>
          <w:sz w:val="28"/>
          <w:szCs w:val="28"/>
          <w:u w:val="single"/>
        </w:rPr>
        <w:t>***********************采购项目</w:t>
      </w:r>
    </w:p>
    <w:p>
      <w:pPr>
        <w:snapToGrid w:val="0"/>
        <w:spacing w:line="360" w:lineRule="auto"/>
        <w:ind w:right="-624" w:rightChars="-297"/>
        <w:rPr>
          <w:rFonts w:ascii="宋体" w:hAnsi="宋体"/>
          <w:b/>
          <w:color w:val="000000"/>
          <w:sz w:val="28"/>
          <w:szCs w:val="28"/>
          <w:u w:val="single"/>
        </w:rPr>
      </w:pPr>
      <w:r>
        <w:rPr>
          <w:rFonts w:hint="eastAsia" w:ascii="宋体" w:hAnsi="宋体"/>
          <w:b/>
          <w:color w:val="000000"/>
          <w:sz w:val="28"/>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p>
    <w:p>
      <w:pPr>
        <w:pStyle w:val="42"/>
        <w:rPr>
          <w:b/>
          <w:color w:val="000000"/>
          <w:sz w:val="28"/>
        </w:rPr>
      </w:pPr>
    </w:p>
    <w:p>
      <w:pPr>
        <w:pStyle w:val="42"/>
        <w:rPr>
          <w:b/>
          <w:color w:val="000000"/>
          <w:sz w:val="28"/>
        </w:rPr>
      </w:pPr>
    </w:p>
    <w:p>
      <w:pPr>
        <w:pStyle w:val="42"/>
        <w:rPr>
          <w:b/>
          <w:color w:val="000000"/>
          <w:sz w:val="28"/>
        </w:rPr>
      </w:pPr>
    </w:p>
    <w:p>
      <w:pPr>
        <w:pStyle w:val="42"/>
        <w:rPr>
          <w:b/>
          <w:color w:val="000000"/>
          <w:sz w:val="28"/>
        </w:rPr>
      </w:pPr>
      <w:r>
        <w:rPr>
          <w:rFonts w:hint="eastAsia"/>
          <w:b/>
          <w:color w:val="000000"/>
          <w:sz w:val="28"/>
        </w:rPr>
        <w:t>报价</w:t>
      </w:r>
      <w:r>
        <w:rPr>
          <w:b/>
          <w:color w:val="000000"/>
          <w:sz w:val="28"/>
        </w:rPr>
        <w:t>：</w:t>
      </w:r>
      <w:r>
        <w:rPr>
          <w:rFonts w:hint="eastAsia"/>
          <w:b/>
          <w:color w:val="000000"/>
          <w:sz w:val="28"/>
        </w:rPr>
        <w:t>xxxx</w:t>
      </w:r>
      <w:r>
        <w:rPr>
          <w:b/>
          <w:color w:val="000000"/>
          <w:sz w:val="28"/>
        </w:rPr>
        <w:t>万元。</w:t>
      </w:r>
      <w:r>
        <w:rPr>
          <w:rFonts w:hint="eastAsia"/>
          <w:b/>
          <w:color w:val="000000"/>
          <w:sz w:val="28"/>
        </w:rPr>
        <w:t>大写</w:t>
      </w:r>
      <w:r>
        <w:rPr>
          <w:b/>
          <w:color w:val="000000"/>
          <w:sz w:val="28"/>
        </w:rPr>
        <w:t>：xxxxx。</w:t>
      </w:r>
    </w:p>
    <w:p>
      <w:pPr>
        <w:pStyle w:val="42"/>
        <w:rPr>
          <w:b/>
          <w:color w:val="000000"/>
          <w:sz w:val="28"/>
        </w:rPr>
      </w:pPr>
    </w:p>
    <w:p>
      <w:pPr>
        <w:pStyle w:val="42"/>
        <w:ind w:firstLine="0"/>
        <w:rPr>
          <w:b/>
          <w:color w:val="000000"/>
          <w:sz w:val="28"/>
        </w:rPr>
      </w:pPr>
    </w:p>
    <w:p>
      <w:pPr>
        <w:pStyle w:val="42"/>
        <w:ind w:firstLine="0"/>
        <w:rPr>
          <w:b/>
          <w:color w:val="000000"/>
          <w:sz w:val="28"/>
        </w:rPr>
      </w:pPr>
    </w:p>
    <w:p>
      <w:pPr>
        <w:pStyle w:val="42"/>
        <w:ind w:firstLine="560" w:firstLineChars="200"/>
        <w:rPr>
          <w:color w:val="000000"/>
          <w:sz w:val="28"/>
          <w:u w:val="single"/>
        </w:rPr>
      </w:pPr>
      <w:r>
        <w:rPr>
          <w:color w:val="000000"/>
          <w:sz w:val="28"/>
        </w:rPr>
        <w:t>供应商名称：</w:t>
      </w:r>
      <w:r>
        <w:rPr>
          <w:rFonts w:hint="eastAsia" w:ascii="宋体" w:hAnsi="宋体"/>
          <w:b/>
          <w:color w:val="000000"/>
          <w:spacing w:val="6"/>
          <w:sz w:val="28"/>
        </w:rPr>
        <w:t>______________</w:t>
      </w:r>
      <w:r>
        <w:rPr>
          <w:rFonts w:hint="eastAsia" w:ascii="宋体" w:hAnsi="宋体"/>
          <w:b/>
          <w:color w:val="000000"/>
          <w:spacing w:val="6"/>
          <w:sz w:val="28"/>
          <w:u w:val="single"/>
        </w:rPr>
        <w:t>__</w:t>
      </w:r>
    </w:p>
    <w:p>
      <w:pPr>
        <w:pStyle w:val="42"/>
        <w:ind w:firstLine="560" w:firstLineChars="200"/>
        <w:rPr>
          <w:rFonts w:ascii="宋体" w:hAnsi="宋体"/>
          <w:color w:val="000000"/>
          <w:sz w:val="28"/>
          <w:u w:val="single"/>
        </w:rPr>
      </w:pPr>
      <w:r>
        <w:rPr>
          <w:color w:val="000000"/>
          <w:sz w:val="28"/>
        </w:rPr>
        <w:t>法定代表人</w:t>
      </w:r>
      <w:r>
        <w:rPr>
          <w:rFonts w:hint="eastAsia"/>
          <w:color w:val="000000"/>
          <w:sz w:val="28"/>
        </w:rPr>
        <w:t>（负责人）</w:t>
      </w:r>
      <w:r>
        <w:rPr>
          <w:color w:val="000000"/>
          <w:sz w:val="28"/>
        </w:rPr>
        <w:t>或代理人：</w:t>
      </w:r>
      <w:r>
        <w:rPr>
          <w:rFonts w:hint="eastAsia" w:ascii="宋体" w:hAnsi="宋体"/>
          <w:b/>
          <w:color w:val="000000"/>
          <w:spacing w:val="6"/>
          <w:sz w:val="28"/>
        </w:rPr>
        <w:t>______________</w:t>
      </w:r>
      <w:r>
        <w:rPr>
          <w:rFonts w:hint="eastAsia" w:ascii="宋体" w:hAnsi="宋体"/>
          <w:b/>
          <w:color w:val="000000"/>
          <w:spacing w:val="6"/>
          <w:sz w:val="28"/>
          <w:u w:val="single"/>
        </w:rPr>
        <w:t>__</w:t>
      </w:r>
      <w:r>
        <w:rPr>
          <w:rFonts w:hint="eastAsia" w:ascii="宋体" w:hAnsi="宋体"/>
          <w:color w:val="000000"/>
          <w:sz w:val="28"/>
        </w:rPr>
        <w:t>（签字）</w:t>
      </w:r>
    </w:p>
    <w:p>
      <w:pPr>
        <w:pStyle w:val="42"/>
        <w:ind w:firstLine="560" w:firstLineChars="200"/>
        <w:rPr>
          <w:color w:val="000000"/>
          <w:sz w:val="28"/>
          <w:u w:val="single"/>
        </w:rPr>
      </w:pPr>
      <w:r>
        <w:rPr>
          <w:color w:val="000000"/>
          <w:sz w:val="28"/>
        </w:rPr>
        <w:t>日期：</w:t>
      </w:r>
      <w:r>
        <w:rPr>
          <w:rFonts w:hint="eastAsia" w:ascii="宋体" w:hAnsi="宋体"/>
          <w:b/>
          <w:color w:val="000000"/>
          <w:spacing w:val="6"/>
          <w:sz w:val="28"/>
        </w:rPr>
        <w:t>______</w:t>
      </w:r>
      <w:r>
        <w:rPr>
          <w:rFonts w:hint="eastAsia" w:ascii="宋体" w:hAnsi="宋体"/>
          <w:color w:val="000000"/>
          <w:sz w:val="28"/>
        </w:rPr>
        <w:t>年</w:t>
      </w:r>
      <w:r>
        <w:rPr>
          <w:rFonts w:hint="eastAsia" w:ascii="宋体" w:hAnsi="宋体"/>
          <w:b/>
          <w:color w:val="000000"/>
          <w:spacing w:val="6"/>
          <w:sz w:val="28"/>
        </w:rPr>
        <w:t>____</w:t>
      </w:r>
      <w:r>
        <w:rPr>
          <w:rFonts w:hint="eastAsia" w:ascii="宋体" w:hAnsi="宋体"/>
          <w:color w:val="000000"/>
          <w:sz w:val="28"/>
        </w:rPr>
        <w:t>月</w:t>
      </w:r>
      <w:r>
        <w:rPr>
          <w:rFonts w:hint="eastAsia" w:ascii="宋体" w:hAnsi="宋体"/>
          <w:b/>
          <w:color w:val="000000"/>
          <w:spacing w:val="6"/>
          <w:sz w:val="28"/>
        </w:rPr>
        <w:t>____</w:t>
      </w:r>
      <w:r>
        <w:rPr>
          <w:rFonts w:hint="eastAsia" w:ascii="宋体" w:hAnsi="宋体"/>
          <w:color w:val="000000"/>
          <w:sz w:val="28"/>
        </w:rPr>
        <w:t>日</w:t>
      </w:r>
    </w:p>
    <w:p>
      <w:pPr>
        <w:pStyle w:val="42"/>
        <w:ind w:firstLine="551" w:firstLineChars="196"/>
        <w:rPr>
          <w:rFonts w:ascii="宋体" w:hAnsi="宋体"/>
          <w:b/>
          <w:color w:val="000000"/>
          <w:sz w:val="28"/>
        </w:rPr>
      </w:pPr>
      <w:r>
        <w:rPr>
          <w:rFonts w:hint="eastAsia" w:ascii="宋体" w:hAnsi="宋体"/>
          <w:b/>
          <w:color w:val="000000"/>
          <w:sz w:val="28"/>
        </w:rPr>
        <w:t>说明：供应商可不在响应文件中填写并提供此表。此表为磋商结束后，由供应商填写“最后报价”（表格由磋商小组提供），经供应商法定代表人（负责人）或代理人签字后密封递交给区公资交易中心工作人员，由其收集齐后集中递交磋商小组。</w:t>
      </w:r>
    </w:p>
    <w:p>
      <w:pPr>
        <w:pStyle w:val="42"/>
        <w:ind w:firstLine="551" w:firstLineChars="196"/>
        <w:rPr>
          <w:rFonts w:ascii="宋体" w:hAnsi="宋体"/>
          <w:b/>
          <w:color w:val="000000"/>
          <w:sz w:val="28"/>
        </w:rPr>
      </w:pPr>
    </w:p>
    <w:p>
      <w:pPr>
        <w:pStyle w:val="42"/>
        <w:ind w:firstLine="551" w:firstLineChars="196"/>
        <w:rPr>
          <w:rFonts w:ascii="宋体" w:hAnsi="宋体"/>
          <w:b/>
          <w:color w:val="000000"/>
          <w:sz w:val="28"/>
        </w:rPr>
      </w:pPr>
    </w:p>
    <w:p>
      <w:pPr>
        <w:pStyle w:val="42"/>
        <w:ind w:firstLine="551" w:firstLineChars="196"/>
        <w:rPr>
          <w:rFonts w:ascii="宋体" w:hAnsi="宋体"/>
          <w:b/>
          <w:color w:val="000000"/>
          <w:sz w:val="28"/>
        </w:rPr>
      </w:pPr>
    </w:p>
    <w:p>
      <w:pPr>
        <w:pStyle w:val="42"/>
        <w:ind w:firstLine="551" w:firstLineChars="196"/>
        <w:rPr>
          <w:rFonts w:ascii="宋体" w:hAnsi="宋体"/>
          <w:b/>
          <w:color w:val="000000"/>
          <w:sz w:val="28"/>
        </w:rPr>
      </w:pPr>
    </w:p>
    <w:p>
      <w:pPr>
        <w:pStyle w:val="3"/>
        <w:ind w:left="0" w:firstLine="0"/>
        <w:rPr>
          <w:color w:val="000000"/>
        </w:rPr>
      </w:pPr>
      <w:bookmarkStart w:id="110" w:name="_Toc22277"/>
      <w:r>
        <w:rPr>
          <w:rFonts w:hint="eastAsia"/>
          <w:color w:val="000000"/>
          <w:lang w:eastAsia="zh-CN"/>
        </w:rPr>
        <w:t>第</w:t>
      </w:r>
      <w:r>
        <w:rPr>
          <w:rFonts w:hint="eastAsia"/>
          <w:color w:val="000000"/>
          <w:lang w:val="en-US" w:eastAsia="zh-CN"/>
        </w:rPr>
        <w:t>5</w:t>
      </w:r>
      <w:r>
        <w:rPr>
          <w:rFonts w:hint="eastAsia"/>
          <w:color w:val="000000"/>
          <w:lang w:eastAsia="zh-CN"/>
        </w:rPr>
        <w:t>章</w:t>
      </w:r>
      <w:r>
        <w:rPr>
          <w:rFonts w:hint="eastAsia"/>
          <w:color w:val="000000"/>
          <w:lang w:val="en-US" w:eastAsia="zh-CN"/>
        </w:rPr>
        <w:t xml:space="preserve"> </w:t>
      </w:r>
      <w:r>
        <w:rPr>
          <w:rFonts w:hint="eastAsia"/>
          <w:color w:val="000000"/>
        </w:rPr>
        <w:t>拟</w:t>
      </w:r>
      <w:bookmarkEnd w:id="105"/>
      <w:r>
        <w:rPr>
          <w:rFonts w:hint="eastAsia"/>
          <w:color w:val="000000"/>
          <w:sz w:val="30"/>
        </w:rPr>
        <w:t>合同主要条款</w:t>
      </w:r>
      <w:bookmarkEnd w:id="110"/>
    </w:p>
    <w:bookmarkEnd w:id="106"/>
    <w:bookmarkEnd w:id="107"/>
    <w:bookmarkEnd w:id="108"/>
    <w:p>
      <w:pPr>
        <w:spacing w:line="360" w:lineRule="auto"/>
        <w:jc w:val="center"/>
        <w:rPr>
          <w:rFonts w:ascii="宋体" w:hAnsi="宋体"/>
        </w:rPr>
      </w:pPr>
      <w:r>
        <w:rPr>
          <w:rFonts w:hint="eastAsia" w:ascii="宋体" w:hAnsi="宋体"/>
          <w:sz w:val="28"/>
          <w:szCs w:val="28"/>
        </w:rPr>
        <w:t>（本部分内容仅供投标人参考，具体</w:t>
      </w:r>
      <w:r>
        <w:rPr>
          <w:rFonts w:hint="eastAsia" w:ascii="宋体" w:hAnsi="宋体"/>
        </w:rPr>
        <w:t>条款以双方签订合同为准）</w:t>
      </w:r>
    </w:p>
    <w:p>
      <w:pPr>
        <w:spacing w:line="360" w:lineRule="auto"/>
        <w:ind w:firstLine="600"/>
        <w:jc w:val="center"/>
        <w:rPr>
          <w:rFonts w:ascii="宋体" w:hAnsi="宋体"/>
          <w:color w:val="000000"/>
        </w:rPr>
      </w:pPr>
      <w:r>
        <w:rPr>
          <w:rFonts w:hint="eastAsia" w:ascii="宋体" w:hAnsi="宋体" w:cs="仿宋_GB2312"/>
          <w:color w:val="000000"/>
        </w:rPr>
        <w:t xml:space="preserve">                                 合同编号：</w:t>
      </w:r>
    </w:p>
    <w:p>
      <w:pPr>
        <w:spacing w:after="160" w:line="360" w:lineRule="auto"/>
        <w:ind w:firstLine="480" w:firstLineChars="200"/>
        <w:rPr>
          <w:rFonts w:ascii="宋体"/>
          <w:sz w:val="24"/>
          <w:szCs w:val="24"/>
        </w:rPr>
      </w:pPr>
      <w:r>
        <w:rPr>
          <w:rFonts w:hint="eastAsia" w:ascii="宋体"/>
          <w:sz w:val="24"/>
          <w:szCs w:val="24"/>
        </w:rPr>
        <w:t>合同编号：</w:t>
      </w:r>
      <w:r>
        <w:rPr>
          <w:rFonts w:hint="eastAsia"/>
          <w:szCs w:val="21"/>
        </w:rPr>
        <w:t>XXXX。</w:t>
      </w:r>
    </w:p>
    <w:p>
      <w:pPr>
        <w:spacing w:after="160" w:line="360" w:lineRule="auto"/>
        <w:ind w:firstLine="480" w:firstLineChars="200"/>
        <w:rPr>
          <w:rFonts w:ascii="宋体"/>
          <w:sz w:val="24"/>
          <w:szCs w:val="24"/>
        </w:rPr>
      </w:pPr>
      <w:r>
        <w:rPr>
          <w:rFonts w:hint="eastAsia" w:ascii="宋体"/>
          <w:sz w:val="24"/>
          <w:szCs w:val="24"/>
        </w:rPr>
        <w:t>签订地点：</w:t>
      </w:r>
      <w:r>
        <w:rPr>
          <w:rFonts w:hint="eastAsia"/>
          <w:szCs w:val="21"/>
        </w:rPr>
        <w:t>XXXX。</w:t>
      </w:r>
    </w:p>
    <w:p>
      <w:pPr>
        <w:spacing w:after="160" w:line="360" w:lineRule="auto"/>
        <w:ind w:firstLine="480" w:firstLineChars="200"/>
        <w:rPr>
          <w:rFonts w:ascii="宋体"/>
          <w:sz w:val="24"/>
          <w:szCs w:val="24"/>
        </w:rPr>
      </w:pPr>
      <w:r>
        <w:rPr>
          <w:rFonts w:hint="eastAsia" w:ascii="宋体"/>
          <w:sz w:val="24"/>
          <w:szCs w:val="24"/>
        </w:rPr>
        <w:t>签订时间：</w:t>
      </w:r>
      <w:r>
        <w:rPr>
          <w:rFonts w:hint="eastAsia"/>
          <w:szCs w:val="21"/>
        </w:rPr>
        <w:t>XXXX</w:t>
      </w:r>
      <w:r>
        <w:rPr>
          <w:rFonts w:hint="eastAsia" w:ascii="宋体"/>
          <w:sz w:val="24"/>
          <w:szCs w:val="24"/>
        </w:rPr>
        <w:t>年</w:t>
      </w:r>
      <w:r>
        <w:rPr>
          <w:rFonts w:hint="eastAsia"/>
          <w:szCs w:val="21"/>
        </w:rPr>
        <w:t>XX</w:t>
      </w:r>
      <w:r>
        <w:rPr>
          <w:rFonts w:hint="eastAsia" w:ascii="宋体"/>
          <w:sz w:val="24"/>
          <w:szCs w:val="24"/>
        </w:rPr>
        <w:t>月</w:t>
      </w:r>
      <w:r>
        <w:rPr>
          <w:rFonts w:hint="eastAsia"/>
          <w:szCs w:val="21"/>
        </w:rPr>
        <w:t>XX</w:t>
      </w:r>
      <w:r>
        <w:rPr>
          <w:rFonts w:hint="eastAsia" w:ascii="宋体"/>
          <w:sz w:val="24"/>
          <w:szCs w:val="24"/>
        </w:rPr>
        <w:t>日。</w:t>
      </w:r>
    </w:p>
    <w:p>
      <w:pPr>
        <w:spacing w:after="160" w:line="360" w:lineRule="auto"/>
        <w:ind w:firstLine="480" w:firstLineChars="200"/>
        <w:rPr>
          <w:rFonts w:ascii="宋体"/>
          <w:sz w:val="24"/>
          <w:szCs w:val="24"/>
        </w:rPr>
      </w:pPr>
      <w:r>
        <w:rPr>
          <w:rFonts w:hint="eastAsia" w:ascii="宋体"/>
          <w:sz w:val="24"/>
          <w:szCs w:val="24"/>
        </w:rPr>
        <w:t>采购人（甲方）：</w:t>
      </w:r>
    </w:p>
    <w:p>
      <w:pPr>
        <w:spacing w:after="160" w:line="360" w:lineRule="auto"/>
        <w:ind w:firstLine="480" w:firstLineChars="200"/>
        <w:rPr>
          <w:rFonts w:ascii="宋体"/>
          <w:sz w:val="24"/>
          <w:szCs w:val="24"/>
        </w:rPr>
      </w:pPr>
      <w:r>
        <w:rPr>
          <w:rFonts w:hint="eastAsia"/>
          <w:sz w:val="24"/>
          <w:szCs w:val="24"/>
        </w:rPr>
        <w:t>供应商（乙</w:t>
      </w:r>
      <w:r>
        <w:rPr>
          <w:sz w:val="24"/>
          <w:szCs w:val="24"/>
        </w:rPr>
        <w:t>方</w:t>
      </w:r>
      <w:r>
        <w:rPr>
          <w:rFonts w:hint="eastAsia"/>
          <w:sz w:val="24"/>
          <w:szCs w:val="24"/>
        </w:rPr>
        <w:t>）</w:t>
      </w:r>
      <w:r>
        <w:rPr>
          <w:sz w:val="24"/>
          <w:szCs w:val="24"/>
        </w:rPr>
        <w:t>：</w:t>
      </w:r>
    </w:p>
    <w:p>
      <w:pPr>
        <w:spacing w:after="160" w:line="400" w:lineRule="exact"/>
        <w:ind w:firstLine="480" w:firstLineChars="200"/>
        <w:rPr>
          <w:rFonts w:ascii="宋体" w:cs="宋体"/>
          <w:sz w:val="24"/>
          <w:szCs w:val="24"/>
        </w:rPr>
      </w:pPr>
      <w:r>
        <w:rPr>
          <w:rFonts w:hint="eastAsia" w:ascii="宋体" w:cs="宋体"/>
          <w:sz w:val="24"/>
          <w:szCs w:val="24"/>
        </w:rPr>
        <w:t>根据《中华人民共和国政府采购法》、《中华人民共和国</w:t>
      </w:r>
      <w:r>
        <w:rPr>
          <w:rFonts w:hint="eastAsia" w:ascii="宋体" w:cs="宋体"/>
          <w:sz w:val="24"/>
          <w:szCs w:val="24"/>
          <w:lang w:eastAsia="zh-CN"/>
        </w:rPr>
        <w:t>民法典</w:t>
      </w:r>
      <w:r>
        <w:rPr>
          <w:rFonts w:hint="eastAsia" w:ascii="宋体" w:cs="宋体"/>
          <w:sz w:val="24"/>
          <w:szCs w:val="24"/>
        </w:rPr>
        <w:t>》及</w:t>
      </w:r>
      <w:r>
        <w:rPr>
          <w:rFonts w:hint="eastAsia" w:cs="宋体"/>
          <w:sz w:val="24"/>
          <w:szCs w:val="21"/>
        </w:rPr>
        <w:t>XXXX</w:t>
      </w:r>
      <w:r>
        <w:rPr>
          <w:rFonts w:hint="eastAsia" w:ascii="宋体" w:cs="宋体"/>
          <w:sz w:val="24"/>
          <w:szCs w:val="24"/>
        </w:rPr>
        <w:t>采购项目（项目编号：</w:t>
      </w:r>
      <w:r>
        <w:rPr>
          <w:rFonts w:hint="eastAsia" w:cs="宋体"/>
          <w:sz w:val="24"/>
          <w:szCs w:val="21"/>
        </w:rPr>
        <w:t>XX</w:t>
      </w:r>
      <w:r>
        <w:rPr>
          <w:rFonts w:hint="eastAsia" w:ascii="宋体" w:cs="宋体"/>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eepNext/>
        <w:keepLines/>
        <w:spacing w:before="260" w:after="260" w:line="400" w:lineRule="exact"/>
        <w:ind w:firstLine="482" w:firstLineChars="200"/>
        <w:outlineLvl w:val="1"/>
        <w:rPr>
          <w:rFonts w:ascii="黑体" w:hAnsi="Arial" w:eastAsia="黑体"/>
          <w:b/>
          <w:bCs/>
          <w:sz w:val="24"/>
          <w:szCs w:val="24"/>
        </w:rPr>
      </w:pPr>
      <w:bookmarkStart w:id="111" w:name="_Toc217446107"/>
      <w:bookmarkStart w:id="112" w:name="_Toc24024"/>
      <w:r>
        <w:rPr>
          <w:rFonts w:hint="eastAsia" w:ascii="黑体" w:hAnsi="Arial" w:eastAsia="黑体"/>
          <w:b/>
          <w:bCs/>
          <w:sz w:val="24"/>
          <w:szCs w:val="24"/>
        </w:rPr>
        <w:t>一、合同货物</w:t>
      </w:r>
      <w:bookmarkEnd w:id="111"/>
      <w:bookmarkEnd w:id="112"/>
    </w:p>
    <w:tbl>
      <w:tblPr>
        <w:tblStyle w:val="20"/>
        <w:tblW w:w="8751"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09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firstLine="240" w:firstLineChars="100"/>
              <w:rPr>
                <w:rFonts w:ascii="宋体"/>
                <w:sz w:val="24"/>
                <w:szCs w:val="24"/>
              </w:rPr>
            </w:pPr>
            <w:r>
              <w:rPr>
                <w:rFonts w:hint="eastAsia" w:ascii="宋体" w:cs="Arial"/>
                <w:sz w:val="24"/>
                <w:szCs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cs="Arial"/>
                <w:sz w:val="24"/>
                <w:szCs w:val="24"/>
              </w:rPr>
            </w:pPr>
            <w:r>
              <w:rPr>
                <w:rFonts w:hint="eastAsia" w:ascii="宋体" w:cs="Arial"/>
                <w:sz w:val="24"/>
                <w:szCs w:val="24"/>
              </w:rPr>
              <w:t>规格</w:t>
            </w:r>
          </w:p>
          <w:p>
            <w:pPr>
              <w:spacing w:after="160" w:line="400" w:lineRule="exact"/>
              <w:jc w:val="center"/>
              <w:rPr>
                <w:rFonts w:ascii="宋体"/>
                <w:sz w:val="24"/>
                <w:szCs w:val="24"/>
              </w:rPr>
            </w:pPr>
            <w:r>
              <w:rPr>
                <w:rFonts w:hint="eastAsia" w:ascii="宋体" w:cs="Arial"/>
                <w:sz w:val="24"/>
                <w:szCs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after="160" w:line="400" w:lineRule="exact"/>
              <w:rPr>
                <w:rFonts w:ascii="宋体"/>
                <w:sz w:val="24"/>
                <w:szCs w:val="24"/>
              </w:rPr>
            </w:pPr>
            <w:r>
              <w:rPr>
                <w:rFonts w:hint="eastAsia" w:ascii="宋体" w:cs="Arial"/>
                <w:sz w:val="24"/>
                <w:szCs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firstLine="120" w:firstLineChars="50"/>
              <w:rPr>
                <w:rFonts w:ascii="宋体"/>
                <w:sz w:val="24"/>
                <w:szCs w:val="24"/>
              </w:rPr>
            </w:pPr>
            <w:r>
              <w:rPr>
                <w:rFonts w:hint="eastAsia" w:ascii="宋体" w:cs="Arial"/>
                <w:sz w:val="24"/>
                <w:szCs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firstLine="120" w:firstLineChars="50"/>
              <w:jc w:val="center"/>
              <w:rPr>
                <w:rFonts w:ascii="宋体" w:cs="Arial"/>
                <w:sz w:val="24"/>
                <w:szCs w:val="24"/>
              </w:rPr>
            </w:pPr>
            <w:r>
              <w:rPr>
                <w:rFonts w:hint="eastAsia" w:ascii="宋体" w:cs="Arial"/>
                <w:sz w:val="24"/>
                <w:szCs w:val="24"/>
              </w:rPr>
              <w:t>单价</w:t>
            </w:r>
          </w:p>
          <w:p>
            <w:pPr>
              <w:spacing w:after="160" w:line="400" w:lineRule="exact"/>
              <w:jc w:val="center"/>
              <w:rPr>
                <w:rFonts w:ascii="宋体" w:cs="Arial"/>
                <w:sz w:val="24"/>
                <w:szCs w:val="24"/>
              </w:rPr>
            </w:pPr>
            <w:r>
              <w:rPr>
                <w:rFonts w:hint="eastAsia" w:ascii="宋体" w:cs="Arial"/>
                <w:sz w:val="24"/>
                <w:szCs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firstLine="240" w:firstLineChars="100"/>
              <w:rPr>
                <w:rFonts w:ascii="宋体" w:cs="Arial"/>
                <w:sz w:val="24"/>
                <w:szCs w:val="24"/>
              </w:rPr>
            </w:pPr>
            <w:r>
              <w:rPr>
                <w:rFonts w:hint="eastAsia" w:ascii="宋体" w:cs="Arial"/>
                <w:sz w:val="24"/>
                <w:szCs w:val="24"/>
              </w:rPr>
              <w:t>总价</w:t>
            </w:r>
          </w:p>
          <w:p>
            <w:pPr>
              <w:spacing w:after="160" w:line="400" w:lineRule="exact"/>
              <w:rPr>
                <w:rFonts w:ascii="宋体"/>
                <w:sz w:val="24"/>
                <w:szCs w:val="24"/>
              </w:rPr>
            </w:pPr>
            <w:r>
              <w:rPr>
                <w:rFonts w:hint="eastAsia" w:ascii="宋体" w:cs="Arial"/>
                <w:sz w:val="24"/>
                <w:szCs w:val="24"/>
              </w:rPr>
              <w:t>（万元）</w:t>
            </w:r>
          </w:p>
        </w:tc>
        <w:tc>
          <w:tcPr>
            <w:tcW w:w="1099"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cs="Arial"/>
                <w:sz w:val="24"/>
                <w:szCs w:val="24"/>
              </w:rPr>
            </w:pPr>
            <w:r>
              <w:rPr>
                <w:rFonts w:hint="eastAsia" w:ascii="宋体" w:cs="Arial"/>
                <w:sz w:val="24"/>
                <w:szCs w:val="24"/>
              </w:rPr>
              <w:t>随机</w:t>
            </w:r>
          </w:p>
          <w:p>
            <w:pPr>
              <w:spacing w:after="160" w:line="400" w:lineRule="exact"/>
              <w:jc w:val="center"/>
              <w:rPr>
                <w:rFonts w:ascii="宋体"/>
                <w:sz w:val="24"/>
                <w:szCs w:val="24"/>
              </w:rPr>
            </w:pPr>
            <w:r>
              <w:rPr>
                <w:rFonts w:hint="eastAsia" w:ascii="宋体" w:cs="Arial"/>
                <w:sz w:val="24"/>
                <w:szCs w:val="24"/>
              </w:rPr>
              <w:t>配件</w:t>
            </w:r>
          </w:p>
        </w:tc>
        <w:tc>
          <w:tcPr>
            <w:tcW w:w="1142"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right="204" w:rightChars="97" w:firstLine="120" w:firstLineChars="50"/>
              <w:rPr>
                <w:rFonts w:ascii="宋体"/>
                <w:sz w:val="24"/>
                <w:szCs w:val="24"/>
              </w:rPr>
            </w:pPr>
            <w:r>
              <w:rPr>
                <w:rFonts w:hint="eastAsia" w:ascii="宋体" w:cs="Arial"/>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r>
    </w:tbl>
    <w:p>
      <w:pPr>
        <w:keepNext/>
        <w:keepLines/>
        <w:spacing w:before="260" w:after="260" w:line="400" w:lineRule="exact"/>
        <w:ind w:firstLine="482" w:firstLineChars="200"/>
        <w:outlineLvl w:val="1"/>
        <w:rPr>
          <w:rFonts w:ascii="黑体" w:hAnsi="Arial" w:eastAsia="黑体"/>
          <w:b/>
          <w:bCs/>
          <w:sz w:val="24"/>
          <w:szCs w:val="24"/>
        </w:rPr>
      </w:pPr>
      <w:bookmarkStart w:id="113" w:name="_Toc217446108"/>
      <w:bookmarkStart w:id="114" w:name="_Toc7740"/>
      <w:r>
        <w:rPr>
          <w:rFonts w:hint="eastAsia" w:ascii="黑体" w:hAnsi="Arial" w:eastAsia="黑体"/>
          <w:b/>
          <w:bCs/>
          <w:sz w:val="24"/>
          <w:szCs w:val="24"/>
        </w:rPr>
        <w:t>二、合同总价</w:t>
      </w:r>
      <w:bookmarkEnd w:id="113"/>
      <w:bookmarkEnd w:id="114"/>
    </w:p>
    <w:p>
      <w:pPr>
        <w:spacing w:after="160" w:line="400" w:lineRule="exact"/>
        <w:ind w:firstLine="420" w:firstLineChars="175"/>
        <w:rPr>
          <w:rFonts w:ascii="宋体"/>
          <w:sz w:val="24"/>
          <w:szCs w:val="24"/>
        </w:rPr>
      </w:pPr>
      <w:r>
        <w:rPr>
          <w:rFonts w:hint="eastAsia" w:asci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keepLines/>
        <w:spacing w:before="260" w:after="260" w:line="400" w:lineRule="exact"/>
        <w:ind w:firstLine="482" w:firstLineChars="200"/>
        <w:outlineLvl w:val="1"/>
        <w:rPr>
          <w:rFonts w:ascii="黑体" w:hAnsi="Arial" w:eastAsia="黑体"/>
          <w:b/>
          <w:bCs/>
          <w:sz w:val="24"/>
          <w:szCs w:val="24"/>
        </w:rPr>
      </w:pPr>
      <w:bookmarkStart w:id="115" w:name="_Toc217446109"/>
      <w:bookmarkStart w:id="116" w:name="_Toc742"/>
      <w:r>
        <w:rPr>
          <w:rFonts w:hint="eastAsia" w:ascii="黑体" w:hAnsi="Arial" w:eastAsia="黑体"/>
          <w:b/>
          <w:bCs/>
          <w:sz w:val="24"/>
          <w:szCs w:val="24"/>
        </w:rPr>
        <w:t>三、质量要求</w:t>
      </w:r>
      <w:bookmarkEnd w:id="115"/>
      <w:bookmarkEnd w:id="116"/>
    </w:p>
    <w:p>
      <w:pPr>
        <w:spacing w:after="160" w:line="400" w:lineRule="exact"/>
        <w:ind w:firstLine="480" w:firstLineChars="200"/>
        <w:rPr>
          <w:rFonts w:ascii="宋体" w:cs="宋体"/>
          <w:sz w:val="24"/>
          <w:szCs w:val="24"/>
        </w:rPr>
      </w:pPr>
      <w:r>
        <w:rPr>
          <w:rFonts w:hint="eastAsia" w:ascii="宋体" w:cs="宋体"/>
          <w:sz w:val="24"/>
          <w:szCs w:val="24"/>
        </w:rPr>
        <w:t>1、乙方须提供全新的货物（含零部件、配件等），表面无划伤、无碰撞痕迹，且权属清楚，不得侵害他人的知识产权。</w:t>
      </w:r>
    </w:p>
    <w:p>
      <w:pPr>
        <w:spacing w:after="160" w:line="400" w:lineRule="exact"/>
        <w:ind w:firstLine="480" w:firstLineChars="200"/>
        <w:rPr>
          <w:rFonts w:ascii="宋体" w:cs="宋体"/>
          <w:sz w:val="24"/>
          <w:szCs w:val="24"/>
        </w:rPr>
      </w:pPr>
      <w:r>
        <w:rPr>
          <w:rFonts w:hint="eastAsia" w:ascii="宋体" w:cs="宋体"/>
          <w:sz w:val="24"/>
          <w:szCs w:val="24"/>
        </w:rPr>
        <w:t>2、货物必须符合或优于国家（行业）标准，以及本项目招标文件的质量要求和技术指标与出厂标准。</w:t>
      </w:r>
    </w:p>
    <w:p>
      <w:pPr>
        <w:spacing w:after="160" w:line="400" w:lineRule="exact"/>
        <w:ind w:firstLine="480" w:firstLineChars="200"/>
        <w:rPr>
          <w:rFonts w:ascii="宋体" w:cs="宋体"/>
          <w:sz w:val="24"/>
          <w:szCs w:val="24"/>
        </w:rPr>
      </w:pPr>
      <w:r>
        <w:rPr>
          <w:rFonts w:hint="eastAsia" w:ascii="宋体" w:cs="宋体"/>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spacing w:after="160" w:line="400" w:lineRule="exact"/>
        <w:ind w:firstLine="480" w:firstLineChars="200"/>
        <w:rPr>
          <w:rFonts w:ascii="宋体" w:cs="宋体"/>
          <w:sz w:val="24"/>
          <w:szCs w:val="24"/>
        </w:rPr>
      </w:pPr>
      <w:r>
        <w:rPr>
          <w:rFonts w:hint="eastAsia" w:ascii="宋体" w:cs="宋体"/>
          <w:sz w:val="24"/>
          <w:szCs w:val="24"/>
        </w:rPr>
        <w:t>4、货物制造质量出现问题，乙方应负责三包（包修、包换、包退），费用由乙方负担，甲方有权到乙方生产场地检查货物质量和生产进度。</w:t>
      </w:r>
    </w:p>
    <w:p>
      <w:pPr>
        <w:spacing w:after="160" w:line="400" w:lineRule="exact"/>
        <w:ind w:firstLine="480" w:firstLineChars="200"/>
        <w:rPr>
          <w:rFonts w:ascii="宋体" w:cs="宋体"/>
          <w:sz w:val="24"/>
          <w:szCs w:val="24"/>
        </w:rPr>
      </w:pPr>
      <w:r>
        <w:rPr>
          <w:rFonts w:hint="eastAsia" w:ascii="宋体" w:cs="宋体"/>
          <w:sz w:val="24"/>
          <w:szCs w:val="24"/>
        </w:rPr>
        <w:t>5、货到现场后由于甲方保管不当造成的质量问题，乙方亦应负责修理，但费用由甲方负担。</w:t>
      </w:r>
    </w:p>
    <w:p>
      <w:pPr>
        <w:keepNext/>
        <w:keepLines/>
        <w:spacing w:before="260" w:after="260" w:line="400" w:lineRule="exact"/>
        <w:ind w:firstLine="482" w:firstLineChars="200"/>
        <w:outlineLvl w:val="1"/>
        <w:rPr>
          <w:rFonts w:ascii="黑体" w:hAnsi="Arial" w:eastAsia="黑体"/>
          <w:b/>
          <w:bCs/>
          <w:sz w:val="24"/>
          <w:szCs w:val="24"/>
        </w:rPr>
      </w:pPr>
      <w:bookmarkStart w:id="117" w:name="_Toc217446110"/>
      <w:bookmarkStart w:id="118" w:name="_Toc13850"/>
      <w:r>
        <w:rPr>
          <w:rFonts w:hint="eastAsia" w:ascii="黑体" w:hAnsi="Arial" w:eastAsia="黑体"/>
          <w:b/>
          <w:bCs/>
          <w:sz w:val="24"/>
          <w:szCs w:val="24"/>
        </w:rPr>
        <w:t>四、交货及验收</w:t>
      </w:r>
      <w:bookmarkEnd w:id="117"/>
      <w:bookmarkEnd w:id="118"/>
    </w:p>
    <w:p>
      <w:pPr>
        <w:spacing w:after="160" w:line="400" w:lineRule="exact"/>
        <w:ind w:firstLine="480" w:firstLineChars="200"/>
        <w:rPr>
          <w:rFonts w:ascii="宋体" w:cs="宋体"/>
          <w:sz w:val="24"/>
          <w:szCs w:val="24"/>
        </w:rPr>
      </w:pPr>
      <w:r>
        <w:rPr>
          <w:rFonts w:hint="eastAsia" w:ascii="宋体" w:cs="宋体"/>
          <w:sz w:val="24"/>
          <w:szCs w:val="24"/>
        </w:rPr>
        <w:t>1、乙方交货期限为合同签订生效后的</w:t>
      </w:r>
      <w:r>
        <w:rPr>
          <w:rFonts w:hint="eastAsia" w:cs="宋体"/>
          <w:sz w:val="24"/>
          <w:szCs w:val="21"/>
        </w:rPr>
        <w:t>XX</w:t>
      </w:r>
      <w:r>
        <w:rPr>
          <w:rFonts w:hint="eastAsia" w:ascii="宋体" w:cs="宋体"/>
          <w:sz w:val="24"/>
          <w:szCs w:val="24"/>
        </w:rPr>
        <w:t>日内，在合同签订生效之日起</w:t>
      </w:r>
      <w:r>
        <w:rPr>
          <w:rFonts w:hint="eastAsia" w:cs="宋体"/>
          <w:sz w:val="24"/>
          <w:szCs w:val="21"/>
        </w:rPr>
        <w:t>XX</w:t>
      </w:r>
      <w:r>
        <w:rPr>
          <w:rFonts w:hint="eastAsia" w:ascii="宋体" w:cs="宋体"/>
          <w:sz w:val="24"/>
          <w:szCs w:val="24"/>
        </w:rPr>
        <w:t>天内交货到甲方指定地点，随即在</w:t>
      </w:r>
      <w:r>
        <w:rPr>
          <w:rFonts w:hint="eastAsia" w:cs="宋体"/>
          <w:sz w:val="24"/>
          <w:szCs w:val="21"/>
        </w:rPr>
        <w:t>XX</w:t>
      </w:r>
      <w:r>
        <w:rPr>
          <w:rFonts w:hint="eastAsia" w:ascii="宋体" w:cs="宋体"/>
          <w:sz w:val="24"/>
          <w:szCs w:val="24"/>
        </w:rPr>
        <w:t>日内全部完成安装调试验收合格交付使用，并且最迟应在</w:t>
      </w:r>
      <w:r>
        <w:rPr>
          <w:rFonts w:hint="eastAsia" w:cs="宋体"/>
          <w:sz w:val="24"/>
          <w:szCs w:val="21"/>
        </w:rPr>
        <w:t>XX</w:t>
      </w:r>
      <w:r>
        <w:rPr>
          <w:rFonts w:hint="eastAsia" w:ascii="宋体" w:cs="宋体"/>
          <w:sz w:val="24"/>
          <w:szCs w:val="24"/>
        </w:rPr>
        <w:t>年</w:t>
      </w:r>
      <w:r>
        <w:rPr>
          <w:rFonts w:hint="eastAsia" w:cs="宋体"/>
          <w:sz w:val="24"/>
          <w:szCs w:val="21"/>
        </w:rPr>
        <w:t>XX</w:t>
      </w:r>
      <w:r>
        <w:rPr>
          <w:rFonts w:hint="eastAsia" w:ascii="宋体" w:cs="宋体"/>
          <w:sz w:val="24"/>
          <w:szCs w:val="24"/>
        </w:rPr>
        <w:t>月</w:t>
      </w:r>
      <w:r>
        <w:rPr>
          <w:rFonts w:hint="eastAsia" w:cs="宋体"/>
          <w:sz w:val="24"/>
          <w:szCs w:val="21"/>
        </w:rPr>
        <w:t>XX</w:t>
      </w:r>
      <w:r>
        <w:rPr>
          <w:rFonts w:hint="eastAsia" w:ascii="宋体" w:cs="宋体"/>
          <w:sz w:val="24"/>
          <w:szCs w:val="24"/>
        </w:rPr>
        <w:t>日前全部完成安装调试验收合格交付使用(如由于采购人的原因造成合同延迟签订或验收的，时间顺延)。交货验收时须提供产品质检部门从同类产品中抽样检查合格的检测报告。</w:t>
      </w:r>
    </w:p>
    <w:p>
      <w:pPr>
        <w:spacing w:after="160" w:line="400" w:lineRule="exact"/>
        <w:ind w:firstLine="480" w:firstLineChars="200"/>
        <w:rPr>
          <w:rFonts w:ascii="宋体" w:cs="宋体"/>
          <w:sz w:val="24"/>
          <w:szCs w:val="24"/>
        </w:rPr>
      </w:pPr>
      <w:r>
        <w:rPr>
          <w:rFonts w:hint="eastAsia" w:ascii="宋体" w:cs="宋体"/>
          <w:sz w:val="24"/>
          <w:szCs w:val="24"/>
        </w:rPr>
        <w:t>2、验收由甲方组织，乙方配合进行：</w:t>
      </w:r>
    </w:p>
    <w:p>
      <w:pPr>
        <w:spacing w:after="160" w:line="400" w:lineRule="exact"/>
        <w:ind w:firstLine="480" w:firstLineChars="200"/>
        <w:rPr>
          <w:rFonts w:ascii="宋体" w:cs="宋体"/>
          <w:sz w:val="24"/>
          <w:szCs w:val="24"/>
        </w:rPr>
      </w:pPr>
      <w:r>
        <w:rPr>
          <w:rFonts w:hint="eastAsia" w:ascii="宋体" w:cs="宋体"/>
          <w:sz w:val="24"/>
          <w:szCs w:val="24"/>
        </w:rPr>
        <w:t>(1) 货物在乙方通知安装调试完毕后日内初步验收。初步验收合格后，进入试用期；试用期间发生重大质量问题，修复后试用相应顺延；试用期结束后日内完成最终验收；</w:t>
      </w:r>
    </w:p>
    <w:p>
      <w:pPr>
        <w:spacing w:after="160" w:line="400" w:lineRule="exact"/>
        <w:ind w:firstLine="480" w:firstLineChars="200"/>
        <w:rPr>
          <w:rFonts w:ascii="宋体" w:cs="宋体"/>
          <w:sz w:val="24"/>
          <w:szCs w:val="24"/>
        </w:rPr>
      </w:pPr>
      <w:r>
        <w:rPr>
          <w:rFonts w:hint="eastAsia" w:ascii="宋体" w:cs="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after="160" w:line="400" w:lineRule="exact"/>
        <w:ind w:firstLine="480" w:firstLineChars="200"/>
        <w:rPr>
          <w:rFonts w:ascii="宋体" w:cs="宋体"/>
          <w:sz w:val="24"/>
          <w:szCs w:val="24"/>
        </w:rPr>
      </w:pPr>
      <w:r>
        <w:rPr>
          <w:rFonts w:hint="eastAsia" w:asci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160" w:line="400" w:lineRule="exact"/>
        <w:ind w:firstLine="480" w:firstLineChars="200"/>
        <w:rPr>
          <w:rFonts w:ascii="宋体" w:cs="宋体"/>
          <w:sz w:val="24"/>
          <w:szCs w:val="24"/>
        </w:rPr>
      </w:pPr>
      <w:r>
        <w:rPr>
          <w:rFonts w:hint="eastAsia" w:ascii="宋体" w:cs="宋体"/>
          <w:sz w:val="24"/>
          <w:szCs w:val="24"/>
        </w:rPr>
        <w:t>(4) 如质量验收合格，双方签署质量验收报告。</w:t>
      </w:r>
    </w:p>
    <w:p>
      <w:pPr>
        <w:spacing w:after="160" w:line="400" w:lineRule="exact"/>
        <w:ind w:firstLine="480" w:firstLineChars="200"/>
        <w:rPr>
          <w:rFonts w:ascii="宋体" w:cs="宋体"/>
          <w:sz w:val="24"/>
          <w:szCs w:val="24"/>
        </w:rPr>
      </w:pPr>
      <w:r>
        <w:rPr>
          <w:rFonts w:hint="eastAsia" w:ascii="宋体" w:cs="宋体"/>
          <w:sz w:val="24"/>
          <w:szCs w:val="24"/>
        </w:rPr>
        <w:t>3、货物安装完成后日内，甲方无故不进行验收工作并已使用货物的，视同已安装调试完成并验收合格。</w:t>
      </w:r>
    </w:p>
    <w:p>
      <w:pPr>
        <w:spacing w:after="160" w:line="400" w:lineRule="exact"/>
        <w:ind w:firstLine="480" w:firstLineChars="200"/>
        <w:rPr>
          <w:rFonts w:ascii="宋体" w:cs="宋体"/>
          <w:sz w:val="24"/>
          <w:szCs w:val="24"/>
        </w:rPr>
      </w:pPr>
      <w:r>
        <w:rPr>
          <w:rFonts w:hint="eastAsia" w:ascii="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after="160" w:line="400" w:lineRule="exact"/>
        <w:ind w:firstLine="480" w:firstLineChars="200"/>
        <w:rPr>
          <w:rFonts w:ascii="宋体" w:cs="宋体"/>
          <w:sz w:val="24"/>
          <w:szCs w:val="24"/>
        </w:rPr>
      </w:pPr>
      <w:r>
        <w:rPr>
          <w:rFonts w:hint="eastAsia" w:ascii="宋体" w:cs="宋体"/>
          <w:sz w:val="24"/>
          <w:szCs w:val="24"/>
        </w:rPr>
        <w:t>5、如货物经乙方次维修仍不能达到合同约定的质量标准，甲方有权退货，并视作乙方不能交付货物而须支付违约赔偿金给甲方，甲方还可依法追究乙方的违约责任。 </w:t>
      </w:r>
    </w:p>
    <w:p>
      <w:pPr>
        <w:spacing w:after="160" w:line="400" w:lineRule="exact"/>
        <w:ind w:firstLine="480" w:firstLineChars="200"/>
        <w:rPr>
          <w:rFonts w:ascii="宋体" w:cs="宋体"/>
          <w:sz w:val="24"/>
          <w:szCs w:val="24"/>
        </w:rPr>
      </w:pPr>
      <w:r>
        <w:rPr>
          <w:rFonts w:hint="eastAsia" w:ascii="宋体" w:cs="宋体"/>
          <w:sz w:val="24"/>
          <w:szCs w:val="24"/>
        </w:rPr>
        <w:t>6、其他未尽事宜应严格按照《财政部关于进一步加强政府采购需求和履约验收管理的指导意见》（财库〔2016〕205号）执行。</w:t>
      </w:r>
    </w:p>
    <w:p>
      <w:pPr>
        <w:keepNext/>
        <w:keepLines/>
        <w:spacing w:before="260" w:after="260" w:line="400" w:lineRule="exact"/>
        <w:ind w:firstLine="482" w:firstLineChars="200"/>
        <w:outlineLvl w:val="1"/>
        <w:rPr>
          <w:rFonts w:ascii="黑体" w:hAnsi="Arial" w:eastAsia="黑体"/>
          <w:b/>
          <w:bCs/>
          <w:sz w:val="24"/>
          <w:szCs w:val="24"/>
        </w:rPr>
      </w:pPr>
      <w:bookmarkStart w:id="119" w:name="_Toc217446111"/>
      <w:bookmarkStart w:id="120" w:name="_Toc16602"/>
      <w:r>
        <w:rPr>
          <w:rFonts w:hint="eastAsia" w:ascii="黑体" w:hAnsi="Arial" w:eastAsia="黑体"/>
          <w:b/>
          <w:bCs/>
          <w:sz w:val="24"/>
          <w:szCs w:val="24"/>
        </w:rPr>
        <w:t>五、付款方式</w:t>
      </w:r>
      <w:bookmarkEnd w:id="119"/>
      <w:bookmarkEnd w:id="120"/>
    </w:p>
    <w:p>
      <w:pPr>
        <w:spacing w:after="160" w:line="400" w:lineRule="exact"/>
        <w:ind w:firstLine="480" w:firstLineChars="200"/>
        <w:rPr>
          <w:rFonts w:ascii="宋体" w:cs="宋体"/>
          <w:sz w:val="24"/>
          <w:szCs w:val="24"/>
        </w:rPr>
      </w:pPr>
      <w:r>
        <w:rPr>
          <w:rFonts w:hint="eastAsia" w:ascii="宋体" w:cs="宋体"/>
          <w:sz w:val="24"/>
          <w:szCs w:val="24"/>
        </w:rPr>
        <w:t>（一）适用于无预付款采购项目</w:t>
      </w:r>
    </w:p>
    <w:p>
      <w:pPr>
        <w:spacing w:after="160" w:line="400" w:lineRule="exact"/>
        <w:ind w:firstLine="480" w:firstLineChars="200"/>
        <w:rPr>
          <w:rFonts w:ascii="宋体" w:cs="宋体"/>
          <w:sz w:val="24"/>
          <w:szCs w:val="24"/>
        </w:rPr>
      </w:pPr>
      <w:r>
        <w:rPr>
          <w:rFonts w:hint="eastAsia" w:ascii="宋体" w:cs="宋体"/>
          <w:sz w:val="24"/>
          <w:szCs w:val="24"/>
        </w:rPr>
        <w:t>1、全部货物安装调试完毕并验收合格之日起，甲方接到乙方通知与票据凭证资料以后的日内，按照财政性资金支付有关规定，向乙方支付合同价款￥元，人民币大写元整；</w:t>
      </w:r>
    </w:p>
    <w:p>
      <w:pPr>
        <w:spacing w:after="160" w:line="400" w:lineRule="exact"/>
        <w:ind w:firstLine="480" w:firstLineChars="200"/>
        <w:rPr>
          <w:rFonts w:ascii="宋体" w:cs="宋体"/>
          <w:sz w:val="24"/>
          <w:szCs w:val="24"/>
        </w:rPr>
      </w:pPr>
      <w:r>
        <w:rPr>
          <w:rFonts w:ascii="宋体" w:cs="宋体"/>
          <w:sz w:val="24"/>
          <w:szCs w:val="24"/>
        </w:rPr>
        <w:t>1</w:t>
      </w:r>
      <w:r>
        <w:rPr>
          <w:rFonts w:hint="eastAsia" w:ascii="宋体" w:cs="宋体"/>
          <w:sz w:val="24"/>
          <w:szCs w:val="24"/>
        </w:rPr>
        <w:t>、乙方须向甲方出具合法有效完整的完税发票及凭证资料进行支付结算。</w:t>
      </w:r>
    </w:p>
    <w:p>
      <w:pPr>
        <w:spacing w:after="160" w:line="400" w:lineRule="exact"/>
        <w:ind w:firstLine="480" w:firstLineChars="200"/>
        <w:rPr>
          <w:rFonts w:ascii="宋体" w:cs="宋体"/>
          <w:sz w:val="24"/>
          <w:szCs w:val="24"/>
        </w:rPr>
      </w:pPr>
      <w:r>
        <w:rPr>
          <w:rFonts w:hint="eastAsia" w:ascii="宋体" w:cs="宋体"/>
          <w:sz w:val="24"/>
          <w:szCs w:val="24"/>
        </w:rPr>
        <w:t>（二）适用于有预付款采购项目</w:t>
      </w:r>
    </w:p>
    <w:p>
      <w:pPr>
        <w:spacing w:after="160" w:line="400" w:lineRule="exact"/>
        <w:ind w:firstLine="480" w:firstLineChars="200"/>
        <w:rPr>
          <w:rFonts w:ascii="宋体" w:cs="宋体"/>
          <w:sz w:val="24"/>
          <w:szCs w:val="24"/>
        </w:rPr>
      </w:pPr>
      <w:r>
        <w:rPr>
          <w:rFonts w:ascii="宋体" w:cs="宋体"/>
          <w:sz w:val="24"/>
          <w:szCs w:val="24"/>
        </w:rPr>
        <w:t>1</w:t>
      </w:r>
      <w:r>
        <w:rPr>
          <w:rFonts w:hint="eastAsia" w:ascii="宋体" w:cs="宋体"/>
          <w:sz w:val="24"/>
          <w:szCs w:val="24"/>
        </w:rPr>
        <w:t>、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spacing w:after="160" w:line="400" w:lineRule="exact"/>
        <w:ind w:firstLine="480" w:firstLineChars="200"/>
        <w:rPr>
          <w:rFonts w:ascii="宋体" w:cs="宋体"/>
          <w:sz w:val="24"/>
          <w:szCs w:val="24"/>
        </w:rPr>
      </w:pPr>
      <w:r>
        <w:rPr>
          <w:rFonts w:ascii="宋体" w:cs="宋体"/>
          <w:sz w:val="24"/>
          <w:szCs w:val="24"/>
        </w:rPr>
        <w:t>2</w:t>
      </w:r>
      <w:r>
        <w:rPr>
          <w:rFonts w:hint="eastAsia" w:ascii="宋体" w:cs="宋体"/>
          <w:sz w:val="24"/>
          <w:szCs w:val="24"/>
        </w:rPr>
        <w:t>、乙方须向甲方出具合法有效完整的完税发票及凭证资料进行支付结算。</w:t>
      </w:r>
    </w:p>
    <w:p>
      <w:pPr>
        <w:keepNext/>
        <w:keepLines/>
        <w:spacing w:before="260" w:after="260" w:line="400" w:lineRule="exact"/>
        <w:ind w:firstLine="482" w:firstLineChars="200"/>
        <w:outlineLvl w:val="1"/>
        <w:rPr>
          <w:rFonts w:ascii="黑体" w:hAnsi="Arial" w:eastAsia="黑体"/>
          <w:b/>
          <w:bCs/>
          <w:sz w:val="24"/>
          <w:szCs w:val="24"/>
        </w:rPr>
      </w:pPr>
      <w:bookmarkStart w:id="121" w:name="_Toc217446112"/>
      <w:bookmarkStart w:id="122" w:name="_Toc7092"/>
      <w:r>
        <w:rPr>
          <w:rFonts w:hint="eastAsia" w:ascii="黑体" w:hAnsi="Arial" w:eastAsia="黑体"/>
          <w:b/>
          <w:bCs/>
          <w:sz w:val="24"/>
          <w:szCs w:val="24"/>
        </w:rPr>
        <w:t>六、售后服务</w:t>
      </w:r>
      <w:bookmarkEnd w:id="121"/>
      <w:bookmarkEnd w:id="122"/>
    </w:p>
    <w:p>
      <w:pPr>
        <w:spacing w:after="160" w:line="400" w:lineRule="exact"/>
        <w:ind w:firstLine="480" w:firstLineChars="200"/>
        <w:rPr>
          <w:rFonts w:ascii="宋体" w:cs="宋体"/>
          <w:sz w:val="24"/>
          <w:szCs w:val="24"/>
        </w:rPr>
      </w:pPr>
      <w:r>
        <w:rPr>
          <w:rFonts w:hint="eastAsia" w:ascii="宋体" w:cs="宋体"/>
          <w:sz w:val="24"/>
          <w:szCs w:val="24"/>
        </w:rPr>
        <w:t>1、质保期为验收合格后</w:t>
      </w:r>
      <w:r>
        <w:rPr>
          <w:rFonts w:hint="eastAsia" w:cs="宋体"/>
          <w:sz w:val="24"/>
          <w:szCs w:val="21"/>
        </w:rPr>
        <w:t>叁</w:t>
      </w:r>
      <w:r>
        <w:rPr>
          <w:rFonts w:hint="eastAsia" w:ascii="宋体" w:cs="宋体"/>
          <w:sz w:val="24"/>
          <w:szCs w:val="24"/>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spacing w:after="160" w:line="400" w:lineRule="exact"/>
        <w:ind w:firstLine="480" w:firstLineChars="200"/>
        <w:rPr>
          <w:rFonts w:ascii="宋体" w:cs="宋体"/>
          <w:sz w:val="24"/>
          <w:szCs w:val="24"/>
        </w:rPr>
      </w:pPr>
      <w:r>
        <w:rPr>
          <w:rFonts w:hint="eastAsia" w:ascii="宋体" w:cs="宋体"/>
          <w:sz w:val="24"/>
          <w:szCs w:val="24"/>
        </w:rPr>
        <w:t>2、乙方须指派专人负责与甲方联系售后服务事宜。 </w:t>
      </w:r>
    </w:p>
    <w:p>
      <w:pPr>
        <w:keepNext/>
        <w:keepLines/>
        <w:spacing w:before="260" w:after="260" w:line="400" w:lineRule="exact"/>
        <w:ind w:firstLine="482" w:firstLineChars="200"/>
        <w:outlineLvl w:val="1"/>
        <w:rPr>
          <w:rFonts w:ascii="黑体" w:hAnsi="Arial" w:eastAsia="黑体"/>
          <w:b/>
          <w:bCs/>
          <w:sz w:val="24"/>
          <w:szCs w:val="24"/>
        </w:rPr>
      </w:pPr>
      <w:bookmarkStart w:id="123" w:name="_Toc217446113"/>
      <w:bookmarkStart w:id="124" w:name="_Toc8517"/>
      <w:r>
        <w:rPr>
          <w:rFonts w:hint="eastAsia" w:ascii="黑体" w:hAnsi="Arial" w:eastAsia="黑体"/>
          <w:b/>
          <w:bCs/>
          <w:sz w:val="24"/>
          <w:szCs w:val="24"/>
        </w:rPr>
        <w:t>七、违约责任</w:t>
      </w:r>
      <w:bookmarkEnd w:id="123"/>
      <w:bookmarkEnd w:id="124"/>
    </w:p>
    <w:p>
      <w:pPr>
        <w:spacing w:after="160" w:line="400" w:lineRule="exact"/>
        <w:ind w:firstLine="480" w:firstLineChars="200"/>
        <w:rPr>
          <w:rFonts w:ascii="宋体" w:cs="宋体"/>
          <w:sz w:val="24"/>
          <w:szCs w:val="24"/>
        </w:rPr>
      </w:pPr>
      <w:r>
        <w:rPr>
          <w:rFonts w:hint="eastAsia" w:ascii="宋体" w:cs="宋体"/>
          <w:sz w:val="24"/>
          <w:szCs w:val="24"/>
        </w:rPr>
        <w:t>1、甲方违约责任</w:t>
      </w:r>
    </w:p>
    <w:p>
      <w:pPr>
        <w:spacing w:after="160" w:line="400" w:lineRule="exact"/>
        <w:ind w:firstLine="480" w:firstLineChars="200"/>
        <w:rPr>
          <w:rFonts w:ascii="宋体" w:cs="宋体"/>
          <w:sz w:val="24"/>
          <w:szCs w:val="24"/>
        </w:rPr>
      </w:pPr>
      <w:r>
        <w:rPr>
          <w:rFonts w:hint="eastAsia" w:ascii="宋体" w:cs="宋体"/>
          <w:sz w:val="24"/>
          <w:szCs w:val="24"/>
        </w:rPr>
        <w:t>（1） 甲方无正当理由拒收货物的，甲方应偿付合同总价百分之  的违约金；</w:t>
      </w:r>
    </w:p>
    <w:p>
      <w:pPr>
        <w:spacing w:after="160" w:line="400" w:lineRule="exact"/>
        <w:ind w:firstLine="480" w:firstLineChars="200"/>
        <w:rPr>
          <w:rFonts w:ascii="宋体" w:cs="宋体"/>
          <w:sz w:val="24"/>
          <w:szCs w:val="24"/>
        </w:rPr>
      </w:pPr>
      <w:r>
        <w:rPr>
          <w:rFonts w:hint="eastAsia" w:ascii="宋体" w:cs="宋体"/>
          <w:sz w:val="24"/>
          <w:szCs w:val="24"/>
        </w:rPr>
        <w:t>（2） 甲方逾期支付货款的，除应及时付足货款外，应向乙方偿付欠款总额万分之/天的违约金；逾期付款超过天的，乙方有权终止合同；</w:t>
      </w:r>
    </w:p>
    <w:p>
      <w:pPr>
        <w:spacing w:after="160" w:line="400" w:lineRule="exact"/>
        <w:ind w:firstLine="480" w:firstLineChars="200"/>
        <w:rPr>
          <w:rFonts w:ascii="宋体" w:cs="宋体"/>
          <w:sz w:val="24"/>
          <w:szCs w:val="24"/>
        </w:rPr>
      </w:pPr>
      <w:r>
        <w:rPr>
          <w:rFonts w:hint="eastAsia" w:ascii="宋体" w:cs="宋体"/>
          <w:sz w:val="24"/>
          <w:szCs w:val="24"/>
        </w:rPr>
        <w:t>（</w:t>
      </w:r>
      <w:r>
        <w:rPr>
          <w:rFonts w:ascii="宋体" w:cs="宋体"/>
          <w:sz w:val="24"/>
          <w:szCs w:val="24"/>
        </w:rPr>
        <w:t>3</w:t>
      </w:r>
      <w:r>
        <w:rPr>
          <w:rFonts w:hint="eastAsia" w:ascii="宋体" w:cs="宋体"/>
          <w:sz w:val="24"/>
          <w:szCs w:val="24"/>
        </w:rPr>
        <w:t>） 甲方偿付的违约金不足以弥补乙方损失的，还应按乙方损失尚未弥补的部分，支付赔偿金给乙方。</w:t>
      </w:r>
    </w:p>
    <w:p>
      <w:pPr>
        <w:spacing w:after="160" w:line="400" w:lineRule="exact"/>
        <w:ind w:firstLine="480" w:firstLineChars="200"/>
        <w:rPr>
          <w:rFonts w:ascii="宋体" w:cs="宋体"/>
          <w:sz w:val="24"/>
          <w:szCs w:val="24"/>
        </w:rPr>
      </w:pPr>
      <w:r>
        <w:rPr>
          <w:rFonts w:hint="eastAsia" w:ascii="宋体" w:cs="宋体"/>
          <w:sz w:val="24"/>
          <w:szCs w:val="24"/>
        </w:rPr>
        <w:t>2、乙方违约责任</w:t>
      </w:r>
    </w:p>
    <w:p>
      <w:pPr>
        <w:spacing w:after="160" w:line="400" w:lineRule="exact"/>
        <w:ind w:firstLine="480" w:firstLineChars="200"/>
        <w:rPr>
          <w:rFonts w:ascii="宋体" w:cs="宋体"/>
          <w:sz w:val="24"/>
          <w:szCs w:val="24"/>
        </w:rPr>
      </w:pPr>
      <w:r>
        <w:rPr>
          <w:rFonts w:hint="eastAsia" w:ascii="宋体" w:cs="宋体"/>
          <w:sz w:val="24"/>
          <w:szCs w:val="24"/>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spacing w:after="160" w:line="400" w:lineRule="exact"/>
        <w:ind w:firstLine="480" w:firstLineChars="200"/>
        <w:rPr>
          <w:rFonts w:ascii="宋体" w:cs="宋体"/>
          <w:sz w:val="24"/>
          <w:szCs w:val="24"/>
        </w:rPr>
      </w:pPr>
      <w:r>
        <w:rPr>
          <w:rFonts w:hint="eastAsia" w:ascii="宋体" w:cs="宋体"/>
          <w:sz w:val="24"/>
          <w:szCs w:val="24"/>
        </w:rPr>
        <w:t>（2）乙方不能交付货物或逾期交付货物而违约的，除应及时交足货物外，应向甲方偿付逾期交货部分货款总额的万分之/天的违约金；逾期交货超过</w:t>
      </w:r>
      <w:r>
        <w:rPr>
          <w:rFonts w:hint="eastAsia" w:cs="宋体"/>
          <w:sz w:val="24"/>
          <w:szCs w:val="21"/>
        </w:rPr>
        <w:t>XX</w:t>
      </w:r>
      <w:r>
        <w:rPr>
          <w:rFonts w:hint="eastAsia" w:ascii="宋体" w:cs="宋体"/>
          <w:sz w:val="24"/>
          <w:szCs w:val="24"/>
        </w:rPr>
        <w:t>天，甲方有权终止合同，乙方则应按合同总价的百分之的款额向甲方偿付赔偿金，并须全额退还甲方已经付给乙方的货款及其利息。</w:t>
      </w:r>
    </w:p>
    <w:p>
      <w:pPr>
        <w:spacing w:after="160" w:line="400" w:lineRule="exact"/>
        <w:ind w:firstLine="480" w:firstLineChars="200"/>
        <w:rPr>
          <w:rFonts w:ascii="宋体" w:cs="宋体"/>
          <w:sz w:val="24"/>
          <w:szCs w:val="24"/>
        </w:rPr>
      </w:pPr>
      <w:r>
        <w:rPr>
          <w:rFonts w:hint="eastAsia" w:ascii="宋体" w:cs="宋体"/>
          <w:sz w:val="24"/>
          <w:szCs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spacing w:after="160" w:line="400" w:lineRule="exact"/>
        <w:ind w:firstLine="480" w:firstLineChars="200"/>
        <w:rPr>
          <w:rFonts w:ascii="宋体" w:cs="宋体"/>
          <w:sz w:val="24"/>
          <w:szCs w:val="24"/>
        </w:rPr>
      </w:pPr>
      <w:r>
        <w:rPr>
          <w:rFonts w:hint="eastAsia" w:asci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spacing w:after="160" w:line="400" w:lineRule="exact"/>
        <w:ind w:firstLine="480" w:firstLineChars="200"/>
        <w:rPr>
          <w:rFonts w:ascii="宋体" w:cs="宋体"/>
          <w:sz w:val="24"/>
          <w:szCs w:val="24"/>
        </w:rPr>
      </w:pPr>
      <w:r>
        <w:rPr>
          <w:rFonts w:hint="eastAsia" w:ascii="宋体" w:cs="宋体"/>
          <w:sz w:val="24"/>
          <w:szCs w:val="24"/>
        </w:rPr>
        <w:t>（5）乙方偿付的违约金不足以弥补甲方损失的，还应按甲方损失尚未弥补的部分，支付赔偿金给甲方。</w:t>
      </w:r>
    </w:p>
    <w:p>
      <w:pPr>
        <w:keepNext/>
        <w:keepLines/>
        <w:spacing w:before="260" w:after="260" w:line="400" w:lineRule="exact"/>
        <w:ind w:firstLine="482" w:firstLineChars="200"/>
        <w:outlineLvl w:val="1"/>
        <w:rPr>
          <w:rFonts w:ascii="黑体" w:hAnsi="Arial" w:eastAsia="黑体"/>
          <w:b/>
          <w:bCs/>
          <w:sz w:val="24"/>
          <w:szCs w:val="24"/>
        </w:rPr>
      </w:pPr>
      <w:bookmarkStart w:id="125" w:name="_Toc217446114"/>
      <w:bookmarkStart w:id="126" w:name="_Toc30693"/>
      <w:r>
        <w:rPr>
          <w:rFonts w:hint="eastAsia" w:ascii="黑体" w:hAnsi="Arial" w:eastAsia="黑体"/>
          <w:b/>
          <w:bCs/>
          <w:sz w:val="24"/>
          <w:szCs w:val="24"/>
        </w:rPr>
        <w:t>八、争议解决办法</w:t>
      </w:r>
      <w:bookmarkEnd w:id="125"/>
      <w:bookmarkEnd w:id="126"/>
    </w:p>
    <w:p>
      <w:pPr>
        <w:spacing w:after="160" w:line="400" w:lineRule="exact"/>
        <w:ind w:firstLine="480" w:firstLineChars="200"/>
        <w:rPr>
          <w:rFonts w:ascii="宋体" w:cs="宋体"/>
          <w:sz w:val="24"/>
          <w:szCs w:val="24"/>
        </w:rPr>
      </w:pPr>
      <w:r>
        <w:rPr>
          <w:rFonts w:hint="eastAsia" w:ascii="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spacing w:after="160" w:line="400" w:lineRule="exact"/>
        <w:ind w:firstLine="480" w:firstLineChars="200"/>
        <w:rPr>
          <w:rFonts w:ascii="宋体" w:cs="宋体"/>
          <w:sz w:val="24"/>
          <w:szCs w:val="24"/>
        </w:rPr>
      </w:pPr>
      <w:r>
        <w:rPr>
          <w:rFonts w:hint="eastAsia" w:ascii="宋体" w:cs="宋体"/>
          <w:sz w:val="24"/>
          <w:szCs w:val="24"/>
        </w:rPr>
        <w:t>2、合同履行期间,若双方发生争议，可协商或由有关部门调解解决，协商或调解不成的，由当事人依法维护其合法权益。</w:t>
      </w:r>
    </w:p>
    <w:p>
      <w:pPr>
        <w:keepNext/>
        <w:keepLines/>
        <w:spacing w:before="260" w:after="260" w:line="400" w:lineRule="exact"/>
        <w:ind w:firstLine="482" w:firstLineChars="200"/>
        <w:outlineLvl w:val="1"/>
        <w:rPr>
          <w:rFonts w:ascii="黑体" w:hAnsi="Arial" w:eastAsia="黑体"/>
          <w:b/>
          <w:bCs/>
          <w:sz w:val="24"/>
          <w:szCs w:val="24"/>
        </w:rPr>
      </w:pPr>
      <w:bookmarkStart w:id="127" w:name="_Toc217446115"/>
      <w:bookmarkStart w:id="128" w:name="_Toc250"/>
      <w:r>
        <w:rPr>
          <w:rFonts w:hint="eastAsia" w:ascii="黑体" w:hAnsi="Arial" w:eastAsia="黑体"/>
          <w:b/>
          <w:bCs/>
          <w:sz w:val="24"/>
          <w:szCs w:val="24"/>
        </w:rPr>
        <w:t>九、其他</w:t>
      </w:r>
      <w:bookmarkEnd w:id="127"/>
      <w:bookmarkEnd w:id="128"/>
    </w:p>
    <w:p>
      <w:pPr>
        <w:spacing w:after="160" w:line="400" w:lineRule="exact"/>
        <w:ind w:firstLine="480" w:firstLineChars="200"/>
        <w:rPr>
          <w:rFonts w:ascii="宋体" w:cs="宋体"/>
          <w:sz w:val="24"/>
          <w:szCs w:val="24"/>
        </w:rPr>
      </w:pPr>
      <w:r>
        <w:rPr>
          <w:rFonts w:hint="eastAsia" w:ascii="宋体" w:cs="宋体"/>
          <w:sz w:val="24"/>
          <w:szCs w:val="24"/>
        </w:rPr>
        <w:t>1、如有未尽事宜，由双方依法订立补充合同。</w:t>
      </w:r>
    </w:p>
    <w:p>
      <w:pPr>
        <w:spacing w:after="160" w:line="400" w:lineRule="exact"/>
        <w:ind w:firstLine="480" w:firstLineChars="200"/>
        <w:rPr>
          <w:rFonts w:ascii="宋体" w:cs="宋体"/>
          <w:sz w:val="24"/>
          <w:szCs w:val="24"/>
        </w:rPr>
      </w:pPr>
      <w:r>
        <w:rPr>
          <w:rFonts w:hint="eastAsia" w:ascii="宋体" w:cs="宋体"/>
          <w:sz w:val="24"/>
          <w:szCs w:val="24"/>
        </w:rPr>
        <w:t>2、本合同一式六份，自双方签章之日起生效。甲方三份，乙方、政府采购管理部门、采购代理机构各一份。</w:t>
      </w:r>
    </w:p>
    <w:p>
      <w:pPr>
        <w:spacing w:after="160" w:line="400" w:lineRule="exact"/>
        <w:ind w:firstLine="480" w:firstLineChars="200"/>
        <w:rPr>
          <w:rFonts w:ascii="宋体"/>
          <w:sz w:val="24"/>
          <w:szCs w:val="24"/>
        </w:rPr>
      </w:pPr>
      <w:r>
        <w:rPr>
          <w:rFonts w:hint="eastAsia" w:ascii="宋体"/>
          <w:sz w:val="24"/>
          <w:szCs w:val="24"/>
        </w:rPr>
        <w:t xml:space="preserve">甲方：   （盖章）   </w:t>
      </w:r>
      <w:r>
        <w:rPr>
          <w:rFonts w:hint="eastAsia" w:ascii="宋体"/>
          <w:sz w:val="24"/>
          <w:szCs w:val="24"/>
        </w:rPr>
        <w:tab/>
      </w:r>
      <w:r>
        <w:rPr>
          <w:rFonts w:hint="eastAsia" w:ascii="宋体"/>
          <w:sz w:val="24"/>
          <w:szCs w:val="24"/>
        </w:rPr>
        <w:tab/>
      </w:r>
      <w:r>
        <w:rPr>
          <w:rFonts w:hint="eastAsia" w:ascii="宋体"/>
          <w:sz w:val="24"/>
          <w:szCs w:val="24"/>
        </w:rPr>
        <w:tab/>
      </w:r>
      <w:r>
        <w:rPr>
          <w:rFonts w:hint="eastAsia" w:ascii="宋体"/>
          <w:sz w:val="24"/>
          <w:szCs w:val="24"/>
        </w:rPr>
        <w:t xml:space="preserve">       乙方：   （盖章）</w:t>
      </w:r>
    </w:p>
    <w:p>
      <w:pPr>
        <w:spacing w:after="160" w:line="400" w:lineRule="exact"/>
        <w:ind w:firstLine="436" w:firstLineChars="200"/>
        <w:rPr>
          <w:rFonts w:ascii="宋体"/>
          <w:spacing w:val="-11"/>
          <w:sz w:val="24"/>
          <w:szCs w:val="24"/>
        </w:rPr>
      </w:pPr>
      <w:r>
        <w:rPr>
          <w:rFonts w:hint="eastAsia" w:ascii="宋体"/>
          <w:spacing w:val="-11"/>
          <w:sz w:val="24"/>
          <w:szCs w:val="24"/>
        </w:rPr>
        <w:t>法定代表人/单位负责人（授权代表）：    法定代表人/单位负责人（授权代表）：</w:t>
      </w:r>
    </w:p>
    <w:p>
      <w:pPr>
        <w:spacing w:after="160" w:line="400" w:lineRule="exact"/>
        <w:ind w:firstLine="480" w:firstLineChars="200"/>
        <w:rPr>
          <w:rFonts w:ascii="宋体"/>
          <w:sz w:val="24"/>
          <w:szCs w:val="24"/>
        </w:rPr>
      </w:pPr>
      <w:r>
        <w:rPr>
          <w:rFonts w:hint="eastAsia" w:ascii="宋体"/>
          <w:sz w:val="24"/>
          <w:szCs w:val="24"/>
        </w:rPr>
        <w:t>地    址：                         地    址：</w:t>
      </w:r>
    </w:p>
    <w:p>
      <w:pPr>
        <w:spacing w:after="160" w:line="400" w:lineRule="exact"/>
        <w:ind w:firstLine="480" w:firstLineChars="200"/>
        <w:rPr>
          <w:rFonts w:ascii="宋体"/>
          <w:sz w:val="24"/>
          <w:szCs w:val="24"/>
        </w:rPr>
      </w:pPr>
      <w:r>
        <w:rPr>
          <w:rFonts w:hint="eastAsia" w:ascii="宋体"/>
          <w:sz w:val="24"/>
          <w:szCs w:val="24"/>
        </w:rPr>
        <w:t>开户银行：                         开户银行：</w:t>
      </w:r>
    </w:p>
    <w:p>
      <w:pPr>
        <w:spacing w:after="160" w:line="400" w:lineRule="exact"/>
        <w:ind w:firstLine="480" w:firstLineChars="200"/>
        <w:rPr>
          <w:rFonts w:ascii="宋体"/>
          <w:sz w:val="24"/>
          <w:szCs w:val="24"/>
        </w:rPr>
      </w:pPr>
      <w:r>
        <w:rPr>
          <w:rFonts w:hint="eastAsia" w:ascii="宋体"/>
          <w:sz w:val="24"/>
          <w:szCs w:val="24"/>
        </w:rPr>
        <w:t>账号：                             账号：</w:t>
      </w:r>
    </w:p>
    <w:p>
      <w:pPr>
        <w:spacing w:after="160" w:line="400" w:lineRule="exact"/>
        <w:ind w:firstLine="480" w:firstLineChars="200"/>
        <w:rPr>
          <w:rFonts w:ascii="宋体"/>
          <w:sz w:val="24"/>
          <w:szCs w:val="24"/>
        </w:rPr>
      </w:pPr>
      <w:r>
        <w:rPr>
          <w:rFonts w:hint="eastAsia" w:ascii="宋体"/>
          <w:sz w:val="24"/>
          <w:szCs w:val="24"/>
        </w:rPr>
        <w:t>电    话：                         电    话：</w:t>
      </w:r>
    </w:p>
    <w:p>
      <w:pPr>
        <w:spacing w:after="160" w:line="400" w:lineRule="exact"/>
        <w:ind w:firstLine="480" w:firstLineChars="200"/>
        <w:rPr>
          <w:rFonts w:ascii="宋体"/>
          <w:sz w:val="24"/>
          <w:szCs w:val="24"/>
        </w:rPr>
      </w:pPr>
      <w:r>
        <w:rPr>
          <w:rFonts w:hint="eastAsia" w:ascii="宋体"/>
          <w:sz w:val="24"/>
          <w:szCs w:val="24"/>
        </w:rPr>
        <w:t>传    真：                         传    真：</w:t>
      </w:r>
    </w:p>
    <w:p>
      <w:pPr>
        <w:spacing w:after="160" w:line="400" w:lineRule="exact"/>
        <w:ind w:firstLine="480" w:firstLineChars="200"/>
        <w:rPr>
          <w:sz w:val="24"/>
          <w:szCs w:val="24"/>
        </w:rPr>
      </w:pPr>
      <w:r>
        <w:rPr>
          <w:rFonts w:hint="eastAsia"/>
          <w:sz w:val="24"/>
          <w:szCs w:val="32"/>
        </w:rPr>
        <w:t>签约日期：</w:t>
      </w:r>
      <w:r>
        <w:rPr>
          <w:rFonts w:hint="eastAsia"/>
          <w:sz w:val="24"/>
          <w:szCs w:val="24"/>
        </w:rPr>
        <w:t>XX</w:t>
      </w:r>
      <w:r>
        <w:rPr>
          <w:rFonts w:hint="eastAsia"/>
          <w:sz w:val="24"/>
          <w:szCs w:val="32"/>
        </w:rPr>
        <w:t>年</w:t>
      </w:r>
      <w:r>
        <w:rPr>
          <w:rFonts w:hint="eastAsia"/>
          <w:sz w:val="24"/>
          <w:szCs w:val="24"/>
        </w:rPr>
        <w:t>XX</w:t>
      </w:r>
      <w:r>
        <w:rPr>
          <w:rFonts w:hint="eastAsia"/>
          <w:sz w:val="24"/>
          <w:szCs w:val="32"/>
        </w:rPr>
        <w:t>月</w:t>
      </w:r>
      <w:r>
        <w:rPr>
          <w:rFonts w:hint="eastAsia"/>
          <w:sz w:val="24"/>
          <w:szCs w:val="24"/>
        </w:rPr>
        <w:t>XX</w:t>
      </w:r>
      <w:r>
        <w:rPr>
          <w:rFonts w:hint="eastAsia"/>
          <w:sz w:val="24"/>
          <w:szCs w:val="32"/>
        </w:rPr>
        <w:t>日</w:t>
      </w:r>
      <w:r>
        <w:rPr>
          <w:rFonts w:hint="eastAsia"/>
          <w:sz w:val="24"/>
          <w:szCs w:val="32"/>
        </w:rPr>
        <w:tab/>
      </w:r>
      <w:r>
        <w:rPr>
          <w:rFonts w:hint="eastAsia"/>
          <w:sz w:val="24"/>
          <w:szCs w:val="32"/>
        </w:rPr>
        <w:tab/>
      </w:r>
      <w:r>
        <w:rPr>
          <w:rFonts w:hint="eastAsia"/>
          <w:sz w:val="24"/>
          <w:szCs w:val="32"/>
        </w:rPr>
        <w:tab/>
      </w:r>
      <w:r>
        <w:rPr>
          <w:rFonts w:hint="eastAsia"/>
          <w:sz w:val="24"/>
          <w:szCs w:val="32"/>
        </w:rPr>
        <w:t>签约日期：</w:t>
      </w:r>
      <w:r>
        <w:rPr>
          <w:rFonts w:hint="eastAsia"/>
          <w:sz w:val="24"/>
          <w:szCs w:val="24"/>
        </w:rPr>
        <w:t>XX</w:t>
      </w:r>
      <w:r>
        <w:rPr>
          <w:rFonts w:hint="eastAsia"/>
          <w:sz w:val="24"/>
          <w:szCs w:val="32"/>
        </w:rPr>
        <w:t>年</w:t>
      </w:r>
      <w:r>
        <w:rPr>
          <w:rFonts w:hint="eastAsia"/>
          <w:sz w:val="24"/>
          <w:szCs w:val="24"/>
        </w:rPr>
        <w:t>XX</w:t>
      </w:r>
      <w:r>
        <w:rPr>
          <w:rFonts w:hint="eastAsia"/>
          <w:sz w:val="24"/>
          <w:szCs w:val="32"/>
        </w:rPr>
        <w:t>月</w:t>
      </w:r>
      <w:r>
        <w:rPr>
          <w:rFonts w:hint="eastAsia"/>
          <w:sz w:val="24"/>
          <w:szCs w:val="24"/>
        </w:rPr>
        <w:t>XX日</w:t>
      </w:r>
    </w:p>
    <w:p>
      <w:pPr>
        <w:spacing w:line="400" w:lineRule="exact"/>
        <w:ind w:firstLine="480" w:firstLineChars="200"/>
        <w:rPr>
          <w:rFonts w:ascii="宋体" w:hAnsi="宋体"/>
          <w:sz w:val="24"/>
          <w:szCs w:val="24"/>
        </w:rPr>
      </w:pPr>
      <w:bookmarkStart w:id="129" w:name="_Toc349810624"/>
      <w:bookmarkStart w:id="130" w:name="_Toc350864527"/>
    </w:p>
    <w:bookmarkEnd w:id="129"/>
    <w:bookmarkEnd w:id="130"/>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center" w:pos="4153"/>
        <w:tab w:val="right" w:pos="8306"/>
      </w:tabs>
      <w:rPr>
        <w:rStyle w:val="17"/>
      </w:rPr>
    </w:pPr>
    <w:r>
      <w:fldChar w:fldCharType="begin"/>
    </w:r>
    <w:r>
      <w:rPr>
        <w:rStyle w:val="17"/>
      </w:rPr>
      <w:instrText xml:space="preserve">PAGE  </w:instrText>
    </w:r>
    <w:r>
      <w:fldChar w:fldCharType="separate"/>
    </w:r>
    <w:r>
      <w:fldChar w:fldCharType="end"/>
    </w:r>
  </w:p>
  <w:p>
    <w:pPr>
      <w:pStyle w:val="11"/>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jc w:val="center"/>
    </w:pPr>
  </w:p>
  <w:p>
    <w:pPr>
      <w:pStyle w:val="11"/>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center" w:pos="4153"/>
        <w:tab w:val="right" w:pos="8306"/>
      </w:tabs>
      <w:rPr>
        <w:rStyle w:val="17"/>
      </w:rPr>
    </w:pPr>
    <w:r>
      <w:fldChar w:fldCharType="begin"/>
    </w:r>
    <w:r>
      <w:rPr>
        <w:rStyle w:val="17"/>
      </w:rPr>
      <w:instrText xml:space="preserve">PAGE  </w:instrText>
    </w:r>
    <w:r>
      <w:fldChar w:fldCharType="separate"/>
    </w:r>
    <w:r>
      <w:rPr>
        <w:rStyle w:val="17"/>
      </w:rPr>
      <w:t>67</w:t>
    </w:r>
    <w:r>
      <w:fldChar w:fldCharType="end"/>
    </w:r>
  </w:p>
  <w:p>
    <w:pPr>
      <w:pStyle w:val="11"/>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center" w:pos="4153"/>
        <w:tab w:val="right" w:pos="8306"/>
      </w:tabs>
      <w:jc w:val="center"/>
      <w:rPr>
        <w:rStyle w:val="17"/>
      </w:rPr>
    </w:pPr>
    <w:r>
      <w:fldChar w:fldCharType="begin"/>
    </w:r>
    <w:r>
      <w:rPr>
        <w:rStyle w:val="17"/>
      </w:rPr>
      <w:instrText xml:space="preserve">PAGE  </w:instrText>
    </w:r>
    <w:r>
      <w:fldChar w:fldCharType="separate"/>
    </w:r>
    <w:r>
      <w:rPr>
        <w:rStyle w:val="17"/>
      </w:rPr>
      <w:t>26</w:t>
    </w:r>
    <w:r>
      <w:fldChar w:fldCharType="end"/>
    </w:r>
  </w:p>
  <w:p>
    <w:pPr>
      <w:pStyle w:val="11"/>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A0A70"/>
    <w:multiLevelType w:val="singleLevel"/>
    <w:tmpl w:val="ABFA0A70"/>
    <w:lvl w:ilvl="0" w:tentative="0">
      <w:start w:val="1"/>
      <w:numFmt w:val="decimal"/>
      <w:lvlText w:val="%1."/>
      <w:lvlJc w:val="left"/>
      <w:pPr>
        <w:tabs>
          <w:tab w:val="left" w:pos="312"/>
        </w:tabs>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3ED47AD"/>
    <w:multiLevelType w:val="multilevel"/>
    <w:tmpl w:val="03ED47AD"/>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AD82DBA"/>
    <w:multiLevelType w:val="multilevel"/>
    <w:tmpl w:val="0AD82DBA"/>
    <w:lvl w:ilvl="0" w:tentative="0">
      <w:start w:val="1"/>
      <w:numFmt w:val="chineseCountingThousand"/>
      <w:lvlText w:val="%1、"/>
      <w:lvlJc w:val="left"/>
      <w:pPr>
        <w:ind w:left="1555" w:hanging="420"/>
      </w:pPr>
      <w:rPr>
        <w:rFonts w:hint="eastAsia"/>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8">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1">
    <w:nsid w:val="19A46D40"/>
    <w:multiLevelType w:val="multilevel"/>
    <w:tmpl w:val="19A46D40"/>
    <w:lvl w:ilvl="0" w:tentative="0">
      <w:start w:val="1"/>
      <w:numFmt w:val="japaneseCounting"/>
      <w:lvlText w:val="%1、"/>
      <w:lvlJc w:val="left"/>
      <w:pPr>
        <w:ind w:left="980" w:hanging="4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3">
    <w:nsid w:val="1C5C2941"/>
    <w:multiLevelType w:val="multilevel"/>
    <w:tmpl w:val="1C5C2941"/>
    <w:lvl w:ilvl="0" w:tentative="0">
      <w:start w:val="1"/>
      <w:numFmt w:val="japaneseCounting"/>
      <w:lvlText w:val="%1、"/>
      <w:lvlJc w:val="left"/>
      <w:pPr>
        <w:ind w:left="1713"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4">
    <w:nsid w:val="1D1E41F7"/>
    <w:multiLevelType w:val="multilevel"/>
    <w:tmpl w:val="1D1E41F7"/>
    <w:lvl w:ilvl="0" w:tentative="0">
      <w:start w:val="1"/>
      <w:numFmt w:val="decimal"/>
      <w:lvlText w:val="（%1）"/>
      <w:lvlJc w:val="left"/>
      <w:pPr>
        <w:ind w:left="1835" w:hanging="127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28894A2A"/>
    <w:multiLevelType w:val="multilevel"/>
    <w:tmpl w:val="28894A2A"/>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17">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8">
    <w:nsid w:val="318460B7"/>
    <w:multiLevelType w:val="multilevel"/>
    <w:tmpl w:val="318460B7"/>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9">
    <w:nsid w:val="32E06660"/>
    <w:multiLevelType w:val="multilevel"/>
    <w:tmpl w:val="32E06660"/>
    <w:lvl w:ilvl="0" w:tentative="0">
      <w:start w:val="1"/>
      <w:numFmt w:val="chineseCountingThousand"/>
      <w:lvlText w:val="%1、"/>
      <w:lvlJc w:val="left"/>
      <w:pPr>
        <w:ind w:left="1980"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0">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94E3612"/>
    <w:multiLevelType w:val="multilevel"/>
    <w:tmpl w:val="394E3612"/>
    <w:lvl w:ilvl="0" w:tentative="0">
      <w:start w:val="1"/>
      <w:numFmt w:val="chineseCountingThousand"/>
      <w:lvlText w:val="%1、"/>
      <w:lvlJc w:val="left"/>
      <w:pPr>
        <w:ind w:left="1555" w:hanging="420"/>
      </w:pPr>
      <w:rPr>
        <w:rFonts w:hint="eastAsia"/>
        <w:color w:val="auto"/>
        <w:sz w:val="28"/>
        <w:szCs w:val="28"/>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3">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3AB439D"/>
    <w:multiLevelType w:val="multilevel"/>
    <w:tmpl w:val="43AB439D"/>
    <w:lvl w:ilvl="0" w:tentative="0">
      <w:start w:val="1"/>
      <w:numFmt w:val="decimal"/>
      <w:lvlText w:val="%1."/>
      <w:lvlJc w:val="left"/>
      <w:pPr>
        <w:ind w:left="980" w:hanging="420"/>
      </w:pPr>
    </w:lvl>
    <w:lvl w:ilvl="1" w:tentative="0">
      <w:start w:val="1"/>
      <w:numFmt w:val="chineseCountingThousand"/>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6">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7">
    <w:nsid w:val="4E5A0637"/>
    <w:multiLevelType w:val="multilevel"/>
    <w:tmpl w:val="4E5A0637"/>
    <w:lvl w:ilvl="0" w:tentative="0">
      <w:start w:val="1"/>
      <w:numFmt w:val="chineseCountingThousand"/>
      <w:lvlText w:val="%1、"/>
      <w:lvlJc w:val="left"/>
      <w:pPr>
        <w:ind w:left="7932" w:hanging="420"/>
      </w:pPr>
    </w:lvl>
    <w:lvl w:ilvl="1" w:tentative="0">
      <w:start w:val="1"/>
      <w:numFmt w:val="lowerLetter"/>
      <w:lvlText w:val="%2)"/>
      <w:lvlJc w:val="left"/>
      <w:pPr>
        <w:ind w:left="8472" w:hanging="420"/>
      </w:pPr>
    </w:lvl>
    <w:lvl w:ilvl="2" w:tentative="0">
      <w:start w:val="1"/>
      <w:numFmt w:val="lowerRoman"/>
      <w:lvlText w:val="%3."/>
      <w:lvlJc w:val="right"/>
      <w:pPr>
        <w:ind w:left="8892" w:hanging="420"/>
      </w:pPr>
    </w:lvl>
    <w:lvl w:ilvl="3" w:tentative="0">
      <w:start w:val="1"/>
      <w:numFmt w:val="decimal"/>
      <w:lvlText w:val="%4."/>
      <w:lvlJc w:val="left"/>
      <w:pPr>
        <w:ind w:left="9312" w:hanging="420"/>
      </w:pPr>
    </w:lvl>
    <w:lvl w:ilvl="4" w:tentative="0">
      <w:start w:val="1"/>
      <w:numFmt w:val="lowerLetter"/>
      <w:lvlText w:val="%5)"/>
      <w:lvlJc w:val="left"/>
      <w:pPr>
        <w:ind w:left="9732" w:hanging="420"/>
      </w:pPr>
    </w:lvl>
    <w:lvl w:ilvl="5" w:tentative="0">
      <w:start w:val="1"/>
      <w:numFmt w:val="lowerRoman"/>
      <w:lvlText w:val="%6."/>
      <w:lvlJc w:val="right"/>
      <w:pPr>
        <w:ind w:left="10152" w:hanging="420"/>
      </w:pPr>
    </w:lvl>
    <w:lvl w:ilvl="6" w:tentative="0">
      <w:start w:val="1"/>
      <w:numFmt w:val="decimal"/>
      <w:lvlText w:val="%7."/>
      <w:lvlJc w:val="left"/>
      <w:pPr>
        <w:ind w:left="10572" w:hanging="420"/>
      </w:pPr>
    </w:lvl>
    <w:lvl w:ilvl="7" w:tentative="0">
      <w:start w:val="1"/>
      <w:numFmt w:val="lowerLetter"/>
      <w:lvlText w:val="%8)"/>
      <w:lvlJc w:val="left"/>
      <w:pPr>
        <w:ind w:left="10992" w:hanging="420"/>
      </w:pPr>
    </w:lvl>
    <w:lvl w:ilvl="8" w:tentative="0">
      <w:start w:val="1"/>
      <w:numFmt w:val="lowerRoman"/>
      <w:lvlText w:val="%9."/>
      <w:lvlJc w:val="right"/>
      <w:pPr>
        <w:ind w:left="11412" w:hanging="420"/>
      </w:pPr>
    </w:lvl>
  </w:abstractNum>
  <w:abstractNum w:abstractNumId="28">
    <w:nsid w:val="4FC6300F"/>
    <w:multiLevelType w:val="multilevel"/>
    <w:tmpl w:val="4FC6300F"/>
    <w:lvl w:ilvl="0" w:tentative="0">
      <w:start w:val="1"/>
      <w:numFmt w:val="chineseCountingThousand"/>
      <w:lvlText w:val="%1、"/>
      <w:lvlJc w:val="left"/>
      <w:pPr>
        <w:ind w:left="154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2902F4C"/>
    <w:multiLevelType w:val="multilevel"/>
    <w:tmpl w:val="52902F4C"/>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8CD0732"/>
    <w:multiLevelType w:val="multilevel"/>
    <w:tmpl w:val="58CD0732"/>
    <w:lvl w:ilvl="0" w:tentative="0">
      <w:start w:val="1"/>
      <w:numFmt w:val="decimal"/>
      <w:lvlText w:val="%1)"/>
      <w:lvlJc w:val="left"/>
      <w:pPr>
        <w:ind w:left="958" w:hanging="420"/>
      </w:pPr>
    </w:lvl>
    <w:lvl w:ilvl="1" w:tentative="0">
      <w:start w:val="1"/>
      <w:numFmt w:val="japaneseCounting"/>
      <w:lvlText w:val="（%2）"/>
      <w:lvlJc w:val="left"/>
      <w:pPr>
        <w:ind w:left="1378" w:hanging="420"/>
      </w:pPr>
      <w:rPr>
        <w:rFonts w:hint="default"/>
        <w:b w:val="0"/>
      </w:rPr>
    </w:lvl>
    <w:lvl w:ilvl="2" w:tentative="0">
      <w:start w:val="1"/>
      <w:numFmt w:val="decimal"/>
      <w:lvlText w:val="%3、"/>
      <w:lvlJc w:val="left"/>
      <w:pPr>
        <w:ind w:left="2263" w:hanging="885"/>
      </w:pPr>
      <w:rPr>
        <w:rFonts w:hint="eastAsia"/>
      </w:r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1">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2">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687526DB"/>
    <w:multiLevelType w:val="multilevel"/>
    <w:tmpl w:val="687526DB"/>
    <w:lvl w:ilvl="0" w:tentative="0">
      <w:start w:val="1"/>
      <w:numFmt w:val="chineseCountingThousand"/>
      <w:lvlText w:val="%1、"/>
      <w:lvlJc w:val="left"/>
      <w:pPr>
        <w:ind w:left="5780" w:hanging="960"/>
      </w:pPr>
      <w:rPr>
        <w:rFonts w:hint="default"/>
        <w:b w:val="0"/>
      </w:rPr>
    </w:lvl>
    <w:lvl w:ilvl="1" w:tentative="0">
      <w:start w:val="1"/>
      <w:numFmt w:val="lowerLetter"/>
      <w:lvlText w:val="%2)"/>
      <w:lvlJc w:val="left"/>
      <w:pPr>
        <w:ind w:left="5518" w:hanging="420"/>
      </w:pPr>
    </w:lvl>
    <w:lvl w:ilvl="2" w:tentative="0">
      <w:start w:val="1"/>
      <w:numFmt w:val="lowerRoman"/>
      <w:lvlText w:val="%3."/>
      <w:lvlJc w:val="right"/>
      <w:pPr>
        <w:ind w:left="5938" w:hanging="420"/>
      </w:pPr>
    </w:lvl>
    <w:lvl w:ilvl="3" w:tentative="0">
      <w:start w:val="1"/>
      <w:numFmt w:val="decimal"/>
      <w:lvlText w:val="%4."/>
      <w:lvlJc w:val="left"/>
      <w:pPr>
        <w:ind w:left="6358" w:hanging="420"/>
      </w:pPr>
    </w:lvl>
    <w:lvl w:ilvl="4" w:tentative="0">
      <w:start w:val="1"/>
      <w:numFmt w:val="lowerLetter"/>
      <w:lvlText w:val="%5)"/>
      <w:lvlJc w:val="left"/>
      <w:pPr>
        <w:ind w:left="6778" w:hanging="420"/>
      </w:pPr>
    </w:lvl>
    <w:lvl w:ilvl="5" w:tentative="0">
      <w:start w:val="1"/>
      <w:numFmt w:val="lowerRoman"/>
      <w:lvlText w:val="%6."/>
      <w:lvlJc w:val="right"/>
      <w:pPr>
        <w:ind w:left="7198" w:hanging="420"/>
      </w:pPr>
    </w:lvl>
    <w:lvl w:ilvl="6" w:tentative="0">
      <w:start w:val="1"/>
      <w:numFmt w:val="decimal"/>
      <w:lvlText w:val="%7."/>
      <w:lvlJc w:val="left"/>
      <w:pPr>
        <w:ind w:left="7618" w:hanging="420"/>
      </w:pPr>
    </w:lvl>
    <w:lvl w:ilvl="7" w:tentative="0">
      <w:start w:val="1"/>
      <w:numFmt w:val="lowerLetter"/>
      <w:lvlText w:val="%8)"/>
      <w:lvlJc w:val="left"/>
      <w:pPr>
        <w:ind w:left="8038" w:hanging="420"/>
      </w:pPr>
    </w:lvl>
    <w:lvl w:ilvl="8" w:tentative="0">
      <w:start w:val="1"/>
      <w:numFmt w:val="lowerRoman"/>
      <w:lvlText w:val="%9."/>
      <w:lvlJc w:val="right"/>
      <w:pPr>
        <w:ind w:left="8458" w:hanging="420"/>
      </w:pPr>
    </w:lvl>
  </w:abstractNum>
  <w:abstractNum w:abstractNumId="34">
    <w:nsid w:val="6A47046A"/>
    <w:multiLevelType w:val="multilevel"/>
    <w:tmpl w:val="6A47046A"/>
    <w:lvl w:ilvl="0" w:tentative="0">
      <w:start w:val="1"/>
      <w:numFmt w:val="chineseCountingThousand"/>
      <w:lvlText w:val="%1、"/>
      <w:lvlJc w:val="left"/>
      <w:pPr>
        <w:ind w:left="3256" w:hanging="420"/>
      </w:pPr>
      <w:rPr>
        <w:rFonts w:hint="eastAsia"/>
        <w:i w:val="0"/>
        <w:sz w:val="28"/>
        <w:szCs w:val="28"/>
      </w:rPr>
    </w:lvl>
    <w:lvl w:ilvl="1" w:tentative="0">
      <w:start w:val="1"/>
      <w:numFmt w:val="lowerLetter"/>
      <w:lvlText w:val="%2)"/>
      <w:lvlJc w:val="left"/>
      <w:pPr>
        <w:ind w:left="3034" w:hanging="420"/>
      </w:pPr>
    </w:lvl>
    <w:lvl w:ilvl="2" w:tentative="0">
      <w:start w:val="1"/>
      <w:numFmt w:val="lowerRoman"/>
      <w:lvlText w:val="%3."/>
      <w:lvlJc w:val="right"/>
      <w:pPr>
        <w:ind w:left="3454" w:hanging="420"/>
      </w:pPr>
    </w:lvl>
    <w:lvl w:ilvl="3" w:tentative="0">
      <w:start w:val="1"/>
      <w:numFmt w:val="decimal"/>
      <w:lvlText w:val="%4."/>
      <w:lvlJc w:val="left"/>
      <w:pPr>
        <w:ind w:left="3874" w:hanging="420"/>
      </w:pPr>
    </w:lvl>
    <w:lvl w:ilvl="4" w:tentative="0">
      <w:start w:val="1"/>
      <w:numFmt w:val="lowerLetter"/>
      <w:lvlText w:val="%5)"/>
      <w:lvlJc w:val="left"/>
      <w:pPr>
        <w:ind w:left="4294" w:hanging="420"/>
      </w:pPr>
    </w:lvl>
    <w:lvl w:ilvl="5" w:tentative="0">
      <w:start w:val="1"/>
      <w:numFmt w:val="lowerRoman"/>
      <w:lvlText w:val="%6."/>
      <w:lvlJc w:val="right"/>
      <w:pPr>
        <w:ind w:left="4714" w:hanging="420"/>
      </w:pPr>
    </w:lvl>
    <w:lvl w:ilvl="6" w:tentative="0">
      <w:start w:val="1"/>
      <w:numFmt w:val="decimal"/>
      <w:lvlText w:val="%7."/>
      <w:lvlJc w:val="left"/>
      <w:pPr>
        <w:ind w:left="5134" w:hanging="420"/>
      </w:pPr>
    </w:lvl>
    <w:lvl w:ilvl="7" w:tentative="0">
      <w:start w:val="1"/>
      <w:numFmt w:val="lowerLetter"/>
      <w:lvlText w:val="%8)"/>
      <w:lvlJc w:val="left"/>
      <w:pPr>
        <w:ind w:left="5554" w:hanging="420"/>
      </w:pPr>
    </w:lvl>
    <w:lvl w:ilvl="8" w:tentative="0">
      <w:start w:val="1"/>
      <w:numFmt w:val="lowerRoman"/>
      <w:lvlText w:val="%9."/>
      <w:lvlJc w:val="right"/>
      <w:pPr>
        <w:ind w:left="5974" w:hanging="420"/>
      </w:pPr>
    </w:lvl>
  </w:abstractNum>
  <w:abstractNum w:abstractNumId="35">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6">
    <w:nsid w:val="721A25D2"/>
    <w:multiLevelType w:val="multilevel"/>
    <w:tmpl w:val="721A25D2"/>
    <w:lvl w:ilvl="0" w:tentative="0">
      <w:start w:val="1"/>
      <w:numFmt w:val="chineseCountingThousand"/>
      <w:lvlText w:val="%1、"/>
      <w:lvlJc w:val="left"/>
      <w:pPr>
        <w:ind w:left="2405" w:hanging="420"/>
      </w:pPr>
    </w:lvl>
    <w:lvl w:ilvl="1" w:tentative="0">
      <w:start w:val="1"/>
      <w:numFmt w:val="lowerLetter"/>
      <w:lvlText w:val="%2)"/>
      <w:lvlJc w:val="left"/>
      <w:pPr>
        <w:ind w:left="2378" w:hanging="420"/>
      </w:pPr>
    </w:lvl>
    <w:lvl w:ilvl="2" w:tentative="0">
      <w:start w:val="1"/>
      <w:numFmt w:val="lowerRoman"/>
      <w:lvlText w:val="%3."/>
      <w:lvlJc w:val="right"/>
      <w:pPr>
        <w:ind w:left="2798" w:hanging="420"/>
      </w:pPr>
    </w:lvl>
    <w:lvl w:ilvl="3" w:tentative="0">
      <w:start w:val="1"/>
      <w:numFmt w:val="decimal"/>
      <w:lvlText w:val="%4."/>
      <w:lvlJc w:val="left"/>
      <w:pPr>
        <w:ind w:left="3218" w:hanging="420"/>
      </w:pPr>
    </w:lvl>
    <w:lvl w:ilvl="4" w:tentative="0">
      <w:start w:val="1"/>
      <w:numFmt w:val="lowerLetter"/>
      <w:lvlText w:val="%5)"/>
      <w:lvlJc w:val="left"/>
      <w:pPr>
        <w:ind w:left="3638" w:hanging="420"/>
      </w:pPr>
    </w:lvl>
    <w:lvl w:ilvl="5" w:tentative="0">
      <w:start w:val="1"/>
      <w:numFmt w:val="lowerRoman"/>
      <w:lvlText w:val="%6."/>
      <w:lvlJc w:val="right"/>
      <w:pPr>
        <w:ind w:left="4058" w:hanging="420"/>
      </w:pPr>
    </w:lvl>
    <w:lvl w:ilvl="6" w:tentative="0">
      <w:start w:val="1"/>
      <w:numFmt w:val="decimal"/>
      <w:lvlText w:val="%7."/>
      <w:lvlJc w:val="left"/>
      <w:pPr>
        <w:ind w:left="4478" w:hanging="420"/>
      </w:pPr>
    </w:lvl>
    <w:lvl w:ilvl="7" w:tentative="0">
      <w:start w:val="1"/>
      <w:numFmt w:val="lowerLetter"/>
      <w:lvlText w:val="%8)"/>
      <w:lvlJc w:val="left"/>
      <w:pPr>
        <w:ind w:left="4898" w:hanging="420"/>
      </w:pPr>
    </w:lvl>
    <w:lvl w:ilvl="8" w:tentative="0">
      <w:start w:val="1"/>
      <w:numFmt w:val="lowerRoman"/>
      <w:lvlText w:val="%9."/>
      <w:lvlJc w:val="right"/>
      <w:pPr>
        <w:ind w:left="5318" w:hanging="420"/>
      </w:pPr>
    </w:lvl>
  </w:abstractNum>
  <w:abstractNum w:abstractNumId="37">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29"/>
  </w:num>
  <w:num w:numId="2">
    <w:abstractNumId w:val="31"/>
  </w:num>
  <w:num w:numId="3">
    <w:abstractNumId w:val="16"/>
  </w:num>
  <w:num w:numId="4">
    <w:abstractNumId w:val="21"/>
  </w:num>
  <w:num w:numId="5">
    <w:abstractNumId w:val="37"/>
  </w:num>
  <w:num w:numId="6">
    <w:abstractNumId w:val="9"/>
  </w:num>
  <w:num w:numId="7">
    <w:abstractNumId w:val="3"/>
  </w:num>
  <w:num w:numId="8">
    <w:abstractNumId w:val="10"/>
  </w:num>
  <w:num w:numId="9">
    <w:abstractNumId w:val="12"/>
  </w:num>
  <w:num w:numId="10">
    <w:abstractNumId w:val="17"/>
  </w:num>
  <w:num w:numId="11">
    <w:abstractNumId w:val="28"/>
  </w:num>
  <w:num w:numId="12">
    <w:abstractNumId w:val="36"/>
  </w:num>
  <w:num w:numId="13">
    <w:abstractNumId w:val="19"/>
  </w:num>
  <w:num w:numId="14">
    <w:abstractNumId w:val="33"/>
  </w:num>
  <w:num w:numId="15">
    <w:abstractNumId w:val="18"/>
  </w:num>
  <w:num w:numId="16">
    <w:abstractNumId w:val="27"/>
  </w:num>
  <w:num w:numId="17">
    <w:abstractNumId w:val="15"/>
  </w:num>
  <w:num w:numId="18">
    <w:abstractNumId w:val="13"/>
  </w:num>
  <w:num w:numId="19">
    <w:abstractNumId w:val="14"/>
  </w:num>
  <w:num w:numId="20">
    <w:abstractNumId w:val="25"/>
  </w:num>
  <w:num w:numId="21">
    <w:abstractNumId w:val="38"/>
  </w:num>
  <w:num w:numId="22">
    <w:abstractNumId w:val="26"/>
  </w:num>
  <w:num w:numId="23">
    <w:abstractNumId w:val="11"/>
  </w:num>
  <w:num w:numId="24">
    <w:abstractNumId w:val="6"/>
  </w:num>
  <w:num w:numId="25">
    <w:abstractNumId w:val="22"/>
  </w:num>
  <w:num w:numId="26">
    <w:abstractNumId w:val="8"/>
  </w:num>
  <w:num w:numId="27">
    <w:abstractNumId w:val="7"/>
  </w:num>
  <w:num w:numId="28">
    <w:abstractNumId w:val="34"/>
  </w:num>
  <w:num w:numId="29">
    <w:abstractNumId w:val="2"/>
  </w:num>
  <w:num w:numId="30">
    <w:abstractNumId w:val="24"/>
  </w:num>
  <w:num w:numId="31">
    <w:abstractNumId w:val="4"/>
  </w:num>
  <w:num w:numId="32">
    <w:abstractNumId w:val="1"/>
  </w:num>
  <w:num w:numId="33">
    <w:abstractNumId w:val="32"/>
  </w:num>
  <w:num w:numId="34">
    <w:abstractNumId w:val="0"/>
  </w:num>
  <w:num w:numId="35">
    <w:abstractNumId w:val="20"/>
  </w:num>
  <w:num w:numId="36">
    <w:abstractNumId w:val="35"/>
  </w:num>
  <w:num w:numId="37">
    <w:abstractNumId w:val="30"/>
  </w:num>
  <w:num w:numId="38">
    <w:abstractNumId w:val="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5F2DF6"/>
    <w:rsid w:val="03AA28D4"/>
    <w:rsid w:val="0E917711"/>
    <w:rsid w:val="199253DB"/>
    <w:rsid w:val="211937FA"/>
    <w:rsid w:val="21A01A3B"/>
    <w:rsid w:val="253C1E40"/>
    <w:rsid w:val="292A54E9"/>
    <w:rsid w:val="2EC505B8"/>
    <w:rsid w:val="2FC86FA2"/>
    <w:rsid w:val="307A5002"/>
    <w:rsid w:val="30F90E06"/>
    <w:rsid w:val="3106347C"/>
    <w:rsid w:val="409475B1"/>
    <w:rsid w:val="409A21A8"/>
    <w:rsid w:val="459718DC"/>
    <w:rsid w:val="4E4017C8"/>
    <w:rsid w:val="512B18E1"/>
    <w:rsid w:val="585B7AD6"/>
    <w:rsid w:val="5A3A5A38"/>
    <w:rsid w:val="5DA72A56"/>
    <w:rsid w:val="5F1179E4"/>
    <w:rsid w:val="62D422C1"/>
    <w:rsid w:val="683A428F"/>
    <w:rsid w:val="69854A42"/>
    <w:rsid w:val="71D3316C"/>
    <w:rsid w:val="7855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1"/>
      <w:lang w:val="en-US" w:eastAsia="zh-CN" w:bidi="ar-SA"/>
    </w:rPr>
  </w:style>
  <w:style w:type="paragraph" w:styleId="3">
    <w:name w:val="heading 1"/>
    <w:basedOn w:val="1"/>
    <w:next w:val="1"/>
    <w:link w:val="22"/>
    <w:qFormat/>
    <w:uiPriority w:val="99"/>
    <w:pPr>
      <w:keepNext/>
      <w:keepLines/>
      <w:spacing w:before="340" w:after="330" w:line="400" w:lineRule="exact"/>
      <w:ind w:left="3544" w:hanging="425"/>
      <w:jc w:val="center"/>
      <w:outlineLvl w:val="0"/>
    </w:pPr>
    <w:rPr>
      <w:rFonts w:ascii="宋体" w:hAnsi="宋体"/>
      <w:b/>
      <w:bCs/>
      <w:spacing w:val="-20"/>
      <w:kern w:val="44"/>
      <w:sz w:val="32"/>
      <w:szCs w:val="32"/>
    </w:rPr>
  </w:style>
  <w:style w:type="paragraph" w:styleId="4">
    <w:name w:val="heading 2"/>
    <w:basedOn w:val="1"/>
    <w:next w:val="1"/>
    <w:link w:val="23"/>
    <w:qFormat/>
    <w:uiPriority w:val="99"/>
    <w:pPr>
      <w:keepNext/>
      <w:keepLines/>
      <w:spacing w:before="260" w:after="260" w:line="360" w:lineRule="auto"/>
      <w:ind w:left="993" w:hanging="567"/>
      <w:jc w:val="left"/>
      <w:outlineLvl w:val="1"/>
    </w:pPr>
    <w:rPr>
      <w:rFonts w:ascii="宋体" w:hAnsi="宋体"/>
      <w:b/>
      <w:bCs/>
      <w:sz w:val="28"/>
      <w:szCs w:val="28"/>
    </w:rPr>
  </w:style>
  <w:style w:type="paragraph" w:styleId="5">
    <w:name w:val="heading 3"/>
    <w:basedOn w:val="1"/>
    <w:next w:val="1"/>
    <w:link w:val="24"/>
    <w:qFormat/>
    <w:uiPriority w:val="99"/>
    <w:pPr>
      <w:keepNext/>
      <w:keepLines/>
      <w:spacing w:before="100" w:beforeAutospacing="1" w:after="100" w:afterAutospacing="1" w:line="360" w:lineRule="auto"/>
      <w:ind w:left="567" w:hanging="567"/>
      <w:outlineLvl w:val="2"/>
    </w:pPr>
    <w:rPr>
      <w:rFonts w:ascii="宋体" w:hAnsi="宋体"/>
      <w:b/>
      <w:bCs/>
      <w:color w:val="000000"/>
      <w:kern w:val="0"/>
      <w:sz w:val="28"/>
      <w:szCs w:val="28"/>
    </w:rPr>
  </w:style>
  <w:style w:type="paragraph" w:styleId="6">
    <w:name w:val="heading 4"/>
    <w:basedOn w:val="1"/>
    <w:next w:val="1"/>
    <w:link w:val="25"/>
    <w:qFormat/>
    <w:uiPriority w:val="99"/>
    <w:pPr>
      <w:keepNext/>
      <w:keepLines/>
      <w:spacing w:before="120" w:after="120" w:line="360" w:lineRule="auto"/>
      <w:ind w:left="3260" w:hanging="708"/>
      <w:jc w:val="left"/>
      <w:outlineLvl w:val="3"/>
    </w:pPr>
    <w:rPr>
      <w:rFonts w:ascii="Arial" w:hAnsi="Arial" w:cs="Arial"/>
      <w:b/>
      <w:bCs/>
      <w:kern w:val="0"/>
      <w:sz w:val="28"/>
      <w:szCs w:val="28"/>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31"/>
    <w:unhideWhenUsed/>
    <w:qFormat/>
    <w:uiPriority w:val="99"/>
    <w:rPr>
      <w:rFonts w:ascii="宋体" w:hAnsi="Courier New"/>
      <w:kern w:val="0"/>
      <w:sz w:val="20"/>
      <w:szCs w:val="20"/>
    </w:rPr>
  </w:style>
  <w:style w:type="paragraph" w:styleId="7">
    <w:name w:val="Normal Indent"/>
    <w:basedOn w:val="1"/>
    <w:unhideWhenUsed/>
    <w:qFormat/>
    <w:uiPriority w:val="99"/>
    <w:pPr>
      <w:spacing w:before="100" w:beforeAutospacing="1" w:after="180" w:line="307" w:lineRule="auto"/>
      <w:ind w:firstLine="420"/>
    </w:pPr>
    <w:rPr>
      <w:rFonts w:ascii="Times New Roman" w:hAnsi="Times New Roman" w:cs="Times New Roman"/>
    </w:rPr>
  </w:style>
  <w:style w:type="paragraph" w:styleId="8">
    <w:name w:val="Body Text"/>
    <w:basedOn w:val="1"/>
    <w:next w:val="1"/>
    <w:link w:val="26"/>
    <w:unhideWhenUsed/>
    <w:qFormat/>
    <w:uiPriority w:val="99"/>
    <w:pPr>
      <w:spacing w:before="100" w:beforeAutospacing="1" w:after="120"/>
    </w:pPr>
  </w:style>
  <w:style w:type="paragraph" w:styleId="9">
    <w:name w:val="Body Text Indent"/>
    <w:basedOn w:val="1"/>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10">
    <w:name w:val="Body Text Indent 2"/>
    <w:basedOn w:val="1"/>
    <w:link w:val="27"/>
    <w:unhideWhenUsed/>
    <w:qFormat/>
    <w:uiPriority w:val="99"/>
    <w:pPr>
      <w:spacing w:before="100" w:beforeAutospacing="1" w:after="120" w:line="480" w:lineRule="auto"/>
      <w:ind w:left="420" w:leftChars="200"/>
    </w:pPr>
  </w:style>
  <w:style w:type="paragraph" w:styleId="11">
    <w:name w:val="footer"/>
    <w:basedOn w:val="1"/>
    <w:link w:val="35"/>
    <w:unhideWhenUsed/>
    <w:qFormat/>
    <w:uiPriority w:val="99"/>
    <w:pPr>
      <w:snapToGrid w:val="0"/>
      <w:jc w:val="left"/>
    </w:pPr>
    <w:rPr>
      <w:kern w:val="0"/>
      <w:sz w:val="18"/>
      <w:szCs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99"/>
    <w:pPr>
      <w:spacing w:before="120" w:after="120"/>
      <w:jc w:val="left"/>
    </w:pPr>
    <w:rPr>
      <w:rFonts w:ascii="华文中宋" w:hAnsi="华文中宋" w:eastAsia="华文中宋"/>
      <w:caps/>
      <w:sz w:val="20"/>
      <w:szCs w:val="20"/>
    </w:rPr>
  </w:style>
  <w:style w:type="paragraph" w:styleId="14">
    <w:name w:val="toc 2"/>
    <w:basedOn w:val="1"/>
    <w:next w:val="1"/>
    <w:unhideWhenUsed/>
    <w:qFormat/>
    <w:uiPriority w:val="99"/>
    <w:pPr>
      <w:spacing w:before="100" w:beforeAutospacing="1" w:after="100" w:afterAutospacing="1"/>
      <w:ind w:left="180"/>
      <w:jc w:val="left"/>
    </w:pPr>
    <w:rPr>
      <w:rFonts w:ascii="华文中宋" w:hAnsi="华文中宋" w:eastAsia="华文中宋"/>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character" w:styleId="17">
    <w:name w:val="page number"/>
    <w:basedOn w:val="16"/>
    <w:qFormat/>
    <w:uiPriority w:val="0"/>
  </w:style>
  <w:style w:type="character" w:styleId="18">
    <w:name w:val="FollowedHyperlink"/>
    <w:basedOn w:val="16"/>
    <w:unhideWhenUsed/>
    <w:qFormat/>
    <w:uiPriority w:val="99"/>
    <w:rPr>
      <w:color w:val="800080"/>
      <w:u w:val="single"/>
    </w:rPr>
  </w:style>
  <w:style w:type="character" w:styleId="19">
    <w:name w:val="Hyperlink"/>
    <w:basedOn w:val="16"/>
    <w:unhideWhenUsed/>
    <w:qFormat/>
    <w:uiPriority w:val="99"/>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6"/>
    <w:link w:val="3"/>
    <w:qFormat/>
    <w:uiPriority w:val="99"/>
    <w:rPr>
      <w:rFonts w:ascii="宋体" w:hAnsi="宋体" w:eastAsia="宋体" w:cs="宋体"/>
      <w:b/>
      <w:bCs/>
      <w:spacing w:val="-20"/>
      <w:kern w:val="44"/>
      <w:sz w:val="32"/>
      <w:szCs w:val="32"/>
    </w:rPr>
  </w:style>
  <w:style w:type="character" w:customStyle="1" w:styleId="23">
    <w:name w:val="标题 2 Char"/>
    <w:basedOn w:val="16"/>
    <w:link w:val="4"/>
    <w:qFormat/>
    <w:uiPriority w:val="99"/>
    <w:rPr>
      <w:rFonts w:ascii="宋体" w:hAnsi="宋体" w:eastAsia="宋体" w:cs="宋体"/>
      <w:b/>
      <w:bCs/>
      <w:sz w:val="28"/>
      <w:szCs w:val="28"/>
    </w:rPr>
  </w:style>
  <w:style w:type="character" w:customStyle="1" w:styleId="24">
    <w:name w:val="标题 3 Char"/>
    <w:basedOn w:val="16"/>
    <w:link w:val="5"/>
    <w:qFormat/>
    <w:uiPriority w:val="99"/>
    <w:rPr>
      <w:rFonts w:ascii="宋体" w:hAnsi="宋体" w:eastAsia="宋体" w:cs="宋体"/>
      <w:b/>
      <w:bCs/>
      <w:color w:val="000000"/>
      <w:kern w:val="0"/>
      <w:sz w:val="28"/>
      <w:szCs w:val="28"/>
    </w:rPr>
  </w:style>
  <w:style w:type="character" w:customStyle="1" w:styleId="25">
    <w:name w:val="标题 4 Char"/>
    <w:basedOn w:val="16"/>
    <w:link w:val="6"/>
    <w:qFormat/>
    <w:uiPriority w:val="99"/>
    <w:rPr>
      <w:rFonts w:ascii="Arial" w:hAnsi="Arial" w:eastAsia="宋体" w:cs="Arial"/>
      <w:b/>
      <w:bCs/>
      <w:kern w:val="0"/>
      <w:sz w:val="28"/>
      <w:szCs w:val="28"/>
    </w:rPr>
  </w:style>
  <w:style w:type="character" w:customStyle="1" w:styleId="26">
    <w:name w:val="正文文本 Char"/>
    <w:basedOn w:val="16"/>
    <w:link w:val="8"/>
    <w:qFormat/>
    <w:uiPriority w:val="99"/>
    <w:rPr>
      <w:rFonts w:ascii="Calibri" w:hAnsi="Calibri" w:eastAsia="宋体" w:cs="宋体"/>
      <w:szCs w:val="21"/>
    </w:rPr>
  </w:style>
  <w:style w:type="character" w:customStyle="1" w:styleId="27">
    <w:name w:val="正文文本缩进 2 Char"/>
    <w:basedOn w:val="16"/>
    <w:link w:val="10"/>
    <w:qFormat/>
    <w:uiPriority w:val="99"/>
    <w:rPr>
      <w:rFonts w:ascii="Calibri" w:hAnsi="Calibri" w:eastAsia="宋体" w:cs="宋体"/>
      <w:szCs w:val="21"/>
    </w:rPr>
  </w:style>
  <w:style w:type="paragraph" w:customStyle="1" w:styleId="28">
    <w:name w:val="样式 首行缩进:  2 字符"/>
    <w:basedOn w:val="1"/>
    <w:qFormat/>
    <w:uiPriority w:val="0"/>
    <w:pPr>
      <w:spacing w:line="400" w:lineRule="exact"/>
      <w:ind w:firstLine="200" w:firstLineChars="200"/>
    </w:pPr>
    <w:rPr>
      <w:rFonts w:ascii="Times New Roman" w:hAnsi="Times New Roman"/>
      <w:sz w:val="24"/>
      <w:szCs w:val="24"/>
    </w:rPr>
  </w:style>
  <w:style w:type="paragraph" w:customStyle="1" w:styleId="29">
    <w:name w:val="彩色列表 - 强调文字颜色 11"/>
    <w:basedOn w:val="1"/>
    <w:qFormat/>
    <w:uiPriority w:val="0"/>
    <w:pPr>
      <w:ind w:firstLine="420" w:firstLineChars="200"/>
    </w:pPr>
  </w:style>
  <w:style w:type="paragraph" w:customStyle="1" w:styleId="30">
    <w:name w:val="正文首行缩进两字符"/>
    <w:basedOn w:val="1"/>
    <w:qFormat/>
    <w:uiPriority w:val="0"/>
    <w:pPr>
      <w:spacing w:line="360" w:lineRule="auto"/>
      <w:ind w:firstLine="200" w:firstLineChars="200"/>
    </w:pPr>
    <w:rPr>
      <w:rFonts w:ascii="Times New Roman" w:hAnsi="Times New Roman" w:cs="Times New Roman"/>
    </w:rPr>
  </w:style>
  <w:style w:type="character" w:customStyle="1" w:styleId="31">
    <w:name w:val="纯文本 Char"/>
    <w:basedOn w:val="16"/>
    <w:link w:val="2"/>
    <w:qFormat/>
    <w:uiPriority w:val="99"/>
    <w:rPr>
      <w:rFonts w:ascii="宋体" w:hAnsi="Courier New" w:eastAsia="宋体" w:cs="宋体"/>
      <w:kern w:val="0"/>
      <w:sz w:val="20"/>
      <w:szCs w:val="20"/>
    </w:rPr>
  </w:style>
  <w:style w:type="paragraph" w:customStyle="1" w:styleId="32">
    <w:name w:val="正文1"/>
    <w:basedOn w:val="1"/>
    <w:qFormat/>
    <w:uiPriority w:val="0"/>
    <w:pPr>
      <w:adjustRightInd w:val="0"/>
      <w:spacing w:line="312" w:lineRule="atLeast"/>
      <w:textAlignment w:val="baseline"/>
    </w:pPr>
    <w:rPr>
      <w:rFonts w:ascii="宋体" w:hAnsi="宋体"/>
      <w:kern w:val="0"/>
      <w:sz w:val="34"/>
      <w:szCs w:val="34"/>
    </w:rPr>
  </w:style>
  <w:style w:type="paragraph" w:customStyle="1" w:styleId="33">
    <w:name w:val="列出段落11"/>
    <w:basedOn w:val="1"/>
    <w:qFormat/>
    <w:uiPriority w:val="0"/>
    <w:pPr>
      <w:ind w:firstLine="420" w:firstLineChars="200"/>
    </w:pPr>
  </w:style>
  <w:style w:type="paragraph" w:customStyle="1" w:styleId="34">
    <w:name w:val="09正文_wh"/>
    <w:basedOn w:val="1"/>
    <w:qFormat/>
    <w:uiPriority w:val="0"/>
    <w:pPr>
      <w:widowControl/>
      <w:spacing w:line="300" w:lineRule="auto"/>
      <w:ind w:firstLine="200" w:firstLineChars="200"/>
    </w:pPr>
    <w:rPr>
      <w:rFonts w:ascii="Times New Roman" w:hAnsi="Times New Roman" w:cs="Times New Roman"/>
      <w:sz w:val="28"/>
      <w:szCs w:val="28"/>
    </w:rPr>
  </w:style>
  <w:style w:type="character" w:customStyle="1" w:styleId="35">
    <w:name w:val="页脚 Char"/>
    <w:basedOn w:val="16"/>
    <w:link w:val="11"/>
    <w:qFormat/>
    <w:uiPriority w:val="99"/>
    <w:rPr>
      <w:rFonts w:ascii="Calibri" w:hAnsi="Calibri" w:eastAsia="宋体" w:cs="宋体"/>
      <w:kern w:val="0"/>
      <w:sz w:val="18"/>
      <w:szCs w:val="18"/>
    </w:rPr>
  </w:style>
  <w:style w:type="character" w:customStyle="1" w:styleId="36">
    <w:name w:val="10"/>
    <w:basedOn w:val="16"/>
    <w:qFormat/>
    <w:uiPriority w:val="0"/>
    <w:rPr>
      <w:rFonts w:hint="default" w:ascii="Times New Roman" w:hAnsi="Times New Roman" w:cs="Times New Roman"/>
    </w:rPr>
  </w:style>
  <w:style w:type="character" w:customStyle="1" w:styleId="37">
    <w:name w:val="15"/>
    <w:basedOn w:val="16"/>
    <w:qFormat/>
    <w:uiPriority w:val="0"/>
    <w:rPr>
      <w:rFonts w:hint="default" w:ascii="Times New Roman" w:hAnsi="Times New Roman" w:cs="Times New Roman"/>
    </w:rPr>
  </w:style>
  <w:style w:type="character" w:customStyle="1" w:styleId="38">
    <w:name w:val="16"/>
    <w:basedOn w:val="16"/>
    <w:qFormat/>
    <w:uiPriority w:val="0"/>
    <w:rPr>
      <w:rFonts w:hint="eastAsia" w:ascii="宋体" w:hAnsi="宋体" w:eastAsia="宋体"/>
      <w:b/>
      <w:bCs/>
      <w:kern w:val="2"/>
      <w:sz w:val="28"/>
      <w:szCs w:val="28"/>
    </w:rPr>
  </w:style>
  <w:style w:type="paragraph" w:customStyle="1" w:styleId="39">
    <w:name w:val="列出段落1"/>
    <w:basedOn w:val="1"/>
    <w:qFormat/>
    <w:uiPriority w:val="0"/>
    <w:pPr>
      <w:ind w:firstLine="420" w:firstLineChars="200"/>
    </w:pPr>
  </w:style>
  <w:style w:type="paragraph" w:customStyle="1" w:styleId="40">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41">
    <w:name w:val="论文正文"/>
    <w:basedOn w:val="1"/>
    <w:qFormat/>
    <w:uiPriority w:val="0"/>
    <w:pPr>
      <w:spacing w:after="0" w:line="360" w:lineRule="auto"/>
      <w:ind w:firstLine="700" w:firstLineChars="250"/>
    </w:pPr>
    <w:rPr>
      <w:rFonts w:ascii="宋体" w:hAnsi="宋体"/>
      <w:bCs/>
      <w:sz w:val="28"/>
      <w:szCs w:val="28"/>
    </w:rPr>
  </w:style>
  <w:style w:type="paragraph" w:customStyle="1" w:styleId="42">
    <w:name w:val="CD正文"/>
    <w:basedOn w:val="43"/>
    <w:qFormat/>
    <w:uiPriority w:val="0"/>
  </w:style>
  <w:style w:type="paragraph" w:customStyle="1" w:styleId="43">
    <w:name w:val="文章正文"/>
    <w:basedOn w:val="1"/>
    <w:qFormat/>
    <w:uiPriority w:val="0"/>
    <w:pPr>
      <w:spacing w:after="0" w:line="360" w:lineRule="auto"/>
      <w:ind w:firstLine="420"/>
    </w:pPr>
    <w:rPr>
      <w:rFonts w:ascii="Times New Roman" w:hAnsi="Times New Roman"/>
      <w:sz w:val="24"/>
      <w:szCs w:val="24"/>
    </w:rPr>
  </w:style>
  <w:style w:type="paragraph" w:customStyle="1" w:styleId="44">
    <w:name w:val="正文缩进2字符"/>
    <w:qFormat/>
    <w:uiPriority w:val="0"/>
    <w:pPr>
      <w:spacing w:after="200" w:line="360" w:lineRule="auto"/>
      <w:ind w:firstLine="480" w:firstLineChars="200"/>
    </w:pPr>
    <w:rPr>
      <w:rFonts w:ascii="Calibri" w:hAnsi="Calibri" w:eastAsia="宋体" w:cs="Times New Roman"/>
      <w:sz w:val="24"/>
      <w:szCs w:val="24"/>
      <w:lang w:val="en-US" w:eastAsia="zh-CN" w:bidi="ar-SA"/>
    </w:rPr>
  </w:style>
  <w:style w:type="paragraph" w:customStyle="1" w:styleId="45">
    <w:name w:val="列出段落2"/>
    <w:basedOn w:val="1"/>
    <w:qFormat/>
    <w:uiPriority w:val="0"/>
    <w:pPr>
      <w:ind w:firstLine="420" w:firstLineChars="200"/>
    </w:pPr>
  </w:style>
  <w:style w:type="paragraph" w:customStyle="1" w:styleId="46">
    <w:name w:val="Default"/>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styleId="4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76</Pages>
  <Words>4810</Words>
  <Characters>27420</Characters>
  <Lines>228</Lines>
  <Paragraphs>64</Paragraphs>
  <TotalTime>3</TotalTime>
  <ScaleCrop>false</ScaleCrop>
  <LinksUpToDate>false</LinksUpToDate>
  <CharactersWithSpaces>32166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2020-09-21T08:40:00Z</dcterms:created>
  <dc:creator>黄志平</dc:creator>
  <cp:lastModifiedBy>劳什子</cp:lastModifiedBy>
  <dcterms:modified xsi:type="dcterms:W3CDTF">2021-08-04T09:31:35Z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