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华文中宋" w:hAnsi="华文中宋" w:eastAsia="华文中宋"/>
          <w:spacing w:val="20"/>
          <w:sz w:val="24"/>
          <w:szCs w:val="24"/>
        </w:rPr>
      </w:pPr>
    </w:p>
    <w:p>
      <w:pPr>
        <w:spacing w:line="360" w:lineRule="auto"/>
        <w:rPr>
          <w:rFonts w:ascii="华文中宋" w:hAnsi="华文中宋" w:eastAsia="华文中宋"/>
          <w:spacing w:val="20"/>
          <w:sz w:val="24"/>
          <w:szCs w:val="24"/>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jc w:val="center"/>
        <w:rPr>
          <w:rFonts w:ascii="华文中宋" w:hAnsi="华文中宋" w:eastAsia="华文中宋"/>
          <w:spacing w:val="20"/>
          <w:sz w:val="32"/>
          <w:szCs w:val="32"/>
        </w:rPr>
      </w:pPr>
      <w:r>
        <w:rPr>
          <w:rFonts w:hint="eastAsia" w:ascii="华文中宋" w:hAnsi="华文中宋" w:eastAsia="华文中宋"/>
          <w:spacing w:val="20"/>
          <w:sz w:val="32"/>
          <w:szCs w:val="32"/>
        </w:rPr>
        <w:t>项目名称：成都市武侯区人民政府华兴街道办事处办公家具采购项目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360" w:firstLineChars="100"/>
        <w:jc w:val="center"/>
      </w:pPr>
      <w:r>
        <w:rPr>
          <w:rFonts w:hint="eastAsia" w:ascii="华文中宋" w:hAnsi="华文中宋" w:eastAsia="华文中宋"/>
          <w:spacing w:val="20"/>
          <w:sz w:val="32"/>
          <w:szCs w:val="32"/>
        </w:rPr>
        <w:t>项目编号：武侯政采（2021）A0148号</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560" w:lineRule="exact"/>
        <w:jc w:val="center"/>
        <w:rPr>
          <w:rFonts w:hint="eastAsia"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 xml:space="preserve"> </w:t>
      </w:r>
    </w:p>
    <w:p>
      <w:pPr>
        <w:spacing w:line="560" w:lineRule="exact"/>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成都市武侯区政府采购中心共同编制</w:t>
      </w:r>
    </w:p>
    <w:p>
      <w:pPr>
        <w:tabs>
          <w:tab w:val="center" w:pos="4153"/>
          <w:tab w:val="right" w:pos="8306"/>
        </w:tabs>
        <w:spacing w:line="360" w:lineRule="auto"/>
        <w:jc w:val="center"/>
        <w:rPr>
          <w:rFonts w:ascii="华文中宋" w:hAnsi="华文中宋" w:eastAsia="华文中宋"/>
          <w:bCs/>
          <w:sz w:val="32"/>
          <w:szCs w:val="32"/>
        </w:rPr>
      </w:pPr>
      <w:r>
        <w:rPr>
          <w:rFonts w:hint="eastAsia" w:ascii="华文中宋" w:hAnsi="华文中宋" w:eastAsia="华文中宋"/>
          <w:bCs/>
          <w:sz w:val="32"/>
          <w:szCs w:val="32"/>
        </w:rPr>
        <w:t>二○二一年</w:t>
      </w:r>
      <w:r>
        <w:rPr>
          <w:rFonts w:hint="eastAsia" w:ascii="华文中宋" w:hAnsi="华文中宋" w:eastAsia="华文中宋"/>
          <w:bCs/>
          <w:sz w:val="32"/>
          <w:szCs w:val="32"/>
          <w:lang w:val="en-US" w:eastAsia="zh-CN"/>
        </w:rPr>
        <w:t>十二</w:t>
      </w:r>
      <w:r>
        <w:rPr>
          <w:rFonts w:hint="eastAsia" w:ascii="华文中宋" w:hAnsi="华文中宋" w:eastAsia="华文中宋"/>
          <w:bCs/>
          <w:sz w:val="32"/>
          <w:szCs w:val="32"/>
        </w:rPr>
        <w:t>月</w:t>
      </w:r>
    </w:p>
    <w:p>
      <w:pPr>
        <w:tabs>
          <w:tab w:val="center" w:pos="4153"/>
          <w:tab w:val="right" w:pos="8306"/>
        </w:tabs>
        <w:spacing w:line="360" w:lineRule="auto"/>
        <w:jc w:val="center"/>
        <w:rPr>
          <w:rFonts w:ascii="宋体" w:hAnsi="宋体"/>
          <w:b/>
          <w:bCs/>
          <w:sz w:val="32"/>
          <w:szCs w:val="32"/>
        </w:rPr>
      </w:pPr>
      <w:r>
        <w:rPr>
          <w:rFonts w:hint="eastAsia" w:ascii="华文中宋" w:hAnsi="华文中宋" w:eastAsia="华文中宋"/>
          <w:bCs/>
          <w:sz w:val="32"/>
          <w:szCs w:val="32"/>
        </w:rPr>
        <w:br w:type="page"/>
      </w:r>
      <w:r>
        <w:rPr>
          <w:rFonts w:hint="eastAsia" w:ascii="宋体" w:hAnsi="宋体"/>
          <w:b/>
          <w:bCs/>
          <w:sz w:val="32"/>
          <w:szCs w:val="32"/>
        </w:rPr>
        <w:t>目 录</w:t>
      </w:r>
    </w:p>
    <w:p>
      <w:pPr>
        <w:pStyle w:val="30"/>
        <w:rPr>
          <w:rFonts w:asciiTheme="minorHAnsi" w:hAnsiTheme="minorHAnsi" w:eastAsiaTheme="minorEastAsia" w:cstheme="minorBidi"/>
          <w:bCs w:val="0"/>
          <w:caps w:val="0"/>
          <w:sz w:val="21"/>
          <w:szCs w:val="22"/>
        </w:rPr>
      </w:pPr>
      <w:r>
        <w:rPr>
          <w:rFonts w:hint="eastAsia" w:ascii="宋体" w:hAnsi="宋体"/>
          <w:sz w:val="36"/>
          <w:szCs w:val="36"/>
        </w:rPr>
        <w:fldChar w:fldCharType="begin"/>
      </w:r>
      <w:r>
        <w:rPr>
          <w:rFonts w:hint="eastAsia" w:ascii="宋体" w:hAnsi="宋体"/>
          <w:sz w:val="36"/>
          <w:szCs w:val="36"/>
        </w:rPr>
        <w:instrText xml:space="preserve">TOC \o "1-2" \h \z \u</w:instrText>
      </w:r>
      <w:r>
        <w:rPr>
          <w:rFonts w:hint="eastAsia" w:ascii="宋体" w:hAnsi="宋体"/>
          <w:sz w:val="36"/>
          <w:szCs w:val="36"/>
        </w:rPr>
        <w:fldChar w:fldCharType="separate"/>
      </w:r>
      <w:r>
        <w:rPr>
          <w:sz w:val="20"/>
          <w:szCs w:val="20"/>
        </w:rPr>
        <w:fldChar w:fldCharType="begin"/>
      </w:r>
      <w:r>
        <w:rPr>
          <w:sz w:val="20"/>
          <w:szCs w:val="20"/>
        </w:rPr>
        <w:instrText xml:space="preserve"> HYPERLINK \l "_Toc79742117" </w:instrText>
      </w:r>
      <w:r>
        <w:rPr>
          <w:sz w:val="20"/>
          <w:szCs w:val="20"/>
        </w:rPr>
        <w:fldChar w:fldCharType="separate"/>
      </w:r>
      <w:r>
        <w:rPr>
          <w:rStyle w:val="47"/>
          <w:rFonts w:hint="eastAsia" w:ascii="Times New Roman" w:hAnsi="Times New Roman"/>
          <w:sz w:val="20"/>
          <w:szCs w:val="20"/>
        </w:rPr>
        <w:t>第1章</w:t>
      </w:r>
      <w:r>
        <w:rPr>
          <w:rFonts w:asciiTheme="minorHAnsi" w:hAnsiTheme="minorHAnsi" w:eastAsiaTheme="minorEastAsia" w:cstheme="minorBidi"/>
          <w:bCs w:val="0"/>
          <w:caps w:val="0"/>
          <w:sz w:val="21"/>
          <w:szCs w:val="22"/>
        </w:rPr>
        <w:tab/>
      </w:r>
      <w:r>
        <w:rPr>
          <w:rStyle w:val="47"/>
          <w:rFonts w:hint="eastAsia"/>
          <w:sz w:val="20"/>
          <w:szCs w:val="20"/>
        </w:rPr>
        <w:t>竞争性磋商邀请</w:t>
      </w:r>
      <w:r>
        <w:rPr>
          <w:sz w:val="20"/>
          <w:szCs w:val="20"/>
        </w:rPr>
        <w:tab/>
      </w:r>
      <w:r>
        <w:rPr>
          <w:sz w:val="20"/>
          <w:szCs w:val="20"/>
        </w:rPr>
        <w:fldChar w:fldCharType="begin"/>
      </w:r>
      <w:r>
        <w:rPr>
          <w:sz w:val="20"/>
          <w:szCs w:val="20"/>
        </w:rPr>
        <w:instrText xml:space="preserve"> PAGEREF _Toc79742117 \h </w:instrText>
      </w:r>
      <w:r>
        <w:rPr>
          <w:sz w:val="20"/>
          <w:szCs w:val="20"/>
        </w:rPr>
        <w:fldChar w:fldCharType="separate"/>
      </w:r>
      <w:r>
        <w:rPr>
          <w:sz w:val="20"/>
          <w:szCs w:val="20"/>
        </w:rPr>
        <w:t>3</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"_Toc79742118" </w:instrText>
      </w:r>
      <w:r>
        <w:rPr>
          <w:sz w:val="20"/>
          <w:szCs w:val="20"/>
        </w:rPr>
        <w:fldChar w:fldCharType="separate"/>
      </w:r>
      <w:r>
        <w:rPr>
          <w:rStyle w:val="47"/>
          <w:rFonts w:hint="eastAsia" w:ascii="Times New Roman" w:hAnsi="Times New Roman"/>
          <w:sz w:val="20"/>
          <w:szCs w:val="20"/>
        </w:rPr>
        <w:t>第2章</w:t>
      </w:r>
      <w:r>
        <w:rPr>
          <w:rFonts w:asciiTheme="minorHAnsi" w:hAnsiTheme="minorHAnsi" w:eastAsiaTheme="minorEastAsia" w:cstheme="minorBidi"/>
          <w:bCs w:val="0"/>
          <w:caps w:val="0"/>
          <w:sz w:val="21"/>
          <w:szCs w:val="22"/>
        </w:rPr>
        <w:tab/>
      </w:r>
      <w:r>
        <w:rPr>
          <w:rStyle w:val="47"/>
          <w:rFonts w:hint="eastAsia"/>
          <w:sz w:val="20"/>
          <w:szCs w:val="20"/>
        </w:rPr>
        <w:t>供应商须知</w:t>
      </w:r>
      <w:r>
        <w:rPr>
          <w:sz w:val="20"/>
          <w:szCs w:val="20"/>
        </w:rPr>
        <w:tab/>
      </w:r>
      <w:r>
        <w:rPr>
          <w:sz w:val="20"/>
          <w:szCs w:val="20"/>
        </w:rPr>
        <w:fldChar w:fldCharType="begin"/>
      </w:r>
      <w:r>
        <w:rPr>
          <w:sz w:val="20"/>
          <w:szCs w:val="20"/>
        </w:rPr>
        <w:instrText xml:space="preserve"> PAGEREF _Toc79742118 \h </w:instrText>
      </w:r>
      <w:r>
        <w:rPr>
          <w:sz w:val="20"/>
          <w:szCs w:val="20"/>
        </w:rPr>
        <w:fldChar w:fldCharType="separate"/>
      </w:r>
      <w:r>
        <w:rPr>
          <w:sz w:val="20"/>
          <w:szCs w:val="20"/>
        </w:rPr>
        <w:t>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"_Toc79742119" </w:instrText>
      </w:r>
      <w:r>
        <w:rPr>
          <w:sz w:val="20"/>
          <w:szCs w:val="20"/>
        </w:rPr>
        <w:fldChar w:fldCharType="separate"/>
      </w:r>
      <w:r>
        <w:rPr>
          <w:rStyle w:val="47"/>
          <w:rFonts w:ascii="Times New Roman" w:hAnsi="Times New Roman"/>
          <w:sz w:val="20"/>
          <w:szCs w:val="20"/>
        </w:rPr>
        <w:t>2.1</w:t>
      </w:r>
      <w:r>
        <w:rPr>
          <w:rStyle w:val="47"/>
          <w:rFonts w:hint="eastAsia"/>
          <w:sz w:val="20"/>
          <w:szCs w:val="20"/>
        </w:rPr>
        <w:t xml:space="preserve"> 供应商须知前附表</w:t>
      </w:r>
      <w:r>
        <w:rPr>
          <w:sz w:val="20"/>
          <w:szCs w:val="20"/>
        </w:rPr>
        <w:tab/>
      </w:r>
      <w:r>
        <w:rPr>
          <w:sz w:val="20"/>
          <w:szCs w:val="20"/>
        </w:rPr>
        <w:fldChar w:fldCharType="begin"/>
      </w:r>
      <w:r>
        <w:rPr>
          <w:sz w:val="20"/>
          <w:szCs w:val="20"/>
        </w:rPr>
        <w:instrText xml:space="preserve"> PAGEREF _Toc79742119 \h </w:instrText>
      </w:r>
      <w:r>
        <w:rPr>
          <w:sz w:val="20"/>
          <w:szCs w:val="20"/>
        </w:rPr>
        <w:fldChar w:fldCharType="separate"/>
      </w:r>
      <w:r>
        <w:rPr>
          <w:sz w:val="20"/>
          <w:szCs w:val="20"/>
        </w:rPr>
        <w:t>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"_Toc79742120" </w:instrText>
      </w:r>
      <w:r>
        <w:rPr>
          <w:sz w:val="20"/>
          <w:szCs w:val="20"/>
        </w:rPr>
        <w:fldChar w:fldCharType="separate"/>
      </w:r>
      <w:r>
        <w:rPr>
          <w:rStyle w:val="47"/>
          <w:rFonts w:ascii="Times New Roman" w:hAnsi="Times New Roman"/>
          <w:sz w:val="20"/>
          <w:szCs w:val="20"/>
        </w:rPr>
        <w:t>2.2</w:t>
      </w:r>
      <w:r>
        <w:rPr>
          <w:rStyle w:val="47"/>
          <w:rFonts w:hint="eastAsia"/>
          <w:sz w:val="20"/>
          <w:szCs w:val="20"/>
        </w:rPr>
        <w:t xml:space="preserve"> 总则</w:t>
      </w:r>
      <w:r>
        <w:rPr>
          <w:sz w:val="20"/>
          <w:szCs w:val="20"/>
        </w:rPr>
        <w:tab/>
      </w:r>
      <w:r>
        <w:rPr>
          <w:sz w:val="20"/>
          <w:szCs w:val="20"/>
        </w:rPr>
        <w:fldChar w:fldCharType="begin"/>
      </w:r>
      <w:r>
        <w:rPr>
          <w:sz w:val="20"/>
          <w:szCs w:val="20"/>
        </w:rPr>
        <w:instrText xml:space="preserve"> PAGEREF _Toc79742120 \h </w:instrText>
      </w:r>
      <w:r>
        <w:rPr>
          <w:sz w:val="20"/>
          <w:szCs w:val="20"/>
        </w:rPr>
        <w:fldChar w:fldCharType="separate"/>
      </w:r>
      <w:r>
        <w:rPr>
          <w:sz w:val="20"/>
          <w:szCs w:val="20"/>
        </w:rPr>
        <w:t>9</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"_Toc79742121" </w:instrText>
      </w:r>
      <w:r>
        <w:rPr>
          <w:sz w:val="20"/>
          <w:szCs w:val="20"/>
        </w:rPr>
        <w:fldChar w:fldCharType="separate"/>
      </w:r>
      <w:r>
        <w:rPr>
          <w:rStyle w:val="47"/>
          <w:rFonts w:ascii="Times New Roman" w:hAnsi="Times New Roman"/>
          <w:sz w:val="20"/>
          <w:szCs w:val="20"/>
        </w:rPr>
        <w:t>2.3</w:t>
      </w:r>
      <w:r>
        <w:rPr>
          <w:rStyle w:val="47"/>
          <w:rFonts w:hint="eastAsia"/>
          <w:sz w:val="20"/>
          <w:szCs w:val="20"/>
        </w:rPr>
        <w:t xml:space="preserve"> 磋商文件</w:t>
      </w:r>
      <w:r>
        <w:rPr>
          <w:sz w:val="20"/>
          <w:szCs w:val="20"/>
        </w:rPr>
        <w:tab/>
      </w:r>
      <w:r>
        <w:rPr>
          <w:sz w:val="20"/>
          <w:szCs w:val="20"/>
        </w:rPr>
        <w:fldChar w:fldCharType="begin"/>
      </w:r>
      <w:r>
        <w:rPr>
          <w:sz w:val="20"/>
          <w:szCs w:val="20"/>
        </w:rPr>
        <w:instrText xml:space="preserve"> PAGEREF _Toc79742121 \h </w:instrText>
      </w:r>
      <w:r>
        <w:rPr>
          <w:sz w:val="20"/>
          <w:szCs w:val="20"/>
        </w:rPr>
        <w:fldChar w:fldCharType="separate"/>
      </w:r>
      <w:r>
        <w:rPr>
          <w:sz w:val="20"/>
          <w:szCs w:val="20"/>
        </w:rPr>
        <w:t>10</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"_Toc79742122" </w:instrText>
      </w:r>
      <w:r>
        <w:rPr>
          <w:sz w:val="20"/>
          <w:szCs w:val="20"/>
        </w:rPr>
        <w:fldChar w:fldCharType="separate"/>
      </w:r>
      <w:r>
        <w:rPr>
          <w:rStyle w:val="47"/>
          <w:rFonts w:ascii="Times New Roman" w:hAnsi="Times New Roman"/>
          <w:sz w:val="20"/>
          <w:szCs w:val="20"/>
        </w:rPr>
        <w:t>2.4</w:t>
      </w:r>
      <w:r>
        <w:rPr>
          <w:rStyle w:val="47"/>
          <w:rFonts w:hint="eastAsia"/>
          <w:sz w:val="20"/>
          <w:szCs w:val="20"/>
        </w:rPr>
        <w:t xml:space="preserve"> 响应文件</w:t>
      </w:r>
      <w:r>
        <w:rPr>
          <w:sz w:val="20"/>
          <w:szCs w:val="20"/>
        </w:rPr>
        <w:tab/>
      </w:r>
      <w:r>
        <w:rPr>
          <w:sz w:val="20"/>
          <w:szCs w:val="20"/>
        </w:rPr>
        <w:fldChar w:fldCharType="begin"/>
      </w:r>
      <w:r>
        <w:rPr>
          <w:sz w:val="20"/>
          <w:szCs w:val="20"/>
        </w:rPr>
        <w:instrText xml:space="preserve"> PAGEREF _Toc79742122 \h </w:instrText>
      </w:r>
      <w:r>
        <w:rPr>
          <w:sz w:val="20"/>
          <w:szCs w:val="20"/>
        </w:rPr>
        <w:fldChar w:fldCharType="separate"/>
      </w:r>
      <w:r>
        <w:rPr>
          <w:sz w:val="20"/>
          <w:szCs w:val="20"/>
        </w:rPr>
        <w:t>11</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"_Toc79742123" </w:instrText>
      </w:r>
      <w:r>
        <w:rPr>
          <w:sz w:val="20"/>
          <w:szCs w:val="20"/>
        </w:rPr>
        <w:fldChar w:fldCharType="separate"/>
      </w:r>
      <w:r>
        <w:rPr>
          <w:rStyle w:val="47"/>
          <w:rFonts w:ascii="Times New Roman" w:hAnsi="Times New Roman"/>
          <w:sz w:val="20"/>
          <w:szCs w:val="20"/>
        </w:rPr>
        <w:t>2.5</w:t>
      </w:r>
      <w:r>
        <w:rPr>
          <w:rStyle w:val="47"/>
          <w:rFonts w:hint="eastAsia"/>
          <w:sz w:val="20"/>
          <w:szCs w:val="20"/>
        </w:rPr>
        <w:t xml:space="preserve"> 磋商开启活动程序</w:t>
      </w:r>
      <w:r>
        <w:rPr>
          <w:sz w:val="20"/>
          <w:szCs w:val="20"/>
        </w:rPr>
        <w:tab/>
      </w:r>
      <w:r>
        <w:rPr>
          <w:sz w:val="20"/>
          <w:szCs w:val="20"/>
        </w:rPr>
        <w:fldChar w:fldCharType="begin"/>
      </w:r>
      <w:r>
        <w:rPr>
          <w:sz w:val="20"/>
          <w:szCs w:val="20"/>
        </w:rPr>
        <w:instrText xml:space="preserve"> PAGEREF _Toc79742123 \h </w:instrText>
      </w:r>
      <w:r>
        <w:rPr>
          <w:sz w:val="20"/>
          <w:szCs w:val="20"/>
        </w:rPr>
        <w:fldChar w:fldCharType="separate"/>
      </w:r>
      <w:r>
        <w:rPr>
          <w:sz w:val="20"/>
          <w:szCs w:val="20"/>
        </w:rPr>
        <w:t>15</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"_Toc79742124" </w:instrText>
      </w:r>
      <w:r>
        <w:rPr>
          <w:sz w:val="20"/>
          <w:szCs w:val="20"/>
        </w:rPr>
        <w:fldChar w:fldCharType="separate"/>
      </w:r>
      <w:r>
        <w:rPr>
          <w:rStyle w:val="47"/>
          <w:rFonts w:ascii="Times New Roman" w:hAnsi="Times New Roman"/>
          <w:sz w:val="20"/>
          <w:szCs w:val="20"/>
        </w:rPr>
        <w:t>2.6</w:t>
      </w:r>
      <w:r>
        <w:rPr>
          <w:rStyle w:val="47"/>
          <w:rFonts w:hint="eastAsia"/>
          <w:sz w:val="20"/>
          <w:szCs w:val="20"/>
        </w:rPr>
        <w:t xml:space="preserve"> 资格审查和评审</w:t>
      </w:r>
      <w:r>
        <w:rPr>
          <w:sz w:val="20"/>
          <w:szCs w:val="20"/>
        </w:rPr>
        <w:tab/>
      </w:r>
      <w:r>
        <w:rPr>
          <w:sz w:val="20"/>
          <w:szCs w:val="20"/>
        </w:rPr>
        <w:fldChar w:fldCharType="begin"/>
      </w:r>
      <w:r>
        <w:rPr>
          <w:sz w:val="20"/>
          <w:szCs w:val="20"/>
        </w:rPr>
        <w:instrText xml:space="preserve"> PAGEREF _Toc79742124 \h </w:instrText>
      </w:r>
      <w:r>
        <w:rPr>
          <w:sz w:val="20"/>
          <w:szCs w:val="20"/>
        </w:rPr>
        <w:fldChar w:fldCharType="separate"/>
      </w:r>
      <w:r>
        <w:rPr>
          <w:sz w:val="20"/>
          <w:szCs w:val="20"/>
        </w:rPr>
        <w:t>16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"_Toc79742125" </w:instrText>
      </w:r>
      <w:r>
        <w:rPr>
          <w:sz w:val="20"/>
          <w:szCs w:val="20"/>
        </w:rPr>
        <w:fldChar w:fldCharType="separate"/>
      </w:r>
      <w:r>
        <w:rPr>
          <w:rStyle w:val="47"/>
          <w:rFonts w:ascii="Times New Roman" w:hAnsi="Times New Roman"/>
          <w:sz w:val="20"/>
          <w:szCs w:val="20"/>
        </w:rPr>
        <w:t>2.7</w:t>
      </w:r>
      <w:r>
        <w:rPr>
          <w:rStyle w:val="47"/>
          <w:rFonts w:hint="eastAsia"/>
          <w:sz w:val="20"/>
          <w:szCs w:val="20"/>
        </w:rPr>
        <w:t xml:space="preserve"> 成交通知书</w:t>
      </w:r>
      <w:r>
        <w:rPr>
          <w:sz w:val="20"/>
          <w:szCs w:val="20"/>
        </w:rPr>
        <w:tab/>
      </w:r>
      <w:r>
        <w:rPr>
          <w:sz w:val="20"/>
          <w:szCs w:val="20"/>
        </w:rPr>
        <w:fldChar w:fldCharType="begin"/>
      </w:r>
      <w:r>
        <w:rPr>
          <w:sz w:val="20"/>
          <w:szCs w:val="20"/>
        </w:rPr>
        <w:instrText xml:space="preserve"> PAGEREF _Toc79742125 \h </w:instrText>
      </w:r>
      <w:r>
        <w:rPr>
          <w:sz w:val="20"/>
          <w:szCs w:val="20"/>
        </w:rPr>
        <w:fldChar w:fldCharType="separate"/>
      </w:r>
      <w:r>
        <w:rPr>
          <w:sz w:val="20"/>
          <w:szCs w:val="20"/>
        </w:rPr>
        <w:t>16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"_Toc79742126" </w:instrText>
      </w:r>
      <w:r>
        <w:rPr>
          <w:sz w:val="20"/>
          <w:szCs w:val="20"/>
        </w:rPr>
        <w:fldChar w:fldCharType="separate"/>
      </w:r>
      <w:r>
        <w:rPr>
          <w:rStyle w:val="47"/>
          <w:rFonts w:ascii="Times New Roman" w:hAnsi="Times New Roman"/>
          <w:sz w:val="20"/>
          <w:szCs w:val="20"/>
        </w:rPr>
        <w:t>2.8</w:t>
      </w:r>
      <w:r>
        <w:rPr>
          <w:rStyle w:val="47"/>
          <w:rFonts w:hint="eastAsia"/>
          <w:sz w:val="20"/>
          <w:szCs w:val="20"/>
        </w:rPr>
        <w:t xml:space="preserve"> 签订及履行合同和验收</w:t>
      </w:r>
      <w:r>
        <w:rPr>
          <w:sz w:val="20"/>
          <w:szCs w:val="20"/>
        </w:rPr>
        <w:tab/>
      </w:r>
      <w:r>
        <w:rPr>
          <w:sz w:val="20"/>
          <w:szCs w:val="20"/>
        </w:rPr>
        <w:fldChar w:fldCharType="begin"/>
      </w:r>
      <w:r>
        <w:rPr>
          <w:sz w:val="20"/>
          <w:szCs w:val="20"/>
        </w:rPr>
        <w:instrText xml:space="preserve"> PAGEREF _Toc79742126 \h </w:instrText>
      </w:r>
      <w:r>
        <w:rPr>
          <w:sz w:val="20"/>
          <w:szCs w:val="20"/>
        </w:rPr>
        <w:fldChar w:fldCharType="separate"/>
      </w:r>
      <w:r>
        <w:rPr>
          <w:sz w:val="20"/>
          <w:szCs w:val="20"/>
        </w:rPr>
        <w:t>16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"_Toc79742127" </w:instrText>
      </w:r>
      <w:r>
        <w:rPr>
          <w:sz w:val="20"/>
          <w:szCs w:val="20"/>
        </w:rPr>
        <w:fldChar w:fldCharType="separate"/>
      </w:r>
      <w:r>
        <w:rPr>
          <w:rStyle w:val="47"/>
          <w:rFonts w:ascii="Times New Roman" w:hAnsi="Times New Roman"/>
          <w:sz w:val="20"/>
          <w:szCs w:val="20"/>
        </w:rPr>
        <w:t>2.9</w:t>
      </w:r>
      <w:r>
        <w:rPr>
          <w:rStyle w:val="47"/>
          <w:rFonts w:hint="eastAsia"/>
          <w:sz w:val="20"/>
          <w:szCs w:val="20"/>
        </w:rPr>
        <w:t xml:space="preserve"> 竞争性磋商工作纪律及要求</w:t>
      </w:r>
      <w:r>
        <w:rPr>
          <w:sz w:val="20"/>
          <w:szCs w:val="20"/>
        </w:rPr>
        <w:tab/>
      </w:r>
      <w:r>
        <w:rPr>
          <w:sz w:val="20"/>
          <w:szCs w:val="20"/>
        </w:rPr>
        <w:fldChar w:fldCharType="begin"/>
      </w:r>
      <w:r>
        <w:rPr>
          <w:sz w:val="20"/>
          <w:szCs w:val="20"/>
        </w:rPr>
        <w:instrText xml:space="preserve"> PAGEREF _Toc79742127 \h </w:instrText>
      </w:r>
      <w:r>
        <w:rPr>
          <w:sz w:val="20"/>
          <w:szCs w:val="20"/>
        </w:rPr>
        <w:fldChar w:fldCharType="separate"/>
      </w:r>
      <w:r>
        <w:rPr>
          <w:sz w:val="20"/>
          <w:szCs w:val="20"/>
        </w:rPr>
        <w:t>18</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"_Toc79742128" </w:instrText>
      </w:r>
      <w:r>
        <w:rPr>
          <w:sz w:val="20"/>
          <w:szCs w:val="20"/>
        </w:rPr>
        <w:fldChar w:fldCharType="separate"/>
      </w:r>
      <w:r>
        <w:rPr>
          <w:rStyle w:val="47"/>
          <w:rFonts w:ascii="Times New Roman" w:hAnsi="Times New Roman"/>
          <w:sz w:val="20"/>
          <w:szCs w:val="20"/>
        </w:rPr>
        <w:t>2.10</w:t>
      </w:r>
      <w:r>
        <w:rPr>
          <w:rStyle w:val="47"/>
          <w:rFonts w:hint="eastAsia"/>
          <w:sz w:val="20"/>
          <w:szCs w:val="20"/>
        </w:rPr>
        <w:t xml:space="preserve"> 询问、质疑和投诉</w:t>
      </w:r>
      <w:r>
        <w:rPr>
          <w:sz w:val="20"/>
          <w:szCs w:val="20"/>
        </w:rPr>
        <w:tab/>
      </w:r>
      <w:r>
        <w:rPr>
          <w:sz w:val="20"/>
          <w:szCs w:val="20"/>
        </w:rPr>
        <w:fldChar w:fldCharType="begin"/>
      </w:r>
      <w:r>
        <w:rPr>
          <w:sz w:val="20"/>
          <w:szCs w:val="20"/>
        </w:rPr>
        <w:instrText xml:space="preserve"> PAGEREF _Toc79742128 \h </w:instrText>
      </w:r>
      <w:r>
        <w:rPr>
          <w:sz w:val="20"/>
          <w:szCs w:val="20"/>
        </w:rPr>
        <w:fldChar w:fldCharType="separate"/>
      </w:r>
      <w:r>
        <w:rPr>
          <w:sz w:val="20"/>
          <w:szCs w:val="20"/>
        </w:rPr>
        <w:t>19</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"_Toc79742129" </w:instrText>
      </w:r>
      <w:r>
        <w:rPr>
          <w:sz w:val="20"/>
          <w:szCs w:val="20"/>
        </w:rPr>
        <w:fldChar w:fldCharType="separate"/>
      </w:r>
      <w:r>
        <w:rPr>
          <w:rStyle w:val="47"/>
          <w:rFonts w:ascii="Times New Roman" w:hAnsi="Times New Roman"/>
          <w:sz w:val="20"/>
          <w:szCs w:val="20"/>
        </w:rPr>
        <w:t>2.11</w:t>
      </w:r>
      <w:r>
        <w:rPr>
          <w:rStyle w:val="47"/>
          <w:rFonts w:hint="eastAsia"/>
          <w:sz w:val="20"/>
          <w:szCs w:val="20"/>
        </w:rPr>
        <w:t xml:space="preserve"> 其他</w:t>
      </w:r>
      <w:r>
        <w:rPr>
          <w:sz w:val="20"/>
          <w:szCs w:val="20"/>
        </w:rPr>
        <w:tab/>
      </w:r>
      <w:r>
        <w:rPr>
          <w:sz w:val="20"/>
          <w:szCs w:val="20"/>
        </w:rPr>
        <w:fldChar w:fldCharType="begin"/>
      </w:r>
      <w:r>
        <w:rPr>
          <w:sz w:val="20"/>
          <w:szCs w:val="20"/>
        </w:rPr>
        <w:instrText xml:space="preserve"> PAGEREF _Toc79742129 \h </w:instrText>
      </w:r>
      <w:r>
        <w:rPr>
          <w:sz w:val="20"/>
          <w:szCs w:val="20"/>
        </w:rPr>
        <w:fldChar w:fldCharType="separate"/>
      </w:r>
      <w:r>
        <w:rPr>
          <w:sz w:val="20"/>
          <w:szCs w:val="20"/>
        </w:rPr>
        <w:t>20</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"_Toc79742130" </w:instrText>
      </w:r>
      <w:r>
        <w:rPr>
          <w:sz w:val="20"/>
          <w:szCs w:val="20"/>
        </w:rPr>
        <w:fldChar w:fldCharType="separate"/>
      </w:r>
      <w:r>
        <w:rPr>
          <w:rStyle w:val="47"/>
          <w:rFonts w:hint="eastAsia" w:ascii="Times New Roman" w:hAnsi="Times New Roman"/>
          <w:sz w:val="20"/>
          <w:szCs w:val="20"/>
        </w:rPr>
        <w:t>第3章</w:t>
      </w:r>
      <w:r>
        <w:rPr>
          <w:rFonts w:asciiTheme="minorHAnsi" w:hAnsiTheme="minorHAnsi" w:eastAsiaTheme="minorEastAsia" w:cstheme="minorBidi"/>
          <w:bCs w:val="0"/>
          <w:caps w:val="0"/>
          <w:sz w:val="21"/>
          <w:szCs w:val="22"/>
        </w:rPr>
        <w:tab/>
      </w:r>
      <w:r>
        <w:rPr>
          <w:rStyle w:val="47"/>
          <w:rFonts w:hint="eastAsia"/>
          <w:sz w:val="20"/>
          <w:szCs w:val="20"/>
        </w:rPr>
        <w:t>响应文件格式</w:t>
      </w:r>
      <w:r>
        <w:rPr>
          <w:sz w:val="20"/>
          <w:szCs w:val="20"/>
        </w:rPr>
        <w:tab/>
      </w:r>
      <w:r>
        <w:rPr>
          <w:sz w:val="20"/>
          <w:szCs w:val="20"/>
        </w:rPr>
        <w:fldChar w:fldCharType="begin"/>
      </w:r>
      <w:r>
        <w:rPr>
          <w:sz w:val="20"/>
          <w:szCs w:val="20"/>
        </w:rPr>
        <w:instrText xml:space="preserve"> PAGEREF _Toc79742130 \h </w:instrText>
      </w:r>
      <w:r>
        <w:rPr>
          <w:sz w:val="20"/>
          <w:szCs w:val="20"/>
        </w:rPr>
        <w:fldChar w:fldCharType="separate"/>
      </w:r>
      <w:r>
        <w:rPr>
          <w:sz w:val="20"/>
          <w:szCs w:val="20"/>
        </w:rPr>
        <w:t>21</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"_Toc79742131" </w:instrText>
      </w:r>
      <w:r>
        <w:rPr>
          <w:sz w:val="20"/>
          <w:szCs w:val="20"/>
        </w:rPr>
        <w:fldChar w:fldCharType="separate"/>
      </w:r>
      <w:r>
        <w:rPr>
          <w:rStyle w:val="47"/>
          <w:rFonts w:ascii="Times New Roman" w:hAnsi="Times New Roman"/>
          <w:sz w:val="20"/>
          <w:szCs w:val="20"/>
        </w:rPr>
        <w:t>3.1</w:t>
      </w:r>
      <w:r>
        <w:rPr>
          <w:rStyle w:val="47"/>
          <w:rFonts w:hint="eastAsia"/>
          <w:sz w:val="20"/>
          <w:szCs w:val="20"/>
        </w:rPr>
        <w:t xml:space="preserve"> 资格性响应文件格式</w:t>
      </w:r>
      <w:r>
        <w:rPr>
          <w:sz w:val="20"/>
          <w:szCs w:val="20"/>
        </w:rPr>
        <w:tab/>
      </w:r>
      <w:r>
        <w:rPr>
          <w:sz w:val="20"/>
          <w:szCs w:val="20"/>
        </w:rPr>
        <w:fldChar w:fldCharType="begin"/>
      </w:r>
      <w:r>
        <w:rPr>
          <w:sz w:val="20"/>
          <w:szCs w:val="20"/>
        </w:rPr>
        <w:instrText xml:space="preserve"> PAGEREF _Toc79742131 \h </w:instrText>
      </w:r>
      <w:r>
        <w:rPr>
          <w:sz w:val="20"/>
          <w:szCs w:val="20"/>
        </w:rPr>
        <w:fldChar w:fldCharType="separate"/>
      </w:r>
      <w:r>
        <w:rPr>
          <w:sz w:val="20"/>
          <w:szCs w:val="20"/>
        </w:rPr>
        <w:t>21</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"_Toc79742132" </w:instrText>
      </w:r>
      <w:r>
        <w:rPr>
          <w:sz w:val="20"/>
          <w:szCs w:val="20"/>
        </w:rPr>
        <w:fldChar w:fldCharType="separate"/>
      </w:r>
      <w:r>
        <w:rPr>
          <w:rStyle w:val="47"/>
          <w:rFonts w:ascii="Times New Roman" w:hAnsi="Times New Roman"/>
          <w:sz w:val="20"/>
          <w:szCs w:val="20"/>
        </w:rPr>
        <w:t>3.2</w:t>
      </w:r>
      <w:r>
        <w:rPr>
          <w:rStyle w:val="47"/>
          <w:rFonts w:hint="eastAsia"/>
          <w:sz w:val="20"/>
          <w:szCs w:val="20"/>
        </w:rPr>
        <w:t xml:space="preserve"> 技术、商务性响应文件格式</w:t>
      </w:r>
      <w:r>
        <w:rPr>
          <w:sz w:val="20"/>
          <w:szCs w:val="20"/>
        </w:rPr>
        <w:tab/>
      </w:r>
      <w:r>
        <w:rPr>
          <w:sz w:val="20"/>
          <w:szCs w:val="20"/>
        </w:rPr>
        <w:fldChar w:fldCharType="begin"/>
      </w:r>
      <w:r>
        <w:rPr>
          <w:sz w:val="20"/>
          <w:szCs w:val="20"/>
        </w:rPr>
        <w:instrText xml:space="preserve"> PAGEREF _Toc79742132 \h </w:instrText>
      </w:r>
      <w:r>
        <w:rPr>
          <w:sz w:val="20"/>
          <w:szCs w:val="20"/>
        </w:rPr>
        <w:fldChar w:fldCharType="separate"/>
      </w:r>
      <w:r>
        <w:rPr>
          <w:sz w:val="20"/>
          <w:szCs w:val="20"/>
        </w:rPr>
        <w:t>29</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"_Toc79742133" </w:instrText>
      </w:r>
      <w:r>
        <w:rPr>
          <w:sz w:val="20"/>
          <w:szCs w:val="20"/>
        </w:rPr>
        <w:fldChar w:fldCharType="separate"/>
      </w:r>
      <w:r>
        <w:rPr>
          <w:rStyle w:val="47"/>
          <w:rFonts w:hint="eastAsia" w:ascii="Times New Roman" w:hAnsi="Times New Roman"/>
          <w:sz w:val="20"/>
          <w:szCs w:val="20"/>
        </w:rPr>
        <w:t>第4章</w:t>
      </w:r>
      <w:r>
        <w:rPr>
          <w:rFonts w:asciiTheme="minorHAnsi" w:hAnsiTheme="minorHAnsi" w:eastAsiaTheme="minorEastAsia" w:cstheme="minorBidi"/>
          <w:bCs w:val="0"/>
          <w:caps w:val="0"/>
          <w:sz w:val="21"/>
          <w:szCs w:val="22"/>
        </w:rPr>
        <w:tab/>
      </w:r>
      <w:r>
        <w:rPr>
          <w:rStyle w:val="47"/>
          <w:rFonts w:hint="eastAsia"/>
          <w:sz w:val="20"/>
          <w:szCs w:val="20"/>
        </w:rPr>
        <w:t>技术、商务、服务及其他要求</w:t>
      </w:r>
      <w:r>
        <w:rPr>
          <w:sz w:val="20"/>
          <w:szCs w:val="20"/>
        </w:rPr>
        <w:tab/>
      </w:r>
      <w:r>
        <w:rPr>
          <w:sz w:val="20"/>
          <w:szCs w:val="20"/>
        </w:rPr>
        <w:fldChar w:fldCharType="begin"/>
      </w:r>
      <w:r>
        <w:rPr>
          <w:sz w:val="20"/>
          <w:szCs w:val="20"/>
        </w:rPr>
        <w:instrText xml:space="preserve"> PAGEREF _Toc79742133 \h </w:instrText>
      </w:r>
      <w:r>
        <w:rPr>
          <w:sz w:val="20"/>
          <w:szCs w:val="20"/>
        </w:rPr>
        <w:fldChar w:fldCharType="separate"/>
      </w:r>
      <w:r>
        <w:rPr>
          <w:sz w:val="20"/>
          <w:szCs w:val="20"/>
        </w:rPr>
        <w:t>37</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"_Toc79742134" </w:instrText>
      </w:r>
      <w:r>
        <w:rPr>
          <w:sz w:val="20"/>
          <w:szCs w:val="20"/>
        </w:rPr>
        <w:fldChar w:fldCharType="separate"/>
      </w:r>
      <w:r>
        <w:rPr>
          <w:rStyle w:val="47"/>
          <w:rFonts w:hint="eastAsia" w:ascii="Times New Roman" w:hAnsi="Times New Roman"/>
          <w:sz w:val="20"/>
          <w:szCs w:val="20"/>
        </w:rPr>
        <w:t>第5章</w:t>
      </w:r>
      <w:r>
        <w:rPr>
          <w:rFonts w:asciiTheme="minorHAnsi" w:hAnsiTheme="minorHAnsi" w:eastAsiaTheme="minorEastAsia" w:cstheme="minorBidi"/>
          <w:bCs w:val="0"/>
          <w:caps w:val="0"/>
          <w:sz w:val="21"/>
          <w:szCs w:val="22"/>
        </w:rPr>
        <w:tab/>
      </w:r>
      <w:r>
        <w:rPr>
          <w:rStyle w:val="47"/>
          <w:rFonts w:hint="eastAsia"/>
          <w:sz w:val="20"/>
          <w:szCs w:val="20"/>
        </w:rPr>
        <w:t>磋商办法</w:t>
      </w:r>
      <w:r>
        <w:rPr>
          <w:sz w:val="20"/>
          <w:szCs w:val="20"/>
        </w:rPr>
        <w:tab/>
      </w:r>
      <w:r>
        <w:rPr>
          <w:sz w:val="20"/>
          <w:szCs w:val="20"/>
        </w:rPr>
        <w:fldChar w:fldCharType="begin"/>
      </w:r>
      <w:r>
        <w:rPr>
          <w:sz w:val="20"/>
          <w:szCs w:val="20"/>
        </w:rPr>
        <w:instrText xml:space="preserve"> PAGEREF _Toc79742134 \h </w:instrText>
      </w:r>
      <w:r>
        <w:rPr>
          <w:sz w:val="20"/>
          <w:szCs w:val="20"/>
        </w:rPr>
        <w:fldChar w:fldCharType="separate"/>
      </w:r>
      <w:r>
        <w:rPr>
          <w:sz w:val="20"/>
          <w:szCs w:val="20"/>
        </w:rPr>
        <w:t>44</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"_Toc79742135" </w:instrText>
      </w:r>
      <w:r>
        <w:rPr>
          <w:sz w:val="20"/>
          <w:szCs w:val="20"/>
        </w:rPr>
        <w:fldChar w:fldCharType="separate"/>
      </w:r>
      <w:r>
        <w:rPr>
          <w:rStyle w:val="47"/>
          <w:rFonts w:ascii="Times New Roman" w:hAnsi="Times New Roman"/>
          <w:sz w:val="20"/>
          <w:szCs w:val="20"/>
        </w:rPr>
        <w:t>5.1</w:t>
      </w:r>
      <w:r>
        <w:rPr>
          <w:rStyle w:val="47"/>
          <w:rFonts w:hint="eastAsia"/>
          <w:sz w:val="20"/>
          <w:szCs w:val="20"/>
        </w:rPr>
        <w:t xml:space="preserve"> 总则</w:t>
      </w:r>
      <w:r>
        <w:rPr>
          <w:sz w:val="20"/>
          <w:szCs w:val="20"/>
        </w:rPr>
        <w:tab/>
      </w:r>
      <w:r>
        <w:rPr>
          <w:sz w:val="20"/>
          <w:szCs w:val="20"/>
        </w:rPr>
        <w:fldChar w:fldCharType="begin"/>
      </w:r>
      <w:r>
        <w:rPr>
          <w:sz w:val="20"/>
          <w:szCs w:val="20"/>
        </w:rPr>
        <w:instrText xml:space="preserve"> PAGEREF _Toc79742135 \h </w:instrText>
      </w:r>
      <w:r>
        <w:rPr>
          <w:sz w:val="20"/>
          <w:szCs w:val="20"/>
        </w:rPr>
        <w:fldChar w:fldCharType="separate"/>
      </w:r>
      <w:r>
        <w:rPr>
          <w:sz w:val="20"/>
          <w:szCs w:val="20"/>
        </w:rPr>
        <w:t>44</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"_Toc79742136" </w:instrText>
      </w:r>
      <w:r>
        <w:rPr>
          <w:sz w:val="20"/>
          <w:szCs w:val="20"/>
        </w:rPr>
        <w:fldChar w:fldCharType="separate"/>
      </w:r>
      <w:r>
        <w:rPr>
          <w:rStyle w:val="47"/>
          <w:rFonts w:ascii="Times New Roman" w:hAnsi="Times New Roman"/>
          <w:sz w:val="20"/>
          <w:szCs w:val="20"/>
        </w:rPr>
        <w:t>5.2</w:t>
      </w:r>
      <w:r>
        <w:rPr>
          <w:rStyle w:val="47"/>
          <w:rFonts w:hint="eastAsia"/>
          <w:sz w:val="20"/>
          <w:szCs w:val="20"/>
        </w:rPr>
        <w:t xml:space="preserve"> 评审程序</w:t>
      </w:r>
      <w:r>
        <w:rPr>
          <w:sz w:val="20"/>
          <w:szCs w:val="20"/>
        </w:rPr>
        <w:tab/>
      </w:r>
      <w:r>
        <w:rPr>
          <w:sz w:val="20"/>
          <w:szCs w:val="20"/>
        </w:rPr>
        <w:fldChar w:fldCharType="begin"/>
      </w:r>
      <w:r>
        <w:rPr>
          <w:sz w:val="20"/>
          <w:szCs w:val="20"/>
        </w:rPr>
        <w:instrText xml:space="preserve"> PAGEREF _Toc79742136 \h </w:instrText>
      </w:r>
      <w:r>
        <w:rPr>
          <w:sz w:val="20"/>
          <w:szCs w:val="20"/>
        </w:rPr>
        <w:fldChar w:fldCharType="separate"/>
      </w:r>
      <w:r>
        <w:rPr>
          <w:sz w:val="20"/>
          <w:szCs w:val="20"/>
        </w:rPr>
        <w:t>45</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"_Toc79742137" </w:instrText>
      </w:r>
      <w:r>
        <w:rPr>
          <w:sz w:val="20"/>
          <w:szCs w:val="20"/>
        </w:rPr>
        <w:fldChar w:fldCharType="separate"/>
      </w:r>
      <w:r>
        <w:rPr>
          <w:rStyle w:val="47"/>
          <w:rFonts w:ascii="Times New Roman" w:hAnsi="Times New Roman"/>
          <w:sz w:val="20"/>
          <w:szCs w:val="20"/>
        </w:rPr>
        <w:t>5.3</w:t>
      </w:r>
      <w:r>
        <w:rPr>
          <w:rStyle w:val="47"/>
          <w:rFonts w:hint="eastAsia"/>
          <w:sz w:val="20"/>
          <w:szCs w:val="20"/>
        </w:rPr>
        <w:t xml:space="preserve"> 磋商异议处理</w:t>
      </w:r>
      <w:r>
        <w:rPr>
          <w:sz w:val="20"/>
          <w:szCs w:val="20"/>
        </w:rPr>
        <w:tab/>
      </w:r>
      <w:r>
        <w:rPr>
          <w:sz w:val="20"/>
          <w:szCs w:val="20"/>
        </w:rPr>
        <w:fldChar w:fldCharType="begin"/>
      </w:r>
      <w:r>
        <w:rPr>
          <w:sz w:val="20"/>
          <w:szCs w:val="20"/>
        </w:rPr>
        <w:instrText xml:space="preserve"> PAGEREF _Toc79742137 \h </w:instrText>
      </w:r>
      <w:r>
        <w:rPr>
          <w:sz w:val="20"/>
          <w:szCs w:val="20"/>
        </w:rPr>
        <w:fldChar w:fldCharType="separate"/>
      </w:r>
      <w:r>
        <w:rPr>
          <w:sz w:val="20"/>
          <w:szCs w:val="20"/>
        </w:rPr>
        <w:t>54</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"_Toc79742138" </w:instrText>
      </w:r>
      <w:r>
        <w:rPr>
          <w:sz w:val="20"/>
          <w:szCs w:val="20"/>
        </w:rPr>
        <w:fldChar w:fldCharType="separate"/>
      </w:r>
      <w:r>
        <w:rPr>
          <w:rStyle w:val="47"/>
          <w:rFonts w:ascii="Times New Roman" w:hAnsi="Times New Roman"/>
          <w:sz w:val="20"/>
          <w:szCs w:val="20"/>
        </w:rPr>
        <w:t>5.4</w:t>
      </w:r>
      <w:r>
        <w:rPr>
          <w:rStyle w:val="47"/>
          <w:rFonts w:hint="eastAsia"/>
          <w:sz w:val="20"/>
          <w:szCs w:val="20"/>
        </w:rPr>
        <w:t xml:space="preserve"> 评审办法和标准</w:t>
      </w:r>
      <w:r>
        <w:rPr>
          <w:sz w:val="20"/>
          <w:szCs w:val="20"/>
        </w:rPr>
        <w:tab/>
      </w:r>
      <w:r>
        <w:rPr>
          <w:sz w:val="20"/>
          <w:szCs w:val="20"/>
        </w:rPr>
        <w:fldChar w:fldCharType="begin"/>
      </w:r>
      <w:r>
        <w:rPr>
          <w:sz w:val="20"/>
          <w:szCs w:val="20"/>
        </w:rPr>
        <w:instrText xml:space="preserve"> PAGEREF _Toc79742138 \h </w:instrText>
      </w:r>
      <w:r>
        <w:rPr>
          <w:sz w:val="20"/>
          <w:szCs w:val="20"/>
        </w:rPr>
        <w:fldChar w:fldCharType="separate"/>
      </w:r>
      <w:r>
        <w:rPr>
          <w:sz w:val="20"/>
          <w:szCs w:val="20"/>
        </w:rPr>
        <w:t>54</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"_Toc79742139" </w:instrText>
      </w:r>
      <w:r>
        <w:rPr>
          <w:sz w:val="20"/>
          <w:szCs w:val="20"/>
        </w:rPr>
        <w:fldChar w:fldCharType="separate"/>
      </w:r>
      <w:r>
        <w:rPr>
          <w:rStyle w:val="47"/>
          <w:rFonts w:ascii="Times New Roman" w:hAnsi="Times New Roman"/>
          <w:sz w:val="20"/>
          <w:szCs w:val="20"/>
        </w:rPr>
        <w:t>5.5</w:t>
      </w:r>
      <w:r>
        <w:rPr>
          <w:rStyle w:val="47"/>
          <w:rFonts w:hint="eastAsia"/>
          <w:sz w:val="20"/>
          <w:szCs w:val="20"/>
        </w:rPr>
        <w:t xml:space="preserve"> 采购失败情形</w:t>
      </w:r>
      <w:r>
        <w:rPr>
          <w:sz w:val="20"/>
          <w:szCs w:val="20"/>
        </w:rPr>
        <w:tab/>
      </w:r>
      <w:r>
        <w:rPr>
          <w:sz w:val="20"/>
          <w:szCs w:val="20"/>
        </w:rPr>
        <w:fldChar w:fldCharType="begin"/>
      </w:r>
      <w:r>
        <w:rPr>
          <w:sz w:val="20"/>
          <w:szCs w:val="20"/>
        </w:rPr>
        <w:instrText xml:space="preserve"> PAGEREF _Toc79742139 \h </w:instrText>
      </w:r>
      <w:r>
        <w:rPr>
          <w:sz w:val="20"/>
          <w:szCs w:val="20"/>
        </w:rPr>
        <w:fldChar w:fldCharType="separate"/>
      </w:r>
      <w:r>
        <w:rPr>
          <w:sz w:val="20"/>
          <w:szCs w:val="20"/>
        </w:rPr>
        <w:t>57</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"_Toc79742140" </w:instrText>
      </w:r>
      <w:r>
        <w:rPr>
          <w:sz w:val="20"/>
          <w:szCs w:val="20"/>
        </w:rPr>
        <w:fldChar w:fldCharType="separate"/>
      </w:r>
      <w:r>
        <w:rPr>
          <w:rStyle w:val="47"/>
          <w:rFonts w:ascii="Times New Roman" w:hAnsi="Times New Roman"/>
          <w:sz w:val="20"/>
          <w:szCs w:val="20"/>
        </w:rPr>
        <w:t>5.6</w:t>
      </w:r>
      <w:r>
        <w:rPr>
          <w:rStyle w:val="47"/>
          <w:rFonts w:hint="eastAsia"/>
          <w:sz w:val="20"/>
          <w:szCs w:val="20"/>
        </w:rPr>
        <w:t xml:space="preserve"> 确定成交供应商</w:t>
      </w:r>
      <w:r>
        <w:rPr>
          <w:sz w:val="20"/>
          <w:szCs w:val="20"/>
        </w:rPr>
        <w:tab/>
      </w:r>
      <w:r>
        <w:rPr>
          <w:sz w:val="20"/>
          <w:szCs w:val="20"/>
        </w:rPr>
        <w:fldChar w:fldCharType="begin"/>
      </w:r>
      <w:r>
        <w:rPr>
          <w:sz w:val="20"/>
          <w:szCs w:val="20"/>
        </w:rPr>
        <w:instrText xml:space="preserve"> PAGEREF _Toc79742140 \h </w:instrText>
      </w:r>
      <w:r>
        <w:rPr>
          <w:sz w:val="20"/>
          <w:szCs w:val="20"/>
        </w:rPr>
        <w:fldChar w:fldCharType="separate"/>
      </w:r>
      <w:r>
        <w:rPr>
          <w:sz w:val="20"/>
          <w:szCs w:val="20"/>
        </w:rPr>
        <w:t>57</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"_Toc79742141" </w:instrText>
      </w:r>
      <w:r>
        <w:rPr>
          <w:sz w:val="20"/>
          <w:szCs w:val="20"/>
        </w:rPr>
        <w:fldChar w:fldCharType="separate"/>
      </w:r>
      <w:r>
        <w:rPr>
          <w:rStyle w:val="47"/>
          <w:rFonts w:ascii="Times New Roman" w:hAnsi="Times New Roman"/>
          <w:sz w:val="20"/>
          <w:szCs w:val="20"/>
        </w:rPr>
        <w:t>5.7</w:t>
      </w:r>
      <w:r>
        <w:rPr>
          <w:rStyle w:val="47"/>
          <w:rFonts w:hint="eastAsia"/>
          <w:sz w:val="20"/>
          <w:szCs w:val="20"/>
        </w:rPr>
        <w:t xml:space="preserve"> 磋商小组成员义务</w:t>
      </w:r>
      <w:r>
        <w:rPr>
          <w:sz w:val="20"/>
          <w:szCs w:val="20"/>
        </w:rPr>
        <w:tab/>
      </w:r>
      <w:r>
        <w:rPr>
          <w:sz w:val="20"/>
          <w:szCs w:val="20"/>
        </w:rPr>
        <w:fldChar w:fldCharType="begin"/>
      </w:r>
      <w:r>
        <w:rPr>
          <w:sz w:val="20"/>
          <w:szCs w:val="20"/>
        </w:rPr>
        <w:instrText xml:space="preserve"> PAGEREF _Toc79742141 \h </w:instrText>
      </w:r>
      <w:r>
        <w:rPr>
          <w:sz w:val="20"/>
          <w:szCs w:val="20"/>
        </w:rPr>
        <w:fldChar w:fldCharType="separate"/>
      </w:r>
      <w:r>
        <w:rPr>
          <w:sz w:val="20"/>
          <w:szCs w:val="20"/>
        </w:rPr>
        <w:t>58</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"_Toc79742142" </w:instrText>
      </w:r>
      <w:r>
        <w:rPr>
          <w:sz w:val="20"/>
          <w:szCs w:val="20"/>
        </w:rPr>
        <w:fldChar w:fldCharType="separate"/>
      </w:r>
      <w:r>
        <w:rPr>
          <w:rStyle w:val="47"/>
          <w:rFonts w:ascii="Times New Roman" w:hAnsi="Times New Roman"/>
          <w:sz w:val="20"/>
          <w:szCs w:val="20"/>
        </w:rPr>
        <w:t>5.8</w:t>
      </w:r>
      <w:r>
        <w:rPr>
          <w:rStyle w:val="47"/>
          <w:rFonts w:hint="eastAsia"/>
          <w:sz w:val="20"/>
          <w:szCs w:val="20"/>
        </w:rPr>
        <w:t xml:space="preserve"> 磋商纪律</w:t>
      </w:r>
      <w:r>
        <w:rPr>
          <w:sz w:val="20"/>
          <w:szCs w:val="20"/>
        </w:rPr>
        <w:tab/>
      </w:r>
      <w:r>
        <w:rPr>
          <w:sz w:val="20"/>
          <w:szCs w:val="20"/>
        </w:rPr>
        <w:fldChar w:fldCharType="begin"/>
      </w:r>
      <w:r>
        <w:rPr>
          <w:sz w:val="20"/>
          <w:szCs w:val="20"/>
        </w:rPr>
        <w:instrText xml:space="preserve"> PAGEREF _Toc79742142 \h </w:instrText>
      </w:r>
      <w:r>
        <w:rPr>
          <w:sz w:val="20"/>
          <w:szCs w:val="20"/>
        </w:rPr>
        <w:fldChar w:fldCharType="separate"/>
      </w:r>
      <w:r>
        <w:rPr>
          <w:sz w:val="20"/>
          <w:szCs w:val="20"/>
        </w:rPr>
        <w:t>58</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"_Toc79742143" </w:instrText>
      </w:r>
      <w:r>
        <w:rPr>
          <w:sz w:val="20"/>
          <w:szCs w:val="20"/>
        </w:rPr>
        <w:fldChar w:fldCharType="separate"/>
      </w:r>
      <w:r>
        <w:rPr>
          <w:rStyle w:val="47"/>
          <w:rFonts w:hint="eastAsia" w:ascii="Times New Roman" w:hAnsi="Times New Roman"/>
          <w:sz w:val="20"/>
          <w:szCs w:val="20"/>
        </w:rPr>
        <w:t>第6章</w:t>
      </w:r>
      <w:r>
        <w:rPr>
          <w:rFonts w:asciiTheme="minorHAnsi" w:hAnsiTheme="minorHAnsi" w:eastAsiaTheme="minorEastAsia" w:cstheme="minorBidi"/>
          <w:bCs w:val="0"/>
          <w:caps w:val="0"/>
          <w:sz w:val="21"/>
          <w:szCs w:val="22"/>
        </w:rPr>
        <w:tab/>
      </w:r>
      <w:r>
        <w:rPr>
          <w:rStyle w:val="47"/>
          <w:rFonts w:hint="eastAsia"/>
          <w:sz w:val="20"/>
          <w:szCs w:val="20"/>
        </w:rPr>
        <w:t>合同草案条款</w:t>
      </w:r>
      <w:r>
        <w:rPr>
          <w:sz w:val="20"/>
          <w:szCs w:val="20"/>
        </w:rPr>
        <w:tab/>
      </w:r>
      <w:r>
        <w:rPr>
          <w:sz w:val="20"/>
          <w:szCs w:val="20"/>
        </w:rPr>
        <w:fldChar w:fldCharType="begin"/>
      </w:r>
      <w:r>
        <w:rPr>
          <w:sz w:val="20"/>
          <w:szCs w:val="20"/>
        </w:rPr>
        <w:instrText xml:space="preserve"> PAGEREF _Toc79742143 \h </w:instrText>
      </w:r>
      <w:r>
        <w:rPr>
          <w:sz w:val="20"/>
          <w:szCs w:val="20"/>
        </w:rPr>
        <w:fldChar w:fldCharType="separate"/>
      </w:r>
      <w:r>
        <w:rPr>
          <w:sz w:val="20"/>
          <w:szCs w:val="20"/>
        </w:rPr>
        <w:t>60</w:t>
      </w:r>
      <w:r>
        <w:rPr>
          <w:sz w:val="20"/>
          <w:szCs w:val="20"/>
        </w:rPr>
        <w:fldChar w:fldCharType="end"/>
      </w:r>
      <w:r>
        <w:rPr>
          <w:sz w:val="20"/>
          <w:szCs w:val="20"/>
        </w:rPr>
        <w:fldChar w:fldCharType="end"/>
      </w:r>
    </w:p>
    <w:p>
      <w:pPr>
        <w:pStyle w:val="30"/>
        <w:spacing w:line="300" w:lineRule="exact"/>
        <w:rPr>
          <w:rFonts w:ascii="宋体" w:hAnsi="宋体"/>
          <w:b/>
          <w:bCs w:val="0"/>
          <w:sz w:val="32"/>
          <w:szCs w:val="32"/>
        </w:rPr>
      </w:pPr>
      <w:r>
        <w:rPr>
          <w:rFonts w:hint="eastAsia" w:ascii="宋体" w:hAnsi="宋体"/>
          <w:bCs w:val="0"/>
          <w:sz w:val="20"/>
          <w:szCs w:val="36"/>
        </w:rPr>
        <w:fldChar w:fldCharType="end"/>
      </w:r>
    </w:p>
    <w:p>
      <w:pPr>
        <w:rPr>
          <w:rFonts w:ascii="宋体" w:hAnsi="宋体"/>
          <w:caps/>
          <w:sz w:val="32"/>
          <w:szCs w:val="32"/>
        </w:rPr>
        <w:sectPr>
          <w:footerReference r:id="rId3" w:type="default"/>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0" w:name="_Toc79742117"/>
      <w:bookmarkStart w:id="1" w:name="_Toc58943323"/>
      <w:r>
        <w:rPr>
          <w:rFonts w:hint="eastAsia"/>
          <w:sz w:val="28"/>
          <w:szCs w:val="28"/>
        </w:rPr>
        <w:t>竞争性磋商邀请</w:t>
      </w:r>
      <w:bookmarkEnd w:id="0"/>
      <w:bookmarkEnd w:id="1"/>
    </w:p>
    <w:p>
      <w:pPr>
        <w:adjustRightInd w:val="0"/>
        <w:snapToGrid w:val="0"/>
        <w:spacing w:line="360" w:lineRule="auto"/>
        <w:rPr>
          <w:rFonts w:asciiTheme="majorEastAsia" w:hAnsiTheme="majorEastAsia" w:eastAsiaTheme="majorEastAsia"/>
          <w:sz w:val="24"/>
          <w:lang w:val="zh-CN"/>
        </w:rPr>
      </w:pPr>
      <w:r>
        <w:rPr>
          <w:rFonts w:hint="eastAsia" w:ascii="宋体" w:hAnsi="宋体"/>
          <w:color w:val="000000" w:themeColor="text1"/>
          <w:sz w:val="24"/>
          <w:szCs w:val="24"/>
          <w14:textFill>
            <w14:solidFill>
              <w14:schemeClr w14:val="tx1"/>
            </w14:solidFill>
          </w14:textFill>
        </w:rPr>
        <w:t>成都市武侯区政府采购中心(以下简称“区政府采购中心”) 受</w:t>
      </w:r>
      <w:r>
        <w:rPr>
          <w:rFonts w:hint="eastAsia" w:ascii="宋体" w:hAnsi="宋体"/>
          <w:color w:val="000000" w:themeColor="text1"/>
          <w:sz w:val="24"/>
          <w:szCs w:val="24"/>
          <w:u w:val="single"/>
          <w14:textFill>
            <w14:solidFill>
              <w14:schemeClr w14:val="tx1"/>
            </w14:solidFill>
          </w14:textFill>
        </w:rPr>
        <w:t xml:space="preserve">  成都市武侯区人民政府华兴街道办事处 </w:t>
      </w:r>
      <w:r>
        <w:rPr>
          <w:rFonts w:hint="eastAsia" w:ascii="宋体" w:hAnsi="宋体"/>
          <w:color w:val="000000" w:themeColor="text1"/>
          <w:sz w:val="24"/>
          <w:szCs w:val="24"/>
          <w14:textFill>
            <w14:solidFill>
              <w14:schemeClr w14:val="tx1"/>
            </w14:solidFill>
          </w14:textFill>
        </w:rPr>
        <w:t>委托,拟对</w:t>
      </w:r>
      <w:r>
        <w:rPr>
          <w:rFonts w:hint="eastAsia" w:ascii="宋体" w:hAnsi="宋体"/>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sz w:val="24"/>
          <w:u w:val="single"/>
        </w:rPr>
        <w:t>成都市武侯区人民政府华兴街道办事处办公家具采购项目</w:t>
      </w:r>
    </w:p>
    <w:p>
      <w:pPr>
        <w:spacing w:line="360" w:lineRule="auto"/>
        <w:ind w:right="-21" w:rightChars="-10"/>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采用竞争性磋商采购方式进行采购，欢迎供应商参加该项目的竞争性磋商。</w:t>
      </w:r>
    </w:p>
    <w:p>
      <w:pPr>
        <w:widowControl/>
        <w:numPr>
          <w:ilvl w:val="0"/>
          <w:numId w:val="6"/>
        </w:numPr>
        <w:spacing w:after="200" w:line="360" w:lineRule="auto"/>
        <w:ind w:left="0" w:firstLine="567"/>
        <w:jc w:val="lef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 项目编号</w:t>
      </w:r>
      <w:r>
        <w:rPr>
          <w:rFonts w:hint="eastAsia" w:ascii="宋体" w:hAnsi="宋体"/>
          <w:color w:val="000000" w:themeColor="text1"/>
          <w:sz w:val="24"/>
          <w:szCs w:val="24"/>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 xml:space="preserve">武侯政采（2021）A0148号   </w:t>
      </w:r>
      <w:r>
        <w:rPr>
          <w:rFonts w:hint="eastAsia" w:ascii="宋体" w:hAnsi="宋体"/>
          <w:color w:val="000000" w:themeColor="text1"/>
          <w:sz w:val="24"/>
          <w:szCs w:val="24"/>
          <w14:textFill>
            <w14:solidFill>
              <w14:schemeClr w14:val="tx1"/>
            </w14:solidFill>
          </w14:textFill>
        </w:rPr>
        <w:t xml:space="preserve">                                                                                                                                                                                                                                                             </w:t>
      </w:r>
    </w:p>
    <w:p>
      <w:pPr>
        <w:widowControl/>
        <w:numPr>
          <w:ilvl w:val="0"/>
          <w:numId w:val="6"/>
        </w:numPr>
        <w:spacing w:after="200" w:line="360" w:lineRule="auto"/>
        <w:ind w:left="0" w:firstLine="567"/>
        <w:rPr>
          <w:rFonts w:ascii="宋体" w:hAnsi="宋体"/>
          <w:sz w:val="24"/>
          <w:szCs w:val="24"/>
          <w:u w:val="none"/>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color w:val="000000" w:themeColor="text1"/>
          <w:sz w:val="24"/>
          <w:szCs w:val="24"/>
          <w14:textFill>
            <w14:solidFill>
              <w14:schemeClr w14:val="tx1"/>
            </w14:solidFill>
          </w14:textFill>
        </w:rPr>
        <w:t>：</w:t>
      </w:r>
      <w:r>
        <w:rPr>
          <w:rFonts w:hint="eastAsia" w:asciiTheme="majorEastAsia" w:hAnsiTheme="majorEastAsia" w:eastAsiaTheme="majorEastAsia"/>
          <w:sz w:val="24"/>
          <w:u w:val="none"/>
        </w:rPr>
        <w:t>成都市武侯区人民政府华兴街道办事处办公家具采购项目</w:t>
      </w:r>
    </w:p>
    <w:p>
      <w:pPr>
        <w:widowControl/>
        <w:numPr>
          <w:ilvl w:val="0"/>
          <w:numId w:val="6"/>
        </w:numPr>
        <w:spacing w:after="200" w:line="360" w:lineRule="auto"/>
        <w:ind w:left="0" w:firstLine="567"/>
        <w:rPr>
          <w:rFonts w:ascii="宋体" w:hAnsi="宋体"/>
          <w:sz w:val="22"/>
          <w:szCs w:val="22"/>
        </w:rPr>
      </w:pPr>
      <w:r>
        <w:rPr>
          <w:rFonts w:hint="eastAsia" w:ascii="宋体" w:hAnsi="宋体"/>
          <w:b/>
          <w:color w:val="000000" w:themeColor="text1"/>
          <w:sz w:val="24"/>
          <w:szCs w:val="24"/>
          <w14:textFill>
            <w14:solidFill>
              <w14:schemeClr w14:val="tx1"/>
            </w14:solidFill>
          </w14:textFill>
        </w:rPr>
        <w:t>资金来源、预算金额及最高限价：</w:t>
      </w:r>
      <w:r>
        <w:rPr>
          <w:rFonts w:hint="eastAsia" w:ascii="宋体" w:hAnsi="宋体"/>
          <w:sz w:val="24"/>
          <w:szCs w:val="24"/>
        </w:rPr>
        <w:t>财政性资金，政府采购实施计划备案表号：</w:t>
      </w:r>
      <w:r>
        <w:rPr>
          <w:rFonts w:hint="eastAsia" w:asciiTheme="majorEastAsia" w:hAnsiTheme="majorEastAsia" w:eastAsiaTheme="majorEastAsia"/>
          <w:sz w:val="24"/>
        </w:rPr>
        <w:t>（</w:t>
      </w:r>
      <w:r>
        <w:rPr>
          <w:rFonts w:hint="eastAsia" w:ascii="宋体" w:hAnsi="宋体"/>
          <w:sz w:val="24"/>
          <w:szCs w:val="24"/>
        </w:rPr>
        <w:t>2021）1645号；预算品目：</w:t>
      </w:r>
      <w:r>
        <w:rPr>
          <w:rFonts w:hint="eastAsia" w:ascii="宋体" w:hAnsi="宋体"/>
          <w:sz w:val="24"/>
          <w:szCs w:val="24"/>
          <w:lang w:eastAsia="zh-CN"/>
        </w:rPr>
        <w:t>办公家具</w:t>
      </w:r>
      <w:r>
        <w:rPr>
          <w:rFonts w:hint="eastAsia" w:ascii="宋体" w:hAnsi="宋体"/>
          <w:sz w:val="24"/>
          <w:szCs w:val="24"/>
        </w:rPr>
        <w:t>；预算金额：</w:t>
      </w:r>
      <w:r>
        <w:rPr>
          <w:rFonts w:hint="eastAsia" w:ascii="宋体" w:hAnsi="宋体"/>
          <w:sz w:val="24"/>
          <w:szCs w:val="24"/>
          <w:lang w:val="en-US" w:eastAsia="zh-CN"/>
        </w:rPr>
        <w:t>80000</w:t>
      </w:r>
      <w:r>
        <w:rPr>
          <w:rFonts w:hint="eastAsia" w:ascii="宋体" w:hAnsi="宋体"/>
          <w:sz w:val="24"/>
          <w:szCs w:val="24"/>
        </w:rPr>
        <w:t>元；最高限价：</w:t>
      </w:r>
      <w:r>
        <w:rPr>
          <w:rFonts w:hint="eastAsia" w:ascii="宋体" w:hAnsi="宋体"/>
          <w:sz w:val="24"/>
          <w:szCs w:val="24"/>
          <w:lang w:val="en-US" w:eastAsia="zh-CN"/>
        </w:rPr>
        <w:t>80000</w:t>
      </w:r>
      <w:r>
        <w:rPr>
          <w:rFonts w:hint="eastAsia" w:ascii="宋体" w:hAnsi="宋体"/>
          <w:sz w:val="24"/>
          <w:szCs w:val="24"/>
        </w:rPr>
        <w:t>元；采购标的：</w:t>
      </w:r>
      <w:r>
        <w:rPr>
          <w:rFonts w:hint="eastAsia" w:ascii="宋体" w:hAnsi="宋体"/>
          <w:sz w:val="24"/>
          <w:szCs w:val="24"/>
          <w:lang w:eastAsia="zh-CN"/>
        </w:rPr>
        <w:t>办公家具</w:t>
      </w:r>
      <w:r>
        <w:rPr>
          <w:rFonts w:hint="eastAsia" w:ascii="宋体" w:hAnsi="宋体"/>
          <w:sz w:val="24"/>
          <w:szCs w:val="24"/>
        </w:rPr>
        <w:t>；所属行业：</w:t>
      </w:r>
      <w:r>
        <w:rPr>
          <w:rFonts w:hint="eastAsia"/>
          <w:sz w:val="28"/>
          <w:szCs w:val="28"/>
        </w:rPr>
        <w:t>工业</w:t>
      </w:r>
      <w:r>
        <w:rPr>
          <w:sz w:val="28"/>
          <w:szCs w:val="28"/>
        </w:rPr>
        <w:t xml:space="preserve"> </w:t>
      </w:r>
      <w:r>
        <w:rPr>
          <w:rFonts w:hint="eastAsia" w:ascii="宋体" w:hAnsi="宋体"/>
          <w:sz w:val="24"/>
          <w:szCs w:val="24"/>
        </w:rPr>
        <w:t>。</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供应商参加本次政府采购活动应具备的条件</w:t>
      </w:r>
    </w:p>
    <w:p>
      <w:pPr>
        <w:keepNext w:val="0"/>
        <w:keepLines w:val="0"/>
        <w:pageBreakBefore w:val="0"/>
        <w:widowControl w:val="0"/>
        <w:numPr>
          <w:ilvl w:val="1"/>
          <w:numId w:val="7"/>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符合《政府采购法》第二十二条第一款规定的条件；</w:t>
      </w:r>
    </w:p>
    <w:p>
      <w:pPr>
        <w:keepNext w:val="0"/>
        <w:keepLines w:val="0"/>
        <w:pageBreakBefore w:val="0"/>
        <w:widowControl w:val="0"/>
        <w:numPr>
          <w:ilvl w:val="1"/>
          <w:numId w:val="7"/>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b/>
          <w:bCs/>
          <w:sz w:val="24"/>
          <w:szCs w:val="24"/>
          <w:highlight w:val="yellow"/>
        </w:rPr>
        <w:t>本项目为专门面向中小企业采购项目</w:t>
      </w:r>
      <w:r>
        <w:rPr>
          <w:rFonts w:hint="eastAsia" w:ascii="宋体" w:hAnsi="宋体"/>
          <w:b/>
          <w:bCs/>
          <w:sz w:val="24"/>
          <w:szCs w:val="24"/>
        </w:rPr>
        <w:t>，供应商提供的货物全部由符合政策要求的中小企业制造。（说明：监狱企业、残疾人福利性单位视同小型、微型企业）</w:t>
      </w:r>
      <w:r>
        <w:rPr>
          <w:rFonts w:hint="eastAsia" w:ascii="宋体" w:hAnsi="宋体"/>
          <w:sz w:val="24"/>
          <w:szCs w:val="24"/>
        </w:rPr>
        <w:t>；</w:t>
      </w:r>
    </w:p>
    <w:p>
      <w:pPr>
        <w:keepNext w:val="0"/>
        <w:keepLines w:val="0"/>
        <w:pageBreakBefore w:val="0"/>
        <w:widowControl w:val="0"/>
        <w:numPr>
          <w:ilvl w:val="1"/>
          <w:numId w:val="7"/>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未被列入失信被执行人、重大税收违法案件当事人名单、政府采购严重违法失信行为记录名单；</w:t>
      </w:r>
      <w:r>
        <w:rPr>
          <w:rFonts w:ascii="宋体" w:hAnsi="宋体"/>
          <w:sz w:val="24"/>
          <w:szCs w:val="24"/>
        </w:rPr>
        <w:t xml:space="preserve"> </w:t>
      </w:r>
    </w:p>
    <w:p>
      <w:pPr>
        <w:keepNext w:val="0"/>
        <w:keepLines w:val="0"/>
        <w:pageBreakBefore w:val="0"/>
        <w:widowControl w:val="0"/>
        <w:numPr>
          <w:ilvl w:val="1"/>
          <w:numId w:val="7"/>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在行贿犯罪信息查询期限内，供应商及其现任法定代表人、主要负责人没有行贿犯罪记录；</w:t>
      </w:r>
    </w:p>
    <w:p>
      <w:pPr>
        <w:keepNext w:val="0"/>
        <w:keepLines w:val="0"/>
        <w:pageBreakBefore w:val="0"/>
        <w:widowControl w:val="0"/>
        <w:numPr>
          <w:ilvl w:val="1"/>
          <w:numId w:val="7"/>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未处于被行政部门禁止参与政府采购活动的期限内；</w:t>
      </w:r>
    </w:p>
    <w:p>
      <w:pPr>
        <w:keepNext w:val="0"/>
        <w:keepLines w:val="0"/>
        <w:pageBreakBefore w:val="0"/>
        <w:widowControl w:val="0"/>
        <w:numPr>
          <w:ilvl w:val="1"/>
          <w:numId w:val="7"/>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不属于国家相关法律法规规定的其他禁止参加政府采购活动的供应商；</w:t>
      </w:r>
    </w:p>
    <w:p>
      <w:pPr>
        <w:keepNext w:val="0"/>
        <w:keepLines w:val="0"/>
        <w:pageBreakBefore w:val="0"/>
        <w:widowControl w:val="0"/>
        <w:numPr>
          <w:ilvl w:val="1"/>
          <w:numId w:val="7"/>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本项目不接受供应商以联合体的形式参加</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采购项目技术、服务、商务和报价要求</w:t>
      </w:r>
    </w:p>
    <w:p>
      <w:pPr>
        <w:widowControl/>
        <w:numPr>
          <w:ilvl w:val="0"/>
          <w:numId w:val="8"/>
        </w:numPr>
        <w:tabs>
          <w:tab w:val="left" w:pos="851"/>
        </w:tabs>
        <w:spacing w:after="200" w:line="360" w:lineRule="auto"/>
        <w:jc w:val="left"/>
        <w:rPr>
          <w:rFonts w:ascii="宋体" w:hAnsi="宋体"/>
          <w:sz w:val="24"/>
          <w:szCs w:val="24"/>
        </w:rPr>
      </w:pPr>
      <w:r>
        <w:rPr>
          <w:rFonts w:hint="eastAsia" w:ascii="宋体" w:hAnsi="宋体"/>
          <w:sz w:val="24"/>
          <w:szCs w:val="24"/>
        </w:rPr>
        <w:t>采购内容</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具体采购内容见磋商文件</w:t>
      </w:r>
      <w:r>
        <w:rPr>
          <w:rFonts w:ascii="宋体" w:hAnsi="宋体"/>
          <w:sz w:val="24"/>
          <w:szCs w:val="24"/>
        </w:rPr>
        <w:t xml:space="preserve"> </w:t>
      </w:r>
      <w:r>
        <w:rPr>
          <w:rFonts w:hint="eastAsia" w:ascii="宋体" w:hAnsi="宋体"/>
          <w:sz w:val="24"/>
          <w:szCs w:val="24"/>
        </w:rPr>
        <w:t>“第</w:t>
      </w:r>
      <w:r>
        <w:rPr>
          <w:rFonts w:ascii="宋体" w:hAnsi="宋体"/>
          <w:sz w:val="24"/>
          <w:szCs w:val="24"/>
        </w:rPr>
        <w:t>4章项目技术、服务、商务及其他要求”。</w:t>
      </w:r>
    </w:p>
    <w:p>
      <w:pPr>
        <w:widowControl/>
        <w:numPr>
          <w:ilvl w:val="0"/>
          <w:numId w:val="8"/>
        </w:numPr>
        <w:tabs>
          <w:tab w:val="left" w:pos="851"/>
        </w:tabs>
        <w:spacing w:after="200" w:line="360" w:lineRule="auto"/>
        <w:jc w:val="left"/>
        <w:rPr>
          <w:rFonts w:ascii="宋体" w:hAnsi="宋体"/>
          <w:sz w:val="24"/>
          <w:szCs w:val="24"/>
        </w:rPr>
      </w:pPr>
      <w:r>
        <w:rPr>
          <w:rFonts w:hint="eastAsia" w:ascii="宋体" w:hAnsi="宋体"/>
          <w:sz w:val="24"/>
          <w:szCs w:val="24"/>
        </w:rPr>
        <w:t>技术、服务要求</w:t>
      </w:r>
    </w:p>
    <w:p>
      <w:pPr>
        <w:spacing w:line="360" w:lineRule="auto"/>
        <w:ind w:firstLine="480" w:firstLineChars="200"/>
        <w:rPr>
          <w:rFonts w:ascii="宋体" w:hAnsi="宋体"/>
          <w:sz w:val="24"/>
          <w:szCs w:val="24"/>
        </w:rPr>
      </w:pPr>
      <w:r>
        <w:rPr>
          <w:rFonts w:hint="eastAsia" w:ascii="宋体" w:hAnsi="宋体"/>
          <w:sz w:val="24"/>
          <w:szCs w:val="24"/>
        </w:rPr>
        <w:t>见磋商文件</w:t>
      </w:r>
      <w:r>
        <w:rPr>
          <w:rFonts w:ascii="宋体" w:hAnsi="宋体"/>
          <w:sz w:val="24"/>
          <w:szCs w:val="24"/>
        </w:rPr>
        <w:t xml:space="preserve"> </w:t>
      </w:r>
      <w:r>
        <w:rPr>
          <w:rFonts w:hint="eastAsia" w:ascii="宋体" w:hAnsi="宋体"/>
          <w:sz w:val="24"/>
          <w:szCs w:val="24"/>
        </w:rPr>
        <w:t>“第</w:t>
      </w:r>
      <w:r>
        <w:rPr>
          <w:rFonts w:ascii="宋体" w:hAnsi="宋体"/>
          <w:sz w:val="24"/>
          <w:szCs w:val="24"/>
        </w:rPr>
        <w:t>4章项目技术、服务、商务及其他要求”。</w:t>
      </w:r>
    </w:p>
    <w:p>
      <w:pPr>
        <w:widowControl/>
        <w:numPr>
          <w:ilvl w:val="0"/>
          <w:numId w:val="8"/>
        </w:numPr>
        <w:tabs>
          <w:tab w:val="left" w:pos="851"/>
        </w:tabs>
        <w:spacing w:after="200" w:line="360" w:lineRule="auto"/>
        <w:jc w:val="left"/>
        <w:rPr>
          <w:rFonts w:ascii="宋体" w:hAnsi="宋体"/>
          <w:sz w:val="24"/>
          <w:szCs w:val="24"/>
        </w:rPr>
      </w:pPr>
      <w:r>
        <w:rPr>
          <w:rFonts w:hint="eastAsia" w:ascii="宋体" w:hAnsi="宋体"/>
          <w:sz w:val="24"/>
          <w:szCs w:val="24"/>
        </w:rPr>
        <w:t>报价要求</w:t>
      </w:r>
    </w:p>
    <w:p>
      <w:pPr>
        <w:spacing w:line="360" w:lineRule="auto"/>
        <w:ind w:firstLine="482" w:firstLineChars="201"/>
        <w:rPr>
          <w:rFonts w:ascii="宋体" w:hAnsi="宋体"/>
          <w:sz w:val="24"/>
          <w:szCs w:val="24"/>
        </w:rPr>
      </w:pPr>
      <w:r>
        <w:rPr>
          <w:rFonts w:hint="eastAsia" w:ascii="宋体" w:hAnsi="宋体"/>
          <w:sz w:val="24"/>
          <w:szCs w:val="24"/>
        </w:rPr>
        <w:t>供应商按磋商文件要求进行报价。</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磋商文件获取时间</w:t>
      </w:r>
    </w:p>
    <w:p>
      <w:pPr>
        <w:spacing w:line="360" w:lineRule="auto"/>
        <w:ind w:firstLine="480" w:firstLineChars="200"/>
        <w:rPr>
          <w:rFonts w:ascii="宋体" w:hAnsi="宋体"/>
          <w:sz w:val="24"/>
          <w:szCs w:val="24"/>
        </w:rPr>
      </w:pPr>
      <w:r>
        <w:rPr>
          <w:rFonts w:hint="eastAsia" w:ascii="宋体" w:hAnsi="宋体"/>
          <w:sz w:val="24"/>
          <w:szCs w:val="24"/>
        </w:rPr>
        <w:t>（一）磋商文件获取时间：2021年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日至</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（二）公告期限：2021年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日至</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p>
    <w:p>
      <w:pPr>
        <w:widowControl/>
        <w:numPr>
          <w:ilvl w:val="0"/>
          <w:numId w:val="6"/>
        </w:numPr>
        <w:spacing w:after="200" w:line="360" w:lineRule="auto"/>
        <w:ind w:left="0" w:firstLine="567"/>
        <w:rPr>
          <w:rFonts w:ascii="宋体" w:hAnsi="宋体"/>
          <w:b/>
          <w:sz w:val="24"/>
          <w:szCs w:val="21"/>
        </w:rPr>
      </w:pPr>
      <w:r>
        <w:rPr>
          <w:rFonts w:hint="eastAsia" w:ascii="宋体" w:hAnsi="宋体"/>
          <w:b/>
          <w:sz w:val="24"/>
          <w:szCs w:val="24"/>
        </w:rPr>
        <w:t>磋商</w:t>
      </w:r>
      <w:r>
        <w:rPr>
          <w:rFonts w:hint="eastAsia" w:ascii="宋体" w:hAnsi="宋体"/>
          <w:b/>
          <w:sz w:val="24"/>
          <w:szCs w:val="21"/>
        </w:rPr>
        <w:t>文件获取方式</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供应商有意向参加本项目采购的，应在成都市公共资源交易服务中心“政府采购云平台（</w:t>
      </w:r>
      <w:r>
        <w:rPr>
          <w:rFonts w:ascii="宋体" w:hAnsi="宋体"/>
          <w:sz w:val="24"/>
          <w:szCs w:val="24"/>
        </w:rPr>
        <w:t>www.zcygov.cn）</w:t>
      </w:r>
      <w:r>
        <w:rPr>
          <w:rFonts w:hint="eastAsia" w:ascii="宋体" w:hAnsi="宋体"/>
          <w:sz w:val="24"/>
          <w:szCs w:val="24"/>
        </w:rPr>
        <w:t>”获取采购文件。登录政府采购云平台</w:t>
      </w:r>
      <w:r>
        <w:rPr>
          <w:rFonts w:ascii="宋体" w:hAnsi="宋体"/>
          <w:sz w:val="24"/>
          <w:szCs w:val="24"/>
        </w:rPr>
        <w:t>(www.zcygov.cn)—我的工作台—项目采购—获取采购文件—申请获取采购文件。</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提示：</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1）本项目采购文件免费获取。</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导致相关行为无效等后果的责任自负。</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3）首次登录</w:t>
      </w:r>
      <w:r>
        <w:rPr>
          <w:rFonts w:hint="eastAsia" w:ascii="宋体" w:hAnsi="宋体"/>
          <w:sz w:val="24"/>
          <w:szCs w:val="24"/>
        </w:rPr>
        <w:t>政府采购云平台</w:t>
      </w:r>
      <w:r>
        <w:rPr>
          <w:rFonts w:ascii="宋体" w:hAnsi="宋体"/>
          <w:sz w:val="24"/>
          <w:szCs w:val="24"/>
        </w:rPr>
        <w:t xml:space="preserve">(www.zcygov.cn)的新用户, </w:t>
      </w:r>
      <w:r>
        <w:rPr>
          <w:rFonts w:hint="eastAsia" w:ascii="宋体" w:hAnsi="宋体"/>
          <w:sz w:val="24"/>
          <w:szCs w:val="24"/>
        </w:rPr>
        <w:t>应先点击网页左上角切换至“成都市本级”，再点击“供应商入驻”，注册成功后即可登录。</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4）本项目为电子化采购项目，供应商参与本项目全过程中凡涉及系统操作请详见《成都市全流程电子化采购系统操作指南——供应商版》（操作指南请登录政府采购云平台后，点击“前台大厅—操作指南—供应商”处下载查看）。</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磋商文件获取地点</w:t>
      </w:r>
      <w:r>
        <w:rPr>
          <w:rFonts w:hint="eastAsia" w:ascii="宋体" w:hAnsi="宋体"/>
          <w:sz w:val="24"/>
          <w:szCs w:val="24"/>
        </w:rPr>
        <w:t>：登录政府采购云平台（www.zcygov.cn）获取。</w:t>
      </w:r>
    </w:p>
    <w:p>
      <w:pPr>
        <w:widowControl/>
        <w:numPr>
          <w:ilvl w:val="0"/>
          <w:numId w:val="6"/>
        </w:numPr>
        <w:spacing w:after="200" w:line="400" w:lineRule="exact"/>
        <w:ind w:left="0" w:firstLine="487" w:firstLineChars="202"/>
        <w:rPr>
          <w:rFonts w:ascii="宋体" w:hAnsi="宋体"/>
          <w:sz w:val="24"/>
          <w:szCs w:val="24"/>
        </w:rPr>
      </w:pPr>
      <w:r>
        <w:rPr>
          <w:rFonts w:hint="eastAsia" w:ascii="宋体" w:hAnsi="宋体"/>
          <w:b/>
          <w:sz w:val="24"/>
          <w:szCs w:val="24"/>
          <w:lang w:eastAsia="zh-CN"/>
        </w:rPr>
        <w:t>首次</w:t>
      </w:r>
      <w:r>
        <w:rPr>
          <w:rFonts w:hint="eastAsia" w:ascii="宋体" w:hAnsi="宋体"/>
          <w:b/>
          <w:sz w:val="24"/>
          <w:szCs w:val="24"/>
        </w:rPr>
        <w:t>响应文件提交截止时间、方式及开启时间（北京时间）</w:t>
      </w:r>
    </w:p>
    <w:p>
      <w:pPr>
        <w:spacing w:line="400" w:lineRule="exact"/>
        <w:ind w:firstLine="484" w:firstLineChars="202"/>
        <w:rPr>
          <w:rFonts w:ascii="宋体" w:hAnsi="宋体"/>
          <w:sz w:val="24"/>
          <w:szCs w:val="24"/>
        </w:rPr>
      </w:pPr>
      <w:r>
        <w:rPr>
          <w:rFonts w:hint="eastAsia" w:ascii="宋体" w:hAnsi="宋体"/>
          <w:sz w:val="24"/>
          <w:szCs w:val="24"/>
        </w:rPr>
        <w:t>（一）首次提交响应文件截止时间及开启时间：202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日上午</w:t>
      </w:r>
      <w:r>
        <w:rPr>
          <w:rFonts w:hint="eastAsia" w:ascii="宋体" w:hAnsi="宋体"/>
          <w:sz w:val="24"/>
          <w:szCs w:val="24"/>
          <w:lang w:val="en-US" w:eastAsia="zh-CN"/>
        </w:rPr>
        <w:t>10：00</w:t>
      </w:r>
      <w:r>
        <w:rPr>
          <w:rFonts w:hint="eastAsia" w:ascii="宋体" w:hAnsi="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（二）首次响应文件提交方式、地点：提交截止时间前，供应商应将加密的首次响应文件提交至“政府采购云平台” （www.zcygov.cn）对应项目（包件）。</w:t>
      </w:r>
    </w:p>
    <w:p>
      <w:pPr>
        <w:widowControl/>
        <w:numPr>
          <w:ilvl w:val="0"/>
          <w:numId w:val="0"/>
        </w:numPr>
        <w:spacing w:after="200" w:line="400" w:lineRule="exact"/>
        <w:ind w:left="7" w:leftChars="0" w:firstLine="559" w:firstLineChars="233"/>
        <w:rPr>
          <w:rFonts w:ascii="宋体" w:hAnsi="宋体"/>
          <w:sz w:val="24"/>
          <w:szCs w:val="24"/>
        </w:rPr>
      </w:pPr>
      <w:r>
        <w:rPr>
          <w:rFonts w:hint="eastAsia" w:ascii="宋体" w:hAnsi="宋体"/>
          <w:sz w:val="24"/>
          <w:szCs w:val="24"/>
        </w:rPr>
        <w:t>本项目只接受供应商加密并提交至“政府采购云平台” （www.zcygov.cn）的响应文件。</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递交响应文件地点及磋商地点</w:t>
      </w:r>
    </w:p>
    <w:p>
      <w:pPr>
        <w:widowControl/>
        <w:spacing w:after="200" w:line="400" w:lineRule="exact"/>
        <w:ind w:left="567"/>
        <w:rPr>
          <w:rFonts w:ascii="宋体" w:hAnsi="宋体"/>
          <w:sz w:val="24"/>
          <w:szCs w:val="24"/>
        </w:rPr>
      </w:pPr>
      <w:r>
        <w:rPr>
          <w:rFonts w:hint="eastAsia" w:ascii="宋体" w:hAnsi="宋体"/>
          <w:sz w:val="24"/>
          <w:szCs w:val="24"/>
        </w:rPr>
        <w:t>本项目为不见面磋商。</w:t>
      </w:r>
    </w:p>
    <w:p>
      <w:pPr>
        <w:widowControl/>
        <w:spacing w:after="200" w:line="400" w:lineRule="exact"/>
        <w:ind w:left="567"/>
        <w:rPr>
          <w:rFonts w:hint="eastAsia" w:ascii="宋体" w:hAnsi="宋体"/>
          <w:sz w:val="24"/>
          <w:szCs w:val="24"/>
        </w:rPr>
      </w:pPr>
      <w:r>
        <w:rPr>
          <w:rFonts w:hint="eastAsia" w:ascii="宋体" w:hAnsi="宋体"/>
          <w:sz w:val="24"/>
          <w:szCs w:val="24"/>
        </w:rPr>
        <w:t>磋商地点：政府采购云平台开标大厅</w:t>
      </w:r>
    </w:p>
    <w:p>
      <w:pPr>
        <w:widowControl/>
        <w:spacing w:after="200" w:line="400" w:lineRule="exact"/>
        <w:ind w:left="567"/>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样品接收时间：</w:t>
      </w:r>
      <w:r>
        <w:rPr>
          <w:rFonts w:hint="eastAsia" w:ascii="宋体" w:hAnsi="宋体" w:cs="Times New Roman"/>
          <w:kern w:val="2"/>
          <w:sz w:val="24"/>
          <w:szCs w:val="24"/>
          <w:lang w:val="en-US" w:eastAsia="zh-CN" w:bidi="ar-SA"/>
        </w:rPr>
        <w:t>2022年1</w:t>
      </w:r>
      <w:r>
        <w:rPr>
          <w:rFonts w:hint="eastAsia" w:ascii="宋体" w:hAnsi="宋体" w:eastAsia="宋体" w:cs="Times New Roman"/>
          <w:kern w:val="2"/>
          <w:sz w:val="24"/>
          <w:szCs w:val="24"/>
          <w:lang w:val="en-US" w:eastAsia="zh-CN" w:bidi="ar-SA"/>
        </w:rPr>
        <w:t>月</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日9:0</w:t>
      </w:r>
      <w:bookmarkStart w:id="162" w:name="_GoBack"/>
      <w:bookmarkEnd w:id="162"/>
      <w:r>
        <w:rPr>
          <w:rFonts w:hint="eastAsia" w:ascii="宋体" w:hAnsi="宋体" w:eastAsia="宋体" w:cs="Times New Roman"/>
          <w:kern w:val="2"/>
          <w:sz w:val="24"/>
          <w:szCs w:val="24"/>
          <w:lang w:val="en-US" w:eastAsia="zh-CN" w:bidi="ar-SA"/>
        </w:rPr>
        <w:t>0-10:00</w:t>
      </w:r>
    </w:p>
    <w:p>
      <w:pPr>
        <w:pStyle w:val="17"/>
        <w:ind w:firstLine="480" w:firstLineChars="200"/>
      </w:pPr>
      <w:r>
        <w:rPr>
          <w:rFonts w:hint="eastAsia" w:ascii="宋体" w:hAnsi="宋体" w:eastAsia="宋体" w:cs="Times New Roman"/>
          <w:kern w:val="2"/>
          <w:sz w:val="24"/>
          <w:szCs w:val="24"/>
          <w:lang w:val="en-US" w:eastAsia="zh-CN" w:bidi="ar-SA"/>
        </w:rPr>
        <w:t>样品接收地点：成都市武侯区武科西五路360号武侯区市民中心2栋5单元 5楼513样品室</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政府采购合同信用融资</w:t>
      </w:r>
    </w:p>
    <w:p>
      <w:pPr>
        <w:spacing w:line="400" w:lineRule="exact"/>
        <w:ind w:firstLine="480" w:firstLineChars="200"/>
        <w:rPr>
          <w:rFonts w:ascii="宋体" w:hAnsi="宋体"/>
          <w:sz w:val="24"/>
          <w:szCs w:val="24"/>
        </w:rPr>
      </w:pPr>
      <w:r>
        <w:rPr>
          <w:rFonts w:ascii="宋体" w:hAnsi="宋体"/>
          <w:sz w:val="24"/>
          <w:szCs w:val="24"/>
        </w:rPr>
        <w:t>本项目支持成交中小企业凭借政府采购合同向相关金融机构申请信用融资。具体内容详见《成都市财政局中国人民银行成都分行营业管理部关于印发〈成都市中小企业政府采购信用融资暂行办法〉和〈成都市级支持中小企业政府采购信用融资实施方案〉的通知》（成财采〔2019〕17号）、《成都市财政局关于增补“蓉采贷”政策合作银行及做好相关工作的通知》（成财采发〔2020〕20号）、《成都市武侯区财政局关于印发〈成都市武侯区支持中小企业政府采购融资实施方案〉的通知》（成武财采〔2019〕6号）。</w:t>
      </w:r>
    </w:p>
    <w:p>
      <w:pPr>
        <w:widowControl/>
        <w:numPr>
          <w:ilvl w:val="0"/>
          <w:numId w:val="6"/>
        </w:numPr>
        <w:spacing w:after="200" w:line="400" w:lineRule="exact"/>
        <w:ind w:left="0" w:firstLine="567"/>
        <w:rPr>
          <w:rFonts w:ascii="宋体" w:hAnsi="宋体"/>
          <w:b/>
          <w:sz w:val="24"/>
          <w:szCs w:val="24"/>
        </w:rPr>
      </w:pPr>
      <w:r>
        <w:rPr>
          <w:rFonts w:hint="eastAsia" w:ascii="宋体" w:hAnsi="宋体"/>
          <w:b/>
          <w:sz w:val="24"/>
          <w:szCs w:val="24"/>
        </w:rPr>
        <w:t>联系人及联系电话</w:t>
      </w:r>
    </w:p>
    <w:p>
      <w:pPr>
        <w:spacing w:line="400" w:lineRule="exact"/>
        <w:ind w:firstLine="420" w:firstLineChars="150"/>
        <w:rPr>
          <w:rFonts w:ascii="宋体" w:hAnsi="宋体"/>
          <w:b/>
          <w:color w:val="FF0000"/>
          <w:sz w:val="24"/>
          <w:szCs w:val="24"/>
        </w:rPr>
      </w:pPr>
      <w:r>
        <w:rPr>
          <w:rFonts w:hint="eastAsia" w:ascii="华文中宋" w:hAnsi="华文中宋" w:eastAsia="华文中宋"/>
          <w:spacing w:val="20"/>
          <w:sz w:val="24"/>
          <w:szCs w:val="24"/>
        </w:rPr>
        <w:t>采购人：</w:t>
      </w:r>
      <w:r>
        <w:rPr>
          <w:rFonts w:hint="eastAsia" w:ascii="华文中宋" w:hAnsi="华文中宋" w:eastAsia="华文中宋"/>
          <w:spacing w:val="20"/>
          <w:sz w:val="28"/>
          <w:szCs w:val="28"/>
        </w:rPr>
        <w:t xml:space="preserve"> </w:t>
      </w:r>
      <w:r>
        <w:rPr>
          <w:rFonts w:hint="eastAsia" w:asciiTheme="majorEastAsia" w:hAnsiTheme="majorEastAsia" w:eastAsiaTheme="majorEastAsia"/>
          <w:sz w:val="24"/>
        </w:rPr>
        <w:t>成都市武侯区人民政府华兴街道办事处</w:t>
      </w:r>
    </w:p>
    <w:p>
      <w:pPr>
        <w:spacing w:line="400" w:lineRule="exact"/>
        <w:ind w:firstLine="604" w:firstLineChars="252"/>
        <w:rPr>
          <w:rFonts w:ascii="宋体" w:hAnsi="宋体"/>
          <w:sz w:val="24"/>
          <w:szCs w:val="24"/>
        </w:rPr>
      </w:pPr>
      <w:r>
        <w:rPr>
          <w:rFonts w:hint="eastAsia" w:ascii="宋体" w:hAnsi="宋体"/>
          <w:sz w:val="24"/>
          <w:szCs w:val="24"/>
        </w:rPr>
        <w:t xml:space="preserve">地  址： </w:t>
      </w:r>
      <w:r>
        <w:rPr>
          <w:rFonts w:hint="eastAsia" w:asciiTheme="majorEastAsia" w:hAnsiTheme="majorEastAsia" w:eastAsiaTheme="majorEastAsia"/>
          <w:sz w:val="24"/>
        </w:rPr>
        <w:t>成都市武侯区南桥二路</w:t>
      </w:r>
      <w:r>
        <w:rPr>
          <w:rFonts w:hint="eastAsia" w:ascii="宋体" w:hAnsi="宋体"/>
          <w:sz w:val="24"/>
          <w:szCs w:val="24"/>
        </w:rPr>
        <w:t>99</w:t>
      </w:r>
      <w:r>
        <w:rPr>
          <w:rFonts w:hint="eastAsia" w:asciiTheme="majorEastAsia" w:hAnsiTheme="majorEastAsia" w:eastAsiaTheme="majorEastAsia"/>
          <w:sz w:val="24"/>
        </w:rPr>
        <w:t>号</w:t>
      </w:r>
    </w:p>
    <w:p>
      <w:pPr>
        <w:spacing w:line="400" w:lineRule="exact"/>
        <w:ind w:firstLine="604" w:firstLineChars="252"/>
        <w:rPr>
          <w:rFonts w:ascii="宋体" w:hAnsi="宋体"/>
          <w:sz w:val="24"/>
          <w:szCs w:val="24"/>
        </w:rPr>
      </w:pPr>
      <w:r>
        <w:rPr>
          <w:rFonts w:hint="eastAsia" w:ascii="宋体" w:hAnsi="宋体"/>
          <w:sz w:val="24"/>
          <w:szCs w:val="24"/>
        </w:rPr>
        <w:t>邮  编：610041</w:t>
      </w:r>
    </w:p>
    <w:p>
      <w:pPr>
        <w:spacing w:line="400" w:lineRule="exact"/>
        <w:ind w:firstLine="604" w:firstLineChars="252"/>
        <w:rPr>
          <w:rFonts w:ascii="宋体" w:hAnsi="宋体"/>
          <w:sz w:val="24"/>
          <w:szCs w:val="24"/>
        </w:rPr>
      </w:pPr>
      <w:r>
        <w:rPr>
          <w:rFonts w:hint="eastAsia" w:ascii="宋体" w:hAnsi="宋体"/>
          <w:sz w:val="24"/>
          <w:szCs w:val="24"/>
        </w:rPr>
        <w:t xml:space="preserve">联系人： </w:t>
      </w:r>
      <w:r>
        <w:rPr>
          <w:rFonts w:hint="eastAsia" w:asciiTheme="majorEastAsia" w:hAnsiTheme="majorEastAsia" w:eastAsiaTheme="majorEastAsia"/>
          <w:sz w:val="24"/>
        </w:rPr>
        <w:t>沈老师</w:t>
      </w:r>
    </w:p>
    <w:p>
      <w:pPr>
        <w:spacing w:line="400" w:lineRule="exact"/>
        <w:ind w:firstLine="604" w:firstLineChars="252"/>
        <w:rPr>
          <w:rFonts w:ascii="宋体" w:hAnsi="宋体"/>
          <w:sz w:val="24"/>
          <w:szCs w:val="24"/>
        </w:rPr>
      </w:pPr>
      <w:r>
        <w:rPr>
          <w:rFonts w:hint="eastAsia" w:ascii="宋体" w:hAnsi="宋体"/>
          <w:sz w:val="24"/>
          <w:szCs w:val="24"/>
        </w:rPr>
        <w:t>联系电话： 028-85006961</w:t>
      </w:r>
    </w:p>
    <w:p>
      <w:pPr>
        <w:spacing w:line="400" w:lineRule="exact"/>
        <w:ind w:firstLine="487" w:firstLineChars="202"/>
        <w:rPr>
          <w:rFonts w:ascii="宋体" w:hAnsi="宋体"/>
          <w:b/>
          <w:sz w:val="24"/>
          <w:szCs w:val="24"/>
        </w:rPr>
      </w:pPr>
      <w:r>
        <w:rPr>
          <w:rFonts w:hint="eastAsia" w:ascii="宋体" w:hAnsi="宋体"/>
          <w:b/>
          <w:sz w:val="24"/>
          <w:szCs w:val="24"/>
        </w:rPr>
        <w:t>集中采购机构：成都市武侯区政府采购中心</w:t>
      </w:r>
    </w:p>
    <w:p>
      <w:pPr>
        <w:spacing w:line="400" w:lineRule="exact"/>
        <w:ind w:firstLine="484" w:firstLineChars="202"/>
        <w:rPr>
          <w:rFonts w:ascii="宋体" w:hAnsi="宋体"/>
          <w:sz w:val="22"/>
          <w:szCs w:val="22"/>
        </w:rPr>
      </w:pPr>
      <w:r>
        <w:rPr>
          <w:rFonts w:hint="eastAsia" w:ascii="宋体" w:hAnsi="宋体"/>
          <w:sz w:val="24"/>
          <w:szCs w:val="24"/>
        </w:rPr>
        <w:t xml:space="preserve"> 地  址：</w:t>
      </w:r>
      <w:r>
        <w:rPr>
          <w:rFonts w:hint="eastAsia" w:ascii="宋体" w:hAnsi="宋体"/>
          <w:sz w:val="22"/>
          <w:szCs w:val="22"/>
          <w:lang w:eastAsia="zh-CN"/>
        </w:rPr>
        <w:t>成都市武侯区武科西五路360号武侯区市民中心2栋5单元 5楼</w:t>
      </w:r>
    </w:p>
    <w:p>
      <w:pPr>
        <w:spacing w:line="400" w:lineRule="exact"/>
        <w:ind w:firstLine="484" w:firstLineChars="202"/>
        <w:rPr>
          <w:rFonts w:ascii="宋体" w:hAnsi="宋体"/>
          <w:sz w:val="24"/>
          <w:szCs w:val="24"/>
        </w:rPr>
      </w:pPr>
      <w:r>
        <w:rPr>
          <w:rFonts w:hint="eastAsia" w:ascii="宋体" w:hAnsi="宋体"/>
          <w:sz w:val="24"/>
          <w:szCs w:val="24"/>
        </w:rPr>
        <w:t xml:space="preserve"> 邮  编：610041</w:t>
      </w:r>
    </w:p>
    <w:p>
      <w:pPr>
        <w:spacing w:line="400" w:lineRule="exact"/>
        <w:ind w:firstLine="604" w:firstLineChars="252"/>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吴宇航</w:t>
      </w:r>
    </w:p>
    <w:p>
      <w:pPr>
        <w:spacing w:line="400" w:lineRule="exact"/>
        <w:ind w:firstLine="604" w:firstLineChars="252"/>
        <w:rPr>
          <w:rFonts w:ascii="宋体" w:hAnsi="宋体"/>
          <w:sz w:val="24"/>
          <w:szCs w:val="24"/>
        </w:rPr>
      </w:pPr>
      <w:r>
        <w:rPr>
          <w:rFonts w:hint="eastAsia" w:ascii="宋体" w:hAnsi="宋体"/>
          <w:sz w:val="24"/>
          <w:szCs w:val="24"/>
        </w:rPr>
        <w:t>联系电话：</w:t>
      </w:r>
      <w:r>
        <w:rPr>
          <w:rFonts w:hint="eastAsia" w:ascii="宋体" w:hAnsi="宋体"/>
          <w:sz w:val="24"/>
          <w:szCs w:val="24"/>
          <w:lang w:val="en-US" w:eastAsia="zh-CN"/>
        </w:rPr>
        <w:t>028-85541875</w:t>
      </w:r>
    </w:p>
    <w:p>
      <w:pPr>
        <w:spacing w:line="400" w:lineRule="exact"/>
        <w:ind w:firstLine="607" w:firstLineChars="252"/>
        <w:rPr>
          <w:rFonts w:ascii="宋体" w:hAnsi="宋体"/>
          <w:sz w:val="24"/>
          <w:szCs w:val="24"/>
        </w:rPr>
      </w:pPr>
      <w:r>
        <w:rPr>
          <w:rFonts w:hint="eastAsia" w:ascii="宋体" w:hAnsi="宋体"/>
          <w:b/>
          <w:sz w:val="24"/>
          <w:szCs w:val="24"/>
        </w:rPr>
        <w:t>技术支持电话：</w:t>
      </w:r>
      <w:r>
        <w:rPr>
          <w:rFonts w:ascii="宋体" w:hAnsi="宋体"/>
          <w:sz w:val="24"/>
          <w:szCs w:val="24"/>
        </w:rPr>
        <w:t>400-881-7190</w:t>
      </w:r>
    </w:p>
    <w:p>
      <w:pPr>
        <w:spacing w:line="400" w:lineRule="exact"/>
        <w:ind w:firstLine="482" w:firstLineChars="200"/>
        <w:rPr>
          <w:rFonts w:ascii="宋体" w:hAnsi="宋体"/>
          <w:b/>
          <w:sz w:val="24"/>
          <w:szCs w:val="24"/>
        </w:rPr>
      </w:pPr>
      <w:bookmarkStart w:id="2" w:name="_Toc391885334"/>
      <w:bookmarkStart w:id="3" w:name="_Toc58943324"/>
      <w:bookmarkStart w:id="4" w:name="_Toc287623638"/>
      <w:bookmarkStart w:id="5" w:name="_Toc381263230"/>
      <w:r>
        <w:rPr>
          <w:rFonts w:hint="eastAsia" w:ascii="宋体" w:hAnsi="宋体"/>
          <w:b/>
          <w:sz w:val="24"/>
          <w:szCs w:val="24"/>
        </w:rPr>
        <w:t>集中采购监督机构：成都市武侯区财政局</w:t>
      </w:r>
    </w:p>
    <w:p>
      <w:pPr>
        <w:spacing w:line="400" w:lineRule="exact"/>
        <w:ind w:firstLine="480" w:firstLineChars="200"/>
        <w:rPr>
          <w:rFonts w:hint="eastAsia" w:ascii="宋体" w:hAnsi="宋体"/>
          <w:sz w:val="22"/>
          <w:szCs w:val="22"/>
          <w:lang w:eastAsia="zh-CN"/>
        </w:rPr>
      </w:pPr>
      <w:r>
        <w:rPr>
          <w:rFonts w:hint="eastAsia" w:ascii="宋体" w:hAnsi="宋体"/>
          <w:sz w:val="24"/>
          <w:szCs w:val="24"/>
        </w:rPr>
        <w:t>地 址：</w:t>
      </w:r>
      <w:r>
        <w:rPr>
          <w:rFonts w:hint="eastAsia" w:ascii="宋体" w:hAnsi="宋体"/>
          <w:sz w:val="22"/>
          <w:szCs w:val="22"/>
          <w:lang w:eastAsia="zh-CN"/>
        </w:rPr>
        <w:t>成都市武侯区武科西五路360号武侯区市民中心2栋5单元801室</w:t>
      </w:r>
    </w:p>
    <w:p>
      <w:pPr>
        <w:tabs>
          <w:tab w:val="left" w:pos="900"/>
        </w:tabs>
        <w:spacing w:line="400" w:lineRule="exact"/>
        <w:ind w:firstLine="480" w:firstLineChars="200"/>
        <w:rPr>
          <w:rFonts w:ascii="宋体" w:hAnsi="宋体" w:cstheme="minorBidi"/>
          <w:sz w:val="24"/>
          <w:szCs w:val="24"/>
        </w:rPr>
      </w:pPr>
      <w:r>
        <w:rPr>
          <w:rFonts w:hint="eastAsia" w:ascii="宋体" w:hAnsi="宋体" w:cstheme="minorBidi"/>
          <w:sz w:val="24"/>
          <w:szCs w:val="24"/>
        </w:rPr>
        <w:t>联系电话：</w:t>
      </w:r>
      <w:r>
        <w:rPr>
          <w:rFonts w:ascii="宋体" w:hAnsi="宋体" w:cstheme="minorBidi"/>
          <w:sz w:val="24"/>
          <w:szCs w:val="24"/>
        </w:rPr>
        <w:t>028-85558345</w:t>
      </w:r>
    </w:p>
    <w:p>
      <w:pPr>
        <w:tabs>
          <w:tab w:val="left" w:pos="900"/>
        </w:tabs>
        <w:spacing w:line="360" w:lineRule="auto"/>
        <w:ind w:firstLine="480" w:firstLineChars="200"/>
        <w:rPr>
          <w:rFonts w:ascii="宋体" w:hAnsi="宋体" w:cstheme="minorBidi"/>
          <w:sz w:val="24"/>
          <w:szCs w:val="24"/>
        </w:rPr>
      </w:pPr>
    </w:p>
    <w:p>
      <w:pPr>
        <w:tabs>
          <w:tab w:val="left" w:pos="900"/>
        </w:tabs>
        <w:spacing w:line="360" w:lineRule="auto"/>
        <w:ind w:firstLine="480" w:firstLineChars="200"/>
        <w:rPr>
          <w:rFonts w:ascii="宋体" w:hAnsi="宋体" w:cstheme="minorBidi"/>
          <w:sz w:val="24"/>
          <w:szCs w:val="24"/>
        </w:rPr>
      </w:pPr>
    </w:p>
    <w:p>
      <w:pPr>
        <w:pStyle w:val="4"/>
        <w:widowControl/>
        <w:numPr>
          <w:ilvl w:val="0"/>
          <w:numId w:val="5"/>
        </w:numPr>
        <w:spacing w:before="0" w:after="0" w:line="360" w:lineRule="auto"/>
        <w:ind w:left="0" w:firstLine="0"/>
        <w:rPr>
          <w:sz w:val="28"/>
          <w:szCs w:val="28"/>
        </w:rPr>
        <w:sectPr>
          <w:pgSz w:w="11906" w:h="16838"/>
          <w:pgMar w:top="1134" w:right="1274" w:bottom="1440" w:left="1418" w:header="851" w:footer="992" w:gutter="0"/>
          <w:cols w:space="720" w:num="1"/>
          <w:docGrid w:type="lines" w:linePitch="312" w:charSpace="0"/>
        </w:sectPr>
      </w:pPr>
      <w:bookmarkStart w:id="6" w:name="_Toc79742118"/>
    </w:p>
    <w:p>
      <w:pPr>
        <w:pStyle w:val="4"/>
        <w:widowControl/>
        <w:numPr>
          <w:ilvl w:val="0"/>
          <w:numId w:val="5"/>
        </w:numPr>
        <w:spacing w:before="0" w:after="0" w:line="360" w:lineRule="auto"/>
        <w:ind w:left="0" w:firstLine="0"/>
        <w:rPr>
          <w:sz w:val="28"/>
          <w:szCs w:val="28"/>
        </w:rPr>
      </w:pPr>
      <w:r>
        <w:rPr>
          <w:rFonts w:hint="eastAsia"/>
          <w:sz w:val="28"/>
          <w:szCs w:val="28"/>
        </w:rPr>
        <w:t>供应商须知</w:t>
      </w:r>
      <w:bookmarkEnd w:id="2"/>
      <w:bookmarkEnd w:id="3"/>
      <w:bookmarkEnd w:id="6"/>
    </w:p>
    <w:p>
      <w:pPr>
        <w:pStyle w:val="5"/>
        <w:numPr>
          <w:ilvl w:val="1"/>
          <w:numId w:val="5"/>
        </w:numPr>
        <w:tabs>
          <w:tab w:val="left" w:pos="426"/>
          <w:tab w:val="left" w:pos="567"/>
        </w:tabs>
        <w:spacing w:before="0" w:after="200"/>
        <w:ind w:left="851" w:hanging="851"/>
        <w:jc w:val="both"/>
        <w:rPr>
          <w:sz w:val="24"/>
          <w:szCs w:val="24"/>
        </w:rPr>
      </w:pPr>
      <w:bookmarkStart w:id="7" w:name="_Toc79742119"/>
      <w:bookmarkStart w:id="8" w:name="_Toc58943325"/>
      <w:r>
        <w:rPr>
          <w:rFonts w:hint="eastAsia"/>
          <w:sz w:val="24"/>
          <w:szCs w:val="24"/>
        </w:rPr>
        <w:t>供应商须知前附表</w:t>
      </w:r>
      <w:bookmarkEnd w:id="7"/>
      <w:bookmarkEnd w:id="8"/>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2"/>
        <w:gridCol w:w="1736"/>
        <w:gridCol w:w="709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682" w:type="dxa"/>
            <w:tcBorders>
              <w:top w:val="single" w:color="auto" w:sz="18" w:space="0"/>
              <w:left w:val="single" w:color="auto" w:sz="18" w:space="0"/>
              <w:bottom w:val="single" w:color="auto" w:sz="8" w:space="0"/>
              <w:right w:val="single" w:color="auto" w:sz="8" w:space="0"/>
            </w:tcBorders>
            <w:vAlign w:val="center"/>
          </w:tcPr>
          <w:p>
            <w:pPr>
              <w:snapToGrid w:val="0"/>
              <w:spacing w:line="360" w:lineRule="auto"/>
              <w:jc w:val="center"/>
              <w:rPr>
                <w:rFonts w:ascii="宋体" w:hAnsi="宋体"/>
                <w:b/>
                <w:sz w:val="24"/>
                <w:szCs w:val="24"/>
              </w:rPr>
            </w:pPr>
            <w:r>
              <w:rPr>
                <w:rFonts w:hint="eastAsia" w:ascii="宋体" w:hAnsi="宋体"/>
                <w:b/>
                <w:sz w:val="24"/>
                <w:szCs w:val="24"/>
                <w:lang w:val="zh-CN"/>
              </w:rPr>
              <w:t>序号</w:t>
            </w:r>
          </w:p>
        </w:tc>
        <w:tc>
          <w:tcPr>
            <w:tcW w:w="1736" w:type="dxa"/>
            <w:tcBorders>
              <w:top w:val="single" w:color="auto" w:sz="18" w:space="0"/>
              <w:left w:val="single" w:color="auto" w:sz="8" w:space="0"/>
              <w:bottom w:val="single" w:color="auto" w:sz="8" w:space="0"/>
              <w:right w:val="single" w:color="auto" w:sz="8" w:space="0"/>
            </w:tcBorders>
            <w:vAlign w:val="center"/>
          </w:tcPr>
          <w:p>
            <w:pPr>
              <w:pStyle w:val="121"/>
              <w:spacing w:line="360" w:lineRule="auto"/>
              <w:ind w:left="420" w:hanging="165"/>
              <w:rPr>
                <w:b/>
                <w:kern w:val="2"/>
                <w:sz w:val="24"/>
                <w:szCs w:val="24"/>
                <w:lang w:val="zh-CN"/>
              </w:rPr>
            </w:pPr>
            <w:r>
              <w:rPr>
                <w:rFonts w:hint="eastAsia"/>
                <w:b/>
                <w:kern w:val="2"/>
                <w:sz w:val="24"/>
                <w:szCs w:val="24"/>
                <w:lang w:val="zh-CN"/>
              </w:rPr>
              <w:t>应知事项</w:t>
            </w:r>
          </w:p>
        </w:tc>
        <w:tc>
          <w:tcPr>
            <w:tcW w:w="7092" w:type="dxa"/>
            <w:tcBorders>
              <w:top w:val="single" w:color="auto" w:sz="18" w:space="0"/>
              <w:left w:val="single" w:color="auto" w:sz="8" w:space="0"/>
              <w:bottom w:val="single" w:color="auto" w:sz="8" w:space="0"/>
              <w:right w:val="single" w:color="auto" w:sz="18" w:space="0"/>
            </w:tcBorders>
            <w:vAlign w:val="center"/>
          </w:tcPr>
          <w:p>
            <w:pPr>
              <w:pStyle w:val="121"/>
              <w:spacing w:line="360" w:lineRule="auto"/>
              <w:ind w:firstLine="562"/>
              <w:jc w:val="center"/>
              <w:rPr>
                <w:b/>
                <w:kern w:val="2"/>
                <w:sz w:val="24"/>
                <w:szCs w:val="24"/>
                <w:lang w:val="zh-CN"/>
              </w:rPr>
            </w:pPr>
            <w:r>
              <w:rPr>
                <w:rFonts w:hint="eastAsia"/>
                <w:b/>
                <w:kern w:val="2"/>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sz w:val="24"/>
                <w:szCs w:val="24"/>
              </w:rPr>
            </w:pPr>
            <w:r>
              <w:rPr>
                <w:rFonts w:hint="eastAsia" w:ascii="宋体" w:hAnsi="宋体" w:cs="宋体"/>
                <w:sz w:val="24"/>
                <w:szCs w:val="24"/>
                <w:lang w:val="zh-CN"/>
              </w:rPr>
              <w:t>采购预算</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ascii="宋体" w:hAnsi="宋体"/>
                <w:b/>
                <w:sz w:val="24"/>
                <w:szCs w:val="24"/>
              </w:rPr>
            </w:pPr>
            <w:r>
              <w:rPr>
                <w:rFonts w:hint="eastAsia" w:ascii="宋体" w:hAnsi="宋体"/>
                <w:b/>
                <w:sz w:val="24"/>
                <w:szCs w:val="24"/>
              </w:rPr>
              <w:t>人民币</w:t>
            </w:r>
            <w:r>
              <w:rPr>
                <w:rFonts w:hint="eastAsia" w:ascii="宋体" w:hAnsi="宋体"/>
                <w:b/>
                <w:sz w:val="24"/>
                <w:szCs w:val="24"/>
                <w:u w:val="single"/>
              </w:rPr>
              <w:t xml:space="preserve"> </w:t>
            </w:r>
            <w:r>
              <w:rPr>
                <w:rFonts w:hint="eastAsia" w:ascii="宋体" w:hAnsi="宋体"/>
                <w:b/>
                <w:sz w:val="24"/>
                <w:szCs w:val="24"/>
                <w:u w:val="single"/>
                <w:lang w:val="en-US" w:eastAsia="zh-CN"/>
              </w:rPr>
              <w:t>8</w:t>
            </w:r>
            <w:r>
              <w:rPr>
                <w:rFonts w:hint="eastAsia" w:ascii="宋体" w:hAnsi="宋体"/>
                <w:b/>
                <w:sz w:val="24"/>
                <w:szCs w:val="24"/>
                <w:u w:val="single"/>
              </w:rPr>
              <w:t xml:space="preserve"> </w:t>
            </w:r>
            <w:r>
              <w:rPr>
                <w:rFonts w:hint="eastAsia" w:ascii="宋体" w:hAnsi="宋体"/>
                <w:b/>
                <w:sz w:val="24"/>
                <w:szCs w:val="24"/>
              </w:rPr>
              <w:t>万元</w:t>
            </w:r>
            <w:r>
              <w:rPr>
                <w:rFonts w:hint="eastAsia"/>
                <w:b/>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6" w:hRule="exac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sz w:val="24"/>
                <w:szCs w:val="24"/>
                <w:lang w:val="zh-CN"/>
              </w:rPr>
            </w:pPr>
            <w:r>
              <w:rPr>
                <w:rFonts w:hint="eastAsia"/>
                <w:kern w:val="2"/>
                <w:sz w:val="24"/>
                <w:szCs w:val="24"/>
                <w:lang w:val="zh-CN"/>
              </w:rPr>
              <w:t>最高限价</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ind w:left="9"/>
              <w:rPr>
                <w:kern w:val="2"/>
                <w:sz w:val="24"/>
                <w:szCs w:val="24"/>
                <w:lang w:val="zh-CN"/>
              </w:rPr>
            </w:pPr>
            <w:r>
              <w:rPr>
                <w:rFonts w:hint="eastAsia"/>
                <w:b/>
                <w:kern w:val="2"/>
                <w:sz w:val="24"/>
                <w:szCs w:val="24"/>
                <w:lang w:val="zh-CN"/>
              </w:rPr>
              <w:t>最高</w:t>
            </w:r>
            <w:r>
              <w:rPr>
                <w:rFonts w:hint="eastAsia" w:cs="Times New Roman"/>
                <w:b/>
                <w:kern w:val="2"/>
                <w:sz w:val="24"/>
                <w:szCs w:val="24"/>
              </w:rPr>
              <w:t>限价</w:t>
            </w:r>
            <w:r>
              <w:rPr>
                <w:rFonts w:hint="eastAsia" w:cs="Times New Roman"/>
                <w:b/>
                <w:kern w:val="2"/>
                <w:sz w:val="24"/>
                <w:szCs w:val="24"/>
                <w:u w:val="single"/>
              </w:rPr>
              <w:t xml:space="preserve"> </w:t>
            </w:r>
            <w:r>
              <w:rPr>
                <w:rFonts w:hint="eastAsia" w:cs="Times New Roman"/>
                <w:b/>
                <w:kern w:val="2"/>
                <w:sz w:val="24"/>
                <w:szCs w:val="24"/>
                <w:u w:val="single"/>
                <w:lang w:val="en-US" w:eastAsia="zh-CN"/>
              </w:rPr>
              <w:t>8</w:t>
            </w:r>
            <w:r>
              <w:rPr>
                <w:rFonts w:hint="eastAsia" w:cs="Times New Roman"/>
                <w:b/>
                <w:kern w:val="2"/>
                <w:sz w:val="24"/>
                <w:szCs w:val="24"/>
                <w:u w:val="single"/>
              </w:rPr>
              <w:t xml:space="preserve"> </w:t>
            </w:r>
            <w:r>
              <w:rPr>
                <w:rFonts w:hint="eastAsia" w:cs="Times New Roman"/>
                <w:b/>
                <w:kern w:val="2"/>
                <w:sz w:val="24"/>
                <w:szCs w:val="24"/>
              </w:rPr>
              <w:t>万</w:t>
            </w:r>
            <w:r>
              <w:rPr>
                <w:rFonts w:hint="eastAsia"/>
                <w:b/>
                <w:kern w:val="2"/>
                <w:sz w:val="24"/>
                <w:szCs w:val="24"/>
                <w:lang w:val="zh-CN"/>
              </w:rPr>
              <w:t>元。供应商最后报价高于最高限价的，其响应文件将按无效响应文件处理。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采购方式</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sz w:val="24"/>
                <w:szCs w:val="24"/>
                <w:lang w:val="zh-CN"/>
              </w:rPr>
            </w:pPr>
            <w:r>
              <w:rPr>
                <w:rFonts w:hint="eastAsia"/>
                <w:kern w:val="2"/>
                <w:sz w:val="24"/>
                <w:szCs w:val="24"/>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评审方法</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sz w:val="24"/>
                <w:szCs w:val="24"/>
                <w:lang w:val="zh-CN"/>
              </w:rPr>
            </w:pPr>
            <w:r>
              <w:rPr>
                <w:rFonts w:hint="eastAsia"/>
                <w:kern w:val="2"/>
                <w:sz w:val="24"/>
                <w:szCs w:val="24"/>
                <w:lang w:val="zh-CN"/>
              </w:rPr>
              <w:t>综合评分法(详见第5章)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sz w:val="24"/>
                <w:szCs w:val="24"/>
                <w:lang w:val="zh-CN"/>
              </w:rPr>
            </w:pPr>
            <w:r>
              <w:rPr>
                <w:rFonts w:hint="eastAsia"/>
                <w:kern w:val="2"/>
                <w:sz w:val="24"/>
                <w:szCs w:val="24"/>
                <w:lang w:val="zh-CN"/>
              </w:rPr>
              <w:t>低于成本价不正当竞争预防措施</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rPr>
                <w:rFonts w:hint="eastAsia" w:ascii="宋体" w:hAnsi="宋体"/>
                <w:color w:val="000000"/>
                <w:sz w:val="24"/>
                <w:szCs w:val="24"/>
              </w:rPr>
            </w:pPr>
            <w:r>
              <w:rPr>
                <w:rFonts w:ascii="宋体" w:hAnsi="宋体"/>
                <w:color w:val="000000"/>
                <w:sz w:val="24"/>
                <w:szCs w:val="24"/>
              </w:rPr>
              <w:t>政府采购节能</w:t>
            </w:r>
            <w:r>
              <w:rPr>
                <w:rFonts w:hint="eastAsia" w:ascii="宋体" w:hAnsi="宋体"/>
                <w:color w:val="000000"/>
                <w:sz w:val="24"/>
                <w:szCs w:val="24"/>
              </w:rPr>
              <w:t>、</w:t>
            </w:r>
            <w:r>
              <w:rPr>
                <w:rFonts w:ascii="宋体" w:hAnsi="宋体"/>
                <w:color w:val="000000"/>
                <w:sz w:val="24"/>
                <w:szCs w:val="24"/>
              </w:rPr>
              <w:t>环保产品</w:t>
            </w:r>
            <w:r>
              <w:rPr>
                <w:rFonts w:hint="eastAsia" w:ascii="宋体" w:hAnsi="宋体"/>
                <w:color w:val="000000"/>
                <w:sz w:val="24"/>
                <w:szCs w:val="24"/>
              </w:rPr>
              <w:t>、</w:t>
            </w:r>
            <w:r>
              <w:rPr>
                <w:rFonts w:ascii="宋体" w:hAnsi="宋体"/>
                <w:color w:val="000000"/>
                <w:sz w:val="24"/>
                <w:szCs w:val="24"/>
              </w:rPr>
              <w:t>无线局域网</w:t>
            </w:r>
            <w:r>
              <w:rPr>
                <w:rFonts w:hint="eastAsia" w:ascii="宋体" w:hAnsi="宋体"/>
                <w:color w:val="000000"/>
                <w:sz w:val="24"/>
                <w:szCs w:val="24"/>
              </w:rPr>
              <w:t>（如涉及）</w:t>
            </w:r>
          </w:p>
          <w:p>
            <w:pPr>
              <w:pStyle w:val="121"/>
              <w:spacing w:line="360" w:lineRule="auto"/>
              <w:rPr>
                <w:rFonts w:hint="eastAsia"/>
                <w:kern w:val="2"/>
                <w:sz w:val="24"/>
                <w:szCs w:val="24"/>
                <w:lang w:val="zh-CN"/>
              </w:rPr>
            </w:pPr>
          </w:p>
        </w:tc>
        <w:tc>
          <w:tcPr>
            <w:tcW w:w="7092" w:type="dxa"/>
            <w:tcBorders>
              <w:top w:val="single" w:color="auto" w:sz="8" w:space="0"/>
              <w:left w:val="single" w:color="auto" w:sz="8" w:space="0"/>
              <w:bottom w:val="single" w:color="auto" w:sz="8" w:space="0"/>
              <w:right w:val="single" w:color="auto" w:sz="18" w:space="0"/>
            </w:tcBorders>
            <w:vAlign w:val="center"/>
          </w:tcPr>
          <w:p>
            <w:pPr>
              <w:numPr>
                <w:ilvl w:val="0"/>
                <w:numId w:val="0"/>
              </w:numP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lang w:eastAsia="zh-CN"/>
              </w:rPr>
              <w:t>节能、环保产品政府采购政策：</w:t>
            </w:r>
          </w:p>
          <w:p>
            <w:pPr>
              <w:rPr>
                <w:rFonts w:hint="eastAsia" w:ascii="宋体" w:hAnsi="宋体" w:cs="宋体"/>
                <w:color w:val="000000"/>
                <w:kern w:val="0"/>
                <w:sz w:val="24"/>
                <w:szCs w:val="24"/>
                <w:lang w:eastAsia="zh-CN"/>
              </w:rPr>
            </w:pPr>
            <w:r>
              <w:rPr>
                <w:rFonts w:hint="eastAsia" w:ascii="宋体" w:hAnsi="宋体" w:cs="宋体"/>
                <w:color w:val="000000"/>
                <w:sz w:val="28"/>
                <w:szCs w:val="28"/>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eastAsia="zh-CN"/>
              </w:rPr>
              <w:t>根据《财政部</w:t>
            </w:r>
            <w:r>
              <w:rPr>
                <w:rFonts w:hint="eastAsia" w:ascii="宋体" w:hAnsi="宋体" w:cs="宋体"/>
                <w:color w:val="000000"/>
                <w:kern w:val="0"/>
                <w:sz w:val="24"/>
                <w:szCs w:val="24"/>
                <w:lang w:val="en-US" w:eastAsia="zh-CN"/>
              </w:rPr>
              <w:t xml:space="preserve">  发展改革委 生态环境部 市场监管总局关于调整优化节能产品、环境标志产品政府采购执行机制的通知</w:t>
            </w:r>
            <w:r>
              <w:rPr>
                <w:rFonts w:hint="eastAsia" w:ascii="宋体" w:hAnsi="宋体" w:cs="宋体"/>
                <w:color w:val="000000"/>
                <w:kern w:val="0"/>
                <w:sz w:val="24"/>
                <w:szCs w:val="24"/>
                <w:lang w:eastAsia="zh-CN"/>
              </w:rPr>
              <w:t>》（财库</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2019</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9号</w:t>
            </w:r>
            <w:r>
              <w:rPr>
                <w:rFonts w:hint="eastAsia" w:ascii="宋体" w:hAnsi="宋体" w:cs="宋体"/>
                <w:color w:val="000000"/>
                <w:kern w:val="0"/>
                <w:sz w:val="24"/>
                <w:szCs w:val="24"/>
                <w:lang w:eastAsia="zh-CN"/>
              </w:rPr>
              <w:t>）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 xml:space="preserve">   </w:t>
            </w:r>
            <w:r>
              <w:rPr>
                <w:rFonts w:hint="eastAsia" w:ascii="宋体" w:hAnsi="宋体" w:cs="宋体"/>
                <w:color w:val="FF0000"/>
                <w:kern w:val="0"/>
                <w:sz w:val="24"/>
                <w:szCs w:val="24"/>
                <w:highlight w:val="yellow"/>
                <w:lang w:eastAsia="zh-CN"/>
              </w:rPr>
              <w:t>本项目采购的产品属于品目清单范围内强制采购的，供应商应按上述要求提供产品认证证书复印件并加盖供应商单位公章，否则响应文件无效。（实质性要求）</w:t>
            </w:r>
          </w:p>
          <w:p>
            <w:pP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eastAsia="zh-CN"/>
              </w:rPr>
              <w:t>本项目采购的产品属于品目清单范围内优先采购的，按照第</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eastAsia="zh-CN"/>
              </w:rPr>
              <w:t>章评分的规则进行加分。</w:t>
            </w:r>
          </w:p>
          <w:p>
            <w:pP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numPr>
                <w:ilvl w:val="0"/>
                <w:numId w:val="0"/>
              </w:numP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eastAsia="zh-CN"/>
              </w:rPr>
              <w:t>无线局域网产品政府采购政策：</w:t>
            </w:r>
          </w:p>
          <w:p>
            <w:pPr>
              <w:rPr>
                <w:rFonts w:hint="eastAsia" w:ascii="宋体" w:hAnsi="宋体" w:cs="宋体"/>
                <w:color w:val="000000"/>
                <w:kern w:val="0"/>
                <w:sz w:val="24"/>
                <w:szCs w:val="24"/>
              </w:rPr>
            </w:pPr>
            <w:r>
              <w:rPr>
                <w:rFonts w:hint="eastAsia" w:ascii="宋体" w:hAnsi="宋体" w:cs="宋体"/>
                <w:color w:val="000000"/>
                <w:sz w:val="28"/>
                <w:szCs w:val="28"/>
                <w:lang w:val="en-US" w:eastAsia="zh-CN"/>
              </w:rPr>
              <w:t xml:space="preserve">   </w:t>
            </w:r>
            <w:r>
              <w:rPr>
                <w:rFonts w:ascii="宋体" w:hAnsi="宋体" w:cs="宋体"/>
                <w:color w:val="000000"/>
                <w:kern w:val="0"/>
                <w:sz w:val="24"/>
                <w:szCs w:val="24"/>
              </w:rPr>
              <w:t xml:space="preserve">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w:t>
            </w:r>
            <w:r>
              <w:rPr>
                <w:rFonts w:hint="eastAsia" w:ascii="宋体" w:hAnsi="宋体" w:cs="宋体"/>
                <w:color w:val="000000"/>
                <w:kern w:val="0"/>
                <w:sz w:val="24"/>
                <w:szCs w:val="24"/>
                <w:lang w:eastAsia="zh-CN"/>
              </w:rPr>
              <w:t>供应商提供的</w:t>
            </w:r>
            <w:r>
              <w:rPr>
                <w:rFonts w:ascii="宋体" w:hAnsi="宋体" w:cs="宋体"/>
                <w:color w:val="000000"/>
                <w:kern w:val="0"/>
                <w:sz w:val="24"/>
                <w:szCs w:val="24"/>
              </w:rPr>
              <w:t>产品须符合无线局域网 GB15629.11</w:t>
            </w:r>
            <w:r>
              <w:rPr>
                <w:rFonts w:hint="eastAsia" w:ascii="宋体" w:hAnsi="宋体" w:cs="宋体"/>
                <w:color w:val="000000"/>
                <w:kern w:val="0"/>
                <w:sz w:val="24"/>
                <w:szCs w:val="24"/>
              </w:rPr>
              <w:t>系列国家标准的相关要求。</w:t>
            </w:r>
            <w:r>
              <w:rPr>
                <w:rFonts w:hint="eastAsia" w:ascii="宋体" w:hAnsi="宋体" w:cs="宋体"/>
                <w:color w:val="000000"/>
                <w:kern w:val="0"/>
                <w:sz w:val="24"/>
                <w:szCs w:val="24"/>
                <w:lang w:eastAsia="zh-CN"/>
              </w:rPr>
              <w:t>（实质性要求）</w:t>
            </w:r>
          </w:p>
          <w:p>
            <w:pPr>
              <w:tabs>
                <w:tab w:val="left" w:pos="7665"/>
              </w:tabs>
              <w:snapToGrid w:val="0"/>
              <w:rPr>
                <w:rFonts w:hint="eastAsia" w:ascii="宋体" w:hAnsi="宋体"/>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eastAsia="zh-CN"/>
              </w:rPr>
              <w:t>本项目采购的产品属于中国政府采购网公布的《无线局域网认证产品政府采购清单》的，将按照第</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eastAsia="zh-CN"/>
              </w:rPr>
              <w:t>章评分标准的规则进行加分。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682"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ind w:right="210" w:rightChars="100"/>
              <w:rPr>
                <w:sz w:val="24"/>
                <w:szCs w:val="24"/>
                <w:lang w:val="zh-CN"/>
              </w:rPr>
            </w:pPr>
            <w:r>
              <w:rPr>
                <w:rFonts w:hint="eastAsia"/>
                <w:kern w:val="2"/>
                <w:sz w:val="24"/>
                <w:szCs w:val="24"/>
                <w:lang w:val="zh-CN"/>
              </w:rPr>
              <w:t>小微企业价格扣除（监狱企业、残疾人福利性单位视同小微企业）</w:t>
            </w:r>
          </w:p>
        </w:tc>
        <w:tc>
          <w:tcPr>
            <w:tcW w:w="7092" w:type="dxa"/>
            <w:tcBorders>
              <w:top w:val="single" w:color="auto" w:sz="4" w:space="0"/>
              <w:left w:val="single" w:color="auto" w:sz="8" w:space="0"/>
              <w:bottom w:val="single" w:color="auto" w:sz="4" w:space="0"/>
              <w:right w:val="single" w:color="auto" w:sz="18" w:space="0"/>
            </w:tcBorders>
            <w:vAlign w:val="center"/>
          </w:tcPr>
          <w:p>
            <w:pPr>
              <w:tabs>
                <w:tab w:val="left" w:pos="7665"/>
              </w:tabs>
              <w:autoSpaceDE w:val="0"/>
              <w:autoSpaceDN w:val="0"/>
              <w:adjustRightInd w:val="0"/>
              <w:snapToGrid w:val="0"/>
              <w:ind w:right="210" w:rightChars="100"/>
              <w:rPr>
                <w:rFonts w:ascii="宋体" w:hAnsi="宋体"/>
                <w:sz w:val="24"/>
                <w:szCs w:val="24"/>
              </w:rPr>
            </w:pPr>
            <w:r>
              <w:rPr>
                <w:rFonts w:hint="eastAsia" w:ascii="宋体" w:hAnsi="宋体" w:cs="宋体"/>
                <w:b/>
                <w:sz w:val="24"/>
                <w:szCs w:val="24"/>
              </w:rPr>
              <w:t>本项目专门面向中小</w:t>
            </w:r>
            <w:r>
              <w:rPr>
                <w:rFonts w:ascii="宋体" w:hAnsi="宋体" w:cs="宋体"/>
                <w:b/>
                <w:sz w:val="24"/>
                <w:szCs w:val="24"/>
              </w:rPr>
              <w:t>企业，不进行价格扣除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2" w:hRule="atLeast"/>
          <w:jc w:val="center"/>
        </w:trPr>
        <w:tc>
          <w:tcPr>
            <w:tcW w:w="682" w:type="dxa"/>
            <w:tcBorders>
              <w:top w:val="single" w:color="auto" w:sz="4"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4"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磋商保证金</w:t>
            </w:r>
          </w:p>
        </w:tc>
        <w:tc>
          <w:tcPr>
            <w:tcW w:w="7092" w:type="dxa"/>
            <w:tcBorders>
              <w:top w:val="single" w:color="auto" w:sz="4" w:space="0"/>
              <w:left w:val="single" w:color="auto" w:sz="8" w:space="0"/>
              <w:bottom w:val="single" w:color="auto" w:sz="8" w:space="0"/>
              <w:right w:val="single" w:color="auto" w:sz="18" w:space="0"/>
            </w:tcBorders>
            <w:vAlign w:val="center"/>
          </w:tcPr>
          <w:p>
            <w:pPr>
              <w:spacing w:line="360" w:lineRule="auto"/>
              <w:rPr>
                <w:rFonts w:ascii="宋体" w:hAnsi="宋体"/>
                <w:b/>
                <w:sz w:val="24"/>
                <w:szCs w:val="24"/>
              </w:rPr>
            </w:pPr>
            <w:r>
              <w:rPr>
                <w:rFonts w:hint="eastAsia" w:ascii="宋体" w:hAnsi="宋体"/>
                <w:b/>
                <w:sz w:val="24"/>
                <w:szCs w:val="24"/>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履约保证金</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sz w:val="24"/>
                <w:szCs w:val="24"/>
                <w:lang w:val="zh-CN"/>
              </w:rPr>
            </w:pPr>
            <w:r>
              <w:rPr>
                <w:rFonts w:hint="eastAsia" w:ascii="宋体" w:hAnsi="宋体" w:cs="宋体"/>
                <w:b/>
                <w:sz w:val="24"/>
                <w:szCs w:val="24"/>
                <w:highlight w:val="none"/>
                <w:lang w:val="zh-CN"/>
              </w:rPr>
              <w:t>详见磋商</w:t>
            </w:r>
            <w:r>
              <w:rPr>
                <w:rFonts w:ascii="宋体" w:hAnsi="宋体" w:cs="宋体"/>
                <w:b/>
                <w:sz w:val="24"/>
                <w:szCs w:val="24"/>
                <w:highlight w:val="none"/>
                <w:lang w:val="zh-CN"/>
              </w:rPr>
              <w:t>文件</w:t>
            </w:r>
            <w:r>
              <w:rPr>
                <w:rFonts w:hint="eastAsia" w:ascii="宋体" w:hAnsi="宋体" w:cs="宋体"/>
                <w:b/>
                <w:sz w:val="24"/>
                <w:szCs w:val="24"/>
                <w:highlight w:val="none"/>
                <w:lang w:val="zh-CN"/>
              </w:rPr>
              <w:t>2.</w:t>
            </w:r>
            <w:r>
              <w:rPr>
                <w:rFonts w:hint="eastAsia" w:ascii="宋体" w:hAnsi="宋体" w:cs="宋体"/>
                <w:b/>
                <w:sz w:val="24"/>
                <w:szCs w:val="24"/>
                <w:highlight w:val="none"/>
                <w:lang w:val="en-US" w:eastAsia="zh-CN"/>
              </w:rPr>
              <w:t>8</w:t>
            </w:r>
            <w:r>
              <w:rPr>
                <w:rFonts w:hint="eastAsia" w:ascii="宋体" w:hAnsi="宋体" w:cs="宋体"/>
                <w:b/>
                <w:sz w:val="24"/>
                <w:szCs w:val="24"/>
                <w:highlight w:val="none"/>
                <w:lang w:val="zh-CN"/>
              </w:rPr>
              <w:t>.4。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响应文件的制作、签章和加密</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响应文件的递交</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1</w:t>
            </w:r>
          </w:p>
          <w:p>
            <w:pPr>
              <w:tabs>
                <w:tab w:val="left" w:pos="7665"/>
              </w:tabs>
              <w:snapToGrid w:val="0"/>
              <w:rPr>
                <w:rFonts w:ascii="宋体" w:hAnsi="宋体"/>
                <w:sz w:val="24"/>
                <w:szCs w:val="24"/>
              </w:rPr>
            </w:pPr>
            <w:r>
              <w:rPr>
                <w:rFonts w:hint="eastAsia" w:ascii="宋体" w:hAnsi="宋体"/>
                <w:sz w:val="24"/>
                <w:szCs w:val="24"/>
              </w:rPr>
              <w:t>注：</w:t>
            </w:r>
            <w:r>
              <w:rPr>
                <w:rFonts w:ascii="宋体" w:hAnsi="宋体"/>
                <w:sz w:val="24"/>
                <w:szCs w:val="24"/>
              </w:rPr>
              <w:t>在</w:t>
            </w:r>
            <w:r>
              <w:rPr>
                <w:rFonts w:hint="eastAsia" w:ascii="宋体" w:hAnsi="宋体"/>
                <w:sz w:val="24"/>
                <w:szCs w:val="24"/>
              </w:rPr>
              <w:t>递交</w:t>
            </w:r>
            <w:r>
              <w:rPr>
                <w:rFonts w:ascii="宋体" w:hAnsi="宋体"/>
                <w:sz w:val="24"/>
                <w:szCs w:val="24"/>
              </w:rPr>
              <w:t>响应文件</w:t>
            </w:r>
            <w:r>
              <w:rPr>
                <w:rFonts w:hint="eastAsia" w:ascii="宋体" w:hAnsi="宋体"/>
                <w:sz w:val="24"/>
                <w:szCs w:val="24"/>
              </w:rPr>
              <w:t>截止时间前，供应商使用</w:t>
            </w:r>
            <w:r>
              <w:rPr>
                <w:rFonts w:ascii="宋体" w:hAnsi="宋体"/>
                <w:sz w:val="24"/>
                <w:szCs w:val="24"/>
              </w:rPr>
              <w:t>CA证书</w:t>
            </w:r>
            <w:r>
              <w:rPr>
                <w:rFonts w:hint="eastAsia" w:ascii="宋体" w:hAnsi="宋体"/>
                <w:sz w:val="24"/>
                <w:szCs w:val="24"/>
              </w:rPr>
              <w:t>将响应文件上传至政府</w:t>
            </w:r>
            <w:r>
              <w:rPr>
                <w:rFonts w:ascii="宋体" w:hAnsi="宋体"/>
                <w:sz w:val="24"/>
                <w:szCs w:val="24"/>
              </w:rPr>
              <w:t>采购</w:t>
            </w:r>
            <w:r>
              <w:rPr>
                <w:rFonts w:hint="eastAsia" w:ascii="宋体" w:hAnsi="宋体"/>
                <w:sz w:val="24"/>
                <w:szCs w:val="24"/>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响应文件的补充、修改和撤回</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w:t>
            </w:r>
            <w:r>
              <w:rPr>
                <w:rFonts w:ascii="宋体" w:hAnsi="宋体"/>
                <w:color w:val="000000" w:themeColor="text1"/>
                <w:sz w:val="24"/>
                <w:szCs w:val="24"/>
                <w14:textFill>
                  <w14:solidFill>
                    <w14:schemeClr w14:val="tx1"/>
                  </w14:solidFill>
                </w14:textFill>
              </w:rPr>
              <w:t>活动</w:t>
            </w:r>
            <w:r>
              <w:rPr>
                <w:rFonts w:hint="eastAsia" w:ascii="宋体" w:hAnsi="宋体"/>
                <w:color w:val="000000" w:themeColor="text1"/>
                <w:sz w:val="24"/>
                <w:szCs w:val="24"/>
                <w14:textFill>
                  <w14:solidFill>
                    <w14:schemeClr w14:val="tx1"/>
                  </w14:solidFill>
                </w14:textFill>
              </w:rPr>
              <w:t>开启程序</w:t>
            </w:r>
          </w:p>
        </w:tc>
        <w:tc>
          <w:tcPr>
            <w:tcW w:w="7092" w:type="dxa"/>
            <w:tcBorders>
              <w:top w:val="single" w:color="auto" w:sz="8" w:space="0"/>
              <w:left w:val="single" w:color="auto" w:sz="8" w:space="0"/>
              <w:bottom w:val="single" w:color="auto" w:sz="8" w:space="0"/>
              <w:right w:val="single" w:color="auto" w:sz="18" w:space="0"/>
            </w:tcBorders>
            <w:vAlign w:val="center"/>
          </w:tcPr>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详见供应商须知</w:t>
            </w:r>
            <w:r>
              <w:rPr>
                <w:rFonts w:ascii="宋体" w:hAnsi="宋体"/>
                <w:b/>
                <w:color w:val="000000" w:themeColor="text1"/>
                <w:sz w:val="24"/>
                <w:szCs w:val="24"/>
                <w14:textFill>
                  <w14:solidFill>
                    <w14:schemeClr w14:val="tx1"/>
                  </w14:solidFill>
                </w14:textFill>
              </w:rPr>
              <w:t>2.5</w:t>
            </w:r>
            <w:r>
              <w:rPr>
                <w:rFonts w:hint="eastAsia" w:ascii="宋体" w:hAnsi="宋体"/>
                <w:b/>
                <w:color w:val="000000" w:themeColor="text1"/>
                <w:sz w:val="24"/>
                <w:szCs w:val="24"/>
                <w14:textFill>
                  <w14:solidFill>
                    <w14:schemeClr w14:val="tx1"/>
                  </w14:solidFill>
                </w14:textFill>
              </w:rPr>
              <w:t>。</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响应文件解密：开启解密后，供应商应在系统提示的解密开始时间后</w:t>
            </w:r>
            <w:r>
              <w:rPr>
                <w:rFonts w:ascii="宋体" w:hAnsi="宋体"/>
                <w:b/>
                <w:color w:val="000000" w:themeColor="text1"/>
                <w:sz w:val="24"/>
                <w:szCs w:val="24"/>
                <w14:textFill>
                  <w14:solidFill>
                    <w14:schemeClr w14:val="tx1"/>
                  </w14:solidFill>
                </w14:textFill>
              </w:rPr>
              <w:t>60</w:t>
            </w:r>
            <w:r>
              <w:rPr>
                <w:rFonts w:hint="eastAsia" w:ascii="宋体" w:hAnsi="宋体"/>
                <w:b/>
                <w:color w:val="000000" w:themeColor="text1"/>
                <w:sz w:val="24"/>
                <w:szCs w:val="24"/>
                <w14:textFill>
                  <w14:solidFill>
                    <w14:schemeClr w14:val="tx1"/>
                  </w14:solidFill>
                </w14:textFill>
              </w:rPr>
              <w:t>分钟内，使用对响应文件进行加密的CA证书在线完成对供应商递交至政府采购云平台的响应文件的解密。</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4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240" w:lineRule="exact"/>
              <w:ind w:left="420"/>
              <w:jc w:val="center"/>
              <w:rPr>
                <w:rFonts w:ascii="宋体" w:hAnsi="宋体"/>
                <w:color w:val="000000" w:themeColor="text1"/>
                <w:sz w:val="24"/>
                <w:szCs w:val="24"/>
                <w14:textFill>
                  <w14:solidFill>
                    <w14:schemeClr w14:val="tx1"/>
                  </w14:solidFill>
                </w14:textFill>
              </w:rPr>
            </w:pPr>
          </w:p>
        </w:tc>
        <w:tc>
          <w:tcPr>
            <w:tcW w:w="173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000000" w:themeColor="text1"/>
                <w:sz w:val="24"/>
                <w:szCs w:val="24"/>
                <w14:textFill>
                  <w14:solidFill>
                    <w14:schemeClr w14:val="tx1"/>
                  </w14:solidFill>
                </w14:textFill>
              </w:rPr>
            </w:pPr>
            <w:r>
              <w:rPr>
                <w:rFonts w:hint="eastAsia" w:ascii="宋体" w:hAnsi="宋体"/>
                <w:sz w:val="24"/>
                <w:szCs w:val="24"/>
              </w:rPr>
              <w:t>对磋商文件中供应商参加本次政府采购活动应当具备的条件、项目技术、服务、商务及其他要求</w:t>
            </w:r>
            <w:r>
              <w:rPr>
                <w:rFonts w:ascii="宋体" w:hAnsi="宋体"/>
                <w:sz w:val="24"/>
                <w:szCs w:val="24"/>
              </w:rPr>
              <w:t>,评审办法和标准,以及关于资格审查的询问、质疑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对磋商文件中的其他内容、采购过程及成交结果的询问、质疑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向区政府采购中心提出，并由区政府采购中心按相关规定作出答复（详见供应商须知2.10）。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供应商投诉</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投诉受理单位：本项目同级财政部门，即成都市武侯区财政局。</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址：成都市武侯区武科西五路360号武侯区市民中心2栋5单元801室</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联系电话：028-85558345</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邮编：</w:t>
            </w:r>
            <w:r>
              <w:rPr>
                <w:rFonts w:ascii="宋体" w:hAnsi="宋体"/>
                <w:color w:val="000000" w:themeColor="text1"/>
                <w:sz w:val="24"/>
                <w:szCs w:val="24"/>
                <w14:textFill>
                  <w14:solidFill>
                    <w14:schemeClr w14:val="tx1"/>
                  </w14:solidFill>
                </w14:textFill>
              </w:rPr>
              <w:t>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sz w:val="24"/>
                <w:szCs w:val="24"/>
              </w:rPr>
            </w:pPr>
            <w:r>
              <w:rPr>
                <w:rFonts w:hint="eastAsia" w:ascii="宋体" w:hAnsi="宋体"/>
                <w:sz w:val="24"/>
                <w:szCs w:val="24"/>
              </w:rPr>
              <w:t>响应文件有效期</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递交响应文件的截止之日起</w:t>
            </w:r>
            <w:r>
              <w:rPr>
                <w:rFonts w:ascii="宋体" w:hAnsi="宋体"/>
                <w:sz w:val="24"/>
                <w:szCs w:val="24"/>
              </w:rPr>
              <w:t xml:space="preserve"> 120</w:t>
            </w:r>
            <w:r>
              <w:rPr>
                <w:rFonts w:hint="eastAsia" w:ascii="宋体" w:hAnsi="宋体"/>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sz w:val="24"/>
                <w:szCs w:val="24"/>
                <w:lang w:val="zh-CN"/>
              </w:rPr>
            </w:pPr>
            <w:r>
              <w:rPr>
                <w:rFonts w:hint="eastAsia" w:ascii="宋体" w:hAnsi="宋体" w:cs="宋体"/>
                <w:sz w:val="24"/>
                <w:szCs w:val="24"/>
                <w:lang w:val="zh-CN"/>
              </w:rPr>
              <w:t>评审情况公告</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所有供应商资格性审查情况、响应文件符合性审查情况、采用综合评分法时的得分情况、评审结果等将在“成都市公共资源交易服务中心网”、“四川政府采购网”采购结果公告栏中予以公告。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cs="宋体"/>
                <w:sz w:val="24"/>
                <w:szCs w:val="24"/>
                <w:lang w:val="zh-CN"/>
              </w:rPr>
              <w:t>成交通知书领取</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成交公告在四川政府采购网公告后，成交供应商自行登录政府采购云平台下载成交通知书。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sz w:val="24"/>
                <w:szCs w:val="24"/>
              </w:rPr>
              <w:t>合同签订地点</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sz w:val="24"/>
                <w:szCs w:val="24"/>
              </w:rPr>
            </w:pPr>
            <w:r>
              <w:rPr>
                <w:rFonts w:hint="eastAsia" w:ascii="宋体" w:hAnsi="宋体"/>
                <w:sz w:val="24"/>
                <w:szCs w:val="24"/>
              </w:rPr>
              <w:t>政府采购合同公告、备案</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政府采购合同签订之日起2个工作日内，采购人将在四川政府采购网公告政府采购合同；疫情防控期间，采购人原则</w:t>
            </w:r>
            <w:r>
              <w:rPr>
                <w:rFonts w:ascii="宋体" w:hAnsi="宋体"/>
                <w:sz w:val="24"/>
                <w:szCs w:val="24"/>
              </w:rPr>
              <w:t>上在5个工作日内</w:t>
            </w:r>
            <w:r>
              <w:rPr>
                <w:rFonts w:hint="eastAsia" w:ascii="宋体" w:hAnsi="宋体"/>
                <w:sz w:val="24"/>
                <w:szCs w:val="24"/>
              </w:rPr>
              <w:t>与</w:t>
            </w:r>
            <w:r>
              <w:rPr>
                <w:rFonts w:ascii="宋体" w:hAnsi="宋体"/>
                <w:sz w:val="24"/>
                <w:szCs w:val="24"/>
              </w:rPr>
              <w:t>供应商签订政府采购合同</w:t>
            </w:r>
            <w:r>
              <w:rPr>
                <w:rFonts w:hint="eastAsia" w:ascii="宋体" w:hAnsi="宋体"/>
                <w:sz w:val="24"/>
                <w:szCs w:val="24"/>
              </w:rPr>
              <w:t>及向本采购项目同级财政部门（即成都市</w:t>
            </w:r>
            <w:r>
              <w:rPr>
                <w:rFonts w:hint="eastAsia" w:ascii="宋体" w:hAnsi="宋体"/>
                <w:sz w:val="24"/>
                <w:szCs w:val="24"/>
                <w:lang w:eastAsia="zh-CN"/>
              </w:rPr>
              <w:t>武侯区</w:t>
            </w:r>
            <w:r>
              <w:rPr>
                <w:rFonts w:hint="eastAsia" w:ascii="宋体" w:hAnsi="宋体"/>
                <w:sz w:val="24"/>
                <w:szCs w:val="24"/>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hint="eastAsia" w:ascii="宋体" w:hAnsi="宋体"/>
                <w:sz w:val="24"/>
                <w:szCs w:val="24"/>
              </w:rPr>
            </w:pPr>
            <w:r>
              <w:rPr>
                <w:rFonts w:hint="eastAsia" w:ascii="宋体" w:hAnsi="宋体"/>
                <w:sz w:val="24"/>
                <w:szCs w:val="24"/>
              </w:rPr>
              <w:t>进口产品（如采购内容中涉及货物采购的）</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hint="eastAsia" w:ascii="宋体" w:hAnsi="宋体"/>
                <w:sz w:val="24"/>
                <w:szCs w:val="24"/>
              </w:rPr>
            </w:pPr>
            <w:r>
              <w:rPr>
                <w:rFonts w:hint="eastAsia" w:ascii="宋体" w:hAnsi="宋体"/>
                <w:sz w:val="24"/>
                <w:szCs w:val="24"/>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682"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after="200" w:line="360" w:lineRule="auto"/>
              <w:ind w:left="0" w:firstLine="0"/>
              <w:jc w:val="center"/>
              <w:rPr>
                <w:rFonts w:ascii="宋体" w:hAnsi="宋体"/>
                <w:sz w:val="24"/>
                <w:szCs w:val="24"/>
              </w:rPr>
            </w:pPr>
          </w:p>
        </w:tc>
        <w:tc>
          <w:tcPr>
            <w:tcW w:w="8828"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采购人可以要求参加本项目采购的供应商提供有关资质证明文件和业绩情况，并根据《中华人民共和国政府采购法》规定的供应商条件和采购项目对供应商的特定要求，对供应商的资格进行审查。</w:t>
            </w:r>
          </w:p>
        </w:tc>
      </w:tr>
    </w:tbl>
    <w:p>
      <w:pPr>
        <w:pStyle w:val="5"/>
        <w:numPr>
          <w:ilvl w:val="1"/>
          <w:numId w:val="5"/>
        </w:numPr>
        <w:tabs>
          <w:tab w:val="left" w:pos="426"/>
          <w:tab w:val="left" w:pos="567"/>
        </w:tabs>
        <w:spacing w:before="0" w:after="200"/>
        <w:ind w:left="1985" w:hanging="1985"/>
        <w:jc w:val="both"/>
        <w:rPr>
          <w:sz w:val="24"/>
          <w:szCs w:val="24"/>
        </w:rPr>
      </w:pPr>
      <w:bookmarkStart w:id="9" w:name="_Toc494095619"/>
      <w:bookmarkEnd w:id="9"/>
      <w:bookmarkStart w:id="10" w:name="_Toc494356973"/>
      <w:bookmarkEnd w:id="10"/>
      <w:bookmarkStart w:id="11" w:name="_Toc58943326"/>
      <w:bookmarkStart w:id="12" w:name="_Toc79742120"/>
      <w:r>
        <w:rPr>
          <w:rFonts w:hint="eastAsia"/>
          <w:sz w:val="24"/>
          <w:szCs w:val="24"/>
        </w:rPr>
        <w:t>总则</w:t>
      </w:r>
      <w:bookmarkEnd w:id="11"/>
      <w:bookmarkEnd w:id="12"/>
    </w:p>
    <w:p>
      <w:pPr>
        <w:pStyle w:val="6"/>
        <w:numPr>
          <w:ilvl w:val="2"/>
          <w:numId w:val="5"/>
        </w:numPr>
        <w:spacing w:after="200"/>
        <w:ind w:left="0" w:firstLine="0"/>
        <w:rPr>
          <w:color w:val="auto"/>
          <w:sz w:val="24"/>
          <w:szCs w:val="24"/>
        </w:rPr>
      </w:pPr>
      <w:r>
        <w:rPr>
          <w:rFonts w:hint="eastAsia"/>
          <w:color w:val="auto"/>
          <w:sz w:val="24"/>
          <w:szCs w:val="24"/>
        </w:rPr>
        <w:t>适用范围</w:t>
      </w:r>
      <w:bookmarkEnd w:id="4"/>
      <w:bookmarkEnd w:id="5"/>
    </w:p>
    <w:p>
      <w:pPr>
        <w:numPr>
          <w:ilvl w:val="0"/>
          <w:numId w:val="10"/>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本</w:t>
      </w:r>
      <w:r>
        <w:rPr>
          <w:rFonts w:hint="eastAsia" w:ascii="宋体" w:hAnsi="宋体"/>
          <w:color w:val="000000" w:themeColor="text1"/>
          <w:sz w:val="24"/>
          <w:szCs w:val="24"/>
          <w14:textFill>
            <w14:solidFill>
              <w14:schemeClr w14:val="tx1"/>
            </w14:solidFill>
          </w14:textFill>
        </w:rPr>
        <w:t>磋商文件仅适用于本竞争性磋商邀请中所叙述项目的采购。</w:t>
      </w:r>
    </w:p>
    <w:p>
      <w:pPr>
        <w:numPr>
          <w:ilvl w:val="0"/>
          <w:numId w:val="10"/>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本磋商文件的最终解释权属于采购人与区政府采购中心。磋商文件中供应商参加本次政府采购活动应当具备的条件，项目技术</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服务、商务及其他要求以及评审办法及标准由采购人负责解释。磋商文件其他内容由区政府采购中心负责解释。</w:t>
      </w:r>
    </w:p>
    <w:p>
      <w:pPr>
        <w:pStyle w:val="6"/>
        <w:numPr>
          <w:ilvl w:val="2"/>
          <w:numId w:val="5"/>
        </w:numPr>
        <w:spacing w:after="200"/>
        <w:ind w:left="0" w:firstLine="0"/>
        <w:rPr>
          <w:color w:val="auto"/>
          <w:sz w:val="24"/>
          <w:szCs w:val="24"/>
        </w:rPr>
      </w:pPr>
      <w:bookmarkStart w:id="13" w:name="_Toc287623639"/>
      <w:r>
        <w:rPr>
          <w:rFonts w:hint="eastAsia"/>
          <w:color w:val="auto"/>
          <w:sz w:val="24"/>
          <w:szCs w:val="24"/>
        </w:rPr>
        <w:t>有关定义</w:t>
      </w:r>
      <w:bookmarkEnd w:id="13"/>
    </w:p>
    <w:p>
      <w:pPr>
        <w:numPr>
          <w:ilvl w:val="0"/>
          <w:numId w:val="11"/>
        </w:numPr>
        <w:tabs>
          <w:tab w:val="left" w:pos="420"/>
          <w:tab w:val="left" w:pos="1130"/>
          <w:tab w:val="left" w:pos="1200"/>
          <w:tab w:val="clear" w:pos="0"/>
        </w:tabs>
        <w:spacing w:after="200" w:line="360" w:lineRule="exact"/>
        <w:ind w:left="-140" w:leftChars="0" w:firstLine="140" w:firstLineChars="0"/>
      </w:pPr>
      <w:r>
        <w:rPr>
          <w:rFonts w:hint="eastAsia" w:ascii="宋体" w:hAnsi="宋体"/>
          <w:sz w:val="24"/>
          <w:szCs w:val="24"/>
        </w:rPr>
        <w:t>“采购人”、“甲方”系指依法进行政府采购的成都市武侯区区级机关、事业单位、团体组织。本项目的采购人（甲方）为</w:t>
      </w:r>
      <w:r>
        <w:rPr>
          <w:rFonts w:hint="eastAsia" w:asciiTheme="majorEastAsia" w:hAnsiTheme="majorEastAsia" w:eastAsiaTheme="majorEastAsia"/>
          <w:sz w:val="24"/>
        </w:rPr>
        <w:t>成都市武侯区人民政府华兴街道办事处</w:t>
      </w:r>
      <w:r>
        <w:rPr>
          <w:rFonts w:hint="eastAsia" w:eastAsia="宋体" w:asciiTheme="majorEastAsia" w:hAnsiTheme="majorEastAsia"/>
          <w:sz w:val="24"/>
          <w:lang w:eastAsia="zh-CN"/>
        </w:rPr>
        <w:t>。</w:t>
      </w:r>
    </w:p>
    <w:p>
      <w:pPr>
        <w:numPr>
          <w:ilvl w:val="0"/>
          <w:numId w:val="11"/>
        </w:numPr>
        <w:tabs>
          <w:tab w:val="left" w:pos="709"/>
          <w:tab w:val="left" w:pos="1130"/>
          <w:tab w:val="left" w:pos="1200"/>
          <w:tab w:val="clear" w:pos="0"/>
        </w:tabs>
        <w:spacing w:after="200" w:line="360" w:lineRule="exact"/>
        <w:ind w:left="-560" w:leftChars="0" w:firstLine="567" w:firstLineChars="0"/>
        <w:rPr>
          <w:rFonts w:ascii="宋体" w:hAnsi="宋体"/>
          <w:sz w:val="24"/>
          <w:szCs w:val="24"/>
        </w:rPr>
      </w:pPr>
      <w:r>
        <w:rPr>
          <w:rFonts w:hint="eastAsia" w:ascii="宋体" w:hAnsi="宋体"/>
          <w:sz w:val="24"/>
          <w:szCs w:val="24"/>
        </w:rPr>
        <w:t>“供应商”系指按照竞争性磋商文件“竞争性磋商邀请”中第六、七、八条规定获取了采购文件拟参加竞争性磋商和向采购人提供服务的供应商。“乙方”系指本项目的成交供应商。</w:t>
      </w:r>
    </w:p>
    <w:p>
      <w:pPr>
        <w:numPr>
          <w:ilvl w:val="0"/>
          <w:numId w:val="11"/>
        </w:numPr>
        <w:tabs>
          <w:tab w:val="left" w:pos="420"/>
          <w:tab w:val="left" w:pos="1130"/>
          <w:tab w:val="left" w:pos="1200"/>
          <w:tab w:val="clear" w:pos="0"/>
        </w:tabs>
        <w:spacing w:after="200" w:line="360" w:lineRule="exact"/>
        <w:ind w:left="-560" w:leftChars="0" w:firstLine="513" w:firstLineChars="0"/>
        <w:rPr>
          <w:rFonts w:ascii="宋体" w:hAnsi="宋体"/>
          <w:sz w:val="24"/>
          <w:szCs w:val="24"/>
        </w:rPr>
      </w:pPr>
      <w:r>
        <w:rPr>
          <w:rFonts w:hint="eastAsia" w:ascii="宋体" w:hAnsi="宋体"/>
          <w:sz w:val="24"/>
          <w:szCs w:val="24"/>
        </w:rPr>
        <w:t>本磋商文件各部分规定的期间以时、日、月、年计算。期间开始的时和日，不计算在期间内，从次日开始计算。期间届满的最后一天是法定节假日的，以法定节假日后的第一日为期间届满的日期。</w:t>
      </w:r>
    </w:p>
    <w:p>
      <w:pPr>
        <w:numPr>
          <w:ilvl w:val="0"/>
          <w:numId w:val="11"/>
        </w:numPr>
        <w:tabs>
          <w:tab w:val="left" w:pos="420"/>
          <w:tab w:val="left" w:pos="1130"/>
          <w:tab w:val="left" w:pos="1200"/>
          <w:tab w:val="clear" w:pos="0"/>
        </w:tabs>
        <w:spacing w:after="200" w:line="360" w:lineRule="exact"/>
        <w:ind w:left="-560" w:leftChars="0" w:firstLine="513" w:firstLineChars="0"/>
        <w:rPr>
          <w:rFonts w:ascii="宋体" w:hAnsi="宋体"/>
          <w:sz w:val="24"/>
          <w:szCs w:val="24"/>
        </w:rPr>
      </w:pPr>
      <w:r>
        <w:rPr>
          <w:rFonts w:hint="eastAsia" w:ascii="宋体" w:hAnsi="宋体"/>
          <w:sz w:val="24"/>
          <w:szCs w:val="24"/>
        </w:rPr>
        <w:t>磋商文件中所称的“以上”、“以下”、“内”、“以内”，包括本数；所称的“不足”，不包括本数。</w:t>
      </w:r>
    </w:p>
    <w:p>
      <w:pPr>
        <w:numPr>
          <w:ilvl w:val="0"/>
          <w:numId w:val="11"/>
        </w:numPr>
        <w:tabs>
          <w:tab w:val="left" w:pos="420"/>
          <w:tab w:val="left" w:pos="1130"/>
          <w:tab w:val="left" w:pos="1200"/>
          <w:tab w:val="clear" w:pos="0"/>
        </w:tabs>
        <w:spacing w:after="200" w:line="360" w:lineRule="exact"/>
        <w:ind w:left="-560" w:leftChars="0" w:firstLine="513" w:firstLineChars="0"/>
        <w:rPr>
          <w:rFonts w:ascii="宋体" w:hAnsi="宋体"/>
          <w:sz w:val="24"/>
          <w:szCs w:val="24"/>
        </w:rPr>
      </w:pPr>
      <w:r>
        <w:rPr>
          <w:rFonts w:hint="eastAsia" w:ascii="宋体" w:hAnsi="宋体"/>
          <w:sz w:val="24"/>
          <w:szCs w:val="24"/>
        </w:rPr>
        <w:t>重大违法记录是指供应商因违法经营受到刑事处罚或者责令停产停业、吊销许可证或者执照、较大数额罚款等行政处罚。</w:t>
      </w:r>
    </w:p>
    <w:p>
      <w:pPr>
        <w:numPr>
          <w:ilvl w:val="0"/>
          <w:numId w:val="11"/>
        </w:numPr>
        <w:tabs>
          <w:tab w:val="left" w:pos="420"/>
          <w:tab w:val="left" w:pos="1130"/>
          <w:tab w:val="left" w:pos="1200"/>
          <w:tab w:val="left" w:pos="1843"/>
          <w:tab w:val="clear" w:pos="0"/>
        </w:tabs>
        <w:spacing w:after="200" w:line="360" w:lineRule="exact"/>
        <w:ind w:left="-560" w:leftChars="0" w:firstLine="513" w:firstLineChars="0"/>
        <w:rPr>
          <w:rFonts w:ascii="宋体" w:hAnsi="宋体"/>
          <w:sz w:val="24"/>
          <w:szCs w:val="24"/>
        </w:rPr>
      </w:pPr>
      <w:r>
        <w:rPr>
          <w:rFonts w:hint="eastAsia" w:ascii="宋体" w:hAnsi="宋体"/>
          <w:sz w:val="24"/>
          <w:szCs w:val="24"/>
        </w:rPr>
        <w:t>本</w:t>
      </w:r>
      <w:r>
        <w:rPr>
          <w:rFonts w:ascii="宋体" w:hAnsi="宋体"/>
          <w:sz w:val="24"/>
          <w:szCs w:val="24"/>
        </w:rPr>
        <w:t>项目重大违法记录中的较大数额罚款的具体金额标准：若行政主管部门对较大数额罚款金额标准有明文规定的，以行业行政主管部门规定的较大数额罚款金额标准为准；若行政主管部门对较大数额罚款金额标准未明文规定的，以作出行政处罚机关当地的行政处罚罚款听证标准金额为准。</w:t>
      </w:r>
    </w:p>
    <w:p>
      <w:pPr>
        <w:pStyle w:val="81"/>
        <w:numPr>
          <w:ilvl w:val="0"/>
          <w:numId w:val="11"/>
        </w:numPr>
        <w:spacing w:line="360" w:lineRule="exact"/>
        <w:ind w:left="-560" w:leftChars="0" w:firstLine="567" w:firstLineChars="0"/>
        <w:rPr>
          <w:rFonts w:ascii="宋体" w:hAnsi="宋体" w:eastAsia="宋体" w:cs="Times New Roman"/>
          <w:sz w:val="24"/>
          <w:szCs w:val="24"/>
        </w:rPr>
      </w:pPr>
      <w:r>
        <w:rPr>
          <w:rFonts w:hint="eastAsia" w:ascii="宋体" w:hAnsi="宋体" w:eastAsia="宋体" w:cs="Times New Roman"/>
          <w:sz w:val="24"/>
          <w:szCs w:val="24"/>
        </w:rPr>
        <w:t>不见面磋商是指</w:t>
      </w:r>
      <w:r>
        <w:rPr>
          <w:rFonts w:hint="eastAsia" w:ascii="宋体" w:hAnsi="宋体" w:eastAsia="宋体" w:cs="Times New Roman"/>
          <w:color w:val="000000" w:themeColor="text1"/>
          <w:sz w:val="24"/>
          <w:szCs w:val="24"/>
          <w14:textFill>
            <w14:solidFill>
              <w14:schemeClr w14:val="tx1"/>
            </w14:solidFill>
          </w14:textFill>
        </w:rPr>
        <w:t>，区政府采购中心依</w:t>
      </w:r>
      <w:r>
        <w:rPr>
          <w:rFonts w:hint="eastAsia" w:ascii="宋体" w:hAnsi="宋体" w:eastAsia="宋体" w:cs="Times New Roman"/>
          <w:sz w:val="24"/>
          <w:szCs w:val="24"/>
        </w:rPr>
        <w:t>托政府采购云平台组织磋商活动，供应商在线参与磋商的一种组织形式。</w:t>
      </w:r>
    </w:p>
    <w:p>
      <w:pPr>
        <w:pStyle w:val="6"/>
        <w:numPr>
          <w:ilvl w:val="2"/>
          <w:numId w:val="5"/>
        </w:numPr>
        <w:spacing w:after="200"/>
        <w:ind w:left="0" w:firstLine="0"/>
        <w:rPr>
          <w:color w:val="auto"/>
          <w:sz w:val="24"/>
          <w:szCs w:val="24"/>
        </w:rPr>
      </w:pPr>
      <w:r>
        <w:rPr>
          <w:rFonts w:hint="eastAsia"/>
          <w:color w:val="auto"/>
          <w:sz w:val="24"/>
          <w:szCs w:val="24"/>
        </w:rPr>
        <w:t>合格的供应商</w:t>
      </w:r>
    </w:p>
    <w:p>
      <w:pPr>
        <w:tabs>
          <w:tab w:val="left" w:pos="1134"/>
        </w:tabs>
        <w:spacing w:line="3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合格的供应商应具备以下条件：</w:t>
      </w:r>
    </w:p>
    <w:p>
      <w:pPr>
        <w:numPr>
          <w:ilvl w:val="1"/>
          <w:numId w:val="12"/>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符合“竞争性磋商邀请”第四条规定的条件；</w:t>
      </w:r>
    </w:p>
    <w:p>
      <w:pPr>
        <w:numPr>
          <w:ilvl w:val="1"/>
          <w:numId w:val="12"/>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按照竞争性磋商文件“竞争性磋商邀请”中第六、七、八条规定获取了采购文件。</w:t>
      </w:r>
    </w:p>
    <w:p>
      <w:pPr>
        <w:pStyle w:val="6"/>
        <w:numPr>
          <w:ilvl w:val="2"/>
          <w:numId w:val="5"/>
        </w:numPr>
        <w:spacing w:after="200"/>
        <w:ind w:left="0" w:firstLine="0"/>
        <w:rPr>
          <w:color w:val="auto"/>
          <w:sz w:val="24"/>
          <w:szCs w:val="24"/>
        </w:rPr>
      </w:pPr>
      <w:bookmarkStart w:id="14" w:name="_Toc287623640"/>
      <w:bookmarkStart w:id="15" w:name="_Toc320698717"/>
      <w:r>
        <w:rPr>
          <w:rFonts w:hint="eastAsia"/>
          <w:color w:val="auto"/>
          <w:sz w:val="24"/>
          <w:szCs w:val="24"/>
        </w:rPr>
        <w:t>参加竞争性磋商的费用</w:t>
      </w:r>
      <w:bookmarkEnd w:id="14"/>
    </w:p>
    <w:p>
      <w:pPr>
        <w:tabs>
          <w:tab w:val="left" w:pos="7665"/>
        </w:tabs>
        <w:spacing w:line="360" w:lineRule="auto"/>
        <w:ind w:firstLine="567"/>
        <w:rPr>
          <w:rFonts w:ascii="宋体" w:hAnsi="宋体"/>
          <w:sz w:val="24"/>
          <w:szCs w:val="24"/>
        </w:rPr>
      </w:pPr>
      <w:r>
        <w:rPr>
          <w:rFonts w:hint="eastAsia" w:ascii="宋体" w:hAnsi="宋体"/>
          <w:sz w:val="24"/>
          <w:szCs w:val="24"/>
        </w:rPr>
        <w:t>供应商应自行承担参加竞争性磋商采购活动的全部费用。</w:t>
      </w:r>
    </w:p>
    <w:p>
      <w:pPr>
        <w:pStyle w:val="6"/>
        <w:numPr>
          <w:ilvl w:val="2"/>
          <w:numId w:val="5"/>
        </w:numPr>
        <w:spacing w:after="200"/>
        <w:ind w:left="0" w:firstLine="0"/>
        <w:rPr>
          <w:color w:val="auto"/>
          <w:sz w:val="24"/>
          <w:szCs w:val="24"/>
        </w:rPr>
      </w:pPr>
      <w:r>
        <w:rPr>
          <w:rFonts w:hint="eastAsia"/>
          <w:color w:val="auto"/>
          <w:sz w:val="24"/>
          <w:szCs w:val="24"/>
        </w:rPr>
        <w:t>充分、公平竞争保障措施</w:t>
      </w:r>
    </w:p>
    <w:p>
      <w:pPr>
        <w:numPr>
          <w:ilvl w:val="1"/>
          <w:numId w:val="13"/>
        </w:numPr>
        <w:tabs>
          <w:tab w:val="left" w:pos="1134"/>
        </w:tabs>
        <w:spacing w:after="200" w:line="400" w:lineRule="exact"/>
        <w:ind w:left="0" w:firstLine="568"/>
        <w:rPr>
          <w:rFonts w:ascii="宋体" w:hAnsi="宋体"/>
          <w:sz w:val="24"/>
          <w:szCs w:val="24"/>
        </w:rPr>
      </w:pPr>
      <w:r>
        <w:rPr>
          <w:rFonts w:hint="eastAsia" w:ascii="宋体" w:hAnsi="宋体"/>
          <w:sz w:val="24"/>
          <w:szCs w:val="24"/>
        </w:rPr>
        <w:t>单位负责人为同一人或者存在直接控股、管理关系的相关供应商，不得参加同一项目的磋商采购</w:t>
      </w:r>
      <w:r>
        <w:rPr>
          <w:rFonts w:ascii="宋体" w:hAnsi="宋体"/>
          <w:sz w:val="24"/>
          <w:szCs w:val="24"/>
        </w:rPr>
        <w:t>活动</w:t>
      </w:r>
      <w:r>
        <w:rPr>
          <w:rFonts w:hint="eastAsia" w:ascii="宋体" w:hAnsi="宋体"/>
          <w:sz w:val="24"/>
          <w:szCs w:val="24"/>
        </w:rPr>
        <w:t>。</w:t>
      </w:r>
    </w:p>
    <w:p>
      <w:pPr>
        <w:numPr>
          <w:ilvl w:val="1"/>
          <w:numId w:val="1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为采购项目提供整体设计、规范编制或者项目管理、监理、检测等服务的供应商，不得再参加该采购项目的其他采购活动。供应商为采购人、</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sz w:val="24"/>
          <w:szCs w:val="24"/>
        </w:rPr>
        <w:t>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Pr>
          <w:rFonts w:hint="eastAsia" w:ascii="宋体" w:hAnsi="宋体"/>
          <w:b/>
          <w:sz w:val="24"/>
          <w:szCs w:val="24"/>
        </w:rPr>
        <w:t>（说明：无供应商为本项目提供整体设计、规范编制或者项目管理、监理、检测等服务）</w:t>
      </w:r>
    </w:p>
    <w:p>
      <w:pPr>
        <w:pStyle w:val="5"/>
        <w:numPr>
          <w:ilvl w:val="1"/>
          <w:numId w:val="5"/>
        </w:numPr>
        <w:tabs>
          <w:tab w:val="left" w:pos="426"/>
          <w:tab w:val="left" w:pos="567"/>
        </w:tabs>
        <w:spacing w:before="0" w:after="200"/>
        <w:ind w:left="1985" w:hanging="1985"/>
        <w:jc w:val="both"/>
        <w:rPr>
          <w:sz w:val="24"/>
          <w:szCs w:val="24"/>
        </w:rPr>
      </w:pPr>
      <w:bookmarkStart w:id="16" w:name="_Toc79742121"/>
      <w:bookmarkStart w:id="17" w:name="_Toc58943327"/>
      <w:r>
        <w:rPr>
          <w:rFonts w:hint="eastAsia"/>
          <w:sz w:val="24"/>
          <w:szCs w:val="24"/>
        </w:rPr>
        <w:t>磋商文件</w:t>
      </w:r>
      <w:bookmarkEnd w:id="16"/>
      <w:bookmarkEnd w:id="17"/>
    </w:p>
    <w:p>
      <w:pPr>
        <w:pStyle w:val="6"/>
        <w:numPr>
          <w:ilvl w:val="2"/>
          <w:numId w:val="5"/>
        </w:numPr>
        <w:spacing w:after="200"/>
        <w:ind w:left="0" w:firstLine="0"/>
        <w:rPr>
          <w:color w:val="auto"/>
          <w:sz w:val="24"/>
          <w:szCs w:val="24"/>
        </w:rPr>
      </w:pPr>
      <w:r>
        <w:rPr>
          <w:rFonts w:hint="eastAsia"/>
          <w:color w:val="auto"/>
          <w:sz w:val="24"/>
          <w:szCs w:val="24"/>
        </w:rPr>
        <w:t>磋商文件的构成</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（一）竞争性磋商邀请；</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（二）供应商须知；</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（三）响应文件格式；</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（四）技术、服务、商务及其他要求；</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（五）磋商办法；</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（六）合同草案条款。</w:t>
      </w:r>
    </w:p>
    <w:p>
      <w:pPr>
        <w:tabs>
          <w:tab w:val="left" w:pos="1134"/>
        </w:tabs>
        <w:spacing w:line="400" w:lineRule="exact"/>
        <w:ind w:firstLine="480" w:firstLineChars="200"/>
        <w:rPr>
          <w:rFonts w:ascii="宋体" w:hAnsi="宋体"/>
          <w:sz w:val="20"/>
          <w:szCs w:val="21"/>
        </w:rPr>
      </w:pPr>
      <w:r>
        <w:rPr>
          <w:rFonts w:hint="eastAsia" w:ascii="宋体" w:hAnsi="宋体"/>
          <w:sz w:val="24"/>
          <w:szCs w:val="24"/>
        </w:rPr>
        <w:t>二、</w:t>
      </w:r>
      <w:bookmarkEnd w:id="15"/>
      <w:r>
        <w:rPr>
          <w:rFonts w:hint="eastAsia" w:ascii="宋体" w:hAnsi="宋体"/>
          <w:sz w:val="24"/>
          <w:szCs w:val="24"/>
        </w:rPr>
        <w:t>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6"/>
        <w:numPr>
          <w:ilvl w:val="2"/>
          <w:numId w:val="5"/>
        </w:numPr>
        <w:spacing w:after="200"/>
        <w:ind w:left="0" w:firstLine="0"/>
        <w:rPr>
          <w:color w:val="auto"/>
          <w:sz w:val="24"/>
          <w:szCs w:val="24"/>
        </w:rPr>
      </w:pPr>
      <w:bookmarkStart w:id="18" w:name="_Toc183682348"/>
      <w:bookmarkStart w:id="19" w:name="_Toc183582211"/>
      <w:bookmarkStart w:id="20" w:name="_Toc217446040"/>
      <w:r>
        <w:rPr>
          <w:rFonts w:hint="eastAsia"/>
          <w:color w:val="auto"/>
          <w:sz w:val="24"/>
          <w:szCs w:val="24"/>
        </w:rPr>
        <w:t>磋商文件的澄清</w:t>
      </w:r>
      <w:bookmarkEnd w:id="18"/>
      <w:bookmarkEnd w:id="19"/>
      <w:r>
        <w:rPr>
          <w:rFonts w:hint="eastAsia"/>
          <w:color w:val="auto"/>
          <w:sz w:val="24"/>
          <w:szCs w:val="24"/>
        </w:rPr>
        <w:t>和修改</w:t>
      </w:r>
      <w:bookmarkEnd w:id="20"/>
    </w:p>
    <w:p>
      <w:pPr>
        <w:numPr>
          <w:ilvl w:val="0"/>
          <w:numId w:val="14"/>
        </w:numPr>
        <w:tabs>
          <w:tab w:val="left" w:pos="1134"/>
        </w:tabs>
        <w:spacing w:after="200" w:line="400" w:lineRule="exact"/>
        <w:ind w:left="0" w:firstLine="560"/>
        <w:rPr>
          <w:rFonts w:ascii="宋体" w:hAnsi="宋体"/>
          <w:sz w:val="24"/>
          <w:szCs w:val="24"/>
        </w:rPr>
      </w:pPr>
      <w:r>
        <w:rPr>
          <w:rFonts w:hint="eastAsia" w:ascii="宋体" w:hAnsi="宋体"/>
          <w:sz w:val="24"/>
          <w:szCs w:val="24"/>
        </w:rPr>
        <w:t>在递交响应文件截止时间前，采购人或者</w:t>
      </w:r>
      <w:r>
        <w:rPr>
          <w:rFonts w:hint="eastAsia" w:cs="Arial"/>
          <w:color w:val="000000" w:themeColor="text1"/>
          <w:sz w:val="24"/>
          <w:szCs w:val="24"/>
          <w14:textFill>
            <w14:solidFill>
              <w14:schemeClr w14:val="tx1"/>
            </w14:solidFill>
          </w14:textFill>
        </w:rPr>
        <w:t>区政府采购中心</w:t>
      </w:r>
      <w:r>
        <w:rPr>
          <w:rFonts w:hint="eastAsia" w:ascii="宋体" w:hAnsi="宋体"/>
          <w:color w:val="000000" w:themeColor="text1"/>
          <w:sz w:val="24"/>
          <w:szCs w:val="24"/>
          <w14:textFill>
            <w14:solidFill>
              <w14:schemeClr w14:val="tx1"/>
            </w14:solidFill>
          </w14:textFill>
        </w:rPr>
        <w:t>可</w:t>
      </w:r>
      <w:r>
        <w:rPr>
          <w:rFonts w:hint="eastAsia" w:ascii="宋体" w:hAnsi="宋体"/>
          <w:sz w:val="24"/>
          <w:szCs w:val="24"/>
        </w:rPr>
        <w:t>以对已发出的磋商文件进行必要的澄清或者修改。</w:t>
      </w:r>
    </w:p>
    <w:p>
      <w:pPr>
        <w:numPr>
          <w:ilvl w:val="0"/>
          <w:numId w:val="14"/>
        </w:numPr>
        <w:tabs>
          <w:tab w:val="left" w:pos="1134"/>
        </w:tabs>
        <w:spacing w:after="200" w:line="400" w:lineRule="exact"/>
        <w:ind w:left="0" w:firstLine="567"/>
        <w:rPr>
          <w:rFonts w:ascii="宋体" w:hAnsi="宋体"/>
          <w:sz w:val="24"/>
          <w:szCs w:val="24"/>
        </w:rPr>
      </w:pPr>
      <w:bookmarkStart w:id="21" w:name="_Toc320698720"/>
      <w:r>
        <w:rPr>
          <w:rFonts w:hint="eastAsia" w:ascii="宋体" w:hAnsi="宋体"/>
          <w:sz w:val="24"/>
          <w:szCs w:val="24"/>
        </w:rPr>
        <w:t>澄清或者修改的内容</w:t>
      </w:r>
      <w:r>
        <w:rPr>
          <w:rFonts w:hint="eastAsia" w:ascii="宋体" w:hAnsi="宋体"/>
          <w:color w:val="000000" w:themeColor="text1"/>
          <w:sz w:val="24"/>
          <w:szCs w:val="24"/>
          <w14:textFill>
            <w14:solidFill>
              <w14:schemeClr w14:val="tx1"/>
            </w14:solidFill>
          </w14:textFill>
        </w:rPr>
        <w:t>，区政府采购中心将</w:t>
      </w:r>
      <w:r>
        <w:rPr>
          <w:rFonts w:hint="eastAsia" w:ascii="宋体" w:hAnsi="宋体"/>
          <w:sz w:val="24"/>
          <w:szCs w:val="24"/>
        </w:rPr>
        <w:t>在“四川政府采购”和“成都市公共资源交易服务中心”网站上发布澄清公告，同时通过政府采购云平台将澄清或者修改的内容告知所有已</w:t>
      </w:r>
      <w:r>
        <w:rPr>
          <w:rFonts w:ascii="宋体" w:hAnsi="宋体"/>
          <w:sz w:val="24"/>
          <w:szCs w:val="24"/>
        </w:rPr>
        <w:t>获取</w:t>
      </w:r>
      <w:r>
        <w:rPr>
          <w:rFonts w:hint="eastAsia" w:ascii="宋体" w:hAnsi="宋体"/>
          <w:sz w:val="24"/>
          <w:szCs w:val="24"/>
        </w:rPr>
        <w:t>采购</w:t>
      </w:r>
      <w:r>
        <w:rPr>
          <w:rFonts w:ascii="宋体" w:hAnsi="宋体"/>
          <w:sz w:val="24"/>
          <w:szCs w:val="24"/>
        </w:rPr>
        <w:t>文件的</w:t>
      </w:r>
      <w:r>
        <w:rPr>
          <w:rFonts w:hint="eastAsia" w:ascii="宋体" w:hAnsi="宋体"/>
          <w:sz w:val="24"/>
          <w:szCs w:val="24"/>
        </w:rPr>
        <w:t>潜在供应商（供应商通过账号或CA证书登录云平台查看），该澄清或者修改的内容为磋商文件的组成部分。</w:t>
      </w:r>
    </w:p>
    <w:p>
      <w:pPr>
        <w:numPr>
          <w:ilvl w:val="0"/>
          <w:numId w:val="14"/>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澄清或者修改的内容可能影</w:t>
      </w:r>
      <w:r>
        <w:rPr>
          <w:rFonts w:hint="eastAsia" w:ascii="宋体" w:hAnsi="宋体"/>
          <w:color w:val="000000" w:themeColor="text1"/>
          <w:sz w:val="24"/>
          <w:szCs w:val="24"/>
          <w14:textFill>
            <w14:solidFill>
              <w14:schemeClr w14:val="tx1"/>
            </w14:solidFill>
          </w14:textFill>
        </w:rPr>
        <w:t>响响应文件编制的，区政府采购中心应当在提交首次响应文件截止时间至少5日前，通过政府采购云平台通知所有已获取采购文件的潜在供应商；不足5日的，采购人或区政府采购中心应当顺延提交首次响应文件截止时间。</w:t>
      </w:r>
    </w:p>
    <w:p>
      <w:pPr>
        <w:pStyle w:val="5"/>
        <w:numPr>
          <w:ilvl w:val="1"/>
          <w:numId w:val="5"/>
        </w:numPr>
        <w:tabs>
          <w:tab w:val="left" w:pos="426"/>
          <w:tab w:val="left" w:pos="567"/>
        </w:tabs>
        <w:spacing w:before="0" w:after="200"/>
        <w:ind w:left="1985" w:hanging="1985"/>
        <w:jc w:val="both"/>
        <w:rPr>
          <w:sz w:val="24"/>
          <w:szCs w:val="24"/>
        </w:rPr>
      </w:pPr>
      <w:bookmarkStart w:id="22" w:name="_Toc79742122"/>
      <w:bookmarkStart w:id="23" w:name="_Toc58943328"/>
      <w:r>
        <w:rPr>
          <w:rFonts w:hint="eastAsia"/>
          <w:sz w:val="24"/>
          <w:szCs w:val="24"/>
        </w:rPr>
        <w:t>响应文件</w:t>
      </w:r>
      <w:bookmarkEnd w:id="21"/>
      <w:bookmarkEnd w:id="22"/>
      <w:bookmarkEnd w:id="23"/>
    </w:p>
    <w:p>
      <w:pPr>
        <w:pStyle w:val="6"/>
        <w:numPr>
          <w:ilvl w:val="2"/>
          <w:numId w:val="5"/>
        </w:numPr>
        <w:spacing w:after="200"/>
        <w:ind w:left="0" w:firstLine="0"/>
        <w:rPr>
          <w:color w:val="auto"/>
          <w:sz w:val="24"/>
          <w:szCs w:val="24"/>
        </w:rPr>
      </w:pPr>
      <w:bookmarkStart w:id="24" w:name="_Toc320698721"/>
      <w:r>
        <w:rPr>
          <w:rFonts w:hint="eastAsia"/>
          <w:color w:val="auto"/>
          <w:sz w:val="24"/>
          <w:szCs w:val="24"/>
        </w:rPr>
        <w:t>响应文件的语言</w:t>
      </w:r>
      <w:bookmarkEnd w:id="24"/>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一、供应商提交的响应文件以及供应商与磋商小组在评审过程中的所有来往书面文件均须使用中文。响应文件中如附有外文资料，主要部分要对应翻译成中文并附在相关外文资料后面。</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二、翻译的中文资料与外文资料如果出现差异和矛盾时，以中文为准。涉嫌提供虚假材料的按照相关法律法规处理。</w:t>
      </w:r>
    </w:p>
    <w:p>
      <w:pPr>
        <w:spacing w:line="400" w:lineRule="exact"/>
        <w:ind w:firstLine="480" w:firstLineChars="200"/>
        <w:rPr>
          <w:rFonts w:ascii="宋体" w:hAnsi="宋体"/>
          <w:sz w:val="24"/>
          <w:szCs w:val="24"/>
        </w:rPr>
      </w:pPr>
      <w:r>
        <w:rPr>
          <w:rFonts w:hint="eastAsia" w:ascii="宋体" w:hAnsi="宋体"/>
          <w:sz w:val="24"/>
          <w:szCs w:val="24"/>
        </w:rPr>
        <w:t>三、如因未翻译而造成对供应商的不利后果，由供应商承担。</w:t>
      </w:r>
    </w:p>
    <w:p>
      <w:pPr>
        <w:pStyle w:val="6"/>
        <w:numPr>
          <w:ilvl w:val="2"/>
          <w:numId w:val="5"/>
        </w:numPr>
        <w:spacing w:after="200"/>
        <w:ind w:left="0" w:firstLine="0"/>
        <w:rPr>
          <w:color w:val="auto"/>
          <w:sz w:val="24"/>
          <w:szCs w:val="24"/>
        </w:rPr>
      </w:pPr>
      <w:r>
        <w:rPr>
          <w:rFonts w:hint="eastAsia"/>
          <w:color w:val="auto"/>
          <w:sz w:val="24"/>
          <w:szCs w:val="24"/>
        </w:rPr>
        <w:t>计量单位</w:t>
      </w:r>
    </w:p>
    <w:p>
      <w:pPr>
        <w:tabs>
          <w:tab w:val="left" w:pos="1200"/>
        </w:tabs>
        <w:spacing w:line="400" w:lineRule="exact"/>
        <w:ind w:firstLine="480" w:firstLineChars="200"/>
        <w:rPr>
          <w:rFonts w:ascii="宋体" w:hAnsi="宋体"/>
          <w:sz w:val="24"/>
          <w:szCs w:val="24"/>
        </w:rPr>
      </w:pPr>
      <w:r>
        <w:rPr>
          <w:rFonts w:hint="eastAsia" w:ascii="宋体" w:hAnsi="宋体"/>
          <w:sz w:val="24"/>
          <w:szCs w:val="24"/>
        </w:rPr>
        <w:t>除磋商文件中另有规定外，本次采购项目所有合同项下的响应均采用国家法定的计量单位。</w:t>
      </w:r>
    </w:p>
    <w:p>
      <w:pPr>
        <w:pStyle w:val="6"/>
        <w:numPr>
          <w:ilvl w:val="2"/>
          <w:numId w:val="5"/>
        </w:numPr>
        <w:spacing w:after="200"/>
        <w:ind w:left="0" w:firstLine="0"/>
        <w:rPr>
          <w:color w:val="auto"/>
          <w:sz w:val="24"/>
          <w:szCs w:val="24"/>
        </w:rPr>
      </w:pPr>
      <w:bookmarkStart w:id="25" w:name="_Toc320698723"/>
      <w:r>
        <w:rPr>
          <w:rFonts w:hint="eastAsia"/>
          <w:color w:val="auto"/>
          <w:sz w:val="24"/>
          <w:szCs w:val="24"/>
        </w:rPr>
        <w:t>联合体</w:t>
      </w:r>
      <w:bookmarkEnd w:id="25"/>
    </w:p>
    <w:p>
      <w:pPr>
        <w:tabs>
          <w:tab w:val="left" w:pos="1200"/>
        </w:tabs>
        <w:spacing w:line="360" w:lineRule="auto"/>
        <w:ind w:firstLine="484" w:firstLineChars="202"/>
        <w:rPr>
          <w:rFonts w:ascii="宋体" w:hAnsi="宋体"/>
          <w:sz w:val="24"/>
          <w:szCs w:val="24"/>
        </w:rPr>
      </w:pPr>
      <w:r>
        <w:rPr>
          <w:rFonts w:hint="eastAsia" w:ascii="宋体" w:hAnsi="宋体"/>
          <w:sz w:val="24"/>
          <w:szCs w:val="24"/>
        </w:rPr>
        <w:t>本次政府采购活动</w:t>
      </w:r>
      <w:r>
        <w:rPr>
          <w:rFonts w:hint="eastAsia" w:ascii="宋体" w:hAnsi="宋体"/>
          <w:b/>
          <w:sz w:val="24"/>
          <w:szCs w:val="24"/>
          <w:highlight w:val="yellow"/>
        </w:rPr>
        <w:t>不接受</w:t>
      </w:r>
      <w:r>
        <w:rPr>
          <w:rFonts w:hint="eastAsia" w:ascii="宋体" w:hAnsi="宋体"/>
          <w:sz w:val="24"/>
          <w:szCs w:val="24"/>
        </w:rPr>
        <w:t>供应商以联合体的形式参加。</w:t>
      </w:r>
    </w:p>
    <w:p>
      <w:pPr>
        <w:pStyle w:val="6"/>
        <w:numPr>
          <w:ilvl w:val="2"/>
          <w:numId w:val="5"/>
        </w:numPr>
        <w:spacing w:after="200"/>
        <w:ind w:left="0" w:firstLine="0"/>
        <w:rPr>
          <w:color w:val="auto"/>
          <w:sz w:val="24"/>
          <w:szCs w:val="24"/>
        </w:rPr>
      </w:pPr>
      <w:bookmarkStart w:id="26" w:name="_Toc217446047"/>
      <w:r>
        <w:rPr>
          <w:rFonts w:hint="eastAsia"/>
          <w:color w:val="auto"/>
          <w:sz w:val="24"/>
          <w:szCs w:val="24"/>
        </w:rPr>
        <w:t>知识产权</w:t>
      </w:r>
      <w:bookmarkEnd w:id="26"/>
    </w:p>
    <w:p>
      <w:pPr>
        <w:pStyle w:val="121"/>
        <w:spacing w:line="400" w:lineRule="exact"/>
        <w:ind w:firstLine="480" w:firstLineChars="200"/>
        <w:jc w:val="both"/>
        <w:rPr>
          <w:rFonts w:cs="Times New Roman"/>
          <w:kern w:val="2"/>
          <w:sz w:val="24"/>
          <w:szCs w:val="24"/>
        </w:rPr>
      </w:pPr>
      <w:r>
        <w:rPr>
          <w:rFonts w:hint="eastAsia" w:cs="Times New Roman"/>
          <w:kern w:val="2"/>
          <w:sz w:val="24"/>
          <w:szCs w:val="24"/>
        </w:rPr>
        <w:t>一</w:t>
      </w:r>
      <w:r>
        <w:rPr>
          <w:rFonts w:cs="Times New Roman"/>
          <w:kern w:val="2"/>
          <w:sz w:val="24"/>
          <w:szCs w:val="24"/>
        </w:rPr>
        <w:t>、</w:t>
      </w:r>
      <w:r>
        <w:rPr>
          <w:rFonts w:hint="eastAsia" w:cs="Times New Roman"/>
          <w:kern w:val="2"/>
          <w:sz w:val="24"/>
          <w:szCs w:val="24"/>
        </w:rPr>
        <w:t>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121"/>
        <w:spacing w:line="400" w:lineRule="exact"/>
        <w:ind w:firstLine="480" w:firstLineChars="200"/>
        <w:jc w:val="both"/>
        <w:rPr>
          <w:rFonts w:cs="Times New Roman"/>
          <w:kern w:val="2"/>
          <w:sz w:val="24"/>
          <w:szCs w:val="24"/>
        </w:rPr>
      </w:pPr>
      <w:r>
        <w:rPr>
          <w:rFonts w:hint="eastAsia" w:cs="Times New Roman"/>
          <w:kern w:val="2"/>
          <w:sz w:val="24"/>
          <w:szCs w:val="24"/>
        </w:rPr>
        <w:t>二</w:t>
      </w:r>
      <w:r>
        <w:rPr>
          <w:rFonts w:cs="Times New Roman"/>
          <w:kern w:val="2"/>
          <w:sz w:val="24"/>
          <w:szCs w:val="24"/>
        </w:rPr>
        <w:t>、</w:t>
      </w:r>
      <w:r>
        <w:rPr>
          <w:rFonts w:hint="eastAsia" w:cs="Times New Roman"/>
          <w:kern w:val="2"/>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400" w:lineRule="exact"/>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如采用供应商所不拥有的知识产权，则在报价中必须包括合法获取使用该知识产权的相关费用。</w:t>
      </w:r>
    </w:p>
    <w:p>
      <w:pPr>
        <w:pStyle w:val="6"/>
        <w:numPr>
          <w:ilvl w:val="2"/>
          <w:numId w:val="5"/>
        </w:numPr>
        <w:spacing w:after="200"/>
        <w:ind w:left="0" w:firstLine="0"/>
        <w:rPr>
          <w:color w:val="auto"/>
          <w:sz w:val="24"/>
          <w:szCs w:val="24"/>
        </w:rPr>
      </w:pPr>
      <w:bookmarkStart w:id="27" w:name="_Toc320698724"/>
      <w:bookmarkStart w:id="28" w:name="_Toc320698725"/>
      <w:r>
        <w:rPr>
          <w:rFonts w:hint="eastAsia"/>
          <w:color w:val="auto"/>
          <w:sz w:val="24"/>
          <w:szCs w:val="24"/>
        </w:rPr>
        <w:t>响应文件的组成</w:t>
      </w:r>
      <w:bookmarkEnd w:id="27"/>
    </w:p>
    <w:p>
      <w:pPr>
        <w:tabs>
          <w:tab w:val="left" w:pos="1200"/>
        </w:tabs>
        <w:spacing w:line="400" w:lineRule="exact"/>
        <w:ind w:firstLine="484" w:firstLineChars="202"/>
        <w:rPr>
          <w:rFonts w:ascii="宋体" w:hAnsi="宋体"/>
          <w:sz w:val="24"/>
          <w:szCs w:val="24"/>
        </w:rPr>
      </w:pPr>
      <w:r>
        <w:rPr>
          <w:rFonts w:hint="eastAsia" w:ascii="宋体" w:hAnsi="宋体"/>
          <w:sz w:val="24"/>
          <w:szCs w:val="24"/>
        </w:rPr>
        <w:t>供应商应按照磋商文件的规定和要求编制响应文件。供应商编写的响应文件应包括下列部分：</w:t>
      </w:r>
    </w:p>
    <w:p>
      <w:pPr>
        <w:spacing w:line="400" w:lineRule="exact"/>
        <w:ind w:firstLine="484" w:firstLineChars="202"/>
        <w:rPr>
          <w:rFonts w:ascii="宋体" w:hAnsi="宋体"/>
          <w:sz w:val="24"/>
          <w:szCs w:val="24"/>
        </w:rPr>
      </w:pPr>
      <w:r>
        <w:rPr>
          <w:rFonts w:hint="eastAsia" w:ascii="宋体" w:hAnsi="宋体"/>
          <w:sz w:val="24"/>
          <w:szCs w:val="24"/>
        </w:rPr>
        <w:t>一、资格性响应文件：用于磋商小组资格性审查；</w:t>
      </w:r>
    </w:p>
    <w:p>
      <w:pPr>
        <w:spacing w:line="400" w:lineRule="exact"/>
        <w:ind w:firstLine="484" w:firstLineChars="202"/>
        <w:rPr>
          <w:rFonts w:ascii="宋体" w:hAnsi="宋体"/>
          <w:sz w:val="24"/>
          <w:szCs w:val="24"/>
        </w:rPr>
      </w:pPr>
      <w:r>
        <w:rPr>
          <w:rFonts w:hint="eastAsia" w:ascii="宋体" w:hAnsi="宋体"/>
          <w:sz w:val="24"/>
          <w:szCs w:val="24"/>
        </w:rPr>
        <w:t>二、技术、商务性响应文件：用于供应商与磋商小组磋商；</w:t>
      </w:r>
    </w:p>
    <w:p>
      <w:pPr>
        <w:spacing w:line="400" w:lineRule="exact"/>
        <w:ind w:firstLine="484" w:firstLineChars="202"/>
        <w:rPr>
          <w:rFonts w:ascii="宋体" w:hAnsi="宋体"/>
          <w:sz w:val="24"/>
          <w:szCs w:val="24"/>
        </w:rPr>
      </w:pPr>
      <w:r>
        <w:rPr>
          <w:rFonts w:hint="eastAsia" w:ascii="宋体" w:hAnsi="宋体"/>
          <w:sz w:val="24"/>
          <w:szCs w:val="24"/>
        </w:rPr>
        <w:t>三、最后报价文件（按磋商小组的要求提供最后报价）。</w:t>
      </w:r>
    </w:p>
    <w:p>
      <w:pPr>
        <w:pStyle w:val="6"/>
        <w:numPr>
          <w:ilvl w:val="3"/>
          <w:numId w:val="5"/>
        </w:numPr>
        <w:spacing w:after="200"/>
        <w:ind w:left="1843" w:hanging="1843"/>
        <w:rPr>
          <w:color w:val="auto"/>
          <w:sz w:val="24"/>
          <w:szCs w:val="24"/>
        </w:rPr>
      </w:pPr>
      <w:r>
        <w:rPr>
          <w:rFonts w:hint="eastAsia"/>
          <w:color w:val="auto"/>
          <w:sz w:val="24"/>
          <w:szCs w:val="24"/>
        </w:rPr>
        <w:t>资格性响应文件</w:t>
      </w:r>
      <w:bookmarkEnd w:id="28"/>
    </w:p>
    <w:p>
      <w:pPr>
        <w:spacing w:line="400" w:lineRule="exact"/>
        <w:ind w:firstLine="480" w:firstLineChars="200"/>
        <w:rPr>
          <w:rFonts w:ascii="宋体" w:hAnsi="宋体"/>
          <w:sz w:val="24"/>
          <w:szCs w:val="24"/>
        </w:rPr>
      </w:pPr>
      <w:r>
        <w:rPr>
          <w:rFonts w:hint="eastAsia" w:ascii="宋体" w:hAnsi="宋体"/>
          <w:sz w:val="24"/>
          <w:szCs w:val="24"/>
        </w:rPr>
        <w:t>资格性响应文件由以下部分组成：</w:t>
      </w:r>
    </w:p>
    <w:p>
      <w:pPr>
        <w:pStyle w:val="150"/>
        <w:numPr>
          <w:ilvl w:val="0"/>
          <w:numId w:val="15"/>
        </w:numPr>
        <w:tabs>
          <w:tab w:val="left" w:pos="1134"/>
        </w:tabs>
        <w:spacing w:after="200" w:line="400" w:lineRule="exact"/>
        <w:ind w:left="0" w:firstLine="560"/>
        <w:rPr>
          <w:rFonts w:ascii="宋体" w:hAnsi="宋体"/>
          <w:sz w:val="24"/>
          <w:szCs w:val="24"/>
        </w:rPr>
      </w:pPr>
      <w:r>
        <w:rPr>
          <w:rFonts w:hint="eastAsia" w:ascii="宋体" w:hAnsi="宋体"/>
          <w:sz w:val="24"/>
          <w:szCs w:val="24"/>
        </w:rPr>
        <w:t>供应商申明函；</w:t>
      </w:r>
    </w:p>
    <w:p>
      <w:pPr>
        <w:pStyle w:val="150"/>
        <w:numPr>
          <w:ilvl w:val="0"/>
          <w:numId w:val="15"/>
        </w:numPr>
        <w:tabs>
          <w:tab w:val="left" w:pos="1134"/>
        </w:tabs>
        <w:spacing w:after="200" w:line="400" w:lineRule="exact"/>
        <w:ind w:left="0" w:firstLine="560"/>
        <w:rPr>
          <w:rFonts w:ascii="宋体" w:hAnsi="宋体"/>
          <w:sz w:val="24"/>
          <w:szCs w:val="24"/>
        </w:rPr>
      </w:pPr>
      <w:r>
        <w:rPr>
          <w:rFonts w:hint="eastAsia" w:ascii="宋体" w:hAnsi="宋体"/>
          <w:sz w:val="24"/>
          <w:szCs w:val="24"/>
        </w:rPr>
        <w:t>声明；</w:t>
      </w:r>
    </w:p>
    <w:p>
      <w:pPr>
        <w:pStyle w:val="150"/>
        <w:numPr>
          <w:ilvl w:val="0"/>
          <w:numId w:val="15"/>
        </w:numPr>
        <w:tabs>
          <w:tab w:val="left" w:pos="1134"/>
        </w:tabs>
        <w:spacing w:after="200" w:line="400" w:lineRule="exact"/>
        <w:ind w:left="0" w:firstLine="560"/>
        <w:rPr>
          <w:rFonts w:ascii="宋体" w:hAnsi="宋体"/>
          <w:sz w:val="24"/>
          <w:szCs w:val="24"/>
        </w:rPr>
      </w:pPr>
      <w:r>
        <w:rPr>
          <w:rFonts w:hint="eastAsia" w:ascii="宋体" w:hAnsi="宋体"/>
          <w:sz w:val="24"/>
          <w:szCs w:val="24"/>
        </w:rPr>
        <w:t>中小企业声明函（说明：提供了《残疾人福利性单位声明函》或监狱企业证明文件复印件的无需提供）；</w:t>
      </w:r>
    </w:p>
    <w:p>
      <w:pPr>
        <w:pStyle w:val="150"/>
        <w:numPr>
          <w:ilvl w:val="0"/>
          <w:numId w:val="15"/>
        </w:numPr>
        <w:tabs>
          <w:tab w:val="left" w:pos="1134"/>
        </w:tabs>
        <w:spacing w:after="200" w:line="400" w:lineRule="exact"/>
        <w:ind w:left="0" w:firstLine="560"/>
        <w:rPr>
          <w:rFonts w:ascii="宋体" w:hAnsi="宋体"/>
          <w:sz w:val="24"/>
          <w:szCs w:val="24"/>
        </w:rPr>
      </w:pPr>
      <w:r>
        <w:rPr>
          <w:rFonts w:hint="eastAsia" w:ascii="宋体" w:hAnsi="宋体"/>
          <w:sz w:val="24"/>
          <w:szCs w:val="24"/>
        </w:rPr>
        <w:t>残疾人福利性单位声明函（说明：提供了《中小企业声明函》或监狱企业证明文件复印件的无需提供）</w:t>
      </w:r>
      <w:r>
        <w:rPr>
          <w:rFonts w:hint="eastAsia" w:ascii="宋体" w:hAnsi="宋体"/>
          <w:sz w:val="24"/>
          <w:szCs w:val="24"/>
          <w:lang w:eastAsia="zh-CN"/>
        </w:rPr>
        <w:t>；</w:t>
      </w:r>
    </w:p>
    <w:p>
      <w:pPr>
        <w:pStyle w:val="150"/>
        <w:numPr>
          <w:ilvl w:val="0"/>
          <w:numId w:val="15"/>
        </w:numPr>
        <w:tabs>
          <w:tab w:val="left" w:pos="1134"/>
        </w:tabs>
        <w:spacing w:after="200" w:line="400" w:lineRule="exact"/>
        <w:ind w:left="0" w:firstLine="560"/>
        <w:rPr>
          <w:rFonts w:ascii="宋体" w:hAnsi="宋体"/>
          <w:sz w:val="24"/>
          <w:szCs w:val="22"/>
        </w:rPr>
      </w:pPr>
      <w:r>
        <w:rPr>
          <w:rFonts w:hint="eastAsia" w:ascii="宋体" w:hAnsi="宋体"/>
          <w:sz w:val="24"/>
          <w:szCs w:val="22"/>
        </w:rPr>
        <w:t>法定代表人或主要</w:t>
      </w:r>
      <w:r>
        <w:rPr>
          <w:rFonts w:ascii="宋体" w:hAnsi="宋体"/>
          <w:sz w:val="24"/>
          <w:szCs w:val="22"/>
        </w:rPr>
        <w:t>负责人</w:t>
      </w:r>
      <w:r>
        <w:rPr>
          <w:rFonts w:hint="eastAsia" w:ascii="宋体" w:hAnsi="宋体"/>
          <w:sz w:val="24"/>
          <w:szCs w:val="22"/>
        </w:rPr>
        <w:t>身份证明书以及法定代表人或主要负责人身份证复印件（身份证两面均应复印）或护照复印件（说明：（</w:t>
      </w:r>
      <w:r>
        <w:rPr>
          <w:rFonts w:ascii="宋体" w:hAnsi="宋体"/>
          <w:sz w:val="24"/>
          <w:szCs w:val="22"/>
        </w:rPr>
        <w:t>1）供应商的</w:t>
      </w:r>
      <w:r>
        <w:rPr>
          <w:rFonts w:hint="eastAsia" w:ascii="宋体" w:hAnsi="宋体"/>
          <w:sz w:val="24"/>
          <w:szCs w:val="22"/>
        </w:rPr>
        <w:t>法定代表人或主要</w:t>
      </w:r>
      <w:r>
        <w:rPr>
          <w:rFonts w:ascii="宋体" w:hAnsi="宋体"/>
          <w:sz w:val="24"/>
          <w:szCs w:val="22"/>
        </w:rPr>
        <w:t>负责人</w:t>
      </w:r>
      <w:r>
        <w:rPr>
          <w:rFonts w:hint="eastAsia" w:ascii="宋体" w:hAnsi="宋体"/>
          <w:sz w:val="24"/>
          <w:szCs w:val="22"/>
        </w:rPr>
        <w:t>为外籍人士的，则提供护照复印件；（</w:t>
      </w:r>
      <w:r>
        <w:rPr>
          <w:rFonts w:ascii="宋体" w:hAnsi="宋体"/>
          <w:sz w:val="24"/>
          <w:szCs w:val="22"/>
        </w:rPr>
        <w:t>2）</w:t>
      </w:r>
      <w:r>
        <w:rPr>
          <w:rFonts w:hint="eastAsia" w:ascii="宋体" w:hAnsi="宋体"/>
          <w:b/>
          <w:bCs/>
          <w:sz w:val="24"/>
          <w:szCs w:val="22"/>
          <w:lang w:val="zh-CN"/>
        </w:rPr>
        <w:t>主要</w:t>
      </w:r>
      <w:r>
        <w:rPr>
          <w:rFonts w:ascii="宋体" w:hAnsi="宋体"/>
          <w:b/>
          <w:bCs/>
          <w:sz w:val="24"/>
          <w:szCs w:val="22"/>
          <w:lang w:val="zh-CN"/>
        </w:rPr>
        <w:t>负责人为供应商提供的其</w:t>
      </w:r>
      <w:r>
        <w:rPr>
          <w:rFonts w:hint="eastAsia" w:ascii="宋体" w:hAnsi="宋体"/>
          <w:b/>
          <w:bCs/>
          <w:sz w:val="24"/>
          <w:szCs w:val="22"/>
          <w:lang w:val="zh-CN"/>
        </w:rPr>
        <w:t>具有独立承担民事责任能力的</w:t>
      </w:r>
      <w:r>
        <w:rPr>
          <w:rFonts w:ascii="宋体" w:hAnsi="宋体"/>
          <w:b/>
          <w:bCs/>
          <w:sz w:val="24"/>
          <w:szCs w:val="22"/>
          <w:lang w:val="zh-CN"/>
        </w:rPr>
        <w:t>证明材料中</w:t>
      </w:r>
      <w:r>
        <w:rPr>
          <w:rFonts w:hint="eastAsia" w:ascii="宋体" w:hAnsi="宋体"/>
          <w:b/>
          <w:bCs/>
          <w:sz w:val="24"/>
          <w:szCs w:val="22"/>
          <w:lang w:val="zh-CN"/>
        </w:rPr>
        <w:t>的</w:t>
      </w:r>
      <w:r>
        <w:rPr>
          <w:rFonts w:ascii="宋体" w:hAnsi="宋体"/>
          <w:b/>
          <w:bCs/>
          <w:sz w:val="24"/>
          <w:szCs w:val="22"/>
          <w:lang w:val="zh-CN"/>
        </w:rPr>
        <w:t>主要</w:t>
      </w:r>
      <w:r>
        <w:rPr>
          <w:rFonts w:hint="eastAsia" w:ascii="宋体" w:hAnsi="宋体"/>
          <w:b/>
          <w:bCs/>
          <w:sz w:val="24"/>
          <w:szCs w:val="22"/>
          <w:lang w:val="zh-CN"/>
        </w:rPr>
        <w:t>负责</w:t>
      </w:r>
      <w:r>
        <w:rPr>
          <w:rFonts w:ascii="宋体" w:hAnsi="宋体"/>
          <w:b/>
          <w:bCs/>
          <w:sz w:val="24"/>
          <w:szCs w:val="22"/>
          <w:lang w:val="zh-CN"/>
        </w:rPr>
        <w:t>人员</w:t>
      </w:r>
      <w:r>
        <w:rPr>
          <w:rFonts w:hint="eastAsia" w:ascii="宋体" w:hAnsi="宋体"/>
          <w:sz w:val="24"/>
          <w:szCs w:val="22"/>
        </w:rPr>
        <w:t>。</w:t>
      </w:r>
      <w:r>
        <w:rPr>
          <w:rFonts w:hint="eastAsia" w:ascii="宋体" w:hAnsi="宋体"/>
          <w:sz w:val="24"/>
          <w:szCs w:val="22"/>
          <w:lang w:eastAsia="zh-CN"/>
        </w:rPr>
        <w:t>）；</w:t>
      </w:r>
    </w:p>
    <w:p>
      <w:pPr>
        <w:pStyle w:val="150"/>
        <w:numPr>
          <w:ilvl w:val="0"/>
          <w:numId w:val="15"/>
        </w:numPr>
        <w:tabs>
          <w:tab w:val="left" w:pos="1134"/>
        </w:tabs>
        <w:spacing w:after="200" w:line="400" w:lineRule="exact"/>
        <w:ind w:left="0" w:firstLine="560"/>
        <w:rPr>
          <w:rFonts w:ascii="宋体" w:hAnsi="宋体"/>
          <w:sz w:val="24"/>
          <w:szCs w:val="22"/>
        </w:rPr>
      </w:pPr>
      <w:r>
        <w:rPr>
          <w:rFonts w:hint="eastAsia" w:ascii="宋体" w:hAnsi="宋体"/>
          <w:sz w:val="24"/>
          <w:szCs w:val="22"/>
        </w:rPr>
        <w:t>供应商应提交的其他相关资格证明材料：</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（一）由省级以上监狱管理局、戒毒管理局（含新疆生产建设兵团）出具的供应商属于监狱企业的证明文件复印件（说明：提供了《中小企业声明函》或《残疾人福利性单位声明函》的不需提供）；</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（二）营业执照或法人登记证或其他能够证明</w:t>
      </w:r>
      <w:r>
        <w:rPr>
          <w:rFonts w:ascii="宋体" w:hAnsi="宋体"/>
          <w:b/>
          <w:sz w:val="24"/>
          <w:szCs w:val="24"/>
        </w:rPr>
        <w:t>供应商具有独立承担民事责任能力的</w:t>
      </w:r>
      <w:r>
        <w:rPr>
          <w:rFonts w:hint="eastAsia" w:ascii="宋体" w:hAnsi="宋体"/>
          <w:b/>
          <w:sz w:val="24"/>
          <w:szCs w:val="24"/>
        </w:rPr>
        <w:t>相关证明材料复印件；</w:t>
      </w:r>
      <w:r>
        <w:rPr>
          <w:rFonts w:ascii="宋体" w:hAnsi="宋体"/>
          <w:b/>
          <w:sz w:val="24"/>
          <w:szCs w:val="24"/>
        </w:rPr>
        <w:t xml:space="preserve"> </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（三）采购人对供应商履行合同所必须的设备和专业技术能力无特殊要求，</w:t>
      </w:r>
      <w:r>
        <w:rPr>
          <w:rFonts w:hint="eastAsia" w:ascii="宋体" w:hAnsi="宋体"/>
          <w:b/>
          <w:sz w:val="24"/>
          <w:szCs w:val="24"/>
          <w:lang w:eastAsia="zh-CN"/>
        </w:rPr>
        <w:t>供应商</w:t>
      </w:r>
      <w:r>
        <w:rPr>
          <w:rFonts w:hint="eastAsia" w:ascii="宋体" w:hAnsi="宋体"/>
          <w:b/>
          <w:sz w:val="24"/>
          <w:szCs w:val="24"/>
        </w:rPr>
        <w:t>具有有效的营业执照或法人证书</w:t>
      </w:r>
      <w:r>
        <w:rPr>
          <w:rFonts w:hint="eastAsia" w:ascii="宋体" w:hAnsi="宋体"/>
          <w:b/>
          <w:sz w:val="24"/>
          <w:szCs w:val="24"/>
          <w:lang w:eastAsia="zh-CN"/>
        </w:rPr>
        <w:t>，</w:t>
      </w:r>
      <w:r>
        <w:rPr>
          <w:rFonts w:hint="eastAsia" w:ascii="宋体" w:hAnsi="宋体"/>
          <w:b/>
          <w:sz w:val="24"/>
          <w:szCs w:val="24"/>
        </w:rPr>
        <w:t>供应商可不提供证明材料；</w:t>
      </w:r>
    </w:p>
    <w:p>
      <w:pPr>
        <w:pStyle w:val="150"/>
        <w:numPr>
          <w:ilvl w:val="0"/>
          <w:numId w:val="0"/>
        </w:numPr>
        <w:tabs>
          <w:tab w:val="left" w:pos="1134"/>
        </w:tabs>
        <w:spacing w:after="200" w:line="400" w:lineRule="exact"/>
        <w:ind w:leftChars="200"/>
        <w:rPr>
          <w:rFonts w:ascii="宋体" w:hAnsi="宋体"/>
          <w:sz w:val="24"/>
          <w:szCs w:val="22"/>
        </w:rPr>
      </w:pPr>
      <w:r>
        <w:rPr>
          <w:rFonts w:hint="eastAsia" w:ascii="宋体" w:hAnsi="宋体"/>
          <w:b/>
          <w:sz w:val="24"/>
          <w:szCs w:val="24"/>
        </w:rPr>
        <w:t>（四）采购人对法律、行政法规规定的其他条件无其他特殊要求，</w:t>
      </w:r>
      <w:r>
        <w:rPr>
          <w:rFonts w:hint="eastAsia" w:ascii="宋体" w:hAnsi="宋体"/>
          <w:b/>
          <w:sz w:val="24"/>
          <w:szCs w:val="24"/>
          <w:lang w:eastAsia="zh-CN"/>
        </w:rPr>
        <w:t>供应商</w:t>
      </w:r>
      <w:r>
        <w:rPr>
          <w:rFonts w:hint="eastAsia" w:ascii="宋体" w:hAnsi="宋体"/>
          <w:b/>
          <w:sz w:val="24"/>
          <w:szCs w:val="24"/>
        </w:rPr>
        <w:t>具有有效的营业执照或法人证书</w:t>
      </w:r>
      <w:r>
        <w:rPr>
          <w:rFonts w:hint="eastAsia" w:ascii="宋体" w:hAnsi="宋体"/>
          <w:b/>
          <w:sz w:val="24"/>
          <w:szCs w:val="24"/>
          <w:lang w:eastAsia="zh-CN"/>
        </w:rPr>
        <w:t>，</w:t>
      </w:r>
      <w:r>
        <w:rPr>
          <w:rFonts w:hint="eastAsia" w:ascii="宋体" w:hAnsi="宋体"/>
          <w:b/>
          <w:sz w:val="24"/>
          <w:szCs w:val="24"/>
        </w:rPr>
        <w:t>供应商可不提供证明材料</w:t>
      </w:r>
      <w:r>
        <w:rPr>
          <w:rFonts w:hint="eastAsia" w:ascii="宋体" w:hAnsi="宋体"/>
          <w:b/>
          <w:sz w:val="28"/>
          <w:szCs w:val="28"/>
        </w:rPr>
        <w:t>。</w:t>
      </w:r>
    </w:p>
    <w:p>
      <w:pPr>
        <w:pStyle w:val="6"/>
        <w:numPr>
          <w:ilvl w:val="3"/>
          <w:numId w:val="5"/>
        </w:numPr>
        <w:spacing w:after="200"/>
        <w:ind w:left="1843" w:hanging="1843"/>
        <w:rPr>
          <w:color w:val="000000" w:themeColor="text1"/>
          <w:sz w:val="24"/>
          <w:szCs w:val="24"/>
          <w14:textFill>
            <w14:solidFill>
              <w14:schemeClr w14:val="tx1"/>
            </w14:solidFill>
          </w14:textFill>
        </w:rPr>
      </w:pPr>
      <w:bookmarkStart w:id="29" w:name="_Toc320698726"/>
      <w:r>
        <w:rPr>
          <w:rFonts w:hint="eastAsia"/>
          <w:color w:val="000000" w:themeColor="text1"/>
          <w:sz w:val="24"/>
          <w:szCs w:val="24"/>
          <w14:textFill>
            <w14:solidFill>
              <w14:schemeClr w14:val="tx1"/>
            </w14:solidFill>
          </w14:textFill>
        </w:rPr>
        <w:t>技术、商务性响应文件</w:t>
      </w:r>
      <w:bookmarkEnd w:id="29"/>
    </w:p>
    <w:p>
      <w:pPr>
        <w:pStyle w:val="2"/>
        <w:widowControl/>
        <w:numPr>
          <w:ilvl w:val="0"/>
          <w:numId w:val="16"/>
        </w:numPr>
        <w:tabs>
          <w:tab w:val="left" w:pos="1134"/>
        </w:tabs>
        <w:spacing w:after="0" w:line="400" w:lineRule="exact"/>
        <w:ind w:left="0" w:firstLine="567"/>
        <w:jc w:val="left"/>
        <w:rPr>
          <w:rFonts w:ascii="宋体" w:hAnsi="宋体"/>
          <w:sz w:val="24"/>
          <w:szCs w:val="22"/>
        </w:rPr>
      </w:pPr>
      <w:bookmarkStart w:id="30" w:name="_Toc320698727"/>
      <w:r>
        <w:rPr>
          <w:rFonts w:hint="eastAsia" w:ascii="宋体" w:hAnsi="宋体"/>
          <w:sz w:val="24"/>
          <w:szCs w:val="22"/>
        </w:rPr>
        <w:t>报价表；</w:t>
      </w:r>
    </w:p>
    <w:p>
      <w:pPr>
        <w:pStyle w:val="2"/>
        <w:widowControl/>
        <w:numPr>
          <w:ilvl w:val="0"/>
          <w:numId w:val="16"/>
        </w:numPr>
        <w:tabs>
          <w:tab w:val="left" w:pos="1134"/>
        </w:tabs>
        <w:spacing w:after="0" w:line="400" w:lineRule="exact"/>
        <w:jc w:val="left"/>
        <w:rPr>
          <w:rFonts w:ascii="宋体" w:hAnsi="宋体"/>
          <w:sz w:val="24"/>
          <w:szCs w:val="22"/>
        </w:rPr>
      </w:pPr>
      <w:r>
        <w:rPr>
          <w:rFonts w:hint="eastAsia" w:ascii="宋体" w:hAnsi="宋体"/>
          <w:sz w:val="24"/>
          <w:szCs w:val="22"/>
        </w:rPr>
        <w:t>技术参数响应表</w:t>
      </w:r>
    </w:p>
    <w:p>
      <w:pPr>
        <w:pStyle w:val="2"/>
        <w:widowControl/>
        <w:numPr>
          <w:ilvl w:val="0"/>
          <w:numId w:val="16"/>
        </w:numPr>
        <w:tabs>
          <w:tab w:val="left" w:pos="1134"/>
        </w:tabs>
        <w:spacing w:after="0" w:line="400" w:lineRule="exact"/>
        <w:jc w:val="left"/>
        <w:rPr>
          <w:rFonts w:ascii="宋体" w:hAnsi="宋体"/>
          <w:sz w:val="24"/>
          <w:szCs w:val="22"/>
        </w:rPr>
      </w:pPr>
      <w:r>
        <w:rPr>
          <w:rFonts w:hint="eastAsia" w:ascii="宋体" w:hAnsi="宋体"/>
          <w:sz w:val="24"/>
          <w:szCs w:val="22"/>
        </w:rPr>
        <w:t>商务、服务应答表；</w:t>
      </w:r>
    </w:p>
    <w:p>
      <w:pPr>
        <w:pStyle w:val="2"/>
        <w:widowControl/>
        <w:numPr>
          <w:ilvl w:val="0"/>
          <w:numId w:val="16"/>
        </w:numPr>
        <w:tabs>
          <w:tab w:val="left" w:pos="1134"/>
        </w:tabs>
        <w:spacing w:after="0" w:line="400" w:lineRule="exact"/>
        <w:ind w:left="0" w:firstLine="567"/>
        <w:jc w:val="left"/>
        <w:rPr>
          <w:rFonts w:ascii="宋体" w:hAnsi="宋体"/>
          <w:sz w:val="24"/>
          <w:szCs w:val="22"/>
        </w:rPr>
      </w:pPr>
      <w:r>
        <w:rPr>
          <w:rFonts w:hint="eastAsia" w:ascii="宋体" w:hAnsi="宋体"/>
          <w:sz w:val="24"/>
          <w:szCs w:val="22"/>
        </w:rPr>
        <w:t>承诺函；</w:t>
      </w:r>
    </w:p>
    <w:p>
      <w:pPr>
        <w:pStyle w:val="2"/>
        <w:widowControl/>
        <w:numPr>
          <w:ilvl w:val="0"/>
          <w:numId w:val="16"/>
        </w:numPr>
        <w:tabs>
          <w:tab w:val="left" w:pos="1134"/>
        </w:tabs>
        <w:spacing w:after="0" w:line="400" w:lineRule="exact"/>
        <w:ind w:left="0" w:firstLine="567"/>
        <w:jc w:val="left"/>
      </w:pPr>
      <w:r>
        <w:rPr>
          <w:rFonts w:hint="eastAsia" w:ascii="宋体" w:hAnsi="宋体"/>
          <w:sz w:val="24"/>
          <w:szCs w:val="22"/>
        </w:rPr>
        <w:t>供应商基本情况表；</w:t>
      </w:r>
    </w:p>
    <w:p>
      <w:pPr>
        <w:pStyle w:val="6"/>
        <w:numPr>
          <w:ilvl w:val="3"/>
          <w:numId w:val="5"/>
        </w:numPr>
        <w:spacing w:after="200"/>
        <w:ind w:left="1843" w:hanging="1843"/>
        <w:rPr>
          <w:color w:val="auto"/>
          <w:sz w:val="24"/>
          <w:szCs w:val="24"/>
        </w:rPr>
      </w:pPr>
      <w:r>
        <w:rPr>
          <w:rFonts w:hint="eastAsia"/>
          <w:color w:val="auto"/>
          <w:sz w:val="24"/>
          <w:szCs w:val="24"/>
        </w:rPr>
        <w:t>最后报价文件</w:t>
      </w:r>
    </w:p>
    <w:p>
      <w:pPr>
        <w:pStyle w:val="199"/>
        <w:spacing w:line="400" w:lineRule="exact"/>
        <w:ind w:firstLine="550"/>
        <w:rPr>
          <w:b/>
          <w:sz w:val="22"/>
          <w:szCs w:val="22"/>
        </w:rPr>
      </w:pPr>
      <w:r>
        <w:rPr>
          <w:rFonts w:hint="eastAsia" w:ascii="宋体" w:hAnsi="宋体"/>
          <w:sz w:val="24"/>
          <w:szCs w:val="22"/>
        </w:rPr>
        <w:t>参加最后报价的供应商按磋商小组的要求在政府采购云平台中提供最后报价，报价应是包括磋商文件规定的全部相应内容的报价。</w:t>
      </w:r>
    </w:p>
    <w:p>
      <w:pPr>
        <w:pStyle w:val="6"/>
        <w:numPr>
          <w:ilvl w:val="2"/>
          <w:numId w:val="5"/>
        </w:numPr>
        <w:spacing w:after="200"/>
        <w:ind w:left="0" w:firstLine="0"/>
        <w:rPr>
          <w:color w:val="auto"/>
          <w:sz w:val="24"/>
          <w:szCs w:val="24"/>
        </w:rPr>
      </w:pPr>
      <w:r>
        <w:rPr>
          <w:rFonts w:hint="eastAsia"/>
          <w:color w:val="auto"/>
          <w:sz w:val="24"/>
          <w:szCs w:val="24"/>
        </w:rPr>
        <w:t>响应文件格式</w:t>
      </w:r>
    </w:p>
    <w:p>
      <w:pPr>
        <w:pStyle w:val="2"/>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一、供应商应按照竞争性磋商文件第3章中“响应文件格式”填写相关内容。</w:t>
      </w:r>
    </w:p>
    <w:p>
      <w:pPr>
        <w:pStyle w:val="2"/>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二、对于没有格式要求的响应文件由供应商自行编写。</w:t>
      </w:r>
    </w:p>
    <w:p>
      <w:pPr>
        <w:pStyle w:val="6"/>
        <w:numPr>
          <w:ilvl w:val="2"/>
          <w:numId w:val="5"/>
        </w:numPr>
        <w:spacing w:after="200"/>
        <w:ind w:left="0" w:firstLine="0"/>
        <w:rPr>
          <w:color w:val="auto"/>
          <w:sz w:val="24"/>
          <w:szCs w:val="24"/>
        </w:rPr>
      </w:pPr>
      <w:r>
        <w:rPr>
          <w:rFonts w:hint="eastAsia"/>
          <w:color w:val="auto"/>
          <w:sz w:val="24"/>
          <w:szCs w:val="24"/>
        </w:rPr>
        <w:t>报价</w:t>
      </w:r>
    </w:p>
    <w:p>
      <w:pPr>
        <w:spacing w:line="400" w:lineRule="exact"/>
        <w:ind w:firstLine="480" w:firstLineChars="200"/>
        <w:rPr>
          <w:rFonts w:ascii="宋体" w:hAnsi="宋体"/>
          <w:bCs/>
          <w:sz w:val="24"/>
          <w:szCs w:val="24"/>
        </w:rPr>
      </w:pPr>
      <w:r>
        <w:rPr>
          <w:rFonts w:hint="eastAsia" w:ascii="宋体" w:hAnsi="宋体"/>
          <w:bCs/>
          <w:sz w:val="24"/>
          <w:szCs w:val="24"/>
        </w:rPr>
        <w:t>一</w:t>
      </w:r>
      <w:r>
        <w:rPr>
          <w:rFonts w:ascii="宋体" w:hAnsi="宋体"/>
          <w:bCs/>
          <w:sz w:val="24"/>
          <w:szCs w:val="24"/>
        </w:rPr>
        <w:t>、</w:t>
      </w:r>
      <w:r>
        <w:rPr>
          <w:rFonts w:hint="eastAsia" w:ascii="宋体" w:hAnsi="宋体"/>
          <w:bCs/>
          <w:sz w:val="24"/>
          <w:szCs w:val="24"/>
        </w:rPr>
        <w:t>供应商所有报价一律以人民币报价。</w:t>
      </w:r>
    </w:p>
    <w:p>
      <w:pPr>
        <w:tabs>
          <w:tab w:val="left" w:pos="1134"/>
        </w:tabs>
        <w:spacing w:after="200" w:line="400" w:lineRule="exact"/>
        <w:ind w:firstLine="480" w:firstLineChars="200"/>
        <w:rPr>
          <w:rFonts w:ascii="宋体" w:hAnsi="宋体"/>
          <w:sz w:val="24"/>
          <w:szCs w:val="24"/>
        </w:rPr>
      </w:pPr>
      <w:r>
        <w:rPr>
          <w:rFonts w:hint="eastAsia" w:ascii="宋体" w:hAnsi="宋体"/>
          <w:bCs/>
          <w:sz w:val="24"/>
          <w:szCs w:val="24"/>
        </w:rPr>
        <w:t>二</w:t>
      </w:r>
      <w:r>
        <w:rPr>
          <w:rFonts w:ascii="宋体" w:hAnsi="宋体"/>
          <w:bCs/>
          <w:sz w:val="24"/>
          <w:szCs w:val="24"/>
        </w:rPr>
        <w:t>、</w:t>
      </w:r>
      <w:r>
        <w:rPr>
          <w:rFonts w:hint="eastAsia" w:ascii="宋体" w:hAnsi="宋体"/>
          <w:bCs/>
          <w:sz w:val="24"/>
          <w:szCs w:val="24"/>
        </w:rPr>
        <w:t>供应商的报价是其响应本项目要求的全部工作内容的价格体现，包括供应商完成本项目所需的一切费用。</w:t>
      </w:r>
      <w:bookmarkEnd w:id="30"/>
      <w:bookmarkStart w:id="31" w:name="_Toc320698728"/>
    </w:p>
    <w:p>
      <w:pPr>
        <w:numPr>
          <w:ilvl w:val="2"/>
          <w:numId w:val="5"/>
        </w:numPr>
        <w:tabs>
          <w:tab w:val="left" w:pos="1134"/>
        </w:tabs>
        <w:spacing w:after="200" w:line="360" w:lineRule="auto"/>
        <w:ind w:left="0" w:firstLine="0"/>
        <w:rPr>
          <w:rFonts w:ascii="宋体" w:hAnsi="宋体" w:cs="宋体"/>
          <w:b/>
          <w:bCs/>
          <w:kern w:val="0"/>
          <w:sz w:val="24"/>
          <w:szCs w:val="24"/>
        </w:rPr>
      </w:pPr>
      <w:r>
        <w:rPr>
          <w:rFonts w:hint="eastAsia" w:ascii="宋体" w:hAnsi="宋体" w:cs="宋体"/>
          <w:b/>
          <w:bCs/>
          <w:kern w:val="0"/>
          <w:sz w:val="24"/>
          <w:szCs w:val="24"/>
        </w:rPr>
        <w:t>磋商保证金</w:t>
      </w:r>
    </w:p>
    <w:p>
      <w:pPr>
        <w:spacing w:line="360" w:lineRule="auto"/>
        <w:ind w:firstLine="480" w:firstLineChars="200"/>
        <w:rPr>
          <w:rFonts w:ascii="宋体" w:hAnsi="宋体"/>
          <w:bCs/>
          <w:sz w:val="24"/>
          <w:szCs w:val="24"/>
        </w:rPr>
      </w:pPr>
      <w:r>
        <w:rPr>
          <w:rFonts w:hint="eastAsia" w:ascii="宋体" w:hAnsi="宋体"/>
          <w:bCs/>
          <w:sz w:val="24"/>
          <w:szCs w:val="24"/>
        </w:rPr>
        <w:t>本项目不收取磋商保证金。</w:t>
      </w:r>
    </w:p>
    <w:p>
      <w:pPr>
        <w:pStyle w:val="6"/>
        <w:numPr>
          <w:ilvl w:val="2"/>
          <w:numId w:val="5"/>
        </w:numPr>
        <w:spacing w:after="200"/>
        <w:ind w:left="0" w:firstLine="0"/>
        <w:rPr>
          <w:color w:val="auto"/>
          <w:sz w:val="24"/>
          <w:szCs w:val="24"/>
        </w:rPr>
      </w:pPr>
      <w:r>
        <w:rPr>
          <w:rFonts w:hint="eastAsia"/>
          <w:color w:val="auto"/>
          <w:sz w:val="24"/>
          <w:szCs w:val="24"/>
        </w:rPr>
        <w:t>响应文件有效期</w:t>
      </w:r>
      <w:bookmarkEnd w:id="31"/>
    </w:p>
    <w:p>
      <w:pPr>
        <w:pStyle w:val="81"/>
        <w:widowControl/>
        <w:numPr>
          <w:ilvl w:val="0"/>
          <w:numId w:val="17"/>
        </w:numPr>
        <w:tabs>
          <w:tab w:val="left" w:pos="1134"/>
        </w:tabs>
        <w:spacing w:after="200" w:line="400" w:lineRule="exact"/>
        <w:ind w:left="0" w:firstLine="566" w:firstLineChars="0"/>
        <w:jc w:val="distribute"/>
        <w:rPr>
          <w:rFonts w:ascii="宋体" w:hAnsi="宋体" w:eastAsia="宋体"/>
          <w:sz w:val="24"/>
          <w:szCs w:val="24"/>
        </w:rPr>
      </w:pPr>
      <w:r>
        <w:rPr>
          <w:rFonts w:hint="eastAsia" w:ascii="宋体" w:hAnsi="宋体" w:eastAsia="宋体"/>
          <w:sz w:val="24"/>
          <w:szCs w:val="24"/>
        </w:rPr>
        <w:t>响应文件有效期为递交响应文件截止之日起</w:t>
      </w:r>
      <w:r>
        <w:rPr>
          <w:rFonts w:hint="eastAsia" w:ascii="宋体" w:hAnsi="宋体" w:eastAsia="宋体"/>
          <w:sz w:val="24"/>
          <w:szCs w:val="24"/>
          <w:u w:val="single"/>
        </w:rPr>
        <w:t>120</w:t>
      </w:r>
      <w:r>
        <w:rPr>
          <w:rFonts w:hint="eastAsia" w:ascii="宋体" w:hAnsi="宋体" w:eastAsia="宋体"/>
          <w:sz w:val="24"/>
          <w:szCs w:val="24"/>
        </w:rPr>
        <w:t>天。响应文件有效期短于此规定期限或不作响应的，其响应文件将按无效响应文件处理。</w:t>
      </w:r>
    </w:p>
    <w:p>
      <w:pPr>
        <w:pStyle w:val="81"/>
        <w:widowControl/>
        <w:numPr>
          <w:ilvl w:val="0"/>
          <w:numId w:val="17"/>
        </w:numPr>
        <w:tabs>
          <w:tab w:val="left" w:pos="1134"/>
        </w:tabs>
        <w:spacing w:after="200" w:line="400" w:lineRule="exact"/>
        <w:ind w:left="0" w:firstLine="566" w:firstLineChars="0"/>
        <w:rPr>
          <w:rFonts w:ascii="宋体" w:hAnsi="宋体" w:eastAsia="宋体"/>
          <w:sz w:val="24"/>
          <w:szCs w:val="24"/>
        </w:rPr>
      </w:pPr>
      <w:r>
        <w:rPr>
          <w:rFonts w:hint="eastAsia" w:ascii="宋体" w:hAnsi="宋体" w:eastAsia="宋体"/>
          <w:sz w:val="24"/>
          <w:szCs w:val="24"/>
        </w:rPr>
        <w:t>特殊情况下，采购人可于响应文件有效期满之前要求供应商同意延长有效期，要求与答复均应为书面形式。供应商可以拒绝上述要求。供应商同意延长响应文件有效期的，不得修改其响应文件。</w:t>
      </w:r>
    </w:p>
    <w:p>
      <w:pPr>
        <w:pStyle w:val="6"/>
        <w:numPr>
          <w:ilvl w:val="2"/>
          <w:numId w:val="5"/>
        </w:numPr>
        <w:spacing w:after="200" w:line="400" w:lineRule="exact"/>
        <w:ind w:left="0" w:firstLine="0"/>
        <w:rPr>
          <w:color w:val="auto"/>
          <w:sz w:val="24"/>
          <w:szCs w:val="24"/>
        </w:rPr>
      </w:pPr>
      <w:bookmarkStart w:id="32" w:name="_Toc320698729"/>
      <w:bookmarkStart w:id="33" w:name="_Toc320698730"/>
      <w:r>
        <w:rPr>
          <w:rFonts w:hint="eastAsia"/>
          <w:color w:val="auto"/>
          <w:sz w:val="24"/>
          <w:szCs w:val="24"/>
        </w:rPr>
        <w:t>响应文件的制作</w:t>
      </w:r>
      <w:r>
        <w:rPr>
          <w:color w:val="auto"/>
          <w:sz w:val="24"/>
          <w:szCs w:val="24"/>
        </w:rPr>
        <w:t>、</w:t>
      </w:r>
      <w:r>
        <w:rPr>
          <w:rFonts w:hint="eastAsia"/>
          <w:color w:val="auto"/>
          <w:sz w:val="24"/>
          <w:szCs w:val="24"/>
        </w:rPr>
        <w:t>签章和加密</w:t>
      </w:r>
    </w:p>
    <w:p>
      <w:pPr>
        <w:spacing w:line="400" w:lineRule="exact"/>
        <w:ind w:firstLine="480" w:firstLineChars="200"/>
        <w:rPr>
          <w:rFonts w:ascii="宋体" w:hAnsi="宋体"/>
          <w:sz w:val="24"/>
          <w:szCs w:val="24"/>
        </w:rPr>
      </w:pPr>
      <w:r>
        <w:rPr>
          <w:rFonts w:hint="eastAsia" w:ascii="宋体" w:hAnsi="宋体"/>
          <w:sz w:val="24"/>
          <w:szCs w:val="24"/>
        </w:rPr>
        <w:t>一、响应文件应根据磋商文件的要求进行制作。（说明：1、响应文件中要求提供复印件证明材料的，包含提供原件的影印件或复印件。2、要求提供复印件的证明材料须清晰可辨。）</w:t>
      </w:r>
    </w:p>
    <w:p>
      <w:pPr>
        <w:spacing w:line="400" w:lineRule="exact"/>
        <w:ind w:firstLine="480" w:firstLineChars="200"/>
        <w:rPr>
          <w:rFonts w:ascii="宋体" w:hAnsi="宋体"/>
          <w:sz w:val="24"/>
          <w:szCs w:val="24"/>
        </w:rPr>
      </w:pPr>
      <w:r>
        <w:rPr>
          <w:rFonts w:hint="eastAsia" w:ascii="宋体" w:hAnsi="宋体"/>
          <w:sz w:val="24"/>
          <w:szCs w:val="24"/>
        </w:rPr>
        <w:t>二、响应文件制作详情：</w:t>
      </w:r>
    </w:p>
    <w:p>
      <w:pPr>
        <w:spacing w:line="400" w:lineRule="exact"/>
        <w:ind w:firstLine="480" w:firstLineChars="200"/>
        <w:rPr>
          <w:rFonts w:hint="eastAsia" w:ascii="宋体" w:hAnsi="宋体"/>
          <w:sz w:val="24"/>
          <w:szCs w:val="24"/>
        </w:rPr>
      </w:pPr>
      <w:r>
        <w:rPr>
          <w:rFonts w:hint="eastAsia" w:ascii="宋体" w:hAnsi="宋体"/>
          <w:sz w:val="24"/>
          <w:szCs w:val="24"/>
        </w:rPr>
        <w:t>1、本项目实行电子采购。供应商应先安装“政采云投标客户端”（下载地址1：前往成都市公共资源交易服务中心门户网站（https://www.cdggzy.com/）—业务办理—下载专区—政府采购下载专区下载“政采云投标客户端”；下载地址2：https://customer.zcygov.cn/CA-driver-download?utm=web-ca-front.3ddc8fbb.0.0.3a16b7402a4511ec900b6349b129e0db。供应商人应按响应文件要求，通过“政采云投标客户端”制作、加密并提交响应文件。</w:t>
      </w:r>
    </w:p>
    <w:p>
      <w:pPr>
        <w:spacing w:line="40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响应文件应加盖有供应商（法定名称）的电子签章，不得使用供应商专用章（如经济合同章、投标专用章等）或下属单位印章代替</w:t>
      </w:r>
      <w:r>
        <w:rPr>
          <w:rFonts w:hint="eastAsia" w:ascii="宋体" w:hAnsi="宋体"/>
          <w:sz w:val="24"/>
          <w:szCs w:val="24"/>
        </w:rPr>
        <w:t>。</w:t>
      </w:r>
    </w:p>
    <w:p>
      <w:pPr>
        <w:pStyle w:val="2"/>
        <w:ind w:left="0" w:leftChars="0" w:firstLine="547" w:firstLineChars="228"/>
        <w:rPr>
          <w:rFonts w:hint="eastAsia" w:ascii="宋体" w:hAnsi="宋体"/>
          <w:sz w:val="24"/>
          <w:szCs w:val="24"/>
        </w:rPr>
      </w:pPr>
      <w:r>
        <w:rPr>
          <w:rFonts w:hint="eastAsia" w:ascii="宋体" w:hAnsi="宋体"/>
          <w:sz w:val="24"/>
          <w:szCs w:val="24"/>
        </w:rPr>
        <w:t>3、供应商应使用本企业CA数字证书对响应文件进行加密。</w:t>
      </w:r>
    </w:p>
    <w:p>
      <w:pPr>
        <w:pStyle w:val="2"/>
        <w:ind w:left="0" w:leftChars="0" w:firstLine="547" w:firstLineChars="228"/>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、磋商文件有修改的，供应商须重新下载修改后的磋商文件（修改后的磋商文件在更正公告中下载），并根据修改后的磋商文件制作、撤回修改，并递交响应文件。</w:t>
      </w:r>
    </w:p>
    <w:p>
      <w:pPr>
        <w:spacing w:line="400" w:lineRule="exact"/>
        <w:ind w:firstLine="480" w:firstLineChars="200"/>
        <w:rPr>
          <w:rFonts w:ascii="宋体" w:hAnsi="宋体"/>
          <w:sz w:val="24"/>
          <w:szCs w:val="24"/>
        </w:rPr>
      </w:pPr>
      <w:r>
        <w:rPr>
          <w:rFonts w:hint="eastAsia" w:ascii="宋体" w:hAnsi="宋体"/>
          <w:sz w:val="24"/>
          <w:szCs w:val="24"/>
          <w:lang w:val="en-US" w:eastAsia="zh-CN"/>
        </w:rPr>
        <w:t>5</w:t>
      </w:r>
      <w:r>
        <w:rPr>
          <w:rFonts w:ascii="宋体" w:hAnsi="宋体"/>
          <w:sz w:val="24"/>
          <w:szCs w:val="24"/>
        </w:rPr>
        <w:t xml:space="preserve">、使用“政府采购云平台”（含政采云电子交易客户端）需要提前申领CA数字证书及电子签章，请自行前往四川CA、天威CA </w:t>
      </w:r>
      <w:r>
        <w:rPr>
          <w:rFonts w:hint="eastAsia" w:ascii="宋体" w:hAnsi="宋体"/>
          <w:sz w:val="24"/>
          <w:szCs w:val="24"/>
        </w:rPr>
        <w:t>、</w:t>
      </w:r>
      <w:r>
        <w:rPr>
          <w:rFonts w:ascii="宋体" w:hAnsi="宋体"/>
          <w:sz w:val="24"/>
          <w:szCs w:val="24"/>
        </w:rPr>
        <w:t>CFCA服务点办理</w:t>
      </w:r>
      <w:r>
        <w:rPr>
          <w:rFonts w:hint="eastAsia" w:ascii="宋体" w:hAnsi="宋体"/>
          <w:sz w:val="24"/>
          <w:szCs w:val="24"/>
        </w:rPr>
        <w:t>，供应商只需办理其中一家</w:t>
      </w:r>
      <w:r>
        <w:rPr>
          <w:rFonts w:ascii="宋体" w:hAnsi="宋体"/>
          <w:sz w:val="24"/>
          <w:szCs w:val="24"/>
        </w:rPr>
        <w:t>CA数字证书及签章（提示：办理时请说明参与成都市政府采购项目）。供应商应及时完成在“政府采购云平台”的CA账号绑定，确保顺利参与电子采购。</w:t>
      </w:r>
    </w:p>
    <w:p>
      <w:pPr>
        <w:spacing w:line="400" w:lineRule="exact"/>
        <w:ind w:firstLine="480" w:firstLineChars="200"/>
        <w:rPr>
          <w:sz w:val="24"/>
          <w:szCs w:val="24"/>
        </w:rPr>
      </w:pPr>
      <w:r>
        <w:rPr>
          <w:sz w:val="24"/>
          <w:szCs w:val="24"/>
        </w:rPr>
        <w:t>6、政府采购云平台所支持的CA证书及签章：四川CA及金格签章，天威CA（金润版）及金润签章，CFCA及金格签章。</w:t>
      </w:r>
    </w:p>
    <w:p>
      <w:pPr>
        <w:spacing w:line="400" w:lineRule="exact"/>
        <w:ind w:firstLine="480" w:firstLineChars="200"/>
        <w:rPr>
          <w:sz w:val="24"/>
          <w:szCs w:val="24"/>
        </w:rPr>
      </w:pPr>
      <w:r>
        <w:rPr>
          <w:sz w:val="24"/>
          <w:szCs w:val="24"/>
        </w:rPr>
        <w:t>7、政府采购云平台技术支持：（1）钉钉群号：34165101（注：本群有3家CA办理人员加入）；如遇钉钉群满，请加钉钉群号：33782435（注：只</w:t>
      </w:r>
      <w:r>
        <w:rPr>
          <w:rFonts w:hint="eastAsia"/>
          <w:sz w:val="24"/>
          <w:szCs w:val="24"/>
        </w:rPr>
        <w:t>加其中一个即可）。（</w:t>
      </w:r>
      <w:r>
        <w:rPr>
          <w:sz w:val="24"/>
          <w:szCs w:val="24"/>
        </w:rPr>
        <w:t>2）统一热线电话：4008817190</w:t>
      </w:r>
    </w:p>
    <w:p>
      <w:pPr>
        <w:spacing w:line="400" w:lineRule="exact"/>
        <w:ind w:firstLine="480" w:firstLineChars="200"/>
        <w:rPr>
          <w:rFonts w:hint="eastAsia" w:ascii="宋体" w:hAnsi="宋体" w:eastAsia="宋体"/>
          <w:sz w:val="24"/>
          <w:szCs w:val="24"/>
          <w:lang w:eastAsia="zh-CN"/>
        </w:rPr>
      </w:pPr>
      <w:r>
        <w:rPr>
          <w:sz w:val="24"/>
          <w:szCs w:val="24"/>
        </w:rPr>
        <w:t>8、CA技术支持：四川CA：400-0281130；天威CA： 028-86694886、1592864708；CFCA：028-65785326、18033549468</w:t>
      </w:r>
      <w:r>
        <w:rPr>
          <w:rFonts w:hint="eastAsia"/>
          <w:sz w:val="24"/>
          <w:szCs w:val="24"/>
          <w:lang w:eastAsia="zh-CN"/>
        </w:rPr>
        <w:t>。</w:t>
      </w:r>
    </w:p>
    <w:p>
      <w:pPr>
        <w:pStyle w:val="6"/>
        <w:spacing w:line="400" w:lineRule="exact"/>
        <w:rPr>
          <w:color w:val="auto"/>
          <w:sz w:val="24"/>
          <w:szCs w:val="24"/>
        </w:rPr>
      </w:pPr>
      <w:r>
        <w:rPr>
          <w:rFonts w:hint="eastAsia"/>
          <w:color w:val="auto"/>
          <w:sz w:val="24"/>
          <w:szCs w:val="24"/>
        </w:rPr>
        <w:t>响应文件的递交</w:t>
      </w:r>
    </w:p>
    <w:p>
      <w:pPr>
        <w:numPr>
          <w:ilvl w:val="0"/>
          <w:numId w:val="18"/>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供应商应当在响应文件递交截止时间前，将生成的已加密的响应文件成功递交至“政府采购云平台”。</w:t>
      </w:r>
    </w:p>
    <w:p>
      <w:pPr>
        <w:numPr>
          <w:ilvl w:val="0"/>
          <w:numId w:val="18"/>
        </w:numPr>
        <w:tabs>
          <w:tab w:val="left" w:pos="1134"/>
        </w:tabs>
        <w:spacing w:line="400" w:lineRule="exact"/>
        <w:ind w:left="0" w:firstLine="567"/>
        <w:rPr>
          <w:rFonts w:ascii="宋体" w:hAnsi="宋体"/>
          <w:bCs/>
          <w:color w:val="000000" w:themeColor="text1"/>
          <w:sz w:val="24"/>
          <w:szCs w:val="24"/>
          <w14:textFill>
            <w14:solidFill>
              <w14:schemeClr w14:val="tx1"/>
            </w14:solidFill>
          </w14:textFill>
        </w:rPr>
      </w:pPr>
      <w:r>
        <w:rPr>
          <w:rFonts w:hint="eastAsia" w:ascii="宋体" w:hAnsi="宋体"/>
          <w:bCs/>
          <w:sz w:val="24"/>
          <w:szCs w:val="24"/>
        </w:rPr>
        <w:t>因磋商文件的修改推迟响应文件递交截止时间的，供应商</w:t>
      </w:r>
      <w:r>
        <w:rPr>
          <w:rFonts w:hint="eastAsia" w:ascii="宋体" w:hAnsi="宋体"/>
          <w:bCs/>
          <w:color w:val="000000" w:themeColor="text1"/>
          <w:sz w:val="24"/>
          <w:szCs w:val="24"/>
          <w14:textFill>
            <w14:solidFill>
              <w14:schemeClr w14:val="tx1"/>
            </w14:solidFill>
          </w14:textFill>
        </w:rPr>
        <w:t>按区政府采购中心在“四川政府采购网”和“成都市公共资源交易服务中心”网站上发布的澄清公告中修改的时间</w:t>
      </w:r>
      <w:r>
        <w:rPr>
          <w:rFonts w:hint="eastAsia" w:ascii="宋体" w:hAnsi="宋体"/>
          <w:bCs/>
          <w:color w:val="000000" w:themeColor="text1"/>
          <w:sz w:val="24"/>
          <w:szCs w:val="24"/>
          <w:lang w:eastAsia="zh-CN"/>
          <w14:textFill>
            <w14:solidFill>
              <w14:schemeClr w14:val="tx1"/>
            </w14:solidFill>
          </w14:textFill>
        </w:rPr>
        <w:t>提交</w:t>
      </w:r>
      <w:r>
        <w:rPr>
          <w:rFonts w:hint="eastAsia" w:ascii="宋体" w:hAnsi="宋体"/>
          <w:bCs/>
          <w:color w:val="000000" w:themeColor="text1"/>
          <w:sz w:val="24"/>
          <w:szCs w:val="24"/>
          <w14:textFill>
            <w14:solidFill>
              <w14:schemeClr w14:val="tx1"/>
            </w14:solidFill>
          </w14:textFill>
        </w:rPr>
        <w:t>。</w:t>
      </w:r>
    </w:p>
    <w:p>
      <w:pPr>
        <w:numPr>
          <w:ilvl w:val="0"/>
          <w:numId w:val="18"/>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供应商应充分考虑</w:t>
      </w:r>
      <w:r>
        <w:rPr>
          <w:rFonts w:hint="eastAsia" w:ascii="宋体" w:hAnsi="宋体"/>
          <w:bCs/>
          <w:sz w:val="24"/>
          <w:szCs w:val="24"/>
          <w:lang w:eastAsia="zh-CN"/>
        </w:rPr>
        <w:t>提交</w:t>
      </w:r>
      <w:r>
        <w:rPr>
          <w:rFonts w:hint="eastAsia" w:ascii="宋体" w:hAnsi="宋体"/>
          <w:bCs/>
          <w:sz w:val="24"/>
          <w:szCs w:val="24"/>
        </w:rPr>
        <w:t>响应文件的不可预见因素，未在</w:t>
      </w:r>
      <w:r>
        <w:rPr>
          <w:rFonts w:hint="eastAsia" w:ascii="宋体" w:hAnsi="宋体"/>
          <w:bCs/>
          <w:sz w:val="24"/>
          <w:szCs w:val="24"/>
          <w:lang w:eastAsia="zh-CN"/>
        </w:rPr>
        <w:t>提交首次</w:t>
      </w:r>
      <w:r>
        <w:rPr>
          <w:rFonts w:ascii="宋体" w:hAnsi="宋体"/>
          <w:bCs/>
          <w:sz w:val="24"/>
          <w:szCs w:val="24"/>
        </w:rPr>
        <w:t>响应文件</w:t>
      </w:r>
      <w:r>
        <w:rPr>
          <w:rFonts w:hint="eastAsia" w:ascii="宋体" w:hAnsi="宋体"/>
          <w:bCs/>
          <w:sz w:val="24"/>
          <w:szCs w:val="24"/>
        </w:rPr>
        <w:t>截止时间前完成</w:t>
      </w:r>
      <w:r>
        <w:rPr>
          <w:rFonts w:hint="eastAsia" w:ascii="宋体" w:hAnsi="宋体"/>
          <w:bCs/>
          <w:sz w:val="24"/>
          <w:szCs w:val="24"/>
          <w:lang w:eastAsia="zh-CN"/>
        </w:rPr>
        <w:t>提交</w:t>
      </w:r>
      <w:r>
        <w:rPr>
          <w:rFonts w:hint="eastAsia" w:ascii="宋体" w:hAnsi="宋体"/>
          <w:bCs/>
          <w:sz w:val="24"/>
          <w:szCs w:val="24"/>
        </w:rPr>
        <w:t>的，在</w:t>
      </w:r>
      <w:r>
        <w:rPr>
          <w:rFonts w:hint="eastAsia" w:ascii="宋体" w:hAnsi="宋体"/>
          <w:bCs/>
          <w:sz w:val="24"/>
          <w:szCs w:val="24"/>
          <w:lang w:eastAsia="zh-CN"/>
        </w:rPr>
        <w:t>提交首次</w:t>
      </w:r>
      <w:r>
        <w:rPr>
          <w:rFonts w:ascii="宋体" w:hAnsi="宋体"/>
          <w:bCs/>
          <w:sz w:val="24"/>
          <w:szCs w:val="24"/>
        </w:rPr>
        <w:t>响应文件</w:t>
      </w:r>
      <w:r>
        <w:rPr>
          <w:rFonts w:hint="eastAsia" w:ascii="宋体" w:hAnsi="宋体"/>
          <w:bCs/>
          <w:sz w:val="24"/>
          <w:szCs w:val="24"/>
        </w:rPr>
        <w:t>截止时间后将无法</w:t>
      </w:r>
      <w:r>
        <w:rPr>
          <w:rFonts w:hint="eastAsia" w:ascii="宋体" w:hAnsi="宋体"/>
          <w:bCs/>
          <w:sz w:val="24"/>
          <w:szCs w:val="24"/>
          <w:lang w:eastAsia="zh-CN"/>
        </w:rPr>
        <w:t>提交</w:t>
      </w:r>
      <w:r>
        <w:rPr>
          <w:rFonts w:hint="eastAsia" w:ascii="宋体" w:hAnsi="宋体"/>
          <w:bCs/>
          <w:sz w:val="24"/>
          <w:szCs w:val="24"/>
        </w:rPr>
        <w:t>。</w:t>
      </w:r>
    </w:p>
    <w:p>
      <w:pPr>
        <w:pStyle w:val="6"/>
        <w:spacing w:line="400" w:lineRule="exact"/>
        <w:rPr>
          <w:color w:val="auto"/>
          <w:sz w:val="24"/>
          <w:szCs w:val="24"/>
        </w:rPr>
      </w:pPr>
      <w:r>
        <w:rPr>
          <w:rFonts w:hint="eastAsia"/>
          <w:color w:val="auto"/>
          <w:sz w:val="24"/>
          <w:szCs w:val="24"/>
        </w:rPr>
        <w:t>响应文件的补充、修改和撤回</w:t>
      </w:r>
    </w:p>
    <w:p>
      <w:pPr>
        <w:numPr>
          <w:ilvl w:val="0"/>
          <w:numId w:val="19"/>
        </w:numPr>
        <w:tabs>
          <w:tab w:val="left" w:pos="1134"/>
        </w:tabs>
        <w:spacing w:line="360" w:lineRule="auto"/>
        <w:ind w:left="0" w:firstLine="567"/>
        <w:rPr>
          <w:rFonts w:ascii="宋体" w:hAnsi="宋体"/>
          <w:sz w:val="24"/>
          <w:szCs w:val="24"/>
        </w:rPr>
      </w:pPr>
      <w:r>
        <w:rPr>
          <w:rFonts w:hint="eastAsia" w:ascii="宋体" w:hAnsi="宋体"/>
          <w:sz w:val="24"/>
          <w:szCs w:val="24"/>
        </w:rPr>
        <w:t>在提交</w:t>
      </w:r>
      <w:r>
        <w:rPr>
          <w:rFonts w:ascii="宋体" w:hAnsi="宋体"/>
          <w:sz w:val="24"/>
          <w:szCs w:val="24"/>
        </w:rPr>
        <w:t>首次响应文件</w:t>
      </w:r>
      <w:r>
        <w:rPr>
          <w:rFonts w:hint="eastAsia" w:ascii="宋体" w:hAnsi="宋体"/>
          <w:sz w:val="24"/>
          <w:szCs w:val="24"/>
        </w:rPr>
        <w:t>截止时间之前，供应商可对已提交的响应文件进行补充、修改。补充或者修改响应文件的，应当先撤回已提交的响应文件，在“政采云投标客户端”补充、修改响应文件并签章、加密后重新提交。撤回响应文件进行补充、修改，在提交首次响应文件截止时间前未重新提交的，视为撤回响应文件。</w:t>
      </w:r>
    </w:p>
    <w:p>
      <w:pPr>
        <w:numPr>
          <w:ilvl w:val="0"/>
          <w:numId w:val="19"/>
        </w:numPr>
        <w:tabs>
          <w:tab w:val="left" w:pos="1134"/>
        </w:tabs>
        <w:spacing w:line="360" w:lineRule="auto"/>
        <w:ind w:left="0" w:firstLine="567"/>
        <w:rPr>
          <w:rFonts w:ascii="宋体" w:hAnsi="宋体"/>
          <w:sz w:val="24"/>
          <w:szCs w:val="24"/>
        </w:rPr>
      </w:pPr>
      <w:r>
        <w:rPr>
          <w:rFonts w:hint="eastAsia" w:ascii="宋体" w:hAnsi="宋体"/>
          <w:sz w:val="24"/>
          <w:szCs w:val="24"/>
        </w:rPr>
        <w:t>在提交</w:t>
      </w:r>
      <w:r>
        <w:rPr>
          <w:rFonts w:ascii="宋体" w:hAnsi="宋体"/>
          <w:sz w:val="24"/>
          <w:szCs w:val="24"/>
        </w:rPr>
        <w:t>首次</w:t>
      </w:r>
      <w:r>
        <w:rPr>
          <w:rFonts w:hint="eastAsia" w:ascii="宋体" w:hAnsi="宋体"/>
          <w:sz w:val="24"/>
          <w:szCs w:val="24"/>
        </w:rPr>
        <w:t>响应文件截止时间之后，供应商不得对其提交的响应文件做任何补充、修改。</w:t>
      </w:r>
    </w:p>
    <w:p>
      <w:pPr>
        <w:numPr>
          <w:ilvl w:val="0"/>
          <w:numId w:val="19"/>
        </w:numPr>
        <w:tabs>
          <w:tab w:val="left" w:pos="1134"/>
        </w:tabs>
        <w:spacing w:line="360" w:lineRule="auto"/>
        <w:ind w:left="0" w:firstLine="567"/>
        <w:rPr>
          <w:rFonts w:ascii="宋体" w:hAnsi="宋体"/>
          <w:sz w:val="24"/>
          <w:szCs w:val="24"/>
        </w:rPr>
      </w:pPr>
      <w:r>
        <w:rPr>
          <w:rFonts w:hint="eastAsia" w:ascii="宋体" w:hAnsi="宋体"/>
          <w:sz w:val="24"/>
          <w:szCs w:val="24"/>
        </w:rPr>
        <w:t>在提交</w:t>
      </w:r>
      <w:r>
        <w:rPr>
          <w:rFonts w:ascii="宋体" w:hAnsi="宋体"/>
          <w:sz w:val="24"/>
          <w:szCs w:val="24"/>
        </w:rPr>
        <w:t>首次</w:t>
      </w:r>
      <w:r>
        <w:rPr>
          <w:rFonts w:hint="eastAsia" w:ascii="宋体" w:hAnsi="宋体"/>
          <w:sz w:val="24"/>
          <w:szCs w:val="24"/>
        </w:rPr>
        <w:t>响应文件截止时间之前，供应商可对已提交的响应文件进行撤回。在提交</w:t>
      </w:r>
      <w:r>
        <w:rPr>
          <w:rFonts w:ascii="宋体" w:hAnsi="宋体"/>
          <w:sz w:val="24"/>
          <w:szCs w:val="24"/>
        </w:rPr>
        <w:t>首次</w:t>
      </w:r>
      <w:r>
        <w:rPr>
          <w:rFonts w:hint="eastAsia" w:ascii="宋体" w:hAnsi="宋体"/>
          <w:sz w:val="24"/>
          <w:szCs w:val="24"/>
        </w:rPr>
        <w:t>响应文件截止时间之后，供应商不得撤回响应文件。</w:t>
      </w:r>
    </w:p>
    <w:p>
      <w:pPr>
        <w:pStyle w:val="6"/>
        <w:spacing w:line="400" w:lineRule="exact"/>
        <w:rPr>
          <w:color w:val="auto"/>
          <w:sz w:val="24"/>
          <w:szCs w:val="24"/>
        </w:rPr>
      </w:pPr>
      <w:r>
        <w:rPr>
          <w:rFonts w:hint="eastAsia"/>
          <w:color w:val="auto"/>
          <w:sz w:val="24"/>
          <w:szCs w:val="24"/>
        </w:rPr>
        <w:t>响应文件的解密</w:t>
      </w:r>
    </w:p>
    <w:p>
      <w:pPr>
        <w:tabs>
          <w:tab w:val="left" w:pos="1134"/>
        </w:tabs>
        <w:spacing w:before="120" w:line="400" w:lineRule="exact"/>
        <w:ind w:firstLine="484" w:firstLineChars="202"/>
        <w:rPr>
          <w:rFonts w:ascii="宋体" w:hAnsi="宋体"/>
          <w:bCs/>
          <w:sz w:val="24"/>
          <w:szCs w:val="24"/>
        </w:rPr>
      </w:pPr>
      <w:r>
        <w:rPr>
          <w:rFonts w:hint="eastAsia" w:ascii="宋体" w:hAnsi="宋体"/>
          <w:bCs/>
          <w:sz w:val="24"/>
          <w:szCs w:val="24"/>
        </w:rPr>
        <w:t>供应商</w:t>
      </w:r>
      <w:r>
        <w:rPr>
          <w:rFonts w:hint="eastAsia" w:ascii="宋体" w:hAnsi="宋体"/>
          <w:sz w:val="24"/>
          <w:szCs w:val="24"/>
        </w:rPr>
        <w:t>登录政府采购</w:t>
      </w:r>
      <w:r>
        <w:rPr>
          <w:rFonts w:hint="eastAsia" w:ascii="宋体" w:hAnsi="宋体"/>
          <w:color w:val="000000" w:themeColor="text1"/>
          <w:sz w:val="24"/>
          <w:szCs w:val="24"/>
          <w14:textFill>
            <w14:solidFill>
              <w14:schemeClr w14:val="tx1"/>
            </w14:solidFill>
          </w14:textFill>
        </w:rPr>
        <w:t>云平台，点击“项目采购—开标评标”模块，找到对应项目，进入“开标大厅”，</w:t>
      </w:r>
      <w:r>
        <w:rPr>
          <w:rFonts w:hint="eastAsia" w:ascii="宋体" w:hAnsi="宋体"/>
          <w:color w:val="000000" w:themeColor="text1"/>
          <w:sz w:val="24"/>
          <w:szCs w:val="24"/>
          <w:lang w:eastAsia="zh-CN"/>
          <w14:textFill>
            <w14:solidFill>
              <w14:schemeClr w14:val="tx1"/>
            </w14:solidFill>
          </w14:textFill>
        </w:rPr>
        <w:t>等待</w:t>
      </w:r>
      <w:r>
        <w:rPr>
          <w:rFonts w:hint="eastAsia" w:ascii="宋体" w:hAnsi="宋体"/>
          <w:color w:val="000000" w:themeColor="text1"/>
          <w:sz w:val="24"/>
          <w:szCs w:val="24"/>
          <w14:textFill>
            <w14:solidFill>
              <w14:schemeClr w14:val="tx1"/>
            </w14:solidFill>
          </w14:textFill>
        </w:rPr>
        <w:t>区政府采购中心开启解密后，</w:t>
      </w:r>
      <w:r>
        <w:rPr>
          <w:rFonts w:hint="eastAsia" w:ascii="宋体" w:hAnsi="宋体" w:cs="宋体"/>
          <w:color w:val="000000" w:themeColor="text1"/>
          <w:sz w:val="24"/>
          <w:szCs w:val="24"/>
          <w14:textFill>
            <w14:solidFill>
              <w14:schemeClr w14:val="tx1"/>
            </w14:solidFill>
          </w14:textFill>
        </w:rPr>
        <w:t>供应商应在60分钟内，使用加密该响应文件的CA数字证书在线完成响应文件的解密。</w:t>
      </w:r>
      <w:r>
        <w:rPr>
          <w:rFonts w:hint="eastAsia" w:ascii="宋体" w:hAnsi="宋体"/>
          <w:bCs/>
          <w:color w:val="000000" w:themeColor="text1"/>
          <w:sz w:val="24"/>
          <w:szCs w:val="24"/>
          <w14:textFill>
            <w14:solidFill>
              <w14:schemeClr w14:val="tx1"/>
            </w14:solidFill>
          </w14:textFill>
        </w:rPr>
        <w:t>除因</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bCs/>
          <w:color w:val="000000" w:themeColor="text1"/>
          <w:sz w:val="24"/>
          <w:szCs w:val="24"/>
          <w14:textFill>
            <w14:solidFill>
              <w14:schemeClr w14:val="tx1"/>
            </w14:solidFill>
          </w14:textFill>
        </w:rPr>
        <w:t>断电、断网、</w:t>
      </w:r>
      <w:r>
        <w:rPr>
          <w:rFonts w:hint="eastAsia" w:ascii="宋体" w:hAnsi="宋体"/>
          <w:bCs/>
          <w:sz w:val="24"/>
          <w:szCs w:val="24"/>
        </w:rPr>
        <w:t>系统故障或其他不可抗力等因素，导致系统无法使用外，供应商在规定的解密时间内，未成功解密的响应文件将视为无效响应文件。</w:t>
      </w:r>
    </w:p>
    <w:p>
      <w:pPr>
        <w:pStyle w:val="5"/>
        <w:tabs>
          <w:tab w:val="left" w:pos="426"/>
        </w:tabs>
        <w:spacing w:before="0" w:after="0" w:line="400" w:lineRule="exact"/>
        <w:ind w:left="0" w:firstLine="0"/>
        <w:jc w:val="both"/>
        <w:rPr>
          <w:sz w:val="24"/>
          <w:szCs w:val="24"/>
        </w:rPr>
      </w:pPr>
      <w:bookmarkStart w:id="34" w:name="_Toc73447467"/>
      <w:bookmarkStart w:id="35" w:name="_Toc183582232"/>
      <w:bookmarkStart w:id="36" w:name="_Toc79742123"/>
      <w:bookmarkStart w:id="37" w:name="_Toc183682369"/>
      <w:bookmarkStart w:id="38" w:name="_Toc217446057"/>
      <w:r>
        <w:rPr>
          <w:rFonts w:hint="eastAsia"/>
          <w:sz w:val="24"/>
          <w:szCs w:val="24"/>
        </w:rPr>
        <w:t>磋商</w:t>
      </w:r>
      <w:r>
        <w:rPr>
          <w:sz w:val="24"/>
          <w:szCs w:val="24"/>
        </w:rPr>
        <w:t>开启活动</w:t>
      </w:r>
      <w:r>
        <w:rPr>
          <w:rFonts w:hint="eastAsia"/>
          <w:sz w:val="24"/>
          <w:szCs w:val="24"/>
        </w:rPr>
        <w:t>程序</w:t>
      </w:r>
      <w:bookmarkEnd w:id="34"/>
      <w:bookmarkEnd w:id="35"/>
      <w:bookmarkEnd w:id="36"/>
      <w:bookmarkEnd w:id="37"/>
      <w:bookmarkEnd w:id="38"/>
    </w:p>
    <w:p>
      <w:pPr>
        <w:pStyle w:val="81"/>
        <w:numPr>
          <w:ilvl w:val="0"/>
          <w:numId w:val="20"/>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lang w:eastAsia="zh-CN"/>
        </w:rPr>
        <w:t>提</w:t>
      </w:r>
      <w:r>
        <w:rPr>
          <w:rFonts w:hint="eastAsia" w:ascii="宋体" w:hAnsi="宋体" w:eastAsia="宋体" w:cs="宋体"/>
          <w:b/>
          <w:sz w:val="24"/>
          <w:szCs w:val="24"/>
        </w:rPr>
        <w:t>交响应文件的供应商不足三家的，不予继续开展磋商采购</w:t>
      </w:r>
      <w:r>
        <w:rPr>
          <w:rFonts w:ascii="宋体" w:hAnsi="宋体" w:eastAsia="宋体" w:cs="宋体"/>
          <w:b/>
          <w:sz w:val="24"/>
          <w:szCs w:val="24"/>
        </w:rPr>
        <w:t>活动</w:t>
      </w:r>
      <w:r>
        <w:rPr>
          <w:rFonts w:hint="eastAsia" w:ascii="宋体" w:hAnsi="宋体" w:eastAsia="宋体" w:cs="宋体"/>
          <w:b/>
          <w:sz w:val="24"/>
          <w:szCs w:val="24"/>
        </w:rPr>
        <w:t>。</w:t>
      </w:r>
    </w:p>
    <w:p>
      <w:pPr>
        <w:pStyle w:val="81"/>
        <w:numPr>
          <w:ilvl w:val="0"/>
          <w:numId w:val="20"/>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准备工作。供应商需在开标当日、递交施工响应文件截止时间前登录“政府采购云平台”，通过“开标大厅”参与开标。登录政府采购云平台(www.zcygov.cn)—我的工作台—项目采购—开标评标—开标大厅[找到对应项目（包件）]。提示：供应商未按时登录不见面开标系统，错过开标解密时间的，由供应商自行承担不利后果。</w:t>
      </w:r>
    </w:p>
    <w:p>
      <w:pPr>
        <w:pStyle w:val="81"/>
        <w:numPr>
          <w:ilvl w:val="0"/>
          <w:numId w:val="20"/>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解密响应文件</w:t>
      </w:r>
      <w:r>
        <w:rPr>
          <w:rFonts w:hint="eastAsia" w:ascii="宋体" w:hAnsi="宋体" w:eastAsia="宋体" w:cs="宋体"/>
          <w:b/>
          <w:color w:val="000000" w:themeColor="text1"/>
          <w:sz w:val="24"/>
          <w:szCs w:val="24"/>
          <w14:textFill>
            <w14:solidFill>
              <w14:schemeClr w14:val="tx1"/>
            </w14:solidFill>
          </w14:textFill>
        </w:rPr>
        <w:t>。待区政府采购中心开启解密后，供应商进行线上解密。除因区政府采购中心断电</w:t>
      </w:r>
      <w:r>
        <w:rPr>
          <w:rFonts w:hint="eastAsia" w:ascii="宋体" w:hAnsi="宋体" w:eastAsia="宋体" w:cs="宋体"/>
          <w:b/>
          <w:sz w:val="24"/>
          <w:szCs w:val="24"/>
        </w:rPr>
        <w:t>、断网、系统故障或其他不可抗力等因素，导致系统无法使用外，供应商在规定的解密时间内，未成功解密的响应文件将视为无效响应文件。</w:t>
      </w:r>
    </w:p>
    <w:p>
      <w:pPr>
        <w:pStyle w:val="81"/>
        <w:numPr>
          <w:ilvl w:val="0"/>
          <w:numId w:val="20"/>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确认。所有供应商</w:t>
      </w:r>
      <w:r>
        <w:rPr>
          <w:rFonts w:ascii="宋体" w:hAnsi="宋体" w:eastAsia="宋体" w:cs="宋体"/>
          <w:b/>
          <w:sz w:val="24"/>
          <w:szCs w:val="24"/>
        </w:rPr>
        <w:t>响应文件</w:t>
      </w:r>
      <w:r>
        <w:rPr>
          <w:rFonts w:hint="eastAsia" w:ascii="宋体" w:hAnsi="宋体" w:eastAsia="宋体" w:cs="宋体"/>
          <w:b/>
          <w:sz w:val="24"/>
          <w:szCs w:val="24"/>
        </w:rPr>
        <w:t>均完成解密或者解密时间截止（以发生在先的时间为准），由“政府采购云平台”系统展示供应商名称、响应文件解密情况等内容。</w:t>
      </w:r>
    </w:p>
    <w:p>
      <w:pPr>
        <w:pStyle w:val="81"/>
        <w:numPr>
          <w:ilvl w:val="0"/>
          <w:numId w:val="20"/>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供应商对过程和记录有异议，以及认为采购</w:t>
      </w:r>
      <w:r>
        <w:rPr>
          <w:rFonts w:hint="eastAsia" w:ascii="宋体" w:hAnsi="宋体" w:eastAsia="宋体" w:cs="宋体"/>
          <w:b/>
          <w:color w:val="000000" w:themeColor="text1"/>
          <w:sz w:val="24"/>
          <w:szCs w:val="24"/>
          <w14:textFill>
            <w14:solidFill>
              <w14:schemeClr w14:val="tx1"/>
            </w14:solidFill>
          </w14:textFill>
        </w:rPr>
        <w:t>人、区政府采购中心相关工作人员有需要回避的情形的，及时向工作人员提出询问或者回避申请。采购人、区政府采购中心对供应商提出的询问或者</w:t>
      </w:r>
      <w:r>
        <w:rPr>
          <w:rFonts w:hint="eastAsia" w:ascii="宋体" w:hAnsi="宋体" w:eastAsia="宋体" w:cs="宋体"/>
          <w:b/>
          <w:sz w:val="24"/>
          <w:szCs w:val="24"/>
        </w:rPr>
        <w:t>回避申请应当及时处理。</w:t>
      </w:r>
    </w:p>
    <w:p>
      <w:pPr>
        <w:pStyle w:val="81"/>
        <w:numPr>
          <w:ilvl w:val="0"/>
          <w:numId w:val="20"/>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政府采购云平台运行基本环境要求：电脑应安装并顺利运行64位win7以上操作系统，谷歌浏览器；正确的CA及签章驱动等；能流畅访问互联网</w:t>
      </w:r>
      <w:r>
        <w:rPr>
          <w:rFonts w:hint="eastAsia" w:ascii="宋体" w:hAnsi="宋体" w:eastAsia="宋体" w:cs="宋体"/>
          <w:b/>
          <w:sz w:val="24"/>
          <w:szCs w:val="24"/>
          <w:lang w:eastAsia="zh-CN"/>
        </w:rPr>
        <w:t>。</w:t>
      </w:r>
    </w:p>
    <w:p>
      <w:pPr>
        <w:pStyle w:val="81"/>
        <w:numPr>
          <w:ilvl w:val="0"/>
          <w:numId w:val="20"/>
        </w:numPr>
        <w:tabs>
          <w:tab w:val="left" w:pos="1134"/>
        </w:tabs>
        <w:spacing w:before="120" w:after="200" w:line="400" w:lineRule="exact"/>
        <w:ind w:left="0" w:right="210" w:firstLine="567" w:firstLineChars="0"/>
        <w:rPr>
          <w:rFonts w:ascii="宋体" w:hAnsi="宋体" w:eastAsia="宋体" w:cs="宋体"/>
          <w:b/>
          <w:sz w:val="28"/>
          <w:szCs w:val="28"/>
        </w:rPr>
      </w:pPr>
      <w:r>
        <w:rPr>
          <w:rFonts w:hint="eastAsia" w:ascii="宋体" w:hAnsi="宋体" w:eastAsia="宋体" w:cs="宋体"/>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供应商电脑终端等硬件设备和软件系统配置：供应商电脑终端等硬件设备和软件系统配置应符合电子投标（含不见面开标大厅）供应商电脑终端配置要求并运行正常，供应商承担因未尽职责产生的不利后果。因</w:t>
      </w:r>
      <w:r>
        <w:rPr>
          <w:rFonts w:hint="eastAsia" w:ascii="宋体" w:hAnsi="宋体" w:eastAsia="宋体" w:cs="宋体"/>
          <w:b/>
          <w:sz w:val="24"/>
          <w:szCs w:val="24"/>
          <w:lang w:eastAsia="zh-CN"/>
        </w:rPr>
        <w:t>区政府采购</w:t>
      </w:r>
      <w:r>
        <w:rPr>
          <w:rFonts w:hint="eastAsia" w:ascii="宋体" w:hAnsi="宋体" w:eastAsia="宋体" w:cs="宋体"/>
          <w:b/>
          <w:sz w:val="24"/>
          <w:szCs w:val="24"/>
        </w:rPr>
        <w:t>中心断电、断网、系统故障或其他不可抗力等因素导致不见面开标系统无法正常运行的，磋商开启活动中止或延迟，待系统恢复正常后继续进行。</w:t>
      </w:r>
    </w:p>
    <w:p>
      <w:pPr>
        <w:pStyle w:val="81"/>
        <w:numPr>
          <w:ilvl w:val="0"/>
          <w:numId w:val="20"/>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磋商活动开启过程中，各方主体均应遵守互联网有关规定，不得发表与交易活动无关的言论。</w:t>
      </w:r>
      <w:bookmarkEnd w:id="32"/>
      <w:bookmarkEnd w:id="33"/>
    </w:p>
    <w:p>
      <w:pPr>
        <w:pStyle w:val="5"/>
        <w:tabs>
          <w:tab w:val="left" w:pos="426"/>
        </w:tabs>
        <w:spacing w:before="0" w:after="0" w:line="400" w:lineRule="exact"/>
        <w:ind w:left="0" w:firstLine="0"/>
        <w:jc w:val="both"/>
        <w:rPr>
          <w:sz w:val="24"/>
          <w:szCs w:val="24"/>
        </w:rPr>
      </w:pPr>
      <w:bookmarkStart w:id="39" w:name="_Toc494356977"/>
      <w:bookmarkEnd w:id="39"/>
      <w:bookmarkStart w:id="40" w:name="_Toc494095623"/>
      <w:bookmarkEnd w:id="40"/>
      <w:bookmarkStart w:id="41" w:name="_Toc73447468"/>
      <w:bookmarkStart w:id="42" w:name="_Toc79742124"/>
      <w:bookmarkStart w:id="43" w:name="_Toc58943329"/>
      <w:r>
        <w:rPr>
          <w:rFonts w:hint="eastAsia"/>
          <w:sz w:val="24"/>
          <w:szCs w:val="24"/>
        </w:rPr>
        <w:t>资格审查</w:t>
      </w:r>
      <w:r>
        <w:rPr>
          <w:sz w:val="24"/>
          <w:szCs w:val="24"/>
        </w:rPr>
        <w:t>和评审</w:t>
      </w:r>
      <w:bookmarkEnd w:id="41"/>
      <w:bookmarkEnd w:id="42"/>
    </w:p>
    <w:p>
      <w:pPr>
        <w:numPr>
          <w:ilvl w:val="0"/>
          <w:numId w:val="21"/>
        </w:numPr>
        <w:tabs>
          <w:tab w:val="left" w:pos="1134"/>
        </w:tabs>
        <w:spacing w:line="400" w:lineRule="exact"/>
        <w:ind w:left="0" w:firstLine="540"/>
        <w:rPr>
          <w:rFonts w:ascii="宋体" w:hAnsi="宋体"/>
          <w:sz w:val="24"/>
          <w:szCs w:val="24"/>
        </w:rPr>
      </w:pPr>
      <w:r>
        <w:rPr>
          <w:rFonts w:hint="eastAsia" w:ascii="宋体" w:hAnsi="宋体"/>
          <w:sz w:val="24"/>
          <w:szCs w:val="24"/>
        </w:rPr>
        <w:t>资格审查详见采购文件第五章。</w:t>
      </w:r>
    </w:p>
    <w:p>
      <w:pPr>
        <w:numPr>
          <w:ilvl w:val="0"/>
          <w:numId w:val="21"/>
        </w:numPr>
        <w:tabs>
          <w:tab w:val="left" w:pos="1134"/>
        </w:tabs>
        <w:spacing w:line="400" w:lineRule="exact"/>
        <w:ind w:left="0" w:firstLine="567"/>
        <w:rPr>
          <w:rFonts w:ascii="宋体" w:hAnsi="宋体"/>
          <w:sz w:val="24"/>
          <w:szCs w:val="24"/>
        </w:rPr>
      </w:pPr>
      <w:r>
        <w:rPr>
          <w:rFonts w:hint="eastAsia" w:ascii="宋体" w:hAnsi="宋体"/>
          <w:sz w:val="24"/>
          <w:szCs w:val="24"/>
        </w:rPr>
        <w:t>磋商小组的组建及其评审工作按照有关法律制度和本文件第五章的规定进行。</w:t>
      </w:r>
    </w:p>
    <w:p>
      <w:pPr>
        <w:pStyle w:val="5"/>
        <w:numPr>
          <w:ilvl w:val="1"/>
          <w:numId w:val="5"/>
        </w:numPr>
        <w:tabs>
          <w:tab w:val="left" w:pos="426"/>
          <w:tab w:val="left" w:pos="567"/>
        </w:tabs>
        <w:spacing w:before="0" w:after="200" w:line="400" w:lineRule="exact"/>
        <w:ind w:left="1985" w:hanging="1985"/>
        <w:jc w:val="both"/>
        <w:rPr>
          <w:sz w:val="24"/>
          <w:szCs w:val="24"/>
        </w:rPr>
      </w:pPr>
      <w:bookmarkStart w:id="44" w:name="_Toc79742125"/>
      <w:r>
        <w:rPr>
          <w:rFonts w:hint="eastAsia"/>
          <w:sz w:val="24"/>
          <w:szCs w:val="24"/>
        </w:rPr>
        <w:t>成交通知书</w:t>
      </w:r>
      <w:bookmarkEnd w:id="43"/>
      <w:bookmarkEnd w:id="44"/>
    </w:p>
    <w:p>
      <w:pPr>
        <w:spacing w:line="400" w:lineRule="exact"/>
        <w:ind w:right="210" w:firstLine="480" w:firstLineChars="200"/>
        <w:rPr>
          <w:rFonts w:ascii="宋体" w:hAnsi="宋体"/>
          <w:sz w:val="24"/>
          <w:szCs w:val="24"/>
        </w:rPr>
      </w:pPr>
      <w:r>
        <w:rPr>
          <w:rFonts w:hint="eastAsia" w:ascii="宋体" w:hAnsi="宋体"/>
          <w:sz w:val="24"/>
          <w:szCs w:val="24"/>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spacing w:line="400" w:lineRule="exact"/>
        <w:ind w:firstLine="480" w:firstLineChars="200"/>
        <w:rPr>
          <w:rFonts w:ascii="宋体" w:hAnsi="宋体"/>
          <w:sz w:val="24"/>
          <w:szCs w:val="24"/>
        </w:rPr>
      </w:pPr>
      <w:r>
        <w:rPr>
          <w:rFonts w:hint="eastAsia" w:ascii="宋体" w:hAnsi="宋体"/>
          <w:sz w:val="24"/>
          <w:szCs w:val="24"/>
        </w:rPr>
        <w:t>二、成交通知书对采购人和成交供应商均具有法律效力。</w:t>
      </w:r>
    </w:p>
    <w:p>
      <w:pPr>
        <w:spacing w:line="400" w:lineRule="exact"/>
        <w:ind w:firstLine="480" w:firstLineChars="200"/>
        <w:rPr>
          <w:sz w:val="20"/>
          <w:szCs w:val="21"/>
        </w:rPr>
      </w:pPr>
      <w:r>
        <w:rPr>
          <w:rFonts w:hint="eastAsia" w:ascii="宋体" w:hAnsi="宋体"/>
          <w:sz w:val="24"/>
          <w:szCs w:val="24"/>
          <w:lang w:val="zh-CN"/>
        </w:rPr>
        <w:t>三、</w:t>
      </w:r>
      <w:r>
        <w:rPr>
          <w:rFonts w:hint="eastAsia" w:ascii="宋体" w:hAnsi="宋体"/>
          <w:sz w:val="24"/>
          <w:szCs w:val="24"/>
        </w:rPr>
        <w:t>成交公告在四川政府采购网上公告后，成交供应商自行登录政府采购云平台下载成交通知书。</w:t>
      </w:r>
    </w:p>
    <w:p>
      <w:pPr>
        <w:pStyle w:val="5"/>
        <w:numPr>
          <w:ilvl w:val="1"/>
          <w:numId w:val="5"/>
        </w:numPr>
        <w:tabs>
          <w:tab w:val="left" w:pos="426"/>
          <w:tab w:val="left" w:pos="567"/>
        </w:tabs>
        <w:spacing w:before="0" w:after="200"/>
        <w:ind w:left="1985" w:hanging="1985"/>
        <w:jc w:val="both"/>
        <w:rPr>
          <w:sz w:val="24"/>
          <w:szCs w:val="24"/>
        </w:rPr>
      </w:pPr>
      <w:bookmarkStart w:id="45" w:name="_Toc79742126"/>
      <w:bookmarkStart w:id="46" w:name="_Toc58943330"/>
      <w:bookmarkStart w:id="47" w:name="_Toc287623650"/>
      <w:r>
        <w:rPr>
          <w:rFonts w:hint="eastAsia"/>
          <w:sz w:val="24"/>
          <w:szCs w:val="24"/>
        </w:rPr>
        <w:t>签订及履行合同和验收</w:t>
      </w:r>
      <w:bookmarkEnd w:id="45"/>
      <w:bookmarkEnd w:id="46"/>
    </w:p>
    <w:p>
      <w:pPr>
        <w:pStyle w:val="6"/>
        <w:numPr>
          <w:ilvl w:val="2"/>
          <w:numId w:val="5"/>
        </w:numPr>
        <w:spacing w:after="200" w:line="400" w:lineRule="exact"/>
        <w:ind w:left="0" w:firstLine="0"/>
        <w:rPr>
          <w:color w:val="auto"/>
          <w:sz w:val="24"/>
          <w:szCs w:val="24"/>
        </w:rPr>
      </w:pPr>
      <w:r>
        <w:rPr>
          <w:rFonts w:hint="eastAsia"/>
          <w:color w:val="auto"/>
          <w:sz w:val="24"/>
          <w:szCs w:val="24"/>
        </w:rPr>
        <w:t>签订合同</w:t>
      </w:r>
      <w:bookmarkEnd w:id="47"/>
    </w:p>
    <w:p>
      <w:pPr>
        <w:widowControl/>
        <w:numPr>
          <w:ilvl w:val="0"/>
          <w:numId w:val="22"/>
        </w:numPr>
        <w:tabs>
          <w:tab w:val="left" w:pos="1134"/>
        </w:tabs>
        <w:snapToGrid w:val="0"/>
        <w:spacing w:after="200" w:line="400" w:lineRule="exact"/>
        <w:ind w:left="0" w:firstLine="567"/>
        <w:jc w:val="left"/>
        <w:rPr>
          <w:rFonts w:ascii="宋体" w:hAnsi="宋体" w:cs="宋体"/>
          <w:sz w:val="24"/>
          <w:szCs w:val="24"/>
        </w:rPr>
      </w:pPr>
      <w:bookmarkStart w:id="48" w:name="_Toc217446069"/>
      <w:r>
        <w:rPr>
          <w:rFonts w:hint="eastAsia" w:ascii="宋体" w:hAnsi="宋体" w:cs="宋体"/>
          <w:sz w:val="24"/>
          <w:szCs w:val="24"/>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sz w:val="24"/>
          <w:szCs w:val="24"/>
        </w:rPr>
        <w:t>。</w:t>
      </w:r>
    </w:p>
    <w:p>
      <w:pPr>
        <w:widowControl/>
        <w:numPr>
          <w:ilvl w:val="0"/>
          <w:numId w:val="22"/>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cs="宋体"/>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22"/>
        </w:numPr>
        <w:tabs>
          <w:tab w:val="left" w:pos="1134"/>
        </w:tabs>
        <w:snapToGrid w:val="0"/>
        <w:spacing w:after="200" w:line="400" w:lineRule="exact"/>
        <w:ind w:left="0" w:firstLine="567"/>
        <w:jc w:val="left"/>
        <w:rPr>
          <w:rFonts w:ascii="宋体" w:hAnsi="宋体" w:cs="宋体"/>
          <w:i/>
          <w:sz w:val="24"/>
          <w:szCs w:val="24"/>
        </w:rPr>
      </w:pPr>
      <w:r>
        <w:rPr>
          <w:rFonts w:hint="eastAsia" w:ascii="宋体" w:hAnsi="宋体" w:cs="宋体"/>
          <w:sz w:val="24"/>
          <w:szCs w:val="24"/>
        </w:rPr>
        <w:t>磋商文件、响应文件、成交通知书等均成为有法律约束力的合同组成内容。</w:t>
      </w:r>
    </w:p>
    <w:p>
      <w:pPr>
        <w:widowControl/>
        <w:numPr>
          <w:ilvl w:val="0"/>
          <w:numId w:val="22"/>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sz w:val="24"/>
          <w:szCs w:val="24"/>
        </w:rPr>
        <w:t>询问或者质疑事项可能影响成交结果的，采购人应当暂停签订合同，已经签订合同的，应当中止履行合同。</w:t>
      </w:r>
    </w:p>
    <w:p>
      <w:pPr>
        <w:pStyle w:val="6"/>
        <w:numPr>
          <w:ilvl w:val="2"/>
          <w:numId w:val="5"/>
        </w:numPr>
        <w:spacing w:after="200" w:line="400" w:lineRule="exact"/>
        <w:ind w:left="0" w:firstLine="0"/>
        <w:rPr>
          <w:color w:val="auto"/>
          <w:sz w:val="24"/>
          <w:szCs w:val="24"/>
        </w:rPr>
      </w:pPr>
      <w:bookmarkStart w:id="49" w:name="_Toc217446066"/>
      <w:r>
        <w:rPr>
          <w:rFonts w:hint="eastAsia"/>
          <w:color w:val="auto"/>
          <w:sz w:val="24"/>
          <w:szCs w:val="24"/>
        </w:rPr>
        <w:t>合同分包</w:t>
      </w:r>
      <w:bookmarkEnd w:id="49"/>
      <w:r>
        <w:rPr>
          <w:rFonts w:hint="eastAsia"/>
          <w:color w:val="auto"/>
          <w:sz w:val="24"/>
          <w:szCs w:val="24"/>
        </w:rPr>
        <w:t>和转包</w:t>
      </w:r>
    </w:p>
    <w:p>
      <w:pPr>
        <w:pStyle w:val="6"/>
        <w:numPr>
          <w:ilvl w:val="3"/>
          <w:numId w:val="5"/>
        </w:numPr>
        <w:spacing w:after="200" w:line="400" w:lineRule="exact"/>
        <w:ind w:left="709"/>
        <w:rPr>
          <w:color w:val="auto"/>
          <w:sz w:val="24"/>
          <w:szCs w:val="24"/>
        </w:rPr>
      </w:pPr>
      <w:r>
        <w:rPr>
          <w:rFonts w:hint="eastAsia"/>
          <w:color w:val="auto"/>
          <w:sz w:val="24"/>
          <w:szCs w:val="24"/>
        </w:rPr>
        <w:t>合同分包</w:t>
      </w:r>
    </w:p>
    <w:p>
      <w:pPr>
        <w:spacing w:line="400" w:lineRule="exact"/>
        <w:ind w:firstLine="495"/>
        <w:rPr>
          <w:rFonts w:ascii="宋体" w:hAnsi="宋体"/>
          <w:sz w:val="24"/>
          <w:szCs w:val="24"/>
        </w:rPr>
      </w:pPr>
      <w:r>
        <w:rPr>
          <w:rFonts w:hint="eastAsia" w:ascii="宋体" w:hAnsi="宋体"/>
          <w:sz w:val="24"/>
          <w:szCs w:val="24"/>
        </w:rPr>
        <w:t>本项目</w:t>
      </w:r>
      <w:r>
        <w:rPr>
          <w:rFonts w:hint="eastAsia" w:ascii="宋体" w:hAnsi="宋体"/>
          <w:sz w:val="24"/>
          <w:szCs w:val="24"/>
          <w:highlight w:val="yellow"/>
          <w:lang w:eastAsia="zh-CN"/>
        </w:rPr>
        <w:t>不</w:t>
      </w:r>
      <w:r>
        <w:rPr>
          <w:rFonts w:hint="eastAsia" w:ascii="宋体" w:hAnsi="宋体"/>
          <w:sz w:val="24"/>
          <w:szCs w:val="24"/>
          <w:highlight w:val="yellow"/>
        </w:rPr>
        <w:t>允许</w:t>
      </w:r>
      <w:r>
        <w:rPr>
          <w:rFonts w:hint="eastAsia" w:ascii="宋体" w:hAnsi="宋体"/>
          <w:sz w:val="24"/>
          <w:szCs w:val="24"/>
        </w:rPr>
        <w:t>分包。</w:t>
      </w:r>
    </w:p>
    <w:p>
      <w:pPr>
        <w:pStyle w:val="6"/>
        <w:numPr>
          <w:ilvl w:val="3"/>
          <w:numId w:val="5"/>
        </w:numPr>
        <w:spacing w:after="200" w:line="400" w:lineRule="exact"/>
        <w:ind w:left="709"/>
        <w:rPr>
          <w:strike/>
          <w:color w:val="auto"/>
          <w:sz w:val="24"/>
          <w:szCs w:val="24"/>
        </w:rPr>
      </w:pPr>
      <w:r>
        <w:rPr>
          <w:rFonts w:hint="eastAsia"/>
          <w:color w:val="auto"/>
          <w:sz w:val="24"/>
          <w:szCs w:val="24"/>
        </w:rPr>
        <w:t>合同转包</w:t>
      </w:r>
    </w:p>
    <w:p>
      <w:pPr>
        <w:spacing w:line="400" w:lineRule="exact"/>
        <w:ind w:firstLine="480" w:firstLineChars="200"/>
        <w:rPr>
          <w:rFonts w:ascii="宋体" w:hAnsi="宋体" w:cs="宋体"/>
          <w:sz w:val="24"/>
          <w:szCs w:val="24"/>
        </w:rPr>
      </w:pPr>
      <w:r>
        <w:rPr>
          <w:rFonts w:hint="eastAsia" w:ascii="宋体" w:hAnsi="宋体"/>
          <w:sz w:val="24"/>
          <w:szCs w:val="24"/>
        </w:rPr>
        <w:t>一、严禁成交供应商将本项目转包。本项目所称转包，是指</w:t>
      </w:r>
      <w:r>
        <w:rPr>
          <w:rFonts w:hint="eastAsia" w:ascii="宋体" w:hAnsi="宋体" w:cs="宋体"/>
          <w:sz w:val="24"/>
          <w:szCs w:val="24"/>
        </w:rPr>
        <w:t>将本项目转给他人或者将本项目全部肢解以后以分包的名义分别转给他人的行为。</w:t>
      </w:r>
    </w:p>
    <w:p>
      <w:pPr>
        <w:spacing w:line="400" w:lineRule="exact"/>
        <w:ind w:firstLine="495"/>
        <w:rPr>
          <w:rFonts w:ascii="宋体" w:hAnsi="宋体"/>
          <w:sz w:val="24"/>
          <w:szCs w:val="24"/>
        </w:rPr>
      </w:pPr>
      <w:r>
        <w:rPr>
          <w:rFonts w:hint="eastAsia" w:ascii="宋体" w:hAnsi="宋体"/>
          <w:sz w:val="24"/>
          <w:szCs w:val="24"/>
        </w:rPr>
        <w:t>二、成交供应商转包的，视同拒绝履行政府采购合同，将依法追究法律责任。</w:t>
      </w:r>
    </w:p>
    <w:p>
      <w:pPr>
        <w:pStyle w:val="6"/>
        <w:numPr>
          <w:ilvl w:val="2"/>
          <w:numId w:val="5"/>
        </w:numPr>
        <w:spacing w:after="200" w:line="400" w:lineRule="exact"/>
        <w:ind w:left="0" w:firstLine="0"/>
        <w:rPr>
          <w:color w:val="auto"/>
          <w:sz w:val="24"/>
          <w:szCs w:val="24"/>
        </w:rPr>
      </w:pPr>
      <w:bookmarkStart w:id="50" w:name="_Toc217446067"/>
      <w:r>
        <w:rPr>
          <w:rFonts w:hint="eastAsia"/>
          <w:color w:val="auto"/>
          <w:sz w:val="24"/>
          <w:szCs w:val="24"/>
        </w:rPr>
        <w:t>采购人增加合同标的的权</w:t>
      </w:r>
      <w:bookmarkEnd w:id="50"/>
      <w:r>
        <w:rPr>
          <w:rFonts w:hint="eastAsia"/>
          <w:color w:val="auto"/>
          <w:sz w:val="24"/>
          <w:szCs w:val="24"/>
        </w:rPr>
        <w:t>利</w:t>
      </w:r>
    </w:p>
    <w:p>
      <w:pPr>
        <w:spacing w:line="400" w:lineRule="exact"/>
        <w:ind w:firstLine="567"/>
        <w:rPr>
          <w:rFonts w:ascii="宋体" w:hAnsi="宋体"/>
          <w:sz w:val="24"/>
          <w:szCs w:val="24"/>
        </w:rPr>
      </w:pPr>
      <w:r>
        <w:rPr>
          <w:rFonts w:hint="eastAsia" w:ascii="宋体" w:hAnsi="宋体"/>
          <w:sz w:val="24"/>
          <w:szCs w:val="24"/>
        </w:rPr>
        <w:t>采购合同履行过程中，采购人需要追加与合同标的相同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p>
    <w:p>
      <w:pPr>
        <w:pStyle w:val="6"/>
        <w:numPr>
          <w:ilvl w:val="2"/>
          <w:numId w:val="5"/>
        </w:numPr>
        <w:spacing w:after="200" w:line="400" w:lineRule="exact"/>
        <w:ind w:left="0" w:firstLine="0"/>
        <w:rPr>
          <w:color w:val="auto"/>
          <w:sz w:val="24"/>
          <w:szCs w:val="24"/>
        </w:rPr>
      </w:pPr>
      <w:bookmarkStart w:id="51" w:name="_Toc217446068"/>
      <w:r>
        <w:rPr>
          <w:rFonts w:hint="eastAsia"/>
          <w:color w:val="auto"/>
          <w:sz w:val="24"/>
          <w:szCs w:val="24"/>
        </w:rPr>
        <w:t>履约保证金</w:t>
      </w:r>
      <w:bookmarkEnd w:id="51"/>
    </w:p>
    <w:p>
      <w:pPr>
        <w:spacing w:line="400" w:lineRule="exact"/>
        <w:ind w:firstLine="482" w:firstLineChars="200"/>
        <w:rPr>
          <w:rFonts w:ascii="宋体" w:hAnsi="宋体"/>
          <w:b/>
          <w:sz w:val="24"/>
          <w:szCs w:val="21"/>
        </w:rPr>
      </w:pPr>
      <w:r>
        <w:rPr>
          <w:rFonts w:hint="eastAsia" w:ascii="宋体" w:hAnsi="宋体"/>
          <w:b/>
          <w:sz w:val="24"/>
          <w:szCs w:val="24"/>
        </w:rPr>
        <w:t>本项目</w:t>
      </w:r>
      <w:r>
        <w:rPr>
          <w:rFonts w:hint="eastAsia" w:ascii="宋体" w:hAnsi="宋体"/>
          <w:b/>
          <w:sz w:val="24"/>
          <w:szCs w:val="24"/>
          <w:highlight w:val="yellow"/>
          <w:lang w:eastAsia="zh-CN"/>
        </w:rPr>
        <w:t>不</w:t>
      </w:r>
      <w:r>
        <w:rPr>
          <w:rFonts w:hint="eastAsia" w:ascii="宋体" w:hAnsi="宋体"/>
          <w:b/>
          <w:sz w:val="24"/>
          <w:szCs w:val="24"/>
          <w:highlight w:val="yellow"/>
        </w:rPr>
        <w:t>收取</w:t>
      </w:r>
      <w:r>
        <w:rPr>
          <w:rFonts w:hint="eastAsia" w:ascii="宋体" w:hAnsi="宋体"/>
          <w:b/>
          <w:sz w:val="24"/>
          <w:szCs w:val="24"/>
        </w:rPr>
        <w:t>履约保证金。</w:t>
      </w:r>
    </w:p>
    <w:p>
      <w:pPr>
        <w:pStyle w:val="6"/>
        <w:numPr>
          <w:ilvl w:val="2"/>
          <w:numId w:val="5"/>
        </w:numPr>
        <w:spacing w:after="200" w:line="400" w:lineRule="exact"/>
        <w:ind w:left="0" w:firstLine="0"/>
        <w:rPr>
          <w:color w:val="auto"/>
          <w:sz w:val="24"/>
          <w:szCs w:val="24"/>
        </w:rPr>
      </w:pPr>
      <w:r>
        <w:rPr>
          <w:rFonts w:hint="eastAsia"/>
          <w:color w:val="auto"/>
          <w:sz w:val="24"/>
          <w:szCs w:val="24"/>
        </w:rPr>
        <w:t>合同公告</w:t>
      </w:r>
    </w:p>
    <w:p>
      <w:pPr>
        <w:spacing w:line="400" w:lineRule="exact"/>
        <w:ind w:firstLine="480" w:firstLineChars="200"/>
        <w:rPr>
          <w:rFonts w:ascii="宋体" w:hAnsi="宋体"/>
          <w:sz w:val="24"/>
          <w:szCs w:val="24"/>
        </w:rPr>
      </w:pPr>
      <w:r>
        <w:rPr>
          <w:rFonts w:hint="eastAsia" w:ascii="宋体" w:hAnsi="宋体"/>
          <w:sz w:val="24"/>
          <w:szCs w:val="24"/>
        </w:rPr>
        <w:t>采购人应当自政府采购合同签订之日起2个工作日内，将政府采购合同在四川政府采购网公告，但政府采购合同中涉及国家秘密、商业秘密的内容除外。</w:t>
      </w:r>
    </w:p>
    <w:p>
      <w:pPr>
        <w:pStyle w:val="6"/>
        <w:numPr>
          <w:ilvl w:val="2"/>
          <w:numId w:val="5"/>
        </w:numPr>
        <w:spacing w:after="200" w:line="400" w:lineRule="exact"/>
        <w:ind w:left="0" w:firstLine="0"/>
        <w:rPr>
          <w:color w:val="auto"/>
          <w:sz w:val="24"/>
          <w:szCs w:val="24"/>
        </w:rPr>
      </w:pPr>
      <w:r>
        <w:rPr>
          <w:rFonts w:hint="eastAsia"/>
          <w:color w:val="auto"/>
          <w:sz w:val="24"/>
          <w:szCs w:val="24"/>
        </w:rPr>
        <w:t>合同备案</w:t>
      </w:r>
    </w:p>
    <w:p>
      <w:pPr>
        <w:spacing w:line="400" w:lineRule="exact"/>
        <w:ind w:firstLine="480" w:firstLineChars="200"/>
        <w:rPr>
          <w:rFonts w:ascii="宋体" w:hAnsi="宋体"/>
          <w:sz w:val="24"/>
          <w:szCs w:val="24"/>
        </w:rPr>
      </w:pPr>
      <w:r>
        <w:rPr>
          <w:rFonts w:hint="eastAsia" w:ascii="宋体" w:hAnsi="宋体"/>
          <w:sz w:val="24"/>
          <w:szCs w:val="24"/>
        </w:rPr>
        <w:t>采购人应当将政府采购合同副本自签订（双方当事人均已签字盖章）之日起七个工作日报同级财政部门备案。</w:t>
      </w:r>
    </w:p>
    <w:bookmarkEnd w:id="48"/>
    <w:p>
      <w:pPr>
        <w:pStyle w:val="6"/>
        <w:numPr>
          <w:ilvl w:val="2"/>
          <w:numId w:val="5"/>
        </w:numPr>
        <w:spacing w:after="200" w:line="400" w:lineRule="exact"/>
        <w:ind w:left="0" w:firstLine="0"/>
        <w:rPr>
          <w:color w:val="auto"/>
          <w:sz w:val="24"/>
          <w:szCs w:val="24"/>
        </w:rPr>
      </w:pPr>
      <w:bookmarkStart w:id="52" w:name="_Toc217446070"/>
      <w:r>
        <w:rPr>
          <w:rFonts w:hint="eastAsia"/>
          <w:color w:val="auto"/>
          <w:sz w:val="24"/>
          <w:szCs w:val="24"/>
        </w:rPr>
        <w:t>履行合同</w:t>
      </w:r>
    </w:p>
    <w:p>
      <w:pPr>
        <w:numPr>
          <w:ilvl w:val="0"/>
          <w:numId w:val="2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合同一经签订，双方应严格履行合同规定的义务。</w:t>
      </w:r>
    </w:p>
    <w:p>
      <w:pPr>
        <w:numPr>
          <w:ilvl w:val="0"/>
          <w:numId w:val="2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在合同履行过程中，如发生合同纠纷，合同双方应按照《中华人民</w:t>
      </w:r>
      <w:r>
        <w:rPr>
          <w:rFonts w:ascii="宋体" w:hAnsi="宋体"/>
          <w:sz w:val="24"/>
          <w:szCs w:val="24"/>
        </w:rPr>
        <w:t>共和国民法典</w:t>
      </w:r>
      <w:r>
        <w:rPr>
          <w:rFonts w:hint="eastAsia" w:ascii="宋体" w:hAnsi="宋体"/>
          <w:sz w:val="24"/>
          <w:szCs w:val="24"/>
        </w:rPr>
        <w:t>》及合同条款的有关规定进行处理。</w:t>
      </w:r>
    </w:p>
    <w:p>
      <w:pPr>
        <w:pStyle w:val="6"/>
        <w:numPr>
          <w:ilvl w:val="2"/>
          <w:numId w:val="5"/>
        </w:numPr>
        <w:spacing w:after="200" w:line="400" w:lineRule="exact"/>
        <w:ind w:left="0" w:firstLine="0"/>
        <w:rPr>
          <w:color w:val="auto"/>
          <w:sz w:val="24"/>
          <w:szCs w:val="24"/>
        </w:rPr>
      </w:pPr>
      <w:r>
        <w:rPr>
          <w:rFonts w:hint="eastAsia"/>
          <w:color w:val="auto"/>
          <w:sz w:val="24"/>
          <w:szCs w:val="24"/>
        </w:rPr>
        <w:t>验收</w:t>
      </w:r>
      <w:bookmarkEnd w:id="52"/>
      <w:r>
        <w:rPr>
          <w:rFonts w:hint="eastAsia"/>
          <w:color w:val="auto"/>
          <w:sz w:val="24"/>
          <w:szCs w:val="24"/>
          <w:lang w:eastAsia="zh-CN"/>
        </w:rPr>
        <w:t>考核</w:t>
      </w:r>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严格按照国家相关法律法规的要求组织验收或考核，采购预算金额大的采购项目、政府向社会公共提供的公共服务项目、采购人和实际使用人或者受益者分离、有质疑投诉举报的的采购项目，可以邀请国家认可的第三方检测机构或者集采机构参与履约验收工作。</w:t>
      </w:r>
    </w:p>
    <w:p>
      <w:pPr>
        <w:pStyle w:val="6"/>
        <w:numPr>
          <w:ilvl w:val="2"/>
          <w:numId w:val="5"/>
        </w:numPr>
        <w:spacing w:after="200" w:line="400" w:lineRule="exact"/>
        <w:ind w:left="0" w:firstLine="0"/>
        <w:rPr>
          <w:color w:val="auto"/>
          <w:sz w:val="24"/>
          <w:szCs w:val="24"/>
        </w:rPr>
      </w:pPr>
      <w:r>
        <w:rPr>
          <w:rFonts w:hint="eastAsia"/>
          <w:color w:val="auto"/>
          <w:sz w:val="24"/>
          <w:szCs w:val="24"/>
        </w:rPr>
        <w:t>资金支付</w:t>
      </w:r>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采购人按财政部门有关规定及采购合同的约定进行支付。</w:t>
      </w:r>
    </w:p>
    <w:p>
      <w:pPr>
        <w:pStyle w:val="5"/>
        <w:numPr>
          <w:ilvl w:val="1"/>
          <w:numId w:val="5"/>
        </w:numPr>
        <w:tabs>
          <w:tab w:val="left" w:pos="426"/>
          <w:tab w:val="left" w:pos="567"/>
        </w:tabs>
        <w:spacing w:before="0" w:after="200" w:line="400" w:lineRule="exact"/>
        <w:ind w:left="1985" w:hanging="1985"/>
        <w:jc w:val="both"/>
        <w:rPr>
          <w:sz w:val="24"/>
          <w:szCs w:val="24"/>
        </w:rPr>
      </w:pPr>
      <w:bookmarkStart w:id="53" w:name="_Toc79742127"/>
      <w:bookmarkStart w:id="54" w:name="_Toc58943331"/>
      <w:r>
        <w:rPr>
          <w:rFonts w:hint="eastAsia"/>
          <w:sz w:val="24"/>
          <w:szCs w:val="24"/>
        </w:rPr>
        <w:t>竞争性磋商工作纪律及要求</w:t>
      </w:r>
      <w:bookmarkEnd w:id="53"/>
      <w:bookmarkEnd w:id="54"/>
    </w:p>
    <w:p>
      <w:pPr>
        <w:pStyle w:val="6"/>
        <w:numPr>
          <w:ilvl w:val="2"/>
          <w:numId w:val="5"/>
        </w:numPr>
        <w:spacing w:after="200" w:line="400" w:lineRule="exact"/>
        <w:ind w:left="0" w:firstLine="0"/>
        <w:rPr>
          <w:color w:val="auto"/>
          <w:sz w:val="24"/>
          <w:szCs w:val="24"/>
        </w:rPr>
      </w:pPr>
      <w:bookmarkStart w:id="55" w:name="_Toc217446075"/>
      <w:r>
        <w:rPr>
          <w:rFonts w:hint="eastAsia"/>
          <w:color w:val="auto"/>
          <w:sz w:val="24"/>
          <w:szCs w:val="24"/>
        </w:rPr>
        <w:t>供应商不得具有的情形</w:t>
      </w:r>
      <w:bookmarkEnd w:id="55"/>
    </w:p>
    <w:p>
      <w:pPr>
        <w:pStyle w:val="14"/>
        <w:spacing w:line="400" w:lineRule="exact"/>
        <w:ind w:firstLine="560"/>
        <w:rPr>
          <w:rFonts w:ascii="宋体" w:hAnsi="宋体"/>
          <w:sz w:val="24"/>
          <w:szCs w:val="24"/>
        </w:rPr>
      </w:pPr>
      <w:r>
        <w:rPr>
          <w:rFonts w:hint="eastAsia" w:ascii="宋体" w:hAnsi="宋体"/>
          <w:sz w:val="24"/>
          <w:szCs w:val="24"/>
        </w:rPr>
        <w:t>供应商参加本项目采购不得有下列情形：</w:t>
      </w:r>
    </w:p>
    <w:p>
      <w:pPr>
        <w:numPr>
          <w:ilvl w:val="1"/>
          <w:numId w:val="24"/>
        </w:numPr>
        <w:tabs>
          <w:tab w:val="left" w:pos="1134"/>
        </w:tabs>
        <w:spacing w:after="200" w:line="400" w:lineRule="exact"/>
        <w:ind w:left="0" w:firstLine="567"/>
        <w:rPr>
          <w:rFonts w:ascii="宋体" w:hAnsi="宋体"/>
          <w:sz w:val="24"/>
          <w:szCs w:val="24"/>
        </w:rPr>
      </w:pPr>
      <w:r>
        <w:rPr>
          <w:rFonts w:hint="eastAsia" w:ascii="宋体" w:hAnsi="宋体"/>
          <w:sz w:val="24"/>
          <w:szCs w:val="24"/>
        </w:rPr>
        <w:t>有下列情形之一的，视为供应商串通参加本次竞争性磋商采购活动：</w:t>
      </w:r>
    </w:p>
    <w:p>
      <w:pPr>
        <w:tabs>
          <w:tab w:val="left" w:pos="1134"/>
        </w:tabs>
        <w:spacing w:line="400" w:lineRule="exact"/>
        <w:ind w:left="538"/>
        <w:rPr>
          <w:rFonts w:ascii="宋体" w:hAnsi="宋体"/>
          <w:sz w:val="24"/>
          <w:szCs w:val="24"/>
        </w:rPr>
      </w:pPr>
      <w:r>
        <w:rPr>
          <w:rFonts w:hint="eastAsia" w:ascii="宋体" w:hAnsi="宋体"/>
          <w:sz w:val="24"/>
          <w:szCs w:val="24"/>
        </w:rPr>
        <w:t>（一）不同供应商的响应文件由同一单位或者个人编制；</w:t>
      </w:r>
    </w:p>
    <w:p>
      <w:pPr>
        <w:tabs>
          <w:tab w:val="left" w:pos="1134"/>
        </w:tabs>
        <w:spacing w:line="400" w:lineRule="exact"/>
        <w:ind w:left="538"/>
        <w:rPr>
          <w:rFonts w:ascii="宋体" w:hAnsi="宋体"/>
          <w:sz w:val="24"/>
          <w:szCs w:val="24"/>
        </w:rPr>
      </w:pPr>
      <w:r>
        <w:rPr>
          <w:rFonts w:hint="eastAsia" w:ascii="宋体" w:hAnsi="宋体"/>
          <w:sz w:val="24"/>
          <w:szCs w:val="24"/>
        </w:rPr>
        <w:t>（二）不同供应商委托同一单位或者个人办理磋商事宜；</w:t>
      </w:r>
    </w:p>
    <w:p>
      <w:pPr>
        <w:tabs>
          <w:tab w:val="left" w:pos="1134"/>
        </w:tabs>
        <w:spacing w:line="400" w:lineRule="exact"/>
        <w:ind w:firstLine="460" w:firstLineChars="192"/>
        <w:rPr>
          <w:rFonts w:ascii="宋体" w:hAnsi="宋体"/>
          <w:sz w:val="24"/>
          <w:szCs w:val="24"/>
        </w:rPr>
      </w:pPr>
      <w:r>
        <w:rPr>
          <w:rFonts w:hint="eastAsia" w:ascii="宋体" w:hAnsi="宋体"/>
          <w:sz w:val="24"/>
          <w:szCs w:val="24"/>
        </w:rPr>
        <w:t>（三）不同供应商的响应文件载明的项目管理成员或者联系人员为同一人；</w:t>
      </w:r>
    </w:p>
    <w:p>
      <w:pPr>
        <w:tabs>
          <w:tab w:val="left" w:pos="1134"/>
        </w:tabs>
        <w:spacing w:line="400" w:lineRule="exact"/>
        <w:ind w:left="538"/>
        <w:rPr>
          <w:rFonts w:ascii="宋体" w:hAnsi="宋体"/>
          <w:sz w:val="24"/>
          <w:szCs w:val="24"/>
        </w:rPr>
      </w:pPr>
      <w:r>
        <w:rPr>
          <w:rFonts w:hint="eastAsia" w:ascii="宋体" w:hAnsi="宋体"/>
          <w:sz w:val="24"/>
          <w:szCs w:val="24"/>
        </w:rPr>
        <w:t>（四）不同供应商的响应文件异常一致或者最后报价呈规律性差异；</w:t>
      </w:r>
    </w:p>
    <w:p>
      <w:pPr>
        <w:tabs>
          <w:tab w:val="left" w:pos="1134"/>
        </w:tabs>
        <w:spacing w:line="400" w:lineRule="exact"/>
        <w:ind w:left="538"/>
        <w:rPr>
          <w:rFonts w:ascii="宋体" w:hAnsi="宋体"/>
          <w:sz w:val="24"/>
          <w:szCs w:val="24"/>
        </w:rPr>
      </w:pPr>
      <w:r>
        <w:rPr>
          <w:rFonts w:hint="eastAsia" w:ascii="宋体" w:hAnsi="宋体"/>
          <w:sz w:val="24"/>
          <w:szCs w:val="24"/>
        </w:rPr>
        <w:t>（五）不同供应商的响应文件相互混装；</w:t>
      </w:r>
    </w:p>
    <w:p>
      <w:pPr>
        <w:numPr>
          <w:ilvl w:val="1"/>
          <w:numId w:val="24"/>
        </w:numPr>
        <w:tabs>
          <w:tab w:val="left" w:pos="1134"/>
        </w:tabs>
        <w:spacing w:after="200" w:line="400" w:lineRule="exact"/>
        <w:ind w:left="0" w:firstLine="567"/>
        <w:rPr>
          <w:rFonts w:ascii="宋体" w:hAnsi="宋体"/>
          <w:sz w:val="24"/>
          <w:szCs w:val="24"/>
        </w:rPr>
      </w:pPr>
      <w:r>
        <w:rPr>
          <w:rFonts w:hint="eastAsia" w:ascii="宋体" w:hAnsi="宋体"/>
          <w:sz w:val="24"/>
          <w:szCs w:val="24"/>
        </w:rPr>
        <w:t>提供虚假材料谋取成交；</w:t>
      </w:r>
    </w:p>
    <w:p>
      <w:pPr>
        <w:numPr>
          <w:ilvl w:val="1"/>
          <w:numId w:val="24"/>
        </w:numPr>
        <w:tabs>
          <w:tab w:val="left" w:pos="1134"/>
        </w:tabs>
        <w:spacing w:after="200" w:line="400" w:lineRule="exact"/>
        <w:ind w:left="0" w:firstLine="567"/>
        <w:rPr>
          <w:rFonts w:ascii="宋体" w:hAnsi="宋体"/>
          <w:sz w:val="24"/>
          <w:szCs w:val="24"/>
        </w:rPr>
      </w:pPr>
      <w:r>
        <w:rPr>
          <w:rFonts w:hint="eastAsia" w:ascii="宋体" w:hAnsi="宋体"/>
          <w:sz w:val="24"/>
          <w:szCs w:val="24"/>
        </w:rPr>
        <w:t>采取不正当手段诋毁、排挤其他供应商；</w:t>
      </w:r>
    </w:p>
    <w:p>
      <w:pPr>
        <w:numPr>
          <w:ilvl w:val="1"/>
          <w:numId w:val="24"/>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与采购</w:t>
      </w:r>
      <w:r>
        <w:rPr>
          <w:rFonts w:hint="eastAsia" w:ascii="宋体" w:hAnsi="宋体"/>
          <w:color w:val="000000" w:themeColor="text1"/>
          <w:sz w:val="24"/>
          <w:szCs w:val="24"/>
          <w14:textFill>
            <w14:solidFill>
              <w14:schemeClr w14:val="tx1"/>
            </w14:solidFill>
          </w14:textFill>
        </w:rPr>
        <w:t>人或区政府采购中心、其他供应商恶意串通；</w:t>
      </w:r>
    </w:p>
    <w:p>
      <w:pPr>
        <w:numPr>
          <w:ilvl w:val="1"/>
          <w:numId w:val="24"/>
        </w:numPr>
        <w:tabs>
          <w:tab w:val="left" w:pos="1134"/>
        </w:tabs>
        <w:spacing w:after="200" w:line="400" w:lineRule="exact"/>
        <w:ind w:left="0" w:firstLine="567"/>
        <w:rPr>
          <w:rFonts w:ascii="宋体" w:hAnsi="宋体"/>
          <w:sz w:val="24"/>
          <w:szCs w:val="24"/>
        </w:rPr>
      </w:pPr>
      <w:r>
        <w:rPr>
          <w:rFonts w:hint="eastAsia" w:ascii="宋体" w:hAnsi="宋体"/>
          <w:color w:val="000000" w:themeColor="text1"/>
          <w:sz w:val="24"/>
          <w:szCs w:val="24"/>
          <w14:textFill>
            <w14:solidFill>
              <w14:schemeClr w14:val="tx1"/>
            </w14:solidFill>
          </w14:textFill>
        </w:rPr>
        <w:t>向采购人或区政府采购中心、磋商小组</w:t>
      </w:r>
      <w:r>
        <w:rPr>
          <w:rFonts w:hint="eastAsia" w:ascii="宋体" w:hAnsi="宋体"/>
          <w:sz w:val="24"/>
          <w:szCs w:val="24"/>
        </w:rPr>
        <w:t>成员行贿或者提供其他不正当利益；</w:t>
      </w:r>
    </w:p>
    <w:p>
      <w:pPr>
        <w:numPr>
          <w:ilvl w:val="1"/>
          <w:numId w:val="24"/>
        </w:numPr>
        <w:tabs>
          <w:tab w:val="left" w:pos="1134"/>
        </w:tabs>
        <w:spacing w:after="200" w:line="400" w:lineRule="exact"/>
        <w:ind w:left="0" w:firstLine="567"/>
        <w:rPr>
          <w:rFonts w:ascii="宋体" w:hAnsi="宋体"/>
          <w:sz w:val="24"/>
          <w:szCs w:val="24"/>
        </w:rPr>
      </w:pPr>
      <w:r>
        <w:rPr>
          <w:rFonts w:hint="eastAsia" w:ascii="宋体" w:hAnsi="宋体"/>
          <w:sz w:val="24"/>
          <w:szCs w:val="24"/>
        </w:rPr>
        <w:t>成交后无正当理由拒不与采购人签订政府采购合同；</w:t>
      </w:r>
    </w:p>
    <w:p>
      <w:pPr>
        <w:numPr>
          <w:ilvl w:val="1"/>
          <w:numId w:val="24"/>
        </w:numPr>
        <w:tabs>
          <w:tab w:val="left" w:pos="1134"/>
        </w:tabs>
        <w:spacing w:after="200" w:line="400" w:lineRule="exact"/>
        <w:ind w:left="0" w:firstLine="567"/>
        <w:rPr>
          <w:rFonts w:ascii="宋体" w:hAnsi="宋体"/>
          <w:sz w:val="24"/>
          <w:szCs w:val="24"/>
        </w:rPr>
      </w:pPr>
      <w:r>
        <w:rPr>
          <w:rFonts w:hint="eastAsia" w:ascii="宋体" w:hAnsi="宋体"/>
          <w:sz w:val="24"/>
          <w:szCs w:val="24"/>
        </w:rPr>
        <w:t>未按照采购文件确定的事项签订政府采购合同；</w:t>
      </w:r>
    </w:p>
    <w:p>
      <w:pPr>
        <w:numPr>
          <w:ilvl w:val="1"/>
          <w:numId w:val="24"/>
        </w:numPr>
        <w:tabs>
          <w:tab w:val="left" w:pos="1134"/>
        </w:tabs>
        <w:spacing w:after="200" w:line="400" w:lineRule="exact"/>
        <w:ind w:left="0" w:firstLine="567"/>
        <w:rPr>
          <w:rFonts w:ascii="宋体" w:hAnsi="宋体"/>
          <w:sz w:val="24"/>
          <w:szCs w:val="24"/>
        </w:rPr>
      </w:pPr>
      <w:r>
        <w:rPr>
          <w:rFonts w:hint="eastAsia" w:ascii="宋体" w:hAnsi="宋体"/>
          <w:sz w:val="24"/>
          <w:szCs w:val="24"/>
        </w:rPr>
        <w:t>将政府采购合同转包或者违规分包；</w:t>
      </w:r>
    </w:p>
    <w:p>
      <w:pPr>
        <w:numPr>
          <w:ilvl w:val="255"/>
          <w:numId w:val="0"/>
        </w:numPr>
        <w:tabs>
          <w:tab w:val="left" w:pos="1134"/>
        </w:tabs>
        <w:spacing w:after="200" w:line="400" w:lineRule="exact"/>
        <w:ind w:left="567"/>
        <w:rPr>
          <w:rFonts w:ascii="宋体" w:hAnsi="宋体"/>
          <w:sz w:val="24"/>
          <w:szCs w:val="24"/>
        </w:rPr>
      </w:pPr>
      <w:r>
        <w:rPr>
          <w:rFonts w:hint="eastAsia" w:ascii="宋体" w:hAnsi="宋体"/>
          <w:sz w:val="24"/>
          <w:szCs w:val="24"/>
        </w:rPr>
        <w:t>九、擅自变更、中止或者终止政府采购合同；</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十、拒绝有关部门的监督检查或者向监督检查部门提供虚假情况；</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十一、法律法规规定的其他禁止情形。</w:t>
      </w:r>
    </w:p>
    <w:p>
      <w:pPr>
        <w:pStyle w:val="14"/>
        <w:spacing w:line="400" w:lineRule="exact"/>
        <w:ind w:firstLine="487" w:firstLineChars="202"/>
        <w:rPr>
          <w:rFonts w:ascii="宋体" w:hAnsi="宋体" w:eastAsia="宋体"/>
          <w:sz w:val="24"/>
          <w:szCs w:val="24"/>
        </w:rPr>
      </w:pPr>
      <w:r>
        <w:rPr>
          <w:rFonts w:hint="eastAsia" w:ascii="宋体" w:hAnsi="宋体" w:eastAsia="宋体"/>
          <w:b/>
          <w:sz w:val="24"/>
          <w:szCs w:val="24"/>
        </w:rPr>
        <w:t>供应商有上述情形的，按照规定追究法律责任，</w:t>
      </w:r>
      <w:r>
        <w:rPr>
          <w:rFonts w:ascii="宋体" w:hAnsi="宋体" w:eastAsia="宋体"/>
          <w:b/>
          <w:sz w:val="24"/>
          <w:szCs w:val="24"/>
        </w:rPr>
        <w:t>具备上</w:t>
      </w:r>
      <w:r>
        <w:rPr>
          <w:rFonts w:hint="eastAsia" w:ascii="宋体" w:hAnsi="宋体" w:eastAsia="宋体"/>
          <w:b/>
          <w:sz w:val="24"/>
          <w:szCs w:val="24"/>
        </w:rPr>
        <w:t>述</w:t>
      </w:r>
      <w:r>
        <w:rPr>
          <w:rFonts w:ascii="宋体" w:hAnsi="宋体" w:eastAsia="宋体"/>
          <w:b/>
          <w:sz w:val="24"/>
          <w:szCs w:val="24"/>
        </w:rPr>
        <w:t>“</w:t>
      </w:r>
      <w:r>
        <w:rPr>
          <w:rFonts w:hint="eastAsia" w:ascii="宋体" w:hAnsi="宋体" w:eastAsia="宋体"/>
          <w:b/>
          <w:sz w:val="24"/>
          <w:szCs w:val="24"/>
        </w:rPr>
        <w:t>一</w:t>
      </w:r>
      <w:r>
        <w:rPr>
          <w:rFonts w:ascii="宋体" w:hAnsi="宋体" w:eastAsia="宋体"/>
          <w:b/>
          <w:sz w:val="24"/>
          <w:szCs w:val="24"/>
        </w:rPr>
        <w:t>”</w:t>
      </w:r>
      <w:r>
        <w:rPr>
          <w:rFonts w:hint="eastAsia" w:ascii="宋体" w:hAnsi="宋体" w:eastAsia="宋体"/>
          <w:b/>
          <w:sz w:val="24"/>
          <w:szCs w:val="24"/>
        </w:rPr>
        <w:t>至</w:t>
      </w:r>
      <w:r>
        <w:rPr>
          <w:rFonts w:ascii="宋体" w:hAnsi="宋体" w:eastAsia="宋体"/>
          <w:b/>
          <w:sz w:val="24"/>
          <w:szCs w:val="24"/>
        </w:rPr>
        <w:t>“</w:t>
      </w:r>
      <w:r>
        <w:rPr>
          <w:rFonts w:hint="eastAsia" w:ascii="宋体" w:hAnsi="宋体" w:eastAsia="宋体"/>
          <w:b/>
          <w:sz w:val="24"/>
          <w:szCs w:val="24"/>
        </w:rPr>
        <w:t>九</w:t>
      </w:r>
      <w:r>
        <w:rPr>
          <w:rFonts w:ascii="宋体" w:hAnsi="宋体" w:eastAsia="宋体"/>
          <w:b/>
          <w:sz w:val="24"/>
          <w:szCs w:val="24"/>
        </w:rPr>
        <w:t>”</w:t>
      </w:r>
      <w:r>
        <w:rPr>
          <w:rFonts w:hint="eastAsia" w:ascii="宋体" w:hAnsi="宋体" w:eastAsia="宋体"/>
          <w:b/>
          <w:sz w:val="24"/>
          <w:szCs w:val="24"/>
        </w:rPr>
        <w:t>条</w:t>
      </w:r>
      <w:r>
        <w:rPr>
          <w:rFonts w:ascii="宋体" w:hAnsi="宋体" w:eastAsia="宋体"/>
          <w:b/>
          <w:sz w:val="24"/>
          <w:szCs w:val="24"/>
        </w:rPr>
        <w:t>情形之一的，其响应文件无效，</w:t>
      </w:r>
      <w:r>
        <w:rPr>
          <w:rFonts w:hint="eastAsia" w:ascii="宋体" w:hAnsi="宋体" w:eastAsia="宋体"/>
          <w:b/>
          <w:sz w:val="24"/>
          <w:szCs w:val="24"/>
        </w:rPr>
        <w:t>或</w:t>
      </w:r>
      <w:r>
        <w:rPr>
          <w:rFonts w:ascii="宋体" w:hAnsi="宋体" w:eastAsia="宋体"/>
          <w:b/>
          <w:sz w:val="24"/>
          <w:szCs w:val="24"/>
        </w:rPr>
        <w:t>取消被</w:t>
      </w:r>
      <w:r>
        <w:rPr>
          <w:rFonts w:hint="eastAsia" w:ascii="宋体" w:hAnsi="宋体" w:eastAsia="宋体"/>
          <w:b/>
          <w:sz w:val="24"/>
          <w:szCs w:val="24"/>
        </w:rPr>
        <w:t>确认为</w:t>
      </w:r>
      <w:r>
        <w:rPr>
          <w:rFonts w:ascii="宋体" w:hAnsi="宋体" w:eastAsia="宋体"/>
          <w:b/>
          <w:sz w:val="24"/>
          <w:szCs w:val="24"/>
        </w:rPr>
        <w:t>成交供应商的资格或认定成交无效。</w:t>
      </w:r>
    </w:p>
    <w:p>
      <w:pPr>
        <w:pStyle w:val="6"/>
        <w:numPr>
          <w:ilvl w:val="2"/>
          <w:numId w:val="5"/>
        </w:numPr>
        <w:spacing w:after="200" w:line="400" w:lineRule="exact"/>
        <w:ind w:left="0" w:firstLine="0"/>
        <w:rPr>
          <w:color w:val="auto"/>
          <w:sz w:val="24"/>
          <w:szCs w:val="24"/>
        </w:rPr>
      </w:pPr>
      <w:r>
        <w:rPr>
          <w:rFonts w:hint="eastAsia"/>
          <w:color w:val="auto"/>
          <w:sz w:val="24"/>
          <w:szCs w:val="24"/>
        </w:rPr>
        <w:t>回避</w:t>
      </w:r>
    </w:p>
    <w:p>
      <w:pPr>
        <w:pStyle w:val="39"/>
        <w:shd w:val="clear" w:color="auto" w:fill="FFFFFF"/>
        <w:spacing w:before="0" w:beforeAutospacing="0" w:after="0" w:afterAutospacing="0" w:line="400" w:lineRule="exact"/>
        <w:ind w:firstLine="484" w:firstLineChars="202"/>
        <w:jc w:val="both"/>
        <w:rPr>
          <w:rFonts w:cs="Helvetica"/>
          <w:color w:val="auto"/>
          <w:sz w:val="24"/>
          <w:szCs w:val="24"/>
        </w:rPr>
      </w:pPr>
      <w:r>
        <w:rPr>
          <w:rFonts w:hint="eastAsia" w:cs="Helvetica"/>
          <w:color w:val="auto"/>
          <w:sz w:val="24"/>
          <w:szCs w:val="24"/>
        </w:rPr>
        <w:t>在政府采购活动中，采购人员（</w:t>
      </w:r>
      <w:r>
        <w:rPr>
          <w:rFonts w:hint="eastAsia"/>
          <w:color w:val="auto"/>
          <w:sz w:val="24"/>
          <w:szCs w:val="24"/>
        </w:rPr>
        <w:t>如采购人内部负责采购项目的具体经办工作人员和直接分管采购项目的负责人，以及采购代理机构负责采购项目的具体经办工作人员和直接分管采购活动的负责人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4"/>
          <w:szCs w:val="24"/>
        </w:rPr>
        <w:t>）及相关人员（如</w:t>
      </w:r>
      <w:r>
        <w:rPr>
          <w:rFonts w:cs="Helvetica"/>
          <w:color w:val="auto"/>
          <w:sz w:val="24"/>
          <w:szCs w:val="24"/>
        </w:rPr>
        <w:t>磋商小组组成人员</w:t>
      </w:r>
      <w:r>
        <w:rPr>
          <w:rFonts w:hint="eastAsia" w:cs="Helvetica"/>
          <w:color w:val="auto"/>
          <w:sz w:val="24"/>
          <w:szCs w:val="24"/>
        </w:rPr>
        <w:t>）与供应商有下列利害关系之一的，应当回避：</w:t>
      </w:r>
    </w:p>
    <w:p>
      <w:pPr>
        <w:pStyle w:val="39"/>
        <w:shd w:val="clear" w:color="auto" w:fill="FFFFFF"/>
        <w:spacing w:before="0" w:beforeAutospacing="0" w:after="0" w:afterAutospacing="0" w:line="400" w:lineRule="exact"/>
        <w:ind w:firstLine="480" w:firstLineChars="200"/>
        <w:rPr>
          <w:rFonts w:cs="Helvetica"/>
          <w:color w:val="auto"/>
          <w:sz w:val="24"/>
          <w:szCs w:val="24"/>
        </w:rPr>
      </w:pPr>
      <w:r>
        <w:rPr>
          <w:rFonts w:hint="eastAsia" w:cs="Helvetica"/>
          <w:color w:val="auto"/>
          <w:sz w:val="24"/>
          <w:szCs w:val="24"/>
        </w:rPr>
        <w:t>（一）参加采购活动前3年内与供应商存在劳动关系；</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（二）参加采购活动前3年内担任供应商的董事、监事；</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（三）参加采购活动前3年内是供应商的控股股东或者实际控制人；</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（四）与供应商的法定代表人或者负责人有夫妻、直系血亲、三代以内旁系血亲或者近姻亲关系；</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（五）与供应商有其他可能影响政府采购活动公平、公正进行的关系。</w:t>
      </w:r>
    </w:p>
    <w:p>
      <w:pPr>
        <w:spacing w:line="400" w:lineRule="exact"/>
        <w:ind w:firstLine="480" w:firstLineChars="200"/>
        <w:rPr>
          <w:rFonts w:cs="Helvetica"/>
          <w:sz w:val="24"/>
          <w:szCs w:val="24"/>
        </w:rPr>
      </w:pPr>
      <w:r>
        <w:rPr>
          <w:rFonts w:hint="eastAsia" w:cs="Helvetic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numPr>
          <w:ilvl w:val="1"/>
          <w:numId w:val="5"/>
        </w:numPr>
        <w:tabs>
          <w:tab w:val="left" w:pos="426"/>
          <w:tab w:val="left" w:pos="567"/>
        </w:tabs>
        <w:spacing w:before="0" w:after="200" w:line="400" w:lineRule="exact"/>
        <w:ind w:left="1985" w:hanging="1985"/>
        <w:jc w:val="both"/>
        <w:rPr>
          <w:sz w:val="24"/>
          <w:szCs w:val="24"/>
        </w:rPr>
      </w:pPr>
      <w:bookmarkStart w:id="56" w:name="_Toc405886181"/>
      <w:bookmarkStart w:id="57" w:name="_Toc58943332"/>
      <w:bookmarkStart w:id="58" w:name="_Toc79742128"/>
      <w:r>
        <w:rPr>
          <w:rFonts w:hint="eastAsia"/>
          <w:sz w:val="24"/>
          <w:szCs w:val="24"/>
        </w:rPr>
        <w:t>询问、质疑</w:t>
      </w:r>
      <w:bookmarkEnd w:id="56"/>
      <w:r>
        <w:rPr>
          <w:rFonts w:hint="eastAsia"/>
          <w:sz w:val="24"/>
          <w:szCs w:val="24"/>
        </w:rPr>
        <w:t>和投诉</w:t>
      </w:r>
      <w:bookmarkEnd w:id="57"/>
      <w:bookmarkEnd w:id="58"/>
    </w:p>
    <w:p>
      <w:pPr>
        <w:pStyle w:val="26"/>
        <w:numPr>
          <w:ilvl w:val="0"/>
          <w:numId w:val="25"/>
        </w:numPr>
        <w:tabs>
          <w:tab w:val="left" w:pos="1134"/>
        </w:tabs>
        <w:spacing w:after="0" w:line="400" w:lineRule="exact"/>
        <w:ind w:left="0" w:leftChars="0" w:firstLine="567"/>
        <w:rPr>
          <w:rFonts w:ascii="宋体" w:hAnsi="宋体" w:cs="宋体"/>
          <w:sz w:val="24"/>
          <w:szCs w:val="24"/>
        </w:rPr>
      </w:pPr>
      <w:r>
        <w:rPr>
          <w:rFonts w:hint="eastAsia" w:ascii="宋体" w:hAnsi="宋体" w:cs="宋体"/>
          <w:sz w:val="24"/>
          <w:szCs w:val="24"/>
        </w:rPr>
        <w:t>供应商认为磋商文件、磋商过程和成交结果使自己的合法权益受到损害的，可以依法进行质疑。</w:t>
      </w:r>
    </w:p>
    <w:p>
      <w:pPr>
        <w:pStyle w:val="81"/>
        <w:widowControl/>
        <w:numPr>
          <w:ilvl w:val="0"/>
          <w:numId w:val="25"/>
        </w:numPr>
        <w:tabs>
          <w:tab w:val="left" w:pos="1134"/>
        </w:tabs>
        <w:spacing w:before="156" w:line="400" w:lineRule="exact"/>
        <w:ind w:left="0" w:firstLine="484" w:firstLineChars="202"/>
        <w:jc w:val="left"/>
        <w:rPr>
          <w:rFonts w:ascii="宋体" w:hAnsi="宋体" w:eastAsia="宋体"/>
          <w:sz w:val="24"/>
          <w:szCs w:val="24"/>
        </w:rPr>
      </w:pPr>
      <w:r>
        <w:rPr>
          <w:rFonts w:hint="eastAsia" w:ascii="宋体" w:hAnsi="宋体" w:eastAsia="宋体"/>
          <w:sz w:val="24"/>
          <w:szCs w:val="24"/>
        </w:rPr>
        <w:t>询问、质疑、投诉的接收和处理严格按照《中华人民共和国政府采购法》《中华人民共和国政府采购法实施条例》和《政府采购质疑和投诉办法》（财政部94号令）的规定办理。</w:t>
      </w:r>
    </w:p>
    <w:p>
      <w:pPr>
        <w:pStyle w:val="26"/>
        <w:numPr>
          <w:ilvl w:val="0"/>
          <w:numId w:val="25"/>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供应商询问、质疑的对象</w:t>
      </w:r>
    </w:p>
    <w:p>
      <w:pPr>
        <w:pStyle w:val="26"/>
        <w:numPr>
          <w:ilvl w:val="1"/>
          <w:numId w:val="26"/>
        </w:numPr>
        <w:tabs>
          <w:tab w:val="left" w:pos="1134"/>
        </w:tabs>
        <w:spacing w:line="400" w:lineRule="exact"/>
        <w:ind w:left="0" w:leftChars="0" w:firstLine="567"/>
        <w:rPr>
          <w:rFonts w:ascii="宋体" w:hAnsi="宋体"/>
          <w:sz w:val="24"/>
          <w:szCs w:val="24"/>
        </w:rPr>
      </w:pPr>
      <w:r>
        <w:rPr>
          <w:rFonts w:hint="eastAsia" w:ascii="宋体" w:hAnsi="宋体"/>
          <w:sz w:val="24"/>
          <w:szCs w:val="24"/>
        </w:rPr>
        <w:t>供应商对磋商文件中供应商参加本次政府采购活动应当具备的条件，项目技术、服务、商务及其他要求，评审办法</w:t>
      </w:r>
      <w:r>
        <w:rPr>
          <w:rFonts w:ascii="宋体" w:hAnsi="宋体"/>
          <w:sz w:val="24"/>
          <w:szCs w:val="24"/>
        </w:rPr>
        <w:t>和</w:t>
      </w:r>
      <w:r>
        <w:rPr>
          <w:rFonts w:hint="eastAsia" w:ascii="宋体" w:hAnsi="宋体"/>
          <w:sz w:val="24"/>
          <w:szCs w:val="24"/>
        </w:rPr>
        <w:t>标准提出询问或质疑的，向采购人提出；</w:t>
      </w:r>
    </w:p>
    <w:p>
      <w:pPr>
        <w:pStyle w:val="26"/>
        <w:numPr>
          <w:ilvl w:val="1"/>
          <w:numId w:val="26"/>
        </w:numPr>
        <w:tabs>
          <w:tab w:val="left" w:pos="1134"/>
        </w:tabs>
        <w:spacing w:line="400" w:lineRule="exact"/>
        <w:ind w:left="0" w:leftChars="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供应商对除上述磋商文件中的其他内容、采购过程及成交结果提出询问、质疑的，</w:t>
      </w:r>
      <w:r>
        <w:rPr>
          <w:rFonts w:hint="eastAsia" w:ascii="宋体" w:hAnsi="宋体"/>
          <w:color w:val="000000" w:themeColor="text1"/>
          <w:sz w:val="24"/>
          <w:szCs w:val="24"/>
          <w14:textFill>
            <w14:solidFill>
              <w14:schemeClr w14:val="tx1"/>
            </w14:solidFill>
          </w14:textFill>
        </w:rPr>
        <w:t>向区政府采购中心提出。</w:t>
      </w:r>
    </w:p>
    <w:p>
      <w:pPr>
        <w:pStyle w:val="26"/>
        <w:numPr>
          <w:ilvl w:val="0"/>
          <w:numId w:val="25"/>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供应商提出的询问，应当明确询问事项，如以书面形式提出的，应由供应商法定代表人签字并加盖公章。</w:t>
      </w:r>
    </w:p>
    <w:p>
      <w:pPr>
        <w:pStyle w:val="26"/>
        <w:numPr>
          <w:ilvl w:val="0"/>
          <w:numId w:val="25"/>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供应商可通过“政府采购云平台”，或现场向采购人或</w:t>
      </w:r>
      <w:r>
        <w:rPr>
          <w:rFonts w:hint="eastAsia" w:ascii="宋体" w:hAnsi="宋体"/>
          <w:sz w:val="24"/>
          <w:szCs w:val="24"/>
          <w:lang w:eastAsia="zh-CN"/>
        </w:rPr>
        <w:t>区政府采购</w:t>
      </w:r>
      <w:r>
        <w:rPr>
          <w:rFonts w:hint="eastAsia" w:ascii="宋体" w:hAnsi="宋体"/>
          <w:sz w:val="24"/>
          <w:szCs w:val="24"/>
        </w:rPr>
        <w:t>中心提交质疑资料</w:t>
      </w:r>
      <w:r>
        <w:rPr>
          <w:rFonts w:hint="eastAsia" w:ascii="宋体" w:hAnsi="宋体"/>
          <w:sz w:val="24"/>
          <w:szCs w:val="24"/>
          <w:lang w:eastAsia="zh-CN"/>
        </w:rPr>
        <w:t>。</w:t>
      </w:r>
    </w:p>
    <w:p>
      <w:pPr>
        <w:pStyle w:val="26"/>
        <w:numPr>
          <w:ilvl w:val="0"/>
          <w:numId w:val="25"/>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pStyle w:val="26"/>
        <w:numPr>
          <w:ilvl w:val="0"/>
          <w:numId w:val="25"/>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供应商提出质疑时应当准备的资料</w:t>
      </w:r>
    </w:p>
    <w:p>
      <w:pPr>
        <w:pStyle w:val="81"/>
        <w:numPr>
          <w:ilvl w:val="1"/>
          <w:numId w:val="27"/>
        </w:numPr>
        <w:tabs>
          <w:tab w:val="left" w:pos="1134"/>
        </w:tabs>
        <w:spacing w:before="156" w:after="200" w:line="400" w:lineRule="exact"/>
        <w:ind w:left="0" w:firstLine="567" w:firstLineChars="0"/>
        <w:rPr>
          <w:rFonts w:ascii="宋体" w:hAnsi="宋体" w:eastAsia="宋体"/>
          <w:sz w:val="24"/>
          <w:szCs w:val="24"/>
        </w:rPr>
      </w:pPr>
      <w:r>
        <w:rPr>
          <w:rFonts w:ascii="宋体" w:hAnsi="宋体" w:eastAsia="宋体"/>
          <w:sz w:val="24"/>
          <w:szCs w:val="24"/>
        </w:rPr>
        <w:t>质疑书</w:t>
      </w:r>
      <w:r>
        <w:rPr>
          <w:rFonts w:hint="eastAsia" w:ascii="宋体" w:hAnsi="宋体" w:eastAsia="宋体"/>
          <w:sz w:val="24"/>
          <w:szCs w:val="24"/>
        </w:rPr>
        <w:t>1</w:t>
      </w:r>
      <w:r>
        <w:rPr>
          <w:rFonts w:ascii="宋体" w:hAnsi="宋体" w:eastAsia="宋体"/>
          <w:sz w:val="24"/>
          <w:szCs w:val="24"/>
        </w:rPr>
        <w:t>份</w:t>
      </w:r>
      <w:r>
        <w:rPr>
          <w:rFonts w:hint="eastAsia" w:ascii="宋体" w:hAnsi="宋体" w:eastAsia="宋体"/>
          <w:sz w:val="24"/>
          <w:szCs w:val="24"/>
        </w:rPr>
        <w:t>（加盖公章）；</w:t>
      </w:r>
    </w:p>
    <w:p>
      <w:pPr>
        <w:pStyle w:val="81"/>
        <w:numPr>
          <w:ilvl w:val="1"/>
          <w:numId w:val="27"/>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委托代理人办理质疑事宜的，需提供法定代表人授权委托书1份（加盖公章）；</w:t>
      </w:r>
    </w:p>
    <w:p>
      <w:pPr>
        <w:pStyle w:val="81"/>
        <w:numPr>
          <w:ilvl w:val="1"/>
          <w:numId w:val="27"/>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营业执照或法人证书复印件1份；</w:t>
      </w:r>
    </w:p>
    <w:p>
      <w:pPr>
        <w:pStyle w:val="81"/>
        <w:numPr>
          <w:ilvl w:val="1"/>
          <w:numId w:val="27"/>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法定代表人</w:t>
      </w:r>
      <w:r>
        <w:rPr>
          <w:rFonts w:hint="eastAsia" w:ascii="宋体" w:hAnsi="宋体" w:eastAsia="宋体"/>
          <w:sz w:val="24"/>
          <w:szCs w:val="24"/>
          <w:lang w:eastAsia="zh-CN"/>
        </w:rPr>
        <w:t>或主要负责人</w:t>
      </w:r>
      <w:r>
        <w:rPr>
          <w:rFonts w:hint="eastAsia" w:ascii="宋体" w:hAnsi="宋体" w:eastAsia="宋体"/>
          <w:sz w:val="24"/>
          <w:szCs w:val="24"/>
        </w:rPr>
        <w:t>身份证复印件1份；</w:t>
      </w:r>
    </w:p>
    <w:p>
      <w:pPr>
        <w:pStyle w:val="81"/>
        <w:numPr>
          <w:ilvl w:val="1"/>
          <w:numId w:val="27"/>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委托代理人身份证复印件1份（委托代理人办理质疑事宜的需提供）；</w:t>
      </w:r>
    </w:p>
    <w:p>
      <w:pPr>
        <w:pStyle w:val="81"/>
        <w:numPr>
          <w:ilvl w:val="1"/>
          <w:numId w:val="27"/>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针对质疑事项必要的证明材料。</w:t>
      </w:r>
    </w:p>
    <w:p>
      <w:pPr>
        <w:pStyle w:val="26"/>
        <w:tabs>
          <w:tab w:val="left" w:pos="1134"/>
        </w:tabs>
        <w:spacing w:after="200" w:line="400" w:lineRule="exact"/>
        <w:ind w:left="0" w:leftChars="0" w:firstLine="600" w:firstLineChars="250"/>
        <w:rPr>
          <w:sz w:val="20"/>
          <w:szCs w:val="21"/>
        </w:rPr>
      </w:pPr>
      <w:r>
        <w:rPr>
          <w:rFonts w:hint="eastAsia" w:ascii="宋体" w:hAnsi="宋体"/>
          <w:sz w:val="24"/>
          <w:szCs w:val="24"/>
        </w:rPr>
        <w:t>供应商对采购人、集中采购机构的质疑答复不满意，或者采购人、集中采购机构未在规定期限内作出答复的，供应商可以在答复期满后15个工作日内向同级财政部门提起投诉。</w:t>
      </w:r>
      <w:bookmarkStart w:id="59" w:name="_Toc77688482"/>
      <w:bookmarkEnd w:id="59"/>
      <w:bookmarkStart w:id="60" w:name="_Toc77688483"/>
      <w:bookmarkEnd w:id="60"/>
      <w:bookmarkStart w:id="61" w:name="_Toc77688481"/>
      <w:bookmarkEnd w:id="61"/>
      <w:bookmarkStart w:id="62" w:name="_Toc376425021"/>
      <w:bookmarkEnd w:id="62"/>
    </w:p>
    <w:p>
      <w:pPr>
        <w:pStyle w:val="5"/>
        <w:numPr>
          <w:ilvl w:val="1"/>
          <w:numId w:val="5"/>
        </w:numPr>
        <w:tabs>
          <w:tab w:val="left" w:pos="426"/>
          <w:tab w:val="left" w:pos="567"/>
        </w:tabs>
        <w:spacing w:before="0" w:after="200" w:line="400" w:lineRule="exact"/>
        <w:ind w:left="1985" w:hanging="1985"/>
        <w:jc w:val="both"/>
        <w:rPr>
          <w:sz w:val="24"/>
          <w:szCs w:val="24"/>
        </w:rPr>
      </w:pPr>
      <w:bookmarkStart w:id="63" w:name="_Toc79742129"/>
      <w:bookmarkStart w:id="64" w:name="_Toc58943334"/>
      <w:r>
        <w:rPr>
          <w:rFonts w:hint="eastAsia"/>
          <w:sz w:val="24"/>
          <w:szCs w:val="24"/>
        </w:rPr>
        <w:t>其他</w:t>
      </w:r>
      <w:bookmarkEnd w:id="63"/>
      <w:bookmarkEnd w:id="64"/>
    </w:p>
    <w:p>
      <w:pPr>
        <w:tabs>
          <w:tab w:val="left" w:pos="1134"/>
        </w:tabs>
        <w:spacing w:line="400" w:lineRule="exact"/>
        <w:ind w:firstLine="484" w:firstLineChars="202"/>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p>
      <w:pPr>
        <w:spacing w:line="360" w:lineRule="auto"/>
        <w:rPr>
          <w:rFonts w:ascii="宋体" w:hAnsi="宋体"/>
          <w:sz w:val="24"/>
          <w:szCs w:val="24"/>
        </w:rPr>
        <w:sectPr>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65" w:name="_Toc238581781"/>
      <w:bookmarkStart w:id="66" w:name="_Toc58943335"/>
      <w:bookmarkStart w:id="67" w:name="_Toc79742130"/>
      <w:r>
        <w:rPr>
          <w:rFonts w:hint="eastAsia"/>
          <w:sz w:val="28"/>
          <w:szCs w:val="28"/>
        </w:rPr>
        <w:t>响应</w:t>
      </w:r>
      <w:bookmarkEnd w:id="65"/>
      <w:r>
        <w:rPr>
          <w:rFonts w:hint="eastAsia"/>
          <w:sz w:val="28"/>
          <w:szCs w:val="28"/>
        </w:rPr>
        <w:t>文件格式</w:t>
      </w:r>
      <w:bookmarkEnd w:id="66"/>
      <w:bookmarkEnd w:id="67"/>
    </w:p>
    <w:p>
      <w:pPr>
        <w:pStyle w:val="5"/>
        <w:numPr>
          <w:ilvl w:val="1"/>
          <w:numId w:val="5"/>
        </w:numPr>
        <w:tabs>
          <w:tab w:val="left" w:pos="426"/>
          <w:tab w:val="left" w:pos="567"/>
        </w:tabs>
        <w:spacing w:before="0" w:after="200"/>
        <w:ind w:left="1985" w:hanging="1985"/>
        <w:jc w:val="both"/>
        <w:rPr>
          <w:sz w:val="24"/>
          <w:szCs w:val="24"/>
        </w:rPr>
      </w:pPr>
      <w:bookmarkStart w:id="68" w:name="_Toc79742131"/>
      <w:bookmarkStart w:id="69" w:name="_Toc58943336"/>
      <w:r>
        <w:rPr>
          <w:rFonts w:hint="eastAsia"/>
          <w:sz w:val="24"/>
          <w:szCs w:val="24"/>
        </w:rPr>
        <w:t>资格性响应文件格式</w:t>
      </w:r>
      <w:bookmarkEnd w:id="68"/>
      <w:bookmarkEnd w:id="69"/>
    </w:p>
    <w:p>
      <w:pPr>
        <w:pStyle w:val="6"/>
        <w:numPr>
          <w:ilvl w:val="2"/>
          <w:numId w:val="5"/>
        </w:numPr>
        <w:tabs>
          <w:tab w:val="left" w:pos="709"/>
        </w:tabs>
        <w:spacing w:after="200"/>
        <w:ind w:left="709" w:hanging="709"/>
        <w:rPr>
          <w:color w:val="auto"/>
          <w:sz w:val="24"/>
          <w:szCs w:val="24"/>
        </w:rPr>
      </w:pPr>
      <w:bookmarkStart w:id="70" w:name="_Toc320698761"/>
      <w:r>
        <w:rPr>
          <w:rFonts w:hint="eastAsia"/>
          <w:color w:val="auto"/>
          <w:sz w:val="24"/>
          <w:szCs w:val="24"/>
        </w:rPr>
        <w:t>资格性响应文件封面格式</w:t>
      </w:r>
      <w:bookmarkEnd w:id="70"/>
    </w:p>
    <w:p>
      <w:pPr>
        <w:jc w:val="center"/>
        <w:rPr>
          <w:rFonts w:ascii="宋体" w:hAnsi="宋体"/>
          <w:sz w:val="72"/>
          <w:szCs w:val="72"/>
        </w:rPr>
      </w:pPr>
    </w:p>
    <w:p>
      <w:pPr>
        <w:jc w:val="center"/>
        <w:rPr>
          <w:rFonts w:ascii="宋体" w:hAnsi="宋体"/>
          <w:sz w:val="72"/>
          <w:szCs w:val="72"/>
        </w:rPr>
      </w:pPr>
      <w:r>
        <w:rPr>
          <w:rFonts w:hint="eastAsia" w:ascii="宋体" w:hAnsi="宋体"/>
          <w:sz w:val="72"/>
          <w:szCs w:val="72"/>
        </w:rPr>
        <w:t>资格性响应文件</w:t>
      </w:r>
    </w:p>
    <w:p>
      <w:pPr>
        <w:spacing w:line="360" w:lineRule="auto"/>
        <w:ind w:firstLine="280" w:firstLineChars="100"/>
        <w:rPr>
          <w:rFonts w:ascii="宋体" w:hAnsi="宋体"/>
          <w:sz w:val="28"/>
          <w:szCs w:val="28"/>
        </w:rPr>
      </w:pPr>
    </w:p>
    <w:p>
      <w:pPr>
        <w:spacing w:line="360" w:lineRule="auto"/>
        <w:ind w:left="1655" w:leftChars="151" w:hanging="1338" w:hangingChars="47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项目名称：xxxxxxxxxx</w:t>
      </w:r>
    </w:p>
    <w:p>
      <w:pPr>
        <w:spacing w:line="360" w:lineRule="auto"/>
        <w:ind w:firstLine="281" w:firstLineChars="1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 XXXX</w:t>
      </w:r>
    </w:p>
    <w:p>
      <w:pPr>
        <w:spacing w:line="360" w:lineRule="auto"/>
        <w:ind w:firstLine="280" w:firstLineChars="100"/>
        <w:rPr>
          <w:rFonts w:ascii="宋体" w:hAnsi="宋体"/>
          <w:sz w:val="28"/>
          <w:szCs w:val="28"/>
        </w:rPr>
      </w:pPr>
    </w:p>
    <w:p>
      <w:pPr>
        <w:spacing w:line="360" w:lineRule="auto"/>
        <w:ind w:firstLine="280" w:firstLineChars="100"/>
        <w:rPr>
          <w:rFonts w:ascii="宋体" w:hAnsi="宋体"/>
          <w:sz w:val="28"/>
          <w:szCs w:val="28"/>
        </w:rPr>
      </w:pPr>
    </w:p>
    <w:p>
      <w:pPr>
        <w:pStyle w:val="2"/>
        <w:rPr>
          <w:rFonts w:ascii="宋体" w:hAnsi="宋体"/>
          <w:sz w:val="20"/>
          <w:szCs w:val="21"/>
        </w:rPr>
      </w:pPr>
    </w:p>
    <w:p>
      <w:pPr>
        <w:spacing w:line="360" w:lineRule="auto"/>
        <w:ind w:firstLine="280" w:firstLineChars="100"/>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XXXXXXXXXX    </w:t>
      </w:r>
    </w:p>
    <w:p>
      <w:pPr>
        <w:tabs>
          <w:tab w:val="left" w:pos="993"/>
        </w:tabs>
        <w:spacing w:line="360" w:lineRule="auto"/>
        <w:ind w:firstLine="548" w:firstLineChars="196"/>
        <w:rPr>
          <w:rFonts w:ascii="宋体" w:hAnsi="宋体"/>
          <w:b/>
          <w:sz w:val="24"/>
          <w:szCs w:val="24"/>
        </w:rPr>
      </w:pPr>
      <w:r>
        <w:rPr>
          <w:rFonts w:hint="eastAsia" w:ascii="宋体" w:hAnsi="宋体"/>
          <w:sz w:val="28"/>
          <w:szCs w:val="28"/>
        </w:rPr>
        <w:t xml:space="preserve">日 期： </w:t>
      </w:r>
      <w:r>
        <w:rPr>
          <w:rFonts w:ascii="宋体" w:hAnsi="宋体"/>
          <w:sz w:val="28"/>
          <w:szCs w:val="28"/>
        </w:rPr>
        <w:t>XX</w:t>
      </w:r>
      <w:r>
        <w:rPr>
          <w:rFonts w:hint="eastAsia" w:ascii="宋体" w:hAnsi="宋体"/>
          <w:sz w:val="28"/>
          <w:szCs w:val="28"/>
        </w:rPr>
        <w:t>年XX月XX日</w:t>
      </w: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rPr>
          <w:rFonts w:ascii="宋体" w:hAnsi="宋体"/>
          <w:b/>
          <w:sz w:val="24"/>
          <w:szCs w:val="24"/>
        </w:rPr>
      </w:pPr>
      <w:r>
        <w:rPr>
          <w:rFonts w:ascii="宋体" w:hAnsi="宋体"/>
          <w:b/>
          <w:sz w:val="24"/>
          <w:szCs w:val="24"/>
        </w:rPr>
        <w:br w:type="page"/>
      </w:r>
    </w:p>
    <w:p>
      <w:pPr>
        <w:pStyle w:val="2"/>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供应商申明函</w:t>
      </w:r>
    </w:p>
    <w:p>
      <w:pPr>
        <w:spacing w:line="360" w:lineRule="auto"/>
        <w:rPr>
          <w:rFonts w:ascii="宋体" w:hAnsi="宋体"/>
          <w:sz w:val="24"/>
          <w:szCs w:val="24"/>
        </w:rPr>
      </w:pPr>
      <w:bookmarkStart w:id="71" w:name="_Toc238581782"/>
      <w:r>
        <w:rPr>
          <w:rFonts w:hint="eastAsia" w:ascii="宋体" w:hAnsi="宋体"/>
          <w:sz w:val="24"/>
          <w:szCs w:val="24"/>
        </w:rPr>
        <w:t>成都市武侯区政府采购中心</w:t>
      </w:r>
      <w:bookmarkEnd w:id="71"/>
      <w:r>
        <w:rPr>
          <w:rFonts w:hint="eastAsia" w:ascii="宋体" w:hAnsi="宋体"/>
          <w:sz w:val="24"/>
          <w:szCs w:val="24"/>
        </w:rPr>
        <w:t>：</w:t>
      </w:r>
    </w:p>
    <w:p>
      <w:pPr>
        <w:pStyle w:val="26"/>
        <w:spacing w:line="360" w:lineRule="auto"/>
        <w:ind w:left="0" w:leftChars="0" w:firstLine="484" w:firstLineChars="202"/>
        <w:rPr>
          <w:rFonts w:ascii="宋体" w:hAnsi="宋体"/>
          <w:bCs/>
          <w:sz w:val="24"/>
          <w:szCs w:val="24"/>
        </w:rPr>
      </w:pPr>
      <w:r>
        <w:rPr>
          <w:rFonts w:hint="eastAsia" w:ascii="宋体" w:hAnsi="宋体"/>
          <w:bCs/>
          <w:sz w:val="24"/>
          <w:szCs w:val="24"/>
        </w:rPr>
        <w:t>我方全面研究了</w:t>
      </w:r>
      <w:r>
        <w:rPr>
          <w:rFonts w:hint="eastAsia" w:ascii="宋体" w:hAnsi="宋体"/>
          <w:bCs/>
          <w:color w:val="000000" w:themeColor="text1"/>
          <w:sz w:val="24"/>
          <w:szCs w:val="24"/>
          <w:u w:val="single"/>
          <w14:textFill>
            <w14:solidFill>
              <w14:schemeClr w14:val="tx1"/>
            </w14:solidFill>
          </w14:textFill>
        </w:rPr>
        <w:t xml:space="preserve">XXXX </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 xml:space="preserve"> XXXX</w:t>
      </w:r>
      <w:r>
        <w:rPr>
          <w:rFonts w:hint="eastAsia" w:ascii="宋体" w:hAnsi="宋体"/>
          <w:b/>
          <w:bCs/>
          <w:color w:val="000000" w:themeColor="text1"/>
          <w:sz w:val="24"/>
          <w:szCs w:val="24"/>
          <w14:textFill>
            <w14:solidFill>
              <w14:schemeClr w14:val="tx1"/>
            </w14:solidFill>
          </w14:textFill>
        </w:rPr>
        <w:t>）</w:t>
      </w:r>
      <w:r>
        <w:rPr>
          <w:rFonts w:hint="eastAsia" w:ascii="宋体" w:hAnsi="宋体"/>
          <w:bCs/>
          <w:sz w:val="24"/>
          <w:szCs w:val="24"/>
        </w:rPr>
        <w:t>的磋商文件，决定参加贵单位组织的本项目的磋商。我方郑重承诺：</w:t>
      </w:r>
    </w:p>
    <w:p>
      <w:pPr>
        <w:numPr>
          <w:ilvl w:val="1"/>
          <w:numId w:val="28"/>
        </w:numPr>
        <w:tabs>
          <w:tab w:val="left" w:pos="1134"/>
        </w:tabs>
        <w:spacing w:after="200" w:line="360" w:lineRule="auto"/>
        <w:ind w:left="0" w:firstLine="567"/>
        <w:rPr>
          <w:rFonts w:ascii="宋体" w:hAnsi="宋体"/>
          <w:sz w:val="24"/>
          <w:szCs w:val="24"/>
        </w:rPr>
      </w:pPr>
      <w:r>
        <w:rPr>
          <w:rFonts w:hint="eastAsia" w:ascii="宋体" w:hAnsi="宋体"/>
          <w:sz w:val="24"/>
          <w:szCs w:val="24"/>
        </w:rPr>
        <w:t>我方自愿按照磋商文件规定的各项要求向采购人提供所需服务，</w:t>
      </w:r>
      <w:r>
        <w:rPr>
          <w:rFonts w:hint="eastAsia" w:ascii="宋体" w:hAnsi="宋体"/>
          <w:b/>
          <w:sz w:val="24"/>
          <w:szCs w:val="24"/>
        </w:rPr>
        <w:t>最后报价以政府采购云平台中递交的最后报价为准</w:t>
      </w:r>
      <w:r>
        <w:rPr>
          <w:rFonts w:hint="eastAsia" w:ascii="宋体" w:hAnsi="宋体"/>
          <w:sz w:val="24"/>
          <w:szCs w:val="24"/>
        </w:rPr>
        <w:t>。</w:t>
      </w:r>
    </w:p>
    <w:p>
      <w:pPr>
        <w:numPr>
          <w:ilvl w:val="1"/>
          <w:numId w:val="28"/>
        </w:numPr>
        <w:tabs>
          <w:tab w:val="left" w:pos="1134"/>
        </w:tabs>
        <w:spacing w:after="200" w:line="360" w:lineRule="auto"/>
        <w:ind w:left="0" w:firstLine="567"/>
        <w:rPr>
          <w:rFonts w:ascii="宋体" w:hAnsi="宋体"/>
          <w:sz w:val="24"/>
          <w:szCs w:val="24"/>
        </w:rPr>
      </w:pPr>
      <w:r>
        <w:rPr>
          <w:rFonts w:hint="eastAsia" w:ascii="宋体" w:hAnsi="宋体"/>
          <w:sz w:val="24"/>
          <w:szCs w:val="24"/>
        </w:rPr>
        <w:t>如果我方成为本项目的成交供应商，我方将严格履行合同规定的责任和义务，否则将承担由此产生的一切责任。</w:t>
      </w:r>
    </w:p>
    <w:p>
      <w:pPr>
        <w:numPr>
          <w:ilvl w:val="1"/>
          <w:numId w:val="28"/>
        </w:numPr>
        <w:tabs>
          <w:tab w:val="left" w:pos="1134"/>
        </w:tabs>
        <w:spacing w:after="200" w:line="360" w:lineRule="auto"/>
        <w:ind w:left="0" w:firstLine="567"/>
        <w:rPr>
          <w:rFonts w:ascii="宋体" w:hAnsi="宋体"/>
          <w:sz w:val="24"/>
          <w:szCs w:val="24"/>
        </w:rPr>
      </w:pPr>
      <w:r>
        <w:rPr>
          <w:rFonts w:hint="eastAsia" w:ascii="宋体" w:hAnsi="宋体"/>
          <w:sz w:val="24"/>
          <w:szCs w:val="24"/>
        </w:rPr>
        <w:t>我方已知晓全部磋商文件的内容，包括修改文件（如有）以及全部相关资料和有关附件，并对上述文件均无异议。</w:t>
      </w:r>
    </w:p>
    <w:p>
      <w:pPr>
        <w:numPr>
          <w:ilvl w:val="1"/>
          <w:numId w:val="28"/>
        </w:numPr>
        <w:tabs>
          <w:tab w:val="left" w:pos="1134"/>
        </w:tabs>
        <w:spacing w:after="200" w:line="360" w:lineRule="auto"/>
        <w:ind w:left="0" w:firstLine="567"/>
        <w:rPr>
          <w:rFonts w:ascii="宋体" w:hAnsi="宋体"/>
          <w:sz w:val="24"/>
          <w:szCs w:val="24"/>
        </w:rPr>
      </w:pPr>
      <w:r>
        <w:rPr>
          <w:rFonts w:hint="eastAsia" w:ascii="宋体" w:hAnsi="宋体"/>
          <w:sz w:val="24"/>
          <w:szCs w:val="24"/>
        </w:rPr>
        <w:t>响应文件有效期为从递交响应文件截止之日起120天。</w:t>
      </w:r>
    </w:p>
    <w:p>
      <w:pPr>
        <w:numPr>
          <w:ilvl w:val="1"/>
          <w:numId w:val="28"/>
        </w:numPr>
        <w:tabs>
          <w:tab w:val="left" w:pos="1134"/>
        </w:tabs>
        <w:spacing w:after="200" w:line="360" w:lineRule="auto"/>
        <w:ind w:left="0" w:firstLine="567"/>
        <w:rPr>
          <w:rFonts w:ascii="宋体" w:hAnsi="宋体"/>
          <w:sz w:val="24"/>
          <w:szCs w:val="24"/>
        </w:rPr>
      </w:pPr>
      <w:r>
        <w:rPr>
          <w:rFonts w:hint="eastAsia" w:ascii="宋体" w:hAnsi="宋体"/>
          <w:sz w:val="24"/>
          <w:szCs w:val="24"/>
        </w:rPr>
        <w:t>我方愿意提供贵中心可能另外要求的，与本项目有关的文件资料，并保证我方已提供和将要提供的文件资料是合法、真实、准确的，并对此承担一切法律后果。</w:t>
      </w:r>
    </w:p>
    <w:p>
      <w:pPr>
        <w:numPr>
          <w:ilvl w:val="1"/>
          <w:numId w:val="28"/>
        </w:numPr>
        <w:tabs>
          <w:tab w:val="left" w:pos="1134"/>
        </w:tabs>
        <w:spacing w:after="200" w:line="360" w:lineRule="auto"/>
        <w:ind w:left="0" w:firstLine="567"/>
        <w:rPr>
          <w:rFonts w:ascii="宋体" w:hAnsi="宋体"/>
          <w:sz w:val="24"/>
          <w:szCs w:val="24"/>
        </w:rPr>
      </w:pPr>
      <w:r>
        <w:rPr>
          <w:rFonts w:hint="eastAsia" w:ascii="宋体" w:hAnsi="宋体"/>
          <w:sz w:val="24"/>
          <w:szCs w:val="24"/>
        </w:rPr>
        <w:t>我单位联系方式：</w:t>
      </w:r>
    </w:p>
    <w:p>
      <w:pPr>
        <w:pStyle w:val="26"/>
        <w:spacing w:line="240" w:lineRule="atLeast"/>
        <w:ind w:firstLine="444" w:firstLineChars="202"/>
        <w:rPr>
          <w:rFonts w:ascii="宋体" w:hAnsi="宋体"/>
          <w:sz w:val="22"/>
          <w:szCs w:val="24"/>
          <w:u w:val="single"/>
        </w:rPr>
      </w:pPr>
      <w:r>
        <w:rPr>
          <w:rFonts w:hint="eastAsia" w:ascii="宋体" w:hAnsi="宋体"/>
          <w:sz w:val="22"/>
          <w:szCs w:val="24"/>
        </w:rPr>
        <w:t>地    址：</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传    真：</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邮政编码：</w:t>
      </w:r>
      <w:r>
        <w:rPr>
          <w:rFonts w:hint="eastAsia" w:ascii="宋体" w:hAnsi="宋体"/>
          <w:sz w:val="22"/>
          <w:szCs w:val="24"/>
          <w:u w:val="single"/>
        </w:rPr>
        <w:t>XXXX</w:t>
      </w:r>
    </w:p>
    <w:p>
      <w:pPr>
        <w:pStyle w:val="26"/>
        <w:spacing w:line="240" w:lineRule="atLeast"/>
        <w:ind w:firstLine="440" w:firstLineChars="200"/>
        <w:rPr>
          <w:rFonts w:ascii="宋体" w:hAnsi="宋体"/>
          <w:bCs/>
          <w:sz w:val="22"/>
          <w:szCs w:val="24"/>
        </w:rPr>
      </w:pPr>
      <w:r>
        <w:rPr>
          <w:rFonts w:hint="eastAsia" w:ascii="宋体" w:hAnsi="宋体"/>
          <w:bCs/>
          <w:sz w:val="22"/>
          <w:szCs w:val="24"/>
        </w:rPr>
        <w:t>供应商名称：</w:t>
      </w:r>
      <w:r>
        <w:rPr>
          <w:rFonts w:hint="eastAsia" w:ascii="宋体" w:hAnsi="宋体"/>
          <w:bCs/>
          <w:sz w:val="22"/>
          <w:szCs w:val="24"/>
          <w:u w:val="single"/>
        </w:rPr>
        <w:t>XXXXXXXXXX</w:t>
      </w:r>
    </w:p>
    <w:p>
      <w:pPr>
        <w:pStyle w:val="26"/>
        <w:spacing w:line="240" w:lineRule="atLeast"/>
        <w:ind w:firstLine="330" w:firstLineChars="150"/>
        <w:jc w:val="left"/>
        <w:rPr>
          <w:rFonts w:ascii="宋体" w:hAnsi="宋体"/>
          <w:sz w:val="22"/>
          <w:szCs w:val="24"/>
        </w:rPr>
      </w:pPr>
      <w:r>
        <w:rPr>
          <w:rFonts w:hint="eastAsia" w:ascii="宋体" w:hAnsi="宋体"/>
          <w:sz w:val="22"/>
          <w:szCs w:val="24"/>
        </w:rPr>
        <w:t>日      期：XX年XX月XX日</w:t>
      </w:r>
    </w:p>
    <w:p>
      <w:pPr>
        <w:pStyle w:val="26"/>
        <w:spacing w:line="240" w:lineRule="atLeast"/>
        <w:ind w:firstLine="444" w:firstLineChars="202"/>
        <w:rPr>
          <w:rFonts w:ascii="宋体" w:hAnsi="宋体"/>
          <w:sz w:val="22"/>
          <w:szCs w:val="24"/>
        </w:rPr>
      </w:pPr>
      <w:bookmarkStart w:id="72" w:name="_Toc52184753"/>
      <w:bookmarkStart w:id="73" w:name="_Toc119203988"/>
      <w:bookmarkStart w:id="74" w:name="_Toc119296788"/>
      <w:bookmarkStart w:id="75" w:name="_Toc119295087"/>
      <w:bookmarkStart w:id="76" w:name="_Toc146903609"/>
    </w:p>
    <w:bookmarkEnd w:id="72"/>
    <w:bookmarkEnd w:id="73"/>
    <w:bookmarkEnd w:id="74"/>
    <w:bookmarkEnd w:id="75"/>
    <w:bookmarkEnd w:id="76"/>
    <w:p>
      <w:pPr>
        <w:spacing w:line="360" w:lineRule="auto"/>
        <w:rPr>
          <w:rFonts w:ascii="宋体" w:hAnsi="宋体"/>
          <w:bCs/>
          <w:sz w:val="24"/>
          <w:szCs w:val="24"/>
        </w:rPr>
        <w:sectPr>
          <w:pgSz w:w="11906" w:h="16838"/>
          <w:pgMar w:top="1134" w:right="1274" w:bottom="1440" w:left="1418" w:header="851" w:footer="992" w:gutter="0"/>
          <w:cols w:space="720" w:num="1"/>
          <w:docGrid w:type="lines" w:linePitch="312" w:charSpace="0"/>
        </w:sectPr>
      </w:pPr>
    </w:p>
    <w:p>
      <w:pPr>
        <w:pStyle w:val="6"/>
        <w:numPr>
          <w:ilvl w:val="2"/>
          <w:numId w:val="5"/>
        </w:numPr>
        <w:tabs>
          <w:tab w:val="left" w:pos="709"/>
        </w:tabs>
        <w:spacing w:after="200"/>
        <w:ind w:left="709" w:hanging="709"/>
        <w:rPr>
          <w:color w:val="auto"/>
          <w:sz w:val="24"/>
          <w:szCs w:val="24"/>
        </w:rPr>
      </w:pPr>
      <w:bookmarkStart w:id="77" w:name="_Toc320698765"/>
      <w:r>
        <w:rPr>
          <w:rFonts w:hint="eastAsia"/>
          <w:color w:val="auto"/>
          <w:sz w:val="24"/>
          <w:szCs w:val="24"/>
        </w:rPr>
        <w:t>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致：成都市武侯区政府采购中心</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我单位作为</w:t>
      </w:r>
      <w:r>
        <w:rPr>
          <w:rFonts w:hint="eastAsia" w:ascii="宋体" w:hAnsi="宋体"/>
          <w:bCs/>
          <w:sz w:val="24"/>
          <w:szCs w:val="24"/>
          <w:u w:val="single"/>
        </w:rPr>
        <w:t>X</w:t>
      </w:r>
      <w:r>
        <w:rPr>
          <w:rFonts w:hint="eastAsia" w:ascii="宋体" w:hAnsi="宋体"/>
          <w:bCs/>
          <w:color w:val="000000" w:themeColor="text1"/>
          <w:sz w:val="24"/>
          <w:szCs w:val="24"/>
          <w:u w:val="single"/>
          <w14:textFill>
            <w14:solidFill>
              <w14:schemeClr w14:val="tx1"/>
            </w14:solidFill>
          </w14:textFill>
        </w:rPr>
        <w:t>X</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（项目编号：</w:t>
      </w:r>
      <w:r>
        <w:rPr>
          <w:rFonts w:hint="eastAsia" w:ascii="宋体" w:hAnsi="宋体"/>
          <w:b/>
          <w:color w:val="000000" w:themeColor="text1"/>
          <w:sz w:val="24"/>
          <w:szCs w:val="24"/>
          <w:u w:val="single"/>
          <w14:textFill>
            <w14:solidFill>
              <w14:schemeClr w14:val="tx1"/>
            </w14:solidFill>
          </w14:textFill>
        </w:rPr>
        <w:t>武侯政采（202</w:t>
      </w:r>
      <w:r>
        <w:rPr>
          <w:rFonts w:hint="eastAsia" w:ascii="宋体" w:hAnsi="宋体"/>
          <w:b/>
          <w:color w:val="000000" w:themeColor="text1"/>
          <w:sz w:val="24"/>
          <w:szCs w:val="24"/>
          <w:u w:val="single"/>
          <w:lang w:val="en-US" w:eastAsia="zh-CN"/>
          <w14:textFill>
            <w14:solidFill>
              <w14:schemeClr w14:val="tx1"/>
            </w14:solidFill>
          </w14:textFill>
        </w:rPr>
        <w:t>x</w:t>
      </w:r>
      <w:r>
        <w:rPr>
          <w:rFonts w:hint="eastAsia" w:ascii="宋体" w:hAnsi="宋体"/>
          <w:b/>
          <w:color w:val="000000" w:themeColor="text1"/>
          <w:sz w:val="24"/>
          <w:szCs w:val="24"/>
          <w:u w:val="single"/>
          <w14:textFill>
            <w14:solidFill>
              <w14:schemeClr w14:val="tx1"/>
            </w14:solidFill>
          </w14:textFill>
        </w:rPr>
        <w:t>）A</w:t>
      </w:r>
      <w:r>
        <w:rPr>
          <w:rFonts w:hint="eastAsia" w:ascii="宋体" w:hAnsi="宋体"/>
          <w:b/>
          <w:color w:val="000000" w:themeColor="text1"/>
          <w:sz w:val="24"/>
          <w:szCs w:val="24"/>
          <w:u w:val="single"/>
          <w:lang w:val="en-US" w:eastAsia="zh-CN"/>
          <w14:textFill>
            <w14:solidFill>
              <w14:schemeClr w14:val="tx1"/>
            </w14:solidFill>
          </w14:textFill>
        </w:rPr>
        <w:t>xxx</w:t>
      </w:r>
      <w:r>
        <w:rPr>
          <w:rFonts w:hint="eastAsia" w:ascii="宋体" w:hAnsi="宋体"/>
          <w:b/>
          <w:color w:val="000000" w:themeColor="text1"/>
          <w:sz w:val="24"/>
          <w:szCs w:val="24"/>
          <w:u w:val="single"/>
          <w14:textFill>
            <w14:solidFill>
              <w14:schemeClr w14:val="tx1"/>
            </w14:solidFill>
          </w14:textFill>
        </w:rPr>
        <w:t>号</w:t>
      </w:r>
      <w:r>
        <w:rPr>
          <w:rFonts w:hint="eastAsia" w:ascii="宋体" w:hAnsi="宋体"/>
          <w:b/>
          <w:bCs/>
          <w:color w:val="000000" w:themeColor="text1"/>
          <w:sz w:val="24"/>
          <w:szCs w:val="24"/>
          <w14:textFill>
            <w14:solidFill>
              <w14:schemeClr w14:val="tx1"/>
            </w14:solidFill>
          </w14:textFill>
        </w:rPr>
        <w:t>）</w:t>
      </w:r>
      <w:r>
        <w:rPr>
          <w:rFonts w:hint="eastAsia" w:ascii="宋体" w:hAnsi="宋体"/>
          <w:sz w:val="24"/>
          <w:szCs w:val="24"/>
        </w:rPr>
        <w:t>的供应商，在此郑重声明：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一、我单位参加政府采购活动前三年内，在经营活动中</w:t>
      </w:r>
      <w:r>
        <w:rPr>
          <w:rFonts w:hint="eastAsia" w:ascii="宋体" w:hAnsi="宋体"/>
          <w:b/>
          <w:sz w:val="24"/>
          <w:szCs w:val="24"/>
          <w:u w:val="single"/>
        </w:rPr>
        <w:t>（说明：填写“没有”或“有”）</w:t>
      </w:r>
      <w:r>
        <w:rPr>
          <w:rFonts w:hint="eastAsia" w:ascii="宋体" w:hAnsi="宋体"/>
          <w:sz w:val="24"/>
          <w:szCs w:val="24"/>
        </w:rPr>
        <w:t>重大违法记录。</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二、我单位</w:t>
      </w:r>
      <w:r>
        <w:rPr>
          <w:rFonts w:hint="eastAsia" w:ascii="宋体" w:hAnsi="宋体"/>
          <w:b/>
          <w:sz w:val="24"/>
          <w:szCs w:val="24"/>
          <w:u w:val="single"/>
        </w:rPr>
        <w:t>（说明：填写“具有”或“不具有”）</w:t>
      </w:r>
      <w:r>
        <w:rPr>
          <w:rFonts w:hint="eastAsia" w:ascii="宋体" w:hAnsi="宋体"/>
          <w:sz w:val="24"/>
          <w:szCs w:val="24"/>
        </w:rPr>
        <w:t>良好的商业信誉。</w:t>
      </w:r>
    </w:p>
    <w:p>
      <w:pPr>
        <w:pStyle w:val="3"/>
        <w:spacing w:line="560" w:lineRule="exact"/>
        <w:ind w:firstLine="480" w:firstLineChars="200"/>
        <w:rPr>
          <w:rFonts w:ascii="宋体" w:hAnsi="宋体"/>
          <w:sz w:val="28"/>
          <w:szCs w:val="28"/>
        </w:rPr>
      </w:pPr>
      <w:r>
        <w:rPr>
          <w:rFonts w:hint="eastAsia" w:ascii="宋体" w:hAnsi="宋体"/>
          <w:sz w:val="24"/>
          <w:szCs w:val="24"/>
        </w:rPr>
        <w:t>三</w:t>
      </w:r>
      <w:r>
        <w:rPr>
          <w:rFonts w:ascii="宋体" w:hAnsi="宋体"/>
          <w:sz w:val="24"/>
          <w:szCs w:val="24"/>
        </w:rPr>
        <w:t>、</w:t>
      </w:r>
      <w:r>
        <w:rPr>
          <w:rFonts w:hint="eastAsia" w:ascii="宋体" w:hAnsi="宋体"/>
          <w:sz w:val="24"/>
          <w:szCs w:val="24"/>
        </w:rPr>
        <w:t>参加本项目采购活动的</w:t>
      </w:r>
      <w:r>
        <w:rPr>
          <w:rFonts w:ascii="宋体" w:hAnsi="宋体"/>
          <w:sz w:val="24"/>
          <w:szCs w:val="24"/>
        </w:rPr>
        <w:t>供应商中，</w:t>
      </w:r>
      <w:r>
        <w:rPr>
          <w:rFonts w:hint="eastAsia" w:ascii="宋体" w:hAnsi="宋体"/>
          <w:b/>
          <w:sz w:val="24"/>
          <w:szCs w:val="24"/>
          <w:u w:val="single"/>
        </w:rPr>
        <w:t>（说明：填写“无供应商”或“（一）供应商名称１；（二）供应商名称２；（三）……”）</w:t>
      </w:r>
      <w:r>
        <w:rPr>
          <w:rFonts w:hint="eastAsia" w:ascii="宋体" w:hAnsi="宋体"/>
          <w:sz w:val="24"/>
          <w:szCs w:val="24"/>
        </w:rPr>
        <w:t>与我单位负责人为同一人或者存在直接控股、管理关系。</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四、在行贿犯罪信息查询期限内，我单位及我单位现任法定代表人、主要负责人</w:t>
      </w:r>
      <w:r>
        <w:rPr>
          <w:rFonts w:hint="eastAsia" w:ascii="宋体" w:hAnsi="宋体"/>
          <w:b/>
          <w:sz w:val="24"/>
          <w:szCs w:val="24"/>
          <w:u w:val="single"/>
        </w:rPr>
        <w:t>（说明：填写“没有”或“有”）</w:t>
      </w:r>
      <w:r>
        <w:rPr>
          <w:rFonts w:hint="eastAsia" w:ascii="宋体" w:hAnsi="宋体"/>
          <w:sz w:val="24"/>
          <w:szCs w:val="24"/>
        </w:rPr>
        <w:t>行贿犯罪记录。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五、我单位</w:t>
      </w:r>
      <w:r>
        <w:rPr>
          <w:rFonts w:hint="eastAsia" w:ascii="宋体" w:hAnsi="宋体"/>
          <w:b/>
          <w:sz w:val="24"/>
          <w:szCs w:val="24"/>
          <w:u w:val="single"/>
        </w:rPr>
        <w:t>（说明：填写“未被列入”或“被列入”）</w:t>
      </w:r>
      <w:r>
        <w:rPr>
          <w:rFonts w:hint="eastAsia" w:ascii="宋体" w:hAnsi="宋体"/>
          <w:sz w:val="24"/>
          <w:szCs w:val="24"/>
        </w:rPr>
        <w:t>失信被执行人、重大税收违法案件当事人名单。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我单位</w:t>
      </w:r>
      <w:r>
        <w:rPr>
          <w:rFonts w:hint="eastAsia" w:ascii="宋体" w:hAnsi="宋体"/>
          <w:b/>
          <w:sz w:val="24"/>
          <w:szCs w:val="24"/>
          <w:u w:val="single"/>
        </w:rPr>
        <w:t>（说明：填写“未被列入”或“被列入”）</w:t>
      </w:r>
      <w:r>
        <w:rPr>
          <w:rFonts w:hint="eastAsia" w:ascii="宋体" w:hAnsi="宋体"/>
          <w:sz w:val="24"/>
          <w:szCs w:val="24"/>
        </w:rPr>
        <w:t>政府采购严重违法失信行为记录名单。</w:t>
      </w:r>
    </w:p>
    <w:p>
      <w:pPr>
        <w:tabs>
          <w:tab w:val="left" w:pos="1260"/>
        </w:tabs>
        <w:spacing w:line="360" w:lineRule="auto"/>
        <w:ind w:firstLine="480" w:firstLineChars="200"/>
        <w:rPr>
          <w:rFonts w:ascii="宋体" w:hAnsi="宋体"/>
          <w:bCs/>
          <w:sz w:val="24"/>
          <w:szCs w:val="24"/>
        </w:rPr>
      </w:pPr>
      <w:r>
        <w:rPr>
          <w:rFonts w:hint="eastAsia" w:ascii="宋体" w:hAnsi="宋体"/>
          <w:sz w:val="24"/>
          <w:szCs w:val="24"/>
        </w:rPr>
        <w:t>六、我单位</w:t>
      </w:r>
      <w:r>
        <w:rPr>
          <w:rFonts w:hint="eastAsia" w:ascii="宋体" w:hAnsi="宋体"/>
          <w:b/>
          <w:sz w:val="24"/>
          <w:szCs w:val="24"/>
          <w:u w:val="single"/>
        </w:rPr>
        <w:t>（说明：填写“未处于”或“处于”）</w:t>
      </w:r>
      <w:r>
        <w:rPr>
          <w:rFonts w:hint="eastAsia" w:ascii="宋体" w:hAnsi="宋体"/>
          <w:bCs/>
          <w:sz w:val="24"/>
          <w:szCs w:val="24"/>
        </w:rPr>
        <w:t>被行政部门禁止参与政府采购活动的期限内。</w:t>
      </w:r>
    </w:p>
    <w:p>
      <w:pPr>
        <w:tabs>
          <w:tab w:val="left" w:pos="1260"/>
        </w:tabs>
        <w:spacing w:line="360" w:lineRule="auto"/>
        <w:ind w:firstLine="480" w:firstLineChars="200"/>
        <w:rPr>
          <w:rFonts w:ascii="宋体" w:hAnsi="宋体"/>
          <w:sz w:val="24"/>
          <w:szCs w:val="21"/>
        </w:rPr>
      </w:pPr>
      <w:r>
        <w:rPr>
          <w:rFonts w:hint="eastAsia" w:ascii="宋体" w:hAnsi="宋体"/>
          <w:sz w:val="24"/>
          <w:szCs w:val="21"/>
        </w:rPr>
        <w:t>七</w:t>
      </w:r>
      <w:r>
        <w:rPr>
          <w:rFonts w:ascii="宋体" w:hAnsi="宋体"/>
          <w:sz w:val="24"/>
          <w:szCs w:val="21"/>
        </w:rPr>
        <w:t>、</w:t>
      </w:r>
      <w:r>
        <w:rPr>
          <w:rFonts w:hint="eastAsia" w:ascii="宋体" w:hAnsi="宋体"/>
          <w:sz w:val="24"/>
          <w:szCs w:val="21"/>
        </w:rPr>
        <w:t>我单位</w:t>
      </w:r>
      <w:r>
        <w:rPr>
          <w:rFonts w:hint="eastAsia" w:ascii="宋体" w:hAnsi="宋体"/>
          <w:b/>
          <w:sz w:val="24"/>
          <w:szCs w:val="21"/>
          <w:u w:val="single"/>
        </w:rPr>
        <w:t>（说明：填写“具有”或“不具有”）</w:t>
      </w:r>
      <w:r>
        <w:rPr>
          <w:rFonts w:hint="eastAsia" w:ascii="宋体" w:hAnsi="宋体"/>
          <w:sz w:val="24"/>
          <w:szCs w:val="21"/>
        </w:rPr>
        <w:t>健全的</w:t>
      </w:r>
      <w:r>
        <w:rPr>
          <w:rFonts w:ascii="宋体" w:hAnsi="宋体"/>
          <w:sz w:val="24"/>
          <w:szCs w:val="21"/>
        </w:rPr>
        <w:t>财务会计制度</w:t>
      </w:r>
      <w:r>
        <w:rPr>
          <w:rFonts w:hint="eastAsia" w:ascii="宋体" w:hAnsi="宋体"/>
          <w:sz w:val="24"/>
          <w:szCs w:val="21"/>
        </w:rPr>
        <w:t>。</w:t>
      </w:r>
    </w:p>
    <w:p>
      <w:pPr>
        <w:pStyle w:val="2"/>
        <w:ind w:firstLine="480" w:firstLineChars="200"/>
        <w:rPr>
          <w:rFonts w:ascii="宋体" w:hAnsi="宋体"/>
          <w:bCs/>
          <w:sz w:val="24"/>
          <w:szCs w:val="24"/>
        </w:rPr>
      </w:pPr>
      <w:r>
        <w:rPr>
          <w:rFonts w:hint="eastAsia" w:ascii="宋体" w:hAnsi="宋体"/>
          <w:bCs/>
          <w:sz w:val="24"/>
          <w:szCs w:val="24"/>
        </w:rPr>
        <w:t>八</w:t>
      </w:r>
      <w:r>
        <w:rPr>
          <w:rFonts w:ascii="宋体" w:hAnsi="宋体"/>
          <w:bCs/>
          <w:sz w:val="24"/>
          <w:szCs w:val="24"/>
        </w:rPr>
        <w:t>、</w:t>
      </w:r>
      <w:r>
        <w:rPr>
          <w:rFonts w:hint="eastAsia"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依法缴纳社会</w:t>
      </w:r>
      <w:r>
        <w:rPr>
          <w:rFonts w:ascii="宋体" w:hAnsi="宋体"/>
          <w:bCs/>
          <w:sz w:val="24"/>
          <w:szCs w:val="24"/>
        </w:rPr>
        <w:t>保障资金的良好记录。</w:t>
      </w:r>
    </w:p>
    <w:p>
      <w:pPr>
        <w:pStyle w:val="2"/>
        <w:ind w:firstLine="480" w:firstLineChars="200"/>
        <w:rPr>
          <w:rFonts w:ascii="宋体" w:hAnsi="宋体"/>
          <w:bCs/>
          <w:sz w:val="24"/>
          <w:szCs w:val="24"/>
        </w:rPr>
      </w:pPr>
      <w:r>
        <w:rPr>
          <w:rFonts w:hint="eastAsia" w:ascii="宋体" w:hAnsi="宋体"/>
          <w:bCs/>
          <w:sz w:val="24"/>
          <w:szCs w:val="24"/>
        </w:rPr>
        <w:t>九</w:t>
      </w:r>
      <w:r>
        <w:rPr>
          <w:rFonts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依法缴纳税收</w:t>
      </w:r>
      <w:r>
        <w:rPr>
          <w:rFonts w:ascii="宋体" w:hAnsi="宋体"/>
          <w:bCs/>
          <w:sz w:val="24"/>
          <w:szCs w:val="24"/>
        </w:rPr>
        <w:t>的良好记录。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特此声明。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tabs>
          <w:tab w:val="left" w:pos="1260"/>
        </w:tabs>
        <w:spacing w:line="560" w:lineRule="exact"/>
        <w:ind w:firstLine="480" w:firstLineChars="200"/>
        <w:rPr>
          <w:rFonts w:ascii="宋体" w:hAnsi="宋体"/>
          <w:sz w:val="24"/>
          <w:szCs w:val="24"/>
          <w:u w:val="single"/>
        </w:rPr>
      </w:pPr>
      <w:r>
        <w:rPr>
          <w:rFonts w:hint="eastAsia" w:ascii="宋体" w:hAnsi="宋体"/>
          <w:sz w:val="24"/>
          <w:szCs w:val="24"/>
        </w:rPr>
        <w:t>日    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说明：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1.对声明中第一条的说明：如供应商在参加政府采购活动前三年内，在经营活动中有重大违法记录的，应填写“有”，供应商响应</w:t>
      </w:r>
      <w:r>
        <w:rPr>
          <w:rFonts w:ascii="宋体" w:hAnsi="宋体"/>
          <w:sz w:val="24"/>
          <w:szCs w:val="24"/>
        </w:rPr>
        <w:t>文件</w:t>
      </w:r>
      <w:r>
        <w:rPr>
          <w:rFonts w:hint="eastAsia" w:ascii="宋体" w:hAnsi="宋体"/>
          <w:sz w:val="24"/>
          <w:szCs w:val="24"/>
        </w:rPr>
        <w:t>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2. 对声明中第三条的说明：单位负责人为同一人或者存在直接控股、管理关系的不同供应商，不得参加同一合同项下的政府采购活动；</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4.对声明中第五条的说明：供应商如被列入失信被执行人、重大税收违法案件当事人名单，应填写“被列入”，供应商响应文件将被认定为无效；供应商如被列入政府采购严重违法失信行为记录名单，应填写“被列入”，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5.对声明中第六条的说明：如供应商处于被行政部门禁止参加政府采购活动期限内的，该声明填“处于”，供应商响应文件将被认定为无效；</w:t>
      </w:r>
    </w:p>
    <w:p>
      <w:pPr>
        <w:spacing w:line="360" w:lineRule="auto"/>
        <w:ind w:firstLine="480" w:firstLineChars="200"/>
        <w:rPr>
          <w:rFonts w:ascii="宋体" w:hAnsi="宋体"/>
          <w:sz w:val="24"/>
          <w:szCs w:val="24"/>
        </w:rPr>
      </w:pPr>
      <w:r>
        <w:rPr>
          <w:rFonts w:ascii="宋体" w:hAnsi="宋体"/>
          <w:sz w:val="24"/>
          <w:szCs w:val="24"/>
        </w:rPr>
        <w:t>6.对声明中第七条的说明：供应商不具有健全的财务会计制度的，应填写“</w:t>
      </w:r>
      <w:r>
        <w:rPr>
          <w:rFonts w:hint="eastAsia" w:ascii="宋体" w:hAnsi="宋体"/>
          <w:sz w:val="24"/>
          <w:szCs w:val="24"/>
        </w:rPr>
        <w:t>不具有</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将被认定为无效；</w:t>
      </w:r>
    </w:p>
    <w:p>
      <w:pPr>
        <w:spacing w:line="360" w:lineRule="auto"/>
        <w:ind w:firstLine="480" w:firstLineChars="200"/>
        <w:rPr>
          <w:rFonts w:ascii="宋体" w:hAnsi="宋体"/>
          <w:sz w:val="24"/>
          <w:szCs w:val="24"/>
        </w:rPr>
      </w:pPr>
      <w:r>
        <w:rPr>
          <w:rFonts w:ascii="宋体" w:hAnsi="宋体"/>
          <w:sz w:val="24"/>
          <w:szCs w:val="24"/>
        </w:rPr>
        <w:t>7、对声明中第八条的说明：如供应</w:t>
      </w:r>
      <w:r>
        <w:rPr>
          <w:rFonts w:hint="eastAsia" w:ascii="宋体" w:hAnsi="宋体"/>
          <w:sz w:val="24"/>
          <w:szCs w:val="24"/>
        </w:rPr>
        <w:t>商无依法缴纳社会</w:t>
      </w:r>
      <w:r>
        <w:rPr>
          <w:rFonts w:ascii="宋体" w:hAnsi="宋体"/>
          <w:sz w:val="24"/>
          <w:szCs w:val="24"/>
        </w:rPr>
        <w:t>保障资金的良好记录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8、对声明中第九条的说明：如供应</w:t>
      </w:r>
      <w:r>
        <w:rPr>
          <w:rFonts w:hint="eastAsia" w:ascii="宋体" w:hAnsi="宋体"/>
          <w:sz w:val="24"/>
          <w:szCs w:val="24"/>
        </w:rPr>
        <w:t>商无依法缴纳税收</w:t>
      </w:r>
      <w:r>
        <w:rPr>
          <w:rFonts w:ascii="宋体" w:hAnsi="宋体"/>
          <w:sz w:val="24"/>
          <w:szCs w:val="24"/>
        </w:rPr>
        <w:t>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00" w:firstLineChars="200"/>
        <w:rPr>
          <w:rFonts w:ascii="宋体" w:hAnsi="宋体"/>
          <w:sz w:val="20"/>
          <w:szCs w:val="21"/>
        </w:rPr>
      </w:pPr>
    </w:p>
    <w:p>
      <w:pPr>
        <w:snapToGrid w:val="0"/>
        <w:spacing w:line="360" w:lineRule="auto"/>
        <w:ind w:right="-624" w:rightChars="-297"/>
        <w:rPr>
          <w:rFonts w:ascii="宋体" w:hAnsi="宋体"/>
          <w:sz w:val="22"/>
          <w:szCs w:val="22"/>
        </w:rPr>
      </w:pPr>
    </w:p>
    <w:p>
      <w:pPr>
        <w:rPr>
          <w:rFonts w:ascii="宋体" w:hAnsi="宋体"/>
          <w:sz w:val="20"/>
          <w:szCs w:val="21"/>
        </w:rPr>
      </w:pPr>
      <w:r>
        <w:rPr>
          <w:rFonts w:ascii="宋体" w:hAnsi="宋体"/>
          <w:sz w:val="20"/>
          <w:szCs w:val="21"/>
        </w:rPr>
        <w:br w:type="page"/>
      </w:r>
    </w:p>
    <w:p>
      <w:pPr>
        <w:pStyle w:val="6"/>
        <w:numPr>
          <w:ilvl w:val="2"/>
          <w:numId w:val="5"/>
        </w:numPr>
        <w:tabs>
          <w:tab w:val="left" w:pos="709"/>
        </w:tabs>
        <w:spacing w:after="200"/>
        <w:ind w:left="1135" w:hanging="1135"/>
        <w:rPr>
          <w:color w:val="auto"/>
          <w:sz w:val="24"/>
          <w:szCs w:val="24"/>
        </w:rPr>
      </w:pPr>
      <w:r>
        <w:rPr>
          <w:rFonts w:hint="eastAsia"/>
          <w:color w:val="auto"/>
          <w:sz w:val="24"/>
          <w:szCs w:val="24"/>
        </w:rPr>
        <w:t>中小企业声明函</w:t>
      </w:r>
    </w:p>
    <w:p>
      <w:pPr>
        <w:spacing w:line="440" w:lineRule="exact"/>
        <w:ind w:firstLine="496" w:firstLineChars="196"/>
        <w:jc w:val="center"/>
        <w:rPr>
          <w:rFonts w:ascii="宋体" w:hAnsi="宋体"/>
          <w:b/>
          <w:sz w:val="24"/>
          <w:szCs w:val="24"/>
        </w:rPr>
      </w:pPr>
      <w:r>
        <w:rPr>
          <w:rFonts w:hint="eastAsia" w:ascii="宋体" w:hAnsi="宋体"/>
          <w:b/>
          <w:spacing w:val="6"/>
          <w:sz w:val="24"/>
          <w:szCs w:val="24"/>
        </w:rPr>
        <w:t>中小企业声明函</w:t>
      </w:r>
    </w:p>
    <w:p>
      <w:pPr>
        <w:spacing w:line="480" w:lineRule="exact"/>
        <w:ind w:firstLine="561"/>
        <w:rPr>
          <w:rFonts w:ascii="宋体" w:hAnsi="宋体"/>
          <w:sz w:val="24"/>
          <w:szCs w:val="24"/>
        </w:rPr>
      </w:pPr>
      <w:r>
        <w:rPr>
          <w:rFonts w:hint="eastAsia" w:ascii="宋体" w:hAnsi="宋体"/>
          <w:sz w:val="24"/>
          <w:szCs w:val="24"/>
        </w:rPr>
        <w:t>本公司郑重声明，根据《政府采购促进中小企业发展管理办法》（财库﹝2020﹞46 号）的规定，本公司参加</w:t>
      </w:r>
      <w:r>
        <w:rPr>
          <w:rFonts w:hint="eastAsia" w:ascii="宋体" w:hAnsi="宋体"/>
          <w:b/>
          <w:sz w:val="24"/>
          <w:szCs w:val="24"/>
          <w:u w:val="single"/>
        </w:rPr>
        <w:t>XX</w:t>
      </w:r>
      <w:r>
        <w:rPr>
          <w:rFonts w:hint="eastAsia" w:ascii="宋体" w:hAnsi="宋体"/>
          <w:sz w:val="24"/>
          <w:szCs w:val="24"/>
        </w:rPr>
        <w:t>（单位名称）的</w:t>
      </w:r>
      <w:r>
        <w:rPr>
          <w:rFonts w:hint="eastAsia" w:ascii="宋体" w:hAnsi="宋体"/>
          <w:b/>
          <w:sz w:val="24"/>
          <w:szCs w:val="24"/>
          <w:u w:val="single"/>
        </w:rPr>
        <w:t>XX</w:t>
      </w:r>
      <w:r>
        <w:rPr>
          <w:rFonts w:hint="eastAsia" w:ascii="宋体" w:hAnsi="宋体"/>
          <w:sz w:val="24"/>
          <w:szCs w:val="24"/>
        </w:rPr>
        <w:t>（项目名称）采购活动，</w:t>
      </w:r>
      <w:r>
        <w:rPr>
          <w:rFonts w:hint="eastAsia" w:ascii="宋体" w:hAnsi="宋体"/>
          <w:b/>
          <w:sz w:val="24"/>
          <w:szCs w:val="24"/>
        </w:rPr>
        <w:t>提供的</w:t>
      </w:r>
      <w:r>
        <w:rPr>
          <w:rFonts w:hint="eastAsia" w:ascii="宋体" w:hAnsi="宋体"/>
          <w:b/>
          <w:sz w:val="24"/>
          <w:szCs w:val="24"/>
          <w:highlight w:val="yellow"/>
        </w:rPr>
        <w:t>货物</w:t>
      </w:r>
      <w:r>
        <w:rPr>
          <w:rFonts w:hint="eastAsia" w:ascii="宋体" w:hAnsi="宋体"/>
          <w:b/>
          <w:sz w:val="24"/>
          <w:szCs w:val="24"/>
        </w:rPr>
        <w:t>全部由符合政策要求的中小企业制造。</w:t>
      </w:r>
      <w:r>
        <w:rPr>
          <w:rFonts w:hint="eastAsia" w:ascii="宋体" w:hAnsi="宋体"/>
          <w:sz w:val="24"/>
          <w:szCs w:val="24"/>
        </w:rPr>
        <w:t>相关企业的具体情况如下：</w:t>
      </w:r>
    </w:p>
    <w:p>
      <w:pPr>
        <w:spacing w:line="480" w:lineRule="exact"/>
        <w:ind w:firstLine="561"/>
        <w:rPr>
          <w:rFonts w:ascii="宋体" w:hAnsi="宋体"/>
          <w:sz w:val="24"/>
          <w:szCs w:val="24"/>
        </w:rPr>
      </w:pPr>
      <w:r>
        <w:rPr>
          <w:rFonts w:hint="eastAsia" w:ascii="宋体" w:hAnsi="宋体"/>
          <w:sz w:val="24"/>
          <w:szCs w:val="24"/>
        </w:rPr>
        <w:t xml:space="preserve"> 1.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 xml:space="preserve">2.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w:t>
      </w:r>
    </w:p>
    <w:p>
      <w:pPr>
        <w:spacing w:line="480" w:lineRule="exact"/>
        <w:ind w:firstLine="561"/>
        <w:rPr>
          <w:rFonts w:ascii="宋体" w:hAnsi="宋体"/>
          <w:sz w:val="24"/>
          <w:szCs w:val="24"/>
        </w:rPr>
      </w:pPr>
      <w:r>
        <w:rPr>
          <w:rFonts w:hint="eastAsia" w:ascii="宋体" w:hAnsi="宋体"/>
          <w:sz w:val="24"/>
          <w:szCs w:val="24"/>
        </w:rPr>
        <w:t>以上企业，不属于大企业的分支机构，不存在控股股东 为大企业的情形，也不存在与大企业的负责人为同一人的情形。</w:t>
      </w:r>
    </w:p>
    <w:p>
      <w:pPr>
        <w:spacing w:line="480" w:lineRule="exact"/>
        <w:ind w:firstLine="561"/>
        <w:rPr>
          <w:rFonts w:ascii="宋体" w:hAnsi="宋体"/>
          <w:sz w:val="24"/>
          <w:szCs w:val="24"/>
        </w:rPr>
      </w:pPr>
      <w:r>
        <w:rPr>
          <w:rFonts w:hint="eastAsia" w:ascii="宋体" w:hAnsi="宋体"/>
          <w:sz w:val="24"/>
          <w:szCs w:val="24"/>
        </w:rPr>
        <w:t>本企业对上述声明内容的真实性负责。如有虚假，将依法承担相应责任。</w:t>
      </w:r>
    </w:p>
    <w:p>
      <w:pPr>
        <w:spacing w:line="480" w:lineRule="exact"/>
        <w:ind w:right="280" w:firstLine="561"/>
        <w:jc w:val="right"/>
        <w:rPr>
          <w:rFonts w:ascii="宋体" w:hAnsi="宋体"/>
          <w:sz w:val="24"/>
          <w:szCs w:val="24"/>
        </w:rPr>
      </w:pPr>
      <w:r>
        <w:rPr>
          <w:rFonts w:hint="eastAsia" w:ascii="宋体" w:hAnsi="宋体"/>
          <w:sz w:val="24"/>
          <w:szCs w:val="24"/>
        </w:rPr>
        <w:t>企业名称：</w:t>
      </w:r>
      <w:r>
        <w:rPr>
          <w:rFonts w:hint="eastAsia" w:ascii="宋体" w:hAnsi="宋体"/>
          <w:sz w:val="24"/>
          <w:szCs w:val="24"/>
          <w:u w:val="single"/>
        </w:rPr>
        <w:t>___XXXX____</w:t>
      </w:r>
    </w:p>
    <w:p>
      <w:pPr>
        <w:spacing w:line="480" w:lineRule="exact"/>
        <w:ind w:firstLine="561"/>
        <w:rPr>
          <w:rFonts w:ascii="宋体" w:hAnsi="宋体"/>
          <w:sz w:val="24"/>
          <w:szCs w:val="24"/>
        </w:rPr>
      </w:pPr>
      <w:r>
        <w:rPr>
          <w:rFonts w:hint="eastAsia" w:ascii="宋体" w:hAnsi="宋体"/>
          <w:sz w:val="24"/>
          <w:szCs w:val="24"/>
        </w:rPr>
        <w:t xml:space="preserve">                                日 期：202X年XX月XX日</w:t>
      </w:r>
    </w:p>
    <w:p>
      <w:pPr>
        <w:pStyle w:val="81"/>
        <w:tabs>
          <w:tab w:val="left" w:pos="567"/>
          <w:tab w:val="left" w:pos="709"/>
          <w:tab w:val="left" w:pos="851"/>
        </w:tabs>
        <w:spacing w:line="520" w:lineRule="exact"/>
        <w:ind w:firstLine="0" w:firstLineChars="0"/>
        <w:rPr>
          <w:rFonts w:ascii="宋体" w:hAnsi="宋体" w:eastAsia="宋体"/>
          <w:b/>
          <w:sz w:val="24"/>
          <w:szCs w:val="24"/>
        </w:rPr>
      </w:pPr>
    </w:p>
    <w:p>
      <w:pPr>
        <w:pStyle w:val="81"/>
        <w:tabs>
          <w:tab w:val="left" w:pos="567"/>
          <w:tab w:val="left" w:pos="709"/>
          <w:tab w:val="left" w:pos="851"/>
        </w:tabs>
        <w:spacing w:line="520" w:lineRule="exact"/>
        <w:ind w:firstLine="0" w:firstLineChars="0"/>
        <w:rPr>
          <w:rFonts w:hint="eastAsia" w:ascii="宋体" w:hAnsi="宋体" w:eastAsia="宋体"/>
          <w:b/>
          <w:sz w:val="24"/>
          <w:szCs w:val="24"/>
          <w:lang w:val="en-US" w:eastAsia="zh-CN"/>
        </w:rPr>
      </w:pPr>
      <w:r>
        <w:rPr>
          <w:rFonts w:hint="eastAsia" w:ascii="宋体" w:hAnsi="宋体" w:eastAsia="宋体"/>
          <w:b/>
          <w:sz w:val="24"/>
          <w:szCs w:val="24"/>
        </w:rPr>
        <w:t>说明：</w:t>
      </w:r>
      <w:r>
        <w:rPr>
          <w:rFonts w:hint="eastAsia" w:ascii="宋体" w:hAnsi="宋体" w:eastAsia="宋体"/>
          <w:b/>
          <w:sz w:val="24"/>
          <w:szCs w:val="24"/>
          <w:vertAlign w:val="superscript"/>
        </w:rPr>
        <w:t>1</w:t>
      </w:r>
      <w:r>
        <w:rPr>
          <w:rFonts w:hint="eastAsia" w:ascii="宋体" w:hAnsi="宋体" w:eastAsia="宋体"/>
          <w:b/>
          <w:sz w:val="24"/>
          <w:szCs w:val="24"/>
        </w:rPr>
        <w:t>从业人员、营业收入、资产总额填报上一年度数据，无上一年度数据的新成立企业可不填报。</w:t>
      </w:r>
      <w:r>
        <w:rPr>
          <w:rFonts w:hint="eastAsia" w:ascii="宋体" w:hAnsi="宋体" w:eastAsia="宋体"/>
          <w:b/>
          <w:sz w:val="24"/>
          <w:szCs w:val="24"/>
        </w:rPr>
        <w:br w:type="textWrapping"/>
      </w:r>
      <w:r>
        <w:rPr>
          <w:rFonts w:hint="eastAsia" w:ascii="宋体" w:hAnsi="宋体" w:eastAsia="宋体"/>
          <w:b/>
          <w:sz w:val="24"/>
          <w:szCs w:val="24"/>
          <w:lang w:val="en-US" w:eastAsia="zh-CN"/>
        </w:rPr>
        <w:t xml:space="preserve">   </w:t>
      </w:r>
    </w:p>
    <w:p>
      <w:pPr>
        <w:pStyle w:val="81"/>
        <w:tabs>
          <w:tab w:val="left" w:pos="567"/>
          <w:tab w:val="left" w:pos="709"/>
          <w:tab w:val="left" w:pos="851"/>
        </w:tabs>
        <w:spacing w:line="520" w:lineRule="exact"/>
        <w:ind w:left="0" w:leftChars="0" w:firstLine="0" w:firstLineChars="0"/>
        <w:rPr>
          <w:rFonts w:hint="eastAsia" w:ascii="宋体" w:hAnsi="宋体" w:eastAsia="宋体"/>
          <w:b/>
          <w:sz w:val="24"/>
          <w:szCs w:val="24"/>
          <w:lang w:val="en-US" w:eastAsia="zh-CN"/>
        </w:rPr>
      </w:pPr>
      <w:r>
        <w:rPr>
          <w:rFonts w:hint="eastAsia" w:ascii="宋体" w:hAnsi="宋体" w:eastAsia="宋体"/>
          <w:b/>
          <w:sz w:val="24"/>
          <w:szCs w:val="24"/>
          <w:lang w:eastAsia="zh-CN"/>
        </w:rPr>
        <w:t>注：</w:t>
      </w:r>
      <w:r>
        <w:rPr>
          <w:rFonts w:hint="default" w:ascii="宋体" w:hAnsi="宋体" w:eastAsia="宋体"/>
          <w:b/>
          <w:sz w:val="24"/>
          <w:szCs w:val="24"/>
        </w:rPr>
        <w:t>提供了《残疾人福利性单位声明函》或监狱企业证明文件复印件的不需提供</w:t>
      </w:r>
      <w:r>
        <w:rPr>
          <w:rFonts w:hint="eastAsia" w:ascii="宋体" w:hAnsi="宋体" w:eastAsia="宋体"/>
          <w:b/>
          <w:sz w:val="24"/>
          <w:szCs w:val="24"/>
          <w:lang w:eastAsia="zh-CN"/>
        </w:rPr>
        <w:t>。</w:t>
      </w:r>
    </w:p>
    <w:p>
      <w:pPr>
        <w:rPr>
          <w:rFonts w:ascii="宋体" w:hAnsi="宋体" w:eastAsia="宋体"/>
          <w:b/>
          <w:sz w:val="24"/>
          <w:szCs w:val="24"/>
        </w:rPr>
      </w:pPr>
      <w:r>
        <w:rPr>
          <w:rFonts w:ascii="宋体" w:hAnsi="宋体" w:eastAsia="宋体"/>
          <w:b/>
          <w:sz w:val="24"/>
          <w:szCs w:val="24"/>
        </w:rPr>
        <w:br w:type="page"/>
      </w:r>
    </w:p>
    <w:p>
      <w:pPr>
        <w:pStyle w:val="6"/>
        <w:numPr>
          <w:ilvl w:val="2"/>
          <w:numId w:val="5"/>
        </w:numPr>
        <w:tabs>
          <w:tab w:val="left" w:pos="709"/>
        </w:tabs>
        <w:spacing w:after="200"/>
        <w:ind w:left="1135" w:hanging="1135"/>
        <w:rPr>
          <w:color w:val="auto"/>
          <w:sz w:val="24"/>
          <w:szCs w:val="24"/>
        </w:rPr>
      </w:pPr>
      <w:r>
        <w:rPr>
          <w:rFonts w:hint="eastAsia"/>
          <w:color w:val="auto"/>
          <w:sz w:val="24"/>
          <w:szCs w:val="24"/>
        </w:rPr>
        <w:t>残疾人福利性单位声明函</w:t>
      </w:r>
    </w:p>
    <w:p>
      <w:pPr>
        <w:spacing w:line="500" w:lineRule="exact"/>
        <w:jc w:val="center"/>
        <w:rPr>
          <w:rFonts w:ascii="宋体" w:hAnsi="宋体"/>
          <w:b/>
          <w:spacing w:val="6"/>
          <w:sz w:val="24"/>
          <w:szCs w:val="24"/>
        </w:rPr>
      </w:pPr>
      <w:r>
        <w:rPr>
          <w:rFonts w:hint="eastAsia" w:ascii="宋体" w:hAnsi="宋体"/>
          <w:b/>
          <w:spacing w:val="6"/>
          <w:sz w:val="24"/>
          <w:szCs w:val="24"/>
        </w:rPr>
        <w:t>残疾人福利性单位声明函</w:t>
      </w:r>
    </w:p>
    <w:p>
      <w:pPr>
        <w:spacing w:line="440" w:lineRule="exact"/>
        <w:rPr>
          <w:rFonts w:ascii="仿宋_GB2312" w:eastAsia="仿宋_GB2312"/>
          <w:b/>
          <w:spacing w:val="6"/>
          <w:sz w:val="28"/>
          <w:szCs w:val="28"/>
        </w:rPr>
      </w:pP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4"/>
          <w:szCs w:val="24"/>
          <w:u w:val="single"/>
        </w:rPr>
        <w:t>XX</w:t>
      </w:r>
      <w:r>
        <w:rPr>
          <w:rFonts w:hint="eastAsia" w:ascii="宋体" w:hAnsi="宋体"/>
          <w:spacing w:val="6"/>
          <w:sz w:val="24"/>
          <w:szCs w:val="24"/>
        </w:rPr>
        <w:t>单位</w:t>
      </w:r>
      <w:r>
        <w:rPr>
          <w:rFonts w:ascii="宋体" w:hAnsi="宋体"/>
          <w:spacing w:val="6"/>
          <w:sz w:val="24"/>
          <w:szCs w:val="24"/>
        </w:rPr>
        <w:t>的</w:t>
      </w:r>
      <w:r>
        <w:rPr>
          <w:rFonts w:hint="eastAsia" w:ascii="宋体" w:hAnsi="宋体"/>
          <w:b/>
          <w:sz w:val="24"/>
          <w:szCs w:val="24"/>
          <w:u w:val="single"/>
        </w:rPr>
        <w:t>XX</w:t>
      </w:r>
      <w:r>
        <w:rPr>
          <w:rFonts w:hint="eastAsia" w:ascii="宋体" w:hAnsi="宋体"/>
          <w:spacing w:val="6"/>
          <w:sz w:val="24"/>
          <w:szCs w:val="24"/>
        </w:rPr>
        <w:t>采购活动提供本单位制造的货物，或者提供其他残疾人福利性单位制造的货物（不包括使用非残疾人福利性单位注册商标的货物）。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overflowPunct w:val="0"/>
        <w:spacing w:line="520"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rPr>
          <w:rFonts w:ascii="Times New Roman" w:hAnsi="Times New Roman" w:eastAsia="仿宋_GB2312"/>
          <w:bCs/>
          <w:sz w:val="24"/>
          <w:szCs w:val="24"/>
        </w:rPr>
      </w:pPr>
    </w:p>
    <w:p>
      <w:pPr>
        <w:tabs>
          <w:tab w:val="left" w:pos="3969"/>
        </w:tabs>
        <w:spacing w:line="500" w:lineRule="exact"/>
        <w:ind w:right="-58" w:firstLine="504" w:firstLineChars="200"/>
        <w:jc w:val="left"/>
        <w:rPr>
          <w:rFonts w:ascii="宋体" w:hAnsi="宋体"/>
          <w:spacing w:val="6"/>
          <w:sz w:val="24"/>
          <w:szCs w:val="24"/>
        </w:rPr>
      </w:pPr>
      <w:r>
        <w:rPr>
          <w:rFonts w:hint="eastAsia" w:ascii="宋体" w:hAnsi="宋体"/>
          <w:spacing w:val="6"/>
          <w:sz w:val="24"/>
          <w:szCs w:val="24"/>
        </w:rPr>
        <w:t>单位名称：</w:t>
      </w:r>
      <w:r>
        <w:rPr>
          <w:rFonts w:ascii="宋体" w:hAnsi="宋体"/>
          <w:sz w:val="24"/>
          <w:szCs w:val="24"/>
          <w:u w:val="single"/>
        </w:rPr>
        <w:t>XXXX</w:t>
      </w:r>
    </w:p>
    <w:p>
      <w:pPr>
        <w:tabs>
          <w:tab w:val="left" w:pos="3969"/>
        </w:tabs>
        <w:spacing w:line="500" w:lineRule="exact"/>
        <w:ind w:right="-58" w:firstLine="504" w:firstLineChars="200"/>
        <w:jc w:val="left"/>
        <w:rPr>
          <w:sz w:val="24"/>
          <w:szCs w:val="24"/>
        </w:rPr>
      </w:pPr>
      <w:r>
        <w:rPr>
          <w:rFonts w:hint="eastAsia" w:ascii="宋体" w:hAnsi="宋体"/>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pPr>
        <w:ind w:firstLine="563"/>
        <w:rPr>
          <w:rFonts w:ascii="宋体" w:hAnsi="宋体"/>
          <w:b/>
          <w:kern w:val="0"/>
          <w:sz w:val="24"/>
          <w:szCs w:val="24"/>
        </w:rPr>
      </w:pPr>
    </w:p>
    <w:p>
      <w:pPr>
        <w:tabs>
          <w:tab w:val="left" w:pos="1260"/>
        </w:tabs>
        <w:spacing w:line="560" w:lineRule="exact"/>
        <w:ind w:firstLine="482" w:firstLineChars="200"/>
        <w:rPr>
          <w:rFonts w:ascii="宋体" w:hAnsi="宋体"/>
          <w:b/>
          <w:sz w:val="24"/>
          <w:szCs w:val="24"/>
        </w:rPr>
      </w:pPr>
      <w:r>
        <w:rPr>
          <w:rFonts w:hint="eastAsia" w:ascii="宋体" w:hAnsi="宋体"/>
          <w:b/>
          <w:sz w:val="24"/>
          <w:szCs w:val="24"/>
        </w:rPr>
        <w:t>说明</w:t>
      </w:r>
      <w:r>
        <w:rPr>
          <w:rFonts w:ascii="宋体" w:hAnsi="宋体"/>
          <w:b/>
          <w:sz w:val="24"/>
          <w:szCs w:val="24"/>
        </w:rPr>
        <w:t>：</w:t>
      </w:r>
      <w:r>
        <w:rPr>
          <w:rFonts w:hint="eastAsia" w:ascii="宋体" w:hAnsi="宋体"/>
          <w:b/>
          <w:sz w:val="24"/>
          <w:szCs w:val="24"/>
        </w:rPr>
        <w:t>提供了《中小</w:t>
      </w:r>
      <w:r>
        <w:rPr>
          <w:rFonts w:ascii="宋体" w:hAnsi="宋体"/>
          <w:b/>
          <w:sz w:val="24"/>
          <w:szCs w:val="24"/>
        </w:rPr>
        <w:t>企业声明函</w:t>
      </w:r>
      <w:r>
        <w:rPr>
          <w:rFonts w:hint="eastAsia" w:ascii="宋体" w:hAnsi="宋体"/>
          <w:b/>
          <w:sz w:val="24"/>
          <w:szCs w:val="24"/>
        </w:rPr>
        <w:t>》或监狱企业证明文件复印件的无需提供。</w:t>
      </w: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rPr>
          <w:rFonts w:ascii="宋体" w:hAnsi="宋体"/>
          <w:b/>
          <w:sz w:val="24"/>
          <w:szCs w:val="24"/>
        </w:rPr>
      </w:pPr>
      <w:r>
        <w:rPr>
          <w:rFonts w:ascii="宋体" w:hAnsi="宋体"/>
          <w:b/>
          <w:sz w:val="24"/>
          <w:szCs w:val="24"/>
        </w:rPr>
        <w:br w:type="page"/>
      </w:r>
    </w:p>
    <w:p>
      <w:pPr>
        <w:pStyle w:val="6"/>
        <w:numPr>
          <w:ilvl w:val="2"/>
          <w:numId w:val="5"/>
        </w:numPr>
        <w:tabs>
          <w:tab w:val="left" w:pos="709"/>
        </w:tabs>
        <w:spacing w:after="200"/>
        <w:ind w:left="1135" w:hanging="1135"/>
        <w:rPr>
          <w:color w:val="auto"/>
        </w:rPr>
      </w:pPr>
      <w:r>
        <w:rPr>
          <w:rFonts w:hint="eastAsia"/>
          <w:color w:val="auto"/>
        </w:rPr>
        <w:t>法定代表人或主要负责人身份证明书</w:t>
      </w:r>
    </w:p>
    <w:p>
      <w:pPr>
        <w:rPr>
          <w:sz w:val="20"/>
          <w:szCs w:val="21"/>
        </w:rPr>
      </w:pPr>
    </w:p>
    <w:p>
      <w:pPr>
        <w:tabs>
          <w:tab w:val="left" w:pos="6300"/>
        </w:tabs>
        <w:spacing w:line="360" w:lineRule="auto"/>
        <w:ind w:firstLine="573"/>
        <w:rPr>
          <w:rFonts w:ascii="宋体" w:hAnsi="宋体"/>
          <w:sz w:val="28"/>
          <w:szCs w:val="28"/>
          <w:lang w:val="zh-CN"/>
        </w:rPr>
      </w:pPr>
      <w:r>
        <w:rPr>
          <w:rFonts w:ascii="宋体" w:hAnsi="宋体"/>
          <w:sz w:val="28"/>
          <w:szCs w:val="28"/>
          <w:u w:val="single"/>
          <w:lang w:val="zh-CN"/>
        </w:rPr>
        <w:t xml:space="preserve">       （</w:t>
      </w:r>
      <w:r>
        <w:rPr>
          <w:rFonts w:hint="eastAsia" w:ascii="宋体" w:hAnsi="宋体"/>
          <w:sz w:val="28"/>
          <w:szCs w:val="28"/>
          <w:u w:val="single"/>
        </w:rPr>
        <w:t>法定代表人或</w:t>
      </w:r>
      <w:r>
        <w:rPr>
          <w:rFonts w:ascii="宋体" w:hAnsi="宋体"/>
          <w:sz w:val="28"/>
          <w:szCs w:val="28"/>
          <w:u w:val="single"/>
        </w:rPr>
        <w:t>主要负责人</w:t>
      </w:r>
      <w:r>
        <w:rPr>
          <w:rFonts w:hint="eastAsia" w:ascii="宋体" w:hAnsi="宋体"/>
          <w:sz w:val="28"/>
          <w:szCs w:val="28"/>
          <w:u w:val="single"/>
          <w:lang w:val="zh-CN"/>
        </w:rPr>
        <w:t>姓名）</w:t>
      </w:r>
      <w:r>
        <w:rPr>
          <w:rFonts w:ascii="宋体" w:hAnsi="宋体"/>
          <w:sz w:val="28"/>
          <w:szCs w:val="28"/>
          <w:u w:val="single"/>
          <w:lang w:val="zh-CN"/>
        </w:rPr>
        <w:t xml:space="preserve">       </w:t>
      </w:r>
      <w:r>
        <w:rPr>
          <w:rFonts w:hint="eastAsia" w:ascii="宋体" w:hAnsi="宋体"/>
          <w:sz w:val="28"/>
          <w:szCs w:val="28"/>
          <w:lang w:val="zh-CN"/>
        </w:rPr>
        <w:t>在</w:t>
      </w:r>
      <w:r>
        <w:rPr>
          <w:rFonts w:ascii="宋体" w:hAnsi="宋体"/>
          <w:sz w:val="28"/>
          <w:szCs w:val="28"/>
          <w:u w:val="single"/>
          <w:lang w:val="zh-CN"/>
        </w:rPr>
        <w:t xml:space="preserve">       （供应商名称）       </w:t>
      </w:r>
      <w:r>
        <w:rPr>
          <w:rFonts w:hint="eastAsia" w:ascii="宋体" w:hAnsi="宋体"/>
          <w:sz w:val="28"/>
          <w:szCs w:val="28"/>
          <w:lang w:val="zh-CN"/>
        </w:rPr>
        <w:t>处任</w:t>
      </w:r>
      <w:r>
        <w:rPr>
          <w:rFonts w:ascii="宋体" w:hAnsi="宋体"/>
          <w:sz w:val="28"/>
          <w:szCs w:val="28"/>
          <w:u w:val="single"/>
          <w:lang w:val="zh-CN"/>
        </w:rPr>
        <w:t xml:space="preserve">       （职务名称）       </w:t>
      </w:r>
      <w:r>
        <w:rPr>
          <w:rFonts w:hint="eastAsia" w:ascii="宋体" w:hAnsi="宋体"/>
          <w:sz w:val="28"/>
          <w:szCs w:val="28"/>
          <w:lang w:val="zh-CN"/>
        </w:rPr>
        <w:t>职务，是</w:t>
      </w:r>
      <w:r>
        <w:rPr>
          <w:rFonts w:ascii="宋体" w:hAnsi="宋体"/>
          <w:sz w:val="28"/>
          <w:szCs w:val="28"/>
          <w:u w:val="single"/>
          <w:lang w:val="zh-CN"/>
        </w:rPr>
        <w:t xml:space="preserve">       （供应商名称）       </w:t>
      </w:r>
      <w:r>
        <w:rPr>
          <w:rFonts w:hint="eastAsia" w:ascii="宋体" w:hAnsi="宋体"/>
          <w:sz w:val="28"/>
          <w:szCs w:val="28"/>
          <w:lang w:val="zh-CN"/>
        </w:rPr>
        <w:t>的（</w:t>
      </w:r>
      <w:r>
        <w:rPr>
          <w:rFonts w:hint="eastAsia" w:ascii="宋体" w:hAnsi="宋体"/>
          <w:sz w:val="28"/>
          <w:szCs w:val="28"/>
        </w:rPr>
        <w:t>法定代表人或</w:t>
      </w:r>
      <w:r>
        <w:rPr>
          <w:rFonts w:ascii="宋体" w:hAnsi="宋体"/>
          <w:sz w:val="28"/>
          <w:szCs w:val="28"/>
        </w:rPr>
        <w:t>主要负责人</w:t>
      </w:r>
      <w:r>
        <w:rPr>
          <w:rFonts w:hint="eastAsia" w:ascii="宋体" w:hAnsi="宋体"/>
          <w:sz w:val="28"/>
          <w:szCs w:val="28"/>
          <w:lang w:val="zh-CN"/>
        </w:rPr>
        <w:t>）。</w:t>
      </w:r>
    </w:p>
    <w:p>
      <w:pPr>
        <w:tabs>
          <w:tab w:val="left" w:pos="6300"/>
        </w:tabs>
        <w:spacing w:line="360" w:lineRule="auto"/>
        <w:ind w:firstLine="573"/>
        <w:rPr>
          <w:rFonts w:ascii="宋体" w:hAnsi="宋体"/>
          <w:sz w:val="24"/>
          <w:szCs w:val="24"/>
          <w:lang w:val="zh-CN"/>
        </w:rPr>
      </w:pPr>
      <w:r>
        <w:rPr>
          <w:rFonts w:hint="eastAsia" w:ascii="宋体" w:hAnsi="宋体"/>
          <w:sz w:val="24"/>
          <w:szCs w:val="24"/>
          <w:lang w:val="zh-CN"/>
        </w:rPr>
        <w:t>特此证明。</w:t>
      </w: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spacing w:line="360" w:lineRule="auto"/>
        <w:rPr>
          <w:rFonts w:ascii="宋体" w:hAnsi="宋体"/>
          <w:sz w:val="24"/>
          <w:szCs w:val="24"/>
          <w:lang w:val="zh-CN"/>
        </w:rPr>
      </w:pPr>
      <w:r>
        <w:rPr>
          <w:rFonts w:hint="eastAsia" w:ascii="宋体" w:hAnsi="宋体"/>
          <w:sz w:val="24"/>
          <w:szCs w:val="24"/>
          <w:lang w:val="zh-CN"/>
        </w:rPr>
        <w:t>供应商名称：</w:t>
      </w:r>
      <w:r>
        <w:rPr>
          <w:rFonts w:hint="eastAsia" w:ascii="宋体" w:hAnsi="宋体"/>
          <w:sz w:val="24"/>
          <w:szCs w:val="24"/>
          <w:u w:val="single"/>
          <w:lang w:val="zh-CN"/>
        </w:rPr>
        <w:t>XXXX</w:t>
      </w:r>
    </w:p>
    <w:p>
      <w:pPr>
        <w:spacing w:line="500" w:lineRule="exact"/>
        <w:ind w:right="560"/>
        <w:rPr>
          <w:rFonts w:ascii="宋体" w:hAnsi="宋体"/>
          <w:sz w:val="24"/>
          <w:szCs w:val="24"/>
        </w:rPr>
      </w:pPr>
      <w:r>
        <w:rPr>
          <w:rFonts w:hint="eastAsia" w:ascii="宋体" w:hAnsi="宋体"/>
          <w:sz w:val="24"/>
          <w:szCs w:val="24"/>
        </w:rPr>
        <w:t>日      期：202</w:t>
      </w:r>
      <w:r>
        <w:rPr>
          <w:rFonts w:hint="eastAsia" w:ascii="宋体" w:hAnsi="宋体"/>
          <w:sz w:val="24"/>
          <w:szCs w:val="24"/>
          <w:u w:val="single"/>
          <w:lang w:val="zh-CN"/>
        </w:rPr>
        <w:t>X</w:t>
      </w:r>
      <w:r>
        <w:rPr>
          <w:rFonts w:hint="eastAsia" w:ascii="宋体" w:hAnsi="宋体"/>
          <w:sz w:val="24"/>
          <w:szCs w:val="24"/>
        </w:rPr>
        <w:t>年</w:t>
      </w:r>
      <w:r>
        <w:rPr>
          <w:rFonts w:hint="eastAsia" w:ascii="宋体" w:hAnsi="宋体"/>
          <w:sz w:val="24"/>
          <w:szCs w:val="24"/>
          <w:u w:val="single"/>
          <w:lang w:val="zh-CN"/>
        </w:rPr>
        <w:t>XX</w:t>
      </w:r>
      <w:r>
        <w:rPr>
          <w:rFonts w:hint="eastAsia" w:ascii="宋体" w:hAnsi="宋体"/>
          <w:sz w:val="24"/>
          <w:szCs w:val="24"/>
        </w:rPr>
        <w:t>月</w:t>
      </w:r>
      <w:r>
        <w:rPr>
          <w:rFonts w:hint="eastAsia" w:ascii="宋体" w:hAnsi="宋体"/>
          <w:sz w:val="24"/>
          <w:szCs w:val="24"/>
          <w:u w:val="single"/>
          <w:lang w:val="zh-CN"/>
        </w:rPr>
        <w:t>XX</w:t>
      </w:r>
      <w:r>
        <w:rPr>
          <w:rFonts w:hint="eastAsia" w:ascii="宋体" w:hAnsi="宋体"/>
          <w:sz w:val="24"/>
          <w:szCs w:val="24"/>
        </w:rPr>
        <w:t>日</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r>
        <w:rPr>
          <w:rFonts w:hint="eastAsia" w:ascii="宋体" w:hAnsi="宋体"/>
          <w:b/>
          <w:sz w:val="24"/>
          <w:szCs w:val="24"/>
          <w:lang w:val="zh-CN"/>
        </w:rPr>
        <w:t>说明：</w:t>
      </w:r>
      <w:r>
        <w:rPr>
          <w:rFonts w:hint="eastAsia" w:ascii="宋体" w:hAnsi="宋体"/>
          <w:b/>
          <w:sz w:val="28"/>
          <w:szCs w:val="28"/>
          <w:lang w:val="zh-CN"/>
        </w:rPr>
        <w:t>（</w:t>
      </w:r>
      <w:r>
        <w:rPr>
          <w:rFonts w:ascii="宋体" w:hAnsi="宋体"/>
          <w:b/>
          <w:sz w:val="28"/>
          <w:szCs w:val="28"/>
          <w:lang w:val="zh-CN"/>
        </w:rPr>
        <w:t>1）上述证明文件在资格性响应文件中附有法定代表人</w:t>
      </w:r>
      <w:r>
        <w:rPr>
          <w:rFonts w:hint="eastAsia" w:ascii="宋体" w:hAnsi="宋体"/>
          <w:b/>
          <w:sz w:val="28"/>
          <w:szCs w:val="28"/>
          <w:lang w:val="zh-CN"/>
        </w:rPr>
        <w:t>或</w:t>
      </w:r>
      <w:r>
        <w:rPr>
          <w:rFonts w:ascii="宋体" w:hAnsi="宋体"/>
          <w:b/>
          <w:sz w:val="28"/>
          <w:szCs w:val="28"/>
          <w:lang w:val="zh-CN"/>
        </w:rPr>
        <w:t>主要负责人</w:t>
      </w:r>
      <w:r>
        <w:rPr>
          <w:rFonts w:hint="eastAsia" w:ascii="宋体" w:hAnsi="宋体"/>
          <w:b/>
          <w:sz w:val="28"/>
          <w:szCs w:val="28"/>
          <w:lang w:val="zh-CN"/>
        </w:rPr>
        <w:t>身份证复印件（身份证两面均应复印）或护照复印件（供应商的法定代表人或</w:t>
      </w:r>
      <w:r>
        <w:rPr>
          <w:rFonts w:ascii="宋体" w:hAnsi="宋体"/>
          <w:b/>
          <w:sz w:val="28"/>
          <w:szCs w:val="28"/>
          <w:lang w:val="zh-CN"/>
        </w:rPr>
        <w:t>主要负责人</w:t>
      </w:r>
      <w:r>
        <w:rPr>
          <w:rFonts w:hint="eastAsia" w:ascii="宋体" w:hAnsi="宋体"/>
          <w:b/>
          <w:sz w:val="28"/>
          <w:szCs w:val="28"/>
          <w:lang w:val="zh-CN"/>
        </w:rPr>
        <w:t>为外籍人士的，则提供护照复印件）时才能生效；（</w:t>
      </w:r>
      <w:r>
        <w:rPr>
          <w:rFonts w:ascii="宋体" w:hAnsi="宋体"/>
          <w:b/>
          <w:sz w:val="28"/>
          <w:szCs w:val="28"/>
          <w:lang w:val="zh-CN"/>
        </w:rPr>
        <w:t>2）主要负责人为供应商提供的其</w:t>
      </w:r>
      <w:r>
        <w:rPr>
          <w:rFonts w:hint="eastAsia" w:ascii="宋体" w:hAnsi="宋体"/>
          <w:b/>
          <w:sz w:val="28"/>
          <w:szCs w:val="28"/>
          <w:lang w:val="zh-CN"/>
        </w:rPr>
        <w:t>具有独立承担民事责任能力的</w:t>
      </w:r>
      <w:r>
        <w:rPr>
          <w:rFonts w:ascii="宋体" w:hAnsi="宋体"/>
          <w:b/>
          <w:sz w:val="28"/>
          <w:szCs w:val="28"/>
          <w:lang w:val="zh-CN"/>
        </w:rPr>
        <w:t>证明材料中</w:t>
      </w:r>
      <w:r>
        <w:rPr>
          <w:rFonts w:hint="eastAsia" w:ascii="宋体" w:hAnsi="宋体"/>
          <w:b/>
          <w:sz w:val="28"/>
          <w:szCs w:val="28"/>
          <w:lang w:val="zh-CN"/>
        </w:rPr>
        <w:t>的</w:t>
      </w:r>
      <w:r>
        <w:rPr>
          <w:rFonts w:ascii="宋体" w:hAnsi="宋体"/>
          <w:b/>
          <w:sz w:val="28"/>
          <w:szCs w:val="28"/>
          <w:lang w:val="zh-CN"/>
        </w:rPr>
        <w:t>主要</w:t>
      </w:r>
      <w:r>
        <w:rPr>
          <w:rFonts w:hint="eastAsia" w:ascii="宋体" w:hAnsi="宋体"/>
          <w:b/>
          <w:sz w:val="28"/>
          <w:szCs w:val="28"/>
          <w:lang w:val="zh-CN"/>
        </w:rPr>
        <w:t>负责</w:t>
      </w:r>
      <w:r>
        <w:rPr>
          <w:rFonts w:ascii="宋体" w:hAnsi="宋体"/>
          <w:b/>
          <w:sz w:val="28"/>
          <w:szCs w:val="28"/>
          <w:lang w:val="zh-CN"/>
        </w:rPr>
        <w:t>人员</w:t>
      </w:r>
      <w:r>
        <w:rPr>
          <w:rFonts w:hint="eastAsia" w:ascii="宋体" w:hAnsi="宋体"/>
          <w:b/>
          <w:sz w:val="24"/>
          <w:szCs w:val="24"/>
          <w:lang w:val="zh-CN"/>
        </w:rPr>
        <w:t>。</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r>
        <w:rPr>
          <w:rFonts w:ascii="宋体" w:hAnsi="宋体"/>
          <w:b/>
          <w:sz w:val="24"/>
          <w:szCs w:val="24"/>
          <w:lang w:val="zh-CN"/>
        </w:rPr>
        <w:br w:type="page"/>
      </w:r>
    </w:p>
    <w:p>
      <w:pPr>
        <w:pStyle w:val="6"/>
        <w:numPr>
          <w:ilvl w:val="2"/>
          <w:numId w:val="5"/>
        </w:numPr>
        <w:tabs>
          <w:tab w:val="left" w:pos="709"/>
        </w:tabs>
        <w:spacing w:after="200"/>
        <w:ind w:left="709" w:hanging="70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供应商应提交的其他相关资格证明材料：</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（一）营业执照或法人登记证或其他能够证明</w:t>
      </w:r>
      <w:r>
        <w:rPr>
          <w:rFonts w:ascii="宋体" w:hAnsi="宋体"/>
          <w:b/>
          <w:sz w:val="24"/>
          <w:szCs w:val="24"/>
        </w:rPr>
        <w:t>供应商具有独立承担民事责任能力的</w:t>
      </w:r>
      <w:r>
        <w:rPr>
          <w:rFonts w:hint="eastAsia" w:ascii="宋体" w:hAnsi="宋体"/>
          <w:b/>
          <w:sz w:val="24"/>
          <w:szCs w:val="24"/>
        </w:rPr>
        <w:t>相关证明材料复印件；</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（二）采购人对供应商履行合同所必须的设备和专业技术能力无特殊要求，</w:t>
      </w:r>
      <w:r>
        <w:rPr>
          <w:rFonts w:hint="eastAsia" w:ascii="宋体" w:hAnsi="宋体"/>
          <w:b/>
          <w:sz w:val="24"/>
          <w:szCs w:val="24"/>
          <w:lang w:eastAsia="zh-CN"/>
        </w:rPr>
        <w:t>供应商</w:t>
      </w:r>
      <w:r>
        <w:rPr>
          <w:rFonts w:hint="eastAsia" w:ascii="宋体" w:hAnsi="宋体"/>
          <w:b/>
          <w:sz w:val="24"/>
          <w:szCs w:val="24"/>
        </w:rPr>
        <w:t>具有有效的营业执照或法人证书</w:t>
      </w:r>
      <w:r>
        <w:rPr>
          <w:rFonts w:hint="eastAsia" w:ascii="宋体" w:hAnsi="宋体"/>
          <w:b/>
          <w:sz w:val="24"/>
          <w:szCs w:val="24"/>
          <w:lang w:eastAsia="zh-CN"/>
        </w:rPr>
        <w:t>，</w:t>
      </w:r>
      <w:r>
        <w:rPr>
          <w:rFonts w:hint="eastAsia" w:ascii="宋体" w:hAnsi="宋体"/>
          <w:b/>
          <w:sz w:val="24"/>
          <w:szCs w:val="24"/>
        </w:rPr>
        <w:t>可不提供证明材料；</w:t>
      </w:r>
    </w:p>
    <w:p>
      <w:pPr>
        <w:adjustRightInd w:val="0"/>
        <w:spacing w:line="360" w:lineRule="auto"/>
        <w:ind w:firstLine="484" w:firstLineChars="201"/>
        <w:rPr>
          <w:rFonts w:ascii="宋体" w:hAnsi="宋体"/>
          <w:b/>
          <w:sz w:val="24"/>
          <w:szCs w:val="24"/>
        </w:rPr>
      </w:pPr>
      <w:r>
        <w:rPr>
          <w:rFonts w:hint="eastAsia" w:ascii="宋体" w:hAnsi="宋体"/>
          <w:b/>
          <w:sz w:val="24"/>
          <w:szCs w:val="24"/>
        </w:rPr>
        <w:t>（三）采购人对法律、行政法规规定的其他条件无特殊要求，</w:t>
      </w:r>
      <w:r>
        <w:rPr>
          <w:rFonts w:hint="eastAsia" w:ascii="宋体" w:hAnsi="宋体"/>
          <w:b/>
          <w:sz w:val="24"/>
          <w:szCs w:val="24"/>
          <w:lang w:eastAsia="zh-CN"/>
        </w:rPr>
        <w:t>供应商</w:t>
      </w:r>
      <w:r>
        <w:rPr>
          <w:rFonts w:hint="eastAsia" w:ascii="宋体" w:hAnsi="宋体"/>
          <w:b/>
          <w:sz w:val="24"/>
          <w:szCs w:val="24"/>
        </w:rPr>
        <w:t>具有有效的营业执照或法人证书</w:t>
      </w:r>
      <w:r>
        <w:rPr>
          <w:rFonts w:hint="eastAsia" w:ascii="宋体" w:hAnsi="宋体"/>
          <w:b/>
          <w:sz w:val="24"/>
          <w:szCs w:val="24"/>
          <w:lang w:eastAsia="zh-CN"/>
        </w:rPr>
        <w:t>，</w:t>
      </w:r>
      <w:r>
        <w:rPr>
          <w:rFonts w:hint="eastAsia" w:ascii="宋体" w:hAnsi="宋体"/>
          <w:b/>
          <w:sz w:val="24"/>
          <w:szCs w:val="24"/>
        </w:rPr>
        <w:t>供应商可不提供其他证明材料；</w:t>
      </w:r>
    </w:p>
    <w:p>
      <w:pPr>
        <w:ind w:left="0" w:leftChars="0" w:firstLine="566" w:firstLineChars="235"/>
      </w:pPr>
      <w:r>
        <w:rPr>
          <w:rFonts w:hint="eastAsia" w:ascii="宋体" w:hAnsi="宋体"/>
          <w:b/>
          <w:sz w:val="24"/>
          <w:szCs w:val="24"/>
        </w:rPr>
        <w:t>（四）由省级以上监狱管理局、戒毒管理局（含新疆生产建设兵团）出具的供应商属于监狱企业的证明文件复印件（说明：提供了《中小企业声明函》或《残疾人福利性单位声明函》的不需提供）</w:t>
      </w:r>
      <w:r>
        <w:rPr>
          <w:rFonts w:hint="eastAsia" w:ascii="宋体" w:hAnsi="宋体"/>
          <w:b/>
          <w:sz w:val="28"/>
          <w:szCs w:val="28"/>
        </w:rPr>
        <w:t>。</w:t>
      </w:r>
    </w:p>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br w:type="page"/>
      </w:r>
    </w:p>
    <w:p>
      <w:pPr>
        <w:pStyle w:val="2"/>
      </w:pPr>
    </w:p>
    <w:p>
      <w:pPr>
        <w:pStyle w:val="5"/>
        <w:numPr>
          <w:ilvl w:val="1"/>
          <w:numId w:val="5"/>
        </w:numPr>
        <w:tabs>
          <w:tab w:val="left" w:pos="426"/>
          <w:tab w:val="left" w:pos="567"/>
        </w:tabs>
        <w:spacing w:before="0" w:after="200"/>
        <w:ind w:left="1985" w:hanging="1985"/>
        <w:jc w:val="both"/>
        <w:rPr>
          <w:sz w:val="24"/>
          <w:szCs w:val="24"/>
        </w:rPr>
      </w:pPr>
      <w:bookmarkStart w:id="78" w:name="_Toc79742132"/>
      <w:bookmarkStart w:id="79" w:name="_Toc448403805"/>
      <w:bookmarkStart w:id="80" w:name="_Toc58943337"/>
      <w:r>
        <w:rPr>
          <w:rFonts w:hint="eastAsia"/>
          <w:sz w:val="24"/>
          <w:szCs w:val="24"/>
        </w:rPr>
        <w:t>技术、商务性响应文件格式</w:t>
      </w:r>
      <w:bookmarkEnd w:id="78"/>
      <w:bookmarkEnd w:id="79"/>
      <w:bookmarkEnd w:id="80"/>
    </w:p>
    <w:p>
      <w:pPr>
        <w:pStyle w:val="6"/>
        <w:numPr>
          <w:ilvl w:val="2"/>
          <w:numId w:val="5"/>
        </w:numPr>
        <w:tabs>
          <w:tab w:val="left" w:pos="709"/>
        </w:tabs>
        <w:spacing w:after="200"/>
        <w:ind w:left="1135" w:hanging="1135"/>
        <w:jc w:val="left"/>
        <w:rPr>
          <w:color w:val="auto"/>
          <w:sz w:val="24"/>
          <w:szCs w:val="24"/>
        </w:rPr>
      </w:pPr>
      <w:r>
        <w:rPr>
          <w:rFonts w:hint="eastAsia"/>
          <w:color w:val="auto"/>
          <w:sz w:val="24"/>
          <w:szCs w:val="24"/>
        </w:rPr>
        <w:t>技术、商务性响应文件封面格式</w:t>
      </w: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r>
        <w:rPr>
          <w:rFonts w:hint="eastAsia" w:ascii="宋体" w:hAnsi="宋体"/>
          <w:spacing w:val="78"/>
          <w:sz w:val="52"/>
          <w:szCs w:val="96"/>
        </w:rPr>
        <w:t>技术、商务性响应文件</w:t>
      </w:r>
    </w:p>
    <w:p>
      <w:pPr>
        <w:rPr>
          <w:sz w:val="20"/>
          <w:szCs w:val="21"/>
        </w:rPr>
      </w:pPr>
    </w:p>
    <w:p>
      <w:pPr>
        <w:rPr>
          <w:sz w:val="20"/>
          <w:szCs w:val="21"/>
        </w:rPr>
      </w:pPr>
    </w:p>
    <w:p>
      <w:pPr>
        <w:rPr>
          <w:sz w:val="20"/>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ind w:firstLine="551" w:firstLineChars="196"/>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项目名称：XX</w:t>
      </w:r>
    </w:p>
    <w:p>
      <w:pPr>
        <w:spacing w:line="360" w:lineRule="auto"/>
        <w:rPr>
          <w:rFonts w:ascii="宋体" w:hAnsi="宋体"/>
          <w:b/>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项目编号：武侯政采（202</w:t>
      </w:r>
      <w:r>
        <w:rPr>
          <w:rFonts w:hint="eastAsia" w:ascii="宋体" w:hAnsi="宋体"/>
          <w:b/>
          <w:bCs/>
          <w:color w:val="000000" w:themeColor="text1"/>
          <w:sz w:val="28"/>
          <w:szCs w:val="28"/>
          <w:lang w:val="en-US" w:eastAsia="zh-CN"/>
          <w14:textFill>
            <w14:solidFill>
              <w14:schemeClr w14:val="tx1"/>
            </w14:solidFill>
          </w14:textFill>
        </w:rPr>
        <w:t>x</w:t>
      </w:r>
      <w:r>
        <w:rPr>
          <w:rFonts w:hint="eastAsia" w:ascii="宋体" w:hAnsi="宋体"/>
          <w:b/>
          <w:bCs/>
          <w:color w:val="000000" w:themeColor="text1"/>
          <w:sz w:val="28"/>
          <w:szCs w:val="28"/>
          <w14:textFill>
            <w14:solidFill>
              <w14:schemeClr w14:val="tx1"/>
            </w14:solidFill>
          </w14:textFill>
        </w:rPr>
        <w:t>）A</w:t>
      </w:r>
      <w:r>
        <w:rPr>
          <w:rFonts w:hint="eastAsia" w:ascii="宋体" w:hAnsi="宋体"/>
          <w:b/>
          <w:bCs/>
          <w:color w:val="000000" w:themeColor="text1"/>
          <w:sz w:val="28"/>
          <w:szCs w:val="28"/>
          <w:lang w:val="en-US" w:eastAsia="zh-CN"/>
          <w14:textFill>
            <w14:solidFill>
              <w14:schemeClr w14:val="tx1"/>
            </w14:solidFill>
          </w14:textFill>
        </w:rPr>
        <w:t>xxxx</w:t>
      </w:r>
      <w:r>
        <w:rPr>
          <w:rFonts w:hint="eastAsia" w:ascii="宋体" w:hAnsi="宋体"/>
          <w:b/>
          <w:bCs/>
          <w:color w:val="000000" w:themeColor="text1"/>
          <w:sz w:val="28"/>
          <w:szCs w:val="28"/>
          <w14:textFill>
            <w14:solidFill>
              <w14:schemeClr w14:val="tx1"/>
            </w14:solidFill>
          </w14:textFill>
        </w:rPr>
        <w:t>号</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ind w:firstLine="551" w:firstLineChars="196"/>
        <w:rPr>
          <w:rFonts w:ascii="宋体" w:hAnsi="宋体"/>
          <w:b/>
          <w:bCs/>
          <w:sz w:val="28"/>
          <w:szCs w:val="28"/>
        </w:rPr>
      </w:pPr>
      <w:r>
        <w:rPr>
          <w:rFonts w:hint="eastAsia" w:ascii="宋体" w:hAnsi="宋体"/>
          <w:b/>
          <w:bCs/>
          <w:sz w:val="28"/>
          <w:szCs w:val="28"/>
        </w:rPr>
        <w:t>供应商名称：XXXX</w:t>
      </w:r>
    </w:p>
    <w:p>
      <w:pPr>
        <w:spacing w:line="360" w:lineRule="auto"/>
        <w:ind w:firstLine="495" w:firstLineChars="176"/>
        <w:rPr>
          <w:rFonts w:ascii="宋体" w:hAnsi="宋体"/>
          <w:b/>
          <w:bCs/>
          <w:sz w:val="28"/>
          <w:szCs w:val="28"/>
        </w:rPr>
      </w:pPr>
      <w:r>
        <w:rPr>
          <w:rFonts w:hint="eastAsia" w:ascii="宋体" w:hAnsi="宋体"/>
          <w:b/>
          <w:bCs/>
          <w:sz w:val="28"/>
          <w:szCs w:val="28"/>
        </w:rPr>
        <w:t>日      期：202X年XX月XX日</w:t>
      </w:r>
    </w:p>
    <w:p>
      <w:pPr>
        <w:rPr>
          <w:rFonts w:ascii="宋体" w:hAnsi="宋体"/>
          <w:b/>
          <w:sz w:val="24"/>
          <w:szCs w:val="24"/>
        </w:rPr>
      </w:pPr>
      <w:r>
        <w:rPr>
          <w:rFonts w:ascii="宋体" w:hAnsi="宋体"/>
          <w:b/>
          <w:sz w:val="24"/>
          <w:szCs w:val="24"/>
        </w:rPr>
        <w:br w:type="page"/>
      </w:r>
    </w:p>
    <w:bookmarkEnd w:id="77"/>
    <w:p>
      <w:pPr>
        <w:pStyle w:val="6"/>
        <w:numPr>
          <w:ilvl w:val="2"/>
          <w:numId w:val="5"/>
        </w:numPr>
        <w:tabs>
          <w:tab w:val="left" w:pos="709"/>
        </w:tabs>
        <w:spacing w:after="200"/>
        <w:ind w:left="709" w:hanging="709"/>
        <w:rPr>
          <w:bCs w:val="0"/>
          <w:color w:val="auto"/>
          <w:sz w:val="24"/>
          <w:szCs w:val="24"/>
        </w:rPr>
      </w:pPr>
      <w:bookmarkStart w:id="81" w:name="_Toc386099146"/>
      <w:bookmarkStart w:id="82" w:name="_Toc320698766"/>
      <w:r>
        <w:rPr>
          <w:rFonts w:hint="eastAsia"/>
          <w:bCs w:val="0"/>
          <w:color w:val="auto"/>
          <w:sz w:val="24"/>
          <w:szCs w:val="24"/>
        </w:rPr>
        <w:t>报价表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bCs/>
          <w:color w:val="000000" w:themeColor="text1"/>
          <w:sz w:val="28"/>
          <w:szCs w:val="28"/>
          <w14:textFill>
            <w14:solidFill>
              <w14:schemeClr w14:val="tx1"/>
            </w14:solidFill>
          </w14:textFill>
        </w:rPr>
        <w:t>XXXX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项目编号：武侯政采（202</w:t>
      </w:r>
      <w:r>
        <w:rPr>
          <w:rFonts w:hint="eastAsia" w:ascii="宋体" w:hAnsi="宋体"/>
          <w:b/>
          <w:color w:val="000000" w:themeColor="text1"/>
          <w:sz w:val="24"/>
          <w:szCs w:val="24"/>
          <w:lang w:val="en-US" w:eastAsia="zh-CN"/>
          <w14:textFill>
            <w14:solidFill>
              <w14:schemeClr w14:val="tx1"/>
            </w14:solidFill>
          </w14:textFill>
        </w:rPr>
        <w:t>x</w:t>
      </w:r>
      <w:r>
        <w:rPr>
          <w:rFonts w:hint="eastAsia" w:ascii="宋体" w:hAnsi="宋体"/>
          <w:b/>
          <w:color w:val="000000" w:themeColor="text1"/>
          <w:sz w:val="24"/>
          <w:szCs w:val="24"/>
          <w14:textFill>
            <w14:solidFill>
              <w14:schemeClr w14:val="tx1"/>
            </w14:solidFill>
          </w14:textFill>
        </w:rPr>
        <w:t>）A</w:t>
      </w:r>
      <w:r>
        <w:rPr>
          <w:rFonts w:hint="eastAsia" w:ascii="宋体" w:hAnsi="宋体"/>
          <w:b/>
          <w:color w:val="000000" w:themeColor="text1"/>
          <w:sz w:val="24"/>
          <w:szCs w:val="24"/>
          <w:lang w:val="en-US" w:eastAsia="zh-CN"/>
          <w14:textFill>
            <w14:solidFill>
              <w14:schemeClr w14:val="tx1"/>
            </w14:solidFill>
          </w14:textFill>
        </w:rPr>
        <w:t>xxxx</w:t>
      </w:r>
      <w:r>
        <w:rPr>
          <w:rFonts w:hint="eastAsia" w:ascii="宋体" w:hAnsi="宋体"/>
          <w:b/>
          <w:color w:val="000000" w:themeColor="text1"/>
          <w:sz w:val="24"/>
          <w:szCs w:val="24"/>
          <w14:textFill>
            <w14:solidFill>
              <w14:schemeClr w14:val="tx1"/>
            </w14:solidFill>
          </w14:textFill>
        </w:rPr>
        <w:t>号</w:t>
      </w:r>
    </w:p>
    <w:tbl>
      <w:tblPr>
        <w:tblStyle w:val="41"/>
        <w:tblpPr w:leftFromText="180" w:rightFromText="180" w:vertAnchor="text" w:horzAnchor="page" w:tblpX="322" w:tblpY="525"/>
        <w:tblOverlap w:val="never"/>
        <w:tblW w:w="10424" w:type="dxa"/>
        <w:tblInd w:w="0" w:type="dxa"/>
        <w:tblLayout w:type="fixed"/>
        <w:tblCellMar>
          <w:top w:w="0" w:type="dxa"/>
          <w:left w:w="0" w:type="dxa"/>
          <w:bottom w:w="0" w:type="dxa"/>
          <w:right w:w="0" w:type="dxa"/>
        </w:tblCellMar>
      </w:tblPr>
      <w:tblGrid>
        <w:gridCol w:w="523"/>
        <w:gridCol w:w="1245"/>
        <w:gridCol w:w="1620"/>
        <w:gridCol w:w="675"/>
        <w:gridCol w:w="736"/>
        <w:gridCol w:w="1125"/>
        <w:gridCol w:w="1065"/>
        <w:gridCol w:w="1256"/>
        <w:gridCol w:w="1305"/>
        <w:gridCol w:w="874"/>
      </w:tblGrid>
      <w:tr>
        <w:tblPrEx>
          <w:tblCellMar>
            <w:top w:w="0" w:type="dxa"/>
            <w:left w:w="0" w:type="dxa"/>
            <w:bottom w:w="0" w:type="dxa"/>
            <w:right w:w="0" w:type="dxa"/>
          </w:tblCellMar>
        </w:tblPrEx>
        <w:trPr>
          <w:trHeight w:val="93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序号</w:t>
            </w: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产品名称</w:t>
            </w: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制造商家、品牌（如有）及规格型号</w:t>
            </w: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数量</w:t>
            </w: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单位</w:t>
            </w: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单价</w:t>
            </w:r>
          </w:p>
          <w:p>
            <w:pPr>
              <w:snapToGrid w:val="0"/>
              <w:jc w:val="center"/>
              <w:rPr>
                <w:color w:val="000000"/>
                <w:sz w:val="22"/>
                <w:szCs w:val="21"/>
              </w:rPr>
            </w:pPr>
            <w:r>
              <w:rPr>
                <w:rFonts w:hint="eastAsia"/>
                <w:color w:val="000000"/>
                <w:sz w:val="22"/>
                <w:szCs w:val="21"/>
              </w:rPr>
              <w:t>（万元）</w:t>
            </w: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总价</w:t>
            </w:r>
          </w:p>
          <w:p>
            <w:pPr>
              <w:snapToGrid w:val="0"/>
              <w:jc w:val="center"/>
              <w:rPr>
                <w:color w:val="000000"/>
                <w:sz w:val="22"/>
                <w:szCs w:val="21"/>
              </w:rPr>
            </w:pPr>
            <w:r>
              <w:rPr>
                <w:rFonts w:hint="eastAsia"/>
                <w:color w:val="000000"/>
                <w:sz w:val="22"/>
                <w:szCs w:val="21"/>
              </w:rPr>
              <w:t>（万元）</w:t>
            </w: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项目完成时间</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是否属于</w:t>
            </w:r>
          </w:p>
          <w:p>
            <w:pPr>
              <w:snapToGrid w:val="0"/>
              <w:ind w:left="355" w:hanging="355"/>
              <w:jc w:val="center"/>
              <w:rPr>
                <w:color w:val="000000"/>
                <w:sz w:val="22"/>
                <w:szCs w:val="21"/>
              </w:rPr>
            </w:pPr>
            <w:r>
              <w:rPr>
                <w:rFonts w:hint="eastAsia"/>
                <w:color w:val="000000"/>
                <w:sz w:val="22"/>
                <w:szCs w:val="21"/>
              </w:rPr>
              <w:t>进口产品</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备注</w:t>
            </w:r>
          </w:p>
        </w:tc>
      </w:tr>
      <w:tr>
        <w:tblPrEx>
          <w:tblCellMar>
            <w:top w:w="0" w:type="dxa"/>
            <w:left w:w="0" w:type="dxa"/>
            <w:bottom w:w="0" w:type="dxa"/>
            <w:right w:w="0" w:type="dxa"/>
          </w:tblCellMar>
        </w:tblPrEx>
        <w:trPr>
          <w:trHeight w:val="72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68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57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1643" w:hRule="atLeast"/>
        </w:trPr>
        <w:tc>
          <w:tcPr>
            <w:tcW w:w="1768" w:type="dxa"/>
            <w:gridSpan w:val="2"/>
            <w:tcBorders>
              <w:top w:val="single" w:color="000000" w:sz="4" w:space="0"/>
              <w:left w:val="single" w:color="000000" w:sz="4" w:space="0"/>
              <w:bottom w:val="single" w:color="000000" w:sz="4" w:space="0"/>
              <w:right w:val="single" w:color="auto" w:sz="4" w:space="0"/>
            </w:tcBorders>
            <w:vAlign w:val="center"/>
          </w:tcPr>
          <w:p>
            <w:pPr>
              <w:snapToGrid w:val="0"/>
              <w:rPr>
                <w:color w:val="000000"/>
                <w:sz w:val="22"/>
                <w:szCs w:val="21"/>
              </w:rPr>
            </w:pPr>
            <w:r>
              <w:rPr>
                <w:rFonts w:hint="eastAsia"/>
                <w:color w:val="000000"/>
                <w:sz w:val="22"/>
                <w:szCs w:val="21"/>
              </w:rPr>
              <w:t>合计金额：</w:t>
            </w:r>
          </w:p>
        </w:tc>
        <w:tc>
          <w:tcPr>
            <w:tcW w:w="8656" w:type="dxa"/>
            <w:gridSpan w:val="8"/>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ascii="宋体" w:hAnsi="宋体"/>
                <w:sz w:val="22"/>
                <w:szCs w:val="22"/>
              </w:rPr>
            </w:pPr>
          </w:p>
          <w:p>
            <w:pPr>
              <w:spacing w:line="400" w:lineRule="exact"/>
              <w:jc w:val="left"/>
              <w:rPr>
                <w:rFonts w:ascii="宋体" w:hAnsi="宋体"/>
                <w:sz w:val="22"/>
                <w:szCs w:val="22"/>
                <w:u w:val="single"/>
              </w:rPr>
            </w:pPr>
            <w:r>
              <w:rPr>
                <w:rFonts w:hint="eastAsia" w:ascii="宋体" w:hAnsi="宋体"/>
                <w:sz w:val="22"/>
                <w:szCs w:val="22"/>
              </w:rPr>
              <w:t>小写：</w:t>
            </w:r>
            <w:r>
              <w:rPr>
                <w:rFonts w:hint="eastAsia" w:ascii="宋体" w:hAnsi="宋体"/>
                <w:sz w:val="22"/>
                <w:szCs w:val="22"/>
                <w:u w:val="single"/>
              </w:rPr>
              <w:t xml:space="preserve">                 </w:t>
            </w:r>
            <w:r>
              <w:rPr>
                <w:rFonts w:hint="eastAsia"/>
                <w:color w:val="000000"/>
                <w:sz w:val="22"/>
                <w:szCs w:val="21"/>
                <w:u w:val="single"/>
              </w:rPr>
              <w:t>元</w:t>
            </w:r>
            <w:r>
              <w:rPr>
                <w:rFonts w:hint="eastAsia" w:ascii="宋体" w:hAnsi="宋体"/>
                <w:sz w:val="22"/>
                <w:szCs w:val="22"/>
                <w:u w:val="single"/>
              </w:rPr>
              <w:t xml:space="preserve">     </w:t>
            </w:r>
          </w:p>
          <w:p>
            <w:pPr>
              <w:pStyle w:val="81"/>
              <w:rPr>
                <w:sz w:val="20"/>
                <w:szCs w:val="21"/>
              </w:rPr>
            </w:pPr>
          </w:p>
          <w:p>
            <w:pPr>
              <w:spacing w:line="400" w:lineRule="exact"/>
              <w:jc w:val="left"/>
              <w:rPr>
                <w:rFonts w:ascii="宋体" w:hAnsi="宋体"/>
                <w:sz w:val="22"/>
                <w:szCs w:val="22"/>
                <w:u w:val="single"/>
              </w:rPr>
            </w:pPr>
            <w:r>
              <w:rPr>
                <w:rFonts w:hint="eastAsia" w:ascii="宋体" w:hAnsi="宋体"/>
                <w:sz w:val="22"/>
                <w:szCs w:val="22"/>
              </w:rPr>
              <w:t>大写：</w:t>
            </w:r>
            <w:r>
              <w:rPr>
                <w:rFonts w:hint="eastAsia" w:ascii="宋体" w:hAnsi="宋体"/>
                <w:sz w:val="22"/>
                <w:szCs w:val="22"/>
                <w:u w:val="single"/>
              </w:rPr>
              <w:t xml:space="preserve">   </w:t>
            </w:r>
            <w:r>
              <w:rPr>
                <w:rFonts w:hint="eastAsia"/>
                <w:color w:val="000000"/>
                <w:sz w:val="22"/>
                <w:szCs w:val="21"/>
                <w:u w:val="single"/>
              </w:rPr>
              <w:t xml:space="preserve">亿    仟  佰    拾   万  仟  佰  拾  元   角   分 </w:t>
            </w:r>
            <w:r>
              <w:rPr>
                <w:rFonts w:hint="eastAsia" w:ascii="宋体" w:hAnsi="宋体"/>
                <w:sz w:val="22"/>
                <w:szCs w:val="22"/>
                <w:u w:val="single"/>
              </w:rPr>
              <w:t xml:space="preserve">                  </w:t>
            </w:r>
          </w:p>
          <w:p>
            <w:pPr>
              <w:spacing w:line="400" w:lineRule="exact"/>
              <w:rPr>
                <w:rFonts w:ascii="宋体" w:hAnsi="宋体"/>
                <w:sz w:val="22"/>
                <w:szCs w:val="22"/>
                <w:u w:val="single"/>
              </w:rPr>
            </w:pPr>
          </w:p>
          <w:p>
            <w:pPr>
              <w:snapToGrid w:val="0"/>
              <w:rPr>
                <w:color w:val="000000"/>
                <w:sz w:val="22"/>
                <w:szCs w:val="21"/>
              </w:rPr>
            </w:pPr>
            <w:r>
              <w:rPr>
                <w:rFonts w:hint="eastAsia"/>
                <w:color w:val="000000"/>
                <w:sz w:val="22"/>
                <w:szCs w:val="21"/>
              </w:rPr>
              <w:t xml:space="preserve"> </w:t>
            </w:r>
          </w:p>
        </w:tc>
      </w:tr>
    </w:tbl>
    <w:p>
      <w:pPr>
        <w:spacing w:line="360" w:lineRule="auto"/>
        <w:rPr>
          <w:rFonts w:ascii="宋体" w:hAnsi="宋体"/>
          <w:b/>
          <w:sz w:val="24"/>
          <w:szCs w:val="24"/>
          <w:u w:val="single"/>
        </w:rPr>
      </w:pPr>
    </w:p>
    <w:p>
      <w:pPr>
        <w:tabs>
          <w:tab w:val="left" w:pos="1134"/>
        </w:tabs>
        <w:spacing w:line="560" w:lineRule="exact"/>
        <w:ind w:firstLine="364" w:firstLineChars="152"/>
        <w:rPr>
          <w:rFonts w:ascii="宋体" w:hAnsi="宋体"/>
          <w:sz w:val="24"/>
          <w:szCs w:val="24"/>
        </w:rPr>
      </w:pPr>
    </w:p>
    <w:p>
      <w:pPr>
        <w:ind w:firstLine="400" w:firstLineChars="200"/>
        <w:rPr>
          <w:rFonts w:ascii="宋体" w:hAnsi="宋体" w:cs="宋体"/>
          <w:sz w:val="20"/>
          <w:szCs w:val="21"/>
        </w:rPr>
      </w:pPr>
    </w:p>
    <w:p>
      <w:pPr>
        <w:pStyle w:val="199"/>
        <w:ind w:firstLine="482" w:firstLineChars="200"/>
        <w:rPr>
          <w:b/>
          <w:sz w:val="24"/>
          <w:szCs w:val="22"/>
        </w:rPr>
      </w:pPr>
      <w:r>
        <w:rPr>
          <w:rFonts w:hint="eastAsia"/>
          <w:b/>
          <w:sz w:val="24"/>
          <w:szCs w:val="22"/>
        </w:rPr>
        <w:t>说明：1、报价应是包括磋商文件规定的全部响应内容的报价。</w:t>
      </w:r>
    </w:p>
    <w:p>
      <w:pPr>
        <w:tabs>
          <w:tab w:val="left" w:pos="1134"/>
        </w:tabs>
        <w:spacing w:line="560" w:lineRule="exact"/>
        <w:ind w:firstLine="366" w:firstLineChars="152"/>
        <w:rPr>
          <w:rFonts w:ascii="宋体" w:hAnsi="宋体"/>
          <w:b/>
          <w:bCs/>
          <w:sz w:val="24"/>
          <w:szCs w:val="21"/>
        </w:rPr>
      </w:pPr>
      <w:r>
        <w:rPr>
          <w:rFonts w:hint="eastAsia" w:ascii="宋体" w:hAnsi="宋体"/>
          <w:b/>
          <w:sz w:val="24"/>
          <w:szCs w:val="24"/>
        </w:rPr>
        <w:t>2、报价以供应商在政府采购云平台开标一览表中填写的报价为准。</w:t>
      </w:r>
    </w:p>
    <w:p>
      <w:pPr>
        <w:pStyle w:val="199"/>
        <w:ind w:firstLine="482" w:firstLineChars="200"/>
        <w:rPr>
          <w:b/>
          <w:sz w:val="24"/>
          <w:szCs w:val="22"/>
        </w:rPr>
      </w:pPr>
    </w:p>
    <w:p>
      <w:pPr>
        <w:pStyle w:val="199"/>
        <w:ind w:firstLine="482" w:firstLineChars="200"/>
        <w:rPr>
          <w:b/>
          <w:sz w:val="24"/>
          <w:szCs w:val="22"/>
        </w:rPr>
      </w:pPr>
    </w:p>
    <w:p>
      <w:pPr>
        <w:pStyle w:val="199"/>
        <w:ind w:firstLine="482" w:firstLineChars="200"/>
        <w:rPr>
          <w:b/>
          <w:sz w:val="24"/>
          <w:szCs w:val="22"/>
        </w:rPr>
      </w:pPr>
    </w:p>
    <w:p>
      <w:pPr>
        <w:pStyle w:val="199"/>
        <w:ind w:firstLine="482" w:firstLineChars="200"/>
        <w:rPr>
          <w:b/>
          <w:sz w:val="24"/>
          <w:szCs w:val="22"/>
        </w:rPr>
      </w:pPr>
    </w:p>
    <w:p>
      <w:pPr>
        <w:rPr>
          <w:b/>
          <w:sz w:val="24"/>
          <w:szCs w:val="22"/>
        </w:rPr>
      </w:pPr>
      <w:r>
        <w:rPr>
          <w:b/>
          <w:sz w:val="24"/>
          <w:szCs w:val="22"/>
        </w:rPr>
        <w:br w:type="page"/>
      </w:r>
    </w:p>
    <w:p>
      <w:pPr>
        <w:pStyle w:val="6"/>
        <w:tabs>
          <w:tab w:val="left" w:pos="709"/>
        </w:tabs>
        <w:ind w:left="709" w:hanging="709"/>
        <w:rPr>
          <w:color w:val="auto"/>
          <w:sz w:val="24"/>
          <w:szCs w:val="24"/>
        </w:rPr>
      </w:pPr>
      <w:r>
        <w:rPr>
          <w:rFonts w:hint="eastAsia"/>
          <w:sz w:val="22"/>
          <w:szCs w:val="24"/>
        </w:rPr>
        <w:t>技术参数响应表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color w:val="000000" w:themeColor="text1"/>
          <w:spacing w:val="-20"/>
          <w:sz w:val="24"/>
          <w:szCs w:val="24"/>
          <w:u w:val="single"/>
          <w14:textFill>
            <w14:solidFill>
              <w14:schemeClr w14:val="tx1"/>
            </w14:solidFill>
          </w14:textFill>
        </w:rPr>
        <w:t>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项目编号：武侯政采（202</w:t>
      </w:r>
      <w:r>
        <w:rPr>
          <w:rFonts w:hint="eastAsia" w:ascii="宋体" w:hAnsi="宋体"/>
          <w:b/>
          <w:color w:val="000000" w:themeColor="text1"/>
          <w:sz w:val="24"/>
          <w:szCs w:val="24"/>
          <w:lang w:val="en-US" w:eastAsia="zh-CN"/>
          <w14:textFill>
            <w14:solidFill>
              <w14:schemeClr w14:val="tx1"/>
            </w14:solidFill>
          </w14:textFill>
        </w:rPr>
        <w:t>x</w:t>
      </w:r>
      <w:r>
        <w:rPr>
          <w:rFonts w:hint="eastAsia" w:ascii="宋体" w:hAnsi="宋体"/>
          <w:b/>
          <w:color w:val="000000" w:themeColor="text1"/>
          <w:sz w:val="24"/>
          <w:szCs w:val="24"/>
          <w14:textFill>
            <w14:solidFill>
              <w14:schemeClr w14:val="tx1"/>
            </w14:solidFill>
          </w14:textFill>
        </w:rPr>
        <w:t>）A</w:t>
      </w:r>
      <w:r>
        <w:rPr>
          <w:rFonts w:hint="eastAsia" w:ascii="宋体" w:hAnsi="宋体"/>
          <w:b/>
          <w:color w:val="000000" w:themeColor="text1"/>
          <w:sz w:val="24"/>
          <w:szCs w:val="24"/>
          <w:lang w:val="en-US" w:eastAsia="zh-CN"/>
          <w14:textFill>
            <w14:solidFill>
              <w14:schemeClr w14:val="tx1"/>
            </w14:solidFill>
          </w14:textFill>
        </w:rPr>
        <w:t>xxxx</w:t>
      </w:r>
      <w:r>
        <w:rPr>
          <w:rFonts w:hint="eastAsia" w:ascii="宋体" w:hAnsi="宋体"/>
          <w:b/>
          <w:color w:val="000000" w:themeColor="text1"/>
          <w:sz w:val="24"/>
          <w:szCs w:val="24"/>
          <w14:textFill>
            <w14:solidFill>
              <w14:schemeClr w14:val="tx1"/>
            </w14:solidFill>
          </w14:textFill>
        </w:rPr>
        <w:t>号</w:t>
      </w:r>
    </w:p>
    <w:p>
      <w:pPr>
        <w:pStyle w:val="2"/>
        <w:rPr>
          <w:sz w:val="20"/>
          <w:szCs w:val="21"/>
        </w:rPr>
      </w:pPr>
    </w:p>
    <w:tbl>
      <w:tblPr>
        <w:tblStyle w:val="4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251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序号</w:t>
            </w:r>
          </w:p>
        </w:tc>
        <w:tc>
          <w:tcPr>
            <w:tcW w:w="224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文件要求</w:t>
            </w:r>
          </w:p>
        </w:tc>
        <w:tc>
          <w:tcPr>
            <w:tcW w:w="251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响应应答</w:t>
            </w:r>
          </w:p>
        </w:tc>
        <w:tc>
          <w:tcPr>
            <w:tcW w:w="1276"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偏离情况</w:t>
            </w:r>
          </w:p>
        </w:tc>
        <w:tc>
          <w:tcPr>
            <w:tcW w:w="1276" w:type="dxa"/>
          </w:tcPr>
          <w:p>
            <w:pPr>
              <w:spacing w:line="360" w:lineRule="auto"/>
              <w:jc w:val="center"/>
              <w:rPr>
                <w:rFonts w:ascii="方正小标宋简体" w:hAnsi="宋体" w:eastAsia="方正小标宋简体"/>
                <w:sz w:val="20"/>
                <w:szCs w:val="20"/>
              </w:rPr>
            </w:pPr>
            <w:r>
              <w:rPr>
                <w:rFonts w:hint="eastAsia" w:ascii="方正小标宋简体" w:eastAsia="方正小标宋简体"/>
                <w:sz w:val="16"/>
                <w:szCs w:val="16"/>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bl>
    <w:p>
      <w:pPr>
        <w:pStyle w:val="199"/>
        <w:ind w:firstLine="422" w:firstLineChars="176"/>
        <w:rPr>
          <w:sz w:val="24"/>
          <w:szCs w:val="22"/>
        </w:rPr>
      </w:pPr>
    </w:p>
    <w:p>
      <w:pPr>
        <w:spacing w:line="360" w:lineRule="auto"/>
        <w:ind w:firstLine="364" w:firstLineChars="152"/>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spacing w:line="360" w:lineRule="auto"/>
        <w:ind w:firstLine="364" w:firstLineChars="152"/>
        <w:rPr>
          <w:rFonts w:ascii="宋体" w:hAnsi="宋体"/>
          <w:sz w:val="24"/>
          <w:szCs w:val="21"/>
        </w:rPr>
      </w:pPr>
      <w:r>
        <w:rPr>
          <w:rFonts w:hint="eastAsia" w:ascii="宋体" w:hAnsi="宋体"/>
          <w:sz w:val="24"/>
          <w:szCs w:val="24"/>
        </w:rPr>
        <w:t>日期：202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pStyle w:val="199"/>
        <w:ind w:firstLine="422" w:firstLineChars="176"/>
        <w:rPr>
          <w:sz w:val="24"/>
          <w:szCs w:val="22"/>
        </w:rPr>
      </w:pPr>
    </w:p>
    <w:p>
      <w:pPr>
        <w:pStyle w:val="199"/>
        <w:ind w:firstLine="422" w:firstLineChars="176"/>
        <w:rPr>
          <w:sz w:val="24"/>
          <w:szCs w:val="22"/>
        </w:rPr>
      </w:pPr>
    </w:p>
    <w:p>
      <w:pPr>
        <w:rPr>
          <w:sz w:val="24"/>
          <w:szCs w:val="22"/>
        </w:rPr>
      </w:pPr>
      <w:r>
        <w:rPr>
          <w:sz w:val="24"/>
          <w:szCs w:val="22"/>
        </w:rPr>
        <w:br w:type="page"/>
      </w:r>
    </w:p>
    <w:bookmarkEnd w:id="81"/>
    <w:bookmarkEnd w:id="82"/>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商务</w:t>
      </w:r>
      <w:r>
        <w:rPr>
          <w:rFonts w:hint="eastAsia"/>
          <w:bCs w:val="0"/>
          <w:sz w:val="24"/>
          <w:szCs w:val="24"/>
        </w:rPr>
        <w:t>、</w:t>
      </w:r>
      <w:r>
        <w:rPr>
          <w:rFonts w:hint="eastAsia"/>
          <w:bCs w:val="0"/>
          <w:color w:val="000000" w:themeColor="text1"/>
          <w:sz w:val="24"/>
          <w:szCs w:val="24"/>
          <w14:textFill>
            <w14:solidFill>
              <w14:schemeClr w14:val="tx1"/>
            </w14:solidFill>
          </w14:textFill>
        </w:rPr>
        <w:t>服务应答表</w:t>
      </w:r>
    </w:p>
    <w:tbl>
      <w:tblPr>
        <w:tblStyle w:val="41"/>
        <w:tblpPr w:leftFromText="180" w:rightFromText="180" w:vertAnchor="text" w:horzAnchor="page" w:tblpX="1417" w:tblpY="553"/>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80"/>
        <w:gridCol w:w="2775"/>
        <w:gridCol w:w="217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9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序号</w:t>
            </w:r>
          </w:p>
        </w:tc>
        <w:tc>
          <w:tcPr>
            <w:tcW w:w="168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文件要求</w:t>
            </w:r>
          </w:p>
        </w:tc>
        <w:tc>
          <w:tcPr>
            <w:tcW w:w="27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响应应答</w:t>
            </w:r>
          </w:p>
        </w:tc>
        <w:tc>
          <w:tcPr>
            <w:tcW w:w="21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偏离情况</w:t>
            </w:r>
          </w:p>
        </w:tc>
        <w:tc>
          <w:tcPr>
            <w:tcW w:w="1507" w:type="dxa"/>
            <w:vAlign w:val="center"/>
          </w:tcPr>
          <w:p>
            <w:pPr>
              <w:spacing w:line="500" w:lineRule="exact"/>
              <w:jc w:val="center"/>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备注</w:t>
            </w:r>
          </w:p>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eastAsia="方正小标宋简体"/>
                <w:color w:val="000000" w:themeColor="text1"/>
                <w:sz w:val="16"/>
                <w:szCs w:val="16"/>
                <w14:textFill>
                  <w14:solidFill>
                    <w14:schemeClr w14:val="tx1"/>
                  </w14:solidFill>
                </w14:textFill>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77" w:hanging="264" w:hangingChars="132"/>
              <w:jc w:val="center"/>
              <w:rPr>
                <w:rFonts w:ascii="方正小标宋简体" w:hAnsi="宋体" w:eastAsia="方正小标宋简体"/>
                <w:sz w:val="20"/>
                <w:szCs w:val="20"/>
              </w:rPr>
            </w:pPr>
          </w:p>
        </w:tc>
        <w:tc>
          <w:tcPr>
            <w:tcW w:w="2175" w:type="dxa"/>
            <w:vAlign w:val="center"/>
          </w:tcPr>
          <w:p>
            <w:pPr>
              <w:spacing w:line="360" w:lineRule="auto"/>
              <w:ind w:left="277" w:hanging="264" w:hangingChars="132"/>
              <w:jc w:val="center"/>
              <w:rPr>
                <w:rFonts w:ascii="方正小标宋简体" w:hAnsi="宋体" w:eastAsia="方正小标宋简体"/>
                <w:sz w:val="20"/>
                <w:szCs w:val="20"/>
              </w:rPr>
            </w:pPr>
          </w:p>
        </w:tc>
        <w:tc>
          <w:tcPr>
            <w:tcW w:w="1507" w:type="dxa"/>
            <w:vAlign w:val="center"/>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77" w:hanging="264" w:hangingChars="132"/>
              <w:jc w:val="center"/>
              <w:rPr>
                <w:rFonts w:ascii="方正小标宋简体" w:hAnsi="宋体" w:eastAsia="方正小标宋简体"/>
                <w:sz w:val="20"/>
                <w:szCs w:val="20"/>
              </w:rPr>
            </w:pPr>
          </w:p>
        </w:tc>
        <w:tc>
          <w:tcPr>
            <w:tcW w:w="2175" w:type="dxa"/>
            <w:vAlign w:val="center"/>
          </w:tcPr>
          <w:p>
            <w:pPr>
              <w:spacing w:line="360" w:lineRule="auto"/>
              <w:ind w:left="277" w:hanging="264" w:hangingChars="132"/>
              <w:jc w:val="center"/>
              <w:rPr>
                <w:rFonts w:ascii="方正小标宋简体" w:hAnsi="宋体" w:eastAsia="方正小标宋简体"/>
                <w:sz w:val="20"/>
                <w:szCs w:val="20"/>
              </w:rPr>
            </w:pPr>
          </w:p>
        </w:tc>
        <w:tc>
          <w:tcPr>
            <w:tcW w:w="1507" w:type="dxa"/>
            <w:vAlign w:val="center"/>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bl>
    <w:p>
      <w:pPr>
        <w:pStyle w:val="2"/>
        <w:rPr>
          <w:sz w:val="20"/>
          <w:szCs w:val="21"/>
        </w:rPr>
      </w:pPr>
    </w:p>
    <w:p>
      <w:pPr>
        <w:pStyle w:val="2"/>
        <w:rPr>
          <w:sz w:val="20"/>
          <w:szCs w:val="21"/>
        </w:rPr>
      </w:pPr>
    </w:p>
    <w:p>
      <w:pPr>
        <w:spacing w:line="360" w:lineRule="auto"/>
        <w:rPr>
          <w:rFonts w:hint="eastAsia"/>
          <w:sz w:val="24"/>
        </w:rPr>
      </w:pPr>
      <w:r>
        <w:rPr>
          <w:rFonts w:hint="eastAsia"/>
          <w:sz w:val="24"/>
        </w:rPr>
        <w:t>注：1、</w:t>
      </w:r>
      <w:r>
        <w:rPr>
          <w:rFonts w:hint="eastAsia" w:ascii="Times New Roman" w:hAnsi="Times New Roman"/>
          <w:sz w:val="24"/>
        </w:rPr>
        <w:t xml:space="preserve"> 此表必须编入</w:t>
      </w:r>
      <w:r>
        <w:rPr>
          <w:rFonts w:hint="eastAsia" w:ascii="Times New Roman" w:hAnsi="Times New Roman"/>
          <w:sz w:val="24"/>
          <w:lang w:eastAsia="zh-CN"/>
        </w:rPr>
        <w:t>响应</w:t>
      </w:r>
      <w:r>
        <w:rPr>
          <w:rFonts w:hint="eastAsia" w:ascii="Times New Roman" w:hAnsi="Times New Roman"/>
          <w:sz w:val="24"/>
        </w:rPr>
        <w:t>文件中，若</w:t>
      </w:r>
      <w:r>
        <w:rPr>
          <w:rFonts w:hint="eastAsia" w:ascii="Times New Roman" w:hAnsi="Times New Roman"/>
          <w:sz w:val="24"/>
          <w:lang w:eastAsia="zh-CN"/>
        </w:rPr>
        <w:t>商务、服务</w:t>
      </w:r>
      <w:r>
        <w:rPr>
          <w:rFonts w:hint="eastAsia" w:ascii="Times New Roman" w:hAnsi="Times New Roman"/>
          <w:sz w:val="24"/>
        </w:rPr>
        <w:t>无偏离，可不填写内容。</w:t>
      </w:r>
      <w:r>
        <w:rPr>
          <w:rFonts w:hint="eastAsia"/>
          <w:sz w:val="24"/>
        </w:rPr>
        <w:t>否则供应商必须根据第</w:t>
      </w:r>
      <w:r>
        <w:rPr>
          <w:rFonts w:hint="eastAsia"/>
          <w:sz w:val="24"/>
          <w:lang w:eastAsia="zh-CN"/>
        </w:rPr>
        <w:t>四</w:t>
      </w:r>
      <w:r>
        <w:rPr>
          <w:rFonts w:hint="eastAsia"/>
          <w:sz w:val="24"/>
        </w:rPr>
        <w:t>章商务要求逐一据实填写，虚假应答将取消其响应或成交资格。如第</w:t>
      </w:r>
      <w:r>
        <w:rPr>
          <w:rFonts w:hint="eastAsia"/>
          <w:sz w:val="24"/>
          <w:lang w:eastAsia="zh-CN"/>
        </w:rPr>
        <w:t>四</w:t>
      </w:r>
      <w:r>
        <w:rPr>
          <w:rFonts w:hint="eastAsia"/>
          <w:sz w:val="24"/>
        </w:rPr>
        <w:t>章有要求证明材料的，还需提供对应证明材料。</w:t>
      </w:r>
    </w:p>
    <w:p>
      <w:pPr>
        <w:spacing w:line="360" w:lineRule="auto"/>
        <w:rPr>
          <w:rFonts w:ascii="宋体" w:hAnsi="宋体"/>
          <w:sz w:val="24"/>
          <w:szCs w:val="24"/>
        </w:rPr>
      </w:pPr>
      <w:r>
        <w:rPr>
          <w:rFonts w:hint="eastAsia"/>
          <w:sz w:val="24"/>
          <w:lang w:val="en-US" w:eastAsia="zh-CN"/>
        </w:rPr>
        <w:t>2、</w:t>
      </w:r>
      <w:r>
        <w:rPr>
          <w:rFonts w:hint="eastAsia"/>
          <w:sz w:val="24"/>
        </w:rPr>
        <w:t>偏离情况一列填写“无偏离”或“负偏离”或“正偏离”</w:t>
      </w:r>
      <w:r>
        <w:rPr>
          <w:rFonts w:hint="eastAsia" w:ascii="宋体" w:hAnsi="宋体"/>
          <w:sz w:val="24"/>
          <w:szCs w:val="24"/>
        </w:rPr>
        <w:t>。</w:t>
      </w:r>
    </w:p>
    <w:p>
      <w:pPr>
        <w:numPr>
          <w:ilvl w:val="0"/>
          <w:numId w:val="0"/>
        </w:numPr>
        <w:spacing w:line="360" w:lineRule="auto"/>
        <w:rPr>
          <w:rFonts w:hint="eastAsia"/>
          <w:sz w:val="24"/>
        </w:rPr>
      </w:pPr>
      <w:r>
        <w:rPr>
          <w:rFonts w:hint="eastAsia"/>
          <w:sz w:val="24"/>
          <w:lang w:val="en-US" w:eastAsia="zh-CN"/>
        </w:rPr>
        <w:t>3、</w:t>
      </w:r>
      <w:r>
        <w:rPr>
          <w:rFonts w:hint="eastAsia"/>
          <w:sz w:val="24"/>
        </w:rPr>
        <w:t>.</w:t>
      </w:r>
      <w:bookmarkStart w:id="83" w:name="_Hlk527459744"/>
      <w:r>
        <w:rPr>
          <w:rFonts w:hint="eastAsia"/>
          <w:sz w:val="24"/>
        </w:rPr>
        <w:t>若此表篇幅不足，由供应商自行添加。</w:t>
      </w:r>
      <w:bookmarkEnd w:id="83"/>
    </w:p>
    <w:p>
      <w:pPr>
        <w:numPr>
          <w:ilvl w:val="0"/>
          <w:numId w:val="0"/>
        </w:numPr>
        <w:spacing w:line="360" w:lineRule="auto"/>
        <w:rPr>
          <w:rFonts w:hint="eastAsia"/>
          <w:sz w:val="24"/>
        </w:rPr>
      </w:pPr>
    </w:p>
    <w:p>
      <w:pPr>
        <w:spacing w:line="360" w:lineRule="auto"/>
        <w:ind w:firstLine="364" w:firstLineChars="152"/>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spacing w:line="360" w:lineRule="auto"/>
        <w:ind w:firstLine="364" w:firstLineChars="152"/>
        <w:rPr>
          <w:rFonts w:ascii="宋体" w:hAnsi="宋体"/>
          <w:sz w:val="24"/>
          <w:szCs w:val="21"/>
        </w:rPr>
      </w:pPr>
      <w:r>
        <w:rPr>
          <w:rFonts w:hint="eastAsia" w:ascii="宋体" w:hAnsi="宋体"/>
          <w:sz w:val="24"/>
          <w:szCs w:val="24"/>
        </w:rPr>
        <w:t>日期：202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rPr>
          <w:sz w:val="20"/>
          <w:szCs w:val="21"/>
        </w:rPr>
      </w:pPr>
      <w:r>
        <w:rPr>
          <w:sz w:val="20"/>
          <w:szCs w:val="21"/>
        </w:rPr>
        <w:br w:type="page"/>
      </w:r>
    </w:p>
    <w:p>
      <w:pPr>
        <w:pStyle w:val="3"/>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承诺函</w:t>
      </w:r>
    </w:p>
    <w:p>
      <w:pPr>
        <w:snapToGrid w:val="0"/>
        <w:spacing w:line="560" w:lineRule="exact"/>
        <w:rPr>
          <w:rFonts w:ascii="宋体" w:hAnsi="宋体"/>
          <w:b/>
          <w:sz w:val="24"/>
          <w:szCs w:val="24"/>
        </w:rPr>
      </w:pPr>
      <w:r>
        <w:rPr>
          <w:rFonts w:hint="eastAsia" w:ascii="宋体" w:hAnsi="宋体"/>
          <w:b/>
          <w:sz w:val="24"/>
          <w:szCs w:val="24"/>
        </w:rPr>
        <w:t>项目名称：</w:t>
      </w:r>
      <w:r>
        <w:rPr>
          <w:rFonts w:hint="eastAsia" w:ascii="宋体" w:hAnsi="宋体"/>
          <w:b/>
          <w:sz w:val="24"/>
          <w:szCs w:val="24"/>
          <w:u w:val="single"/>
        </w:rPr>
        <w:t>XX</w:t>
      </w:r>
    </w:p>
    <w:p>
      <w:pPr>
        <w:snapToGrid w:val="0"/>
        <w:spacing w:line="560" w:lineRule="exact"/>
        <w:rPr>
          <w:rFonts w:ascii="宋体" w:hAnsi="宋体"/>
          <w:b/>
          <w:sz w:val="24"/>
          <w:szCs w:val="24"/>
        </w:rPr>
      </w:pPr>
      <w:r>
        <w:rPr>
          <w:rFonts w:hint="eastAsia" w:ascii="宋体" w:hAnsi="宋体"/>
          <w:b/>
          <w:sz w:val="24"/>
          <w:szCs w:val="24"/>
        </w:rPr>
        <w:t>项目编号：武侯政采（202</w:t>
      </w:r>
      <w:r>
        <w:rPr>
          <w:rFonts w:hint="eastAsia" w:ascii="宋体" w:hAnsi="宋体"/>
          <w:b/>
          <w:sz w:val="24"/>
          <w:szCs w:val="24"/>
          <w:lang w:val="en-US" w:eastAsia="zh-CN"/>
        </w:rPr>
        <w:t>x</w:t>
      </w:r>
      <w:r>
        <w:rPr>
          <w:rFonts w:hint="eastAsia" w:ascii="宋体" w:hAnsi="宋体"/>
          <w:b/>
          <w:sz w:val="24"/>
          <w:szCs w:val="24"/>
        </w:rPr>
        <w:t>）A</w:t>
      </w:r>
      <w:r>
        <w:rPr>
          <w:rFonts w:hint="eastAsia" w:ascii="宋体" w:hAnsi="宋体"/>
          <w:b/>
          <w:sz w:val="24"/>
          <w:szCs w:val="24"/>
          <w:lang w:val="en-US" w:eastAsia="zh-CN"/>
        </w:rPr>
        <w:t>xxxx</w:t>
      </w:r>
      <w:r>
        <w:rPr>
          <w:rFonts w:hint="eastAsia" w:ascii="宋体" w:hAnsi="宋体"/>
          <w:b/>
          <w:sz w:val="24"/>
          <w:szCs w:val="24"/>
        </w:rPr>
        <w:t>号</w:t>
      </w:r>
    </w:p>
    <w:p>
      <w:pPr>
        <w:snapToGrid w:val="0"/>
        <w:spacing w:line="560" w:lineRule="exact"/>
        <w:ind w:firstLine="480" w:firstLineChars="200"/>
        <w:rPr>
          <w:rFonts w:ascii="宋体" w:hAnsi="宋体"/>
          <w:sz w:val="24"/>
          <w:szCs w:val="21"/>
        </w:rPr>
      </w:pPr>
      <w:r>
        <w:rPr>
          <w:rFonts w:hint="eastAsia" w:ascii="宋体" w:hAnsi="宋体"/>
          <w:sz w:val="24"/>
          <w:szCs w:val="21"/>
        </w:rPr>
        <w:t>我单位作为参加XX采购项目的竞争性磋商的供应商，在此郑重承诺：</w:t>
      </w:r>
    </w:p>
    <w:p>
      <w:pPr>
        <w:pStyle w:val="207"/>
        <w:numPr>
          <w:ilvl w:val="0"/>
          <w:numId w:val="29"/>
        </w:numPr>
        <w:tabs>
          <w:tab w:val="left" w:pos="1134"/>
        </w:tabs>
        <w:snapToGrid w:val="0"/>
        <w:spacing w:before="60" w:after="200" w:line="560" w:lineRule="exact"/>
        <w:ind w:left="0" w:right="210" w:firstLine="567" w:firstLineChars="0"/>
        <w:rPr>
          <w:rFonts w:ascii="宋体" w:hAnsi="宋体"/>
          <w:sz w:val="24"/>
          <w:szCs w:val="24"/>
        </w:rPr>
      </w:pPr>
      <w:r>
        <w:rPr>
          <w:rFonts w:hint="eastAsia" w:ascii="宋体" w:hAnsi="宋体"/>
          <w:sz w:val="24"/>
          <w:szCs w:val="24"/>
        </w:rPr>
        <w:t>为本项目提供的所有产品、辅材中</w:t>
      </w:r>
      <w:r>
        <w:rPr>
          <w:rFonts w:ascii="宋体" w:hAnsi="宋体" w:cs="宋体"/>
          <w:kern w:val="0"/>
          <w:sz w:val="24"/>
          <w:szCs w:val="24"/>
        </w:rPr>
        <w:t>属于《国家强制性产品认证目录》范围内产品的，均通过国家强制性产品认证并取得认证证书。</w:t>
      </w:r>
    </w:p>
    <w:p>
      <w:pPr>
        <w:pStyle w:val="207"/>
        <w:numPr>
          <w:ilvl w:val="0"/>
          <w:numId w:val="29"/>
        </w:numPr>
        <w:tabs>
          <w:tab w:val="left" w:pos="1134"/>
        </w:tabs>
        <w:snapToGrid w:val="0"/>
        <w:spacing w:before="60" w:after="200" w:line="560" w:lineRule="exact"/>
        <w:ind w:left="0" w:right="210" w:firstLine="567" w:firstLineChars="0"/>
        <w:rPr>
          <w:rFonts w:ascii="宋体" w:hAnsi="宋体" w:cs="宋体"/>
          <w:kern w:val="0"/>
          <w:sz w:val="24"/>
          <w:szCs w:val="24"/>
        </w:rPr>
      </w:pPr>
      <w:r>
        <w:rPr>
          <w:rFonts w:hint="eastAsia" w:ascii="宋体" w:hAnsi="宋体"/>
          <w:sz w:val="24"/>
          <w:szCs w:val="24"/>
        </w:rPr>
        <w:t>为本项目提供的所有产品、辅材符合现行的强制性国家相关标准、行业标准。</w:t>
      </w:r>
    </w:p>
    <w:p>
      <w:pPr>
        <w:pStyle w:val="207"/>
        <w:numPr>
          <w:ilvl w:val="0"/>
          <w:numId w:val="29"/>
        </w:numPr>
        <w:tabs>
          <w:tab w:val="left" w:pos="1134"/>
        </w:tabs>
        <w:snapToGrid w:val="0"/>
        <w:spacing w:before="60" w:after="200" w:line="560" w:lineRule="exact"/>
        <w:ind w:left="0" w:right="210" w:firstLine="567" w:firstLineChars="0"/>
        <w:rPr>
          <w:rFonts w:hint="default" w:ascii="宋体" w:hAnsi="宋体" w:eastAsia="宋体"/>
          <w:sz w:val="24"/>
          <w:szCs w:val="24"/>
          <w:lang w:val="en-US" w:eastAsia="zh-CN"/>
        </w:rPr>
      </w:pPr>
      <w:r>
        <w:rPr>
          <w:rFonts w:hint="eastAsia" w:ascii="宋体" w:hAnsi="宋体"/>
          <w:sz w:val="24"/>
          <w:szCs w:val="24"/>
          <w:lang w:val="en-US" w:eastAsia="zh-CN"/>
        </w:rPr>
        <w:t>本项目其他需要承诺的事项(如有此处可自行添加）</w:t>
      </w:r>
      <w:r>
        <w:rPr>
          <w:rFonts w:hint="eastAsia" w:ascii="宋体" w:hAnsi="宋体"/>
          <w:sz w:val="24"/>
          <w:szCs w:val="24"/>
          <w:u w:val="single"/>
          <w:lang w:val="en-US" w:eastAsia="zh-CN"/>
        </w:rPr>
        <w:t xml:space="preserve">            </w:t>
      </w:r>
    </w:p>
    <w:p>
      <w:pPr>
        <w:snapToGrid w:val="0"/>
        <w:spacing w:line="560" w:lineRule="exact"/>
        <w:ind w:firstLine="480" w:firstLineChars="200"/>
        <w:rPr>
          <w:sz w:val="20"/>
          <w:szCs w:val="21"/>
        </w:rPr>
      </w:pPr>
      <w:r>
        <w:rPr>
          <w:rFonts w:hint="eastAsia" w:ascii="宋体" w:hAnsi="宋体"/>
          <w:sz w:val="24"/>
          <w:szCs w:val="24"/>
        </w:rPr>
        <w:t>特此承诺。</w:t>
      </w:r>
    </w:p>
    <w:p>
      <w:pPr>
        <w:snapToGrid w:val="0"/>
        <w:spacing w:line="560" w:lineRule="exact"/>
        <w:ind w:firstLine="480" w:firstLineChars="200"/>
        <w:rPr>
          <w:rFonts w:ascii="宋体" w:hAnsi="宋体"/>
          <w:sz w:val="24"/>
          <w:szCs w:val="24"/>
        </w:rPr>
      </w:pPr>
    </w:p>
    <w:p>
      <w:pPr>
        <w:snapToGrid w:val="0"/>
        <w:spacing w:line="560" w:lineRule="exact"/>
        <w:ind w:firstLine="480" w:firstLineChars="200"/>
        <w:rPr>
          <w:rFonts w:ascii="宋体" w:hAnsi="宋体"/>
          <w:sz w:val="24"/>
          <w:szCs w:val="24"/>
        </w:rPr>
      </w:pPr>
    </w:p>
    <w:p>
      <w:pPr>
        <w:spacing w:after="120" w:line="560" w:lineRule="exact"/>
        <w:ind w:left="420" w:leftChars="200"/>
        <w:rPr>
          <w:rFonts w:ascii="宋体" w:hAnsi="宋体"/>
          <w:bCs/>
          <w:sz w:val="24"/>
          <w:szCs w:val="24"/>
        </w:rPr>
      </w:pPr>
      <w:r>
        <w:rPr>
          <w:rFonts w:hint="eastAsia" w:ascii="宋体" w:hAnsi="宋体"/>
          <w:bCs/>
          <w:sz w:val="24"/>
          <w:szCs w:val="24"/>
          <w:lang w:eastAsia="zh-CN"/>
        </w:rPr>
        <w:t>供应商</w:t>
      </w:r>
      <w:r>
        <w:rPr>
          <w:rFonts w:hint="eastAsia" w:ascii="宋体" w:hAnsi="宋体"/>
          <w:bCs/>
          <w:sz w:val="24"/>
          <w:szCs w:val="24"/>
        </w:rPr>
        <w:t>名称：</w:t>
      </w:r>
      <w:r>
        <w:rPr>
          <w:rFonts w:hint="eastAsia" w:ascii="宋体" w:hAnsi="宋体"/>
          <w:bCs/>
          <w:sz w:val="24"/>
          <w:szCs w:val="24"/>
          <w:u w:val="single"/>
        </w:rPr>
        <w:t>XXXX</w:t>
      </w:r>
    </w:p>
    <w:p>
      <w:pPr>
        <w:adjustRightInd w:val="0"/>
        <w:spacing w:line="560" w:lineRule="exact"/>
        <w:ind w:firstLine="360" w:firstLineChars="150"/>
        <w:rPr>
          <w:rFonts w:ascii="宋体" w:hAnsi="宋体"/>
          <w:bCs/>
          <w:sz w:val="24"/>
          <w:szCs w:val="21"/>
        </w:rPr>
      </w:pPr>
      <w:r>
        <w:rPr>
          <w:rFonts w:hint="eastAsia" w:ascii="宋体" w:hAnsi="宋体"/>
          <w:sz w:val="24"/>
          <w:szCs w:val="21"/>
        </w:rPr>
        <w:t>日期：</w:t>
      </w:r>
      <w:r>
        <w:rPr>
          <w:rFonts w:hint="eastAsia" w:ascii="宋体" w:hAnsi="宋体"/>
          <w:bCs/>
          <w:sz w:val="24"/>
          <w:szCs w:val="21"/>
        </w:rPr>
        <w:t>2021年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rPr>
          <w:rFonts w:ascii="宋体" w:hAnsi="宋体"/>
          <w:bCs/>
          <w:sz w:val="24"/>
          <w:szCs w:val="21"/>
        </w:rPr>
      </w:pPr>
      <w:r>
        <w:rPr>
          <w:rFonts w:ascii="宋体" w:hAnsi="宋体"/>
          <w:bCs/>
          <w:sz w:val="24"/>
          <w:szCs w:val="21"/>
        </w:rPr>
        <w:br w:type="page"/>
      </w:r>
    </w:p>
    <w:p>
      <w:pPr>
        <w:pStyle w:val="2"/>
        <w:rPr>
          <w:sz w:val="20"/>
          <w:szCs w:val="21"/>
        </w:rPr>
      </w:pPr>
    </w:p>
    <w:p>
      <w:pPr>
        <w:pStyle w:val="6"/>
        <w:tabs>
          <w:tab w:val="left" w:pos="709"/>
        </w:tabs>
        <w:ind w:left="709" w:hanging="709"/>
        <w:rPr>
          <w:color w:val="auto"/>
          <w:sz w:val="24"/>
          <w:szCs w:val="24"/>
        </w:rPr>
      </w:pPr>
      <w:r>
        <w:rPr>
          <w:rFonts w:hint="eastAsia"/>
          <w:color w:val="auto"/>
          <w:sz w:val="24"/>
          <w:szCs w:val="24"/>
        </w:rPr>
        <w:t>供应商本项目管理、技术、服务人员情况表</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w:t>
      </w:r>
      <w:r>
        <w:rPr>
          <w:rFonts w:hint="eastAsia" w:ascii="宋体" w:hAnsi="宋体"/>
          <w:b/>
          <w:color w:val="000000" w:themeColor="text1"/>
          <w:spacing w:val="-20"/>
          <w:sz w:val="24"/>
          <w:szCs w:val="24"/>
          <w14:textFill>
            <w14:solidFill>
              <w14:schemeClr w14:val="tx1"/>
            </w14:solidFill>
          </w14:textFill>
        </w:rPr>
        <w:t>目名称：</w:t>
      </w:r>
      <w:r>
        <w:rPr>
          <w:rFonts w:hint="eastAsia" w:ascii="宋体" w:hAnsi="宋体"/>
          <w:b/>
          <w:color w:val="000000" w:themeColor="text1"/>
          <w:sz w:val="24"/>
          <w:szCs w:val="24"/>
          <w:u w:val="single"/>
          <w14:textFill>
            <w14:solidFill>
              <w14:schemeClr w14:val="tx1"/>
            </w14:solidFill>
          </w14:textFill>
        </w:rPr>
        <w:t>XXX</w:t>
      </w:r>
    </w:p>
    <w:p>
      <w:pPr>
        <w:rPr>
          <w:color w:val="000000" w:themeColor="text1"/>
          <w:sz w:val="20"/>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项目编号：武侯政采（202</w:t>
      </w:r>
      <w:r>
        <w:rPr>
          <w:rFonts w:hint="eastAsia" w:ascii="宋体" w:hAnsi="宋体"/>
          <w:b/>
          <w:color w:val="000000" w:themeColor="text1"/>
          <w:sz w:val="24"/>
          <w:szCs w:val="24"/>
          <w:lang w:val="en-US" w:eastAsia="zh-CN"/>
          <w14:textFill>
            <w14:solidFill>
              <w14:schemeClr w14:val="tx1"/>
            </w14:solidFill>
          </w14:textFill>
        </w:rPr>
        <w:t>x</w:t>
      </w:r>
      <w:r>
        <w:rPr>
          <w:rFonts w:hint="eastAsia" w:ascii="宋体" w:hAnsi="宋体"/>
          <w:b/>
          <w:color w:val="000000" w:themeColor="text1"/>
          <w:sz w:val="24"/>
          <w:szCs w:val="24"/>
          <w14:textFill>
            <w14:solidFill>
              <w14:schemeClr w14:val="tx1"/>
            </w14:solidFill>
          </w14:textFill>
        </w:rPr>
        <w:t>）A</w:t>
      </w:r>
      <w:r>
        <w:rPr>
          <w:rFonts w:hint="eastAsia" w:ascii="宋体" w:hAnsi="宋体"/>
          <w:b/>
          <w:color w:val="000000" w:themeColor="text1"/>
          <w:sz w:val="24"/>
          <w:szCs w:val="24"/>
          <w:lang w:val="en-US" w:eastAsia="zh-CN"/>
          <w14:textFill>
            <w14:solidFill>
              <w14:schemeClr w14:val="tx1"/>
            </w14:solidFill>
          </w14:textFill>
        </w:rPr>
        <w:t>xxxx</w:t>
      </w:r>
      <w:r>
        <w:rPr>
          <w:rFonts w:hint="eastAsia" w:ascii="宋体" w:hAnsi="宋体"/>
          <w:b/>
          <w:color w:val="000000" w:themeColor="text1"/>
          <w:sz w:val="24"/>
          <w:szCs w:val="24"/>
          <w14:textFill>
            <w14:solidFill>
              <w14:schemeClr w14:val="tx1"/>
            </w14:solidFill>
          </w14:textFill>
        </w:rPr>
        <w:t>号</w:t>
      </w:r>
    </w:p>
    <w:tbl>
      <w:tblPr>
        <w:tblStyle w:val="41"/>
        <w:tblpPr w:leftFromText="180" w:rightFromText="180" w:vertAnchor="text" w:horzAnchor="page" w:tblpX="1373" w:tblpY="44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5"/>
        <w:gridCol w:w="1134"/>
        <w:gridCol w:w="992"/>
        <w:gridCol w:w="1276"/>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类别</w:t>
            </w:r>
          </w:p>
        </w:tc>
        <w:tc>
          <w:tcPr>
            <w:tcW w:w="1005" w:type="dxa"/>
            <w:vMerge w:val="restart"/>
            <w:vAlign w:val="center"/>
          </w:tcPr>
          <w:p>
            <w:pPr>
              <w:spacing w:line="360" w:lineRule="auto"/>
              <w:jc w:val="center"/>
              <w:rPr>
                <w:rFonts w:ascii="宋体" w:hAnsi="宋体"/>
                <w:sz w:val="22"/>
                <w:szCs w:val="21"/>
              </w:rPr>
            </w:pPr>
            <w:r>
              <w:rPr>
                <w:rFonts w:hint="eastAsia" w:ascii="宋体" w:hAnsi="宋体"/>
                <w:sz w:val="22"/>
                <w:szCs w:val="21"/>
              </w:rPr>
              <w:t>职务</w:t>
            </w:r>
          </w:p>
        </w:tc>
        <w:tc>
          <w:tcPr>
            <w:tcW w:w="1134" w:type="dxa"/>
            <w:vMerge w:val="restart"/>
            <w:vAlign w:val="center"/>
          </w:tcPr>
          <w:p>
            <w:pPr>
              <w:spacing w:line="360" w:lineRule="auto"/>
              <w:jc w:val="center"/>
              <w:rPr>
                <w:rFonts w:ascii="宋体" w:hAnsi="宋体"/>
                <w:sz w:val="22"/>
                <w:szCs w:val="21"/>
              </w:rPr>
            </w:pPr>
            <w:r>
              <w:rPr>
                <w:rFonts w:hint="eastAsia" w:ascii="宋体" w:hAnsi="宋体"/>
                <w:sz w:val="22"/>
                <w:szCs w:val="21"/>
              </w:rPr>
              <w:t>姓名</w:t>
            </w:r>
          </w:p>
        </w:tc>
        <w:tc>
          <w:tcPr>
            <w:tcW w:w="992" w:type="dxa"/>
            <w:vMerge w:val="restart"/>
            <w:vAlign w:val="center"/>
          </w:tcPr>
          <w:p>
            <w:pPr>
              <w:spacing w:line="360" w:lineRule="auto"/>
              <w:jc w:val="center"/>
              <w:rPr>
                <w:rFonts w:ascii="宋体" w:hAnsi="宋体"/>
                <w:sz w:val="22"/>
                <w:szCs w:val="21"/>
              </w:rPr>
            </w:pPr>
            <w:r>
              <w:rPr>
                <w:rFonts w:hint="eastAsia" w:ascii="宋体" w:hAnsi="宋体"/>
                <w:sz w:val="22"/>
                <w:szCs w:val="21"/>
              </w:rPr>
              <w:t>职称</w:t>
            </w:r>
          </w:p>
        </w:tc>
        <w:tc>
          <w:tcPr>
            <w:tcW w:w="1276" w:type="dxa"/>
            <w:vMerge w:val="restart"/>
            <w:vAlign w:val="center"/>
          </w:tcPr>
          <w:p>
            <w:pPr>
              <w:spacing w:line="360" w:lineRule="auto"/>
              <w:jc w:val="center"/>
              <w:rPr>
                <w:rFonts w:ascii="宋体" w:hAnsi="宋体"/>
                <w:sz w:val="22"/>
                <w:szCs w:val="21"/>
              </w:rPr>
            </w:pPr>
            <w:r>
              <w:rPr>
                <w:rFonts w:hint="eastAsia" w:ascii="宋体" w:hAnsi="宋体"/>
                <w:sz w:val="22"/>
                <w:szCs w:val="21"/>
              </w:rPr>
              <w:t>常住地</w:t>
            </w:r>
          </w:p>
        </w:tc>
        <w:tc>
          <w:tcPr>
            <w:tcW w:w="4394" w:type="dxa"/>
            <w:gridSpan w:val="4"/>
            <w:vAlign w:val="center"/>
          </w:tcPr>
          <w:p>
            <w:pPr>
              <w:spacing w:line="360" w:lineRule="auto"/>
              <w:jc w:val="center"/>
              <w:rPr>
                <w:rFonts w:ascii="宋体" w:hAnsi="宋体"/>
                <w:sz w:val="22"/>
                <w:szCs w:val="21"/>
              </w:rPr>
            </w:pPr>
            <w:r>
              <w:rPr>
                <w:rFonts w:hint="eastAsia" w:ascii="宋体" w:hAnsi="宋体"/>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rPr>
                <w:rFonts w:ascii="宋体" w:hAnsi="宋体"/>
                <w:sz w:val="22"/>
                <w:szCs w:val="21"/>
              </w:rPr>
            </w:pPr>
          </w:p>
        </w:tc>
        <w:tc>
          <w:tcPr>
            <w:tcW w:w="1005" w:type="dxa"/>
            <w:vMerge w:val="continue"/>
            <w:vAlign w:val="center"/>
          </w:tcPr>
          <w:p>
            <w:pPr>
              <w:spacing w:line="360" w:lineRule="auto"/>
              <w:rPr>
                <w:rFonts w:ascii="宋体" w:hAnsi="宋体"/>
                <w:sz w:val="22"/>
                <w:szCs w:val="21"/>
              </w:rPr>
            </w:pPr>
          </w:p>
        </w:tc>
        <w:tc>
          <w:tcPr>
            <w:tcW w:w="1134" w:type="dxa"/>
            <w:vMerge w:val="continue"/>
            <w:vAlign w:val="center"/>
          </w:tcPr>
          <w:p>
            <w:pPr>
              <w:spacing w:line="360" w:lineRule="auto"/>
              <w:rPr>
                <w:rFonts w:ascii="宋体" w:hAnsi="宋体"/>
                <w:sz w:val="22"/>
                <w:szCs w:val="21"/>
              </w:rPr>
            </w:pPr>
          </w:p>
        </w:tc>
        <w:tc>
          <w:tcPr>
            <w:tcW w:w="992" w:type="dxa"/>
            <w:vMerge w:val="continue"/>
            <w:vAlign w:val="center"/>
          </w:tcPr>
          <w:p>
            <w:pPr>
              <w:spacing w:line="360" w:lineRule="auto"/>
              <w:rPr>
                <w:rFonts w:ascii="宋体" w:hAnsi="宋体"/>
                <w:sz w:val="22"/>
                <w:szCs w:val="21"/>
              </w:rPr>
            </w:pPr>
          </w:p>
        </w:tc>
        <w:tc>
          <w:tcPr>
            <w:tcW w:w="1276" w:type="dxa"/>
            <w:vMerge w:val="continue"/>
            <w:vAlign w:val="center"/>
          </w:tcPr>
          <w:p>
            <w:pPr>
              <w:spacing w:line="360" w:lineRule="auto"/>
              <w:rPr>
                <w:rFonts w:ascii="宋体" w:hAnsi="宋体"/>
                <w:sz w:val="22"/>
                <w:szCs w:val="21"/>
              </w:rPr>
            </w:pP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证书</w:t>
            </w:r>
          </w:p>
          <w:p>
            <w:pPr>
              <w:spacing w:line="360" w:lineRule="auto"/>
              <w:jc w:val="center"/>
              <w:rPr>
                <w:rFonts w:ascii="宋体" w:hAnsi="宋体"/>
                <w:sz w:val="22"/>
                <w:szCs w:val="21"/>
              </w:rPr>
            </w:pPr>
            <w:r>
              <w:rPr>
                <w:rFonts w:hint="eastAsia" w:ascii="宋体" w:hAnsi="宋体"/>
                <w:sz w:val="22"/>
                <w:szCs w:val="21"/>
              </w:rPr>
              <w:t>名称</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级别</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证号</w:t>
            </w:r>
          </w:p>
        </w:tc>
        <w:tc>
          <w:tcPr>
            <w:tcW w:w="992" w:type="dxa"/>
            <w:vAlign w:val="center"/>
          </w:tcPr>
          <w:p>
            <w:pPr>
              <w:spacing w:line="360" w:lineRule="auto"/>
              <w:jc w:val="center"/>
              <w:rPr>
                <w:rFonts w:ascii="宋体" w:hAnsi="宋体"/>
                <w:sz w:val="22"/>
                <w:szCs w:val="21"/>
              </w:rPr>
            </w:pPr>
            <w:r>
              <w:rPr>
                <w:rFonts w:hint="eastAsia" w:ascii="宋体" w:hAnsi="宋体"/>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管理</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c>
          <w:tcPr>
            <w:tcW w:w="1276"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技术</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售后服务人员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bl>
    <w:p>
      <w:pPr>
        <w:rPr>
          <w:sz w:val="20"/>
          <w:szCs w:val="21"/>
        </w:rPr>
      </w:pPr>
    </w:p>
    <w:p>
      <w:pPr>
        <w:rPr>
          <w:sz w:val="20"/>
          <w:szCs w:val="21"/>
        </w:rPr>
      </w:pPr>
    </w:p>
    <w:p>
      <w:pPr>
        <w:rPr>
          <w:sz w:val="20"/>
          <w:szCs w:val="21"/>
        </w:rPr>
      </w:pPr>
    </w:p>
    <w:p>
      <w:pPr>
        <w:pStyle w:val="26"/>
        <w:spacing w:line="360" w:lineRule="auto"/>
        <w:ind w:left="0" w:leftChars="0"/>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rPr>
          <w:sz w:val="20"/>
          <w:szCs w:val="21"/>
        </w:rPr>
      </w:pPr>
    </w:p>
    <w:p>
      <w:pPr>
        <w:rPr>
          <w:sz w:val="20"/>
          <w:szCs w:val="21"/>
        </w:rPr>
      </w:pPr>
    </w:p>
    <w:p>
      <w:pPr>
        <w:rPr>
          <w:b/>
          <w:sz w:val="24"/>
          <w:szCs w:val="21"/>
        </w:rPr>
      </w:pPr>
      <w:r>
        <w:rPr>
          <w:rFonts w:hint="eastAsia"/>
          <w:b/>
          <w:sz w:val="24"/>
          <w:szCs w:val="21"/>
        </w:rPr>
        <w:t>说明：以上表格格式行数可自行增减。</w:t>
      </w:r>
    </w:p>
    <w:p>
      <w:pPr>
        <w:rPr>
          <w:sz w:val="20"/>
          <w:szCs w:val="21"/>
        </w:rPr>
      </w:pPr>
      <w:r>
        <w:rPr>
          <w:sz w:val="20"/>
          <w:szCs w:val="21"/>
        </w:rPr>
        <w:br w:type="page"/>
      </w: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供应商基本情况表</w:t>
      </w:r>
    </w:p>
    <w:tbl>
      <w:tblPr>
        <w:tblStyle w:val="41"/>
        <w:tblW w:w="85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92"/>
        <w:gridCol w:w="935"/>
        <w:gridCol w:w="1248"/>
        <w:gridCol w:w="8"/>
        <w:gridCol w:w="1318"/>
        <w:gridCol w:w="489"/>
        <w:gridCol w:w="68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供应商名称</w:t>
            </w:r>
          </w:p>
        </w:tc>
        <w:tc>
          <w:tcPr>
            <w:tcW w:w="6740"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注册地址</w:t>
            </w:r>
          </w:p>
        </w:tc>
        <w:tc>
          <w:tcPr>
            <w:tcW w:w="31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联系人</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80"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 w:val="20"/>
                <w:szCs w:val="20"/>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传真</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单位性质</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1"/>
              </w:rPr>
              <w:t>法定代表人（或</w:t>
            </w:r>
            <w:r>
              <w:rPr>
                <w:rFonts w:ascii="宋体" w:hAnsi="宋体"/>
                <w:sz w:val="20"/>
                <w:szCs w:val="21"/>
              </w:rPr>
              <w:t>负责人</w:t>
            </w:r>
            <w:r>
              <w:rPr>
                <w:rFonts w:hint="eastAsia" w:ascii="宋体" w:hAnsi="宋体"/>
                <w:sz w:val="20"/>
                <w:szCs w:val="21"/>
              </w:rPr>
              <w:t>）</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780"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技术负责人</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780"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财务负责人</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成立时间</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sz w:val="20"/>
                <w:szCs w:val="20"/>
              </w:rPr>
            </w:pPr>
            <w:r>
              <w:rPr>
                <w:rFonts w:hint="eastAsia" w:ascii="宋体" w:hAnsi="宋体"/>
                <w:sz w:val="20"/>
                <w:szCs w:val="20"/>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企业资质等级</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其中</w:t>
            </w: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项目经理</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统一</w:t>
            </w:r>
            <w:r>
              <w:rPr>
                <w:rFonts w:ascii="宋体" w:hAnsi="宋体"/>
                <w:sz w:val="20"/>
                <w:szCs w:val="20"/>
              </w:rPr>
              <w:t>社会</w:t>
            </w:r>
            <w:r>
              <w:rPr>
                <w:rFonts w:hint="eastAsia" w:ascii="宋体" w:hAnsi="宋体"/>
                <w:sz w:val="20"/>
                <w:szCs w:val="20"/>
              </w:rPr>
              <w:t>信用</w:t>
            </w:r>
            <w:r>
              <w:rPr>
                <w:rFonts w:ascii="宋体" w:hAnsi="宋体"/>
                <w:sz w:val="20"/>
                <w:szCs w:val="20"/>
              </w:rPr>
              <w:t>代码</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高级职称人员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注册资金</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中级职称人员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开户银行</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初级职称人员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账号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技工</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经营范围</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80"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备注</w:t>
            </w:r>
          </w:p>
        </w:tc>
        <w:tc>
          <w:tcPr>
            <w:tcW w:w="6740"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 w:val="20"/>
                <w:szCs w:val="20"/>
              </w:rPr>
            </w:pPr>
          </w:p>
        </w:tc>
      </w:tr>
    </w:tbl>
    <w:p>
      <w:pPr>
        <w:pStyle w:val="26"/>
        <w:spacing w:line="360" w:lineRule="auto"/>
        <w:ind w:firstLine="247" w:firstLineChars="103"/>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pStyle w:val="26"/>
        <w:spacing w:line="360" w:lineRule="auto"/>
        <w:ind w:firstLine="247" w:firstLineChars="103"/>
        <w:rPr>
          <w:rFonts w:ascii="宋体" w:hAnsi="宋体"/>
          <w:bCs/>
          <w:sz w:val="24"/>
          <w:szCs w:val="24"/>
        </w:rPr>
      </w:pPr>
      <w:r>
        <w:rPr>
          <w:rFonts w:hint="eastAsia" w:ascii="宋体" w:hAnsi="宋体"/>
          <w:sz w:val="24"/>
          <w:szCs w:val="21"/>
        </w:rPr>
        <w:t>日期：202</w:t>
      </w:r>
      <w:r>
        <w:rPr>
          <w:rFonts w:hint="eastAsia" w:ascii="宋体" w:hAnsi="宋体"/>
          <w:bCs/>
          <w:sz w:val="24"/>
          <w:szCs w:val="21"/>
          <w:u w:val="single"/>
        </w:rPr>
        <w:t>X</w:t>
      </w:r>
      <w:r>
        <w:rPr>
          <w:rFonts w:hint="eastAsia" w:ascii="宋体" w:hAnsi="宋体"/>
          <w:bCs/>
          <w:sz w:val="24"/>
          <w:szCs w:val="21"/>
        </w:rPr>
        <w:t>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r>
        <w:br w:type="page"/>
      </w:r>
    </w:p>
    <w:p>
      <w:pPr>
        <w:pStyle w:val="3"/>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其他表格（如涉及）</w:t>
      </w:r>
    </w:p>
    <w:p>
      <w:pPr>
        <w:spacing w:line="360" w:lineRule="auto"/>
        <w:rPr>
          <w:rFonts w:ascii="宋体" w:hAnsi="宋体"/>
          <w:b/>
          <w:sz w:val="24"/>
          <w:szCs w:val="24"/>
          <w:u w:val="single"/>
        </w:rPr>
      </w:pPr>
      <w:r>
        <w:rPr>
          <w:rFonts w:hint="eastAsia" w:ascii="宋体" w:hAnsi="宋体"/>
          <w:b/>
          <w:sz w:val="24"/>
          <w:szCs w:val="24"/>
        </w:rPr>
        <w:t>项</w:t>
      </w:r>
      <w:r>
        <w:rPr>
          <w:rFonts w:hint="eastAsia" w:ascii="宋体" w:hAnsi="宋体"/>
          <w:b/>
          <w:spacing w:val="-20"/>
          <w:sz w:val="24"/>
          <w:szCs w:val="24"/>
        </w:rPr>
        <w:t>目名称：</w:t>
      </w:r>
      <w:r>
        <w:rPr>
          <w:rFonts w:hint="eastAsia" w:ascii="宋体" w:hAnsi="宋体"/>
          <w:b/>
          <w:sz w:val="24"/>
          <w:szCs w:val="24"/>
          <w:u w:val="single"/>
        </w:rPr>
        <w:t>XX</w:t>
      </w:r>
    </w:p>
    <w:p>
      <w:pPr>
        <w:spacing w:line="360" w:lineRule="auto"/>
        <w:rPr>
          <w:rFonts w:ascii="宋体" w:hAnsi="宋体"/>
          <w:b/>
          <w:sz w:val="24"/>
          <w:szCs w:val="24"/>
          <w:u w:val="single"/>
        </w:rPr>
      </w:pPr>
      <w:r>
        <w:rPr>
          <w:rFonts w:hint="eastAsia" w:ascii="宋体" w:hAnsi="宋体"/>
          <w:b/>
          <w:sz w:val="24"/>
          <w:szCs w:val="24"/>
        </w:rPr>
        <w:t>项目编号：武侯政采（202</w:t>
      </w:r>
      <w:r>
        <w:rPr>
          <w:rFonts w:hint="eastAsia" w:ascii="宋体" w:hAnsi="宋体"/>
          <w:b/>
          <w:sz w:val="24"/>
          <w:szCs w:val="24"/>
          <w:lang w:val="en-US" w:eastAsia="zh-CN"/>
        </w:rPr>
        <w:t>x</w:t>
      </w:r>
      <w:r>
        <w:rPr>
          <w:rFonts w:hint="eastAsia" w:ascii="宋体" w:hAnsi="宋体"/>
          <w:b/>
          <w:sz w:val="24"/>
          <w:szCs w:val="24"/>
        </w:rPr>
        <w:t>）A</w:t>
      </w:r>
      <w:r>
        <w:rPr>
          <w:rFonts w:hint="eastAsia" w:ascii="宋体" w:hAnsi="宋体"/>
          <w:b/>
          <w:sz w:val="24"/>
          <w:szCs w:val="24"/>
          <w:lang w:val="en-US" w:eastAsia="zh-CN"/>
        </w:rPr>
        <w:t>xxxx</w:t>
      </w:r>
    </w:p>
    <w:tbl>
      <w:tblPr>
        <w:tblStyle w:val="41"/>
        <w:tblW w:w="9449" w:type="dxa"/>
        <w:tblInd w:w="-574" w:type="dxa"/>
        <w:tblLayout w:type="fixed"/>
        <w:tblCellMar>
          <w:top w:w="0" w:type="dxa"/>
          <w:left w:w="108" w:type="dxa"/>
          <w:bottom w:w="0" w:type="dxa"/>
          <w:right w:w="108" w:type="dxa"/>
        </w:tblCellMar>
      </w:tblPr>
      <w:tblGrid>
        <w:gridCol w:w="841"/>
        <w:gridCol w:w="841"/>
        <w:gridCol w:w="1392"/>
        <w:gridCol w:w="1160"/>
        <w:gridCol w:w="1417"/>
        <w:gridCol w:w="1276"/>
        <w:gridCol w:w="1559"/>
        <w:gridCol w:w="963"/>
      </w:tblGrid>
      <w:tr>
        <w:tblPrEx>
          <w:tblCellMar>
            <w:top w:w="0" w:type="dxa"/>
            <w:left w:w="108" w:type="dxa"/>
            <w:bottom w:w="0" w:type="dxa"/>
            <w:right w:w="108" w:type="dxa"/>
          </w:tblCellMar>
        </w:tblPrEx>
        <w:trPr>
          <w:trHeight w:val="1140" w:hRule="atLeast"/>
        </w:trPr>
        <w:tc>
          <w:tcPr>
            <w:tcW w:w="841" w:type="dxa"/>
            <w:tcBorders>
              <w:top w:val="single" w:color="auto" w:sz="8" w:space="0"/>
              <w:left w:val="single" w:color="auto" w:sz="8" w:space="0"/>
              <w:bottom w:val="single" w:color="auto" w:sz="8" w:space="0"/>
              <w:right w:val="single" w:color="auto" w:sz="8" w:space="0"/>
            </w:tcBorders>
          </w:tcPr>
          <w:p>
            <w:pPr>
              <w:spacing w:line="400" w:lineRule="exact"/>
              <w:jc w:val="center"/>
              <w:rPr>
                <w:rFonts w:ascii="宋体" w:hAnsi="宋体"/>
                <w:b/>
                <w:sz w:val="20"/>
                <w:szCs w:val="21"/>
              </w:rPr>
            </w:pPr>
          </w:p>
          <w:p>
            <w:pPr>
              <w:spacing w:line="400" w:lineRule="exact"/>
              <w:jc w:val="center"/>
              <w:rPr>
                <w:rFonts w:ascii="宋体" w:hAnsi="宋体"/>
                <w:b/>
                <w:sz w:val="20"/>
                <w:szCs w:val="21"/>
              </w:rPr>
            </w:pPr>
            <w:r>
              <w:rPr>
                <w:rFonts w:hint="eastAsia" w:ascii="宋体" w:hAnsi="宋体"/>
                <w:b/>
                <w:sz w:val="20"/>
                <w:szCs w:val="21"/>
              </w:rPr>
              <w:t>序号</w:t>
            </w:r>
          </w:p>
        </w:tc>
        <w:tc>
          <w:tcPr>
            <w:tcW w:w="84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392"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160"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276"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963"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bl>
    <w:p>
      <w:pPr>
        <w:spacing w:line="360" w:lineRule="auto"/>
        <w:rPr>
          <w:sz w:val="20"/>
          <w:szCs w:val="21"/>
        </w:rPr>
      </w:pPr>
    </w:p>
    <w:p>
      <w:pPr>
        <w:spacing w:line="360" w:lineRule="auto"/>
        <w:rPr>
          <w:sz w:val="20"/>
          <w:szCs w:val="21"/>
        </w:rPr>
      </w:pPr>
    </w:p>
    <w:p>
      <w:pPr>
        <w:pStyle w:val="26"/>
        <w:spacing w:line="360" w:lineRule="auto"/>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spacing w:line="360" w:lineRule="auto"/>
        <w:rPr>
          <w:sz w:val="20"/>
          <w:szCs w:val="21"/>
        </w:rPr>
      </w:pPr>
    </w:p>
    <w:p>
      <w:pPr>
        <w:spacing w:line="360" w:lineRule="auto"/>
        <w:rPr>
          <w:sz w:val="20"/>
          <w:szCs w:val="21"/>
          <w:lang w:val="zh-CN"/>
        </w:rPr>
      </w:pPr>
      <w:r>
        <w:rPr>
          <w:rFonts w:hint="eastAsia" w:ascii="宋体" w:hAnsi="宋体"/>
          <w:b/>
          <w:sz w:val="24"/>
          <w:szCs w:val="24"/>
          <w:lang w:val="zh-CN"/>
        </w:rPr>
        <w:t>说明</w:t>
      </w:r>
      <w:r>
        <w:rPr>
          <w:rFonts w:ascii="宋体" w:hAnsi="宋体"/>
          <w:b/>
          <w:sz w:val="24"/>
          <w:szCs w:val="24"/>
          <w:lang w:val="zh-CN"/>
        </w:rPr>
        <w:t>：</w:t>
      </w:r>
    </w:p>
    <w:p>
      <w:pPr>
        <w:pStyle w:val="199"/>
        <w:ind w:firstLine="0"/>
        <w:rPr>
          <w:sz w:val="22"/>
          <w:szCs w:val="22"/>
        </w:rPr>
      </w:pPr>
      <w:r>
        <w:rPr>
          <w:b/>
          <w:sz w:val="24"/>
          <w:szCs w:val="22"/>
        </w:rPr>
        <w:t>1</w:t>
      </w:r>
      <w:r>
        <w:rPr>
          <w:rFonts w:hint="eastAsia"/>
          <w:b/>
          <w:sz w:val="24"/>
          <w:szCs w:val="22"/>
        </w:rPr>
        <w:t>、以上表格格式行数可自行增减。</w:t>
      </w:r>
    </w:p>
    <w:p>
      <w:pPr>
        <w:pStyle w:val="199"/>
        <w:ind w:firstLine="0"/>
        <w:rPr>
          <w:rFonts w:ascii="宋体" w:hAnsi="宋体"/>
          <w:b/>
          <w:sz w:val="24"/>
          <w:szCs w:val="22"/>
        </w:rPr>
      </w:pPr>
      <w:r>
        <w:rPr>
          <w:b/>
          <w:sz w:val="24"/>
          <w:szCs w:val="22"/>
        </w:rPr>
        <w:t>2</w:t>
      </w:r>
      <w:r>
        <w:rPr>
          <w:rFonts w:hint="eastAsia"/>
          <w:b/>
          <w:sz w:val="24"/>
          <w:szCs w:val="22"/>
        </w:rPr>
        <w:t>、未提供服务团队人员业绩一览表的，不予</w:t>
      </w:r>
      <w:r>
        <w:rPr>
          <w:b/>
          <w:sz w:val="24"/>
          <w:szCs w:val="22"/>
        </w:rPr>
        <w:t>加分</w:t>
      </w:r>
      <w:r>
        <w:rPr>
          <w:rFonts w:hint="eastAsia"/>
          <w:b/>
          <w:sz w:val="24"/>
          <w:szCs w:val="22"/>
        </w:rPr>
        <w:t>，但不影响供应商响应文件的有效性。</w:t>
      </w:r>
    </w:p>
    <w:p>
      <w:pPr>
        <w:pStyle w:val="4"/>
        <w:widowControl/>
        <w:numPr>
          <w:ilvl w:val="0"/>
          <w:numId w:val="5"/>
        </w:numPr>
        <w:spacing w:line="360" w:lineRule="auto"/>
        <w:ind w:left="0" w:firstLine="0"/>
        <w:rPr>
          <w:color w:val="FF0000"/>
          <w:sz w:val="28"/>
          <w:szCs w:val="28"/>
        </w:rPr>
        <w:sectPr>
          <w:footerReference r:id="rId4" w:type="default"/>
          <w:pgSz w:w="11906" w:h="16838"/>
          <w:pgMar w:top="1440" w:right="1800" w:bottom="1440" w:left="1800" w:header="851" w:footer="992" w:gutter="0"/>
          <w:cols w:space="425" w:num="1"/>
          <w:docGrid w:type="lines" w:linePitch="312" w:charSpace="0"/>
        </w:sectPr>
      </w:pPr>
      <w:bookmarkStart w:id="84" w:name="_Toc58943339"/>
    </w:p>
    <w:p>
      <w:pPr>
        <w:pStyle w:val="4"/>
        <w:widowControl/>
        <w:numPr>
          <w:ilvl w:val="0"/>
          <w:numId w:val="5"/>
        </w:numPr>
        <w:spacing w:line="360" w:lineRule="auto"/>
        <w:ind w:left="0" w:firstLine="0"/>
        <w:rPr>
          <w:color w:val="FF0000"/>
          <w:sz w:val="28"/>
          <w:szCs w:val="28"/>
        </w:rPr>
      </w:pPr>
      <w:bookmarkStart w:id="85" w:name="_Toc79742133"/>
      <w:r>
        <w:rPr>
          <w:rFonts w:hint="eastAsia"/>
          <w:color w:val="000000" w:themeColor="text1"/>
          <w:sz w:val="28"/>
          <w:szCs w:val="28"/>
          <w14:textFill>
            <w14:solidFill>
              <w14:schemeClr w14:val="tx1"/>
            </w14:solidFill>
          </w14:textFill>
        </w:rPr>
        <w:t>技术、商务、服务及其他要求</w:t>
      </w:r>
      <w:bookmarkEnd w:id="84"/>
      <w:bookmarkEnd w:id="85"/>
    </w:p>
    <w:p>
      <w:pPr>
        <w:pStyle w:val="14"/>
        <w:numPr>
          <w:ilvl w:val="0"/>
          <w:numId w:val="30"/>
        </w:numPr>
        <w:ind w:left="0" w:leftChars="0" w:firstLine="0" w:firstLineChars="0"/>
        <w:rPr>
          <w:rFonts w:hint="eastAsia"/>
          <w:b/>
          <w:bCs/>
          <w:sz w:val="28"/>
          <w:szCs w:val="28"/>
        </w:rPr>
      </w:pPr>
      <w:r>
        <w:rPr>
          <w:rFonts w:hint="eastAsia"/>
          <w:b/>
          <w:bCs/>
          <w:sz w:val="28"/>
          <w:szCs w:val="28"/>
        </w:rPr>
        <w:t>技术参数要求：</w:t>
      </w:r>
    </w:p>
    <w:tbl>
      <w:tblPr>
        <w:tblStyle w:val="41"/>
        <w:tblW w:w="9660" w:type="dxa"/>
        <w:tblInd w:w="0" w:type="dxa"/>
        <w:tblLayout w:type="fixed"/>
        <w:tblCellMar>
          <w:top w:w="0" w:type="dxa"/>
          <w:left w:w="108" w:type="dxa"/>
          <w:bottom w:w="0" w:type="dxa"/>
          <w:right w:w="108" w:type="dxa"/>
        </w:tblCellMar>
      </w:tblPr>
      <w:tblGrid>
        <w:gridCol w:w="521"/>
        <w:gridCol w:w="809"/>
        <w:gridCol w:w="1895"/>
        <w:gridCol w:w="1561"/>
        <w:gridCol w:w="3919"/>
        <w:gridCol w:w="559"/>
        <w:gridCol w:w="396"/>
      </w:tblGrid>
      <w:tr>
        <w:tblPrEx>
          <w:tblCellMar>
            <w:top w:w="0" w:type="dxa"/>
            <w:left w:w="108" w:type="dxa"/>
            <w:bottom w:w="0" w:type="dxa"/>
            <w:right w:w="108" w:type="dxa"/>
          </w:tblCellMar>
        </w:tblPrEx>
        <w:trPr>
          <w:trHeight w:val="640"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产品名称</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参考图片</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规格（mm） </w:t>
            </w:r>
            <w:r>
              <w:rPr>
                <w:rFonts w:ascii="仿宋" w:hAnsi="仿宋" w:eastAsia="仿宋" w:cs="仿宋"/>
                <w:b/>
                <w:bCs/>
                <w:color w:val="000000"/>
                <w:kern w:val="0"/>
                <w:sz w:val="20"/>
                <w:szCs w:val="20"/>
                <w:lang w:bidi="ar"/>
              </w:rPr>
              <w:t xml:space="preserve">    </w:t>
            </w:r>
            <w:r>
              <w:rPr>
                <w:rFonts w:hint="eastAsia" w:ascii="仿宋" w:hAnsi="仿宋" w:eastAsia="仿宋" w:cs="仿宋"/>
                <w:b/>
                <w:bCs/>
                <w:sz w:val="20"/>
                <w:szCs w:val="20"/>
              </w:rPr>
              <w:t>长*宽*高</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参数要求</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tblPrEx>
          <w:tblCellMar>
            <w:top w:w="0" w:type="dxa"/>
            <w:left w:w="108" w:type="dxa"/>
            <w:bottom w:w="0" w:type="dxa"/>
            <w:right w:w="108" w:type="dxa"/>
          </w:tblCellMar>
        </w:tblPrEx>
        <w:trPr>
          <w:trHeight w:val="6249"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茶几</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FF0000"/>
                <w:sz w:val="20"/>
                <w:szCs w:val="20"/>
              </w:rPr>
            </w:pPr>
          </w:p>
          <w:p>
            <w:pPr>
              <w:jc w:val="center"/>
              <w:rPr>
                <w:rFonts w:ascii="仿宋" w:hAnsi="仿宋" w:eastAsia="仿宋" w:cs="仿宋"/>
                <w:color w:val="FF0000"/>
                <w:sz w:val="20"/>
                <w:szCs w:val="20"/>
              </w:rPr>
            </w:pPr>
            <w:r>
              <w:drawing>
                <wp:inline distT="0" distB="0" distL="114300" distR="114300">
                  <wp:extent cx="1065530" cy="939165"/>
                  <wp:effectExtent l="0" t="0" r="1270" b="5715"/>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pic:cNvPicPr>
                            <a:picLocks noChangeAspect="1"/>
                          </pic:cNvPicPr>
                        </pic:nvPicPr>
                        <pic:blipFill>
                          <a:blip r:embed="rId6"/>
                          <a:stretch>
                            <a:fillRect/>
                          </a:stretch>
                        </pic:blipFill>
                        <pic:spPr>
                          <a:xfrm>
                            <a:off x="0" y="0"/>
                            <a:ext cx="1065530" cy="939165"/>
                          </a:xfrm>
                          <a:prstGeom prst="rect">
                            <a:avLst/>
                          </a:prstGeom>
                          <a:noFill/>
                          <a:ln>
                            <a:noFill/>
                          </a:ln>
                        </pic:spPr>
                      </pic:pic>
                    </a:graphicData>
                  </a:graphic>
                </wp:inline>
              </w:drawing>
            </w:r>
          </w:p>
          <w:p>
            <w:pPr>
              <w:pStyle w:val="14"/>
              <w:ind w:firstLine="0" w:firstLineChars="0"/>
              <w:jc w:val="center"/>
              <w:rPr>
                <w:rFonts w:ascii="仿宋" w:hAnsi="仿宋" w:eastAsia="仿宋" w:cs="仿宋"/>
                <w:color w:val="000000"/>
                <w:kern w:val="0"/>
                <w:sz w:val="20"/>
                <w:szCs w:val="20"/>
                <w:lang w:bidi="ar"/>
              </w:rPr>
            </w:pPr>
          </w:p>
          <w:p>
            <w:pPr>
              <w:pStyle w:val="14"/>
              <w:ind w:firstLine="0" w:firstLineChars="0"/>
              <w:jc w:val="center"/>
              <w:rPr>
                <w:rFonts w:ascii="仿宋" w:hAnsi="仿宋" w:eastAsia="仿宋" w:cs="仿宋"/>
                <w:color w:val="FF0000"/>
                <w:sz w:val="20"/>
                <w:szCs w:val="20"/>
              </w:rPr>
            </w:pPr>
          </w:p>
          <w:p>
            <w:pPr>
              <w:pStyle w:val="14"/>
              <w:ind w:firstLine="0" w:firstLineChars="0"/>
              <w:jc w:val="center"/>
              <w:rPr>
                <w:rFonts w:ascii="仿宋" w:hAnsi="仿宋" w:eastAsia="仿宋" w:cs="仿宋"/>
                <w:color w:val="FF0000"/>
                <w:sz w:val="20"/>
                <w:szCs w:val="20"/>
              </w:rPr>
            </w:pPr>
          </w:p>
          <w:p>
            <w:pPr>
              <w:jc w:val="center"/>
              <w:rPr>
                <w:rFonts w:ascii="仿宋" w:hAnsi="仿宋" w:eastAsia="仿宋" w:cs="仿宋"/>
                <w:color w:val="FF0000"/>
                <w:sz w:val="20"/>
                <w:szCs w:val="20"/>
              </w:rPr>
            </w:pPr>
            <w:r>
              <w:drawing>
                <wp:inline distT="0" distB="0" distL="114300" distR="114300">
                  <wp:extent cx="1006475" cy="1241425"/>
                  <wp:effectExtent l="0" t="0" r="14605" b="8255"/>
                  <wp:docPr id="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pic:cNvPicPr>
                            <a:picLocks noChangeAspect="1"/>
                          </pic:cNvPicPr>
                        </pic:nvPicPr>
                        <pic:blipFill>
                          <a:blip r:embed="rId7"/>
                          <a:stretch>
                            <a:fillRect/>
                          </a:stretch>
                        </pic:blipFill>
                        <pic:spPr>
                          <a:xfrm>
                            <a:off x="0" y="0"/>
                            <a:ext cx="1006475" cy="1241425"/>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FF0000"/>
                <w:sz w:val="20"/>
                <w:szCs w:val="20"/>
              </w:rPr>
            </w:pPr>
            <w:r>
              <w:rPr>
                <w:rFonts w:hint="eastAsia" w:ascii="仿宋" w:hAnsi="仿宋" w:eastAsia="仿宋" w:cs="仿宋"/>
                <w:sz w:val="20"/>
                <w:szCs w:val="20"/>
              </w:rPr>
              <w:t>1100*600*450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1、贴面：胡桃木木皮，含水率≤9.5％，木制件甲醛释放量≤1.5mg/L，适合GB 18584-2001 室内装饰装修材料木家具中有害物质限量；基材：采用 E1 级中密度纤维板；甲醛释放量≤0.05mg/m³；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2、油漆：水性油漆挥发性有机化合物含量 ≤108g/L ，可溶性重金属含量（限色漆和腻子）铅Pb、镉Cd、铬Cr、汞Hg 要求未检出。符合 GB 24410-2009 《室内装饰装修材料水性木器涂料中有害物质限量》;</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3、配件：优质五金配件。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4、立柱：采用64*64（±1mm）扇形封口型材，管壁厚度≥1.2mm，型材圆弧突出面外侧圆弧上带</w:t>
            </w:r>
            <w:r>
              <w:rPr>
                <w:rFonts w:ascii="仿宋" w:hAnsi="仿宋" w:eastAsia="仿宋" w:cs="仿宋"/>
                <w:color w:val="000000"/>
                <w:kern w:val="0"/>
                <w:sz w:val="20"/>
                <w:szCs w:val="20"/>
                <w:lang w:bidi="ar"/>
              </w:rPr>
              <w:t>2</w:t>
            </w:r>
            <w:r>
              <w:rPr>
                <w:rFonts w:hint="eastAsia" w:ascii="仿宋" w:hAnsi="仿宋" w:eastAsia="仿宋" w:cs="仿宋"/>
                <w:color w:val="000000"/>
                <w:kern w:val="0"/>
                <w:sz w:val="20"/>
                <w:szCs w:val="20"/>
                <w:lang w:bidi="ar"/>
              </w:rPr>
              <w:t>条加强凹槽，坚固耐用，不易变形（详见图示</w:t>
            </w:r>
            <w:r>
              <w:rPr>
                <w:rFonts w:ascii="仿宋" w:hAnsi="仿宋" w:eastAsia="仿宋" w:cs="仿宋"/>
                <w:color w:val="000000"/>
                <w:kern w:val="0"/>
                <w:sz w:val="20"/>
                <w:szCs w:val="20"/>
                <w:lang w:bidi="ar"/>
              </w:rPr>
              <w:t>1</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bidi="ar"/>
              </w:rPr>
              <w:br w:type="textWrapping"/>
            </w:r>
            <w:r>
              <w:rPr>
                <w:rStyle w:val="284"/>
                <w:rFonts w:hint="default" w:ascii="仿宋" w:hAnsi="仿宋" w:eastAsia="仿宋" w:cs="仿宋"/>
                <w:color w:val="FF0000"/>
                <w:lang w:bidi="ar"/>
              </w:rPr>
              <w:t>注：提供原材料不喷塑立柱小样一根，（长度200mm）</w:t>
            </w:r>
            <w:r>
              <w:rPr>
                <w:rStyle w:val="285"/>
                <w:rFonts w:hint="default" w:ascii="仿宋" w:hAnsi="仿宋" w:eastAsia="仿宋" w:cs="仿宋"/>
                <w:color w:val="FF0000"/>
                <w:lang w:bidi="ar"/>
              </w:rPr>
              <w:t>±2mm</w:t>
            </w:r>
            <w:r>
              <w:rPr>
                <w:rStyle w:val="284"/>
                <w:rFonts w:hint="default" w:ascii="仿宋" w:hAnsi="仿宋" w:eastAsia="仿宋" w:cs="仿宋"/>
                <w:color w:val="FF0000"/>
                <w:lang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tblPrEx>
          <w:tblCellMar>
            <w:top w:w="0" w:type="dxa"/>
            <w:left w:w="108" w:type="dxa"/>
            <w:bottom w:w="0" w:type="dxa"/>
            <w:right w:w="108" w:type="dxa"/>
          </w:tblCellMar>
        </w:tblPrEx>
        <w:trPr>
          <w:trHeight w:val="2398"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会议桌</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1052830" cy="427990"/>
                  <wp:effectExtent l="0" t="0" r="13970" b="139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1052830" cy="427990"/>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2000*1200*760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1、贴面：胡桃木木皮，含水率≤9.5％，木制件甲醛释放量≤1.5mg/L，适合GB 18584-2001 室内装饰装修材料 木家具中有害物质限量；基材：采用 E1 级中密度纤维板；甲醛释放量≤0.05mg/m³，附合GB/T 11718-2009 中密度纤维板；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2、油漆：水性油漆挥发性有机化合物含量 ≤108g/L ，可溶性重金属含量（限色漆和腻子）铅Pb、镉Cd、铬Cr、汞Hg 要求未检出。符合 GB 24410-2009 《室内装饰装修材料水性木器涂料中有害物质限量》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▲3、会议桌：符合GB/T 3324-2017 《木家具通用技术条件》(提供带二维码CMA标识的会议桌检测报告)。</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tblPrEx>
          <w:tblCellMar>
            <w:top w:w="0" w:type="dxa"/>
            <w:left w:w="108" w:type="dxa"/>
            <w:bottom w:w="0" w:type="dxa"/>
            <w:right w:w="108"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会议椅</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823595" cy="1100455"/>
                  <wp:effectExtent l="0" t="0" r="14605" b="1206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823595" cy="1100455"/>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450*500*910mm</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sz w:val="20"/>
                <w:szCs w:val="20"/>
              </w:rPr>
              <w:t xml:space="preserve">1、面材：选用优质韩皮，皮面光泽度好，柔软舒适。                                 2、基材：实木框架，材质坚硬钢性强，承托力达260KG，木材含水率8-17%，经防腐、防虫、防潮等处理；                                          </w:t>
            </w:r>
            <w:r>
              <w:rPr>
                <w:rFonts w:hint="eastAsia" w:ascii="仿宋" w:hAnsi="仿宋" w:eastAsia="仿宋" w:cs="仿宋"/>
                <w:sz w:val="20"/>
                <w:szCs w:val="20"/>
              </w:rPr>
              <w:br w:type="textWrapping"/>
            </w:r>
            <w:r>
              <w:rPr>
                <w:rFonts w:hint="eastAsia" w:ascii="仿宋" w:hAnsi="仿宋" w:eastAsia="仿宋" w:cs="仿宋"/>
                <w:sz w:val="20"/>
                <w:szCs w:val="20"/>
              </w:rPr>
              <w:t>3、辅料：采用高密度一次成型高弹泡棉。               4、油漆：喷环保油漆，漆面无污点、光洁度好，经过烘干处理，油漆硬度达到3H级以上。</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tblPrEx>
          <w:tblCellMar>
            <w:top w:w="0" w:type="dxa"/>
            <w:left w:w="108" w:type="dxa"/>
            <w:bottom w:w="0" w:type="dxa"/>
            <w:right w:w="108" w:type="dxa"/>
          </w:tblCellMar>
        </w:tblPrEx>
        <w:trPr>
          <w:trHeight w:val="956"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办公桌</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964565" cy="685800"/>
                  <wp:effectExtent l="0" t="0" r="1079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964565" cy="685800"/>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1400*700*760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1、贴面：胡桃木木皮，含水率≤9.5％，木制件甲醛释放量≤1.5mg/L，适合GB 18584-2001 室内装饰装修材料 木家具中有害物质限量；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▲2、基材：采用 E1 级中密度纤维板；甲醛释放量≤0.05mg/m³，符合GB/T 11718-2009 《中密度纤维板》（</w:t>
            </w:r>
            <w:r>
              <w:rPr>
                <w:rStyle w:val="284"/>
                <w:rFonts w:hint="default" w:ascii="仿宋" w:hAnsi="仿宋" w:eastAsia="仿宋" w:cs="仿宋"/>
                <w:b w:val="0"/>
                <w:bCs w:val="0"/>
                <w:lang w:bidi="ar"/>
              </w:rPr>
              <w:t>提供带二维码CMA标识的</w:t>
            </w:r>
            <w:r>
              <w:rPr>
                <w:rFonts w:hint="eastAsia" w:ascii="仿宋" w:hAnsi="仿宋" w:eastAsia="仿宋" w:cs="仿宋"/>
                <w:color w:val="000000"/>
                <w:kern w:val="0"/>
                <w:sz w:val="20"/>
                <w:szCs w:val="20"/>
                <w:lang w:bidi="ar"/>
              </w:rPr>
              <w:t>中纤板检测报告）；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▲3、油漆（水性油漆）：挥发性有机化合物含量 ≤109g/L ，可溶性重金属含量（限色漆和腻子）铅Pb、镉Cd、铬Cr、汞Hg 要求未检出。（</w:t>
            </w:r>
            <w:r>
              <w:rPr>
                <w:rStyle w:val="284"/>
                <w:rFonts w:hint="default" w:ascii="仿宋" w:hAnsi="仿宋" w:eastAsia="仿宋" w:cs="仿宋"/>
                <w:b w:val="0"/>
                <w:bCs w:val="0"/>
                <w:lang w:bidi="ar"/>
              </w:rPr>
              <w:t>提供带</w:t>
            </w:r>
            <w:r>
              <w:rPr>
                <w:rFonts w:hint="eastAsia" w:ascii="仿宋" w:hAnsi="仿宋" w:eastAsia="仿宋" w:cs="仿宋"/>
                <w:color w:val="000000"/>
                <w:kern w:val="0"/>
                <w:sz w:val="20"/>
                <w:szCs w:val="20"/>
                <w:lang w:bidi="ar"/>
              </w:rPr>
              <w:t>二维码CMA标识（水性油漆）检测报告）；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▲4、锁具：采用优质锁具，符合QB/T 3832-1999 《轻工产品金属镀层腐蚀试验结果的评价》QB/T 3826-1999 《轻工产品金属镀层和化学处理层的耐腐蚀试验方法 中性盐雾试(NSS)法合同要求》，（</w:t>
            </w:r>
            <w:r>
              <w:rPr>
                <w:rStyle w:val="286"/>
                <w:rFonts w:hint="default" w:ascii="仿宋" w:hAnsi="仿宋" w:eastAsia="仿宋" w:cs="仿宋"/>
                <w:b w:val="0"/>
                <w:bCs w:val="0"/>
                <w:sz w:val="20"/>
                <w:szCs w:val="20"/>
                <w:lang w:bidi="ar"/>
              </w:rPr>
              <w:t>提供</w:t>
            </w:r>
            <w:r>
              <w:rPr>
                <w:rStyle w:val="284"/>
                <w:rFonts w:hint="default" w:ascii="仿宋" w:hAnsi="仿宋" w:eastAsia="仿宋" w:cs="仿宋"/>
                <w:b w:val="0"/>
                <w:bCs w:val="0"/>
                <w:lang w:bidi="ar"/>
              </w:rPr>
              <w:t>带二维码CMA标识的</w:t>
            </w:r>
            <w:r>
              <w:rPr>
                <w:rStyle w:val="286"/>
                <w:rFonts w:hint="default" w:ascii="仿宋" w:hAnsi="仿宋" w:eastAsia="仿宋" w:cs="仿宋"/>
                <w:b w:val="0"/>
                <w:bCs w:val="0"/>
                <w:sz w:val="20"/>
                <w:szCs w:val="20"/>
                <w:lang w:bidi="ar"/>
              </w:rPr>
              <w:t>锁具检测报告</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▲5、办公桌：符合GB/T 3324-2017 木家具通用技术条件</w:t>
            </w:r>
            <w:r>
              <w:rPr>
                <w:rStyle w:val="284"/>
                <w:rFonts w:hint="default" w:ascii="仿宋" w:hAnsi="仿宋" w:eastAsia="仿宋" w:cs="仿宋"/>
                <w:b w:val="0"/>
                <w:bCs w:val="0"/>
                <w:lang w:bidi="ar"/>
              </w:rPr>
              <w:t>（提供带二维码CMA标识的办公桌检测报告）。</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tblPrEx>
          <w:tblCellMar>
            <w:top w:w="0" w:type="dxa"/>
            <w:left w:w="108" w:type="dxa"/>
            <w:bottom w:w="0" w:type="dxa"/>
            <w:right w:w="108" w:type="dxa"/>
          </w:tblCellMar>
        </w:tblPrEx>
        <w:trPr>
          <w:trHeight w:val="391"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办公椅</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814705" cy="1037590"/>
                  <wp:effectExtent l="0" t="0" r="8255" b="13970"/>
                  <wp:docPr id="1" name="图片 5" descr="5cd0597a118ddbdebf68fa0ae67c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cd0597a118ddbdebf68fa0ae67c6fb"/>
                          <pic:cNvPicPr>
                            <a:picLocks noChangeAspect="1"/>
                          </pic:cNvPicPr>
                        </pic:nvPicPr>
                        <pic:blipFill>
                          <a:blip r:embed="rId11"/>
                          <a:stretch>
                            <a:fillRect/>
                          </a:stretch>
                        </pic:blipFill>
                        <pic:spPr>
                          <a:xfrm>
                            <a:off x="0" y="0"/>
                            <a:ext cx="814705" cy="1037590"/>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450*500</w:t>
            </w:r>
            <w:r>
              <w:rPr>
                <w:rFonts w:ascii="仿宋" w:hAnsi="仿宋" w:eastAsia="仿宋" w:cs="仿宋"/>
                <w:color w:val="000000"/>
                <w:kern w:val="0"/>
                <w:sz w:val="20"/>
                <w:szCs w:val="20"/>
                <w:lang w:bidi="ar"/>
              </w:rPr>
              <w:t>*1020</w:t>
            </w:r>
          </w:p>
        </w:tc>
        <w:tc>
          <w:tcPr>
            <w:tcW w:w="3919"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仿宋"/>
                <w:sz w:val="20"/>
              </w:rPr>
            </w:pPr>
            <w:r>
              <w:rPr>
                <w:rFonts w:hint="eastAsia" w:ascii="仿宋" w:hAnsi="仿宋" w:eastAsia="仿宋" w:cs="仿宋"/>
                <w:sz w:val="20"/>
              </w:rPr>
              <w:t>▲1、面料：采用优质阻燃面料，柔软舒适，检测项目不低于4项，包含但不限于，甲醛含量要求未检出，可分解致癌芳 香胺染料，（4-氨基联苯、2-氨基-4-硝基甲苯、2-甲氧基-5-甲基苯胺、2-萘胺、2，4-二氨基甲苯、2，4-二甲基苯胺、2，4，5-三甲基苯胺、2，6-二甲基苯胺、3，3’-二氯联苯胺、3，3’-二甲基-4，4’-二氨基二苯甲烷、3，3’-二甲基联苯胺要求）未检出；燃烧性能（B₁级）、全部为合格（提供带二维码CMA标识的阻燃面料</w:t>
            </w:r>
            <w:r>
              <w:rPr>
                <w:rFonts w:hint="eastAsia" w:ascii="仿宋" w:hAnsi="仿宋" w:eastAsia="仿宋" w:cs="仿宋"/>
                <w:color w:val="FF0000"/>
                <w:sz w:val="20"/>
              </w:rPr>
              <w:t>抽样</w:t>
            </w:r>
            <w:r>
              <w:rPr>
                <w:rFonts w:hint="eastAsia" w:ascii="仿宋" w:hAnsi="仿宋" w:eastAsia="仿宋" w:cs="仿宋"/>
                <w:sz w:val="20"/>
              </w:rPr>
              <w:t xml:space="preserve">检测报告）；                               </w:t>
            </w:r>
            <w:r>
              <w:rPr>
                <w:rFonts w:hint="eastAsia" w:ascii="仿宋" w:hAnsi="仿宋" w:eastAsia="仿宋" w:cs="仿宋"/>
                <w:sz w:val="20"/>
                <w:szCs w:val="20"/>
              </w:rPr>
              <w:t>▲</w:t>
            </w:r>
            <w:r>
              <w:rPr>
                <w:rFonts w:hint="eastAsia" w:ascii="仿宋" w:hAnsi="仿宋" w:eastAsia="仿宋" w:cs="仿宋"/>
                <w:sz w:val="20"/>
              </w:rPr>
              <w:t xml:space="preserve">2、基材：榆木框架，木材气干密度≥0.66g/cm³  ，附合GB/T 6739-2006 色漆和清漆 铅笔法测定漆膜硬度，GB/T 1933-2009木材密度测定方法 ；                </w:t>
            </w:r>
          </w:p>
          <w:p>
            <w:pPr>
              <w:widowControl/>
              <w:jc w:val="left"/>
              <w:rPr>
                <w:rFonts w:ascii="仿宋" w:hAnsi="仿宋" w:eastAsia="仿宋" w:cs="仿宋"/>
                <w:sz w:val="20"/>
              </w:rPr>
            </w:pPr>
            <w:r>
              <w:rPr>
                <w:rFonts w:hint="eastAsia" w:ascii="仿宋" w:hAnsi="仿宋" w:eastAsia="仿宋" w:cs="仿宋"/>
                <w:sz w:val="20"/>
              </w:rPr>
              <w:t>3、辅料：采用高密度一次成型高弹泡棉；               4、油漆：喷环保油漆，漆面无污点、光洁度好，经过烘干处理，油漆硬度达到3H级以上；</w:t>
            </w:r>
          </w:p>
          <w:p>
            <w:pPr>
              <w:widowControl/>
              <w:jc w:val="left"/>
              <w:rPr>
                <w:rFonts w:ascii="仿宋" w:hAnsi="仿宋" w:eastAsia="仿宋" w:cs="仿宋"/>
              </w:rPr>
            </w:pPr>
            <w:r>
              <w:rPr>
                <w:rFonts w:hint="eastAsia" w:ascii="仿宋" w:hAnsi="仿宋" w:eastAsia="仿宋" w:cs="仿宋"/>
                <w:sz w:val="20"/>
              </w:rPr>
              <w:t>▲5、办公椅符合GB/T</w:t>
            </w:r>
            <w:r>
              <w:rPr>
                <w:rFonts w:hint="eastAsia" w:ascii="仿宋" w:hAnsi="仿宋" w:eastAsia="仿宋" w:cs="仿宋"/>
                <w:sz w:val="20"/>
                <w:szCs w:val="20"/>
              </w:rPr>
              <w:t xml:space="preserve"> 3324-2017 木家具通用技术条件GB/T 35607-2017 绿色产品评价家具</w:t>
            </w:r>
            <w:r>
              <w:rPr>
                <w:rStyle w:val="284"/>
                <w:rFonts w:hint="default" w:ascii="仿宋" w:hAnsi="仿宋" w:eastAsia="仿宋" w:cs="仿宋"/>
                <w:b w:val="0"/>
                <w:bCs w:val="0"/>
                <w:lang w:bidi="ar"/>
              </w:rPr>
              <w:t>（提供带二维码CMA标识的</w:t>
            </w:r>
            <w:r>
              <w:rPr>
                <w:rFonts w:hint="eastAsia" w:ascii="仿宋" w:hAnsi="仿宋" w:eastAsia="仿宋" w:cs="仿宋"/>
                <w:color w:val="000000"/>
                <w:kern w:val="0"/>
                <w:sz w:val="19"/>
                <w:szCs w:val="19"/>
                <w:lang w:bidi="ar"/>
              </w:rPr>
              <w:t>办公椅</w:t>
            </w:r>
            <w:r>
              <w:rPr>
                <w:rStyle w:val="284"/>
                <w:rFonts w:hint="default" w:ascii="仿宋" w:hAnsi="仿宋" w:eastAsia="仿宋" w:cs="仿宋"/>
                <w:b w:val="0"/>
                <w:bCs w:val="0"/>
                <w:lang w:bidi="ar"/>
              </w:rPr>
              <w:t>检测报告）</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r>
        <w:tblPrEx>
          <w:tblCellMar>
            <w:top w:w="0" w:type="dxa"/>
            <w:left w:w="108" w:type="dxa"/>
            <w:bottom w:w="0" w:type="dxa"/>
            <w:right w:w="108" w:type="dxa"/>
          </w:tblCellMar>
        </w:tblPrEx>
        <w:trPr>
          <w:trHeight w:val="1547"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rPr>
            </w:pPr>
            <w:r>
              <w:fldChar w:fldCharType="begin"/>
            </w:r>
            <w:r>
              <w:instrText xml:space="preserve"> HYPERLINK "javascript:void(0)" </w:instrText>
            </w:r>
            <w:r>
              <w:fldChar w:fldCharType="separate"/>
            </w:r>
            <w:r>
              <w:fldChar w:fldCharType="end"/>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上下床</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975360" cy="1039495"/>
                  <wp:effectExtent l="0" t="0" r="0" b="1206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2"/>
                          <a:stretch>
                            <a:fillRect/>
                          </a:stretch>
                        </pic:blipFill>
                        <pic:spPr>
                          <a:xfrm>
                            <a:off x="0" y="0"/>
                            <a:ext cx="982063" cy="1046323"/>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2000*900*1800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1"/>
              </w:numPr>
              <w:jc w:val="left"/>
              <w:textAlignment w:val="center"/>
              <w:rPr>
                <w:rFonts w:ascii="仿宋" w:hAnsi="仿宋" w:eastAsia="仿宋" w:cs="仿宋"/>
                <w:sz w:val="20"/>
                <w:szCs w:val="20"/>
              </w:rPr>
            </w:pPr>
            <w:r>
              <w:rPr>
                <w:rFonts w:hint="eastAsia" w:ascii="仿宋" w:hAnsi="仿宋" w:eastAsia="仿宋" w:cs="仿宋"/>
                <w:sz w:val="20"/>
                <w:szCs w:val="20"/>
              </w:rPr>
              <w:t>立柱采用40×40×1.0mm无棱角方管,立柱一次弯曲成型，立柱脚套：无裂纹、无气泡、无杂质，表面光洁无划痕；所有钢件经下料，除油除锈，酸洗清洗，表调，磷化等。表面环氧树脂固性粉末喷涂，220度全自动流水线恒温烘烤，美观，坚固耐用。</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tblPrEx>
          <w:tblCellMar>
            <w:top w:w="0" w:type="dxa"/>
            <w:left w:w="108" w:type="dxa"/>
            <w:bottom w:w="0" w:type="dxa"/>
            <w:right w:w="108" w:type="dxa"/>
          </w:tblCellMar>
        </w:tblPrEx>
        <w:trPr>
          <w:trHeight w:val="9380"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书柜</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kern w:val="0"/>
                <w:sz w:val="20"/>
                <w:szCs w:val="20"/>
                <w:bdr w:val="single" w:color="000000" w:sz="4" w:space="0"/>
                <w:lang w:bidi="ar"/>
              </w:rPr>
            </w:pPr>
          </w:p>
          <w:p>
            <w:pPr>
              <w:rPr>
                <w:rFonts w:ascii="仿宋" w:hAnsi="仿宋" w:eastAsia="仿宋" w:cs="仿宋"/>
              </w:rPr>
            </w:pPr>
            <w:r>
              <w:drawing>
                <wp:inline distT="0" distB="0" distL="114300" distR="114300">
                  <wp:extent cx="996315" cy="2126615"/>
                  <wp:effectExtent l="0" t="0" r="9525" b="6985"/>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13"/>
                          <a:stretch>
                            <a:fillRect/>
                          </a:stretch>
                        </pic:blipFill>
                        <pic:spPr>
                          <a:xfrm>
                            <a:off x="0" y="0"/>
                            <a:ext cx="996315" cy="2126615"/>
                          </a:xfrm>
                          <a:prstGeom prst="rect">
                            <a:avLst/>
                          </a:prstGeom>
                          <a:noFill/>
                          <a:ln>
                            <a:noFill/>
                          </a:ln>
                        </pic:spPr>
                      </pic:pic>
                    </a:graphicData>
                  </a:graphic>
                </wp:inline>
              </w:drawing>
            </w:r>
          </w:p>
          <w:p>
            <w:pPr>
              <w:rPr>
                <w:rFonts w:ascii="仿宋" w:hAnsi="仿宋" w:eastAsia="仿宋" w:cs="仿宋"/>
              </w:rPr>
            </w:pPr>
          </w:p>
          <w:p>
            <w:pPr>
              <w:jc w:val="center"/>
              <w:rPr>
                <w:rFonts w:ascii="仿宋" w:hAnsi="仿宋" w:eastAsia="仿宋" w:cs="仿宋"/>
              </w:rPr>
            </w:pPr>
            <w:r>
              <w:rPr>
                <w:rFonts w:hint="eastAsia" w:ascii="仿宋" w:hAnsi="仿宋" w:eastAsia="仿宋" w:cs="仿宋"/>
              </w:rPr>
              <w:t>图1</w:t>
            </w:r>
          </w:p>
          <w:p>
            <w:pPr>
              <w:jc w:val="center"/>
              <w:rPr>
                <w:rFonts w:ascii="仿宋" w:hAnsi="仿宋" w:eastAsia="仿宋" w:cs="仿宋"/>
              </w:rPr>
            </w:pPr>
            <w:r>
              <w:rPr>
                <w:rFonts w:hint="eastAsia" w:ascii="仿宋" w:hAnsi="仿宋" w:eastAsia="仿宋" w:cs="仿宋"/>
                <w:sz w:val="24"/>
              </w:rPr>
              <w:drawing>
                <wp:anchor distT="0" distB="0" distL="114300" distR="114300" simplePos="0" relativeHeight="251661312" behindDoc="0" locked="0" layoutInCell="1" allowOverlap="1">
                  <wp:simplePos x="0" y="0"/>
                  <wp:positionH relativeFrom="column">
                    <wp:posOffset>67945</wp:posOffset>
                  </wp:positionH>
                  <wp:positionV relativeFrom="paragraph">
                    <wp:posOffset>58420</wp:posOffset>
                  </wp:positionV>
                  <wp:extent cx="914400" cy="749300"/>
                  <wp:effectExtent l="0" t="0" r="0" b="12700"/>
                  <wp:wrapNone/>
                  <wp:docPr id="11" name="图片 11" descr="C:\Users\Administrator\Desktop\微信图片_2018111914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微信图片_20181119143251.jpg"/>
                          <pic:cNvPicPr>
                            <a:picLocks noChangeAspect="1"/>
                          </pic:cNvPicPr>
                        </pic:nvPicPr>
                        <pic:blipFill>
                          <a:blip r:embed="rId14"/>
                          <a:srcRect l="8289" t="14819" b="47601"/>
                          <a:stretch>
                            <a:fillRect/>
                          </a:stretch>
                        </pic:blipFill>
                        <pic:spPr>
                          <a:xfrm>
                            <a:off x="0" y="0"/>
                            <a:ext cx="914400" cy="749300"/>
                          </a:xfrm>
                          <a:prstGeom prst="rect">
                            <a:avLst/>
                          </a:prstGeom>
                          <a:noFill/>
                          <a:ln>
                            <a:noFill/>
                          </a:ln>
                        </pic:spPr>
                      </pic:pic>
                    </a:graphicData>
                  </a:graphic>
                </wp:anchor>
              </w:drawing>
            </w: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color w:val="000000"/>
                <w:kern w:val="0"/>
                <w:sz w:val="18"/>
                <w:szCs w:val="18"/>
                <w:bdr w:val="single" w:color="000000" w:sz="4" w:space="0"/>
              </w:rPr>
              <w:drawing>
                <wp:anchor distT="0" distB="0" distL="114300" distR="114300" simplePos="0" relativeHeight="251663360" behindDoc="0" locked="0" layoutInCell="1" allowOverlap="1">
                  <wp:simplePos x="0" y="0"/>
                  <wp:positionH relativeFrom="column">
                    <wp:posOffset>72390</wp:posOffset>
                  </wp:positionH>
                  <wp:positionV relativeFrom="paragraph">
                    <wp:posOffset>371475</wp:posOffset>
                  </wp:positionV>
                  <wp:extent cx="927100" cy="796925"/>
                  <wp:effectExtent l="0" t="0" r="2540" b="10795"/>
                  <wp:wrapNone/>
                  <wp:docPr id="12" name="图片_9"/>
                  <wp:cNvGraphicFramePr/>
                  <a:graphic xmlns:a="http://schemas.openxmlformats.org/drawingml/2006/main">
                    <a:graphicData uri="http://schemas.openxmlformats.org/drawingml/2006/picture">
                      <pic:pic xmlns:pic="http://schemas.openxmlformats.org/drawingml/2006/picture">
                        <pic:nvPicPr>
                          <pic:cNvPr id="12" name="图片_9"/>
                          <pic:cNvPicPr/>
                        </pic:nvPicPr>
                        <pic:blipFill>
                          <a:blip r:embed="rId15"/>
                          <a:stretch>
                            <a:fillRect/>
                          </a:stretch>
                        </pic:blipFill>
                        <pic:spPr>
                          <a:xfrm>
                            <a:off x="0" y="0"/>
                            <a:ext cx="927100" cy="796925"/>
                          </a:xfrm>
                          <a:prstGeom prst="rect">
                            <a:avLst/>
                          </a:prstGeom>
                          <a:noFill/>
                          <a:ln>
                            <a:noFill/>
                          </a:ln>
                        </pic:spPr>
                      </pic:pic>
                    </a:graphicData>
                  </a:graphic>
                </wp:anchor>
              </w:drawing>
            </w:r>
            <w:r>
              <w:rPr>
                <w:rFonts w:hint="eastAsia" w:ascii="仿宋" w:hAnsi="仿宋" w:eastAsia="仿宋" w:cs="仿宋"/>
              </w:rPr>
              <w:t>图2</w:t>
            </w:r>
          </w:p>
          <w:p>
            <w:pPr>
              <w:jc w:val="center"/>
              <w:rPr>
                <w:rFonts w:ascii="仿宋" w:hAnsi="仿宋" w:eastAsia="仿宋" w:cs="仿宋"/>
              </w:rPr>
            </w:pPr>
          </w:p>
          <w:p>
            <w:pPr>
              <w:jc w:val="center"/>
              <w:rPr>
                <w:rFonts w:ascii="仿宋" w:hAnsi="仿宋" w:eastAsia="仿宋" w:cs="仿宋"/>
              </w:rPr>
            </w:pPr>
          </w:p>
          <w:p>
            <w:pPr>
              <w:ind w:firstLine="540" w:firstLineChars="300"/>
              <w:rPr>
                <w:rFonts w:ascii="仿宋" w:hAnsi="仿宋" w:eastAsia="仿宋" w:cs="仿宋"/>
              </w:rPr>
            </w:pPr>
            <w:r>
              <w:rPr>
                <w:rFonts w:hint="eastAsia" w:ascii="仿宋" w:hAnsi="仿宋" w:eastAsia="仿宋" w:cs="仿宋"/>
                <w:color w:val="000000"/>
                <w:kern w:val="0"/>
                <w:sz w:val="18"/>
                <w:szCs w:val="18"/>
                <w:bdr w:val="single" w:color="000000" w:sz="4" w:space="0"/>
              </w:rPr>
              <w:drawing>
                <wp:anchor distT="0" distB="0" distL="114300" distR="114300" simplePos="0" relativeHeight="251662336" behindDoc="0" locked="0" layoutInCell="1" allowOverlap="1">
                  <wp:simplePos x="0" y="0"/>
                  <wp:positionH relativeFrom="column">
                    <wp:posOffset>80010</wp:posOffset>
                  </wp:positionH>
                  <wp:positionV relativeFrom="paragraph">
                    <wp:posOffset>454025</wp:posOffset>
                  </wp:positionV>
                  <wp:extent cx="909320" cy="929005"/>
                  <wp:effectExtent l="0" t="0" r="5080" b="635"/>
                  <wp:wrapNone/>
                  <wp:docPr id="13" name="图片_8"/>
                  <wp:cNvGraphicFramePr/>
                  <a:graphic xmlns:a="http://schemas.openxmlformats.org/drawingml/2006/main">
                    <a:graphicData uri="http://schemas.openxmlformats.org/drawingml/2006/picture">
                      <pic:pic xmlns:pic="http://schemas.openxmlformats.org/drawingml/2006/picture">
                        <pic:nvPicPr>
                          <pic:cNvPr id="13" name="图片_8"/>
                          <pic:cNvPicPr/>
                        </pic:nvPicPr>
                        <pic:blipFill>
                          <a:blip r:embed="rId16"/>
                          <a:stretch>
                            <a:fillRect/>
                          </a:stretch>
                        </pic:blipFill>
                        <pic:spPr>
                          <a:xfrm>
                            <a:off x="0" y="0"/>
                            <a:ext cx="909320" cy="929005"/>
                          </a:xfrm>
                          <a:prstGeom prst="rect">
                            <a:avLst/>
                          </a:prstGeom>
                          <a:noFill/>
                          <a:ln>
                            <a:noFill/>
                          </a:ln>
                        </pic:spPr>
                      </pic:pic>
                    </a:graphicData>
                  </a:graphic>
                </wp:anchor>
              </w:drawing>
            </w:r>
            <w:r>
              <w:rPr>
                <w:rFonts w:hint="eastAsia" w:ascii="仿宋" w:hAnsi="仿宋" w:eastAsia="仿宋" w:cs="仿宋"/>
              </w:rPr>
              <w:t>图3</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850*390*1800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1、颜色为灰色垂纹，材质采用0.8mm一级冷轧钢板，经剪切，冲压，折弯，焊接，装配而成。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2、为保障使用者安全，柜体边框连续三道折弯、半圆边宽度为 23.5mm(±2mm),圆弧突出门面为 8mm,(±2mm)左右侧边带一条 2.45mm 宽压制成型加强凹槽，结构合理，坚固耐用，不易</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变形（详见图示1）。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搁板：采用连续四次折弯一体成形多筋式搁板，外形美观，结构新颖，刚性足，承重能力强。搁板正面压制4组圆筋，每组压1条筋，主筋深度尺寸10*1.0mm，搁板侧面也要带有圆筋槽，压筋工艺不能导致搁板变形，从而使搁板即美观又能增加搁板承重强度，而且不影响搁板结构性能。满负载24小时后挠曲度≤2mm，卸载后自动恢复。表面采用酸洗磷化后进行喷塑处理，外形美观，色泽鲜亮，使基材不会腐蚀，经久耐用。（详见图示</w:t>
            </w:r>
            <w:r>
              <w:rPr>
                <w:rFonts w:hint="eastAsia" w:ascii="仿宋" w:hAnsi="仿宋" w:eastAsia="仿宋" w:cs="仿宋"/>
                <w:color w:val="000000"/>
                <w:kern w:val="0"/>
                <w:sz w:val="20"/>
                <w:szCs w:val="20"/>
                <w:lang w:val="en-US" w:eastAsia="zh-CN" w:bidi="ar"/>
              </w:rPr>
              <w:t>1</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搁板筋：采用自动拉筋机配套型材磨具拉制而成，承重能力强。搁板筋正中间拉制1条圆凹槽，凹槽深度尺寸：深20mm*宽4.0mm，拉筋工艺不能导致加强筋变形，从而使搁板筋与格板底完全贴合，即美观又能增加搁板承重强度，而且不影响搁板结构性能。满负载24小时后挠曲度≤2mm，卸载后自动恢复。表面采用酸洗磷化后进行喷塑处理，外形美观，色泽鲜亮，使基材不会腐蚀，经久耐用。（详见附图</w:t>
            </w:r>
            <w:r>
              <w:rPr>
                <w:rFonts w:hint="eastAsia" w:ascii="仿宋" w:hAnsi="仿宋" w:eastAsia="仿宋" w:cs="仿宋"/>
                <w:color w:val="000000"/>
                <w:kern w:val="0"/>
                <w:sz w:val="20"/>
                <w:szCs w:val="20"/>
                <w:lang w:val="en-US" w:eastAsia="zh-CN" w:bidi="ar"/>
              </w:rPr>
              <w:t>1</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bidi="ar"/>
              </w:rPr>
              <w:br w:type="textWrapping"/>
            </w:r>
            <w:r>
              <w:rPr>
                <w:rStyle w:val="285"/>
                <w:rFonts w:hint="default" w:ascii="仿宋" w:hAnsi="仿宋" w:eastAsia="仿宋" w:cs="仿宋"/>
                <w:color w:val="FF0000"/>
                <w:lang w:bidi="ar"/>
              </w:rPr>
              <w:t>注：提供宽310mm*深310mm*高310mm(±2mm)文件柜不带门小样一个，提供隔板长310mm*宽310mm*高度25mm(±2mm)小样一张。</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tblPrEx>
          <w:tblCellMar>
            <w:top w:w="0" w:type="dxa"/>
            <w:left w:w="108" w:type="dxa"/>
            <w:bottom w:w="0" w:type="dxa"/>
            <w:right w:w="108" w:type="dxa"/>
          </w:tblCellMar>
        </w:tblPrEx>
        <w:trPr>
          <w:trHeight w:val="1941"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储物柜</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218440</wp:posOffset>
                  </wp:positionH>
                  <wp:positionV relativeFrom="paragraph">
                    <wp:posOffset>106680</wp:posOffset>
                  </wp:positionV>
                  <wp:extent cx="622300" cy="1263015"/>
                  <wp:effectExtent l="0" t="0" r="2540" b="1905"/>
                  <wp:wrapSquare wrapText="bothSides"/>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7"/>
                          <a:stretch>
                            <a:fillRect/>
                          </a:stretch>
                        </pic:blipFill>
                        <pic:spPr>
                          <a:xfrm>
                            <a:off x="0" y="0"/>
                            <a:ext cx="622300" cy="1263015"/>
                          </a:xfrm>
                          <a:prstGeom prst="rect">
                            <a:avLst/>
                          </a:prstGeom>
                          <a:noFill/>
                          <a:ln>
                            <a:noFill/>
                          </a:ln>
                        </pic:spPr>
                      </pic:pic>
                    </a:graphicData>
                  </a:graphic>
                </wp:anchor>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850*390*2050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1、采用冷轧钢板，厚度为0.8mm，经焊接、酸洗、磷化、喷塑处理；美观大方，耐磨、耐腐蚀；钢材选用优质冷轧钢板，强度大,抗冲击不易形；采用静电粉沫喷塑,无有机溶液,无污染；锁具：采用优质锁具。</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tblPrEx>
          <w:tblCellMar>
            <w:top w:w="0" w:type="dxa"/>
            <w:left w:w="108" w:type="dxa"/>
            <w:bottom w:w="0" w:type="dxa"/>
            <w:right w:w="108" w:type="dxa"/>
          </w:tblCellMar>
        </w:tblPrEx>
        <w:trPr>
          <w:trHeight w:val="1806"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钢制文件柜</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213995</wp:posOffset>
                  </wp:positionH>
                  <wp:positionV relativeFrom="paragraph">
                    <wp:posOffset>113665</wp:posOffset>
                  </wp:positionV>
                  <wp:extent cx="700405" cy="1249680"/>
                  <wp:effectExtent l="0" t="0" r="635" b="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8"/>
                          <a:stretch>
                            <a:fillRect/>
                          </a:stretch>
                        </pic:blipFill>
                        <pic:spPr>
                          <a:xfrm>
                            <a:off x="0" y="0"/>
                            <a:ext cx="700405" cy="1249680"/>
                          </a:xfrm>
                          <a:prstGeom prst="rect">
                            <a:avLst/>
                          </a:prstGeom>
                          <a:noFill/>
                          <a:ln>
                            <a:noFill/>
                          </a:ln>
                        </pic:spPr>
                      </pic:pic>
                    </a:graphicData>
                  </a:graphic>
                </wp:anchor>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850*390*1800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2"/>
              </w:numPr>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采用冷轧钢板，厚度为0.8mm，经焊接、酸洗、磷化、喷塑处理；美观大方，耐磨、耐腐蚀；</w:t>
            </w:r>
          </w:p>
          <w:p>
            <w:pPr>
              <w:widowControl/>
              <w:numPr>
                <w:ilvl w:val="0"/>
                <w:numId w:val="32"/>
              </w:numPr>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钢制文件柜：符合GB/T 13668-2015 《钢制书柜、资料柜通用技术条件》。</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tblPrEx>
          <w:tblCellMar>
            <w:top w:w="0" w:type="dxa"/>
            <w:left w:w="108" w:type="dxa"/>
            <w:bottom w:w="0" w:type="dxa"/>
            <w:right w:w="108" w:type="dxa"/>
          </w:tblCellMar>
        </w:tblPrEx>
        <w:trPr>
          <w:trHeight w:val="1643"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黑色储物架</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850900" cy="899795"/>
                  <wp:effectExtent l="0" t="0" r="2540" b="1460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9"/>
                          <a:stretch>
                            <a:fillRect/>
                          </a:stretch>
                        </pic:blipFill>
                        <pic:spPr>
                          <a:xfrm>
                            <a:off x="0" y="0"/>
                            <a:ext cx="850900" cy="899795"/>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2000*400*2000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1、立柱采用2.0MM优质冷轧钢板，横梁2.0MM型材，隔板采用1.2MM，经酸洗磷化，静电喷塑，经焊接、酸洗、磷化、喷塑处理；美观大方，耐磨、耐腐蚀，满足国家GB/T 13668-2015标准。                                              2、隔板为活动隔板可以上下调节，单层承重超过500KG。在满荷载时，立柱内外侧弯曲变形不超过L*1/1000，横梁挠度不超过L*1/250，货架焊接点不得有脱焊、虚焊现象，每个焊点必须光滑不影响美观，货架表面采用经典喷涂，不易脱漆，表面应光洁、平滑、丰满，无缩孔花泡、剥落现象。</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tblPrEx>
          <w:tblCellMar>
            <w:top w:w="0" w:type="dxa"/>
            <w:left w:w="108" w:type="dxa"/>
            <w:bottom w:w="0" w:type="dxa"/>
            <w:right w:w="108" w:type="dxa"/>
          </w:tblCellMar>
        </w:tblPrEx>
        <w:trPr>
          <w:trHeight w:val="2320"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主席台</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942340" cy="675005"/>
                  <wp:effectExtent l="0" t="0" r="2540" b="1079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20"/>
                          <a:stretch>
                            <a:fillRect/>
                          </a:stretch>
                        </pic:blipFill>
                        <pic:spPr>
                          <a:xfrm>
                            <a:off x="0" y="0"/>
                            <a:ext cx="942340" cy="675005"/>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6900*600*760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1、面材：优质胡桃木皮贴面；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2、基材：E1级中密度纤维板，经防腐、防虫、防潮等处理，含水率≤8%；</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3、油漆：优质环保油漆；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4、配件：优质五金配件。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▲5、主席台：符合GB/T 3324-2017 《木家具通用技术条件》</w:t>
            </w:r>
            <w:r>
              <w:rPr>
                <w:rStyle w:val="284"/>
                <w:rFonts w:hint="default" w:ascii="仿宋" w:hAnsi="仿宋" w:eastAsia="仿宋" w:cs="仿宋"/>
                <w:b w:val="0"/>
                <w:bCs w:val="0"/>
                <w:lang w:bidi="ar"/>
              </w:rPr>
              <w:t>（提供带二维码CMA标识的主席台检测报告）</w:t>
            </w:r>
            <w:r>
              <w:rPr>
                <w:rStyle w:val="287"/>
                <w:rFonts w:hint="default" w:ascii="仿宋" w:hAnsi="仿宋" w:eastAsia="仿宋" w:cs="仿宋"/>
                <w:lang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tblPrEx>
          <w:tblCellMar>
            <w:top w:w="0" w:type="dxa"/>
            <w:left w:w="108" w:type="dxa"/>
            <w:bottom w:w="0" w:type="dxa"/>
            <w:right w:w="108"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主席椅</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1061720" cy="1292860"/>
                  <wp:effectExtent l="0" t="0" r="5080" b="254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1"/>
                          <a:stretch>
                            <a:fillRect/>
                          </a:stretch>
                        </pic:blipFill>
                        <pic:spPr>
                          <a:xfrm>
                            <a:off x="0" y="0"/>
                            <a:ext cx="1061720" cy="1292860"/>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椅子外观尺寸宽度470*470*905mm±3mm，两侧脚边框厚度35mm±2mm，坐板480*390mm±2mm</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 xml:space="preserve">1、面材：采用优质超纤皮，皮面光泽度好，柔软舒适。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2、基材：实木框架，材质坚硬钢性强，经防腐、防虫、防潮等处理；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3、辅料：采用高密度一次成型高弹泡棉。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4、油漆：喷环保油漆，漆面无污点、光洁度好，经过烘干处理，油漆硬度达到3H级以上。</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5、脚架：采用优质实木脚架支撑。</w:t>
            </w:r>
          </w:p>
          <w:p>
            <w:pPr>
              <w:widowControl/>
              <w:jc w:val="left"/>
              <w:textAlignment w:val="center"/>
              <w:rPr>
                <w:rFonts w:ascii="仿宋" w:hAnsi="仿宋" w:eastAsia="仿宋" w:cs="仿宋"/>
                <w:color w:val="000000"/>
                <w:kern w:val="0"/>
                <w:sz w:val="20"/>
                <w:szCs w:val="20"/>
                <w:lang w:bidi="ar"/>
              </w:rPr>
            </w:pPr>
            <w:r>
              <w:rPr>
                <w:rStyle w:val="284"/>
                <w:rFonts w:hint="default" w:ascii="仿宋" w:hAnsi="仿宋" w:eastAsia="仿宋" w:cs="仿宋"/>
                <w:color w:val="FF0000"/>
                <w:lang w:bidi="ar"/>
              </w:rPr>
              <w:t>注：提供实物样品一把。</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r>
        <w:tblPrEx>
          <w:tblCellMar>
            <w:top w:w="0" w:type="dxa"/>
            <w:left w:w="108" w:type="dxa"/>
            <w:bottom w:w="0" w:type="dxa"/>
            <w:right w:w="108" w:type="dxa"/>
          </w:tblCellMar>
        </w:tblPrEx>
        <w:trPr>
          <w:trHeight w:val="557"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会议条桌</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986155" cy="789305"/>
                  <wp:effectExtent l="0" t="0" r="4445" b="317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22"/>
                          <a:stretch>
                            <a:fillRect/>
                          </a:stretch>
                        </pic:blipFill>
                        <pic:spPr>
                          <a:xfrm>
                            <a:off x="0" y="0"/>
                            <a:ext cx="986155" cy="789305"/>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1200*400*760</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1、面材：优质胡桃木皮贴面；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2、基材：E1级中密度纤维板，经防腐、防虫、防潮等处理，含水率≤8%；</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3、油漆：优质环保油漆；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4、配件：优质五金配件。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▲5、会议条桌：符合GB/T 3324-2017 《木家具通用技术条件》，</w:t>
            </w:r>
            <w:r>
              <w:rPr>
                <w:rStyle w:val="284"/>
                <w:rFonts w:hint="default" w:ascii="仿宋" w:hAnsi="仿宋" w:eastAsia="仿宋" w:cs="仿宋"/>
                <w:b w:val="0"/>
                <w:bCs w:val="0"/>
                <w:lang w:bidi="ar"/>
              </w:rPr>
              <w:t>（提供带二维码CMA标识的会议条桌检测报告）</w:t>
            </w:r>
            <w:r>
              <w:rPr>
                <w:rStyle w:val="287"/>
                <w:rFonts w:hint="default" w:ascii="仿宋" w:hAnsi="仿宋" w:eastAsia="仿宋" w:cs="仿宋"/>
                <w:lang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tblPrEx>
          <w:tblCellMar>
            <w:top w:w="0" w:type="dxa"/>
            <w:left w:w="108" w:type="dxa"/>
            <w:bottom w:w="0" w:type="dxa"/>
            <w:right w:w="108" w:type="dxa"/>
          </w:tblCellMar>
        </w:tblPrEx>
        <w:trPr>
          <w:trHeight w:val="2198" w:hRule="atLeast"/>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会议条桌椅</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仿宋" w:hAnsi="仿宋" w:eastAsia="仿宋" w:cs="仿宋"/>
                <w:color w:val="0000FF"/>
                <w:sz w:val="20"/>
                <w:szCs w:val="20"/>
              </w:rPr>
            </w:pPr>
            <w:r>
              <w:rPr>
                <w:rFonts w:hint="eastAsia" w:ascii="仿宋" w:hAnsi="仿宋" w:eastAsia="仿宋" w:cs="仿宋"/>
              </w:rPr>
              <w:drawing>
                <wp:inline distT="0" distB="0" distL="114300" distR="114300">
                  <wp:extent cx="867410" cy="1155700"/>
                  <wp:effectExtent l="0" t="0" r="1270" b="254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9"/>
                          <a:stretch>
                            <a:fillRect/>
                          </a:stretch>
                        </pic:blipFill>
                        <pic:spPr>
                          <a:xfrm>
                            <a:off x="0" y="0"/>
                            <a:ext cx="867410" cy="1155700"/>
                          </a:xfrm>
                          <a:prstGeom prst="rect">
                            <a:avLst/>
                          </a:prstGeom>
                          <a:noFill/>
                          <a:ln>
                            <a:noFill/>
                          </a:ln>
                        </pic:spPr>
                      </pic:pic>
                    </a:graphicData>
                  </a:graphic>
                </wp:inline>
              </w:drawing>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450*500*910mm</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1、面材：选用优质韩皮，皮面光泽度好，柔软舒适。                                 2、基材：实木框架，材质坚硬钢性强，经防腐、防虫、防潮等处理；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3、辅料：采用高密度一次成型高弹泡棉。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4、油漆：喷环保油漆，漆面无污点、光洁度好，经过烘干处理，油漆硬度达到3H级以上。</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bl>
    <w:p>
      <w:pPr>
        <w:pStyle w:val="14"/>
        <w:numPr>
          <w:ilvl w:val="0"/>
          <w:numId w:val="0"/>
        </w:numPr>
        <w:ind w:leftChars="0"/>
        <w:rPr>
          <w:rFonts w:hint="eastAsia"/>
          <w:b/>
          <w:bCs/>
          <w:sz w:val="28"/>
          <w:szCs w:val="28"/>
        </w:rPr>
      </w:pPr>
    </w:p>
    <w:p>
      <w:pPr>
        <w:widowControl/>
        <w:spacing w:line="360" w:lineRule="auto"/>
        <w:jc w:val="left"/>
        <w:rPr>
          <w:rFonts w:ascii="宋体" w:hAnsi="宋体" w:cs="宋体"/>
          <w:b/>
          <w:bCs/>
          <w:color w:val="000000"/>
          <w:kern w:val="0"/>
          <w:sz w:val="22"/>
          <w:szCs w:val="22"/>
          <w:lang w:bidi="ar"/>
        </w:rPr>
      </w:pPr>
      <w:r>
        <w:rPr>
          <w:rFonts w:hint="eastAsia" w:ascii="宋体" w:hAnsi="宋体" w:cs="宋体"/>
          <w:b/>
          <w:bCs/>
          <w:sz w:val="22"/>
          <w:szCs w:val="22"/>
        </w:rPr>
        <w:t>注：</w:t>
      </w:r>
      <w:r>
        <w:rPr>
          <w:rFonts w:hint="eastAsia" w:ascii="宋体" w:hAnsi="宋体" w:cs="宋体"/>
          <w:b/>
          <w:bCs/>
          <w:color w:val="000000"/>
          <w:kern w:val="0"/>
          <w:sz w:val="22"/>
          <w:szCs w:val="22"/>
          <w:lang w:bidi="ar"/>
        </w:rPr>
        <w:t>标注“</w:t>
      </w:r>
      <w:r>
        <w:rPr>
          <w:rFonts w:hint="eastAsia" w:ascii="宋体" w:hAnsi="宋体" w:cs="宋体"/>
          <w:color w:val="000000"/>
          <w:kern w:val="0"/>
          <w:sz w:val="22"/>
          <w:szCs w:val="22"/>
          <w:lang w:bidi="ar"/>
        </w:rPr>
        <w:t>▲</w:t>
      </w:r>
      <w:r>
        <w:rPr>
          <w:rFonts w:hint="eastAsia" w:ascii="宋体" w:hAnsi="宋体" w:cs="宋体"/>
          <w:b/>
          <w:bCs/>
          <w:color w:val="000000"/>
          <w:kern w:val="0"/>
          <w:sz w:val="22"/>
          <w:szCs w:val="22"/>
          <w:lang w:bidi="ar"/>
        </w:rPr>
        <w:t>”的为重要参数。</w:t>
      </w:r>
    </w:p>
    <w:p/>
    <w:p>
      <w:pPr>
        <w:widowControl/>
        <w:spacing w:line="360" w:lineRule="auto"/>
        <w:jc w:val="left"/>
        <w:rPr>
          <w:rFonts w:ascii="宋体" w:hAnsi="宋体" w:cs="宋体"/>
          <w:b/>
          <w:bCs/>
          <w:color w:val="000000"/>
          <w:sz w:val="22"/>
          <w:szCs w:val="22"/>
        </w:rPr>
      </w:pPr>
      <w:r>
        <w:rPr>
          <w:rFonts w:hint="eastAsia" w:ascii="宋体" w:hAnsi="宋体" w:cs="宋体"/>
          <w:b/>
          <w:bCs/>
          <w:color w:val="000000"/>
          <w:kern w:val="0"/>
          <w:sz w:val="28"/>
          <w:szCs w:val="28"/>
          <w:lang w:eastAsia="zh-CN" w:bidi="ar"/>
        </w:rPr>
        <w:t>二</w:t>
      </w:r>
      <w:r>
        <w:rPr>
          <w:rFonts w:hint="eastAsia" w:ascii="宋体" w:hAnsi="宋体" w:cs="宋体"/>
          <w:b/>
          <w:bCs/>
          <w:color w:val="000000"/>
          <w:kern w:val="0"/>
          <w:sz w:val="28"/>
          <w:szCs w:val="28"/>
          <w:lang w:bidi="ar"/>
        </w:rPr>
        <w:t>、样品清单</w:t>
      </w:r>
    </w:p>
    <w:p>
      <w:pPr>
        <w:widowControl/>
        <w:spacing w:line="360" w:lineRule="auto"/>
        <w:ind w:left="440" w:hanging="440" w:hangingChars="200"/>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2.1 本项目提供样品如下（提供的样品不需要提供检测报告)</w:t>
      </w:r>
    </w:p>
    <w:p>
      <w:pPr>
        <w:widowControl/>
        <w:spacing w:line="360" w:lineRule="auto"/>
        <w:ind w:left="286" w:leftChars="136"/>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①序列1茶几原材料不喷塑立柱小样一根（长度200mm）</w:t>
      </w:r>
      <w:r>
        <w:rPr>
          <w:rFonts w:ascii="宋体" w:hAnsi="宋体" w:cs="宋体"/>
          <w:color w:val="000000"/>
          <w:kern w:val="0"/>
          <w:sz w:val="22"/>
          <w:szCs w:val="22"/>
          <w:lang w:bidi="ar"/>
        </w:rPr>
        <w:t>±2mm</w:t>
      </w:r>
      <w:r>
        <w:rPr>
          <w:rFonts w:hint="eastAsia" w:ascii="宋体" w:hAnsi="宋体" w:cs="宋体"/>
          <w:color w:val="000000"/>
          <w:kern w:val="0"/>
          <w:sz w:val="22"/>
          <w:szCs w:val="22"/>
          <w:lang w:bidi="ar"/>
        </w:rPr>
        <w:t xml:space="preserve">； </w:t>
      </w:r>
    </w:p>
    <w:p>
      <w:pPr>
        <w:widowControl/>
        <w:spacing w:line="360" w:lineRule="auto"/>
        <w:ind w:left="506" w:leftChars="136" w:hanging="220" w:hangingChars="100"/>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②序列7书柜</w:t>
      </w:r>
      <w:r>
        <w:rPr>
          <w:rFonts w:ascii="宋体" w:hAnsi="宋体" w:cs="宋体"/>
          <w:color w:val="000000"/>
          <w:kern w:val="0"/>
          <w:sz w:val="22"/>
          <w:szCs w:val="22"/>
          <w:lang w:bidi="ar"/>
        </w:rPr>
        <w:t>不带门小样一个宽310mm*深 310mm*高310mm(±2mm)，隔板310mm*310mm*25mm(±2mm)小样一张；</w:t>
      </w:r>
    </w:p>
    <w:p>
      <w:pPr>
        <w:widowControl/>
        <w:spacing w:line="360" w:lineRule="auto"/>
        <w:ind w:left="506" w:leftChars="136" w:hanging="220" w:hangingChars="100"/>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③序列12主席椅实物样品一个,外观尺寸宽度470*470*905mm±3mm，两侧脚边框厚度35mm±2mm，坐板480*390mm±2mm。</w:t>
      </w:r>
    </w:p>
    <w:p>
      <w:pPr>
        <w:pStyle w:val="14"/>
        <w:spacing w:line="360" w:lineRule="auto"/>
        <w:ind w:firstLine="440"/>
        <w:rPr>
          <w:rFonts w:ascii="宋体" w:hAnsi="宋体" w:cs="宋体"/>
          <w:color w:val="000000"/>
          <w:kern w:val="0"/>
          <w:sz w:val="22"/>
          <w:szCs w:val="22"/>
          <w:lang w:bidi="ar"/>
        </w:rPr>
      </w:pPr>
      <w:r>
        <w:rPr>
          <w:rFonts w:hint="eastAsia" w:ascii="宋体" w:hAnsi="宋体" w:cs="宋体"/>
          <w:color w:val="000000"/>
          <w:kern w:val="0"/>
          <w:sz w:val="22"/>
          <w:szCs w:val="22"/>
          <w:lang w:bidi="ar"/>
        </w:rPr>
        <w:t>注：样品需满足技术参数要求，未提供或提供不全不得分。</w:t>
      </w:r>
    </w:p>
    <w:p>
      <w:pPr>
        <w:widowControl/>
        <w:spacing w:line="360" w:lineRule="auto"/>
        <w:jc w:val="left"/>
        <w:rPr>
          <w:rFonts w:ascii="宋体" w:hAnsi="宋体" w:cs="宋体"/>
          <w:sz w:val="22"/>
          <w:szCs w:val="22"/>
        </w:rPr>
      </w:pPr>
      <w:r>
        <w:rPr>
          <w:rFonts w:hint="eastAsia" w:ascii="宋体" w:hAnsi="宋体" w:cs="宋体"/>
          <w:color w:val="000000"/>
          <w:kern w:val="0"/>
          <w:sz w:val="22"/>
          <w:szCs w:val="22"/>
          <w:lang w:bidi="ar"/>
        </w:rPr>
        <w:t>2.2、样品的包装须采用盲装，不能出现供应商单位名称、制造商及型号；</w:t>
      </w:r>
    </w:p>
    <w:p>
      <w:pPr>
        <w:widowControl/>
        <w:spacing w:line="360" w:lineRule="auto"/>
        <w:jc w:val="left"/>
        <w:rPr>
          <w:rFonts w:ascii="宋体" w:hAnsi="宋体" w:cs="宋体"/>
          <w:sz w:val="22"/>
          <w:szCs w:val="22"/>
        </w:rPr>
      </w:pPr>
      <w:r>
        <w:rPr>
          <w:rFonts w:hint="eastAsia" w:ascii="宋体" w:hAnsi="宋体" w:cs="宋体"/>
          <w:color w:val="000000"/>
          <w:kern w:val="0"/>
          <w:sz w:val="22"/>
          <w:szCs w:val="22"/>
          <w:lang w:bidi="ar"/>
        </w:rPr>
        <w:t xml:space="preserve">2.3、样品的生产、运输、保管等一切费用由供应商自理。 </w:t>
      </w:r>
    </w:p>
    <w:p>
      <w:pPr>
        <w:widowControl/>
        <w:spacing w:line="360" w:lineRule="auto"/>
        <w:jc w:val="left"/>
        <w:rPr>
          <w:rFonts w:ascii="宋体" w:hAnsi="宋体" w:cs="宋体"/>
          <w:sz w:val="22"/>
          <w:szCs w:val="22"/>
        </w:rPr>
      </w:pPr>
      <w:r>
        <w:rPr>
          <w:rFonts w:hint="eastAsia" w:ascii="宋体" w:hAnsi="宋体" w:cs="宋体"/>
          <w:color w:val="000000"/>
          <w:kern w:val="0"/>
          <w:sz w:val="22"/>
          <w:szCs w:val="22"/>
          <w:lang w:bidi="ar"/>
        </w:rPr>
        <w:t>2.4、送样时间及地点：递交响应文件截止时间前将样品摆放完毕。送样至磋商文件指定</w:t>
      </w:r>
    </w:p>
    <w:p>
      <w:pPr>
        <w:widowControl/>
        <w:spacing w:line="360" w:lineRule="auto"/>
        <w:jc w:val="left"/>
        <w:rPr>
          <w:rFonts w:ascii="宋体" w:hAnsi="宋体" w:cs="宋体"/>
          <w:b/>
          <w:bCs/>
          <w:color w:val="000000"/>
          <w:kern w:val="0"/>
          <w:sz w:val="22"/>
          <w:szCs w:val="22"/>
          <w:lang w:bidi="ar"/>
        </w:rPr>
      </w:pPr>
      <w:r>
        <w:rPr>
          <w:rFonts w:hint="eastAsia" w:ascii="宋体" w:hAnsi="宋体" w:cs="宋体"/>
          <w:color w:val="000000"/>
          <w:kern w:val="0"/>
          <w:sz w:val="22"/>
          <w:szCs w:val="22"/>
          <w:lang w:bidi="ar"/>
        </w:rPr>
        <w:t>地点，并按现场工作人员指示摆放。</w:t>
      </w:r>
    </w:p>
    <w:p>
      <w:pPr>
        <w:widowControl/>
        <w:spacing w:line="360" w:lineRule="auto"/>
        <w:jc w:val="left"/>
        <w:rPr>
          <w:rFonts w:ascii="宋体" w:hAnsi="宋体" w:cs="宋体"/>
          <w:sz w:val="28"/>
          <w:szCs w:val="28"/>
        </w:rPr>
      </w:pPr>
      <w:r>
        <w:rPr>
          <w:rFonts w:hint="eastAsia" w:ascii="宋体" w:hAnsi="宋体" w:cs="宋体"/>
          <w:color w:val="000000"/>
          <w:kern w:val="0"/>
          <w:sz w:val="28"/>
          <w:szCs w:val="28"/>
          <w:lang w:bidi="ar"/>
        </w:rPr>
        <w:t>★</w:t>
      </w:r>
      <w:r>
        <w:rPr>
          <w:rFonts w:hint="eastAsia" w:ascii="宋体" w:hAnsi="宋体" w:cs="宋体"/>
          <w:b/>
          <w:bCs/>
          <w:color w:val="000000"/>
          <w:kern w:val="0"/>
          <w:sz w:val="28"/>
          <w:szCs w:val="28"/>
          <w:lang w:eastAsia="zh-CN" w:bidi="ar"/>
        </w:rPr>
        <w:t>三</w:t>
      </w:r>
      <w:r>
        <w:rPr>
          <w:rFonts w:hint="eastAsia" w:ascii="宋体" w:hAnsi="宋体" w:cs="宋体"/>
          <w:b/>
          <w:bCs/>
          <w:color w:val="000000"/>
          <w:kern w:val="0"/>
          <w:sz w:val="28"/>
          <w:szCs w:val="28"/>
          <w:lang w:bidi="ar"/>
        </w:rPr>
        <w:t xml:space="preserve">、商务要求 </w:t>
      </w:r>
      <w:r>
        <w:rPr>
          <w:rFonts w:hint="eastAsia" w:ascii="宋体" w:hAnsi="宋体" w:cs="宋体"/>
          <w:color w:val="000000"/>
          <w:kern w:val="0"/>
          <w:sz w:val="28"/>
          <w:szCs w:val="28"/>
          <w:lang w:bidi="ar"/>
        </w:rPr>
        <w:t xml:space="preserve"> </w:t>
      </w:r>
    </w:p>
    <w:p>
      <w:pPr>
        <w:widowControl/>
        <w:spacing w:line="360" w:lineRule="auto"/>
        <w:jc w:val="left"/>
        <w:rPr>
          <w:rFonts w:ascii="宋体" w:hAnsi="宋体" w:cs="宋体"/>
          <w:sz w:val="22"/>
          <w:szCs w:val="22"/>
        </w:rPr>
      </w:pPr>
      <w:r>
        <w:rPr>
          <w:rFonts w:hint="eastAsia" w:ascii="宋体" w:hAnsi="宋体" w:cs="宋体"/>
          <w:color w:val="000000"/>
          <w:kern w:val="0"/>
          <w:sz w:val="22"/>
          <w:szCs w:val="22"/>
          <w:lang w:bidi="ar"/>
        </w:rPr>
        <w:t>3.1 交货时间：成交供应商须签订合同20个工作日内完成设备交货及安装调试后，并验收合格。</w:t>
      </w:r>
    </w:p>
    <w:p>
      <w:pPr>
        <w:widowControl/>
        <w:spacing w:line="360" w:lineRule="auto"/>
        <w:jc w:val="left"/>
        <w:rPr>
          <w:rFonts w:ascii="宋体" w:hAnsi="宋体" w:cs="宋体"/>
          <w:sz w:val="22"/>
          <w:szCs w:val="22"/>
        </w:rPr>
      </w:pPr>
      <w:r>
        <w:rPr>
          <w:rFonts w:hint="eastAsia" w:ascii="宋体" w:hAnsi="宋体" w:cs="宋体"/>
          <w:color w:val="000000"/>
          <w:kern w:val="0"/>
          <w:sz w:val="22"/>
          <w:szCs w:val="22"/>
          <w:lang w:bidi="ar"/>
        </w:rPr>
        <w:t xml:space="preserve">3.2 交货地点：采购人指定地点。 </w:t>
      </w:r>
    </w:p>
    <w:p>
      <w:pPr>
        <w:widowControl/>
        <w:spacing w:line="360" w:lineRule="auto"/>
        <w:ind w:left="1540" w:hanging="1540" w:hangingChars="700"/>
        <w:jc w:val="left"/>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3.3 付款方式：签订合同并生效后 7 个工作日支付合同总价款的40%，验收合格后 1 个月内采购人向成交供应商支付剩余货款。如有逾期，甲方</w:t>
      </w:r>
      <w:r>
        <w:rPr>
          <w:rFonts w:hint="eastAsia" w:ascii="宋体" w:hAnsi="宋体" w:cs="宋体"/>
          <w:color w:val="000000"/>
          <w:kern w:val="0"/>
          <w:sz w:val="22"/>
          <w:szCs w:val="22"/>
          <w:lang w:eastAsia="zh-Hans" w:bidi="ar"/>
        </w:rPr>
        <w:t>按照</w:t>
      </w:r>
      <w:r>
        <w:rPr>
          <w:rFonts w:hint="eastAsia" w:ascii="宋体" w:hAnsi="宋体" w:cs="宋体"/>
          <w:color w:val="000000"/>
          <w:kern w:val="0"/>
          <w:sz w:val="22"/>
          <w:szCs w:val="22"/>
          <w:lang w:bidi="ar"/>
        </w:rPr>
        <w:t>本</w:t>
      </w:r>
      <w:r>
        <w:rPr>
          <w:rFonts w:hint="eastAsia" w:ascii="宋体" w:hAnsi="宋体" w:cs="宋体"/>
          <w:color w:val="000000"/>
          <w:kern w:val="0"/>
          <w:sz w:val="22"/>
          <w:szCs w:val="22"/>
          <w:lang w:eastAsia="zh-Hans" w:bidi="ar"/>
        </w:rPr>
        <w:t>合同金额的</w:t>
      </w:r>
      <w:r>
        <w:rPr>
          <w:rFonts w:hint="eastAsia" w:ascii="宋体" w:hAnsi="宋体" w:cs="宋体"/>
          <w:color w:val="000000"/>
          <w:kern w:val="0"/>
          <w:sz w:val="22"/>
          <w:szCs w:val="22"/>
          <w:lang w:bidi="ar"/>
        </w:rPr>
        <w:t>5</w:t>
      </w:r>
      <w:r>
        <w:rPr>
          <w:rFonts w:hint="eastAsia" w:ascii="宋体" w:hAnsi="宋体" w:cs="宋体"/>
          <w:color w:val="000000"/>
          <w:kern w:val="0"/>
          <w:sz w:val="22"/>
          <w:szCs w:val="22"/>
          <w:lang w:eastAsia="zh-Hans" w:bidi="ar"/>
        </w:rPr>
        <w:t>%支付</w:t>
      </w:r>
      <w:r>
        <w:rPr>
          <w:rFonts w:hint="eastAsia" w:ascii="仿宋" w:hAnsi="仿宋" w:eastAsia="仿宋" w:cs="仿宋"/>
          <w:color w:val="000000"/>
          <w:kern w:val="0"/>
          <w:sz w:val="22"/>
          <w:szCs w:val="22"/>
          <w:lang w:eastAsia="zh-Hans" w:bidi="ar"/>
        </w:rPr>
        <w:t>违约金</w:t>
      </w:r>
    </w:p>
    <w:p>
      <w:pPr>
        <w:pStyle w:val="23"/>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3.4 </w:t>
      </w:r>
      <w:r>
        <w:rPr>
          <w:rFonts w:hint="eastAsia" w:eastAsia="方正仿宋" w:cs="宋体"/>
          <w:color w:val="000000"/>
          <w:kern w:val="0"/>
          <w:sz w:val="22"/>
          <w:szCs w:val="22"/>
          <w:lang w:bidi="ar"/>
        </w:rPr>
        <w:t>售后服务</w:t>
      </w:r>
    </w:p>
    <w:p>
      <w:pPr>
        <w:pStyle w:val="14"/>
        <w:spacing w:line="360" w:lineRule="auto"/>
        <w:ind w:left="877" w:leftChars="208" w:hanging="440" w:hangingChars="200"/>
        <w:rPr>
          <w:rFonts w:ascii="宋体" w:hAnsi="宋体" w:cs="宋体"/>
          <w:color w:val="000000"/>
          <w:kern w:val="0"/>
          <w:sz w:val="22"/>
          <w:szCs w:val="22"/>
          <w:lang w:bidi="ar"/>
        </w:rPr>
      </w:pPr>
      <w:r>
        <w:rPr>
          <w:rFonts w:hint="eastAsia" w:ascii="仿宋" w:hAnsi="仿宋" w:eastAsia="仿宋" w:cs="仿宋"/>
          <w:color w:val="000000"/>
          <w:kern w:val="0"/>
          <w:sz w:val="22"/>
          <w:szCs w:val="22"/>
          <w:lang w:bidi="ar"/>
        </w:rPr>
        <w:t xml:space="preserve">（1）质保期为验收合格后 1 年，质保期内出现质量问题，供应商在接到通知后 8 小时内响应到场，24 小时内完成维修或更换，并承担修理调换的费用；如货物经供应商 3 </w:t>
      </w:r>
      <w:r>
        <w:rPr>
          <w:rFonts w:hint="eastAsia" w:ascii="宋体" w:hAnsi="宋体" w:cs="宋体"/>
          <w:color w:val="000000"/>
          <w:kern w:val="0"/>
          <w:sz w:val="22"/>
          <w:szCs w:val="22"/>
          <w:lang w:bidi="ar"/>
        </w:rPr>
        <w:t>次维修仍不能达到本合同约定的质量标准，视作供应商未能按时交货，采购人有权退货并追究供应商的违约责任。货到现场后由于采购人保管不当造成的问题，供应商亦应负责修复，但费用由采购人负担。</w:t>
      </w:r>
    </w:p>
    <w:p>
      <w:pPr>
        <w:pStyle w:val="14"/>
        <w:spacing w:line="360" w:lineRule="auto"/>
        <w:ind w:firstLine="440"/>
        <w:rPr>
          <w:rFonts w:ascii="宋体" w:hAnsi="宋体" w:cs="宋体"/>
          <w:color w:val="000000"/>
          <w:kern w:val="0"/>
          <w:sz w:val="22"/>
          <w:szCs w:val="22"/>
          <w:lang w:bidi="ar"/>
        </w:rPr>
      </w:pPr>
      <w:r>
        <w:rPr>
          <w:rFonts w:hint="eastAsia" w:ascii="宋体" w:hAnsi="宋体" w:cs="宋体"/>
          <w:color w:val="000000"/>
          <w:kern w:val="0"/>
          <w:sz w:val="22"/>
          <w:szCs w:val="22"/>
          <w:lang w:bidi="ar"/>
        </w:rPr>
        <w:t>（2）供应商须指派专人负责与采购人联系售后服务事宜。</w:t>
      </w:r>
    </w:p>
    <w:p>
      <w:pPr>
        <w:pStyle w:val="2"/>
        <w:sectPr>
          <w:pgSz w:w="11906" w:h="16838"/>
          <w:pgMar w:top="1440" w:right="1797" w:bottom="1440" w:left="1797" w:header="851" w:footer="992" w:gutter="0"/>
          <w:cols w:space="425" w:num="1"/>
          <w:docGrid w:type="lines" w:linePitch="312" w:charSpace="0"/>
        </w:sectPr>
      </w:pPr>
    </w:p>
    <w:p>
      <w:pPr>
        <w:pStyle w:val="4"/>
        <w:widowControl/>
        <w:numPr>
          <w:ilvl w:val="0"/>
          <w:numId w:val="5"/>
        </w:numPr>
        <w:spacing w:before="0" w:after="0" w:line="360" w:lineRule="auto"/>
        <w:ind w:left="0" w:firstLine="0"/>
        <w:rPr>
          <w:sz w:val="28"/>
          <w:szCs w:val="28"/>
        </w:rPr>
      </w:pPr>
      <w:bookmarkStart w:id="86" w:name="_Toc58943344"/>
      <w:bookmarkStart w:id="87" w:name="_Toc79742134"/>
      <w:bookmarkStart w:id="88" w:name="_Toc236285891"/>
      <w:bookmarkStart w:id="89" w:name="_Toc360696963"/>
      <w:bookmarkStart w:id="90" w:name="_Toc238273564"/>
      <w:bookmarkStart w:id="91" w:name="_Toc205604899"/>
      <w:r>
        <w:rPr>
          <w:rFonts w:hint="eastAsia"/>
          <w:sz w:val="28"/>
          <w:szCs w:val="28"/>
        </w:rPr>
        <w:t>磋商办法</w:t>
      </w:r>
      <w:bookmarkEnd w:id="86"/>
      <w:bookmarkEnd w:id="87"/>
    </w:p>
    <w:p>
      <w:pPr>
        <w:pStyle w:val="5"/>
        <w:numPr>
          <w:ilvl w:val="1"/>
          <w:numId w:val="5"/>
        </w:numPr>
        <w:tabs>
          <w:tab w:val="left" w:pos="426"/>
          <w:tab w:val="left" w:pos="567"/>
        </w:tabs>
        <w:spacing w:before="0" w:after="200"/>
        <w:ind w:left="1985" w:hanging="1985"/>
        <w:jc w:val="both"/>
        <w:rPr>
          <w:sz w:val="24"/>
          <w:szCs w:val="24"/>
        </w:rPr>
      </w:pPr>
      <w:bookmarkStart w:id="92" w:name="_Toc58943345"/>
      <w:bookmarkStart w:id="93" w:name="_Toc79742135"/>
      <w:r>
        <w:rPr>
          <w:rFonts w:hint="eastAsia"/>
          <w:sz w:val="24"/>
          <w:szCs w:val="24"/>
        </w:rPr>
        <w:t>总则</w:t>
      </w:r>
      <w:bookmarkEnd w:id="92"/>
      <w:bookmarkEnd w:id="93"/>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根据《中华人民共和国政府采购法》、《中华人民共和国政府采购法实施条例》和《政府采购竞争性磋商采购方式管理暂行办法》等法律及规范性文件，结合采购项目特点制定本办法。</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w:t>
      </w:r>
      <w:r>
        <w:rPr>
          <w:rFonts w:hint="eastAsia" w:ascii="宋体" w:hAnsi="宋体"/>
          <w:color w:val="000000" w:themeColor="text1"/>
          <w:sz w:val="24"/>
          <w:szCs w:val="24"/>
          <w14:textFill>
            <w14:solidFill>
              <w14:schemeClr w14:val="tx1"/>
            </w14:solidFill>
          </w14:textFill>
        </w:rPr>
        <w:t>工作由区政府采购中心负责组织，具体评审事务由采购人和区政府采购中心</w:t>
      </w:r>
      <w:r>
        <w:rPr>
          <w:rFonts w:hint="eastAsia" w:ascii="宋体" w:hAnsi="宋体"/>
          <w:sz w:val="24"/>
          <w:szCs w:val="24"/>
        </w:rPr>
        <w:t>依法组建的磋商小组负责。磋商小组由采购人代表和评审专家组成。</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评审工作应遵循公平、公正、科学及择优的原则，并以相同的评审程序和标准对待所有供应商。</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磋商小组按照磋商文件规定的磋商程序、评审方法和标准进行独立评审，并独立履行下列职责：</w:t>
      </w:r>
    </w:p>
    <w:p>
      <w:pPr>
        <w:numPr>
          <w:ilvl w:val="1"/>
          <w:numId w:val="34"/>
        </w:numPr>
        <w:spacing w:after="200" w:line="400" w:lineRule="exact"/>
        <w:ind w:left="0" w:firstLine="567"/>
        <w:rPr>
          <w:rFonts w:ascii="宋体" w:hAnsi="宋体"/>
          <w:sz w:val="24"/>
          <w:szCs w:val="24"/>
        </w:rPr>
      </w:pPr>
      <w:r>
        <w:rPr>
          <w:rFonts w:hint="eastAsia" w:ascii="宋体" w:hAnsi="宋体"/>
          <w:sz w:val="24"/>
          <w:szCs w:val="24"/>
        </w:rPr>
        <w:t>从符合相应资格条件并通过符合性审查的供应商名单中确定不少于三家的供应商参加磋商；</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审查供应商的响应文件并作出评价</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要求供应商解释或者澄清其响应文件</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依法、客观、公平、公正开展供应商资格性审查、符合性审查、磋商和推荐成交候选供应商</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编写评审报告</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告知采购人、采购代理机构在评审过程中发现的供应商的违法违规行为</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sz w:val="24"/>
          <w:szCs w:val="24"/>
        </w:rPr>
        <w:t>保守供应商的商业秘密；</w:t>
      </w:r>
    </w:p>
    <w:p>
      <w:pPr>
        <w:numPr>
          <w:ilvl w:val="1"/>
          <w:numId w:val="34"/>
        </w:numPr>
        <w:spacing w:after="200" w:line="400" w:lineRule="exact"/>
        <w:ind w:left="0" w:firstLine="567"/>
        <w:rPr>
          <w:rFonts w:ascii="宋体" w:hAnsi="宋体"/>
          <w:sz w:val="24"/>
          <w:szCs w:val="24"/>
        </w:rPr>
      </w:pPr>
      <w:r>
        <w:rPr>
          <w:rFonts w:hint="eastAsia" w:ascii="宋体" w:hAnsi="宋体"/>
          <w:sz w:val="24"/>
          <w:szCs w:val="24"/>
        </w:rPr>
        <w:t>配合处理供应商质疑；</w:t>
      </w:r>
    </w:p>
    <w:p>
      <w:pPr>
        <w:numPr>
          <w:ilvl w:val="1"/>
          <w:numId w:val="34"/>
        </w:numPr>
        <w:spacing w:after="200" w:line="400" w:lineRule="exact"/>
        <w:ind w:left="0" w:firstLine="567"/>
        <w:rPr>
          <w:rFonts w:ascii="宋体" w:hAnsi="宋体"/>
          <w:sz w:val="24"/>
          <w:szCs w:val="24"/>
        </w:rPr>
      </w:pPr>
      <w:r>
        <w:rPr>
          <w:rFonts w:hint="eastAsia" w:ascii="宋体" w:hAnsi="宋体"/>
          <w:sz w:val="24"/>
          <w:szCs w:val="24"/>
        </w:rPr>
        <w:t>配合处理供应商投诉；</w:t>
      </w:r>
    </w:p>
    <w:p>
      <w:pPr>
        <w:numPr>
          <w:ilvl w:val="1"/>
          <w:numId w:val="34"/>
        </w:numPr>
        <w:tabs>
          <w:tab w:val="left" w:pos="1418"/>
        </w:tabs>
        <w:spacing w:after="200" w:line="400" w:lineRule="exact"/>
        <w:ind w:left="0" w:firstLine="567"/>
        <w:rPr>
          <w:rFonts w:ascii="宋体" w:hAnsi="宋体"/>
          <w:sz w:val="24"/>
          <w:szCs w:val="24"/>
        </w:rPr>
      </w:pPr>
      <w:r>
        <w:rPr>
          <w:rFonts w:hint="eastAsia" w:ascii="宋体" w:hAnsi="宋体" w:cs="宋体"/>
          <w:sz w:val="24"/>
          <w:szCs w:val="24"/>
        </w:rPr>
        <w:t>其他需要履行的工作职责</w:t>
      </w:r>
      <w:r>
        <w:rPr>
          <w:rFonts w:hint="eastAsia" w:ascii="宋体" w:hAnsi="宋体"/>
          <w:sz w:val="24"/>
          <w:szCs w:val="24"/>
        </w:rPr>
        <w:t>。</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评审过程独立、保密。供应商非法干预评审过程的行为将导致其响应文件作无效处理。</w:t>
      </w:r>
    </w:p>
    <w:p>
      <w:pPr>
        <w:numPr>
          <w:ilvl w:val="0"/>
          <w:numId w:val="33"/>
        </w:numPr>
        <w:tabs>
          <w:tab w:val="left" w:pos="1134"/>
        </w:tabs>
        <w:spacing w:after="200" w:line="400" w:lineRule="exact"/>
        <w:ind w:left="0" w:firstLine="484" w:firstLineChars="202"/>
        <w:rPr>
          <w:rFonts w:ascii="宋体" w:hAnsi="宋体"/>
          <w:color w:val="000000" w:themeColor="text1"/>
          <w:sz w:val="24"/>
          <w:szCs w:val="24"/>
          <w14:textFill>
            <w14:solidFill>
              <w14:schemeClr w14:val="tx1"/>
            </w14:solidFill>
          </w14:textFill>
        </w:rPr>
      </w:pPr>
      <w:r>
        <w:rPr>
          <w:rFonts w:hint="eastAsia" w:ascii="宋体" w:hAnsi="宋体"/>
          <w:sz w:val="24"/>
          <w:szCs w:val="24"/>
        </w:rPr>
        <w:t>磋商小组审查响应文件的响应性依据响应文件本身的内容，而不寻求外部的</w:t>
      </w:r>
      <w:r>
        <w:rPr>
          <w:rFonts w:hint="eastAsia" w:ascii="宋体" w:hAnsi="宋体"/>
          <w:color w:val="000000" w:themeColor="text1"/>
          <w:sz w:val="24"/>
          <w:szCs w:val="24"/>
          <w14:textFill>
            <w14:solidFill>
              <w14:schemeClr w14:val="tx1"/>
            </w14:solidFill>
          </w14:textFill>
        </w:rPr>
        <w:t>证据，磋商文件有明确约定的除外。</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color w:val="000000" w:themeColor="text1"/>
          <w:sz w:val="24"/>
          <w:szCs w:val="24"/>
          <w14:textFill>
            <w14:solidFill>
              <w14:schemeClr w14:val="tx1"/>
            </w14:solidFill>
          </w14:textFill>
        </w:rPr>
        <w:t>磋商小组发现磋商文件表述不明确或需要说明的事项，可提请采购人和区政府采购中心书面解释</w:t>
      </w:r>
      <w:r>
        <w:rPr>
          <w:rFonts w:hint="eastAsia" w:ascii="宋体" w:hAnsi="宋体"/>
          <w:sz w:val="24"/>
          <w:szCs w:val="24"/>
        </w:rPr>
        <w:t>说明。</w:t>
      </w:r>
      <w:bookmarkStart w:id="94" w:name="_Toc58943346"/>
    </w:p>
    <w:p>
      <w:pPr>
        <w:pStyle w:val="5"/>
        <w:numPr>
          <w:ilvl w:val="1"/>
          <w:numId w:val="5"/>
        </w:numPr>
        <w:tabs>
          <w:tab w:val="left" w:pos="426"/>
          <w:tab w:val="left" w:pos="567"/>
        </w:tabs>
        <w:spacing w:before="0" w:after="200" w:line="400" w:lineRule="exact"/>
        <w:ind w:left="1985" w:hanging="1985"/>
        <w:jc w:val="both"/>
        <w:rPr>
          <w:sz w:val="24"/>
          <w:szCs w:val="24"/>
        </w:rPr>
      </w:pPr>
      <w:r>
        <w:rPr>
          <w:rFonts w:hint="eastAsia"/>
          <w:sz w:val="24"/>
          <w:szCs w:val="24"/>
        </w:rPr>
        <w:t xml:space="preserve"> </w:t>
      </w:r>
      <w:bookmarkStart w:id="95" w:name="_Toc79742136"/>
      <w:r>
        <w:rPr>
          <w:rFonts w:hint="eastAsia"/>
          <w:sz w:val="24"/>
          <w:szCs w:val="24"/>
        </w:rPr>
        <w:t>评审程序</w:t>
      </w:r>
      <w:bookmarkEnd w:id="94"/>
      <w:bookmarkEnd w:id="95"/>
    </w:p>
    <w:p>
      <w:pPr>
        <w:pStyle w:val="6"/>
        <w:numPr>
          <w:ilvl w:val="2"/>
          <w:numId w:val="5"/>
        </w:numPr>
        <w:spacing w:after="200" w:line="400" w:lineRule="exact"/>
        <w:ind w:left="1135" w:hanging="1135"/>
        <w:rPr>
          <w:color w:val="auto"/>
          <w:sz w:val="24"/>
          <w:szCs w:val="24"/>
        </w:rPr>
      </w:pPr>
      <w:bookmarkStart w:id="96" w:name="_Toc287623646"/>
      <w:r>
        <w:rPr>
          <w:rFonts w:hint="eastAsia"/>
          <w:color w:val="auto"/>
          <w:sz w:val="24"/>
          <w:szCs w:val="24"/>
        </w:rPr>
        <w:t>磋商小组</w:t>
      </w:r>
      <w:bookmarkEnd w:id="96"/>
    </w:p>
    <w:p>
      <w:pPr>
        <w:pStyle w:val="23"/>
        <w:spacing w:line="400" w:lineRule="exact"/>
        <w:ind w:firstLine="480" w:firstLineChars="200"/>
        <w:rPr>
          <w:rFonts w:hAnsi="宋体"/>
          <w:sz w:val="24"/>
          <w:szCs w:val="24"/>
        </w:rPr>
      </w:pPr>
      <w:r>
        <w:rPr>
          <w:rFonts w:hint="eastAsia" w:hAnsi="宋体"/>
          <w:sz w:val="24"/>
          <w:szCs w:val="24"/>
        </w:rPr>
        <w:t>磋商小组由采购人代表和根据采购项目情况确定的技术或经济或法律等有关专家</w:t>
      </w:r>
      <w:r>
        <w:rPr>
          <w:rFonts w:hAnsi="宋体"/>
          <w:sz w:val="24"/>
          <w:szCs w:val="24"/>
        </w:rPr>
        <w:t>3</w:t>
      </w:r>
      <w:r>
        <w:rPr>
          <w:rFonts w:hint="eastAsia" w:hAnsi="宋体"/>
          <w:sz w:val="24"/>
          <w:szCs w:val="24"/>
        </w:rPr>
        <w:t>人以上的单数组成。磋商小组负责本项目的磋商和评审工作。</w:t>
      </w:r>
    </w:p>
    <w:p>
      <w:pPr>
        <w:pStyle w:val="6"/>
        <w:numPr>
          <w:ilvl w:val="2"/>
          <w:numId w:val="5"/>
        </w:numPr>
        <w:spacing w:after="200" w:line="400" w:lineRule="exact"/>
        <w:ind w:left="1135" w:hanging="1135"/>
        <w:rPr>
          <w:color w:val="auto"/>
          <w:sz w:val="24"/>
          <w:szCs w:val="24"/>
        </w:rPr>
      </w:pPr>
      <w:r>
        <w:rPr>
          <w:rFonts w:hint="eastAsia"/>
          <w:color w:val="auto"/>
          <w:sz w:val="24"/>
          <w:szCs w:val="24"/>
        </w:rPr>
        <w:t>资格审查</w:t>
      </w:r>
    </w:p>
    <w:p>
      <w:pPr>
        <w:spacing w:line="400" w:lineRule="exact"/>
        <w:ind w:firstLine="513" w:firstLineChars="214"/>
        <w:rPr>
          <w:rFonts w:ascii="宋体" w:hAnsi="宋体"/>
          <w:sz w:val="24"/>
          <w:szCs w:val="24"/>
        </w:rPr>
      </w:pPr>
      <w:r>
        <w:rPr>
          <w:rFonts w:hint="eastAsia" w:ascii="宋体" w:hAnsi="宋体"/>
          <w:sz w:val="24"/>
          <w:szCs w:val="24"/>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spacing w:line="400" w:lineRule="exact"/>
        <w:ind w:firstLine="513" w:firstLineChars="214"/>
        <w:rPr>
          <w:rFonts w:hint="eastAsia" w:ascii="宋体" w:hAnsi="宋体"/>
          <w:sz w:val="24"/>
          <w:szCs w:val="24"/>
        </w:rPr>
      </w:pPr>
      <w:r>
        <w:rPr>
          <w:rFonts w:hint="eastAsia" w:ascii="宋体" w:hAnsi="宋体"/>
          <w:sz w:val="24"/>
          <w:szCs w:val="24"/>
        </w:rPr>
        <w:t>供应商资格审查的标准：</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供应商应具有独立承担</w:t>
            </w:r>
            <w:r>
              <w:rPr>
                <w:rFonts w:ascii="宋体" w:hAnsi="宋体"/>
                <w:sz w:val="20"/>
                <w:szCs w:val="20"/>
              </w:rPr>
              <w:t>民事</w:t>
            </w:r>
            <w:r>
              <w:rPr>
                <w:rFonts w:hint="eastAsia" w:ascii="宋体" w:hAnsi="宋体"/>
                <w:sz w:val="20"/>
                <w:szCs w:val="20"/>
              </w:rPr>
              <w:t>责任的</w:t>
            </w:r>
            <w:r>
              <w:rPr>
                <w:rFonts w:ascii="宋体" w:hAnsi="宋体"/>
                <w:sz w:val="20"/>
                <w:szCs w:val="20"/>
              </w:rPr>
              <w:t>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营业</w:t>
            </w:r>
            <w:r>
              <w:rPr>
                <w:rFonts w:ascii="宋体" w:hAnsi="宋体"/>
                <w:sz w:val="20"/>
                <w:szCs w:val="20"/>
              </w:rPr>
              <w:t>执照</w:t>
            </w:r>
            <w:r>
              <w:rPr>
                <w:rFonts w:hint="eastAsia" w:ascii="宋体" w:hAnsi="宋体"/>
                <w:sz w:val="20"/>
                <w:szCs w:val="20"/>
              </w:rPr>
              <w:t>（正本</w:t>
            </w:r>
            <w:r>
              <w:rPr>
                <w:rFonts w:ascii="宋体" w:hAnsi="宋体"/>
                <w:sz w:val="20"/>
                <w:szCs w:val="20"/>
              </w:rPr>
              <w:t>或副本</w:t>
            </w:r>
            <w:r>
              <w:rPr>
                <w:rFonts w:hint="eastAsia" w:ascii="宋体" w:hAnsi="宋体"/>
                <w:sz w:val="20"/>
                <w:szCs w:val="20"/>
              </w:rPr>
              <w:t>）</w:t>
            </w:r>
            <w:r>
              <w:rPr>
                <w:rFonts w:ascii="宋体" w:hAnsi="宋体"/>
                <w:sz w:val="20"/>
                <w:szCs w:val="20"/>
              </w:rPr>
              <w:t>或</w:t>
            </w:r>
            <w:r>
              <w:rPr>
                <w:rFonts w:hint="eastAsia" w:ascii="宋体" w:hAnsi="宋体"/>
                <w:sz w:val="20"/>
                <w:szCs w:val="20"/>
              </w:rPr>
              <w:t>法人登记证（正本</w:t>
            </w:r>
            <w:r>
              <w:rPr>
                <w:rFonts w:ascii="宋体" w:hAnsi="宋体"/>
                <w:sz w:val="20"/>
                <w:szCs w:val="20"/>
              </w:rPr>
              <w:t>或副本</w:t>
            </w:r>
            <w:r>
              <w:rPr>
                <w:rFonts w:hint="eastAsia" w:ascii="宋体" w:hAnsi="宋体"/>
                <w:sz w:val="20"/>
                <w:szCs w:val="20"/>
              </w:rPr>
              <w:t>）或其他能够证明</w:t>
            </w:r>
            <w:r>
              <w:rPr>
                <w:rFonts w:ascii="宋体" w:hAnsi="宋体"/>
                <w:sz w:val="20"/>
                <w:szCs w:val="20"/>
              </w:rPr>
              <w:t>供应商具有独立承担民事责任能力的相关证明</w:t>
            </w:r>
            <w:r>
              <w:rPr>
                <w:rFonts w:hint="eastAsia" w:ascii="宋体" w:hAnsi="宋体"/>
                <w:sz w:val="20"/>
                <w:szCs w:val="20"/>
              </w:rPr>
              <w:t>材料</w:t>
            </w:r>
            <w:r>
              <w:rPr>
                <w:rFonts w:ascii="宋体" w:hAnsi="宋体"/>
                <w:sz w:val="20"/>
                <w:szCs w:val="20"/>
              </w:rPr>
              <w:t>复印件【</w:t>
            </w:r>
            <w:r>
              <w:rPr>
                <w:rFonts w:hint="eastAsia" w:ascii="宋体" w:hAnsi="宋体"/>
                <w:sz w:val="20"/>
                <w:szCs w:val="20"/>
              </w:rPr>
              <w:t>注：</w:t>
            </w:r>
            <w:r>
              <w:rPr>
                <w:rFonts w:ascii="宋体" w:hAnsi="宋体"/>
                <w:sz w:val="20"/>
                <w:szCs w:val="20"/>
              </w:rPr>
              <w:t>（1）</w:t>
            </w:r>
            <w:r>
              <w:rPr>
                <w:rFonts w:hint="eastAsia" w:ascii="宋体" w:hAnsi="宋体"/>
                <w:sz w:val="20"/>
                <w:szCs w:val="20"/>
              </w:rPr>
              <w:t>营业</w:t>
            </w:r>
            <w:r>
              <w:rPr>
                <w:rFonts w:ascii="宋体" w:hAnsi="宋体"/>
                <w:sz w:val="20"/>
                <w:szCs w:val="20"/>
              </w:rPr>
              <w:t>执照或</w:t>
            </w:r>
            <w:r>
              <w:rPr>
                <w:rFonts w:hint="eastAsia" w:ascii="宋体" w:hAnsi="宋体"/>
                <w:sz w:val="20"/>
                <w:szCs w:val="20"/>
              </w:rPr>
              <w:t>法人登记证</w:t>
            </w:r>
            <w:r>
              <w:rPr>
                <w:rFonts w:ascii="宋体" w:hAnsi="宋体"/>
                <w:sz w:val="20"/>
                <w:szCs w:val="20"/>
              </w:rPr>
              <w:t>或其他证明</w:t>
            </w:r>
            <w:r>
              <w:rPr>
                <w:rFonts w:hint="eastAsia" w:ascii="宋体" w:hAnsi="宋体"/>
                <w:sz w:val="20"/>
                <w:szCs w:val="20"/>
              </w:rPr>
              <w:t>材料</w:t>
            </w:r>
            <w:r>
              <w:rPr>
                <w:rFonts w:ascii="宋体" w:hAnsi="宋体"/>
                <w:sz w:val="20"/>
                <w:szCs w:val="20"/>
              </w:rPr>
              <w:t>载明有</w:t>
            </w:r>
            <w:r>
              <w:rPr>
                <w:rFonts w:hint="eastAsia" w:ascii="宋体" w:hAnsi="宋体"/>
                <w:sz w:val="20"/>
                <w:szCs w:val="20"/>
              </w:rPr>
              <w:t>期限</w:t>
            </w:r>
            <w:r>
              <w:rPr>
                <w:rFonts w:ascii="宋体" w:hAnsi="宋体"/>
                <w:sz w:val="20"/>
                <w:szCs w:val="20"/>
              </w:rPr>
              <w:t>的，应在有效期限内；（2）</w:t>
            </w:r>
            <w:r>
              <w:rPr>
                <w:rFonts w:hint="eastAsia" w:ascii="宋体" w:hAnsi="宋体"/>
                <w:sz w:val="20"/>
                <w:szCs w:val="20"/>
              </w:rPr>
              <w:t>在</w:t>
            </w:r>
            <w:r>
              <w:rPr>
                <w:rFonts w:ascii="宋体" w:hAnsi="宋体"/>
                <w:sz w:val="20"/>
                <w:szCs w:val="20"/>
              </w:rPr>
              <w:t>中华人民共和国境内注册。】</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rPr>
                <w:sz w:val="20"/>
              </w:rPr>
            </w:pPr>
            <w:r>
              <w:rPr>
                <w:sz w:val="20"/>
              </w:rPr>
              <w:t>2</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1、参加政府采购活动前三年内，在经营活动中没有重大违法记录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1.供应商参加政府采购活动前三年内，在经营活动中没有重大违法记录的书面声明材料。【说明：①按磋商文件3.1.3声明的内容提供书面声明材料；②供应商参加政府采购活动前三年内，在经营活动中没有重大违法记录。】</w:t>
            </w:r>
          </w:p>
          <w:p>
            <w:pPr>
              <w:tabs>
                <w:tab w:val="left" w:pos="851"/>
              </w:tabs>
              <w:spacing w:line="240" w:lineRule="atLeast"/>
              <w:rPr>
                <w:rFonts w:hint="eastAsia" w:ascii="宋体" w:hAnsi="宋体"/>
                <w:sz w:val="20"/>
                <w:szCs w:val="20"/>
              </w:rPr>
            </w:pPr>
            <w:r>
              <w:rPr>
                <w:rFonts w:hint="eastAsia" w:ascii="宋体" w:hAnsi="宋体"/>
                <w:sz w:val="20"/>
                <w:szCs w:val="20"/>
              </w:rPr>
              <w:t>2. 磋商小组根据“信用中国”和“中国政府采购网”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2、具有良好的商业信誉的证明材料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供应商具有良好的商业信誉的书面声明材料。【说明：①按磋商文件3.1.3声明的内容提供书面声明材料；②供应商具有良好的商业信誉。】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、单位负责人为同一人或者存在直接控股、管理关系的不同供应商，不得参加同一项目的政府采购活动</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rPr>
              <w:t>负责人为同一人或者存在直接控股、管理关系的不同供应商未同时参加本项目书面声明材料。【说明：</w:t>
            </w:r>
            <w:r>
              <w:rPr>
                <w:rFonts w:hint="eastAsia" w:ascii="宋体" w:hAnsi="宋体"/>
                <w:sz w:val="20"/>
                <w:szCs w:val="28"/>
              </w:rPr>
              <w:t>①</w:t>
            </w:r>
            <w:r>
              <w:rPr>
                <w:rFonts w:hint="eastAsia"/>
              </w:rPr>
              <w:t>按磋商文件</w:t>
            </w:r>
            <w:r>
              <w:t>3.1.3</w:t>
            </w:r>
            <w:r>
              <w:rPr>
                <w:rFonts w:hint="eastAsia"/>
              </w:rPr>
              <w:t>声明内容提供书面声明材料；</w:t>
            </w:r>
            <w:r>
              <w:rPr>
                <w:rFonts w:hint="eastAsia" w:ascii="宋体" w:hAnsi="宋体"/>
                <w:sz w:val="20"/>
                <w:szCs w:val="28"/>
              </w:rPr>
              <w:t>②</w:t>
            </w:r>
            <w:r>
              <w:rPr>
                <w:rFonts w:hint="eastAsia"/>
              </w:rPr>
              <w:t>参加本项目采购活动的供应商中无与其他同时参加本项目的供应商负责人为同一人的情况，不存在直接控股、管理关系的供应商参加本项目的情况。】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在行贿犯罪信息查询期限内，供应商及其现任法定代表人、主要负责人没有行贿犯罪记录的书面声明材料。【说明：</w:t>
            </w:r>
            <w:r>
              <w:rPr>
                <w:rFonts w:hint="eastAsia" w:ascii="宋体" w:hAnsi="宋体"/>
                <w:sz w:val="20"/>
                <w:szCs w:val="28"/>
              </w:rPr>
              <w:t>①</w:t>
            </w:r>
            <w:r>
              <w:rPr>
                <w:rFonts w:hint="eastAsia"/>
                <w:sz w:val="20"/>
              </w:rPr>
              <w:t>按磋商文件</w:t>
            </w:r>
            <w:r>
              <w:rPr>
                <w:sz w:val="20"/>
              </w:rPr>
              <w:t>3.1.3</w:t>
            </w:r>
            <w:r>
              <w:rPr>
                <w:rFonts w:hint="eastAsia"/>
                <w:sz w:val="20"/>
              </w:rPr>
              <w:t>声明内容提供书面声明材料，响应文件中不需提供中国裁判文书网（</w:t>
            </w:r>
            <w:r>
              <w:rPr>
                <w:sz w:val="20"/>
              </w:rPr>
              <w:t>https://wenshu.court.gov.cn</w:t>
            </w:r>
            <w:r>
              <w:rPr>
                <w:rFonts w:hint="eastAsia"/>
                <w:sz w:val="20"/>
              </w:rPr>
              <w:t>）查询结果的证明材料；</w:t>
            </w:r>
            <w:r>
              <w:rPr>
                <w:rFonts w:hint="eastAsia" w:ascii="宋体" w:hAnsi="宋体"/>
                <w:sz w:val="20"/>
                <w:szCs w:val="28"/>
              </w:rPr>
              <w:t>②在行贿犯罪信息查询期限内，供应商及其现任法定代表人、主要负责人没有行贿犯罪记录</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5、未被列入失信被执行人、重大税收违法案件当事人名单、政府采购严重违法失信行为记录名单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1.供应商未被列入失信被执行人、重大税收违法案件当事人名单、政府采购严重违法失信行为记录名单的书面声明材料。【说明：①供应商未列入失信被执行人、重大税收违法案件当事人名单、政府采购严重违法失信行为记录名单；②按磋商文件3.1.3声明内容提供书面声明材料。】</w:t>
            </w:r>
          </w:p>
          <w:p>
            <w:pPr>
              <w:tabs>
                <w:tab w:val="left" w:pos="851"/>
              </w:tabs>
              <w:spacing w:line="240" w:lineRule="atLeast"/>
              <w:rPr>
                <w:rFonts w:hint="eastAsia" w:ascii="宋体" w:hAnsi="宋体"/>
                <w:sz w:val="20"/>
                <w:szCs w:val="20"/>
              </w:rPr>
            </w:pPr>
            <w:r>
              <w:rPr>
                <w:rFonts w:hint="eastAsia" w:ascii="宋体" w:hAnsi="宋体"/>
                <w:sz w:val="20"/>
                <w:szCs w:val="20"/>
              </w:rPr>
              <w:t>2. 磋商小组根据“信用中国”和“中国政府采购网”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6、未处于被行政部门禁止参与政府采购活动的期限内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供应商未处于被行政部门禁止参与政府采购活动的期限内。【说明：①按磋商文件3.1.3声明内容提供书面声明材料；②供应商未处于被行政部门禁止参与政府采购活动的期限内。】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7</w:t>
            </w:r>
            <w:r>
              <w:rPr>
                <w:rFonts w:hint="eastAsia"/>
                <w:sz w:val="20"/>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Cs w:val="21"/>
              </w:rPr>
              <w:t>供应商具有</w:t>
            </w:r>
            <w:r>
              <w:rPr>
                <w:rFonts w:ascii="宋体" w:hAnsi="宋体"/>
                <w:szCs w:val="21"/>
              </w:rPr>
              <w:t>健全的财务会计制度</w:t>
            </w:r>
            <w:r>
              <w:rPr>
                <w:rFonts w:hint="eastAsia" w:ascii="宋体" w:hAnsi="宋体"/>
                <w:szCs w:val="21"/>
              </w:rPr>
              <w:t>的书面声明材料【说明：①按磋商文件</w:t>
            </w:r>
            <w:r>
              <w:rPr>
                <w:rFonts w:ascii="宋体" w:hAnsi="宋体"/>
                <w:szCs w:val="21"/>
              </w:rPr>
              <w:t>3.1.3声明的内容提供书面声明材料；②供应商具有健全的财务会计制度。】。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8</w:t>
            </w:r>
            <w:r>
              <w:rPr>
                <w:rFonts w:hint="eastAsia"/>
                <w:sz w:val="20"/>
              </w:rPr>
              <w:t>、缴纳社会保障资金的证明材料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Cs w:val="21"/>
              </w:rPr>
              <w:t>供应商具有依法缴纳社会保障资金良好记录的书面声明材料【说明：①按磋商文件</w:t>
            </w:r>
            <w:r>
              <w:rPr>
                <w:rFonts w:ascii="宋体" w:hAnsi="宋体"/>
                <w:szCs w:val="21"/>
              </w:rPr>
              <w:t>3.1.3声明的内容提供书面声明材料</w:t>
            </w:r>
            <w:r>
              <w:rPr>
                <w:rFonts w:hint="eastAsia" w:ascii="宋体" w:hAnsi="宋体"/>
                <w:szCs w:val="21"/>
              </w:rPr>
              <w:t>；②供应商有依法缴纳社会保障资金的良好记录。】。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9</w:t>
            </w:r>
            <w:r>
              <w:rPr>
                <w:rFonts w:hint="eastAsia"/>
                <w:sz w:val="20"/>
              </w:rPr>
              <w:t>、缴纳税收的证明材料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Cs w:val="21"/>
              </w:rPr>
              <w:t>供应商具有依法缴纳税收良好</w:t>
            </w:r>
            <w:r>
              <w:rPr>
                <w:rFonts w:ascii="宋体" w:hAnsi="宋体"/>
                <w:szCs w:val="21"/>
              </w:rPr>
              <w:t>记录</w:t>
            </w:r>
            <w:r>
              <w:rPr>
                <w:rFonts w:hint="eastAsia" w:ascii="宋体" w:hAnsi="宋体"/>
                <w:szCs w:val="21"/>
              </w:rPr>
              <w:t>的书面声明材料【说明：①按磋商文件</w:t>
            </w:r>
            <w:r>
              <w:rPr>
                <w:rFonts w:ascii="宋体" w:hAnsi="宋体"/>
                <w:szCs w:val="21"/>
              </w:rPr>
              <w:t>3.1.3声明的内容提供书面声明材料</w:t>
            </w:r>
            <w:r>
              <w:rPr>
                <w:rFonts w:hint="eastAsia" w:ascii="宋体" w:hAnsi="宋体"/>
                <w:szCs w:val="21"/>
              </w:rPr>
              <w:t>；②供应商有依法缴纳税收的良好记录。】。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sz w:val="20"/>
              </w:rPr>
              <w:t>3</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采购人对供应商履行合同所必须的设备和专业技术能力无其他特殊要求</w:t>
            </w:r>
            <w:r>
              <w:rPr>
                <w:rFonts w:hint="eastAsia"/>
                <w:sz w:val="20"/>
                <w:lang w:eastAsia="zh-CN"/>
              </w:rPr>
              <w:t>，供应商</w:t>
            </w:r>
            <w:r>
              <w:rPr>
                <w:sz w:val="20"/>
              </w:rPr>
              <w:t>具有有效的营业执照或法人证书即可</w:t>
            </w:r>
            <w:r>
              <w:rPr>
                <w:rFonts w:hint="eastAsia"/>
                <w:sz w:val="20"/>
              </w:rPr>
              <w:t>，供应商可不提供证明材料。【说明：无须提供证明材料，上传空白页即可，不对本项上传的材料作资格审查】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w:t>
            </w:r>
            <w:r>
              <w:rPr>
                <w:rFonts w:hint="eastAsia"/>
                <w:sz w:val="20"/>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w:t>
            </w:r>
            <w:r>
              <w:rPr>
                <w:rFonts w:hint="eastAsia"/>
                <w:sz w:val="20"/>
                <w:lang w:eastAsia="zh-CN"/>
              </w:rPr>
              <w:t>供应商</w:t>
            </w:r>
            <w:r>
              <w:rPr>
                <w:sz w:val="20"/>
              </w:rPr>
              <w:t>具有有效的营业执照或法人证书即可</w:t>
            </w:r>
            <w:r>
              <w:rPr>
                <w:rFonts w:hint="eastAsia"/>
                <w:sz w:val="20"/>
                <w:lang w:eastAsia="zh-CN"/>
              </w:rPr>
              <w:t>，</w:t>
            </w:r>
            <w:r>
              <w:rPr>
                <w:rFonts w:hint="eastAsia"/>
                <w:sz w:val="20"/>
              </w:rPr>
              <w:t>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、不属于其他国家相关法律法规规定的禁止参加政府采购活动的供应商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、根据磋商文件的要求不属于禁止参加政府采购活动的供应商；</w:t>
            </w:r>
          </w:p>
          <w:p>
            <w:pPr>
              <w:tabs>
                <w:tab w:val="left" w:pos="851"/>
              </w:tabs>
              <w:spacing w:line="360" w:lineRule="auto"/>
              <w:rPr>
                <w:sz w:val="20"/>
              </w:rPr>
            </w:pPr>
            <w:r>
              <w:rPr>
                <w:sz w:val="20"/>
              </w:rPr>
              <w:t>2</w:t>
            </w:r>
            <w:r>
              <w:rPr>
                <w:rFonts w:hint="eastAsia"/>
                <w:sz w:val="20"/>
              </w:rPr>
              <w:t>、磋商小组未发现或者未知晓供应商存在属于国家相关法律法规规定的禁止参加磋商的供应商。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、非联合体参加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非联合体参加本次政府采购活动。【说明：无须提供证明材料，上传空白页即可，不对本项上传的材料作资格审查】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5</w:t>
            </w:r>
            <w:r>
              <w:rPr>
                <w:rFonts w:hint="eastAsia"/>
                <w:sz w:val="20"/>
              </w:rPr>
              <w:t>、资质要求</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6</w:t>
            </w:r>
            <w:r>
              <w:rPr>
                <w:rFonts w:hint="eastAsia"/>
                <w:sz w:val="20"/>
              </w:rPr>
              <w:t>、磋商保证金</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7、响应文件签章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8、响应文件的语言、有效期</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语言符合采购文件的要求。【说明：无须提供证明材料，上传空白页即可，不对本项上传的材料作资格审查】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资格性响应</w:t>
            </w:r>
            <w:r>
              <w:rPr>
                <w:sz w:val="20"/>
              </w:rPr>
              <w:t>文件</w:t>
            </w:r>
            <w:r>
              <w:rPr>
                <w:rFonts w:hint="eastAsia"/>
                <w:sz w:val="20"/>
              </w:rPr>
              <w:t>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8"/>
              </w:rPr>
              <w:t>符合磋商文件“</w:t>
            </w:r>
            <w:r>
              <w:rPr>
                <w:rFonts w:ascii="宋体" w:hAnsi="宋体"/>
                <w:sz w:val="20"/>
                <w:szCs w:val="28"/>
              </w:rPr>
              <w:t>2.4.5</w:t>
            </w:r>
            <w:r>
              <w:rPr>
                <w:rFonts w:hint="eastAsia" w:ascii="宋体" w:hAnsi="宋体"/>
                <w:sz w:val="20"/>
                <w:szCs w:val="28"/>
              </w:rPr>
              <w:t>响应</w:t>
            </w:r>
            <w:r>
              <w:rPr>
                <w:rFonts w:ascii="宋体" w:hAnsi="宋体"/>
                <w:sz w:val="20"/>
                <w:szCs w:val="28"/>
              </w:rPr>
              <w:t>文件的组成”规定要求。</w:t>
            </w:r>
            <w:r>
              <w:rPr>
                <w:rFonts w:hint="eastAsia" w:ascii="宋体" w:hAnsi="宋体"/>
                <w:sz w:val="20"/>
                <w:szCs w:val="28"/>
              </w:rPr>
              <w:t>【说明①供应商按磋商文件</w:t>
            </w:r>
            <w:r>
              <w:rPr>
                <w:rFonts w:ascii="宋体" w:hAnsi="宋体"/>
                <w:sz w:val="20"/>
                <w:szCs w:val="28"/>
              </w:rPr>
              <w:t>3.1.2</w:t>
            </w:r>
            <w:r>
              <w:rPr>
                <w:rFonts w:hint="eastAsia" w:ascii="宋体" w:hAnsi="宋体"/>
                <w:sz w:val="20"/>
                <w:szCs w:val="28"/>
              </w:rPr>
              <w:t>关于供应商申明的</w:t>
            </w:r>
            <w:r>
              <w:rPr>
                <w:rFonts w:hint="eastAsia"/>
                <w:sz w:val="20"/>
              </w:rPr>
              <w:t>内容</w:t>
            </w:r>
            <w:r>
              <w:rPr>
                <w:rFonts w:hint="eastAsia" w:ascii="宋体" w:hAnsi="宋体"/>
                <w:sz w:val="20"/>
                <w:szCs w:val="28"/>
              </w:rPr>
              <w:t>提供供应商申明函</w:t>
            </w:r>
            <w:r>
              <w:rPr>
                <w:rFonts w:hint="eastAsia" w:ascii="宋体" w:hAnsi="宋体"/>
                <w:sz w:val="20"/>
                <w:szCs w:val="28"/>
                <w:lang w:eastAsia="zh-CN"/>
              </w:rPr>
              <w:t>。</w:t>
            </w:r>
            <w:r>
              <w:rPr>
                <w:rFonts w:hint="eastAsia" w:ascii="宋体" w:hAnsi="宋体"/>
                <w:sz w:val="2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5</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Cs w:val="28"/>
              </w:rPr>
              <w:t>法定</w:t>
            </w:r>
            <w:r>
              <w:rPr>
                <w:rFonts w:ascii="宋体" w:hAnsi="宋体"/>
                <w:szCs w:val="28"/>
              </w:rPr>
              <w:t>代表人</w:t>
            </w:r>
            <w:r>
              <w:rPr>
                <w:rFonts w:hint="eastAsia" w:ascii="宋体" w:hAnsi="宋体"/>
                <w:szCs w:val="28"/>
              </w:rPr>
              <w:t>或</w:t>
            </w:r>
            <w:r>
              <w:rPr>
                <w:rFonts w:ascii="宋体" w:hAnsi="宋体"/>
                <w:szCs w:val="28"/>
              </w:rPr>
              <w:t>主要负责人身份证明书及</w:t>
            </w:r>
            <w:r>
              <w:rPr>
                <w:rFonts w:hint="eastAsia" w:ascii="宋体" w:hAnsi="宋体"/>
                <w:szCs w:val="28"/>
              </w:rPr>
              <w:t>法定代表人</w:t>
            </w:r>
            <w:r>
              <w:rPr>
                <w:rFonts w:hint="eastAsia" w:ascii="宋体" w:hAnsi="宋体"/>
                <w:szCs w:val="28"/>
                <w:lang w:eastAsia="zh-CN"/>
              </w:rPr>
              <w:t>或</w:t>
            </w:r>
            <w:r>
              <w:rPr>
                <w:rFonts w:ascii="宋体" w:hAnsi="宋体"/>
                <w:szCs w:val="28"/>
              </w:rPr>
              <w:t>主要负责人</w:t>
            </w:r>
            <w:r>
              <w:rPr>
                <w:rFonts w:hint="eastAsia" w:ascii="宋体" w:hAnsi="宋体"/>
                <w:szCs w:val="28"/>
              </w:rPr>
              <w:t>身份证复印件或护照复印件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ascii="宋体" w:hAnsi="宋体"/>
                <w:sz w:val="20"/>
                <w:szCs w:val="28"/>
              </w:rPr>
              <w:t>1、</w:t>
            </w:r>
            <w:r>
              <w:rPr>
                <w:rFonts w:hint="eastAsia" w:ascii="宋体" w:hAnsi="宋体"/>
                <w:szCs w:val="28"/>
              </w:rPr>
              <w:t>供应商按磋商文件</w:t>
            </w:r>
            <w:r>
              <w:rPr>
                <w:rFonts w:ascii="宋体" w:hAnsi="宋体"/>
                <w:szCs w:val="28"/>
              </w:rPr>
              <w:t>3.1.6</w:t>
            </w:r>
            <w:r>
              <w:rPr>
                <w:rFonts w:hint="eastAsia" w:ascii="宋体" w:hAnsi="宋体"/>
                <w:szCs w:val="28"/>
              </w:rPr>
              <w:t>关于法定</w:t>
            </w:r>
            <w:r>
              <w:rPr>
                <w:rFonts w:ascii="宋体" w:hAnsi="宋体"/>
                <w:szCs w:val="28"/>
              </w:rPr>
              <w:t>代表人</w:t>
            </w:r>
            <w:r>
              <w:rPr>
                <w:rFonts w:hint="eastAsia" w:ascii="宋体" w:hAnsi="宋体"/>
                <w:szCs w:val="28"/>
              </w:rPr>
              <w:t>或</w:t>
            </w:r>
            <w:r>
              <w:rPr>
                <w:rFonts w:ascii="宋体" w:hAnsi="宋体"/>
                <w:szCs w:val="28"/>
              </w:rPr>
              <w:t>主要负责人身份证明书</w:t>
            </w:r>
            <w:r>
              <w:rPr>
                <w:rFonts w:hint="eastAsia" w:ascii="宋体" w:hAnsi="宋体"/>
                <w:szCs w:val="28"/>
              </w:rPr>
              <w:t>的内容提供法定</w:t>
            </w:r>
            <w:r>
              <w:rPr>
                <w:rFonts w:ascii="宋体" w:hAnsi="宋体"/>
                <w:szCs w:val="28"/>
              </w:rPr>
              <w:t>代表人</w:t>
            </w:r>
            <w:r>
              <w:rPr>
                <w:rFonts w:hint="eastAsia" w:ascii="宋体" w:hAnsi="宋体"/>
                <w:szCs w:val="28"/>
              </w:rPr>
              <w:t>或主要</w:t>
            </w:r>
            <w:r>
              <w:rPr>
                <w:rFonts w:ascii="宋体" w:hAnsi="宋体"/>
                <w:szCs w:val="28"/>
              </w:rPr>
              <w:t>负责人</w:t>
            </w:r>
            <w:r>
              <w:rPr>
                <w:rFonts w:hint="eastAsia" w:ascii="宋体" w:hAnsi="宋体"/>
                <w:szCs w:val="28"/>
              </w:rPr>
              <w:t>等</w:t>
            </w:r>
            <w:r>
              <w:rPr>
                <w:rFonts w:ascii="宋体" w:hAnsi="宋体"/>
                <w:szCs w:val="28"/>
              </w:rPr>
              <w:t>身份证明书</w:t>
            </w:r>
            <w:r>
              <w:rPr>
                <w:rFonts w:hint="eastAsia" w:ascii="宋体" w:hAnsi="宋体"/>
                <w:szCs w:val="28"/>
              </w:rPr>
              <w:t>；</w:t>
            </w:r>
            <w:r>
              <w:rPr>
                <w:rFonts w:ascii="宋体" w:hAnsi="宋体"/>
                <w:sz w:val="20"/>
                <w:szCs w:val="28"/>
              </w:rPr>
              <w:t>2、</w:t>
            </w:r>
            <w:r>
              <w:rPr>
                <w:rFonts w:hint="eastAsia" w:ascii="宋体" w:hAnsi="宋体"/>
                <w:szCs w:val="28"/>
              </w:rPr>
              <w:t>身份证复印件或护照复印件【注：①法定代表人或</w:t>
            </w:r>
            <w:r>
              <w:rPr>
                <w:rFonts w:ascii="宋体" w:hAnsi="宋体"/>
                <w:szCs w:val="28"/>
              </w:rPr>
              <w:t>主要负责人</w:t>
            </w:r>
            <w:r>
              <w:rPr>
                <w:rFonts w:hint="eastAsia" w:ascii="宋体" w:hAnsi="宋体"/>
                <w:szCs w:val="28"/>
              </w:rPr>
              <w:t>身份证复印件（身份证两面均应复印，在有效期内）或护照复印件（法定代表人或</w:t>
            </w:r>
            <w:r>
              <w:rPr>
                <w:rFonts w:ascii="宋体" w:hAnsi="宋体"/>
                <w:szCs w:val="28"/>
              </w:rPr>
              <w:t>主要负责人</w:t>
            </w:r>
            <w:r>
              <w:rPr>
                <w:rFonts w:hint="eastAsia" w:ascii="宋体" w:hAnsi="宋体"/>
                <w:szCs w:val="28"/>
              </w:rPr>
              <w:t>为外籍人士的，按此提供）；②主要负责人为供应商提供的其具有独立承担民事责任的能力的证明材料中的主要负责人员】。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6</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rPr>
                <w:sz w:val="20"/>
              </w:rPr>
            </w:pPr>
            <w:r>
              <w:rPr>
                <w:rFonts w:hint="eastAsia"/>
                <w:sz w:val="20"/>
              </w:rPr>
              <w:t>本项目为专门面向中小企业采购项目</w:t>
            </w:r>
            <w:r>
              <w:rPr>
                <w:rFonts w:hint="eastAsia"/>
                <w:sz w:val="20"/>
                <w:lang w:eastAsia="zh-CN"/>
              </w:rPr>
              <w:t>，提供的货物全部由符合政策要求的中小企业制造</w:t>
            </w:r>
            <w:r>
              <w:rPr>
                <w:rFonts w:hint="eastAsia"/>
                <w:sz w:val="20"/>
              </w:rPr>
              <w:t>（说明：监狱企业、残疾人福利性单位视同小型、微型企业）</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sz w:val="20"/>
                <w:szCs w:val="28"/>
              </w:rPr>
            </w:pPr>
            <w:r>
              <w:rPr>
                <w:rFonts w:hint="eastAsia" w:ascii="宋体" w:hAnsi="宋体"/>
                <w:sz w:val="20"/>
                <w:szCs w:val="28"/>
              </w:rPr>
              <w:t>专门面向中小企业采购项目:</w:t>
            </w:r>
          </w:p>
          <w:p>
            <w:pPr>
              <w:tabs>
                <w:tab w:val="left" w:pos="851"/>
              </w:tabs>
              <w:spacing w:line="360" w:lineRule="auto"/>
              <w:rPr>
                <w:rFonts w:hint="eastAsia" w:ascii="宋体" w:hAnsi="宋体"/>
                <w:sz w:val="20"/>
                <w:szCs w:val="28"/>
              </w:rPr>
            </w:pPr>
            <w:r>
              <w:rPr>
                <w:rFonts w:hint="eastAsia" w:ascii="宋体" w:hAnsi="宋体"/>
                <w:sz w:val="20"/>
                <w:szCs w:val="28"/>
              </w:rPr>
              <w:t>1.《中小企业声明函》中声明提供的货物全部由符合政策要求的中小企业制造；</w:t>
            </w:r>
          </w:p>
          <w:p>
            <w:pPr>
              <w:tabs>
                <w:tab w:val="left" w:pos="851"/>
              </w:tabs>
              <w:spacing w:line="360" w:lineRule="auto"/>
              <w:rPr>
                <w:rFonts w:hint="eastAsia" w:ascii="宋体" w:hAnsi="宋体"/>
                <w:sz w:val="20"/>
                <w:szCs w:val="28"/>
              </w:rPr>
            </w:pPr>
            <w:r>
              <w:rPr>
                <w:rFonts w:hint="eastAsia" w:ascii="宋体" w:hAnsi="宋体"/>
                <w:sz w:val="20"/>
                <w:szCs w:val="28"/>
              </w:rPr>
              <w:t>2.残疾人福利性单位视同为小型、微型企业，《残疾人福利性单位声明函》中声明供应商为符合条件的残疾人福利性单位，其参加本项目采购活动由本单位提供</w:t>
            </w:r>
            <w:r>
              <w:rPr>
                <w:rFonts w:hint="eastAsia" w:ascii="宋体" w:hAnsi="宋体"/>
                <w:sz w:val="20"/>
                <w:szCs w:val="28"/>
                <w:lang w:eastAsia="zh-CN"/>
              </w:rPr>
              <w:t>货物</w:t>
            </w:r>
            <w:r>
              <w:rPr>
                <w:rFonts w:hint="eastAsia" w:ascii="宋体" w:hAnsi="宋体"/>
                <w:sz w:val="20"/>
                <w:szCs w:val="28"/>
              </w:rPr>
              <w:t>；</w:t>
            </w:r>
          </w:p>
          <w:p>
            <w:pPr>
              <w:tabs>
                <w:tab w:val="left" w:pos="851"/>
              </w:tabs>
              <w:spacing w:line="360" w:lineRule="auto"/>
              <w:rPr>
                <w:sz w:val="20"/>
              </w:rPr>
            </w:pPr>
            <w:r>
              <w:rPr>
                <w:rFonts w:hint="eastAsia" w:ascii="宋体" w:hAnsi="宋体"/>
                <w:sz w:val="20"/>
                <w:szCs w:val="28"/>
              </w:rPr>
              <w:t>3.监狱企业视同为小型、微型企业，提供由省级以上监狱管理局、戒毒管理局（含新疆生产建设兵团）出具的供应商属于监狱企业的证明文件复印件。</w:t>
            </w:r>
          </w:p>
        </w:tc>
      </w:tr>
    </w:tbl>
    <w:p>
      <w:pPr>
        <w:pStyle w:val="2"/>
      </w:pPr>
    </w:p>
    <w:p>
      <w:pPr>
        <w:tabs>
          <w:tab w:val="left" w:pos="851"/>
        </w:tabs>
        <w:spacing w:line="400" w:lineRule="exact"/>
        <w:ind w:firstLine="484" w:firstLineChars="202"/>
        <w:rPr>
          <w:rFonts w:ascii="宋体" w:hAnsi="宋体"/>
          <w:sz w:val="24"/>
          <w:szCs w:val="24"/>
        </w:rPr>
      </w:pPr>
      <w:r>
        <w:rPr>
          <w:rFonts w:hint="eastAsia" w:ascii="宋体" w:hAnsi="宋体"/>
          <w:sz w:val="24"/>
          <w:szCs w:val="24"/>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spacing w:line="400" w:lineRule="exact"/>
        <w:ind w:firstLine="513" w:firstLineChars="214"/>
        <w:rPr>
          <w:rFonts w:ascii="宋体" w:hAnsi="宋体"/>
          <w:sz w:val="24"/>
          <w:szCs w:val="24"/>
        </w:rPr>
      </w:pPr>
      <w:r>
        <w:rPr>
          <w:rFonts w:hint="eastAsia" w:ascii="宋体" w:hAnsi="宋体"/>
          <w:sz w:val="24"/>
          <w:szCs w:val="24"/>
        </w:rPr>
        <w:t>二、“信用中国” “中国政府采购网”网站的查询结果，将以电子介质的形式留存。</w:t>
      </w:r>
    </w:p>
    <w:p>
      <w:pPr>
        <w:spacing w:line="400" w:lineRule="exact"/>
        <w:ind w:firstLine="513" w:firstLineChars="214"/>
        <w:rPr>
          <w:rFonts w:ascii="宋体" w:hAnsi="宋体"/>
          <w:sz w:val="24"/>
          <w:szCs w:val="24"/>
        </w:rPr>
      </w:pPr>
      <w:r>
        <w:rPr>
          <w:rFonts w:hint="eastAsia" w:ascii="宋体" w:hAnsi="宋体"/>
          <w:sz w:val="24"/>
          <w:szCs w:val="24"/>
        </w:rPr>
        <w:t>三、磋商小组资格审查结束后，应当出具资格审查报告。没有通过资格审查的供应商，磋商小组应当在资格审查报告中说明原因。</w:t>
      </w:r>
    </w:p>
    <w:p>
      <w:pPr>
        <w:spacing w:line="400" w:lineRule="exact"/>
        <w:ind w:firstLine="513" w:firstLineChars="214"/>
        <w:rPr>
          <w:rFonts w:ascii="宋体" w:hAnsi="宋体"/>
          <w:sz w:val="24"/>
          <w:szCs w:val="24"/>
        </w:rPr>
      </w:pPr>
      <w:r>
        <w:rPr>
          <w:rFonts w:hint="eastAsia" w:ascii="宋体" w:hAnsi="宋体"/>
          <w:sz w:val="24"/>
          <w:szCs w:val="24"/>
        </w:rPr>
        <w:t>通过资格审查的供应商不足三家的，采购失败。</w:t>
      </w:r>
    </w:p>
    <w:p>
      <w:pPr>
        <w:spacing w:line="400" w:lineRule="exact"/>
        <w:ind w:firstLine="516" w:firstLineChars="214"/>
        <w:rPr>
          <w:rFonts w:ascii="宋体" w:hAnsi="宋体"/>
          <w:b/>
          <w:color w:val="FF0000"/>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符合性审查</w:t>
      </w:r>
    </w:p>
    <w:p>
      <w:pPr>
        <w:pStyle w:val="81"/>
        <w:numPr>
          <w:ilvl w:val="0"/>
          <w:numId w:val="35"/>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资格</w:t>
      </w:r>
      <w:r>
        <w:rPr>
          <w:rFonts w:ascii="宋体" w:hAnsi="宋体" w:eastAsia="宋体"/>
          <w:sz w:val="24"/>
          <w:szCs w:val="24"/>
        </w:rPr>
        <w:t>审查</w:t>
      </w:r>
      <w:r>
        <w:rPr>
          <w:rFonts w:hint="eastAsia" w:ascii="宋体" w:hAnsi="宋体" w:eastAsia="宋体"/>
          <w:sz w:val="24"/>
          <w:szCs w:val="24"/>
        </w:rPr>
        <w:t>结束后，由磋商小组对供应商响应文件进行符合性审查。</w:t>
      </w:r>
    </w:p>
    <w:p>
      <w:pPr>
        <w:pStyle w:val="81"/>
        <w:numPr>
          <w:ilvl w:val="0"/>
          <w:numId w:val="35"/>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磋商小组在符合性审查过程中，磋商小组成员对供应商是否符合规定存在争议的，应当以少数服从多数的原则处理，但不得违背政府采购法和磋商文件规定。</w:t>
      </w:r>
    </w:p>
    <w:p>
      <w:pPr>
        <w:pStyle w:val="81"/>
        <w:numPr>
          <w:ilvl w:val="0"/>
          <w:numId w:val="35"/>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 xml:space="preserve">供应商符合性审查标准（按以下顺序审查）： </w:t>
      </w:r>
    </w:p>
    <w:tbl>
      <w:tblPr>
        <w:tblStyle w:val="41"/>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ind w:firstLine="446" w:firstLineChars="202"/>
              <w:jc w:val="center"/>
              <w:rPr>
                <w:rFonts w:ascii="宋体" w:hAnsi="宋体"/>
                <w:sz w:val="22"/>
                <w:szCs w:val="24"/>
              </w:rPr>
            </w:pPr>
            <w:r>
              <w:rPr>
                <w:rFonts w:hint="eastAsia" w:ascii="宋体" w:hAnsi="宋体"/>
                <w:b/>
                <w:sz w:val="22"/>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技术、商务性响应文件的组成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技术、商务性响应文件计量单位、语言</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计量单位、语言满足磋商文件要求。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ascii="宋体" w:hAnsi="宋体"/>
                <w:sz w:val="22"/>
                <w:szCs w:val="24"/>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技术、商务性响应文件对磋商文件规定的采购项目实质性</w:t>
            </w:r>
            <w:r>
              <w:rPr>
                <w:rFonts w:ascii="宋体" w:hAnsi="宋体"/>
                <w:sz w:val="22"/>
                <w:szCs w:val="24"/>
              </w:rPr>
              <w:t>响应</w:t>
            </w:r>
            <w:r>
              <w:rPr>
                <w:rFonts w:hint="eastAsia" w:ascii="宋体" w:hAnsi="宋体"/>
                <w:sz w:val="22"/>
                <w:szCs w:val="24"/>
              </w:rPr>
              <w:t>要求的响应情况</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符合磋商文件规定的采购项目实质性响应要求。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hint="eastAsia" w:ascii="宋体" w:hAnsi="宋体" w:eastAsia="宋体"/>
                <w:sz w:val="22"/>
                <w:szCs w:val="24"/>
                <w:lang w:val="en-US" w:eastAsia="zh-CN"/>
              </w:rPr>
            </w:pPr>
            <w:r>
              <w:rPr>
                <w:rFonts w:hint="eastAsia" w:ascii="宋体" w:hAnsi="宋体"/>
                <w:sz w:val="22"/>
                <w:szCs w:val="24"/>
                <w:lang w:val="en-US" w:eastAsia="zh-CN"/>
              </w:rPr>
              <w:t>4</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《关于印发节能产品政府采购品目清单的通知》（财库〔2019〕19号）品目清单范围内强制采购的产品品目（以下仅供参考）</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★A02010104 台式计算机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★A02010105 便携式计算机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★A02010107 平板式微型计算机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★A0201060102 激光打印机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★A0201060104 针式打印机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★A0201060401 液晶显示器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★A02052301 制冷压缩机（冷水机组、水源热泵机组、溴化锂吸收式冷水机组）</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★A02052305 空调机组（多联式空调（热泵）机组（制冷量&gt;14000W）、单元式空气调节机（制冷量&gt;14000W））</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★A02052309 专用制冷、空调设备（机房空调）</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★A020609 镇流器（管型荧光灯镇流器）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★A0206180203 空调机（房间空气调节器、多联式空调（热泵）机组（制冷量≦14000W）、单元式空气调节机（制冷量≦14000W））</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★电热水器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★普通照明用双端荧光灯</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★A020910电视设备（A02091001普通电视设备（电视机））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★A020911 视频设备（A02091107视频监控设备（监视器））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★A060805 便器（坐便器、蹲便器、小便器）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★A060806 水嘴</w:t>
            </w:r>
          </w:p>
          <w:p>
            <w:pPr>
              <w:tabs>
                <w:tab w:val="left" w:pos="851"/>
              </w:tabs>
              <w:spacing w:line="400" w:lineRule="exact"/>
              <w:rPr>
                <w:rFonts w:hint="eastAsia" w:ascii="宋体" w:hAnsi="宋体"/>
                <w:sz w:val="22"/>
                <w:szCs w:val="24"/>
              </w:rPr>
            </w:pPr>
            <w:r>
              <w:rPr>
                <w:rFonts w:hint="eastAsia" w:ascii="宋体" w:hAnsi="宋体"/>
                <w:sz w:val="22"/>
                <w:szCs w:val="24"/>
                <w:lang w:val="en-US" w:eastAsia="zh-CN"/>
              </w:rPr>
              <w:t>（如涉及）</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本项目采购的产品若属于清单范围内强制采购的产品，供应商须提供产品认证证书复印件并加盖供应商单位公章。</w:t>
            </w:r>
          </w:p>
          <w:p>
            <w:pPr>
              <w:tabs>
                <w:tab w:val="left" w:pos="851"/>
              </w:tabs>
              <w:spacing w:line="400" w:lineRule="exact"/>
              <w:rPr>
                <w:rFonts w:hint="eastAsia"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hint="default" w:ascii="宋体" w:hAnsi="宋体"/>
                <w:sz w:val="22"/>
                <w:szCs w:val="24"/>
                <w:lang w:val="en-US" w:eastAsia="zh-CN"/>
              </w:rPr>
            </w:pPr>
            <w:r>
              <w:rPr>
                <w:rFonts w:hint="eastAsia" w:ascii="宋体" w:hAnsi="宋体"/>
                <w:sz w:val="22"/>
                <w:szCs w:val="24"/>
                <w:lang w:val="en-US" w:eastAsia="zh-CN"/>
              </w:rPr>
              <w:t>5</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lang w:val="en-US" w:eastAsia="zh-CN"/>
              </w:rPr>
            </w:pPr>
            <w:r>
              <w:rPr>
                <w:rFonts w:ascii="宋体" w:hAnsi="宋体" w:eastAsia="宋体" w:cs="宋体"/>
                <w:sz w:val="24"/>
                <w:szCs w:val="24"/>
              </w:rPr>
              <w:t>除资格性审查要求的证明材料外，磋商文件要求提供的其他证明材料</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rPr>
            </w:pPr>
            <w:r>
              <w:rPr>
                <w:rFonts w:ascii="宋体" w:hAnsi="宋体" w:eastAsia="宋体" w:cs="宋体"/>
                <w:sz w:val="24"/>
                <w:szCs w:val="24"/>
              </w:rPr>
              <w:t>1.承诺函【注：①按3.2.5的格式及要求提供承诺函；②承诺的内容满足磋商文件的要求。】。</w:t>
            </w:r>
          </w:p>
        </w:tc>
      </w:tr>
    </w:tbl>
    <w:p>
      <w:pPr>
        <w:tabs>
          <w:tab w:val="left" w:pos="851"/>
        </w:tabs>
        <w:spacing w:line="400" w:lineRule="exact"/>
        <w:ind w:firstLine="480" w:firstLineChars="200"/>
        <w:rPr>
          <w:rFonts w:ascii="宋体" w:hAnsi="宋体"/>
          <w:sz w:val="24"/>
          <w:szCs w:val="24"/>
        </w:rPr>
      </w:pPr>
      <w:r>
        <w:rPr>
          <w:rFonts w:hint="eastAsia" w:ascii="宋体" w:hAnsi="宋体"/>
          <w:sz w:val="24"/>
          <w:szCs w:val="24"/>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81"/>
        <w:numPr>
          <w:ilvl w:val="0"/>
          <w:numId w:val="36"/>
        </w:numPr>
        <w:spacing w:line="400" w:lineRule="exact"/>
        <w:ind w:left="0" w:firstLine="560" w:firstLineChars="0"/>
        <w:rPr>
          <w:rFonts w:ascii="宋体" w:hAnsi="宋体" w:eastAsia="宋体"/>
          <w:sz w:val="24"/>
          <w:szCs w:val="24"/>
        </w:rPr>
      </w:pPr>
      <w:r>
        <w:rPr>
          <w:rFonts w:hint="eastAsia" w:ascii="宋体" w:hAnsi="宋体" w:eastAsia="宋体"/>
          <w:sz w:val="24"/>
          <w:szCs w:val="24"/>
        </w:rPr>
        <w:t>磋商小组符合性审查结束后，应当出具符合性审查报告，确定参加磋商的供应商名单。</w:t>
      </w:r>
    </w:p>
    <w:p>
      <w:pPr>
        <w:pStyle w:val="81"/>
        <w:numPr>
          <w:ilvl w:val="0"/>
          <w:numId w:val="36"/>
        </w:numPr>
        <w:tabs>
          <w:tab w:val="left" w:pos="1134"/>
          <w:tab w:val="left" w:pos="1418"/>
        </w:tabs>
        <w:spacing w:after="200" w:line="400" w:lineRule="exact"/>
        <w:ind w:firstLineChars="0"/>
        <w:rPr>
          <w:rFonts w:ascii="宋体" w:hAnsi="宋体" w:eastAsia="宋体"/>
          <w:sz w:val="24"/>
          <w:szCs w:val="24"/>
        </w:rPr>
      </w:pPr>
      <w:r>
        <w:rPr>
          <w:rFonts w:hint="eastAsia" w:ascii="宋体" w:hAnsi="宋体" w:eastAsia="宋体"/>
          <w:sz w:val="24"/>
          <w:szCs w:val="24"/>
        </w:rPr>
        <w:t>通过符合性审查的供应商不足三家的，采购失败。</w:t>
      </w:r>
    </w:p>
    <w:p>
      <w:pPr>
        <w:spacing w:line="400" w:lineRule="exact"/>
        <w:ind w:firstLine="516" w:firstLineChars="214"/>
        <w:rPr>
          <w:rFonts w:ascii="宋体" w:hAnsi="宋体"/>
          <w:b/>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磋商</w:t>
      </w:r>
    </w:p>
    <w:p>
      <w:pPr>
        <w:spacing w:line="400" w:lineRule="exact"/>
        <w:ind w:firstLine="570"/>
        <w:rPr>
          <w:rFonts w:ascii="宋体" w:hAnsi="宋体"/>
          <w:sz w:val="24"/>
          <w:szCs w:val="24"/>
        </w:rPr>
      </w:pPr>
      <w:r>
        <w:rPr>
          <w:rFonts w:hint="eastAsia" w:ascii="宋体" w:hAnsi="宋体"/>
          <w:sz w:val="24"/>
          <w:szCs w:val="24"/>
        </w:rPr>
        <w:t>磋商会议在成都市公共资源交易服务中心“政府采购云平台”进行。磋商</w:t>
      </w:r>
      <w:r>
        <w:rPr>
          <w:rFonts w:hint="eastAsia" w:ascii="宋体" w:hAnsi="宋体"/>
          <w:color w:val="000000" w:themeColor="text1"/>
          <w:sz w:val="24"/>
          <w:szCs w:val="24"/>
          <w14:textFill>
            <w14:solidFill>
              <w14:schemeClr w14:val="tx1"/>
            </w14:solidFill>
          </w14:textFill>
        </w:rPr>
        <w:t>会议由区政府采购中心在</w:t>
      </w:r>
      <w:r>
        <w:rPr>
          <w:rFonts w:hint="eastAsia" w:ascii="宋体" w:hAnsi="宋体"/>
          <w:sz w:val="24"/>
          <w:szCs w:val="24"/>
        </w:rPr>
        <w:t>线主持，供应商代表在线参加。评审结束之前，供应商应随时关注系统提示，及时通过“政府采购云平台”在线响应磋商小组发出的磋商，签章并确认提交成功。</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按照磋商文件的规定与邀请参加磋商的供应商分别进行磋商，磋商顺序由磋商小组确定，磋商通过“政府采购云平台”在线进行。供应商应随时关注“政府采购云平台”站内信息或短信提醒，及时参与在线磋商。登录政府采购云平台(www.zcygov.cn)—我的工作台</w:t>
      </w:r>
      <w:r>
        <w:rPr>
          <w:rFonts w:ascii="宋体" w:hAnsi="宋体"/>
          <w:sz w:val="24"/>
          <w:szCs w:val="24"/>
        </w:rPr>
        <w:t>—项目采购—开标评标—进入开标大厅（找到对应项目）。磋商小组可通过“发起视频评审”“询标”功能，向供应商发起在线磋商邀请，供应商可使用“视频评审”“澄清”功能，与专家进行在线磋商、</w:t>
      </w:r>
      <w:r>
        <w:rPr>
          <w:rFonts w:hint="eastAsia" w:ascii="宋体" w:hAnsi="宋体"/>
          <w:sz w:val="24"/>
          <w:szCs w:val="24"/>
        </w:rPr>
        <w:t>递交磋商承诺函，承诺函应加盖供应商（法定名称）电子签章（评审结束之前，供应商应随时关注系统提示，及时通过</w:t>
      </w:r>
      <w:r>
        <w:rPr>
          <w:rFonts w:ascii="宋体" w:hAnsi="宋体"/>
          <w:sz w:val="24"/>
          <w:szCs w:val="24"/>
        </w:rPr>
        <w:t>“</w:t>
      </w:r>
      <w:r>
        <w:rPr>
          <w:rFonts w:hint="eastAsia" w:ascii="宋体" w:hAnsi="宋体"/>
          <w:sz w:val="24"/>
          <w:szCs w:val="24"/>
        </w:rPr>
        <w:t>政府采购云平台</w:t>
      </w:r>
      <w:r>
        <w:rPr>
          <w:rFonts w:ascii="宋体" w:hAnsi="宋体"/>
          <w:sz w:val="24"/>
          <w:szCs w:val="24"/>
        </w:rPr>
        <w:t>”</w:t>
      </w:r>
      <w:r>
        <w:rPr>
          <w:rFonts w:hint="eastAsia" w:ascii="宋体" w:hAnsi="宋体"/>
          <w:sz w:val="24"/>
          <w:szCs w:val="24"/>
        </w:rPr>
        <w:t>在线响应磋商小组发出的磋商邀请，签章并确认提交成功。逾时回复将不能提交，视为供应商自行放弃该轮磋商，其损失由供应商承担）</w:t>
      </w:r>
      <w:r>
        <w:rPr>
          <w:rFonts w:ascii="宋体" w:hAnsi="宋体"/>
          <w:sz w:val="24"/>
          <w:szCs w:val="24"/>
        </w:rPr>
        <w:t>。</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磋商小组所有成员集中与单一供应商对技术、服务、合同条款等分别进行一轮或多轮的磋商。在磋商中，磋商的任何一方不得透露与磋商有关的其他供应商的技术资料、价格和其他信息。</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磋商内容为第4章中“技术、服务、商务及其他要求”、第6章“合同草案条款”。其中第4章中加★号的条款为采购项目的</w:t>
      </w:r>
      <w:r>
        <w:rPr>
          <w:rFonts w:hint="eastAsia" w:ascii="宋体" w:hAnsi="宋体" w:cs="宋体"/>
          <w:sz w:val="24"/>
          <w:szCs w:val="24"/>
        </w:rPr>
        <w:t>实质性</w:t>
      </w:r>
      <w:r>
        <w:rPr>
          <w:rFonts w:ascii="宋体" w:hAnsi="宋体" w:cs="宋体"/>
          <w:sz w:val="24"/>
          <w:szCs w:val="24"/>
        </w:rPr>
        <w:t>响应</w:t>
      </w:r>
      <w:r>
        <w:rPr>
          <w:rFonts w:hint="eastAsia" w:ascii="宋体" w:hAnsi="宋体" w:cs="宋体"/>
          <w:sz w:val="24"/>
          <w:szCs w:val="24"/>
        </w:rPr>
        <w:t>要求</w:t>
      </w:r>
      <w:r>
        <w:rPr>
          <w:rFonts w:hint="eastAsia" w:ascii="宋体" w:hAnsi="宋体"/>
          <w:sz w:val="24"/>
          <w:szCs w:val="24"/>
        </w:rPr>
        <w:t>，不允许实质性</w:t>
      </w:r>
      <w:r>
        <w:rPr>
          <w:rFonts w:ascii="宋体" w:hAnsi="宋体"/>
          <w:sz w:val="24"/>
          <w:szCs w:val="24"/>
        </w:rPr>
        <w:t>变动。为非磋商可以降低标准的内容。</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磋商过程中，磋商小组获得采购人同意（由采购人代表签字确认）后，可以根据磋商文件和磋商情况实质性变动磋商文件中的第4章技术、服务、商务及其他要求、第6章合同草案条款可</w:t>
      </w:r>
      <w:r>
        <w:rPr>
          <w:rFonts w:ascii="宋体" w:hAnsi="宋体"/>
          <w:sz w:val="24"/>
          <w:szCs w:val="24"/>
        </w:rPr>
        <w:t>实质性变动的内容</w:t>
      </w:r>
      <w:r>
        <w:rPr>
          <w:rFonts w:hint="eastAsia" w:ascii="宋体" w:hAnsi="宋体"/>
          <w:sz w:val="24"/>
          <w:szCs w:val="24"/>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pPr>
        <w:numPr>
          <w:ilvl w:val="1"/>
          <w:numId w:val="37"/>
        </w:numPr>
        <w:tabs>
          <w:tab w:val="left" w:pos="1134"/>
        </w:tabs>
        <w:spacing w:after="200" w:line="400" w:lineRule="exact"/>
        <w:ind w:left="0" w:firstLine="480" w:firstLineChars="200"/>
        <w:rPr>
          <w:rFonts w:ascii="宋体" w:hAnsi="宋体"/>
          <w:b w:val="0"/>
          <w:bCs/>
          <w:sz w:val="24"/>
          <w:szCs w:val="24"/>
        </w:rPr>
      </w:pPr>
      <w:r>
        <w:rPr>
          <w:rFonts w:ascii="宋体" w:hAnsi="宋体"/>
          <w:b w:val="0"/>
          <w:bCs/>
          <w:sz w:val="24"/>
          <w:szCs w:val="24"/>
        </w:rPr>
        <w:t>经最终磋商后</w:t>
      </w:r>
      <w:r>
        <w:rPr>
          <w:rFonts w:hint="eastAsia" w:ascii="宋体" w:hAnsi="宋体"/>
          <w:b w:val="0"/>
          <w:bCs/>
          <w:sz w:val="24"/>
          <w:szCs w:val="24"/>
        </w:rPr>
        <w:t>，</w:t>
      </w:r>
      <w:r>
        <w:rPr>
          <w:rFonts w:ascii="宋体" w:hAnsi="宋体"/>
          <w:b w:val="0"/>
          <w:bCs/>
          <w:sz w:val="24"/>
          <w:szCs w:val="24"/>
        </w:rPr>
        <w:t>响应文件</w:t>
      </w:r>
      <w:r>
        <w:rPr>
          <w:rFonts w:hint="eastAsia" w:ascii="宋体" w:hAnsi="宋体"/>
          <w:b w:val="0"/>
          <w:bCs/>
          <w:sz w:val="24"/>
          <w:szCs w:val="24"/>
        </w:rPr>
        <w:t>仍有下列情况之一的，应按照无效响应文件处理：</w:t>
      </w:r>
    </w:p>
    <w:p>
      <w:pPr>
        <w:spacing w:line="360" w:lineRule="auto"/>
        <w:ind w:firstLine="513" w:firstLineChars="214"/>
        <w:rPr>
          <w:rFonts w:ascii="宋体" w:hAnsi="宋体"/>
          <w:b w:val="0"/>
          <w:bCs/>
          <w:sz w:val="24"/>
          <w:szCs w:val="24"/>
        </w:rPr>
      </w:pPr>
      <w:r>
        <w:rPr>
          <w:rFonts w:hint="eastAsia" w:ascii="宋体" w:hAnsi="宋体"/>
          <w:b w:val="0"/>
          <w:bCs/>
          <w:sz w:val="24"/>
          <w:szCs w:val="24"/>
        </w:rPr>
        <w:t>（一）响应文件仍不能实质响应磋商文件的实质性要求的；</w:t>
      </w:r>
    </w:p>
    <w:p>
      <w:pPr>
        <w:spacing w:line="360" w:lineRule="auto"/>
        <w:ind w:firstLine="513" w:firstLineChars="214"/>
      </w:pPr>
      <w:r>
        <w:rPr>
          <w:rFonts w:hint="eastAsia" w:ascii="宋体" w:hAnsi="宋体"/>
          <w:b w:val="0"/>
          <w:bCs/>
          <w:sz w:val="24"/>
          <w:szCs w:val="24"/>
        </w:rPr>
        <w:t>（二）响应文件中仍有磋商文件规定的其他无效响应情形的</w:t>
      </w:r>
    </w:p>
    <w:p>
      <w:pPr>
        <w:numPr>
          <w:ilvl w:val="1"/>
          <w:numId w:val="37"/>
        </w:numPr>
        <w:tabs>
          <w:tab w:val="left" w:pos="1134"/>
        </w:tabs>
        <w:spacing w:after="200" w:line="400" w:lineRule="exact"/>
        <w:ind w:left="0" w:firstLine="480" w:firstLineChars="200"/>
        <w:rPr>
          <w:rFonts w:ascii="宋体" w:hAnsi="宋体"/>
          <w:b/>
          <w:bCs/>
          <w:sz w:val="24"/>
          <w:szCs w:val="24"/>
        </w:rPr>
      </w:pPr>
      <w:r>
        <w:rPr>
          <w:rFonts w:hint="eastAsia" w:ascii="宋体" w:hAnsi="宋体"/>
          <w:sz w:val="24"/>
          <w:szCs w:val="24"/>
        </w:rPr>
        <w:t>磋商过程中，磋商的任何一方不得透露与磋商有关的其他供应商的技术资料、价格和其他信息。</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磋商过程中，磋商小组发现或者知晓供应商存在违法行为的，应当在评审报告中予以记录，并向财政部门报告，依法应将该供应商响应文件作无效处理的，应当作无效处理。</w:t>
      </w:r>
    </w:p>
    <w:p>
      <w:pPr>
        <w:pStyle w:val="6"/>
        <w:numPr>
          <w:ilvl w:val="2"/>
          <w:numId w:val="5"/>
        </w:numPr>
        <w:spacing w:after="200" w:line="400" w:lineRule="exact"/>
        <w:ind w:left="1135" w:hanging="1135"/>
        <w:rPr>
          <w:color w:val="auto"/>
          <w:sz w:val="24"/>
          <w:szCs w:val="24"/>
        </w:rPr>
      </w:pPr>
      <w:r>
        <w:rPr>
          <w:rFonts w:hint="eastAsia"/>
          <w:color w:val="auto"/>
          <w:sz w:val="24"/>
          <w:szCs w:val="24"/>
        </w:rPr>
        <w:t>最后报价</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磋商结束后，磋商小组应当要求所有实质性响应的供应商在规定时间内进行最后报价。磋商小组开启报价后，供应商应随时关注“政府采购云平台”站内信息或短信提醒，登录“政府采购云平台”，通过“开标大厅”进行报价。登录政府采购云平台(www.zcygov.cn)—我的工作台—政府采购云平台—项目采购—开标评标—开标大厅（找到对应项目）—报价，进行报价并签章后递交。报价时间截止后，系统统一公布报价。提示：供应商未按时登录不见面开标系统，未在报价截止时间内递交报价或未按要求进行报价的，视为供应商响应文件无效，由供应商自行承担不利后果。。</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已提交响应文件的供应商，在提交最后报价之前，可以根据磋商情况退出磋商。</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供应商未按磋商小组要求在规定时间内提交最后报价的，视为其退出磋商。</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最后报价一旦递交后，供应商不得以任何理由撤回。</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最后报价为有效报价应符合下列条件：</w:t>
      </w:r>
    </w:p>
    <w:p>
      <w:pPr>
        <w:widowControl/>
        <w:numPr>
          <w:ilvl w:val="0"/>
          <w:numId w:val="39"/>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供应商所提供的最后报价是在规定的时间内提交。</w:t>
      </w:r>
    </w:p>
    <w:p>
      <w:pPr>
        <w:widowControl/>
        <w:numPr>
          <w:ilvl w:val="0"/>
          <w:numId w:val="39"/>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供应商的最后报价应加盖供应商（法定名称）电子签章。</w:t>
      </w:r>
    </w:p>
    <w:p>
      <w:pPr>
        <w:widowControl/>
        <w:numPr>
          <w:ilvl w:val="0"/>
          <w:numId w:val="39"/>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供应商的最后报价符合磋商文件的要求。</w:t>
      </w:r>
    </w:p>
    <w:p>
      <w:pPr>
        <w:widowControl/>
        <w:numPr>
          <w:ilvl w:val="0"/>
          <w:numId w:val="39"/>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最后报价唯一，且不高于最高限价。</w:t>
      </w:r>
    </w:p>
    <w:p>
      <w:pPr>
        <w:pStyle w:val="81"/>
        <w:numPr>
          <w:ilvl w:val="0"/>
          <w:numId w:val="38"/>
        </w:numPr>
        <w:spacing w:line="400" w:lineRule="exact"/>
        <w:ind w:left="0" w:firstLine="568" w:firstLineChars="0"/>
        <w:rPr>
          <w:rFonts w:ascii="宋体" w:hAnsi="宋体" w:eastAsia="宋体" w:cs="宋体"/>
          <w:sz w:val="24"/>
          <w:szCs w:val="24"/>
        </w:rPr>
      </w:pPr>
      <w:r>
        <w:rPr>
          <w:rFonts w:hint="eastAsia" w:ascii="宋体" w:hAnsi="宋体" w:eastAsia="宋体" w:cs="宋体"/>
          <w:sz w:val="24"/>
          <w:szCs w:val="24"/>
        </w:rPr>
        <w:t>在未提高响应文件中承诺的服务质量的情况下，最后报价不高于技术、商务性响应文件中的报价，否则，磋商小组应当对其响应文件按无效处理。</w:t>
      </w:r>
    </w:p>
    <w:p>
      <w:pPr>
        <w:widowControl/>
        <w:numPr>
          <w:ilvl w:val="0"/>
          <w:numId w:val="38"/>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最后报价出现下列情况的，不需要供应商澄清，按以下原则处理：</w:t>
      </w:r>
    </w:p>
    <w:p>
      <w:pPr>
        <w:pStyle w:val="83"/>
        <w:numPr>
          <w:ilvl w:val="0"/>
          <w:numId w:val="40"/>
        </w:numPr>
        <w:tabs>
          <w:tab w:val="left" w:pos="1134"/>
          <w:tab w:val="clear" w:pos="846"/>
        </w:tabs>
        <w:snapToGrid w:val="0"/>
        <w:spacing w:line="400" w:lineRule="exact"/>
        <w:ind w:left="0" w:firstLine="567" w:firstLineChars="0"/>
        <w:rPr>
          <w:rFonts w:ascii="宋体" w:hAnsi="宋体" w:eastAsia="宋体"/>
          <w:sz w:val="24"/>
          <w:szCs w:val="24"/>
        </w:rPr>
      </w:pPr>
      <w:r>
        <w:rPr>
          <w:rFonts w:hint="eastAsia" w:ascii="宋体" w:hAnsi="宋体" w:eastAsia="宋体"/>
          <w:sz w:val="24"/>
          <w:szCs w:val="24"/>
        </w:rPr>
        <w:t>最后报价中的大写金额和小写金额不一致的，以大写金额为准，但大写金额出现文字错误，导致金额无法判断的除外；</w:t>
      </w:r>
    </w:p>
    <w:p>
      <w:pPr>
        <w:pStyle w:val="83"/>
        <w:numPr>
          <w:ilvl w:val="0"/>
          <w:numId w:val="40"/>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单价金额小数点或者百分比有明显错位的，应以总价为准，并修改单价；</w:t>
      </w:r>
    </w:p>
    <w:p>
      <w:pPr>
        <w:pStyle w:val="83"/>
        <w:numPr>
          <w:ilvl w:val="0"/>
          <w:numId w:val="40"/>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总价金额与按单价汇总金额不一致的，以单价汇总金额计算结果为准；</w:t>
      </w:r>
    </w:p>
    <w:p>
      <w:pPr>
        <w:snapToGrid w:val="0"/>
        <w:spacing w:line="400" w:lineRule="exact"/>
        <w:ind w:firstLine="480" w:firstLineChars="200"/>
        <w:rPr>
          <w:sz w:val="20"/>
          <w:szCs w:val="21"/>
        </w:rPr>
      </w:pPr>
      <w:r>
        <w:rPr>
          <w:rFonts w:hint="eastAsia" w:cs="Arial"/>
          <w:sz w:val="24"/>
          <w:szCs w:val="24"/>
        </w:rPr>
        <w:t>同时出现两种以上不一致的，按照前款规定的顺序修正。修正后的</w:t>
      </w:r>
      <w:r>
        <w:rPr>
          <w:rFonts w:hint="eastAsia" w:ascii="宋体" w:hAnsi="宋体"/>
          <w:sz w:val="24"/>
          <w:szCs w:val="24"/>
        </w:rPr>
        <w:t>最后</w:t>
      </w:r>
      <w:r>
        <w:rPr>
          <w:rFonts w:hint="eastAsia" w:cs="Arial"/>
          <w:sz w:val="24"/>
          <w:szCs w:val="24"/>
        </w:rPr>
        <w:t>报价经加盖供应商（法定名称）电子签章后产生约束力，供应商不确认的，其</w:t>
      </w:r>
      <w:r>
        <w:rPr>
          <w:rFonts w:hint="eastAsia" w:ascii="宋体" w:hAnsi="宋体"/>
          <w:sz w:val="24"/>
          <w:szCs w:val="24"/>
        </w:rPr>
        <w:t>最后</w:t>
      </w:r>
      <w:r>
        <w:rPr>
          <w:rFonts w:hint="eastAsia" w:cs="Arial"/>
          <w:sz w:val="24"/>
          <w:szCs w:val="24"/>
        </w:rPr>
        <w:t>报价无效。</w:t>
      </w:r>
    </w:p>
    <w:p>
      <w:pPr>
        <w:pStyle w:val="2"/>
        <w:spacing w:line="400" w:lineRule="exact"/>
        <w:ind w:firstLine="484" w:firstLineChars="202"/>
        <w:rPr>
          <w:rFonts w:ascii="宋体" w:hAnsi="宋体"/>
          <w:sz w:val="24"/>
          <w:szCs w:val="24"/>
        </w:rPr>
      </w:pPr>
      <w:r>
        <w:rPr>
          <w:rFonts w:hint="eastAsia" w:ascii="宋体" w:hAnsi="宋体"/>
          <w:sz w:val="24"/>
          <w:szCs w:val="24"/>
        </w:rPr>
        <w:t>对不同语言文本响应文件的解释发生异议的，以中文文本为准。</w:t>
      </w:r>
    </w:p>
    <w:p>
      <w:pPr>
        <w:widowControl/>
        <w:numPr>
          <w:ilvl w:val="0"/>
          <w:numId w:val="38"/>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有效最后报价的供应商不足三家的，采购失败。</w:t>
      </w:r>
    </w:p>
    <w:p>
      <w:pPr>
        <w:pStyle w:val="6"/>
        <w:numPr>
          <w:ilvl w:val="2"/>
          <w:numId w:val="5"/>
        </w:numPr>
        <w:spacing w:after="200" w:line="400" w:lineRule="exact"/>
        <w:ind w:left="1135" w:hanging="1135"/>
        <w:rPr>
          <w:color w:val="auto"/>
          <w:sz w:val="24"/>
          <w:szCs w:val="24"/>
        </w:rPr>
      </w:pPr>
      <w:r>
        <w:rPr>
          <w:rFonts w:hint="eastAsia"/>
          <w:color w:val="auto"/>
          <w:sz w:val="24"/>
          <w:szCs w:val="24"/>
        </w:rPr>
        <w:t>解释、澄清、说明的有关问题</w:t>
      </w:r>
    </w:p>
    <w:p>
      <w:pPr>
        <w:numPr>
          <w:ilvl w:val="0"/>
          <w:numId w:val="41"/>
        </w:numPr>
        <w:tabs>
          <w:tab w:val="left" w:pos="1134"/>
        </w:tabs>
        <w:spacing w:after="200" w:line="400" w:lineRule="exact"/>
        <w:ind w:left="0" w:firstLine="567"/>
        <w:rPr>
          <w:rFonts w:ascii="宋体" w:hAnsi="宋体"/>
          <w:sz w:val="24"/>
          <w:szCs w:val="24"/>
        </w:rPr>
      </w:pPr>
      <w:r>
        <w:rPr>
          <w:rFonts w:hint="eastAsia" w:ascii="宋体" w:hAnsi="宋体"/>
          <w:sz w:val="24"/>
          <w:szCs w:val="24"/>
        </w:rPr>
        <w:t>评审过程中，磋商小组认为磋商文件有关事项表述不明确或需要说明的，可以</w:t>
      </w:r>
      <w:r>
        <w:rPr>
          <w:rFonts w:hint="eastAsia" w:ascii="宋体" w:hAnsi="宋体"/>
          <w:color w:val="000000" w:themeColor="text1"/>
          <w:sz w:val="24"/>
          <w:szCs w:val="24"/>
          <w14:textFill>
            <w14:solidFill>
              <w14:schemeClr w14:val="tx1"/>
            </w14:solidFill>
          </w14:textFill>
        </w:rPr>
        <w:t>提请区政府采购中心书面解释。区政府采购中心的解释不得改变磋商文件的原义或者影响公平、公正，解释事项如果涉及供应商权益的以有利于供应商的原则进行解释。</w:t>
      </w:r>
    </w:p>
    <w:p>
      <w:pPr>
        <w:numPr>
          <w:ilvl w:val="0"/>
          <w:numId w:val="41"/>
        </w:numPr>
        <w:tabs>
          <w:tab w:val="left" w:pos="1134"/>
        </w:tabs>
        <w:spacing w:after="200" w:line="400" w:lineRule="exact"/>
        <w:ind w:left="0" w:firstLine="567"/>
        <w:rPr>
          <w:rFonts w:ascii="宋体" w:hAnsi="宋体"/>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2" w:firstLineChars="200"/>
        <w:rPr>
          <w:rFonts w:ascii="宋体" w:hAnsi="宋体"/>
          <w:b/>
          <w:sz w:val="24"/>
          <w:szCs w:val="24"/>
        </w:rPr>
      </w:pPr>
      <w:r>
        <w:rPr>
          <w:rFonts w:hint="eastAsia" w:ascii="宋体" w:hAnsi="宋体"/>
          <w:b/>
          <w:sz w:val="24"/>
          <w:szCs w:val="24"/>
        </w:rPr>
        <w:t>三、评审结束前，供应商应随时关注系统提示，及时通过“政府采购云平台”在线响应磋商小组发出的澄清、说明或补正要求，签章并确认提交成功。逾时回复将不能提交，视为供应商自行放弃，其损失由供应商承担。磋商小组应当积极履行澄清、说明或者更正的职责，不得滥用权力。</w:t>
      </w:r>
    </w:p>
    <w:p>
      <w:pPr>
        <w:pStyle w:val="6"/>
        <w:numPr>
          <w:ilvl w:val="2"/>
          <w:numId w:val="5"/>
        </w:numPr>
        <w:spacing w:after="200" w:line="400" w:lineRule="exact"/>
        <w:ind w:left="1135" w:hanging="1135"/>
        <w:rPr>
          <w:color w:val="auto"/>
          <w:sz w:val="24"/>
          <w:szCs w:val="24"/>
        </w:rPr>
      </w:pPr>
      <w:r>
        <w:rPr>
          <w:rFonts w:hint="eastAsia"/>
          <w:color w:val="auto"/>
          <w:sz w:val="24"/>
          <w:szCs w:val="24"/>
        </w:rPr>
        <w:t>复核</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评审结束后，磋商小组应当进行复核，特别要对拟推荐为成交候选供应商的、报价最低的、响应文件被认定为无</w:t>
      </w:r>
      <w:r>
        <w:rPr>
          <w:rFonts w:hint="eastAsia" w:ascii="宋体" w:hAnsi="宋体"/>
          <w:color w:val="000000" w:themeColor="text1"/>
          <w:sz w:val="24"/>
          <w:szCs w:val="24"/>
          <w14:textFill>
            <w14:solidFill>
              <w14:schemeClr w14:val="tx1"/>
            </w14:solidFill>
          </w14:textFill>
        </w:rPr>
        <w:t>效的进行重点复核。</w:t>
      </w: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评审结果汇总完成后，磋商小组拟出具评审报告前，区政府采购中心应当组织2名以上的工作人员，在采购现场</w:t>
      </w:r>
      <w:r>
        <w:rPr>
          <w:rFonts w:hint="eastAsia" w:ascii="宋体" w:hAnsi="宋体"/>
          <w:sz w:val="24"/>
          <w:szCs w:val="24"/>
        </w:rPr>
        <w:t>监督人员的监督之下，依据有关的法律制度</w:t>
      </w:r>
      <w:r>
        <w:rPr>
          <w:rFonts w:hint="eastAsia" w:ascii="宋体" w:hAnsi="宋体"/>
          <w:color w:val="000000" w:themeColor="text1"/>
          <w:sz w:val="24"/>
          <w:szCs w:val="24"/>
          <w14:textFill>
            <w14:solidFill>
              <w14:schemeClr w14:val="tx1"/>
            </w14:solidFill>
          </w14:textFill>
        </w:rPr>
        <w:t>和采购文件对评审结果进行复核，出具复核报告。</w:t>
      </w: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除资格性检查认定错误、分值汇总计算错误、分项评分超出评分标准范围、客观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pPr>
        <w:tabs>
          <w:tab w:val="left" w:pos="851"/>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区政府采购中心复核过程中，磋商</w:t>
      </w:r>
      <w:r>
        <w:rPr>
          <w:rFonts w:hint="eastAsia" w:ascii="宋体" w:hAnsi="宋体"/>
          <w:sz w:val="24"/>
          <w:szCs w:val="24"/>
        </w:rPr>
        <w:t>小组成员不得离开评审现场。</w:t>
      </w:r>
    </w:p>
    <w:p>
      <w:pPr>
        <w:pStyle w:val="6"/>
        <w:numPr>
          <w:ilvl w:val="2"/>
          <w:numId w:val="5"/>
        </w:numPr>
        <w:spacing w:after="200" w:line="400" w:lineRule="exact"/>
        <w:ind w:left="1135" w:hanging="1135"/>
        <w:rPr>
          <w:color w:val="auto"/>
          <w:sz w:val="24"/>
          <w:szCs w:val="24"/>
        </w:rPr>
      </w:pPr>
      <w:r>
        <w:rPr>
          <w:rFonts w:hint="eastAsia"/>
          <w:color w:val="auto"/>
          <w:sz w:val="24"/>
          <w:szCs w:val="24"/>
        </w:rPr>
        <w:t>推荐成交候选供应商</w:t>
      </w:r>
    </w:p>
    <w:p>
      <w:pPr>
        <w:spacing w:line="400" w:lineRule="exact"/>
        <w:ind w:firstLine="480" w:firstLineChars="200"/>
        <w:rPr>
          <w:rFonts w:ascii="宋体" w:hAnsi="宋体"/>
          <w:color w:val="000000"/>
          <w:sz w:val="22"/>
          <w:szCs w:val="21"/>
        </w:rPr>
      </w:pPr>
      <w:r>
        <w:rPr>
          <w:rFonts w:hint="eastAsia" w:ascii="宋体" w:hAnsi="宋体"/>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技术类分项得分高低）顺序推荐。评审得分且最后报价且技术指标得分均相同的，成交候选供应商并列</w:t>
      </w:r>
      <w:r>
        <w:rPr>
          <w:rFonts w:hint="eastAsia" w:ascii="宋体" w:hAnsi="宋体"/>
          <w:sz w:val="24"/>
          <w:szCs w:val="24"/>
          <w:lang w:eastAsia="zh-CN"/>
        </w:rPr>
        <w:t>。</w:t>
      </w:r>
    </w:p>
    <w:p>
      <w:pPr>
        <w:pStyle w:val="6"/>
        <w:numPr>
          <w:ilvl w:val="2"/>
          <w:numId w:val="5"/>
        </w:numPr>
        <w:spacing w:after="200" w:line="400" w:lineRule="exact"/>
        <w:ind w:left="1135" w:hanging="1135"/>
        <w:rPr>
          <w:color w:val="auto"/>
          <w:sz w:val="24"/>
          <w:szCs w:val="24"/>
        </w:rPr>
      </w:pPr>
      <w:r>
        <w:rPr>
          <w:rFonts w:hint="eastAsia"/>
          <w:color w:val="auto"/>
          <w:sz w:val="24"/>
          <w:szCs w:val="24"/>
        </w:rPr>
        <w:t>编写评审报告</w:t>
      </w:r>
    </w:p>
    <w:p>
      <w:pPr>
        <w:spacing w:line="400" w:lineRule="exact"/>
        <w:ind w:firstLine="480" w:firstLineChars="200"/>
        <w:rPr>
          <w:rFonts w:ascii="宋体" w:hAnsi="宋体"/>
          <w:sz w:val="24"/>
          <w:szCs w:val="24"/>
        </w:rPr>
      </w:pPr>
      <w:r>
        <w:rPr>
          <w:rFonts w:hint="eastAsia" w:ascii="宋体" w:hAnsi="宋体"/>
          <w:sz w:val="24"/>
          <w:szCs w:val="24"/>
        </w:rPr>
        <w:t>评审报告是磋商小组根据全体成员签字的原始评审记录和评审结果编写的报告，其主要内容包括：</w:t>
      </w:r>
    </w:p>
    <w:p>
      <w:pPr>
        <w:pStyle w:val="81"/>
        <w:widowControl/>
        <w:numPr>
          <w:ilvl w:val="0"/>
          <w:numId w:val="42"/>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邀请供应商参加采购活动的具体方式和相关情况；</w:t>
      </w:r>
    </w:p>
    <w:p>
      <w:pPr>
        <w:pStyle w:val="81"/>
        <w:widowControl/>
        <w:numPr>
          <w:ilvl w:val="0"/>
          <w:numId w:val="42"/>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响应文件开启日期和地点；</w:t>
      </w:r>
    </w:p>
    <w:p>
      <w:pPr>
        <w:pStyle w:val="81"/>
        <w:widowControl/>
        <w:numPr>
          <w:ilvl w:val="0"/>
          <w:numId w:val="42"/>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获取磋商文件的供应商名单和磋商小组成员名单；</w:t>
      </w:r>
    </w:p>
    <w:p>
      <w:pPr>
        <w:pStyle w:val="81"/>
        <w:widowControl/>
        <w:numPr>
          <w:ilvl w:val="0"/>
          <w:numId w:val="42"/>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评审情况记录和说明，包括对供应商的资格审查情况、供应商响应文件评审情况、磋商情况、报价情况等；</w:t>
      </w:r>
    </w:p>
    <w:p>
      <w:pPr>
        <w:pStyle w:val="81"/>
        <w:widowControl/>
        <w:numPr>
          <w:ilvl w:val="0"/>
          <w:numId w:val="42"/>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提出的成交候选供应商的排序名单及理由。</w:t>
      </w:r>
    </w:p>
    <w:p>
      <w:pPr>
        <w:tabs>
          <w:tab w:val="left" w:pos="1155"/>
        </w:tabs>
        <w:spacing w:line="400" w:lineRule="exact"/>
        <w:ind w:firstLine="448" w:firstLineChars="187"/>
        <w:rPr>
          <w:rFonts w:ascii="宋体" w:hAnsi="宋体"/>
          <w:sz w:val="24"/>
          <w:szCs w:val="24"/>
        </w:rPr>
      </w:pPr>
      <w:r>
        <w:rPr>
          <w:rFonts w:hint="eastAsia" w:ascii="宋体" w:hAnsi="宋体"/>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6"/>
        <w:numPr>
          <w:ilvl w:val="2"/>
          <w:numId w:val="5"/>
        </w:numPr>
        <w:spacing w:after="200" w:line="400" w:lineRule="exact"/>
        <w:ind w:left="1135" w:hanging="1135"/>
        <w:rPr>
          <w:sz w:val="24"/>
          <w:szCs w:val="24"/>
        </w:rPr>
      </w:pPr>
      <w:bookmarkStart w:id="97" w:name="_Toc494357018"/>
      <w:bookmarkEnd w:id="97"/>
      <w:bookmarkStart w:id="98" w:name="_Toc494095665"/>
      <w:bookmarkEnd w:id="98"/>
      <w:bookmarkStart w:id="99" w:name="_Toc58943347"/>
      <w:bookmarkStart w:id="100" w:name="_Toc79742137"/>
      <w:r>
        <w:rPr>
          <w:rFonts w:hint="eastAsia"/>
          <w:sz w:val="24"/>
          <w:szCs w:val="24"/>
        </w:rPr>
        <w:t>磋商</w:t>
      </w:r>
      <w:r>
        <w:rPr>
          <w:sz w:val="24"/>
          <w:szCs w:val="24"/>
        </w:rPr>
        <w:t>异议</w:t>
      </w:r>
      <w:r>
        <w:rPr>
          <w:rFonts w:hint="eastAsia"/>
          <w:sz w:val="24"/>
          <w:szCs w:val="24"/>
        </w:rPr>
        <w:t>处理</w:t>
      </w:r>
      <w:bookmarkEnd w:id="99"/>
      <w:bookmarkEnd w:id="100"/>
    </w:p>
    <w:p>
      <w:pPr>
        <w:tabs>
          <w:tab w:val="left" w:pos="1155"/>
        </w:tabs>
        <w:spacing w:line="400" w:lineRule="exact"/>
        <w:ind w:firstLine="484" w:firstLineChars="202"/>
        <w:rPr>
          <w:rFonts w:ascii="宋体" w:hAnsi="宋体"/>
          <w:kern w:val="0"/>
          <w:sz w:val="24"/>
          <w:szCs w:val="24"/>
        </w:rPr>
      </w:pPr>
      <w:r>
        <w:rPr>
          <w:rFonts w:hint="eastAsia" w:ascii="宋体" w:hAnsi="宋体"/>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5"/>
        <w:numPr>
          <w:ilvl w:val="1"/>
          <w:numId w:val="5"/>
        </w:numPr>
        <w:tabs>
          <w:tab w:val="left" w:pos="426"/>
          <w:tab w:val="left" w:pos="567"/>
        </w:tabs>
        <w:spacing w:before="0" w:after="200" w:line="400" w:lineRule="exact"/>
        <w:ind w:left="1985" w:hanging="1985"/>
        <w:jc w:val="both"/>
        <w:rPr>
          <w:sz w:val="24"/>
          <w:szCs w:val="24"/>
        </w:rPr>
      </w:pPr>
      <w:bookmarkStart w:id="101" w:name="_Toc58943348"/>
      <w:bookmarkStart w:id="102" w:name="_Toc79742138"/>
      <w:r>
        <w:rPr>
          <w:rFonts w:hint="eastAsia"/>
          <w:sz w:val="24"/>
          <w:szCs w:val="24"/>
        </w:rPr>
        <w:t>评审办法和标准</w:t>
      </w:r>
      <w:bookmarkEnd w:id="101"/>
      <w:bookmarkEnd w:id="102"/>
    </w:p>
    <w:p>
      <w:pPr>
        <w:pStyle w:val="23"/>
        <w:snapToGrid w:val="0"/>
        <w:spacing w:line="400" w:lineRule="exact"/>
        <w:ind w:firstLine="480" w:firstLineChars="200"/>
        <w:rPr>
          <w:rFonts w:hAnsi="宋体"/>
          <w:sz w:val="24"/>
          <w:szCs w:val="24"/>
        </w:rPr>
      </w:pPr>
      <w:r>
        <w:rPr>
          <w:rFonts w:hint="eastAsia" w:hAnsi="宋体"/>
          <w:sz w:val="24"/>
          <w:szCs w:val="24"/>
        </w:rPr>
        <w:t>一、由磋商小组根据磋商文件的要求采用相同的评审程序、评分办法及标准对提交最后报价的供应商的响应文件和最后报价进行综合评分；</w:t>
      </w:r>
    </w:p>
    <w:p>
      <w:pPr>
        <w:tabs>
          <w:tab w:val="left" w:pos="1155"/>
        </w:tabs>
        <w:spacing w:line="400" w:lineRule="exact"/>
        <w:ind w:firstLine="480" w:firstLineChars="200"/>
        <w:rPr>
          <w:rFonts w:ascii="宋体" w:hAnsi="宋体"/>
          <w:sz w:val="24"/>
          <w:szCs w:val="24"/>
        </w:rPr>
      </w:pPr>
      <w:r>
        <w:rPr>
          <w:rFonts w:hint="eastAsia" w:ascii="宋体" w:hAnsi="宋体"/>
          <w:sz w:val="24"/>
          <w:szCs w:val="24"/>
        </w:rPr>
        <w:t>二、本次综合评分的因素是：价格、技术、服务等；</w:t>
      </w:r>
    </w:p>
    <w:p>
      <w:pPr>
        <w:tabs>
          <w:tab w:val="left" w:pos="1155"/>
        </w:tabs>
        <w:spacing w:line="400" w:lineRule="exact"/>
        <w:ind w:firstLine="480" w:firstLineChars="200"/>
        <w:rPr>
          <w:sz w:val="20"/>
          <w:szCs w:val="21"/>
        </w:rPr>
      </w:pPr>
      <w:r>
        <w:rPr>
          <w:rFonts w:hint="eastAsia" w:ascii="宋体" w:hAnsi="宋体"/>
          <w:sz w:val="24"/>
          <w:szCs w:val="24"/>
        </w:rPr>
        <w:t>三、评审时，磋商小组各成员应当独立对每个有效响应的文件进行评价、打分，然后汇总每个供应商每项评分因素的得分。</w:t>
      </w:r>
    </w:p>
    <w:p>
      <w:pPr>
        <w:pStyle w:val="6"/>
        <w:numPr>
          <w:ilvl w:val="2"/>
          <w:numId w:val="5"/>
        </w:numPr>
        <w:spacing w:after="200" w:line="400" w:lineRule="exact"/>
        <w:ind w:left="1135" w:hanging="1135"/>
        <w:rPr>
          <w:color w:val="auto"/>
          <w:sz w:val="24"/>
          <w:szCs w:val="24"/>
        </w:rPr>
      </w:pPr>
      <w:r>
        <w:rPr>
          <w:rFonts w:hint="eastAsia"/>
          <w:color w:val="auto"/>
          <w:sz w:val="24"/>
          <w:szCs w:val="24"/>
        </w:rPr>
        <w:t>评分办法</w:t>
      </w:r>
    </w:p>
    <w:p>
      <w:pPr>
        <w:pStyle w:val="23"/>
        <w:snapToGrid w:val="0"/>
        <w:spacing w:line="400" w:lineRule="exact"/>
        <w:ind w:firstLine="480" w:firstLineChars="200"/>
        <w:rPr>
          <w:rFonts w:hAnsi="宋体"/>
          <w:sz w:val="24"/>
          <w:szCs w:val="24"/>
        </w:rPr>
      </w:pPr>
      <w:r>
        <w:rPr>
          <w:rFonts w:hint="eastAsia" w:hAnsi="宋体"/>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360" w:lineRule="auto"/>
        <w:ind w:firstLine="540" w:firstLineChars="225"/>
        <w:rPr>
          <w:rFonts w:ascii="宋体" w:hAnsi="宋体"/>
          <w:sz w:val="24"/>
          <w:szCs w:val="24"/>
        </w:rPr>
      </w:pPr>
      <w:r>
        <w:rPr>
          <w:rFonts w:hint="eastAsia" w:ascii="宋体" w:hAnsi="宋体"/>
          <w:sz w:val="24"/>
          <w:szCs w:val="24"/>
        </w:rPr>
        <w:t>评审得分＝（</w:t>
      </w:r>
      <w:r>
        <w:rPr>
          <w:rFonts w:ascii="宋体" w:hAnsi="宋体"/>
          <w:sz w:val="24"/>
          <w:szCs w:val="24"/>
        </w:rPr>
        <w:t>A</w:t>
      </w:r>
      <w:r>
        <w:rPr>
          <w:rFonts w:ascii="宋体" w:hAnsi="宋体"/>
          <w:sz w:val="24"/>
          <w:szCs w:val="24"/>
          <w:vertAlign w:val="subscript"/>
        </w:rPr>
        <w:t>1</w:t>
      </w:r>
      <w:r>
        <w:rPr>
          <w:rFonts w:hint="eastAsia" w:ascii="宋体" w:hAnsi="宋体"/>
          <w:sz w:val="24"/>
          <w:szCs w:val="24"/>
        </w:rPr>
        <w:t>＋</w:t>
      </w:r>
      <w:r>
        <w:rPr>
          <w:rFonts w:ascii="宋体" w:hAnsi="宋体"/>
          <w:sz w:val="24"/>
          <w:szCs w:val="24"/>
        </w:rPr>
        <w:t>A</w:t>
      </w:r>
      <w:r>
        <w:rPr>
          <w:rFonts w:ascii="宋体" w:hAnsi="宋体"/>
          <w:sz w:val="24"/>
          <w:szCs w:val="24"/>
          <w:vertAlign w:val="subscript"/>
        </w:rPr>
        <w:t>2</w:t>
      </w:r>
      <w:r>
        <w:rPr>
          <w:rFonts w:hint="eastAsia" w:ascii="宋体" w:hAnsi="宋体"/>
          <w:sz w:val="24"/>
          <w:szCs w:val="24"/>
        </w:rPr>
        <w:t>＋……＋</w:t>
      </w:r>
      <w:r>
        <w:rPr>
          <w:rFonts w:ascii="宋体" w:hAnsi="宋体"/>
          <w:sz w:val="24"/>
          <w:szCs w:val="24"/>
        </w:rPr>
        <w:t>A</w:t>
      </w:r>
      <w:r>
        <w:rPr>
          <w:rFonts w:ascii="宋体" w:hAnsi="宋体"/>
          <w:sz w:val="24"/>
          <w:szCs w:val="24"/>
          <w:vertAlign w:val="subscript"/>
        </w:rPr>
        <w:t>n</w:t>
      </w:r>
      <w:r>
        <w:rPr>
          <w:rFonts w:hint="eastAsia" w:ascii="宋体" w:hAnsi="宋体"/>
          <w:sz w:val="24"/>
          <w:szCs w:val="24"/>
        </w:rPr>
        <w:t>）</w:t>
      </w:r>
      <w:r>
        <w:rPr>
          <w:rFonts w:ascii="宋体" w:hAnsi="宋体"/>
          <w:sz w:val="24"/>
          <w:szCs w:val="24"/>
        </w:rPr>
        <w:t>/n</w:t>
      </w:r>
      <w:r>
        <w:rPr>
          <w:rFonts w:ascii="宋体" w:hAnsi="宋体"/>
          <w:sz w:val="24"/>
          <w:szCs w:val="24"/>
          <w:vertAlign w:val="subscript"/>
        </w:rPr>
        <w:t>1</w:t>
      </w:r>
      <w:r>
        <w:rPr>
          <w:rFonts w:ascii="宋体" w:hAnsi="宋体"/>
          <w:sz w:val="24"/>
          <w:szCs w:val="24"/>
        </w:rPr>
        <w:t>+（B</w:t>
      </w:r>
      <w:r>
        <w:rPr>
          <w:rFonts w:ascii="宋体" w:hAnsi="宋体"/>
          <w:sz w:val="24"/>
          <w:szCs w:val="24"/>
          <w:vertAlign w:val="subscript"/>
        </w:rPr>
        <w:t>1</w:t>
      </w:r>
      <w:r>
        <w:rPr>
          <w:rFonts w:hint="eastAsia" w:ascii="宋体" w:hAnsi="宋体"/>
          <w:sz w:val="24"/>
          <w:szCs w:val="24"/>
        </w:rPr>
        <w:t>＋</w:t>
      </w:r>
      <w:r>
        <w:rPr>
          <w:rFonts w:ascii="宋体" w:hAnsi="宋体"/>
          <w:sz w:val="24"/>
          <w:szCs w:val="24"/>
        </w:rPr>
        <w:t>B</w:t>
      </w:r>
      <w:r>
        <w:rPr>
          <w:rFonts w:ascii="宋体" w:hAnsi="宋体"/>
          <w:sz w:val="24"/>
          <w:szCs w:val="24"/>
          <w:vertAlign w:val="subscript"/>
        </w:rPr>
        <w:t>2</w:t>
      </w:r>
      <w:r>
        <w:rPr>
          <w:rFonts w:hint="eastAsia" w:ascii="宋体" w:hAnsi="宋体"/>
          <w:sz w:val="24"/>
          <w:szCs w:val="24"/>
        </w:rPr>
        <w:t>＋……＋</w:t>
      </w:r>
      <w:r>
        <w:rPr>
          <w:rFonts w:ascii="宋体" w:hAnsi="宋体"/>
          <w:sz w:val="24"/>
          <w:szCs w:val="24"/>
        </w:rPr>
        <w:t>B</w:t>
      </w:r>
      <w:r>
        <w:rPr>
          <w:rFonts w:ascii="宋体" w:hAnsi="宋体"/>
          <w:sz w:val="24"/>
          <w:szCs w:val="24"/>
          <w:vertAlign w:val="subscript"/>
        </w:rPr>
        <w:t>n</w:t>
      </w:r>
      <w:r>
        <w:rPr>
          <w:rFonts w:hint="eastAsia" w:ascii="宋体" w:hAnsi="宋体"/>
          <w:sz w:val="24"/>
          <w:szCs w:val="24"/>
        </w:rPr>
        <w:t>）</w:t>
      </w:r>
      <w:r>
        <w:rPr>
          <w:rFonts w:ascii="宋体" w:hAnsi="宋体"/>
          <w:sz w:val="24"/>
          <w:szCs w:val="24"/>
        </w:rPr>
        <w:t>/ n</w:t>
      </w:r>
      <w:r>
        <w:rPr>
          <w:rFonts w:ascii="宋体" w:hAnsi="宋体"/>
          <w:sz w:val="24"/>
          <w:szCs w:val="24"/>
          <w:vertAlign w:val="subscript"/>
        </w:rPr>
        <w:t>2</w:t>
      </w:r>
    </w:p>
    <w:p>
      <w:pPr>
        <w:spacing w:line="400" w:lineRule="exact"/>
        <w:ind w:firstLine="480" w:firstLineChars="200"/>
        <w:rPr>
          <w:rFonts w:ascii="宋体" w:hAnsi="宋体" w:cs="宋体"/>
          <w:sz w:val="24"/>
          <w:szCs w:val="24"/>
        </w:rPr>
      </w:pPr>
      <w:r>
        <w:rPr>
          <w:rFonts w:ascii="宋体" w:hAnsi="宋体"/>
          <w:sz w:val="24"/>
          <w:szCs w:val="24"/>
        </w:rPr>
        <w:t>A</w:t>
      </w:r>
      <w:r>
        <w:rPr>
          <w:rFonts w:ascii="宋体" w:hAnsi="宋体"/>
          <w:sz w:val="24"/>
          <w:szCs w:val="24"/>
          <w:vertAlign w:val="subscript"/>
        </w:rPr>
        <w:t>1</w:t>
      </w:r>
      <w:r>
        <w:rPr>
          <w:rFonts w:hint="eastAsia" w:ascii="宋体" w:hAnsi="宋体"/>
          <w:sz w:val="24"/>
          <w:szCs w:val="24"/>
        </w:rPr>
        <w:t>、</w:t>
      </w:r>
      <w:r>
        <w:rPr>
          <w:rFonts w:ascii="宋体" w:hAnsi="宋体"/>
          <w:sz w:val="24"/>
          <w:szCs w:val="24"/>
        </w:rPr>
        <w:t>A</w:t>
      </w:r>
      <w:r>
        <w:rPr>
          <w:rFonts w:ascii="宋体" w:hAnsi="宋体"/>
          <w:sz w:val="24"/>
          <w:szCs w:val="24"/>
          <w:vertAlign w:val="subscript"/>
        </w:rPr>
        <w:t>2</w:t>
      </w:r>
      <w:r>
        <w:rPr>
          <w:rFonts w:hint="eastAsia" w:ascii="宋体" w:hAnsi="宋体"/>
          <w:sz w:val="24"/>
          <w:szCs w:val="24"/>
        </w:rPr>
        <w:t>……</w:t>
      </w:r>
      <w:r>
        <w:rPr>
          <w:rFonts w:ascii="宋体" w:hAnsi="宋体"/>
          <w:sz w:val="24"/>
          <w:szCs w:val="24"/>
        </w:rPr>
        <w:t>A</w:t>
      </w:r>
      <w:r>
        <w:rPr>
          <w:rFonts w:ascii="宋体" w:hAnsi="宋体"/>
          <w:sz w:val="24"/>
          <w:szCs w:val="24"/>
          <w:vertAlign w:val="subscript"/>
        </w:rPr>
        <w:t>n</w:t>
      </w:r>
      <w:r>
        <w:rPr>
          <w:rFonts w:hint="eastAsia" w:ascii="宋体" w:hAnsi="宋体"/>
          <w:sz w:val="24"/>
          <w:szCs w:val="24"/>
        </w:rPr>
        <w:t>分别为磋商小组每个成员的打分，</w:t>
      </w:r>
      <w:r>
        <w:rPr>
          <w:rFonts w:ascii="宋体" w:hAnsi="宋体"/>
          <w:sz w:val="24"/>
          <w:szCs w:val="24"/>
        </w:rPr>
        <w:t>n</w:t>
      </w:r>
      <w:r>
        <w:rPr>
          <w:rFonts w:ascii="宋体" w:hAnsi="宋体"/>
          <w:sz w:val="24"/>
          <w:szCs w:val="24"/>
          <w:vertAlign w:val="subscript"/>
        </w:rPr>
        <w:t>1</w:t>
      </w:r>
      <w:r>
        <w:rPr>
          <w:rFonts w:hint="eastAsia" w:ascii="宋体" w:hAnsi="宋体"/>
          <w:sz w:val="24"/>
          <w:szCs w:val="24"/>
        </w:rPr>
        <w:t>为磋商小组人数；</w:t>
      </w:r>
      <w:r>
        <w:rPr>
          <w:rFonts w:ascii="宋体" w:hAnsi="宋体"/>
          <w:sz w:val="24"/>
          <w:szCs w:val="24"/>
        </w:rPr>
        <w:t>B</w:t>
      </w:r>
      <w:r>
        <w:rPr>
          <w:rFonts w:ascii="宋体" w:hAnsi="宋体"/>
          <w:sz w:val="24"/>
          <w:szCs w:val="24"/>
          <w:vertAlign w:val="subscript"/>
        </w:rPr>
        <w:t>1</w:t>
      </w:r>
      <w:r>
        <w:rPr>
          <w:rFonts w:hint="eastAsia" w:ascii="宋体" w:hAnsi="宋体"/>
          <w:sz w:val="24"/>
          <w:szCs w:val="24"/>
        </w:rPr>
        <w:t>、</w:t>
      </w:r>
      <w:r>
        <w:rPr>
          <w:rFonts w:ascii="宋体" w:hAnsi="宋体"/>
          <w:sz w:val="24"/>
          <w:szCs w:val="24"/>
        </w:rPr>
        <w:t>B</w:t>
      </w:r>
      <w:r>
        <w:rPr>
          <w:rFonts w:ascii="宋体" w:hAnsi="宋体"/>
          <w:sz w:val="24"/>
          <w:szCs w:val="24"/>
          <w:vertAlign w:val="subscript"/>
        </w:rPr>
        <w:t>2</w:t>
      </w:r>
      <w:r>
        <w:rPr>
          <w:rFonts w:hint="eastAsia" w:ascii="宋体" w:hAnsi="宋体"/>
          <w:sz w:val="24"/>
          <w:szCs w:val="24"/>
        </w:rPr>
        <w:t>＋……</w:t>
      </w:r>
      <w:r>
        <w:rPr>
          <w:rFonts w:ascii="宋体" w:hAnsi="宋体"/>
          <w:sz w:val="24"/>
          <w:szCs w:val="24"/>
        </w:rPr>
        <w:t>B</w:t>
      </w:r>
      <w:r>
        <w:rPr>
          <w:rFonts w:ascii="宋体" w:hAnsi="宋体"/>
          <w:sz w:val="24"/>
          <w:szCs w:val="24"/>
          <w:vertAlign w:val="subscript"/>
        </w:rPr>
        <w:t>n</w:t>
      </w:r>
      <w:r>
        <w:rPr>
          <w:rFonts w:ascii="宋体" w:hAnsi="宋体"/>
          <w:sz w:val="24"/>
          <w:szCs w:val="24"/>
        </w:rPr>
        <w:t xml:space="preserve"> 分别为每个技术类评委（含采购人代表）的打分，n</w:t>
      </w:r>
      <w:r>
        <w:rPr>
          <w:rFonts w:ascii="宋体" w:hAnsi="宋体"/>
          <w:sz w:val="24"/>
          <w:szCs w:val="24"/>
          <w:vertAlign w:val="subscript"/>
        </w:rPr>
        <w:t>2</w:t>
      </w:r>
      <w:r>
        <w:rPr>
          <w:rFonts w:hint="eastAsia" w:ascii="宋体" w:hAnsi="宋体"/>
          <w:sz w:val="24"/>
          <w:szCs w:val="24"/>
        </w:rPr>
        <w:t>为</w:t>
      </w:r>
      <w:r>
        <w:rPr>
          <w:rFonts w:hint="eastAsia" w:ascii="宋体" w:hAnsi="宋体" w:cs="宋体"/>
          <w:sz w:val="24"/>
          <w:szCs w:val="24"/>
        </w:rPr>
        <w:t>技术类</w:t>
      </w:r>
      <w:r>
        <w:rPr>
          <w:rFonts w:hint="eastAsia" w:ascii="宋体" w:hAnsi="宋体"/>
          <w:sz w:val="24"/>
          <w:szCs w:val="24"/>
        </w:rPr>
        <w:t xml:space="preserve">评委（含采购人代表）人数。 </w:t>
      </w:r>
    </w:p>
    <w:p>
      <w:pPr>
        <w:pStyle w:val="6"/>
        <w:numPr>
          <w:ilvl w:val="2"/>
          <w:numId w:val="5"/>
        </w:numPr>
        <w:spacing w:after="200" w:line="400" w:lineRule="exact"/>
        <w:ind w:left="1135" w:hanging="1135"/>
        <w:rPr>
          <w:color w:val="auto"/>
          <w:sz w:val="24"/>
          <w:szCs w:val="24"/>
        </w:rPr>
      </w:pPr>
      <w:r>
        <w:rPr>
          <w:rFonts w:hint="eastAsia"/>
          <w:color w:val="auto"/>
          <w:sz w:val="24"/>
          <w:szCs w:val="24"/>
        </w:rPr>
        <w:t>评分标准</w:t>
      </w:r>
    </w:p>
    <w:tbl>
      <w:tblPr>
        <w:tblStyle w:val="41"/>
        <w:tblW w:w="9288" w:type="dxa"/>
        <w:jc w:val="center"/>
        <w:tblLayout w:type="fixed"/>
        <w:tblCellMar>
          <w:top w:w="0" w:type="dxa"/>
          <w:left w:w="108" w:type="dxa"/>
          <w:bottom w:w="0" w:type="dxa"/>
          <w:right w:w="108" w:type="dxa"/>
        </w:tblCellMar>
      </w:tblPr>
      <w:tblGrid>
        <w:gridCol w:w="664"/>
        <w:gridCol w:w="1340"/>
        <w:gridCol w:w="948"/>
        <w:gridCol w:w="5246"/>
        <w:gridCol w:w="1090"/>
      </w:tblGrid>
      <w:tr>
        <w:tblPrEx>
          <w:tblCellMar>
            <w:top w:w="0" w:type="dxa"/>
            <w:left w:w="108" w:type="dxa"/>
            <w:bottom w:w="0" w:type="dxa"/>
            <w:right w:w="108" w:type="dxa"/>
          </w:tblCellMar>
        </w:tblPrEx>
        <w:trPr>
          <w:trHeight w:val="63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序号</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评分因素</w:t>
            </w: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分值</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 w:hAnsi="仿宋" w:eastAsia="仿宋" w:cs="仿宋"/>
                <w:b/>
                <w:bCs/>
                <w:sz w:val="24"/>
              </w:rPr>
            </w:pPr>
            <w:r>
              <w:rPr>
                <w:rFonts w:hint="eastAsia" w:ascii="仿宋" w:hAnsi="仿宋" w:eastAsia="仿宋" w:cs="仿宋"/>
                <w:b/>
                <w:bCs/>
                <w:kern w:val="0"/>
                <w:sz w:val="24"/>
                <w:lang w:bidi="ar"/>
              </w:rPr>
              <w:t>评分标准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 w:hAnsi="仿宋" w:eastAsia="仿宋" w:cs="仿宋"/>
                <w:b/>
                <w:bCs/>
                <w:kern w:val="0"/>
                <w:sz w:val="24"/>
                <w:lang w:bidi="ar"/>
              </w:rPr>
            </w:pPr>
            <w:r>
              <w:rPr>
                <w:rFonts w:hint="eastAsia" w:ascii="仿宋" w:hAnsi="仿宋" w:eastAsia="仿宋" w:cs="仿宋"/>
                <w:b/>
                <w:bCs/>
                <w:kern w:val="0"/>
                <w:sz w:val="24"/>
                <w:lang w:bidi="ar"/>
              </w:rPr>
              <w:t>备注</w:t>
            </w:r>
          </w:p>
        </w:tc>
      </w:tr>
      <w:tr>
        <w:tblPrEx>
          <w:tblCellMar>
            <w:top w:w="0" w:type="dxa"/>
            <w:left w:w="108" w:type="dxa"/>
            <w:bottom w:w="0" w:type="dxa"/>
            <w:right w:w="108" w:type="dxa"/>
          </w:tblCellMar>
        </w:tblPrEx>
        <w:trPr>
          <w:trHeight w:val="914"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1</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报价</w:t>
            </w:r>
          </w:p>
          <w:p>
            <w:pPr>
              <w:widowControl/>
              <w:spacing w:line="360" w:lineRule="exact"/>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30%</w:t>
            </w: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30分</w:t>
            </w:r>
          </w:p>
        </w:tc>
        <w:tc>
          <w:tcPr>
            <w:tcW w:w="5246" w:type="dxa"/>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 w:hAnsi="仿宋" w:eastAsia="仿宋" w:cs="仿宋"/>
                <w:sz w:val="22"/>
                <w:szCs w:val="22"/>
              </w:rPr>
            </w:pPr>
            <w:r>
              <w:rPr>
                <w:rFonts w:hint="eastAsia" w:ascii="仿宋" w:hAnsi="仿宋" w:eastAsia="仿宋" w:cs="仿宋"/>
                <w:color w:val="000000"/>
                <w:kern w:val="0"/>
                <w:sz w:val="22"/>
                <w:szCs w:val="22"/>
                <w:lang w:bidi="ar"/>
              </w:rPr>
              <w:t>以本次项目的最低有效投标报价作为评标基准价，投标报价得分=(评标基准价／投标报价)×30</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 w:hAnsi="仿宋" w:eastAsia="仿宋" w:cs="仿宋"/>
                <w:kern w:val="0"/>
                <w:sz w:val="22"/>
                <w:szCs w:val="22"/>
                <w:lang w:bidi="ar"/>
              </w:rPr>
            </w:pPr>
            <w:r>
              <w:rPr>
                <w:rFonts w:hint="eastAsia" w:ascii="仿宋" w:hAnsi="仿宋" w:eastAsia="仿宋" w:cs="仿宋"/>
                <w:sz w:val="22"/>
                <w:szCs w:val="22"/>
              </w:rPr>
              <w:t>共同评审因素</w:t>
            </w:r>
          </w:p>
        </w:tc>
      </w:tr>
      <w:tr>
        <w:tblPrEx>
          <w:tblCellMar>
            <w:top w:w="0" w:type="dxa"/>
            <w:left w:w="108" w:type="dxa"/>
            <w:bottom w:w="0" w:type="dxa"/>
            <w:right w:w="108" w:type="dxa"/>
          </w:tblCellMar>
        </w:tblPrEx>
        <w:trPr>
          <w:trHeight w:val="42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w:t>
            </w: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kern w:val="0"/>
                <w:sz w:val="22"/>
                <w:szCs w:val="22"/>
                <w:lang w:bidi="ar"/>
              </w:rPr>
            </w:pPr>
            <w:r>
              <w:rPr>
                <w:rFonts w:hint="eastAsia" w:ascii="仿宋" w:hAnsi="仿宋" w:eastAsia="仿宋" w:cs="仿宋"/>
                <w:kern w:val="0"/>
                <w:sz w:val="22"/>
                <w:szCs w:val="22"/>
              </w:rPr>
              <w:t>技术参数配置30%</w:t>
            </w: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30分</w:t>
            </w:r>
          </w:p>
        </w:tc>
        <w:tc>
          <w:tcPr>
            <w:tcW w:w="5246" w:type="dxa"/>
            <w:tcBorders>
              <w:top w:val="single" w:color="auto" w:sz="4" w:space="0"/>
              <w:left w:val="single" w:color="auto" w:sz="4" w:space="0"/>
              <w:bottom w:val="single" w:color="auto" w:sz="4" w:space="0"/>
              <w:right w:val="single" w:color="auto" w:sz="4" w:space="0"/>
            </w:tcBorders>
          </w:tcPr>
          <w:p>
            <w:pPr>
              <w:widowControl/>
              <w:numPr>
                <w:ilvl w:val="0"/>
                <w:numId w:val="43"/>
              </w:numPr>
              <w:spacing w:line="360" w:lineRule="exact"/>
              <w:jc w:val="left"/>
              <w:textAlignment w:val="top"/>
              <w:rPr>
                <w:rFonts w:ascii="仿宋" w:hAnsi="仿宋" w:eastAsia="仿宋" w:cs="仿宋"/>
                <w:sz w:val="22"/>
                <w:szCs w:val="22"/>
              </w:rPr>
            </w:pPr>
            <w:r>
              <w:rPr>
                <w:rFonts w:hint="eastAsia" w:ascii="仿宋" w:hAnsi="仿宋" w:eastAsia="仿宋" w:cs="仿宋"/>
                <w:sz w:val="22"/>
                <w:szCs w:val="22"/>
              </w:rPr>
              <w:t>完全满足磋商文件技术参数要求的得30分。</w:t>
            </w:r>
          </w:p>
          <w:p>
            <w:pPr>
              <w:pStyle w:val="2"/>
              <w:numPr>
                <w:ilvl w:val="0"/>
                <w:numId w:val="43"/>
              </w:numPr>
              <w:rPr>
                <w:rFonts w:ascii="仿宋" w:hAnsi="仿宋" w:eastAsia="仿宋" w:cs="仿宋"/>
                <w:kern w:val="2"/>
                <w:sz w:val="22"/>
                <w:szCs w:val="22"/>
              </w:rPr>
            </w:pPr>
            <w:r>
              <w:rPr>
                <w:rFonts w:hint="eastAsia" w:ascii="仿宋" w:hAnsi="仿宋" w:eastAsia="仿宋" w:cs="仿宋"/>
                <w:sz w:val="22"/>
                <w:szCs w:val="22"/>
              </w:rPr>
              <w:t>响应供应商</w:t>
            </w:r>
            <w:r>
              <w:rPr>
                <w:rFonts w:hint="eastAsia" w:ascii="仿宋" w:hAnsi="仿宋" w:eastAsia="仿宋" w:cs="仿宋"/>
                <w:kern w:val="2"/>
                <w:sz w:val="22"/>
                <w:szCs w:val="22"/>
              </w:rPr>
              <w:t>技术参数不满足招标文件中的技术参数及要求，则在 30 分的基础上按以下原则扣分，扣完为止。</w:t>
            </w:r>
          </w:p>
          <w:p>
            <w:pPr>
              <w:pStyle w:val="2"/>
              <w:numPr>
                <w:ilvl w:val="0"/>
                <w:numId w:val="44"/>
              </w:numPr>
              <w:rPr>
                <w:rFonts w:ascii="仿宋" w:hAnsi="仿宋" w:eastAsia="仿宋" w:cs="仿宋"/>
                <w:kern w:val="2"/>
                <w:sz w:val="22"/>
                <w:szCs w:val="22"/>
              </w:rPr>
            </w:pPr>
            <w:r>
              <w:rPr>
                <w:rFonts w:hint="eastAsia" w:ascii="仿宋" w:hAnsi="仿宋" w:eastAsia="仿宋" w:cs="仿宋"/>
                <w:kern w:val="2"/>
                <w:sz w:val="22"/>
                <w:szCs w:val="22"/>
              </w:rPr>
              <w:t>每有一项不满足未加“▲”技术参数及要求的，扣 0.2 分，扣完为止。（共40 项）</w:t>
            </w:r>
          </w:p>
          <w:p>
            <w:pPr>
              <w:pStyle w:val="3"/>
              <w:ind w:firstLine="0" w:firstLineChars="0"/>
              <w:rPr>
                <w:rFonts w:ascii="仿宋" w:hAnsi="仿宋" w:eastAsia="仿宋" w:cs="仿宋"/>
                <w:kern w:val="2"/>
                <w:sz w:val="22"/>
                <w:szCs w:val="22"/>
              </w:rPr>
            </w:pPr>
            <w:r>
              <w:rPr>
                <w:rFonts w:hint="eastAsia" w:ascii="仿宋" w:hAnsi="仿宋" w:eastAsia="仿宋" w:cs="仿宋"/>
                <w:kern w:val="2"/>
                <w:sz w:val="22"/>
                <w:szCs w:val="22"/>
              </w:rPr>
              <w:t>（2）每有一项不满足磋商文件中加“▲”号</w:t>
            </w:r>
          </w:p>
          <w:p>
            <w:pPr>
              <w:pStyle w:val="3"/>
              <w:ind w:firstLine="0" w:firstLineChars="0"/>
              <w:rPr>
                <w:rFonts w:ascii="仿宋" w:hAnsi="仿宋" w:eastAsia="仿宋" w:cs="仿宋"/>
                <w:sz w:val="22"/>
                <w:szCs w:val="22"/>
              </w:rPr>
            </w:pPr>
            <w:r>
              <w:rPr>
                <w:rFonts w:hint="eastAsia" w:ascii="仿宋" w:hAnsi="仿宋" w:eastAsia="仿宋" w:cs="仿宋"/>
                <w:kern w:val="2"/>
                <w:sz w:val="22"/>
                <w:szCs w:val="22"/>
              </w:rPr>
              <w:t>的技术参数的扣 2.2 分，扣完为止。（共 10 项）</w:t>
            </w:r>
          </w:p>
          <w:p>
            <w:pPr>
              <w:widowControl/>
              <w:spacing w:line="360" w:lineRule="exact"/>
              <w:jc w:val="left"/>
              <w:textAlignment w:val="top"/>
              <w:rPr>
                <w:rFonts w:ascii="仿宋" w:hAnsi="仿宋" w:eastAsia="仿宋" w:cs="仿宋"/>
                <w:b/>
                <w:bCs/>
                <w:sz w:val="22"/>
                <w:szCs w:val="22"/>
              </w:rPr>
            </w:pPr>
            <w:r>
              <w:rPr>
                <w:rFonts w:hint="eastAsia" w:ascii="仿宋" w:hAnsi="仿宋" w:eastAsia="仿宋" w:cs="仿宋"/>
                <w:sz w:val="22"/>
                <w:szCs w:val="22"/>
              </w:rPr>
              <w:t>（注：技术参数中要求提供产品检测报告的，需提供产品检测报告复印件并加盖响应供应商鲜章）</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 w:hAnsi="仿宋" w:eastAsia="仿宋" w:cs="仿宋"/>
                <w:sz w:val="22"/>
                <w:szCs w:val="22"/>
              </w:rPr>
            </w:pPr>
            <w:r>
              <w:rPr>
                <w:rFonts w:hint="eastAsia" w:ascii="仿宋" w:hAnsi="仿宋" w:eastAsia="仿宋" w:cs="仿宋"/>
                <w:sz w:val="22"/>
                <w:szCs w:val="22"/>
              </w:rPr>
              <w:t>技术类（含采购人代表）评分因素</w:t>
            </w:r>
          </w:p>
        </w:tc>
      </w:tr>
      <w:tr>
        <w:tblPrEx>
          <w:tblCellMar>
            <w:top w:w="0" w:type="dxa"/>
            <w:left w:w="108" w:type="dxa"/>
            <w:bottom w:w="0" w:type="dxa"/>
            <w:right w:w="108" w:type="dxa"/>
          </w:tblCellMar>
        </w:tblPrEx>
        <w:trPr>
          <w:trHeight w:val="203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 w:hAnsi="仿宋" w:eastAsia="仿宋" w:cs="仿宋"/>
                <w:kern w:val="0"/>
                <w:sz w:val="22"/>
                <w:szCs w:val="22"/>
              </w:rPr>
            </w:pPr>
            <w:r>
              <w:rPr>
                <w:rFonts w:hint="eastAsia" w:ascii="仿宋" w:hAnsi="仿宋" w:eastAsia="仿宋" w:cs="仿宋"/>
                <w:color w:val="000000"/>
                <w:sz w:val="22"/>
                <w:szCs w:val="22"/>
              </w:rPr>
              <w:t>样品20%</w:t>
            </w: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20分</w:t>
            </w:r>
          </w:p>
        </w:tc>
        <w:tc>
          <w:tcPr>
            <w:tcW w:w="5246" w:type="dxa"/>
            <w:tcBorders>
              <w:top w:val="single" w:color="auto" w:sz="4" w:space="0"/>
              <w:left w:val="single" w:color="auto" w:sz="4" w:space="0"/>
              <w:bottom w:val="single" w:color="auto" w:sz="4" w:space="0"/>
              <w:right w:val="single" w:color="auto" w:sz="4" w:space="0"/>
            </w:tcBorders>
            <w:vAlign w:val="center"/>
          </w:tcPr>
          <w:p>
            <w:pPr>
              <w:pStyle w:val="17"/>
              <w:rPr>
                <w:rFonts w:ascii="仿宋" w:hAnsi="仿宋" w:eastAsia="仿宋" w:cs="仿宋"/>
                <w:sz w:val="22"/>
                <w:szCs w:val="22"/>
              </w:rPr>
            </w:pPr>
            <w:r>
              <w:rPr>
                <w:rFonts w:hint="eastAsia" w:ascii="仿宋" w:hAnsi="仿宋" w:eastAsia="仿宋" w:cs="仿宋"/>
                <w:sz w:val="22"/>
                <w:szCs w:val="22"/>
              </w:rPr>
              <w:t>样品：根据响应供应商提供的产品实物样品质量进行评分，本项满分20分。 </w:t>
            </w:r>
            <w:r>
              <w:rPr>
                <w:rFonts w:hint="eastAsia" w:ascii="仿宋" w:hAnsi="仿宋" w:eastAsia="仿宋" w:cs="仿宋"/>
                <w:sz w:val="22"/>
                <w:szCs w:val="22"/>
              </w:rPr>
              <w:br w:type="textWrapping"/>
            </w:r>
            <w:r>
              <w:rPr>
                <w:rFonts w:hint="eastAsia" w:ascii="仿宋" w:hAnsi="仿宋" w:eastAsia="仿宋" w:cs="仿宋"/>
                <w:sz w:val="22"/>
                <w:szCs w:val="22"/>
              </w:rPr>
              <w:t>提交样品参数及详细要求详见产品清单：</w:t>
            </w:r>
            <w:r>
              <w:rPr>
                <w:rFonts w:hint="eastAsia" w:ascii="仿宋" w:hAnsi="仿宋" w:eastAsia="仿宋" w:cs="仿宋"/>
                <w:sz w:val="22"/>
                <w:szCs w:val="22"/>
              </w:rPr>
              <w:br w:type="textWrapping"/>
            </w:r>
            <w:r>
              <w:rPr>
                <w:rFonts w:hint="eastAsia" w:ascii="仿宋" w:hAnsi="仿宋" w:eastAsia="仿宋" w:cs="仿宋"/>
                <w:sz w:val="22"/>
                <w:szCs w:val="22"/>
              </w:rPr>
              <w:t>（1）凡是出现下列任一情况的样品评分项得0分： </w:t>
            </w:r>
            <w:r>
              <w:rPr>
                <w:rFonts w:hint="eastAsia" w:ascii="仿宋" w:hAnsi="仿宋" w:eastAsia="仿宋" w:cs="仿宋"/>
                <w:sz w:val="22"/>
                <w:szCs w:val="22"/>
              </w:rPr>
              <w:br w:type="textWrapping"/>
            </w:r>
            <w:r>
              <w:rPr>
                <w:rFonts w:hint="eastAsia" w:ascii="仿宋" w:hAnsi="仿宋" w:eastAsia="仿宋" w:cs="仿宋"/>
                <w:sz w:val="22"/>
                <w:szCs w:val="22"/>
              </w:rPr>
              <w:t xml:space="preserve">  a)样品有响应供应商、生产厂家名称或标识的。 </w:t>
            </w:r>
            <w:r>
              <w:rPr>
                <w:rFonts w:hint="eastAsia" w:ascii="仿宋" w:hAnsi="仿宋" w:eastAsia="仿宋" w:cs="仿宋"/>
                <w:sz w:val="22"/>
                <w:szCs w:val="22"/>
              </w:rPr>
              <w:br w:type="textWrapping"/>
            </w:r>
            <w:r>
              <w:rPr>
                <w:rFonts w:hint="eastAsia" w:ascii="仿宋" w:hAnsi="仿宋" w:eastAsia="仿宋" w:cs="仿宋"/>
                <w:sz w:val="22"/>
                <w:szCs w:val="22"/>
              </w:rPr>
              <w:t xml:space="preserve">  b）未按磋商文件要求提供实物样品的、错送、少送样品的。</w:t>
            </w:r>
            <w:r>
              <w:rPr>
                <w:rFonts w:hint="eastAsia" w:ascii="仿宋" w:hAnsi="仿宋" w:eastAsia="仿宋" w:cs="仿宋"/>
                <w:sz w:val="22"/>
                <w:szCs w:val="22"/>
              </w:rPr>
              <w:br w:type="textWrapping"/>
            </w:r>
            <w:r>
              <w:rPr>
                <w:rFonts w:hint="eastAsia" w:ascii="仿宋" w:hAnsi="仿宋" w:eastAsia="仿宋" w:cs="仿宋"/>
                <w:sz w:val="22"/>
                <w:szCs w:val="22"/>
              </w:rPr>
              <w:t xml:space="preserve">  c）未按磋商文件产品“技术参数及要求”制作样品的。</w:t>
            </w:r>
            <w:r>
              <w:rPr>
                <w:rFonts w:hint="eastAsia" w:ascii="仿宋" w:hAnsi="仿宋" w:eastAsia="仿宋" w:cs="仿宋"/>
                <w:sz w:val="22"/>
                <w:szCs w:val="22"/>
              </w:rPr>
              <w:br w:type="textWrapping"/>
            </w:r>
            <w:r>
              <w:rPr>
                <w:rFonts w:hint="eastAsia" w:ascii="仿宋" w:hAnsi="仿宋" w:eastAsia="仿宋" w:cs="仿宋"/>
                <w:sz w:val="22"/>
                <w:szCs w:val="22"/>
              </w:rPr>
              <w:t xml:space="preserve">  d）样品存在安全隐患的。</w:t>
            </w:r>
            <w:r>
              <w:rPr>
                <w:rFonts w:hint="eastAsia" w:ascii="仿宋" w:hAnsi="仿宋" w:eastAsia="仿宋" w:cs="仿宋"/>
                <w:sz w:val="22"/>
                <w:szCs w:val="22"/>
              </w:rPr>
              <w:br w:type="textWrapping"/>
            </w:r>
            <w:r>
              <w:rPr>
                <w:rFonts w:hint="eastAsia" w:ascii="仿宋" w:hAnsi="仿宋" w:eastAsia="仿宋" w:cs="仿宋"/>
                <w:sz w:val="22"/>
                <w:szCs w:val="22"/>
              </w:rPr>
              <w:t>（2）响应供应商提供样品（茶几原材料不喷塑立柱小样、书柜不带门小样、隔板小样、主席椅）具体分数分配如下：</w:t>
            </w:r>
          </w:p>
          <w:p>
            <w:pPr>
              <w:rPr>
                <w:rFonts w:ascii="仿宋" w:hAnsi="仿宋" w:eastAsia="仿宋" w:cs="仿宋"/>
                <w:sz w:val="22"/>
                <w:szCs w:val="22"/>
              </w:rPr>
            </w:pPr>
            <w:r>
              <w:rPr>
                <w:rFonts w:hint="eastAsia" w:ascii="仿宋" w:hAnsi="仿宋" w:eastAsia="仿宋" w:cs="仿宋"/>
                <w:sz w:val="22"/>
                <w:szCs w:val="22"/>
              </w:rPr>
              <w:t>钢质部分要求：</w:t>
            </w:r>
          </w:p>
          <w:p>
            <w:pPr>
              <w:pStyle w:val="17"/>
              <w:numPr>
                <w:ilvl w:val="0"/>
                <w:numId w:val="45"/>
              </w:numPr>
              <w:ind w:firstLine="440" w:firstLineChars="200"/>
              <w:rPr>
                <w:rFonts w:ascii="仿宋" w:hAnsi="仿宋" w:eastAsia="仿宋" w:cs="仿宋"/>
                <w:sz w:val="22"/>
                <w:szCs w:val="22"/>
              </w:rPr>
            </w:pPr>
            <w:r>
              <w:rPr>
                <w:rFonts w:hint="eastAsia" w:ascii="仿宋" w:hAnsi="仿宋" w:eastAsia="仿宋" w:cs="仿宋"/>
                <w:sz w:val="22"/>
                <w:szCs w:val="22"/>
              </w:rPr>
              <w:t>管材无裂缝、叠缝、焊接部位牢固，无脱焊、虚焊、焊穿、焊缝均匀</w:t>
            </w:r>
          </w:p>
          <w:p>
            <w:pPr>
              <w:pStyle w:val="17"/>
              <w:numPr>
                <w:ilvl w:val="0"/>
                <w:numId w:val="45"/>
              </w:numPr>
              <w:ind w:firstLine="440" w:firstLineChars="200"/>
              <w:rPr>
                <w:rFonts w:ascii="仿宋" w:hAnsi="仿宋" w:eastAsia="仿宋" w:cs="仿宋"/>
                <w:sz w:val="22"/>
                <w:szCs w:val="22"/>
              </w:rPr>
            </w:pPr>
            <w:r>
              <w:rPr>
                <w:rFonts w:hint="eastAsia" w:ascii="仿宋" w:hAnsi="仿宋" w:eastAsia="仿宋" w:cs="仿宋"/>
                <w:sz w:val="22"/>
                <w:szCs w:val="22"/>
              </w:rPr>
              <w:t>无毛刺、锐棱、飞溅、裂纹等缺陷</w:t>
            </w:r>
          </w:p>
          <w:p>
            <w:pPr>
              <w:pStyle w:val="17"/>
              <w:numPr>
                <w:ilvl w:val="0"/>
                <w:numId w:val="45"/>
              </w:numPr>
              <w:ind w:firstLine="440" w:firstLineChars="200"/>
              <w:rPr>
                <w:rFonts w:ascii="仿宋" w:hAnsi="仿宋" w:eastAsia="仿宋" w:cs="仿宋"/>
                <w:sz w:val="22"/>
                <w:szCs w:val="22"/>
              </w:rPr>
            </w:pPr>
            <w:r>
              <w:rPr>
                <w:rFonts w:hint="eastAsia" w:ascii="仿宋" w:hAnsi="仿宋" w:eastAsia="仿宋" w:cs="仿宋"/>
                <w:sz w:val="22"/>
                <w:szCs w:val="22"/>
              </w:rPr>
              <w:t>涂层无漏喷，锈蚀和脱色、掉色现象；</w:t>
            </w:r>
          </w:p>
          <w:p>
            <w:pPr>
              <w:pStyle w:val="17"/>
              <w:numPr>
                <w:ilvl w:val="0"/>
                <w:numId w:val="45"/>
              </w:numPr>
              <w:ind w:firstLine="440" w:firstLineChars="200"/>
              <w:rPr>
                <w:rFonts w:ascii="仿宋" w:hAnsi="仿宋" w:eastAsia="仿宋" w:cs="仿宋"/>
                <w:sz w:val="22"/>
                <w:szCs w:val="22"/>
              </w:rPr>
            </w:pPr>
            <w:r>
              <w:rPr>
                <w:rFonts w:hint="eastAsia" w:ascii="仿宋" w:hAnsi="仿宋" w:eastAsia="仿宋" w:cs="仿宋"/>
                <w:sz w:val="22"/>
                <w:szCs w:val="22"/>
              </w:rPr>
              <w:t>涂层应光滑均匀，色泽一致，无流挂、疙瘩、皱皮、飞漆等缺陷</w:t>
            </w:r>
          </w:p>
          <w:p>
            <w:pPr>
              <w:pStyle w:val="17"/>
              <w:rPr>
                <w:rFonts w:ascii="仿宋" w:hAnsi="仿宋" w:eastAsia="仿宋" w:cs="仿宋"/>
                <w:sz w:val="22"/>
                <w:szCs w:val="22"/>
              </w:rPr>
            </w:pPr>
            <w:r>
              <w:rPr>
                <w:rFonts w:hint="eastAsia" w:ascii="仿宋" w:hAnsi="仿宋" w:eastAsia="仿宋" w:cs="仿宋"/>
                <w:sz w:val="22"/>
                <w:szCs w:val="22"/>
              </w:rPr>
              <w:t>木质部分要求：</w:t>
            </w:r>
          </w:p>
          <w:p>
            <w:pPr>
              <w:pStyle w:val="17"/>
              <w:numPr>
                <w:ilvl w:val="0"/>
                <w:numId w:val="46"/>
              </w:numPr>
              <w:ind w:firstLine="440" w:firstLineChars="200"/>
              <w:rPr>
                <w:rFonts w:ascii="仿宋" w:hAnsi="仿宋" w:eastAsia="仿宋" w:cs="仿宋"/>
                <w:sz w:val="22"/>
                <w:szCs w:val="22"/>
              </w:rPr>
            </w:pPr>
            <w:r>
              <w:rPr>
                <w:rFonts w:hint="eastAsia" w:ascii="仿宋" w:hAnsi="仿宋" w:eastAsia="仿宋" w:cs="仿宋"/>
                <w:sz w:val="22"/>
                <w:szCs w:val="22"/>
              </w:rPr>
              <w:t>无贯通裂缝</w:t>
            </w:r>
          </w:p>
          <w:p>
            <w:pPr>
              <w:pStyle w:val="17"/>
              <w:numPr>
                <w:ilvl w:val="0"/>
                <w:numId w:val="46"/>
              </w:numPr>
              <w:ind w:firstLine="440" w:firstLineChars="200"/>
              <w:rPr>
                <w:rFonts w:ascii="仿宋" w:hAnsi="仿宋" w:eastAsia="仿宋" w:cs="仿宋"/>
                <w:sz w:val="22"/>
                <w:szCs w:val="22"/>
              </w:rPr>
            </w:pPr>
            <w:r>
              <w:rPr>
                <w:rFonts w:hint="eastAsia" w:ascii="仿宋" w:hAnsi="仿宋" w:eastAsia="仿宋" w:cs="仿宋"/>
                <w:sz w:val="22"/>
                <w:szCs w:val="22"/>
              </w:rPr>
              <w:t>无虫蛀现象</w:t>
            </w:r>
          </w:p>
          <w:p>
            <w:pPr>
              <w:pStyle w:val="17"/>
              <w:numPr>
                <w:ilvl w:val="0"/>
                <w:numId w:val="46"/>
              </w:numPr>
              <w:ind w:firstLine="440" w:firstLineChars="200"/>
              <w:rPr>
                <w:rFonts w:ascii="仿宋" w:hAnsi="仿宋" w:eastAsia="仿宋" w:cs="仿宋"/>
                <w:sz w:val="22"/>
                <w:szCs w:val="22"/>
              </w:rPr>
            </w:pPr>
            <w:r>
              <w:rPr>
                <w:rFonts w:hint="eastAsia" w:ascii="仿宋" w:hAnsi="仿宋" w:eastAsia="仿宋" w:cs="仿宋"/>
                <w:sz w:val="22"/>
                <w:szCs w:val="22"/>
              </w:rPr>
              <w:t>外表应无腐朽材</w:t>
            </w:r>
          </w:p>
          <w:p>
            <w:pPr>
              <w:pStyle w:val="17"/>
              <w:numPr>
                <w:ilvl w:val="0"/>
                <w:numId w:val="46"/>
              </w:numPr>
              <w:ind w:firstLine="440" w:firstLineChars="200"/>
              <w:rPr>
                <w:rFonts w:ascii="仿宋" w:hAnsi="仿宋" w:eastAsia="仿宋" w:cs="仿宋"/>
                <w:sz w:val="22"/>
                <w:szCs w:val="22"/>
              </w:rPr>
            </w:pPr>
            <w:r>
              <w:rPr>
                <w:rFonts w:hint="eastAsia" w:ascii="仿宋" w:hAnsi="仿宋" w:eastAsia="仿宋" w:cs="仿宋"/>
                <w:sz w:val="22"/>
                <w:szCs w:val="22"/>
              </w:rPr>
              <w:t>板件或部件在接触人体或储物部位不应有毛刺、刃口或棱角</w:t>
            </w:r>
          </w:p>
          <w:p>
            <w:pPr>
              <w:pStyle w:val="17"/>
              <w:numPr>
                <w:ilvl w:val="0"/>
                <w:numId w:val="46"/>
              </w:numPr>
              <w:ind w:firstLine="440" w:firstLineChars="200"/>
              <w:rPr>
                <w:rFonts w:ascii="仿宋" w:hAnsi="仿宋" w:eastAsia="仿宋" w:cs="仿宋"/>
                <w:sz w:val="22"/>
                <w:szCs w:val="22"/>
              </w:rPr>
            </w:pPr>
            <w:r>
              <w:rPr>
                <w:rFonts w:hint="eastAsia" w:ascii="仿宋" w:hAnsi="仿宋" w:eastAsia="仿宋" w:cs="仿宋"/>
                <w:sz w:val="22"/>
                <w:szCs w:val="22"/>
              </w:rPr>
              <w:t>油漆涂层不得有皱皮、发粘、漏漆现象</w:t>
            </w:r>
          </w:p>
          <w:p>
            <w:pPr>
              <w:pStyle w:val="17"/>
              <w:numPr>
                <w:ilvl w:val="0"/>
                <w:numId w:val="46"/>
              </w:numPr>
              <w:ind w:firstLine="440" w:firstLineChars="200"/>
              <w:rPr>
                <w:rFonts w:ascii="仿宋" w:hAnsi="仿宋" w:eastAsia="仿宋" w:cs="仿宋"/>
                <w:b/>
                <w:bCs/>
                <w:sz w:val="22"/>
                <w:szCs w:val="22"/>
              </w:rPr>
            </w:pPr>
            <w:r>
              <w:rPr>
                <w:rFonts w:hint="eastAsia" w:ascii="仿宋" w:hAnsi="仿宋" w:eastAsia="仿宋" w:cs="仿宋"/>
                <w:sz w:val="22"/>
                <w:szCs w:val="22"/>
              </w:rPr>
              <w:t>各种配件安装应严密、平整、端正、牢固、结合处应无开裂或松动</w:t>
            </w:r>
          </w:p>
          <w:p>
            <w:pPr>
              <w:pStyle w:val="17"/>
              <w:ind w:left="440"/>
              <w:rPr>
                <w:rFonts w:ascii="仿宋" w:hAnsi="仿宋" w:eastAsia="仿宋" w:cs="仿宋"/>
                <w:b/>
                <w:bCs/>
                <w:sz w:val="22"/>
                <w:szCs w:val="22"/>
              </w:rPr>
            </w:pPr>
            <w:r>
              <w:rPr>
                <w:rFonts w:hint="eastAsia" w:ascii="仿宋" w:hAnsi="仿宋" w:eastAsia="仿宋" w:cs="仿宋"/>
                <w:sz w:val="22"/>
                <w:szCs w:val="22"/>
              </w:rPr>
              <w:t>响应供应商提供的产品实物存在以上缺陷的，每有 1 项（每个字母序号为一项）扣 2 分，扣完为止。</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 w:hAnsi="仿宋" w:eastAsia="仿宋" w:cs="仿宋"/>
                <w:sz w:val="22"/>
                <w:szCs w:val="22"/>
              </w:rPr>
            </w:pPr>
            <w:r>
              <w:rPr>
                <w:rFonts w:hint="eastAsia" w:ascii="仿宋" w:hAnsi="仿宋" w:eastAsia="仿宋" w:cs="仿宋"/>
                <w:sz w:val="22"/>
                <w:szCs w:val="22"/>
              </w:rPr>
              <w:t>技术类（含采购人代表）评分因素</w:t>
            </w:r>
          </w:p>
        </w:tc>
      </w:tr>
      <w:tr>
        <w:tblPrEx>
          <w:tblCellMar>
            <w:top w:w="0" w:type="dxa"/>
            <w:left w:w="108" w:type="dxa"/>
            <w:bottom w:w="0" w:type="dxa"/>
            <w:right w:w="108" w:type="dxa"/>
          </w:tblCellMar>
        </w:tblPrEx>
        <w:trPr>
          <w:trHeight w:val="2804"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w:t>
            </w: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kern w:val="0"/>
                <w:sz w:val="22"/>
                <w:szCs w:val="22"/>
              </w:rPr>
            </w:pPr>
            <w:r>
              <w:rPr>
                <w:rFonts w:hint="eastAsia" w:ascii="仿宋" w:hAnsi="仿宋" w:eastAsia="仿宋" w:cs="仿宋"/>
                <w:kern w:val="0"/>
                <w:sz w:val="22"/>
                <w:szCs w:val="22"/>
              </w:rPr>
              <w:t>售后服务6%</w:t>
            </w: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6分</w:t>
            </w:r>
          </w:p>
        </w:tc>
        <w:tc>
          <w:tcPr>
            <w:tcW w:w="5246"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top"/>
              <w:rPr>
                <w:rFonts w:ascii="仿宋" w:hAnsi="仿宋" w:eastAsia="仿宋" w:cs="仿宋"/>
                <w:sz w:val="22"/>
                <w:szCs w:val="22"/>
              </w:rPr>
            </w:pPr>
            <w:r>
              <w:rPr>
                <w:rFonts w:hint="eastAsia" w:ascii="仿宋" w:hAnsi="仿宋" w:eastAsia="仿宋" w:cs="仿宋"/>
                <w:sz w:val="22"/>
                <w:szCs w:val="22"/>
              </w:rPr>
              <w:t>1、提供完善的售后服务方案，包含：①售后服务承诺函（包括质保期限，明确的响应时间）；②培训计划；③售后服务人员；④提供备品备件情况及清单；完全符合项目要求得4分，每有一项内容缺失或与本项目不符的扣1分，直至本项扣完为止。</w:t>
            </w:r>
          </w:p>
          <w:p>
            <w:pPr>
              <w:widowControl/>
              <w:spacing w:line="360" w:lineRule="exact"/>
              <w:jc w:val="left"/>
              <w:textAlignment w:val="top"/>
              <w:rPr>
                <w:rFonts w:ascii="仿宋" w:hAnsi="仿宋" w:eastAsia="仿宋" w:cs="仿宋"/>
                <w:b/>
                <w:bCs/>
                <w:sz w:val="22"/>
                <w:szCs w:val="22"/>
              </w:rPr>
            </w:pPr>
            <w:r>
              <w:rPr>
                <w:rFonts w:hint="eastAsia" w:ascii="仿宋" w:hAnsi="仿宋" w:eastAsia="仿宋" w:cs="仿宋"/>
                <w:sz w:val="22"/>
                <w:szCs w:val="22"/>
              </w:rPr>
              <w:t>2、响应供应商或产品制造商获得商品售后服务五星级认证证书的得 2 分，四星级的得1分，三星级及以下的得0分。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 w:hAnsi="仿宋" w:eastAsia="仿宋" w:cs="仿宋"/>
                <w:sz w:val="22"/>
                <w:szCs w:val="22"/>
              </w:rPr>
            </w:pPr>
            <w:r>
              <w:rPr>
                <w:rFonts w:hint="eastAsia" w:ascii="仿宋" w:hAnsi="仿宋" w:eastAsia="仿宋" w:cs="仿宋"/>
                <w:sz w:val="22"/>
                <w:szCs w:val="22"/>
              </w:rPr>
              <w:t>技术类（含采购人代表）评分因素</w:t>
            </w:r>
          </w:p>
        </w:tc>
      </w:tr>
      <w:tr>
        <w:tblPrEx>
          <w:tblCellMar>
            <w:top w:w="0" w:type="dxa"/>
            <w:left w:w="108" w:type="dxa"/>
            <w:bottom w:w="0" w:type="dxa"/>
            <w:right w:w="108" w:type="dxa"/>
          </w:tblCellMar>
        </w:tblPrEx>
        <w:trPr>
          <w:trHeight w:val="460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w:t>
            </w: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kern w:val="0"/>
                <w:sz w:val="22"/>
                <w:szCs w:val="22"/>
              </w:rPr>
            </w:pPr>
            <w:r>
              <w:rPr>
                <w:rFonts w:hint="eastAsia" w:ascii="仿宋" w:hAnsi="仿宋" w:eastAsia="仿宋" w:cs="仿宋"/>
                <w:kern w:val="0"/>
                <w:sz w:val="22"/>
                <w:szCs w:val="22"/>
              </w:rPr>
              <w:t>综合实力（13%）</w:t>
            </w: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13分</w:t>
            </w:r>
          </w:p>
        </w:tc>
        <w:tc>
          <w:tcPr>
            <w:tcW w:w="5246"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top"/>
              <w:rPr>
                <w:rFonts w:ascii="仿宋" w:hAnsi="仿宋" w:eastAsia="仿宋" w:cs="仿宋"/>
                <w:sz w:val="22"/>
                <w:szCs w:val="22"/>
              </w:rPr>
            </w:pPr>
            <w:r>
              <w:rPr>
                <w:rFonts w:hint="eastAsia" w:ascii="仿宋" w:hAnsi="仿宋" w:eastAsia="仿宋" w:cs="仿宋"/>
                <w:sz w:val="22"/>
                <w:szCs w:val="22"/>
              </w:rPr>
              <w:t>1、响应供应商或产品制造商具有ISO9001:2015质量管理体系、ISO14001:2015环境管理体系认证证书、ISO45001:2018职业健康管理体系认证证书得6分，缺一个不得分。</w:t>
            </w:r>
          </w:p>
          <w:p>
            <w:pPr>
              <w:widowControl/>
              <w:spacing w:line="360" w:lineRule="exact"/>
              <w:jc w:val="left"/>
              <w:textAlignment w:val="top"/>
              <w:rPr>
                <w:rFonts w:ascii="仿宋" w:hAnsi="仿宋" w:eastAsia="仿宋" w:cs="仿宋"/>
                <w:sz w:val="22"/>
                <w:szCs w:val="22"/>
              </w:rPr>
            </w:pPr>
            <w:r>
              <w:rPr>
                <w:rFonts w:hint="eastAsia" w:ascii="仿宋" w:hAnsi="仿宋" w:eastAsia="仿宋" w:cs="仿宋"/>
                <w:sz w:val="22"/>
                <w:szCs w:val="22"/>
              </w:rPr>
              <w:t>2、响应供应商或产品制造商获得CQC环保产品证书（产品名称至少包含木制办公家具）得2分。</w:t>
            </w:r>
          </w:p>
          <w:p>
            <w:pPr>
              <w:pStyle w:val="23"/>
              <w:spacing w:line="360" w:lineRule="exact"/>
              <w:rPr>
                <w:rFonts w:ascii="仿宋" w:hAnsi="仿宋" w:eastAsia="仿宋" w:cs="仿宋"/>
                <w:sz w:val="22"/>
                <w:szCs w:val="22"/>
              </w:rPr>
            </w:pPr>
            <w:r>
              <w:rPr>
                <w:rFonts w:hint="eastAsia" w:ascii="仿宋" w:hAnsi="仿宋" w:eastAsia="仿宋" w:cs="仿宋"/>
                <w:sz w:val="22"/>
                <w:szCs w:val="22"/>
              </w:rPr>
              <w:t>3、响应供应商或产品制造商获得CEC十环证书（产品名称至少包含涂饰人造板类家具、综合类木家具）得2分，缺一个不得分。</w:t>
            </w:r>
          </w:p>
          <w:p>
            <w:pPr>
              <w:widowControl/>
              <w:spacing w:line="360" w:lineRule="exact"/>
              <w:jc w:val="left"/>
              <w:rPr>
                <w:rFonts w:ascii="仿宋" w:hAnsi="仿宋" w:eastAsia="仿宋" w:cs="仿宋"/>
                <w:sz w:val="22"/>
                <w:szCs w:val="22"/>
              </w:rPr>
            </w:pPr>
            <w:r>
              <w:rPr>
                <w:rFonts w:hint="eastAsia" w:ascii="仿宋" w:hAnsi="仿宋" w:eastAsia="仿宋" w:cs="仿宋"/>
                <w:sz w:val="22"/>
                <w:szCs w:val="22"/>
              </w:rPr>
              <w:t>4、响应供应商提供 2019 年1月1日至今</w:t>
            </w:r>
            <w:r>
              <w:rPr>
                <w:rFonts w:hint="eastAsia" w:ascii="仿宋" w:hAnsi="仿宋" w:eastAsia="仿宋" w:cs="仿宋"/>
                <w:color w:val="000000"/>
                <w:kern w:val="0"/>
                <w:sz w:val="22"/>
                <w:szCs w:val="22"/>
                <w:lang w:bidi="ar"/>
              </w:rPr>
              <w:t>家具业绩，按采购合同为准：每提供一个家具项目业绩合同得1分，同一项目业绩不重复计分</w:t>
            </w:r>
            <w:r>
              <w:rPr>
                <w:rFonts w:hint="eastAsia" w:ascii="仿宋" w:hAnsi="仿宋" w:eastAsia="仿宋" w:cs="仿宋"/>
                <w:sz w:val="22"/>
                <w:szCs w:val="22"/>
              </w:rPr>
              <w:t>，本项最多得3分，未提供不得分。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 w:hAnsi="仿宋" w:eastAsia="仿宋" w:cs="仿宋"/>
                <w:sz w:val="22"/>
                <w:szCs w:val="22"/>
              </w:rPr>
            </w:pPr>
            <w:r>
              <w:rPr>
                <w:rFonts w:hint="eastAsia" w:ascii="仿宋" w:hAnsi="仿宋" w:eastAsia="仿宋" w:cs="仿宋"/>
                <w:sz w:val="22"/>
                <w:szCs w:val="22"/>
              </w:rPr>
              <w:t>共同评分因素</w:t>
            </w:r>
          </w:p>
        </w:tc>
      </w:tr>
      <w:tr>
        <w:tblPrEx>
          <w:tblCellMar>
            <w:top w:w="0" w:type="dxa"/>
            <w:left w:w="108" w:type="dxa"/>
            <w:bottom w:w="0" w:type="dxa"/>
            <w:right w:w="108" w:type="dxa"/>
          </w:tblCellMar>
        </w:tblPrEx>
        <w:trPr>
          <w:trHeight w:val="2269"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w:t>
            </w: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kern w:val="0"/>
                <w:sz w:val="22"/>
                <w:szCs w:val="22"/>
              </w:rPr>
            </w:pPr>
            <w:r>
              <w:rPr>
                <w:rFonts w:hint="eastAsia" w:ascii="仿宋" w:hAnsi="仿宋" w:eastAsia="仿宋" w:cs="仿宋"/>
                <w:kern w:val="0"/>
                <w:sz w:val="22"/>
                <w:szCs w:val="22"/>
              </w:rPr>
              <w:t>节能、环保产品政府采购政策1%</w:t>
            </w:r>
          </w:p>
        </w:tc>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1分</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响应供应商或产品制造商提供产品属于财政部、 生态环境部印发的《环境标志产品政府采购品目清单》（财库〔2019〕18号）（强制采购的品目产品除外），获得国家确定的认证机构出具的、处于有效期之内的环境标志产品认证证书，每有1个得0.5分，最多得1 分。 </w:t>
            </w:r>
          </w:p>
          <w:p>
            <w:pPr>
              <w:widowControl/>
              <w:spacing w:line="360" w:lineRule="exact"/>
              <w:jc w:val="left"/>
              <w:textAlignment w:val="top"/>
              <w:rPr>
                <w:rFonts w:ascii="仿宋" w:hAnsi="仿宋" w:eastAsia="仿宋" w:cs="仿宋"/>
                <w:sz w:val="22"/>
                <w:szCs w:val="22"/>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 w:hAnsi="仿宋" w:eastAsia="仿宋" w:cs="仿宋"/>
                <w:sz w:val="22"/>
                <w:szCs w:val="22"/>
              </w:rPr>
            </w:pPr>
            <w:r>
              <w:rPr>
                <w:rFonts w:hint="eastAsia" w:ascii="仿宋" w:hAnsi="仿宋" w:eastAsia="仿宋" w:cs="仿宋"/>
                <w:sz w:val="22"/>
                <w:szCs w:val="22"/>
              </w:rPr>
              <w:t>共同评分因素</w:t>
            </w:r>
          </w:p>
        </w:tc>
      </w:tr>
    </w:tbl>
    <w:p>
      <w:pPr>
        <w:spacing w:line="400" w:lineRule="exact"/>
        <w:rPr>
          <w:rFonts w:ascii="宋体" w:hAnsi="宋体"/>
          <w:sz w:val="24"/>
          <w:szCs w:val="21"/>
        </w:rPr>
      </w:pPr>
    </w:p>
    <w:p>
      <w:pPr>
        <w:spacing w:line="400" w:lineRule="exact"/>
        <w:ind w:firstLine="484" w:firstLineChars="202"/>
        <w:rPr>
          <w:rFonts w:ascii="宋体" w:hAnsi="宋体"/>
          <w:sz w:val="24"/>
          <w:szCs w:val="21"/>
        </w:rPr>
      </w:pPr>
      <w:r>
        <w:rPr>
          <w:rFonts w:hint="eastAsia" w:ascii="宋体" w:hAnsi="宋体"/>
          <w:sz w:val="24"/>
          <w:szCs w:val="21"/>
        </w:rPr>
        <w:t>说明：</w:t>
      </w:r>
    </w:p>
    <w:p>
      <w:pPr>
        <w:spacing w:line="400" w:lineRule="exact"/>
        <w:ind w:firstLine="484" w:firstLineChars="202"/>
        <w:rPr>
          <w:rFonts w:ascii="宋体" w:hAnsi="宋体"/>
          <w:sz w:val="24"/>
          <w:szCs w:val="21"/>
        </w:rPr>
      </w:pPr>
      <w:r>
        <w:rPr>
          <w:rFonts w:hint="eastAsia" w:ascii="宋体" w:hAnsi="宋体"/>
          <w:sz w:val="24"/>
          <w:szCs w:val="21"/>
        </w:rPr>
        <w:t>1、评分的取值按四舍五入法，保留小数点后两位；</w:t>
      </w:r>
    </w:p>
    <w:p>
      <w:pPr>
        <w:spacing w:line="400" w:lineRule="exact"/>
        <w:ind w:firstLine="484" w:firstLineChars="202"/>
        <w:rPr>
          <w:rFonts w:ascii="宋体" w:hAnsi="宋体"/>
          <w:sz w:val="24"/>
          <w:szCs w:val="21"/>
        </w:rPr>
      </w:pPr>
      <w:r>
        <w:rPr>
          <w:rFonts w:hint="eastAsia" w:ascii="宋体" w:hAnsi="宋体"/>
          <w:sz w:val="24"/>
          <w:szCs w:val="21"/>
        </w:rPr>
        <w:t>2、评分标准中要求提供复印件的证明材料须清晰可辨。</w:t>
      </w:r>
    </w:p>
    <w:p>
      <w:pPr>
        <w:pStyle w:val="5"/>
        <w:numPr>
          <w:ilvl w:val="1"/>
          <w:numId w:val="5"/>
        </w:numPr>
        <w:tabs>
          <w:tab w:val="left" w:pos="426"/>
          <w:tab w:val="left" w:pos="567"/>
        </w:tabs>
        <w:spacing w:before="0" w:after="200" w:line="400" w:lineRule="exact"/>
        <w:ind w:left="1985" w:hanging="1985"/>
        <w:jc w:val="both"/>
        <w:rPr>
          <w:sz w:val="24"/>
          <w:szCs w:val="24"/>
        </w:rPr>
      </w:pPr>
      <w:bookmarkStart w:id="103" w:name="_Toc494357030"/>
      <w:bookmarkEnd w:id="103"/>
      <w:bookmarkStart w:id="104" w:name="_Toc494095682"/>
      <w:bookmarkEnd w:id="104"/>
      <w:bookmarkStart w:id="105" w:name="_Toc494357025"/>
      <w:bookmarkEnd w:id="105"/>
      <w:bookmarkStart w:id="106" w:name="_Toc494357024"/>
      <w:bookmarkEnd w:id="106"/>
      <w:bookmarkStart w:id="107" w:name="_Toc494357021"/>
      <w:bookmarkEnd w:id="107"/>
      <w:bookmarkStart w:id="108" w:name="_Toc494095672"/>
      <w:bookmarkEnd w:id="108"/>
      <w:bookmarkStart w:id="109" w:name="_Toc494357027"/>
      <w:bookmarkEnd w:id="109"/>
      <w:bookmarkStart w:id="110" w:name="_Toc494357034"/>
      <w:bookmarkEnd w:id="110"/>
      <w:bookmarkStart w:id="111" w:name="_Toc494095676"/>
      <w:bookmarkEnd w:id="111"/>
      <w:bookmarkStart w:id="112" w:name="_Toc494357033"/>
      <w:bookmarkEnd w:id="112"/>
      <w:bookmarkStart w:id="113" w:name="_Toc494095675"/>
      <w:bookmarkEnd w:id="113"/>
      <w:bookmarkStart w:id="114" w:name="_Toc494095670"/>
      <w:bookmarkEnd w:id="114"/>
      <w:bookmarkStart w:id="115" w:name="_Toc494095680"/>
      <w:bookmarkEnd w:id="115"/>
      <w:bookmarkStart w:id="116" w:name="_Toc494357026"/>
      <w:bookmarkEnd w:id="116"/>
      <w:bookmarkStart w:id="117" w:name="_Toc494357029"/>
      <w:bookmarkEnd w:id="117"/>
      <w:bookmarkStart w:id="118" w:name="_Toc494357028"/>
      <w:bookmarkEnd w:id="118"/>
      <w:bookmarkStart w:id="119" w:name="_Toc494357023"/>
      <w:bookmarkEnd w:id="119"/>
      <w:bookmarkStart w:id="120" w:name="_Toc494095678"/>
      <w:bookmarkEnd w:id="120"/>
      <w:bookmarkStart w:id="121" w:name="_Toc494357032"/>
      <w:bookmarkEnd w:id="121"/>
      <w:bookmarkStart w:id="122" w:name="_Toc494357031"/>
      <w:bookmarkEnd w:id="122"/>
      <w:bookmarkStart w:id="123" w:name="_Toc494357035"/>
      <w:bookmarkEnd w:id="123"/>
      <w:bookmarkStart w:id="124" w:name="_Toc494357022"/>
      <w:bookmarkEnd w:id="124"/>
      <w:bookmarkStart w:id="125" w:name="_Toc494095669"/>
      <w:bookmarkEnd w:id="125"/>
      <w:bookmarkStart w:id="126" w:name="_Toc494095679"/>
      <w:bookmarkEnd w:id="126"/>
      <w:bookmarkStart w:id="127" w:name="_Toc494095673"/>
      <w:bookmarkEnd w:id="127"/>
      <w:bookmarkStart w:id="128" w:name="_Toc494095668"/>
      <w:bookmarkEnd w:id="128"/>
      <w:bookmarkStart w:id="129" w:name="_Toc494095674"/>
      <w:bookmarkEnd w:id="129"/>
      <w:bookmarkStart w:id="130" w:name="_Toc494095677"/>
      <w:bookmarkEnd w:id="130"/>
      <w:bookmarkStart w:id="131" w:name="_Toc494095671"/>
      <w:bookmarkEnd w:id="131"/>
      <w:bookmarkStart w:id="132" w:name="_Toc494095681"/>
      <w:bookmarkEnd w:id="132"/>
      <w:bookmarkStart w:id="133" w:name="_Toc58943349"/>
      <w:bookmarkStart w:id="134" w:name="_Toc79742139"/>
      <w:r>
        <w:rPr>
          <w:rFonts w:hint="eastAsia"/>
          <w:sz w:val="24"/>
          <w:szCs w:val="24"/>
        </w:rPr>
        <w:t>采购失败情形</w:t>
      </w:r>
      <w:bookmarkEnd w:id="133"/>
      <w:bookmarkEnd w:id="134"/>
    </w:p>
    <w:p>
      <w:pPr>
        <w:snapToGrid w:val="0"/>
        <w:spacing w:line="400" w:lineRule="exact"/>
        <w:ind w:firstLine="475" w:firstLineChars="198"/>
        <w:rPr>
          <w:rFonts w:ascii="宋体" w:hAnsi="宋体" w:cs="宋体"/>
          <w:sz w:val="24"/>
          <w:szCs w:val="24"/>
        </w:rPr>
      </w:pPr>
      <w:r>
        <w:rPr>
          <w:rFonts w:hint="eastAsia" w:ascii="宋体" w:hAnsi="宋体" w:cs="宋体"/>
          <w:sz w:val="24"/>
          <w:szCs w:val="24"/>
        </w:rPr>
        <w:t>有下列情形之一的，本项目采购失败：</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二、出现影响采购公正的违法、违规行为的；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三、首次</w:t>
      </w:r>
      <w:r>
        <w:rPr>
          <w:rFonts w:hint="eastAsia" w:ascii="宋体" w:hAnsi="宋体"/>
          <w:sz w:val="24"/>
          <w:szCs w:val="24"/>
        </w:rPr>
        <w:t>递交响应文件的供应商不足三家的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四、通过资格性审查</w:t>
      </w:r>
      <w:r>
        <w:rPr>
          <w:rFonts w:hint="eastAsia" w:ascii="宋体" w:hAnsi="宋体"/>
          <w:sz w:val="24"/>
          <w:szCs w:val="24"/>
        </w:rPr>
        <w:t>的供应商</w:t>
      </w:r>
      <w:r>
        <w:rPr>
          <w:rFonts w:hint="eastAsia" w:ascii="宋体" w:hAnsi="宋体" w:cs="宋体"/>
          <w:sz w:val="24"/>
          <w:szCs w:val="24"/>
        </w:rPr>
        <w:t>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五、通过符合性审查</w:t>
      </w:r>
      <w:r>
        <w:rPr>
          <w:rFonts w:hint="eastAsia" w:ascii="宋体" w:hAnsi="宋体"/>
          <w:sz w:val="24"/>
          <w:szCs w:val="24"/>
        </w:rPr>
        <w:t>的供应商</w:t>
      </w:r>
      <w:r>
        <w:rPr>
          <w:rFonts w:hint="eastAsia" w:ascii="宋体" w:hAnsi="宋体" w:cs="宋体"/>
          <w:sz w:val="24"/>
          <w:szCs w:val="24"/>
        </w:rPr>
        <w:t>不足三家</w:t>
      </w:r>
      <w:r>
        <w:rPr>
          <w:rFonts w:hint="eastAsia" w:ascii="宋体" w:hAnsi="宋体"/>
          <w:sz w:val="24"/>
          <w:szCs w:val="24"/>
        </w:rPr>
        <w:t>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六、提交最后报价的供应商不足三家的；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七、通过最后报价审查的供应商不足三家的。</w:t>
      </w:r>
    </w:p>
    <w:p>
      <w:pPr>
        <w:pStyle w:val="5"/>
        <w:numPr>
          <w:ilvl w:val="1"/>
          <w:numId w:val="5"/>
        </w:numPr>
        <w:tabs>
          <w:tab w:val="left" w:pos="426"/>
          <w:tab w:val="left" w:pos="567"/>
        </w:tabs>
        <w:spacing w:before="0" w:after="200" w:line="400" w:lineRule="exact"/>
        <w:ind w:left="1985" w:hanging="1985"/>
        <w:jc w:val="both"/>
        <w:rPr>
          <w:sz w:val="24"/>
          <w:szCs w:val="24"/>
        </w:rPr>
      </w:pPr>
      <w:bookmarkStart w:id="135" w:name="_Toc79742140"/>
      <w:bookmarkStart w:id="136" w:name="_Toc58943350"/>
      <w:r>
        <w:rPr>
          <w:rFonts w:hint="eastAsia"/>
          <w:sz w:val="24"/>
          <w:szCs w:val="24"/>
        </w:rPr>
        <w:t>确定成交供应商</w:t>
      </w:r>
      <w:bookmarkEnd w:id="135"/>
      <w:bookmarkEnd w:id="136"/>
    </w:p>
    <w:p>
      <w:pPr>
        <w:widowControl/>
        <w:numPr>
          <w:ilvl w:val="0"/>
          <w:numId w:val="47"/>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采购人根据磋商小组推荐的成交候选供应商名单，按顺序确定1名成交供应商。成交候选供应商并列的，采购人采取随机抽取的方式确定。</w:t>
      </w:r>
    </w:p>
    <w:p>
      <w:pPr>
        <w:widowControl/>
        <w:numPr>
          <w:ilvl w:val="0"/>
          <w:numId w:val="47"/>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评审结束后，区政府采购中心在评审结束之日起2个工作日内将评审报告及有关资料送交采购人确定1名成交供应商。</w:t>
      </w:r>
    </w:p>
    <w:p>
      <w:pPr>
        <w:widowControl/>
        <w:numPr>
          <w:ilvl w:val="0"/>
          <w:numId w:val="47"/>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olor w:val="000000"/>
          <w:sz w:val="24"/>
          <w:szCs w:val="24"/>
        </w:rPr>
        <w:t>采购人收到</w:t>
      </w:r>
      <w:r>
        <w:rPr>
          <w:rFonts w:hint="eastAsia" w:ascii="宋体" w:hAnsi="宋体"/>
          <w:sz w:val="24"/>
          <w:szCs w:val="24"/>
        </w:rPr>
        <w:t>评审</w:t>
      </w:r>
      <w:r>
        <w:rPr>
          <w:rFonts w:hint="eastAsia" w:ascii="宋体" w:hAnsi="宋体"/>
          <w:color w:val="000000"/>
          <w:sz w:val="24"/>
          <w:szCs w:val="24"/>
        </w:rPr>
        <w:t>报告及有关资料后，将在5个工作日内按照磋商报告中推荐的成交候选供应商顺序确定成交供应商。成交候选供应商并列的，</w:t>
      </w:r>
      <w:r>
        <w:rPr>
          <w:rFonts w:hint="eastAsia" w:ascii="宋体" w:hAnsi="宋体"/>
          <w:sz w:val="24"/>
          <w:szCs w:val="24"/>
        </w:rPr>
        <w:t>供应商属于不发达地区或者少数民族地区的优先，或</w:t>
      </w:r>
      <w:r>
        <w:rPr>
          <w:rFonts w:hint="eastAsia" w:ascii="宋体" w:hAnsi="宋体"/>
          <w:color w:val="000000"/>
          <w:sz w:val="24"/>
          <w:szCs w:val="24"/>
        </w:rPr>
        <w:t>由采购人自主采取公平、择优的方式选择成交供应商。</w:t>
      </w:r>
      <w:r>
        <w:rPr>
          <w:rFonts w:hint="eastAsia" w:ascii="宋体" w:hAnsi="宋体" w:cs="宋体"/>
          <w:sz w:val="24"/>
          <w:szCs w:val="24"/>
        </w:rPr>
        <w:t>若成交候选供应商及其现任法定代表人、主要负责人存在行贿犯罪记录，采购人将不确定其为成交</w:t>
      </w:r>
      <w:r>
        <w:rPr>
          <w:rFonts w:ascii="宋体" w:hAnsi="宋体" w:cs="宋体"/>
          <w:sz w:val="24"/>
          <w:szCs w:val="24"/>
        </w:rPr>
        <w:t>供应商</w:t>
      </w:r>
      <w:r>
        <w:rPr>
          <w:rFonts w:hint="eastAsia" w:ascii="宋体" w:hAnsi="宋体" w:cs="宋体"/>
          <w:sz w:val="24"/>
          <w:szCs w:val="24"/>
        </w:rPr>
        <w:t>。</w:t>
      </w:r>
    </w:p>
    <w:p>
      <w:pPr>
        <w:widowControl/>
        <w:numPr>
          <w:ilvl w:val="0"/>
          <w:numId w:val="47"/>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采购人逾期未确定成交供应商且不提出异议的，视为确定评审报告提出的排序第一的供应商为成交供应商。</w:t>
      </w:r>
    </w:p>
    <w:p>
      <w:pPr>
        <w:pStyle w:val="5"/>
        <w:numPr>
          <w:ilvl w:val="1"/>
          <w:numId w:val="5"/>
        </w:numPr>
        <w:tabs>
          <w:tab w:val="left" w:pos="426"/>
          <w:tab w:val="left" w:pos="567"/>
        </w:tabs>
        <w:spacing w:before="0" w:after="200" w:line="400" w:lineRule="exact"/>
        <w:ind w:left="1985" w:hanging="1985"/>
        <w:rPr>
          <w:sz w:val="24"/>
          <w:szCs w:val="24"/>
        </w:rPr>
      </w:pPr>
      <w:bookmarkStart w:id="137" w:name="_Toc77688504"/>
      <w:bookmarkEnd w:id="137"/>
      <w:bookmarkStart w:id="138" w:name="_Toc77688503"/>
      <w:bookmarkEnd w:id="138"/>
      <w:bookmarkStart w:id="139" w:name="_Toc77688502"/>
      <w:bookmarkEnd w:id="139"/>
      <w:bookmarkStart w:id="140" w:name="_Toc77688501"/>
      <w:bookmarkEnd w:id="140"/>
      <w:bookmarkStart w:id="141" w:name="_Toc58943351"/>
      <w:bookmarkStart w:id="142" w:name="_Toc79742141"/>
      <w:r>
        <w:rPr>
          <w:rFonts w:hint="eastAsia"/>
          <w:sz w:val="24"/>
          <w:szCs w:val="24"/>
        </w:rPr>
        <w:t>磋商小组成员义务</w:t>
      </w:r>
      <w:bookmarkEnd w:id="141"/>
      <w:bookmarkEnd w:id="142"/>
    </w:p>
    <w:p>
      <w:pPr>
        <w:snapToGrid w:val="0"/>
        <w:spacing w:line="400" w:lineRule="exact"/>
        <w:ind w:firstLine="480" w:firstLineChars="200"/>
        <w:rPr>
          <w:sz w:val="24"/>
          <w:szCs w:val="24"/>
        </w:rPr>
      </w:pPr>
      <w:r>
        <w:rPr>
          <w:rFonts w:hint="eastAsia"/>
          <w:sz w:val="24"/>
          <w:szCs w:val="24"/>
        </w:rPr>
        <w:t>磋商小组成员在政府采购活动中承担以下义务：</w:t>
      </w:r>
    </w:p>
    <w:p>
      <w:pPr>
        <w:pStyle w:val="81"/>
        <w:numPr>
          <w:ilvl w:val="0"/>
          <w:numId w:val="48"/>
        </w:numPr>
        <w:spacing w:line="400" w:lineRule="exact"/>
        <w:ind w:hanging="573" w:firstLineChars="0"/>
        <w:rPr>
          <w:rFonts w:eastAsia="宋体" w:cs="Times New Roman"/>
          <w:sz w:val="24"/>
          <w:szCs w:val="24"/>
        </w:rPr>
      </w:pPr>
      <w:r>
        <w:rPr>
          <w:rFonts w:hint="eastAsia" w:eastAsia="宋体" w:cs="Times New Roman"/>
          <w:sz w:val="24"/>
          <w:szCs w:val="24"/>
        </w:rPr>
        <w:t>遵守评审工作纪律；</w:t>
      </w:r>
    </w:p>
    <w:p>
      <w:pPr>
        <w:pStyle w:val="81"/>
        <w:numPr>
          <w:ilvl w:val="0"/>
          <w:numId w:val="48"/>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按照客观、公正、审慎的原则，根据磋商文件规定的评审程序、评审方法和评审标准进行独立评审；</w:t>
      </w:r>
    </w:p>
    <w:p>
      <w:pPr>
        <w:pStyle w:val="81"/>
        <w:numPr>
          <w:ilvl w:val="0"/>
          <w:numId w:val="48"/>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不得泄露评审文件、评审情况和在评审过程中获悉的商业秘密；</w:t>
      </w:r>
    </w:p>
    <w:p>
      <w:pPr>
        <w:pStyle w:val="81"/>
        <w:numPr>
          <w:ilvl w:val="0"/>
          <w:numId w:val="48"/>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及时向财政部门报告评审过程中发现的采购人、采购代理机构向评审专家做倾向性、误导性的解释或者说明，以及供应商行贿、提供虚假材料或者串通等违法行为；</w:t>
      </w:r>
    </w:p>
    <w:p>
      <w:pPr>
        <w:pStyle w:val="81"/>
        <w:numPr>
          <w:ilvl w:val="0"/>
          <w:numId w:val="48"/>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发现磋商文件内容违反国家有关强制性规定或者磋商文件存在歧义、重大缺陷导致评审工作无法进行时，停止评审并向采购人或者采购代理机构书面说明情况；</w:t>
      </w:r>
    </w:p>
    <w:p>
      <w:pPr>
        <w:pStyle w:val="81"/>
        <w:numPr>
          <w:ilvl w:val="0"/>
          <w:numId w:val="48"/>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及时向财政、监察等部门举报在评审过程中受到非法干预的情况；</w:t>
      </w:r>
    </w:p>
    <w:p>
      <w:pPr>
        <w:pStyle w:val="81"/>
        <w:numPr>
          <w:ilvl w:val="0"/>
          <w:numId w:val="48"/>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配合答复处理供应商的询问、质疑和投诉等事项；</w:t>
      </w:r>
    </w:p>
    <w:p>
      <w:pPr>
        <w:pStyle w:val="81"/>
        <w:numPr>
          <w:ilvl w:val="0"/>
          <w:numId w:val="48"/>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法律、法规和规章规定的其他义务。</w:t>
      </w:r>
    </w:p>
    <w:p>
      <w:pPr>
        <w:pStyle w:val="5"/>
        <w:numPr>
          <w:ilvl w:val="1"/>
          <w:numId w:val="5"/>
        </w:numPr>
        <w:tabs>
          <w:tab w:val="left" w:pos="426"/>
          <w:tab w:val="left" w:pos="567"/>
        </w:tabs>
        <w:spacing w:before="0" w:after="200" w:line="400" w:lineRule="exact"/>
        <w:ind w:left="1985" w:hanging="1985"/>
        <w:rPr>
          <w:sz w:val="24"/>
          <w:szCs w:val="24"/>
        </w:rPr>
      </w:pPr>
      <w:bookmarkStart w:id="143" w:name="_Toc77688511"/>
      <w:bookmarkEnd w:id="143"/>
      <w:bookmarkStart w:id="144" w:name="_Toc77688514"/>
      <w:bookmarkEnd w:id="144"/>
      <w:bookmarkStart w:id="145" w:name="_Toc77688512"/>
      <w:bookmarkEnd w:id="145"/>
      <w:bookmarkStart w:id="146" w:name="_Toc77688516"/>
      <w:bookmarkEnd w:id="146"/>
      <w:bookmarkStart w:id="147" w:name="_Toc77688513"/>
      <w:bookmarkEnd w:id="147"/>
      <w:bookmarkStart w:id="148" w:name="_Toc77688517"/>
      <w:bookmarkEnd w:id="148"/>
      <w:bookmarkStart w:id="149" w:name="_Toc77688520"/>
      <w:bookmarkEnd w:id="149"/>
      <w:bookmarkStart w:id="150" w:name="_Toc77688508"/>
      <w:bookmarkEnd w:id="150"/>
      <w:bookmarkStart w:id="151" w:name="_Toc77688510"/>
      <w:bookmarkEnd w:id="151"/>
      <w:bookmarkStart w:id="152" w:name="_Toc77688507"/>
      <w:bookmarkEnd w:id="152"/>
      <w:bookmarkStart w:id="153" w:name="_Toc77688509"/>
      <w:bookmarkEnd w:id="153"/>
      <w:bookmarkStart w:id="154" w:name="_Toc77688515"/>
      <w:bookmarkEnd w:id="154"/>
      <w:bookmarkStart w:id="155" w:name="_Toc77688506"/>
      <w:bookmarkEnd w:id="155"/>
      <w:bookmarkStart w:id="156" w:name="_Toc77688518"/>
      <w:bookmarkEnd w:id="156"/>
      <w:bookmarkStart w:id="157" w:name="_Toc77688519"/>
      <w:bookmarkEnd w:id="157"/>
      <w:bookmarkStart w:id="158" w:name="_Toc79742142"/>
      <w:bookmarkStart w:id="159" w:name="_Toc58943353"/>
      <w:r>
        <w:rPr>
          <w:rFonts w:hint="eastAsia"/>
          <w:sz w:val="24"/>
          <w:szCs w:val="24"/>
        </w:rPr>
        <w:t>磋商纪律</w:t>
      </w:r>
      <w:bookmarkEnd w:id="158"/>
      <w:bookmarkEnd w:id="159"/>
    </w:p>
    <w:p>
      <w:pPr>
        <w:snapToGrid w:val="0"/>
        <w:spacing w:line="400" w:lineRule="exact"/>
        <w:ind w:firstLine="480" w:firstLineChars="200"/>
        <w:rPr>
          <w:sz w:val="24"/>
          <w:szCs w:val="24"/>
        </w:rPr>
      </w:pPr>
      <w:r>
        <w:rPr>
          <w:rFonts w:hint="eastAsia"/>
          <w:sz w:val="24"/>
          <w:szCs w:val="24"/>
        </w:rPr>
        <w:t>磋商小组成员在政府采购活动中应当遵守以下工作纪律：</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二、评审前，应当将通</w:t>
      </w:r>
      <w:r>
        <w:rPr>
          <w:rFonts w:hint="eastAsia" w:ascii="宋体" w:hAnsi="宋体"/>
          <w:color w:val="000000" w:themeColor="text1"/>
          <w:sz w:val="24"/>
          <w:szCs w:val="24"/>
          <w14:textFill>
            <w14:solidFill>
              <w14:schemeClr w14:val="tx1"/>
            </w14:solidFill>
          </w14:textFill>
        </w:rPr>
        <w:t>讯工具或者相关电子设备交由采购代理机构统一保管。进入评标区之前应将所有的通信设备存入区政府采购中心指定的存放处。评审专家不得以任何方式将通信设备带入评标区，否则将被取消本项目的评审资格。遇特殊情况不能出席或途中遇阻不能按时参加评审或咨询的，应及时告知财政部门或者采购人或者区政府采购中心，不得私自转托他人；</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对需要专业</w:t>
      </w:r>
      <w:r>
        <w:rPr>
          <w:rFonts w:ascii="宋体" w:hAnsi="宋体"/>
          <w:color w:val="000000" w:themeColor="text1"/>
          <w:sz w:val="24"/>
          <w:szCs w:val="24"/>
          <w14:textFill>
            <w14:solidFill>
              <w14:schemeClr w14:val="tx1"/>
            </w14:solidFill>
          </w14:textFill>
        </w:rPr>
        <w:t>判断的主管评审因素不得协商评分；</w:t>
      </w:r>
    </w:p>
    <w:p>
      <w:pPr>
        <w:tabs>
          <w:tab w:val="left" w:pos="7665"/>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w:t>
      </w:r>
      <w:r>
        <w:rPr>
          <w:rFonts w:ascii="宋体" w:hAnsi="宋体"/>
          <w:color w:val="000000" w:themeColor="text1"/>
          <w:sz w:val="24"/>
          <w:szCs w:val="24"/>
          <w14:textFill>
            <w14:solidFill>
              <w14:schemeClr w14:val="tx1"/>
            </w14:solidFill>
          </w14:textFill>
        </w:rPr>
        <w:t>评审过程中不得擅离职守，影响磋商</w:t>
      </w:r>
      <w:r>
        <w:rPr>
          <w:rFonts w:ascii="宋体" w:hAnsi="宋体"/>
          <w:sz w:val="24"/>
          <w:szCs w:val="24"/>
        </w:rPr>
        <w:t>程序</w:t>
      </w:r>
      <w:r>
        <w:rPr>
          <w:rFonts w:hint="eastAsia" w:ascii="宋体" w:hAnsi="宋体"/>
          <w:sz w:val="24"/>
          <w:szCs w:val="24"/>
        </w:rPr>
        <w:t>正常进行；</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w:t>
      </w:r>
      <w:r>
        <w:rPr>
          <w:rFonts w:hint="eastAsia" w:ascii="宋体" w:hAnsi="宋体"/>
          <w:sz w:val="24"/>
          <w:szCs w:val="24"/>
        </w:rPr>
        <w:t>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w:t>
      </w:r>
      <w:r>
        <w:rPr>
          <w:rFonts w:hint="eastAsia" w:ascii="宋体" w:hAnsi="宋体"/>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在评审过程中和评审结束后，不得记录、复制或带走任何评审资料，不得向外界透露评审内容；</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评审现场服从采购代理机构工作人员的管理，接受现场监督人员的合法监督；</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九</w:t>
      </w:r>
      <w:r>
        <w:rPr>
          <w:rFonts w:ascii="宋体" w:hAnsi="宋体"/>
          <w:sz w:val="24"/>
          <w:szCs w:val="24"/>
        </w:rPr>
        <w:t>、</w:t>
      </w:r>
      <w:r>
        <w:rPr>
          <w:rFonts w:hint="eastAsia" w:ascii="宋体" w:hAnsi="宋体"/>
          <w:sz w:val="24"/>
          <w:szCs w:val="24"/>
        </w:rPr>
        <w:t>遵守有关廉洁自律规定，不得私下接触供应商，不得收受供应商及有关业务单位和个人的财物或好处，不得接受采购代理机构的请托。</w:t>
      </w: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sectPr>
          <w:pgSz w:w="11906" w:h="16838"/>
          <w:pgMar w:top="1440" w:right="1797" w:bottom="1440" w:left="1797" w:header="851" w:footer="992" w:gutter="0"/>
          <w:cols w:space="425" w:num="1"/>
          <w:docGrid w:type="lines" w:linePitch="312" w:charSpace="0"/>
        </w:sectPr>
      </w:pPr>
    </w:p>
    <w:p>
      <w:pPr>
        <w:pStyle w:val="156"/>
        <w:rPr>
          <w:color w:val="auto"/>
          <w:sz w:val="22"/>
          <w:szCs w:val="22"/>
        </w:rPr>
      </w:pPr>
    </w:p>
    <w:p>
      <w:pPr>
        <w:pStyle w:val="4"/>
        <w:widowControl/>
        <w:numPr>
          <w:ilvl w:val="0"/>
          <w:numId w:val="5"/>
        </w:numPr>
        <w:spacing w:before="0" w:after="0" w:line="360" w:lineRule="auto"/>
        <w:ind w:left="0" w:firstLine="0"/>
        <w:rPr>
          <w:sz w:val="28"/>
          <w:szCs w:val="28"/>
        </w:rPr>
      </w:pPr>
      <w:bookmarkStart w:id="160" w:name="_Toc79742143"/>
      <w:bookmarkStart w:id="161" w:name="_Toc58943354"/>
      <w:r>
        <w:rPr>
          <w:rFonts w:hint="eastAsia"/>
          <w:sz w:val="28"/>
          <w:szCs w:val="28"/>
        </w:rPr>
        <w:t>合同草案条款</w:t>
      </w:r>
      <w:bookmarkEnd w:id="88"/>
      <w:bookmarkEnd w:id="89"/>
      <w:bookmarkEnd w:id="90"/>
      <w:bookmarkEnd w:id="91"/>
      <w:bookmarkEnd w:id="160"/>
      <w:bookmarkEnd w:id="161"/>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合同编号：XXX</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签订地点：XXX</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签订时间：XXX年XXX月XXX日</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采购人（甲方）：</w:t>
      </w:r>
      <w:r>
        <w:rPr>
          <w:rFonts w:hint="eastAsia" w:ascii="仿宋" w:hAnsi="仿宋" w:eastAsia="仿宋" w:cs="仿宋"/>
          <w:sz w:val="30"/>
          <w:szCs w:val="30"/>
          <w:lang w:eastAsia="zh-Hans"/>
        </w:rPr>
        <w:t>成都市武侯区人民政府华兴街道办事处</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供应商（乙方）：XXX</w:t>
      </w:r>
    </w:p>
    <w:p>
      <w:pPr>
        <w:spacing w:line="400" w:lineRule="exact"/>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根据《中华人民共和国政府采购法》、《中华人民共和国民法典》及XXX采购项目（项目编号：XXX）的《</w:t>
      </w:r>
      <w:r>
        <w:rPr>
          <w:rFonts w:hint="eastAsia" w:ascii="仿宋" w:hAnsi="仿宋" w:eastAsia="仿宋" w:cs="仿宋"/>
          <w:bCs/>
          <w:sz w:val="30"/>
          <w:szCs w:val="30"/>
        </w:rPr>
        <w:t>谈判</w:t>
      </w:r>
      <w:r>
        <w:rPr>
          <w:rFonts w:hint="eastAsia" w:ascii="仿宋" w:hAnsi="仿宋" w:eastAsia="仿宋" w:cs="仿宋"/>
          <w:sz w:val="30"/>
          <w:szCs w:val="30"/>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spacing w:line="400" w:lineRule="exact"/>
        <w:ind w:firstLine="600" w:firstLineChars="200"/>
        <w:rPr>
          <w:rFonts w:ascii="仿宋" w:hAnsi="仿宋" w:eastAsia="仿宋" w:cs="仿宋"/>
          <w:sz w:val="30"/>
          <w:szCs w:val="30"/>
        </w:rPr>
      </w:pPr>
    </w:p>
    <w:p>
      <w:pPr>
        <w:numPr>
          <w:ilvl w:val="255"/>
          <w:numId w:val="0"/>
        </w:numPr>
        <w:ind w:firstLine="602" w:firstLineChars="200"/>
        <w:rPr>
          <w:rFonts w:ascii="仿宋" w:hAnsi="仿宋" w:eastAsia="仿宋" w:cs="仿宋"/>
          <w:b/>
          <w:sz w:val="30"/>
          <w:szCs w:val="30"/>
        </w:rPr>
      </w:pPr>
      <w:r>
        <w:rPr>
          <w:rFonts w:hint="eastAsia" w:ascii="仿宋" w:hAnsi="仿宋" w:eastAsia="仿宋" w:cs="仿宋"/>
          <w:b/>
          <w:sz w:val="30"/>
          <w:szCs w:val="30"/>
        </w:rPr>
        <w:t>一、合同货物</w:t>
      </w:r>
    </w:p>
    <w:tbl>
      <w:tblPr>
        <w:tblStyle w:val="41"/>
        <w:tblW w:w="94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货物品名</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w:t>
            </w:r>
          </w:p>
          <w:p>
            <w:pPr>
              <w:jc w:val="center"/>
              <w:rPr>
                <w:rFonts w:ascii="仿宋" w:hAnsi="仿宋" w:eastAsia="仿宋" w:cs="仿宋"/>
                <w:sz w:val="24"/>
              </w:rPr>
            </w:pPr>
            <w:r>
              <w:rPr>
                <w:rFonts w:hint="eastAsia" w:ascii="仿宋" w:hAnsi="仿宋" w:eastAsia="仿宋" w:cs="仿宋"/>
                <w:sz w:val="24"/>
              </w:rPr>
              <w:t>型号</w:t>
            </w:r>
          </w:p>
        </w:tc>
        <w:tc>
          <w:tcPr>
            <w:tcW w:w="60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单位</w:t>
            </w:r>
          </w:p>
        </w:tc>
        <w:tc>
          <w:tcPr>
            <w:tcW w:w="5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数量</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 w:hAnsi="仿宋" w:eastAsia="仿宋" w:cs="仿宋"/>
                <w:sz w:val="24"/>
              </w:rPr>
            </w:pPr>
            <w:r>
              <w:rPr>
                <w:rFonts w:hint="eastAsia" w:ascii="仿宋" w:hAnsi="仿宋" w:eastAsia="仿宋" w:cs="仿宋"/>
                <w:sz w:val="24"/>
              </w:rPr>
              <w:t>单价</w:t>
            </w:r>
          </w:p>
          <w:p>
            <w:pPr>
              <w:jc w:val="center"/>
              <w:rPr>
                <w:rFonts w:ascii="仿宋" w:hAnsi="仿宋" w:eastAsia="仿宋" w:cs="仿宋"/>
                <w:sz w:val="24"/>
              </w:rPr>
            </w:pPr>
            <w:r>
              <w:rPr>
                <w:rFonts w:hint="eastAsia" w:ascii="仿宋" w:hAnsi="仿宋" w:eastAsia="仿宋" w:cs="仿宋"/>
                <w:sz w:val="24"/>
              </w:rPr>
              <w:t>（万元）</w:t>
            </w:r>
          </w:p>
        </w:tc>
        <w:tc>
          <w:tcPr>
            <w:tcW w:w="888" w:type="dxa"/>
            <w:vMerge w:val="restart"/>
            <w:tcBorders>
              <w:top w:val="single" w:color="auto" w:sz="4" w:space="0"/>
              <w:left w:val="single" w:color="auto" w:sz="4" w:space="0"/>
              <w:bottom w:val="single" w:color="auto" w:sz="4" w:space="0"/>
              <w:right w:val="single" w:color="auto" w:sz="4" w:space="0"/>
            </w:tcBorders>
            <w:vAlign w:val="center"/>
          </w:tcPr>
          <w:p>
            <w:pPr>
              <w:ind w:left="0" w:leftChars="-1" w:right="-88" w:rightChars="-42" w:hanging="2" w:hangingChars="1"/>
              <w:jc w:val="center"/>
              <w:rPr>
                <w:rFonts w:ascii="仿宋" w:hAnsi="仿宋" w:eastAsia="仿宋" w:cs="仿宋"/>
                <w:sz w:val="24"/>
              </w:rPr>
            </w:pPr>
            <w:r>
              <w:rPr>
                <w:rFonts w:hint="eastAsia" w:ascii="仿宋" w:hAnsi="仿宋" w:eastAsia="仿宋" w:cs="仿宋"/>
                <w:sz w:val="24"/>
              </w:rPr>
              <w:t>总价</w:t>
            </w:r>
          </w:p>
          <w:p>
            <w:pPr>
              <w:ind w:left="0" w:leftChars="-1" w:right="-88" w:rightChars="-42" w:hanging="2" w:hangingChars="1"/>
              <w:jc w:val="center"/>
              <w:rPr>
                <w:rFonts w:ascii="仿宋" w:hAnsi="仿宋" w:eastAsia="仿宋" w:cs="仿宋"/>
                <w:sz w:val="24"/>
              </w:rPr>
            </w:pPr>
            <w:r>
              <w:rPr>
                <w:rFonts w:hint="eastAsia" w:ascii="仿宋" w:hAnsi="仿宋" w:eastAsia="仿宋" w:cs="仿宋"/>
                <w:sz w:val="24"/>
              </w:rPr>
              <w:t>（万元）</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随机</w:t>
            </w:r>
          </w:p>
          <w:p>
            <w:pPr>
              <w:jc w:val="center"/>
              <w:rPr>
                <w:rFonts w:ascii="仿宋" w:hAnsi="仿宋" w:eastAsia="仿宋" w:cs="仿宋"/>
                <w:sz w:val="24"/>
              </w:rPr>
            </w:pPr>
            <w:r>
              <w:rPr>
                <w:rFonts w:hint="eastAsia" w:ascii="仿宋" w:hAnsi="仿宋" w:eastAsia="仿宋" w:cs="仿宋"/>
                <w:sz w:val="24"/>
              </w:rPr>
              <w:t>配件</w:t>
            </w:r>
          </w:p>
        </w:tc>
        <w:tc>
          <w:tcPr>
            <w:tcW w:w="9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left="6" w:leftChars="-22" w:hanging="52" w:hangingChars="22"/>
              <w:rPr>
                <w:rFonts w:ascii="仿宋" w:hAnsi="仿宋" w:eastAsia="仿宋" w:cs="仿宋"/>
                <w:sz w:val="24"/>
              </w:rPr>
            </w:pPr>
            <w:r>
              <w:rPr>
                <w:rFonts w:hint="eastAsia" w:ascii="仿宋" w:hAnsi="仿宋" w:eastAsia="仿宋" w:cs="仿宋"/>
                <w:sz w:val="24"/>
              </w:rPr>
              <w:t>交货期</w:t>
            </w:r>
          </w:p>
        </w:tc>
        <w:tc>
          <w:tcPr>
            <w:tcW w:w="21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 w:val="24"/>
                <w:lang w:val="zh-CN"/>
              </w:rPr>
            </w:pPr>
            <w:r>
              <w:rPr>
                <w:rFonts w:hint="eastAsia" w:ascii="仿宋" w:hAnsi="仿宋" w:eastAsia="仿宋" w:cs="仿宋"/>
                <w:sz w:val="24"/>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 w:val="24"/>
                <w:lang w:val="zh-CN"/>
              </w:rPr>
            </w:pPr>
            <w:r>
              <w:rPr>
                <w:rFonts w:hint="eastAsia" w:ascii="仿宋" w:hAnsi="仿宋" w:eastAsia="仿宋" w:cs="仿宋"/>
                <w:sz w:val="24"/>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 w:val="24"/>
                <w:lang w:val="zh-CN"/>
              </w:rPr>
            </w:pPr>
            <w:r>
              <w:rPr>
                <w:rFonts w:hint="eastAsia" w:ascii="仿宋" w:hAnsi="仿宋" w:eastAsia="仿宋" w:cs="仿宋"/>
                <w:sz w:val="24"/>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 w:val="24"/>
                <w:lang w:val="zh-CN"/>
              </w:rPr>
            </w:pPr>
            <w:r>
              <w:rPr>
                <w:rFonts w:hint="eastAsia" w:ascii="仿宋" w:hAnsi="仿宋" w:eastAsia="仿宋" w:cs="仿宋"/>
                <w:sz w:val="24"/>
                <w:lang w:val="zh-CN"/>
              </w:rPr>
              <w:t>自</w:t>
            </w:r>
          </w:p>
          <w:p>
            <w:pPr>
              <w:autoSpaceDE w:val="0"/>
              <w:autoSpaceDN w:val="0"/>
              <w:adjustRightInd w:val="0"/>
              <w:jc w:val="center"/>
              <w:rPr>
                <w:rFonts w:ascii="仿宋" w:hAnsi="仿宋" w:eastAsia="仿宋" w:cs="仿宋"/>
                <w:sz w:val="24"/>
                <w:lang w:val="zh-CN"/>
              </w:rPr>
            </w:pPr>
          </w:p>
          <w:p>
            <w:pPr>
              <w:autoSpaceDE w:val="0"/>
              <w:autoSpaceDN w:val="0"/>
              <w:adjustRightInd w:val="0"/>
              <w:jc w:val="center"/>
              <w:rPr>
                <w:rFonts w:ascii="仿宋" w:hAnsi="仿宋" w:eastAsia="仿宋" w:cs="仿宋"/>
                <w:sz w:val="24"/>
                <w:lang w:val="zh-CN"/>
              </w:rPr>
            </w:pPr>
            <w:r>
              <w:rPr>
                <w:rFonts w:hint="eastAsia" w:ascii="仿宋" w:hAnsi="仿宋" w:eastAsia="仿宋" w:cs="仿宋"/>
                <w:sz w:val="24"/>
                <w:lang w:val="zh-CN"/>
              </w:rPr>
              <w:t>筹</w:t>
            </w:r>
          </w:p>
        </w:tc>
        <w:tc>
          <w:tcPr>
            <w:tcW w:w="7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 w:val="24"/>
                <w:lang w:val="zh-CN"/>
              </w:rPr>
            </w:pPr>
            <w:r>
              <w:rPr>
                <w:rFonts w:hint="eastAsia" w:ascii="仿宋" w:hAnsi="仿宋" w:eastAsia="仿宋" w:cs="仿宋"/>
                <w:sz w:val="24"/>
                <w:lang w:val="zh-CN"/>
              </w:rPr>
              <w:t>其</w:t>
            </w:r>
          </w:p>
          <w:p>
            <w:pPr>
              <w:autoSpaceDE w:val="0"/>
              <w:autoSpaceDN w:val="0"/>
              <w:adjustRightInd w:val="0"/>
              <w:jc w:val="center"/>
              <w:rPr>
                <w:rFonts w:ascii="仿宋" w:hAnsi="仿宋" w:eastAsia="仿宋" w:cs="仿宋"/>
                <w:sz w:val="24"/>
                <w:lang w:val="zh-CN"/>
              </w:rPr>
            </w:pPr>
          </w:p>
          <w:p>
            <w:pPr>
              <w:autoSpaceDE w:val="0"/>
              <w:autoSpaceDN w:val="0"/>
              <w:adjustRightInd w:val="0"/>
              <w:jc w:val="center"/>
              <w:rPr>
                <w:rFonts w:ascii="仿宋" w:hAnsi="仿宋" w:eastAsia="仿宋" w:cs="仿宋"/>
                <w:sz w:val="24"/>
                <w:lang w:val="zh-CN"/>
              </w:rPr>
            </w:pPr>
            <w:r>
              <w:rPr>
                <w:rFonts w:hint="eastAsia" w:ascii="仿宋" w:hAnsi="仿宋" w:eastAsia="仿宋" w:cs="仿宋"/>
                <w:sz w:val="24"/>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4"/>
              </w:rPr>
            </w:pPr>
          </w:p>
        </w:tc>
        <w:tc>
          <w:tcPr>
            <w:tcW w:w="74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4"/>
              </w:rPr>
            </w:pPr>
          </w:p>
        </w:tc>
        <w:tc>
          <w:tcPr>
            <w:tcW w:w="74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4"/>
              </w:rPr>
            </w:pPr>
          </w:p>
        </w:tc>
      </w:tr>
    </w:tbl>
    <w:p>
      <w:pPr>
        <w:rPr>
          <w:rFonts w:ascii="仿宋" w:hAnsi="仿宋" w:eastAsia="仿宋" w:cs="仿宋"/>
          <w:b/>
          <w:sz w:val="30"/>
          <w:szCs w:val="30"/>
        </w:rPr>
      </w:pPr>
    </w:p>
    <w:p>
      <w:pPr>
        <w:ind w:firstLine="602" w:firstLineChars="200"/>
        <w:rPr>
          <w:rFonts w:ascii="仿宋" w:hAnsi="仿宋" w:eastAsia="仿宋" w:cs="仿宋"/>
          <w:b/>
          <w:sz w:val="30"/>
          <w:szCs w:val="30"/>
        </w:rPr>
      </w:pPr>
      <w:r>
        <w:rPr>
          <w:rFonts w:hint="eastAsia" w:ascii="仿宋" w:hAnsi="仿宋" w:eastAsia="仿宋" w:cs="仿宋"/>
          <w:b/>
          <w:sz w:val="30"/>
          <w:szCs w:val="30"/>
        </w:rPr>
        <w:t>二、合同总价</w:t>
      </w:r>
    </w:p>
    <w:p>
      <w:pPr>
        <w:spacing w:line="400" w:lineRule="exact"/>
        <w:ind w:firstLine="600" w:firstLineChars="200"/>
        <w:rPr>
          <w:rFonts w:ascii="仿宋" w:hAnsi="仿宋" w:eastAsia="仿宋" w:cs="仿宋"/>
          <w:kern w:val="0"/>
          <w:sz w:val="30"/>
          <w:szCs w:val="30"/>
          <w:lang w:val="zh-CN"/>
        </w:rPr>
      </w:pPr>
      <w:r>
        <w:rPr>
          <w:rFonts w:ascii="仿宋" w:hAnsi="仿宋" w:eastAsia="仿宋" w:cs="仿宋"/>
          <w:kern w:val="0"/>
          <w:sz w:val="30"/>
          <w:szCs w:val="30"/>
        </w:rPr>
        <w:t>1</w:t>
      </w:r>
      <w:r>
        <w:rPr>
          <w:rFonts w:hint="eastAsia" w:ascii="仿宋" w:hAnsi="仿宋" w:eastAsia="仿宋" w:cs="仿宋"/>
          <w:kern w:val="0"/>
          <w:sz w:val="30"/>
          <w:szCs w:val="30"/>
          <w:lang w:eastAsia="zh-Hans"/>
        </w:rPr>
        <w:t>.本</w:t>
      </w:r>
      <w:r>
        <w:rPr>
          <w:rFonts w:hint="eastAsia" w:ascii="仿宋" w:hAnsi="仿宋" w:eastAsia="仿宋" w:cs="仿宋"/>
          <w:kern w:val="0"/>
          <w:sz w:val="30"/>
          <w:szCs w:val="30"/>
          <w:lang w:val="zh-CN"/>
        </w:rPr>
        <w:t>合同总价为</w:t>
      </w:r>
      <w:r>
        <w:rPr>
          <w:rFonts w:ascii="仿宋" w:hAnsi="仿宋" w:eastAsia="仿宋" w:cs="仿宋"/>
          <w:kern w:val="0"/>
          <w:sz w:val="30"/>
          <w:szCs w:val="30"/>
        </w:rPr>
        <w:t>【 】</w:t>
      </w:r>
      <w:r>
        <w:rPr>
          <w:rFonts w:hint="eastAsia" w:ascii="仿宋" w:hAnsi="仿宋" w:eastAsia="仿宋" w:cs="仿宋"/>
          <w:kern w:val="0"/>
          <w:sz w:val="30"/>
          <w:szCs w:val="30"/>
          <w:lang w:eastAsia="zh-Hans"/>
        </w:rPr>
        <w:t>元</w:t>
      </w:r>
      <w:r>
        <w:rPr>
          <w:rFonts w:ascii="仿宋" w:hAnsi="仿宋" w:eastAsia="仿宋" w:cs="仿宋"/>
          <w:kern w:val="0"/>
          <w:sz w:val="30"/>
          <w:szCs w:val="30"/>
          <w:lang w:eastAsia="zh-Hans"/>
        </w:rPr>
        <w:t>（</w:t>
      </w:r>
      <w:r>
        <w:rPr>
          <w:rFonts w:hint="eastAsia" w:ascii="仿宋" w:hAnsi="仿宋" w:eastAsia="仿宋" w:cs="仿宋"/>
          <w:kern w:val="0"/>
          <w:sz w:val="30"/>
          <w:szCs w:val="30"/>
          <w:lang w:eastAsia="zh-Hans"/>
        </w:rPr>
        <w:t>大写</w:t>
      </w:r>
      <w:r>
        <w:rPr>
          <w:rFonts w:ascii="仿宋" w:hAnsi="仿宋" w:eastAsia="仿宋" w:cs="仿宋"/>
          <w:kern w:val="0"/>
          <w:sz w:val="30"/>
          <w:szCs w:val="30"/>
          <w:lang w:eastAsia="zh-Hans"/>
        </w:rPr>
        <w:t>：</w:t>
      </w:r>
      <w:r>
        <w:rPr>
          <w:rFonts w:hint="eastAsia" w:ascii="仿宋" w:hAnsi="仿宋" w:eastAsia="仿宋" w:cs="仿宋"/>
          <w:kern w:val="0"/>
          <w:sz w:val="30"/>
          <w:szCs w:val="30"/>
          <w:lang w:val="zh-CN"/>
        </w:rPr>
        <w:t>人民币</w:t>
      </w:r>
      <w:r>
        <w:rPr>
          <w:rFonts w:ascii="仿宋" w:hAnsi="仿宋" w:eastAsia="仿宋" w:cs="仿宋"/>
          <w:kern w:val="0"/>
          <w:sz w:val="30"/>
          <w:szCs w:val="30"/>
        </w:rPr>
        <w:t>【 】</w:t>
      </w:r>
      <w:r>
        <w:rPr>
          <w:rFonts w:hint="eastAsia" w:ascii="仿宋" w:hAnsi="仿宋" w:eastAsia="仿宋" w:cs="仿宋"/>
          <w:kern w:val="0"/>
          <w:sz w:val="30"/>
          <w:szCs w:val="30"/>
          <w:lang w:val="zh-CN"/>
        </w:rPr>
        <w:t>元</w:t>
      </w:r>
      <w:r>
        <w:rPr>
          <w:rFonts w:ascii="仿宋" w:hAnsi="仿宋" w:eastAsia="仿宋" w:cs="仿宋"/>
          <w:kern w:val="0"/>
          <w:sz w:val="30"/>
          <w:szCs w:val="30"/>
        </w:rPr>
        <w:t>）。</w:t>
      </w:r>
    </w:p>
    <w:p>
      <w:pPr>
        <w:spacing w:line="400" w:lineRule="exact"/>
        <w:ind w:firstLine="600" w:firstLineChars="200"/>
        <w:rPr>
          <w:rFonts w:ascii="仿宋" w:hAnsi="仿宋" w:eastAsia="仿宋" w:cs="仿宋"/>
          <w:kern w:val="0"/>
          <w:sz w:val="30"/>
          <w:szCs w:val="30"/>
          <w:lang w:val="zh-CN"/>
        </w:rPr>
      </w:pPr>
      <w:r>
        <w:rPr>
          <w:rFonts w:ascii="仿宋" w:hAnsi="仿宋" w:eastAsia="仿宋" w:cs="仿宋"/>
          <w:kern w:val="0"/>
          <w:sz w:val="30"/>
          <w:szCs w:val="30"/>
        </w:rPr>
        <w:t>2.</w:t>
      </w:r>
      <w:r>
        <w:rPr>
          <w:rFonts w:hint="eastAsia" w:ascii="仿宋" w:hAnsi="仿宋" w:eastAsia="仿宋" w:cs="仿宋"/>
          <w:kern w:val="0"/>
          <w:sz w:val="30"/>
          <w:szCs w:val="30"/>
          <w:lang w:eastAsia="zh-Hans"/>
        </w:rPr>
        <w:t>本</w:t>
      </w:r>
      <w:r>
        <w:rPr>
          <w:rFonts w:hint="eastAsia" w:ascii="仿宋" w:hAnsi="仿宋" w:eastAsia="仿宋" w:cs="仿宋"/>
          <w:kern w:val="0"/>
          <w:sz w:val="30"/>
          <w:szCs w:val="30"/>
          <w:lang w:val="zh-CN"/>
        </w:rPr>
        <w:t>合同总价已包括</w:t>
      </w:r>
      <w:r>
        <w:rPr>
          <w:rFonts w:hint="eastAsia" w:ascii="仿宋" w:hAnsi="仿宋" w:eastAsia="仿宋" w:cs="仿宋"/>
          <w:kern w:val="0"/>
          <w:sz w:val="30"/>
          <w:szCs w:val="30"/>
          <w:lang w:eastAsia="zh-Hans"/>
        </w:rPr>
        <w:t>乙方履行本合同所涉及的所有相关费用及其税费</w:t>
      </w:r>
      <w:r>
        <w:rPr>
          <w:rFonts w:ascii="仿宋" w:hAnsi="仿宋" w:eastAsia="仿宋" w:cs="仿宋"/>
          <w:kern w:val="0"/>
          <w:sz w:val="30"/>
          <w:szCs w:val="30"/>
          <w:lang w:eastAsia="zh-Hans"/>
        </w:rPr>
        <w:t>，</w:t>
      </w:r>
      <w:r>
        <w:rPr>
          <w:rFonts w:hint="eastAsia" w:ascii="仿宋" w:hAnsi="仿宋" w:eastAsia="仿宋" w:cs="仿宋"/>
          <w:kern w:val="0"/>
          <w:sz w:val="30"/>
          <w:szCs w:val="30"/>
          <w:lang w:eastAsia="zh-Hans"/>
        </w:rPr>
        <w:t>包括但不限于</w:t>
      </w:r>
      <w:r>
        <w:rPr>
          <w:rFonts w:hint="eastAsia" w:ascii="仿宋" w:hAnsi="仿宋" w:eastAsia="仿宋" w:cs="仿宋"/>
          <w:kern w:val="0"/>
          <w:sz w:val="30"/>
          <w:szCs w:val="30"/>
          <w:lang w:val="zh-CN"/>
        </w:rPr>
        <w:t>货物设计、材料、制造、包装、运输、安装、调试、检测、验收合格交付使用之前及保修期内保修服务与备用物件等费用。</w:t>
      </w:r>
    </w:p>
    <w:p>
      <w:pPr>
        <w:spacing w:line="400" w:lineRule="exact"/>
        <w:ind w:firstLine="600" w:firstLineChars="200"/>
        <w:rPr>
          <w:rFonts w:ascii="仿宋" w:hAnsi="仿宋" w:eastAsia="仿宋" w:cs="仿宋"/>
          <w:kern w:val="0"/>
          <w:sz w:val="30"/>
          <w:szCs w:val="30"/>
          <w:lang w:val="zh-CN"/>
        </w:rPr>
      </w:pPr>
      <w:r>
        <w:rPr>
          <w:rFonts w:ascii="仿宋" w:hAnsi="仿宋" w:eastAsia="仿宋" w:cs="仿宋"/>
          <w:kern w:val="0"/>
          <w:sz w:val="30"/>
          <w:szCs w:val="30"/>
        </w:rPr>
        <w:t>3</w:t>
      </w:r>
      <w:r>
        <w:rPr>
          <w:rFonts w:hint="eastAsia" w:ascii="仿宋" w:hAnsi="仿宋" w:eastAsia="仿宋" w:cs="仿宋"/>
          <w:kern w:val="0"/>
          <w:sz w:val="30"/>
          <w:szCs w:val="30"/>
          <w:lang w:eastAsia="zh-Hans"/>
        </w:rPr>
        <w:t>.本</w:t>
      </w:r>
      <w:r>
        <w:rPr>
          <w:rFonts w:hint="eastAsia" w:ascii="仿宋" w:hAnsi="仿宋" w:eastAsia="仿宋" w:cs="仿宋"/>
          <w:kern w:val="0"/>
          <w:sz w:val="30"/>
          <w:szCs w:val="30"/>
          <w:lang w:val="zh-CN"/>
        </w:rPr>
        <w:t>合同总价不</w:t>
      </w:r>
      <w:r>
        <w:rPr>
          <w:rFonts w:hint="eastAsia" w:ascii="仿宋" w:hAnsi="仿宋" w:eastAsia="仿宋" w:cs="仿宋"/>
          <w:kern w:val="0"/>
          <w:sz w:val="30"/>
          <w:szCs w:val="30"/>
          <w:lang w:eastAsia="zh-Hans"/>
        </w:rPr>
        <w:t>因市场波动或其他因素导致原材料价格</w:t>
      </w:r>
      <w:r>
        <w:rPr>
          <w:rFonts w:hint="eastAsia" w:ascii="仿宋" w:hAnsi="仿宋" w:eastAsia="仿宋" w:cs="仿宋"/>
          <w:kern w:val="0"/>
          <w:sz w:val="30"/>
          <w:szCs w:val="30"/>
          <w:lang w:val="zh-CN"/>
        </w:rPr>
        <w:t>变</w:t>
      </w:r>
      <w:r>
        <w:rPr>
          <w:rFonts w:hint="eastAsia" w:ascii="仿宋" w:hAnsi="仿宋" w:eastAsia="仿宋" w:cs="仿宋"/>
          <w:kern w:val="0"/>
          <w:sz w:val="30"/>
          <w:szCs w:val="30"/>
          <w:lang w:eastAsia="zh-Hans"/>
        </w:rPr>
        <w:t>化而变化</w:t>
      </w:r>
      <w:r>
        <w:rPr>
          <w:rFonts w:hint="eastAsia" w:ascii="仿宋" w:hAnsi="仿宋" w:eastAsia="仿宋" w:cs="仿宋"/>
          <w:kern w:val="0"/>
          <w:sz w:val="30"/>
          <w:szCs w:val="30"/>
          <w:lang w:val="zh-CN"/>
        </w:rPr>
        <w:t>，乙方</w:t>
      </w:r>
      <w:r>
        <w:rPr>
          <w:rFonts w:hint="eastAsia" w:ascii="仿宋" w:hAnsi="仿宋" w:eastAsia="仿宋" w:cs="仿宋"/>
          <w:kern w:val="0"/>
          <w:sz w:val="30"/>
          <w:szCs w:val="30"/>
          <w:lang w:eastAsia="zh-Hans"/>
        </w:rPr>
        <w:t>不再因履行</w:t>
      </w:r>
      <w:r>
        <w:rPr>
          <w:rFonts w:hint="eastAsia" w:ascii="仿宋" w:hAnsi="仿宋" w:eastAsia="仿宋" w:cs="仿宋"/>
          <w:kern w:val="0"/>
          <w:sz w:val="30"/>
          <w:szCs w:val="30"/>
          <w:lang w:val="zh-CN"/>
        </w:rPr>
        <w:t>本合同</w:t>
      </w:r>
      <w:r>
        <w:rPr>
          <w:rFonts w:hint="eastAsia" w:ascii="仿宋" w:hAnsi="仿宋" w:eastAsia="仿宋" w:cs="仿宋"/>
          <w:kern w:val="0"/>
          <w:sz w:val="30"/>
          <w:szCs w:val="30"/>
          <w:lang w:eastAsia="zh-Hans"/>
        </w:rPr>
        <w:t>另行要求甲方支付</w:t>
      </w:r>
      <w:r>
        <w:rPr>
          <w:rFonts w:hint="eastAsia" w:ascii="仿宋" w:hAnsi="仿宋" w:eastAsia="仿宋" w:cs="仿宋"/>
          <w:kern w:val="0"/>
          <w:sz w:val="30"/>
          <w:szCs w:val="30"/>
          <w:lang w:val="zh-CN"/>
        </w:rPr>
        <w:t>其他任何费用。</w:t>
      </w:r>
    </w:p>
    <w:p>
      <w:pPr>
        <w:tabs>
          <w:tab w:val="left" w:pos="2145"/>
        </w:tabs>
        <w:spacing w:line="400" w:lineRule="exact"/>
        <w:rPr>
          <w:rFonts w:ascii="仿宋" w:hAnsi="仿宋" w:eastAsia="仿宋" w:cs="仿宋"/>
          <w:b/>
          <w:sz w:val="30"/>
          <w:szCs w:val="30"/>
        </w:rPr>
      </w:pPr>
    </w:p>
    <w:p>
      <w:pPr>
        <w:ind w:firstLine="602" w:firstLineChars="200"/>
        <w:rPr>
          <w:rFonts w:ascii="仿宋" w:hAnsi="仿宋" w:eastAsia="仿宋" w:cs="仿宋"/>
          <w:b/>
          <w:sz w:val="30"/>
          <w:szCs w:val="30"/>
        </w:rPr>
      </w:pPr>
      <w:r>
        <w:rPr>
          <w:rFonts w:hint="eastAsia" w:ascii="仿宋" w:hAnsi="仿宋" w:eastAsia="仿宋" w:cs="仿宋"/>
          <w:b/>
          <w:sz w:val="30"/>
          <w:szCs w:val="30"/>
        </w:rPr>
        <w:t>三、质量要求</w:t>
      </w:r>
      <w:r>
        <w:rPr>
          <w:rFonts w:hint="eastAsia" w:ascii="仿宋" w:hAnsi="仿宋" w:eastAsia="仿宋" w:cs="仿宋"/>
          <w:b/>
          <w:sz w:val="30"/>
          <w:szCs w:val="30"/>
        </w:rPr>
        <w:tab/>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1.乙方</w:t>
      </w:r>
      <w:r>
        <w:rPr>
          <w:rFonts w:hint="eastAsia" w:ascii="仿宋" w:hAnsi="仿宋" w:eastAsia="仿宋" w:cs="仿宋"/>
          <w:sz w:val="30"/>
          <w:szCs w:val="30"/>
          <w:lang w:eastAsia="zh-Hans"/>
        </w:rPr>
        <w:t>应保证</w:t>
      </w:r>
      <w:r>
        <w:rPr>
          <w:rFonts w:hint="eastAsia" w:ascii="仿宋" w:hAnsi="仿宋" w:eastAsia="仿宋" w:cs="仿宋"/>
          <w:sz w:val="30"/>
          <w:szCs w:val="30"/>
        </w:rPr>
        <w:t>提供货物（含零部件、配件等）</w:t>
      </w:r>
      <w:r>
        <w:rPr>
          <w:rFonts w:hint="eastAsia" w:ascii="仿宋" w:hAnsi="仿宋" w:eastAsia="仿宋" w:cs="仿宋"/>
          <w:sz w:val="30"/>
          <w:szCs w:val="30"/>
          <w:lang w:eastAsia="zh-Hans"/>
        </w:rPr>
        <w:t>为</w:t>
      </w:r>
      <w:r>
        <w:rPr>
          <w:rFonts w:hint="eastAsia" w:ascii="仿宋" w:hAnsi="仿宋" w:eastAsia="仿宋" w:cs="仿宋"/>
          <w:sz w:val="30"/>
          <w:szCs w:val="30"/>
        </w:rPr>
        <w:t>全新，表面无划伤、碰撞痕迹</w:t>
      </w:r>
      <w:r>
        <w:rPr>
          <w:rFonts w:hint="eastAsia" w:ascii="仿宋" w:hAnsi="仿宋" w:eastAsia="仿宋" w:cs="仿宋"/>
          <w:sz w:val="30"/>
          <w:szCs w:val="30"/>
          <w:lang w:eastAsia="zh-Hans"/>
        </w:rPr>
        <w:t>等瑕疵</w:t>
      </w:r>
      <w:r>
        <w:rPr>
          <w:rFonts w:ascii="仿宋" w:hAnsi="仿宋" w:eastAsia="仿宋" w:cs="仿宋"/>
          <w:sz w:val="30"/>
          <w:szCs w:val="30"/>
        </w:rPr>
        <w:t>，</w:t>
      </w:r>
      <w:r>
        <w:rPr>
          <w:rFonts w:hint="eastAsia" w:ascii="仿宋" w:hAnsi="仿宋" w:eastAsia="仿宋" w:cs="仿宋"/>
          <w:sz w:val="30"/>
          <w:szCs w:val="30"/>
          <w:lang w:eastAsia="zh-Hans"/>
        </w:rPr>
        <w:t>否则</w:t>
      </w:r>
      <w:r>
        <w:rPr>
          <w:rFonts w:ascii="仿宋" w:hAnsi="仿宋" w:eastAsia="仿宋" w:cs="仿宋"/>
          <w:sz w:val="30"/>
          <w:szCs w:val="30"/>
          <w:lang w:eastAsia="zh-Hans"/>
        </w:rPr>
        <w:t>，</w:t>
      </w:r>
      <w:r>
        <w:rPr>
          <w:rFonts w:hint="eastAsia" w:ascii="仿宋" w:hAnsi="仿宋" w:eastAsia="仿宋" w:cs="仿宋"/>
          <w:sz w:val="30"/>
          <w:szCs w:val="30"/>
          <w:lang w:eastAsia="zh-Hans"/>
        </w:rPr>
        <w:t>乙方应当无条件更换</w:t>
      </w:r>
      <w:r>
        <w:rPr>
          <w:rFonts w:ascii="仿宋" w:hAnsi="仿宋" w:eastAsia="仿宋" w:cs="仿宋"/>
          <w:sz w:val="30"/>
          <w:szCs w:val="30"/>
          <w:lang w:eastAsia="zh-Hans"/>
        </w:rPr>
        <w:t>。</w:t>
      </w:r>
    </w:p>
    <w:p>
      <w:pPr>
        <w:spacing w:line="400" w:lineRule="exact"/>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lang w:eastAsia="zh-Hans"/>
        </w:rPr>
        <w:t>乙方应保证提供的货物</w:t>
      </w:r>
      <w:r>
        <w:rPr>
          <w:rFonts w:hint="eastAsia" w:ascii="仿宋" w:hAnsi="仿宋" w:eastAsia="仿宋" w:cs="仿宋"/>
          <w:sz w:val="30"/>
          <w:szCs w:val="30"/>
        </w:rPr>
        <w:t>（含零部件、配件等）</w:t>
      </w:r>
      <w:r>
        <w:rPr>
          <w:rFonts w:hint="eastAsia" w:ascii="仿宋" w:hAnsi="仿宋" w:eastAsia="仿宋" w:cs="仿宋"/>
          <w:sz w:val="30"/>
          <w:szCs w:val="30"/>
          <w:lang w:eastAsia="zh-Hans"/>
        </w:rPr>
        <w:t>不侵犯任何第三人已经取得或者即将取得的合法权益</w:t>
      </w:r>
      <w:r>
        <w:rPr>
          <w:rFonts w:ascii="仿宋" w:hAnsi="仿宋" w:eastAsia="仿宋" w:cs="仿宋"/>
          <w:sz w:val="30"/>
          <w:szCs w:val="30"/>
          <w:lang w:eastAsia="zh-Hans"/>
        </w:rPr>
        <w:t>，</w:t>
      </w:r>
      <w:r>
        <w:rPr>
          <w:rFonts w:hint="eastAsia" w:ascii="仿宋_GB2312" w:hAnsi="仿宋" w:eastAsia="仿宋_GB2312" w:cs="宋体"/>
          <w:kern w:val="0"/>
          <w:sz w:val="28"/>
          <w:szCs w:val="28"/>
        </w:rPr>
        <w:t>否则，由此产生的一切法律责任均由乙方自行承担，如甲方先行承担相关责任后，可向乙方追偿。</w:t>
      </w:r>
    </w:p>
    <w:p>
      <w:pPr>
        <w:spacing w:line="400" w:lineRule="exact"/>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w:t>
      </w:r>
      <w:r>
        <w:rPr>
          <w:rFonts w:hint="eastAsia" w:ascii="仿宋" w:hAnsi="仿宋" w:eastAsia="仿宋" w:cs="仿宋"/>
          <w:sz w:val="30"/>
          <w:szCs w:val="30"/>
          <w:lang w:eastAsia="zh-Hans"/>
        </w:rPr>
        <w:t>乙方应保证提供的</w:t>
      </w:r>
      <w:r>
        <w:rPr>
          <w:rFonts w:hint="eastAsia" w:ascii="仿宋" w:hAnsi="仿宋" w:eastAsia="仿宋" w:cs="仿宋"/>
          <w:sz w:val="30"/>
          <w:szCs w:val="30"/>
        </w:rPr>
        <w:t>货物（含零部件、配件等）必须符合或优于国家（行业）XXX标准，以及本项目谈判文件的质量要求和技术指标与出厂标准。</w:t>
      </w:r>
    </w:p>
    <w:p>
      <w:pPr>
        <w:spacing w:line="400" w:lineRule="exact"/>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.乙方</w:t>
      </w:r>
      <w:r>
        <w:rPr>
          <w:rFonts w:hint="eastAsia" w:ascii="仿宋" w:hAnsi="仿宋" w:eastAsia="仿宋" w:cs="仿宋"/>
          <w:sz w:val="30"/>
          <w:szCs w:val="30"/>
          <w:lang w:eastAsia="zh-Hans"/>
        </w:rPr>
        <w:t>应当</w:t>
      </w:r>
      <w:r>
        <w:rPr>
          <w:rFonts w:hint="eastAsia" w:ascii="仿宋" w:hAnsi="仿宋" w:eastAsia="仿宋" w:cs="仿宋"/>
          <w:sz w:val="30"/>
          <w:szCs w:val="30"/>
        </w:rPr>
        <w:t>在本合同签订之日起</w:t>
      </w:r>
      <w:r>
        <w:rPr>
          <w:rFonts w:ascii="仿宋" w:hAnsi="仿宋" w:eastAsia="仿宋" w:cs="仿宋"/>
          <w:sz w:val="30"/>
          <w:szCs w:val="30"/>
        </w:rPr>
        <w:t>【】</w:t>
      </w:r>
      <w:r>
        <w:rPr>
          <w:rFonts w:hint="eastAsia" w:ascii="仿宋" w:hAnsi="仿宋" w:eastAsia="仿宋" w:cs="仿宋"/>
          <w:sz w:val="30"/>
          <w:szCs w:val="30"/>
        </w:rPr>
        <w:t>日内送交货物成品样品给甲方确认，甲方</w:t>
      </w:r>
      <w:r>
        <w:rPr>
          <w:rFonts w:hint="eastAsia" w:ascii="仿宋" w:hAnsi="仿宋" w:eastAsia="仿宋" w:cs="仿宋"/>
          <w:sz w:val="30"/>
          <w:szCs w:val="30"/>
          <w:lang w:eastAsia="zh-Hans"/>
        </w:rPr>
        <w:t>确认</w:t>
      </w:r>
      <w:r>
        <w:rPr>
          <w:rFonts w:hint="eastAsia" w:ascii="仿宋" w:hAnsi="仿宋" w:eastAsia="仿宋" w:cs="仿宋"/>
          <w:sz w:val="30"/>
          <w:szCs w:val="30"/>
        </w:rPr>
        <w:t>并封存成品样品外观尺寸后，</w:t>
      </w:r>
      <w:r>
        <w:rPr>
          <w:rFonts w:hint="eastAsia" w:ascii="仿宋" w:hAnsi="仿宋" w:eastAsia="仿宋" w:cs="仿宋"/>
          <w:sz w:val="30"/>
          <w:szCs w:val="30"/>
          <w:lang w:eastAsia="zh-Hans"/>
        </w:rPr>
        <w:t>向乙方</w:t>
      </w:r>
      <w:r>
        <w:rPr>
          <w:rFonts w:hint="eastAsia" w:ascii="仿宋" w:hAnsi="仿宋" w:eastAsia="仿宋" w:cs="仿宋"/>
          <w:sz w:val="30"/>
          <w:szCs w:val="30"/>
        </w:rPr>
        <w:t>出具样品确认书</w:t>
      </w:r>
      <w:r>
        <w:rPr>
          <w:rFonts w:ascii="仿宋" w:hAnsi="仿宋" w:eastAsia="仿宋" w:cs="仿宋"/>
          <w:sz w:val="30"/>
          <w:szCs w:val="30"/>
        </w:rPr>
        <w:t>，</w:t>
      </w:r>
      <w:r>
        <w:rPr>
          <w:rFonts w:hint="eastAsia" w:ascii="仿宋" w:hAnsi="仿宋" w:eastAsia="仿宋" w:cs="仿宋"/>
          <w:sz w:val="30"/>
          <w:szCs w:val="30"/>
        </w:rPr>
        <w:t>乙方</w:t>
      </w:r>
      <w:r>
        <w:rPr>
          <w:rFonts w:hint="eastAsia" w:ascii="仿宋" w:hAnsi="仿宋" w:eastAsia="仿宋" w:cs="仿宋"/>
          <w:sz w:val="30"/>
          <w:szCs w:val="30"/>
          <w:lang w:eastAsia="zh-Hans"/>
        </w:rPr>
        <w:t>应当</w:t>
      </w:r>
      <w:r>
        <w:rPr>
          <w:rFonts w:hint="eastAsia" w:ascii="仿宋" w:hAnsi="仿宋" w:eastAsia="仿宋" w:cs="仿宋"/>
          <w:sz w:val="30"/>
          <w:szCs w:val="30"/>
        </w:rPr>
        <w:t>按样生产，并以此</w:t>
      </w:r>
      <w:r>
        <w:rPr>
          <w:rFonts w:hint="eastAsia" w:ascii="仿宋" w:hAnsi="仿宋" w:eastAsia="仿宋" w:cs="仿宋"/>
          <w:sz w:val="30"/>
          <w:szCs w:val="30"/>
          <w:lang w:eastAsia="zh-Hans"/>
        </w:rPr>
        <w:t>成品</w:t>
      </w:r>
      <w:r>
        <w:rPr>
          <w:rFonts w:hint="eastAsia" w:ascii="仿宋" w:hAnsi="仿宋" w:eastAsia="仿宋" w:cs="仿宋"/>
          <w:sz w:val="30"/>
          <w:szCs w:val="30"/>
        </w:rPr>
        <w:t>样品作为验收</w:t>
      </w:r>
      <w:r>
        <w:rPr>
          <w:rFonts w:hint="eastAsia" w:ascii="仿宋" w:hAnsi="仿宋" w:eastAsia="仿宋" w:cs="仿宋"/>
          <w:sz w:val="30"/>
          <w:szCs w:val="30"/>
          <w:lang w:eastAsia="zh-Hans"/>
        </w:rPr>
        <w:t>标准</w:t>
      </w:r>
      <w:r>
        <w:rPr>
          <w:rFonts w:hint="eastAsia" w:ascii="仿宋" w:hAnsi="仿宋" w:eastAsia="仿宋" w:cs="仿宋"/>
          <w:sz w:val="30"/>
          <w:szCs w:val="30"/>
        </w:rPr>
        <w:t>；每台货物上均应有产品质量检验合格标志。</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4.货物制造质量出现问题，乙方应负责三包（包修、包换、包退），所有费用（包括运输费用）</w:t>
      </w:r>
      <w:r>
        <w:rPr>
          <w:rFonts w:hint="eastAsia" w:ascii="仿宋" w:hAnsi="仿宋" w:eastAsia="仿宋" w:cs="仿宋"/>
          <w:sz w:val="30"/>
          <w:szCs w:val="30"/>
          <w:lang w:eastAsia="zh-Hans"/>
        </w:rPr>
        <w:t>均</w:t>
      </w:r>
      <w:r>
        <w:rPr>
          <w:rFonts w:hint="eastAsia" w:ascii="仿宋" w:hAnsi="仿宋" w:eastAsia="仿宋" w:cs="仿宋"/>
          <w:sz w:val="30"/>
          <w:szCs w:val="30"/>
        </w:rPr>
        <w:t>由乙方负担，甲方有权到乙方生产场地检查货物质量和生产进度。</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5.货物到</w:t>
      </w:r>
      <w:r>
        <w:rPr>
          <w:rFonts w:hint="eastAsia" w:ascii="仿宋" w:hAnsi="仿宋" w:eastAsia="仿宋" w:cs="仿宋"/>
          <w:sz w:val="30"/>
          <w:szCs w:val="30"/>
          <w:lang w:eastAsia="zh-Hans"/>
        </w:rPr>
        <w:t>达甲方指定地点后因</w:t>
      </w:r>
      <w:r>
        <w:rPr>
          <w:rFonts w:hint="eastAsia" w:ascii="仿宋" w:hAnsi="仿宋" w:eastAsia="仿宋" w:cs="仿宋"/>
          <w:sz w:val="30"/>
          <w:szCs w:val="30"/>
        </w:rPr>
        <w:t>甲方保管不当造成的质量问题，乙方亦应负责修理，但</w:t>
      </w:r>
      <w:r>
        <w:rPr>
          <w:rFonts w:hint="eastAsia" w:ascii="仿宋" w:hAnsi="仿宋" w:eastAsia="仿宋" w:cs="仿宋"/>
          <w:sz w:val="30"/>
          <w:szCs w:val="30"/>
          <w:lang w:eastAsia="zh-Hans"/>
        </w:rPr>
        <w:t>该修理</w:t>
      </w:r>
      <w:r>
        <w:rPr>
          <w:rFonts w:hint="eastAsia" w:ascii="仿宋" w:hAnsi="仿宋" w:eastAsia="仿宋" w:cs="仿宋"/>
          <w:sz w:val="30"/>
          <w:szCs w:val="30"/>
        </w:rPr>
        <w:t>费用由甲方负担。</w:t>
      </w:r>
    </w:p>
    <w:p>
      <w:pPr>
        <w:rPr>
          <w:rFonts w:ascii="仿宋" w:hAnsi="仿宋" w:eastAsia="仿宋" w:cs="仿宋"/>
          <w:b/>
          <w:sz w:val="30"/>
          <w:szCs w:val="30"/>
        </w:rPr>
      </w:pPr>
    </w:p>
    <w:p>
      <w:pPr>
        <w:ind w:firstLine="602" w:firstLineChars="200"/>
        <w:rPr>
          <w:rFonts w:ascii="仿宋" w:hAnsi="仿宋" w:eastAsia="仿宋" w:cs="仿宋"/>
          <w:b/>
          <w:sz w:val="30"/>
          <w:szCs w:val="30"/>
        </w:rPr>
      </w:pPr>
      <w:r>
        <w:rPr>
          <w:rFonts w:hint="eastAsia" w:ascii="仿宋" w:hAnsi="仿宋" w:eastAsia="仿宋" w:cs="仿宋"/>
          <w:b/>
          <w:sz w:val="30"/>
          <w:szCs w:val="30"/>
        </w:rPr>
        <w:t>四、交货及验收</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1.货物的运输采用</w:t>
      </w:r>
      <w:r>
        <w:rPr>
          <w:rFonts w:hint="eastAsia" w:ascii="仿宋" w:hAnsi="仿宋" w:eastAsia="仿宋" w:cs="仿宋"/>
          <w:sz w:val="30"/>
          <w:szCs w:val="30"/>
          <w:u w:val="single"/>
        </w:rPr>
        <w:t xml:space="preserve">   </w:t>
      </w:r>
      <w:r>
        <w:rPr>
          <w:rFonts w:hint="eastAsia" w:ascii="仿宋" w:hAnsi="仿宋" w:eastAsia="仿宋" w:cs="仿宋"/>
          <w:sz w:val="30"/>
          <w:szCs w:val="30"/>
        </w:rPr>
        <w:t>方式，运输费用由乙方承担。</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2.乙方</w:t>
      </w:r>
      <w:r>
        <w:rPr>
          <w:rFonts w:hint="eastAsia" w:ascii="仿宋" w:hAnsi="仿宋" w:eastAsia="仿宋" w:cs="仿宋"/>
          <w:sz w:val="30"/>
          <w:szCs w:val="30"/>
          <w:lang w:eastAsia="zh-Hans"/>
        </w:rPr>
        <w:t>应当在本</w:t>
      </w:r>
      <w:r>
        <w:rPr>
          <w:rFonts w:hint="eastAsia" w:ascii="仿宋" w:hAnsi="仿宋" w:eastAsia="仿宋" w:cs="仿宋"/>
          <w:sz w:val="30"/>
          <w:szCs w:val="30"/>
        </w:rPr>
        <w:t>合同签订后的</w:t>
      </w:r>
      <w:r>
        <w:rPr>
          <w:rFonts w:ascii="仿宋" w:hAnsi="仿宋" w:eastAsia="仿宋" w:cs="仿宋"/>
          <w:sz w:val="30"/>
          <w:szCs w:val="30"/>
        </w:rPr>
        <w:t>【】</w:t>
      </w:r>
      <w:r>
        <w:rPr>
          <w:rFonts w:hint="eastAsia" w:ascii="仿宋" w:hAnsi="仿宋" w:eastAsia="仿宋" w:cs="仿宋"/>
          <w:sz w:val="30"/>
          <w:szCs w:val="30"/>
        </w:rPr>
        <w:t>日内交货</w:t>
      </w:r>
      <w:r>
        <w:rPr>
          <w:rFonts w:hint="eastAsia" w:ascii="仿宋" w:hAnsi="仿宋" w:eastAsia="仿宋" w:cs="仿宋"/>
          <w:sz w:val="30"/>
          <w:szCs w:val="30"/>
          <w:lang w:eastAsia="zh-Hans"/>
        </w:rPr>
        <w:t>至</w:t>
      </w:r>
      <w:r>
        <w:rPr>
          <w:rFonts w:hint="eastAsia" w:ascii="仿宋" w:hAnsi="仿宋" w:eastAsia="仿宋" w:cs="仿宋"/>
          <w:sz w:val="30"/>
          <w:szCs w:val="30"/>
        </w:rPr>
        <w:t>甲方指定地点，</w:t>
      </w:r>
      <w:r>
        <w:rPr>
          <w:rFonts w:hint="eastAsia" w:ascii="仿宋" w:hAnsi="仿宋" w:eastAsia="仿宋" w:cs="仿宋"/>
          <w:sz w:val="30"/>
          <w:szCs w:val="30"/>
          <w:lang w:eastAsia="zh-Hans"/>
        </w:rPr>
        <w:t>并在交货后</w:t>
      </w:r>
      <w:r>
        <w:rPr>
          <w:rFonts w:ascii="仿宋" w:hAnsi="仿宋" w:eastAsia="仿宋" w:cs="仿宋"/>
          <w:sz w:val="30"/>
          <w:szCs w:val="30"/>
        </w:rPr>
        <w:t>【 】</w:t>
      </w:r>
      <w:r>
        <w:rPr>
          <w:rFonts w:hint="eastAsia" w:ascii="仿宋" w:hAnsi="仿宋" w:eastAsia="仿宋" w:cs="仿宋"/>
          <w:sz w:val="30"/>
          <w:szCs w:val="30"/>
        </w:rPr>
        <w:t>日内完成全部安装调试</w:t>
      </w:r>
      <w:r>
        <w:rPr>
          <w:rFonts w:hint="eastAsia" w:ascii="仿宋" w:hAnsi="仿宋" w:eastAsia="仿宋" w:cs="仿宋"/>
          <w:sz w:val="30"/>
          <w:szCs w:val="30"/>
          <w:lang w:eastAsia="zh-Hans"/>
        </w:rPr>
        <w:t>并</w:t>
      </w:r>
      <w:r>
        <w:rPr>
          <w:rFonts w:hint="eastAsia" w:ascii="仿宋" w:hAnsi="仿宋" w:eastAsia="仿宋" w:cs="仿宋"/>
          <w:sz w:val="30"/>
          <w:szCs w:val="30"/>
        </w:rPr>
        <w:t>交付</w:t>
      </w:r>
      <w:r>
        <w:rPr>
          <w:rFonts w:hint="eastAsia" w:ascii="仿宋" w:hAnsi="仿宋" w:eastAsia="仿宋" w:cs="仿宋"/>
          <w:sz w:val="30"/>
          <w:szCs w:val="30"/>
          <w:lang w:eastAsia="zh-Hans"/>
        </w:rPr>
        <w:t>甲方</w:t>
      </w:r>
      <w:r>
        <w:rPr>
          <w:rFonts w:hint="eastAsia" w:ascii="仿宋" w:hAnsi="仿宋" w:eastAsia="仿宋" w:cs="仿宋"/>
          <w:sz w:val="30"/>
          <w:szCs w:val="30"/>
        </w:rPr>
        <w:t>使用 (如</w:t>
      </w:r>
      <w:r>
        <w:rPr>
          <w:rFonts w:hint="eastAsia" w:ascii="仿宋" w:hAnsi="仿宋" w:eastAsia="仿宋" w:cs="仿宋"/>
          <w:sz w:val="30"/>
          <w:szCs w:val="30"/>
          <w:lang w:eastAsia="zh-Hans"/>
        </w:rPr>
        <w:t>因甲方迟延收货导致乙方超出本合同约定时间交货或安装的</w:t>
      </w:r>
      <w:r>
        <w:rPr>
          <w:rFonts w:hint="eastAsia" w:ascii="仿宋" w:hAnsi="仿宋" w:eastAsia="仿宋" w:cs="仿宋"/>
          <w:sz w:val="30"/>
          <w:szCs w:val="30"/>
        </w:rPr>
        <w:t>，时间</w:t>
      </w:r>
      <w:r>
        <w:rPr>
          <w:rFonts w:hint="eastAsia" w:ascii="仿宋" w:hAnsi="仿宋" w:eastAsia="仿宋" w:cs="仿宋"/>
          <w:sz w:val="30"/>
          <w:szCs w:val="30"/>
          <w:lang w:eastAsia="zh-Hans"/>
        </w:rPr>
        <w:t>相应</w:t>
      </w:r>
      <w:r>
        <w:rPr>
          <w:rFonts w:hint="eastAsia" w:ascii="仿宋" w:hAnsi="仿宋" w:eastAsia="仿宋" w:cs="仿宋"/>
          <w:sz w:val="30"/>
          <w:szCs w:val="30"/>
        </w:rPr>
        <w:t>顺延)。</w:t>
      </w:r>
      <w:r>
        <w:rPr>
          <w:rFonts w:hint="eastAsia" w:ascii="仿宋" w:hAnsi="仿宋" w:eastAsia="仿宋" w:cs="仿宋"/>
          <w:sz w:val="30"/>
          <w:szCs w:val="30"/>
          <w:lang w:eastAsia="zh-Hans"/>
        </w:rPr>
        <w:t>乙方向甲方</w:t>
      </w:r>
      <w:r>
        <w:rPr>
          <w:rFonts w:hint="eastAsia" w:ascii="仿宋" w:hAnsi="仿宋" w:eastAsia="仿宋" w:cs="仿宋"/>
          <w:sz w:val="30"/>
          <w:szCs w:val="30"/>
        </w:rPr>
        <w:t>交货时</w:t>
      </w:r>
      <w:r>
        <w:rPr>
          <w:rFonts w:hint="eastAsia" w:ascii="仿宋" w:hAnsi="仿宋" w:eastAsia="仿宋" w:cs="仿宋"/>
          <w:sz w:val="30"/>
          <w:szCs w:val="30"/>
          <w:lang w:eastAsia="zh-Hans"/>
        </w:rPr>
        <w:t>应当同时</w:t>
      </w:r>
      <w:r>
        <w:rPr>
          <w:rFonts w:hint="eastAsia" w:ascii="仿宋" w:hAnsi="仿宋" w:eastAsia="仿宋" w:cs="仿宋"/>
          <w:sz w:val="30"/>
          <w:szCs w:val="30"/>
        </w:rPr>
        <w:t>提供产品质检部门从同类产品中抽样检查合格的检测报告。</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3.验收由甲方组织，乙方配合进行：</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 货物</w:t>
      </w:r>
      <w:r>
        <w:rPr>
          <w:rFonts w:hint="eastAsia" w:ascii="仿宋" w:hAnsi="仿宋" w:eastAsia="仿宋" w:cs="仿宋"/>
          <w:sz w:val="30"/>
          <w:szCs w:val="30"/>
          <w:lang w:eastAsia="zh-Hans"/>
        </w:rPr>
        <w:t>全部</w:t>
      </w:r>
      <w:r>
        <w:rPr>
          <w:rFonts w:hint="eastAsia" w:ascii="仿宋" w:hAnsi="仿宋" w:eastAsia="仿宋" w:cs="仿宋"/>
          <w:sz w:val="30"/>
          <w:szCs w:val="30"/>
        </w:rPr>
        <w:t>安装调试完毕后</w:t>
      </w:r>
      <w:r>
        <w:rPr>
          <w:rFonts w:ascii="仿宋" w:hAnsi="仿宋" w:eastAsia="仿宋" w:cs="仿宋"/>
          <w:sz w:val="30"/>
          <w:szCs w:val="30"/>
        </w:rPr>
        <w:t>，</w:t>
      </w:r>
      <w:r>
        <w:rPr>
          <w:rFonts w:hint="eastAsia" w:ascii="仿宋" w:hAnsi="仿宋" w:eastAsia="仿宋" w:cs="仿宋"/>
          <w:sz w:val="30"/>
          <w:szCs w:val="30"/>
        </w:rPr>
        <w:t>乙方</w:t>
      </w:r>
      <w:r>
        <w:rPr>
          <w:rFonts w:hint="eastAsia" w:ascii="仿宋" w:hAnsi="仿宋" w:eastAsia="仿宋" w:cs="仿宋"/>
          <w:sz w:val="30"/>
          <w:szCs w:val="30"/>
          <w:lang w:eastAsia="zh-Hans"/>
        </w:rPr>
        <w:t>应当提请甲方初步验收</w:t>
      </w:r>
      <w:r>
        <w:rPr>
          <w:rFonts w:ascii="仿宋" w:hAnsi="仿宋" w:eastAsia="仿宋" w:cs="仿宋"/>
          <w:sz w:val="30"/>
          <w:szCs w:val="30"/>
          <w:lang w:eastAsia="zh-Hans"/>
        </w:rPr>
        <w:t>，</w:t>
      </w:r>
      <w:r>
        <w:rPr>
          <w:rFonts w:hint="eastAsia" w:ascii="仿宋" w:hAnsi="仿宋" w:eastAsia="仿宋" w:cs="仿宋"/>
          <w:sz w:val="30"/>
          <w:szCs w:val="30"/>
          <w:lang w:eastAsia="zh-Hans"/>
        </w:rPr>
        <w:t>甲方在收到乙方通知后</w:t>
      </w:r>
      <w:r>
        <w:rPr>
          <w:rFonts w:ascii="仿宋" w:hAnsi="仿宋" w:eastAsia="仿宋" w:cs="仿宋"/>
          <w:sz w:val="30"/>
          <w:szCs w:val="30"/>
          <w:lang w:eastAsia="zh-Hans"/>
        </w:rPr>
        <w:t>【】</w:t>
      </w:r>
      <w:r>
        <w:rPr>
          <w:rFonts w:hint="eastAsia" w:ascii="仿宋" w:hAnsi="仿宋" w:eastAsia="仿宋" w:cs="仿宋"/>
          <w:sz w:val="30"/>
          <w:szCs w:val="30"/>
        </w:rPr>
        <w:t>日内</w:t>
      </w:r>
      <w:r>
        <w:rPr>
          <w:rFonts w:hint="eastAsia" w:ascii="仿宋" w:hAnsi="仿宋" w:eastAsia="仿宋" w:cs="仿宋"/>
          <w:sz w:val="30"/>
          <w:szCs w:val="30"/>
          <w:lang w:eastAsia="zh-Hans"/>
        </w:rPr>
        <w:t>完成</w:t>
      </w:r>
      <w:r>
        <w:rPr>
          <w:rFonts w:hint="eastAsia" w:ascii="仿宋" w:hAnsi="仿宋" w:eastAsia="仿宋" w:cs="仿宋"/>
          <w:sz w:val="30"/>
          <w:szCs w:val="30"/>
        </w:rPr>
        <w:t>初步验收。</w:t>
      </w:r>
      <w:r>
        <w:rPr>
          <w:rFonts w:hint="eastAsia" w:ascii="仿宋" w:hAnsi="仿宋" w:eastAsia="仿宋" w:cs="仿宋"/>
          <w:sz w:val="30"/>
          <w:szCs w:val="30"/>
          <w:lang w:eastAsia="zh-Hans"/>
        </w:rPr>
        <w:t>如</w:t>
      </w:r>
      <w:r>
        <w:rPr>
          <w:rFonts w:hint="eastAsia" w:ascii="仿宋" w:hAnsi="仿宋" w:eastAsia="仿宋" w:cs="仿宋"/>
          <w:sz w:val="30"/>
          <w:szCs w:val="30"/>
        </w:rPr>
        <w:t>初步验收合格，</w:t>
      </w:r>
      <w:r>
        <w:rPr>
          <w:rFonts w:hint="eastAsia" w:ascii="仿宋" w:hAnsi="仿宋" w:eastAsia="仿宋" w:cs="仿宋"/>
          <w:sz w:val="30"/>
          <w:szCs w:val="30"/>
          <w:lang w:eastAsia="zh-Hans"/>
        </w:rPr>
        <w:t>则</w:t>
      </w:r>
      <w:r>
        <w:rPr>
          <w:rFonts w:hint="eastAsia" w:ascii="仿宋" w:hAnsi="仿宋" w:eastAsia="仿宋" w:cs="仿宋"/>
          <w:sz w:val="30"/>
          <w:szCs w:val="30"/>
        </w:rPr>
        <w:t>进入XXX天试用期；试用期间发生质量问题，</w:t>
      </w:r>
      <w:r>
        <w:rPr>
          <w:rFonts w:hint="eastAsia" w:ascii="仿宋" w:hAnsi="仿宋" w:eastAsia="仿宋" w:cs="仿宋"/>
          <w:sz w:val="30"/>
          <w:szCs w:val="30"/>
          <w:lang w:eastAsia="zh-Hans"/>
        </w:rPr>
        <w:t>乙方应当无条件进行</w:t>
      </w:r>
      <w:r>
        <w:rPr>
          <w:rFonts w:hint="eastAsia" w:ascii="仿宋" w:hAnsi="仿宋" w:eastAsia="仿宋" w:cs="仿宋"/>
          <w:sz w:val="30"/>
          <w:szCs w:val="30"/>
        </w:rPr>
        <w:t>修复</w:t>
      </w:r>
      <w:r>
        <w:rPr>
          <w:rFonts w:hint="eastAsia" w:ascii="仿宋" w:hAnsi="仿宋" w:eastAsia="仿宋" w:cs="仿宋"/>
          <w:sz w:val="30"/>
          <w:szCs w:val="30"/>
          <w:lang w:eastAsia="zh-Hans"/>
        </w:rPr>
        <w:t>或更换</w:t>
      </w:r>
      <w:r>
        <w:rPr>
          <w:rFonts w:ascii="仿宋" w:hAnsi="仿宋" w:eastAsia="仿宋" w:cs="仿宋"/>
          <w:sz w:val="30"/>
          <w:szCs w:val="30"/>
          <w:lang w:eastAsia="zh-Hans"/>
        </w:rPr>
        <w:t>，</w:t>
      </w:r>
      <w:r>
        <w:rPr>
          <w:rFonts w:hint="eastAsia" w:ascii="仿宋" w:hAnsi="仿宋" w:eastAsia="仿宋" w:cs="仿宋"/>
          <w:sz w:val="30"/>
          <w:szCs w:val="30"/>
          <w:lang w:eastAsia="zh-Hans"/>
        </w:rPr>
        <w:t>修复或更换的期间</w:t>
      </w:r>
      <w:r>
        <w:rPr>
          <w:rFonts w:ascii="仿宋" w:hAnsi="仿宋" w:eastAsia="仿宋" w:cs="仿宋"/>
          <w:sz w:val="30"/>
          <w:szCs w:val="30"/>
        </w:rPr>
        <w:t>，</w:t>
      </w:r>
      <w:r>
        <w:rPr>
          <w:rFonts w:hint="eastAsia" w:ascii="仿宋" w:hAnsi="仿宋" w:eastAsia="仿宋" w:cs="仿宋"/>
          <w:sz w:val="30"/>
          <w:szCs w:val="30"/>
          <w:lang w:eastAsia="zh-Hans"/>
        </w:rPr>
        <w:t>不计入试用期</w:t>
      </w:r>
      <w:r>
        <w:rPr>
          <w:rFonts w:ascii="仿宋" w:hAnsi="仿宋" w:eastAsia="仿宋" w:cs="仿宋"/>
          <w:sz w:val="30"/>
          <w:szCs w:val="30"/>
          <w:lang w:eastAsia="zh-Hans"/>
        </w:rPr>
        <w:t>，</w:t>
      </w:r>
      <w:r>
        <w:rPr>
          <w:rFonts w:hint="eastAsia" w:ascii="仿宋" w:hAnsi="仿宋" w:eastAsia="仿宋" w:cs="仿宋"/>
          <w:sz w:val="30"/>
          <w:szCs w:val="30"/>
        </w:rPr>
        <w:t>试用期相应顺延。</w:t>
      </w:r>
      <w:r>
        <w:rPr>
          <w:rFonts w:hint="eastAsia" w:ascii="仿宋" w:hAnsi="仿宋" w:eastAsia="仿宋" w:cs="仿宋"/>
          <w:sz w:val="30"/>
          <w:szCs w:val="30"/>
          <w:lang w:eastAsia="zh-Hans"/>
        </w:rPr>
        <w:t>如初步验收不合格</w:t>
      </w:r>
      <w:r>
        <w:rPr>
          <w:rFonts w:ascii="仿宋" w:hAnsi="仿宋" w:eastAsia="仿宋" w:cs="仿宋"/>
          <w:sz w:val="30"/>
          <w:szCs w:val="30"/>
          <w:lang w:eastAsia="zh-Hans"/>
        </w:rPr>
        <w:t>，</w:t>
      </w:r>
      <w:r>
        <w:rPr>
          <w:rFonts w:hint="eastAsia" w:ascii="仿宋" w:hAnsi="仿宋" w:eastAsia="仿宋" w:cs="仿宋"/>
          <w:sz w:val="30"/>
          <w:szCs w:val="30"/>
          <w:lang w:eastAsia="zh-Hans"/>
        </w:rPr>
        <w:t>乙方应当进行修复或更换后</w:t>
      </w:r>
      <w:r>
        <w:rPr>
          <w:rFonts w:ascii="仿宋" w:hAnsi="仿宋" w:eastAsia="仿宋" w:cs="仿宋"/>
          <w:sz w:val="30"/>
          <w:szCs w:val="30"/>
          <w:lang w:eastAsia="zh-Hans"/>
        </w:rPr>
        <w:t>，</w:t>
      </w:r>
      <w:r>
        <w:rPr>
          <w:rFonts w:hint="eastAsia" w:ascii="仿宋" w:hAnsi="仿宋" w:eastAsia="仿宋" w:cs="仿宋"/>
          <w:sz w:val="30"/>
          <w:szCs w:val="30"/>
          <w:lang w:eastAsia="zh-Hans"/>
        </w:rPr>
        <w:t>再次提请甲方验收</w:t>
      </w:r>
      <w:r>
        <w:rPr>
          <w:rFonts w:ascii="仿宋" w:hAnsi="仿宋" w:eastAsia="仿宋" w:cs="仿宋"/>
          <w:sz w:val="30"/>
          <w:szCs w:val="30"/>
          <w:lang w:eastAsia="zh-Hans"/>
        </w:rPr>
        <w:t>，</w:t>
      </w:r>
      <w:r>
        <w:rPr>
          <w:rFonts w:hint="eastAsia" w:ascii="仿宋" w:hAnsi="仿宋" w:eastAsia="仿宋" w:cs="仿宋"/>
          <w:sz w:val="30"/>
          <w:szCs w:val="30"/>
          <w:lang w:eastAsia="zh-Hans"/>
        </w:rPr>
        <w:t>初步验收超过两次仍不符合验收标准的</w:t>
      </w:r>
      <w:r>
        <w:rPr>
          <w:rFonts w:ascii="仿宋" w:hAnsi="仿宋" w:eastAsia="仿宋" w:cs="仿宋"/>
          <w:sz w:val="30"/>
          <w:szCs w:val="30"/>
          <w:lang w:eastAsia="zh-Hans"/>
        </w:rPr>
        <w:t>，</w:t>
      </w:r>
      <w:r>
        <w:rPr>
          <w:rFonts w:hint="eastAsia" w:ascii="仿宋" w:hAnsi="仿宋" w:eastAsia="仿宋" w:cs="仿宋"/>
          <w:sz w:val="30"/>
          <w:szCs w:val="30"/>
          <w:lang w:eastAsia="zh-Hans"/>
        </w:rPr>
        <w:t>甲方有权单方解除本合同</w:t>
      </w:r>
      <w:r>
        <w:rPr>
          <w:rFonts w:ascii="仿宋" w:hAnsi="仿宋" w:eastAsia="仿宋" w:cs="仿宋"/>
          <w:sz w:val="30"/>
          <w:szCs w:val="30"/>
          <w:lang w:eastAsia="zh-Hans"/>
        </w:rPr>
        <w:t>，</w:t>
      </w:r>
      <w:r>
        <w:rPr>
          <w:rFonts w:hint="eastAsia" w:ascii="仿宋" w:hAnsi="仿宋" w:eastAsia="仿宋" w:cs="仿宋"/>
          <w:sz w:val="30"/>
          <w:szCs w:val="30"/>
          <w:lang w:eastAsia="zh-Hans"/>
        </w:rPr>
        <w:t>并要求乙方退还已收取的全部款项</w:t>
      </w:r>
      <w:r>
        <w:rPr>
          <w:rFonts w:ascii="仿宋" w:hAnsi="仿宋" w:eastAsia="仿宋" w:cs="仿宋"/>
          <w:sz w:val="30"/>
          <w:szCs w:val="30"/>
          <w:lang w:eastAsia="zh-Hans"/>
        </w:rPr>
        <w:t>。</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 验收标准：按</w:t>
      </w:r>
      <w:r>
        <w:rPr>
          <w:rFonts w:hint="eastAsia" w:ascii="仿宋" w:hAnsi="仿宋" w:eastAsia="仿宋" w:cs="仿宋"/>
          <w:sz w:val="30"/>
          <w:szCs w:val="30"/>
          <w:lang w:eastAsia="zh-Hans"/>
        </w:rPr>
        <w:t>不低于</w:t>
      </w:r>
      <w:r>
        <w:rPr>
          <w:rFonts w:hint="eastAsia" w:ascii="仿宋" w:hAnsi="仿宋" w:eastAsia="仿宋" w:cs="仿宋"/>
          <w:sz w:val="30"/>
          <w:szCs w:val="30"/>
        </w:rPr>
        <w:t>国家有关规定以及甲方</w:t>
      </w:r>
      <w:r>
        <w:rPr>
          <w:rFonts w:hint="eastAsia" w:ascii="仿宋" w:hAnsi="仿宋" w:eastAsia="仿宋" w:cs="仿宋"/>
          <w:sz w:val="30"/>
          <w:szCs w:val="30"/>
          <w:lang w:eastAsia="zh-Hans"/>
        </w:rPr>
        <w:t>磋商</w:t>
      </w:r>
      <w:r>
        <w:rPr>
          <w:rFonts w:hint="eastAsia" w:ascii="仿宋" w:hAnsi="仿宋" w:eastAsia="仿宋" w:cs="仿宋"/>
          <w:sz w:val="30"/>
          <w:szCs w:val="30"/>
        </w:rPr>
        <w:t>文件的质量要求和技术指标</w:t>
      </w:r>
      <w:r>
        <w:rPr>
          <w:rFonts w:ascii="仿宋" w:hAnsi="仿宋" w:eastAsia="仿宋" w:cs="仿宋"/>
          <w:sz w:val="30"/>
          <w:szCs w:val="30"/>
        </w:rPr>
        <w:t>，</w:t>
      </w:r>
      <w:r>
        <w:rPr>
          <w:rFonts w:hint="eastAsia" w:ascii="仿宋" w:hAnsi="仿宋" w:eastAsia="仿宋" w:cs="仿宋"/>
          <w:sz w:val="30"/>
          <w:szCs w:val="30"/>
          <w:lang w:eastAsia="zh-Hans"/>
        </w:rPr>
        <w:t>与</w:t>
      </w:r>
      <w:r>
        <w:rPr>
          <w:rFonts w:hint="eastAsia" w:ascii="仿宋" w:hAnsi="仿宋" w:eastAsia="仿宋" w:cs="仿宋"/>
          <w:sz w:val="30"/>
          <w:szCs w:val="30"/>
        </w:rPr>
        <w:t>乙方的投标文件及承诺</w:t>
      </w:r>
      <w:r>
        <w:rPr>
          <w:rFonts w:hint="eastAsia" w:ascii="仿宋" w:hAnsi="仿宋" w:eastAsia="仿宋" w:cs="仿宋"/>
          <w:sz w:val="30"/>
          <w:szCs w:val="30"/>
          <w:lang w:eastAsia="zh-Hans"/>
        </w:rPr>
        <w:t>及</w:t>
      </w:r>
      <w:r>
        <w:rPr>
          <w:rFonts w:hint="eastAsia" w:ascii="仿宋" w:hAnsi="仿宋" w:eastAsia="仿宋" w:cs="仿宋"/>
          <w:sz w:val="30"/>
          <w:szCs w:val="30"/>
        </w:rPr>
        <w:t>本合同约定</w:t>
      </w:r>
      <w:r>
        <w:rPr>
          <w:rFonts w:hint="eastAsia" w:ascii="仿宋" w:hAnsi="仿宋" w:eastAsia="仿宋" w:cs="仿宋"/>
          <w:sz w:val="30"/>
          <w:szCs w:val="30"/>
          <w:lang w:eastAsia="zh-Hans"/>
        </w:rPr>
        <w:t>一致的</w:t>
      </w:r>
      <w:r>
        <w:rPr>
          <w:rFonts w:hint="eastAsia" w:ascii="仿宋" w:hAnsi="仿宋" w:eastAsia="仿宋" w:cs="仿宋"/>
          <w:sz w:val="30"/>
          <w:szCs w:val="30"/>
        </w:rPr>
        <w:t>标准进行验收；甲乙双方如对质量要求和技术指标的约定标准有相互抵触或异议的事项，</w:t>
      </w:r>
      <w:r>
        <w:rPr>
          <w:rFonts w:hint="eastAsia" w:ascii="仿宋" w:hAnsi="仿宋" w:eastAsia="仿宋" w:cs="仿宋"/>
          <w:sz w:val="30"/>
          <w:szCs w:val="30"/>
          <w:lang w:eastAsia="zh-Hans"/>
        </w:rPr>
        <w:t>则按</w:t>
      </w:r>
      <w:r>
        <w:rPr>
          <w:rFonts w:hint="eastAsia" w:ascii="仿宋" w:hAnsi="仿宋" w:eastAsia="仿宋" w:cs="仿宋"/>
          <w:sz w:val="30"/>
          <w:szCs w:val="30"/>
        </w:rPr>
        <w:t>甲方在</w:t>
      </w:r>
      <w:r>
        <w:rPr>
          <w:rFonts w:hint="eastAsia" w:ascii="仿宋" w:hAnsi="仿宋" w:eastAsia="仿宋" w:cs="仿宋"/>
          <w:sz w:val="30"/>
          <w:szCs w:val="30"/>
          <w:lang w:eastAsia="zh-Hans"/>
        </w:rPr>
        <w:t>磋商文件</w:t>
      </w:r>
      <w:r>
        <w:rPr>
          <w:rFonts w:hint="eastAsia" w:ascii="仿宋" w:hAnsi="仿宋" w:eastAsia="仿宋" w:cs="仿宋"/>
          <w:sz w:val="30"/>
          <w:szCs w:val="30"/>
        </w:rPr>
        <w:t>及</w:t>
      </w:r>
      <w:r>
        <w:rPr>
          <w:rFonts w:hint="eastAsia" w:ascii="仿宋" w:hAnsi="仿宋" w:eastAsia="仿宋" w:cs="仿宋"/>
          <w:sz w:val="30"/>
          <w:szCs w:val="30"/>
          <w:lang w:eastAsia="zh-Hans"/>
        </w:rPr>
        <w:t>乙方</w:t>
      </w:r>
      <w:r>
        <w:rPr>
          <w:rFonts w:hint="eastAsia" w:ascii="仿宋" w:hAnsi="仿宋" w:eastAsia="仿宋" w:cs="仿宋"/>
          <w:sz w:val="30"/>
          <w:szCs w:val="30"/>
        </w:rPr>
        <w:t>响应文件中按质量要求和技术指标</w:t>
      </w:r>
      <w:r>
        <w:rPr>
          <w:rFonts w:hint="eastAsia" w:ascii="仿宋" w:hAnsi="仿宋" w:eastAsia="仿宋" w:cs="仿宋"/>
          <w:sz w:val="30"/>
          <w:szCs w:val="30"/>
          <w:lang w:eastAsia="zh-Hans"/>
        </w:rPr>
        <w:t>更</w:t>
      </w:r>
      <w:r>
        <w:rPr>
          <w:rFonts w:hint="eastAsia" w:ascii="仿宋" w:hAnsi="仿宋" w:eastAsia="仿宋" w:cs="仿宋"/>
          <w:sz w:val="30"/>
          <w:szCs w:val="30"/>
        </w:rPr>
        <w:t>优的原则确定该项的约定标准进行验收；</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(3) </w:t>
      </w:r>
      <w:r>
        <w:rPr>
          <w:rFonts w:hint="eastAsia" w:ascii="仿宋" w:hAnsi="仿宋" w:eastAsia="仿宋" w:cs="仿宋"/>
          <w:sz w:val="30"/>
          <w:szCs w:val="30"/>
          <w:lang w:eastAsia="zh-Hans"/>
        </w:rPr>
        <w:t>甲方初步</w:t>
      </w:r>
      <w:r>
        <w:rPr>
          <w:rFonts w:hint="eastAsia" w:ascii="仿宋" w:hAnsi="仿宋" w:eastAsia="仿宋" w:cs="仿宋"/>
          <w:sz w:val="30"/>
          <w:szCs w:val="30"/>
        </w:rPr>
        <w:t>验收时如发现所交付的货物有短装、次品、损坏或其它不符合标准及本合同规定之情形者，应做出详尽的现场记录，或由甲乙双方签署备忘录，此现场记录或备忘录可用作补充、缺失和更换损坏部件的有效证据，由此产生的时间延误与有关费用由乙方承担，验收期限相应顺延。</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(4)试用期结束后</w:t>
      </w:r>
      <w:r>
        <w:rPr>
          <w:rFonts w:ascii="仿宋" w:hAnsi="仿宋" w:eastAsia="仿宋" w:cs="仿宋"/>
          <w:sz w:val="30"/>
          <w:szCs w:val="30"/>
        </w:rPr>
        <w:t>【】</w:t>
      </w:r>
      <w:r>
        <w:rPr>
          <w:rFonts w:hint="eastAsia" w:ascii="仿宋" w:hAnsi="仿宋" w:eastAsia="仿宋" w:cs="仿宋"/>
          <w:sz w:val="30"/>
          <w:szCs w:val="30"/>
        </w:rPr>
        <w:t>日内</w:t>
      </w:r>
      <w:r>
        <w:rPr>
          <w:rFonts w:hint="eastAsia" w:ascii="仿宋" w:hAnsi="仿宋" w:eastAsia="仿宋" w:cs="仿宋"/>
          <w:sz w:val="30"/>
          <w:szCs w:val="30"/>
          <w:lang w:eastAsia="zh-Hans"/>
        </w:rPr>
        <w:t>甲方进行</w:t>
      </w:r>
      <w:r>
        <w:rPr>
          <w:rFonts w:hint="eastAsia" w:ascii="仿宋" w:hAnsi="仿宋" w:eastAsia="仿宋" w:cs="仿宋"/>
          <w:sz w:val="30"/>
          <w:szCs w:val="30"/>
        </w:rPr>
        <w:t>最终验收，如验收合格，</w:t>
      </w:r>
      <w:r>
        <w:rPr>
          <w:rFonts w:hint="eastAsia" w:ascii="仿宋" w:hAnsi="仿宋" w:eastAsia="仿宋" w:cs="仿宋"/>
          <w:sz w:val="30"/>
          <w:szCs w:val="30"/>
          <w:lang w:eastAsia="zh-Hans"/>
        </w:rPr>
        <w:t>由</w:t>
      </w:r>
      <w:r>
        <w:rPr>
          <w:rFonts w:hint="eastAsia" w:ascii="仿宋" w:hAnsi="仿宋" w:eastAsia="仿宋" w:cs="仿宋"/>
          <w:sz w:val="30"/>
          <w:szCs w:val="30"/>
        </w:rPr>
        <w:t>双方签署《质量验收合格证明书》</w:t>
      </w:r>
      <w:r>
        <w:rPr>
          <w:rFonts w:ascii="仿宋" w:hAnsi="仿宋" w:eastAsia="仿宋" w:cs="仿宋"/>
          <w:sz w:val="30"/>
          <w:szCs w:val="30"/>
        </w:rPr>
        <w:t>；</w:t>
      </w:r>
      <w:r>
        <w:rPr>
          <w:rFonts w:hint="eastAsia" w:ascii="仿宋" w:hAnsi="仿宋" w:eastAsia="仿宋" w:cs="仿宋"/>
          <w:sz w:val="30"/>
          <w:szCs w:val="30"/>
          <w:lang w:eastAsia="zh-Hans"/>
        </w:rPr>
        <w:t>如验收不合格</w:t>
      </w:r>
      <w:r>
        <w:rPr>
          <w:rFonts w:ascii="仿宋" w:hAnsi="仿宋" w:eastAsia="仿宋" w:cs="仿宋"/>
          <w:sz w:val="30"/>
          <w:szCs w:val="30"/>
          <w:lang w:eastAsia="zh-Hans"/>
        </w:rPr>
        <w:t>，</w:t>
      </w:r>
      <w:r>
        <w:rPr>
          <w:rFonts w:hint="eastAsia" w:ascii="仿宋" w:hAnsi="仿宋" w:eastAsia="仿宋" w:cs="仿宋"/>
          <w:sz w:val="30"/>
          <w:szCs w:val="30"/>
          <w:lang w:eastAsia="zh-Hans"/>
        </w:rPr>
        <w:t>乙方应当于</w:t>
      </w:r>
      <w:r>
        <w:rPr>
          <w:rFonts w:ascii="仿宋" w:hAnsi="仿宋" w:eastAsia="仿宋" w:cs="仿宋"/>
          <w:sz w:val="30"/>
          <w:szCs w:val="30"/>
          <w:lang w:eastAsia="zh-Hans"/>
        </w:rPr>
        <w:t>【】</w:t>
      </w:r>
      <w:r>
        <w:rPr>
          <w:rFonts w:hint="eastAsia" w:ascii="仿宋" w:hAnsi="仿宋" w:eastAsia="仿宋" w:cs="仿宋"/>
          <w:sz w:val="30"/>
          <w:szCs w:val="30"/>
          <w:lang w:eastAsia="zh-Hans"/>
        </w:rPr>
        <w:t>日内完成修复或更换</w:t>
      </w:r>
      <w:r>
        <w:rPr>
          <w:rFonts w:ascii="仿宋" w:hAnsi="仿宋" w:eastAsia="仿宋" w:cs="仿宋"/>
          <w:sz w:val="30"/>
          <w:szCs w:val="30"/>
          <w:lang w:eastAsia="zh-Hans"/>
        </w:rPr>
        <w:t>，</w:t>
      </w:r>
      <w:r>
        <w:rPr>
          <w:rFonts w:hint="eastAsia" w:ascii="仿宋" w:hAnsi="仿宋" w:eastAsia="仿宋" w:cs="仿宋"/>
          <w:sz w:val="30"/>
          <w:szCs w:val="30"/>
          <w:lang w:eastAsia="zh-Hans"/>
        </w:rPr>
        <w:t>并再次申请甲方验收</w:t>
      </w:r>
      <w:r>
        <w:rPr>
          <w:rFonts w:ascii="仿宋" w:hAnsi="仿宋" w:eastAsia="仿宋" w:cs="仿宋"/>
          <w:sz w:val="30"/>
          <w:szCs w:val="30"/>
          <w:lang w:eastAsia="zh-Hans"/>
        </w:rPr>
        <w:t>。</w:t>
      </w:r>
      <w:r>
        <w:rPr>
          <w:rFonts w:hint="eastAsia" w:ascii="仿宋" w:hAnsi="仿宋" w:eastAsia="仿宋" w:cs="仿宋"/>
          <w:sz w:val="30"/>
          <w:szCs w:val="30"/>
          <w:lang w:eastAsia="zh-Hans"/>
        </w:rPr>
        <w:t>最终验收超过两次仍不符合验收标准的</w:t>
      </w:r>
      <w:r>
        <w:rPr>
          <w:rFonts w:ascii="仿宋" w:hAnsi="仿宋" w:eastAsia="仿宋" w:cs="仿宋"/>
          <w:sz w:val="30"/>
          <w:szCs w:val="30"/>
          <w:lang w:eastAsia="zh-Hans"/>
        </w:rPr>
        <w:t>，</w:t>
      </w:r>
      <w:r>
        <w:rPr>
          <w:rFonts w:hint="eastAsia" w:ascii="仿宋" w:hAnsi="仿宋" w:eastAsia="仿宋" w:cs="仿宋"/>
          <w:sz w:val="30"/>
          <w:szCs w:val="30"/>
          <w:lang w:eastAsia="zh-Hans"/>
        </w:rPr>
        <w:t>甲方有权单方解除本合同</w:t>
      </w:r>
      <w:r>
        <w:rPr>
          <w:rFonts w:ascii="仿宋" w:hAnsi="仿宋" w:eastAsia="仿宋" w:cs="仿宋"/>
          <w:sz w:val="30"/>
          <w:szCs w:val="30"/>
          <w:lang w:eastAsia="zh-Hans"/>
        </w:rPr>
        <w:t>，</w:t>
      </w:r>
      <w:r>
        <w:rPr>
          <w:rFonts w:hint="eastAsia" w:ascii="仿宋" w:hAnsi="仿宋" w:eastAsia="仿宋" w:cs="仿宋"/>
          <w:sz w:val="30"/>
          <w:szCs w:val="30"/>
          <w:lang w:eastAsia="zh-Hans"/>
        </w:rPr>
        <w:t>并要求乙方退还已收取的全部款项</w:t>
      </w:r>
      <w:r>
        <w:rPr>
          <w:rFonts w:ascii="仿宋" w:hAnsi="仿宋" w:eastAsia="仿宋" w:cs="仿宋"/>
          <w:sz w:val="30"/>
          <w:szCs w:val="30"/>
          <w:lang w:eastAsia="zh-Hans"/>
        </w:rPr>
        <w:t>。</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Hans"/>
        </w:rPr>
        <w:t>乙方将</w:t>
      </w:r>
      <w:r>
        <w:rPr>
          <w:rFonts w:hint="eastAsia" w:ascii="仿宋" w:hAnsi="仿宋" w:eastAsia="仿宋" w:cs="仿宋"/>
          <w:sz w:val="30"/>
          <w:szCs w:val="30"/>
        </w:rPr>
        <w:t>货物安装调试完毕后</w:t>
      </w:r>
      <w:r>
        <w:rPr>
          <w:rFonts w:hint="eastAsia" w:ascii="仿宋" w:hAnsi="仿宋" w:eastAsia="仿宋" w:cs="仿宋"/>
          <w:sz w:val="30"/>
          <w:szCs w:val="30"/>
          <w:lang w:eastAsia="zh-Hans"/>
        </w:rPr>
        <w:t>通知甲方验收</w:t>
      </w:r>
      <w:r>
        <w:rPr>
          <w:rFonts w:ascii="仿宋" w:hAnsi="仿宋" w:eastAsia="仿宋" w:cs="仿宋"/>
          <w:sz w:val="30"/>
          <w:szCs w:val="30"/>
          <w:lang w:eastAsia="zh-Hans"/>
        </w:rPr>
        <w:t>，</w:t>
      </w:r>
      <w:r>
        <w:rPr>
          <w:rFonts w:hint="eastAsia" w:ascii="仿宋" w:hAnsi="仿宋" w:eastAsia="仿宋" w:cs="仿宋"/>
          <w:sz w:val="30"/>
          <w:szCs w:val="30"/>
        </w:rPr>
        <w:t>甲方</w:t>
      </w:r>
      <w:r>
        <w:rPr>
          <w:rFonts w:hint="eastAsia" w:ascii="仿宋" w:hAnsi="仿宋" w:eastAsia="仿宋" w:cs="仿宋"/>
          <w:sz w:val="30"/>
          <w:szCs w:val="30"/>
          <w:lang w:eastAsia="zh-Hans"/>
        </w:rPr>
        <w:t>在</w:t>
      </w:r>
      <w:r>
        <w:rPr>
          <w:rFonts w:ascii="仿宋" w:hAnsi="仿宋" w:eastAsia="仿宋" w:cs="仿宋"/>
          <w:sz w:val="30"/>
          <w:szCs w:val="30"/>
        </w:rPr>
        <w:t>【】</w:t>
      </w:r>
      <w:r>
        <w:rPr>
          <w:rFonts w:hint="eastAsia" w:ascii="仿宋" w:hAnsi="仿宋" w:eastAsia="仿宋" w:cs="仿宋"/>
          <w:sz w:val="30"/>
          <w:szCs w:val="30"/>
        </w:rPr>
        <w:t>日内无故</w:t>
      </w:r>
      <w:r>
        <w:rPr>
          <w:rFonts w:hint="eastAsia" w:ascii="仿宋" w:hAnsi="仿宋" w:eastAsia="仿宋" w:cs="仿宋"/>
          <w:sz w:val="30"/>
          <w:szCs w:val="30"/>
          <w:lang w:eastAsia="zh-Hans"/>
        </w:rPr>
        <w:t>未组织</w:t>
      </w:r>
      <w:r>
        <w:rPr>
          <w:rFonts w:hint="eastAsia" w:ascii="仿宋" w:hAnsi="仿宋" w:eastAsia="仿宋" w:cs="仿宋"/>
          <w:sz w:val="30"/>
          <w:szCs w:val="30"/>
        </w:rPr>
        <w:t>验收</w:t>
      </w:r>
      <w:r>
        <w:rPr>
          <w:rFonts w:hint="eastAsia" w:ascii="仿宋" w:hAnsi="仿宋" w:eastAsia="仿宋" w:cs="仿宋"/>
          <w:sz w:val="30"/>
          <w:szCs w:val="30"/>
          <w:lang w:eastAsia="zh-Hans"/>
        </w:rPr>
        <w:t>或拒绝验收的</w:t>
      </w:r>
      <w:r>
        <w:rPr>
          <w:rFonts w:hint="eastAsia" w:ascii="仿宋" w:hAnsi="仿宋" w:eastAsia="仿宋" w:cs="仿宋"/>
          <w:sz w:val="30"/>
          <w:szCs w:val="30"/>
        </w:rPr>
        <w:t>，视</w:t>
      </w:r>
      <w:r>
        <w:rPr>
          <w:rFonts w:hint="eastAsia" w:ascii="仿宋" w:hAnsi="仿宋" w:eastAsia="仿宋" w:cs="仿宋"/>
          <w:sz w:val="30"/>
          <w:szCs w:val="30"/>
          <w:lang w:eastAsia="zh-Hans"/>
        </w:rPr>
        <w:t>为初步</w:t>
      </w:r>
      <w:r>
        <w:rPr>
          <w:rFonts w:hint="eastAsia" w:ascii="仿宋" w:hAnsi="仿宋" w:eastAsia="仿宋" w:cs="仿宋"/>
          <w:sz w:val="30"/>
          <w:szCs w:val="30"/>
        </w:rPr>
        <w:t>验收合格。</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5.乙方</w:t>
      </w:r>
      <w:r>
        <w:rPr>
          <w:rFonts w:hint="eastAsia" w:ascii="仿宋" w:hAnsi="仿宋" w:eastAsia="仿宋" w:cs="仿宋"/>
          <w:sz w:val="30"/>
          <w:szCs w:val="30"/>
          <w:lang w:eastAsia="zh-Hans"/>
        </w:rPr>
        <w:t>提请甲方初步验收时</w:t>
      </w:r>
      <w:r>
        <w:rPr>
          <w:rFonts w:ascii="仿宋" w:hAnsi="仿宋" w:eastAsia="仿宋" w:cs="仿宋"/>
          <w:sz w:val="30"/>
          <w:szCs w:val="30"/>
          <w:lang w:eastAsia="zh-Hans"/>
        </w:rPr>
        <w:t>，</w:t>
      </w:r>
      <w:r>
        <w:rPr>
          <w:rFonts w:hint="eastAsia" w:ascii="仿宋" w:hAnsi="仿宋" w:eastAsia="仿宋" w:cs="仿宋"/>
          <w:sz w:val="30"/>
          <w:szCs w:val="30"/>
        </w:rPr>
        <w:t>应将所提供货物的装箱清单、配件、随机工具、用户使用手册、原厂保修卡等资料</w:t>
      </w:r>
      <w:r>
        <w:rPr>
          <w:rFonts w:hint="eastAsia" w:ascii="仿宋" w:hAnsi="仿宋" w:eastAsia="仿宋" w:cs="仿宋"/>
          <w:sz w:val="30"/>
          <w:szCs w:val="30"/>
          <w:lang w:eastAsia="zh-Hans"/>
        </w:rPr>
        <w:t>一并</w:t>
      </w:r>
      <w:r>
        <w:rPr>
          <w:rFonts w:hint="eastAsia" w:ascii="仿宋" w:hAnsi="仿宋" w:eastAsia="仿宋" w:cs="仿宋"/>
          <w:sz w:val="30"/>
          <w:szCs w:val="30"/>
        </w:rPr>
        <w:t>交付给甲方</w:t>
      </w:r>
      <w:r>
        <w:rPr>
          <w:rFonts w:ascii="仿宋" w:hAnsi="仿宋" w:eastAsia="仿宋" w:cs="仿宋"/>
          <w:sz w:val="30"/>
          <w:szCs w:val="30"/>
        </w:rPr>
        <w:t>，</w:t>
      </w:r>
      <w:r>
        <w:rPr>
          <w:rFonts w:hint="eastAsia" w:ascii="仿宋" w:hAnsi="仿宋" w:eastAsia="仿宋" w:cs="仿宋"/>
          <w:sz w:val="30"/>
          <w:szCs w:val="30"/>
          <w:lang w:eastAsia="zh-Hans"/>
        </w:rPr>
        <w:t>否则甲方有权拒绝验收</w:t>
      </w:r>
      <w:r>
        <w:rPr>
          <w:rFonts w:hint="eastAsia" w:ascii="仿宋" w:hAnsi="仿宋" w:eastAsia="仿宋" w:cs="仿宋"/>
          <w:sz w:val="30"/>
          <w:szCs w:val="30"/>
        </w:rPr>
        <w:t>；乙方不能完整交付货物及本款规定的单证和工具的，必须负责补齐，否则视为未按合同约定交货。</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6.其他未尽事宜应严格按照《四川省政府采购项目需求论证和履约验收管理办法》（川财采〔2015〕32号）的要求进行。 </w:t>
      </w:r>
    </w:p>
    <w:p>
      <w:pPr>
        <w:ind w:firstLine="590" w:firstLineChars="196"/>
        <w:rPr>
          <w:rFonts w:ascii="仿宋" w:hAnsi="仿宋" w:eastAsia="仿宋" w:cs="仿宋"/>
          <w:b/>
          <w:sz w:val="30"/>
          <w:szCs w:val="30"/>
        </w:rPr>
      </w:pPr>
    </w:p>
    <w:p>
      <w:pPr>
        <w:ind w:firstLine="602" w:firstLineChars="200"/>
        <w:rPr>
          <w:rFonts w:ascii="仿宋" w:hAnsi="仿宋" w:eastAsia="仿宋" w:cs="仿宋"/>
          <w:b/>
          <w:sz w:val="30"/>
          <w:szCs w:val="30"/>
        </w:rPr>
      </w:pPr>
      <w:r>
        <w:rPr>
          <w:rFonts w:hint="eastAsia" w:ascii="仿宋" w:hAnsi="仿宋" w:eastAsia="仿宋" w:cs="仿宋"/>
          <w:b/>
          <w:sz w:val="30"/>
          <w:szCs w:val="30"/>
        </w:rPr>
        <w:t>五、付款方式</w:t>
      </w:r>
    </w:p>
    <w:p>
      <w:pPr>
        <w:spacing w:line="400" w:lineRule="exact"/>
        <w:ind w:firstLine="600" w:firstLineChars="200"/>
        <w:rPr>
          <w:rFonts w:ascii="仿宋" w:hAnsi="仿宋" w:eastAsia="仿宋" w:cs="仿宋"/>
          <w:sz w:val="30"/>
          <w:szCs w:val="30"/>
          <w:lang w:eastAsia="zh-Hans"/>
        </w:rPr>
      </w:pPr>
      <w:r>
        <w:rPr>
          <w:rFonts w:hint="eastAsia" w:ascii="仿宋" w:hAnsi="仿宋" w:eastAsia="仿宋" w:cs="仿宋"/>
          <w:sz w:val="30"/>
          <w:szCs w:val="30"/>
        </w:rPr>
        <w:t>1.</w:t>
      </w:r>
      <w:r>
        <w:rPr>
          <w:rFonts w:hint="eastAsia" w:ascii="仿宋" w:hAnsi="仿宋" w:eastAsia="仿宋" w:cs="仿宋"/>
          <w:sz w:val="30"/>
          <w:szCs w:val="30"/>
          <w:lang w:eastAsia="zh-Hans"/>
        </w:rPr>
        <w:t>乙方应当在本合同签订后</w:t>
      </w:r>
      <w:r>
        <w:rPr>
          <w:rFonts w:ascii="仿宋" w:hAnsi="仿宋" w:eastAsia="仿宋" w:cs="仿宋"/>
          <w:sz w:val="30"/>
          <w:szCs w:val="30"/>
          <w:lang w:eastAsia="zh-Hans"/>
        </w:rPr>
        <w:t>【】</w:t>
      </w:r>
      <w:r>
        <w:rPr>
          <w:rFonts w:hint="eastAsia" w:ascii="仿宋" w:hAnsi="仿宋" w:eastAsia="仿宋" w:cs="仿宋"/>
          <w:sz w:val="30"/>
          <w:szCs w:val="30"/>
          <w:lang w:eastAsia="zh-Hans"/>
        </w:rPr>
        <w:t>日内向</w:t>
      </w:r>
      <w:r>
        <w:rPr>
          <w:rFonts w:hint="eastAsia" w:ascii="仿宋" w:hAnsi="仿宋" w:eastAsia="仿宋" w:cs="仿宋"/>
          <w:sz w:val="30"/>
          <w:szCs w:val="30"/>
        </w:rPr>
        <w:t>甲方</w:t>
      </w:r>
      <w:r>
        <w:rPr>
          <w:rFonts w:hint="eastAsia" w:ascii="仿宋" w:hAnsi="仿宋" w:eastAsia="仿宋" w:cs="仿宋"/>
          <w:sz w:val="30"/>
          <w:szCs w:val="30"/>
          <w:lang w:eastAsia="zh-Hans"/>
        </w:rPr>
        <w:t>支付履约保证金</w:t>
      </w:r>
      <w:r>
        <w:rPr>
          <w:rFonts w:ascii="仿宋" w:hAnsi="仿宋" w:eastAsia="仿宋" w:cs="仿宋"/>
          <w:sz w:val="30"/>
          <w:szCs w:val="30"/>
          <w:lang w:eastAsia="zh-Hans"/>
        </w:rPr>
        <w:t>【】</w:t>
      </w:r>
      <w:r>
        <w:rPr>
          <w:rFonts w:hint="eastAsia" w:ascii="仿宋" w:hAnsi="仿宋" w:eastAsia="仿宋" w:cs="仿宋"/>
          <w:sz w:val="30"/>
          <w:szCs w:val="30"/>
          <w:lang w:eastAsia="zh-Hans"/>
        </w:rPr>
        <w:t>元</w:t>
      </w:r>
      <w:r>
        <w:rPr>
          <w:rFonts w:ascii="仿宋" w:hAnsi="仿宋" w:eastAsia="仿宋" w:cs="仿宋"/>
          <w:sz w:val="30"/>
          <w:szCs w:val="30"/>
          <w:lang w:eastAsia="zh-Hans"/>
        </w:rPr>
        <w:t>（</w:t>
      </w:r>
      <w:r>
        <w:rPr>
          <w:rFonts w:hint="eastAsia" w:ascii="仿宋" w:hAnsi="仿宋" w:eastAsia="仿宋" w:cs="仿宋"/>
          <w:sz w:val="30"/>
          <w:szCs w:val="30"/>
          <w:lang w:eastAsia="zh-Hans"/>
        </w:rPr>
        <w:t>大写</w:t>
      </w:r>
      <w:r>
        <w:rPr>
          <w:rFonts w:ascii="仿宋" w:hAnsi="仿宋" w:eastAsia="仿宋" w:cs="仿宋"/>
          <w:sz w:val="30"/>
          <w:szCs w:val="30"/>
          <w:lang w:eastAsia="zh-Hans"/>
        </w:rPr>
        <w:t>：</w:t>
      </w:r>
      <w:r>
        <w:rPr>
          <w:rFonts w:hint="eastAsia" w:ascii="仿宋" w:hAnsi="仿宋" w:eastAsia="仿宋" w:cs="仿宋"/>
          <w:sz w:val="30"/>
          <w:szCs w:val="30"/>
          <w:lang w:eastAsia="zh-Hans"/>
        </w:rPr>
        <w:t>人民币</w:t>
      </w:r>
      <w:r>
        <w:rPr>
          <w:rFonts w:ascii="仿宋" w:hAnsi="仿宋" w:eastAsia="仿宋" w:cs="仿宋"/>
          <w:sz w:val="30"/>
          <w:szCs w:val="30"/>
          <w:lang w:eastAsia="zh-Hans"/>
        </w:rPr>
        <w:t>【】</w:t>
      </w:r>
      <w:r>
        <w:rPr>
          <w:rFonts w:hint="eastAsia" w:ascii="仿宋" w:hAnsi="仿宋" w:eastAsia="仿宋" w:cs="仿宋"/>
          <w:sz w:val="30"/>
          <w:szCs w:val="30"/>
          <w:lang w:eastAsia="zh-Hans"/>
        </w:rPr>
        <w:t>元</w:t>
      </w:r>
      <w:r>
        <w:rPr>
          <w:rFonts w:ascii="仿宋" w:hAnsi="仿宋" w:eastAsia="仿宋" w:cs="仿宋"/>
          <w:sz w:val="30"/>
          <w:szCs w:val="30"/>
          <w:lang w:eastAsia="zh-Hans"/>
        </w:rPr>
        <w:t>）。</w:t>
      </w:r>
    </w:p>
    <w:p>
      <w:pPr>
        <w:spacing w:line="400" w:lineRule="exact"/>
        <w:ind w:firstLine="600" w:firstLineChars="200"/>
        <w:rPr>
          <w:rFonts w:ascii="仿宋" w:hAnsi="仿宋" w:eastAsia="仿宋" w:cs="仿宋"/>
          <w:sz w:val="30"/>
          <w:szCs w:val="30"/>
          <w:lang w:eastAsia="zh-Hans"/>
        </w:rPr>
      </w:pPr>
      <w:r>
        <w:rPr>
          <w:rFonts w:ascii="仿宋" w:hAnsi="仿宋" w:eastAsia="仿宋" w:cs="仿宋"/>
          <w:sz w:val="30"/>
          <w:szCs w:val="30"/>
          <w:lang w:eastAsia="zh-Hans"/>
        </w:rPr>
        <w:t>2</w:t>
      </w:r>
      <w:r>
        <w:rPr>
          <w:rFonts w:hint="eastAsia" w:ascii="仿宋" w:hAnsi="仿宋" w:eastAsia="仿宋" w:cs="仿宋"/>
          <w:sz w:val="30"/>
          <w:szCs w:val="30"/>
          <w:lang w:eastAsia="zh-Hans"/>
        </w:rPr>
        <w:t>.甲方收到乙方履约保证金后</w:t>
      </w:r>
      <w:r>
        <w:rPr>
          <w:rFonts w:ascii="仿宋" w:hAnsi="仿宋" w:eastAsia="仿宋" w:cs="仿宋"/>
          <w:sz w:val="30"/>
          <w:szCs w:val="30"/>
          <w:lang w:eastAsia="zh-Hans"/>
        </w:rPr>
        <w:t>【 】</w:t>
      </w:r>
      <w:r>
        <w:rPr>
          <w:rFonts w:hint="eastAsia" w:ascii="仿宋" w:hAnsi="仿宋" w:eastAsia="仿宋" w:cs="仿宋"/>
          <w:sz w:val="30"/>
          <w:szCs w:val="30"/>
          <w:lang w:eastAsia="zh-Hans"/>
        </w:rPr>
        <w:t>日内向乙方支付合同总价款的</w:t>
      </w:r>
      <w:r>
        <w:rPr>
          <w:rFonts w:ascii="仿宋" w:hAnsi="仿宋" w:eastAsia="仿宋" w:cs="仿宋"/>
          <w:sz w:val="30"/>
          <w:szCs w:val="30"/>
          <w:lang w:eastAsia="zh-Hans"/>
        </w:rPr>
        <w:t>【】%</w:t>
      </w:r>
      <w:r>
        <w:rPr>
          <w:rFonts w:hint="eastAsia" w:ascii="仿宋" w:hAnsi="仿宋" w:eastAsia="仿宋" w:cs="仿宋"/>
          <w:sz w:val="30"/>
          <w:szCs w:val="30"/>
          <w:lang w:eastAsia="zh-Hans"/>
        </w:rPr>
        <w:t>即</w:t>
      </w:r>
      <w:r>
        <w:rPr>
          <w:rFonts w:ascii="仿宋" w:hAnsi="仿宋" w:eastAsia="仿宋" w:cs="仿宋"/>
          <w:sz w:val="30"/>
          <w:szCs w:val="30"/>
          <w:lang w:eastAsia="zh-Hans"/>
        </w:rPr>
        <w:t>【】</w:t>
      </w:r>
      <w:r>
        <w:rPr>
          <w:rFonts w:hint="eastAsia" w:ascii="仿宋" w:hAnsi="仿宋" w:eastAsia="仿宋" w:cs="仿宋"/>
          <w:sz w:val="30"/>
          <w:szCs w:val="30"/>
          <w:lang w:eastAsia="zh-Hans"/>
        </w:rPr>
        <w:t>元</w:t>
      </w:r>
      <w:r>
        <w:rPr>
          <w:rFonts w:ascii="仿宋" w:hAnsi="仿宋" w:eastAsia="仿宋" w:cs="仿宋"/>
          <w:sz w:val="30"/>
          <w:szCs w:val="30"/>
          <w:lang w:eastAsia="zh-Hans"/>
        </w:rPr>
        <w:t>（</w:t>
      </w:r>
      <w:r>
        <w:rPr>
          <w:rFonts w:hint="eastAsia" w:ascii="仿宋" w:hAnsi="仿宋" w:eastAsia="仿宋" w:cs="仿宋"/>
          <w:sz w:val="30"/>
          <w:szCs w:val="30"/>
          <w:lang w:eastAsia="zh-Hans"/>
        </w:rPr>
        <w:t>大写</w:t>
      </w:r>
      <w:r>
        <w:rPr>
          <w:rFonts w:ascii="仿宋" w:hAnsi="仿宋" w:eastAsia="仿宋" w:cs="仿宋"/>
          <w:sz w:val="30"/>
          <w:szCs w:val="30"/>
          <w:lang w:eastAsia="zh-Hans"/>
        </w:rPr>
        <w:t>：</w:t>
      </w:r>
      <w:r>
        <w:rPr>
          <w:rFonts w:hint="eastAsia" w:ascii="仿宋" w:hAnsi="仿宋" w:eastAsia="仿宋" w:cs="仿宋"/>
          <w:sz w:val="30"/>
          <w:szCs w:val="30"/>
          <w:lang w:eastAsia="zh-Hans"/>
        </w:rPr>
        <w:t>人民币</w:t>
      </w:r>
      <w:r>
        <w:rPr>
          <w:rFonts w:ascii="仿宋" w:hAnsi="仿宋" w:eastAsia="仿宋" w:cs="仿宋"/>
          <w:sz w:val="30"/>
          <w:szCs w:val="30"/>
          <w:lang w:eastAsia="zh-Hans"/>
        </w:rPr>
        <w:t>【】</w:t>
      </w:r>
      <w:r>
        <w:rPr>
          <w:rFonts w:hint="eastAsia" w:ascii="仿宋" w:hAnsi="仿宋" w:eastAsia="仿宋" w:cs="仿宋"/>
          <w:sz w:val="30"/>
          <w:szCs w:val="30"/>
          <w:lang w:eastAsia="zh-Hans"/>
        </w:rPr>
        <w:t>元</w:t>
      </w:r>
      <w:r>
        <w:rPr>
          <w:rFonts w:ascii="仿宋" w:hAnsi="仿宋" w:eastAsia="仿宋" w:cs="仿宋"/>
          <w:sz w:val="30"/>
          <w:szCs w:val="30"/>
          <w:lang w:eastAsia="zh-Hans"/>
        </w:rPr>
        <w:t>）。</w:t>
      </w:r>
    </w:p>
    <w:p>
      <w:pPr>
        <w:spacing w:line="400" w:lineRule="exact"/>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.甲方</w:t>
      </w:r>
      <w:r>
        <w:rPr>
          <w:rFonts w:hint="eastAsia" w:ascii="仿宋" w:hAnsi="仿宋" w:eastAsia="仿宋" w:cs="仿宋"/>
          <w:sz w:val="30"/>
          <w:szCs w:val="30"/>
          <w:lang w:eastAsia="zh-Hans"/>
        </w:rPr>
        <w:t>在最终</w:t>
      </w:r>
      <w:r>
        <w:rPr>
          <w:rFonts w:hint="eastAsia" w:ascii="仿宋" w:hAnsi="仿宋" w:eastAsia="仿宋" w:cs="仿宋"/>
          <w:sz w:val="30"/>
          <w:szCs w:val="30"/>
        </w:rPr>
        <w:t>验收合格后</w:t>
      </w:r>
      <w:r>
        <w:rPr>
          <w:rFonts w:ascii="仿宋" w:hAnsi="仿宋" w:eastAsia="仿宋" w:cs="仿宋"/>
          <w:sz w:val="30"/>
          <w:szCs w:val="30"/>
        </w:rPr>
        <w:t>【】</w:t>
      </w:r>
      <w:r>
        <w:rPr>
          <w:rFonts w:hint="eastAsia" w:ascii="仿宋" w:hAnsi="仿宋" w:eastAsia="仿宋" w:cs="仿宋"/>
          <w:sz w:val="30"/>
          <w:szCs w:val="30"/>
          <w:lang w:eastAsia="zh-Hans"/>
        </w:rPr>
        <w:t>日内</w:t>
      </w:r>
      <w:r>
        <w:rPr>
          <w:rFonts w:hint="eastAsia" w:ascii="仿宋" w:hAnsi="仿宋" w:eastAsia="仿宋" w:cs="仿宋"/>
          <w:sz w:val="30"/>
          <w:szCs w:val="30"/>
        </w:rPr>
        <w:t>，</w:t>
      </w:r>
      <w:r>
        <w:rPr>
          <w:rFonts w:hint="eastAsia" w:ascii="仿宋" w:hAnsi="仿宋" w:eastAsia="仿宋" w:cs="仿宋"/>
          <w:sz w:val="30"/>
          <w:szCs w:val="30"/>
          <w:lang w:eastAsia="zh-Hans"/>
        </w:rPr>
        <w:t>向</w:t>
      </w:r>
      <w:r>
        <w:rPr>
          <w:rFonts w:ascii="仿宋" w:hAnsi="仿宋" w:eastAsia="仿宋" w:cs="仿宋"/>
          <w:sz w:val="30"/>
          <w:szCs w:val="30"/>
          <w:lang w:eastAsia="zh-Hans"/>
        </w:rPr>
        <w:t>【】</w:t>
      </w:r>
      <w:r>
        <w:rPr>
          <w:rFonts w:hint="eastAsia" w:ascii="仿宋" w:hAnsi="仿宋" w:eastAsia="仿宋" w:cs="仿宋"/>
          <w:sz w:val="30"/>
          <w:szCs w:val="30"/>
        </w:rPr>
        <w:t>财政国库支付执行机构提交支付凭证资料</w:t>
      </w:r>
      <w:r>
        <w:rPr>
          <w:rFonts w:hint="eastAsia" w:ascii="仿宋" w:hAnsi="仿宋" w:eastAsia="仿宋" w:cs="仿宋"/>
          <w:sz w:val="30"/>
          <w:szCs w:val="30"/>
          <w:lang w:eastAsia="zh-Hans"/>
        </w:rPr>
        <w:t>并</w:t>
      </w:r>
      <w:r>
        <w:rPr>
          <w:rFonts w:hint="eastAsia" w:ascii="仿宋" w:hAnsi="仿宋" w:eastAsia="仿宋" w:cs="仿宋"/>
          <w:sz w:val="30"/>
          <w:szCs w:val="30"/>
        </w:rPr>
        <w:t>办理财政国库支付手续，</w:t>
      </w:r>
      <w:r>
        <w:rPr>
          <w:rFonts w:hint="eastAsia" w:ascii="仿宋" w:hAnsi="仿宋" w:eastAsia="仿宋" w:cs="仿宋"/>
          <w:sz w:val="30"/>
          <w:szCs w:val="30"/>
          <w:lang w:eastAsia="zh-Hans"/>
        </w:rPr>
        <w:t>并由前述机构向乙方支付剩余</w:t>
      </w:r>
      <w:r>
        <w:rPr>
          <w:rFonts w:ascii="仿宋" w:hAnsi="仿宋" w:eastAsia="仿宋" w:cs="仿宋"/>
          <w:sz w:val="30"/>
          <w:szCs w:val="30"/>
          <w:lang w:eastAsia="zh-Hans"/>
        </w:rPr>
        <w:t>【】%</w:t>
      </w:r>
      <w:r>
        <w:rPr>
          <w:rFonts w:hint="eastAsia" w:ascii="仿宋" w:hAnsi="仿宋" w:eastAsia="仿宋" w:cs="仿宋"/>
          <w:sz w:val="30"/>
          <w:szCs w:val="30"/>
          <w:lang w:eastAsia="zh-Hans"/>
        </w:rPr>
        <w:t>合同价款</w:t>
      </w:r>
      <w:r>
        <w:rPr>
          <w:rFonts w:ascii="仿宋" w:hAnsi="仿宋" w:eastAsia="仿宋" w:cs="仿宋"/>
          <w:sz w:val="30"/>
          <w:szCs w:val="30"/>
          <w:lang w:eastAsia="zh-Hans"/>
        </w:rPr>
        <w:t>，</w:t>
      </w:r>
      <w:r>
        <w:rPr>
          <w:rFonts w:hint="eastAsia" w:ascii="仿宋" w:hAnsi="仿宋" w:eastAsia="仿宋" w:cs="仿宋"/>
          <w:sz w:val="30"/>
          <w:szCs w:val="30"/>
          <w:lang w:eastAsia="zh-Hans"/>
        </w:rPr>
        <w:t>即</w:t>
      </w:r>
      <w:r>
        <w:rPr>
          <w:rFonts w:ascii="仿宋" w:hAnsi="仿宋" w:eastAsia="仿宋" w:cs="仿宋"/>
          <w:sz w:val="30"/>
          <w:szCs w:val="30"/>
          <w:lang w:eastAsia="zh-Hans"/>
        </w:rPr>
        <w:t>【】</w:t>
      </w:r>
      <w:r>
        <w:rPr>
          <w:rFonts w:hint="eastAsia" w:ascii="仿宋" w:hAnsi="仿宋" w:eastAsia="仿宋" w:cs="仿宋"/>
          <w:sz w:val="30"/>
          <w:szCs w:val="30"/>
          <w:lang w:eastAsia="zh-Hans"/>
        </w:rPr>
        <w:t>元</w:t>
      </w:r>
      <w:r>
        <w:rPr>
          <w:rFonts w:ascii="仿宋" w:hAnsi="仿宋" w:eastAsia="仿宋" w:cs="仿宋"/>
          <w:sz w:val="30"/>
          <w:szCs w:val="30"/>
          <w:lang w:eastAsia="zh-Hans"/>
        </w:rPr>
        <w:t>（</w:t>
      </w:r>
      <w:r>
        <w:rPr>
          <w:rFonts w:hint="eastAsia" w:ascii="仿宋" w:hAnsi="仿宋" w:eastAsia="仿宋" w:cs="仿宋"/>
          <w:sz w:val="30"/>
          <w:szCs w:val="30"/>
          <w:lang w:eastAsia="zh-Hans"/>
        </w:rPr>
        <w:t>大写</w:t>
      </w:r>
      <w:r>
        <w:rPr>
          <w:rFonts w:ascii="仿宋" w:hAnsi="仿宋" w:eastAsia="仿宋" w:cs="仿宋"/>
          <w:sz w:val="30"/>
          <w:szCs w:val="30"/>
          <w:lang w:eastAsia="zh-Hans"/>
        </w:rPr>
        <w:t>：</w:t>
      </w:r>
      <w:r>
        <w:rPr>
          <w:rFonts w:hint="eastAsia" w:ascii="仿宋" w:hAnsi="仿宋" w:eastAsia="仿宋" w:cs="仿宋"/>
          <w:sz w:val="30"/>
          <w:szCs w:val="30"/>
          <w:lang w:eastAsia="zh-Hans"/>
        </w:rPr>
        <w:t>人民币</w:t>
      </w:r>
      <w:r>
        <w:rPr>
          <w:rFonts w:ascii="仿宋" w:hAnsi="仿宋" w:eastAsia="仿宋" w:cs="仿宋"/>
          <w:sz w:val="30"/>
          <w:szCs w:val="30"/>
          <w:lang w:eastAsia="zh-Hans"/>
        </w:rPr>
        <w:t>【】</w:t>
      </w:r>
      <w:r>
        <w:rPr>
          <w:rFonts w:hint="eastAsia" w:ascii="仿宋" w:hAnsi="仿宋" w:eastAsia="仿宋" w:cs="仿宋"/>
          <w:sz w:val="30"/>
          <w:szCs w:val="30"/>
          <w:lang w:eastAsia="zh-Hans"/>
        </w:rPr>
        <w:t>元</w:t>
      </w:r>
      <w:r>
        <w:rPr>
          <w:rFonts w:ascii="仿宋" w:hAnsi="仿宋" w:eastAsia="仿宋" w:cs="仿宋"/>
          <w:sz w:val="30"/>
          <w:szCs w:val="30"/>
          <w:lang w:eastAsia="zh-Hans"/>
        </w:rPr>
        <w:t>）（</w:t>
      </w:r>
      <w:r>
        <w:rPr>
          <w:rFonts w:hint="eastAsia" w:ascii="仿宋" w:hAnsi="仿宋" w:eastAsia="仿宋" w:cs="仿宋"/>
          <w:sz w:val="30"/>
          <w:szCs w:val="30"/>
        </w:rPr>
        <w:t>自筹资金由甲方直接支付给乙方。</w:t>
      </w:r>
      <w:r>
        <w:rPr>
          <w:rFonts w:ascii="仿宋" w:hAnsi="仿宋" w:eastAsia="仿宋" w:cs="仿宋"/>
          <w:sz w:val="30"/>
          <w:szCs w:val="30"/>
        </w:rPr>
        <w:t>）</w:t>
      </w:r>
    </w:p>
    <w:p>
      <w:pPr>
        <w:spacing w:line="400" w:lineRule="exact"/>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.履约保证金</w:t>
      </w:r>
      <w:r>
        <w:rPr>
          <w:rFonts w:hint="eastAsia" w:ascii="仿宋" w:hAnsi="仿宋" w:eastAsia="仿宋" w:cs="仿宋"/>
          <w:sz w:val="30"/>
          <w:szCs w:val="30"/>
          <w:lang w:eastAsia="zh-Hans"/>
        </w:rPr>
        <w:t>的退还</w:t>
      </w:r>
      <w:r>
        <w:rPr>
          <w:rFonts w:hint="eastAsia" w:ascii="仿宋" w:hAnsi="仿宋" w:eastAsia="仿宋" w:cs="仿宋"/>
          <w:sz w:val="30"/>
          <w:szCs w:val="30"/>
        </w:rPr>
        <w:t>：在货物</w:t>
      </w:r>
      <w:r>
        <w:rPr>
          <w:rFonts w:hint="eastAsia" w:ascii="仿宋" w:hAnsi="仿宋" w:eastAsia="仿宋" w:cs="仿宋"/>
          <w:sz w:val="30"/>
          <w:szCs w:val="30"/>
          <w:lang w:eastAsia="zh-Hans"/>
        </w:rPr>
        <w:t>最终</w:t>
      </w:r>
      <w:r>
        <w:rPr>
          <w:rFonts w:hint="eastAsia" w:ascii="仿宋" w:hAnsi="仿宋" w:eastAsia="仿宋" w:cs="仿宋"/>
          <w:sz w:val="30"/>
          <w:szCs w:val="30"/>
        </w:rPr>
        <w:t>验收合格</w:t>
      </w:r>
      <w:r>
        <w:rPr>
          <w:rFonts w:hint="eastAsia" w:ascii="仿宋" w:hAnsi="仿宋" w:eastAsia="仿宋" w:cs="仿宋"/>
          <w:sz w:val="30"/>
          <w:szCs w:val="30"/>
          <w:lang w:eastAsia="zh-Hans"/>
        </w:rPr>
        <w:t>后</w:t>
      </w:r>
      <w:r>
        <w:rPr>
          <w:rFonts w:ascii="仿宋" w:hAnsi="仿宋" w:eastAsia="仿宋" w:cs="仿宋"/>
          <w:sz w:val="30"/>
          <w:szCs w:val="30"/>
          <w:lang w:eastAsia="zh-Hans"/>
        </w:rPr>
        <w:t>【 】</w:t>
      </w:r>
      <w:r>
        <w:rPr>
          <w:rFonts w:hint="eastAsia" w:ascii="仿宋" w:hAnsi="仿宋" w:eastAsia="仿宋" w:cs="仿宋"/>
          <w:sz w:val="30"/>
          <w:szCs w:val="30"/>
          <w:lang w:eastAsia="zh-Hans"/>
        </w:rPr>
        <w:t>日内</w:t>
      </w:r>
      <w:r>
        <w:rPr>
          <w:rFonts w:hint="eastAsia" w:ascii="仿宋" w:hAnsi="仿宋" w:eastAsia="仿宋" w:cs="仿宋"/>
          <w:sz w:val="30"/>
          <w:szCs w:val="30"/>
        </w:rPr>
        <w:t>，</w:t>
      </w:r>
      <w:r>
        <w:rPr>
          <w:rFonts w:hint="eastAsia" w:ascii="仿宋" w:hAnsi="仿宋" w:eastAsia="仿宋" w:cs="仿宋"/>
          <w:sz w:val="30"/>
          <w:szCs w:val="30"/>
          <w:lang w:eastAsia="zh-Hans"/>
        </w:rPr>
        <w:t>乙方可申请</w:t>
      </w:r>
      <w:r>
        <w:rPr>
          <w:rFonts w:hint="eastAsia" w:ascii="仿宋" w:hAnsi="仿宋" w:eastAsia="仿宋" w:cs="仿宋"/>
          <w:sz w:val="30"/>
          <w:szCs w:val="30"/>
        </w:rPr>
        <w:t>甲方财务部门</w:t>
      </w:r>
      <w:r>
        <w:rPr>
          <w:rFonts w:hint="eastAsia" w:ascii="仿宋" w:hAnsi="仿宋" w:eastAsia="仿宋" w:cs="仿宋"/>
          <w:sz w:val="30"/>
          <w:szCs w:val="30"/>
          <w:lang w:eastAsia="zh-Hans"/>
        </w:rPr>
        <w:t>退还履约保证金</w:t>
      </w:r>
      <w:r>
        <w:rPr>
          <w:rFonts w:ascii="仿宋" w:hAnsi="仿宋" w:eastAsia="仿宋" w:cs="仿宋"/>
          <w:sz w:val="30"/>
          <w:szCs w:val="30"/>
          <w:lang w:eastAsia="zh-Hans"/>
        </w:rPr>
        <w:t>，</w:t>
      </w:r>
      <w:r>
        <w:rPr>
          <w:rFonts w:hint="eastAsia" w:ascii="仿宋" w:hAnsi="仿宋" w:eastAsia="仿宋" w:cs="仿宋"/>
          <w:sz w:val="30"/>
          <w:szCs w:val="30"/>
          <w:lang w:eastAsia="zh-Hans"/>
        </w:rPr>
        <w:t>申请同时应当一并提供结算</w:t>
      </w:r>
      <w:r>
        <w:rPr>
          <w:rFonts w:hint="eastAsia" w:ascii="仿宋" w:hAnsi="仿宋" w:eastAsia="仿宋" w:cs="仿宋"/>
          <w:sz w:val="30"/>
          <w:szCs w:val="30"/>
        </w:rPr>
        <w:t>凭证</w:t>
      </w:r>
      <w:r>
        <w:rPr>
          <w:rFonts w:hint="eastAsia" w:ascii="仿宋" w:hAnsi="仿宋" w:eastAsia="仿宋" w:cs="仿宋"/>
          <w:sz w:val="30"/>
          <w:szCs w:val="30"/>
          <w:lang w:eastAsia="zh-Hans"/>
        </w:rPr>
        <w:t>等</w:t>
      </w:r>
      <w:r>
        <w:rPr>
          <w:rFonts w:hint="eastAsia" w:ascii="仿宋" w:hAnsi="仿宋" w:eastAsia="仿宋" w:cs="仿宋"/>
          <w:sz w:val="30"/>
          <w:szCs w:val="30"/>
        </w:rPr>
        <w:t>资料</w:t>
      </w:r>
      <w:r>
        <w:rPr>
          <w:rFonts w:ascii="仿宋" w:hAnsi="仿宋" w:eastAsia="仿宋" w:cs="仿宋"/>
          <w:sz w:val="30"/>
          <w:szCs w:val="30"/>
        </w:rPr>
        <w:t>、</w:t>
      </w:r>
      <w:r>
        <w:rPr>
          <w:rFonts w:hint="eastAsia" w:ascii="仿宋" w:hAnsi="仿宋" w:eastAsia="仿宋" w:cs="仿宋"/>
          <w:sz w:val="30"/>
          <w:szCs w:val="30"/>
        </w:rPr>
        <w:t>《质量验收合格证明书》</w:t>
      </w:r>
      <w:r>
        <w:rPr>
          <w:rFonts w:ascii="仿宋" w:hAnsi="仿宋" w:eastAsia="仿宋" w:cs="仿宋"/>
          <w:sz w:val="30"/>
          <w:szCs w:val="30"/>
        </w:rPr>
        <w:t>，</w:t>
      </w:r>
      <w:r>
        <w:rPr>
          <w:rFonts w:hint="eastAsia" w:ascii="仿宋" w:hAnsi="仿宋" w:eastAsia="仿宋" w:cs="仿宋"/>
          <w:sz w:val="30"/>
          <w:szCs w:val="30"/>
          <w:lang w:eastAsia="zh-Hans"/>
        </w:rPr>
        <w:t>经</w:t>
      </w:r>
      <w:r>
        <w:rPr>
          <w:rFonts w:hint="eastAsia" w:ascii="仿宋" w:hAnsi="仿宋" w:eastAsia="仿宋" w:cs="仿宋"/>
          <w:sz w:val="30"/>
          <w:szCs w:val="30"/>
        </w:rPr>
        <w:t>甲方确认</w:t>
      </w:r>
      <w:r>
        <w:rPr>
          <w:rFonts w:hint="eastAsia" w:ascii="仿宋" w:hAnsi="仿宋" w:eastAsia="仿宋" w:cs="仿宋"/>
          <w:sz w:val="30"/>
          <w:szCs w:val="30"/>
          <w:lang w:eastAsia="zh-Hans"/>
        </w:rPr>
        <w:t>无误后向乙方退还履约保证金</w:t>
      </w:r>
      <w:r>
        <w:rPr>
          <w:rFonts w:hint="eastAsia" w:ascii="仿宋" w:hAnsi="仿宋" w:eastAsia="仿宋" w:cs="仿宋"/>
          <w:sz w:val="30"/>
          <w:szCs w:val="30"/>
        </w:rPr>
        <w:t>。</w:t>
      </w:r>
    </w:p>
    <w:p>
      <w:pPr>
        <w:spacing w:line="400" w:lineRule="exact"/>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.甲方指定收款账户：</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公司名称：</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开户名称： </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开户账号：  </w:t>
      </w:r>
    </w:p>
    <w:p>
      <w:pPr>
        <w:spacing w:line="400" w:lineRule="exact"/>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.乙方指定收款账户：</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公司名称：</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开户名称： </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开户账号：  </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甲方按照本协议约定向上述账号支付款项，则视为按照本协议约定履行了付款义务。</w:t>
      </w:r>
    </w:p>
    <w:p>
      <w:pPr>
        <w:numPr>
          <w:ilvl w:val="255"/>
          <w:numId w:val="0"/>
        </w:numPr>
        <w:spacing w:line="400" w:lineRule="exact"/>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.任何一方如需改变上述账户，应提前____日以书面通知另一方。如一方未按本合同规定通知而使另一方遭受损失的，应予以赔偿。</w:t>
      </w:r>
    </w:p>
    <w:p>
      <w:pPr>
        <w:numPr>
          <w:ilvl w:val="255"/>
          <w:numId w:val="0"/>
        </w:numPr>
        <w:spacing w:line="400" w:lineRule="exact"/>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.甲方付款前，乙方须向甲方出具合法有效完整的完税发票及凭证资料进行支付结算</w:t>
      </w:r>
      <w:r>
        <w:rPr>
          <w:rFonts w:ascii="仿宋" w:hAnsi="仿宋" w:eastAsia="仿宋" w:cs="仿宋"/>
          <w:sz w:val="30"/>
          <w:szCs w:val="30"/>
        </w:rPr>
        <w:t>，</w:t>
      </w:r>
      <w:r>
        <w:rPr>
          <w:rFonts w:hint="eastAsia" w:ascii="仿宋_GB2312" w:hAnsi="仿宋" w:eastAsia="仿宋_GB2312" w:cs="仿宋_GB2312"/>
          <w:sz w:val="28"/>
          <w:szCs w:val="28"/>
        </w:rPr>
        <w:t>,若乙方未及时提供相关发票</w:t>
      </w:r>
      <w:r>
        <w:rPr>
          <w:rFonts w:hint="eastAsia" w:ascii="仿宋_GB2312" w:hAnsi="仿宋" w:eastAsia="仿宋_GB2312" w:cs="仿宋_GB2312"/>
          <w:sz w:val="28"/>
          <w:szCs w:val="28"/>
          <w:lang w:eastAsia="zh-Hans"/>
        </w:rPr>
        <w:t>或凭证</w:t>
      </w:r>
      <w:r>
        <w:rPr>
          <w:rFonts w:hint="eastAsia" w:ascii="仿宋_GB2312" w:hAnsi="仿宋" w:eastAsia="仿宋_GB2312" w:cs="仿宋_GB2312"/>
          <w:sz w:val="28"/>
          <w:szCs w:val="28"/>
        </w:rPr>
        <w:t>，甲方不承担逾期付款的相关责任。</w:t>
      </w:r>
    </w:p>
    <w:p>
      <w:pPr>
        <w:spacing w:line="400" w:lineRule="exact"/>
        <w:ind w:firstLine="602" w:firstLineChars="200"/>
        <w:rPr>
          <w:rFonts w:ascii="仿宋" w:hAnsi="仿宋" w:eastAsia="仿宋" w:cs="仿宋"/>
          <w:b/>
          <w:sz w:val="30"/>
          <w:szCs w:val="30"/>
        </w:rPr>
      </w:pPr>
    </w:p>
    <w:p>
      <w:pPr>
        <w:ind w:firstLine="602" w:firstLineChars="200"/>
        <w:rPr>
          <w:rFonts w:ascii="仿宋" w:hAnsi="仿宋" w:eastAsia="仿宋" w:cs="仿宋"/>
          <w:b/>
          <w:sz w:val="30"/>
          <w:szCs w:val="30"/>
        </w:rPr>
      </w:pPr>
      <w:r>
        <w:rPr>
          <w:rFonts w:hint="eastAsia" w:ascii="仿宋" w:hAnsi="仿宋" w:eastAsia="仿宋" w:cs="仿宋"/>
          <w:b/>
          <w:sz w:val="30"/>
          <w:szCs w:val="30"/>
        </w:rPr>
        <w:t>六、售后服务</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1.质保期为</w:t>
      </w:r>
      <w:r>
        <w:rPr>
          <w:rFonts w:hint="eastAsia" w:ascii="仿宋" w:hAnsi="仿宋" w:eastAsia="仿宋" w:cs="仿宋"/>
          <w:sz w:val="30"/>
          <w:szCs w:val="30"/>
          <w:lang w:eastAsia="zh-Hans"/>
        </w:rPr>
        <w:t>最终</w:t>
      </w:r>
      <w:r>
        <w:rPr>
          <w:rFonts w:hint="eastAsia" w:ascii="仿宋" w:hAnsi="仿宋" w:eastAsia="仿宋" w:cs="仿宋"/>
          <w:sz w:val="30"/>
          <w:szCs w:val="30"/>
        </w:rPr>
        <w:t>验收合格后XX年，质保期内出现质量问题，乙方在接到通知后XXX小时内响应到场，XXX小时内完成维修或更换，并承担修理</w:t>
      </w:r>
      <w:r>
        <w:rPr>
          <w:rFonts w:hint="eastAsia" w:ascii="仿宋" w:hAnsi="仿宋" w:eastAsia="仿宋" w:cs="仿宋"/>
          <w:sz w:val="30"/>
          <w:szCs w:val="30"/>
          <w:lang w:eastAsia="zh-Hans"/>
        </w:rPr>
        <w:t>或更</w:t>
      </w:r>
      <w:r>
        <w:rPr>
          <w:rFonts w:hint="eastAsia" w:ascii="仿宋" w:hAnsi="仿宋" w:eastAsia="仿宋" w:cs="仿宋"/>
          <w:sz w:val="30"/>
          <w:szCs w:val="30"/>
        </w:rPr>
        <w:t>换的费用；如</w:t>
      </w:r>
      <w:r>
        <w:rPr>
          <w:rFonts w:hint="eastAsia" w:ascii="仿宋" w:hAnsi="仿宋" w:eastAsia="仿宋" w:cs="仿宋"/>
          <w:sz w:val="30"/>
          <w:szCs w:val="30"/>
          <w:lang w:eastAsia="zh-Hans"/>
        </w:rPr>
        <w:t>乙方未及时响应</w:t>
      </w:r>
      <w:r>
        <w:rPr>
          <w:rFonts w:ascii="仿宋" w:hAnsi="仿宋" w:eastAsia="仿宋" w:cs="仿宋"/>
          <w:sz w:val="30"/>
          <w:szCs w:val="30"/>
          <w:lang w:eastAsia="zh-Hans"/>
        </w:rPr>
        <w:t>，</w:t>
      </w:r>
      <w:r>
        <w:rPr>
          <w:rFonts w:hint="eastAsia" w:ascii="仿宋" w:hAnsi="仿宋" w:eastAsia="仿宋" w:cs="仿宋"/>
          <w:sz w:val="30"/>
          <w:szCs w:val="30"/>
          <w:lang w:eastAsia="zh-Hans"/>
        </w:rPr>
        <w:t>甲方有权另行委托第三方对货物进行修理或更换</w:t>
      </w:r>
      <w:r>
        <w:rPr>
          <w:rFonts w:ascii="仿宋" w:hAnsi="仿宋" w:eastAsia="仿宋" w:cs="仿宋"/>
          <w:sz w:val="30"/>
          <w:szCs w:val="30"/>
          <w:lang w:eastAsia="zh-Hans"/>
        </w:rPr>
        <w:t>，</w:t>
      </w:r>
      <w:r>
        <w:rPr>
          <w:rFonts w:hint="eastAsia" w:ascii="仿宋" w:hAnsi="仿宋" w:eastAsia="仿宋" w:cs="仿宋"/>
          <w:sz w:val="30"/>
          <w:szCs w:val="30"/>
          <w:lang w:eastAsia="zh-Hans"/>
        </w:rPr>
        <w:t>由此产生的费用由乙方负担</w:t>
      </w:r>
      <w:r>
        <w:rPr>
          <w:rFonts w:hint="eastAsia" w:ascii="仿宋" w:hAnsi="仿宋" w:eastAsia="仿宋" w:cs="仿宋"/>
          <w:sz w:val="30"/>
          <w:szCs w:val="30"/>
        </w:rPr>
        <w:t>。</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2.乙方须指派专人负责与甲方联系售后服务事宜。</w:t>
      </w:r>
    </w:p>
    <w:p>
      <w:pPr>
        <w:spacing w:line="40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p>
    <w:p>
      <w:pPr>
        <w:spacing w:line="40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联系方式：</w:t>
      </w:r>
      <w:r>
        <w:rPr>
          <w:rFonts w:hint="eastAsia" w:ascii="仿宋" w:hAnsi="仿宋" w:eastAsia="仿宋" w:cs="仿宋"/>
          <w:sz w:val="30"/>
          <w:szCs w:val="30"/>
          <w:u w:val="single"/>
        </w:rPr>
        <w:t xml:space="preserve">             </w:t>
      </w:r>
    </w:p>
    <w:p>
      <w:pPr>
        <w:ind w:firstLine="588" w:firstLineChars="196"/>
        <w:rPr>
          <w:rFonts w:ascii="仿宋" w:hAnsi="仿宋" w:eastAsia="仿宋" w:cs="仿宋"/>
          <w:bCs/>
          <w:sz w:val="30"/>
          <w:szCs w:val="30"/>
        </w:rPr>
      </w:pPr>
      <w:r>
        <w:rPr>
          <w:rFonts w:hint="eastAsia" w:ascii="仿宋" w:hAnsi="仿宋" w:eastAsia="仿宋" w:cs="仿宋"/>
          <w:bCs/>
          <w:sz w:val="30"/>
          <w:szCs w:val="30"/>
        </w:rPr>
        <w:t>乙方更换联系人时应提前   日书面通知甲方。</w:t>
      </w:r>
    </w:p>
    <w:p>
      <w:pPr>
        <w:ind w:firstLine="590" w:firstLineChars="196"/>
        <w:rPr>
          <w:rFonts w:ascii="仿宋" w:hAnsi="仿宋" w:eastAsia="仿宋" w:cs="仿宋"/>
          <w:b/>
          <w:sz w:val="30"/>
          <w:szCs w:val="30"/>
        </w:rPr>
      </w:pPr>
    </w:p>
    <w:p>
      <w:pPr>
        <w:ind w:firstLine="602" w:firstLineChars="200"/>
        <w:rPr>
          <w:rFonts w:ascii="仿宋" w:hAnsi="仿宋" w:eastAsia="仿宋" w:cs="仿宋"/>
          <w:b/>
          <w:sz w:val="30"/>
          <w:szCs w:val="30"/>
        </w:rPr>
      </w:pPr>
      <w:r>
        <w:rPr>
          <w:rFonts w:hint="eastAsia" w:ascii="仿宋" w:hAnsi="仿宋" w:eastAsia="仿宋" w:cs="仿宋"/>
          <w:b/>
          <w:sz w:val="30"/>
          <w:szCs w:val="30"/>
        </w:rPr>
        <w:t>七、违约责任</w:t>
      </w:r>
    </w:p>
    <w:p>
      <w:pPr>
        <w:spacing w:line="400" w:lineRule="exact"/>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1</w:t>
      </w:r>
      <w:r>
        <w:rPr>
          <w:rFonts w:hint="eastAsia" w:ascii="仿宋" w:hAnsi="仿宋" w:eastAsia="仿宋" w:cs="仿宋"/>
          <w:sz w:val="30"/>
          <w:szCs w:val="30"/>
        </w:rPr>
        <w:t>、</w:t>
      </w:r>
      <w:r>
        <w:rPr>
          <w:rFonts w:hint="eastAsia" w:ascii="仿宋" w:hAnsi="仿宋" w:eastAsia="仿宋" w:cs="仿宋"/>
          <w:sz w:val="30"/>
          <w:szCs w:val="30"/>
          <w:lang w:eastAsia="zh-Hans"/>
        </w:rPr>
        <w:t>双方不履行</w:t>
      </w:r>
      <w:r>
        <w:rPr>
          <w:rFonts w:hint="eastAsia" w:ascii="仿宋" w:hAnsi="仿宋" w:eastAsia="仿宋" w:cs="仿宋"/>
          <w:sz w:val="30"/>
          <w:szCs w:val="30"/>
        </w:rPr>
        <w:t>本</w:t>
      </w:r>
      <w:r>
        <w:rPr>
          <w:rFonts w:hint="eastAsia" w:ascii="仿宋" w:hAnsi="仿宋" w:eastAsia="仿宋" w:cs="仿宋"/>
          <w:sz w:val="30"/>
          <w:szCs w:val="30"/>
          <w:lang w:eastAsia="zh-Hans"/>
        </w:rPr>
        <w:t>合同义务或者履行义务不符合约定的，除</w:t>
      </w:r>
      <w:r>
        <w:rPr>
          <w:rFonts w:hint="eastAsia" w:ascii="仿宋" w:hAnsi="仿宋" w:eastAsia="仿宋" w:cs="仿宋"/>
          <w:sz w:val="30"/>
          <w:szCs w:val="30"/>
        </w:rPr>
        <w:t>本</w:t>
      </w:r>
      <w:r>
        <w:rPr>
          <w:rFonts w:hint="eastAsia" w:ascii="仿宋" w:hAnsi="仿宋" w:eastAsia="仿宋" w:cs="仿宋"/>
          <w:sz w:val="30"/>
          <w:szCs w:val="30"/>
          <w:lang w:eastAsia="zh-Hans"/>
        </w:rPr>
        <w:t>合同另有约定外，守约方有权要求违约方承担继续履行、赔偿损失或</w:t>
      </w:r>
      <w:r>
        <w:rPr>
          <w:rFonts w:hint="eastAsia" w:ascii="仿宋" w:hAnsi="仿宋" w:eastAsia="仿宋" w:cs="仿宋"/>
          <w:sz w:val="30"/>
          <w:szCs w:val="30"/>
        </w:rPr>
        <w:t>支付</w:t>
      </w:r>
      <w:r>
        <w:rPr>
          <w:rFonts w:hint="eastAsia" w:ascii="仿宋" w:hAnsi="仿宋" w:eastAsia="仿宋" w:cs="仿宋"/>
          <w:sz w:val="30"/>
          <w:szCs w:val="30"/>
          <w:lang w:eastAsia="zh-Hans"/>
        </w:rPr>
        <w:t>合同价款</w:t>
      </w:r>
      <w:r>
        <w:rPr>
          <w:rFonts w:ascii="仿宋" w:hAnsi="仿宋" w:eastAsia="仿宋" w:cs="仿宋"/>
          <w:sz w:val="30"/>
          <w:szCs w:val="30"/>
          <w:lang w:eastAsia="zh-Hans"/>
        </w:rPr>
        <w:t>【】%</w:t>
      </w:r>
      <w:r>
        <w:rPr>
          <w:rFonts w:hint="eastAsia" w:ascii="仿宋" w:hAnsi="仿宋" w:eastAsia="仿宋" w:cs="仿宋"/>
          <w:sz w:val="30"/>
          <w:szCs w:val="30"/>
          <w:lang w:eastAsia="zh-Hans"/>
        </w:rPr>
        <w:t>的违约金等违约责任。违约金不足以弥补损失的，守约方有权要求违约方补足。</w:t>
      </w:r>
    </w:p>
    <w:p>
      <w:pPr>
        <w:spacing w:line="400" w:lineRule="exact"/>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2</w:t>
      </w:r>
      <w:r>
        <w:rPr>
          <w:rFonts w:hint="eastAsia" w:ascii="仿宋" w:hAnsi="仿宋" w:eastAsia="仿宋" w:cs="仿宋"/>
          <w:sz w:val="30"/>
          <w:szCs w:val="30"/>
        </w:rPr>
        <w:t>、</w:t>
      </w:r>
      <w:r>
        <w:rPr>
          <w:rFonts w:hint="eastAsia" w:ascii="仿宋" w:hAnsi="仿宋" w:eastAsia="仿宋" w:cs="仿宋"/>
          <w:sz w:val="30"/>
          <w:szCs w:val="30"/>
          <w:lang w:eastAsia="zh-Hans"/>
        </w:rPr>
        <w:t>因乙方行为不符合</w:t>
      </w:r>
      <w:r>
        <w:rPr>
          <w:rFonts w:hint="eastAsia" w:ascii="仿宋" w:hAnsi="仿宋" w:eastAsia="仿宋" w:cs="仿宋"/>
          <w:sz w:val="30"/>
          <w:szCs w:val="30"/>
        </w:rPr>
        <w:t>本</w:t>
      </w:r>
      <w:r>
        <w:rPr>
          <w:rFonts w:hint="eastAsia" w:ascii="仿宋" w:hAnsi="仿宋" w:eastAsia="仿宋" w:cs="仿宋"/>
          <w:sz w:val="30"/>
          <w:szCs w:val="30"/>
          <w:lang w:eastAsia="zh-Hans"/>
        </w:rPr>
        <w:t>合同约定或因乙方原因导致</w:t>
      </w:r>
      <w:r>
        <w:rPr>
          <w:rFonts w:hint="eastAsia" w:ascii="仿宋" w:hAnsi="仿宋" w:eastAsia="仿宋" w:cs="仿宋"/>
          <w:sz w:val="30"/>
          <w:szCs w:val="30"/>
        </w:rPr>
        <w:t>本</w:t>
      </w:r>
      <w:r>
        <w:rPr>
          <w:rFonts w:hint="eastAsia" w:ascii="仿宋" w:hAnsi="仿宋" w:eastAsia="仿宋" w:cs="仿宋"/>
          <w:sz w:val="30"/>
          <w:szCs w:val="30"/>
          <w:lang w:eastAsia="zh-Hans"/>
        </w:rPr>
        <w:t>合同不能继续履行或不能达到甲方的签约目的，甲方有权解除</w:t>
      </w:r>
      <w:r>
        <w:rPr>
          <w:rFonts w:hint="eastAsia" w:ascii="仿宋" w:hAnsi="仿宋" w:eastAsia="仿宋" w:cs="仿宋"/>
          <w:sz w:val="30"/>
          <w:szCs w:val="30"/>
        </w:rPr>
        <w:t>本</w:t>
      </w:r>
      <w:r>
        <w:rPr>
          <w:rFonts w:hint="eastAsia" w:ascii="仿宋" w:hAnsi="仿宋" w:eastAsia="仿宋" w:cs="仿宋"/>
          <w:sz w:val="30"/>
          <w:szCs w:val="30"/>
          <w:lang w:eastAsia="zh-Hans"/>
        </w:rPr>
        <w:t>合同，且要求乙方按照</w:t>
      </w:r>
      <w:r>
        <w:rPr>
          <w:rFonts w:hint="eastAsia" w:ascii="仿宋" w:hAnsi="仿宋" w:eastAsia="仿宋" w:cs="仿宋"/>
          <w:sz w:val="30"/>
          <w:szCs w:val="30"/>
        </w:rPr>
        <w:t>本</w:t>
      </w:r>
      <w:r>
        <w:rPr>
          <w:rFonts w:hint="eastAsia" w:ascii="仿宋" w:hAnsi="仿宋" w:eastAsia="仿宋" w:cs="仿宋"/>
          <w:sz w:val="30"/>
          <w:szCs w:val="30"/>
          <w:lang w:eastAsia="zh-Hans"/>
        </w:rPr>
        <w:t>合同金额的20%支付违约金，并赔偿因此给乙方造成的全部损失，包括但不限于甲方因签约准备工作而支付的费用（具体包括但不限于聘请审计、评估、法律等中介机构所支付的费用、查询费、公证费用等）、因履行合同而实际承担的费用。如甲方认为继续履行</w:t>
      </w:r>
      <w:r>
        <w:rPr>
          <w:rFonts w:hint="eastAsia" w:ascii="仿宋" w:hAnsi="仿宋" w:eastAsia="仿宋" w:cs="仿宋"/>
          <w:sz w:val="30"/>
          <w:szCs w:val="30"/>
        </w:rPr>
        <w:t>本</w:t>
      </w:r>
      <w:r>
        <w:rPr>
          <w:rFonts w:hint="eastAsia" w:ascii="仿宋" w:hAnsi="仿宋" w:eastAsia="仿宋" w:cs="仿宋"/>
          <w:sz w:val="30"/>
          <w:szCs w:val="30"/>
          <w:lang w:eastAsia="zh-Hans"/>
        </w:rPr>
        <w:t>合同不能达到甲方的签约目的，甲方有权单方要求解除</w:t>
      </w:r>
      <w:r>
        <w:rPr>
          <w:rFonts w:hint="eastAsia" w:ascii="仿宋" w:hAnsi="仿宋" w:eastAsia="仿宋" w:cs="仿宋"/>
          <w:sz w:val="30"/>
          <w:szCs w:val="30"/>
        </w:rPr>
        <w:t>本</w:t>
      </w:r>
      <w:r>
        <w:rPr>
          <w:rFonts w:hint="eastAsia" w:ascii="仿宋" w:hAnsi="仿宋" w:eastAsia="仿宋" w:cs="仿宋"/>
          <w:sz w:val="30"/>
          <w:szCs w:val="30"/>
          <w:lang w:eastAsia="zh-Hans"/>
        </w:rPr>
        <w:t>合同，且自甲方的书面解除</w:t>
      </w:r>
      <w:r>
        <w:rPr>
          <w:rFonts w:hint="eastAsia" w:ascii="仿宋" w:hAnsi="仿宋" w:eastAsia="仿宋" w:cs="仿宋"/>
          <w:sz w:val="30"/>
          <w:szCs w:val="30"/>
        </w:rPr>
        <w:t>协议</w:t>
      </w:r>
      <w:r>
        <w:rPr>
          <w:rFonts w:hint="eastAsia" w:ascii="仿宋" w:hAnsi="仿宋" w:eastAsia="仿宋" w:cs="仿宋"/>
          <w:sz w:val="30"/>
          <w:szCs w:val="30"/>
          <w:lang w:eastAsia="zh-Hans"/>
        </w:rPr>
        <w:t>通知送达乙方至</w:t>
      </w:r>
      <w:r>
        <w:rPr>
          <w:rFonts w:hint="eastAsia" w:ascii="仿宋" w:hAnsi="仿宋" w:eastAsia="仿宋" w:cs="仿宋"/>
          <w:sz w:val="30"/>
          <w:szCs w:val="30"/>
        </w:rPr>
        <w:t>本协议</w:t>
      </w:r>
      <w:r>
        <w:rPr>
          <w:rFonts w:hint="eastAsia" w:ascii="仿宋" w:hAnsi="仿宋" w:eastAsia="仿宋" w:cs="仿宋"/>
          <w:sz w:val="30"/>
          <w:szCs w:val="30"/>
          <w:lang w:eastAsia="zh-Hans"/>
        </w:rPr>
        <w:t>指定的地址时，</w:t>
      </w:r>
      <w:r>
        <w:rPr>
          <w:rFonts w:hint="eastAsia" w:ascii="仿宋" w:hAnsi="仿宋" w:eastAsia="仿宋" w:cs="仿宋"/>
          <w:sz w:val="30"/>
          <w:szCs w:val="30"/>
        </w:rPr>
        <w:t>本</w:t>
      </w:r>
      <w:r>
        <w:rPr>
          <w:rFonts w:hint="eastAsia" w:ascii="仿宋" w:hAnsi="仿宋" w:eastAsia="仿宋" w:cs="仿宋"/>
          <w:sz w:val="30"/>
          <w:szCs w:val="30"/>
          <w:lang w:eastAsia="zh-Hans"/>
        </w:rPr>
        <w:t>合同解除。</w:t>
      </w:r>
    </w:p>
    <w:p>
      <w:pPr>
        <w:spacing w:line="400" w:lineRule="exact"/>
        <w:ind w:firstLine="600" w:firstLineChars="200"/>
        <w:rPr>
          <w:rFonts w:ascii="仿宋" w:hAnsi="仿宋" w:eastAsia="仿宋" w:cs="仿宋"/>
          <w:sz w:val="30"/>
          <w:szCs w:val="30"/>
          <w:lang w:eastAsia="zh-Hans"/>
        </w:rPr>
      </w:pPr>
      <w:r>
        <w:rPr>
          <w:rFonts w:hint="eastAsia" w:ascii="仿宋" w:hAnsi="仿宋" w:eastAsia="仿宋" w:cs="仿宋"/>
          <w:sz w:val="30"/>
          <w:szCs w:val="30"/>
        </w:rPr>
        <w:t>3、</w:t>
      </w:r>
      <w:r>
        <w:rPr>
          <w:rFonts w:hint="eastAsia" w:ascii="仿宋" w:hAnsi="仿宋" w:eastAsia="仿宋" w:cs="仿宋"/>
          <w:sz w:val="30"/>
          <w:szCs w:val="30"/>
          <w:lang w:eastAsia="zh-Hans"/>
        </w:rPr>
        <w:t>合同约定的违约金不足以弥补损失的，违约方应当赔偿超过违约金部分的损失。</w:t>
      </w:r>
    </w:p>
    <w:p>
      <w:pPr>
        <w:spacing w:line="400" w:lineRule="exact"/>
        <w:ind w:firstLine="600" w:firstLineChars="200"/>
        <w:rPr>
          <w:rFonts w:ascii="仿宋" w:hAnsi="仿宋" w:eastAsia="仿宋" w:cs="仿宋"/>
          <w:sz w:val="30"/>
          <w:szCs w:val="30"/>
          <w:lang w:eastAsia="zh-Hans"/>
        </w:rPr>
      </w:pPr>
      <w:r>
        <w:rPr>
          <w:rFonts w:hint="eastAsia" w:ascii="仿宋" w:hAnsi="仿宋" w:eastAsia="仿宋" w:cs="仿宋"/>
          <w:sz w:val="30"/>
          <w:szCs w:val="30"/>
          <w:lang w:eastAsia="zh-Hans"/>
        </w:rPr>
        <w:t>4、守约方为此花费的所有费用（包括但不限于诉讼费、保全费、律师费、交通费、差旅费、餐饮费、公证费、鉴定费、检验检测费等）均由败诉方承担。</w:t>
      </w:r>
    </w:p>
    <w:p>
      <w:pPr>
        <w:ind w:firstLine="452" w:firstLineChars="150"/>
        <w:rPr>
          <w:rFonts w:ascii="仿宋" w:hAnsi="仿宋" w:eastAsia="仿宋" w:cs="仿宋"/>
          <w:b/>
          <w:sz w:val="30"/>
          <w:szCs w:val="30"/>
        </w:rPr>
      </w:pPr>
    </w:p>
    <w:p>
      <w:pPr>
        <w:ind w:firstLine="452" w:firstLineChars="150"/>
        <w:rPr>
          <w:rFonts w:ascii="仿宋" w:hAnsi="仿宋" w:eastAsia="仿宋" w:cs="仿宋"/>
          <w:b/>
          <w:sz w:val="30"/>
          <w:szCs w:val="30"/>
        </w:rPr>
      </w:pPr>
      <w:r>
        <w:rPr>
          <w:rFonts w:hint="eastAsia" w:ascii="仿宋" w:hAnsi="仿宋" w:eastAsia="仿宋" w:cs="仿宋"/>
          <w:b/>
          <w:sz w:val="30"/>
          <w:szCs w:val="30"/>
        </w:rPr>
        <w:t>八、送达条款</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在本协议中所列明的住所，为其有效通信地址。任何一方通信信息发生变化的，均应以书面方式告知另一方。否则另一方因无法履行通知义务的后果应由过错方自行承担。寄发挂号信或特快专递的一方在邮局寄发通知或告知内容时的相关凭证可以作为履行通知义务的依据。</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（1）甲方指定地址：</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联系人：</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联系电话：</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电子邮箱：</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微信：</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（2）乙方指定地址：</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联系人：</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联系电话：</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电子邮箱：</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微信：</w:t>
      </w:r>
    </w:p>
    <w:p>
      <w:pPr>
        <w:spacing w:line="400" w:lineRule="exact"/>
        <w:ind w:firstLine="600" w:firstLineChars="200"/>
        <w:rPr>
          <w:rFonts w:ascii="仿宋" w:hAnsi="仿宋" w:eastAsia="仿宋" w:cs="仿宋"/>
          <w:bCs/>
          <w:sz w:val="30"/>
          <w:szCs w:val="30"/>
        </w:rPr>
      </w:pPr>
      <w:r>
        <w:rPr>
          <w:rFonts w:hint="eastAsia" w:ascii="仿宋" w:hAnsi="仿宋" w:eastAsia="仿宋" w:cs="仿宋"/>
          <w:sz w:val="30"/>
          <w:szCs w:val="30"/>
        </w:rPr>
        <w:t>2.双方按照本协议确定的指定通信（知）地址邮寄的任何书面文件（包括但不限于各类告知书、通知书、工作联系单、协议文件、诉讼或仲裁文书），该等书面文件在投邮后的第三日（自投邮当日起算），视为已送达对方。双方按照本合同确定的联系电话、电子邮箱、电话发送的短信、电子邮件可视为履行了通知义务。</w:t>
      </w:r>
    </w:p>
    <w:p>
      <w:pPr>
        <w:numPr>
          <w:ilvl w:val="255"/>
          <w:numId w:val="0"/>
        </w:numPr>
        <w:rPr>
          <w:rFonts w:ascii="仿宋" w:hAnsi="仿宋" w:eastAsia="仿宋" w:cs="仿宋"/>
          <w:b/>
          <w:sz w:val="30"/>
          <w:szCs w:val="30"/>
        </w:rPr>
      </w:pPr>
    </w:p>
    <w:p>
      <w:pPr>
        <w:ind w:firstLine="602" w:firstLineChars="200"/>
        <w:rPr>
          <w:rFonts w:ascii="仿宋" w:hAnsi="仿宋" w:eastAsia="仿宋" w:cs="仿宋"/>
          <w:b/>
          <w:sz w:val="30"/>
          <w:szCs w:val="30"/>
        </w:rPr>
      </w:pPr>
      <w:r>
        <w:rPr>
          <w:rFonts w:hint="eastAsia" w:ascii="仿宋" w:hAnsi="仿宋" w:eastAsia="仿宋" w:cs="仿宋"/>
          <w:b/>
          <w:sz w:val="30"/>
          <w:szCs w:val="30"/>
        </w:rPr>
        <w:t>九、争议解决办法</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1.因货物的质量问题发生争议，由质量技术监督部门或其指定的质量鉴定机构进行质量鉴定。货物符合标准的，鉴定费由甲方承担；货物不符合质量标准的，鉴定费由乙方承担。</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2.合同履行期间,若双方发生争议，可协商或由有关部门调解解决，协商或调解不成的，由当事人依法维护其合法权益。</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3.因履行本协议所产生的纠纷，双方应友好协商。如协商不成，双方约定向成都市武侯区人民法院提起诉讼。</w:t>
      </w:r>
    </w:p>
    <w:p>
      <w:pPr>
        <w:ind w:firstLine="452" w:firstLineChars="150"/>
        <w:rPr>
          <w:rFonts w:ascii="仿宋" w:hAnsi="仿宋" w:eastAsia="仿宋" w:cs="仿宋"/>
          <w:b/>
          <w:sz w:val="30"/>
          <w:szCs w:val="30"/>
        </w:rPr>
      </w:pPr>
    </w:p>
    <w:p>
      <w:pPr>
        <w:ind w:firstLine="602" w:firstLineChars="200"/>
        <w:rPr>
          <w:rFonts w:ascii="仿宋" w:hAnsi="仿宋" w:eastAsia="仿宋" w:cs="仿宋"/>
          <w:b/>
          <w:sz w:val="30"/>
          <w:szCs w:val="30"/>
        </w:rPr>
      </w:pPr>
      <w:r>
        <w:rPr>
          <w:rFonts w:hint="eastAsia" w:ascii="仿宋" w:hAnsi="仿宋" w:eastAsia="仿宋" w:cs="仿宋"/>
          <w:b/>
          <w:sz w:val="30"/>
          <w:szCs w:val="30"/>
        </w:rPr>
        <w:t>十、其他</w:t>
      </w:r>
    </w:p>
    <w:p>
      <w:pPr>
        <w:numPr>
          <w:ilvl w:val="255"/>
          <w:numId w:val="0"/>
        </w:num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1.如有未尽事宜，由双方依法订立补充合同,补充合同及合同附件与本合同具有同等效力。</w:t>
      </w:r>
    </w:p>
    <w:p>
      <w:pPr>
        <w:numPr>
          <w:ilvl w:val="255"/>
          <w:numId w:val="0"/>
        </w:num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本合同执行期间，如遇不可抗力，致使合同无法履行时，双方应按有关法律法规及时协商处理。本协议中的不可抗力系指：不能预见、不能避免及不能克服的客观情况，如地震、海啸等自然灾害以及战争、罢工和政府禁令、甲方上级单位要求。</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3.本合同双方应加盖骑缝章。本合同一式四份，自双方盖章并法定代表人或授权代表签字并经代理机构审核编号后生效。甲方、乙方、政府采购管理部门、采购代理机构各一份，每份均有同等法律效力。</w:t>
      </w:r>
    </w:p>
    <w:p>
      <w:pPr>
        <w:spacing w:line="360" w:lineRule="auto"/>
        <w:ind w:left="840" w:leftChars="400" w:firstLine="480"/>
        <w:rPr>
          <w:rFonts w:ascii="仿宋" w:hAnsi="仿宋" w:eastAsia="仿宋" w:cs="仿宋"/>
          <w:kern w:val="0"/>
          <w:sz w:val="30"/>
          <w:szCs w:val="30"/>
        </w:rPr>
      </w:pPr>
    </w:p>
    <w:p>
      <w:pPr>
        <w:spacing w:line="400" w:lineRule="exact"/>
        <w:ind w:firstLine="480" w:firstLineChars="200"/>
        <w:rPr>
          <w:rFonts w:ascii="仿宋" w:hAnsi="仿宋" w:eastAsia="仿宋" w:cs="仿宋"/>
          <w:sz w:val="24"/>
        </w:rPr>
      </w:pPr>
      <w:r>
        <w:rPr>
          <w:rFonts w:hint="eastAsia" w:ascii="仿宋" w:hAnsi="仿宋" w:eastAsia="仿宋" w:cs="仿宋"/>
          <w:sz w:val="24"/>
        </w:rPr>
        <w:t>甲方：   （盖单位公章）</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乙方：（盖单位公章）</w:t>
      </w:r>
    </w:p>
    <w:p>
      <w:pPr>
        <w:spacing w:line="400" w:lineRule="exact"/>
        <w:ind w:firstLine="480" w:firstLineChars="200"/>
        <w:rPr>
          <w:rFonts w:ascii="仿宋" w:hAnsi="仿宋" w:eastAsia="仿宋" w:cs="仿宋"/>
          <w:sz w:val="24"/>
        </w:rPr>
      </w:pPr>
      <w:r>
        <w:rPr>
          <w:rFonts w:hint="eastAsia" w:ascii="仿宋" w:hAnsi="仿宋" w:eastAsia="仿宋" w:cs="仿宋"/>
          <w:sz w:val="24"/>
        </w:rPr>
        <w:t>法定代表人/单位负责人（授权代表）：    法定代表人/单位负责人（授权代表）：</w:t>
      </w:r>
    </w:p>
    <w:p>
      <w:pPr>
        <w:spacing w:line="400" w:lineRule="exact"/>
        <w:ind w:firstLine="480" w:firstLineChars="200"/>
        <w:rPr>
          <w:rFonts w:ascii="仿宋" w:hAnsi="仿宋" w:eastAsia="仿宋" w:cs="仿宋"/>
          <w:sz w:val="24"/>
        </w:rPr>
      </w:pPr>
      <w:r>
        <w:rPr>
          <w:rFonts w:hint="eastAsia" w:ascii="仿宋" w:hAnsi="仿宋" w:eastAsia="仿宋" w:cs="仿宋"/>
          <w:sz w:val="24"/>
        </w:rPr>
        <w:t>地址：                               地址：</w:t>
      </w:r>
    </w:p>
    <w:p>
      <w:pPr>
        <w:spacing w:line="400" w:lineRule="exact"/>
        <w:ind w:firstLine="480" w:firstLineChars="200"/>
        <w:rPr>
          <w:rFonts w:ascii="仿宋" w:hAnsi="仿宋" w:eastAsia="仿宋" w:cs="仿宋"/>
          <w:sz w:val="24"/>
        </w:rPr>
      </w:pPr>
      <w:r>
        <w:rPr>
          <w:rFonts w:hint="eastAsia" w:ascii="仿宋" w:hAnsi="仿宋" w:eastAsia="仿宋" w:cs="仿宋"/>
          <w:sz w:val="24"/>
        </w:rPr>
        <w:t>开户银行：                           开户银行：</w:t>
      </w:r>
    </w:p>
    <w:p>
      <w:pPr>
        <w:spacing w:line="400" w:lineRule="exact"/>
        <w:ind w:firstLine="480" w:firstLineChars="200"/>
        <w:rPr>
          <w:rFonts w:ascii="仿宋" w:hAnsi="仿宋" w:eastAsia="仿宋" w:cs="仿宋"/>
          <w:sz w:val="24"/>
        </w:rPr>
      </w:pPr>
      <w:r>
        <w:rPr>
          <w:rFonts w:hint="eastAsia" w:ascii="仿宋" w:hAnsi="仿宋" w:eastAsia="仿宋" w:cs="仿宋"/>
          <w:sz w:val="24"/>
        </w:rPr>
        <w:t>账号：                               账号：</w:t>
      </w:r>
    </w:p>
    <w:p>
      <w:pPr>
        <w:spacing w:line="400" w:lineRule="exact"/>
        <w:ind w:firstLine="480" w:firstLineChars="200"/>
        <w:rPr>
          <w:rFonts w:ascii="仿宋" w:hAnsi="仿宋" w:eastAsia="仿宋" w:cs="仿宋"/>
          <w:sz w:val="24"/>
        </w:rPr>
      </w:pPr>
      <w:r>
        <w:rPr>
          <w:rFonts w:hint="eastAsia" w:ascii="仿宋" w:hAnsi="仿宋" w:eastAsia="仿宋" w:cs="仿宋"/>
          <w:sz w:val="24"/>
        </w:rPr>
        <w:t>电话：                               电话：</w:t>
      </w:r>
    </w:p>
    <w:p>
      <w:pPr>
        <w:spacing w:line="400" w:lineRule="exact"/>
        <w:ind w:firstLine="480" w:firstLineChars="200"/>
        <w:rPr>
          <w:rFonts w:ascii="仿宋" w:hAnsi="仿宋" w:eastAsia="仿宋" w:cs="仿宋"/>
          <w:sz w:val="24"/>
        </w:rPr>
      </w:pPr>
      <w:r>
        <w:rPr>
          <w:rFonts w:hint="eastAsia" w:ascii="仿宋" w:hAnsi="仿宋" w:eastAsia="仿宋" w:cs="仿宋"/>
          <w:sz w:val="24"/>
        </w:rPr>
        <w:t>传真：                               传真：</w:t>
      </w:r>
    </w:p>
    <w:p>
      <w:pPr>
        <w:spacing w:line="400" w:lineRule="exact"/>
        <w:ind w:firstLine="480" w:firstLineChars="200"/>
        <w:rPr>
          <w:rFonts w:ascii="仿宋" w:hAnsi="仿宋" w:eastAsia="仿宋" w:cs="仿宋"/>
          <w:sz w:val="24"/>
        </w:rPr>
      </w:pPr>
      <w:r>
        <w:rPr>
          <w:rFonts w:hint="eastAsia" w:ascii="仿宋" w:hAnsi="仿宋" w:eastAsia="仿宋" w:cs="仿宋"/>
          <w:sz w:val="24"/>
        </w:rPr>
        <w:t>签约日期：XX年XX月XX日</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签约日期：XX年XX月XX日</w:t>
      </w:r>
    </w:p>
    <w:p>
      <w:pPr>
        <w:pStyle w:val="14"/>
        <w:ind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850672"/>
    </w:sdtPr>
    <w:sdtEndPr>
      <w:rPr>
        <w:sz w:val="24"/>
        <w:szCs w:val="24"/>
      </w:rPr>
    </w:sdtEndPr>
    <w:sdtContent>
      <w:p>
        <w:pPr>
          <w:pStyle w:val="2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61384"/>
    </w:sdtPr>
    <w:sdtContent>
      <w:p>
        <w:pPr>
          <w:pStyle w:val="28"/>
          <w:ind w:firstLine="420"/>
          <w:jc w:val="center"/>
        </w:pPr>
        <w:r>
          <w:fldChar w:fldCharType="begin"/>
        </w:r>
        <w:r>
          <w:instrText xml:space="preserve">PAGE   \* MERGEFORMAT</w:instrText>
        </w:r>
        <w:r>
          <w:fldChar w:fldCharType="separate"/>
        </w:r>
        <w:r>
          <w:rPr>
            <w:lang w:val="zh-CN"/>
          </w:rPr>
          <w:t>51</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68CBC"/>
    <w:multiLevelType w:val="singleLevel"/>
    <w:tmpl w:val="F8668CBC"/>
    <w:lvl w:ilvl="0" w:tentative="0">
      <w:start w:val="1"/>
      <w:numFmt w:val="decimal"/>
      <w:suff w:val="nothing"/>
      <w:lvlText w:val="（%1）"/>
      <w:lvlJc w:val="left"/>
    </w:lvl>
  </w:abstractNum>
  <w:abstractNum w:abstractNumId="1">
    <w:nsid w:val="F9FB3A97"/>
    <w:multiLevelType w:val="singleLevel"/>
    <w:tmpl w:val="F9FB3A97"/>
    <w:lvl w:ilvl="0" w:tentative="0">
      <w:start w:val="1"/>
      <w:numFmt w:val="decimal"/>
      <w:suff w:val="nothing"/>
      <w:lvlText w:val="%1、"/>
      <w:lvlJc w:val="left"/>
    </w:lvl>
  </w:abstractNum>
  <w:abstractNum w:abstractNumId="2">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2"/>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4">
    <w:nsid w:val="00000017"/>
    <w:multiLevelType w:val="multilevel"/>
    <w:tmpl w:val="00000017"/>
    <w:lvl w:ilvl="0" w:tentative="0">
      <w:start w:val="1"/>
      <w:numFmt w:val="chineseCountingThousand"/>
      <w:lvlText w:val="%1、"/>
      <w:lvlJc w:val="left"/>
      <w:pPr>
        <w:ind w:left="113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6">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00000025"/>
    <w:multiLevelType w:val="multilevel"/>
    <w:tmpl w:val="00000025"/>
    <w:lvl w:ilvl="0" w:tentative="0">
      <w:start w:val="1"/>
      <w:numFmt w:val="chineseCountingThousand"/>
      <w:lvlText w:val="%1、"/>
      <w:lvlJc w:val="left"/>
      <w:pPr>
        <w:ind w:left="1130"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413"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color w:val="auto"/>
        <w:sz w:val="32"/>
        <w:szCs w:val="28"/>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1701"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1">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125"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2">
    <w:nsid w:val="00000041"/>
    <w:multiLevelType w:val="multilevel"/>
    <w:tmpl w:val="00000041"/>
    <w:lvl w:ilvl="0" w:tentative="0">
      <w:start w:val="1"/>
      <w:numFmt w:val="chineseCountingThousand"/>
      <w:lvlText w:val="%1、"/>
      <w:lvlJc w:val="left"/>
      <w:pPr>
        <w:ind w:left="2689" w:hanging="420"/>
      </w:pPr>
    </w:lvl>
    <w:lvl w:ilvl="1" w:tentative="0">
      <w:start w:val="1"/>
      <w:numFmt w:val="lowerLetter"/>
      <w:lvlText w:val="%2)"/>
      <w:lvlJc w:val="left"/>
      <w:pPr>
        <w:ind w:left="3109" w:hanging="420"/>
      </w:pPr>
    </w:lvl>
    <w:lvl w:ilvl="2" w:tentative="0">
      <w:start w:val="1"/>
      <w:numFmt w:val="lowerRoman"/>
      <w:lvlText w:val="%3."/>
      <w:lvlJc w:val="right"/>
      <w:pPr>
        <w:ind w:left="3529" w:hanging="420"/>
      </w:pPr>
    </w:lvl>
    <w:lvl w:ilvl="3" w:tentative="0">
      <w:start w:val="1"/>
      <w:numFmt w:val="decimal"/>
      <w:lvlText w:val="%4."/>
      <w:lvlJc w:val="left"/>
      <w:pPr>
        <w:ind w:left="3949" w:hanging="420"/>
      </w:pPr>
    </w:lvl>
    <w:lvl w:ilvl="4" w:tentative="0">
      <w:start w:val="1"/>
      <w:numFmt w:val="lowerLetter"/>
      <w:lvlText w:val="%5)"/>
      <w:lvlJc w:val="left"/>
      <w:pPr>
        <w:ind w:left="4369" w:hanging="420"/>
      </w:pPr>
    </w:lvl>
    <w:lvl w:ilvl="5" w:tentative="0">
      <w:start w:val="1"/>
      <w:numFmt w:val="lowerRoman"/>
      <w:lvlText w:val="%6."/>
      <w:lvlJc w:val="right"/>
      <w:pPr>
        <w:ind w:left="4789" w:hanging="420"/>
      </w:pPr>
    </w:lvl>
    <w:lvl w:ilvl="6" w:tentative="0">
      <w:start w:val="1"/>
      <w:numFmt w:val="decimal"/>
      <w:lvlText w:val="%7."/>
      <w:lvlJc w:val="left"/>
      <w:pPr>
        <w:ind w:left="5209" w:hanging="420"/>
      </w:pPr>
    </w:lvl>
    <w:lvl w:ilvl="7" w:tentative="0">
      <w:start w:val="1"/>
      <w:numFmt w:val="lowerLetter"/>
      <w:lvlText w:val="%8)"/>
      <w:lvlJc w:val="left"/>
      <w:pPr>
        <w:ind w:left="5629" w:hanging="420"/>
      </w:pPr>
    </w:lvl>
    <w:lvl w:ilvl="8" w:tentative="0">
      <w:start w:val="1"/>
      <w:numFmt w:val="lowerRoman"/>
      <w:lvlText w:val="%9."/>
      <w:lvlJc w:val="right"/>
      <w:pPr>
        <w:ind w:left="6049" w:hanging="420"/>
      </w:pPr>
    </w:lvl>
  </w:abstractNum>
  <w:abstractNum w:abstractNumId="13">
    <w:nsid w:val="07D57241"/>
    <w:multiLevelType w:val="singleLevel"/>
    <w:tmpl w:val="07D57241"/>
    <w:lvl w:ilvl="0" w:tentative="0">
      <w:start w:val="1"/>
      <w:numFmt w:val="lowerLetter"/>
      <w:lvlText w:val="%1)"/>
      <w:lvlJc w:val="left"/>
      <w:pPr>
        <w:tabs>
          <w:tab w:val="left" w:pos="312"/>
        </w:tabs>
      </w:pPr>
    </w:lvl>
  </w:abstractNum>
  <w:abstractNum w:abstractNumId="14">
    <w:nsid w:val="09065E2B"/>
    <w:multiLevelType w:val="multilevel"/>
    <w:tmpl w:val="09065E2B"/>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9">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0">
    <w:nsid w:val="27297F69"/>
    <w:multiLevelType w:val="multilevel"/>
    <w:tmpl w:val="27297F69"/>
    <w:lvl w:ilvl="0" w:tentative="0">
      <w:start w:val="1"/>
      <w:numFmt w:val="chineseCountingThousand"/>
      <w:suff w:val="nothing"/>
      <w:lvlText w:val="%1、"/>
      <w:lvlJc w:val="left"/>
      <w:pPr>
        <w:ind w:left="1413"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21">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2">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3">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4">
    <w:nsid w:val="3486AE3B"/>
    <w:multiLevelType w:val="singleLevel"/>
    <w:tmpl w:val="3486AE3B"/>
    <w:lvl w:ilvl="0" w:tentative="0">
      <w:start w:val="1"/>
      <w:numFmt w:val="decimal"/>
      <w:suff w:val="nothing"/>
      <w:lvlText w:val="%1、"/>
      <w:lvlJc w:val="left"/>
    </w:lvl>
  </w:abstractNum>
  <w:abstractNum w:abstractNumId="25">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94E3612"/>
    <w:multiLevelType w:val="multilevel"/>
    <w:tmpl w:val="394E3612"/>
    <w:lvl w:ilvl="0" w:tentative="0">
      <w:start w:val="1"/>
      <w:numFmt w:val="chineseCountingThousand"/>
      <w:lvlText w:val="%1、"/>
      <w:lvlJc w:val="left"/>
      <w:pPr>
        <w:ind w:left="1130" w:hanging="420"/>
      </w:pPr>
      <w:rPr>
        <w:rFonts w:hint="eastAsia"/>
        <w:color w:val="auto"/>
        <w:sz w:val="24"/>
        <w:szCs w:val="24"/>
        <w:lang w:val="en-US"/>
      </w:rPr>
    </w:lvl>
    <w:lvl w:ilvl="1" w:tentative="0">
      <w:start w:val="1"/>
      <w:numFmt w:val="decimal"/>
      <w:lvlText w:val="（%2）"/>
      <w:lvlJc w:val="left"/>
      <w:pPr>
        <w:ind w:left="1049" w:hanging="420"/>
      </w:pPr>
      <w:rPr>
        <w:rFonts w:hint="default"/>
        <w:color w:val="000000"/>
      </w:r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27">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8">
    <w:nsid w:val="3D327993"/>
    <w:multiLevelType w:val="singleLevel"/>
    <w:tmpl w:val="3D327993"/>
    <w:lvl w:ilvl="0" w:tentative="0">
      <w:start w:val="1"/>
      <w:numFmt w:val="lowerLetter"/>
      <w:suff w:val="nothing"/>
      <w:lvlText w:val="%1）"/>
      <w:lvlJc w:val="left"/>
      <w:rPr>
        <w:rFonts w:hint="default" w:ascii="仿宋" w:hAnsi="仿宋" w:eastAsia="仿宋" w:cs="仿宋"/>
        <w:b w:val="0"/>
        <w:bCs w:val="0"/>
      </w:rPr>
    </w:lvl>
  </w:abstractNum>
  <w:abstractNum w:abstractNumId="29">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4"/>
        <w:szCs w:val="24"/>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30">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2">
    <w:nsid w:val="4FC6300F"/>
    <w:multiLevelType w:val="multilevel"/>
    <w:tmpl w:val="4FC6300F"/>
    <w:lvl w:ilvl="0" w:tentative="0">
      <w:start w:val="1"/>
      <w:numFmt w:val="chineseCountingThousand"/>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4">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6">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7">
    <w:nsid w:val="5C5FF010"/>
    <w:multiLevelType w:val="singleLevel"/>
    <w:tmpl w:val="5C5FF010"/>
    <w:lvl w:ilvl="0" w:tentative="0">
      <w:start w:val="1"/>
      <w:numFmt w:val="chineseCounting"/>
      <w:suff w:val="nothing"/>
      <w:lvlText w:val="%1、"/>
      <w:lvlJc w:val="left"/>
      <w:rPr>
        <w:rFonts w:hint="eastAsia"/>
      </w:rPr>
    </w:lvl>
  </w:abstractNum>
  <w:abstractNum w:abstractNumId="38">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9">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40">
    <w:nsid w:val="7060A2E2"/>
    <w:multiLevelType w:val="singleLevel"/>
    <w:tmpl w:val="7060A2E2"/>
    <w:lvl w:ilvl="0" w:tentative="0">
      <w:start w:val="1"/>
      <w:numFmt w:val="decimal"/>
      <w:suff w:val="nothing"/>
      <w:lvlText w:val="%1、"/>
      <w:lvlJc w:val="left"/>
    </w:lvl>
  </w:abstractNum>
  <w:abstractNum w:abstractNumId="41">
    <w:nsid w:val="721A25D2"/>
    <w:multiLevelType w:val="multilevel"/>
    <w:tmpl w:val="721A25D2"/>
    <w:lvl w:ilvl="0" w:tentative="0">
      <w:start w:val="1"/>
      <w:numFmt w:val="chineseCountingThousand"/>
      <w:lvlText w:val="%1、"/>
      <w:lvlJc w:val="left"/>
      <w:pPr>
        <w:ind w:left="988"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2">
    <w:nsid w:val="74C1646E"/>
    <w:multiLevelType w:val="multilevel"/>
    <w:tmpl w:val="74C1646E"/>
    <w:lvl w:ilvl="0" w:tentative="0">
      <w:start w:val="1"/>
      <w:numFmt w:val="chineseCountingThousand"/>
      <w:lvlText w:val="%1、"/>
      <w:lvlJc w:val="left"/>
      <w:pPr>
        <w:ind w:left="1413" w:hanging="420"/>
      </w:pPr>
      <w:rPr>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3">
    <w:nsid w:val="77D85A8A"/>
    <w:multiLevelType w:val="multilevel"/>
    <w:tmpl w:val="77D85A8A"/>
    <w:lvl w:ilvl="0" w:tentative="0">
      <w:start w:val="1"/>
      <w:numFmt w:val="chineseCountingThousand"/>
      <w:lvlText w:val="%1、"/>
      <w:lvlJc w:val="left"/>
      <w:pPr>
        <w:tabs>
          <w:tab w:val="left" w:pos="0"/>
        </w:tabs>
        <w:ind w:left="-140" w:hanging="420"/>
      </w:pPr>
    </w:lvl>
    <w:lvl w:ilvl="1" w:tentative="0">
      <w:start w:val="1"/>
      <w:numFmt w:val="lowerLetter"/>
      <w:lvlText w:val="%2)"/>
      <w:lvlJc w:val="left"/>
      <w:pPr>
        <w:tabs>
          <w:tab w:val="left" w:pos="420"/>
        </w:tabs>
        <w:ind w:left="280" w:hanging="420"/>
      </w:pPr>
    </w:lvl>
    <w:lvl w:ilvl="2" w:tentative="0">
      <w:start w:val="1"/>
      <w:numFmt w:val="lowerRoman"/>
      <w:lvlText w:val="%3."/>
      <w:lvlJc w:val="right"/>
      <w:pPr>
        <w:tabs>
          <w:tab w:val="left" w:pos="840"/>
        </w:tabs>
        <w:ind w:left="700" w:hanging="420"/>
      </w:pPr>
    </w:lvl>
    <w:lvl w:ilvl="3" w:tentative="0">
      <w:start w:val="1"/>
      <w:numFmt w:val="decimal"/>
      <w:lvlText w:val="%4."/>
      <w:lvlJc w:val="left"/>
      <w:pPr>
        <w:tabs>
          <w:tab w:val="left" w:pos="1260"/>
        </w:tabs>
        <w:ind w:left="1120" w:hanging="420"/>
      </w:pPr>
    </w:lvl>
    <w:lvl w:ilvl="4" w:tentative="0">
      <w:start w:val="1"/>
      <w:numFmt w:val="lowerLetter"/>
      <w:lvlText w:val="%5)"/>
      <w:lvlJc w:val="left"/>
      <w:pPr>
        <w:tabs>
          <w:tab w:val="left" w:pos="1680"/>
        </w:tabs>
        <w:ind w:left="1540" w:hanging="420"/>
      </w:pPr>
    </w:lvl>
    <w:lvl w:ilvl="5" w:tentative="0">
      <w:start w:val="1"/>
      <w:numFmt w:val="lowerRoman"/>
      <w:lvlText w:val="%6."/>
      <w:lvlJc w:val="right"/>
      <w:pPr>
        <w:tabs>
          <w:tab w:val="left" w:pos="2100"/>
        </w:tabs>
        <w:ind w:left="1960" w:hanging="420"/>
      </w:pPr>
    </w:lvl>
    <w:lvl w:ilvl="6" w:tentative="0">
      <w:start w:val="1"/>
      <w:numFmt w:val="decimal"/>
      <w:lvlText w:val="%7."/>
      <w:lvlJc w:val="left"/>
      <w:pPr>
        <w:tabs>
          <w:tab w:val="left" w:pos="2520"/>
        </w:tabs>
        <w:ind w:left="2380" w:hanging="420"/>
      </w:pPr>
    </w:lvl>
    <w:lvl w:ilvl="7" w:tentative="0">
      <w:start w:val="1"/>
      <w:numFmt w:val="lowerLetter"/>
      <w:lvlText w:val="%8)"/>
      <w:lvlJc w:val="left"/>
      <w:pPr>
        <w:tabs>
          <w:tab w:val="left" w:pos="2940"/>
        </w:tabs>
        <w:ind w:left="2800" w:hanging="420"/>
      </w:pPr>
    </w:lvl>
    <w:lvl w:ilvl="8" w:tentative="0">
      <w:start w:val="1"/>
      <w:numFmt w:val="lowerRoman"/>
      <w:lvlText w:val="%9."/>
      <w:lvlJc w:val="right"/>
      <w:pPr>
        <w:tabs>
          <w:tab w:val="left" w:pos="3360"/>
        </w:tabs>
        <w:ind w:left="3220" w:hanging="420"/>
      </w:pPr>
    </w:lvl>
  </w:abstractNum>
  <w:abstractNum w:abstractNumId="44">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5">
    <w:nsid w:val="7B511F5D"/>
    <w:multiLevelType w:val="multilevel"/>
    <w:tmpl w:val="7B511F5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10"/>
  </w:num>
  <w:num w:numId="2">
    <w:abstractNumId w:val="5"/>
  </w:num>
  <w:num w:numId="3">
    <w:abstractNumId w:val="3"/>
  </w:num>
  <w:num w:numId="4">
    <w:abstractNumId w:val="2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0"/>
  </w:num>
  <w:num w:numId="27">
    <w:abstractNumId w:val="3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7"/>
  </w:num>
  <w:num w:numId="31">
    <w:abstractNumId w:val="1"/>
  </w:num>
  <w:num w:numId="32">
    <w:abstractNumId w:val="24"/>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0"/>
  </w:num>
  <w:num w:numId="45">
    <w:abstractNumId w:val="13"/>
  </w:num>
  <w:num w:numId="46">
    <w:abstractNumId w:val="2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3%e5%8f%b7/"/>
  </w:docVars>
  <w:rsids>
    <w:rsidRoot w:val="00CF1ACE"/>
    <w:rsid w:val="000023F9"/>
    <w:rsid w:val="00002CDF"/>
    <w:rsid w:val="00005E54"/>
    <w:rsid w:val="00006E4B"/>
    <w:rsid w:val="00012FF9"/>
    <w:rsid w:val="000140DB"/>
    <w:rsid w:val="00022FB1"/>
    <w:rsid w:val="00025EA6"/>
    <w:rsid w:val="00030818"/>
    <w:rsid w:val="00036334"/>
    <w:rsid w:val="00040DED"/>
    <w:rsid w:val="0005000F"/>
    <w:rsid w:val="000650D8"/>
    <w:rsid w:val="00070192"/>
    <w:rsid w:val="00070C97"/>
    <w:rsid w:val="00073445"/>
    <w:rsid w:val="00076B8E"/>
    <w:rsid w:val="0008129E"/>
    <w:rsid w:val="000817D3"/>
    <w:rsid w:val="00084EFF"/>
    <w:rsid w:val="000A2C01"/>
    <w:rsid w:val="000A4FAD"/>
    <w:rsid w:val="000A602F"/>
    <w:rsid w:val="000A6441"/>
    <w:rsid w:val="000B0265"/>
    <w:rsid w:val="000B0BF3"/>
    <w:rsid w:val="000B59E7"/>
    <w:rsid w:val="000B5DED"/>
    <w:rsid w:val="000C5D32"/>
    <w:rsid w:val="000D2F64"/>
    <w:rsid w:val="000E06F3"/>
    <w:rsid w:val="000E5E9A"/>
    <w:rsid w:val="000F0158"/>
    <w:rsid w:val="000F0878"/>
    <w:rsid w:val="000F2A4E"/>
    <w:rsid w:val="000F336A"/>
    <w:rsid w:val="000F686B"/>
    <w:rsid w:val="00103FFF"/>
    <w:rsid w:val="00112E33"/>
    <w:rsid w:val="001220B4"/>
    <w:rsid w:val="00126780"/>
    <w:rsid w:val="00126E6F"/>
    <w:rsid w:val="001274E9"/>
    <w:rsid w:val="0013135C"/>
    <w:rsid w:val="00131474"/>
    <w:rsid w:val="001316AB"/>
    <w:rsid w:val="00133328"/>
    <w:rsid w:val="001337D8"/>
    <w:rsid w:val="00136382"/>
    <w:rsid w:val="001367DE"/>
    <w:rsid w:val="00145B5F"/>
    <w:rsid w:val="001464BA"/>
    <w:rsid w:val="0015033A"/>
    <w:rsid w:val="00152E60"/>
    <w:rsid w:val="001530AA"/>
    <w:rsid w:val="00153D39"/>
    <w:rsid w:val="0016006D"/>
    <w:rsid w:val="00166DA8"/>
    <w:rsid w:val="001743A0"/>
    <w:rsid w:val="00180E99"/>
    <w:rsid w:val="00183954"/>
    <w:rsid w:val="00183A31"/>
    <w:rsid w:val="001907A3"/>
    <w:rsid w:val="00190C2D"/>
    <w:rsid w:val="001A3E67"/>
    <w:rsid w:val="001A4E6B"/>
    <w:rsid w:val="001B01EE"/>
    <w:rsid w:val="001C0380"/>
    <w:rsid w:val="001C0AF5"/>
    <w:rsid w:val="001C0B5E"/>
    <w:rsid w:val="001C2396"/>
    <w:rsid w:val="001C3E7D"/>
    <w:rsid w:val="001C567B"/>
    <w:rsid w:val="001D0C72"/>
    <w:rsid w:val="001D2B00"/>
    <w:rsid w:val="001D5B62"/>
    <w:rsid w:val="001F14AD"/>
    <w:rsid w:val="001F7934"/>
    <w:rsid w:val="00204D7E"/>
    <w:rsid w:val="00207A7A"/>
    <w:rsid w:val="00212B28"/>
    <w:rsid w:val="0022190C"/>
    <w:rsid w:val="00226005"/>
    <w:rsid w:val="00226664"/>
    <w:rsid w:val="00226D7F"/>
    <w:rsid w:val="00226F69"/>
    <w:rsid w:val="00231B3B"/>
    <w:rsid w:val="00236441"/>
    <w:rsid w:val="002408FF"/>
    <w:rsid w:val="00241712"/>
    <w:rsid w:val="002419AF"/>
    <w:rsid w:val="002469A9"/>
    <w:rsid w:val="00253A79"/>
    <w:rsid w:val="002709D2"/>
    <w:rsid w:val="002748C9"/>
    <w:rsid w:val="00280356"/>
    <w:rsid w:val="002917C6"/>
    <w:rsid w:val="00293DA8"/>
    <w:rsid w:val="00294C53"/>
    <w:rsid w:val="002A0BB4"/>
    <w:rsid w:val="002A27F2"/>
    <w:rsid w:val="002A28EB"/>
    <w:rsid w:val="002A5ED8"/>
    <w:rsid w:val="002A7A11"/>
    <w:rsid w:val="002B065F"/>
    <w:rsid w:val="002B0D84"/>
    <w:rsid w:val="002B6646"/>
    <w:rsid w:val="002D08C9"/>
    <w:rsid w:val="002D3B63"/>
    <w:rsid w:val="002D4A3A"/>
    <w:rsid w:val="002D5C2A"/>
    <w:rsid w:val="002D68D5"/>
    <w:rsid w:val="002E594F"/>
    <w:rsid w:val="002E7EF8"/>
    <w:rsid w:val="002F0048"/>
    <w:rsid w:val="002F365D"/>
    <w:rsid w:val="002F5781"/>
    <w:rsid w:val="002F5AE2"/>
    <w:rsid w:val="003014F1"/>
    <w:rsid w:val="00302FDF"/>
    <w:rsid w:val="00306686"/>
    <w:rsid w:val="00312B9F"/>
    <w:rsid w:val="003241A4"/>
    <w:rsid w:val="003271A0"/>
    <w:rsid w:val="00332F29"/>
    <w:rsid w:val="00333069"/>
    <w:rsid w:val="003441C5"/>
    <w:rsid w:val="00346A64"/>
    <w:rsid w:val="00355C5F"/>
    <w:rsid w:val="00357B01"/>
    <w:rsid w:val="00361FF7"/>
    <w:rsid w:val="003667AA"/>
    <w:rsid w:val="00367A16"/>
    <w:rsid w:val="0037060B"/>
    <w:rsid w:val="003723A0"/>
    <w:rsid w:val="00380C03"/>
    <w:rsid w:val="00383618"/>
    <w:rsid w:val="00384717"/>
    <w:rsid w:val="003847E2"/>
    <w:rsid w:val="0039389A"/>
    <w:rsid w:val="003978F7"/>
    <w:rsid w:val="003A0C19"/>
    <w:rsid w:val="003B6F68"/>
    <w:rsid w:val="003C157A"/>
    <w:rsid w:val="003C2F76"/>
    <w:rsid w:val="003C6834"/>
    <w:rsid w:val="003C6FC5"/>
    <w:rsid w:val="003C758A"/>
    <w:rsid w:val="003C7640"/>
    <w:rsid w:val="003D410A"/>
    <w:rsid w:val="003D4733"/>
    <w:rsid w:val="003D6343"/>
    <w:rsid w:val="003D6807"/>
    <w:rsid w:val="003E239A"/>
    <w:rsid w:val="003E3DC4"/>
    <w:rsid w:val="003F06D0"/>
    <w:rsid w:val="00404B00"/>
    <w:rsid w:val="00406310"/>
    <w:rsid w:val="00417C0C"/>
    <w:rsid w:val="004214EC"/>
    <w:rsid w:val="004222DB"/>
    <w:rsid w:val="00441320"/>
    <w:rsid w:val="00450245"/>
    <w:rsid w:val="0045575C"/>
    <w:rsid w:val="004572F9"/>
    <w:rsid w:val="00470681"/>
    <w:rsid w:val="00480888"/>
    <w:rsid w:val="00481CD4"/>
    <w:rsid w:val="004834D3"/>
    <w:rsid w:val="00486F8F"/>
    <w:rsid w:val="0048799A"/>
    <w:rsid w:val="004879B8"/>
    <w:rsid w:val="00495441"/>
    <w:rsid w:val="0049698E"/>
    <w:rsid w:val="004A4D58"/>
    <w:rsid w:val="004A52E7"/>
    <w:rsid w:val="004B0F02"/>
    <w:rsid w:val="004B2947"/>
    <w:rsid w:val="004B3F32"/>
    <w:rsid w:val="004C0763"/>
    <w:rsid w:val="004C6669"/>
    <w:rsid w:val="004D5647"/>
    <w:rsid w:val="004D7054"/>
    <w:rsid w:val="004D7FA3"/>
    <w:rsid w:val="004E422C"/>
    <w:rsid w:val="004F707E"/>
    <w:rsid w:val="0050068E"/>
    <w:rsid w:val="00500750"/>
    <w:rsid w:val="00503AB1"/>
    <w:rsid w:val="00503D28"/>
    <w:rsid w:val="005125D6"/>
    <w:rsid w:val="0051275C"/>
    <w:rsid w:val="00512B9D"/>
    <w:rsid w:val="00515400"/>
    <w:rsid w:val="0051654F"/>
    <w:rsid w:val="00521CC9"/>
    <w:rsid w:val="00531010"/>
    <w:rsid w:val="005368EA"/>
    <w:rsid w:val="00537341"/>
    <w:rsid w:val="005402A8"/>
    <w:rsid w:val="0054100B"/>
    <w:rsid w:val="0054294B"/>
    <w:rsid w:val="0054512E"/>
    <w:rsid w:val="0055041E"/>
    <w:rsid w:val="00555E87"/>
    <w:rsid w:val="005675AB"/>
    <w:rsid w:val="0057140D"/>
    <w:rsid w:val="00576795"/>
    <w:rsid w:val="0057684A"/>
    <w:rsid w:val="0058272F"/>
    <w:rsid w:val="0059270E"/>
    <w:rsid w:val="00594456"/>
    <w:rsid w:val="005974FA"/>
    <w:rsid w:val="005A4591"/>
    <w:rsid w:val="005A6408"/>
    <w:rsid w:val="005B1A0A"/>
    <w:rsid w:val="005B5A54"/>
    <w:rsid w:val="005C1ED5"/>
    <w:rsid w:val="005C2B9F"/>
    <w:rsid w:val="005D46D4"/>
    <w:rsid w:val="005E1190"/>
    <w:rsid w:val="005E1A9E"/>
    <w:rsid w:val="005E3293"/>
    <w:rsid w:val="005E3C5C"/>
    <w:rsid w:val="005E4DE6"/>
    <w:rsid w:val="005F163A"/>
    <w:rsid w:val="005F206A"/>
    <w:rsid w:val="00603BCA"/>
    <w:rsid w:val="0061249C"/>
    <w:rsid w:val="00617AD9"/>
    <w:rsid w:val="00623E7E"/>
    <w:rsid w:val="00624BDE"/>
    <w:rsid w:val="006268C8"/>
    <w:rsid w:val="006275A3"/>
    <w:rsid w:val="0063068E"/>
    <w:rsid w:val="00633BE1"/>
    <w:rsid w:val="00635A31"/>
    <w:rsid w:val="006367A3"/>
    <w:rsid w:val="00644EA6"/>
    <w:rsid w:val="00646D4B"/>
    <w:rsid w:val="00653D81"/>
    <w:rsid w:val="00657A1F"/>
    <w:rsid w:val="0066784B"/>
    <w:rsid w:val="006679BD"/>
    <w:rsid w:val="00672774"/>
    <w:rsid w:val="006804DA"/>
    <w:rsid w:val="00681C63"/>
    <w:rsid w:val="006822B5"/>
    <w:rsid w:val="00684663"/>
    <w:rsid w:val="006854DF"/>
    <w:rsid w:val="006869ED"/>
    <w:rsid w:val="0068737C"/>
    <w:rsid w:val="00690078"/>
    <w:rsid w:val="0069210A"/>
    <w:rsid w:val="006A0990"/>
    <w:rsid w:val="006A0F6C"/>
    <w:rsid w:val="006A5A4D"/>
    <w:rsid w:val="006A6101"/>
    <w:rsid w:val="006B0229"/>
    <w:rsid w:val="006B20BE"/>
    <w:rsid w:val="006C5386"/>
    <w:rsid w:val="006C6752"/>
    <w:rsid w:val="006D71FB"/>
    <w:rsid w:val="006E0449"/>
    <w:rsid w:val="006E5ED4"/>
    <w:rsid w:val="006E6AA9"/>
    <w:rsid w:val="006E7230"/>
    <w:rsid w:val="006E7724"/>
    <w:rsid w:val="006F63C3"/>
    <w:rsid w:val="007038DE"/>
    <w:rsid w:val="007049B2"/>
    <w:rsid w:val="00704C6D"/>
    <w:rsid w:val="00704DC4"/>
    <w:rsid w:val="0070638A"/>
    <w:rsid w:val="007072F2"/>
    <w:rsid w:val="00715052"/>
    <w:rsid w:val="00724DA7"/>
    <w:rsid w:val="007251FB"/>
    <w:rsid w:val="00726D6C"/>
    <w:rsid w:val="007317F8"/>
    <w:rsid w:val="0073347E"/>
    <w:rsid w:val="0073447D"/>
    <w:rsid w:val="00736727"/>
    <w:rsid w:val="00736873"/>
    <w:rsid w:val="00741E81"/>
    <w:rsid w:val="007510B7"/>
    <w:rsid w:val="007518F3"/>
    <w:rsid w:val="00752697"/>
    <w:rsid w:val="00755470"/>
    <w:rsid w:val="007664BE"/>
    <w:rsid w:val="00771076"/>
    <w:rsid w:val="00771A0E"/>
    <w:rsid w:val="007724E1"/>
    <w:rsid w:val="00773306"/>
    <w:rsid w:val="00775A5A"/>
    <w:rsid w:val="00780F0C"/>
    <w:rsid w:val="00781319"/>
    <w:rsid w:val="007837F1"/>
    <w:rsid w:val="00783BD0"/>
    <w:rsid w:val="00786C69"/>
    <w:rsid w:val="00791F5B"/>
    <w:rsid w:val="00796DB8"/>
    <w:rsid w:val="007A7A8E"/>
    <w:rsid w:val="007B02D1"/>
    <w:rsid w:val="007B3E88"/>
    <w:rsid w:val="007C2382"/>
    <w:rsid w:val="007C38F7"/>
    <w:rsid w:val="007C4162"/>
    <w:rsid w:val="007C4BE7"/>
    <w:rsid w:val="007C539B"/>
    <w:rsid w:val="007C7FD2"/>
    <w:rsid w:val="007D0DB8"/>
    <w:rsid w:val="007D24B7"/>
    <w:rsid w:val="007D67DA"/>
    <w:rsid w:val="007D757F"/>
    <w:rsid w:val="007E211F"/>
    <w:rsid w:val="007E5A29"/>
    <w:rsid w:val="007F0578"/>
    <w:rsid w:val="007F230E"/>
    <w:rsid w:val="007F7DA1"/>
    <w:rsid w:val="00806685"/>
    <w:rsid w:val="008110C4"/>
    <w:rsid w:val="00814890"/>
    <w:rsid w:val="00816672"/>
    <w:rsid w:val="00816FA6"/>
    <w:rsid w:val="00820A16"/>
    <w:rsid w:val="008225C9"/>
    <w:rsid w:val="0082518D"/>
    <w:rsid w:val="00836F98"/>
    <w:rsid w:val="00841C2A"/>
    <w:rsid w:val="00844E49"/>
    <w:rsid w:val="00847674"/>
    <w:rsid w:val="00847F32"/>
    <w:rsid w:val="00850C91"/>
    <w:rsid w:val="00851D06"/>
    <w:rsid w:val="0086413F"/>
    <w:rsid w:val="00864D5A"/>
    <w:rsid w:val="008670B6"/>
    <w:rsid w:val="00870A43"/>
    <w:rsid w:val="00874701"/>
    <w:rsid w:val="008762FC"/>
    <w:rsid w:val="00880D33"/>
    <w:rsid w:val="00882538"/>
    <w:rsid w:val="00882D71"/>
    <w:rsid w:val="00885E0D"/>
    <w:rsid w:val="0088663E"/>
    <w:rsid w:val="008870ED"/>
    <w:rsid w:val="00895A9B"/>
    <w:rsid w:val="008A0B3C"/>
    <w:rsid w:val="008A358E"/>
    <w:rsid w:val="008A6979"/>
    <w:rsid w:val="008A7E20"/>
    <w:rsid w:val="008B1ED4"/>
    <w:rsid w:val="008B3DF8"/>
    <w:rsid w:val="008C1C28"/>
    <w:rsid w:val="008C2151"/>
    <w:rsid w:val="008C6E65"/>
    <w:rsid w:val="008D0972"/>
    <w:rsid w:val="008D1CC4"/>
    <w:rsid w:val="008D727A"/>
    <w:rsid w:val="008E3FC2"/>
    <w:rsid w:val="008E42E6"/>
    <w:rsid w:val="0090256B"/>
    <w:rsid w:val="0090294D"/>
    <w:rsid w:val="00907471"/>
    <w:rsid w:val="00920064"/>
    <w:rsid w:val="00925952"/>
    <w:rsid w:val="00930935"/>
    <w:rsid w:val="00933BE2"/>
    <w:rsid w:val="009369D5"/>
    <w:rsid w:val="00940298"/>
    <w:rsid w:val="0094034D"/>
    <w:rsid w:val="00940475"/>
    <w:rsid w:val="0094251A"/>
    <w:rsid w:val="0094290D"/>
    <w:rsid w:val="00945727"/>
    <w:rsid w:val="00954424"/>
    <w:rsid w:val="00954825"/>
    <w:rsid w:val="009565EE"/>
    <w:rsid w:val="00956A25"/>
    <w:rsid w:val="00962D88"/>
    <w:rsid w:val="00966388"/>
    <w:rsid w:val="009777B4"/>
    <w:rsid w:val="00981875"/>
    <w:rsid w:val="0098764D"/>
    <w:rsid w:val="00987A66"/>
    <w:rsid w:val="009959C6"/>
    <w:rsid w:val="00996427"/>
    <w:rsid w:val="009A0264"/>
    <w:rsid w:val="009A340D"/>
    <w:rsid w:val="009A4AB3"/>
    <w:rsid w:val="009B0A57"/>
    <w:rsid w:val="009B3392"/>
    <w:rsid w:val="009B6112"/>
    <w:rsid w:val="009D63B9"/>
    <w:rsid w:val="009D74E4"/>
    <w:rsid w:val="009E1613"/>
    <w:rsid w:val="009F376F"/>
    <w:rsid w:val="009F45D0"/>
    <w:rsid w:val="009F560A"/>
    <w:rsid w:val="00A0406F"/>
    <w:rsid w:val="00A04D30"/>
    <w:rsid w:val="00A06B57"/>
    <w:rsid w:val="00A10A62"/>
    <w:rsid w:val="00A11F13"/>
    <w:rsid w:val="00A1367E"/>
    <w:rsid w:val="00A17914"/>
    <w:rsid w:val="00A20B2B"/>
    <w:rsid w:val="00A265A5"/>
    <w:rsid w:val="00A277DE"/>
    <w:rsid w:val="00A32366"/>
    <w:rsid w:val="00A3488E"/>
    <w:rsid w:val="00A37974"/>
    <w:rsid w:val="00A43C13"/>
    <w:rsid w:val="00A5162F"/>
    <w:rsid w:val="00A57B55"/>
    <w:rsid w:val="00A616EA"/>
    <w:rsid w:val="00A64431"/>
    <w:rsid w:val="00A84AEB"/>
    <w:rsid w:val="00A92CC5"/>
    <w:rsid w:val="00AA1F89"/>
    <w:rsid w:val="00AA5692"/>
    <w:rsid w:val="00AA74AC"/>
    <w:rsid w:val="00AA7A00"/>
    <w:rsid w:val="00AC126F"/>
    <w:rsid w:val="00AC3FD6"/>
    <w:rsid w:val="00AC60A7"/>
    <w:rsid w:val="00AD1925"/>
    <w:rsid w:val="00AD612C"/>
    <w:rsid w:val="00AD7D30"/>
    <w:rsid w:val="00AE2FCC"/>
    <w:rsid w:val="00AE402F"/>
    <w:rsid w:val="00AE4041"/>
    <w:rsid w:val="00AF2F9F"/>
    <w:rsid w:val="00AF394A"/>
    <w:rsid w:val="00AF5C62"/>
    <w:rsid w:val="00B01868"/>
    <w:rsid w:val="00B15145"/>
    <w:rsid w:val="00B252FE"/>
    <w:rsid w:val="00B253B6"/>
    <w:rsid w:val="00B33A49"/>
    <w:rsid w:val="00B35C9B"/>
    <w:rsid w:val="00B36256"/>
    <w:rsid w:val="00B36966"/>
    <w:rsid w:val="00B36B0C"/>
    <w:rsid w:val="00B46060"/>
    <w:rsid w:val="00B46EE1"/>
    <w:rsid w:val="00B54844"/>
    <w:rsid w:val="00B5671B"/>
    <w:rsid w:val="00B614BA"/>
    <w:rsid w:val="00B62815"/>
    <w:rsid w:val="00B65528"/>
    <w:rsid w:val="00B66708"/>
    <w:rsid w:val="00B66E92"/>
    <w:rsid w:val="00B70C14"/>
    <w:rsid w:val="00B745ED"/>
    <w:rsid w:val="00B75AD4"/>
    <w:rsid w:val="00B83AD5"/>
    <w:rsid w:val="00B83F96"/>
    <w:rsid w:val="00B85A12"/>
    <w:rsid w:val="00B90DFE"/>
    <w:rsid w:val="00B92377"/>
    <w:rsid w:val="00B924E0"/>
    <w:rsid w:val="00B92A54"/>
    <w:rsid w:val="00B92C73"/>
    <w:rsid w:val="00B93C0F"/>
    <w:rsid w:val="00BA2579"/>
    <w:rsid w:val="00BB3CEB"/>
    <w:rsid w:val="00BB7B8B"/>
    <w:rsid w:val="00BB7FCC"/>
    <w:rsid w:val="00BC5447"/>
    <w:rsid w:val="00BC570B"/>
    <w:rsid w:val="00BD127B"/>
    <w:rsid w:val="00BD4028"/>
    <w:rsid w:val="00BD479D"/>
    <w:rsid w:val="00BD5843"/>
    <w:rsid w:val="00BE4E49"/>
    <w:rsid w:val="00BE516D"/>
    <w:rsid w:val="00BF2FB8"/>
    <w:rsid w:val="00BF3877"/>
    <w:rsid w:val="00BF64A7"/>
    <w:rsid w:val="00C00525"/>
    <w:rsid w:val="00C0150D"/>
    <w:rsid w:val="00C015E3"/>
    <w:rsid w:val="00C10E55"/>
    <w:rsid w:val="00C16E69"/>
    <w:rsid w:val="00C171D1"/>
    <w:rsid w:val="00C24887"/>
    <w:rsid w:val="00C308CB"/>
    <w:rsid w:val="00C30B14"/>
    <w:rsid w:val="00C32FD2"/>
    <w:rsid w:val="00C33C53"/>
    <w:rsid w:val="00C361C7"/>
    <w:rsid w:val="00C420D5"/>
    <w:rsid w:val="00C42B05"/>
    <w:rsid w:val="00C430D7"/>
    <w:rsid w:val="00C544EB"/>
    <w:rsid w:val="00C64B3A"/>
    <w:rsid w:val="00C724E3"/>
    <w:rsid w:val="00C76138"/>
    <w:rsid w:val="00C77B0B"/>
    <w:rsid w:val="00C81972"/>
    <w:rsid w:val="00C81AC3"/>
    <w:rsid w:val="00C856BB"/>
    <w:rsid w:val="00C94102"/>
    <w:rsid w:val="00C97BE3"/>
    <w:rsid w:val="00CA2F4A"/>
    <w:rsid w:val="00CA5B10"/>
    <w:rsid w:val="00CB540D"/>
    <w:rsid w:val="00CB75A1"/>
    <w:rsid w:val="00CC0591"/>
    <w:rsid w:val="00CC3BA6"/>
    <w:rsid w:val="00CD0088"/>
    <w:rsid w:val="00CD7300"/>
    <w:rsid w:val="00CE50DF"/>
    <w:rsid w:val="00CE73EE"/>
    <w:rsid w:val="00CE7DDF"/>
    <w:rsid w:val="00CF1ACE"/>
    <w:rsid w:val="00CF1FE5"/>
    <w:rsid w:val="00CF3520"/>
    <w:rsid w:val="00CF63CC"/>
    <w:rsid w:val="00D01F8C"/>
    <w:rsid w:val="00D02130"/>
    <w:rsid w:val="00D03862"/>
    <w:rsid w:val="00D0537E"/>
    <w:rsid w:val="00D06771"/>
    <w:rsid w:val="00D06780"/>
    <w:rsid w:val="00D07B2A"/>
    <w:rsid w:val="00D1371B"/>
    <w:rsid w:val="00D1414E"/>
    <w:rsid w:val="00D15A38"/>
    <w:rsid w:val="00D17262"/>
    <w:rsid w:val="00D20679"/>
    <w:rsid w:val="00D20709"/>
    <w:rsid w:val="00D23840"/>
    <w:rsid w:val="00D238CE"/>
    <w:rsid w:val="00D27849"/>
    <w:rsid w:val="00D27B76"/>
    <w:rsid w:val="00D33BCA"/>
    <w:rsid w:val="00D33EF8"/>
    <w:rsid w:val="00D35E4E"/>
    <w:rsid w:val="00D36148"/>
    <w:rsid w:val="00D40189"/>
    <w:rsid w:val="00D475C4"/>
    <w:rsid w:val="00D478E4"/>
    <w:rsid w:val="00D47A92"/>
    <w:rsid w:val="00D5013F"/>
    <w:rsid w:val="00D71663"/>
    <w:rsid w:val="00D80581"/>
    <w:rsid w:val="00D84A01"/>
    <w:rsid w:val="00D854F6"/>
    <w:rsid w:val="00D961E3"/>
    <w:rsid w:val="00DA1A2A"/>
    <w:rsid w:val="00DB0E6C"/>
    <w:rsid w:val="00DB5183"/>
    <w:rsid w:val="00DB692D"/>
    <w:rsid w:val="00DC6DA2"/>
    <w:rsid w:val="00DC74C9"/>
    <w:rsid w:val="00DD645D"/>
    <w:rsid w:val="00DD71B2"/>
    <w:rsid w:val="00DE2A55"/>
    <w:rsid w:val="00DE4E2A"/>
    <w:rsid w:val="00DE5921"/>
    <w:rsid w:val="00DE6CC2"/>
    <w:rsid w:val="00DF5559"/>
    <w:rsid w:val="00E05FDD"/>
    <w:rsid w:val="00E17B5E"/>
    <w:rsid w:val="00E22020"/>
    <w:rsid w:val="00E2305B"/>
    <w:rsid w:val="00E3001E"/>
    <w:rsid w:val="00E356EE"/>
    <w:rsid w:val="00E36494"/>
    <w:rsid w:val="00E4047E"/>
    <w:rsid w:val="00E42C71"/>
    <w:rsid w:val="00E469A5"/>
    <w:rsid w:val="00E508A4"/>
    <w:rsid w:val="00E538C0"/>
    <w:rsid w:val="00E5505F"/>
    <w:rsid w:val="00E6293D"/>
    <w:rsid w:val="00E67B07"/>
    <w:rsid w:val="00E74BDC"/>
    <w:rsid w:val="00E805F4"/>
    <w:rsid w:val="00E84049"/>
    <w:rsid w:val="00E8564C"/>
    <w:rsid w:val="00E864B5"/>
    <w:rsid w:val="00E9566D"/>
    <w:rsid w:val="00E975B6"/>
    <w:rsid w:val="00EB0801"/>
    <w:rsid w:val="00EB6F5B"/>
    <w:rsid w:val="00EC39FF"/>
    <w:rsid w:val="00EC5E09"/>
    <w:rsid w:val="00ED0CD9"/>
    <w:rsid w:val="00ED39F5"/>
    <w:rsid w:val="00ED7F01"/>
    <w:rsid w:val="00EE1F53"/>
    <w:rsid w:val="00EE495A"/>
    <w:rsid w:val="00EF28FE"/>
    <w:rsid w:val="00EF4128"/>
    <w:rsid w:val="00F212C9"/>
    <w:rsid w:val="00F2478E"/>
    <w:rsid w:val="00F247EE"/>
    <w:rsid w:val="00F27328"/>
    <w:rsid w:val="00F34199"/>
    <w:rsid w:val="00F3668F"/>
    <w:rsid w:val="00F36B04"/>
    <w:rsid w:val="00F4168B"/>
    <w:rsid w:val="00F42E2F"/>
    <w:rsid w:val="00F44B02"/>
    <w:rsid w:val="00F5518D"/>
    <w:rsid w:val="00F57DB9"/>
    <w:rsid w:val="00F60810"/>
    <w:rsid w:val="00F60C5F"/>
    <w:rsid w:val="00F61DE3"/>
    <w:rsid w:val="00F627A1"/>
    <w:rsid w:val="00F63413"/>
    <w:rsid w:val="00F70DD5"/>
    <w:rsid w:val="00F8060D"/>
    <w:rsid w:val="00F861BA"/>
    <w:rsid w:val="00F9124B"/>
    <w:rsid w:val="00F93BA9"/>
    <w:rsid w:val="00F95C19"/>
    <w:rsid w:val="00F96084"/>
    <w:rsid w:val="00F96842"/>
    <w:rsid w:val="00F96ACD"/>
    <w:rsid w:val="00FA0891"/>
    <w:rsid w:val="00FA47EC"/>
    <w:rsid w:val="00FA7099"/>
    <w:rsid w:val="00FB0BB4"/>
    <w:rsid w:val="00FC0784"/>
    <w:rsid w:val="00FC7227"/>
    <w:rsid w:val="00FC7A22"/>
    <w:rsid w:val="00FD00E8"/>
    <w:rsid w:val="00FD0D2A"/>
    <w:rsid w:val="00FD10E8"/>
    <w:rsid w:val="00FD50D8"/>
    <w:rsid w:val="00FD686A"/>
    <w:rsid w:val="00FE38C2"/>
    <w:rsid w:val="00FE697E"/>
    <w:rsid w:val="00FF0E0E"/>
    <w:rsid w:val="00FF3CA8"/>
    <w:rsid w:val="00FF4600"/>
    <w:rsid w:val="00FF7CD8"/>
    <w:rsid w:val="01434435"/>
    <w:rsid w:val="023257B4"/>
    <w:rsid w:val="032E12BD"/>
    <w:rsid w:val="03C01BD8"/>
    <w:rsid w:val="03FB4359"/>
    <w:rsid w:val="03FE2C64"/>
    <w:rsid w:val="04533689"/>
    <w:rsid w:val="05A672A6"/>
    <w:rsid w:val="079B3BAC"/>
    <w:rsid w:val="08071023"/>
    <w:rsid w:val="0AE27A86"/>
    <w:rsid w:val="0B811214"/>
    <w:rsid w:val="0BCD4004"/>
    <w:rsid w:val="0C4F5B9A"/>
    <w:rsid w:val="0C9327B6"/>
    <w:rsid w:val="0E10157D"/>
    <w:rsid w:val="0E1C0EE5"/>
    <w:rsid w:val="0E6776B4"/>
    <w:rsid w:val="0E6C0832"/>
    <w:rsid w:val="0E9E39B7"/>
    <w:rsid w:val="108A7CAC"/>
    <w:rsid w:val="12494C82"/>
    <w:rsid w:val="12887028"/>
    <w:rsid w:val="12EA0C0E"/>
    <w:rsid w:val="138D30C0"/>
    <w:rsid w:val="139606A9"/>
    <w:rsid w:val="13C965F4"/>
    <w:rsid w:val="141E0255"/>
    <w:rsid w:val="14370E44"/>
    <w:rsid w:val="145D76A8"/>
    <w:rsid w:val="149E1509"/>
    <w:rsid w:val="15E22DEA"/>
    <w:rsid w:val="16024B2E"/>
    <w:rsid w:val="161879B8"/>
    <w:rsid w:val="16A42F3D"/>
    <w:rsid w:val="175975D9"/>
    <w:rsid w:val="17842D50"/>
    <w:rsid w:val="17E459A4"/>
    <w:rsid w:val="19257F5C"/>
    <w:rsid w:val="19312903"/>
    <w:rsid w:val="193F3E15"/>
    <w:rsid w:val="19E51499"/>
    <w:rsid w:val="19F25EA9"/>
    <w:rsid w:val="1B7367E2"/>
    <w:rsid w:val="1B7877E9"/>
    <w:rsid w:val="1C674EEC"/>
    <w:rsid w:val="1E185427"/>
    <w:rsid w:val="1E484981"/>
    <w:rsid w:val="1E617CA6"/>
    <w:rsid w:val="1FFC5D10"/>
    <w:rsid w:val="203C2940"/>
    <w:rsid w:val="20EC135F"/>
    <w:rsid w:val="21535083"/>
    <w:rsid w:val="222B5EB7"/>
    <w:rsid w:val="22A00653"/>
    <w:rsid w:val="23330A80"/>
    <w:rsid w:val="25D15B76"/>
    <w:rsid w:val="25F929BB"/>
    <w:rsid w:val="26534F18"/>
    <w:rsid w:val="26B03A89"/>
    <w:rsid w:val="26B81ACA"/>
    <w:rsid w:val="28775053"/>
    <w:rsid w:val="28E032B8"/>
    <w:rsid w:val="28EA642F"/>
    <w:rsid w:val="292818E4"/>
    <w:rsid w:val="2A675B3E"/>
    <w:rsid w:val="2BC50549"/>
    <w:rsid w:val="2CDA7095"/>
    <w:rsid w:val="2D4D127F"/>
    <w:rsid w:val="2DD94DA6"/>
    <w:rsid w:val="2EA17C2D"/>
    <w:rsid w:val="2F254DFF"/>
    <w:rsid w:val="2F523225"/>
    <w:rsid w:val="2F885AC5"/>
    <w:rsid w:val="30577ED5"/>
    <w:rsid w:val="30757898"/>
    <w:rsid w:val="30AC6B51"/>
    <w:rsid w:val="31496359"/>
    <w:rsid w:val="32BA517E"/>
    <w:rsid w:val="367077C6"/>
    <w:rsid w:val="36F94750"/>
    <w:rsid w:val="3754021E"/>
    <w:rsid w:val="37B05FEB"/>
    <w:rsid w:val="37ED2775"/>
    <w:rsid w:val="380B30C9"/>
    <w:rsid w:val="388445D0"/>
    <w:rsid w:val="394064DD"/>
    <w:rsid w:val="3BE34134"/>
    <w:rsid w:val="3C092FF4"/>
    <w:rsid w:val="3C2A7F0C"/>
    <w:rsid w:val="3C402A81"/>
    <w:rsid w:val="3C593B0D"/>
    <w:rsid w:val="3CB32653"/>
    <w:rsid w:val="3D712EC0"/>
    <w:rsid w:val="3E677374"/>
    <w:rsid w:val="3F5331F4"/>
    <w:rsid w:val="40A33779"/>
    <w:rsid w:val="41666DF9"/>
    <w:rsid w:val="42175C2F"/>
    <w:rsid w:val="42E41A4D"/>
    <w:rsid w:val="446B3109"/>
    <w:rsid w:val="44746CE0"/>
    <w:rsid w:val="44E7637C"/>
    <w:rsid w:val="454B396B"/>
    <w:rsid w:val="45A130A3"/>
    <w:rsid w:val="46376792"/>
    <w:rsid w:val="467544A8"/>
    <w:rsid w:val="4875348B"/>
    <w:rsid w:val="4C66024A"/>
    <w:rsid w:val="4C7C5F07"/>
    <w:rsid w:val="4CEB1585"/>
    <w:rsid w:val="4D0D05AC"/>
    <w:rsid w:val="4E332B0B"/>
    <w:rsid w:val="4E3A498B"/>
    <w:rsid w:val="4F8D1897"/>
    <w:rsid w:val="4F9D3910"/>
    <w:rsid w:val="50090642"/>
    <w:rsid w:val="505C3C20"/>
    <w:rsid w:val="508C3B44"/>
    <w:rsid w:val="50E76D58"/>
    <w:rsid w:val="52333FB1"/>
    <w:rsid w:val="55CF3663"/>
    <w:rsid w:val="56837EEB"/>
    <w:rsid w:val="568453E2"/>
    <w:rsid w:val="56E06658"/>
    <w:rsid w:val="58825832"/>
    <w:rsid w:val="58951B8A"/>
    <w:rsid w:val="58B42CD1"/>
    <w:rsid w:val="592F46C3"/>
    <w:rsid w:val="5A2F437A"/>
    <w:rsid w:val="5A6630CB"/>
    <w:rsid w:val="5A744A5D"/>
    <w:rsid w:val="5A912109"/>
    <w:rsid w:val="5B1C23F9"/>
    <w:rsid w:val="5B1F7E64"/>
    <w:rsid w:val="5B7268AB"/>
    <w:rsid w:val="5CA67D28"/>
    <w:rsid w:val="5CB56471"/>
    <w:rsid w:val="5DAB6126"/>
    <w:rsid w:val="5DB6074F"/>
    <w:rsid w:val="5DBF6E54"/>
    <w:rsid w:val="5DC57088"/>
    <w:rsid w:val="5DD45D5A"/>
    <w:rsid w:val="5E683B8A"/>
    <w:rsid w:val="5ECF60D5"/>
    <w:rsid w:val="5FD867B5"/>
    <w:rsid w:val="60011A2A"/>
    <w:rsid w:val="6010567F"/>
    <w:rsid w:val="60B97D90"/>
    <w:rsid w:val="60DE34FD"/>
    <w:rsid w:val="6108399C"/>
    <w:rsid w:val="612A3AC0"/>
    <w:rsid w:val="61E22D20"/>
    <w:rsid w:val="61FA337C"/>
    <w:rsid w:val="626A32B0"/>
    <w:rsid w:val="62C1637C"/>
    <w:rsid w:val="62DB4FE1"/>
    <w:rsid w:val="634C2388"/>
    <w:rsid w:val="63685E0F"/>
    <w:rsid w:val="638971CF"/>
    <w:rsid w:val="63951280"/>
    <w:rsid w:val="63F25A11"/>
    <w:rsid w:val="65691208"/>
    <w:rsid w:val="664B0DD9"/>
    <w:rsid w:val="67985409"/>
    <w:rsid w:val="681E0551"/>
    <w:rsid w:val="6A903C60"/>
    <w:rsid w:val="6BF92815"/>
    <w:rsid w:val="6C930D1F"/>
    <w:rsid w:val="6CB73D86"/>
    <w:rsid w:val="6D373E6C"/>
    <w:rsid w:val="6E2D7260"/>
    <w:rsid w:val="6E5D2AC0"/>
    <w:rsid w:val="713E6586"/>
    <w:rsid w:val="71F550B6"/>
    <w:rsid w:val="720535FB"/>
    <w:rsid w:val="720E111A"/>
    <w:rsid w:val="723C2C9F"/>
    <w:rsid w:val="72D926E1"/>
    <w:rsid w:val="72EB7D1D"/>
    <w:rsid w:val="730562ED"/>
    <w:rsid w:val="732A7626"/>
    <w:rsid w:val="73746428"/>
    <w:rsid w:val="74752363"/>
    <w:rsid w:val="74DB409D"/>
    <w:rsid w:val="754B57C9"/>
    <w:rsid w:val="76373520"/>
    <w:rsid w:val="77645927"/>
    <w:rsid w:val="77682B43"/>
    <w:rsid w:val="77910F2F"/>
    <w:rsid w:val="779F3E4B"/>
    <w:rsid w:val="77F405AC"/>
    <w:rsid w:val="78DA400E"/>
    <w:rsid w:val="79082B7E"/>
    <w:rsid w:val="79405E83"/>
    <w:rsid w:val="79E33246"/>
    <w:rsid w:val="7B052139"/>
    <w:rsid w:val="7BDB50BC"/>
    <w:rsid w:val="7C125A1D"/>
    <w:rsid w:val="7C147DBB"/>
    <w:rsid w:val="7C5E2AFB"/>
    <w:rsid w:val="7C9B54D0"/>
    <w:rsid w:val="7CCE76D8"/>
    <w:rsid w:val="7E747B6D"/>
    <w:rsid w:val="7E9E5DEC"/>
    <w:rsid w:val="7F671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3"/>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4"/>
    <w:unhideWhenUsed/>
    <w:qFormat/>
    <w:uiPriority w:val="9"/>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5"/>
    <w:unhideWhenUsed/>
    <w:qFormat/>
    <w:uiPriority w:val="9"/>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6"/>
    <w:unhideWhenUsed/>
    <w:qFormat/>
    <w:uiPriority w:val="9"/>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4"/>
    <w:unhideWhenUsed/>
    <w:qFormat/>
    <w:uiPriority w:val="0"/>
    <w:pPr>
      <w:spacing w:after="120"/>
    </w:pPr>
  </w:style>
  <w:style w:type="paragraph" w:styleId="3">
    <w:name w:val="Body Text First Indent"/>
    <w:basedOn w:val="2"/>
    <w:link w:val="69"/>
    <w:unhideWhenUsed/>
    <w:qFormat/>
    <w:uiPriority w:val="0"/>
    <w:pPr>
      <w:ind w:firstLine="420" w:firstLineChars="100"/>
    </w:pPr>
    <w:rPr>
      <w:rFonts w:ascii="Times New Roman" w:hAnsi="Times New Roman"/>
      <w:kern w:val="0"/>
      <w:sz w:val="18"/>
      <w:szCs w:val="18"/>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5">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6">
    <w:name w:val="Document Map"/>
    <w:basedOn w:val="1"/>
    <w:link w:val="74"/>
    <w:unhideWhenUsed/>
    <w:qFormat/>
    <w:uiPriority w:val="0"/>
    <w:pPr>
      <w:shd w:val="clear" w:color="auto" w:fill="000080"/>
    </w:pPr>
    <w:rPr>
      <w:rFonts w:ascii="Times New Roman" w:hAnsi="Times New Roman"/>
      <w:kern w:val="0"/>
      <w:sz w:val="18"/>
      <w:szCs w:val="18"/>
    </w:rPr>
  </w:style>
  <w:style w:type="paragraph" w:styleId="17">
    <w:name w:val="annotation text"/>
    <w:basedOn w:val="1"/>
    <w:next w:val="1"/>
    <w:link w:val="61"/>
    <w:unhideWhenUsed/>
    <w:qFormat/>
    <w:uiPriority w:val="99"/>
    <w:pPr>
      <w:jc w:val="left"/>
    </w:pPr>
    <w:rPr>
      <w:rFonts w:ascii="Times New Roman" w:hAnsi="Times New Roman"/>
      <w:kern w:val="0"/>
      <w:sz w:val="18"/>
      <w:szCs w:val="18"/>
    </w:rPr>
  </w:style>
  <w:style w:type="paragraph" w:styleId="18">
    <w:name w:val="Body Text 3"/>
    <w:basedOn w:val="1"/>
    <w:link w:val="71"/>
    <w:unhideWhenUsed/>
    <w:qFormat/>
    <w:uiPriority w:val="0"/>
    <w:pPr>
      <w:jc w:val="center"/>
    </w:pPr>
    <w:rPr>
      <w:rFonts w:ascii="Times New Roman" w:hAnsi="Times New Roman" w:eastAsia="黑体"/>
      <w:sz w:val="44"/>
      <w:szCs w:val="24"/>
    </w:rPr>
  </w:style>
  <w:style w:type="paragraph" w:styleId="19">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20">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3">
    <w:name w:val="Plain Text"/>
    <w:basedOn w:val="1"/>
    <w:next w:val="14"/>
    <w:link w:val="75"/>
    <w:unhideWhenUsed/>
    <w:qFormat/>
    <w:uiPriority w:val="0"/>
    <w:rPr>
      <w:rFonts w:ascii="宋体" w:hAnsi="Courier New"/>
      <w:kern w:val="0"/>
      <w:sz w:val="20"/>
      <w:szCs w:val="18"/>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8"/>
    <w:unhideWhenUsed/>
    <w:qFormat/>
    <w:uiPriority w:val="0"/>
    <w:pPr>
      <w:ind w:left="100" w:leftChars="2500"/>
    </w:pPr>
    <w:rPr>
      <w:rFonts w:ascii="Times New Roman" w:hAnsi="Times New Roman"/>
      <w:kern w:val="0"/>
      <w:sz w:val="24"/>
      <w:szCs w:val="24"/>
    </w:rPr>
  </w:style>
  <w:style w:type="paragraph" w:styleId="26">
    <w:name w:val="Body Text Indent 2"/>
    <w:basedOn w:val="1"/>
    <w:link w:val="72"/>
    <w:unhideWhenUsed/>
    <w:qFormat/>
    <w:uiPriority w:val="0"/>
    <w:pPr>
      <w:spacing w:after="120" w:line="480" w:lineRule="auto"/>
      <w:ind w:left="420" w:leftChars="200"/>
    </w:pPr>
  </w:style>
  <w:style w:type="paragraph" w:styleId="27">
    <w:name w:val="Balloon Text"/>
    <w:basedOn w:val="1"/>
    <w:link w:val="78"/>
    <w:unhideWhenUsed/>
    <w:qFormat/>
    <w:uiPriority w:val="0"/>
    <w:rPr>
      <w:rFonts w:ascii="Times New Roman" w:hAnsi="Times New Roman"/>
      <w:kern w:val="0"/>
      <w:sz w:val="18"/>
      <w:szCs w:val="18"/>
    </w:rPr>
  </w:style>
  <w:style w:type="paragraph" w:styleId="28">
    <w:name w:val="footer"/>
    <w:basedOn w:val="1"/>
    <w:link w:val="63"/>
    <w:unhideWhenUsed/>
    <w:qFormat/>
    <w:uiPriority w:val="99"/>
    <w:pPr>
      <w:tabs>
        <w:tab w:val="center" w:pos="4153"/>
        <w:tab w:val="right" w:pos="8306"/>
      </w:tabs>
      <w:snapToGrid w:val="0"/>
      <w:jc w:val="left"/>
    </w:pPr>
    <w:rPr>
      <w:kern w:val="0"/>
      <w:sz w:val="18"/>
      <w:szCs w:val="18"/>
    </w:rPr>
  </w:style>
  <w:style w:type="paragraph" w:styleId="29">
    <w:name w:val="header"/>
    <w:basedOn w:val="1"/>
    <w:link w:val="6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60"/>
    <w:unhideWhenUsed/>
    <w:qFormat/>
    <w:uiPriority w:val="0"/>
    <w:pPr>
      <w:snapToGrid w:val="0"/>
      <w:jc w:val="left"/>
    </w:pPr>
    <w:rPr>
      <w:sz w:val="18"/>
      <w:szCs w:val="18"/>
    </w:rPr>
  </w:style>
  <w:style w:type="paragraph" w:styleId="34">
    <w:name w:val="toc 6"/>
    <w:basedOn w:val="1"/>
    <w:next w:val="1"/>
    <w:unhideWhenUsed/>
    <w:qFormat/>
    <w:uiPriority w:val="0"/>
    <w:pPr>
      <w:ind w:left="2100" w:leftChars="1000"/>
    </w:pPr>
    <w:rPr>
      <w:rFonts w:ascii="Times New Roman" w:hAnsi="Times New Roman"/>
      <w:szCs w:val="24"/>
    </w:rPr>
  </w:style>
  <w:style w:type="paragraph" w:styleId="35">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ind w:left="3360" w:leftChars="1600"/>
    </w:pPr>
    <w:rPr>
      <w:rFonts w:ascii="Times New Roman" w:hAnsi="Times New Roman"/>
      <w:szCs w:val="24"/>
    </w:rPr>
  </w:style>
  <w:style w:type="paragraph" w:styleId="38">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7"/>
    <w:next w:val="17"/>
    <w:link w:val="77"/>
    <w:unhideWhenUsed/>
    <w:qFormat/>
    <w:uiPriority w:val="0"/>
    <w:rPr>
      <w:rFonts w:ascii="Calibri" w:hAnsi="Calibri"/>
      <w:b/>
      <w:bCs/>
      <w:kern w:val="2"/>
      <w:sz w:val="21"/>
      <w:szCs w:val="22"/>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954F72" w:themeColor="followedHyperlink"/>
      <w:u w:val="single"/>
      <w14:textFill>
        <w14:solidFill>
          <w14:schemeClr w14:val="folHlink"/>
        </w14:solidFill>
      </w14:textFill>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character" w:styleId="49">
    <w:name w:val="footnote reference"/>
    <w:unhideWhenUsed/>
    <w:qFormat/>
    <w:uiPriority w:val="0"/>
    <w:rPr>
      <w:vertAlign w:val="superscript"/>
    </w:rPr>
  </w:style>
  <w:style w:type="character" w:customStyle="1" w:styleId="50">
    <w:name w:val="标题 1 Char"/>
    <w:basedOn w:val="43"/>
    <w:link w:val="4"/>
    <w:qFormat/>
    <w:uiPriority w:val="0"/>
    <w:rPr>
      <w:rFonts w:ascii="宋体" w:hAnsi="宋体" w:eastAsia="宋体" w:cs="宋体"/>
      <w:b/>
      <w:bCs/>
      <w:spacing w:val="-20"/>
      <w:kern w:val="44"/>
      <w:sz w:val="32"/>
      <w:szCs w:val="32"/>
    </w:rPr>
  </w:style>
  <w:style w:type="character" w:customStyle="1" w:styleId="51">
    <w:name w:val="标题 2 Char"/>
    <w:basedOn w:val="43"/>
    <w:link w:val="5"/>
    <w:qFormat/>
    <w:uiPriority w:val="0"/>
    <w:rPr>
      <w:rFonts w:ascii="宋体" w:hAnsi="宋体" w:eastAsia="宋体" w:cs="宋体"/>
      <w:b/>
      <w:bCs/>
      <w:kern w:val="2"/>
      <w:sz w:val="28"/>
      <w:szCs w:val="28"/>
    </w:rPr>
  </w:style>
  <w:style w:type="character" w:customStyle="1" w:styleId="52">
    <w:name w:val="标题 3 Char"/>
    <w:basedOn w:val="43"/>
    <w:link w:val="6"/>
    <w:qFormat/>
    <w:uiPriority w:val="0"/>
    <w:rPr>
      <w:rFonts w:ascii="宋体" w:hAnsi="宋体" w:eastAsia="宋体" w:cs="宋体"/>
      <w:b/>
      <w:bCs/>
      <w:color w:val="000000"/>
      <w:sz w:val="28"/>
      <w:szCs w:val="28"/>
    </w:rPr>
  </w:style>
  <w:style w:type="character" w:customStyle="1" w:styleId="53">
    <w:name w:val="标题 4 Char"/>
    <w:basedOn w:val="43"/>
    <w:link w:val="7"/>
    <w:qFormat/>
    <w:uiPriority w:val="9"/>
    <w:rPr>
      <w:rFonts w:ascii="Arial" w:hAnsi="Arial" w:eastAsia="宋体" w:cs="Times New Roman"/>
      <w:b/>
      <w:bCs/>
      <w:sz w:val="28"/>
      <w:szCs w:val="28"/>
    </w:rPr>
  </w:style>
  <w:style w:type="character" w:customStyle="1" w:styleId="54">
    <w:name w:val="标题 5 Char"/>
    <w:basedOn w:val="43"/>
    <w:link w:val="8"/>
    <w:qFormat/>
    <w:uiPriority w:val="9"/>
    <w:rPr>
      <w:rFonts w:ascii="Calibri" w:hAnsi="Calibri" w:eastAsia="宋体" w:cs="宋体"/>
      <w:b/>
      <w:bCs/>
      <w:sz w:val="28"/>
      <w:szCs w:val="28"/>
    </w:rPr>
  </w:style>
  <w:style w:type="character" w:customStyle="1" w:styleId="55">
    <w:name w:val="标题 6 Char"/>
    <w:basedOn w:val="43"/>
    <w:link w:val="9"/>
    <w:qFormat/>
    <w:uiPriority w:val="9"/>
    <w:rPr>
      <w:rFonts w:ascii="Arial" w:hAnsi="Arial" w:eastAsia="宋体" w:cs="Times New Roman"/>
      <w:b/>
      <w:bCs/>
      <w:sz w:val="28"/>
      <w:szCs w:val="18"/>
    </w:rPr>
  </w:style>
  <w:style w:type="character" w:customStyle="1" w:styleId="56">
    <w:name w:val="标题 7 Char"/>
    <w:basedOn w:val="43"/>
    <w:link w:val="10"/>
    <w:qFormat/>
    <w:uiPriority w:val="9"/>
    <w:rPr>
      <w:rFonts w:ascii="Arial Narrow" w:hAnsi="Arial Narrow" w:eastAsia="宋体" w:cs="Times New Roman"/>
      <w:b/>
      <w:bCs/>
      <w:iCs/>
      <w:kern w:val="0"/>
      <w:sz w:val="20"/>
      <w:szCs w:val="24"/>
      <w:lang w:eastAsia="en-US"/>
    </w:rPr>
  </w:style>
  <w:style w:type="character" w:customStyle="1" w:styleId="57">
    <w:name w:val="标题 8 Char"/>
    <w:basedOn w:val="43"/>
    <w:link w:val="11"/>
    <w:qFormat/>
    <w:uiPriority w:val="0"/>
    <w:rPr>
      <w:rFonts w:ascii="Arial" w:hAnsi="Arial" w:eastAsia="黑体" w:cs="Times New Roman"/>
      <w:kern w:val="0"/>
      <w:sz w:val="24"/>
      <w:szCs w:val="24"/>
    </w:rPr>
  </w:style>
  <w:style w:type="character" w:customStyle="1" w:styleId="58">
    <w:name w:val="标题 9 Char"/>
    <w:basedOn w:val="43"/>
    <w:link w:val="12"/>
    <w:qFormat/>
    <w:uiPriority w:val="0"/>
    <w:rPr>
      <w:rFonts w:ascii="Arial" w:hAnsi="Arial" w:eastAsia="黑体" w:cs="Times New Roman"/>
      <w:kern w:val="0"/>
      <w:sz w:val="20"/>
      <w:szCs w:val="21"/>
    </w:rPr>
  </w:style>
  <w:style w:type="character" w:customStyle="1" w:styleId="59">
    <w:name w:val="正文缩进 Char1"/>
    <w:link w:val="14"/>
    <w:qFormat/>
    <w:locked/>
    <w:uiPriority w:val="0"/>
  </w:style>
  <w:style w:type="character" w:customStyle="1" w:styleId="60">
    <w:name w:val="脚注文本 Char"/>
    <w:basedOn w:val="43"/>
    <w:link w:val="33"/>
    <w:qFormat/>
    <w:uiPriority w:val="0"/>
    <w:rPr>
      <w:rFonts w:ascii="Calibri" w:hAnsi="Calibri" w:eastAsia="宋体" w:cs="Times New Roman"/>
      <w:sz w:val="18"/>
      <w:szCs w:val="18"/>
    </w:rPr>
  </w:style>
  <w:style w:type="character" w:customStyle="1" w:styleId="61">
    <w:name w:val="批注文字 Char"/>
    <w:basedOn w:val="43"/>
    <w:link w:val="17"/>
    <w:qFormat/>
    <w:uiPriority w:val="99"/>
    <w:rPr>
      <w:rFonts w:ascii="Times New Roman" w:hAnsi="Times New Roman" w:eastAsia="宋体" w:cs="Times New Roman"/>
      <w:kern w:val="0"/>
      <w:sz w:val="18"/>
      <w:szCs w:val="18"/>
    </w:rPr>
  </w:style>
  <w:style w:type="character" w:customStyle="1" w:styleId="62">
    <w:name w:val="页眉 Char"/>
    <w:basedOn w:val="43"/>
    <w:link w:val="29"/>
    <w:qFormat/>
    <w:uiPriority w:val="0"/>
    <w:rPr>
      <w:rFonts w:ascii="Calibri" w:hAnsi="Calibri" w:eastAsia="宋体" w:cs="Times New Roman"/>
      <w:kern w:val="0"/>
      <w:sz w:val="18"/>
      <w:szCs w:val="18"/>
    </w:rPr>
  </w:style>
  <w:style w:type="character" w:customStyle="1" w:styleId="63">
    <w:name w:val="页脚 Char"/>
    <w:basedOn w:val="43"/>
    <w:link w:val="28"/>
    <w:qFormat/>
    <w:uiPriority w:val="99"/>
    <w:rPr>
      <w:rFonts w:ascii="Calibri" w:hAnsi="Calibri" w:eastAsia="宋体" w:cs="Times New Roman"/>
      <w:kern w:val="0"/>
      <w:sz w:val="18"/>
      <w:szCs w:val="18"/>
    </w:rPr>
  </w:style>
  <w:style w:type="character" w:customStyle="1" w:styleId="64">
    <w:name w:val="正文文本 Char2"/>
    <w:basedOn w:val="43"/>
    <w:link w:val="2"/>
    <w:qFormat/>
    <w:uiPriority w:val="0"/>
    <w:rPr>
      <w:rFonts w:ascii="Calibri" w:hAnsi="Calibri" w:eastAsia="宋体" w:cs="Times New Roman"/>
    </w:rPr>
  </w:style>
  <w:style w:type="character" w:customStyle="1" w:styleId="65">
    <w:name w:val="正文文本 Char"/>
    <w:basedOn w:val="43"/>
    <w:qFormat/>
    <w:uiPriority w:val="0"/>
    <w:rPr>
      <w:rFonts w:ascii="Times New Roman" w:hAnsi="Times New Roman" w:cs="Times New Roman"/>
      <w:kern w:val="0"/>
      <w:sz w:val="24"/>
      <w:szCs w:val="24"/>
    </w:rPr>
  </w:style>
  <w:style w:type="character" w:customStyle="1" w:styleId="66">
    <w:name w:val="正文文本缩进 Char"/>
    <w:basedOn w:val="43"/>
    <w:link w:val="19"/>
    <w:qFormat/>
    <w:uiPriority w:val="0"/>
    <w:rPr>
      <w:rFonts w:ascii="Times New Roman" w:hAnsi="Times New Roman" w:eastAsia="宋体" w:cs="Times New Roman"/>
      <w:kern w:val="0"/>
      <w:sz w:val="20"/>
      <w:szCs w:val="24"/>
    </w:rPr>
  </w:style>
  <w:style w:type="character" w:customStyle="1" w:styleId="67">
    <w:name w:val="副标题 Char"/>
    <w:basedOn w:val="43"/>
    <w:link w:val="32"/>
    <w:qFormat/>
    <w:uiPriority w:val="0"/>
    <w:rPr>
      <w:rFonts w:ascii="Cambria" w:hAnsi="Cambria" w:eastAsia="宋体" w:cs="Times New Roman"/>
      <w:b/>
      <w:bCs/>
      <w:kern w:val="28"/>
      <w:sz w:val="32"/>
      <w:szCs w:val="32"/>
    </w:rPr>
  </w:style>
  <w:style w:type="character" w:customStyle="1" w:styleId="68">
    <w:name w:val="日期 Char"/>
    <w:basedOn w:val="43"/>
    <w:link w:val="25"/>
    <w:qFormat/>
    <w:uiPriority w:val="0"/>
    <w:rPr>
      <w:rFonts w:ascii="Times New Roman" w:hAnsi="Times New Roman" w:eastAsia="宋体" w:cs="Times New Roman"/>
      <w:kern w:val="0"/>
      <w:sz w:val="24"/>
      <w:szCs w:val="24"/>
    </w:rPr>
  </w:style>
  <w:style w:type="character" w:customStyle="1" w:styleId="69">
    <w:name w:val="正文首行缩进 Char"/>
    <w:basedOn w:val="64"/>
    <w:link w:val="3"/>
    <w:qFormat/>
    <w:uiPriority w:val="0"/>
    <w:rPr>
      <w:rFonts w:ascii="Times New Roman" w:hAnsi="Times New Roman" w:eastAsia="宋体" w:cs="Times New Roman"/>
      <w:kern w:val="0"/>
      <w:sz w:val="18"/>
      <w:szCs w:val="18"/>
    </w:rPr>
  </w:style>
  <w:style w:type="character" w:customStyle="1" w:styleId="70">
    <w:name w:val="正文文本 2 Char"/>
    <w:basedOn w:val="43"/>
    <w:link w:val="38"/>
    <w:qFormat/>
    <w:uiPriority w:val="0"/>
    <w:rPr>
      <w:rFonts w:ascii="Times New Roman" w:hAnsi="Times New Roman" w:eastAsia="宋体" w:cs="Times New Roman"/>
      <w:kern w:val="0"/>
      <w:sz w:val="18"/>
      <w:szCs w:val="18"/>
    </w:rPr>
  </w:style>
  <w:style w:type="character" w:customStyle="1" w:styleId="71">
    <w:name w:val="正文文本 3 Char"/>
    <w:basedOn w:val="43"/>
    <w:link w:val="18"/>
    <w:qFormat/>
    <w:uiPriority w:val="0"/>
    <w:rPr>
      <w:rFonts w:ascii="Times New Roman" w:hAnsi="Times New Roman" w:eastAsia="黑体" w:cs="Times New Roman"/>
      <w:sz w:val="44"/>
      <w:szCs w:val="24"/>
    </w:rPr>
  </w:style>
  <w:style w:type="character" w:customStyle="1" w:styleId="72">
    <w:name w:val="正文文本缩进 2 Char"/>
    <w:basedOn w:val="43"/>
    <w:link w:val="26"/>
    <w:qFormat/>
    <w:uiPriority w:val="0"/>
    <w:rPr>
      <w:rFonts w:ascii="Calibri" w:hAnsi="Calibri" w:eastAsia="宋体" w:cs="Times New Roman"/>
    </w:rPr>
  </w:style>
  <w:style w:type="character" w:customStyle="1" w:styleId="73">
    <w:name w:val="正文文本缩进 3 Char"/>
    <w:basedOn w:val="43"/>
    <w:link w:val="35"/>
    <w:qFormat/>
    <w:uiPriority w:val="0"/>
    <w:rPr>
      <w:rFonts w:ascii="宋体" w:hAnsi="宋体" w:eastAsia="宋体" w:cs="Times New Roman"/>
      <w:kern w:val="0"/>
      <w:sz w:val="28"/>
      <w:szCs w:val="28"/>
    </w:rPr>
  </w:style>
  <w:style w:type="character" w:customStyle="1" w:styleId="74">
    <w:name w:val="文档结构图 Char"/>
    <w:basedOn w:val="43"/>
    <w:link w:val="16"/>
    <w:qFormat/>
    <w:uiPriority w:val="0"/>
    <w:rPr>
      <w:rFonts w:ascii="Times New Roman" w:hAnsi="Times New Roman" w:eastAsia="宋体" w:cs="Times New Roman"/>
      <w:kern w:val="0"/>
      <w:sz w:val="18"/>
      <w:szCs w:val="18"/>
      <w:shd w:val="clear" w:color="auto" w:fill="000080"/>
    </w:rPr>
  </w:style>
  <w:style w:type="character" w:customStyle="1" w:styleId="75">
    <w:name w:val="纯文本 Char1"/>
    <w:basedOn w:val="43"/>
    <w:link w:val="23"/>
    <w:qFormat/>
    <w:uiPriority w:val="0"/>
    <w:rPr>
      <w:rFonts w:ascii="宋体" w:hAnsi="Courier New" w:eastAsia="宋体" w:cs="Times New Roman"/>
      <w:kern w:val="0"/>
      <w:sz w:val="20"/>
      <w:szCs w:val="18"/>
    </w:rPr>
  </w:style>
  <w:style w:type="character" w:customStyle="1" w:styleId="76">
    <w:name w:val="纯文本 Char"/>
    <w:basedOn w:val="43"/>
    <w:qFormat/>
    <w:uiPriority w:val="0"/>
    <w:rPr>
      <w:rFonts w:ascii="宋体" w:hAnsi="Courier New" w:eastAsia="宋体" w:cs="Courier New"/>
      <w:kern w:val="0"/>
      <w:szCs w:val="21"/>
    </w:rPr>
  </w:style>
  <w:style w:type="character" w:customStyle="1" w:styleId="77">
    <w:name w:val="批注主题 Char"/>
    <w:basedOn w:val="61"/>
    <w:link w:val="40"/>
    <w:qFormat/>
    <w:uiPriority w:val="0"/>
    <w:rPr>
      <w:rFonts w:ascii="Calibri" w:hAnsi="Calibri" w:eastAsia="宋体" w:cs="Times New Roman"/>
      <w:b/>
      <w:bCs/>
      <w:kern w:val="0"/>
      <w:sz w:val="18"/>
      <w:szCs w:val="18"/>
    </w:rPr>
  </w:style>
  <w:style w:type="character" w:customStyle="1" w:styleId="78">
    <w:name w:val="批注框文本 Char"/>
    <w:basedOn w:val="43"/>
    <w:link w:val="27"/>
    <w:qFormat/>
    <w:uiPriority w:val="0"/>
    <w:rPr>
      <w:rFonts w:ascii="Times New Roman" w:hAnsi="Times New Roman" w:eastAsia="宋体" w:cs="Times New Roman"/>
      <w:kern w:val="0"/>
      <w:sz w:val="18"/>
      <w:szCs w:val="18"/>
    </w:rPr>
  </w:style>
  <w:style w:type="paragraph" w:customStyle="1" w:styleId="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列出段落 字符"/>
    <w:link w:val="81"/>
    <w:qFormat/>
    <w:locked/>
    <w:uiPriority w:val="1"/>
    <w:rPr>
      <w:rFonts w:ascii="Calibri" w:hAnsi="Calibri"/>
    </w:rPr>
  </w:style>
  <w:style w:type="paragraph" w:customStyle="1" w:styleId="81">
    <w:name w:val="列出段落1"/>
    <w:basedOn w:val="1"/>
    <w:link w:val="80"/>
    <w:qFormat/>
    <w:uiPriority w:val="99"/>
    <w:pPr>
      <w:ind w:firstLine="420" w:firstLineChars="200"/>
    </w:pPr>
    <w:rPr>
      <w:rFonts w:eastAsiaTheme="minorEastAsia" w:cstheme="minorBidi"/>
    </w:rPr>
  </w:style>
  <w:style w:type="character" w:customStyle="1" w:styleId="82">
    <w:name w:val="彩色列表 - 强调文字颜色 1 Char"/>
    <w:link w:val="83"/>
    <w:qFormat/>
    <w:locked/>
    <w:uiPriority w:val="0"/>
    <w:rPr>
      <w:rFonts w:ascii="Calibri" w:hAnsi="Calibri"/>
    </w:rPr>
  </w:style>
  <w:style w:type="paragraph" w:customStyle="1" w:styleId="83">
    <w:name w:val="彩色列表 - 强调文字颜色 11"/>
    <w:basedOn w:val="1"/>
    <w:link w:val="82"/>
    <w:qFormat/>
    <w:uiPriority w:val="0"/>
    <w:pPr>
      <w:ind w:firstLine="420" w:firstLineChars="200"/>
    </w:pPr>
    <w:rPr>
      <w:rFonts w:eastAsiaTheme="minorEastAsia" w:cstheme="minorBidi"/>
    </w:rPr>
  </w:style>
  <w:style w:type="paragraph" w:customStyle="1" w:styleId="84">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5">
    <w:name w:val="MM Title"/>
    <w:basedOn w:val="1"/>
    <w:qFormat/>
    <w:uiPriority w:val="0"/>
    <w:pPr>
      <w:spacing w:before="240" w:after="60"/>
      <w:jc w:val="center"/>
      <w:outlineLvl w:val="0"/>
    </w:pPr>
    <w:rPr>
      <w:rFonts w:ascii="Arial" w:hAnsi="Arial" w:cs="Arial"/>
      <w:b/>
      <w:bCs/>
      <w:sz w:val="32"/>
      <w:szCs w:val="32"/>
    </w:rPr>
  </w:style>
  <w:style w:type="paragraph" w:customStyle="1" w:styleId="86">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7">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8">
    <w:name w:val="gb_master正文"/>
    <w:basedOn w:val="1"/>
    <w:qFormat/>
    <w:uiPriority w:val="0"/>
    <w:pPr>
      <w:ind w:firstLine="200" w:firstLineChars="200"/>
    </w:pPr>
    <w:rPr>
      <w:rFonts w:ascii="Times New Roman" w:hAnsi="Times New Roman"/>
      <w:szCs w:val="24"/>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1">
    <w:name w:val="Char2 Char Char Char"/>
    <w:basedOn w:val="1"/>
    <w:qFormat/>
    <w:uiPriority w:val="0"/>
    <w:rPr>
      <w:rFonts w:ascii="仿宋_GB2312" w:hAnsi="Times New Roman"/>
      <w:b/>
      <w:sz w:val="30"/>
      <w:szCs w:val="32"/>
    </w:rPr>
  </w:style>
  <w:style w:type="paragraph" w:customStyle="1" w:styleId="92">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7">
    <w:name w:val="样式 正文缩进 + (中文) 仿宋_GB2312 小四 Char"/>
    <w:basedOn w:val="14"/>
    <w:qFormat/>
    <w:uiPriority w:val="0"/>
    <w:pPr>
      <w:spacing w:after="0" w:line="360" w:lineRule="auto"/>
      <w:ind w:firstLine="480" w:firstLineChars="200"/>
    </w:pPr>
    <w:rPr>
      <w:rFonts w:ascii="宋体" w:hAnsi="宋体"/>
      <w:sz w:val="24"/>
      <w:szCs w:val="24"/>
    </w:rPr>
  </w:style>
  <w:style w:type="paragraph" w:customStyle="1" w:styleId="98">
    <w:name w:val="表格文字"/>
    <w:basedOn w:val="1"/>
    <w:qFormat/>
    <w:uiPriority w:val="0"/>
    <w:pPr>
      <w:spacing w:beforeLines="25"/>
    </w:pPr>
    <w:rPr>
      <w:rFonts w:ascii="Times New (W1)" w:hAnsi="Times New (W1)"/>
      <w:spacing w:val="10"/>
      <w:szCs w:val="24"/>
    </w:rPr>
  </w:style>
  <w:style w:type="paragraph" w:customStyle="1" w:styleId="99">
    <w:name w:val="文章正文"/>
    <w:basedOn w:val="1"/>
    <w:qFormat/>
    <w:uiPriority w:val="0"/>
    <w:pPr>
      <w:spacing w:line="360" w:lineRule="auto"/>
      <w:ind w:firstLine="420"/>
    </w:pPr>
    <w:rPr>
      <w:rFonts w:ascii="Times New Roman" w:hAnsi="Times New Roman"/>
      <w:sz w:val="24"/>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9"/>
    <w:qFormat/>
    <w:uiPriority w:val="0"/>
    <w:pPr>
      <w:tabs>
        <w:tab w:val="left" w:pos="3260"/>
        <w:tab w:val="clear" w:pos="1702"/>
      </w:tabs>
      <w:ind w:left="0" w:firstLine="0"/>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8"/>
    <w:next w:val="19"/>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5"/>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1"/>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9">
    <w:name w:val="文章正文 Char Char1"/>
    <w:basedOn w:val="1"/>
    <w:qFormat/>
    <w:uiPriority w:val="0"/>
    <w:pPr>
      <w:spacing w:line="360" w:lineRule="auto"/>
      <w:ind w:firstLine="420"/>
    </w:pPr>
    <w:rPr>
      <w:rFonts w:ascii="Times New Roman" w:hAnsi="Times New Roman"/>
      <w:sz w:val="24"/>
      <w:szCs w:val="24"/>
    </w:rPr>
  </w:style>
  <w:style w:type="paragraph" w:customStyle="1" w:styleId="1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0"/>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4"/>
    <w:qFormat/>
    <w:uiPriority w:val="0"/>
    <w:pPr>
      <w:tabs>
        <w:tab w:val="left" w:pos="425"/>
      </w:tabs>
    </w:pPr>
    <w:rPr>
      <w:rFonts w:cs="Times New Roman"/>
      <w:sz w:val="44"/>
    </w:rPr>
  </w:style>
  <w:style w:type="paragraph" w:customStyle="1" w:styleId="127">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6"/>
    <w:qFormat/>
    <w:uiPriority w:val="0"/>
    <w:rPr>
      <w:rFonts w:ascii="Tahoma" w:hAnsi="Tahoma"/>
      <w:sz w:val="24"/>
      <w:szCs w:val="24"/>
    </w:rPr>
  </w:style>
  <w:style w:type="paragraph" w:customStyle="1" w:styleId="138">
    <w:name w:val="MM Topic 3"/>
    <w:basedOn w:val="6"/>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2"/>
    <w:qFormat/>
    <w:uiPriority w:val="0"/>
    <w:pPr>
      <w:tabs>
        <w:tab w:val="left" w:pos="5102"/>
      </w:tabs>
    </w:pPr>
  </w:style>
  <w:style w:type="paragraph" w:customStyle="1" w:styleId="144">
    <w:name w:val="MM Topic 5"/>
    <w:basedOn w:val="8"/>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7"/>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5"/>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99"/>
    <w:pPr>
      <w:ind w:firstLine="420" w:firstLineChars="200"/>
    </w:pPr>
    <w:rPr>
      <w:rFonts w:ascii="Times New Roman" w:hAnsi="Times New Roman"/>
      <w:szCs w:val="24"/>
    </w:rPr>
  </w:style>
  <w:style w:type="paragraph" w:customStyle="1" w:styleId="153">
    <w:name w:val="列出段落1111"/>
    <w:basedOn w:val="1"/>
    <w:qFormat/>
    <w:uiPriority w:val="0"/>
    <w:pPr>
      <w:ind w:firstLine="420" w:firstLineChars="200"/>
    </w:pPr>
  </w:style>
  <w:style w:type="paragraph" w:customStyle="1" w:styleId="154">
    <w:name w:val="修订1"/>
    <w:qFormat/>
    <w:uiPriority w:val="0"/>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Default"/>
    <w:link w:val="28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列出段落3"/>
    <w:basedOn w:val="1"/>
    <w:link w:val="267"/>
    <w:qFormat/>
    <w:uiPriority w:val="99"/>
    <w:pPr>
      <w:widowControl/>
      <w:ind w:firstLine="420" w:firstLineChars="200"/>
      <w:jc w:val="left"/>
    </w:pPr>
    <w:rPr>
      <w:rFonts w:ascii="Times New Roman" w:hAnsi="Times New Roman"/>
      <w:kern w:val="0"/>
      <w:sz w:val="24"/>
      <w:szCs w:val="24"/>
    </w:rPr>
  </w:style>
  <w:style w:type="paragraph" w:customStyle="1" w:styleId="158">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3"/>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3"/>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3"/>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9"/>
    <w:link w:val="275"/>
    <w:qFormat/>
    <w:uiPriority w:val="0"/>
  </w:style>
  <w:style w:type="paragraph" w:customStyle="1" w:styleId="200">
    <w:name w:val="项目符号：一级"/>
    <w:basedOn w:val="86"/>
    <w:next w:val="86"/>
    <w:qFormat/>
    <w:uiPriority w:val="0"/>
  </w:style>
  <w:style w:type="paragraph" w:customStyle="1" w:styleId="201">
    <w:name w:val="正文 A"/>
    <w:qFormat/>
    <w:uiPriority w:val="0"/>
    <w:rPr>
      <w:rFonts w:hint="eastAsia" w:ascii="Arial Unicode MS" w:hAnsi="Arial Unicode MS" w:eastAsia="Arial Unicode MS" w:cs="Arial Unicode MS"/>
      <w:color w:val="000000"/>
      <w:sz w:val="24"/>
      <w:szCs w:val="24"/>
      <w:lang w:val="zh-TW" w:eastAsia="zh-TW" w:bidi="ar-SA"/>
    </w:rPr>
  </w:style>
  <w:style w:type="paragraph" w:customStyle="1" w:styleId="202">
    <w:name w:val="标题5"/>
    <w:basedOn w:val="1"/>
    <w:qFormat/>
    <w:uiPriority w:val="0"/>
    <w:pPr>
      <w:spacing w:before="100" w:beforeAutospacing="1" w:after="100" w:afterAutospacing="1"/>
      <w:ind w:left="283" w:hanging="425"/>
      <w:outlineLvl w:val="4"/>
    </w:pPr>
    <w:rPr>
      <w:rFonts w:ascii="Times New Roman" w:hAnsi="Times New Roman"/>
      <w:szCs w:val="24"/>
    </w:rPr>
  </w:style>
  <w:style w:type="paragraph" w:customStyle="1" w:styleId="203">
    <w:name w:val="列出段落5"/>
    <w:basedOn w:val="1"/>
    <w:unhideWhenUsed/>
    <w:qFormat/>
    <w:uiPriority w:val="99"/>
    <w:pPr>
      <w:ind w:firstLine="420" w:firstLineChars="200"/>
    </w:pPr>
    <w:rPr>
      <w:rFonts w:ascii="Times New Roman" w:hAnsi="Times New Roman"/>
    </w:rPr>
  </w:style>
  <w:style w:type="paragraph" w:customStyle="1" w:styleId="204">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05">
    <w:name w:val="图题标题"/>
    <w:basedOn w:val="1"/>
    <w:qFormat/>
    <w:uiPriority w:val="0"/>
    <w:pPr>
      <w:spacing w:line="400" w:lineRule="exact"/>
      <w:jc w:val="center"/>
    </w:pPr>
    <w:rPr>
      <w:rFonts w:ascii="Times New Roman" w:hAnsi="Times New Roman" w:eastAsia="黑体"/>
      <w:sz w:val="24"/>
      <w:szCs w:val="24"/>
    </w:rPr>
  </w:style>
  <w:style w:type="paragraph" w:customStyle="1" w:styleId="206">
    <w:name w:val="无间隔11"/>
    <w:qFormat/>
    <w:uiPriority w:val="0"/>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07">
    <w:name w:val="列出段落11"/>
    <w:basedOn w:val="1"/>
    <w:qFormat/>
    <w:uiPriority w:val="99"/>
    <w:pPr>
      <w:spacing w:after="200" w:line="276" w:lineRule="auto"/>
      <w:ind w:firstLine="420" w:firstLineChars="200"/>
    </w:pPr>
  </w:style>
  <w:style w:type="paragraph" w:customStyle="1" w:styleId="208">
    <w:name w:val="修订2"/>
    <w: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09">
    <w:name w:val="NormalCharacter"/>
    <w:qFormat/>
    <w:uiPriority w:val="0"/>
  </w:style>
  <w:style w:type="character" w:customStyle="1" w:styleId="210">
    <w:name w:val="UserStyle_26"/>
    <w:link w:val="211"/>
    <w:qFormat/>
    <w:uiPriority w:val="0"/>
    <w:rPr>
      <w:szCs w:val="20"/>
    </w:rPr>
  </w:style>
  <w:style w:type="paragraph" w:customStyle="1" w:styleId="211">
    <w:name w:val="NormalIndent"/>
    <w:basedOn w:val="1"/>
    <w:link w:val="210"/>
    <w:qFormat/>
    <w:uiPriority w:val="0"/>
    <w:pPr>
      <w:widowControl/>
      <w:spacing w:after="200" w:line="276" w:lineRule="auto"/>
      <w:ind w:firstLine="420"/>
      <w:textAlignment w:val="baseline"/>
    </w:pPr>
    <w:rPr>
      <w:rFonts w:asciiTheme="minorHAnsi" w:hAnsiTheme="minorHAnsi" w:eastAsiaTheme="minorEastAsia" w:cstheme="minorBidi"/>
      <w:szCs w:val="20"/>
    </w:rPr>
  </w:style>
  <w:style w:type="paragraph" w:customStyle="1" w:styleId="212">
    <w:name w:val="HtmlNormal"/>
    <w:basedOn w:val="1"/>
    <w:qFormat/>
    <w:uiPriority w:val="0"/>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213">
    <w:name w:val="Heading1"/>
    <w:basedOn w:val="1"/>
    <w:next w:val="1"/>
    <w:qFormat/>
    <w:uiPriority w:val="0"/>
    <w:pPr>
      <w:keepNext/>
      <w:keepLines/>
      <w:widowControl/>
      <w:spacing w:before="300" w:after="200" w:line="276" w:lineRule="auto"/>
      <w:textAlignment w:val="baseline"/>
    </w:pPr>
    <w:rPr>
      <w:rFonts w:eastAsia="黑体"/>
      <w:kern w:val="44"/>
      <w:sz w:val="44"/>
      <w:szCs w:val="44"/>
    </w:rPr>
  </w:style>
  <w:style w:type="paragraph" w:customStyle="1" w:styleId="214">
    <w:name w:val="UserStyle_33"/>
    <w:basedOn w:val="1"/>
    <w:qFormat/>
    <w:uiPriority w:val="0"/>
    <w:pPr>
      <w:widowControl/>
      <w:spacing w:after="200" w:line="400" w:lineRule="exact"/>
      <w:ind w:firstLine="200" w:firstLineChars="200"/>
      <w:textAlignment w:val="baseline"/>
    </w:pPr>
    <w:rPr>
      <w:rFonts w:ascii="Times New Roman" w:hAnsi="Times New Roman"/>
      <w:sz w:val="24"/>
      <w:szCs w:val="24"/>
    </w:rPr>
  </w:style>
  <w:style w:type="paragraph" w:customStyle="1" w:styleId="215">
    <w:name w:val="UserStyle_40"/>
    <w:basedOn w:val="1"/>
    <w:qFormat/>
    <w:uiPriority w:val="0"/>
    <w:pPr>
      <w:widowControl/>
      <w:spacing w:after="200" w:line="276" w:lineRule="auto"/>
      <w:ind w:firstLine="420" w:firstLineChars="200"/>
      <w:textAlignment w:val="baseline"/>
    </w:pPr>
    <w:rPr>
      <w:szCs w:val="21"/>
    </w:rPr>
  </w:style>
  <w:style w:type="paragraph" w:customStyle="1" w:styleId="216">
    <w:name w:val="Heading2"/>
    <w:basedOn w:val="1"/>
    <w:next w:val="1"/>
    <w:qFormat/>
    <w:uiPriority w:val="0"/>
    <w:pPr>
      <w:widowControl/>
      <w:tabs>
        <w:tab w:val="right" w:leader="dot" w:pos="9000"/>
      </w:tabs>
      <w:spacing w:after="200" w:line="276" w:lineRule="auto"/>
      <w:ind w:right="-686" w:rightChars="-245"/>
      <w:textAlignment w:val="baseline"/>
    </w:pPr>
    <w:rPr>
      <w:szCs w:val="21"/>
    </w:rPr>
  </w:style>
  <w:style w:type="character" w:customStyle="1" w:styleId="217">
    <w:name w:val="UserStyle_9"/>
    <w:basedOn w:val="43"/>
    <w:link w:val="218"/>
    <w:qFormat/>
    <w:uiPriority w:val="0"/>
    <w:rPr>
      <w:sz w:val="28"/>
    </w:rPr>
  </w:style>
  <w:style w:type="paragraph" w:customStyle="1" w:styleId="218">
    <w:name w:val="BodyText1I"/>
    <w:basedOn w:val="219"/>
    <w:link w:val="217"/>
    <w:qFormat/>
    <w:uiPriority w:val="0"/>
    <w:pPr>
      <w:widowControl/>
      <w:ind w:firstLine="420" w:firstLineChars="100"/>
      <w:textAlignment w:val="baseline"/>
    </w:pPr>
    <w:rPr>
      <w:rFonts w:asciiTheme="minorHAnsi" w:hAnsiTheme="minorHAnsi" w:eastAsiaTheme="minorEastAsia" w:cstheme="minorBidi"/>
      <w:sz w:val="28"/>
    </w:rPr>
  </w:style>
  <w:style w:type="paragraph" w:customStyle="1" w:styleId="219">
    <w:name w:val="BodyText"/>
    <w:basedOn w:val="1"/>
    <w:qFormat/>
    <w:uiPriority w:val="0"/>
    <w:pPr>
      <w:spacing w:after="120" w:line="276" w:lineRule="auto"/>
    </w:pPr>
  </w:style>
  <w:style w:type="character" w:customStyle="1" w:styleId="220">
    <w:name w:val="15"/>
    <w:basedOn w:val="43"/>
    <w:qFormat/>
    <w:uiPriority w:val="0"/>
    <w:rPr>
      <w:rFonts w:hint="default" w:ascii="Calibri" w:hAnsi="Calibri"/>
    </w:rPr>
  </w:style>
  <w:style w:type="paragraph" w:customStyle="1" w:styleId="221">
    <w:name w:val="_Style 2"/>
    <w:basedOn w:val="1"/>
    <w:qFormat/>
    <w:uiPriority w:val="0"/>
    <w:pPr>
      <w:spacing w:after="200" w:line="276" w:lineRule="auto"/>
      <w:ind w:firstLine="420" w:firstLineChars="200"/>
    </w:pPr>
  </w:style>
  <w:style w:type="paragraph" w:customStyle="1" w:styleId="222">
    <w:name w:val="正文2"/>
    <w:qFormat/>
    <w:uiPriority w:val="0"/>
    <w:pPr>
      <w:spacing w:after="200" w:line="276" w:lineRule="auto"/>
      <w:jc w:val="both"/>
    </w:pPr>
    <w:rPr>
      <w:rFonts w:ascii="Calibri" w:hAnsi="Calibri" w:eastAsia="宋体" w:cs="Calibri"/>
      <w:kern w:val="2"/>
      <w:sz w:val="21"/>
      <w:szCs w:val="21"/>
      <w:lang w:val="en-US" w:eastAsia="zh-CN" w:bidi="ar-SA"/>
    </w:rPr>
  </w:style>
  <w:style w:type="table" w:customStyle="1" w:styleId="223">
    <w:name w:val="网格型2"/>
    <w:basedOn w:val="41"/>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标准文本 Char Char"/>
    <w:link w:val="225"/>
    <w:qFormat/>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批注文字 Char1"/>
    <w:basedOn w:val="43"/>
    <w:semiHidden/>
    <w:qFormat/>
    <w:locked/>
    <w:uiPriority w:val="0"/>
    <w:rPr>
      <w:rFonts w:ascii="Calibri" w:hAnsi="Calibri" w:eastAsia="宋体" w:cs="Times New Roman"/>
    </w:rPr>
  </w:style>
  <w:style w:type="paragraph" w:customStyle="1" w:styleId="227">
    <w:name w:val="正文360首行缩进"/>
    <w:basedOn w:val="1"/>
    <w:link w:val="228"/>
    <w:qFormat/>
    <w:uiPriority w:val="0"/>
    <w:pPr>
      <w:widowControl/>
      <w:spacing w:before="120" w:line="300" w:lineRule="auto"/>
      <w:ind w:firstLine="200" w:firstLineChars="200"/>
      <w:jc w:val="left"/>
    </w:pPr>
    <w:rPr>
      <w:rFonts w:ascii="Times New Roman" w:hAnsi="Times New Roman"/>
      <w:sz w:val="24"/>
      <w:szCs w:val="20"/>
    </w:rPr>
  </w:style>
  <w:style w:type="character" w:customStyle="1" w:styleId="228">
    <w:name w:val="正文360首行缩进 Char"/>
    <w:basedOn w:val="43"/>
    <w:link w:val="227"/>
    <w:qFormat/>
    <w:uiPriority w:val="0"/>
    <w:rPr>
      <w:rFonts w:ascii="Times New Roman" w:hAnsi="Times New Roman" w:eastAsia="宋体" w:cs="Times New Roman"/>
      <w:sz w:val="24"/>
      <w:szCs w:val="20"/>
    </w:rPr>
  </w:style>
  <w:style w:type="paragraph" w:customStyle="1" w:styleId="229">
    <w:name w:val="列出段落1_0"/>
    <w:basedOn w:val="1"/>
    <w:qFormat/>
    <w:uiPriority w:val="0"/>
    <w:pPr>
      <w:ind w:firstLine="420" w:firstLineChars="200"/>
    </w:pPr>
    <w:rPr>
      <w:szCs w:val="21"/>
    </w:rPr>
  </w:style>
  <w:style w:type="character" w:customStyle="1" w:styleId="230">
    <w:name w:val="font21"/>
    <w:qFormat/>
    <w:uiPriority w:val="0"/>
    <w:rPr>
      <w:rFonts w:hint="default" w:ascii="Arial" w:hAnsi="Arial" w:cs="Arial"/>
      <w:color w:val="000000"/>
      <w:sz w:val="18"/>
      <w:szCs w:val="18"/>
      <w:u w:val="none"/>
    </w:rPr>
  </w:style>
  <w:style w:type="character" w:customStyle="1" w:styleId="231">
    <w:name w:val="_Style 8"/>
    <w:qFormat/>
    <w:uiPriority w:val="32"/>
    <w:rPr>
      <w:b/>
      <w:bCs/>
      <w:smallCaps/>
      <w:color w:val="C0504D"/>
      <w:spacing w:val="5"/>
      <w:u w:val="single"/>
    </w:rPr>
  </w:style>
  <w:style w:type="character" w:customStyle="1" w:styleId="232">
    <w:name w:val="l-btn-icon-left"/>
    <w:basedOn w:val="43"/>
    <w:qFormat/>
    <w:uiPriority w:val="0"/>
  </w:style>
  <w:style w:type="character" w:customStyle="1" w:styleId="233">
    <w:name w:val="l-btn-icon-left1"/>
    <w:basedOn w:val="43"/>
    <w:qFormat/>
    <w:uiPriority w:val="0"/>
  </w:style>
  <w:style w:type="character" w:customStyle="1" w:styleId="234">
    <w:name w:val="l-btn-empty"/>
    <w:basedOn w:val="43"/>
    <w:qFormat/>
    <w:uiPriority w:val="0"/>
  </w:style>
  <w:style w:type="character" w:customStyle="1" w:styleId="235">
    <w:name w:val="l-btn-icon-right"/>
    <w:basedOn w:val="43"/>
    <w:qFormat/>
    <w:uiPriority w:val="0"/>
  </w:style>
  <w:style w:type="character" w:customStyle="1" w:styleId="236">
    <w:name w:val="l-btn-left2"/>
    <w:basedOn w:val="43"/>
    <w:qFormat/>
    <w:uiPriority w:val="0"/>
  </w:style>
  <w:style w:type="character" w:customStyle="1" w:styleId="237">
    <w:name w:val="l-btn-left3"/>
    <w:basedOn w:val="43"/>
    <w:qFormat/>
    <w:uiPriority w:val="0"/>
  </w:style>
  <w:style w:type="character" w:customStyle="1" w:styleId="238">
    <w:name w:val="l-btn-left4"/>
    <w:basedOn w:val="43"/>
    <w:qFormat/>
    <w:uiPriority w:val="0"/>
  </w:style>
  <w:style w:type="character" w:customStyle="1" w:styleId="239">
    <w:name w:val="l-btn-left5"/>
    <w:basedOn w:val="43"/>
    <w:qFormat/>
    <w:uiPriority w:val="0"/>
  </w:style>
  <w:style w:type="character" w:customStyle="1" w:styleId="240">
    <w:name w:val="l-btn-left6"/>
    <w:basedOn w:val="43"/>
    <w:qFormat/>
    <w:uiPriority w:val="0"/>
  </w:style>
  <w:style w:type="character" w:customStyle="1" w:styleId="241">
    <w:name w:val="l-btn-text"/>
    <w:basedOn w:val="43"/>
    <w:qFormat/>
    <w:uiPriority w:val="0"/>
    <w:rPr>
      <w:vertAlign w:val="baseline"/>
    </w:rPr>
  </w:style>
  <w:style w:type="character" w:customStyle="1" w:styleId="242">
    <w:name w:val="l-btn-text1"/>
    <w:basedOn w:val="43"/>
    <w:qFormat/>
    <w:uiPriority w:val="0"/>
    <w:rPr>
      <w:vertAlign w:val="baseline"/>
    </w:rPr>
  </w:style>
  <w:style w:type="character" w:customStyle="1" w:styleId="243">
    <w:name w:val="ajaxtitle"/>
    <w:basedOn w:val="43"/>
    <w:qFormat/>
    <w:uiPriority w:val="0"/>
  </w:style>
  <w:style w:type="character" w:customStyle="1" w:styleId="244">
    <w:name w:val="json_key"/>
    <w:basedOn w:val="43"/>
    <w:qFormat/>
    <w:uiPriority w:val="0"/>
  </w:style>
  <w:style w:type="character" w:customStyle="1" w:styleId="245">
    <w:name w:val="json_string"/>
    <w:basedOn w:val="43"/>
    <w:qFormat/>
    <w:uiPriority w:val="0"/>
  </w:style>
  <w:style w:type="paragraph" w:customStyle="1" w:styleId="246">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47">
    <w:name w:val="Char1 Char Char Char Char Char Char_0"/>
    <w:basedOn w:val="1"/>
    <w:qFormat/>
    <w:uiPriority w:val="0"/>
    <w:rPr>
      <w:rFonts w:ascii="Tahoma" w:hAnsi="Tahoma"/>
      <w:sz w:val="24"/>
      <w:szCs w:val="20"/>
    </w:rPr>
  </w:style>
  <w:style w:type="paragraph" w:customStyle="1" w:styleId="248">
    <w:name w:val="样式 标题 2 + Times New Roman 四号 非加粗 段前: 5 磅 段后: 0 磅 行距: 固定值 20..."/>
    <w:basedOn w:val="5"/>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49">
    <w:name w:val="列出段落111"/>
    <w:basedOn w:val="1"/>
    <w:qFormat/>
    <w:uiPriority w:val="99"/>
    <w:pPr>
      <w:ind w:firstLine="420" w:firstLineChars="200"/>
    </w:pPr>
    <w:rPr>
      <w:rFonts w:ascii="Times New Roman" w:hAnsi="Times New Roman"/>
    </w:rPr>
  </w:style>
  <w:style w:type="character" w:customStyle="1" w:styleId="250">
    <w:name w:val="标题 2 Char1"/>
    <w:basedOn w:val="43"/>
    <w:semiHidden/>
    <w:qFormat/>
    <w:uiPriority w:val="99"/>
    <w:rPr>
      <w:rFonts w:hint="default" w:asciiTheme="majorHAnsi" w:hAnsiTheme="majorHAnsi" w:eastAsiaTheme="majorEastAsia" w:cstheme="majorBidi"/>
      <w:b/>
      <w:bCs/>
      <w:kern w:val="2"/>
      <w:sz w:val="32"/>
      <w:szCs w:val="32"/>
    </w:rPr>
  </w:style>
  <w:style w:type="character" w:customStyle="1" w:styleId="251">
    <w:name w:val="标题 3 Char1"/>
    <w:basedOn w:val="43"/>
    <w:semiHidden/>
    <w:qFormat/>
    <w:uiPriority w:val="99"/>
    <w:rPr>
      <w:rFonts w:hint="default" w:ascii="Calibri" w:hAnsi="Calibri"/>
      <w:b/>
      <w:bCs/>
      <w:kern w:val="2"/>
      <w:sz w:val="32"/>
      <w:szCs w:val="32"/>
    </w:rPr>
  </w:style>
  <w:style w:type="character" w:customStyle="1" w:styleId="252">
    <w:name w:val="标题 4 Char1"/>
    <w:basedOn w:val="43"/>
    <w:semiHidden/>
    <w:qFormat/>
    <w:uiPriority w:val="9"/>
    <w:rPr>
      <w:rFonts w:hint="default" w:asciiTheme="majorHAnsi" w:hAnsiTheme="majorHAnsi" w:eastAsiaTheme="majorEastAsia" w:cstheme="majorBidi"/>
      <w:b/>
      <w:bCs/>
      <w:kern w:val="2"/>
      <w:sz w:val="28"/>
      <w:szCs w:val="28"/>
    </w:rPr>
  </w:style>
  <w:style w:type="character" w:customStyle="1" w:styleId="253">
    <w:name w:val="正文文本缩进 2 Char1"/>
    <w:basedOn w:val="43"/>
    <w:semiHidden/>
    <w:qFormat/>
    <w:uiPriority w:val="99"/>
    <w:rPr>
      <w:rFonts w:hint="default" w:ascii="Calibri" w:hAnsi="Calibri" w:cs="Calibri"/>
      <w:kern w:val="2"/>
      <w:sz w:val="21"/>
      <w:szCs w:val="22"/>
    </w:rPr>
  </w:style>
  <w:style w:type="character" w:customStyle="1" w:styleId="254">
    <w:name w:val="正文文本缩进 Char1"/>
    <w:basedOn w:val="43"/>
    <w:semiHidden/>
    <w:qFormat/>
    <w:uiPriority w:val="99"/>
    <w:rPr>
      <w:rFonts w:hint="default" w:ascii="Calibri" w:hAnsi="Calibri" w:cs="Calibri"/>
      <w:kern w:val="2"/>
      <w:sz w:val="21"/>
      <w:szCs w:val="22"/>
    </w:rPr>
  </w:style>
  <w:style w:type="character" w:customStyle="1" w:styleId="255">
    <w:name w:val="正文文本 3 Char1"/>
    <w:basedOn w:val="43"/>
    <w:semiHidden/>
    <w:qFormat/>
    <w:uiPriority w:val="99"/>
    <w:rPr>
      <w:rFonts w:hint="default" w:ascii="Calibri" w:hAnsi="Calibri" w:cs="Calibri"/>
      <w:kern w:val="2"/>
      <w:sz w:val="16"/>
      <w:szCs w:val="16"/>
    </w:rPr>
  </w:style>
  <w:style w:type="character" w:customStyle="1" w:styleId="256">
    <w:name w:val="正文文本缩进 3 Char1"/>
    <w:basedOn w:val="43"/>
    <w:semiHidden/>
    <w:qFormat/>
    <w:uiPriority w:val="99"/>
    <w:rPr>
      <w:rFonts w:hint="default" w:ascii="Calibri" w:hAnsi="Calibri" w:cs="Calibri"/>
      <w:kern w:val="2"/>
      <w:sz w:val="16"/>
      <w:szCs w:val="16"/>
    </w:rPr>
  </w:style>
  <w:style w:type="character" w:customStyle="1" w:styleId="257">
    <w:name w:val="批注框文本 Char1"/>
    <w:basedOn w:val="43"/>
    <w:semiHidden/>
    <w:qFormat/>
    <w:uiPriority w:val="99"/>
    <w:rPr>
      <w:rFonts w:hint="default" w:ascii="Calibri" w:hAnsi="Calibri" w:cs="Calibri"/>
      <w:kern w:val="2"/>
      <w:sz w:val="18"/>
      <w:szCs w:val="18"/>
    </w:rPr>
  </w:style>
  <w:style w:type="character" w:customStyle="1" w:styleId="258">
    <w:name w:val="文档结构图 Char1"/>
    <w:basedOn w:val="43"/>
    <w:semiHidden/>
    <w:qFormat/>
    <w:uiPriority w:val="99"/>
    <w:rPr>
      <w:rFonts w:hint="eastAsia" w:ascii="宋体" w:hAnsi="Calibri" w:eastAsia="宋体"/>
      <w:kern w:val="2"/>
      <w:sz w:val="18"/>
      <w:szCs w:val="18"/>
    </w:rPr>
  </w:style>
  <w:style w:type="character" w:customStyle="1" w:styleId="259">
    <w:name w:val="页眉 Char1"/>
    <w:basedOn w:val="43"/>
    <w:semiHidden/>
    <w:qFormat/>
    <w:uiPriority w:val="99"/>
    <w:rPr>
      <w:rFonts w:hint="default" w:ascii="Calibri" w:hAnsi="Calibri" w:cs="Calibri"/>
      <w:kern w:val="2"/>
      <w:sz w:val="18"/>
      <w:szCs w:val="18"/>
    </w:rPr>
  </w:style>
  <w:style w:type="character" w:customStyle="1" w:styleId="260">
    <w:name w:val="日期 Char1"/>
    <w:basedOn w:val="43"/>
    <w:semiHidden/>
    <w:qFormat/>
    <w:uiPriority w:val="99"/>
    <w:rPr>
      <w:rFonts w:hint="default" w:ascii="Calibri" w:hAnsi="Calibri" w:cs="Calibri"/>
      <w:kern w:val="2"/>
      <w:sz w:val="21"/>
      <w:szCs w:val="22"/>
    </w:rPr>
  </w:style>
  <w:style w:type="character" w:customStyle="1" w:styleId="261">
    <w:name w:val="正文文本 Char3"/>
    <w:basedOn w:val="43"/>
    <w:semiHidden/>
    <w:qFormat/>
    <w:uiPriority w:val="99"/>
    <w:rPr>
      <w:rFonts w:hint="default" w:ascii="Calibri" w:hAnsi="Calibri" w:cs="Calibri"/>
      <w:kern w:val="2"/>
      <w:sz w:val="21"/>
      <w:szCs w:val="22"/>
    </w:rPr>
  </w:style>
  <w:style w:type="character" w:customStyle="1" w:styleId="262">
    <w:name w:val="纯文本 Char2"/>
    <w:basedOn w:val="43"/>
    <w:semiHidden/>
    <w:qFormat/>
    <w:uiPriority w:val="99"/>
    <w:rPr>
      <w:rFonts w:hint="eastAsia" w:ascii="宋体" w:hAnsi="Courier New" w:eastAsia="宋体" w:cs="Courier New"/>
      <w:kern w:val="2"/>
      <w:sz w:val="21"/>
      <w:szCs w:val="21"/>
    </w:rPr>
  </w:style>
  <w:style w:type="character" w:customStyle="1" w:styleId="263">
    <w:name w:val="正文首行缩进 Char1"/>
    <w:basedOn w:val="261"/>
    <w:semiHidden/>
    <w:qFormat/>
    <w:uiPriority w:val="99"/>
    <w:rPr>
      <w:rFonts w:hint="default" w:ascii="Calibri" w:hAnsi="Calibri" w:cs="Calibri"/>
      <w:kern w:val="2"/>
      <w:sz w:val="21"/>
      <w:szCs w:val="22"/>
    </w:rPr>
  </w:style>
  <w:style w:type="character" w:customStyle="1" w:styleId="264">
    <w:name w:val="正文文本 2 Char1"/>
    <w:basedOn w:val="43"/>
    <w:semiHidden/>
    <w:qFormat/>
    <w:uiPriority w:val="99"/>
    <w:rPr>
      <w:rFonts w:hint="default" w:ascii="Calibri" w:hAnsi="Calibri" w:cs="Calibri"/>
      <w:kern w:val="2"/>
      <w:sz w:val="21"/>
      <w:szCs w:val="22"/>
    </w:rPr>
  </w:style>
  <w:style w:type="character" w:customStyle="1" w:styleId="265">
    <w:name w:val="副标题 Char2"/>
    <w:basedOn w:val="43"/>
    <w:qFormat/>
    <w:uiPriority w:val="11"/>
    <w:rPr>
      <w:rFonts w:hint="default" w:asciiTheme="majorHAnsi" w:hAnsiTheme="majorHAnsi" w:cstheme="majorBidi"/>
      <w:b/>
      <w:bCs/>
      <w:kern w:val="28"/>
      <w:sz w:val="32"/>
      <w:szCs w:val="32"/>
    </w:rPr>
  </w:style>
  <w:style w:type="paragraph" w:customStyle="1" w:styleId="266">
    <w:name w:val="List Paragraph1"/>
    <w:basedOn w:val="1"/>
    <w:qFormat/>
    <w:uiPriority w:val="0"/>
    <w:pPr>
      <w:ind w:firstLine="420" w:firstLineChars="200"/>
    </w:pPr>
    <w:rPr>
      <w:rFonts w:ascii="Times New Roman" w:hAnsi="Times New Roman"/>
      <w:szCs w:val="24"/>
    </w:rPr>
  </w:style>
  <w:style w:type="character" w:customStyle="1" w:styleId="267">
    <w:name w:val="列出段落 Char"/>
    <w:link w:val="157"/>
    <w:qFormat/>
    <w:uiPriority w:val="99"/>
    <w:rPr>
      <w:rFonts w:ascii="Times New Roman" w:hAnsi="Times New Roman" w:eastAsia="宋体" w:cs="Times New Roman"/>
      <w:kern w:val="0"/>
      <w:sz w:val="24"/>
      <w:szCs w:val="24"/>
    </w:rPr>
  </w:style>
  <w:style w:type="paragraph" w:customStyle="1" w:styleId="268">
    <w:name w:val="修订3"/>
    <w:hidden/>
    <w:unhideWhenUsed/>
    <w:qFormat/>
    <w:uiPriority w:val="99"/>
    <w:rPr>
      <w:rFonts w:ascii="Calibri" w:hAnsi="Calibri" w:eastAsia="宋体" w:cs="Times New Roman"/>
      <w:kern w:val="2"/>
      <w:sz w:val="21"/>
      <w:szCs w:val="22"/>
      <w:lang w:val="en-US" w:eastAsia="zh-CN" w:bidi="ar-SA"/>
    </w:rPr>
  </w:style>
  <w:style w:type="paragraph" w:customStyle="1" w:styleId="269">
    <w:name w:val="正文缩进2字符"/>
    <w:link w:val="270"/>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70">
    <w:name w:val="正文缩进2字符 Char"/>
    <w:link w:val="269"/>
    <w:qFormat/>
    <w:uiPriority w:val="0"/>
    <w:rPr>
      <w:rFonts w:ascii="Calibri" w:hAnsi="Calibri" w:eastAsia="宋体" w:cs="Times New Roman"/>
      <w:kern w:val="0"/>
      <w:sz w:val="24"/>
      <w:szCs w:val="24"/>
    </w:rPr>
  </w:style>
  <w:style w:type="paragraph" w:customStyle="1" w:styleId="271">
    <w:name w:val="彩色列表 - 强调文字颜色"/>
    <w:basedOn w:val="1"/>
    <w:qFormat/>
    <w:uiPriority w:val="99"/>
    <w:pPr>
      <w:spacing w:after="200" w:line="276" w:lineRule="auto"/>
      <w:ind w:firstLine="420" w:firstLineChars="200"/>
    </w:pPr>
    <w:rPr>
      <w:rFonts w:eastAsiaTheme="minorEastAsia" w:cstheme="minorBidi"/>
    </w:rPr>
  </w:style>
  <w:style w:type="character" w:customStyle="1" w:styleId="272">
    <w:name w:val="qowt-font2"/>
    <w:basedOn w:val="43"/>
    <w:qFormat/>
    <w:uiPriority w:val="0"/>
  </w:style>
  <w:style w:type="table" w:customStyle="1" w:styleId="273">
    <w:name w:val="网格型1"/>
    <w:basedOn w:val="41"/>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4">
    <w:name w:val="_Style 1"/>
    <w:basedOn w:val="1"/>
    <w:qFormat/>
    <w:uiPriority w:val="0"/>
    <w:pPr>
      <w:ind w:firstLine="420" w:firstLineChars="200"/>
    </w:pPr>
    <w:rPr>
      <w:kern w:val="0"/>
      <w:sz w:val="34"/>
    </w:rPr>
  </w:style>
  <w:style w:type="character" w:customStyle="1" w:styleId="275">
    <w:name w:val="CD正文 Char"/>
    <w:link w:val="199"/>
    <w:qFormat/>
    <w:uiPriority w:val="0"/>
    <w:rPr>
      <w:rFonts w:ascii="Times New Roman" w:hAnsi="Times New Roman" w:eastAsia="宋体" w:cs="Times New Roman"/>
      <w:sz w:val="24"/>
      <w:szCs w:val="24"/>
    </w:rPr>
  </w:style>
  <w:style w:type="character" w:customStyle="1" w:styleId="276">
    <w:name w:val="正文缩进 Char2"/>
    <w:qFormat/>
    <w:uiPriority w:val="0"/>
    <w:rPr>
      <w:szCs w:val="24"/>
    </w:rPr>
  </w:style>
  <w:style w:type="character" w:customStyle="1" w:styleId="277">
    <w:name w:val="H4 Char"/>
    <w:qFormat/>
    <w:uiPriority w:val="0"/>
    <w:rPr>
      <w:rFonts w:ascii="Arial" w:hAnsi="Arial" w:eastAsia="宋体"/>
      <w:b/>
      <w:kern w:val="2"/>
      <w:sz w:val="28"/>
      <w:lang w:val="en-US" w:eastAsia="zh-CN"/>
    </w:rPr>
  </w:style>
  <w:style w:type="paragraph" w:customStyle="1" w:styleId="278">
    <w:name w:val="列出段落6"/>
    <w:basedOn w:val="1"/>
    <w:qFormat/>
    <w:uiPriority w:val="99"/>
    <w:pPr>
      <w:ind w:firstLine="420" w:firstLineChars="200"/>
    </w:pPr>
  </w:style>
  <w:style w:type="paragraph" w:customStyle="1" w:styleId="279">
    <w:name w:val="修订4"/>
    <w:hidden/>
    <w:semiHidden/>
    <w:qFormat/>
    <w:uiPriority w:val="99"/>
    <w:rPr>
      <w:rFonts w:ascii="Calibri" w:hAnsi="Calibri" w:eastAsia="宋体" w:cs="Times New Roman"/>
      <w:kern w:val="2"/>
      <w:sz w:val="21"/>
      <w:szCs w:val="22"/>
      <w:lang w:val="en-US" w:eastAsia="zh-CN" w:bidi="ar-SA"/>
    </w:rPr>
  </w:style>
  <w:style w:type="paragraph" w:customStyle="1" w:styleId="280">
    <w:name w:val="S2"/>
    <w:basedOn w:val="1"/>
    <w:next w:val="1"/>
    <w:qFormat/>
    <w:uiPriority w:val="0"/>
    <w:pPr>
      <w:spacing w:after="50" w:afterLines="50"/>
      <w:jc w:val="center"/>
    </w:pPr>
    <w:rPr>
      <w:rFonts w:ascii="Times New Roman" w:hAnsi="Times New Roman"/>
      <w:b/>
      <w:sz w:val="28"/>
    </w:rPr>
  </w:style>
  <w:style w:type="paragraph" w:customStyle="1" w:styleId="281">
    <w:name w:val="msonormalcxspmiddle"/>
    <w:basedOn w:val="1"/>
    <w:qFormat/>
    <w:uiPriority w:val="0"/>
    <w:pPr>
      <w:spacing w:before="100" w:beforeAutospacing="1" w:after="100" w:afterAutospacing="1"/>
      <w:jc w:val="left"/>
    </w:pPr>
    <w:rPr>
      <w:rFonts w:ascii="Times New Roman" w:hAnsi="Times New Roman" w:eastAsiaTheme="minorEastAsia"/>
      <w:sz w:val="24"/>
      <w:szCs w:val="24"/>
    </w:rPr>
  </w:style>
  <w:style w:type="paragraph" w:customStyle="1" w:styleId="282">
    <w:name w:val="列表段落1"/>
    <w:basedOn w:val="1"/>
    <w:qFormat/>
    <w:uiPriority w:val="0"/>
    <w:pPr>
      <w:ind w:firstLine="420" w:firstLineChars="200"/>
    </w:pPr>
    <w:rPr>
      <w:rFonts w:ascii="Times New Roman" w:hAnsi="Times New Roman" w:eastAsiaTheme="minorEastAsia"/>
      <w:szCs w:val="24"/>
    </w:rPr>
  </w:style>
  <w:style w:type="character" w:customStyle="1" w:styleId="283">
    <w:name w:val="Default Char Char"/>
    <w:link w:val="156"/>
    <w:qFormat/>
    <w:uiPriority w:val="0"/>
    <w:rPr>
      <w:rFonts w:ascii="宋体" w:hAnsi="Calibri" w:eastAsia="宋体" w:cs="宋体"/>
      <w:color w:val="000000"/>
      <w:sz w:val="24"/>
      <w:szCs w:val="24"/>
    </w:rPr>
  </w:style>
  <w:style w:type="character" w:customStyle="1" w:styleId="284">
    <w:name w:val="font101"/>
    <w:qFormat/>
    <w:uiPriority w:val="0"/>
    <w:rPr>
      <w:rFonts w:hint="eastAsia" w:ascii="宋体" w:hAnsi="宋体" w:eastAsia="宋体" w:cs="宋体"/>
      <w:b/>
      <w:bCs/>
      <w:color w:val="000000"/>
      <w:sz w:val="20"/>
      <w:szCs w:val="20"/>
      <w:u w:val="none"/>
    </w:rPr>
  </w:style>
  <w:style w:type="character" w:customStyle="1" w:styleId="285">
    <w:name w:val="font121"/>
    <w:qFormat/>
    <w:uiPriority w:val="0"/>
    <w:rPr>
      <w:rFonts w:hint="eastAsia" w:ascii="宋体" w:hAnsi="宋体" w:eastAsia="宋体" w:cs="宋体"/>
      <w:b/>
      <w:bCs/>
      <w:color w:val="000000"/>
      <w:sz w:val="20"/>
      <w:szCs w:val="20"/>
      <w:u w:val="none"/>
    </w:rPr>
  </w:style>
  <w:style w:type="character" w:customStyle="1" w:styleId="286">
    <w:name w:val="font61"/>
    <w:qFormat/>
    <w:uiPriority w:val="0"/>
    <w:rPr>
      <w:rFonts w:hint="eastAsia" w:ascii="宋体" w:hAnsi="宋体" w:eastAsia="宋体" w:cs="宋体"/>
      <w:b/>
      <w:bCs/>
      <w:color w:val="000000"/>
      <w:sz w:val="18"/>
      <w:szCs w:val="18"/>
      <w:u w:val="none"/>
    </w:rPr>
  </w:style>
  <w:style w:type="character" w:customStyle="1" w:styleId="287">
    <w:name w:val="font7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FC25A-9A7C-4C4A-AD68-50F4CC6A30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4118</Words>
  <Characters>23474</Characters>
  <Lines>195</Lines>
  <Paragraphs>55</Paragraphs>
  <TotalTime>3</TotalTime>
  <ScaleCrop>false</ScaleCrop>
  <LinksUpToDate>false</LinksUpToDate>
  <CharactersWithSpaces>27537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2021-01-27T03:21:00Z</dcterms:created>
  <dc:creator>郑思媛</dc:creator>
  <cp:lastModifiedBy>.</cp:lastModifiedBy>
  <cp:lastPrinted>2021-08-16T02:45:00Z</cp:lastPrinted>
  <dcterms:modified xsi:type="dcterms:W3CDTF">2021-12-23T08:04:56Z</dcterms:modified>
  <cp:revision>563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300669523_btnclosed</vt:lpwstr>
  </property>
  <property fmtid="{D5CDD505-2E9C-101B-9397-08002B2CF9AE}" pid="4" name="ICV">
    <vt:lpwstr>1649DE8391A24D90BC3CB2BF2DCA836A</vt:lpwstr>
  </property>
</Properties>
</file>