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42"/>
          <w:sz w:val="84"/>
        </w:rPr>
      </w:pP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华文中宋" w:hAnsi="华文中宋" w:eastAsia="华文中宋"/>
          <w:sz w:val="32"/>
          <w:szCs w:val="32"/>
        </w:rPr>
      </w:pPr>
    </w:p>
    <w:p>
      <w:pPr>
        <w:spacing w:line="360" w:lineRule="auto"/>
        <w:rPr>
          <w:rFonts w:ascii="华文中宋" w:hAnsi="华文中宋" w:eastAsia="华文中宋"/>
        </w:rPr>
      </w:pPr>
    </w:p>
    <w:p>
      <w:pPr>
        <w:spacing w:line="360" w:lineRule="auto"/>
        <w:ind w:left="2306" w:leftChars="338" w:hanging="1596" w:hangingChars="499"/>
        <w:rPr>
          <w:rFonts w:ascii="华文中宋" w:hAnsi="华文中宋" w:eastAsia="华文中宋"/>
          <w:sz w:val="32"/>
          <w:szCs w:val="32"/>
        </w:rPr>
      </w:pPr>
      <w:r>
        <w:rPr>
          <w:rFonts w:hint="eastAsia" w:ascii="华文中宋" w:hAnsi="华文中宋" w:eastAsia="华文中宋"/>
          <w:sz w:val="32"/>
          <w:szCs w:val="32"/>
        </w:rPr>
        <w:t>项目名称：成都市武侯区机关事务中心农副食品，动、植物油制品（第一办公区食材）采购项目</w:t>
      </w:r>
    </w:p>
    <w:p>
      <w:pPr>
        <w:spacing w:line="360" w:lineRule="auto"/>
        <w:ind w:left="2409" w:leftChars="338" w:hanging="1699" w:hangingChars="531"/>
        <w:rPr>
          <w:rFonts w:hint="eastAsia" w:ascii="华文中宋" w:hAnsi="华文中宋" w:eastAsia="华文中宋"/>
          <w:sz w:val="32"/>
          <w:szCs w:val="32"/>
          <w:lang w:eastAsia="zh-CN"/>
        </w:rPr>
      </w:pPr>
      <w:r>
        <w:rPr>
          <w:rFonts w:hint="eastAsia" w:ascii="华文中宋" w:hAnsi="华文中宋" w:eastAsia="华文中宋"/>
          <w:sz w:val="32"/>
          <w:szCs w:val="32"/>
        </w:rPr>
        <w:t>项目编号：</w:t>
      </w:r>
      <w:r>
        <w:rPr>
          <w:rFonts w:hint="eastAsia" w:ascii="华文中宋" w:hAnsi="华文中宋" w:eastAsia="华文中宋"/>
          <w:sz w:val="32"/>
          <w:szCs w:val="32"/>
          <w:lang w:eastAsia="zh-CN"/>
        </w:rPr>
        <w:t>武侯政采（2022）A0006号</w:t>
      </w:r>
    </w:p>
    <w:p>
      <w:pPr>
        <w:spacing w:line="360" w:lineRule="auto"/>
        <w:ind w:firstLine="1280" w:firstLineChars="400"/>
        <w:rPr>
          <w:rFonts w:ascii="华文中宋" w:hAnsi="华文中宋" w:eastAsia="华文中宋"/>
          <w:sz w:val="32"/>
          <w:szCs w:val="32"/>
        </w:rPr>
      </w:pPr>
    </w:p>
    <w:p>
      <w:pPr>
        <w:spacing w:line="360" w:lineRule="auto"/>
        <w:ind w:firstLine="1256" w:firstLineChars="349"/>
        <w:rPr>
          <w:rFonts w:ascii="华文中宋" w:hAnsi="华文中宋" w:eastAsia="华文中宋"/>
          <w:spacing w:val="2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成都市武侯区机关事务中心、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成都市武侯区政府采购中心</w:t>
      </w:r>
      <w:r>
        <w:rPr>
          <w:rFonts w:hint="eastAsia" w:ascii="华文中宋" w:hAnsi="华文中宋" w:eastAsia="华文中宋"/>
          <w:sz w:val="32"/>
          <w:szCs w:val="32"/>
        </w:rPr>
        <w:t>共同编制</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二〇二</w:t>
      </w:r>
      <w:r>
        <w:rPr>
          <w:rFonts w:hint="eastAsia" w:ascii="华文中宋" w:hAnsi="华文中宋" w:eastAsia="华文中宋"/>
          <w:sz w:val="32"/>
          <w:szCs w:val="32"/>
          <w:lang w:eastAsia="zh-CN"/>
        </w:rPr>
        <w:t>二</w:t>
      </w:r>
      <w:r>
        <w:rPr>
          <w:rFonts w:hint="eastAsia" w:ascii="华文中宋" w:hAnsi="华文中宋" w:eastAsia="华文中宋"/>
          <w:sz w:val="32"/>
          <w:szCs w:val="32"/>
        </w:rPr>
        <w:t>年</w:t>
      </w:r>
      <w:r>
        <w:rPr>
          <w:rFonts w:hint="eastAsia" w:ascii="华文中宋" w:hAnsi="华文中宋" w:eastAsia="华文中宋"/>
          <w:sz w:val="32"/>
          <w:szCs w:val="32"/>
          <w:lang w:eastAsia="zh-CN"/>
        </w:rPr>
        <w:t>二</w:t>
      </w:r>
      <w:r>
        <w:rPr>
          <w:rFonts w:hint="eastAsia" w:ascii="华文中宋" w:hAnsi="华文中宋" w:eastAsia="华文中宋"/>
          <w:sz w:val="32"/>
          <w:szCs w:val="32"/>
        </w:rPr>
        <w:t>月</w:t>
      </w:r>
    </w:p>
    <w:p>
      <w:pPr>
        <w:spacing w:line="360" w:lineRule="auto"/>
        <w:jc w:val="center"/>
        <w:rPr>
          <w:rFonts w:ascii="宋体" w:hAnsi="宋体"/>
          <w:b/>
          <w:sz w:val="36"/>
        </w:rPr>
      </w:pPr>
      <w:bookmarkStart w:id="0" w:name="_Toc101247312"/>
      <w:bookmarkStart w:id="1" w:name="_Toc101328520"/>
      <w:bookmarkStart w:id="2" w:name="_Toc148505181"/>
      <w:bookmarkStart w:id="3" w:name="_Toc101234248"/>
      <w:r>
        <w:rPr>
          <w:rFonts w:hint="eastAsia" w:ascii="宋体" w:hAnsi="宋体"/>
          <w:b/>
          <w:sz w:val="32"/>
          <w:szCs w:val="32"/>
        </w:rPr>
        <w:t>目 录</w:t>
      </w:r>
    </w:p>
    <w:p>
      <w:pPr>
        <w:pStyle w:val="30"/>
        <w:tabs>
          <w:tab w:val="right" w:leader="hyphen" w:pos="8640"/>
          <w:tab w:val="clear" w:pos="709"/>
          <w:tab w:val="clear" w:pos="8364"/>
        </w:tabs>
      </w:pPr>
      <w:r>
        <w:rPr>
          <w:rFonts w:hint="eastAsia"/>
        </w:rPr>
        <w:fldChar w:fldCharType="begin"/>
      </w:r>
      <w:r>
        <w:rPr>
          <w:rFonts w:hint="eastAsia" w:ascii="宋体" w:hAnsi="宋体"/>
          <w:smallCaps/>
        </w:rPr>
        <w:instrText xml:space="preserve"> TOC \o "1-2" \h \z \u </w:instrText>
      </w:r>
      <w:r>
        <w:rPr>
          <w:rFonts w:hint="eastAsia"/>
        </w:rPr>
        <w:fldChar w:fldCharType="separate"/>
      </w:r>
      <w:r>
        <w:rPr>
          <w:rFonts w:hint="eastAsia"/>
        </w:rPr>
        <w:fldChar w:fldCharType="begin"/>
      </w:r>
      <w:r>
        <w:rPr>
          <w:rFonts w:hint="eastAsia"/>
        </w:rPr>
        <w:instrText xml:space="preserve"> HYPERLINK \l _Toc21997 </w:instrText>
      </w:r>
      <w:r>
        <w:rPr>
          <w:rFonts w:hint="eastAsi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_Toc21997 \h </w:instrText>
      </w:r>
      <w:r>
        <w:fldChar w:fldCharType="separate"/>
      </w:r>
      <w:r>
        <w:t>3</w:t>
      </w:r>
      <w:r>
        <w:fldChar w:fldCharType="end"/>
      </w:r>
      <w:r>
        <w:rPr>
          <w:rFonts w:hint="eastAsia"/>
        </w:rPr>
        <w:fldChar w:fldCharType="end"/>
      </w:r>
    </w:p>
    <w:p>
      <w:pPr>
        <w:pStyle w:val="30"/>
        <w:tabs>
          <w:tab w:val="right" w:leader="hyphen" w:pos="8640"/>
          <w:tab w:val="clear" w:pos="709"/>
          <w:tab w:val="clear" w:pos="8364"/>
        </w:tabs>
      </w:pPr>
      <w:r>
        <w:rPr>
          <w:rFonts w:hint="eastAsia"/>
        </w:rPr>
        <w:fldChar w:fldCharType="begin"/>
      </w:r>
      <w:r>
        <w:rPr>
          <w:rFonts w:hint="eastAsia"/>
        </w:rPr>
        <w:instrText xml:space="preserve"> HYPERLINK \l _Toc15552 </w:instrText>
      </w:r>
      <w:r>
        <w:rPr>
          <w:rFonts w:hint="eastAsia"/>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_Toc15552 \h </w:instrText>
      </w:r>
      <w:r>
        <w:fldChar w:fldCharType="separate"/>
      </w:r>
      <w:r>
        <w:t>7</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_Toc26311 </w:instrText>
      </w:r>
      <w:r>
        <w:rPr>
          <w:rFonts w:hint="eastAsia"/>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_Toc26311 \h </w:instrText>
      </w:r>
      <w:r>
        <w:fldChar w:fldCharType="separate"/>
      </w:r>
      <w:r>
        <w:t>7</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_Toc4383 </w:instrText>
      </w:r>
      <w:r>
        <w:rPr>
          <w:rFonts w:hint="eastAsia"/>
        </w:rPr>
        <w:fldChar w:fldCharType="separate"/>
      </w:r>
      <w:r>
        <w:rPr>
          <w:rFonts w:hint="default" w:ascii="Times New Roman" w:hAnsi="Times New Roman" w:eastAsia="宋体" w:cs="Times New Roman"/>
          <w:bCs/>
          <w:i w:val="0"/>
          <w:szCs w:val="28"/>
        </w:rPr>
        <w:t xml:space="preserve">2.2 </w:t>
      </w:r>
      <w:r>
        <w:rPr>
          <w:rFonts w:hint="eastAsia" w:ascii="宋体" w:hAnsi="宋体"/>
          <w:bCs/>
          <w:szCs w:val="24"/>
        </w:rPr>
        <w:t>总则</w:t>
      </w:r>
      <w:r>
        <w:tab/>
      </w:r>
      <w:r>
        <w:fldChar w:fldCharType="begin"/>
      </w:r>
      <w:r>
        <w:instrText xml:space="preserve"> PAGEREF _Toc4383 \h </w:instrText>
      </w:r>
      <w:r>
        <w:fldChar w:fldCharType="separate"/>
      </w:r>
      <w:r>
        <w:t>10</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_Toc3322 </w:instrText>
      </w:r>
      <w:r>
        <w:rPr>
          <w:rFonts w:hint="eastAsia"/>
        </w:rPr>
        <w:fldChar w:fldCharType="separate"/>
      </w:r>
      <w:r>
        <w:rPr>
          <w:rFonts w:hint="default" w:ascii="Times New Roman" w:hAnsi="Times New Roman" w:eastAsia="宋体" w:cs="Times New Roman"/>
          <w:bCs/>
          <w:i w:val="0"/>
          <w:szCs w:val="28"/>
        </w:rPr>
        <w:t xml:space="preserve">2.3 </w:t>
      </w:r>
      <w:r>
        <w:rPr>
          <w:rFonts w:hint="eastAsia" w:ascii="宋体" w:hAnsi="宋体"/>
          <w:bCs/>
          <w:szCs w:val="24"/>
        </w:rPr>
        <w:t>招标文件</w:t>
      </w:r>
      <w:r>
        <w:tab/>
      </w:r>
      <w:r>
        <w:fldChar w:fldCharType="begin"/>
      </w:r>
      <w:r>
        <w:instrText xml:space="preserve"> PAGEREF _Toc3322 \h </w:instrText>
      </w:r>
      <w:r>
        <w:fldChar w:fldCharType="separate"/>
      </w:r>
      <w:r>
        <w:t>12</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_Toc3123 </w:instrText>
      </w:r>
      <w:r>
        <w:rPr>
          <w:rFonts w:hint="eastAsia"/>
        </w:rPr>
        <w:fldChar w:fldCharType="separate"/>
      </w:r>
      <w:r>
        <w:rPr>
          <w:rFonts w:hint="default" w:ascii="Times New Roman" w:hAnsi="Times New Roman" w:eastAsia="宋体" w:cs="Times New Roman"/>
          <w:bCs/>
          <w:i w:val="0"/>
          <w:szCs w:val="28"/>
        </w:rPr>
        <w:t xml:space="preserve">2.4 </w:t>
      </w:r>
      <w:r>
        <w:rPr>
          <w:rFonts w:hint="eastAsia" w:ascii="宋体" w:hAnsi="宋体"/>
          <w:bCs/>
          <w:szCs w:val="24"/>
        </w:rPr>
        <w:t>投标文件</w:t>
      </w:r>
      <w:r>
        <w:tab/>
      </w:r>
      <w:r>
        <w:fldChar w:fldCharType="begin"/>
      </w:r>
      <w:r>
        <w:instrText xml:space="preserve"> PAGEREF _Toc3123 \h </w:instrText>
      </w:r>
      <w:r>
        <w:fldChar w:fldCharType="separate"/>
      </w:r>
      <w:r>
        <w:t>13</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_Toc19419 </w:instrText>
      </w:r>
      <w:r>
        <w:rPr>
          <w:rFonts w:hint="eastAsia"/>
        </w:rPr>
        <w:fldChar w:fldCharType="separate"/>
      </w:r>
      <w:r>
        <w:rPr>
          <w:rFonts w:hint="default" w:ascii="Times New Roman" w:hAnsi="Times New Roman" w:eastAsia="宋体" w:cs="Times New Roman"/>
          <w:bCs/>
          <w:i w:val="0"/>
          <w:szCs w:val="28"/>
        </w:rPr>
        <w:t xml:space="preserve">2.5 </w:t>
      </w:r>
      <w:r>
        <w:rPr>
          <w:rFonts w:hint="eastAsia" w:ascii="宋体" w:hAnsi="宋体"/>
          <w:bCs/>
          <w:szCs w:val="24"/>
        </w:rPr>
        <w:t>开标、资格审查、评标和中标</w:t>
      </w:r>
      <w:r>
        <w:tab/>
      </w:r>
      <w:r>
        <w:fldChar w:fldCharType="begin"/>
      </w:r>
      <w:r>
        <w:instrText xml:space="preserve"> PAGEREF _Toc19419 \h </w:instrText>
      </w:r>
      <w:r>
        <w:fldChar w:fldCharType="separate"/>
      </w:r>
      <w:r>
        <w:t>19</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_Toc21465 </w:instrText>
      </w:r>
      <w:r>
        <w:rPr>
          <w:rFonts w:hint="eastAsia"/>
        </w:rPr>
        <w:fldChar w:fldCharType="separate"/>
      </w:r>
      <w:r>
        <w:rPr>
          <w:rFonts w:hint="default" w:ascii="Times New Roman" w:hAnsi="Times New Roman" w:eastAsia="宋体" w:cs="Times New Roman"/>
          <w:bCs/>
          <w:i w:val="0"/>
          <w:szCs w:val="28"/>
        </w:rPr>
        <w:t xml:space="preserve">2.6 </w:t>
      </w:r>
      <w:r>
        <w:rPr>
          <w:rFonts w:hint="eastAsia" w:ascii="宋体" w:hAnsi="宋体"/>
          <w:bCs/>
          <w:szCs w:val="24"/>
        </w:rPr>
        <w:t>签订及履行合同和验收</w:t>
      </w:r>
      <w:r>
        <w:tab/>
      </w:r>
      <w:r>
        <w:fldChar w:fldCharType="begin"/>
      </w:r>
      <w:r>
        <w:instrText xml:space="preserve"> PAGEREF _Toc21465 \h </w:instrText>
      </w:r>
      <w:r>
        <w:fldChar w:fldCharType="separate"/>
      </w:r>
      <w:r>
        <w:t>20</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_Toc10794 </w:instrText>
      </w:r>
      <w:r>
        <w:rPr>
          <w:rFonts w:hint="eastAsia"/>
        </w:rPr>
        <w:fldChar w:fldCharType="separate"/>
      </w:r>
      <w:r>
        <w:rPr>
          <w:rFonts w:hint="default" w:ascii="Times New Roman" w:hAnsi="Times New Roman" w:eastAsia="宋体" w:cs="Times New Roman"/>
          <w:bCs/>
          <w:i w:val="0"/>
          <w:szCs w:val="28"/>
        </w:rPr>
        <w:t xml:space="preserve">2.7 </w:t>
      </w:r>
      <w:r>
        <w:rPr>
          <w:rFonts w:hint="eastAsia" w:ascii="宋体" w:hAnsi="宋体"/>
          <w:bCs/>
          <w:szCs w:val="24"/>
        </w:rPr>
        <w:t>投标纪律要求</w:t>
      </w:r>
      <w:r>
        <w:tab/>
      </w:r>
      <w:r>
        <w:fldChar w:fldCharType="begin"/>
      </w:r>
      <w:r>
        <w:instrText xml:space="preserve"> PAGEREF _Toc10794 \h </w:instrText>
      </w:r>
      <w:r>
        <w:fldChar w:fldCharType="separate"/>
      </w:r>
      <w:r>
        <w:t>22</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_Toc21191 </w:instrText>
      </w:r>
      <w:r>
        <w:rPr>
          <w:rFonts w:hint="eastAsia"/>
        </w:rPr>
        <w:fldChar w:fldCharType="separate"/>
      </w:r>
      <w:r>
        <w:rPr>
          <w:rFonts w:hint="default" w:ascii="Times New Roman" w:hAnsi="Times New Roman" w:eastAsia="宋体" w:cs="Times New Roman"/>
          <w:bCs/>
          <w:i w:val="0"/>
          <w:szCs w:val="28"/>
        </w:rPr>
        <w:t xml:space="preserve">2.8 </w:t>
      </w:r>
      <w:r>
        <w:rPr>
          <w:rFonts w:hint="eastAsia" w:ascii="宋体" w:hAnsi="宋体"/>
          <w:bCs/>
          <w:szCs w:val="24"/>
        </w:rPr>
        <w:t>询问、质疑和投诉</w:t>
      </w:r>
      <w:r>
        <w:tab/>
      </w:r>
      <w:r>
        <w:fldChar w:fldCharType="begin"/>
      </w:r>
      <w:r>
        <w:instrText xml:space="preserve"> PAGEREF _Toc21191 \h </w:instrText>
      </w:r>
      <w:r>
        <w:fldChar w:fldCharType="separate"/>
      </w:r>
      <w:r>
        <w:t>24</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_Toc13042 </w:instrText>
      </w:r>
      <w:r>
        <w:rPr>
          <w:rFonts w:hint="eastAsia"/>
        </w:rPr>
        <w:fldChar w:fldCharType="separate"/>
      </w:r>
      <w:r>
        <w:rPr>
          <w:rFonts w:hint="default" w:ascii="Times New Roman" w:hAnsi="Times New Roman" w:eastAsia="宋体" w:cs="Times New Roman"/>
          <w:i w:val="0"/>
          <w:szCs w:val="28"/>
        </w:rPr>
        <w:t xml:space="preserve">2.9 </w:t>
      </w:r>
      <w:r>
        <w:rPr>
          <w:rFonts w:hint="eastAsia"/>
          <w:szCs w:val="24"/>
        </w:rPr>
        <w:t>其他要求（实质性要求）</w:t>
      </w:r>
      <w:r>
        <w:tab/>
      </w:r>
      <w:r>
        <w:fldChar w:fldCharType="begin"/>
      </w:r>
      <w:r>
        <w:instrText xml:space="preserve"> PAGEREF _Toc13042 \h </w:instrText>
      </w:r>
      <w:r>
        <w:fldChar w:fldCharType="separate"/>
      </w:r>
      <w:r>
        <w:t>25</w:t>
      </w:r>
      <w:r>
        <w:fldChar w:fldCharType="end"/>
      </w:r>
      <w:r>
        <w:rPr>
          <w:rFonts w:hint="eastAsia"/>
        </w:rPr>
        <w:fldChar w:fldCharType="end"/>
      </w:r>
    </w:p>
    <w:p>
      <w:pPr>
        <w:pStyle w:val="30"/>
        <w:tabs>
          <w:tab w:val="right" w:leader="hyphen" w:pos="8640"/>
          <w:tab w:val="clear" w:pos="709"/>
          <w:tab w:val="clear" w:pos="8364"/>
        </w:tabs>
      </w:pPr>
      <w:r>
        <w:rPr>
          <w:rFonts w:hint="eastAsia"/>
        </w:rPr>
        <w:fldChar w:fldCharType="begin"/>
      </w:r>
      <w:r>
        <w:rPr>
          <w:rFonts w:hint="eastAsia"/>
        </w:rPr>
        <w:instrText xml:space="preserve"> HYPERLINK \l _Toc11867 </w:instrText>
      </w:r>
      <w:r>
        <w:rPr>
          <w:rFonts w:hint="eastAsia"/>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_Toc11867 \h </w:instrText>
      </w:r>
      <w:r>
        <w:fldChar w:fldCharType="separate"/>
      </w:r>
      <w:r>
        <w:t>26</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_Toc10898 </w:instrText>
      </w:r>
      <w:r>
        <w:rPr>
          <w:rFonts w:hint="eastAsia"/>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_Toc10898 \h </w:instrText>
      </w:r>
      <w:r>
        <w:fldChar w:fldCharType="separate"/>
      </w:r>
      <w:r>
        <w:t>26</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_Toc25614 </w:instrText>
      </w:r>
      <w:r>
        <w:rPr>
          <w:rFonts w:hint="eastAsia"/>
        </w:rPr>
        <w:fldChar w:fldCharType="separate"/>
      </w:r>
      <w:r>
        <w:rPr>
          <w:rFonts w:hint="default" w:ascii="Times New Roman" w:hAnsi="Times New Roman" w:eastAsia="宋体" w:cs="Times New Roman"/>
          <w:bCs/>
          <w:i w:val="0"/>
          <w:szCs w:val="28"/>
        </w:rPr>
        <w:t xml:space="preserve">3.2 </w:t>
      </w:r>
      <w:r>
        <w:rPr>
          <w:rFonts w:hint="eastAsia" w:ascii="宋体" w:hAnsi="宋体"/>
          <w:bCs/>
          <w:szCs w:val="24"/>
        </w:rPr>
        <w:t>资格响应文件</w:t>
      </w:r>
      <w:r>
        <w:tab/>
      </w:r>
      <w:r>
        <w:fldChar w:fldCharType="begin"/>
      </w:r>
      <w:r>
        <w:instrText xml:space="preserve"> PAGEREF _Toc25614 \h </w:instrText>
      </w:r>
      <w:r>
        <w:fldChar w:fldCharType="separate"/>
      </w:r>
      <w:r>
        <w:t>27</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_Toc229 </w:instrText>
      </w:r>
      <w:r>
        <w:rPr>
          <w:rFonts w:hint="eastAsia"/>
        </w:rPr>
        <w:fldChar w:fldCharType="separate"/>
      </w:r>
      <w:r>
        <w:rPr>
          <w:rFonts w:hint="default" w:ascii="Times New Roman" w:hAnsi="Times New Roman" w:eastAsia="宋体" w:cs="Times New Roman"/>
          <w:bCs/>
          <w:i w:val="0"/>
          <w:szCs w:val="28"/>
        </w:rPr>
        <w:t xml:space="preserve">3.3 </w:t>
      </w:r>
      <w:r>
        <w:rPr>
          <w:rFonts w:hint="eastAsia" w:ascii="宋体" w:hAnsi="宋体"/>
          <w:bCs/>
          <w:szCs w:val="24"/>
        </w:rPr>
        <w:t>商务技术</w:t>
      </w:r>
      <w:r>
        <w:rPr>
          <w:rFonts w:ascii="宋体" w:hAnsi="宋体"/>
          <w:bCs/>
          <w:szCs w:val="24"/>
        </w:rPr>
        <w:t>响应文件</w:t>
      </w:r>
      <w:r>
        <w:tab/>
      </w:r>
      <w:r>
        <w:fldChar w:fldCharType="begin"/>
      </w:r>
      <w:r>
        <w:instrText xml:space="preserve"> PAGEREF _Toc229 \h </w:instrText>
      </w:r>
      <w:r>
        <w:fldChar w:fldCharType="separate"/>
      </w:r>
      <w:r>
        <w:t>31</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_Toc4971 </w:instrText>
      </w:r>
      <w:r>
        <w:rPr>
          <w:rFonts w:hint="eastAsia"/>
        </w:rPr>
        <w:fldChar w:fldCharType="separate"/>
      </w:r>
      <w:r>
        <w:rPr>
          <w:rFonts w:hint="default" w:ascii="Times New Roman" w:hAnsi="Times New Roman" w:eastAsia="宋体" w:cs="Times New Roman"/>
          <w:bCs/>
          <w:i w:val="0"/>
          <w:szCs w:val="28"/>
        </w:rPr>
        <w:t xml:space="preserve">3.4 </w:t>
      </w:r>
      <w:r>
        <w:rPr>
          <w:rFonts w:hint="eastAsia" w:ascii="宋体" w:hAnsi="宋体"/>
          <w:bCs/>
          <w:szCs w:val="24"/>
        </w:rPr>
        <w:t>报价</w:t>
      </w:r>
      <w:r>
        <w:rPr>
          <w:rFonts w:ascii="宋体" w:hAnsi="宋体"/>
          <w:bCs/>
          <w:szCs w:val="24"/>
        </w:rPr>
        <w:t>要求响应文件</w:t>
      </w:r>
      <w:r>
        <w:tab/>
      </w:r>
      <w:r>
        <w:fldChar w:fldCharType="begin"/>
      </w:r>
      <w:r>
        <w:instrText xml:space="preserve"> PAGEREF _Toc4971 \h </w:instrText>
      </w:r>
      <w:r>
        <w:fldChar w:fldCharType="separate"/>
      </w:r>
      <w:r>
        <w:t>36</w:t>
      </w:r>
      <w:r>
        <w:fldChar w:fldCharType="end"/>
      </w:r>
      <w:r>
        <w:rPr>
          <w:rFonts w:hint="eastAsia"/>
        </w:rPr>
        <w:fldChar w:fldCharType="end"/>
      </w:r>
    </w:p>
    <w:p>
      <w:pPr>
        <w:pStyle w:val="30"/>
        <w:tabs>
          <w:tab w:val="right" w:leader="hyphen" w:pos="8640"/>
          <w:tab w:val="clear" w:pos="709"/>
          <w:tab w:val="clear" w:pos="8364"/>
        </w:tabs>
      </w:pPr>
      <w:r>
        <w:rPr>
          <w:rFonts w:hint="eastAsia"/>
        </w:rPr>
        <w:fldChar w:fldCharType="begin"/>
      </w:r>
      <w:r>
        <w:rPr>
          <w:rFonts w:hint="eastAsia"/>
        </w:rPr>
        <w:instrText xml:space="preserve"> HYPERLINK \l _Toc4585 </w:instrText>
      </w:r>
      <w:r>
        <w:rPr>
          <w:rFonts w:hint="eastAsia"/>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_Toc4585 \h </w:instrText>
      </w:r>
      <w:r>
        <w:fldChar w:fldCharType="separate"/>
      </w:r>
      <w:r>
        <w:t>45</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_Toc24750 </w:instrText>
      </w:r>
      <w:r>
        <w:rPr>
          <w:rFonts w:hint="eastAsia"/>
        </w:rPr>
        <w:fldChar w:fldCharType="separate"/>
      </w:r>
      <w:r>
        <w:rPr>
          <w:rFonts w:hint="default" w:ascii="Times New Roman" w:hAnsi="Times New Roman" w:eastAsia="宋体" w:cs="Times New Roman"/>
          <w:bCs/>
          <w:i w:val="0"/>
          <w:szCs w:val="28"/>
        </w:rPr>
        <w:t xml:space="preserve">4.1 </w:t>
      </w:r>
      <w:r>
        <w:rPr>
          <w:rFonts w:hint="eastAsia" w:ascii="宋体" w:hAnsi="宋体"/>
          <w:bCs/>
          <w:szCs w:val="28"/>
        </w:rPr>
        <w:t>项目概况</w:t>
      </w:r>
      <w:r>
        <w:tab/>
      </w:r>
      <w:r>
        <w:fldChar w:fldCharType="begin"/>
      </w:r>
      <w:r>
        <w:instrText xml:space="preserve"> PAGEREF _Toc24750 \h </w:instrText>
      </w:r>
      <w:r>
        <w:fldChar w:fldCharType="separate"/>
      </w:r>
      <w:r>
        <w:t>45</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_Toc4177 </w:instrText>
      </w:r>
      <w:r>
        <w:rPr>
          <w:rFonts w:hint="eastAsia"/>
        </w:rPr>
        <w:fldChar w:fldCharType="separate"/>
      </w:r>
      <w:r>
        <w:rPr>
          <w:rFonts w:hint="default" w:ascii="Times New Roman" w:hAnsi="Times New Roman" w:eastAsia="宋体" w:cs="Times New Roman"/>
          <w:bCs/>
          <w:i w:val="0"/>
          <w:szCs w:val="28"/>
        </w:rPr>
        <w:t xml:space="preserve">4.2 </w:t>
      </w:r>
      <w:r>
        <w:rPr>
          <w:rFonts w:hint="eastAsia" w:ascii="宋体" w:hAnsi="宋体"/>
          <w:bCs/>
          <w:szCs w:val="28"/>
        </w:rPr>
        <w:t>采购内容</w:t>
      </w:r>
      <w:r>
        <w:tab/>
      </w:r>
      <w:r>
        <w:fldChar w:fldCharType="begin"/>
      </w:r>
      <w:r>
        <w:instrText xml:space="preserve"> PAGEREF _Toc4177 \h </w:instrText>
      </w:r>
      <w:r>
        <w:fldChar w:fldCharType="separate"/>
      </w:r>
      <w:r>
        <w:t>45</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_Toc32128 </w:instrText>
      </w:r>
      <w:r>
        <w:rPr>
          <w:rFonts w:hint="eastAsia"/>
        </w:rPr>
        <w:fldChar w:fldCharType="separate"/>
      </w:r>
      <w:r>
        <w:rPr>
          <w:rFonts w:hint="default" w:ascii="Times New Roman" w:hAnsi="Times New Roman" w:eastAsia="宋体" w:cs="Times New Roman"/>
          <w:bCs/>
          <w:i w:val="0"/>
          <w:szCs w:val="28"/>
        </w:rPr>
        <w:t xml:space="preserve">4.3 </w:t>
      </w:r>
      <w:r>
        <w:rPr>
          <w:rFonts w:hint="eastAsia" w:ascii="宋体" w:hAnsi="宋体"/>
          <w:bCs/>
          <w:szCs w:val="28"/>
        </w:rPr>
        <w:t>技术参数及要求</w:t>
      </w:r>
      <w:r>
        <w:tab/>
      </w:r>
      <w:r>
        <w:fldChar w:fldCharType="begin"/>
      </w:r>
      <w:r>
        <w:instrText xml:space="preserve"> PAGEREF _Toc32128 \h </w:instrText>
      </w:r>
      <w:r>
        <w:fldChar w:fldCharType="separate"/>
      </w:r>
      <w:r>
        <w:t>45</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_Toc4577 </w:instrText>
      </w:r>
      <w:r>
        <w:rPr>
          <w:rFonts w:hint="eastAsia"/>
        </w:rPr>
        <w:fldChar w:fldCharType="separate"/>
      </w:r>
      <w:r>
        <w:rPr>
          <w:rFonts w:hint="default" w:ascii="Times New Roman" w:hAnsi="Times New Roman" w:eastAsia="宋体" w:cs="Times New Roman"/>
          <w:bCs/>
          <w:i w:val="0"/>
          <w:szCs w:val="28"/>
        </w:rPr>
        <w:t xml:space="preserve">4.4 </w:t>
      </w:r>
      <w:r>
        <w:rPr>
          <w:rFonts w:hint="eastAsia" w:ascii="宋体" w:hAnsi="宋体"/>
          <w:bCs/>
          <w:szCs w:val="24"/>
        </w:rPr>
        <w:t>核心产品</w:t>
      </w:r>
      <w:r>
        <w:tab/>
      </w:r>
      <w:r>
        <w:fldChar w:fldCharType="begin"/>
      </w:r>
      <w:r>
        <w:instrText xml:space="preserve"> PAGEREF _Toc4577 \h </w:instrText>
      </w:r>
      <w:r>
        <w:fldChar w:fldCharType="separate"/>
      </w:r>
      <w:r>
        <w:t>49</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_Toc4197 </w:instrText>
      </w:r>
      <w:r>
        <w:rPr>
          <w:rFonts w:hint="eastAsia"/>
        </w:rPr>
        <w:fldChar w:fldCharType="separate"/>
      </w:r>
      <w:r>
        <w:rPr>
          <w:rFonts w:hint="default" w:ascii="Times New Roman" w:hAnsi="Times New Roman" w:eastAsia="宋体" w:cs="Times New Roman"/>
          <w:bCs/>
          <w:i w:val="0"/>
          <w:szCs w:val="28"/>
        </w:rPr>
        <w:t xml:space="preserve">4.5 </w:t>
      </w:r>
      <w:r>
        <w:rPr>
          <w:rFonts w:hint="eastAsia" w:ascii="宋体" w:hAnsi="宋体"/>
          <w:bCs/>
          <w:szCs w:val="24"/>
        </w:rPr>
        <w:t>商务</w:t>
      </w:r>
      <w:r>
        <w:rPr>
          <w:rFonts w:ascii="宋体" w:hAnsi="宋体"/>
          <w:bCs/>
          <w:szCs w:val="24"/>
        </w:rPr>
        <w:t>要求</w:t>
      </w:r>
      <w:r>
        <w:tab/>
      </w:r>
      <w:r>
        <w:fldChar w:fldCharType="begin"/>
      </w:r>
      <w:r>
        <w:instrText xml:space="preserve"> PAGEREF _Toc4197 \h </w:instrText>
      </w:r>
      <w:r>
        <w:fldChar w:fldCharType="separate"/>
      </w:r>
      <w:r>
        <w:t>50</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_Toc13199 </w:instrText>
      </w:r>
      <w:r>
        <w:rPr>
          <w:rFonts w:hint="eastAsia"/>
        </w:rPr>
        <w:fldChar w:fldCharType="separate"/>
      </w:r>
      <w:r>
        <w:rPr>
          <w:rFonts w:hint="default" w:ascii="Times New Roman" w:hAnsi="Times New Roman" w:eastAsia="宋体" w:cs="Times New Roman"/>
          <w:i w:val="0"/>
          <w:szCs w:val="28"/>
        </w:rPr>
        <w:t xml:space="preserve">4.6 </w:t>
      </w:r>
      <w:r>
        <w:rPr>
          <w:rFonts w:hint="eastAsia" w:ascii="宋体" w:hAnsi="宋体"/>
          <w:szCs w:val="24"/>
        </w:rPr>
        <w:t>其他要求</w:t>
      </w:r>
      <w:r>
        <w:tab/>
      </w:r>
      <w:r>
        <w:fldChar w:fldCharType="begin"/>
      </w:r>
      <w:r>
        <w:instrText xml:space="preserve"> PAGEREF _Toc13199 \h </w:instrText>
      </w:r>
      <w:r>
        <w:fldChar w:fldCharType="separate"/>
      </w:r>
      <w:r>
        <w:t>55</w:t>
      </w:r>
      <w:r>
        <w:fldChar w:fldCharType="end"/>
      </w:r>
      <w:r>
        <w:rPr>
          <w:rFonts w:hint="eastAsia"/>
        </w:rPr>
        <w:fldChar w:fldCharType="end"/>
      </w:r>
    </w:p>
    <w:p>
      <w:pPr>
        <w:pStyle w:val="30"/>
        <w:tabs>
          <w:tab w:val="right" w:leader="hyphen" w:pos="8640"/>
          <w:tab w:val="clear" w:pos="709"/>
          <w:tab w:val="clear" w:pos="8364"/>
        </w:tabs>
      </w:pPr>
      <w:r>
        <w:rPr>
          <w:rFonts w:hint="eastAsia"/>
        </w:rPr>
        <w:fldChar w:fldCharType="begin"/>
      </w:r>
      <w:r>
        <w:rPr>
          <w:rFonts w:hint="eastAsia"/>
        </w:rPr>
        <w:instrText xml:space="preserve"> HYPERLINK \l _Toc14558 </w:instrText>
      </w:r>
      <w:r>
        <w:rPr>
          <w:rFonts w:hint="eastAsia"/>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_Toc14558 \h </w:instrText>
      </w:r>
      <w:r>
        <w:fldChar w:fldCharType="separate"/>
      </w:r>
      <w:r>
        <w:t>59</w:t>
      </w:r>
      <w:r>
        <w:fldChar w:fldCharType="end"/>
      </w:r>
      <w:r>
        <w:rPr>
          <w:rFonts w:hint="eastAsia"/>
        </w:rPr>
        <w:fldChar w:fldCharType="end"/>
      </w:r>
    </w:p>
    <w:p>
      <w:pPr>
        <w:pStyle w:val="30"/>
        <w:tabs>
          <w:tab w:val="right" w:leader="hyphen" w:pos="8640"/>
          <w:tab w:val="clear" w:pos="709"/>
          <w:tab w:val="clear" w:pos="8364"/>
        </w:tabs>
      </w:pPr>
      <w:r>
        <w:rPr>
          <w:rFonts w:hint="eastAsia"/>
        </w:rPr>
        <w:fldChar w:fldCharType="begin"/>
      </w:r>
      <w:r>
        <w:rPr>
          <w:rFonts w:hint="eastAsia"/>
        </w:rPr>
        <w:instrText xml:space="preserve"> HYPERLINK \l _Toc15287 </w:instrText>
      </w:r>
      <w:r>
        <w:rPr>
          <w:rFonts w:hint="eastAsia"/>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_Toc15287 \h </w:instrText>
      </w:r>
      <w:r>
        <w:fldChar w:fldCharType="separate"/>
      </w:r>
      <w:r>
        <w:t>63</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_Toc7498 </w:instrText>
      </w:r>
      <w:r>
        <w:rPr>
          <w:rFonts w:hint="eastAsia"/>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_Toc7498 \h </w:instrText>
      </w:r>
      <w:r>
        <w:fldChar w:fldCharType="separate"/>
      </w:r>
      <w:r>
        <w:t>63</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_Toc4839 </w:instrText>
      </w:r>
      <w:r>
        <w:rPr>
          <w:rFonts w:hint="eastAsia"/>
        </w:rPr>
        <w:fldChar w:fldCharType="separate"/>
      </w:r>
      <w:r>
        <w:rPr>
          <w:rFonts w:hint="default" w:ascii="Times New Roman" w:hAnsi="Times New Roman" w:eastAsia="宋体" w:cs="Times New Roman"/>
          <w:bCs/>
          <w:i w:val="0"/>
          <w:szCs w:val="28"/>
        </w:rPr>
        <w:t xml:space="preserve">6.2 </w:t>
      </w:r>
      <w:r>
        <w:rPr>
          <w:rFonts w:hint="eastAsia" w:ascii="宋体" w:hAnsi="宋体"/>
          <w:bCs/>
          <w:szCs w:val="24"/>
        </w:rPr>
        <w:t>评标方法</w:t>
      </w:r>
      <w:r>
        <w:tab/>
      </w:r>
      <w:r>
        <w:fldChar w:fldCharType="begin"/>
      </w:r>
      <w:r>
        <w:instrText xml:space="preserve"> PAGEREF _Toc4839 \h </w:instrText>
      </w:r>
      <w:r>
        <w:fldChar w:fldCharType="separate"/>
      </w:r>
      <w:r>
        <w:t>64</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_Toc6403 </w:instrText>
      </w:r>
      <w:r>
        <w:rPr>
          <w:rFonts w:hint="eastAsia"/>
        </w:rPr>
        <w:fldChar w:fldCharType="separate"/>
      </w:r>
      <w:r>
        <w:rPr>
          <w:rFonts w:hint="default" w:ascii="Times New Roman" w:hAnsi="Times New Roman" w:eastAsia="宋体" w:cs="Times New Roman"/>
          <w:bCs/>
          <w:i w:val="0"/>
          <w:szCs w:val="28"/>
        </w:rPr>
        <w:t xml:space="preserve">6.3 </w:t>
      </w:r>
      <w:r>
        <w:rPr>
          <w:rFonts w:hint="eastAsia" w:ascii="宋体" w:hAnsi="宋体"/>
          <w:bCs/>
          <w:szCs w:val="24"/>
        </w:rPr>
        <w:t>评标程序</w:t>
      </w:r>
      <w:r>
        <w:tab/>
      </w:r>
      <w:r>
        <w:fldChar w:fldCharType="begin"/>
      </w:r>
      <w:r>
        <w:instrText xml:space="preserve"> PAGEREF _Toc6403 \h </w:instrText>
      </w:r>
      <w:r>
        <w:fldChar w:fldCharType="separate"/>
      </w:r>
      <w:r>
        <w:t>64</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_Toc28681 </w:instrText>
      </w:r>
      <w:r>
        <w:rPr>
          <w:rFonts w:hint="eastAsia"/>
        </w:rPr>
        <w:fldChar w:fldCharType="separate"/>
      </w:r>
      <w:r>
        <w:rPr>
          <w:rFonts w:hint="default" w:ascii="Times New Roman" w:hAnsi="Times New Roman" w:eastAsia="宋体" w:cs="Times New Roman"/>
          <w:bCs/>
          <w:i w:val="0"/>
          <w:szCs w:val="28"/>
        </w:rPr>
        <w:t xml:space="preserve">6.4 </w:t>
      </w:r>
      <w:r>
        <w:rPr>
          <w:rFonts w:hint="eastAsia" w:ascii="宋体" w:hAnsi="宋体"/>
          <w:bCs/>
          <w:szCs w:val="24"/>
        </w:rPr>
        <w:t>评标争议处理规则</w:t>
      </w:r>
      <w:r>
        <w:tab/>
      </w:r>
      <w:r>
        <w:fldChar w:fldCharType="begin"/>
      </w:r>
      <w:r>
        <w:instrText xml:space="preserve"> PAGEREF _Toc28681 \h </w:instrText>
      </w:r>
      <w:r>
        <w:fldChar w:fldCharType="separate"/>
      </w:r>
      <w:r>
        <w:t>71</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_Toc5206 </w:instrText>
      </w:r>
      <w:r>
        <w:rPr>
          <w:rFonts w:hint="eastAsia"/>
        </w:rPr>
        <w:fldChar w:fldCharType="separate"/>
      </w:r>
      <w:r>
        <w:rPr>
          <w:rFonts w:hint="default" w:ascii="Times New Roman" w:hAnsi="Times New Roman" w:eastAsia="宋体" w:cs="Times New Roman"/>
          <w:bCs/>
          <w:i w:val="0"/>
          <w:szCs w:val="28"/>
        </w:rPr>
        <w:t xml:space="preserve">6.5 </w:t>
      </w:r>
      <w:r>
        <w:rPr>
          <w:rFonts w:hint="eastAsia" w:ascii="宋体" w:hAnsi="宋体"/>
          <w:bCs/>
          <w:szCs w:val="24"/>
        </w:rPr>
        <w:t>评标细则及标准</w:t>
      </w:r>
      <w:r>
        <w:tab/>
      </w:r>
      <w:r>
        <w:fldChar w:fldCharType="begin"/>
      </w:r>
      <w:r>
        <w:instrText xml:space="preserve"> PAGEREF _Toc5206 \h </w:instrText>
      </w:r>
      <w:r>
        <w:fldChar w:fldCharType="separate"/>
      </w:r>
      <w:r>
        <w:t>71</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_Toc15104 </w:instrText>
      </w:r>
      <w:r>
        <w:rPr>
          <w:rFonts w:hint="eastAsia"/>
        </w:rPr>
        <w:fldChar w:fldCharType="separate"/>
      </w:r>
      <w:r>
        <w:rPr>
          <w:rFonts w:hint="default" w:ascii="Times New Roman" w:hAnsi="Times New Roman" w:eastAsia="宋体" w:cs="Times New Roman"/>
          <w:bCs/>
          <w:i w:val="0"/>
          <w:szCs w:val="28"/>
        </w:rPr>
        <w:t xml:space="preserve">6.6 </w:t>
      </w:r>
      <w:r>
        <w:rPr>
          <w:rFonts w:hint="eastAsia" w:ascii="宋体" w:hAnsi="宋体"/>
          <w:bCs/>
          <w:szCs w:val="24"/>
        </w:rPr>
        <w:t>废标</w:t>
      </w:r>
      <w:r>
        <w:tab/>
      </w:r>
      <w:r>
        <w:fldChar w:fldCharType="begin"/>
      </w:r>
      <w:r>
        <w:instrText xml:space="preserve"> PAGEREF _Toc15104 \h </w:instrText>
      </w:r>
      <w:r>
        <w:fldChar w:fldCharType="separate"/>
      </w:r>
      <w:r>
        <w:t>77</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_Toc7490 </w:instrText>
      </w:r>
      <w:r>
        <w:rPr>
          <w:rFonts w:hint="eastAsia"/>
        </w:rPr>
        <w:fldChar w:fldCharType="separate"/>
      </w:r>
      <w:r>
        <w:rPr>
          <w:rFonts w:hint="default" w:ascii="Times New Roman" w:hAnsi="Times New Roman" w:eastAsia="宋体" w:cs="Times New Roman"/>
          <w:bCs/>
          <w:i w:val="0"/>
          <w:szCs w:val="28"/>
        </w:rPr>
        <w:t xml:space="preserve">6.7 </w:t>
      </w:r>
      <w:r>
        <w:rPr>
          <w:rFonts w:hint="eastAsia" w:ascii="宋体" w:hAnsi="宋体"/>
          <w:bCs/>
          <w:szCs w:val="24"/>
        </w:rPr>
        <w:t>定标</w:t>
      </w:r>
      <w:r>
        <w:tab/>
      </w:r>
      <w:r>
        <w:fldChar w:fldCharType="begin"/>
      </w:r>
      <w:r>
        <w:instrText xml:space="preserve"> PAGEREF _Toc7490 \h </w:instrText>
      </w:r>
      <w:r>
        <w:fldChar w:fldCharType="separate"/>
      </w:r>
      <w:r>
        <w:t>77</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_Toc233 </w:instrText>
      </w:r>
      <w:r>
        <w:rPr>
          <w:rFonts w:hint="eastAsia"/>
        </w:rPr>
        <w:fldChar w:fldCharType="separate"/>
      </w:r>
      <w:r>
        <w:rPr>
          <w:rFonts w:hint="default" w:ascii="Times New Roman" w:hAnsi="Times New Roman" w:eastAsia="宋体" w:cs="Times New Roman"/>
          <w:bCs/>
          <w:i w:val="0"/>
          <w:szCs w:val="28"/>
        </w:rPr>
        <w:t xml:space="preserve">6.8 </w:t>
      </w:r>
      <w:r>
        <w:rPr>
          <w:rFonts w:hint="eastAsia" w:ascii="宋体" w:hAnsi="宋体"/>
          <w:bCs/>
          <w:szCs w:val="24"/>
        </w:rPr>
        <w:t>评审专家在政府采购活动中承担以下义务</w:t>
      </w:r>
      <w:r>
        <w:tab/>
      </w:r>
      <w:r>
        <w:fldChar w:fldCharType="begin"/>
      </w:r>
      <w:r>
        <w:instrText xml:space="preserve"> PAGEREF _Toc233 \h </w:instrText>
      </w:r>
      <w:r>
        <w:fldChar w:fldCharType="separate"/>
      </w:r>
      <w:r>
        <w:t>78</w:t>
      </w:r>
      <w:r>
        <w:fldChar w:fldCharType="end"/>
      </w:r>
      <w:r>
        <w:rPr>
          <w:rFonts w:hint="eastAsia"/>
        </w:rPr>
        <w:fldChar w:fldCharType="end"/>
      </w:r>
    </w:p>
    <w:p>
      <w:pPr>
        <w:pStyle w:val="36"/>
        <w:tabs>
          <w:tab w:val="right" w:leader="hyphen" w:pos="8640"/>
          <w:tab w:val="clear" w:pos="620"/>
          <w:tab w:val="clear" w:pos="8364"/>
        </w:tabs>
      </w:pPr>
      <w:r>
        <w:rPr>
          <w:rFonts w:hint="eastAsia"/>
        </w:rPr>
        <w:fldChar w:fldCharType="begin"/>
      </w:r>
      <w:r>
        <w:rPr>
          <w:rFonts w:hint="eastAsia"/>
        </w:rPr>
        <w:instrText xml:space="preserve"> HYPERLINK \l _Toc20258 </w:instrText>
      </w:r>
      <w:r>
        <w:rPr>
          <w:rFonts w:hint="eastAsia"/>
        </w:rPr>
        <w:fldChar w:fldCharType="separate"/>
      </w:r>
      <w:r>
        <w:rPr>
          <w:rFonts w:hint="default" w:ascii="Times New Roman" w:hAnsi="Times New Roman" w:eastAsia="宋体" w:cs="Times New Roman"/>
          <w:bCs/>
          <w:i w:val="0"/>
          <w:szCs w:val="28"/>
        </w:rPr>
        <w:t xml:space="preserve">6.9 </w:t>
      </w:r>
      <w:r>
        <w:rPr>
          <w:rFonts w:hint="eastAsia" w:ascii="宋体" w:hAnsi="宋体"/>
          <w:bCs/>
          <w:szCs w:val="24"/>
        </w:rPr>
        <w:t>评审专家在政府采购活动中应当遵守以下工作纪律</w:t>
      </w:r>
      <w:r>
        <w:tab/>
      </w:r>
      <w:r>
        <w:fldChar w:fldCharType="begin"/>
      </w:r>
      <w:r>
        <w:instrText xml:space="preserve"> PAGEREF _Toc20258 \h </w:instrText>
      </w:r>
      <w:r>
        <w:fldChar w:fldCharType="separate"/>
      </w:r>
      <w:r>
        <w:t>78</w:t>
      </w:r>
      <w:r>
        <w:fldChar w:fldCharType="end"/>
      </w:r>
      <w:r>
        <w:rPr>
          <w:rFonts w:hint="eastAsia"/>
        </w:rPr>
        <w:fldChar w:fldCharType="end"/>
      </w:r>
    </w:p>
    <w:p>
      <w:pPr>
        <w:pStyle w:val="30"/>
        <w:tabs>
          <w:tab w:val="right" w:leader="hyphen" w:pos="8640"/>
          <w:tab w:val="clear" w:pos="709"/>
          <w:tab w:val="clear" w:pos="8364"/>
        </w:tabs>
      </w:pPr>
      <w:r>
        <w:rPr>
          <w:rFonts w:hint="eastAsia"/>
        </w:rPr>
        <w:fldChar w:fldCharType="begin"/>
      </w:r>
      <w:r>
        <w:rPr>
          <w:rFonts w:hint="eastAsia"/>
        </w:rPr>
        <w:instrText xml:space="preserve"> HYPERLINK \l _Toc28571 </w:instrText>
      </w:r>
      <w:r>
        <w:rPr>
          <w:rFonts w:hint="eastAsia"/>
        </w:rPr>
        <w:fldChar w:fldCharType="separate"/>
      </w:r>
      <w:r>
        <w:rPr>
          <w:rFonts w:hint="default" w:ascii="宋体" w:hAnsi="宋体"/>
          <w:bCs/>
          <w:spacing w:val="-20"/>
          <w:kern w:val="44"/>
          <w:szCs w:val="32"/>
        </w:rPr>
        <w:t xml:space="preserve">第7章 </w:t>
      </w:r>
      <w:r>
        <w:rPr>
          <w:rFonts w:hint="eastAsia" w:ascii="宋体" w:hAnsi="宋体"/>
          <w:bCs/>
          <w:spacing w:val="-20"/>
          <w:kern w:val="44"/>
          <w:szCs w:val="32"/>
        </w:rPr>
        <w:t>拟签订合同文本</w:t>
      </w:r>
      <w:r>
        <w:tab/>
      </w:r>
      <w:r>
        <w:fldChar w:fldCharType="begin"/>
      </w:r>
      <w:r>
        <w:instrText xml:space="preserve"> PAGEREF _Toc28571 \h </w:instrText>
      </w:r>
      <w:r>
        <w:fldChar w:fldCharType="separate"/>
      </w:r>
      <w:r>
        <w:t>80</w:t>
      </w:r>
      <w:r>
        <w:fldChar w:fldCharType="end"/>
      </w:r>
      <w:r>
        <w:rPr>
          <w:rFonts w:hint="eastAsia"/>
        </w:rPr>
        <w:fldChar w:fldCharType="end"/>
      </w:r>
    </w:p>
    <w:p>
      <w:pPr>
        <w:keepNext/>
        <w:keepLines/>
        <w:numPr>
          <w:ilvl w:val="0"/>
          <w:numId w:val="3"/>
        </w:numPr>
        <w:spacing w:before="340" w:after="330" w:line="400" w:lineRule="exact"/>
        <w:ind w:left="567"/>
        <w:jc w:val="center"/>
        <w:outlineLvl w:val="0"/>
        <w:rPr>
          <w:rFonts w:ascii="宋体" w:hAnsi="宋体"/>
          <w:b/>
          <w:bCs/>
          <w:spacing w:val="-20"/>
          <w:kern w:val="44"/>
          <w:sz w:val="32"/>
          <w:szCs w:val="32"/>
        </w:rPr>
      </w:pPr>
      <w:r>
        <w:rPr>
          <w:rFonts w:hint="eastAsia"/>
        </w:rPr>
        <w:fldChar w:fldCharType="end"/>
      </w:r>
      <w:bookmarkStart w:id="4" w:name="_Toc181610856"/>
      <w:bookmarkStart w:id="5" w:name="_Toc204575871"/>
      <w:bookmarkStart w:id="6" w:name="_Toc181591102"/>
      <w:bookmarkStart w:id="7" w:name="_Toc21997"/>
      <w:r>
        <w:rPr>
          <w:rFonts w:hint="eastAsia" w:ascii="宋体" w:hAnsi="宋体"/>
          <w:b/>
          <w:bCs/>
          <w:spacing w:val="-20"/>
          <w:kern w:val="44"/>
          <w:sz w:val="32"/>
          <w:szCs w:val="32"/>
        </w:rPr>
        <w:t>投标邀请</w:t>
      </w:r>
      <w:bookmarkEnd w:id="4"/>
      <w:bookmarkEnd w:id="5"/>
      <w:bookmarkEnd w:id="6"/>
      <w:bookmarkEnd w:id="7"/>
    </w:p>
    <w:p>
      <w:pPr>
        <w:spacing w:line="360" w:lineRule="auto"/>
        <w:ind w:firstLine="484" w:firstLineChars="202"/>
        <w:rPr>
          <w:rFonts w:ascii="宋体" w:hAnsi="宋体"/>
          <w:sz w:val="24"/>
          <w:szCs w:val="24"/>
        </w:rPr>
      </w:pPr>
      <w:r>
        <w:rPr>
          <w:rFonts w:hint="eastAsia" w:ascii="宋体" w:hAnsi="宋体"/>
          <w:sz w:val="24"/>
          <w:szCs w:val="24"/>
          <w:lang w:eastAsia="zh-CN"/>
        </w:rPr>
        <w:t>成都市武侯区政府采购中心</w:t>
      </w:r>
      <w:r>
        <w:rPr>
          <w:rFonts w:hint="eastAsia" w:ascii="宋体" w:hAnsi="宋体"/>
          <w:sz w:val="24"/>
          <w:szCs w:val="24"/>
        </w:rPr>
        <w:t>(以下简称“</w:t>
      </w:r>
      <w:r>
        <w:rPr>
          <w:rFonts w:hint="eastAsia" w:ascii="宋体" w:hAnsi="宋体"/>
          <w:sz w:val="24"/>
          <w:szCs w:val="24"/>
          <w:lang w:eastAsia="zh-CN"/>
        </w:rPr>
        <w:t>区政府采购中心</w:t>
      </w:r>
      <w:r>
        <w:rPr>
          <w:rFonts w:hint="eastAsia" w:ascii="宋体" w:hAnsi="宋体"/>
          <w:sz w:val="24"/>
          <w:szCs w:val="24"/>
        </w:rPr>
        <w:t>”)受</w:t>
      </w:r>
      <w:r>
        <w:rPr>
          <w:rFonts w:hint="eastAsia" w:ascii="宋体" w:hAnsi="宋体"/>
          <w:b/>
          <w:bCs/>
          <w:sz w:val="24"/>
          <w:szCs w:val="24"/>
          <w:u w:val="single"/>
        </w:rPr>
        <w:t>成都市武侯区机关事务中心</w:t>
      </w:r>
      <w:r>
        <w:rPr>
          <w:rFonts w:hint="eastAsia" w:ascii="宋体" w:hAnsi="宋体"/>
          <w:sz w:val="24"/>
          <w:szCs w:val="24"/>
        </w:rPr>
        <w:t>委托，拟对</w:t>
      </w:r>
      <w:r>
        <w:rPr>
          <w:rFonts w:hint="eastAsia" w:ascii="宋体" w:hAnsi="宋体"/>
          <w:b/>
          <w:bCs/>
          <w:sz w:val="24"/>
          <w:szCs w:val="24"/>
          <w:u w:val="single"/>
        </w:rPr>
        <w:t>成都市武侯区机关事务中心农副食品，动、植物油制品（第一办公区食材）采购项目</w:t>
      </w:r>
      <w:r>
        <w:rPr>
          <w:rFonts w:hint="eastAsia" w:ascii="宋体" w:hAnsi="宋体"/>
          <w:sz w:val="24"/>
          <w:szCs w:val="24"/>
        </w:rPr>
        <w:t>进行国内公开招标，兹邀请符合本次招标要求的供应商参加投标。</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项目编号：</w:t>
      </w:r>
      <w:r>
        <w:rPr>
          <w:rFonts w:hint="eastAsia" w:ascii="宋体" w:hAnsi="宋体"/>
          <w:b/>
          <w:sz w:val="24"/>
          <w:szCs w:val="24"/>
          <w:lang w:eastAsia="zh-CN"/>
        </w:rPr>
        <w:t>武侯政采（2022）A0006号</w:t>
      </w:r>
    </w:p>
    <w:p>
      <w:pPr>
        <w:spacing w:line="360" w:lineRule="auto"/>
        <w:ind w:left="567" w:firstLine="241" w:firstLineChars="100"/>
        <w:rPr>
          <w:rFonts w:ascii="宋体" w:hAnsi="宋体"/>
          <w:b/>
          <w:sz w:val="24"/>
          <w:szCs w:val="24"/>
        </w:rPr>
      </w:pPr>
      <w:r>
        <w:rPr>
          <w:rFonts w:hint="eastAsia" w:ascii="宋体" w:hAnsi="宋体"/>
          <w:b/>
          <w:sz w:val="24"/>
          <w:szCs w:val="24"/>
        </w:rPr>
        <w:t>（采购项目编号： 510107202200015 </w:t>
      </w:r>
      <w:bookmarkStart w:id="211" w:name="_GoBack"/>
      <w:bookmarkEnd w:id="211"/>
      <w:r>
        <w:rPr>
          <w:rFonts w:hint="eastAsia" w:ascii="宋体" w:hAnsi="宋体"/>
          <w:b/>
          <w:sz w:val="24"/>
          <w:szCs w:val="24"/>
        </w:rPr>
        <w:t>）</w:t>
      </w:r>
      <w:r>
        <w:rPr>
          <w:rFonts w:ascii="宋体" w:hAnsi="宋体"/>
          <w:b/>
          <w:sz w:val="24"/>
          <w:szCs w:val="24"/>
        </w:rPr>
        <w:t xml:space="preserve"> </w:t>
      </w:r>
    </w:p>
    <w:p>
      <w:pPr>
        <w:numPr>
          <w:ilvl w:val="0"/>
          <w:numId w:val="4"/>
        </w:numPr>
        <w:spacing w:line="360" w:lineRule="auto"/>
        <w:ind w:left="2208" w:leftChars="0" w:hanging="1640" w:firstLineChars="0"/>
        <w:rPr>
          <w:rFonts w:ascii="宋体" w:hAnsi="宋体"/>
          <w:b/>
          <w:sz w:val="24"/>
          <w:szCs w:val="24"/>
        </w:rPr>
      </w:pPr>
      <w:r>
        <w:rPr>
          <w:rFonts w:hint="eastAsia" w:ascii="宋体" w:hAnsi="宋体"/>
          <w:b/>
          <w:sz w:val="24"/>
          <w:szCs w:val="24"/>
        </w:rPr>
        <w:t>项目名称：成都市武侯区机关事务中心农副食品，动、植物油制品（第一办公区食材）采购项目</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资金来源、预算金额及最高限价：</w:t>
      </w:r>
      <w:r>
        <w:rPr>
          <w:rFonts w:hint="eastAsia" w:ascii="宋体" w:hAnsi="宋体"/>
          <w:sz w:val="24"/>
          <w:szCs w:val="24"/>
        </w:rPr>
        <w:t>财政性资金，政府采购实施计划备案表号：</w:t>
      </w:r>
      <w:r>
        <w:rPr>
          <w:rFonts w:hint="eastAsia" w:ascii="宋体" w:hAnsi="宋体"/>
          <w:sz w:val="24"/>
          <w:szCs w:val="24"/>
          <w:lang w:val="en-US" w:eastAsia="zh-CN"/>
        </w:rPr>
        <w:t>51010722210200000077</w:t>
      </w:r>
      <w:r>
        <w:rPr>
          <w:rFonts w:hint="eastAsia" w:ascii="宋体" w:hAnsi="宋体"/>
          <w:sz w:val="24"/>
          <w:szCs w:val="24"/>
        </w:rPr>
        <w:t>号；预算品目：</w:t>
      </w:r>
      <w:r>
        <w:rPr>
          <w:rFonts w:hint="eastAsia" w:ascii="宋体" w:hAnsi="宋体"/>
          <w:sz w:val="24"/>
          <w:szCs w:val="24"/>
          <w:lang w:val="en-US" w:eastAsia="zh-CN"/>
        </w:rPr>
        <w:t>A1501 农副食品，动、植物油制品</w:t>
      </w:r>
      <w:r>
        <w:rPr>
          <w:rFonts w:hint="eastAsia" w:ascii="宋体" w:hAnsi="宋体"/>
          <w:sz w:val="24"/>
          <w:szCs w:val="24"/>
        </w:rPr>
        <w:t>；预算金额：</w:t>
      </w:r>
      <w:r>
        <w:rPr>
          <w:rFonts w:hint="eastAsia" w:ascii="宋体" w:hAnsi="宋体"/>
          <w:sz w:val="24"/>
          <w:szCs w:val="24"/>
          <w:lang w:val="en-US" w:eastAsia="zh-CN"/>
        </w:rPr>
        <w:t>823万</w:t>
      </w:r>
      <w:r>
        <w:rPr>
          <w:rFonts w:hint="eastAsia" w:ascii="宋体" w:hAnsi="宋体"/>
          <w:sz w:val="24"/>
          <w:szCs w:val="24"/>
        </w:rPr>
        <w:t>元；。</w:t>
      </w:r>
    </w:p>
    <w:p>
      <w:pPr>
        <w:numPr>
          <w:ilvl w:val="0"/>
          <w:numId w:val="4"/>
        </w:numPr>
        <w:spacing w:line="360" w:lineRule="auto"/>
        <w:ind w:left="0" w:firstLine="482" w:firstLineChars="200"/>
        <w:rPr>
          <w:rFonts w:ascii="宋体" w:hAnsi="宋体"/>
          <w:sz w:val="24"/>
          <w:szCs w:val="24"/>
        </w:rPr>
      </w:pPr>
      <w:r>
        <w:rPr>
          <w:rFonts w:hint="eastAsia" w:ascii="宋体" w:hAnsi="宋体"/>
          <w:b/>
          <w:sz w:val="24"/>
          <w:szCs w:val="24"/>
        </w:rPr>
        <w:t>招标项目简介</w:t>
      </w:r>
    </w:p>
    <w:tbl>
      <w:tblPr>
        <w:tblStyle w:val="41"/>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034"/>
        <w:gridCol w:w="1092"/>
        <w:gridCol w:w="1224"/>
        <w:gridCol w:w="3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74" w:type="dxa"/>
            <w:noWrap w:val="0"/>
            <w:vAlign w:val="center"/>
          </w:tcPr>
          <w:p>
            <w:pPr>
              <w:pStyle w:val="80"/>
              <w:ind w:firstLine="0" w:firstLineChars="0"/>
              <w:jc w:val="center"/>
              <w:rPr>
                <w:b/>
                <w:sz w:val="20"/>
                <w:szCs w:val="20"/>
              </w:rPr>
            </w:pPr>
            <w:r>
              <w:rPr>
                <w:rFonts w:hint="eastAsia"/>
                <w:b/>
                <w:sz w:val="20"/>
                <w:szCs w:val="20"/>
              </w:rPr>
              <w:t>序号</w:t>
            </w:r>
          </w:p>
        </w:tc>
        <w:tc>
          <w:tcPr>
            <w:tcW w:w="2034" w:type="dxa"/>
            <w:noWrap w:val="0"/>
            <w:vAlign w:val="center"/>
          </w:tcPr>
          <w:p>
            <w:pPr>
              <w:pStyle w:val="80"/>
              <w:ind w:firstLine="0" w:firstLineChars="0"/>
              <w:jc w:val="center"/>
              <w:rPr>
                <w:b/>
                <w:sz w:val="20"/>
                <w:szCs w:val="20"/>
              </w:rPr>
            </w:pPr>
            <w:r>
              <w:rPr>
                <w:rFonts w:hint="eastAsia"/>
                <w:b/>
                <w:sz w:val="20"/>
                <w:szCs w:val="20"/>
              </w:rPr>
              <w:t>货物名称（标的名称）</w:t>
            </w:r>
          </w:p>
        </w:tc>
        <w:tc>
          <w:tcPr>
            <w:tcW w:w="1092" w:type="dxa"/>
            <w:noWrap w:val="0"/>
            <w:vAlign w:val="center"/>
          </w:tcPr>
          <w:p>
            <w:pPr>
              <w:pStyle w:val="80"/>
              <w:ind w:firstLine="0" w:firstLineChars="0"/>
              <w:jc w:val="center"/>
              <w:rPr>
                <w:b/>
                <w:sz w:val="20"/>
                <w:szCs w:val="20"/>
              </w:rPr>
            </w:pPr>
            <w:r>
              <w:rPr>
                <w:rFonts w:hint="eastAsia"/>
                <w:b/>
                <w:sz w:val="20"/>
                <w:szCs w:val="20"/>
              </w:rPr>
              <w:t>数量</w:t>
            </w:r>
          </w:p>
        </w:tc>
        <w:tc>
          <w:tcPr>
            <w:tcW w:w="1224" w:type="dxa"/>
            <w:noWrap w:val="0"/>
            <w:vAlign w:val="center"/>
          </w:tcPr>
          <w:p>
            <w:pPr>
              <w:pStyle w:val="80"/>
              <w:ind w:firstLine="0" w:firstLineChars="0"/>
              <w:jc w:val="center"/>
              <w:rPr>
                <w:b/>
                <w:sz w:val="20"/>
                <w:szCs w:val="20"/>
              </w:rPr>
            </w:pPr>
            <w:r>
              <w:rPr>
                <w:rFonts w:hint="eastAsia"/>
                <w:b/>
                <w:sz w:val="20"/>
                <w:szCs w:val="20"/>
              </w:rPr>
              <w:t>数量单位</w:t>
            </w:r>
          </w:p>
        </w:tc>
        <w:tc>
          <w:tcPr>
            <w:tcW w:w="3064" w:type="dxa"/>
            <w:noWrap w:val="0"/>
            <w:vAlign w:val="center"/>
          </w:tcPr>
          <w:p>
            <w:pPr>
              <w:pStyle w:val="80"/>
              <w:ind w:firstLine="0" w:firstLineChars="0"/>
              <w:jc w:val="center"/>
              <w:rPr>
                <w:b/>
                <w:sz w:val="20"/>
                <w:szCs w:val="20"/>
              </w:rPr>
            </w:pPr>
            <w:r>
              <w:rPr>
                <w:rFonts w:hint="eastAsia"/>
                <w:b/>
                <w:sz w:val="20"/>
                <w:szCs w:val="20"/>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蔬菜类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水果类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肉类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禽类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蛋类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水产类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米</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面</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油</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奶制品</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干货</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调料</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食盐</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bl>
    <w:p>
      <w:pPr>
        <w:spacing w:line="360" w:lineRule="auto"/>
        <w:ind w:firstLine="480" w:firstLineChars="200"/>
        <w:rPr>
          <w:rFonts w:ascii="宋体" w:hAnsi="宋体"/>
          <w:sz w:val="24"/>
          <w:szCs w:val="24"/>
        </w:rPr>
      </w:pPr>
      <w:r>
        <w:rPr>
          <w:rFonts w:hint="eastAsia" w:ascii="宋体" w:hAnsi="宋体"/>
          <w:sz w:val="24"/>
          <w:szCs w:val="24"/>
        </w:rPr>
        <w:t>详细的技术、服务、商务及其他要求见招标文件第4章。</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供应商参加本次政府采购活动应具备的条件</w:t>
      </w:r>
    </w:p>
    <w:p>
      <w:pPr>
        <w:numPr>
          <w:ilvl w:val="1"/>
          <w:numId w:val="6"/>
        </w:numPr>
        <w:tabs>
          <w:tab w:val="left" w:pos="1260"/>
        </w:tabs>
        <w:spacing w:line="360" w:lineRule="auto"/>
        <w:ind w:left="0" w:firstLine="630"/>
        <w:rPr>
          <w:rFonts w:ascii="宋体" w:hAnsi="宋体"/>
          <w:sz w:val="24"/>
          <w:szCs w:val="24"/>
        </w:rPr>
      </w:pPr>
      <w:r>
        <w:rPr>
          <w:rFonts w:hint="eastAsia" w:ascii="宋体" w:hAnsi="宋体"/>
          <w:sz w:val="24"/>
          <w:szCs w:val="24"/>
        </w:rPr>
        <w:t>符合《政府采购法》第二十二条第一款规定的条件；</w:t>
      </w:r>
    </w:p>
    <w:p>
      <w:pPr>
        <w:numPr>
          <w:ilvl w:val="1"/>
          <w:numId w:val="6"/>
        </w:numPr>
        <w:tabs>
          <w:tab w:val="left" w:pos="1260"/>
        </w:tabs>
        <w:spacing w:line="360" w:lineRule="auto"/>
        <w:ind w:left="0" w:firstLine="630"/>
        <w:rPr>
          <w:rFonts w:ascii="宋体" w:hAnsi="宋体"/>
          <w:sz w:val="24"/>
          <w:szCs w:val="24"/>
        </w:rPr>
      </w:pPr>
      <w:r>
        <w:rPr>
          <w:rFonts w:hint="eastAsia" w:ascii="宋体" w:hAnsi="宋体"/>
          <w:sz w:val="24"/>
          <w:szCs w:val="24"/>
        </w:rPr>
        <w:t>未被列入失信被执行人、重大税收违法案件当事人名单、政府采购严重违法失信行为记录名单；</w:t>
      </w:r>
    </w:p>
    <w:p>
      <w:pPr>
        <w:numPr>
          <w:ilvl w:val="1"/>
          <w:numId w:val="6"/>
        </w:numPr>
        <w:tabs>
          <w:tab w:val="left" w:pos="1260"/>
        </w:tabs>
        <w:spacing w:line="360" w:lineRule="auto"/>
        <w:ind w:left="0" w:firstLine="630"/>
        <w:rPr>
          <w:rFonts w:ascii="宋体" w:hAnsi="宋体"/>
          <w:sz w:val="24"/>
          <w:szCs w:val="24"/>
        </w:rPr>
      </w:pPr>
      <w:r>
        <w:rPr>
          <w:rFonts w:hint="eastAsia" w:ascii="宋体" w:hAnsi="宋体"/>
          <w:sz w:val="24"/>
          <w:szCs w:val="24"/>
        </w:rPr>
        <w:t>在行贿犯罪信息查询期限内，投标人及其现任法定代表人、主要负责人没有行贿犯罪记录；</w:t>
      </w:r>
    </w:p>
    <w:p>
      <w:pPr>
        <w:numPr>
          <w:ilvl w:val="1"/>
          <w:numId w:val="6"/>
        </w:numPr>
        <w:tabs>
          <w:tab w:val="left" w:pos="1260"/>
        </w:tabs>
        <w:spacing w:line="360" w:lineRule="auto"/>
        <w:ind w:left="0" w:firstLine="630"/>
        <w:rPr>
          <w:rFonts w:ascii="宋体" w:hAnsi="宋体"/>
          <w:sz w:val="24"/>
          <w:szCs w:val="24"/>
        </w:rPr>
      </w:pPr>
      <w:r>
        <w:rPr>
          <w:rFonts w:ascii="宋体" w:hAnsi="宋体"/>
          <w:sz w:val="24"/>
          <w:szCs w:val="24"/>
        </w:rPr>
        <w:t>未处于被行政部门禁止参与政府采购活动的期限内</w:t>
      </w:r>
      <w:r>
        <w:rPr>
          <w:rFonts w:hint="eastAsia" w:ascii="宋体" w:hAnsi="宋体"/>
          <w:sz w:val="24"/>
          <w:szCs w:val="24"/>
        </w:rPr>
        <w:t>；</w:t>
      </w:r>
    </w:p>
    <w:p>
      <w:pPr>
        <w:numPr>
          <w:ilvl w:val="1"/>
          <w:numId w:val="6"/>
        </w:numPr>
        <w:spacing w:line="360" w:lineRule="auto"/>
        <w:ind w:left="0" w:firstLine="567"/>
        <w:rPr>
          <w:rFonts w:ascii="宋体" w:hAnsi="宋体"/>
          <w:sz w:val="24"/>
          <w:szCs w:val="24"/>
        </w:rPr>
      </w:pPr>
      <w:r>
        <w:rPr>
          <w:rFonts w:hint="eastAsia" w:ascii="宋体" w:hAnsi="宋体"/>
          <w:sz w:val="24"/>
          <w:szCs w:val="24"/>
        </w:rPr>
        <w:t>不属于国家相关法律法规规定的其他禁止参加投标的情形；</w:t>
      </w:r>
    </w:p>
    <w:p>
      <w:pPr>
        <w:numPr>
          <w:ilvl w:val="1"/>
          <w:numId w:val="6"/>
        </w:numPr>
        <w:spacing w:line="360" w:lineRule="auto"/>
        <w:ind w:left="0" w:firstLine="567"/>
        <w:rPr>
          <w:rFonts w:hint="eastAsia" w:ascii="宋体" w:hAnsi="宋体"/>
          <w:sz w:val="24"/>
          <w:szCs w:val="24"/>
        </w:rPr>
      </w:pPr>
      <w:r>
        <w:rPr>
          <w:rFonts w:hint="eastAsia" w:ascii="宋体" w:hAnsi="宋体"/>
          <w:sz w:val="24"/>
          <w:szCs w:val="24"/>
        </w:rPr>
        <w:t>在中华人民共和国境内依法登记注册，并有效存续具有独立承担民事责任能力的家具制造商。</w:t>
      </w:r>
    </w:p>
    <w:p>
      <w:pPr>
        <w:numPr>
          <w:ilvl w:val="1"/>
          <w:numId w:val="6"/>
        </w:numPr>
        <w:tabs>
          <w:tab w:val="left" w:pos="1260"/>
        </w:tabs>
        <w:spacing w:line="360" w:lineRule="auto"/>
        <w:ind w:left="0" w:firstLine="630"/>
        <w:rPr>
          <w:rFonts w:ascii="宋体" w:hAnsi="宋体"/>
          <w:sz w:val="24"/>
          <w:szCs w:val="24"/>
        </w:rPr>
      </w:pPr>
      <w:r>
        <w:rPr>
          <w:rFonts w:hint="eastAsia" w:ascii="宋体" w:hAnsi="宋体"/>
          <w:sz w:val="24"/>
          <w:szCs w:val="24"/>
        </w:rPr>
        <w:t>本项目</w:t>
      </w:r>
      <w:r>
        <w:rPr>
          <w:rFonts w:hint="eastAsia" w:ascii="宋体" w:hAnsi="宋体"/>
          <w:b/>
          <w:sz w:val="24"/>
          <w:szCs w:val="24"/>
        </w:rPr>
        <w:t>不接受</w:t>
      </w:r>
      <w:r>
        <w:rPr>
          <w:rFonts w:hint="eastAsia" w:ascii="宋体" w:hAnsi="宋体"/>
          <w:sz w:val="24"/>
          <w:szCs w:val="24"/>
        </w:rPr>
        <w:t>联合体投标。</w:t>
      </w:r>
    </w:p>
    <w:p>
      <w:pPr>
        <w:numPr>
          <w:ilvl w:val="1"/>
          <w:numId w:val="6"/>
        </w:numPr>
        <w:tabs>
          <w:tab w:val="left" w:pos="1260"/>
        </w:tabs>
        <w:spacing w:line="360" w:lineRule="auto"/>
        <w:ind w:left="0" w:firstLine="630"/>
      </w:pPr>
      <w:r>
        <w:rPr>
          <w:rFonts w:hint="eastAsia"/>
          <w:sz w:val="24"/>
          <w:szCs w:val="24"/>
        </w:rPr>
        <w:t>投标供应商需具有在有效期内的</w:t>
      </w:r>
      <w:r>
        <w:rPr>
          <w:rFonts w:hint="eastAsia"/>
          <w:b/>
          <w:bCs/>
          <w:sz w:val="24"/>
          <w:szCs w:val="24"/>
          <w:highlight w:val="yellow"/>
        </w:rPr>
        <w:t>食品生产许可证或食品经营许可证</w:t>
      </w:r>
      <w:r>
        <w:rPr>
          <w:rFonts w:hint="eastAsia"/>
          <w:b/>
          <w:bCs/>
          <w:sz w:val="24"/>
          <w:szCs w:val="24"/>
          <w:highlight w:val="yellow"/>
          <w:lang w:eastAsia="zh-CN"/>
        </w:rPr>
        <w:t>。</w:t>
      </w:r>
    </w:p>
    <w:p>
      <w:pPr>
        <w:numPr>
          <w:ilvl w:val="0"/>
          <w:numId w:val="4"/>
        </w:numPr>
        <w:spacing w:line="360" w:lineRule="auto"/>
        <w:ind w:left="0" w:firstLine="567"/>
        <w:rPr>
          <w:rFonts w:ascii="宋体" w:hAnsi="宋体"/>
          <w:i/>
          <w:sz w:val="24"/>
          <w:szCs w:val="21"/>
        </w:rPr>
      </w:pPr>
      <w:r>
        <w:rPr>
          <w:rFonts w:hint="eastAsia" w:ascii="宋体" w:hAnsi="宋体"/>
          <w:b/>
          <w:sz w:val="24"/>
          <w:szCs w:val="24"/>
        </w:rPr>
        <w:t>招标文件获取时间</w:t>
      </w:r>
    </w:p>
    <w:p>
      <w:pPr>
        <w:numPr>
          <w:ilvl w:val="0"/>
          <w:numId w:val="7"/>
        </w:numPr>
        <w:spacing w:line="360" w:lineRule="auto"/>
        <w:ind w:left="0" w:firstLine="567"/>
        <w:rPr>
          <w:rFonts w:ascii="宋体" w:hAnsi="宋体"/>
          <w:sz w:val="24"/>
          <w:szCs w:val="21"/>
        </w:rPr>
      </w:pPr>
      <w:r>
        <w:rPr>
          <w:rFonts w:hint="eastAsia" w:ascii="宋体" w:hAnsi="宋体"/>
          <w:sz w:val="24"/>
          <w:szCs w:val="24"/>
        </w:rPr>
        <w:t>招标文件获取时间：202</w:t>
      </w:r>
      <w:r>
        <w:rPr>
          <w:rFonts w:hint="eastAsia" w:ascii="宋体" w:hAnsi="宋体"/>
          <w:sz w:val="24"/>
          <w:szCs w:val="24"/>
          <w:lang w:val="en-US" w:eastAsia="zh-CN"/>
        </w:rPr>
        <w:t>2</w:t>
      </w:r>
      <w:r>
        <w:rPr>
          <w:rFonts w:hint="eastAsia" w:ascii="宋体" w:hAnsi="宋体"/>
          <w:sz w:val="24"/>
          <w:szCs w:val="24"/>
        </w:rPr>
        <w:t>年</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24</w:t>
      </w:r>
      <w:r>
        <w:rPr>
          <w:rFonts w:hint="eastAsia" w:ascii="宋体" w:hAnsi="宋体"/>
          <w:sz w:val="24"/>
          <w:szCs w:val="24"/>
        </w:rPr>
        <w:t>日至</w:t>
      </w:r>
      <w:r>
        <w:rPr>
          <w:rFonts w:hint="eastAsia" w:ascii="宋体" w:hAnsi="宋体"/>
          <w:sz w:val="24"/>
          <w:szCs w:val="24"/>
          <w:lang w:val="en-US" w:eastAsia="zh-CN"/>
        </w:rPr>
        <w:t>3</w:t>
      </w:r>
      <w:r>
        <w:rPr>
          <w:rFonts w:hint="eastAsia" w:ascii="宋体" w:hAnsi="宋体"/>
          <w:sz w:val="24"/>
          <w:szCs w:val="24"/>
        </w:rPr>
        <w:t>月</w:t>
      </w:r>
      <w:r>
        <w:rPr>
          <w:rFonts w:hint="eastAsia" w:ascii="宋体" w:hAnsi="宋体"/>
          <w:sz w:val="24"/>
          <w:szCs w:val="24"/>
          <w:lang w:val="en-US" w:eastAsia="zh-CN"/>
        </w:rPr>
        <w:t>3</w:t>
      </w:r>
      <w:r>
        <w:rPr>
          <w:rFonts w:hint="eastAsia" w:ascii="宋体" w:hAnsi="宋体"/>
          <w:sz w:val="24"/>
          <w:szCs w:val="24"/>
        </w:rPr>
        <w:t>日。</w:t>
      </w:r>
    </w:p>
    <w:p>
      <w:pPr>
        <w:numPr>
          <w:ilvl w:val="0"/>
          <w:numId w:val="7"/>
        </w:numPr>
        <w:spacing w:line="360" w:lineRule="auto"/>
        <w:ind w:left="0" w:firstLine="567"/>
        <w:rPr>
          <w:rFonts w:ascii="宋体" w:hAnsi="宋体"/>
          <w:sz w:val="24"/>
          <w:szCs w:val="24"/>
        </w:rPr>
      </w:pPr>
      <w:r>
        <w:rPr>
          <w:rFonts w:hint="eastAsia" w:ascii="宋体" w:hAnsi="宋体"/>
          <w:sz w:val="24"/>
          <w:szCs w:val="24"/>
        </w:rPr>
        <w:t>公告期限：202</w:t>
      </w:r>
      <w:r>
        <w:rPr>
          <w:rFonts w:hint="eastAsia" w:ascii="宋体" w:hAnsi="宋体"/>
          <w:sz w:val="24"/>
          <w:szCs w:val="24"/>
          <w:lang w:val="en-US" w:eastAsia="zh-CN"/>
        </w:rPr>
        <w:t>2</w:t>
      </w:r>
      <w:r>
        <w:rPr>
          <w:rFonts w:hint="eastAsia" w:ascii="宋体" w:hAnsi="宋体"/>
          <w:sz w:val="24"/>
          <w:szCs w:val="24"/>
        </w:rPr>
        <w:t>年</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25</w:t>
      </w:r>
      <w:r>
        <w:rPr>
          <w:rFonts w:hint="eastAsia" w:ascii="宋体" w:hAnsi="宋体"/>
          <w:sz w:val="24"/>
          <w:szCs w:val="24"/>
        </w:rPr>
        <w:t>日至</w:t>
      </w:r>
      <w:r>
        <w:rPr>
          <w:rFonts w:hint="eastAsia" w:ascii="宋体" w:hAnsi="宋体"/>
          <w:sz w:val="24"/>
          <w:szCs w:val="24"/>
          <w:lang w:val="en-US" w:eastAsia="zh-CN"/>
        </w:rPr>
        <w:t>3</w:t>
      </w:r>
      <w:r>
        <w:rPr>
          <w:rFonts w:hint="eastAsia" w:ascii="宋体" w:hAnsi="宋体"/>
          <w:sz w:val="24"/>
          <w:szCs w:val="24"/>
        </w:rPr>
        <w:t>月</w:t>
      </w:r>
      <w:r>
        <w:rPr>
          <w:rFonts w:hint="eastAsia" w:ascii="宋体" w:hAnsi="宋体"/>
          <w:sz w:val="24"/>
          <w:szCs w:val="24"/>
          <w:lang w:val="en-US" w:eastAsia="zh-CN"/>
        </w:rPr>
        <w:t>3</w:t>
      </w:r>
      <w:r>
        <w:rPr>
          <w:rFonts w:hint="eastAsia" w:ascii="宋体" w:hAnsi="宋体"/>
          <w:sz w:val="24"/>
          <w:szCs w:val="24"/>
        </w:rPr>
        <w:t>日。</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招标文件获取方式</w:t>
      </w:r>
    </w:p>
    <w:p>
      <w:pPr>
        <w:spacing w:line="360" w:lineRule="auto"/>
        <w:ind w:firstLine="480" w:firstLineChars="200"/>
        <w:rPr>
          <w:rFonts w:ascii="宋体" w:hAnsi="宋体"/>
          <w:sz w:val="24"/>
          <w:szCs w:val="24"/>
        </w:rPr>
      </w:pPr>
      <w:r>
        <w:rPr>
          <w:rFonts w:hint="eastAsia" w:ascii="宋体" w:hAnsi="宋体"/>
          <w:sz w:val="24"/>
          <w:szCs w:val="24"/>
        </w:rPr>
        <w:t>投标人要参加投标，应在成都市公共资源交易服务中心“政府采购云平台（www.zcygov.cn）”获取采购文件。登录政府采购云平台(www.zcygov.cn)—我的工作台—项目采购—获取采购文件—申请获取采购文件。</w:t>
      </w:r>
    </w:p>
    <w:p>
      <w:pPr>
        <w:spacing w:line="360" w:lineRule="auto"/>
        <w:ind w:firstLine="480" w:firstLineChars="200"/>
        <w:rPr>
          <w:rFonts w:ascii="宋体" w:hAnsi="宋体"/>
          <w:sz w:val="24"/>
          <w:szCs w:val="24"/>
        </w:rPr>
      </w:pPr>
      <w:r>
        <w:rPr>
          <w:rFonts w:hint="eastAsia" w:ascii="宋体" w:hAnsi="宋体"/>
          <w:sz w:val="24"/>
          <w:szCs w:val="24"/>
        </w:rPr>
        <w:t>提示：</w:t>
      </w:r>
    </w:p>
    <w:p>
      <w:pPr>
        <w:spacing w:line="360" w:lineRule="auto"/>
        <w:ind w:firstLine="480" w:firstLineChars="200"/>
        <w:rPr>
          <w:rFonts w:ascii="宋体" w:hAnsi="宋体"/>
          <w:sz w:val="24"/>
          <w:szCs w:val="24"/>
        </w:rPr>
      </w:pPr>
      <w:r>
        <w:rPr>
          <w:rFonts w:hint="eastAsia" w:ascii="宋体" w:hAnsi="宋体"/>
          <w:sz w:val="24"/>
          <w:szCs w:val="24"/>
        </w:rPr>
        <w:t>（1）本项目采购文件免费获取。</w:t>
      </w:r>
    </w:p>
    <w:p>
      <w:pPr>
        <w:spacing w:line="360" w:lineRule="auto"/>
        <w:ind w:firstLine="480" w:firstLineChars="200"/>
        <w:rPr>
          <w:rFonts w:ascii="宋体" w:hAnsi="宋体"/>
          <w:sz w:val="24"/>
          <w:szCs w:val="24"/>
        </w:rPr>
      </w:pPr>
      <w:r>
        <w:rPr>
          <w:rFonts w:hint="eastAsia" w:ascii="宋体" w:hAnsi="宋体"/>
          <w:sz w:val="24"/>
          <w:szCs w:val="24"/>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480" w:firstLineChars="200"/>
        <w:rPr>
          <w:rFonts w:ascii="宋体" w:hAnsi="宋体"/>
          <w:sz w:val="24"/>
          <w:szCs w:val="24"/>
        </w:rPr>
      </w:pPr>
      <w:r>
        <w:rPr>
          <w:rFonts w:hint="eastAsia" w:ascii="宋体" w:hAnsi="宋体"/>
          <w:sz w:val="24"/>
          <w:szCs w:val="24"/>
        </w:rPr>
        <w:t>（3）首次登录政府采购云平台(www.zcygov.cn)的新用户,</w:t>
      </w:r>
      <w:r>
        <w:rPr>
          <w:rFonts w:hint="eastAsia"/>
          <w:sz w:val="20"/>
          <w:szCs w:val="21"/>
        </w:rPr>
        <w:t xml:space="preserve"> </w:t>
      </w:r>
      <w:r>
        <w:rPr>
          <w:rFonts w:hint="eastAsia" w:ascii="宋体" w:hAnsi="宋体"/>
          <w:sz w:val="24"/>
          <w:szCs w:val="24"/>
        </w:rPr>
        <w:t>应先点击网页左上角切换至“成都市本级”，再点击“供应商入驻”，注册成功后即可登录。</w:t>
      </w:r>
    </w:p>
    <w:p>
      <w:pPr>
        <w:spacing w:line="360" w:lineRule="auto"/>
        <w:ind w:firstLine="480" w:firstLineChars="200"/>
        <w:rPr>
          <w:rFonts w:ascii="宋体" w:hAnsi="宋体"/>
          <w:sz w:val="24"/>
          <w:szCs w:val="24"/>
        </w:rPr>
      </w:pPr>
      <w:r>
        <w:rPr>
          <w:rFonts w:hint="eastAsia" w:ascii="宋体" w:hAnsi="宋体"/>
          <w:sz w:val="24"/>
          <w:szCs w:val="24"/>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4"/>
          <w:szCs w:val="24"/>
        </w:rPr>
        <w:t>—</w:t>
      </w:r>
      <w:r>
        <w:rPr>
          <w:rFonts w:hint="eastAsia" w:ascii="宋体" w:hAnsi="宋体"/>
          <w:sz w:val="24"/>
          <w:szCs w:val="24"/>
        </w:rPr>
        <w:t>操作指南</w:t>
      </w:r>
      <w:r>
        <w:rPr>
          <w:rFonts w:ascii="宋体" w:hAnsi="宋体"/>
          <w:sz w:val="24"/>
          <w:szCs w:val="24"/>
        </w:rPr>
        <w:t>—</w:t>
      </w:r>
      <w:r>
        <w:rPr>
          <w:rFonts w:hint="eastAsia" w:ascii="宋体" w:hAnsi="宋体"/>
          <w:sz w:val="24"/>
          <w:szCs w:val="24"/>
        </w:rPr>
        <w:t>供应商”处下载查看）。</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招标文件获取地点</w:t>
      </w:r>
    </w:p>
    <w:p>
      <w:pPr>
        <w:spacing w:line="360" w:lineRule="auto"/>
        <w:ind w:firstLine="480" w:firstLineChars="200"/>
        <w:rPr>
          <w:rFonts w:ascii="宋体" w:hAnsi="宋体"/>
          <w:sz w:val="24"/>
          <w:szCs w:val="24"/>
        </w:rPr>
      </w:pPr>
      <w:bookmarkStart w:id="8" w:name="_Toc184013605"/>
      <w:bookmarkStart w:id="9" w:name="_Toc174185149"/>
      <w:bookmarkStart w:id="10" w:name="_Toc184023104"/>
      <w:bookmarkStart w:id="11" w:name="_Toc180051012"/>
      <w:bookmarkStart w:id="12" w:name="_Toc186274101"/>
      <w:r>
        <w:rPr>
          <w:rFonts w:hint="eastAsia" w:ascii="宋体" w:hAnsi="宋体"/>
          <w:sz w:val="24"/>
          <w:szCs w:val="24"/>
        </w:rPr>
        <w:t>登录政府采购云平台（www.zcygov.cn）获取。</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投标文件提交截止时间及开标时间</w:t>
      </w:r>
      <w:bookmarkEnd w:id="8"/>
      <w:bookmarkEnd w:id="9"/>
      <w:bookmarkEnd w:id="10"/>
      <w:bookmarkEnd w:id="11"/>
      <w:bookmarkEnd w:id="12"/>
      <w:r>
        <w:rPr>
          <w:rFonts w:hint="eastAsia" w:ascii="宋体" w:hAnsi="宋体"/>
          <w:b/>
          <w:sz w:val="24"/>
          <w:szCs w:val="24"/>
        </w:rPr>
        <w:t>(北京时间)、地点、方式</w:t>
      </w:r>
    </w:p>
    <w:p>
      <w:pPr>
        <w:spacing w:line="560" w:lineRule="exact"/>
        <w:ind w:firstLine="484" w:firstLineChars="202"/>
        <w:rPr>
          <w:rFonts w:ascii="宋体" w:hAnsi="宋体"/>
          <w:b/>
          <w:sz w:val="24"/>
          <w:szCs w:val="24"/>
        </w:rPr>
      </w:pPr>
      <w:r>
        <w:rPr>
          <w:rFonts w:hint="eastAsia" w:ascii="宋体" w:hAnsi="宋体"/>
          <w:sz w:val="24"/>
          <w:szCs w:val="24"/>
        </w:rPr>
        <w:t>（一）投标文件提交截止时间及开标时间：</w:t>
      </w:r>
      <w:r>
        <w:rPr>
          <w:rFonts w:hint="eastAsia" w:ascii="宋体" w:hAnsi="宋体"/>
          <w:b/>
          <w:sz w:val="24"/>
          <w:szCs w:val="24"/>
        </w:rPr>
        <w:t>202</w:t>
      </w:r>
      <w:r>
        <w:rPr>
          <w:rFonts w:hint="eastAsia" w:ascii="宋体" w:hAnsi="宋体"/>
          <w:b/>
          <w:sz w:val="24"/>
          <w:szCs w:val="24"/>
          <w:lang w:val="en-US" w:eastAsia="zh-CN"/>
        </w:rPr>
        <w:t>2</w:t>
      </w:r>
      <w:r>
        <w:rPr>
          <w:rFonts w:hint="eastAsia" w:ascii="宋体" w:hAnsi="宋体"/>
          <w:b/>
          <w:sz w:val="24"/>
          <w:szCs w:val="24"/>
        </w:rPr>
        <w:t>年</w:t>
      </w:r>
      <w:r>
        <w:rPr>
          <w:rFonts w:hint="eastAsia" w:ascii="宋体" w:hAnsi="宋体"/>
          <w:b/>
          <w:sz w:val="24"/>
          <w:szCs w:val="24"/>
          <w:lang w:val="en-US" w:eastAsia="zh-CN"/>
        </w:rPr>
        <w:t>3</w:t>
      </w:r>
      <w:r>
        <w:rPr>
          <w:rFonts w:hint="eastAsia" w:ascii="宋体" w:hAnsi="宋体"/>
          <w:b/>
          <w:sz w:val="24"/>
          <w:szCs w:val="24"/>
        </w:rPr>
        <w:t>月</w:t>
      </w:r>
      <w:r>
        <w:rPr>
          <w:rFonts w:hint="eastAsia" w:ascii="宋体" w:hAnsi="宋体"/>
          <w:b/>
          <w:sz w:val="24"/>
          <w:szCs w:val="24"/>
          <w:lang w:val="en-US" w:eastAsia="zh-CN"/>
        </w:rPr>
        <w:t>17</w:t>
      </w:r>
      <w:r>
        <w:rPr>
          <w:rFonts w:hint="eastAsia" w:ascii="宋体" w:hAnsi="宋体"/>
          <w:b/>
          <w:sz w:val="24"/>
          <w:szCs w:val="24"/>
        </w:rPr>
        <w:t>日上午</w:t>
      </w:r>
      <w:r>
        <w:rPr>
          <w:rFonts w:hint="eastAsia" w:ascii="宋体" w:hAnsi="宋体"/>
          <w:b/>
          <w:sz w:val="24"/>
          <w:szCs w:val="24"/>
          <w:lang w:val="en-US" w:eastAsia="zh-CN"/>
        </w:rPr>
        <w:t>10</w:t>
      </w:r>
      <w:r>
        <w:rPr>
          <w:rFonts w:hint="eastAsia" w:ascii="宋体" w:hAnsi="宋体"/>
          <w:b/>
          <w:sz w:val="24"/>
          <w:szCs w:val="24"/>
        </w:rPr>
        <w:t>:</w:t>
      </w:r>
      <w:r>
        <w:rPr>
          <w:rFonts w:hint="eastAsia" w:ascii="宋体" w:hAnsi="宋体"/>
          <w:b/>
          <w:sz w:val="24"/>
          <w:szCs w:val="24"/>
          <w:lang w:val="en-US" w:eastAsia="zh-CN"/>
        </w:rPr>
        <w:t>00</w:t>
      </w:r>
      <w:r>
        <w:rPr>
          <w:rFonts w:hint="eastAsia" w:ascii="宋体" w:hAnsi="宋体"/>
          <w:b/>
          <w:sz w:val="24"/>
          <w:szCs w:val="24"/>
        </w:rPr>
        <w:t>。</w:t>
      </w:r>
    </w:p>
    <w:p>
      <w:pPr>
        <w:spacing w:line="560" w:lineRule="exact"/>
        <w:ind w:firstLine="484" w:firstLineChars="202"/>
        <w:rPr>
          <w:rFonts w:ascii="宋体" w:hAnsi="宋体"/>
          <w:sz w:val="24"/>
          <w:szCs w:val="24"/>
        </w:rPr>
      </w:pPr>
      <w:r>
        <w:rPr>
          <w:rFonts w:hint="eastAsia" w:ascii="宋体" w:hAnsi="宋体"/>
          <w:sz w:val="24"/>
          <w:szCs w:val="24"/>
        </w:rPr>
        <w:t>（二）投标文件提交方式、地点：投标截止时间前，投标人应将加密的投标文件提交至“政府采购云平台”对应项目（包件）。</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开标地点</w:t>
      </w:r>
    </w:p>
    <w:p>
      <w:pPr>
        <w:pStyle w:val="227"/>
        <w:numPr>
          <w:ilvl w:val="0"/>
          <w:numId w:val="8"/>
        </w:numPr>
        <w:spacing w:line="560" w:lineRule="exact"/>
        <w:ind w:left="0" w:firstLine="566" w:firstLineChars="0"/>
        <w:rPr>
          <w:rFonts w:ascii="宋体" w:hAnsi="宋体"/>
          <w:sz w:val="24"/>
          <w:szCs w:val="24"/>
        </w:rPr>
      </w:pPr>
      <w:r>
        <w:rPr>
          <w:rFonts w:hint="eastAsia" w:ascii="宋体" w:hAnsi="宋体"/>
          <w:sz w:val="24"/>
          <w:szCs w:val="24"/>
        </w:rPr>
        <w:t>本项目为不见面开标项目。</w:t>
      </w:r>
    </w:p>
    <w:p>
      <w:pPr>
        <w:pStyle w:val="227"/>
        <w:numPr>
          <w:ilvl w:val="0"/>
          <w:numId w:val="8"/>
        </w:numPr>
        <w:spacing w:line="560" w:lineRule="exact"/>
        <w:ind w:left="0" w:firstLine="566" w:firstLineChars="0"/>
        <w:rPr>
          <w:rFonts w:ascii="宋体" w:hAnsi="宋体"/>
          <w:sz w:val="24"/>
          <w:szCs w:val="24"/>
        </w:rPr>
      </w:pPr>
      <w:r>
        <w:rPr>
          <w:rFonts w:hint="eastAsia" w:ascii="宋体" w:hAnsi="宋体"/>
          <w:sz w:val="24"/>
          <w:szCs w:val="24"/>
        </w:rPr>
        <w:t>开标地点为：政府采购云平台（www.zcygov.cn）。</w:t>
      </w:r>
    </w:p>
    <w:p>
      <w:pPr>
        <w:pStyle w:val="227"/>
        <w:numPr>
          <w:ilvl w:val="0"/>
          <w:numId w:val="8"/>
        </w:numPr>
        <w:spacing w:line="560" w:lineRule="exact"/>
        <w:ind w:left="0" w:firstLine="566" w:firstLineChars="0"/>
        <w:rPr>
          <w:rFonts w:ascii="宋体" w:hAnsi="宋体"/>
          <w:sz w:val="24"/>
          <w:szCs w:val="24"/>
        </w:rPr>
      </w:pPr>
      <w:r>
        <w:rPr>
          <w:rFonts w:hint="eastAsia" w:ascii="宋体" w:hAnsi="宋体"/>
          <w:sz w:val="24"/>
          <w:szCs w:val="24"/>
        </w:rPr>
        <w:t>本项目只接受投标人加密并递交至“政府采购云平台”的投标文件。</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政采中小企业政府采购信用融资</w:t>
      </w:r>
    </w:p>
    <w:p>
      <w:pPr>
        <w:spacing w:line="560" w:lineRule="exact"/>
        <w:ind w:firstLine="484" w:firstLineChars="202"/>
        <w:rPr>
          <w:rFonts w:ascii="宋体" w:hAnsi="宋体"/>
          <w:sz w:val="24"/>
          <w:szCs w:val="24"/>
        </w:rPr>
      </w:pPr>
      <w:r>
        <w:rPr>
          <w:rFonts w:hint="eastAsia" w:ascii="宋体" w:hAnsi="宋体"/>
          <w:sz w:val="24"/>
          <w:szCs w:val="24"/>
        </w:rPr>
        <w:t>本项目支持中标中小企业凭借政府采购合同向相关金融机构申请信用融资。具体内容详见招标文件附件《成都市财政局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本投标邀请在“四川政府采购网”和“成都市公共资源交易服务中心”网站上以公告形式发布</w:t>
      </w:r>
    </w:p>
    <w:p>
      <w:pPr>
        <w:numPr>
          <w:ilvl w:val="0"/>
          <w:numId w:val="4"/>
        </w:numPr>
        <w:spacing w:line="360" w:lineRule="auto"/>
        <w:ind w:left="0" w:firstLine="567"/>
        <w:rPr>
          <w:rFonts w:ascii="宋体" w:hAnsi="宋体"/>
          <w:b/>
          <w:sz w:val="24"/>
          <w:szCs w:val="24"/>
        </w:rPr>
      </w:pPr>
      <w:r>
        <w:rPr>
          <w:rFonts w:hint="eastAsia" w:ascii="宋体" w:hAnsi="宋体"/>
          <w:b/>
          <w:sz w:val="24"/>
          <w:szCs w:val="24"/>
        </w:rPr>
        <w:t>联系方式</w:t>
      </w:r>
    </w:p>
    <w:p>
      <w:pPr>
        <w:spacing w:line="360" w:lineRule="auto"/>
        <w:ind w:firstLine="487" w:firstLineChars="202"/>
        <w:rPr>
          <w:rFonts w:ascii="宋体" w:hAnsi="宋体"/>
          <w:b/>
          <w:sz w:val="24"/>
          <w:szCs w:val="24"/>
        </w:rPr>
      </w:pPr>
      <w:r>
        <w:rPr>
          <w:rFonts w:hint="eastAsia" w:ascii="宋体" w:hAnsi="宋体"/>
          <w:b/>
          <w:sz w:val="24"/>
          <w:szCs w:val="24"/>
        </w:rPr>
        <w:t>采购人： 成都市武侯区机关事务中心</w:t>
      </w:r>
    </w:p>
    <w:p>
      <w:pPr>
        <w:spacing w:line="360" w:lineRule="auto"/>
        <w:ind w:firstLine="484" w:firstLineChars="202"/>
        <w:rPr>
          <w:rFonts w:ascii="宋体" w:hAnsi="宋体"/>
          <w:sz w:val="24"/>
          <w:szCs w:val="24"/>
        </w:rPr>
      </w:pPr>
      <w:r>
        <w:rPr>
          <w:rFonts w:hint="eastAsia" w:ascii="宋体" w:hAnsi="宋体"/>
          <w:sz w:val="24"/>
          <w:szCs w:val="24"/>
        </w:rPr>
        <w:t>地  址：</w:t>
      </w:r>
      <w:r>
        <w:rPr>
          <w:rFonts w:hint="eastAsia" w:ascii="宋体" w:hAnsi="宋体"/>
          <w:sz w:val="24"/>
        </w:rPr>
        <w:t>成都市武侯祠大街264号</w:t>
      </w:r>
      <w:r>
        <w:rPr>
          <w:rFonts w:hint="eastAsia" w:ascii="宋体" w:hAnsi="宋体"/>
          <w:sz w:val="24"/>
          <w:szCs w:val="24"/>
        </w:rPr>
        <w:t xml:space="preserve"> </w:t>
      </w:r>
    </w:p>
    <w:p>
      <w:pPr>
        <w:spacing w:line="360" w:lineRule="auto"/>
        <w:ind w:firstLine="484" w:firstLineChars="202"/>
        <w:rPr>
          <w:rFonts w:ascii="宋体" w:hAnsi="宋体"/>
          <w:sz w:val="24"/>
          <w:szCs w:val="24"/>
        </w:rPr>
      </w:pPr>
      <w:r>
        <w:rPr>
          <w:rFonts w:hint="eastAsia" w:ascii="宋体" w:hAnsi="宋体"/>
          <w:sz w:val="24"/>
          <w:szCs w:val="24"/>
        </w:rPr>
        <w:t>邮  编：610041</w:t>
      </w:r>
    </w:p>
    <w:p>
      <w:pPr>
        <w:spacing w:line="360" w:lineRule="auto"/>
        <w:ind w:firstLine="484" w:firstLineChars="202"/>
        <w:rPr>
          <w:rFonts w:hint="eastAsia" w:ascii="宋体" w:hAnsi="宋体" w:eastAsia="宋体"/>
          <w:sz w:val="24"/>
          <w:szCs w:val="24"/>
          <w:lang w:eastAsia="zh-CN"/>
        </w:rPr>
      </w:pPr>
      <w:r>
        <w:rPr>
          <w:rFonts w:hint="eastAsia" w:ascii="宋体" w:hAnsi="宋体"/>
          <w:sz w:val="24"/>
          <w:szCs w:val="24"/>
        </w:rPr>
        <w:t>联系人：</w:t>
      </w:r>
      <w:r>
        <w:rPr>
          <w:rFonts w:hint="eastAsia" w:ascii="宋体" w:hAnsi="宋体"/>
          <w:sz w:val="24"/>
          <w:szCs w:val="24"/>
          <w:lang w:eastAsia="zh-CN"/>
        </w:rPr>
        <w:t>李玲</w:t>
      </w:r>
    </w:p>
    <w:p>
      <w:pPr>
        <w:spacing w:line="360" w:lineRule="auto"/>
        <w:ind w:firstLine="484" w:firstLineChars="202"/>
        <w:rPr>
          <w:rFonts w:ascii="宋体" w:hAnsi="宋体"/>
          <w:sz w:val="24"/>
          <w:szCs w:val="24"/>
        </w:rPr>
      </w:pPr>
      <w:r>
        <w:rPr>
          <w:rFonts w:hint="eastAsia" w:ascii="宋体" w:hAnsi="宋体"/>
          <w:sz w:val="24"/>
          <w:szCs w:val="24"/>
        </w:rPr>
        <w:t>联系电话：028-85559693</w:t>
      </w:r>
    </w:p>
    <w:p>
      <w:pPr>
        <w:spacing w:line="360" w:lineRule="auto"/>
        <w:ind w:firstLine="487" w:firstLineChars="202"/>
        <w:rPr>
          <w:rFonts w:hint="eastAsia" w:ascii="宋体" w:hAnsi="宋体" w:eastAsia="宋体"/>
          <w:b/>
          <w:sz w:val="24"/>
          <w:szCs w:val="24"/>
          <w:lang w:eastAsia="zh-CN"/>
        </w:rPr>
      </w:pPr>
      <w:r>
        <w:rPr>
          <w:rFonts w:hint="eastAsia" w:ascii="宋体" w:hAnsi="宋体"/>
          <w:b/>
          <w:sz w:val="24"/>
          <w:szCs w:val="24"/>
        </w:rPr>
        <w:t>集中</w:t>
      </w:r>
      <w:r>
        <w:rPr>
          <w:rFonts w:ascii="宋体" w:hAnsi="宋体"/>
          <w:b/>
          <w:sz w:val="24"/>
          <w:szCs w:val="24"/>
        </w:rPr>
        <w:t>采购机构</w:t>
      </w:r>
      <w:r>
        <w:rPr>
          <w:rFonts w:hint="eastAsia" w:ascii="宋体" w:hAnsi="宋体"/>
          <w:b/>
          <w:sz w:val="24"/>
          <w:szCs w:val="24"/>
        </w:rPr>
        <w:t>：</w:t>
      </w:r>
      <w:r>
        <w:rPr>
          <w:rFonts w:hint="eastAsia" w:ascii="宋体" w:hAnsi="宋体"/>
          <w:b/>
          <w:sz w:val="24"/>
          <w:szCs w:val="24"/>
          <w:lang w:eastAsia="zh-CN"/>
        </w:rPr>
        <w:t>成都市武侯区政府采购中心</w:t>
      </w:r>
    </w:p>
    <w:p>
      <w:pPr>
        <w:spacing w:line="360" w:lineRule="auto"/>
        <w:ind w:left="1467" w:leftChars="269" w:hanging="902" w:hangingChars="376"/>
        <w:rPr>
          <w:rFonts w:hint="eastAsia" w:ascii="宋体" w:hAnsi="宋体" w:eastAsia="宋体"/>
          <w:sz w:val="24"/>
          <w:szCs w:val="24"/>
          <w:lang w:eastAsia="zh-CN"/>
        </w:rPr>
      </w:pPr>
      <w:r>
        <w:rPr>
          <w:rFonts w:hint="eastAsia" w:ascii="宋体" w:hAnsi="宋体"/>
          <w:sz w:val="24"/>
          <w:szCs w:val="24"/>
        </w:rPr>
        <w:t>地  址：</w:t>
      </w:r>
      <w:r>
        <w:rPr>
          <w:rFonts w:hint="eastAsia" w:ascii="宋体" w:hAnsi="宋体"/>
          <w:sz w:val="24"/>
          <w:szCs w:val="24"/>
          <w:lang w:eastAsia="zh-CN"/>
        </w:rPr>
        <w:t>成都市武侯区武科西五路360号武侯区市民中心2栋5单元 5楼</w:t>
      </w:r>
    </w:p>
    <w:p>
      <w:pPr>
        <w:spacing w:line="360" w:lineRule="auto"/>
        <w:ind w:firstLine="484" w:firstLineChars="202"/>
        <w:rPr>
          <w:rFonts w:ascii="宋体" w:hAnsi="宋体"/>
          <w:sz w:val="24"/>
          <w:szCs w:val="24"/>
        </w:rPr>
      </w:pPr>
      <w:r>
        <w:rPr>
          <w:rFonts w:hint="eastAsia" w:ascii="宋体" w:hAnsi="宋体"/>
          <w:sz w:val="24"/>
          <w:szCs w:val="24"/>
        </w:rPr>
        <w:t>邮  编：610041</w:t>
      </w:r>
    </w:p>
    <w:p>
      <w:pPr>
        <w:spacing w:line="360" w:lineRule="auto"/>
        <w:ind w:firstLine="484" w:firstLineChars="202"/>
        <w:rPr>
          <w:rFonts w:hint="default" w:ascii="宋体" w:hAnsi="宋体" w:eastAsia="宋体"/>
          <w:sz w:val="24"/>
          <w:szCs w:val="24"/>
          <w:lang w:val="en-US" w:eastAsia="zh-CN"/>
        </w:rPr>
      </w:pPr>
      <w:r>
        <w:rPr>
          <w:rFonts w:hint="eastAsia" w:ascii="宋体" w:hAnsi="宋体"/>
          <w:sz w:val="24"/>
          <w:szCs w:val="24"/>
        </w:rPr>
        <w:t>联系人：</w:t>
      </w:r>
      <w:r>
        <w:rPr>
          <w:rFonts w:hint="eastAsia" w:ascii="宋体" w:hAnsi="宋体"/>
          <w:sz w:val="24"/>
          <w:szCs w:val="24"/>
          <w:lang w:eastAsia="zh-CN"/>
        </w:rPr>
        <w:t>黄芙娜</w:t>
      </w:r>
      <w:r>
        <w:rPr>
          <w:rFonts w:hint="eastAsia" w:ascii="宋体" w:hAnsi="宋体"/>
          <w:sz w:val="24"/>
          <w:szCs w:val="24"/>
          <w:lang w:val="en-US" w:eastAsia="zh-CN"/>
        </w:rPr>
        <w:t xml:space="preserve">   </w:t>
      </w:r>
      <w:r>
        <w:rPr>
          <w:rFonts w:hint="eastAsia" w:ascii="宋体" w:hAnsi="宋体"/>
          <w:sz w:val="24"/>
          <w:szCs w:val="24"/>
        </w:rPr>
        <w:t>联系电话：028-</w:t>
      </w:r>
      <w:r>
        <w:rPr>
          <w:rFonts w:hint="eastAsia" w:ascii="宋体" w:hAnsi="宋体"/>
          <w:sz w:val="24"/>
          <w:szCs w:val="24"/>
          <w:lang w:val="en-US" w:eastAsia="zh-CN"/>
        </w:rPr>
        <w:t>85557213</w:t>
      </w:r>
    </w:p>
    <w:p>
      <w:pPr>
        <w:spacing w:line="360" w:lineRule="auto"/>
        <w:ind w:firstLine="487" w:firstLineChars="202"/>
        <w:rPr>
          <w:rFonts w:ascii="宋体" w:hAnsi="宋体"/>
          <w:sz w:val="24"/>
          <w:szCs w:val="24"/>
        </w:rPr>
      </w:pPr>
      <w:r>
        <w:rPr>
          <w:rFonts w:hint="eastAsia" w:ascii="宋体" w:hAnsi="宋体" w:cstheme="minorBidi"/>
          <w:b/>
          <w:sz w:val="24"/>
          <w:szCs w:val="24"/>
        </w:rPr>
        <w:t>技术支持电话：400</w:t>
      </w:r>
      <w:r>
        <w:rPr>
          <w:rFonts w:ascii="宋体" w:hAnsi="宋体" w:cstheme="minorBidi"/>
          <w:b/>
          <w:sz w:val="24"/>
          <w:szCs w:val="24"/>
        </w:rPr>
        <w:t>-</w:t>
      </w:r>
      <w:r>
        <w:rPr>
          <w:rFonts w:hint="eastAsia" w:ascii="宋体" w:hAnsi="宋体" w:cstheme="minorBidi"/>
          <w:b/>
          <w:sz w:val="24"/>
          <w:szCs w:val="24"/>
        </w:rPr>
        <w:t>8817190</w:t>
      </w:r>
    </w:p>
    <w:p>
      <w:pPr>
        <w:spacing w:line="360" w:lineRule="auto"/>
        <w:ind w:firstLine="482" w:firstLineChars="200"/>
        <w:rPr>
          <w:rFonts w:hint="eastAsia" w:ascii="宋体" w:hAnsi="宋体" w:eastAsia="宋体"/>
          <w:b/>
          <w:sz w:val="24"/>
          <w:szCs w:val="24"/>
          <w:lang w:eastAsia="zh-CN"/>
        </w:rPr>
      </w:pPr>
      <w:r>
        <w:rPr>
          <w:rFonts w:hint="eastAsia" w:ascii="宋体" w:hAnsi="宋体"/>
          <w:b/>
          <w:sz w:val="24"/>
          <w:szCs w:val="24"/>
        </w:rPr>
        <w:t>集中采购监督机构：</w:t>
      </w:r>
      <w:r>
        <w:rPr>
          <w:rFonts w:hint="eastAsia" w:ascii="宋体" w:hAnsi="宋体"/>
          <w:b/>
          <w:sz w:val="24"/>
          <w:szCs w:val="24"/>
          <w:lang w:eastAsia="zh-CN"/>
        </w:rPr>
        <w:t>成都市武侯区财政局</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地 址：</w:t>
      </w:r>
      <w:r>
        <w:rPr>
          <w:rFonts w:hint="eastAsia" w:ascii="宋体" w:hAnsi="宋体"/>
          <w:sz w:val="24"/>
          <w:szCs w:val="24"/>
          <w:lang w:eastAsia="zh-CN"/>
        </w:rPr>
        <w:t>成都市武侯区武科西五路360号武侯区市民中心2栋5单元801室</w:t>
      </w:r>
    </w:p>
    <w:p>
      <w:pPr>
        <w:tabs>
          <w:tab w:val="left" w:pos="900"/>
        </w:tabs>
        <w:spacing w:line="360" w:lineRule="auto"/>
        <w:ind w:firstLine="480" w:firstLineChars="200"/>
        <w:rPr>
          <w:rFonts w:hint="eastAsia" w:ascii="宋体" w:hAnsi="宋体" w:cstheme="minorBidi"/>
          <w:sz w:val="24"/>
          <w:szCs w:val="24"/>
          <w:lang w:eastAsia="zh-CN"/>
        </w:rPr>
      </w:pPr>
      <w:r>
        <w:rPr>
          <w:rFonts w:hint="eastAsia" w:ascii="宋体" w:hAnsi="宋体" w:cstheme="minorBidi"/>
          <w:sz w:val="24"/>
          <w:szCs w:val="24"/>
        </w:rPr>
        <w:t>联系电话：</w:t>
      </w:r>
      <w:r>
        <w:rPr>
          <w:rFonts w:hint="eastAsia" w:ascii="宋体" w:hAnsi="宋体" w:cstheme="minorBidi"/>
          <w:sz w:val="24"/>
          <w:szCs w:val="24"/>
          <w:lang w:eastAsia="zh-CN"/>
        </w:rPr>
        <w:t>028-85558345</w:t>
      </w:r>
    </w:p>
    <w:p>
      <w:pPr>
        <w:rPr>
          <w:rFonts w:hint="eastAsia" w:ascii="宋体" w:hAnsi="宋体" w:cstheme="minorBidi"/>
          <w:sz w:val="24"/>
          <w:szCs w:val="24"/>
          <w:lang w:eastAsia="zh-CN"/>
        </w:rPr>
      </w:pPr>
      <w:r>
        <w:rPr>
          <w:rFonts w:hint="eastAsia" w:ascii="宋体" w:hAnsi="宋体" w:cstheme="minorBidi"/>
          <w:sz w:val="24"/>
          <w:szCs w:val="24"/>
          <w:lang w:eastAsia="zh-CN"/>
        </w:rPr>
        <w:br w:type="page"/>
      </w:r>
    </w:p>
    <w:p>
      <w:pPr>
        <w:keepNext/>
        <w:keepLines/>
        <w:numPr>
          <w:ilvl w:val="0"/>
          <w:numId w:val="3"/>
        </w:numPr>
        <w:spacing w:before="340" w:after="330" w:line="400" w:lineRule="exact"/>
        <w:ind w:left="0" w:firstLine="0"/>
        <w:jc w:val="center"/>
        <w:outlineLvl w:val="0"/>
        <w:rPr>
          <w:rFonts w:ascii="宋体" w:hAnsi="宋体"/>
          <w:b/>
          <w:bCs/>
          <w:spacing w:val="-20"/>
          <w:kern w:val="44"/>
          <w:sz w:val="32"/>
          <w:szCs w:val="32"/>
        </w:rPr>
      </w:pPr>
      <w:bookmarkStart w:id="13" w:name="_Toc15552"/>
      <w:r>
        <w:rPr>
          <w:rFonts w:hint="eastAsia" w:ascii="宋体" w:hAnsi="宋体"/>
          <w:b/>
          <w:bCs/>
          <w:spacing w:val="-20"/>
          <w:kern w:val="44"/>
          <w:sz w:val="32"/>
          <w:szCs w:val="32"/>
        </w:rPr>
        <w:t>投标人须知</w:t>
      </w:r>
      <w:bookmarkEnd w:id="13"/>
    </w:p>
    <w:p>
      <w:pPr>
        <w:keepNext/>
        <w:keepLines/>
        <w:numPr>
          <w:ilvl w:val="1"/>
          <w:numId w:val="3"/>
        </w:numPr>
        <w:spacing w:before="260" w:after="260" w:line="360" w:lineRule="auto"/>
        <w:jc w:val="left"/>
        <w:outlineLvl w:val="1"/>
        <w:rPr>
          <w:rFonts w:ascii="宋体" w:hAnsi="宋体"/>
          <w:b/>
          <w:bCs/>
          <w:sz w:val="28"/>
          <w:szCs w:val="28"/>
        </w:rPr>
      </w:pPr>
      <w:bookmarkStart w:id="14" w:name="_Toc213397010"/>
      <w:bookmarkStart w:id="15" w:name="_Toc213396946"/>
      <w:bookmarkStart w:id="16" w:name="_Toc213396760"/>
      <w:bookmarkStart w:id="17" w:name="_Toc217446032"/>
      <w:bookmarkStart w:id="18" w:name="_Toc316462344"/>
      <w:bookmarkStart w:id="19" w:name="_Toc189727030"/>
      <w:bookmarkStart w:id="20" w:name="_Toc213496268"/>
      <w:bookmarkStart w:id="21" w:name="_Toc26311"/>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1"/>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hint="eastAsia"/>
                <w:lang w:val="zh-CN"/>
              </w:rPr>
            </w:pPr>
            <w:r>
              <w:rPr>
                <w:rFonts w:hint="eastAsia"/>
              </w:rPr>
              <w:t>人民币</w:t>
            </w:r>
            <w:r>
              <w:rPr>
                <w:rFonts w:hint="eastAsia"/>
                <w:lang w:val="en-US" w:eastAsia="zh-CN"/>
              </w:rPr>
              <w:t>823万</w:t>
            </w:r>
            <w:r>
              <w:rPr>
                <w:rFonts w:hint="eastAsia"/>
              </w:rPr>
              <w:t>元</w:t>
            </w:r>
            <w:r>
              <w:rPr>
                <w:rFonts w:hint="eastAsia"/>
                <w:lang w:val="zh-CN"/>
              </w:rPr>
              <w:t>。</w:t>
            </w:r>
          </w:p>
          <w:p>
            <w:pPr>
              <w:pStyle w:val="17"/>
              <w:rPr>
                <w:lang w:val="zh-CN"/>
              </w:rPr>
            </w:pPr>
            <w:r>
              <w:rPr>
                <w:rFonts w:hint="eastAsia"/>
                <w:b/>
                <w:lang w:val="zh-CN"/>
              </w:rPr>
              <w:t>超过采购预算的报价按无效投标文件处理。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cs="宋体"/>
                <w:lang w:val="zh-CN"/>
              </w:rPr>
            </w:pPr>
            <w:r>
              <w:rPr>
                <w:rFonts w:hint="eastAsia" w:ascii="宋体" w:hAnsi="宋体" w:cs="宋体"/>
                <w:lang w:val="zh-CN"/>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s="宋体"/>
                <w:lang w:val="zh-CN"/>
              </w:rPr>
              <w:t>规定的中小企业</w:t>
            </w:r>
            <w:r>
              <w:rPr>
                <w:rFonts w:hint="eastAsia" w:ascii="宋体" w:hAnsi="宋体" w:cs="宋体"/>
                <w:lang w:val="zh-CN"/>
              </w:rPr>
              <w:t>扶持</w:t>
            </w:r>
            <w:r>
              <w:rPr>
                <w:rFonts w:ascii="宋体" w:hAnsi="宋体" w:cs="宋体"/>
                <w:lang w:val="zh-CN"/>
              </w:rPr>
              <w:t>政策</w:t>
            </w:r>
            <w:r>
              <w:rPr>
                <w:rFonts w:hint="eastAsia" w:ascii="宋体" w:hAnsi="宋体" w:cs="宋体"/>
                <w:lang w:val="zh-CN"/>
              </w:rPr>
              <w:t>。</w:t>
            </w:r>
          </w:p>
          <w:p>
            <w:pPr>
              <w:autoSpaceDE w:val="0"/>
              <w:autoSpaceDN w:val="0"/>
              <w:adjustRightInd w:val="0"/>
              <w:spacing w:line="360" w:lineRule="auto"/>
              <w:ind w:right="210" w:rightChars="100"/>
              <w:rPr>
                <w:rFonts w:hint="eastAsia" w:ascii="宋体" w:hAnsi="宋体" w:cs="宋体"/>
                <w:lang w:val="zh-CN"/>
              </w:rPr>
            </w:pPr>
            <w:r>
              <w:rPr>
                <w:rFonts w:hint="eastAsia" w:ascii="宋体" w:hAnsi="宋体" w:cs="宋体"/>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cs="宋体"/>
                <w:lang w:val="zh-CN"/>
              </w:rPr>
            </w:pPr>
            <w:r>
              <w:rPr>
                <w:rFonts w:hint="eastAsia" w:ascii="宋体" w:hAnsi="宋体" w:cs="宋体"/>
                <w:lang w:val="zh-CN"/>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1.根据《关于政府采购支持监狱企业发展有关问题的通知》（财库[2014]68号）的规定，</w:t>
            </w:r>
            <w:r>
              <w:rPr>
                <w:rFonts w:hint="eastAsia" w:ascii="宋体" w:hAnsi="宋体"/>
              </w:rPr>
              <w:t>监狱企业视同小型、微型企业，</w:t>
            </w:r>
            <w:r>
              <w:rPr>
                <w:rFonts w:hint="eastAsia" w:ascii="宋体" w:hAnsi="宋体" w:cs="宋体"/>
                <w:lang w:val="zh-CN"/>
              </w:rPr>
              <w:t>对监狱企业制造的货物给予10%的价格扣除，用扣除后的价格参与评标。</w:t>
            </w:r>
          </w:p>
          <w:p>
            <w:pPr>
              <w:autoSpaceDE w:val="0"/>
              <w:autoSpaceDN w:val="0"/>
              <w:adjustRightInd w:val="0"/>
              <w:spacing w:line="360" w:lineRule="auto"/>
              <w:ind w:right="210" w:rightChars="100"/>
              <w:rPr>
                <w:rFonts w:hint="eastAsia" w:ascii="宋体" w:hAnsi="宋体" w:cs="宋体"/>
                <w:lang w:val="zh-CN"/>
              </w:rPr>
            </w:pPr>
            <w:r>
              <w:rPr>
                <w:rFonts w:hint="eastAsia" w:ascii="宋体" w:hAnsi="宋体" w:cs="宋体"/>
                <w:lang w:val="zh-CN"/>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hint="eastAsia" w:ascii="宋体" w:hAnsi="宋体" w:cs="宋体"/>
                <w:lang w:val="zh-CN"/>
              </w:rPr>
            </w:pPr>
            <w:r>
              <w:rPr>
                <w:rFonts w:hint="eastAsia" w:ascii="宋体" w:hAnsi="宋体" w:cs="宋体"/>
                <w:lang w:val="zh-CN"/>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1.根据《三部门联合发布关于促进残疾人就业政府采购政策的通知》（财库[2017]141号）的规定，残疾人福利性单位视同小型、微型企业，对残疾人福利性单位制造的货物给予10%的价格扣除，用扣除后的价格参与评标。</w:t>
            </w:r>
          </w:p>
          <w:p>
            <w:pPr>
              <w:autoSpaceDE w:val="0"/>
              <w:autoSpaceDN w:val="0"/>
              <w:adjustRightInd w:val="0"/>
              <w:spacing w:line="360" w:lineRule="auto"/>
              <w:ind w:right="210" w:rightChars="100"/>
              <w:rPr>
                <w:rFonts w:hint="eastAsia" w:ascii="宋体" w:hAnsi="宋体" w:cs="宋体"/>
                <w:lang w:val="zh-CN"/>
              </w:rPr>
            </w:pPr>
            <w:r>
              <w:rPr>
                <w:rFonts w:hint="eastAsia" w:ascii="宋体" w:hAnsi="宋体" w:cs="宋体"/>
                <w:lang w:val="zh-CN"/>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rPr>
                <w:rFonts w:hint="eastAsia" w:ascii="宋体" w:hAnsi="宋体"/>
                <w:color w:val="000000"/>
                <w:sz w:val="22"/>
                <w:szCs w:val="22"/>
              </w:rPr>
            </w:pPr>
            <w:r>
              <w:rPr>
                <w:rFonts w:ascii="宋体" w:hAnsi="宋体"/>
                <w:color w:val="000000"/>
                <w:sz w:val="22"/>
                <w:szCs w:val="22"/>
              </w:rPr>
              <w:t>政府采购节能</w:t>
            </w:r>
            <w:r>
              <w:rPr>
                <w:rFonts w:hint="eastAsia" w:ascii="宋体" w:hAnsi="宋体"/>
                <w:color w:val="000000"/>
                <w:sz w:val="22"/>
                <w:szCs w:val="22"/>
              </w:rPr>
              <w:t>、</w:t>
            </w:r>
            <w:r>
              <w:rPr>
                <w:rFonts w:ascii="宋体" w:hAnsi="宋体"/>
                <w:color w:val="000000"/>
                <w:sz w:val="22"/>
                <w:szCs w:val="22"/>
              </w:rPr>
              <w:t>环保产品</w:t>
            </w:r>
            <w:r>
              <w:rPr>
                <w:rFonts w:hint="eastAsia" w:ascii="宋体" w:hAnsi="宋体"/>
                <w:color w:val="000000"/>
                <w:sz w:val="22"/>
                <w:szCs w:val="22"/>
              </w:rPr>
              <w:t>、</w:t>
            </w:r>
            <w:r>
              <w:rPr>
                <w:rFonts w:ascii="宋体" w:hAnsi="宋体"/>
                <w:color w:val="000000"/>
                <w:sz w:val="22"/>
                <w:szCs w:val="22"/>
              </w:rPr>
              <w:t>无线局域网</w:t>
            </w:r>
            <w:r>
              <w:rPr>
                <w:rFonts w:hint="eastAsia" w:ascii="宋体" w:hAnsi="宋体"/>
                <w:color w:val="000000"/>
                <w:sz w:val="22"/>
                <w:szCs w:val="22"/>
              </w:rPr>
              <w:t>（如涉及）</w:t>
            </w:r>
          </w:p>
          <w:p>
            <w:pPr>
              <w:autoSpaceDE w:val="0"/>
              <w:autoSpaceDN w:val="0"/>
              <w:adjustRightInd w:val="0"/>
              <w:spacing w:line="360" w:lineRule="auto"/>
              <w:ind w:right="210" w:rightChars="100"/>
              <w:rPr>
                <w:rFonts w:hint="eastAsia" w:ascii="宋体" w:hAnsi="宋体" w:cs="宋体"/>
                <w:sz w:val="20"/>
                <w:szCs w:val="21"/>
                <w:lang w:val="zh-CN"/>
              </w:rPr>
            </w:pPr>
          </w:p>
        </w:tc>
        <w:tc>
          <w:tcPr>
            <w:tcW w:w="6910" w:type="dxa"/>
            <w:tcBorders>
              <w:top w:val="single" w:color="auto" w:sz="8" w:space="0"/>
              <w:left w:val="single" w:color="auto" w:sz="8" w:space="0"/>
              <w:bottom w:val="single" w:color="auto" w:sz="8" w:space="0"/>
              <w:right w:val="single" w:color="auto" w:sz="18" w:space="0"/>
            </w:tcBorders>
            <w:vAlign w:val="center"/>
          </w:tcPr>
          <w:p>
            <w:pPr>
              <w:numPr>
                <w:ilvl w:val="0"/>
                <w:numId w:val="0"/>
              </w:numPr>
              <w:rPr>
                <w:rFonts w:hint="eastAsia" w:ascii="宋体" w:hAnsi="宋体" w:eastAsia="宋体" w:cs="宋体"/>
                <w:b/>
                <w:bCs/>
                <w:color w:val="000000"/>
                <w:sz w:val="22"/>
                <w:szCs w:val="22"/>
                <w:lang w:eastAsia="zh-CN"/>
              </w:rPr>
            </w:pPr>
            <w:r>
              <w:rPr>
                <w:rFonts w:hint="eastAsia" w:ascii="宋体" w:hAnsi="宋体" w:eastAsia="宋体" w:cs="宋体"/>
                <w:b/>
                <w:bCs/>
                <w:color w:val="000000"/>
                <w:sz w:val="22"/>
                <w:szCs w:val="22"/>
                <w:lang w:val="en-US" w:eastAsia="zh-CN"/>
              </w:rPr>
              <w:t>1、</w:t>
            </w:r>
            <w:r>
              <w:rPr>
                <w:rFonts w:hint="eastAsia" w:ascii="宋体" w:hAnsi="宋体" w:eastAsia="宋体" w:cs="宋体"/>
                <w:b/>
                <w:bCs/>
                <w:color w:val="000000"/>
                <w:sz w:val="22"/>
                <w:szCs w:val="22"/>
                <w:lang w:eastAsia="zh-CN"/>
              </w:rPr>
              <w:t>节能、环保产品政府采购政策：</w:t>
            </w:r>
          </w:p>
          <w:p>
            <w:pPr>
              <w:rPr>
                <w:rFonts w:hint="eastAsia" w:ascii="宋体" w:hAnsi="宋体" w:cs="宋体"/>
                <w:color w:val="000000"/>
                <w:kern w:val="0"/>
                <w:sz w:val="22"/>
                <w:szCs w:val="22"/>
                <w:lang w:eastAsia="zh-CN"/>
              </w:rPr>
            </w:pPr>
            <w:r>
              <w:rPr>
                <w:rFonts w:hint="eastAsia" w:ascii="宋体" w:hAnsi="宋体" w:cs="宋体"/>
                <w:color w:val="000000"/>
                <w:sz w:val="24"/>
                <w:szCs w:val="24"/>
                <w:lang w:val="en-US" w:eastAsia="zh-CN"/>
              </w:rPr>
              <w:t xml:space="preserve">  </w:t>
            </w:r>
            <w:r>
              <w:rPr>
                <w:rFonts w:hint="eastAsia" w:ascii="宋体" w:hAnsi="宋体" w:cs="宋体"/>
                <w:color w:val="000000"/>
                <w:kern w:val="0"/>
                <w:sz w:val="22"/>
                <w:szCs w:val="22"/>
                <w:lang w:val="en-US" w:eastAsia="zh-CN"/>
              </w:rPr>
              <w:t xml:space="preserve"> </w:t>
            </w:r>
            <w:r>
              <w:rPr>
                <w:rFonts w:hint="eastAsia" w:ascii="宋体" w:hAnsi="宋体" w:cs="宋体"/>
                <w:color w:val="000000"/>
                <w:kern w:val="0"/>
                <w:sz w:val="22"/>
                <w:szCs w:val="22"/>
                <w:lang w:eastAsia="zh-CN"/>
              </w:rPr>
              <w:t>根据《财政部</w:t>
            </w:r>
            <w:r>
              <w:rPr>
                <w:rFonts w:hint="eastAsia" w:ascii="宋体" w:hAnsi="宋体" w:cs="宋体"/>
                <w:color w:val="000000"/>
                <w:kern w:val="0"/>
                <w:sz w:val="22"/>
                <w:szCs w:val="22"/>
                <w:lang w:val="en-US" w:eastAsia="zh-CN"/>
              </w:rPr>
              <w:t xml:space="preserve">  发展改革委 生态环境部 市场监管总局关于调整优化节能产品、环境标志产品政府采购执行机制的通知</w:t>
            </w:r>
            <w:r>
              <w:rPr>
                <w:rFonts w:hint="eastAsia" w:ascii="宋体" w:hAnsi="宋体" w:cs="宋体"/>
                <w:color w:val="000000"/>
                <w:kern w:val="0"/>
                <w:sz w:val="22"/>
                <w:szCs w:val="22"/>
                <w:lang w:eastAsia="zh-CN"/>
              </w:rPr>
              <w:t>》（财库</w:t>
            </w:r>
            <w:r>
              <w:rPr>
                <w:rFonts w:hint="eastAsia" w:ascii="宋体" w:hAnsi="宋体" w:cs="宋体"/>
                <w:color w:val="000000"/>
                <w:kern w:val="0"/>
                <w:sz w:val="22"/>
                <w:szCs w:val="22"/>
              </w:rPr>
              <w:t>〔</w:t>
            </w:r>
            <w:r>
              <w:rPr>
                <w:rFonts w:hint="eastAsia" w:ascii="宋体" w:hAnsi="宋体" w:cs="宋体"/>
                <w:color w:val="000000"/>
                <w:kern w:val="0"/>
                <w:sz w:val="22"/>
                <w:szCs w:val="22"/>
                <w:lang w:val="en-US" w:eastAsia="zh-CN"/>
              </w:rPr>
              <w:t>2019</w:t>
            </w:r>
            <w:r>
              <w:rPr>
                <w:rFonts w:hint="eastAsia" w:ascii="宋体" w:hAnsi="宋体" w:cs="宋体"/>
                <w:color w:val="000000"/>
                <w:kern w:val="0"/>
                <w:sz w:val="22"/>
                <w:szCs w:val="22"/>
              </w:rPr>
              <w:t>〕</w:t>
            </w:r>
            <w:r>
              <w:rPr>
                <w:rFonts w:hint="eastAsia" w:ascii="宋体" w:hAnsi="宋体" w:cs="宋体"/>
                <w:color w:val="000000"/>
                <w:kern w:val="0"/>
                <w:sz w:val="22"/>
                <w:szCs w:val="22"/>
                <w:lang w:val="en-US" w:eastAsia="zh-CN"/>
              </w:rPr>
              <w:t>9号</w:t>
            </w:r>
            <w:r>
              <w:rPr>
                <w:rFonts w:hint="eastAsia" w:ascii="宋体" w:hAnsi="宋体" w:cs="宋体"/>
                <w:color w:val="000000"/>
                <w:kern w:val="0"/>
                <w:sz w:val="22"/>
                <w:szCs w:val="22"/>
                <w:lang w:eastAsia="zh-CN"/>
              </w:rPr>
              <w:t>）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rPr>
                <w:rFonts w:hint="eastAsia" w:ascii="宋体" w:hAnsi="宋体" w:cs="宋体"/>
                <w:color w:val="000000"/>
                <w:kern w:val="0"/>
                <w:sz w:val="22"/>
                <w:szCs w:val="22"/>
                <w:lang w:eastAsia="zh-CN"/>
              </w:rPr>
            </w:pPr>
            <w:r>
              <w:rPr>
                <w:rFonts w:hint="eastAsia" w:ascii="宋体" w:hAnsi="宋体" w:cs="宋体"/>
                <w:color w:val="000000"/>
                <w:kern w:val="0"/>
                <w:sz w:val="22"/>
                <w:szCs w:val="22"/>
                <w:lang w:val="en-US" w:eastAsia="zh-CN"/>
              </w:rPr>
              <w:t xml:space="preserve">   </w:t>
            </w:r>
            <w:r>
              <w:rPr>
                <w:rFonts w:hint="eastAsia" w:ascii="宋体" w:hAnsi="宋体" w:cs="宋体"/>
                <w:color w:val="FF0000"/>
                <w:kern w:val="0"/>
                <w:sz w:val="22"/>
                <w:szCs w:val="22"/>
                <w:highlight w:val="yellow"/>
                <w:lang w:eastAsia="zh-CN"/>
              </w:rPr>
              <w:t>本项目采购的产品属于品目清单范围内强制采购的，供应商应按上述要求提供产品认证证书复印件并加盖供应商单位公章，否则响应文件无效。（实质性要求）</w:t>
            </w:r>
          </w:p>
          <w:p>
            <w:pPr>
              <w:rPr>
                <w:rFonts w:hint="eastAsia" w:ascii="宋体" w:hAnsi="宋体" w:cs="宋体"/>
                <w:color w:val="000000"/>
                <w:kern w:val="0"/>
                <w:sz w:val="22"/>
                <w:szCs w:val="22"/>
                <w:lang w:eastAsia="zh-CN"/>
              </w:rPr>
            </w:pPr>
            <w:r>
              <w:rPr>
                <w:rFonts w:hint="eastAsia" w:ascii="宋体" w:hAnsi="宋体" w:cs="宋体"/>
                <w:color w:val="000000"/>
                <w:kern w:val="0"/>
                <w:sz w:val="22"/>
                <w:szCs w:val="22"/>
                <w:lang w:val="en-US" w:eastAsia="zh-CN"/>
              </w:rPr>
              <w:t xml:space="preserve">   </w:t>
            </w:r>
            <w:r>
              <w:rPr>
                <w:rFonts w:hint="eastAsia" w:ascii="宋体" w:hAnsi="宋体" w:cs="宋体"/>
                <w:color w:val="000000"/>
                <w:kern w:val="0"/>
                <w:sz w:val="22"/>
                <w:szCs w:val="22"/>
                <w:lang w:eastAsia="zh-CN"/>
              </w:rPr>
              <w:t>本项目采购的产品属于品目清单范围内优先采购的，按照第6章评分的规则进行加分。</w:t>
            </w:r>
          </w:p>
          <w:p>
            <w:pPr>
              <w:rPr>
                <w:rFonts w:hint="eastAsia" w:ascii="宋体" w:hAnsi="宋体" w:cs="宋体"/>
                <w:color w:val="000000"/>
                <w:kern w:val="0"/>
                <w:sz w:val="22"/>
                <w:szCs w:val="22"/>
                <w:lang w:eastAsia="zh-CN"/>
              </w:rPr>
            </w:pPr>
            <w:r>
              <w:rPr>
                <w:rFonts w:hint="eastAsia" w:ascii="宋体" w:hAnsi="宋体" w:cs="宋体"/>
                <w:color w:val="000000"/>
                <w:kern w:val="0"/>
                <w:sz w:val="22"/>
                <w:szCs w:val="22"/>
                <w:lang w:eastAsia="zh-CN"/>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numPr>
                <w:ilvl w:val="0"/>
                <w:numId w:val="0"/>
              </w:numPr>
              <w:rPr>
                <w:rFonts w:hint="eastAsia" w:ascii="宋体" w:hAnsi="宋体" w:eastAsia="宋体" w:cs="宋体"/>
                <w:b/>
                <w:bCs/>
                <w:color w:val="000000"/>
                <w:sz w:val="22"/>
                <w:szCs w:val="22"/>
                <w:lang w:eastAsia="zh-CN"/>
              </w:rPr>
            </w:pPr>
            <w:r>
              <w:rPr>
                <w:rFonts w:hint="eastAsia" w:ascii="宋体" w:hAnsi="宋体" w:eastAsia="宋体" w:cs="宋体"/>
                <w:b/>
                <w:bCs/>
                <w:color w:val="000000"/>
                <w:sz w:val="22"/>
                <w:szCs w:val="22"/>
                <w:lang w:val="en-US" w:eastAsia="zh-CN"/>
              </w:rPr>
              <w:t>2、</w:t>
            </w:r>
            <w:r>
              <w:rPr>
                <w:rFonts w:hint="eastAsia" w:ascii="宋体" w:hAnsi="宋体" w:eastAsia="宋体" w:cs="宋体"/>
                <w:b/>
                <w:bCs/>
                <w:color w:val="000000"/>
                <w:sz w:val="22"/>
                <w:szCs w:val="22"/>
                <w:lang w:eastAsia="zh-CN"/>
              </w:rPr>
              <w:t>无线局域网产品政府采购政策：</w:t>
            </w:r>
          </w:p>
          <w:p>
            <w:pPr>
              <w:rPr>
                <w:rFonts w:hint="eastAsia" w:ascii="宋体" w:hAnsi="宋体" w:cs="宋体"/>
                <w:color w:val="000000"/>
                <w:kern w:val="0"/>
                <w:sz w:val="22"/>
                <w:szCs w:val="22"/>
              </w:rPr>
            </w:pPr>
            <w:r>
              <w:rPr>
                <w:rFonts w:hint="eastAsia" w:ascii="宋体" w:hAnsi="宋体" w:cs="宋体"/>
                <w:color w:val="000000"/>
                <w:sz w:val="24"/>
                <w:szCs w:val="24"/>
                <w:lang w:val="en-US" w:eastAsia="zh-CN"/>
              </w:rPr>
              <w:t xml:space="preserve">   </w:t>
            </w:r>
            <w:r>
              <w:rPr>
                <w:rFonts w:ascii="宋体" w:hAnsi="宋体" w:cs="宋体"/>
                <w:color w:val="000000"/>
                <w:kern w:val="0"/>
                <w:sz w:val="22"/>
                <w:szCs w:val="22"/>
              </w:rPr>
              <w:t xml:space="preserve">根据《无线局域网产品政府采购实施意见》（财库［2005］366号）的规定，采购人用财政性资金采购无线局域网产品和含有无线局域网功能的计算机、通信设备、打印机、复印机、投影仪等产品的，应当优先采购符合国家无线局域网安全标准（GB 15629.11/1102）并通过国家产品认证的产品。其中，国家有特殊信息安全要求的项目必须采购认证产品。 </w:t>
            </w:r>
            <w:r>
              <w:rPr>
                <w:rFonts w:hint="eastAsia" w:ascii="宋体" w:hAnsi="宋体" w:cs="宋体"/>
                <w:color w:val="000000"/>
                <w:kern w:val="0"/>
                <w:sz w:val="22"/>
                <w:szCs w:val="22"/>
                <w:lang w:eastAsia="zh-CN"/>
              </w:rPr>
              <w:t>供应商提供的</w:t>
            </w:r>
            <w:r>
              <w:rPr>
                <w:rFonts w:ascii="宋体" w:hAnsi="宋体" w:cs="宋体"/>
                <w:color w:val="000000"/>
                <w:kern w:val="0"/>
                <w:sz w:val="22"/>
                <w:szCs w:val="22"/>
              </w:rPr>
              <w:t>产品须符合无线局域网 GB15629.11</w:t>
            </w:r>
            <w:r>
              <w:rPr>
                <w:rFonts w:hint="eastAsia" w:ascii="宋体" w:hAnsi="宋体" w:cs="宋体"/>
                <w:color w:val="000000"/>
                <w:kern w:val="0"/>
                <w:sz w:val="22"/>
                <w:szCs w:val="22"/>
              </w:rPr>
              <w:t>系列国家标准的相关要求。</w:t>
            </w:r>
            <w:r>
              <w:rPr>
                <w:rFonts w:hint="eastAsia" w:ascii="宋体" w:hAnsi="宋体" w:cs="宋体"/>
                <w:color w:val="000000"/>
                <w:kern w:val="0"/>
                <w:sz w:val="22"/>
                <w:szCs w:val="22"/>
                <w:lang w:eastAsia="zh-CN"/>
              </w:rPr>
              <w:t>（实质性要求）</w:t>
            </w:r>
          </w:p>
          <w:p>
            <w:pPr>
              <w:autoSpaceDE w:val="0"/>
              <w:autoSpaceDN w:val="0"/>
              <w:adjustRightInd w:val="0"/>
              <w:spacing w:line="360" w:lineRule="auto"/>
              <w:ind w:right="210" w:rightChars="100"/>
              <w:rPr>
                <w:rFonts w:hint="eastAsia" w:ascii="宋体" w:hAnsi="宋体" w:cs="宋体"/>
                <w:sz w:val="20"/>
                <w:szCs w:val="21"/>
                <w:lang w:val="zh-CN"/>
              </w:rPr>
            </w:pPr>
            <w:r>
              <w:rPr>
                <w:rFonts w:hint="eastAsia" w:ascii="宋体" w:hAnsi="宋体" w:cs="宋体"/>
                <w:color w:val="000000"/>
                <w:kern w:val="0"/>
                <w:sz w:val="22"/>
                <w:szCs w:val="22"/>
                <w:lang w:val="en-US" w:eastAsia="zh-CN"/>
              </w:rPr>
              <w:t xml:space="preserve">  </w:t>
            </w:r>
            <w:r>
              <w:rPr>
                <w:rFonts w:hint="eastAsia" w:ascii="宋体" w:hAnsi="宋体" w:cs="宋体"/>
                <w:color w:val="000000"/>
                <w:kern w:val="0"/>
                <w:sz w:val="22"/>
                <w:szCs w:val="22"/>
                <w:lang w:eastAsia="zh-CN"/>
              </w:rPr>
              <w:t>本项目采购的产品属于中国政府采购网公布的《无线局域网认证产品政府采购清单》的，将按照第6章评分标准的规则进行加分。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投标文件的提交</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详见投标人须知2.4.12</w:t>
            </w:r>
          </w:p>
          <w:p>
            <w:pPr>
              <w:tabs>
                <w:tab w:val="left" w:pos="7665"/>
              </w:tabs>
              <w:snapToGrid w:val="0"/>
              <w:jc w:val="left"/>
              <w:rPr>
                <w:b/>
              </w:rPr>
            </w:pPr>
            <w:r>
              <w:rPr>
                <w:rFonts w:hint="eastAsia" w:ascii="宋体" w:hAnsi="宋体"/>
                <w:b/>
              </w:rPr>
              <w:t>注：投标人使用</w:t>
            </w:r>
            <w:r>
              <w:rPr>
                <w:rFonts w:ascii="宋体" w:hAnsi="宋体"/>
                <w:b/>
              </w:rPr>
              <w:t>CA证书在</w:t>
            </w:r>
            <w:r>
              <w:rPr>
                <w:rFonts w:hint="eastAsia" w:ascii="宋体" w:hAnsi="宋体"/>
                <w:b/>
              </w:rPr>
              <w:t>投标截止时间前，将电子投标文件上传至政府</w:t>
            </w:r>
            <w:r>
              <w:rPr>
                <w:rFonts w:ascii="宋体" w:hAnsi="宋体"/>
                <w:b/>
              </w:rPr>
              <w:t>采购</w:t>
            </w:r>
            <w:r>
              <w:rPr>
                <w:rFonts w:hint="eastAsia" w:ascii="宋体" w:hAnsi="宋体"/>
                <w:b/>
              </w:rPr>
              <w:t>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 ，使用对投标文件进行加密的CA证书在线完成对投标人提交至政府采购云平台的投标文件的解密。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对招标文件中供应商参加本次政府采购活动应当具备的条件,招标项目技术、服务、商务及其他要求,评标细则及标准,以及</w:t>
            </w:r>
            <w:r>
              <w:rPr>
                <w:rFonts w:ascii="宋体" w:hAnsi="宋体"/>
              </w:rPr>
              <w:t>关于资格审查</w:t>
            </w:r>
            <w:r>
              <w:rPr>
                <w:rFonts w:hint="eastAsia" w:ascii="宋体" w:hAnsi="宋体"/>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对招标文件中的其他内容、采购过程及中标结果（除</w:t>
            </w:r>
            <w:r>
              <w:rPr>
                <w:rFonts w:ascii="宋体" w:hAnsi="宋体"/>
              </w:rPr>
              <w:t>资格审查</w:t>
            </w:r>
            <w:r>
              <w:rPr>
                <w:rFonts w:hint="eastAsia" w:ascii="宋体" w:hAnsi="宋体"/>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w:t>
            </w:r>
            <w:r>
              <w:rPr>
                <w:rFonts w:hint="eastAsia" w:ascii="宋体" w:hAnsi="宋体"/>
                <w:lang w:eastAsia="zh-CN"/>
              </w:rPr>
              <w:t>区政府采购中心</w:t>
            </w:r>
            <w:r>
              <w:rPr>
                <w:rFonts w:hint="eastAsia" w:ascii="宋体" w:hAnsi="宋体"/>
              </w:rPr>
              <w:t>提出，并由</w:t>
            </w:r>
            <w:r>
              <w:rPr>
                <w:rFonts w:hint="eastAsia" w:ascii="宋体" w:hAnsi="宋体"/>
                <w:lang w:eastAsia="zh-CN"/>
              </w:rPr>
              <w:t>区政府采购中心</w:t>
            </w:r>
            <w:r>
              <w:rPr>
                <w:rFonts w:hint="eastAsia" w:ascii="宋体" w:hAnsi="宋体"/>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7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rPr>
            </w:pPr>
            <w:r>
              <w:rPr>
                <w:rFonts w:hint="eastAsia" w:ascii="宋体" w:hAnsi="宋体"/>
              </w:rPr>
              <w:t>投诉受理单位：本项目同级财政部门，即</w:t>
            </w:r>
            <w:r>
              <w:rPr>
                <w:rFonts w:hint="eastAsia" w:ascii="宋体" w:hAnsi="宋体"/>
                <w:lang w:eastAsia="zh-CN"/>
              </w:rPr>
              <w:t>成都市武侯区财政局</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联系电话：</w:t>
            </w:r>
            <w:r>
              <w:rPr>
                <w:rFonts w:hint="eastAsia" w:ascii="宋体" w:hAnsi="宋体"/>
                <w:lang w:eastAsia="zh-CN"/>
              </w:rPr>
              <w:t>028-85558345</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地址：</w:t>
            </w:r>
            <w:r>
              <w:rPr>
                <w:rFonts w:hint="eastAsia" w:ascii="宋体" w:hAnsi="宋体"/>
                <w:lang w:eastAsia="zh-CN"/>
              </w:rPr>
              <w:t>成都市武侯区武科西五路360号武侯区市民中心2栋5单元801室</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邮编：610041。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投标文件资格性、符合性审查情况、采用综合评分法时的总得分情况、评标结果等将在成都市公共资源交易服务中心网、四川政府采购网上采购结果公告栏中予以公告。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7"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lang w:eastAsia="zh-CN"/>
              </w:rPr>
              <w:t>成都市武侯区财政局</w:t>
            </w:r>
            <w:r>
              <w:rPr>
                <w:rFonts w:hint="eastAsia" w:asci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8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9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3"/>
        </w:numPr>
        <w:spacing w:before="260" w:after="260" w:line="360" w:lineRule="auto"/>
        <w:jc w:val="left"/>
        <w:outlineLvl w:val="1"/>
        <w:rPr>
          <w:rFonts w:ascii="宋体" w:hAnsi="宋体"/>
          <w:b/>
          <w:bCs/>
          <w:sz w:val="24"/>
          <w:szCs w:val="24"/>
        </w:rPr>
      </w:pPr>
      <w:bookmarkStart w:id="22" w:name="_Toc4383"/>
      <w:r>
        <w:rPr>
          <w:rFonts w:hint="eastAsia" w:ascii="宋体" w:hAnsi="宋体"/>
          <w:b/>
          <w:bCs/>
          <w:sz w:val="24"/>
          <w:szCs w:val="24"/>
        </w:rPr>
        <w:t>总则</w:t>
      </w:r>
      <w:bookmarkEnd w:id="22"/>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适用范围</w:t>
      </w:r>
    </w:p>
    <w:p>
      <w:pPr>
        <w:numPr>
          <w:ilvl w:val="0"/>
          <w:numId w:val="10"/>
        </w:numPr>
        <w:tabs>
          <w:tab w:val="left" w:pos="1134"/>
        </w:tabs>
        <w:spacing w:line="360" w:lineRule="auto"/>
        <w:ind w:left="0" w:firstLine="484" w:firstLineChars="202"/>
        <w:rPr>
          <w:rFonts w:ascii="宋体" w:hAnsi="宋体"/>
          <w:sz w:val="24"/>
          <w:szCs w:val="24"/>
        </w:rPr>
      </w:pPr>
      <w:r>
        <w:rPr>
          <w:rFonts w:hint="eastAsia" w:ascii="宋体" w:hAnsi="宋体"/>
          <w:sz w:val="24"/>
          <w:szCs w:val="24"/>
        </w:rPr>
        <w:t>本招标文件仅适用于本次公开招标采购项目。</w:t>
      </w:r>
    </w:p>
    <w:p>
      <w:pPr>
        <w:numPr>
          <w:ilvl w:val="0"/>
          <w:numId w:val="10"/>
        </w:numPr>
        <w:tabs>
          <w:tab w:val="left" w:pos="1134"/>
        </w:tabs>
        <w:spacing w:line="360" w:lineRule="auto"/>
        <w:ind w:left="0" w:firstLine="484" w:firstLineChars="202"/>
        <w:rPr>
          <w:rFonts w:ascii="宋体" w:hAnsi="宋体"/>
          <w:sz w:val="24"/>
          <w:szCs w:val="24"/>
        </w:rPr>
      </w:pPr>
      <w:r>
        <w:rPr>
          <w:rFonts w:hint="eastAsia" w:ascii="宋体" w:hAnsi="宋体"/>
          <w:sz w:val="24"/>
          <w:szCs w:val="24"/>
        </w:rPr>
        <w:t>本招标文件的最终解释权由采购人或</w:t>
      </w:r>
      <w:r>
        <w:rPr>
          <w:rFonts w:hint="eastAsia" w:ascii="宋体" w:hAnsi="宋体"/>
          <w:sz w:val="24"/>
          <w:szCs w:val="24"/>
          <w:lang w:eastAsia="zh-CN"/>
        </w:rPr>
        <w:t>区政府采购中心</w:t>
      </w:r>
      <w:r>
        <w:rPr>
          <w:rFonts w:hint="eastAsia" w:ascii="宋体" w:hAnsi="宋体"/>
          <w:sz w:val="24"/>
          <w:szCs w:val="24"/>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sz w:val="24"/>
          <w:szCs w:val="24"/>
          <w:lang w:eastAsia="zh-CN"/>
        </w:rPr>
        <w:t>区政府采购中心</w:t>
      </w:r>
      <w:r>
        <w:rPr>
          <w:rFonts w:hint="eastAsia" w:ascii="宋体" w:hAnsi="宋体"/>
          <w:sz w:val="24"/>
          <w:szCs w:val="24"/>
        </w:rPr>
        <w:t>负责解释。</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有关定义</w:t>
      </w:r>
    </w:p>
    <w:p>
      <w:pPr>
        <w:numPr>
          <w:ilvl w:val="0"/>
          <w:numId w:val="11"/>
        </w:numPr>
        <w:tabs>
          <w:tab w:val="left" w:pos="1134"/>
        </w:tabs>
        <w:spacing w:line="360" w:lineRule="auto"/>
        <w:ind w:left="0" w:firstLine="568"/>
        <w:rPr>
          <w:rFonts w:ascii="宋体" w:hAnsi="宋体"/>
          <w:sz w:val="24"/>
          <w:szCs w:val="24"/>
        </w:rPr>
      </w:pPr>
      <w:r>
        <w:rPr>
          <w:rFonts w:hint="eastAsia" w:ascii="宋体" w:hAnsi="宋体"/>
          <w:sz w:val="24"/>
          <w:szCs w:val="24"/>
        </w:rPr>
        <w:t>“采购人”和“甲方”系指依法进行政府采购的成都市</w:t>
      </w:r>
      <w:r>
        <w:rPr>
          <w:rFonts w:hint="eastAsia" w:ascii="宋体" w:hAnsi="宋体"/>
          <w:sz w:val="24"/>
          <w:szCs w:val="24"/>
          <w:lang w:eastAsia="zh-CN"/>
        </w:rPr>
        <w:t>武侯区区</w:t>
      </w:r>
      <w:r>
        <w:rPr>
          <w:rFonts w:hint="eastAsia" w:ascii="宋体" w:hAnsi="宋体"/>
          <w:sz w:val="24"/>
          <w:szCs w:val="24"/>
        </w:rPr>
        <w:t>级机关、事业单位、团体组织。本次招标的采购人是</w:t>
      </w:r>
      <w:r>
        <w:rPr>
          <w:rFonts w:hint="eastAsia" w:ascii="宋体" w:hAnsi="宋体"/>
          <w:b/>
          <w:bCs/>
          <w:sz w:val="24"/>
          <w:szCs w:val="24"/>
          <w:u w:val="single"/>
        </w:rPr>
        <w:t>成都市武侯区机关事务中心</w:t>
      </w:r>
      <w:r>
        <w:rPr>
          <w:rFonts w:hint="eastAsia" w:ascii="宋体" w:hAnsi="宋体"/>
          <w:sz w:val="24"/>
          <w:szCs w:val="24"/>
        </w:rPr>
        <w:t>。</w:t>
      </w:r>
    </w:p>
    <w:p>
      <w:pPr>
        <w:numPr>
          <w:ilvl w:val="0"/>
          <w:numId w:val="11"/>
        </w:numPr>
        <w:tabs>
          <w:tab w:val="left" w:pos="1134"/>
        </w:tabs>
        <w:spacing w:line="360" w:lineRule="auto"/>
        <w:ind w:left="0" w:firstLine="567"/>
        <w:rPr>
          <w:rFonts w:ascii="宋体" w:hAnsi="宋体"/>
          <w:sz w:val="24"/>
          <w:szCs w:val="24"/>
        </w:rPr>
      </w:pPr>
      <w:r>
        <w:rPr>
          <w:rFonts w:hint="eastAsia" w:ascii="宋体" w:hAnsi="宋体"/>
          <w:sz w:val="24"/>
          <w:szCs w:val="24"/>
        </w:rPr>
        <w:t>“投标人”系指在按照招标文件“投标邀请”中第六、七、八条规定获取了招标文件，拟参加投标和向采购人提供货物的供应商。“乙方”是指本项目的中标供应商。</w:t>
      </w:r>
    </w:p>
    <w:p>
      <w:pPr>
        <w:numPr>
          <w:ilvl w:val="0"/>
          <w:numId w:val="11"/>
        </w:numPr>
        <w:tabs>
          <w:tab w:val="left" w:pos="1134"/>
        </w:tabs>
        <w:spacing w:line="360" w:lineRule="auto"/>
        <w:ind w:left="0" w:firstLine="567"/>
        <w:rPr>
          <w:rFonts w:ascii="宋体" w:hAnsi="宋体"/>
          <w:sz w:val="24"/>
          <w:szCs w:val="24"/>
        </w:rPr>
      </w:pPr>
      <w:r>
        <w:rPr>
          <w:rFonts w:hint="eastAsia" w:ascii="宋体" w:hAnsi="宋体"/>
          <w:sz w:val="24"/>
          <w:szCs w:val="24"/>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8"/>
        <w:rPr>
          <w:rFonts w:ascii="宋体" w:hAnsi="宋体"/>
          <w:sz w:val="24"/>
          <w:szCs w:val="24"/>
        </w:rPr>
      </w:pPr>
      <w:r>
        <w:rPr>
          <w:rFonts w:hint="eastAsia" w:ascii="宋体" w:hAnsi="宋体"/>
          <w:sz w:val="24"/>
          <w:szCs w:val="24"/>
        </w:rPr>
        <w:t>本招标文件各部分规定的“以上”、“以下”、“内”、“以内”，包括本数；所称的“不足”，不包括本数。</w:t>
      </w:r>
    </w:p>
    <w:p>
      <w:pPr>
        <w:numPr>
          <w:ilvl w:val="0"/>
          <w:numId w:val="11"/>
        </w:numPr>
        <w:tabs>
          <w:tab w:val="left" w:pos="1134"/>
        </w:tabs>
        <w:spacing w:line="360" w:lineRule="auto"/>
        <w:ind w:left="0" w:firstLine="568"/>
        <w:rPr>
          <w:rFonts w:ascii="宋体" w:hAnsi="宋体"/>
          <w:sz w:val="24"/>
          <w:szCs w:val="24"/>
        </w:rPr>
      </w:pPr>
      <w:r>
        <w:rPr>
          <w:rFonts w:ascii="宋体" w:hAnsi="宋体"/>
          <w:sz w:val="24"/>
          <w:szCs w:val="24"/>
        </w:rPr>
        <w:t>重大违法记录是指供应商因违法经营受到刑事处罚或者责令停产停业、吊销许可证或者执照、较大数额罚款等行政处罚</w:t>
      </w:r>
      <w:r>
        <w:rPr>
          <w:rFonts w:hint="eastAsia" w:ascii="宋体" w:hAnsi="宋体"/>
          <w:sz w:val="24"/>
          <w:szCs w:val="24"/>
        </w:rPr>
        <w:t>。</w:t>
      </w:r>
    </w:p>
    <w:p>
      <w:pPr>
        <w:numPr>
          <w:ilvl w:val="0"/>
          <w:numId w:val="11"/>
        </w:numPr>
        <w:tabs>
          <w:tab w:val="left" w:pos="1200"/>
        </w:tabs>
        <w:spacing w:line="600" w:lineRule="exact"/>
        <w:ind w:left="0" w:firstLine="567"/>
        <w:rPr>
          <w:rFonts w:ascii="宋体" w:hAnsi="宋体"/>
          <w:sz w:val="24"/>
          <w:szCs w:val="24"/>
        </w:rPr>
      </w:pPr>
      <w:r>
        <w:rPr>
          <w:rFonts w:hint="eastAsia" w:ascii="宋体" w:hAnsi="宋体"/>
          <w:sz w:val="24"/>
          <w:szCs w:val="24"/>
        </w:rPr>
        <w:t>本</w:t>
      </w:r>
      <w:r>
        <w:rPr>
          <w:rFonts w:ascii="宋体" w:hAnsi="宋体"/>
          <w:sz w:val="24"/>
          <w:szCs w:val="24"/>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1"/>
        </w:numPr>
        <w:tabs>
          <w:tab w:val="left" w:pos="1134"/>
        </w:tabs>
        <w:spacing w:line="360" w:lineRule="auto"/>
        <w:ind w:left="0" w:firstLine="568"/>
        <w:rPr>
          <w:rFonts w:ascii="宋体" w:hAnsi="宋体"/>
          <w:sz w:val="24"/>
          <w:szCs w:val="24"/>
        </w:rPr>
      </w:pPr>
      <w:r>
        <w:rPr>
          <w:rFonts w:hint="eastAsia" w:ascii="宋体" w:hAnsi="宋体"/>
          <w:sz w:val="24"/>
          <w:szCs w:val="24"/>
        </w:rPr>
        <w:t>不见面开标是指，</w:t>
      </w:r>
      <w:r>
        <w:rPr>
          <w:rFonts w:hint="eastAsia" w:ascii="宋体" w:hAnsi="宋体"/>
          <w:sz w:val="24"/>
          <w:szCs w:val="24"/>
          <w:lang w:eastAsia="zh-CN"/>
        </w:rPr>
        <w:t>区政府采购中心</w:t>
      </w:r>
      <w:r>
        <w:rPr>
          <w:rFonts w:hint="eastAsia" w:ascii="宋体" w:hAnsi="宋体"/>
          <w:sz w:val="24"/>
          <w:szCs w:val="24"/>
        </w:rPr>
        <w:t>依托政府采购云平台组织开标活动，供应商在线参与开标的一种组织形式。</w:t>
      </w:r>
    </w:p>
    <w:p>
      <w:pPr>
        <w:keepNext/>
        <w:keepLines/>
        <w:numPr>
          <w:ilvl w:val="2"/>
          <w:numId w:val="3"/>
        </w:numPr>
        <w:spacing w:line="360" w:lineRule="auto"/>
        <w:ind w:left="3119" w:hanging="3119"/>
        <w:outlineLvl w:val="2"/>
        <w:rPr>
          <w:rFonts w:ascii="宋体" w:hAnsi="宋体"/>
          <w:b/>
          <w:bCs/>
          <w:sz w:val="24"/>
          <w:szCs w:val="24"/>
        </w:rPr>
      </w:pPr>
      <w:bookmarkStart w:id="23" w:name="_Toc217390843"/>
      <w:bookmarkStart w:id="24" w:name="_Toc183682344"/>
      <w:bookmarkStart w:id="25" w:name="_Toc183582207"/>
      <w:bookmarkStart w:id="26" w:name="_Toc217446036"/>
      <w:r>
        <w:rPr>
          <w:rFonts w:hint="eastAsia" w:ascii="宋体" w:hAnsi="宋体"/>
          <w:b/>
          <w:bCs/>
          <w:sz w:val="24"/>
          <w:szCs w:val="24"/>
        </w:rPr>
        <w:t>合格的投标人</w:t>
      </w:r>
      <w:bookmarkEnd w:id="23"/>
      <w:bookmarkEnd w:id="24"/>
      <w:bookmarkEnd w:id="25"/>
      <w:bookmarkEnd w:id="26"/>
      <w:r>
        <w:rPr>
          <w:rFonts w:hint="eastAsia" w:ascii="宋体" w:hAnsi="宋体"/>
          <w:b/>
          <w:bCs/>
          <w:sz w:val="24"/>
          <w:szCs w:val="24"/>
        </w:rPr>
        <w:t>（实质性要求）</w:t>
      </w:r>
    </w:p>
    <w:p>
      <w:pPr>
        <w:tabs>
          <w:tab w:val="left" w:pos="7665"/>
        </w:tabs>
        <w:spacing w:line="360" w:lineRule="auto"/>
        <w:ind w:firstLine="484" w:firstLineChars="202"/>
        <w:rPr>
          <w:rFonts w:ascii="宋体" w:hAnsi="宋体"/>
          <w:sz w:val="24"/>
          <w:szCs w:val="24"/>
        </w:rPr>
      </w:pPr>
      <w:r>
        <w:rPr>
          <w:rFonts w:hint="eastAsia" w:ascii="宋体" w:hAnsi="宋体"/>
          <w:sz w:val="24"/>
          <w:szCs w:val="24"/>
        </w:rPr>
        <w:t>合格的投标人应具备以下条件：</w:t>
      </w:r>
    </w:p>
    <w:p>
      <w:pPr>
        <w:numPr>
          <w:ilvl w:val="0"/>
          <w:numId w:val="12"/>
        </w:numPr>
        <w:tabs>
          <w:tab w:val="left" w:pos="1134"/>
        </w:tabs>
        <w:spacing w:line="360" w:lineRule="auto"/>
        <w:rPr>
          <w:rFonts w:ascii="宋体" w:hAnsi="宋体"/>
          <w:sz w:val="24"/>
          <w:szCs w:val="24"/>
        </w:rPr>
      </w:pPr>
      <w:r>
        <w:rPr>
          <w:rFonts w:hint="eastAsia" w:ascii="宋体" w:hAnsi="宋体"/>
          <w:sz w:val="24"/>
          <w:szCs w:val="24"/>
        </w:rPr>
        <w:t>本招标文件“投标邀请”第五条规定的条件；</w:t>
      </w:r>
    </w:p>
    <w:p>
      <w:pPr>
        <w:numPr>
          <w:ilvl w:val="0"/>
          <w:numId w:val="12"/>
        </w:numPr>
        <w:tabs>
          <w:tab w:val="left" w:pos="1134"/>
        </w:tabs>
        <w:spacing w:line="360" w:lineRule="auto"/>
        <w:ind w:left="0" w:firstLine="568"/>
        <w:rPr>
          <w:rFonts w:ascii="宋体" w:hAnsi="宋体"/>
          <w:sz w:val="24"/>
          <w:szCs w:val="24"/>
        </w:rPr>
      </w:pPr>
      <w:r>
        <w:rPr>
          <w:rFonts w:hint="eastAsia" w:ascii="宋体" w:hAnsi="宋体"/>
          <w:sz w:val="24"/>
          <w:szCs w:val="24"/>
        </w:rPr>
        <w:t>按照招标文件“投标邀请”中第六、七、八条规定获取了招标文件。</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投标费用（实质性要求）</w:t>
      </w:r>
    </w:p>
    <w:p>
      <w:pPr>
        <w:spacing w:line="360" w:lineRule="auto"/>
        <w:ind w:firstLine="566" w:firstLineChars="236"/>
        <w:rPr>
          <w:rFonts w:ascii="宋体" w:hAnsi="宋体"/>
          <w:sz w:val="24"/>
          <w:szCs w:val="24"/>
        </w:rPr>
      </w:pPr>
      <w:r>
        <w:rPr>
          <w:rFonts w:hint="eastAsia" w:ascii="宋体" w:hAnsi="宋体"/>
          <w:sz w:val="24"/>
          <w:szCs w:val="24"/>
        </w:rPr>
        <w:t>投标人应自行承担参加投标的全部费用。</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充分、公平竞争保障措施（实质性要求）</w:t>
      </w:r>
    </w:p>
    <w:p>
      <w:pPr>
        <w:numPr>
          <w:ilvl w:val="0"/>
          <w:numId w:val="13"/>
        </w:numPr>
        <w:tabs>
          <w:tab w:val="left" w:pos="1134"/>
        </w:tabs>
        <w:adjustRightInd w:val="0"/>
        <w:spacing w:line="360" w:lineRule="auto"/>
        <w:ind w:left="0" w:firstLine="567"/>
        <w:rPr>
          <w:rFonts w:ascii="宋体" w:hAnsi="宋体"/>
          <w:sz w:val="24"/>
          <w:szCs w:val="24"/>
        </w:rPr>
      </w:pPr>
      <w:r>
        <w:rPr>
          <w:rFonts w:hint="eastAsia" w:ascii="宋体" w:hAnsi="宋体"/>
          <w:sz w:val="24"/>
          <w:szCs w:val="24"/>
        </w:rPr>
        <w:t>单位负责人为同一人或者存在直接控股、管理关系的不同供应商，不得参加同一项目的投标。</w:t>
      </w:r>
    </w:p>
    <w:p>
      <w:pPr>
        <w:numPr>
          <w:ilvl w:val="0"/>
          <w:numId w:val="13"/>
        </w:numPr>
        <w:tabs>
          <w:tab w:val="left" w:pos="1134"/>
        </w:tabs>
        <w:adjustRightInd w:val="0"/>
        <w:spacing w:line="360" w:lineRule="auto"/>
        <w:ind w:left="0" w:firstLine="567"/>
        <w:rPr>
          <w:rFonts w:ascii="宋体" w:hAnsi="宋体"/>
          <w:b/>
          <w:sz w:val="24"/>
          <w:szCs w:val="24"/>
        </w:rPr>
      </w:pPr>
      <w:r>
        <w:rPr>
          <w:rFonts w:hint="eastAsia" w:ascii="宋体" w:hAnsi="宋体"/>
          <w:sz w:val="24"/>
          <w:szCs w:val="24"/>
        </w:rPr>
        <w:t>为采购项目提供整体设计、规范编制或者项目管理、监理、检测等服务的供应商，不得再参加该采购项目的其他采购活动。供应商为采购人、</w:t>
      </w:r>
      <w:r>
        <w:rPr>
          <w:rFonts w:hint="eastAsia" w:ascii="宋体" w:cs="Arial"/>
          <w:sz w:val="24"/>
          <w:szCs w:val="24"/>
        </w:rPr>
        <w:t>采购代理机构</w:t>
      </w:r>
      <w:r>
        <w:rPr>
          <w:rFonts w:hint="eastAsia" w:ascii="宋体" w:hAnsi="宋体"/>
          <w:sz w:val="24"/>
          <w:szCs w:val="24"/>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4"/>
          <w:szCs w:val="24"/>
        </w:rPr>
        <w:t>（说明：无供应商为本项目提供整体设计、规范编制或者项目管理、监理、检测等服务。）</w:t>
      </w:r>
    </w:p>
    <w:p>
      <w:pPr>
        <w:numPr>
          <w:ilvl w:val="0"/>
          <w:numId w:val="13"/>
        </w:numPr>
        <w:tabs>
          <w:tab w:val="left" w:pos="1134"/>
        </w:tabs>
        <w:adjustRightInd w:val="0"/>
        <w:spacing w:line="360" w:lineRule="auto"/>
        <w:ind w:left="0" w:firstLine="567"/>
        <w:rPr>
          <w:rFonts w:ascii="宋体" w:hAnsi="宋体"/>
          <w:b/>
          <w:sz w:val="24"/>
          <w:szCs w:val="24"/>
        </w:rPr>
      </w:pPr>
      <w:r>
        <w:rPr>
          <w:rFonts w:hint="eastAsia" w:asciiTheme="minorEastAsia" w:hAnsiTheme="minorEastAsia"/>
          <w:sz w:val="24"/>
          <w:szCs w:val="24"/>
          <w:lang w:val="zh-CN"/>
        </w:rPr>
        <w:t>本项目</w:t>
      </w:r>
      <w:r>
        <w:rPr>
          <w:rFonts w:hint="eastAsia" w:asciiTheme="minorEastAsia" w:hAnsiTheme="minorEastAsia"/>
          <w:b/>
          <w:sz w:val="24"/>
          <w:szCs w:val="24"/>
        </w:rPr>
        <w:t>核心产品为</w:t>
      </w:r>
      <w:r>
        <w:rPr>
          <w:rFonts w:hint="eastAsia" w:asciiTheme="minorEastAsia" w:hAnsiTheme="minorEastAsia"/>
          <w:b/>
          <w:sz w:val="24"/>
          <w:szCs w:val="24"/>
          <w:lang w:eastAsia="zh-CN"/>
        </w:rPr>
        <w:t>：</w:t>
      </w:r>
      <w:r>
        <w:rPr>
          <w:rFonts w:hint="eastAsia" w:asciiTheme="minorEastAsia" w:hAnsiTheme="minorEastAsia"/>
          <w:b/>
          <w:sz w:val="24"/>
          <w:szCs w:val="24"/>
          <w:highlight w:val="yellow"/>
          <w:lang w:eastAsia="zh-CN"/>
        </w:rPr>
        <w:t>大米、菜籽油</w:t>
      </w:r>
      <w:r>
        <w:rPr>
          <w:rFonts w:hint="eastAsia" w:asciiTheme="minorEastAsia" w:hAnsiTheme="minorEastAsia"/>
          <w:sz w:val="24"/>
          <w:szCs w:val="24"/>
          <w:lang w:val="zh-CN"/>
        </w:rPr>
        <w:t>。</w:t>
      </w:r>
      <w:r>
        <w:rPr>
          <w:rFonts w:hint="eastAsia" w:hAnsi="宋体"/>
          <w:sz w:val="24"/>
          <w:szCs w:val="24"/>
        </w:rPr>
        <w:t>提供核心产品品牌相</w:t>
      </w:r>
      <w:r>
        <w:rPr>
          <w:rFonts w:hint="eastAsia" w:hAnsi="宋体"/>
          <w:sz w:val="24"/>
          <w:szCs w:val="24"/>
          <w:lang w:val="zh-CN"/>
        </w:rPr>
        <w:t>同且通过资格检查和符合性检查的不同投标人参加同一项目</w:t>
      </w:r>
      <w:r>
        <w:rPr>
          <w:rFonts w:hAnsi="宋体"/>
          <w:sz w:val="24"/>
          <w:szCs w:val="24"/>
          <w:lang w:val="zh-CN"/>
        </w:rPr>
        <w:t>（</w:t>
      </w:r>
      <w:r>
        <w:rPr>
          <w:rFonts w:hint="eastAsia" w:hAnsi="宋体"/>
          <w:sz w:val="24"/>
          <w:szCs w:val="24"/>
          <w:lang w:val="zh-CN"/>
        </w:rPr>
        <w:t>包件</w:t>
      </w:r>
      <w:r>
        <w:rPr>
          <w:rFonts w:hAnsi="宋体"/>
          <w:sz w:val="24"/>
          <w:szCs w:val="24"/>
          <w:lang w:val="zh-CN"/>
        </w:rPr>
        <w:t>）</w:t>
      </w:r>
      <w:r>
        <w:rPr>
          <w:rFonts w:hint="eastAsia" w:hAnsi="宋体"/>
          <w:sz w:val="24"/>
          <w:szCs w:val="24"/>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3"/>
        </w:numPr>
        <w:spacing w:line="360" w:lineRule="auto"/>
        <w:jc w:val="left"/>
        <w:outlineLvl w:val="1"/>
        <w:rPr>
          <w:rFonts w:ascii="宋体" w:hAnsi="宋体"/>
          <w:b/>
          <w:bCs/>
          <w:sz w:val="24"/>
          <w:szCs w:val="24"/>
        </w:rPr>
      </w:pPr>
      <w:bookmarkStart w:id="27" w:name="_Toc3322"/>
      <w:bookmarkStart w:id="28" w:name="_Toc183582210"/>
      <w:bookmarkStart w:id="29" w:name="_Toc217446039"/>
      <w:bookmarkStart w:id="30" w:name="_Toc183682347"/>
      <w:r>
        <w:rPr>
          <w:rFonts w:hint="eastAsia" w:ascii="宋体" w:hAnsi="宋体"/>
          <w:b/>
          <w:bCs/>
          <w:sz w:val="24"/>
          <w:szCs w:val="24"/>
        </w:rPr>
        <w:t>招标文件</w:t>
      </w:r>
      <w:bookmarkEnd w:id="27"/>
      <w:bookmarkEnd w:id="28"/>
      <w:bookmarkEnd w:id="29"/>
      <w:bookmarkEnd w:id="30"/>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招标文件的构成</w:t>
      </w:r>
    </w:p>
    <w:p>
      <w:pPr>
        <w:numPr>
          <w:ilvl w:val="0"/>
          <w:numId w:val="14"/>
        </w:numPr>
        <w:tabs>
          <w:tab w:val="left" w:pos="1134"/>
        </w:tabs>
        <w:spacing w:line="360" w:lineRule="auto"/>
        <w:ind w:left="0" w:firstLine="567"/>
        <w:rPr>
          <w:rFonts w:ascii="宋体" w:hAnsi="宋体"/>
          <w:sz w:val="24"/>
          <w:szCs w:val="24"/>
        </w:rPr>
      </w:pPr>
      <w:r>
        <w:rPr>
          <w:rFonts w:hint="eastAsia" w:ascii="宋体" w:hAnsi="宋体"/>
          <w:sz w:val="24"/>
          <w:szCs w:val="24"/>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4"/>
          <w:szCs w:val="24"/>
        </w:rPr>
      </w:pPr>
      <w:r>
        <w:rPr>
          <w:rFonts w:hint="eastAsia" w:ascii="宋体" w:hAnsi="宋体"/>
          <w:sz w:val="24"/>
          <w:szCs w:val="24"/>
        </w:rPr>
        <w:t>投标邀请；</w:t>
      </w:r>
    </w:p>
    <w:p>
      <w:pPr>
        <w:numPr>
          <w:ilvl w:val="1"/>
          <w:numId w:val="15"/>
        </w:numPr>
        <w:tabs>
          <w:tab w:val="left" w:pos="1134"/>
        </w:tabs>
        <w:spacing w:line="360" w:lineRule="auto"/>
        <w:ind w:left="0" w:firstLine="567"/>
        <w:rPr>
          <w:rFonts w:ascii="宋体" w:hAnsi="宋体"/>
          <w:sz w:val="24"/>
          <w:szCs w:val="24"/>
        </w:rPr>
      </w:pPr>
      <w:r>
        <w:rPr>
          <w:rFonts w:hint="eastAsia" w:ascii="宋体" w:hAnsi="宋体"/>
          <w:sz w:val="24"/>
          <w:szCs w:val="24"/>
        </w:rPr>
        <w:t>投标人须知；</w:t>
      </w:r>
    </w:p>
    <w:p>
      <w:pPr>
        <w:numPr>
          <w:ilvl w:val="1"/>
          <w:numId w:val="15"/>
        </w:numPr>
        <w:tabs>
          <w:tab w:val="left" w:pos="1134"/>
        </w:tabs>
        <w:spacing w:line="360" w:lineRule="auto"/>
        <w:ind w:left="0" w:firstLine="567"/>
        <w:rPr>
          <w:rFonts w:ascii="宋体" w:hAnsi="宋体"/>
          <w:sz w:val="24"/>
          <w:szCs w:val="24"/>
        </w:rPr>
      </w:pPr>
      <w:r>
        <w:rPr>
          <w:rFonts w:hint="eastAsia" w:ascii="宋体" w:hAnsi="宋体"/>
          <w:sz w:val="24"/>
          <w:szCs w:val="24"/>
        </w:rPr>
        <w:t>投标文件格式；</w:t>
      </w:r>
    </w:p>
    <w:p>
      <w:pPr>
        <w:numPr>
          <w:ilvl w:val="1"/>
          <w:numId w:val="15"/>
        </w:numPr>
        <w:tabs>
          <w:tab w:val="left" w:pos="1134"/>
        </w:tabs>
        <w:spacing w:line="360" w:lineRule="auto"/>
        <w:ind w:left="0" w:firstLine="567"/>
        <w:rPr>
          <w:rFonts w:ascii="宋体" w:hAnsi="宋体"/>
          <w:sz w:val="24"/>
          <w:szCs w:val="24"/>
        </w:rPr>
      </w:pPr>
      <w:r>
        <w:rPr>
          <w:rFonts w:hint="eastAsia" w:ascii="宋体" w:hAnsi="宋体"/>
          <w:sz w:val="24"/>
          <w:szCs w:val="24"/>
        </w:rPr>
        <w:t>招标项目技术、服务、商务及其他要求；</w:t>
      </w:r>
    </w:p>
    <w:p>
      <w:pPr>
        <w:numPr>
          <w:ilvl w:val="1"/>
          <w:numId w:val="15"/>
        </w:numPr>
        <w:tabs>
          <w:tab w:val="left" w:pos="1134"/>
        </w:tabs>
        <w:spacing w:line="360" w:lineRule="auto"/>
        <w:ind w:left="0" w:firstLine="567"/>
        <w:rPr>
          <w:rFonts w:ascii="宋体" w:hAnsi="宋体"/>
          <w:sz w:val="24"/>
          <w:szCs w:val="24"/>
        </w:rPr>
      </w:pPr>
      <w:r>
        <w:rPr>
          <w:rFonts w:hint="eastAsia" w:ascii="宋体" w:hAnsi="宋体"/>
          <w:sz w:val="24"/>
          <w:szCs w:val="24"/>
        </w:rPr>
        <w:t>资格性审查；</w:t>
      </w:r>
    </w:p>
    <w:p>
      <w:pPr>
        <w:numPr>
          <w:ilvl w:val="1"/>
          <w:numId w:val="15"/>
        </w:numPr>
        <w:tabs>
          <w:tab w:val="left" w:pos="1134"/>
        </w:tabs>
        <w:spacing w:line="360" w:lineRule="auto"/>
        <w:ind w:left="0" w:firstLine="567"/>
        <w:rPr>
          <w:rFonts w:ascii="宋体" w:hAnsi="宋体"/>
          <w:sz w:val="24"/>
          <w:szCs w:val="24"/>
        </w:rPr>
      </w:pPr>
      <w:r>
        <w:rPr>
          <w:rFonts w:hint="eastAsia" w:ascii="宋体" w:hAnsi="宋体"/>
          <w:sz w:val="24"/>
          <w:szCs w:val="24"/>
        </w:rPr>
        <w:t>评标办法；</w:t>
      </w:r>
    </w:p>
    <w:p>
      <w:pPr>
        <w:numPr>
          <w:ilvl w:val="1"/>
          <w:numId w:val="15"/>
        </w:numPr>
        <w:tabs>
          <w:tab w:val="left" w:pos="1134"/>
        </w:tabs>
        <w:spacing w:line="360" w:lineRule="auto"/>
        <w:ind w:left="0" w:firstLine="567"/>
        <w:rPr>
          <w:rFonts w:ascii="宋体" w:hAnsi="宋体"/>
          <w:sz w:val="24"/>
          <w:szCs w:val="24"/>
        </w:rPr>
      </w:pPr>
      <w:r>
        <w:rPr>
          <w:rFonts w:hint="eastAsia" w:ascii="宋体" w:hAnsi="宋体"/>
          <w:sz w:val="24"/>
          <w:szCs w:val="24"/>
        </w:rPr>
        <w:t>拟签订合同文本。</w:t>
      </w:r>
    </w:p>
    <w:p>
      <w:pPr>
        <w:numPr>
          <w:ilvl w:val="0"/>
          <w:numId w:val="14"/>
        </w:numPr>
        <w:tabs>
          <w:tab w:val="left" w:pos="1134"/>
        </w:tabs>
        <w:spacing w:line="360" w:lineRule="auto"/>
        <w:ind w:left="0" w:firstLine="567"/>
        <w:rPr>
          <w:rFonts w:ascii="宋体" w:hAnsi="宋体"/>
          <w:sz w:val="24"/>
          <w:szCs w:val="24"/>
        </w:rPr>
      </w:pPr>
      <w:r>
        <w:rPr>
          <w:rFonts w:hint="eastAsia" w:ascii="宋体" w:hAnsi="宋体"/>
          <w:sz w:val="24"/>
          <w:szCs w:val="24"/>
        </w:rPr>
        <w:t>投标人应认真阅读和充分理解招标文件中所有的事项、格式条款和规范要求。投标人没有对招标文件全面做出实质性响应所产生的风险由投标人承担。</w:t>
      </w:r>
    </w:p>
    <w:p>
      <w:pPr>
        <w:keepNext/>
        <w:keepLines/>
        <w:numPr>
          <w:ilvl w:val="2"/>
          <w:numId w:val="3"/>
        </w:numPr>
        <w:spacing w:line="360" w:lineRule="auto"/>
        <w:ind w:left="0" w:firstLine="0"/>
        <w:outlineLvl w:val="2"/>
        <w:rPr>
          <w:rFonts w:ascii="宋体" w:hAnsi="宋体"/>
          <w:b/>
          <w:bCs/>
          <w:sz w:val="24"/>
          <w:szCs w:val="24"/>
        </w:rPr>
      </w:pPr>
      <w:bookmarkStart w:id="31" w:name="_Toc183582211"/>
      <w:bookmarkStart w:id="32" w:name="_Toc183682348"/>
      <w:bookmarkStart w:id="33" w:name="_Toc217446040"/>
      <w:r>
        <w:rPr>
          <w:rFonts w:hint="eastAsia" w:ascii="宋体" w:hAnsi="宋体"/>
          <w:b/>
          <w:bCs/>
          <w:sz w:val="24"/>
          <w:szCs w:val="24"/>
        </w:rPr>
        <w:t>招标文件的澄清</w:t>
      </w:r>
      <w:bookmarkEnd w:id="31"/>
      <w:bookmarkEnd w:id="32"/>
      <w:r>
        <w:rPr>
          <w:rFonts w:hint="eastAsia" w:ascii="宋体" w:hAnsi="宋体"/>
          <w:b/>
          <w:bCs/>
          <w:sz w:val="24"/>
          <w:szCs w:val="24"/>
        </w:rPr>
        <w:t>和修改</w:t>
      </w:r>
      <w:bookmarkEnd w:id="33"/>
      <w:bookmarkStart w:id="34" w:name="_Toc183682351"/>
      <w:bookmarkStart w:id="35" w:name="_Toc77400780"/>
      <w:bookmarkStart w:id="36" w:name="_Toc183582214"/>
      <w:bookmarkStart w:id="37" w:name="_Toc89075876"/>
      <w:bookmarkStart w:id="38" w:name="_Toc217446042"/>
    </w:p>
    <w:p>
      <w:pPr>
        <w:numPr>
          <w:ilvl w:val="0"/>
          <w:numId w:val="16"/>
        </w:numPr>
        <w:tabs>
          <w:tab w:val="left" w:pos="142"/>
          <w:tab w:val="left" w:pos="1134"/>
        </w:tabs>
        <w:spacing w:line="360" w:lineRule="auto"/>
        <w:ind w:left="0" w:firstLine="560"/>
        <w:rPr>
          <w:rFonts w:ascii="宋体" w:hAnsi="宋体"/>
          <w:sz w:val="24"/>
          <w:szCs w:val="24"/>
        </w:rPr>
      </w:pPr>
      <w:r>
        <w:rPr>
          <w:rFonts w:hint="eastAsia" w:ascii="宋体" w:hAnsi="宋体"/>
          <w:sz w:val="24"/>
          <w:szCs w:val="24"/>
        </w:rPr>
        <w:t>在投标截止时间前，采购人或者</w:t>
      </w:r>
      <w:r>
        <w:rPr>
          <w:rFonts w:hint="eastAsia" w:cs="Arial"/>
          <w:sz w:val="24"/>
          <w:szCs w:val="24"/>
          <w:lang w:eastAsia="zh-CN"/>
        </w:rPr>
        <w:t>区政府采购中心</w:t>
      </w:r>
      <w:r>
        <w:rPr>
          <w:rFonts w:hint="eastAsia" w:ascii="宋体" w:hAnsi="宋体"/>
          <w:sz w:val="24"/>
          <w:szCs w:val="24"/>
        </w:rPr>
        <w:t>可以对已发出的招标文件进行必要的澄清或者修改。</w:t>
      </w:r>
    </w:p>
    <w:p>
      <w:pPr>
        <w:numPr>
          <w:ilvl w:val="0"/>
          <w:numId w:val="16"/>
        </w:numPr>
        <w:tabs>
          <w:tab w:val="left" w:pos="142"/>
          <w:tab w:val="left" w:pos="1134"/>
        </w:tabs>
        <w:spacing w:line="360" w:lineRule="auto"/>
        <w:ind w:left="0" w:firstLine="560"/>
        <w:rPr>
          <w:rFonts w:ascii="宋体" w:hAnsi="宋体"/>
          <w:sz w:val="24"/>
          <w:szCs w:val="24"/>
        </w:rPr>
      </w:pPr>
      <w:r>
        <w:rPr>
          <w:rFonts w:hint="eastAsia" w:ascii="宋体" w:hAnsi="宋体"/>
          <w:sz w:val="24"/>
          <w:szCs w:val="24"/>
        </w:rPr>
        <w:t>澄清或者修改的内容，</w:t>
      </w:r>
      <w:r>
        <w:rPr>
          <w:rFonts w:hint="eastAsia" w:ascii="宋体" w:hAnsi="宋体"/>
          <w:sz w:val="24"/>
          <w:szCs w:val="24"/>
          <w:lang w:eastAsia="zh-CN"/>
        </w:rPr>
        <w:t>区政府采购中心</w:t>
      </w:r>
      <w:r>
        <w:rPr>
          <w:rFonts w:hint="eastAsia" w:ascii="宋体" w:hAnsi="宋体"/>
          <w:sz w:val="24"/>
          <w:szCs w:val="24"/>
        </w:rPr>
        <w:t>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pPr>
        <w:numPr>
          <w:ilvl w:val="0"/>
          <w:numId w:val="16"/>
        </w:numPr>
        <w:tabs>
          <w:tab w:val="left" w:pos="142"/>
          <w:tab w:val="left" w:pos="1134"/>
        </w:tabs>
        <w:spacing w:line="360" w:lineRule="auto"/>
        <w:ind w:left="0" w:firstLine="560"/>
        <w:rPr>
          <w:rFonts w:ascii="宋体" w:hAnsi="宋体"/>
          <w:sz w:val="24"/>
          <w:szCs w:val="24"/>
        </w:rPr>
      </w:pPr>
      <w:r>
        <w:rPr>
          <w:rFonts w:hint="eastAsia" w:ascii="宋体" w:hAnsi="宋体"/>
          <w:sz w:val="24"/>
          <w:szCs w:val="24"/>
        </w:rPr>
        <w:t>澄清或者修改的内容可能影响投标文件编制的，</w:t>
      </w:r>
      <w:r>
        <w:rPr>
          <w:rFonts w:hint="eastAsia" w:ascii="宋体" w:hAnsi="宋体"/>
          <w:sz w:val="24"/>
          <w:szCs w:val="24"/>
          <w:lang w:eastAsia="zh-CN"/>
        </w:rPr>
        <w:t>区政府采购中心</w:t>
      </w:r>
      <w:r>
        <w:rPr>
          <w:rFonts w:hint="eastAsia" w:ascii="宋体" w:hAnsi="宋体"/>
          <w:sz w:val="24"/>
          <w:szCs w:val="24"/>
        </w:rPr>
        <w:t>应当在投标截止时间至少15日前，通过政府采购云平台通知所有已获取招标文件的潜在投标人；不足15日的，采购人或</w:t>
      </w:r>
      <w:r>
        <w:rPr>
          <w:rFonts w:hint="eastAsia" w:ascii="宋体" w:hAnsi="宋体"/>
          <w:sz w:val="24"/>
          <w:szCs w:val="24"/>
          <w:lang w:eastAsia="zh-CN"/>
        </w:rPr>
        <w:t>区政府采购中心</w:t>
      </w:r>
      <w:r>
        <w:rPr>
          <w:rFonts w:hint="eastAsia" w:ascii="宋体" w:hAnsi="宋体"/>
          <w:sz w:val="24"/>
          <w:szCs w:val="24"/>
        </w:rPr>
        <w:t>应当顺延提交投标文件的截止时间。</w:t>
      </w:r>
    </w:p>
    <w:p>
      <w:pPr>
        <w:keepNext/>
        <w:keepLines/>
        <w:numPr>
          <w:ilvl w:val="1"/>
          <w:numId w:val="3"/>
        </w:numPr>
        <w:spacing w:line="360" w:lineRule="auto"/>
        <w:jc w:val="left"/>
        <w:outlineLvl w:val="1"/>
        <w:rPr>
          <w:rFonts w:ascii="宋体" w:hAnsi="宋体"/>
          <w:b/>
          <w:bCs/>
          <w:sz w:val="24"/>
          <w:szCs w:val="24"/>
        </w:rPr>
      </w:pPr>
      <w:bookmarkStart w:id="39" w:name="_Toc3123"/>
      <w:r>
        <w:rPr>
          <w:rFonts w:hint="eastAsia" w:ascii="宋体" w:hAnsi="宋体"/>
          <w:b/>
          <w:bCs/>
          <w:sz w:val="24"/>
          <w:szCs w:val="24"/>
        </w:rPr>
        <w:t>投标文件</w:t>
      </w:r>
      <w:bookmarkEnd w:id="34"/>
      <w:bookmarkEnd w:id="35"/>
      <w:bookmarkEnd w:id="36"/>
      <w:bookmarkEnd w:id="37"/>
      <w:bookmarkEnd w:id="38"/>
      <w:bookmarkEnd w:id="39"/>
    </w:p>
    <w:p>
      <w:pPr>
        <w:keepNext/>
        <w:keepLines/>
        <w:numPr>
          <w:ilvl w:val="2"/>
          <w:numId w:val="3"/>
        </w:numPr>
        <w:spacing w:line="360" w:lineRule="auto"/>
        <w:ind w:left="0" w:firstLine="0"/>
        <w:outlineLvl w:val="2"/>
        <w:rPr>
          <w:rFonts w:ascii="宋体" w:hAnsi="宋体"/>
          <w:b/>
          <w:bCs/>
          <w:sz w:val="24"/>
          <w:szCs w:val="24"/>
        </w:rPr>
      </w:pPr>
      <w:bookmarkStart w:id="40" w:name="_Toc183682352"/>
      <w:bookmarkStart w:id="41" w:name="_Toc183582215"/>
      <w:bookmarkStart w:id="42" w:name="_Toc217446043"/>
      <w:r>
        <w:rPr>
          <w:rFonts w:hint="eastAsia" w:ascii="宋体" w:hAnsi="宋体"/>
          <w:b/>
          <w:bCs/>
          <w:sz w:val="24"/>
          <w:szCs w:val="24"/>
        </w:rPr>
        <w:t>投标文件的语言</w:t>
      </w:r>
      <w:bookmarkEnd w:id="40"/>
      <w:bookmarkEnd w:id="41"/>
      <w:bookmarkEnd w:id="42"/>
      <w:r>
        <w:rPr>
          <w:rFonts w:hint="eastAsia" w:ascii="宋体" w:hAnsi="宋体"/>
          <w:b/>
          <w:bCs/>
          <w:sz w:val="24"/>
          <w:szCs w:val="24"/>
        </w:rPr>
        <w:t>（实质性要求）</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一</w:t>
      </w:r>
      <w:r>
        <w:rPr>
          <w:rFonts w:ascii="宋体" w:hAnsi="宋体"/>
          <w:sz w:val="24"/>
          <w:szCs w:val="24"/>
        </w:rPr>
        <w:t>、</w:t>
      </w:r>
      <w:r>
        <w:rPr>
          <w:rFonts w:hint="eastAsia" w:ascii="宋体" w:hAnsi="宋体"/>
          <w:sz w:val="24"/>
          <w:szCs w:val="24"/>
        </w:rPr>
        <w:t>投标人提交的投标文件以及投标人与采购人或</w:t>
      </w:r>
      <w:r>
        <w:rPr>
          <w:rFonts w:hint="eastAsia" w:cs="Arial"/>
          <w:sz w:val="24"/>
          <w:szCs w:val="24"/>
          <w:lang w:eastAsia="zh-CN"/>
        </w:rPr>
        <w:t>区政府采购中心</w:t>
      </w:r>
      <w:r>
        <w:rPr>
          <w:rFonts w:hint="eastAsia" w:ascii="宋体" w:hAnsi="宋体"/>
          <w:sz w:val="24"/>
          <w:szCs w:val="24"/>
        </w:rPr>
        <w:t>就有关投标的所有来往书面文件均须使用中文。投标文件中如附有外文资料，主要部分要对应翻译成中文并附在相关外文资料后面。</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二</w:t>
      </w:r>
      <w:r>
        <w:rPr>
          <w:rFonts w:ascii="宋体" w:hAnsi="宋体"/>
          <w:sz w:val="24"/>
          <w:szCs w:val="24"/>
        </w:rPr>
        <w:t>、</w:t>
      </w:r>
      <w:r>
        <w:rPr>
          <w:rFonts w:hint="eastAsia" w:ascii="宋体" w:hAnsi="宋体"/>
          <w:sz w:val="24"/>
          <w:szCs w:val="24"/>
        </w:rPr>
        <w:t>翻译的中文资料与外文资料如果出现差异和矛盾时，以中文为准。涉嫌提供虚假材料的按照相关法律法规处理。</w:t>
      </w:r>
    </w:p>
    <w:p>
      <w:pPr>
        <w:tabs>
          <w:tab w:val="left" w:pos="1134"/>
        </w:tabs>
        <w:spacing w:line="360" w:lineRule="auto"/>
        <w:ind w:left="560"/>
        <w:rPr>
          <w:rFonts w:ascii="宋体" w:hAnsi="宋体"/>
          <w:sz w:val="24"/>
          <w:szCs w:val="24"/>
        </w:rPr>
      </w:pPr>
      <w:r>
        <w:rPr>
          <w:rFonts w:hint="eastAsia" w:ascii="宋体" w:hAnsi="宋体" w:eastAsiaTheme="minorEastAsia" w:cstheme="minorBidi"/>
          <w:sz w:val="24"/>
          <w:szCs w:val="24"/>
        </w:rPr>
        <w:t>三、如因未翻译而造成对供应商的不利后果，由供应商承担。</w:t>
      </w:r>
    </w:p>
    <w:p>
      <w:pPr>
        <w:keepNext/>
        <w:keepLines/>
        <w:numPr>
          <w:ilvl w:val="2"/>
          <w:numId w:val="3"/>
        </w:numPr>
        <w:spacing w:line="360" w:lineRule="auto"/>
        <w:ind w:left="0" w:firstLine="0"/>
        <w:outlineLvl w:val="2"/>
        <w:rPr>
          <w:rFonts w:ascii="宋体" w:hAnsi="宋体"/>
          <w:b/>
          <w:bCs/>
          <w:sz w:val="24"/>
          <w:szCs w:val="24"/>
        </w:rPr>
      </w:pPr>
      <w:bookmarkStart w:id="43" w:name="_Toc183682353"/>
      <w:bookmarkStart w:id="44" w:name="_Toc217446044"/>
      <w:bookmarkStart w:id="45" w:name="_Toc183582216"/>
      <w:r>
        <w:rPr>
          <w:rFonts w:hint="eastAsia" w:ascii="宋体" w:hAnsi="宋体"/>
          <w:b/>
          <w:bCs/>
          <w:sz w:val="24"/>
          <w:szCs w:val="24"/>
        </w:rPr>
        <w:t>计量单位</w:t>
      </w:r>
      <w:bookmarkEnd w:id="43"/>
      <w:bookmarkEnd w:id="44"/>
      <w:bookmarkEnd w:id="45"/>
      <w:r>
        <w:rPr>
          <w:rFonts w:hint="eastAsia" w:ascii="宋体" w:hAnsi="宋体"/>
          <w:b/>
          <w:bCs/>
          <w:sz w:val="24"/>
          <w:szCs w:val="24"/>
        </w:rPr>
        <w:t>（实质性要求）</w:t>
      </w:r>
    </w:p>
    <w:p>
      <w:pPr>
        <w:tabs>
          <w:tab w:val="left" w:pos="7665"/>
        </w:tabs>
        <w:spacing w:line="360" w:lineRule="auto"/>
        <w:ind w:left="13" w:firstLine="554"/>
        <w:rPr>
          <w:rFonts w:ascii="宋体" w:hAnsi="宋体"/>
          <w:sz w:val="24"/>
          <w:szCs w:val="24"/>
        </w:rPr>
      </w:pPr>
      <w:r>
        <w:rPr>
          <w:rFonts w:hint="eastAsia" w:ascii="宋体" w:hAnsi="宋体"/>
          <w:sz w:val="24"/>
          <w:szCs w:val="24"/>
        </w:rPr>
        <w:t>除招标文件中另有规定外，本次采购项目所有合同项下的投标均采用国家法定的计量单位。</w:t>
      </w:r>
    </w:p>
    <w:p>
      <w:pPr>
        <w:keepNext/>
        <w:keepLines/>
        <w:numPr>
          <w:ilvl w:val="2"/>
          <w:numId w:val="3"/>
        </w:numPr>
        <w:spacing w:line="360" w:lineRule="auto"/>
        <w:ind w:left="0" w:firstLine="0"/>
        <w:outlineLvl w:val="2"/>
        <w:rPr>
          <w:rFonts w:ascii="宋体" w:hAnsi="宋体"/>
          <w:b/>
          <w:bCs/>
          <w:sz w:val="24"/>
          <w:szCs w:val="24"/>
        </w:rPr>
      </w:pPr>
      <w:bookmarkStart w:id="46" w:name="_Toc217446045"/>
      <w:r>
        <w:rPr>
          <w:rFonts w:hint="eastAsia" w:ascii="宋体" w:hAnsi="宋体"/>
          <w:b/>
          <w:bCs/>
          <w:sz w:val="24"/>
          <w:szCs w:val="24"/>
        </w:rPr>
        <w:t>投标货币</w:t>
      </w:r>
      <w:bookmarkEnd w:id="46"/>
      <w:r>
        <w:rPr>
          <w:rFonts w:hint="eastAsia" w:ascii="宋体" w:hAnsi="宋体"/>
          <w:b/>
          <w:bCs/>
          <w:sz w:val="24"/>
          <w:szCs w:val="24"/>
        </w:rPr>
        <w:t>（</w:t>
      </w:r>
      <w:r>
        <w:rPr>
          <w:rFonts w:ascii="宋体" w:hAnsi="宋体"/>
          <w:b/>
          <w:bCs/>
          <w:sz w:val="24"/>
          <w:szCs w:val="24"/>
        </w:rPr>
        <w:t>实质性</w:t>
      </w:r>
      <w:r>
        <w:rPr>
          <w:rFonts w:hint="eastAsia" w:ascii="宋体" w:hAnsi="宋体"/>
          <w:b/>
          <w:bCs/>
          <w:sz w:val="24"/>
          <w:szCs w:val="24"/>
        </w:rPr>
        <w:t>要求）</w:t>
      </w:r>
    </w:p>
    <w:p>
      <w:pPr>
        <w:tabs>
          <w:tab w:val="left" w:pos="7665"/>
        </w:tabs>
        <w:spacing w:line="360" w:lineRule="auto"/>
        <w:ind w:left="13" w:firstLine="554"/>
        <w:rPr>
          <w:rFonts w:ascii="宋体" w:hAnsi="宋体"/>
          <w:sz w:val="24"/>
          <w:szCs w:val="24"/>
        </w:rPr>
      </w:pPr>
      <w:r>
        <w:rPr>
          <w:rFonts w:hint="eastAsia" w:ascii="宋体" w:hAnsi="宋体"/>
          <w:sz w:val="24"/>
          <w:szCs w:val="24"/>
        </w:rPr>
        <w:t>本次招标项目的投标均以人民币报价。</w:t>
      </w:r>
    </w:p>
    <w:p>
      <w:pPr>
        <w:keepNext/>
        <w:keepLines/>
        <w:numPr>
          <w:ilvl w:val="2"/>
          <w:numId w:val="3"/>
        </w:numPr>
        <w:spacing w:line="360" w:lineRule="auto"/>
        <w:ind w:left="0" w:firstLine="0"/>
        <w:outlineLvl w:val="2"/>
        <w:rPr>
          <w:rFonts w:ascii="宋体" w:hAnsi="宋体"/>
          <w:b/>
          <w:bCs/>
          <w:sz w:val="24"/>
          <w:szCs w:val="24"/>
        </w:rPr>
      </w:pPr>
      <w:bookmarkStart w:id="47" w:name="_Toc217446046"/>
      <w:r>
        <w:rPr>
          <w:rFonts w:hint="eastAsia" w:ascii="宋体" w:hAnsi="宋体"/>
          <w:b/>
          <w:bCs/>
          <w:sz w:val="24"/>
          <w:szCs w:val="24"/>
        </w:rPr>
        <w:t>联合体投标</w:t>
      </w:r>
      <w:bookmarkEnd w:id="47"/>
      <w:r>
        <w:rPr>
          <w:rFonts w:hint="eastAsia" w:ascii="宋体" w:hAnsi="宋体"/>
          <w:b/>
          <w:bCs/>
          <w:sz w:val="24"/>
          <w:szCs w:val="24"/>
        </w:rPr>
        <w:t>（实质性要求）</w:t>
      </w:r>
    </w:p>
    <w:p>
      <w:pPr>
        <w:tabs>
          <w:tab w:val="left" w:pos="1134"/>
        </w:tabs>
        <w:spacing w:line="360" w:lineRule="auto"/>
        <w:ind w:left="546"/>
        <w:rPr>
          <w:rFonts w:ascii="宋体" w:hAnsi="宋体"/>
          <w:sz w:val="24"/>
          <w:szCs w:val="24"/>
        </w:rPr>
      </w:pPr>
      <w:r>
        <w:rPr>
          <w:rFonts w:hint="eastAsia" w:ascii="宋体" w:hAnsi="宋体"/>
          <w:sz w:val="24"/>
          <w:szCs w:val="24"/>
        </w:rPr>
        <w:t>本次政府采购活动</w:t>
      </w:r>
      <w:r>
        <w:rPr>
          <w:rFonts w:hint="eastAsia" w:ascii="宋体" w:hAnsi="宋体"/>
          <w:b/>
          <w:sz w:val="24"/>
          <w:szCs w:val="24"/>
        </w:rPr>
        <w:t>不接受</w:t>
      </w:r>
      <w:r>
        <w:rPr>
          <w:rFonts w:hint="eastAsia" w:ascii="宋体" w:hAnsi="宋体"/>
          <w:sz w:val="24"/>
          <w:szCs w:val="24"/>
        </w:rPr>
        <w:t>联合体投标。</w:t>
      </w:r>
    </w:p>
    <w:p>
      <w:pPr>
        <w:keepNext/>
        <w:keepLines/>
        <w:numPr>
          <w:ilvl w:val="2"/>
          <w:numId w:val="3"/>
        </w:numPr>
        <w:spacing w:line="360" w:lineRule="auto"/>
        <w:ind w:left="0" w:firstLine="0"/>
        <w:outlineLvl w:val="2"/>
        <w:rPr>
          <w:rFonts w:ascii="宋体" w:hAnsi="宋体"/>
          <w:b/>
          <w:bCs/>
          <w:sz w:val="24"/>
          <w:szCs w:val="24"/>
        </w:rPr>
      </w:pPr>
      <w:bookmarkStart w:id="48" w:name="_Toc217446047"/>
      <w:r>
        <w:rPr>
          <w:rFonts w:hint="eastAsia" w:ascii="宋体" w:hAnsi="宋体"/>
          <w:b/>
          <w:bCs/>
          <w:sz w:val="24"/>
          <w:szCs w:val="24"/>
        </w:rPr>
        <w:t>知识产权</w:t>
      </w:r>
      <w:bookmarkEnd w:id="48"/>
      <w:r>
        <w:rPr>
          <w:rFonts w:hint="eastAsia" w:ascii="宋体" w:hAnsi="宋体"/>
          <w:b/>
          <w:bCs/>
          <w:sz w:val="24"/>
          <w:szCs w:val="24"/>
        </w:rPr>
        <w:t>（实质性要求）</w:t>
      </w:r>
    </w:p>
    <w:p>
      <w:pPr>
        <w:pStyle w:val="120"/>
        <w:spacing w:line="360" w:lineRule="auto"/>
        <w:ind w:firstLine="480" w:firstLineChars="200"/>
        <w:jc w:val="both"/>
        <w:rPr>
          <w:rFonts w:cs="Times New Roman"/>
          <w:kern w:val="2"/>
          <w:sz w:val="24"/>
          <w:szCs w:val="24"/>
        </w:rPr>
      </w:pPr>
      <w:r>
        <w:rPr>
          <w:rFonts w:hint="eastAsia" w:cs="Times New Roman"/>
          <w:kern w:val="2"/>
          <w:sz w:val="24"/>
          <w:szCs w:val="24"/>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480" w:firstLineChars="200"/>
        <w:rPr>
          <w:sz w:val="24"/>
          <w:szCs w:val="24"/>
        </w:rPr>
      </w:pPr>
      <w:r>
        <w:rPr>
          <w:rFonts w:hint="eastAsia"/>
          <w:sz w:val="24"/>
          <w:szCs w:val="24"/>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三</w:t>
      </w:r>
      <w:r>
        <w:rPr>
          <w:rFonts w:ascii="宋体" w:hAnsi="宋体"/>
          <w:sz w:val="24"/>
          <w:szCs w:val="24"/>
        </w:rPr>
        <w:t>、</w:t>
      </w:r>
      <w:r>
        <w:rPr>
          <w:rFonts w:hint="eastAsia" w:ascii="宋体" w:hAnsi="宋体"/>
          <w:sz w:val="24"/>
          <w:szCs w:val="24"/>
        </w:rPr>
        <w:t>如采用投标人所不拥有的知识产权，则在投标报价中必须包括合法获取该知识产权的相关费用。</w:t>
      </w:r>
    </w:p>
    <w:p>
      <w:pPr>
        <w:keepNext/>
        <w:keepLines/>
        <w:numPr>
          <w:ilvl w:val="2"/>
          <w:numId w:val="3"/>
        </w:numPr>
        <w:spacing w:line="360" w:lineRule="auto"/>
        <w:ind w:left="0" w:firstLine="0"/>
        <w:outlineLvl w:val="2"/>
        <w:rPr>
          <w:rFonts w:ascii="宋体" w:hAnsi="宋体"/>
          <w:b/>
          <w:bCs/>
          <w:sz w:val="24"/>
          <w:szCs w:val="24"/>
        </w:rPr>
      </w:pPr>
      <w:bookmarkStart w:id="49" w:name="_Toc217446048"/>
      <w:bookmarkStart w:id="50" w:name="_Toc183582217"/>
      <w:bookmarkStart w:id="51" w:name="_Toc183682354"/>
      <w:r>
        <w:rPr>
          <w:rFonts w:hint="eastAsia" w:ascii="宋体" w:hAnsi="宋体"/>
          <w:b/>
          <w:bCs/>
          <w:sz w:val="24"/>
          <w:szCs w:val="24"/>
        </w:rPr>
        <w:t>投标文件的组成</w:t>
      </w:r>
      <w:bookmarkEnd w:id="49"/>
      <w:bookmarkEnd w:id="50"/>
      <w:bookmarkEnd w:id="51"/>
      <w:r>
        <w:rPr>
          <w:rFonts w:hint="eastAsia" w:ascii="宋体" w:hAnsi="宋体"/>
          <w:b/>
          <w:bCs/>
          <w:sz w:val="24"/>
          <w:szCs w:val="24"/>
        </w:rPr>
        <w:t>（实质性要求）</w:t>
      </w:r>
    </w:p>
    <w:p>
      <w:pPr>
        <w:spacing w:line="360" w:lineRule="auto"/>
        <w:ind w:firstLine="470" w:firstLineChars="196"/>
        <w:rPr>
          <w:rFonts w:ascii="宋体" w:hAnsi="宋体"/>
          <w:sz w:val="24"/>
          <w:szCs w:val="24"/>
        </w:rPr>
      </w:pPr>
      <w:r>
        <w:rPr>
          <w:rFonts w:hint="eastAsia" w:ascii="宋体" w:hAnsi="宋体"/>
          <w:sz w:val="24"/>
          <w:szCs w:val="24"/>
        </w:rPr>
        <w:t>投标人应按照招标文件的规定和要求编制投标文件。投标人拟在中标后将中标项目的非主体、非关键性工作交由他人完成的，应当在投标文件中载明。投标人编写的投标文件应包括下列部分：</w:t>
      </w:r>
    </w:p>
    <w:p>
      <w:pPr>
        <w:pStyle w:val="5"/>
        <w:numPr>
          <w:ilvl w:val="3"/>
          <w:numId w:val="3"/>
        </w:numPr>
        <w:rPr>
          <w:rFonts w:ascii="宋体" w:hAnsi="宋体"/>
          <w:sz w:val="24"/>
          <w:szCs w:val="24"/>
        </w:rPr>
      </w:pPr>
      <w:r>
        <w:rPr>
          <w:rFonts w:hint="eastAsia" w:ascii="宋体" w:hAnsi="宋体"/>
          <w:sz w:val="24"/>
          <w:szCs w:val="24"/>
        </w:rPr>
        <w:t>资格响应文件</w:t>
      </w:r>
    </w:p>
    <w:p>
      <w:pPr>
        <w:numPr>
          <w:ilvl w:val="0"/>
          <w:numId w:val="17"/>
        </w:numPr>
        <w:tabs>
          <w:tab w:val="left" w:pos="1134"/>
        </w:tabs>
        <w:spacing w:line="360" w:lineRule="auto"/>
        <w:ind w:left="0" w:firstLine="546"/>
        <w:rPr>
          <w:rFonts w:ascii="宋体" w:hAnsi="宋体"/>
          <w:b/>
          <w:sz w:val="24"/>
          <w:szCs w:val="24"/>
        </w:rPr>
      </w:pPr>
      <w:r>
        <w:rPr>
          <w:rFonts w:hint="eastAsia" w:ascii="宋体" w:hAnsi="宋体"/>
          <w:b/>
          <w:sz w:val="24"/>
          <w:szCs w:val="24"/>
        </w:rPr>
        <w:t>关于投标人申明的函；</w:t>
      </w:r>
    </w:p>
    <w:p>
      <w:pPr>
        <w:numPr>
          <w:ilvl w:val="0"/>
          <w:numId w:val="17"/>
        </w:numPr>
        <w:tabs>
          <w:tab w:val="left" w:pos="1134"/>
        </w:tabs>
        <w:spacing w:line="360" w:lineRule="auto"/>
        <w:ind w:left="0" w:firstLine="546"/>
        <w:rPr>
          <w:rFonts w:ascii="宋体" w:hAnsi="宋体"/>
          <w:b/>
          <w:sz w:val="24"/>
          <w:szCs w:val="24"/>
        </w:rPr>
      </w:pPr>
      <w:r>
        <w:rPr>
          <w:rFonts w:hint="eastAsia" w:ascii="宋体" w:hAnsi="宋体"/>
          <w:b/>
          <w:sz w:val="24"/>
          <w:szCs w:val="24"/>
        </w:rPr>
        <w:t>声明；</w:t>
      </w:r>
    </w:p>
    <w:p>
      <w:pPr>
        <w:numPr>
          <w:ilvl w:val="0"/>
          <w:numId w:val="17"/>
        </w:numPr>
        <w:tabs>
          <w:tab w:val="left" w:pos="1134"/>
        </w:tabs>
        <w:spacing w:line="360" w:lineRule="auto"/>
        <w:ind w:left="0" w:firstLine="546"/>
        <w:rPr>
          <w:rFonts w:ascii="宋体" w:hAnsi="宋体"/>
          <w:b/>
          <w:sz w:val="24"/>
          <w:szCs w:val="24"/>
        </w:rPr>
      </w:pPr>
      <w:r>
        <w:rPr>
          <w:rFonts w:hint="eastAsia" w:ascii="宋体" w:hAnsi="宋体"/>
          <w:b/>
          <w:sz w:val="24"/>
          <w:szCs w:val="24"/>
        </w:rPr>
        <w:t xml:space="preserve">投标人应提交的相关资格证明材料： </w:t>
      </w:r>
    </w:p>
    <w:p>
      <w:pPr>
        <w:pStyle w:val="80"/>
        <w:numPr>
          <w:ilvl w:val="0"/>
          <w:numId w:val="18"/>
        </w:numPr>
        <w:spacing w:before="60" w:line="360" w:lineRule="auto"/>
        <w:ind w:left="0" w:firstLine="546" w:firstLineChars="0"/>
        <w:rPr>
          <w:rFonts w:ascii="宋体" w:hAnsi="宋体"/>
          <w:b/>
          <w:sz w:val="24"/>
          <w:szCs w:val="24"/>
        </w:rPr>
      </w:pPr>
      <w:r>
        <w:rPr>
          <w:rFonts w:hint="eastAsia" w:ascii="宋体" w:hAnsi="宋体"/>
          <w:b/>
          <w:sz w:val="24"/>
          <w:szCs w:val="24"/>
        </w:rPr>
        <w:t>营业执照复印件（正本或副本）或法人证书复印件（正本或副本）或其他能够证明</w:t>
      </w:r>
      <w:r>
        <w:rPr>
          <w:rFonts w:ascii="宋体" w:hAnsi="宋体"/>
          <w:b/>
          <w:sz w:val="24"/>
          <w:szCs w:val="24"/>
        </w:rPr>
        <w:t>供应商具有独立承担民事责任能力的</w:t>
      </w:r>
      <w:r>
        <w:rPr>
          <w:rFonts w:hint="eastAsia" w:ascii="宋体" w:hAnsi="宋体"/>
          <w:b/>
          <w:sz w:val="24"/>
          <w:szCs w:val="24"/>
        </w:rPr>
        <w:t>相关证明材料复印件；</w:t>
      </w:r>
    </w:p>
    <w:p>
      <w:pPr>
        <w:pStyle w:val="80"/>
        <w:numPr>
          <w:ilvl w:val="0"/>
          <w:numId w:val="18"/>
        </w:numPr>
        <w:spacing w:before="60" w:line="360" w:lineRule="auto"/>
        <w:ind w:left="0" w:firstLine="546" w:firstLineChars="0"/>
        <w:rPr>
          <w:rFonts w:ascii="宋体" w:hAnsi="宋体"/>
          <w:b/>
          <w:sz w:val="24"/>
          <w:szCs w:val="24"/>
        </w:rPr>
      </w:pPr>
      <w:r>
        <w:rPr>
          <w:rFonts w:hint="eastAsia" w:ascii="宋体" w:hAnsi="宋体"/>
          <w:b/>
          <w:sz w:val="24"/>
          <w:szCs w:val="24"/>
        </w:rPr>
        <w:t>提交采购人对投标人履行合同所必须的设备和专业技术能力无特殊要求，投标人具有有效的营业执照或法人证书</w:t>
      </w:r>
      <w:r>
        <w:rPr>
          <w:rFonts w:hint="eastAsia" w:ascii="宋体" w:hAnsi="宋体"/>
          <w:b/>
          <w:sz w:val="24"/>
          <w:szCs w:val="24"/>
          <w:lang w:eastAsia="zh-CN"/>
        </w:rPr>
        <w:t>的</w:t>
      </w:r>
      <w:r>
        <w:rPr>
          <w:rFonts w:hint="eastAsia" w:ascii="宋体" w:hAnsi="宋体"/>
          <w:b/>
          <w:sz w:val="24"/>
          <w:szCs w:val="24"/>
        </w:rPr>
        <w:t>可不提供证明材料；</w:t>
      </w:r>
    </w:p>
    <w:p>
      <w:pPr>
        <w:pStyle w:val="80"/>
        <w:numPr>
          <w:ilvl w:val="0"/>
          <w:numId w:val="18"/>
        </w:numPr>
        <w:spacing w:before="60" w:line="360" w:lineRule="auto"/>
        <w:ind w:left="0" w:firstLine="546" w:firstLineChars="0"/>
        <w:rPr>
          <w:rFonts w:ascii="宋体" w:hAnsi="宋体"/>
          <w:b/>
          <w:sz w:val="24"/>
          <w:szCs w:val="24"/>
        </w:rPr>
      </w:pPr>
      <w:r>
        <w:rPr>
          <w:rFonts w:hint="eastAsia" w:ascii="宋体" w:hAnsi="宋体"/>
          <w:b/>
          <w:sz w:val="24"/>
          <w:szCs w:val="24"/>
        </w:rPr>
        <w:t>采购人对法律、行政法规规定的其他条件无特殊要求，投标人可不提供证明材料；</w:t>
      </w:r>
    </w:p>
    <w:p>
      <w:pPr>
        <w:pStyle w:val="80"/>
        <w:numPr>
          <w:ilvl w:val="0"/>
          <w:numId w:val="18"/>
        </w:numPr>
        <w:spacing w:before="60" w:line="360" w:lineRule="auto"/>
        <w:ind w:left="0" w:firstLine="546" w:firstLineChars="0"/>
        <w:rPr>
          <w:rFonts w:ascii="宋体" w:hAnsi="宋体"/>
          <w:b/>
          <w:sz w:val="24"/>
          <w:szCs w:val="24"/>
        </w:rPr>
      </w:pPr>
      <w:r>
        <w:rPr>
          <w:rFonts w:hint="eastAsia" w:ascii="宋体" w:hAnsi="宋体"/>
          <w:b/>
          <w:sz w:val="24"/>
          <w:szCs w:val="24"/>
        </w:rPr>
        <w:t>投标供应商需具有在有效期内的食品生产许可证或食品经营许可证</w:t>
      </w:r>
      <w:r>
        <w:rPr>
          <w:rFonts w:hint="eastAsia" w:ascii="宋体" w:hAnsi="宋体"/>
          <w:b/>
          <w:sz w:val="24"/>
          <w:szCs w:val="24"/>
          <w:lang w:eastAsia="zh-CN"/>
        </w:rPr>
        <w:t>。</w:t>
      </w:r>
    </w:p>
    <w:p>
      <w:pPr>
        <w:pStyle w:val="5"/>
        <w:numPr>
          <w:ilvl w:val="3"/>
          <w:numId w:val="3"/>
        </w:numPr>
        <w:rPr>
          <w:rFonts w:ascii="宋体" w:hAnsi="宋体"/>
          <w:sz w:val="24"/>
          <w:szCs w:val="24"/>
        </w:rPr>
      </w:pPr>
      <w:r>
        <w:rPr>
          <w:rFonts w:hint="eastAsia" w:ascii="宋体" w:hAnsi="宋体"/>
          <w:sz w:val="24"/>
          <w:szCs w:val="24"/>
        </w:rPr>
        <w:t>商务技术</w:t>
      </w:r>
      <w:r>
        <w:rPr>
          <w:rFonts w:ascii="宋体" w:hAnsi="宋体"/>
          <w:sz w:val="24"/>
          <w:szCs w:val="24"/>
        </w:rPr>
        <w:t>响应</w:t>
      </w:r>
      <w:r>
        <w:rPr>
          <w:rFonts w:hint="eastAsia" w:ascii="宋体" w:hAnsi="宋体"/>
          <w:sz w:val="24"/>
          <w:szCs w:val="24"/>
        </w:rPr>
        <w:t>文件</w:t>
      </w:r>
    </w:p>
    <w:p>
      <w:pPr>
        <w:numPr>
          <w:ilvl w:val="0"/>
          <w:numId w:val="19"/>
        </w:numPr>
        <w:tabs>
          <w:tab w:val="left" w:pos="1134"/>
        </w:tabs>
        <w:spacing w:line="360" w:lineRule="auto"/>
        <w:ind w:left="0" w:firstLine="567"/>
        <w:jc w:val="left"/>
        <w:rPr>
          <w:rFonts w:ascii="宋体" w:hAnsi="宋体"/>
          <w:b/>
          <w:sz w:val="24"/>
          <w:szCs w:val="24"/>
        </w:rPr>
      </w:pPr>
      <w:r>
        <w:rPr>
          <w:rFonts w:hint="eastAsia" w:ascii="宋体" w:hAnsi="宋体"/>
          <w:b/>
          <w:sz w:val="24"/>
          <w:szCs w:val="24"/>
        </w:rPr>
        <w:t>投标函；</w:t>
      </w:r>
    </w:p>
    <w:p>
      <w:pPr>
        <w:pStyle w:val="227"/>
        <w:numPr>
          <w:ilvl w:val="0"/>
          <w:numId w:val="19"/>
        </w:numPr>
        <w:ind w:left="0" w:firstLine="567" w:firstLineChars="0"/>
        <w:rPr>
          <w:rFonts w:ascii="宋体" w:hAnsi="宋体"/>
          <w:b/>
          <w:sz w:val="24"/>
          <w:szCs w:val="24"/>
        </w:rPr>
      </w:pPr>
      <w:r>
        <w:rPr>
          <w:rFonts w:hint="eastAsia" w:ascii="宋体" w:hAnsi="宋体"/>
          <w:b/>
          <w:sz w:val="24"/>
          <w:szCs w:val="24"/>
        </w:rPr>
        <w:t>法定代表人或主要负责人身份证明书（说明：主要负责人为供应商提供的其具有独立承担民事责任能力的证明材料中的主要负责人员。）。</w:t>
      </w:r>
    </w:p>
    <w:p>
      <w:pPr>
        <w:numPr>
          <w:ilvl w:val="0"/>
          <w:numId w:val="19"/>
        </w:numPr>
        <w:tabs>
          <w:tab w:val="left" w:pos="1134"/>
        </w:tabs>
        <w:spacing w:line="360" w:lineRule="auto"/>
        <w:ind w:left="0" w:firstLine="567"/>
        <w:rPr>
          <w:rFonts w:ascii="宋体" w:hAnsi="宋体"/>
          <w:b/>
          <w:sz w:val="24"/>
          <w:szCs w:val="24"/>
        </w:rPr>
      </w:pPr>
      <w:r>
        <w:rPr>
          <w:rFonts w:hint="eastAsia" w:ascii="宋体" w:hAnsi="宋体"/>
          <w:b/>
          <w:sz w:val="24"/>
          <w:szCs w:val="24"/>
          <w:lang w:eastAsia="zh-CN"/>
        </w:rPr>
        <w:t>技术参数响应表</w:t>
      </w:r>
      <w:r>
        <w:rPr>
          <w:rFonts w:hint="eastAsia" w:ascii="宋体" w:hAnsi="宋体"/>
          <w:b/>
          <w:sz w:val="24"/>
          <w:szCs w:val="24"/>
        </w:rPr>
        <w:t>；</w:t>
      </w:r>
    </w:p>
    <w:p>
      <w:pPr>
        <w:numPr>
          <w:ilvl w:val="0"/>
          <w:numId w:val="19"/>
        </w:numPr>
        <w:tabs>
          <w:tab w:val="left" w:pos="1134"/>
        </w:tabs>
        <w:spacing w:line="360" w:lineRule="auto"/>
        <w:ind w:left="0" w:firstLine="567"/>
        <w:rPr>
          <w:rFonts w:ascii="宋体" w:hAnsi="宋体"/>
          <w:b/>
          <w:sz w:val="24"/>
          <w:szCs w:val="24"/>
        </w:rPr>
      </w:pPr>
      <w:r>
        <w:rPr>
          <w:rFonts w:hint="eastAsia" w:ascii="宋体" w:hAnsi="宋体"/>
          <w:b/>
          <w:sz w:val="24"/>
          <w:szCs w:val="24"/>
          <w:lang w:eastAsia="zh-CN"/>
        </w:rPr>
        <w:t>商务、服务应答表</w:t>
      </w:r>
      <w:r>
        <w:rPr>
          <w:rFonts w:hint="eastAsia" w:ascii="宋体" w:hAnsi="宋体"/>
          <w:b/>
          <w:sz w:val="24"/>
          <w:szCs w:val="24"/>
        </w:rPr>
        <w:t>；</w:t>
      </w:r>
    </w:p>
    <w:p>
      <w:pPr>
        <w:numPr>
          <w:ilvl w:val="0"/>
          <w:numId w:val="19"/>
        </w:numPr>
        <w:tabs>
          <w:tab w:val="left" w:pos="1134"/>
        </w:tabs>
        <w:spacing w:line="360" w:lineRule="auto"/>
        <w:ind w:left="0" w:firstLine="567"/>
        <w:rPr>
          <w:rFonts w:ascii="宋体" w:hAnsi="宋体"/>
          <w:b/>
          <w:sz w:val="24"/>
          <w:szCs w:val="24"/>
        </w:rPr>
      </w:pPr>
      <w:r>
        <w:rPr>
          <w:rFonts w:hint="eastAsia" w:ascii="宋体" w:hAnsi="宋体"/>
          <w:b/>
          <w:sz w:val="24"/>
          <w:szCs w:val="24"/>
        </w:rPr>
        <w:t>承诺函。</w:t>
      </w:r>
    </w:p>
    <w:p>
      <w:pPr>
        <w:pStyle w:val="5"/>
        <w:numPr>
          <w:ilvl w:val="3"/>
          <w:numId w:val="3"/>
        </w:numPr>
        <w:ind w:left="0" w:hanging="8"/>
        <w:rPr>
          <w:rFonts w:ascii="宋体" w:hAnsi="宋体"/>
          <w:sz w:val="24"/>
          <w:szCs w:val="24"/>
        </w:rPr>
      </w:pPr>
      <w:r>
        <w:rPr>
          <w:rFonts w:hint="eastAsia" w:ascii="宋体" w:hAnsi="宋体"/>
          <w:sz w:val="24"/>
          <w:szCs w:val="24"/>
        </w:rPr>
        <w:t>报价</w:t>
      </w:r>
      <w:r>
        <w:rPr>
          <w:rFonts w:ascii="宋体" w:hAnsi="宋体"/>
          <w:sz w:val="24"/>
          <w:szCs w:val="24"/>
        </w:rPr>
        <w:t>要求响应文件</w:t>
      </w:r>
    </w:p>
    <w:p>
      <w:pPr>
        <w:pStyle w:val="78"/>
        <w:numPr>
          <w:ilvl w:val="0"/>
          <w:numId w:val="20"/>
        </w:numPr>
        <w:tabs>
          <w:tab w:val="left" w:pos="1134"/>
        </w:tabs>
        <w:spacing w:line="360" w:lineRule="auto"/>
        <w:ind w:left="0" w:firstLine="567"/>
        <w:rPr>
          <w:rFonts w:ascii="宋体" w:hAnsi="宋体"/>
          <w:b/>
          <w:sz w:val="24"/>
          <w:szCs w:val="24"/>
        </w:rPr>
      </w:pPr>
      <w:r>
        <w:rPr>
          <w:rFonts w:hint="eastAsia" w:ascii="宋体" w:hAnsi="宋体"/>
          <w:b/>
          <w:sz w:val="24"/>
          <w:szCs w:val="24"/>
        </w:rPr>
        <w:t>开标一览表（投标报价以投标人在政府采购云平台开标一览表中填写的报价为准）；</w:t>
      </w:r>
    </w:p>
    <w:p>
      <w:pPr>
        <w:numPr>
          <w:ilvl w:val="0"/>
          <w:numId w:val="20"/>
        </w:numPr>
        <w:tabs>
          <w:tab w:val="left" w:pos="1134"/>
        </w:tabs>
        <w:spacing w:line="360" w:lineRule="auto"/>
        <w:ind w:left="0" w:leftChars="0" w:firstLine="567" w:firstLineChars="0"/>
        <w:rPr>
          <w:rFonts w:hint="eastAsia" w:ascii="宋体" w:hAnsi="宋体"/>
          <w:b/>
          <w:sz w:val="24"/>
          <w:szCs w:val="24"/>
        </w:rPr>
      </w:pPr>
      <w:r>
        <w:rPr>
          <w:rFonts w:hint="eastAsia" w:ascii="宋体" w:hAnsi="宋体"/>
          <w:b/>
          <w:sz w:val="24"/>
          <w:szCs w:val="24"/>
        </w:rPr>
        <w:t>分项报价明细表</w:t>
      </w:r>
      <w:r>
        <w:rPr>
          <w:rFonts w:hint="eastAsia" w:ascii="宋体" w:hAnsi="宋体"/>
          <w:b/>
          <w:sz w:val="24"/>
          <w:szCs w:val="24"/>
          <w:lang w:eastAsia="zh-CN"/>
        </w:rPr>
        <w:t>【</w:t>
      </w:r>
      <w:r>
        <w:rPr>
          <w:rFonts w:hint="eastAsia" w:ascii="宋体" w:hAnsi="宋体"/>
          <w:b/>
          <w:sz w:val="24"/>
          <w:szCs w:val="24"/>
        </w:rPr>
        <w:t>分项报价明细表中要求填写</w:t>
      </w:r>
      <w:r>
        <w:rPr>
          <w:rFonts w:hint="eastAsia" w:ascii="宋体" w:hAnsi="宋体"/>
          <w:b/>
          <w:sz w:val="24"/>
          <w:szCs w:val="24"/>
          <w:lang w:eastAsia="zh-CN"/>
        </w:rPr>
        <w:t>品牌（如有）</w:t>
      </w:r>
      <w:r>
        <w:rPr>
          <w:rFonts w:hint="eastAsia" w:ascii="宋体" w:hAnsi="宋体"/>
          <w:b/>
          <w:sz w:val="24"/>
          <w:szCs w:val="24"/>
        </w:rPr>
        <w:t>、规格型号、制造商、进口或国产的，投标人必须载明其投标产品的品牌、规格型号、制造商、进口或国产</w:t>
      </w:r>
      <w:r>
        <w:rPr>
          <w:rFonts w:hint="eastAsia" w:ascii="宋体" w:hAnsi="宋体"/>
          <w:b/>
          <w:sz w:val="24"/>
          <w:szCs w:val="24"/>
          <w:lang w:eastAsia="zh-CN"/>
        </w:rPr>
        <w:t>】</w:t>
      </w:r>
      <w:r>
        <w:rPr>
          <w:rFonts w:hint="eastAsia" w:ascii="宋体" w:hAnsi="宋体"/>
          <w:b/>
          <w:sz w:val="24"/>
          <w:szCs w:val="24"/>
        </w:rPr>
        <w:t>。</w:t>
      </w:r>
    </w:p>
    <w:p>
      <w:pPr>
        <w:numPr>
          <w:ilvl w:val="0"/>
          <w:numId w:val="20"/>
        </w:numPr>
        <w:tabs>
          <w:tab w:val="left" w:pos="1134"/>
        </w:tabs>
        <w:spacing w:line="360" w:lineRule="auto"/>
        <w:ind w:left="0" w:leftChars="0" w:firstLine="567" w:firstLineChars="0"/>
        <w:rPr>
          <w:rFonts w:hint="eastAsia" w:ascii="宋体" w:hAnsi="宋体"/>
          <w:b/>
          <w:sz w:val="24"/>
          <w:szCs w:val="24"/>
        </w:rPr>
      </w:pPr>
      <w:r>
        <w:rPr>
          <w:rFonts w:hint="eastAsia" w:ascii="宋体" w:hAnsi="宋体"/>
          <w:b/>
          <w:sz w:val="24"/>
          <w:szCs w:val="24"/>
        </w:rPr>
        <w:t>监狱企业、残疾人福利性单位制造的货物清单及价格（如未提供监狱企业、残疾人福利性单位制造的货物清单及价格，则其投标产品中的监狱企业、残疾人福利性单位制造的货物不能享受招标文件规定的价格扣除，但不影响供应商投标文件的有效性）；</w:t>
      </w:r>
    </w:p>
    <w:p>
      <w:pPr>
        <w:numPr>
          <w:ilvl w:val="0"/>
          <w:numId w:val="20"/>
        </w:numPr>
        <w:tabs>
          <w:tab w:val="left" w:pos="1134"/>
        </w:tabs>
        <w:spacing w:line="360" w:lineRule="auto"/>
        <w:ind w:left="0" w:leftChars="0" w:firstLine="567" w:firstLineChars="0"/>
        <w:rPr>
          <w:rFonts w:hint="eastAsia" w:ascii="宋体" w:hAnsi="宋体"/>
          <w:b/>
          <w:sz w:val="24"/>
          <w:szCs w:val="24"/>
        </w:rPr>
      </w:pPr>
      <w:r>
        <w:rPr>
          <w:rFonts w:hint="eastAsia" w:ascii="宋体" w:hAnsi="宋体"/>
          <w:b/>
          <w:sz w:val="24"/>
          <w:szCs w:val="24"/>
        </w:rPr>
        <w:t>中小企业声明函（如未提供中小企业声明函，则其投标产品中的小型、微型企业制造的货物不能享受招标文件规定的价格扣除，但不影响投标人投标文件的有效性）；</w:t>
      </w:r>
    </w:p>
    <w:p>
      <w:pPr>
        <w:numPr>
          <w:ilvl w:val="0"/>
          <w:numId w:val="20"/>
        </w:numPr>
        <w:tabs>
          <w:tab w:val="left" w:pos="1134"/>
        </w:tabs>
        <w:spacing w:line="360" w:lineRule="auto"/>
        <w:ind w:left="0" w:leftChars="0" w:firstLine="567" w:firstLineChars="0"/>
        <w:rPr>
          <w:rFonts w:hint="eastAsia" w:ascii="宋体" w:hAnsi="宋体"/>
          <w:b/>
          <w:sz w:val="24"/>
          <w:szCs w:val="24"/>
        </w:rPr>
      </w:pPr>
      <w:r>
        <w:rPr>
          <w:rFonts w:hint="eastAsia" w:ascii="宋体" w:hAnsi="宋体"/>
          <w:b/>
          <w:sz w:val="24"/>
          <w:szCs w:val="24"/>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0"/>
        </w:numPr>
        <w:tabs>
          <w:tab w:val="left" w:pos="1134"/>
        </w:tabs>
        <w:spacing w:line="360" w:lineRule="auto"/>
        <w:ind w:left="0" w:leftChars="0" w:firstLine="567" w:firstLineChars="0"/>
        <w:rPr>
          <w:rFonts w:hint="eastAsia" w:ascii="宋体" w:hAnsi="宋体"/>
          <w:b/>
          <w:sz w:val="24"/>
          <w:szCs w:val="24"/>
        </w:rPr>
      </w:pPr>
      <w:r>
        <w:rPr>
          <w:rFonts w:hint="eastAsia" w:ascii="宋体" w:hAnsi="宋体"/>
          <w:b/>
          <w:sz w:val="24"/>
          <w:szCs w:val="24"/>
        </w:rPr>
        <w:t>投标产品制造商属于监狱企业的证明文件复印件（1、投标产品中为监狱企业制造的货物应提供由省级以上监狱管理局、戒毒管理局（含新疆生产建设兵团）出具的制造商属于监狱企业的证明文件复印件；2、如未提供监狱企业的证明文件复印件，则其投标产品中为监狱企业制造的货物不能享受招标文件规定的价格扣除，但不影响供应商投标文件的有效性。）。</w:t>
      </w:r>
    </w:p>
    <w:p>
      <w:pPr>
        <w:keepNext/>
        <w:keepLines/>
        <w:numPr>
          <w:ilvl w:val="2"/>
          <w:numId w:val="3"/>
        </w:numPr>
        <w:spacing w:line="360" w:lineRule="auto"/>
        <w:ind w:left="0" w:firstLine="0"/>
        <w:outlineLvl w:val="2"/>
        <w:rPr>
          <w:rFonts w:ascii="宋体" w:hAnsi="宋体"/>
          <w:b/>
          <w:bCs/>
          <w:sz w:val="24"/>
          <w:szCs w:val="24"/>
        </w:rPr>
      </w:pPr>
      <w:bookmarkStart w:id="52" w:name="_Toc316292020"/>
      <w:bookmarkEnd w:id="52"/>
      <w:bookmarkStart w:id="53" w:name="_Toc316291396"/>
      <w:bookmarkEnd w:id="53"/>
      <w:bookmarkStart w:id="54" w:name="_Toc316291395"/>
      <w:bookmarkEnd w:id="54"/>
      <w:bookmarkStart w:id="55" w:name="_Toc316292019"/>
      <w:bookmarkEnd w:id="55"/>
      <w:bookmarkStart w:id="56" w:name="_Toc183582218"/>
      <w:bookmarkStart w:id="57" w:name="_Toc183682355"/>
      <w:bookmarkStart w:id="58" w:name="_Toc217446049"/>
      <w:r>
        <w:rPr>
          <w:rFonts w:hint="eastAsia" w:ascii="宋体" w:hAnsi="宋体"/>
          <w:b/>
          <w:bCs/>
          <w:sz w:val="24"/>
          <w:szCs w:val="24"/>
        </w:rPr>
        <w:t>投标文件格式</w:t>
      </w:r>
      <w:bookmarkEnd w:id="56"/>
      <w:bookmarkEnd w:id="57"/>
      <w:bookmarkEnd w:id="58"/>
      <w:r>
        <w:rPr>
          <w:rFonts w:hint="eastAsia" w:ascii="宋体" w:hAnsi="宋体"/>
          <w:b/>
          <w:bCs/>
          <w:sz w:val="24"/>
          <w:szCs w:val="24"/>
        </w:rPr>
        <w:tab/>
      </w:r>
    </w:p>
    <w:p>
      <w:pPr>
        <w:numPr>
          <w:ilvl w:val="0"/>
          <w:numId w:val="21"/>
        </w:numPr>
        <w:tabs>
          <w:tab w:val="left" w:pos="1134"/>
        </w:tabs>
        <w:spacing w:line="360" w:lineRule="auto"/>
        <w:ind w:left="0" w:firstLine="567"/>
        <w:rPr>
          <w:rFonts w:ascii="宋体" w:hAnsi="宋体"/>
          <w:sz w:val="24"/>
          <w:szCs w:val="24"/>
        </w:rPr>
      </w:pPr>
      <w:r>
        <w:rPr>
          <w:rFonts w:hint="eastAsia" w:ascii="宋体" w:hAnsi="宋体"/>
          <w:sz w:val="24"/>
          <w:szCs w:val="24"/>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sz w:val="24"/>
          <w:szCs w:val="24"/>
        </w:rPr>
      </w:pPr>
      <w:r>
        <w:rPr>
          <w:rFonts w:hint="eastAsia" w:ascii="宋体" w:hAnsi="宋体"/>
          <w:sz w:val="24"/>
          <w:szCs w:val="24"/>
        </w:rPr>
        <w:t>对于没有格式要求的投标文件由投标人自行编写。</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投标报价（实质性要求）</w:t>
      </w:r>
    </w:p>
    <w:p>
      <w:pPr>
        <w:numPr>
          <w:ilvl w:val="0"/>
          <w:numId w:val="22"/>
        </w:numPr>
        <w:tabs>
          <w:tab w:val="left" w:pos="1134"/>
        </w:tabs>
        <w:spacing w:line="360" w:lineRule="auto"/>
        <w:ind w:left="0" w:firstLine="560"/>
        <w:rPr>
          <w:rFonts w:ascii="宋体" w:hAnsi="宋体"/>
          <w:sz w:val="24"/>
          <w:szCs w:val="24"/>
        </w:rPr>
      </w:pPr>
      <w:r>
        <w:rPr>
          <w:rFonts w:hint="eastAsia" w:ascii="宋体" w:hAnsi="宋体"/>
          <w:sz w:val="24"/>
          <w:szCs w:val="24"/>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sz w:val="24"/>
          <w:szCs w:val="24"/>
        </w:rPr>
      </w:pPr>
      <w:r>
        <w:rPr>
          <w:rFonts w:hint="eastAsia" w:ascii="宋体" w:hAnsi="宋体"/>
          <w:sz w:val="24"/>
          <w:szCs w:val="24"/>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484" w:firstLineChars="202"/>
        <w:rPr>
          <w:rFonts w:ascii="宋体" w:hAnsi="宋体"/>
          <w:sz w:val="24"/>
          <w:szCs w:val="24"/>
        </w:rPr>
      </w:pPr>
      <w:bookmarkStart w:id="59" w:name="_Toc183582223"/>
      <w:bookmarkStart w:id="60" w:name="_Toc217446050"/>
      <w:bookmarkStart w:id="61" w:name="_Toc183682360"/>
      <w:r>
        <w:rPr>
          <w:rFonts w:hint="eastAsia" w:ascii="宋体" w:hAnsi="宋体"/>
          <w:sz w:val="24"/>
          <w:szCs w:val="24"/>
        </w:rPr>
        <w:t>三、投标文件报价出现前后不一致的，按照下列规定修正：（1）大写金额和小写金额不一致的，以大写金额为准，但大写金额出现文字错误，导致金额无法判断的除外；（</w:t>
      </w:r>
      <w:r>
        <w:rPr>
          <w:rFonts w:ascii="宋体" w:hAnsi="宋体"/>
          <w:sz w:val="24"/>
          <w:szCs w:val="24"/>
        </w:rPr>
        <w:t>2</w:t>
      </w:r>
      <w:r>
        <w:rPr>
          <w:rFonts w:hint="eastAsia" w:ascii="宋体" w:hAnsi="宋体"/>
          <w:sz w:val="24"/>
          <w:szCs w:val="24"/>
        </w:rPr>
        <w:t>）单价金额小数点或者百分比有明显错位的，应以总价为准，并修改单价；（</w:t>
      </w:r>
      <w:r>
        <w:rPr>
          <w:rFonts w:ascii="宋体" w:hAnsi="宋体"/>
          <w:sz w:val="24"/>
          <w:szCs w:val="24"/>
        </w:rPr>
        <w:t>3</w:t>
      </w:r>
      <w:r>
        <w:rPr>
          <w:rFonts w:hint="eastAsia" w:ascii="宋体" w:hAnsi="宋体"/>
          <w:sz w:val="24"/>
          <w:szCs w:val="24"/>
        </w:rPr>
        <w:t>）总价金额与按单价汇总金额不一致的，以单价金额计算结果为准。</w:t>
      </w:r>
    </w:p>
    <w:p>
      <w:pPr>
        <w:tabs>
          <w:tab w:val="left" w:pos="1134"/>
        </w:tabs>
        <w:spacing w:line="360" w:lineRule="auto"/>
        <w:ind w:firstLine="484" w:firstLineChars="202"/>
        <w:rPr>
          <w:rFonts w:ascii="宋体" w:hAnsi="宋体"/>
          <w:sz w:val="24"/>
          <w:szCs w:val="24"/>
        </w:rPr>
      </w:pPr>
      <w:r>
        <w:rPr>
          <w:rFonts w:hint="eastAsia" w:cs="Arial"/>
          <w:sz w:val="24"/>
          <w:szCs w:val="24"/>
        </w:rPr>
        <w:t>同时出现两种以上不一致的，按照前款规定的顺序修正。修正后的报价经投标人以书面形式通过政府采购云平台进行确认，并加盖投标人（法定名称）电子签章，投标人逾时确认的，其投标无效。</w:t>
      </w:r>
      <w:r>
        <w:rPr>
          <w:rFonts w:hint="eastAsia"/>
          <w:sz w:val="24"/>
          <w:szCs w:val="24"/>
        </w:rPr>
        <w:t>评标委员会不得未经要求投标人确认，直接将投标人投标文件做无效处理。</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投标保证金</w:t>
      </w:r>
      <w:bookmarkEnd w:id="59"/>
      <w:bookmarkEnd w:id="60"/>
      <w:bookmarkEnd w:id="61"/>
    </w:p>
    <w:p>
      <w:pPr>
        <w:spacing w:line="360" w:lineRule="auto"/>
        <w:ind w:firstLine="480" w:firstLineChars="200"/>
        <w:rPr>
          <w:rFonts w:ascii="宋体" w:hAnsi="宋体"/>
          <w:sz w:val="24"/>
          <w:szCs w:val="24"/>
        </w:rPr>
      </w:pPr>
      <w:r>
        <w:rPr>
          <w:rFonts w:hint="eastAsia" w:cs="Arial"/>
          <w:sz w:val="24"/>
          <w:szCs w:val="24"/>
        </w:rPr>
        <w:t>本项目不收取投标保证金。</w:t>
      </w:r>
    </w:p>
    <w:p>
      <w:pPr>
        <w:keepNext/>
        <w:keepLines/>
        <w:numPr>
          <w:ilvl w:val="2"/>
          <w:numId w:val="3"/>
        </w:numPr>
        <w:tabs>
          <w:tab w:val="left" w:pos="851"/>
        </w:tabs>
        <w:spacing w:line="360" w:lineRule="auto"/>
        <w:ind w:left="0" w:firstLine="0"/>
        <w:outlineLvl w:val="2"/>
        <w:rPr>
          <w:rFonts w:ascii="宋体" w:hAnsi="宋体"/>
          <w:b/>
          <w:bCs/>
          <w:sz w:val="24"/>
          <w:szCs w:val="24"/>
        </w:rPr>
      </w:pPr>
      <w:bookmarkStart w:id="62" w:name="_Toc316292024"/>
      <w:bookmarkEnd w:id="62"/>
      <w:bookmarkStart w:id="63" w:name="_Toc316291400"/>
      <w:bookmarkEnd w:id="63"/>
      <w:bookmarkStart w:id="64" w:name="_Toc183582224"/>
      <w:bookmarkStart w:id="65" w:name="_Toc183682361"/>
      <w:bookmarkStart w:id="66" w:name="_Toc217446051"/>
      <w:r>
        <w:rPr>
          <w:rFonts w:hint="eastAsia" w:ascii="宋体" w:hAnsi="宋体"/>
          <w:b/>
          <w:bCs/>
          <w:sz w:val="24"/>
          <w:szCs w:val="24"/>
        </w:rPr>
        <w:t>投标有效期</w:t>
      </w:r>
      <w:bookmarkEnd w:id="64"/>
      <w:bookmarkEnd w:id="65"/>
      <w:bookmarkEnd w:id="66"/>
    </w:p>
    <w:p>
      <w:pPr>
        <w:numPr>
          <w:ilvl w:val="0"/>
          <w:numId w:val="23"/>
        </w:numPr>
        <w:tabs>
          <w:tab w:val="left" w:pos="1134"/>
        </w:tabs>
        <w:spacing w:line="360" w:lineRule="auto"/>
        <w:ind w:left="0" w:firstLine="567"/>
        <w:rPr>
          <w:rFonts w:ascii="宋体" w:hAnsi="宋体"/>
          <w:sz w:val="24"/>
          <w:szCs w:val="24"/>
        </w:rPr>
      </w:pPr>
      <w:r>
        <w:rPr>
          <w:rFonts w:hint="eastAsia" w:ascii="宋体" w:hAnsi="宋体"/>
          <w:b/>
          <w:bCs/>
          <w:sz w:val="24"/>
          <w:szCs w:val="24"/>
        </w:rPr>
        <w:t>（实质性要求）</w:t>
      </w:r>
      <w:r>
        <w:rPr>
          <w:rFonts w:hint="eastAsia" w:ascii="宋体" w:hAnsi="宋体"/>
          <w:sz w:val="24"/>
          <w:szCs w:val="24"/>
        </w:rPr>
        <w:t>投标有效期为</w:t>
      </w:r>
      <w:r>
        <w:rPr>
          <w:rFonts w:hint="eastAsia" w:ascii="Helvetica" w:hAnsi="Helvetica" w:cs="Helvetica"/>
          <w:sz w:val="24"/>
          <w:szCs w:val="24"/>
        </w:rPr>
        <w:t>提交投标文件的截止之日起</w:t>
      </w:r>
      <w:r>
        <w:rPr>
          <w:rFonts w:hint="eastAsia" w:ascii="宋体" w:hAnsi="宋体"/>
          <w:sz w:val="24"/>
          <w:szCs w:val="24"/>
          <w:u w:val="single"/>
        </w:rPr>
        <w:t>120</w:t>
      </w:r>
      <w:r>
        <w:rPr>
          <w:rFonts w:hint="eastAsia" w:ascii="宋体" w:hAnsi="宋体"/>
          <w:sz w:val="24"/>
          <w:szCs w:val="24"/>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sz w:val="24"/>
          <w:szCs w:val="24"/>
        </w:rPr>
      </w:pPr>
      <w:r>
        <w:rPr>
          <w:rFonts w:hint="eastAsia" w:ascii="宋体" w:hAnsi="宋体"/>
          <w:sz w:val="24"/>
          <w:szCs w:val="24"/>
        </w:rPr>
        <w:t>特殊情况下，采购人可于投标有效期满之前要求投标人同意延长有效期，要求与答复均应为书面形式。投标人可以拒绝上述要求。同意延长投标有效期的投标人不能修改其投标文件。</w:t>
      </w:r>
    </w:p>
    <w:p>
      <w:pPr>
        <w:pStyle w:val="4"/>
        <w:numPr>
          <w:ilvl w:val="2"/>
          <w:numId w:val="3"/>
        </w:numPr>
        <w:tabs>
          <w:tab w:val="left" w:pos="851"/>
        </w:tabs>
        <w:spacing w:after="200"/>
        <w:ind w:left="0" w:firstLine="0"/>
        <w:rPr>
          <w:color w:val="auto"/>
          <w:sz w:val="24"/>
          <w:szCs w:val="24"/>
        </w:rPr>
      </w:pPr>
      <w:bookmarkStart w:id="67" w:name="_Toc183582227"/>
      <w:bookmarkStart w:id="68" w:name="_Toc217446054"/>
      <w:bookmarkStart w:id="69" w:name="_Toc183682364"/>
      <w:r>
        <w:rPr>
          <w:rFonts w:hint="eastAsia"/>
          <w:color w:val="auto"/>
          <w:sz w:val="24"/>
          <w:szCs w:val="24"/>
        </w:rPr>
        <w:t>投标文件的制作和签章、加密</w:t>
      </w:r>
    </w:p>
    <w:p>
      <w:pPr>
        <w:spacing w:line="360" w:lineRule="auto"/>
        <w:ind w:firstLine="482" w:firstLineChars="200"/>
        <w:rPr>
          <w:rFonts w:ascii="宋体" w:hAnsi="宋体"/>
          <w:sz w:val="24"/>
          <w:szCs w:val="24"/>
        </w:rPr>
      </w:pPr>
      <w:r>
        <w:rPr>
          <w:rFonts w:hint="eastAsia" w:ascii="宋体" w:hAnsi="宋体"/>
          <w:b/>
          <w:sz w:val="24"/>
          <w:szCs w:val="24"/>
        </w:rPr>
        <w:t>一、</w:t>
      </w:r>
      <w:r>
        <w:rPr>
          <w:rFonts w:hint="eastAsia" w:ascii="宋体" w:hAnsi="宋体"/>
          <w:b/>
          <w:bCs/>
          <w:sz w:val="24"/>
          <w:szCs w:val="24"/>
        </w:rPr>
        <w:t>（实质性要求）</w:t>
      </w:r>
      <w:r>
        <w:rPr>
          <w:rFonts w:hint="eastAsia" w:ascii="宋体" w:hAnsi="宋体"/>
          <w:b/>
          <w:sz w:val="24"/>
          <w:szCs w:val="24"/>
        </w:rPr>
        <w:t>投标文件应根据招标文件的要求进行制作。</w:t>
      </w:r>
      <w:r>
        <w:rPr>
          <w:rFonts w:hint="eastAsia" w:ascii="宋体" w:hAnsi="宋体"/>
          <w:sz w:val="24"/>
          <w:szCs w:val="24"/>
        </w:rPr>
        <w:t>（说明：1、招标文件中要求提供复印件证明材料的，包含提供原件的影印件或复印件。2、要求提供复印件的证明材料须清晰可辨。）</w:t>
      </w:r>
    </w:p>
    <w:p>
      <w:pPr>
        <w:spacing w:line="360" w:lineRule="auto"/>
        <w:ind w:firstLine="480" w:firstLineChars="200"/>
        <w:rPr>
          <w:rFonts w:ascii="宋体" w:hAnsi="宋体"/>
          <w:sz w:val="24"/>
          <w:szCs w:val="24"/>
        </w:rPr>
      </w:pPr>
      <w:r>
        <w:rPr>
          <w:rFonts w:hint="eastAsia" w:ascii="宋体" w:hAnsi="宋体"/>
          <w:sz w:val="24"/>
          <w:szCs w:val="24"/>
        </w:rPr>
        <w:t>二、投标文件制作详情：</w:t>
      </w:r>
    </w:p>
    <w:p>
      <w:pPr>
        <w:spacing w:line="360" w:lineRule="auto"/>
        <w:ind w:firstLine="480" w:firstLineChars="200"/>
        <w:rPr>
          <w:rFonts w:ascii="宋体" w:hAnsi="宋体"/>
          <w:sz w:val="24"/>
          <w:szCs w:val="24"/>
        </w:rPr>
      </w:pPr>
      <w:r>
        <w:rPr>
          <w:rFonts w:hint="eastAsia" w:ascii="宋体" w:hAnsi="宋体"/>
          <w:sz w:val="24"/>
          <w:szCs w:val="24"/>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4"/>
          <w:szCs w:val="24"/>
        </w:rPr>
        <w:t>https://customer.zcygov.cn/CA-driver-download?utm=web-ca-front.3ddc8fbb.0.0.3a16b7402a4511ec900b6349b129e0db</w:t>
      </w:r>
      <w:r>
        <w:rPr>
          <w:rFonts w:hint="eastAsia" w:ascii="宋体" w:hAnsi="宋体"/>
          <w:sz w:val="24"/>
          <w:szCs w:val="24"/>
        </w:rPr>
        <w:t>）。</w:t>
      </w:r>
      <w:r>
        <w:rPr>
          <w:rFonts w:hint="eastAsia" w:ascii="宋体" w:hAnsi="宋体"/>
          <w:b/>
          <w:sz w:val="24"/>
          <w:szCs w:val="24"/>
        </w:rPr>
        <w:t>投标人应按招标文件要求，通过“政采云投标客户端”制作、加密并提交投标文件。</w:t>
      </w:r>
    </w:p>
    <w:p>
      <w:pPr>
        <w:spacing w:line="360" w:lineRule="auto"/>
        <w:ind w:firstLine="482" w:firstLineChars="200"/>
        <w:rPr>
          <w:rFonts w:ascii="宋体" w:hAnsi="宋体"/>
          <w:b/>
          <w:sz w:val="24"/>
          <w:szCs w:val="24"/>
        </w:rPr>
      </w:pPr>
      <w:r>
        <w:rPr>
          <w:rFonts w:hint="eastAsia" w:ascii="宋体" w:hAnsi="宋体"/>
          <w:b/>
          <w:sz w:val="24"/>
          <w:szCs w:val="24"/>
        </w:rPr>
        <w:t>2、</w:t>
      </w:r>
      <w:r>
        <w:rPr>
          <w:rFonts w:hint="eastAsia" w:ascii="宋体" w:hAnsi="宋体"/>
          <w:b/>
          <w:bCs/>
          <w:sz w:val="24"/>
          <w:szCs w:val="24"/>
        </w:rPr>
        <w:t>（实质性要求）</w:t>
      </w:r>
      <w:r>
        <w:rPr>
          <w:rFonts w:hint="eastAsia" w:ascii="宋体" w:hAnsi="宋体"/>
          <w:b/>
          <w:sz w:val="24"/>
          <w:szCs w:val="24"/>
        </w:rPr>
        <w:t>投标文件应加盖投标人（法定名称）电子签章，不得使用投标人专用章（如经济合同章、投标专用章等）或下属单位印章代替。</w:t>
      </w:r>
    </w:p>
    <w:p>
      <w:pPr>
        <w:spacing w:line="360" w:lineRule="auto"/>
        <w:ind w:firstLine="482" w:firstLineChars="200"/>
        <w:rPr>
          <w:rFonts w:ascii="宋体" w:hAnsi="宋体"/>
          <w:b/>
          <w:sz w:val="24"/>
          <w:szCs w:val="24"/>
        </w:rPr>
      </w:pPr>
      <w:r>
        <w:rPr>
          <w:rFonts w:hint="eastAsia" w:ascii="宋体" w:hAnsi="宋体"/>
          <w:b/>
          <w:sz w:val="24"/>
          <w:szCs w:val="24"/>
        </w:rPr>
        <w:t>3、投标人应使用本企业CA数字证书对投标文件进行加密。</w:t>
      </w:r>
    </w:p>
    <w:p>
      <w:pPr>
        <w:spacing w:line="360" w:lineRule="auto"/>
        <w:ind w:firstLine="482" w:firstLineChars="200"/>
        <w:rPr>
          <w:rFonts w:ascii="宋体" w:hAnsi="宋体"/>
          <w:b/>
          <w:sz w:val="24"/>
          <w:szCs w:val="24"/>
        </w:rPr>
      </w:pPr>
      <w:r>
        <w:rPr>
          <w:rFonts w:hint="eastAsia" w:ascii="宋体" w:hAnsi="宋体"/>
          <w:b/>
          <w:sz w:val="24"/>
          <w:szCs w:val="24"/>
        </w:rPr>
        <w:t>4、招标文件有修改的，投标人须重新下载修改后的招标文件（修改后的招标文件在更正公告中下载），根据修改后的招标文件制作、撤回修改，并提交投标文件。</w:t>
      </w:r>
    </w:p>
    <w:p>
      <w:pPr>
        <w:spacing w:line="360" w:lineRule="auto"/>
        <w:ind w:firstLine="480" w:firstLineChars="200"/>
        <w:rPr>
          <w:rFonts w:ascii="宋体" w:hAnsi="宋体"/>
          <w:sz w:val="24"/>
          <w:szCs w:val="24"/>
        </w:rPr>
      </w:pPr>
      <w:r>
        <w:rPr>
          <w:rFonts w:hint="eastAsia" w:ascii="宋体" w:hAnsi="宋体"/>
          <w:sz w:val="24"/>
          <w:szCs w:val="24"/>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480" w:firstLineChars="200"/>
        <w:rPr>
          <w:rFonts w:ascii="宋体" w:hAnsi="宋体"/>
          <w:sz w:val="24"/>
          <w:szCs w:val="24"/>
        </w:rPr>
      </w:pPr>
      <w:r>
        <w:rPr>
          <w:rFonts w:hint="eastAsia" w:ascii="宋体" w:hAnsi="宋体"/>
          <w:sz w:val="24"/>
          <w:szCs w:val="24"/>
        </w:rPr>
        <w:t>6、政府采购云平台所支持的CA证书及签章：四川CA及金格签章，天威CA（金润版）及金润签章，CFCA及金格签章。</w:t>
      </w:r>
    </w:p>
    <w:p>
      <w:pPr>
        <w:spacing w:line="360" w:lineRule="auto"/>
        <w:ind w:firstLine="480" w:firstLineChars="200"/>
        <w:rPr>
          <w:rFonts w:ascii="宋体" w:hAnsi="宋体"/>
          <w:sz w:val="24"/>
          <w:szCs w:val="24"/>
        </w:rPr>
      </w:pPr>
      <w:r>
        <w:rPr>
          <w:rFonts w:hint="eastAsia" w:ascii="宋体" w:hAnsi="宋体"/>
          <w:sz w:val="24"/>
          <w:szCs w:val="24"/>
        </w:rPr>
        <w:t>7、政府采购云平台技术支持：（1）钉钉群号：34165101（注：本群有3家CA办理人员加入）；如遇钉钉群满，请加钉钉群号：33782435（注：只加其中一个即可）。（2）统一热线电话：4008817190</w:t>
      </w:r>
    </w:p>
    <w:p>
      <w:pPr>
        <w:spacing w:line="360" w:lineRule="auto"/>
        <w:ind w:firstLine="480" w:firstLineChars="200"/>
        <w:rPr>
          <w:rFonts w:ascii="宋体" w:hAnsi="宋体"/>
          <w:sz w:val="24"/>
          <w:szCs w:val="24"/>
        </w:rPr>
      </w:pPr>
      <w:r>
        <w:rPr>
          <w:rFonts w:hint="eastAsia" w:ascii="宋体" w:hAnsi="宋体"/>
          <w:sz w:val="24"/>
          <w:szCs w:val="24"/>
        </w:rPr>
        <w:t>8、CA技术支持：四川CA：400-0281130；天威CA： 028-86694886、1592864708；CFCA：028-65785326、18033549468。</w:t>
      </w:r>
    </w:p>
    <w:p>
      <w:pPr>
        <w:pStyle w:val="4"/>
        <w:numPr>
          <w:ilvl w:val="2"/>
          <w:numId w:val="3"/>
        </w:numPr>
        <w:spacing w:after="200"/>
        <w:ind w:left="0" w:firstLine="0"/>
        <w:rPr>
          <w:color w:val="auto"/>
          <w:sz w:val="24"/>
          <w:szCs w:val="24"/>
        </w:rPr>
      </w:pPr>
      <w:r>
        <w:rPr>
          <w:rFonts w:hint="eastAsia"/>
          <w:color w:val="auto"/>
          <w:sz w:val="24"/>
          <w:szCs w:val="24"/>
        </w:rPr>
        <w:t>投标文件的</w:t>
      </w:r>
      <w:bookmarkEnd w:id="67"/>
      <w:bookmarkEnd w:id="68"/>
      <w:bookmarkEnd w:id="69"/>
      <w:r>
        <w:rPr>
          <w:rFonts w:hint="eastAsia"/>
          <w:color w:val="auto"/>
          <w:sz w:val="24"/>
          <w:szCs w:val="24"/>
        </w:rPr>
        <w:t>提交</w:t>
      </w:r>
    </w:p>
    <w:p>
      <w:pPr>
        <w:tabs>
          <w:tab w:val="left" w:pos="0"/>
        </w:tabs>
        <w:spacing w:line="360" w:lineRule="auto"/>
        <w:ind w:firstLine="360" w:firstLineChars="150"/>
        <w:rPr>
          <w:rFonts w:ascii="宋体" w:hAnsi="宋体" w:eastAsiaTheme="minorEastAsia" w:cstheme="minorBidi"/>
          <w:bCs/>
          <w:sz w:val="24"/>
          <w:szCs w:val="24"/>
        </w:rPr>
      </w:pPr>
      <w:r>
        <w:rPr>
          <w:rFonts w:hint="eastAsia" w:ascii="宋体" w:hAnsi="宋体" w:eastAsiaTheme="minorEastAsia" w:cstheme="minorBidi"/>
          <w:bCs/>
          <w:sz w:val="24"/>
          <w:szCs w:val="24"/>
        </w:rPr>
        <w:t>一、</w:t>
      </w:r>
      <w:r>
        <w:rPr>
          <w:rFonts w:hint="eastAsia" w:ascii="宋体" w:hAnsi="宋体" w:eastAsiaTheme="minorEastAsia" w:cstheme="minorBidi"/>
          <w:b/>
          <w:bCs/>
          <w:sz w:val="24"/>
          <w:szCs w:val="24"/>
        </w:rPr>
        <w:t>（实质性要求）</w:t>
      </w:r>
      <w:r>
        <w:rPr>
          <w:rFonts w:hint="eastAsia" w:ascii="宋体" w:hAnsi="宋体" w:eastAsiaTheme="minorEastAsia" w:cstheme="minorBidi"/>
          <w:bCs/>
          <w:sz w:val="24"/>
          <w:szCs w:val="24"/>
        </w:rPr>
        <w:t>投标人应当在投标文件提交截止时间前，将生成的已加密的投标文件成功提交至“政府采购云平台”。</w:t>
      </w:r>
    </w:p>
    <w:p>
      <w:pPr>
        <w:tabs>
          <w:tab w:val="left" w:pos="0"/>
        </w:tabs>
        <w:spacing w:line="360" w:lineRule="auto"/>
        <w:ind w:firstLine="360" w:firstLineChars="150"/>
        <w:rPr>
          <w:rFonts w:ascii="宋体" w:hAnsi="宋体" w:eastAsiaTheme="minorEastAsia" w:cstheme="minorBidi"/>
          <w:bCs/>
          <w:sz w:val="24"/>
          <w:szCs w:val="24"/>
        </w:rPr>
      </w:pPr>
      <w:r>
        <w:rPr>
          <w:rFonts w:hint="eastAsia" w:ascii="宋体" w:hAnsi="宋体" w:eastAsiaTheme="minorEastAsia" w:cstheme="minorBidi"/>
          <w:bCs/>
          <w:sz w:val="24"/>
          <w:szCs w:val="24"/>
        </w:rPr>
        <w:t>二、因招标文件的修改推迟投标截止日期的，投标人按</w:t>
      </w:r>
      <w:r>
        <w:rPr>
          <w:rFonts w:hint="eastAsia" w:ascii="宋体" w:hAnsi="宋体" w:eastAsiaTheme="minorEastAsia" w:cstheme="minorBidi"/>
          <w:bCs/>
          <w:sz w:val="24"/>
          <w:szCs w:val="24"/>
          <w:lang w:eastAsia="zh-CN"/>
        </w:rPr>
        <w:t>区政府采购中心</w:t>
      </w:r>
      <w:r>
        <w:rPr>
          <w:rFonts w:hint="eastAsia" w:ascii="宋体" w:hAnsi="宋体" w:eastAsiaTheme="minorEastAsia" w:cstheme="minorBidi"/>
          <w:bCs/>
          <w:sz w:val="24"/>
          <w:szCs w:val="24"/>
        </w:rPr>
        <w:t>在“四川政府采购网”和“成都市公共资源交易服务中心”网站上发布的澄清公告中修改的时间提交投标文件。</w:t>
      </w:r>
    </w:p>
    <w:p>
      <w:pPr>
        <w:tabs>
          <w:tab w:val="left" w:pos="0"/>
        </w:tabs>
        <w:spacing w:line="360" w:lineRule="auto"/>
        <w:ind w:firstLine="360" w:firstLineChars="150"/>
        <w:rPr>
          <w:rFonts w:ascii="宋体" w:hAnsi="宋体"/>
          <w:bCs/>
          <w:sz w:val="24"/>
          <w:szCs w:val="24"/>
        </w:rPr>
      </w:pPr>
      <w:r>
        <w:rPr>
          <w:rFonts w:hint="eastAsia" w:ascii="宋体" w:hAnsi="宋体" w:eastAsiaTheme="minorEastAsia" w:cstheme="minorBidi"/>
          <w:bCs/>
          <w:sz w:val="24"/>
          <w:szCs w:val="24"/>
        </w:rPr>
        <w:t>三、投标人应充分考虑提交文件的不可预见因素，未在投标截止时间前完成提交的，在投标截止时间后将无法提交</w:t>
      </w:r>
      <w:r>
        <w:rPr>
          <w:rFonts w:hint="eastAsia" w:ascii="宋体" w:hAnsi="宋体"/>
          <w:bCs/>
          <w:sz w:val="24"/>
          <w:szCs w:val="24"/>
        </w:rPr>
        <w:t>。</w:t>
      </w:r>
    </w:p>
    <w:p>
      <w:pPr>
        <w:pStyle w:val="4"/>
        <w:numPr>
          <w:ilvl w:val="2"/>
          <w:numId w:val="3"/>
        </w:numPr>
        <w:spacing w:after="200"/>
        <w:ind w:left="0" w:firstLine="0"/>
        <w:rPr>
          <w:color w:val="auto"/>
          <w:sz w:val="24"/>
          <w:szCs w:val="24"/>
        </w:rPr>
      </w:pPr>
      <w:r>
        <w:rPr>
          <w:rFonts w:hint="eastAsia"/>
          <w:color w:val="auto"/>
          <w:sz w:val="24"/>
          <w:szCs w:val="24"/>
        </w:rPr>
        <w:t>投标文件的补充、修改</w:t>
      </w:r>
      <w:r>
        <w:rPr>
          <w:rFonts w:hint="eastAsia"/>
          <w:sz w:val="24"/>
          <w:szCs w:val="24"/>
        </w:rPr>
        <w:t>（实质性要求）</w:t>
      </w:r>
    </w:p>
    <w:p>
      <w:pPr>
        <w:numPr>
          <w:ilvl w:val="0"/>
          <w:numId w:val="24"/>
        </w:numPr>
        <w:tabs>
          <w:tab w:val="left" w:pos="1134"/>
        </w:tabs>
        <w:spacing w:before="120" w:after="200" w:line="360" w:lineRule="auto"/>
        <w:ind w:left="0" w:firstLine="567"/>
        <w:rPr>
          <w:rFonts w:ascii="宋体" w:hAnsi="宋体"/>
          <w:sz w:val="24"/>
          <w:szCs w:val="24"/>
        </w:rPr>
      </w:pPr>
      <w:r>
        <w:rPr>
          <w:rFonts w:hint="eastAsia" w:ascii="宋体" w:hAnsi="宋体"/>
          <w:sz w:val="24"/>
          <w:szCs w:val="24"/>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numPr>
          <w:ilvl w:val="0"/>
          <w:numId w:val="24"/>
        </w:numPr>
        <w:tabs>
          <w:tab w:val="left" w:pos="1134"/>
        </w:tabs>
        <w:spacing w:before="120" w:after="200" w:line="360" w:lineRule="auto"/>
        <w:ind w:left="0" w:firstLine="567"/>
        <w:rPr>
          <w:rFonts w:ascii="宋体" w:hAnsi="宋体"/>
          <w:sz w:val="24"/>
          <w:szCs w:val="24"/>
        </w:rPr>
      </w:pPr>
      <w:r>
        <w:rPr>
          <w:rFonts w:hint="eastAsia" w:ascii="宋体" w:hAnsi="宋体"/>
          <w:sz w:val="24"/>
          <w:szCs w:val="24"/>
        </w:rPr>
        <w:t>在投标截止时间之后，投标人不得对其提交的投标文件做任何补充、修改。</w:t>
      </w:r>
    </w:p>
    <w:p>
      <w:pPr>
        <w:pStyle w:val="4"/>
        <w:numPr>
          <w:ilvl w:val="2"/>
          <w:numId w:val="3"/>
        </w:numPr>
        <w:spacing w:after="200"/>
        <w:ind w:left="0" w:firstLine="0"/>
        <w:rPr>
          <w:color w:val="auto"/>
          <w:sz w:val="24"/>
          <w:szCs w:val="24"/>
        </w:rPr>
      </w:pPr>
      <w:bookmarkStart w:id="70" w:name="_Toc316475586"/>
      <w:bookmarkEnd w:id="70"/>
      <w:bookmarkStart w:id="71" w:name="_Toc316475587"/>
      <w:bookmarkEnd w:id="71"/>
      <w:bookmarkStart w:id="72" w:name="_Toc183582228"/>
      <w:bookmarkStart w:id="73" w:name="_Toc183682365"/>
      <w:bookmarkStart w:id="74" w:name="_Toc217446055"/>
      <w:r>
        <w:rPr>
          <w:rFonts w:hint="eastAsia"/>
          <w:color w:val="auto"/>
          <w:sz w:val="24"/>
          <w:szCs w:val="24"/>
        </w:rPr>
        <w:t>投标文件的</w:t>
      </w:r>
      <w:bookmarkEnd w:id="72"/>
      <w:bookmarkEnd w:id="73"/>
      <w:bookmarkEnd w:id="74"/>
      <w:r>
        <w:rPr>
          <w:rFonts w:hint="eastAsia"/>
          <w:color w:val="auto"/>
          <w:sz w:val="24"/>
          <w:szCs w:val="24"/>
        </w:rPr>
        <w:t>撤回</w:t>
      </w:r>
      <w:r>
        <w:rPr>
          <w:rFonts w:hint="eastAsia"/>
          <w:sz w:val="24"/>
          <w:szCs w:val="24"/>
        </w:rPr>
        <w:t>（实质性要求）</w:t>
      </w:r>
    </w:p>
    <w:p>
      <w:pPr>
        <w:spacing w:before="120" w:after="200" w:line="360" w:lineRule="auto"/>
        <w:ind w:firstLine="480" w:firstLineChars="200"/>
        <w:rPr>
          <w:rFonts w:ascii="宋体" w:hAnsi="宋体"/>
          <w:bCs/>
          <w:sz w:val="24"/>
          <w:szCs w:val="24"/>
        </w:rPr>
      </w:pPr>
      <w:r>
        <w:rPr>
          <w:rFonts w:hint="eastAsia" w:ascii="宋体" w:hAnsi="宋体"/>
          <w:bCs/>
          <w:sz w:val="24"/>
          <w:szCs w:val="24"/>
        </w:rPr>
        <w:t>在投标截止时间之前，投标人可对已提交的投标文件进行撤回。在投标截止时间之后，投标人不得撤回投标文件。</w:t>
      </w:r>
    </w:p>
    <w:p>
      <w:pPr>
        <w:pStyle w:val="4"/>
        <w:numPr>
          <w:ilvl w:val="2"/>
          <w:numId w:val="3"/>
        </w:numPr>
        <w:spacing w:after="200" w:line="240" w:lineRule="auto"/>
        <w:rPr>
          <w:color w:val="auto"/>
          <w:sz w:val="24"/>
          <w:szCs w:val="24"/>
        </w:rPr>
      </w:pPr>
      <w:r>
        <w:rPr>
          <w:rFonts w:hint="eastAsia"/>
          <w:color w:val="auto"/>
          <w:sz w:val="24"/>
          <w:szCs w:val="24"/>
        </w:rPr>
        <w:t>投标文件的解密</w:t>
      </w:r>
      <w:r>
        <w:rPr>
          <w:rFonts w:hint="eastAsia"/>
          <w:sz w:val="24"/>
          <w:szCs w:val="24"/>
        </w:rPr>
        <w:t>（实质性要求）</w:t>
      </w:r>
    </w:p>
    <w:p>
      <w:pPr>
        <w:tabs>
          <w:tab w:val="left" w:pos="1134"/>
        </w:tabs>
        <w:spacing w:before="120" w:line="360" w:lineRule="auto"/>
        <w:ind w:firstLine="484" w:firstLineChars="202"/>
        <w:rPr>
          <w:rFonts w:ascii="宋体" w:hAnsi="宋体"/>
          <w:bCs/>
          <w:sz w:val="24"/>
          <w:szCs w:val="24"/>
        </w:rPr>
      </w:pPr>
      <w:r>
        <w:rPr>
          <w:rFonts w:hint="eastAsia" w:ascii="宋体" w:hAnsi="宋体"/>
          <w:bCs/>
          <w:sz w:val="24"/>
          <w:szCs w:val="24"/>
        </w:rPr>
        <w:t>投标人</w:t>
      </w:r>
      <w:r>
        <w:rPr>
          <w:rFonts w:hint="eastAsia" w:ascii="宋体" w:hAnsi="宋体"/>
          <w:sz w:val="24"/>
          <w:szCs w:val="24"/>
        </w:rPr>
        <w:t>登录政府采购云平台，点击“项目采购—开标评标”模块，找到对应项目，进入“开标大厅”，等待</w:t>
      </w:r>
      <w:r>
        <w:rPr>
          <w:rFonts w:hint="eastAsia" w:ascii="宋体" w:hAnsi="宋体"/>
          <w:sz w:val="24"/>
          <w:szCs w:val="24"/>
          <w:lang w:eastAsia="zh-CN"/>
        </w:rPr>
        <w:t>区政府采购中心</w:t>
      </w:r>
      <w:r>
        <w:rPr>
          <w:rFonts w:hint="eastAsia" w:ascii="宋体" w:hAnsi="宋体"/>
          <w:sz w:val="24"/>
          <w:szCs w:val="24"/>
        </w:rPr>
        <w:t>开启解密后，进行线上解密。</w:t>
      </w:r>
      <w:r>
        <w:rPr>
          <w:rFonts w:hint="eastAsia" w:ascii="宋体" w:hAnsi="宋体"/>
          <w:bCs/>
          <w:sz w:val="24"/>
          <w:szCs w:val="24"/>
        </w:rPr>
        <w:t>除因</w:t>
      </w:r>
      <w:r>
        <w:rPr>
          <w:rFonts w:hint="eastAsia" w:ascii="宋体" w:hAnsi="宋体"/>
          <w:sz w:val="24"/>
          <w:szCs w:val="24"/>
          <w:lang w:eastAsia="zh-CN"/>
        </w:rPr>
        <w:t>区政府采购中心</w:t>
      </w:r>
      <w:r>
        <w:rPr>
          <w:rFonts w:hint="eastAsia" w:ascii="宋体" w:hAnsi="宋体"/>
          <w:bCs/>
          <w:sz w:val="24"/>
          <w:szCs w:val="24"/>
        </w:rPr>
        <w:t>断电、断网、系统故障或其他不可抗力等因素，导致系统无法使用外，投标人在规定的解密时间内，未成功解密的投标文件将视为无效投标文件。</w:t>
      </w:r>
    </w:p>
    <w:p>
      <w:pPr>
        <w:keepNext/>
        <w:keepLines/>
        <w:numPr>
          <w:ilvl w:val="1"/>
          <w:numId w:val="3"/>
        </w:numPr>
        <w:spacing w:line="360" w:lineRule="auto"/>
        <w:jc w:val="left"/>
        <w:outlineLvl w:val="1"/>
        <w:rPr>
          <w:rFonts w:ascii="宋体" w:hAnsi="宋体"/>
          <w:b/>
          <w:bCs/>
          <w:sz w:val="24"/>
          <w:szCs w:val="24"/>
        </w:rPr>
      </w:pPr>
      <w:bookmarkStart w:id="75" w:name="_Toc89075878"/>
      <w:bookmarkStart w:id="76" w:name="_Toc183582231"/>
      <w:bookmarkStart w:id="77" w:name="_Toc217446056"/>
      <w:bookmarkStart w:id="78" w:name="_Toc183682368"/>
      <w:bookmarkStart w:id="79" w:name="_Toc77400782"/>
      <w:bookmarkStart w:id="80" w:name="_Toc19419"/>
      <w:r>
        <w:rPr>
          <w:rFonts w:hint="eastAsia" w:ascii="宋体" w:hAnsi="宋体"/>
          <w:b/>
          <w:bCs/>
          <w:sz w:val="24"/>
          <w:szCs w:val="24"/>
        </w:rPr>
        <w:t>开标、资格审查、评标和中标</w:t>
      </w:r>
      <w:bookmarkEnd w:id="75"/>
      <w:bookmarkEnd w:id="76"/>
      <w:bookmarkEnd w:id="77"/>
      <w:bookmarkEnd w:id="78"/>
      <w:bookmarkEnd w:id="79"/>
      <w:bookmarkEnd w:id="80"/>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开标及开标程序</w:t>
      </w:r>
    </w:p>
    <w:p>
      <w:pPr>
        <w:pStyle w:val="80"/>
        <w:numPr>
          <w:ilvl w:val="0"/>
          <w:numId w:val="25"/>
        </w:numPr>
        <w:tabs>
          <w:tab w:val="left" w:pos="1134"/>
        </w:tabs>
        <w:spacing w:before="120" w:after="200" w:line="360" w:lineRule="auto"/>
        <w:ind w:left="0" w:right="210" w:firstLine="567" w:firstLineChars="0"/>
        <w:rPr>
          <w:rFonts w:ascii="宋体" w:hAnsi="宋体" w:eastAsia="宋体" w:cs="宋体"/>
          <w:sz w:val="24"/>
          <w:szCs w:val="24"/>
        </w:rPr>
      </w:pPr>
      <w:r>
        <w:rPr>
          <w:rFonts w:hint="eastAsia" w:ascii="宋体" w:hAnsi="宋体" w:eastAsia="宋体" w:cs="宋体"/>
          <w:sz w:val="24"/>
          <w:szCs w:val="24"/>
        </w:rPr>
        <w:t>本项目为不见面开标项目。提交电子投标文件的投标人不足3家的，不予开标。</w:t>
      </w:r>
    </w:p>
    <w:p>
      <w:pPr>
        <w:pStyle w:val="80"/>
        <w:numPr>
          <w:ilvl w:val="0"/>
          <w:numId w:val="25"/>
        </w:numPr>
        <w:tabs>
          <w:tab w:val="left" w:pos="0"/>
        </w:tabs>
        <w:spacing w:before="120" w:after="200" w:line="360" w:lineRule="auto"/>
        <w:ind w:left="0" w:right="210" w:firstLine="567" w:firstLineChars="0"/>
        <w:rPr>
          <w:rFonts w:ascii="宋体" w:hAnsi="宋体" w:eastAsia="宋体" w:cs="宋体"/>
          <w:b/>
          <w:sz w:val="24"/>
          <w:szCs w:val="24"/>
        </w:rPr>
      </w:pPr>
      <w:r>
        <w:rPr>
          <w:rFonts w:hint="eastAsia" w:ascii="宋体" w:hAnsi="宋体" w:eastAsia="宋体" w:cs="宋体"/>
          <w:b/>
          <w:sz w:val="24"/>
          <w:szCs w:val="24"/>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4"/>
          <w:szCs w:val="24"/>
        </w:rPr>
      </w:pPr>
      <w:r>
        <w:rPr>
          <w:rFonts w:hint="eastAsia" w:ascii="宋体" w:hAnsi="宋体" w:eastAsia="宋体" w:cs="宋体"/>
          <w:b/>
          <w:sz w:val="24"/>
          <w:szCs w:val="24"/>
        </w:rPr>
        <w:t>解密投标文件。等待</w:t>
      </w:r>
      <w:r>
        <w:rPr>
          <w:rFonts w:hint="eastAsia" w:ascii="宋体" w:hAnsi="宋体" w:eastAsia="宋体" w:cs="宋体"/>
          <w:b/>
          <w:sz w:val="24"/>
          <w:szCs w:val="24"/>
          <w:lang w:eastAsia="zh-CN"/>
        </w:rPr>
        <w:t>区政府采购中心</w:t>
      </w:r>
      <w:r>
        <w:rPr>
          <w:rFonts w:hint="eastAsia" w:ascii="宋体" w:hAnsi="宋体" w:eastAsia="宋体" w:cs="宋体"/>
          <w:b/>
          <w:sz w:val="24"/>
          <w:szCs w:val="24"/>
        </w:rPr>
        <w:t>开启解密后，投标人进行线上解密。开启解密后，投标人应在60分钟内，使用加密该投标文件的CA数字证书在线完成投标文件的解密。除因</w:t>
      </w:r>
      <w:r>
        <w:rPr>
          <w:rFonts w:hint="eastAsia" w:ascii="宋体" w:hAnsi="宋体" w:eastAsia="宋体" w:cs="宋体"/>
          <w:b/>
          <w:sz w:val="24"/>
          <w:szCs w:val="24"/>
          <w:lang w:eastAsia="zh-CN"/>
        </w:rPr>
        <w:t>区政府采购中心</w:t>
      </w:r>
      <w:r>
        <w:rPr>
          <w:rFonts w:hint="eastAsia" w:ascii="宋体" w:hAnsi="宋体" w:eastAsia="宋体" w:cs="宋体"/>
          <w:b/>
          <w:sz w:val="24"/>
          <w:szCs w:val="24"/>
        </w:rPr>
        <w:t>断电、断网、系统故障或其他不可抗力等因素，导致系统无法使用外，投标人在规定的解密时间内，未成功解密的投标文件将视为无效投标文件。</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4"/>
          <w:szCs w:val="24"/>
        </w:rPr>
      </w:pPr>
      <w:r>
        <w:rPr>
          <w:rFonts w:hint="eastAsia" w:ascii="宋体" w:hAnsi="宋体" w:eastAsia="宋体" w:cs="宋体"/>
          <w:b/>
          <w:sz w:val="24"/>
          <w:szCs w:val="24"/>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4"/>
          <w:szCs w:val="24"/>
        </w:rPr>
      </w:pPr>
      <w:r>
        <w:rPr>
          <w:rFonts w:hint="eastAsia" w:ascii="宋体" w:hAnsi="宋体" w:eastAsia="宋体" w:cs="宋体"/>
          <w:b/>
          <w:sz w:val="24"/>
          <w:szCs w:val="24"/>
        </w:rPr>
        <w:t>投标人对开标过程和开标记录有疑义，以及认为采购人、</w:t>
      </w:r>
      <w:r>
        <w:rPr>
          <w:rFonts w:hint="eastAsia" w:ascii="宋体" w:hAnsi="宋体" w:eastAsia="宋体" w:cs="宋体"/>
          <w:b/>
          <w:sz w:val="24"/>
          <w:szCs w:val="24"/>
          <w:lang w:eastAsia="zh-CN"/>
        </w:rPr>
        <w:t>区政府采购中心</w:t>
      </w:r>
      <w:r>
        <w:rPr>
          <w:rFonts w:hint="eastAsia" w:ascii="宋体" w:hAnsi="宋体" w:eastAsia="宋体" w:cs="宋体"/>
          <w:b/>
          <w:sz w:val="24"/>
          <w:szCs w:val="24"/>
        </w:rPr>
        <w:t>相关工作人员有需要回避的情形的，及时向工作人员提出询问或者回避申请。采购人、</w:t>
      </w:r>
      <w:r>
        <w:rPr>
          <w:rFonts w:hint="eastAsia" w:ascii="宋体" w:hAnsi="宋体" w:eastAsia="宋体" w:cs="宋体"/>
          <w:b/>
          <w:sz w:val="24"/>
          <w:szCs w:val="24"/>
          <w:lang w:eastAsia="zh-CN"/>
        </w:rPr>
        <w:t>区政府采购中心</w:t>
      </w:r>
      <w:r>
        <w:rPr>
          <w:rFonts w:hint="eastAsia" w:ascii="宋体" w:hAnsi="宋体" w:eastAsia="宋体" w:cs="宋体"/>
          <w:b/>
          <w:sz w:val="24"/>
          <w:szCs w:val="24"/>
        </w:rPr>
        <w:t>对投标人提出的询问或者回避申请应当及时处理。</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4"/>
          <w:szCs w:val="24"/>
        </w:rPr>
      </w:pPr>
      <w:r>
        <w:rPr>
          <w:rFonts w:hint="eastAsia" w:ascii="宋体" w:hAnsi="宋体" w:eastAsia="宋体" w:cs="宋体"/>
          <w:b/>
          <w:sz w:val="24"/>
          <w:szCs w:val="24"/>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4"/>
          <w:szCs w:val="24"/>
        </w:rPr>
      </w:pPr>
      <w:r>
        <w:rPr>
          <w:rFonts w:hint="eastAsia" w:ascii="宋体" w:hAnsi="宋体" w:eastAsia="宋体" w:cs="宋体"/>
          <w:b/>
          <w:sz w:val="24"/>
          <w:szCs w:val="24"/>
        </w:rPr>
        <w:t>政府采购云平台运行基本环境要求：电脑应安装并顺利运行64位win7以上操作系统，谷歌浏览器；正确的CA及签章驱动等；能流畅访问互联网。</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4"/>
          <w:szCs w:val="24"/>
        </w:rPr>
      </w:pPr>
      <w:r>
        <w:rPr>
          <w:rFonts w:hint="eastAsia" w:ascii="宋体" w:hAnsi="宋体" w:eastAsia="宋体" w:cs="宋体"/>
          <w:b/>
          <w:sz w:val="24"/>
          <w:szCs w:val="24"/>
        </w:rPr>
        <w:t>因</w:t>
      </w:r>
      <w:r>
        <w:rPr>
          <w:rFonts w:hint="eastAsia" w:ascii="宋体" w:hAnsi="宋体" w:eastAsia="宋体" w:cs="宋体"/>
          <w:b/>
          <w:sz w:val="24"/>
          <w:szCs w:val="24"/>
          <w:lang w:eastAsia="zh-CN"/>
        </w:rPr>
        <w:t>区政府采购中心</w:t>
      </w:r>
      <w:r>
        <w:rPr>
          <w:rFonts w:hint="eastAsia" w:ascii="宋体" w:hAnsi="宋体" w:eastAsia="宋体" w:cs="宋体"/>
          <w:b/>
          <w:sz w:val="24"/>
          <w:szCs w:val="24"/>
        </w:rPr>
        <w:t>断电、断网、系统故障或其他不可抗力等因素导致不见面开标系统无法正常运行的，开标活动中止或延迟，待系统恢复正常后继续进行开标活动。</w:t>
      </w:r>
    </w:p>
    <w:p>
      <w:pPr>
        <w:pStyle w:val="80"/>
        <w:numPr>
          <w:ilvl w:val="0"/>
          <w:numId w:val="25"/>
        </w:numPr>
        <w:tabs>
          <w:tab w:val="left" w:pos="1134"/>
        </w:tabs>
        <w:spacing w:before="120" w:after="200" w:line="360" w:lineRule="auto"/>
        <w:ind w:left="0" w:right="210" w:firstLine="567" w:firstLineChars="0"/>
        <w:rPr>
          <w:rFonts w:ascii="宋体" w:hAnsi="宋体" w:eastAsia="宋体" w:cs="宋体"/>
          <w:b/>
          <w:sz w:val="24"/>
          <w:szCs w:val="24"/>
        </w:rPr>
      </w:pPr>
      <w:r>
        <w:rPr>
          <w:rFonts w:hint="eastAsia" w:ascii="宋体" w:hAnsi="宋体" w:eastAsia="宋体" w:cs="宋体"/>
          <w:b/>
          <w:sz w:val="24"/>
          <w:szCs w:val="24"/>
        </w:rPr>
        <w:t>不见面开标过程中，各方主体均应遵守互联网有关规定，不得发表与交易活动无关的言论。</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资格审查</w:t>
      </w:r>
    </w:p>
    <w:p>
      <w:pPr>
        <w:spacing w:line="360" w:lineRule="auto"/>
        <w:ind w:firstLine="495"/>
        <w:rPr>
          <w:rFonts w:ascii="宋体" w:hAnsi="宋体"/>
          <w:sz w:val="24"/>
          <w:szCs w:val="24"/>
        </w:rPr>
      </w:pPr>
      <w:r>
        <w:rPr>
          <w:rFonts w:hint="eastAsia" w:ascii="宋体" w:hAnsi="宋体"/>
          <w:sz w:val="24"/>
          <w:szCs w:val="24"/>
        </w:rPr>
        <w:t>详见招标文件第5章。</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评标</w:t>
      </w:r>
    </w:p>
    <w:p>
      <w:pPr>
        <w:spacing w:line="360" w:lineRule="auto"/>
        <w:ind w:firstLine="495"/>
        <w:rPr>
          <w:rFonts w:ascii="宋体" w:hAnsi="宋体"/>
          <w:sz w:val="24"/>
          <w:szCs w:val="24"/>
        </w:rPr>
      </w:pPr>
      <w:r>
        <w:rPr>
          <w:rFonts w:hint="eastAsia" w:ascii="宋体" w:hAnsi="宋体"/>
          <w:sz w:val="24"/>
          <w:szCs w:val="24"/>
        </w:rPr>
        <w:t>详见招标文件第6章。</w:t>
      </w:r>
    </w:p>
    <w:p>
      <w:pPr>
        <w:keepNext/>
        <w:keepLines/>
        <w:numPr>
          <w:ilvl w:val="2"/>
          <w:numId w:val="3"/>
        </w:numPr>
        <w:spacing w:line="360" w:lineRule="auto"/>
        <w:ind w:left="0" w:firstLine="0"/>
        <w:outlineLvl w:val="2"/>
        <w:rPr>
          <w:rFonts w:ascii="宋体" w:hAnsi="宋体"/>
          <w:b/>
          <w:bCs/>
          <w:sz w:val="24"/>
          <w:szCs w:val="24"/>
        </w:rPr>
      </w:pPr>
      <w:bookmarkStart w:id="81" w:name="_Toc183582238"/>
      <w:bookmarkStart w:id="82" w:name="_Toc183682375"/>
      <w:bookmarkStart w:id="83" w:name="_Toc217446063"/>
      <w:r>
        <w:rPr>
          <w:rFonts w:hint="eastAsia" w:ascii="宋体" w:hAnsi="宋体"/>
          <w:b/>
          <w:bCs/>
          <w:sz w:val="24"/>
          <w:szCs w:val="24"/>
        </w:rPr>
        <w:t>中标通知</w:t>
      </w:r>
      <w:bookmarkEnd w:id="81"/>
      <w:bookmarkEnd w:id="82"/>
      <w:r>
        <w:rPr>
          <w:rFonts w:hint="eastAsia" w:ascii="宋体" w:hAnsi="宋体"/>
          <w:b/>
          <w:bCs/>
          <w:sz w:val="24"/>
          <w:szCs w:val="24"/>
        </w:rPr>
        <w:t>书</w:t>
      </w:r>
      <w:bookmarkEnd w:id="83"/>
    </w:p>
    <w:p>
      <w:pPr>
        <w:spacing w:line="360" w:lineRule="auto"/>
        <w:ind w:right="210" w:firstLine="480" w:firstLineChars="200"/>
        <w:rPr>
          <w:rFonts w:ascii="宋体" w:hAnsi="宋体"/>
          <w:sz w:val="24"/>
          <w:szCs w:val="24"/>
        </w:rPr>
      </w:pPr>
      <w:bookmarkStart w:id="84" w:name="_Toc217446064"/>
      <w:bookmarkStart w:id="85" w:name="_Toc183582240"/>
      <w:bookmarkStart w:id="86" w:name="_Toc183682377"/>
      <w:r>
        <w:rPr>
          <w:rFonts w:hint="eastAsia" w:ascii="宋体" w:hAnsi="宋体"/>
          <w:sz w:val="24"/>
          <w:szCs w:val="24"/>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360" w:lineRule="auto"/>
        <w:ind w:firstLine="480" w:firstLineChars="200"/>
        <w:rPr>
          <w:rFonts w:hint="eastAsia" w:ascii="宋体" w:hAnsi="宋体"/>
          <w:sz w:val="24"/>
          <w:szCs w:val="24"/>
        </w:rPr>
      </w:pPr>
      <w:r>
        <w:rPr>
          <w:rFonts w:hint="eastAsia" w:ascii="宋体" w:hAnsi="宋体"/>
          <w:sz w:val="24"/>
          <w:szCs w:val="24"/>
        </w:rPr>
        <w:t>二、中标通知书对采购人和中标人均具有法律效力。</w:t>
      </w:r>
    </w:p>
    <w:p>
      <w:pPr>
        <w:spacing w:line="360" w:lineRule="auto"/>
        <w:ind w:firstLine="480" w:firstLineChars="200"/>
        <w:rPr>
          <w:rFonts w:ascii="宋体" w:hAnsi="宋体"/>
          <w:sz w:val="24"/>
          <w:szCs w:val="24"/>
        </w:rPr>
      </w:pPr>
      <w:r>
        <w:rPr>
          <w:rFonts w:hint="eastAsia" w:ascii="宋体" w:hAnsi="宋体"/>
          <w:sz w:val="24"/>
          <w:szCs w:val="24"/>
        </w:rPr>
        <w:t>三、中标公告在四川政府采购网上公告后，中标供应商自行登录政府采购云平台下载中标通知书。</w:t>
      </w:r>
    </w:p>
    <w:p>
      <w:pPr>
        <w:keepNext/>
        <w:keepLines/>
        <w:numPr>
          <w:ilvl w:val="1"/>
          <w:numId w:val="3"/>
        </w:numPr>
        <w:spacing w:before="240" w:line="360" w:lineRule="auto"/>
        <w:jc w:val="left"/>
        <w:outlineLvl w:val="1"/>
        <w:rPr>
          <w:rFonts w:ascii="宋体" w:hAnsi="宋体"/>
          <w:b/>
          <w:bCs/>
          <w:sz w:val="24"/>
          <w:szCs w:val="24"/>
        </w:rPr>
      </w:pPr>
      <w:bookmarkStart w:id="87" w:name="_Toc21465"/>
      <w:r>
        <w:rPr>
          <w:rFonts w:hint="eastAsia" w:ascii="宋体" w:hAnsi="宋体"/>
          <w:b/>
          <w:bCs/>
          <w:sz w:val="24"/>
          <w:szCs w:val="24"/>
        </w:rPr>
        <w:t>签订及履行合同和验收</w:t>
      </w:r>
      <w:bookmarkEnd w:id="84"/>
      <w:bookmarkEnd w:id="87"/>
    </w:p>
    <w:p>
      <w:pPr>
        <w:keepNext/>
        <w:keepLines/>
        <w:numPr>
          <w:ilvl w:val="2"/>
          <w:numId w:val="3"/>
        </w:numPr>
        <w:spacing w:line="360" w:lineRule="auto"/>
        <w:ind w:left="0" w:firstLine="0"/>
        <w:outlineLvl w:val="2"/>
        <w:rPr>
          <w:rFonts w:ascii="宋体" w:hAnsi="宋体"/>
          <w:b/>
          <w:bCs/>
          <w:sz w:val="24"/>
          <w:szCs w:val="24"/>
        </w:rPr>
      </w:pPr>
      <w:bookmarkStart w:id="88" w:name="_Toc217446065"/>
      <w:r>
        <w:rPr>
          <w:rFonts w:hint="eastAsia" w:ascii="宋体" w:hAnsi="宋体"/>
          <w:b/>
          <w:bCs/>
          <w:sz w:val="24"/>
          <w:szCs w:val="24"/>
        </w:rPr>
        <w:t>签订合同</w:t>
      </w:r>
      <w:bookmarkEnd w:id="88"/>
    </w:p>
    <w:p>
      <w:pPr>
        <w:tabs>
          <w:tab w:val="left" w:pos="1134"/>
        </w:tabs>
        <w:spacing w:line="360" w:lineRule="auto"/>
        <w:ind w:firstLine="480" w:firstLineChars="200"/>
        <w:rPr>
          <w:rFonts w:ascii="宋体" w:hAnsi="宋体"/>
          <w:sz w:val="24"/>
          <w:szCs w:val="24"/>
        </w:rPr>
      </w:pPr>
      <w:r>
        <w:rPr>
          <w:rFonts w:hint="eastAsia" w:ascii="宋体" w:hAnsi="宋体"/>
          <w:sz w:val="24"/>
          <w:szCs w:val="24"/>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三、招标文件、投标文件、中标通知书等一切与本项目评标结果有关且经责任主体确认的资料均为合同的有效组成部分。</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四、询问或者质疑事项可能影响中标、成交结果的，采购人应当暂停签订合同，已经签订合同的，应当中止履行合同。</w:t>
      </w:r>
    </w:p>
    <w:p>
      <w:pPr>
        <w:keepNext/>
        <w:keepLines/>
        <w:numPr>
          <w:ilvl w:val="2"/>
          <w:numId w:val="3"/>
        </w:numPr>
        <w:spacing w:line="360" w:lineRule="auto"/>
        <w:ind w:left="3119" w:hanging="3119"/>
        <w:outlineLvl w:val="2"/>
        <w:rPr>
          <w:rFonts w:ascii="宋体" w:hAnsi="宋体"/>
          <w:b/>
          <w:bCs/>
          <w:sz w:val="24"/>
          <w:szCs w:val="24"/>
        </w:rPr>
      </w:pPr>
      <w:bookmarkStart w:id="89" w:name="_Toc315871033"/>
      <w:bookmarkEnd w:id="89"/>
      <w:bookmarkStart w:id="90" w:name="_Toc217446066"/>
      <w:r>
        <w:rPr>
          <w:rFonts w:hint="eastAsia" w:ascii="宋体" w:hAnsi="宋体"/>
          <w:b/>
          <w:bCs/>
          <w:sz w:val="24"/>
          <w:szCs w:val="24"/>
        </w:rPr>
        <w:t>合同分包</w:t>
      </w:r>
      <w:bookmarkEnd w:id="90"/>
      <w:r>
        <w:rPr>
          <w:rFonts w:hint="eastAsia" w:ascii="宋体" w:hAnsi="宋体"/>
          <w:b/>
          <w:bCs/>
          <w:sz w:val="24"/>
          <w:szCs w:val="24"/>
        </w:rPr>
        <w:t>和转包（实质性要求）</w:t>
      </w:r>
    </w:p>
    <w:p>
      <w:pPr>
        <w:keepNext/>
        <w:keepLines/>
        <w:numPr>
          <w:ilvl w:val="3"/>
          <w:numId w:val="3"/>
        </w:numPr>
        <w:spacing w:line="360" w:lineRule="auto"/>
        <w:ind w:left="1275" w:hanging="1275"/>
        <w:outlineLvl w:val="2"/>
        <w:rPr>
          <w:rFonts w:ascii="宋体" w:hAnsi="宋体"/>
          <w:b/>
          <w:bCs/>
          <w:sz w:val="24"/>
          <w:szCs w:val="24"/>
        </w:rPr>
      </w:pPr>
      <w:r>
        <w:rPr>
          <w:rFonts w:hint="eastAsia" w:ascii="宋体" w:hAnsi="宋体"/>
          <w:b/>
          <w:bCs/>
          <w:sz w:val="24"/>
          <w:szCs w:val="24"/>
        </w:rPr>
        <w:t>合同分包</w:t>
      </w:r>
    </w:p>
    <w:p>
      <w:pPr>
        <w:pStyle w:val="120"/>
        <w:spacing w:line="360" w:lineRule="auto"/>
        <w:ind w:firstLine="480" w:firstLineChars="200"/>
        <w:rPr>
          <w:rFonts w:cs="Times New Roman"/>
          <w:sz w:val="24"/>
          <w:szCs w:val="24"/>
          <w:lang w:val="zh-CN"/>
        </w:rPr>
      </w:pPr>
      <w:r>
        <w:rPr>
          <w:rFonts w:hint="eastAsia" w:cs="Times New Roman"/>
          <w:sz w:val="24"/>
          <w:szCs w:val="24"/>
          <w:lang w:val="zh-CN"/>
        </w:rPr>
        <w:t>本</w:t>
      </w:r>
      <w:r>
        <w:rPr>
          <w:rFonts w:cs="Times New Roman"/>
          <w:sz w:val="24"/>
          <w:szCs w:val="24"/>
          <w:lang w:val="zh-CN"/>
        </w:rPr>
        <w:t>项目不允许分包</w:t>
      </w:r>
      <w:r>
        <w:rPr>
          <w:rFonts w:hint="eastAsia" w:cs="Times New Roman"/>
          <w:sz w:val="24"/>
          <w:szCs w:val="24"/>
          <w:lang w:val="zh-CN"/>
        </w:rPr>
        <w:t>。</w:t>
      </w:r>
    </w:p>
    <w:p>
      <w:pPr>
        <w:keepNext/>
        <w:keepLines/>
        <w:numPr>
          <w:ilvl w:val="3"/>
          <w:numId w:val="3"/>
        </w:numPr>
        <w:spacing w:line="360" w:lineRule="auto"/>
        <w:ind w:left="1275" w:hanging="1275"/>
        <w:outlineLvl w:val="2"/>
        <w:rPr>
          <w:rFonts w:ascii="宋体" w:hAnsi="宋体"/>
          <w:b/>
          <w:bCs/>
          <w:sz w:val="24"/>
          <w:szCs w:val="24"/>
        </w:rPr>
      </w:pPr>
      <w:r>
        <w:rPr>
          <w:rFonts w:hint="eastAsia" w:ascii="宋体" w:hAnsi="宋体"/>
          <w:b/>
          <w:bCs/>
          <w:sz w:val="24"/>
          <w:szCs w:val="24"/>
        </w:rPr>
        <w:t>合同转包</w:t>
      </w:r>
    </w:p>
    <w:p>
      <w:pPr>
        <w:spacing w:line="360" w:lineRule="auto"/>
        <w:ind w:firstLine="480" w:firstLineChars="200"/>
        <w:rPr>
          <w:rFonts w:ascii="宋体" w:hAnsi="宋体" w:cs="宋体"/>
          <w:sz w:val="24"/>
          <w:szCs w:val="24"/>
        </w:rPr>
      </w:pPr>
      <w:r>
        <w:rPr>
          <w:rFonts w:hint="eastAsia" w:ascii="宋体" w:hAnsi="宋体"/>
          <w:sz w:val="24"/>
          <w:szCs w:val="24"/>
        </w:rPr>
        <w:t>一、严禁中标供应商将本项目转包。本项目所称转包，是指</w:t>
      </w:r>
      <w:r>
        <w:rPr>
          <w:rFonts w:hint="eastAsia" w:ascii="宋体" w:hAnsi="宋体" w:cs="宋体"/>
          <w:sz w:val="24"/>
          <w:szCs w:val="24"/>
        </w:rPr>
        <w:t xml:space="preserve">将本项目转给他人或者将本项目全部肢解以后以分包的名义分别转给他人的行为。 </w:t>
      </w:r>
    </w:p>
    <w:p>
      <w:pPr>
        <w:spacing w:line="360" w:lineRule="auto"/>
        <w:ind w:firstLine="495"/>
        <w:rPr>
          <w:rFonts w:ascii="宋体" w:hAnsi="宋体"/>
          <w:sz w:val="24"/>
          <w:szCs w:val="24"/>
        </w:rPr>
      </w:pPr>
      <w:r>
        <w:rPr>
          <w:rFonts w:hint="eastAsia" w:ascii="宋体" w:hAnsi="宋体"/>
          <w:sz w:val="24"/>
          <w:szCs w:val="24"/>
        </w:rPr>
        <w:t>二、中标供应商转包的，视同拒绝履行政府采购合同，将依法追究法律责任。</w:t>
      </w:r>
    </w:p>
    <w:p>
      <w:pPr>
        <w:keepNext/>
        <w:keepLines/>
        <w:numPr>
          <w:ilvl w:val="2"/>
          <w:numId w:val="3"/>
        </w:numPr>
        <w:spacing w:before="240" w:line="360" w:lineRule="auto"/>
        <w:ind w:left="0" w:firstLine="0"/>
        <w:outlineLvl w:val="2"/>
        <w:rPr>
          <w:rFonts w:ascii="宋体" w:hAnsi="宋体"/>
          <w:b/>
          <w:bCs/>
          <w:sz w:val="24"/>
          <w:szCs w:val="24"/>
        </w:rPr>
      </w:pPr>
      <w:bookmarkStart w:id="91" w:name="_Toc217446067"/>
      <w:r>
        <w:rPr>
          <w:rFonts w:hint="eastAsia" w:ascii="宋体" w:hAnsi="宋体"/>
          <w:b/>
          <w:bCs/>
          <w:sz w:val="24"/>
          <w:szCs w:val="24"/>
        </w:rPr>
        <w:t>采购人增加合同标的的权</w:t>
      </w:r>
      <w:bookmarkEnd w:id="91"/>
      <w:r>
        <w:rPr>
          <w:rFonts w:hint="eastAsia" w:ascii="宋体" w:hAnsi="宋体"/>
          <w:b/>
          <w:bCs/>
          <w:sz w:val="24"/>
          <w:szCs w:val="24"/>
        </w:rPr>
        <w:t>利</w:t>
      </w:r>
    </w:p>
    <w:p>
      <w:pPr>
        <w:spacing w:after="180" w:line="360" w:lineRule="auto"/>
        <w:ind w:firstLine="480" w:firstLineChars="200"/>
        <w:rPr>
          <w:rFonts w:ascii="宋体" w:hAnsi="宋体"/>
          <w:sz w:val="24"/>
          <w:szCs w:val="24"/>
        </w:rPr>
      </w:pPr>
      <w:r>
        <w:rPr>
          <w:rFonts w:hint="eastAsia" w:ascii="宋体" w:hAnsi="宋体"/>
          <w:sz w:val="24"/>
          <w:szCs w:val="24"/>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3"/>
        </w:numPr>
        <w:spacing w:line="360" w:lineRule="auto"/>
        <w:ind w:left="0" w:firstLine="0"/>
        <w:outlineLvl w:val="2"/>
        <w:rPr>
          <w:rFonts w:ascii="宋体" w:hAnsi="宋体"/>
          <w:b/>
          <w:bCs/>
          <w:sz w:val="24"/>
          <w:szCs w:val="24"/>
        </w:rPr>
      </w:pPr>
      <w:bookmarkStart w:id="92" w:name="_Toc217446068"/>
      <w:r>
        <w:rPr>
          <w:rFonts w:hint="eastAsia" w:ascii="宋体" w:hAnsi="宋体"/>
          <w:b/>
          <w:bCs/>
          <w:sz w:val="24"/>
          <w:szCs w:val="24"/>
          <w:highlight w:val="yellow"/>
        </w:rPr>
        <w:t>履约保证金</w:t>
      </w:r>
      <w:bookmarkEnd w:id="92"/>
      <w:r>
        <w:rPr>
          <w:rFonts w:hint="eastAsia" w:ascii="宋体" w:hAnsi="宋体"/>
          <w:b/>
          <w:bCs/>
          <w:sz w:val="24"/>
          <w:szCs w:val="24"/>
        </w:rPr>
        <w:t>（实质性要求）</w:t>
      </w:r>
    </w:p>
    <w:p>
      <w:pPr>
        <w:spacing w:after="180" w:line="360" w:lineRule="auto"/>
        <w:ind w:firstLine="480" w:firstLineChars="200"/>
        <w:rPr>
          <w:rFonts w:hint="eastAsia" w:ascii="宋体" w:hAnsi="宋体"/>
          <w:sz w:val="24"/>
          <w:szCs w:val="24"/>
        </w:rPr>
      </w:pPr>
      <w:bookmarkStart w:id="93" w:name="_Toc217446069"/>
      <w:r>
        <w:rPr>
          <w:rFonts w:hint="eastAsia" w:ascii="宋体" w:hAnsi="宋体"/>
          <w:sz w:val="24"/>
          <w:szCs w:val="24"/>
        </w:rPr>
        <w:t>本项目服务期限为1年，履约保证金为</w:t>
      </w:r>
      <w:r>
        <w:rPr>
          <w:rFonts w:hint="eastAsia" w:ascii="宋体" w:hAnsi="宋体"/>
          <w:sz w:val="24"/>
          <w:szCs w:val="24"/>
          <w:lang w:val="en-US" w:eastAsia="zh-CN"/>
        </w:rPr>
        <w:t>25</w:t>
      </w:r>
      <w:r>
        <w:rPr>
          <w:rFonts w:hint="eastAsia" w:ascii="宋体" w:hAnsi="宋体"/>
          <w:sz w:val="24"/>
          <w:szCs w:val="24"/>
        </w:rPr>
        <w:t>万元，履约保证金在合同有效期满，中标供应商按合同约定履约，无食材服务质量和重大的安全责任事故并且采购人在收到中标人开具的退还履约保证金凭证后，15个工作日内无息退还，因中标供应商原因所产生的违约金、损害赔偿、整改费用等费用，采购人均可直接从履约保证金中予以扣除。采购人在收到中标人开具的退还履约保证金凭证后15个工作日内以转账的方式支付到中标人银行账户，采购人逾期付款，则每日按</w:t>
      </w:r>
      <w:r>
        <w:rPr>
          <w:rFonts w:hint="eastAsia" w:ascii="宋体" w:hAnsi="宋体"/>
          <w:sz w:val="24"/>
          <w:szCs w:val="24"/>
          <w:lang w:eastAsia="zh-CN"/>
        </w:rPr>
        <w:t>履约保证金</w:t>
      </w:r>
      <w:r>
        <w:rPr>
          <w:rFonts w:hint="eastAsia" w:ascii="宋体" w:hAnsi="宋体"/>
          <w:sz w:val="24"/>
          <w:szCs w:val="24"/>
        </w:rPr>
        <w:t>的1‰向乙方偿付违约金。</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合同公告</w:t>
      </w:r>
    </w:p>
    <w:p>
      <w:pPr>
        <w:spacing w:after="180" w:line="360" w:lineRule="auto"/>
        <w:ind w:firstLine="480" w:firstLineChars="200"/>
        <w:rPr>
          <w:rFonts w:ascii="宋体" w:hAnsi="宋体"/>
          <w:sz w:val="24"/>
          <w:szCs w:val="24"/>
        </w:rPr>
      </w:pPr>
      <w:r>
        <w:rPr>
          <w:rFonts w:hint="eastAsia" w:ascii="宋体" w:hAnsi="宋体"/>
          <w:sz w:val="24"/>
          <w:szCs w:val="24"/>
        </w:rPr>
        <w:t>采购人应当自政府采购合同签订之日起2个工作日内，在四川政府采购网公告，但政府采购合同中涉及国家秘密、商业秘密的内容除外。</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合同备案</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疫情防控期间，采购人原则上在5个工作日内与供应商签订政府采购合同及按</w:t>
      </w:r>
      <w:r>
        <w:rPr>
          <w:rFonts w:hint="eastAsia" w:ascii="宋体" w:hAnsi="宋体"/>
          <w:sz w:val="24"/>
          <w:szCs w:val="24"/>
          <w:lang w:eastAsia="zh-CN"/>
        </w:rPr>
        <w:t>成都市武侯区财政局</w:t>
      </w:r>
      <w:r>
        <w:rPr>
          <w:rFonts w:hint="eastAsia" w:ascii="宋体" w:hAnsi="宋体"/>
          <w:sz w:val="24"/>
          <w:szCs w:val="24"/>
        </w:rPr>
        <w:t>的要求完成合同备案工作。</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履行合同</w:t>
      </w:r>
      <w:bookmarkEnd w:id="93"/>
    </w:p>
    <w:p>
      <w:pPr>
        <w:tabs>
          <w:tab w:val="left" w:pos="1134"/>
        </w:tabs>
        <w:spacing w:line="360" w:lineRule="auto"/>
        <w:ind w:firstLine="480" w:firstLineChars="200"/>
        <w:rPr>
          <w:rFonts w:ascii="宋体" w:hAnsi="宋体"/>
          <w:sz w:val="24"/>
          <w:szCs w:val="24"/>
        </w:rPr>
      </w:pPr>
      <w:r>
        <w:rPr>
          <w:rFonts w:hint="eastAsia" w:ascii="宋体" w:hAnsi="宋体"/>
          <w:sz w:val="24"/>
          <w:szCs w:val="24"/>
        </w:rPr>
        <w:t>一、合同一经签订，双方应严格履行合同规定的义务。</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二、在合同履行过程中，如发生合同纠纷，合同双方应按照《中华人民共和国民法典》及合同条款的有关规定进行处理。</w:t>
      </w:r>
    </w:p>
    <w:p>
      <w:pPr>
        <w:keepNext/>
        <w:keepLines/>
        <w:numPr>
          <w:ilvl w:val="2"/>
          <w:numId w:val="3"/>
        </w:numPr>
        <w:spacing w:line="360" w:lineRule="auto"/>
        <w:ind w:left="0" w:firstLine="0"/>
        <w:outlineLvl w:val="2"/>
        <w:rPr>
          <w:rFonts w:ascii="宋体" w:hAnsi="宋体"/>
          <w:b/>
          <w:bCs/>
          <w:sz w:val="24"/>
          <w:szCs w:val="24"/>
        </w:rPr>
      </w:pPr>
      <w:bookmarkStart w:id="94" w:name="_Toc217446070"/>
      <w:r>
        <w:rPr>
          <w:rFonts w:hint="eastAsia" w:ascii="宋体" w:hAnsi="宋体"/>
          <w:b/>
          <w:bCs/>
          <w:sz w:val="24"/>
          <w:szCs w:val="24"/>
        </w:rPr>
        <w:t>验收</w:t>
      </w:r>
      <w:bookmarkEnd w:id="94"/>
      <w:r>
        <w:rPr>
          <w:rFonts w:hint="eastAsia" w:ascii="宋体" w:hAnsi="宋体"/>
          <w:b/>
          <w:bCs/>
          <w:sz w:val="24"/>
          <w:szCs w:val="24"/>
        </w:rPr>
        <w:t>考核</w:t>
      </w:r>
    </w:p>
    <w:bookmarkEnd w:id="85"/>
    <w:bookmarkEnd w:id="86"/>
    <w:p>
      <w:pPr>
        <w:pStyle w:val="26"/>
        <w:spacing w:line="360" w:lineRule="auto"/>
        <w:ind w:left="0" w:leftChars="0" w:firstLine="484" w:firstLineChars="202"/>
        <w:rPr>
          <w:rFonts w:ascii="宋体" w:hAnsi="宋体"/>
          <w:sz w:val="24"/>
          <w:szCs w:val="24"/>
        </w:rPr>
      </w:pPr>
      <w:bookmarkStart w:id="95" w:name="_Toc217446074"/>
      <w:bookmarkStart w:id="96" w:name="_Toc183582243"/>
      <w:bookmarkStart w:id="97" w:name="_Toc183682380"/>
      <w:r>
        <w:rPr>
          <w:rFonts w:hint="eastAsia" w:ascii="宋体" w:hAnsi="宋体"/>
          <w:sz w:val="24"/>
          <w:szCs w:val="24"/>
        </w:rPr>
        <w:t>采购人严格按照国家相关法律法规的要求组织验收或考核，采购</w:t>
      </w:r>
      <w:r>
        <w:rPr>
          <w:rFonts w:ascii="宋体" w:hAnsi="宋体"/>
          <w:sz w:val="24"/>
          <w:szCs w:val="24"/>
        </w:rPr>
        <w:t>预算金额大</w:t>
      </w:r>
      <w:r>
        <w:rPr>
          <w:rFonts w:hint="eastAsia" w:ascii="宋体" w:hAnsi="宋体"/>
          <w:sz w:val="24"/>
          <w:szCs w:val="24"/>
        </w:rPr>
        <w:t>的采购</w:t>
      </w:r>
      <w:r>
        <w:rPr>
          <w:rFonts w:ascii="宋体" w:hAnsi="宋体"/>
          <w:sz w:val="24"/>
          <w:szCs w:val="24"/>
        </w:rPr>
        <w:t>项目、政府</w:t>
      </w:r>
      <w:r>
        <w:rPr>
          <w:rFonts w:hint="eastAsia" w:ascii="宋体" w:hAnsi="宋体"/>
          <w:sz w:val="24"/>
          <w:szCs w:val="24"/>
        </w:rPr>
        <w:t>向</w:t>
      </w:r>
      <w:r>
        <w:rPr>
          <w:rFonts w:ascii="宋体" w:hAnsi="宋体"/>
          <w:sz w:val="24"/>
          <w:szCs w:val="24"/>
        </w:rPr>
        <w:t>社会公共提供的公共服务项目、采购人和实际使用人或者受益者分离、有质疑投诉举报的的采购项目，</w:t>
      </w:r>
      <w:r>
        <w:rPr>
          <w:rFonts w:hint="eastAsia" w:ascii="宋体" w:hAnsi="宋体"/>
          <w:sz w:val="24"/>
          <w:szCs w:val="24"/>
        </w:rPr>
        <w:t>可以</w:t>
      </w:r>
      <w:r>
        <w:rPr>
          <w:rFonts w:ascii="宋体" w:hAnsi="宋体"/>
          <w:sz w:val="24"/>
          <w:szCs w:val="24"/>
        </w:rPr>
        <w:t>邀请国家认可的</w:t>
      </w:r>
      <w:r>
        <w:rPr>
          <w:rFonts w:hint="eastAsia" w:ascii="宋体" w:hAnsi="宋体"/>
          <w:sz w:val="24"/>
          <w:szCs w:val="24"/>
        </w:rPr>
        <w:t>第三方</w:t>
      </w:r>
      <w:r>
        <w:rPr>
          <w:rFonts w:ascii="宋体" w:hAnsi="宋体"/>
          <w:sz w:val="24"/>
          <w:szCs w:val="24"/>
        </w:rPr>
        <w:t>检测机构或者集采机构参与</w:t>
      </w:r>
      <w:r>
        <w:rPr>
          <w:rFonts w:hint="eastAsia" w:ascii="宋体" w:hAnsi="宋体"/>
          <w:sz w:val="24"/>
          <w:szCs w:val="24"/>
        </w:rPr>
        <w:t>履约</w:t>
      </w:r>
      <w:r>
        <w:rPr>
          <w:rFonts w:ascii="宋体" w:hAnsi="宋体"/>
          <w:sz w:val="24"/>
          <w:szCs w:val="24"/>
        </w:rPr>
        <w:t>验收工作</w:t>
      </w:r>
      <w:r>
        <w:rPr>
          <w:rFonts w:hint="eastAsia" w:ascii="宋体" w:hAnsi="宋体"/>
          <w:sz w:val="24"/>
          <w:szCs w:val="24"/>
        </w:rPr>
        <w:t>。</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资金支付</w:t>
      </w:r>
    </w:p>
    <w:p>
      <w:pPr>
        <w:shd w:val="clear" w:color="auto" w:fill="FFFFFF"/>
        <w:spacing w:line="360" w:lineRule="auto"/>
        <w:ind w:firstLine="570"/>
        <w:rPr>
          <w:rFonts w:ascii="宋体" w:hAnsi="宋体" w:cs="Helvetica"/>
          <w:sz w:val="24"/>
          <w:szCs w:val="24"/>
        </w:rPr>
      </w:pPr>
      <w:r>
        <w:rPr>
          <w:rFonts w:hint="eastAsia" w:ascii="宋体" w:hAnsi="宋体" w:cs="Helvetica"/>
          <w:sz w:val="24"/>
          <w:szCs w:val="24"/>
        </w:rPr>
        <w:t>采购人按财政部门的相关规定及采购合同的约定进行支付。</w:t>
      </w:r>
    </w:p>
    <w:p>
      <w:pPr>
        <w:keepNext/>
        <w:keepLines/>
        <w:numPr>
          <w:ilvl w:val="1"/>
          <w:numId w:val="3"/>
        </w:numPr>
        <w:spacing w:line="360" w:lineRule="auto"/>
        <w:jc w:val="left"/>
        <w:outlineLvl w:val="1"/>
        <w:rPr>
          <w:rFonts w:ascii="宋体" w:hAnsi="宋体"/>
          <w:b/>
          <w:bCs/>
          <w:sz w:val="24"/>
          <w:szCs w:val="24"/>
        </w:rPr>
      </w:pPr>
      <w:bookmarkStart w:id="98" w:name="_Toc10794"/>
      <w:r>
        <w:rPr>
          <w:rFonts w:hint="eastAsia" w:ascii="宋体" w:hAnsi="宋体"/>
          <w:b/>
          <w:bCs/>
          <w:sz w:val="24"/>
          <w:szCs w:val="24"/>
        </w:rPr>
        <w:t>投标纪律要求</w:t>
      </w:r>
      <w:bookmarkEnd w:id="95"/>
      <w:bookmarkEnd w:id="98"/>
    </w:p>
    <w:p>
      <w:pPr>
        <w:keepNext/>
        <w:keepLines/>
        <w:numPr>
          <w:ilvl w:val="2"/>
          <w:numId w:val="3"/>
        </w:numPr>
        <w:spacing w:line="360" w:lineRule="auto"/>
        <w:ind w:left="0" w:firstLine="0"/>
        <w:outlineLvl w:val="2"/>
        <w:rPr>
          <w:rFonts w:ascii="宋体" w:hAnsi="宋体"/>
          <w:b/>
          <w:bCs/>
          <w:sz w:val="24"/>
          <w:szCs w:val="24"/>
        </w:rPr>
      </w:pPr>
      <w:bookmarkStart w:id="99" w:name="_Toc217446075"/>
      <w:r>
        <w:rPr>
          <w:rFonts w:hint="eastAsia" w:ascii="宋体" w:hAnsi="宋体"/>
          <w:b/>
          <w:bCs/>
          <w:sz w:val="24"/>
          <w:szCs w:val="24"/>
        </w:rPr>
        <w:t>投标人不得具有的情形</w:t>
      </w:r>
      <w:bookmarkEnd w:id="99"/>
    </w:p>
    <w:p>
      <w:pPr>
        <w:spacing w:after="180" w:line="360" w:lineRule="auto"/>
        <w:ind w:firstLine="567"/>
        <w:rPr>
          <w:rFonts w:ascii="宋体" w:hAnsi="宋体"/>
          <w:sz w:val="24"/>
          <w:szCs w:val="24"/>
        </w:rPr>
      </w:pPr>
      <w:r>
        <w:rPr>
          <w:rFonts w:hint="eastAsia" w:ascii="宋体" w:hAnsi="宋体"/>
          <w:sz w:val="24"/>
          <w:szCs w:val="24"/>
        </w:rPr>
        <w:t>投标人参加投标不得有下列情形：</w:t>
      </w:r>
    </w:p>
    <w:p>
      <w:pPr>
        <w:numPr>
          <w:ilvl w:val="1"/>
          <w:numId w:val="26"/>
        </w:numPr>
        <w:tabs>
          <w:tab w:val="left" w:pos="1134"/>
        </w:tabs>
        <w:spacing w:line="360" w:lineRule="auto"/>
        <w:ind w:left="420" w:firstLine="147"/>
        <w:rPr>
          <w:rFonts w:ascii="宋体" w:hAnsi="宋体"/>
          <w:sz w:val="24"/>
          <w:szCs w:val="24"/>
        </w:rPr>
      </w:pPr>
      <w:r>
        <w:rPr>
          <w:rFonts w:hint="eastAsia" w:ascii="宋体" w:hAnsi="宋体"/>
          <w:sz w:val="24"/>
          <w:szCs w:val="24"/>
        </w:rPr>
        <w:t>有下列情形之一的，视为投标人串通投标：</w:t>
      </w:r>
    </w:p>
    <w:p>
      <w:pPr>
        <w:tabs>
          <w:tab w:val="left" w:pos="1134"/>
        </w:tabs>
        <w:spacing w:line="360" w:lineRule="auto"/>
        <w:ind w:left="420"/>
        <w:rPr>
          <w:rFonts w:ascii="宋体" w:hAnsi="宋体"/>
          <w:sz w:val="24"/>
          <w:szCs w:val="24"/>
        </w:rPr>
      </w:pPr>
      <w:r>
        <w:rPr>
          <w:rFonts w:hint="eastAsia" w:ascii="宋体" w:hAnsi="宋体"/>
          <w:sz w:val="24"/>
          <w:szCs w:val="24"/>
        </w:rPr>
        <w:t>（一）不同投标人的投标文件由同一单位或者个人编制；</w:t>
      </w:r>
    </w:p>
    <w:p>
      <w:pPr>
        <w:tabs>
          <w:tab w:val="left" w:pos="1134"/>
        </w:tabs>
        <w:spacing w:line="360" w:lineRule="auto"/>
        <w:ind w:left="420"/>
        <w:rPr>
          <w:rFonts w:ascii="宋体" w:hAnsi="宋体"/>
          <w:sz w:val="24"/>
          <w:szCs w:val="24"/>
        </w:rPr>
      </w:pPr>
      <w:r>
        <w:rPr>
          <w:rFonts w:hint="eastAsia" w:ascii="宋体" w:hAnsi="宋体"/>
          <w:sz w:val="24"/>
          <w:szCs w:val="24"/>
        </w:rPr>
        <w:t>（二）不同投标人委托同一单位或者个人办理投标事宜；</w:t>
      </w:r>
    </w:p>
    <w:p>
      <w:pPr>
        <w:tabs>
          <w:tab w:val="left" w:pos="1134"/>
        </w:tabs>
        <w:spacing w:line="360" w:lineRule="auto"/>
        <w:ind w:left="420"/>
        <w:rPr>
          <w:rFonts w:ascii="宋体" w:hAnsi="宋体"/>
          <w:sz w:val="24"/>
          <w:szCs w:val="24"/>
        </w:rPr>
      </w:pPr>
      <w:r>
        <w:rPr>
          <w:rFonts w:hint="eastAsia" w:ascii="宋体" w:hAnsi="宋体"/>
          <w:sz w:val="24"/>
          <w:szCs w:val="24"/>
        </w:rPr>
        <w:t>（三）不同投标人的投标文件载明的项目管理成员或者联系人员为同一人；</w:t>
      </w:r>
    </w:p>
    <w:p>
      <w:pPr>
        <w:tabs>
          <w:tab w:val="left" w:pos="1134"/>
        </w:tabs>
        <w:spacing w:line="360" w:lineRule="auto"/>
        <w:ind w:firstLine="360" w:firstLineChars="150"/>
        <w:rPr>
          <w:rFonts w:ascii="宋体" w:hAnsi="宋体"/>
          <w:sz w:val="24"/>
          <w:szCs w:val="24"/>
        </w:rPr>
      </w:pPr>
      <w:r>
        <w:rPr>
          <w:rFonts w:hint="eastAsia" w:ascii="宋体" w:hAnsi="宋体"/>
          <w:sz w:val="24"/>
          <w:szCs w:val="24"/>
        </w:rPr>
        <w:t>（四）不同投标人的投标文件异常一致或者投标报价呈规律性差异；</w:t>
      </w:r>
    </w:p>
    <w:p>
      <w:pPr>
        <w:tabs>
          <w:tab w:val="left" w:pos="1134"/>
        </w:tabs>
        <w:spacing w:line="360" w:lineRule="auto"/>
        <w:ind w:firstLine="360" w:firstLineChars="150"/>
        <w:rPr>
          <w:rFonts w:ascii="宋体" w:hAnsi="宋体"/>
          <w:sz w:val="24"/>
          <w:szCs w:val="24"/>
        </w:rPr>
      </w:pPr>
      <w:r>
        <w:rPr>
          <w:rFonts w:hint="eastAsia" w:ascii="宋体" w:hAnsi="宋体"/>
          <w:sz w:val="24"/>
          <w:szCs w:val="24"/>
        </w:rPr>
        <w:t>（五）不同投标人的投标文件相互混装；</w:t>
      </w:r>
    </w:p>
    <w:p>
      <w:pPr>
        <w:tabs>
          <w:tab w:val="left" w:pos="1134"/>
        </w:tabs>
        <w:spacing w:line="360" w:lineRule="auto"/>
        <w:ind w:left="420"/>
        <w:rPr>
          <w:rFonts w:ascii="宋体" w:hAnsi="宋体"/>
          <w:sz w:val="24"/>
          <w:szCs w:val="24"/>
        </w:rPr>
      </w:pPr>
      <w:r>
        <w:rPr>
          <w:rFonts w:hint="eastAsia" w:ascii="宋体" w:hAnsi="宋体"/>
          <w:sz w:val="24"/>
          <w:szCs w:val="24"/>
        </w:rPr>
        <w:t>（六）不同投标人的投标保证金从同一单位或者个人的账户转出；</w:t>
      </w:r>
    </w:p>
    <w:p>
      <w:pPr>
        <w:numPr>
          <w:ilvl w:val="1"/>
          <w:numId w:val="26"/>
        </w:numPr>
        <w:tabs>
          <w:tab w:val="left" w:pos="1134"/>
        </w:tabs>
        <w:spacing w:line="360" w:lineRule="auto"/>
        <w:ind w:left="420" w:firstLine="147"/>
        <w:rPr>
          <w:rFonts w:ascii="宋体" w:hAnsi="宋体"/>
          <w:sz w:val="24"/>
          <w:szCs w:val="24"/>
        </w:rPr>
      </w:pPr>
      <w:r>
        <w:rPr>
          <w:rFonts w:hint="eastAsia" w:ascii="宋体" w:hAnsi="宋体"/>
          <w:sz w:val="24"/>
          <w:szCs w:val="24"/>
        </w:rPr>
        <w:t>提供虚假材料谋取中标；</w:t>
      </w:r>
    </w:p>
    <w:p>
      <w:pPr>
        <w:numPr>
          <w:ilvl w:val="1"/>
          <w:numId w:val="26"/>
        </w:numPr>
        <w:tabs>
          <w:tab w:val="left" w:pos="1134"/>
        </w:tabs>
        <w:spacing w:line="360" w:lineRule="auto"/>
        <w:ind w:left="420" w:firstLine="147"/>
        <w:rPr>
          <w:rFonts w:ascii="宋体" w:hAnsi="宋体"/>
          <w:sz w:val="24"/>
          <w:szCs w:val="24"/>
        </w:rPr>
      </w:pPr>
      <w:r>
        <w:rPr>
          <w:rFonts w:hint="eastAsia" w:ascii="宋体" w:hAnsi="宋体"/>
          <w:sz w:val="24"/>
          <w:szCs w:val="24"/>
        </w:rPr>
        <w:t>采取不正当手段诋毁、排挤其他投标人；</w:t>
      </w:r>
    </w:p>
    <w:p>
      <w:pPr>
        <w:numPr>
          <w:ilvl w:val="1"/>
          <w:numId w:val="26"/>
        </w:numPr>
        <w:tabs>
          <w:tab w:val="left" w:pos="1134"/>
        </w:tabs>
        <w:spacing w:line="360" w:lineRule="auto"/>
        <w:ind w:left="420" w:firstLine="147"/>
        <w:rPr>
          <w:rFonts w:ascii="宋体" w:hAnsi="宋体"/>
          <w:sz w:val="24"/>
          <w:szCs w:val="24"/>
        </w:rPr>
      </w:pPr>
      <w:r>
        <w:rPr>
          <w:rFonts w:hint="eastAsia" w:ascii="宋体" w:hAnsi="宋体"/>
          <w:sz w:val="24"/>
          <w:szCs w:val="24"/>
        </w:rPr>
        <w:t>与采购人或</w:t>
      </w:r>
      <w:r>
        <w:rPr>
          <w:rFonts w:hint="eastAsia" w:cs="Arial"/>
          <w:sz w:val="24"/>
          <w:szCs w:val="24"/>
          <w:lang w:eastAsia="zh-CN"/>
        </w:rPr>
        <w:t>区政府采购中心</w:t>
      </w:r>
      <w:r>
        <w:rPr>
          <w:rFonts w:hint="eastAsia" w:ascii="宋体" w:hAnsi="宋体"/>
          <w:sz w:val="24"/>
          <w:szCs w:val="24"/>
        </w:rPr>
        <w:t>、其他投标人恶意串通；</w:t>
      </w:r>
    </w:p>
    <w:p>
      <w:pPr>
        <w:numPr>
          <w:ilvl w:val="1"/>
          <w:numId w:val="26"/>
        </w:numPr>
        <w:tabs>
          <w:tab w:val="left" w:pos="1134"/>
        </w:tabs>
        <w:spacing w:line="360" w:lineRule="auto"/>
        <w:ind w:left="0" w:firstLine="567"/>
        <w:rPr>
          <w:rFonts w:ascii="宋体" w:hAnsi="宋体"/>
          <w:sz w:val="24"/>
          <w:szCs w:val="24"/>
        </w:rPr>
      </w:pPr>
      <w:r>
        <w:rPr>
          <w:rFonts w:hint="eastAsia" w:ascii="宋体" w:hAnsi="宋体"/>
          <w:sz w:val="24"/>
          <w:szCs w:val="24"/>
        </w:rPr>
        <w:t>向采购人或</w:t>
      </w:r>
      <w:r>
        <w:rPr>
          <w:rFonts w:hint="eastAsia" w:cs="Arial"/>
          <w:sz w:val="24"/>
          <w:szCs w:val="24"/>
          <w:lang w:eastAsia="zh-CN"/>
        </w:rPr>
        <w:t>区政府采购中心</w:t>
      </w:r>
      <w:r>
        <w:rPr>
          <w:rFonts w:hint="eastAsia" w:ascii="宋体" w:hAnsi="宋体"/>
          <w:sz w:val="24"/>
          <w:szCs w:val="24"/>
        </w:rPr>
        <w:t>、评标委员会成员行贿或者提供其他不正当利益；</w:t>
      </w:r>
    </w:p>
    <w:p>
      <w:pPr>
        <w:numPr>
          <w:ilvl w:val="1"/>
          <w:numId w:val="26"/>
        </w:numPr>
        <w:tabs>
          <w:tab w:val="left" w:pos="1134"/>
        </w:tabs>
        <w:spacing w:line="360" w:lineRule="auto"/>
        <w:ind w:left="420" w:firstLine="147"/>
        <w:rPr>
          <w:rFonts w:ascii="宋体" w:hAnsi="宋体"/>
          <w:sz w:val="24"/>
          <w:szCs w:val="24"/>
        </w:rPr>
      </w:pPr>
      <w:r>
        <w:rPr>
          <w:rFonts w:hint="eastAsia" w:ascii="宋体" w:hAnsi="宋体"/>
          <w:sz w:val="24"/>
          <w:szCs w:val="24"/>
        </w:rPr>
        <w:t>在招标过程中与采购人或</w:t>
      </w:r>
      <w:r>
        <w:rPr>
          <w:rFonts w:hint="eastAsia" w:cs="Arial"/>
          <w:sz w:val="24"/>
          <w:szCs w:val="24"/>
          <w:lang w:eastAsia="zh-CN"/>
        </w:rPr>
        <w:t>区政府采购中心</w:t>
      </w:r>
      <w:r>
        <w:rPr>
          <w:rFonts w:hint="eastAsia" w:ascii="宋体" w:hAnsi="宋体"/>
          <w:sz w:val="24"/>
          <w:szCs w:val="24"/>
        </w:rPr>
        <w:t>进行协商谈判；</w:t>
      </w:r>
    </w:p>
    <w:p>
      <w:pPr>
        <w:numPr>
          <w:ilvl w:val="1"/>
          <w:numId w:val="26"/>
        </w:numPr>
        <w:tabs>
          <w:tab w:val="left" w:pos="1134"/>
        </w:tabs>
        <w:spacing w:line="360" w:lineRule="auto"/>
        <w:ind w:left="420" w:firstLine="147"/>
        <w:rPr>
          <w:rFonts w:ascii="宋体" w:hAnsi="宋体"/>
          <w:sz w:val="24"/>
          <w:szCs w:val="24"/>
        </w:rPr>
      </w:pPr>
      <w:r>
        <w:rPr>
          <w:rFonts w:hint="eastAsia" w:ascii="宋体" w:hAnsi="宋体"/>
          <w:sz w:val="24"/>
          <w:szCs w:val="24"/>
        </w:rPr>
        <w:t>中标后无正当理由拒不与采购人签订政府采购合同；</w:t>
      </w:r>
    </w:p>
    <w:p>
      <w:pPr>
        <w:numPr>
          <w:ilvl w:val="1"/>
          <w:numId w:val="26"/>
        </w:numPr>
        <w:tabs>
          <w:tab w:val="left" w:pos="1134"/>
        </w:tabs>
        <w:spacing w:line="360" w:lineRule="auto"/>
        <w:ind w:left="420" w:firstLine="147"/>
        <w:rPr>
          <w:rFonts w:ascii="宋体" w:hAnsi="宋体"/>
          <w:sz w:val="24"/>
          <w:szCs w:val="24"/>
        </w:rPr>
      </w:pPr>
      <w:r>
        <w:rPr>
          <w:rFonts w:hint="eastAsia" w:ascii="宋体" w:hAnsi="宋体"/>
          <w:sz w:val="24"/>
          <w:szCs w:val="24"/>
        </w:rPr>
        <w:t>未按照采购文件确定的事项签订政府采购合同；</w:t>
      </w:r>
    </w:p>
    <w:p>
      <w:pPr>
        <w:numPr>
          <w:ilvl w:val="1"/>
          <w:numId w:val="26"/>
        </w:numPr>
        <w:tabs>
          <w:tab w:val="left" w:pos="1134"/>
        </w:tabs>
        <w:spacing w:line="360" w:lineRule="auto"/>
        <w:ind w:left="420" w:firstLine="147"/>
        <w:rPr>
          <w:rFonts w:ascii="宋体" w:hAnsi="宋体"/>
          <w:sz w:val="24"/>
          <w:szCs w:val="24"/>
        </w:rPr>
      </w:pPr>
      <w:r>
        <w:rPr>
          <w:rFonts w:hint="eastAsia" w:ascii="宋体" w:hAnsi="宋体"/>
          <w:sz w:val="24"/>
          <w:szCs w:val="24"/>
        </w:rPr>
        <w:t>将政府采购合同转包或者违规分包；</w:t>
      </w:r>
    </w:p>
    <w:p>
      <w:pPr>
        <w:numPr>
          <w:ilvl w:val="1"/>
          <w:numId w:val="26"/>
        </w:numPr>
        <w:tabs>
          <w:tab w:val="left" w:pos="1134"/>
        </w:tabs>
        <w:spacing w:line="360" w:lineRule="auto"/>
        <w:ind w:left="420" w:firstLine="147"/>
        <w:rPr>
          <w:rFonts w:ascii="宋体" w:hAnsi="宋体"/>
          <w:sz w:val="24"/>
          <w:szCs w:val="24"/>
        </w:rPr>
      </w:pPr>
      <w:r>
        <w:rPr>
          <w:rFonts w:hint="eastAsia" w:ascii="宋体" w:hAnsi="宋体"/>
          <w:sz w:val="24"/>
          <w:szCs w:val="24"/>
        </w:rPr>
        <w:t>提供假冒伪劣产品；</w:t>
      </w:r>
    </w:p>
    <w:p>
      <w:pPr>
        <w:numPr>
          <w:ilvl w:val="1"/>
          <w:numId w:val="26"/>
        </w:numPr>
        <w:tabs>
          <w:tab w:val="left" w:pos="1134"/>
          <w:tab w:val="left" w:pos="1418"/>
        </w:tabs>
        <w:spacing w:line="360" w:lineRule="auto"/>
        <w:ind w:left="420" w:firstLine="147"/>
        <w:rPr>
          <w:rFonts w:ascii="宋体" w:hAnsi="宋体"/>
          <w:sz w:val="24"/>
          <w:szCs w:val="24"/>
        </w:rPr>
      </w:pPr>
      <w:r>
        <w:rPr>
          <w:rFonts w:hint="eastAsia" w:ascii="宋体" w:hAnsi="宋体"/>
          <w:sz w:val="24"/>
          <w:szCs w:val="24"/>
        </w:rPr>
        <w:t>擅自变更、中止或者终止政府采购合同；</w:t>
      </w:r>
    </w:p>
    <w:p>
      <w:pPr>
        <w:tabs>
          <w:tab w:val="left" w:pos="1134"/>
        </w:tabs>
        <w:spacing w:line="360" w:lineRule="auto"/>
        <w:ind w:left="567"/>
        <w:rPr>
          <w:rFonts w:ascii="宋体" w:hAnsi="宋体"/>
          <w:sz w:val="24"/>
          <w:szCs w:val="24"/>
        </w:rPr>
      </w:pPr>
      <w:r>
        <w:rPr>
          <w:rFonts w:hint="eastAsia" w:ascii="宋体" w:hAnsi="宋体"/>
          <w:sz w:val="24"/>
          <w:szCs w:val="24"/>
        </w:rPr>
        <w:t>十二、拒绝有关部门的监督检查或者向监督检查部门提供虚假情况；</w:t>
      </w:r>
    </w:p>
    <w:p>
      <w:pPr>
        <w:spacing w:after="180" w:line="360" w:lineRule="auto"/>
        <w:ind w:firstLine="484" w:firstLineChars="202"/>
        <w:rPr>
          <w:rFonts w:ascii="宋体" w:hAnsi="宋体"/>
          <w:sz w:val="24"/>
          <w:szCs w:val="24"/>
        </w:rPr>
      </w:pPr>
      <w:r>
        <w:rPr>
          <w:rFonts w:hint="eastAsia" w:ascii="宋体" w:hAnsi="宋体"/>
          <w:sz w:val="24"/>
          <w:szCs w:val="24"/>
        </w:rPr>
        <w:t>十三、法律法规规定的其他禁止情形。</w:t>
      </w:r>
    </w:p>
    <w:p>
      <w:pPr>
        <w:spacing w:after="180" w:line="360" w:lineRule="auto"/>
        <w:ind w:firstLine="487" w:firstLineChars="202"/>
        <w:rPr>
          <w:rFonts w:ascii="宋体" w:hAnsi="宋体"/>
          <w:b/>
          <w:sz w:val="24"/>
          <w:szCs w:val="24"/>
        </w:rPr>
      </w:pPr>
      <w:r>
        <w:rPr>
          <w:rFonts w:hint="eastAsia" w:ascii="宋体" w:hAnsi="宋体"/>
          <w:b/>
          <w:sz w:val="24"/>
          <w:szCs w:val="24"/>
        </w:rPr>
        <w:t>投标人有上述情形的，按照规定追究法律责任，具备一至十一条情形之一的，其</w:t>
      </w:r>
      <w:r>
        <w:rPr>
          <w:rFonts w:ascii="宋体" w:hAnsi="宋体"/>
          <w:b/>
          <w:sz w:val="24"/>
          <w:szCs w:val="24"/>
        </w:rPr>
        <w:t>投标文件无效，</w:t>
      </w:r>
      <w:r>
        <w:rPr>
          <w:rFonts w:hint="eastAsia" w:ascii="宋体" w:hAnsi="宋体"/>
          <w:b/>
          <w:sz w:val="24"/>
          <w:szCs w:val="24"/>
        </w:rPr>
        <w:t>或</w:t>
      </w:r>
      <w:r>
        <w:rPr>
          <w:rFonts w:ascii="宋体" w:hAnsi="宋体"/>
          <w:b/>
          <w:sz w:val="24"/>
          <w:szCs w:val="24"/>
        </w:rPr>
        <w:t>取消被</w:t>
      </w:r>
      <w:r>
        <w:rPr>
          <w:rFonts w:hint="eastAsia" w:ascii="宋体" w:hAnsi="宋体"/>
          <w:b/>
          <w:sz w:val="24"/>
          <w:szCs w:val="24"/>
        </w:rPr>
        <w:t>确认为中标</w:t>
      </w:r>
      <w:r>
        <w:rPr>
          <w:rFonts w:ascii="宋体" w:hAnsi="宋体"/>
          <w:b/>
          <w:sz w:val="24"/>
          <w:szCs w:val="24"/>
        </w:rPr>
        <w:t>供应商的资格或认定</w:t>
      </w:r>
      <w:r>
        <w:rPr>
          <w:rFonts w:hint="eastAsia" w:ascii="宋体" w:hAnsi="宋体"/>
          <w:b/>
          <w:sz w:val="24"/>
          <w:szCs w:val="24"/>
        </w:rPr>
        <w:t>中标</w:t>
      </w:r>
      <w:r>
        <w:rPr>
          <w:rFonts w:ascii="宋体" w:hAnsi="宋体"/>
          <w:b/>
          <w:sz w:val="24"/>
          <w:szCs w:val="24"/>
        </w:rPr>
        <w:t>无效</w:t>
      </w:r>
      <w:r>
        <w:rPr>
          <w:rFonts w:hint="eastAsia" w:ascii="宋体" w:hAnsi="宋体"/>
          <w:b/>
          <w:sz w:val="24"/>
          <w:szCs w:val="24"/>
        </w:rPr>
        <w:t>。</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回避</w:t>
      </w:r>
    </w:p>
    <w:p>
      <w:pPr>
        <w:shd w:val="clear" w:color="auto" w:fill="FFFFFF"/>
        <w:spacing w:line="360" w:lineRule="auto"/>
        <w:ind w:firstLine="480" w:firstLineChars="200"/>
        <w:rPr>
          <w:rFonts w:ascii="宋体" w:hAnsi="宋体" w:cs="Helvetica"/>
          <w:sz w:val="24"/>
          <w:szCs w:val="24"/>
        </w:rPr>
      </w:pPr>
      <w:r>
        <w:rPr>
          <w:rFonts w:hint="eastAsia" w:ascii="宋体" w:hAnsi="宋体" w:cs="Helvetica"/>
          <w:sz w:val="24"/>
          <w:szCs w:val="24"/>
        </w:rPr>
        <w:t>在政府采购活动中，采购人员</w:t>
      </w:r>
      <w:r>
        <w:rPr>
          <w:rFonts w:hint="eastAsia" w:cs="Helvetica"/>
          <w:sz w:val="24"/>
          <w:szCs w:val="24"/>
        </w:rPr>
        <w:t>（如</w:t>
      </w:r>
      <w:r>
        <w:rPr>
          <w:rFonts w:hint="eastAsia"/>
          <w:sz w:val="24"/>
          <w:szCs w:val="24"/>
        </w:rPr>
        <w:t>采购人内部负责采购项目的具体经办工作人员或直接分管采购项目的负责人、</w:t>
      </w:r>
      <w:r>
        <w:rPr>
          <w:rFonts w:hint="eastAsia" w:cs="Arial"/>
          <w:sz w:val="24"/>
          <w:szCs w:val="24"/>
          <w:lang w:eastAsia="zh-CN"/>
        </w:rPr>
        <w:t>区政府采购中心</w:t>
      </w:r>
      <w:r>
        <w:rPr>
          <w:rFonts w:hint="eastAsia"/>
          <w:sz w:val="24"/>
          <w:szCs w:val="24"/>
        </w:rPr>
        <w:t>负责采购项目的具体经办工作人员或直接分管采购活动的负责人等</w:t>
      </w:r>
      <w:r>
        <w:rPr>
          <w:rFonts w:hint="eastAsia" w:cs="Helvetica"/>
          <w:sz w:val="24"/>
          <w:szCs w:val="24"/>
        </w:rPr>
        <w:t>）</w:t>
      </w:r>
      <w:r>
        <w:rPr>
          <w:rFonts w:hint="eastAsia" w:ascii="宋体" w:hAnsi="宋体" w:cs="Helvetica"/>
          <w:sz w:val="24"/>
          <w:szCs w:val="24"/>
        </w:rPr>
        <w:t>及相关人员（包括</w:t>
      </w:r>
      <w:r>
        <w:rPr>
          <w:rFonts w:ascii="宋体" w:hAnsi="宋体" w:cs="Helvetica"/>
          <w:sz w:val="24"/>
          <w:szCs w:val="24"/>
        </w:rPr>
        <w:t>评标委员会的组成人员</w:t>
      </w:r>
      <w:r>
        <w:rPr>
          <w:rFonts w:hint="eastAsia" w:ascii="宋体" w:hAnsi="宋体" w:cs="Helvetica"/>
          <w:sz w:val="24"/>
          <w:szCs w:val="24"/>
        </w:rPr>
        <w:t>）与</w:t>
      </w:r>
      <w:r>
        <w:rPr>
          <w:rFonts w:hint="eastAsia" w:ascii="宋体" w:hAnsi="宋体"/>
          <w:sz w:val="24"/>
          <w:szCs w:val="24"/>
        </w:rPr>
        <w:t>供应商</w:t>
      </w:r>
      <w:r>
        <w:rPr>
          <w:rFonts w:hint="eastAsia" w:ascii="宋体" w:hAnsi="宋体" w:cs="Helvetica"/>
          <w:sz w:val="24"/>
          <w:szCs w:val="24"/>
        </w:rPr>
        <w:t>有下列利害关系之一的，应当回避：</w:t>
      </w:r>
    </w:p>
    <w:p>
      <w:pPr>
        <w:shd w:val="clear" w:color="auto" w:fill="FFFFFF"/>
        <w:spacing w:line="360" w:lineRule="auto"/>
        <w:ind w:left="708" w:hanging="607" w:hangingChars="253"/>
        <w:rPr>
          <w:rFonts w:ascii="宋体" w:hAnsi="宋体" w:cs="Helvetica"/>
          <w:sz w:val="24"/>
          <w:szCs w:val="24"/>
        </w:rPr>
      </w:pPr>
      <w:r>
        <w:rPr>
          <w:rFonts w:hint="eastAsia" w:ascii="宋体" w:hAnsi="宋体" w:cs="Helvetica"/>
          <w:sz w:val="24"/>
          <w:szCs w:val="24"/>
        </w:rPr>
        <w:t>　　（一）参加采购活动前3年内与</w:t>
      </w:r>
      <w:r>
        <w:rPr>
          <w:rFonts w:hint="eastAsia" w:ascii="宋体" w:hAnsi="宋体"/>
          <w:sz w:val="24"/>
          <w:szCs w:val="24"/>
        </w:rPr>
        <w:t>供应商</w:t>
      </w:r>
      <w:r>
        <w:rPr>
          <w:rFonts w:hint="eastAsia" w:ascii="宋体" w:hAnsi="宋体" w:cs="Helvetica"/>
          <w:sz w:val="24"/>
          <w:szCs w:val="24"/>
        </w:rPr>
        <w:t>存在劳动关系；</w:t>
      </w:r>
    </w:p>
    <w:p>
      <w:pPr>
        <w:shd w:val="clear" w:color="auto" w:fill="FFFFFF"/>
        <w:spacing w:line="360" w:lineRule="auto"/>
        <w:rPr>
          <w:rFonts w:ascii="宋体" w:hAnsi="宋体" w:cs="Helvetica"/>
          <w:sz w:val="24"/>
          <w:szCs w:val="24"/>
        </w:rPr>
      </w:pPr>
      <w:r>
        <w:rPr>
          <w:rFonts w:hint="eastAsia" w:ascii="宋体" w:hAnsi="宋体" w:cs="Helvetica"/>
          <w:sz w:val="24"/>
          <w:szCs w:val="24"/>
        </w:rPr>
        <w:t>　　（二）参加采购活动前3年内担任</w:t>
      </w:r>
      <w:r>
        <w:rPr>
          <w:rFonts w:hint="eastAsia" w:ascii="宋体" w:hAnsi="宋体"/>
          <w:sz w:val="24"/>
          <w:szCs w:val="24"/>
        </w:rPr>
        <w:t>供应商</w:t>
      </w:r>
      <w:r>
        <w:rPr>
          <w:rFonts w:hint="eastAsia" w:ascii="宋体" w:hAnsi="宋体" w:cs="Helvetica"/>
          <w:sz w:val="24"/>
          <w:szCs w:val="24"/>
        </w:rPr>
        <w:t>的董事、监事；</w:t>
      </w:r>
    </w:p>
    <w:p>
      <w:pPr>
        <w:shd w:val="clear" w:color="auto" w:fill="FFFFFF"/>
        <w:spacing w:line="360" w:lineRule="auto"/>
        <w:ind w:firstLine="480" w:firstLineChars="200"/>
        <w:rPr>
          <w:rFonts w:ascii="宋体" w:hAnsi="宋体" w:cs="Helvetica"/>
          <w:sz w:val="24"/>
          <w:szCs w:val="24"/>
        </w:rPr>
      </w:pPr>
      <w:r>
        <w:rPr>
          <w:rFonts w:hint="eastAsia" w:ascii="宋体" w:hAnsi="宋体" w:cs="Helvetica"/>
          <w:sz w:val="24"/>
          <w:szCs w:val="24"/>
        </w:rPr>
        <w:t>（三）参加采购活动前3年内是</w:t>
      </w:r>
      <w:r>
        <w:rPr>
          <w:rFonts w:hint="eastAsia" w:ascii="宋体" w:hAnsi="宋体"/>
          <w:sz w:val="24"/>
          <w:szCs w:val="24"/>
        </w:rPr>
        <w:t>供应商</w:t>
      </w:r>
      <w:r>
        <w:rPr>
          <w:rFonts w:hint="eastAsia" w:ascii="宋体" w:hAnsi="宋体" w:cs="Helvetica"/>
          <w:sz w:val="24"/>
          <w:szCs w:val="24"/>
        </w:rPr>
        <w:t>的控股股东或者实际控制人；</w:t>
      </w:r>
    </w:p>
    <w:p>
      <w:pPr>
        <w:shd w:val="clear" w:color="auto" w:fill="FFFFFF"/>
        <w:spacing w:line="360" w:lineRule="auto"/>
        <w:ind w:firstLine="570"/>
        <w:rPr>
          <w:rFonts w:ascii="宋体" w:hAnsi="宋体" w:cs="Helvetica"/>
          <w:sz w:val="24"/>
          <w:szCs w:val="24"/>
        </w:rPr>
      </w:pPr>
      <w:r>
        <w:rPr>
          <w:rFonts w:hint="eastAsia" w:ascii="宋体" w:hAnsi="宋体" w:cs="Helvetica"/>
          <w:sz w:val="24"/>
          <w:szCs w:val="24"/>
        </w:rPr>
        <w:t>（四）与</w:t>
      </w:r>
      <w:r>
        <w:rPr>
          <w:rFonts w:hint="eastAsia" w:ascii="宋体" w:hAnsi="宋体"/>
          <w:sz w:val="24"/>
          <w:szCs w:val="24"/>
        </w:rPr>
        <w:t>供应商</w:t>
      </w:r>
      <w:r>
        <w:rPr>
          <w:rFonts w:hint="eastAsia" w:ascii="宋体" w:hAnsi="宋体" w:cs="Helvetica"/>
          <w:sz w:val="24"/>
          <w:szCs w:val="24"/>
        </w:rPr>
        <w:t>的法定代表人或者负责人有夫妻、直系血亲、三代以内旁系血亲或者近姻亲关系；</w:t>
      </w:r>
    </w:p>
    <w:p>
      <w:pPr>
        <w:shd w:val="clear" w:color="auto" w:fill="FFFFFF"/>
        <w:spacing w:line="360" w:lineRule="auto"/>
        <w:ind w:firstLine="570"/>
        <w:rPr>
          <w:rFonts w:ascii="宋体" w:hAnsi="宋体" w:cs="Helvetica"/>
          <w:sz w:val="24"/>
          <w:szCs w:val="24"/>
        </w:rPr>
      </w:pPr>
      <w:r>
        <w:rPr>
          <w:rFonts w:hint="eastAsia" w:ascii="宋体" w:hAnsi="宋体" w:cs="Helvetica"/>
          <w:sz w:val="24"/>
          <w:szCs w:val="24"/>
        </w:rPr>
        <w:t>（五）与</w:t>
      </w:r>
      <w:r>
        <w:rPr>
          <w:rFonts w:hint="eastAsia" w:ascii="宋体" w:hAnsi="宋体"/>
          <w:sz w:val="24"/>
          <w:szCs w:val="24"/>
        </w:rPr>
        <w:t>供应商</w:t>
      </w:r>
      <w:r>
        <w:rPr>
          <w:rFonts w:hint="eastAsia" w:ascii="宋体" w:hAnsi="宋体" w:cs="Helvetica"/>
          <w:sz w:val="24"/>
          <w:szCs w:val="24"/>
        </w:rPr>
        <w:t>有其他可能影响政府采购活动公平、公正进行的关系。</w:t>
      </w:r>
    </w:p>
    <w:p>
      <w:pPr>
        <w:shd w:val="clear" w:color="auto" w:fill="FFFFFF"/>
        <w:spacing w:line="360" w:lineRule="auto"/>
        <w:ind w:firstLine="570"/>
        <w:rPr>
          <w:rFonts w:ascii="宋体" w:hAnsi="宋体" w:cs="Helvetica"/>
          <w:sz w:val="24"/>
          <w:szCs w:val="24"/>
        </w:rPr>
      </w:pPr>
      <w:r>
        <w:rPr>
          <w:rFonts w:hint="eastAsia" w:ascii="宋体" w:hAnsi="宋体"/>
          <w:sz w:val="24"/>
          <w:szCs w:val="24"/>
        </w:rPr>
        <w:t>供应商</w:t>
      </w:r>
      <w:r>
        <w:rPr>
          <w:rFonts w:hint="eastAsia" w:ascii="宋体" w:hAnsi="宋体" w:cs="Helvetica"/>
          <w:sz w:val="24"/>
          <w:szCs w:val="24"/>
        </w:rPr>
        <w:t>认为采购人员及相关人员与其他</w:t>
      </w:r>
      <w:r>
        <w:rPr>
          <w:rFonts w:hint="eastAsia" w:ascii="宋体" w:hAnsi="宋体"/>
          <w:sz w:val="24"/>
          <w:szCs w:val="24"/>
        </w:rPr>
        <w:t>供应商</w:t>
      </w:r>
      <w:r>
        <w:rPr>
          <w:rFonts w:hint="eastAsia" w:ascii="宋体" w:hAnsi="宋体" w:cs="Helvetica"/>
          <w:sz w:val="24"/>
          <w:szCs w:val="24"/>
        </w:rPr>
        <w:t>有利害关系的，可以向采购人或者</w:t>
      </w:r>
      <w:r>
        <w:rPr>
          <w:rFonts w:hint="eastAsia" w:ascii="宋体" w:hAnsi="宋体" w:cs="Arial"/>
          <w:sz w:val="24"/>
          <w:szCs w:val="24"/>
        </w:rPr>
        <w:t>采购代理机构</w:t>
      </w:r>
      <w:r>
        <w:rPr>
          <w:rFonts w:hint="eastAsia" w:ascii="宋体" w:hAnsi="宋体" w:cs="Helvetica"/>
          <w:sz w:val="24"/>
          <w:szCs w:val="24"/>
        </w:rPr>
        <w:t>书面提出回避申请，并说明理由。采购人或者</w:t>
      </w:r>
      <w:r>
        <w:rPr>
          <w:rFonts w:hint="eastAsia" w:ascii="宋体" w:hAnsi="宋体" w:cs="Arial"/>
          <w:sz w:val="24"/>
          <w:szCs w:val="24"/>
        </w:rPr>
        <w:t>采购代理机构</w:t>
      </w:r>
      <w:r>
        <w:rPr>
          <w:rFonts w:hint="eastAsia" w:ascii="宋体" w:hAnsi="宋体" w:cs="Helvetica"/>
          <w:sz w:val="24"/>
          <w:szCs w:val="24"/>
        </w:rPr>
        <w:t>应当及时询问被申请回避人员，有利害关系的被申请回避人员应当回避。</w:t>
      </w:r>
    </w:p>
    <w:p>
      <w:pPr>
        <w:keepNext/>
        <w:keepLines/>
        <w:numPr>
          <w:ilvl w:val="1"/>
          <w:numId w:val="3"/>
        </w:numPr>
        <w:spacing w:line="360" w:lineRule="auto"/>
        <w:jc w:val="left"/>
        <w:outlineLvl w:val="1"/>
        <w:rPr>
          <w:rFonts w:ascii="宋体" w:hAnsi="宋体"/>
          <w:b/>
          <w:bCs/>
          <w:sz w:val="24"/>
          <w:szCs w:val="24"/>
        </w:rPr>
      </w:pPr>
      <w:bookmarkStart w:id="100" w:name="_Toc217446078"/>
      <w:bookmarkStart w:id="101" w:name="_Toc21191"/>
      <w:r>
        <w:rPr>
          <w:rFonts w:hint="eastAsia" w:ascii="宋体" w:hAnsi="宋体"/>
          <w:b/>
          <w:bCs/>
          <w:sz w:val="24"/>
          <w:szCs w:val="24"/>
        </w:rPr>
        <w:t>询问、质疑和投诉</w:t>
      </w:r>
      <w:bookmarkEnd w:id="100"/>
      <w:bookmarkEnd w:id="101"/>
      <w:bookmarkStart w:id="102" w:name="_Toc217446079"/>
    </w:p>
    <w:bookmarkEnd w:id="96"/>
    <w:bookmarkEnd w:id="97"/>
    <w:bookmarkEnd w:id="102"/>
    <w:p>
      <w:pPr>
        <w:numPr>
          <w:ilvl w:val="0"/>
          <w:numId w:val="27"/>
        </w:numPr>
        <w:spacing w:line="360" w:lineRule="auto"/>
        <w:ind w:left="0" w:firstLine="567"/>
        <w:jc w:val="left"/>
        <w:rPr>
          <w:sz w:val="24"/>
          <w:szCs w:val="24"/>
        </w:rPr>
      </w:pPr>
      <w:r>
        <w:rPr>
          <w:rFonts w:hint="eastAsia"/>
          <w:sz w:val="24"/>
          <w:szCs w:val="24"/>
        </w:rPr>
        <w:t>询问、质疑、投诉的接收和处理严格按照《中华人民共和国政府采购法》、《中华人民共和国政府采购法实施条例》《中华人民共和国财政部货物和服务招投标管理办法》（财政部第</w:t>
      </w:r>
      <w:r>
        <w:rPr>
          <w:sz w:val="24"/>
          <w:szCs w:val="24"/>
        </w:rPr>
        <w:t>87</w:t>
      </w:r>
      <w:r>
        <w:rPr>
          <w:rFonts w:hint="eastAsia"/>
          <w:sz w:val="24"/>
          <w:szCs w:val="24"/>
        </w:rPr>
        <w:t>号令）和《政府采购质疑和投诉办法》（财政部</w:t>
      </w:r>
      <w:r>
        <w:rPr>
          <w:sz w:val="24"/>
          <w:szCs w:val="24"/>
        </w:rPr>
        <w:t>94</w:t>
      </w:r>
      <w:r>
        <w:rPr>
          <w:rFonts w:hint="eastAsia"/>
          <w:sz w:val="24"/>
          <w:szCs w:val="24"/>
        </w:rPr>
        <w:t>号令）的规定办理。</w:t>
      </w:r>
    </w:p>
    <w:p>
      <w:pPr>
        <w:numPr>
          <w:ilvl w:val="0"/>
          <w:numId w:val="27"/>
        </w:numPr>
        <w:spacing w:line="360" w:lineRule="auto"/>
        <w:ind w:left="0" w:firstLine="567"/>
        <w:jc w:val="left"/>
        <w:rPr>
          <w:sz w:val="24"/>
          <w:szCs w:val="24"/>
        </w:rPr>
      </w:pPr>
      <w:r>
        <w:rPr>
          <w:rFonts w:hint="eastAsia"/>
          <w:sz w:val="24"/>
          <w:szCs w:val="24"/>
        </w:rPr>
        <w:t>供应商</w:t>
      </w:r>
      <w:r>
        <w:rPr>
          <w:rFonts w:hint="eastAsia" w:ascii="宋体" w:hAnsi="宋体"/>
          <w:sz w:val="24"/>
          <w:szCs w:val="24"/>
        </w:rPr>
        <w:t>询问、质疑的对象</w:t>
      </w:r>
    </w:p>
    <w:p>
      <w:pPr>
        <w:numPr>
          <w:ilvl w:val="1"/>
          <w:numId w:val="28"/>
        </w:numPr>
        <w:tabs>
          <w:tab w:val="left" w:pos="0"/>
          <w:tab w:val="left" w:pos="1276"/>
        </w:tabs>
        <w:spacing w:after="120" w:line="360" w:lineRule="auto"/>
        <w:ind w:left="0" w:firstLine="567"/>
        <w:rPr>
          <w:rFonts w:ascii="宋体" w:hAnsi="宋体"/>
          <w:sz w:val="24"/>
          <w:szCs w:val="24"/>
        </w:rPr>
      </w:pPr>
      <w:r>
        <w:rPr>
          <w:rFonts w:hint="eastAsia"/>
          <w:sz w:val="24"/>
          <w:szCs w:val="24"/>
        </w:rPr>
        <w:t>供应商</w:t>
      </w:r>
      <w:r>
        <w:rPr>
          <w:rFonts w:hint="eastAsia" w:ascii="宋体" w:hAnsi="宋体"/>
          <w:sz w:val="24"/>
          <w:szCs w:val="24"/>
        </w:rPr>
        <w:t>对招标文件中</w:t>
      </w:r>
      <w:r>
        <w:rPr>
          <w:rFonts w:hint="eastAsia"/>
          <w:sz w:val="24"/>
          <w:szCs w:val="24"/>
        </w:rPr>
        <w:t>供应商</w:t>
      </w:r>
      <w:r>
        <w:rPr>
          <w:rFonts w:hint="eastAsia" w:ascii="宋体" w:hAnsi="宋体"/>
          <w:sz w:val="24"/>
          <w:szCs w:val="24"/>
        </w:rPr>
        <w:t>参加本次政府采购活动应当具备的条件，招标项目技术、服务、商务及其他要求，评标细则及标准，和中标结果中关于资格审查提出询问或质疑的，向采购人提出；</w:t>
      </w:r>
    </w:p>
    <w:p>
      <w:pPr>
        <w:numPr>
          <w:ilvl w:val="1"/>
          <w:numId w:val="28"/>
        </w:numPr>
        <w:tabs>
          <w:tab w:val="left" w:pos="1276"/>
        </w:tabs>
        <w:spacing w:after="120" w:line="360" w:lineRule="auto"/>
        <w:ind w:left="0" w:firstLine="567"/>
        <w:rPr>
          <w:rFonts w:ascii="宋体" w:hAnsi="宋体"/>
          <w:sz w:val="24"/>
          <w:szCs w:val="24"/>
        </w:rPr>
      </w:pPr>
      <w:r>
        <w:rPr>
          <w:rFonts w:hint="eastAsia"/>
          <w:sz w:val="24"/>
          <w:szCs w:val="24"/>
        </w:rPr>
        <w:t>供应商对除上述招标文件中的其他内容，采购过程及中标结果中（除资格审查）</w:t>
      </w:r>
      <w:r>
        <w:rPr>
          <w:rFonts w:hint="eastAsia" w:ascii="宋体" w:hAnsi="宋体"/>
          <w:sz w:val="24"/>
          <w:szCs w:val="24"/>
        </w:rPr>
        <w:t>提出询问或质疑的，向</w:t>
      </w:r>
      <w:r>
        <w:rPr>
          <w:rFonts w:hint="eastAsia" w:ascii="宋体" w:hAnsi="宋体" w:cs="Arial"/>
          <w:sz w:val="24"/>
          <w:szCs w:val="24"/>
          <w:lang w:eastAsia="zh-CN"/>
        </w:rPr>
        <w:t>区政府采购中心</w:t>
      </w:r>
      <w:r>
        <w:rPr>
          <w:rFonts w:hint="eastAsia" w:ascii="宋体" w:hAnsi="宋体"/>
          <w:sz w:val="24"/>
          <w:szCs w:val="24"/>
        </w:rPr>
        <w:t>提出。</w:t>
      </w:r>
    </w:p>
    <w:p>
      <w:pPr>
        <w:numPr>
          <w:ilvl w:val="0"/>
          <w:numId w:val="27"/>
        </w:numPr>
        <w:tabs>
          <w:tab w:val="left" w:pos="1134"/>
        </w:tabs>
        <w:spacing w:after="120" w:line="360" w:lineRule="auto"/>
        <w:ind w:left="0" w:firstLine="567"/>
        <w:rPr>
          <w:rFonts w:ascii="宋体" w:hAnsi="宋体"/>
          <w:sz w:val="24"/>
          <w:szCs w:val="24"/>
        </w:rPr>
      </w:pPr>
      <w:r>
        <w:rPr>
          <w:rFonts w:hint="eastAsia" w:ascii="宋体" w:hAnsi="宋体"/>
          <w:sz w:val="24"/>
          <w:szCs w:val="24"/>
        </w:rPr>
        <w:t>供应商提出的询问，应当明确询问事项，如以书面形式提出的，应由供应商签字并加盖公章。</w:t>
      </w:r>
    </w:p>
    <w:p>
      <w:pPr>
        <w:numPr>
          <w:ilvl w:val="0"/>
          <w:numId w:val="27"/>
        </w:numPr>
        <w:tabs>
          <w:tab w:val="left" w:pos="1134"/>
        </w:tabs>
        <w:spacing w:after="120" w:line="360" w:lineRule="auto"/>
        <w:ind w:left="0" w:firstLine="567"/>
        <w:rPr>
          <w:rFonts w:ascii="宋体" w:hAnsi="宋体"/>
          <w:sz w:val="24"/>
          <w:szCs w:val="24"/>
        </w:rPr>
      </w:pPr>
      <w:r>
        <w:rPr>
          <w:rFonts w:hint="eastAsia" w:ascii="宋体" w:hAnsi="宋体"/>
          <w:sz w:val="24"/>
          <w:szCs w:val="24"/>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sz w:val="24"/>
          <w:szCs w:val="24"/>
        </w:rPr>
      </w:pPr>
      <w:r>
        <w:rPr>
          <w:rFonts w:hint="eastAsia" w:ascii="宋体" w:hAnsi="宋体"/>
          <w:sz w:val="24"/>
          <w:szCs w:val="24"/>
        </w:rPr>
        <w:t>供应商可通过“政府采购云平台”，或现场等方式向采购人或</w:t>
      </w:r>
      <w:r>
        <w:rPr>
          <w:rFonts w:hint="eastAsia" w:ascii="宋体" w:hAnsi="宋体"/>
          <w:sz w:val="24"/>
          <w:szCs w:val="24"/>
          <w:lang w:eastAsia="zh-CN"/>
        </w:rPr>
        <w:t>区政府采购中心</w:t>
      </w:r>
      <w:r>
        <w:rPr>
          <w:rFonts w:hint="eastAsia" w:ascii="宋体" w:hAnsi="宋体"/>
          <w:sz w:val="24"/>
          <w:szCs w:val="24"/>
        </w:rPr>
        <w:t>提交质疑资料。</w:t>
      </w:r>
    </w:p>
    <w:p>
      <w:pPr>
        <w:numPr>
          <w:ilvl w:val="0"/>
          <w:numId w:val="27"/>
        </w:numPr>
        <w:tabs>
          <w:tab w:val="left" w:pos="1134"/>
        </w:tabs>
        <w:spacing w:after="120" w:line="360" w:lineRule="auto"/>
        <w:ind w:left="0" w:firstLine="567"/>
        <w:rPr>
          <w:rFonts w:ascii="宋体" w:hAnsi="宋体"/>
          <w:sz w:val="24"/>
          <w:szCs w:val="24"/>
        </w:rPr>
      </w:pPr>
      <w:r>
        <w:rPr>
          <w:rFonts w:hint="eastAsia" w:ascii="宋体" w:hAnsi="宋体"/>
          <w:sz w:val="24"/>
          <w:szCs w:val="24"/>
        </w:rPr>
        <w:t>供应商提出质疑时应当准备的资料</w:t>
      </w:r>
    </w:p>
    <w:p>
      <w:pPr>
        <w:pStyle w:val="39"/>
        <w:shd w:val="clear" w:color="auto" w:fill="FFFFFF"/>
        <w:spacing w:before="0" w:beforeAutospacing="0" w:after="0" w:afterAutospacing="0" w:line="360" w:lineRule="auto"/>
        <w:ind w:firstLine="480" w:firstLineChars="200"/>
        <w:rPr>
          <w:rFonts w:cs="Helvetica"/>
          <w:color w:val="auto"/>
          <w:sz w:val="24"/>
          <w:szCs w:val="24"/>
        </w:rPr>
      </w:pPr>
      <w:r>
        <w:rPr>
          <w:rFonts w:hint="eastAsia" w:cs="Helvetica"/>
          <w:color w:val="auto"/>
          <w:sz w:val="24"/>
          <w:szCs w:val="24"/>
        </w:rPr>
        <w:t>（一）质疑书正本1份；</w:t>
      </w:r>
    </w:p>
    <w:p>
      <w:pPr>
        <w:pStyle w:val="39"/>
        <w:shd w:val="clear" w:color="auto" w:fill="FFFFFF"/>
        <w:spacing w:before="0" w:beforeAutospacing="0" w:after="0" w:afterAutospacing="0" w:line="360" w:lineRule="auto"/>
        <w:ind w:firstLine="480" w:firstLineChars="200"/>
        <w:rPr>
          <w:rFonts w:cs="Helvetica"/>
          <w:color w:val="auto"/>
          <w:sz w:val="24"/>
          <w:szCs w:val="24"/>
        </w:rPr>
      </w:pPr>
      <w:r>
        <w:rPr>
          <w:rFonts w:hint="eastAsia" w:cs="Helvetica"/>
          <w:color w:val="auto"/>
          <w:sz w:val="24"/>
          <w:szCs w:val="24"/>
        </w:rPr>
        <w:t>（二）法定代表人或主要负责人授权委托书1份（委托代理人办理质疑事宜的需提供）；</w:t>
      </w:r>
    </w:p>
    <w:p>
      <w:pPr>
        <w:pStyle w:val="39"/>
        <w:shd w:val="clear" w:color="auto" w:fill="FFFFFF"/>
        <w:spacing w:before="0" w:beforeAutospacing="0" w:after="0" w:afterAutospacing="0" w:line="360" w:lineRule="auto"/>
        <w:ind w:firstLine="480" w:firstLineChars="200"/>
        <w:rPr>
          <w:rFonts w:cs="Helvetica"/>
          <w:color w:val="auto"/>
          <w:sz w:val="24"/>
          <w:szCs w:val="24"/>
        </w:rPr>
      </w:pPr>
      <w:r>
        <w:rPr>
          <w:rFonts w:hint="eastAsia" w:cs="Helvetica"/>
          <w:color w:val="auto"/>
          <w:sz w:val="24"/>
          <w:szCs w:val="24"/>
        </w:rPr>
        <w:t>（三）法定代表人或主要负责人身份证复印件1份；</w:t>
      </w:r>
    </w:p>
    <w:p>
      <w:pPr>
        <w:pStyle w:val="39"/>
        <w:shd w:val="clear" w:color="auto" w:fill="FFFFFF"/>
        <w:spacing w:before="0" w:beforeAutospacing="0" w:after="0" w:afterAutospacing="0" w:line="360" w:lineRule="auto"/>
        <w:ind w:firstLine="480" w:firstLineChars="200"/>
        <w:rPr>
          <w:rFonts w:cs="Helvetica"/>
          <w:color w:val="auto"/>
          <w:sz w:val="24"/>
          <w:szCs w:val="24"/>
        </w:rPr>
      </w:pPr>
      <w:r>
        <w:rPr>
          <w:rFonts w:hint="eastAsia" w:cs="Helvetica"/>
          <w:color w:val="auto"/>
          <w:sz w:val="24"/>
          <w:szCs w:val="24"/>
        </w:rPr>
        <w:t>（四）委托代理人身份证复印件1份（委托代理人办理质疑事宜的需提供）；</w:t>
      </w:r>
    </w:p>
    <w:p>
      <w:pPr>
        <w:pStyle w:val="39"/>
        <w:shd w:val="clear" w:color="auto" w:fill="FFFFFF"/>
        <w:spacing w:before="0" w:beforeAutospacing="0" w:after="0" w:afterAutospacing="0" w:line="360" w:lineRule="auto"/>
        <w:ind w:firstLine="480" w:firstLineChars="200"/>
        <w:rPr>
          <w:rFonts w:cs="Helvetica"/>
          <w:color w:val="auto"/>
          <w:sz w:val="24"/>
          <w:szCs w:val="24"/>
        </w:rPr>
      </w:pPr>
      <w:r>
        <w:rPr>
          <w:rFonts w:hint="eastAsia" w:cs="Helvetica"/>
          <w:color w:val="auto"/>
          <w:sz w:val="24"/>
          <w:szCs w:val="24"/>
        </w:rPr>
        <w:t>（五）针对质疑事项必要的证明材料。</w:t>
      </w:r>
    </w:p>
    <w:p>
      <w:pPr>
        <w:numPr>
          <w:ilvl w:val="0"/>
          <w:numId w:val="27"/>
        </w:numPr>
        <w:tabs>
          <w:tab w:val="left" w:pos="1134"/>
        </w:tabs>
        <w:spacing w:line="360" w:lineRule="auto"/>
        <w:ind w:left="0" w:firstLine="567"/>
        <w:rPr>
          <w:rFonts w:ascii="宋体" w:hAnsi="宋体"/>
          <w:sz w:val="24"/>
          <w:szCs w:val="24"/>
        </w:rPr>
      </w:pPr>
      <w:r>
        <w:rPr>
          <w:rFonts w:hint="eastAsia" w:ascii="宋体" w:hAnsi="宋体"/>
          <w:sz w:val="24"/>
          <w:szCs w:val="24"/>
        </w:rPr>
        <w:t>供应商对采购人或</w:t>
      </w:r>
      <w:r>
        <w:rPr>
          <w:rFonts w:hint="eastAsia" w:ascii="宋体" w:hAnsi="宋体"/>
          <w:sz w:val="24"/>
          <w:szCs w:val="24"/>
          <w:lang w:eastAsia="zh-CN"/>
        </w:rPr>
        <w:t>区政府采购中心</w:t>
      </w:r>
      <w:r>
        <w:rPr>
          <w:rFonts w:hint="eastAsia" w:ascii="宋体" w:hAnsi="宋体"/>
          <w:sz w:val="24"/>
          <w:szCs w:val="24"/>
        </w:rPr>
        <w:t>的质疑答复不满意，或者采购人或</w:t>
      </w:r>
      <w:r>
        <w:rPr>
          <w:rFonts w:hint="eastAsia" w:ascii="宋体" w:hAnsi="宋体"/>
          <w:sz w:val="24"/>
          <w:szCs w:val="24"/>
          <w:lang w:eastAsia="zh-CN"/>
        </w:rPr>
        <w:t>区政府采购中心</w:t>
      </w:r>
      <w:r>
        <w:rPr>
          <w:rFonts w:hint="eastAsia" w:ascii="宋体" w:hAnsi="宋体"/>
          <w:sz w:val="24"/>
          <w:szCs w:val="24"/>
        </w:rPr>
        <w:t>未在规定期限内作出答复的，供应商可以在答复期满后15个工作日内向同级财政部门提起投诉。</w:t>
      </w:r>
    </w:p>
    <w:p>
      <w:pPr>
        <w:tabs>
          <w:tab w:val="left" w:pos="1276"/>
        </w:tabs>
        <w:spacing w:line="360" w:lineRule="auto"/>
        <w:rPr>
          <w:rFonts w:ascii="宋体" w:hAnsi="宋体"/>
          <w:sz w:val="24"/>
          <w:szCs w:val="24"/>
        </w:rPr>
      </w:pPr>
    </w:p>
    <w:p>
      <w:pPr>
        <w:pStyle w:val="2"/>
        <w:tabs>
          <w:tab w:val="left" w:pos="426"/>
          <w:tab w:val="left" w:pos="567"/>
        </w:tabs>
        <w:spacing w:before="0" w:after="0" w:line="600" w:lineRule="exact"/>
        <w:jc w:val="both"/>
        <w:rPr>
          <w:sz w:val="24"/>
          <w:szCs w:val="24"/>
        </w:rPr>
      </w:pPr>
      <w:bookmarkStart w:id="103" w:name="_Toc13042"/>
      <w:r>
        <w:rPr>
          <w:rFonts w:hint="eastAsia"/>
          <w:sz w:val="24"/>
          <w:szCs w:val="24"/>
        </w:rPr>
        <w:t>其他要求（实质性要求）</w:t>
      </w:r>
      <w:bookmarkEnd w:id="103"/>
    </w:p>
    <w:p>
      <w:pPr>
        <w:pStyle w:val="80"/>
        <w:numPr>
          <w:ilvl w:val="0"/>
          <w:numId w:val="29"/>
        </w:numPr>
        <w:tabs>
          <w:tab w:val="left" w:pos="1276"/>
        </w:tabs>
        <w:snapToGrid w:val="0"/>
        <w:spacing w:line="360" w:lineRule="auto"/>
        <w:ind w:left="0" w:firstLine="710" w:firstLineChars="0"/>
        <w:rPr>
          <w:rFonts w:ascii="宋体" w:hAnsi="宋体" w:eastAsia="宋体"/>
          <w:sz w:val="24"/>
          <w:szCs w:val="24"/>
        </w:rPr>
      </w:pPr>
      <w:r>
        <w:rPr>
          <w:rFonts w:hint="eastAsia" w:ascii="宋体" w:hAnsi="宋体" w:eastAsia="宋体"/>
          <w:sz w:val="24"/>
          <w:szCs w:val="24"/>
        </w:rPr>
        <w:t>供应商为本项目提供的所有产品、辅材中属于《国家强制性产品认证目录》范围内产品的，均通过国家强制性产品认证并取得认证证书。</w:t>
      </w:r>
    </w:p>
    <w:p>
      <w:pPr>
        <w:pStyle w:val="80"/>
        <w:numPr>
          <w:ilvl w:val="0"/>
          <w:numId w:val="29"/>
        </w:numPr>
        <w:tabs>
          <w:tab w:val="left" w:pos="1276"/>
        </w:tabs>
        <w:snapToGrid w:val="0"/>
        <w:spacing w:line="360" w:lineRule="auto"/>
        <w:ind w:left="0" w:firstLine="710" w:firstLineChars="0"/>
        <w:rPr>
          <w:rFonts w:ascii="宋体" w:hAnsi="宋体" w:eastAsia="宋体"/>
          <w:sz w:val="24"/>
          <w:szCs w:val="24"/>
        </w:rPr>
      </w:pPr>
      <w:r>
        <w:rPr>
          <w:rFonts w:hint="eastAsia" w:ascii="宋体" w:hAnsi="宋体" w:eastAsia="宋体"/>
          <w:sz w:val="24"/>
          <w:szCs w:val="24"/>
        </w:rPr>
        <w:t>供应商为本项目提供的所有产品、辅材符合现行的强制性国家相关标准、行业标准。</w:t>
      </w:r>
    </w:p>
    <w:p>
      <w:pPr>
        <w:pStyle w:val="80"/>
        <w:numPr>
          <w:ilvl w:val="0"/>
          <w:numId w:val="29"/>
        </w:numPr>
        <w:tabs>
          <w:tab w:val="left" w:pos="1134"/>
          <w:tab w:val="left" w:pos="1276"/>
        </w:tabs>
        <w:snapToGrid w:val="0"/>
        <w:spacing w:line="600" w:lineRule="exact"/>
        <w:ind w:left="0" w:firstLine="562" w:firstLineChars="0"/>
        <w:rPr>
          <w:rFonts w:ascii="宋体" w:hAnsi="宋体" w:eastAsia="宋体"/>
          <w:sz w:val="24"/>
          <w:szCs w:val="24"/>
        </w:rPr>
      </w:pPr>
      <w:r>
        <w:rPr>
          <w:rFonts w:hint="eastAsia" w:ascii="宋体" w:hAnsi="宋体" w:eastAsia="宋体"/>
          <w:sz w:val="24"/>
          <w:szCs w:val="24"/>
        </w:rPr>
        <w:t>为本项目实施涉及的商品包装和快递包装，均应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rPr>
          <w:rFonts w:ascii="宋体" w:hAnsi="宋体"/>
          <w:sz w:val="28"/>
          <w:szCs w:val="28"/>
        </w:rPr>
      </w:pPr>
      <w:r>
        <w:rPr>
          <w:rFonts w:ascii="宋体" w:hAnsi="宋体"/>
          <w:sz w:val="28"/>
          <w:szCs w:val="28"/>
        </w:rPr>
        <w:br w:type="page"/>
      </w:r>
    </w:p>
    <w:p>
      <w:pPr>
        <w:keepNext/>
        <w:keepLines/>
        <w:numPr>
          <w:ilvl w:val="0"/>
          <w:numId w:val="3"/>
        </w:numPr>
        <w:spacing w:before="340" w:after="330" w:line="400" w:lineRule="exact"/>
        <w:ind w:left="567"/>
        <w:jc w:val="center"/>
        <w:outlineLvl w:val="0"/>
        <w:rPr>
          <w:rFonts w:ascii="宋体" w:hAnsi="宋体"/>
          <w:b/>
          <w:bCs/>
          <w:spacing w:val="-20"/>
          <w:kern w:val="44"/>
          <w:sz w:val="32"/>
          <w:szCs w:val="32"/>
        </w:rPr>
      </w:pPr>
      <w:bookmarkStart w:id="104" w:name="_Toc315871050"/>
      <w:bookmarkEnd w:id="104"/>
      <w:bookmarkStart w:id="105" w:name="_Toc316292052"/>
      <w:bookmarkEnd w:id="105"/>
      <w:bookmarkStart w:id="106" w:name="_Toc315871045"/>
      <w:bookmarkEnd w:id="106"/>
      <w:bookmarkStart w:id="107" w:name="_Toc315871047"/>
      <w:bookmarkEnd w:id="107"/>
      <w:bookmarkStart w:id="108" w:name="_Toc316292049"/>
      <w:bookmarkEnd w:id="108"/>
      <w:bookmarkStart w:id="109" w:name="_Toc315871049"/>
      <w:bookmarkEnd w:id="109"/>
      <w:bookmarkStart w:id="110" w:name="_Toc315871046"/>
      <w:bookmarkEnd w:id="110"/>
      <w:bookmarkStart w:id="111" w:name="_Toc315871048"/>
      <w:bookmarkEnd w:id="111"/>
      <w:bookmarkStart w:id="112" w:name="_Toc316292051"/>
      <w:bookmarkEnd w:id="112"/>
      <w:bookmarkStart w:id="113" w:name="_Toc316292050"/>
      <w:bookmarkEnd w:id="113"/>
      <w:bookmarkStart w:id="114" w:name="_Toc316292048"/>
      <w:bookmarkEnd w:id="114"/>
      <w:bookmarkStart w:id="115" w:name="_Toc11867"/>
      <w:r>
        <w:rPr>
          <w:rFonts w:hint="eastAsia" w:ascii="宋体" w:hAnsi="宋体"/>
          <w:b/>
          <w:bCs/>
          <w:spacing w:val="-20"/>
          <w:kern w:val="44"/>
          <w:sz w:val="32"/>
          <w:szCs w:val="32"/>
        </w:rPr>
        <w:t>投标文件格式</w:t>
      </w:r>
      <w:bookmarkEnd w:id="115"/>
    </w:p>
    <w:p>
      <w:pPr>
        <w:keepNext/>
        <w:keepLines/>
        <w:numPr>
          <w:ilvl w:val="1"/>
          <w:numId w:val="3"/>
        </w:numPr>
        <w:spacing w:before="260" w:after="260" w:line="360" w:lineRule="auto"/>
        <w:jc w:val="left"/>
        <w:outlineLvl w:val="1"/>
        <w:rPr>
          <w:rFonts w:ascii="宋体" w:hAnsi="宋体"/>
          <w:b/>
          <w:bCs/>
          <w:sz w:val="28"/>
          <w:szCs w:val="28"/>
        </w:rPr>
      </w:pPr>
      <w:bookmarkStart w:id="116" w:name="_Toc10898"/>
      <w:r>
        <w:rPr>
          <w:rFonts w:hint="eastAsia" w:ascii="宋体" w:hAnsi="宋体"/>
          <w:b/>
          <w:bCs/>
          <w:sz w:val="28"/>
          <w:szCs w:val="28"/>
        </w:rPr>
        <w:t>投标文件封面格式</w:t>
      </w:r>
      <w:bookmarkEnd w:id="116"/>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项目名称：XXXX采购项目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武侯政采（2022）A0006号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3"/>
        </w:numPr>
        <w:spacing w:before="260" w:after="260" w:line="360" w:lineRule="auto"/>
        <w:jc w:val="left"/>
        <w:outlineLvl w:val="1"/>
        <w:rPr>
          <w:rFonts w:ascii="宋体" w:hAnsi="宋体"/>
          <w:b/>
          <w:bCs/>
          <w:sz w:val="24"/>
          <w:szCs w:val="24"/>
        </w:rPr>
      </w:pPr>
      <w:bookmarkStart w:id="117" w:name="_Toc25614"/>
      <w:r>
        <w:rPr>
          <w:rFonts w:hint="eastAsia" w:ascii="宋体" w:hAnsi="宋体"/>
          <w:b/>
          <w:bCs/>
          <w:sz w:val="24"/>
          <w:szCs w:val="24"/>
        </w:rPr>
        <w:t>资格响应文件</w:t>
      </w:r>
      <w:bookmarkEnd w:id="117"/>
    </w:p>
    <w:p>
      <w:pPr>
        <w:keepNext/>
        <w:keepLines/>
        <w:numPr>
          <w:ilvl w:val="2"/>
          <w:numId w:val="3"/>
        </w:numPr>
        <w:spacing w:line="360" w:lineRule="auto"/>
        <w:ind w:left="3119" w:hanging="3119"/>
        <w:outlineLvl w:val="2"/>
        <w:rPr>
          <w:rFonts w:ascii="宋体" w:hAnsi="宋体"/>
          <w:b/>
          <w:bCs/>
          <w:sz w:val="24"/>
          <w:szCs w:val="24"/>
        </w:rPr>
      </w:pPr>
      <w:r>
        <w:rPr>
          <w:rFonts w:hint="eastAsia" w:ascii="宋体" w:hAnsi="宋体"/>
          <w:b/>
          <w:bCs/>
          <w:sz w:val="24"/>
          <w:szCs w:val="24"/>
        </w:rPr>
        <w:t>关于投标人申明的函</w:t>
      </w:r>
    </w:p>
    <w:p>
      <w:pPr>
        <w:spacing w:line="360" w:lineRule="auto"/>
        <w:rPr>
          <w:rFonts w:hint="eastAsia" w:ascii="宋体" w:hAnsi="宋体" w:eastAsia="宋体"/>
          <w:sz w:val="24"/>
          <w:szCs w:val="24"/>
          <w:lang w:eastAsia="zh-CN"/>
        </w:rPr>
      </w:pPr>
      <w:bookmarkStart w:id="118" w:name="_Toc238581782"/>
      <w:bookmarkStart w:id="119" w:name="_Toc119296788"/>
      <w:bookmarkStart w:id="120" w:name="_Toc52184753"/>
      <w:bookmarkStart w:id="121" w:name="_Toc146903609"/>
      <w:bookmarkStart w:id="122" w:name="_Toc119295087"/>
      <w:bookmarkStart w:id="123" w:name="_Toc119203988"/>
      <w:r>
        <w:rPr>
          <w:rFonts w:hint="eastAsia" w:ascii="宋体" w:hAnsi="宋体"/>
          <w:sz w:val="24"/>
          <w:szCs w:val="24"/>
        </w:rPr>
        <w:t>致：</w:t>
      </w:r>
      <w:bookmarkEnd w:id="118"/>
      <w:r>
        <w:rPr>
          <w:rFonts w:hint="eastAsia" w:ascii="宋体" w:hAnsi="宋体"/>
          <w:sz w:val="24"/>
          <w:szCs w:val="24"/>
          <w:lang w:eastAsia="zh-CN"/>
        </w:rPr>
        <w:t>成都市武侯区政府采购中心</w:t>
      </w:r>
    </w:p>
    <w:p>
      <w:pPr>
        <w:spacing w:line="360" w:lineRule="auto"/>
        <w:ind w:firstLine="484" w:firstLineChars="202"/>
        <w:rPr>
          <w:rFonts w:ascii="宋体" w:hAnsi="宋体"/>
          <w:sz w:val="24"/>
          <w:szCs w:val="24"/>
        </w:rPr>
      </w:pPr>
      <w:bookmarkStart w:id="124" w:name="_Toc238581783"/>
      <w:r>
        <w:rPr>
          <w:rFonts w:hint="eastAsia" w:ascii="宋体" w:hAnsi="宋体"/>
          <w:sz w:val="24"/>
          <w:szCs w:val="24"/>
        </w:rPr>
        <w:t>关于我方对</w:t>
      </w:r>
      <w:r>
        <w:rPr>
          <w:rFonts w:hint="eastAsia" w:ascii="宋体" w:hAnsi="宋体"/>
          <w:b/>
          <w:bCs/>
          <w:sz w:val="24"/>
          <w:szCs w:val="24"/>
          <w:u w:val="single"/>
        </w:rPr>
        <w:t>成都市武侯区机关事务中心农副食品，动、植物油制品（第一办公区食材）采购项目</w:t>
      </w:r>
      <w:r>
        <w:rPr>
          <w:rFonts w:hint="eastAsia" w:ascii="宋体" w:hAnsi="宋体"/>
          <w:b/>
          <w:sz w:val="24"/>
          <w:szCs w:val="24"/>
          <w:u w:val="single"/>
        </w:rPr>
        <w:t>（项目编号：</w:t>
      </w:r>
      <w:r>
        <w:rPr>
          <w:rFonts w:hint="eastAsia" w:ascii="宋体" w:hAnsi="宋体"/>
          <w:b/>
          <w:sz w:val="24"/>
          <w:szCs w:val="24"/>
          <w:u w:val="single"/>
          <w:lang w:eastAsia="zh-CN"/>
        </w:rPr>
        <w:t>武侯政采（2022）A0006号</w:t>
      </w:r>
      <w:r>
        <w:rPr>
          <w:rFonts w:hint="eastAsia" w:ascii="宋体" w:hAnsi="宋体"/>
          <w:b/>
          <w:sz w:val="24"/>
          <w:szCs w:val="24"/>
          <w:u w:val="single"/>
        </w:rPr>
        <w:t>）</w:t>
      </w:r>
      <w:r>
        <w:rPr>
          <w:rFonts w:hint="eastAsia" w:ascii="宋体" w:hAnsi="宋体"/>
          <w:sz w:val="24"/>
          <w:szCs w:val="24"/>
        </w:rPr>
        <w:t>的公开招标，提交的下列文件和说明是准确的和真实的。</w:t>
      </w:r>
      <w:bookmarkEnd w:id="124"/>
    </w:p>
    <w:p>
      <w:pPr>
        <w:widowControl/>
        <w:numPr>
          <w:ilvl w:val="2"/>
          <w:numId w:val="30"/>
        </w:numPr>
        <w:spacing w:line="360" w:lineRule="auto"/>
        <w:ind w:left="0" w:firstLine="480" w:firstLineChars="200"/>
        <w:rPr>
          <w:rFonts w:ascii="宋体" w:hAnsi="宋体"/>
          <w:sz w:val="24"/>
          <w:szCs w:val="24"/>
        </w:rPr>
      </w:pPr>
      <w:bookmarkStart w:id="125" w:name="_Toc238581784"/>
      <w:r>
        <w:rPr>
          <w:rFonts w:hint="eastAsia" w:ascii="宋体" w:hAnsi="宋体"/>
          <w:sz w:val="24"/>
          <w:szCs w:val="24"/>
        </w:rPr>
        <w:t>投标人名称及概况：</w:t>
      </w:r>
      <w:bookmarkEnd w:id="119"/>
      <w:bookmarkEnd w:id="120"/>
      <w:bookmarkEnd w:id="121"/>
      <w:bookmarkEnd w:id="122"/>
      <w:bookmarkEnd w:id="123"/>
      <w:bookmarkEnd w:id="125"/>
    </w:p>
    <w:p>
      <w:pPr>
        <w:widowControl/>
        <w:numPr>
          <w:ilvl w:val="0"/>
          <w:numId w:val="31"/>
        </w:numPr>
        <w:spacing w:line="360" w:lineRule="auto"/>
        <w:ind w:left="0" w:firstLine="480" w:firstLineChars="200"/>
        <w:jc w:val="left"/>
        <w:rPr>
          <w:rFonts w:ascii="宋体" w:hAnsi="宋体"/>
          <w:sz w:val="24"/>
          <w:szCs w:val="24"/>
        </w:rPr>
      </w:pPr>
      <w:r>
        <w:rPr>
          <w:rFonts w:hint="eastAsia" w:ascii="宋体" w:hAnsi="宋体"/>
          <w:sz w:val="24"/>
          <w:szCs w:val="24"/>
        </w:rPr>
        <w:t>投标人名称：XXXX</w:t>
      </w:r>
    </w:p>
    <w:p>
      <w:pPr>
        <w:widowControl/>
        <w:numPr>
          <w:ilvl w:val="0"/>
          <w:numId w:val="31"/>
        </w:numPr>
        <w:spacing w:line="360" w:lineRule="auto"/>
        <w:ind w:left="0" w:firstLine="480" w:firstLineChars="200"/>
        <w:jc w:val="left"/>
        <w:rPr>
          <w:rFonts w:ascii="宋体" w:hAnsi="宋体"/>
          <w:sz w:val="24"/>
          <w:szCs w:val="24"/>
        </w:rPr>
      </w:pPr>
      <w:r>
        <w:rPr>
          <w:rFonts w:hint="eastAsia" w:ascii="宋体" w:hAnsi="宋体"/>
          <w:sz w:val="24"/>
          <w:szCs w:val="24"/>
        </w:rPr>
        <w:t>地址：XXXX           邮编：XXXX</w:t>
      </w:r>
    </w:p>
    <w:p>
      <w:pPr>
        <w:spacing w:line="360" w:lineRule="auto"/>
        <w:ind w:firstLine="600" w:firstLineChars="250"/>
        <w:rPr>
          <w:rFonts w:ascii="宋体" w:hAnsi="宋体"/>
          <w:sz w:val="24"/>
          <w:szCs w:val="24"/>
          <w:u w:val="single"/>
        </w:rPr>
      </w:pPr>
      <w:r>
        <w:rPr>
          <w:rFonts w:hint="eastAsia" w:ascii="宋体" w:hAnsi="宋体"/>
          <w:sz w:val="24"/>
          <w:szCs w:val="24"/>
        </w:rPr>
        <w:t>传真/电话：XXXX</w:t>
      </w:r>
    </w:p>
    <w:p>
      <w:pPr>
        <w:widowControl/>
        <w:numPr>
          <w:ilvl w:val="0"/>
          <w:numId w:val="31"/>
        </w:numPr>
        <w:spacing w:line="360" w:lineRule="auto"/>
        <w:ind w:left="0" w:firstLine="480" w:firstLineChars="200"/>
        <w:jc w:val="left"/>
        <w:rPr>
          <w:rFonts w:ascii="宋体" w:hAnsi="宋体"/>
          <w:sz w:val="24"/>
          <w:szCs w:val="24"/>
        </w:rPr>
      </w:pPr>
      <w:r>
        <w:rPr>
          <w:rFonts w:hint="eastAsia" w:ascii="宋体" w:hAnsi="宋体"/>
          <w:sz w:val="24"/>
          <w:szCs w:val="24"/>
        </w:rPr>
        <w:t>成立日期或注册日期：XXXX</w:t>
      </w:r>
    </w:p>
    <w:p>
      <w:pPr>
        <w:widowControl/>
        <w:numPr>
          <w:ilvl w:val="0"/>
          <w:numId w:val="31"/>
        </w:numPr>
        <w:spacing w:line="360" w:lineRule="auto"/>
        <w:ind w:left="0" w:firstLine="480" w:firstLineChars="200"/>
        <w:jc w:val="left"/>
        <w:rPr>
          <w:rFonts w:ascii="宋体" w:hAnsi="宋体"/>
          <w:sz w:val="24"/>
          <w:szCs w:val="24"/>
          <w:u w:val="single"/>
        </w:rPr>
      </w:pPr>
      <w:r>
        <w:rPr>
          <w:rFonts w:hint="eastAsia" w:ascii="宋体" w:hAnsi="宋体"/>
          <w:sz w:val="24"/>
          <w:szCs w:val="24"/>
        </w:rPr>
        <w:t>法定代表人或主要负责人姓名：XXXX</w:t>
      </w:r>
    </w:p>
    <w:p>
      <w:pPr>
        <w:widowControl/>
        <w:numPr>
          <w:ilvl w:val="2"/>
          <w:numId w:val="30"/>
        </w:numPr>
        <w:tabs>
          <w:tab w:val="left" w:pos="1276"/>
        </w:tabs>
        <w:spacing w:line="360" w:lineRule="auto"/>
        <w:ind w:left="0" w:firstLine="567"/>
        <w:rPr>
          <w:rFonts w:ascii="宋体" w:hAnsi="宋体"/>
          <w:sz w:val="24"/>
          <w:szCs w:val="24"/>
        </w:rPr>
      </w:pPr>
      <w:r>
        <w:rPr>
          <w:rFonts w:hint="eastAsia" w:ascii="宋体" w:hAnsi="宋体"/>
          <w:sz w:val="24"/>
          <w:szCs w:val="24"/>
        </w:rPr>
        <w:t>开户银行名称：XXXX</w:t>
      </w:r>
    </w:p>
    <w:p>
      <w:pPr>
        <w:spacing w:line="360" w:lineRule="auto"/>
        <w:ind w:firstLine="1080" w:firstLineChars="450"/>
        <w:rPr>
          <w:rFonts w:ascii="宋体" w:hAnsi="宋体"/>
          <w:sz w:val="24"/>
          <w:szCs w:val="24"/>
          <w:u w:val="single"/>
        </w:rPr>
      </w:pPr>
      <w:r>
        <w:rPr>
          <w:rFonts w:hint="eastAsia" w:ascii="宋体" w:hAnsi="宋体"/>
          <w:sz w:val="24"/>
          <w:szCs w:val="24"/>
        </w:rPr>
        <w:t>地址：XXXX</w:t>
      </w:r>
    </w:p>
    <w:p>
      <w:pPr>
        <w:spacing w:line="360" w:lineRule="auto"/>
        <w:ind w:firstLine="1080" w:firstLineChars="450"/>
        <w:rPr>
          <w:rFonts w:ascii="宋体" w:hAnsi="宋体"/>
          <w:sz w:val="24"/>
          <w:szCs w:val="24"/>
        </w:rPr>
      </w:pPr>
      <w:r>
        <w:rPr>
          <w:rFonts w:hint="eastAsia" w:ascii="宋体" w:hAnsi="宋体"/>
          <w:sz w:val="24"/>
          <w:szCs w:val="24"/>
        </w:rPr>
        <w:t>账号：XXXX</w:t>
      </w:r>
    </w:p>
    <w:p>
      <w:pPr>
        <w:spacing w:line="360" w:lineRule="auto"/>
        <w:ind w:left="560"/>
        <w:rPr>
          <w:rFonts w:ascii="宋体" w:hAnsi="宋体"/>
          <w:sz w:val="24"/>
          <w:szCs w:val="24"/>
        </w:rPr>
      </w:pPr>
    </w:p>
    <w:p>
      <w:pPr>
        <w:spacing w:line="360" w:lineRule="auto"/>
        <w:ind w:left="560"/>
        <w:rPr>
          <w:rFonts w:ascii="宋体" w:hAnsi="宋体"/>
          <w:sz w:val="24"/>
          <w:szCs w:val="24"/>
        </w:rPr>
      </w:pPr>
    </w:p>
    <w:p>
      <w:pPr>
        <w:spacing w:line="360" w:lineRule="auto"/>
        <w:ind w:left="560"/>
        <w:rPr>
          <w:rFonts w:ascii="宋体" w:hAnsi="宋体"/>
          <w:sz w:val="24"/>
          <w:szCs w:val="24"/>
        </w:rPr>
      </w:pPr>
    </w:p>
    <w:p>
      <w:pPr>
        <w:spacing w:line="360" w:lineRule="auto"/>
        <w:ind w:left="560"/>
        <w:rPr>
          <w:rFonts w:ascii="宋体" w:hAnsi="宋体"/>
          <w:sz w:val="24"/>
          <w:szCs w:val="24"/>
        </w:rPr>
      </w:pPr>
    </w:p>
    <w:p>
      <w:pPr>
        <w:spacing w:line="360" w:lineRule="auto"/>
        <w:ind w:left="560"/>
        <w:rPr>
          <w:rFonts w:ascii="宋体" w:hAnsi="宋体"/>
          <w:sz w:val="24"/>
          <w:szCs w:val="24"/>
        </w:rPr>
      </w:pPr>
    </w:p>
    <w:p>
      <w:pPr>
        <w:spacing w:line="360" w:lineRule="auto"/>
        <w:ind w:left="56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XXXX</w:t>
      </w:r>
    </w:p>
    <w:p>
      <w:pPr>
        <w:spacing w:line="360" w:lineRule="auto"/>
        <w:ind w:left="283" w:leftChars="135" w:firstLine="240" w:firstLineChars="100"/>
        <w:rPr>
          <w:rFonts w:hint="eastAsia" w:ascii="宋体" w:hAnsi="宋体"/>
          <w:bCs/>
          <w:sz w:val="24"/>
          <w:szCs w:val="21"/>
        </w:rPr>
      </w:pPr>
      <w:r>
        <w:rPr>
          <w:rFonts w:hint="eastAsia" w:ascii="宋体" w:hAnsi="宋体"/>
          <w:bCs/>
          <w:sz w:val="24"/>
          <w:szCs w:val="24"/>
        </w:rPr>
        <w:t>日    期：</w:t>
      </w:r>
      <w:r>
        <w:rPr>
          <w:rFonts w:hint="eastAsia" w:ascii="宋体" w:hAnsi="宋体"/>
          <w:bCs/>
          <w:sz w:val="24"/>
          <w:szCs w:val="21"/>
        </w:rPr>
        <w:t>202</w:t>
      </w:r>
      <w:r>
        <w:rPr>
          <w:rFonts w:hint="eastAsia" w:ascii="宋体" w:hAnsi="宋体"/>
          <w:bCs/>
          <w:sz w:val="24"/>
          <w:szCs w:val="21"/>
          <w:u w:val="single"/>
        </w:rPr>
        <w:t>X</w:t>
      </w:r>
      <w:r>
        <w:rPr>
          <w:rFonts w:hint="eastAsia" w:ascii="宋体" w:hAnsi="宋体"/>
          <w:bCs/>
          <w:sz w:val="24"/>
          <w:szCs w:val="21"/>
        </w:rPr>
        <w:t>年</w:t>
      </w:r>
      <w:r>
        <w:rPr>
          <w:rFonts w:hint="eastAsia" w:ascii="宋体" w:hAnsi="宋体"/>
          <w:bCs/>
          <w:sz w:val="24"/>
          <w:szCs w:val="21"/>
          <w:u w:val="single"/>
        </w:rPr>
        <w:t>XX</w:t>
      </w:r>
      <w:r>
        <w:rPr>
          <w:rFonts w:hint="eastAsia" w:ascii="宋体" w:hAnsi="宋体"/>
          <w:bCs/>
          <w:sz w:val="24"/>
          <w:szCs w:val="21"/>
        </w:rPr>
        <w:t>月</w:t>
      </w:r>
      <w:r>
        <w:rPr>
          <w:rFonts w:hint="eastAsia" w:ascii="宋体" w:hAnsi="宋体"/>
          <w:bCs/>
          <w:sz w:val="24"/>
          <w:szCs w:val="21"/>
          <w:u w:val="single"/>
        </w:rPr>
        <w:t>XX</w:t>
      </w:r>
      <w:r>
        <w:rPr>
          <w:rFonts w:hint="eastAsia" w:ascii="宋体" w:hAnsi="宋体"/>
          <w:bCs/>
          <w:sz w:val="24"/>
          <w:szCs w:val="21"/>
        </w:rPr>
        <w:t>日</w:t>
      </w:r>
    </w:p>
    <w:p>
      <w:pPr>
        <w:rPr>
          <w:rFonts w:hint="eastAsia" w:ascii="宋体" w:hAnsi="宋体"/>
          <w:bCs/>
          <w:sz w:val="24"/>
          <w:szCs w:val="21"/>
        </w:rPr>
      </w:pPr>
      <w:r>
        <w:rPr>
          <w:rFonts w:hint="eastAsia" w:ascii="宋体" w:hAnsi="宋体"/>
          <w:bCs/>
          <w:sz w:val="24"/>
          <w:szCs w:val="21"/>
        </w:rPr>
        <w:br w:type="page"/>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480" w:firstLineChars="200"/>
        <w:rPr>
          <w:rFonts w:hint="eastAsia" w:ascii="宋体" w:hAnsi="宋体" w:eastAsia="宋体"/>
          <w:sz w:val="24"/>
          <w:szCs w:val="24"/>
          <w:lang w:eastAsia="zh-CN"/>
        </w:rPr>
      </w:pPr>
      <w:r>
        <w:rPr>
          <w:rFonts w:hint="eastAsia" w:ascii="宋体" w:hAnsi="宋体"/>
          <w:sz w:val="24"/>
          <w:szCs w:val="24"/>
        </w:rPr>
        <w:t>致：</w:t>
      </w:r>
      <w:r>
        <w:rPr>
          <w:rFonts w:hint="eastAsia" w:ascii="宋体" w:hAnsi="宋体"/>
          <w:sz w:val="24"/>
          <w:szCs w:val="24"/>
          <w:lang w:eastAsia="zh-CN"/>
        </w:rPr>
        <w:t>成都市武侯区政府采购中心</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我单位作为</w:t>
      </w:r>
      <w:r>
        <w:rPr>
          <w:rFonts w:hint="eastAsia" w:ascii="宋体" w:hAnsi="宋体"/>
          <w:b/>
          <w:bCs/>
          <w:sz w:val="24"/>
          <w:szCs w:val="24"/>
          <w:u w:val="single"/>
        </w:rPr>
        <w:t>成都市武侯区机关事务中心农副食品，动、植物油制品（第一办公区食材）采购项目</w:t>
      </w:r>
      <w:r>
        <w:rPr>
          <w:rFonts w:hint="eastAsia" w:ascii="宋体" w:hAnsi="宋体"/>
          <w:b/>
          <w:sz w:val="24"/>
          <w:szCs w:val="24"/>
          <w:u w:val="single"/>
        </w:rPr>
        <w:t>（项目编号：</w:t>
      </w:r>
      <w:r>
        <w:rPr>
          <w:rFonts w:hint="eastAsia" w:ascii="宋体" w:hAnsi="宋体"/>
          <w:b/>
          <w:sz w:val="24"/>
          <w:szCs w:val="24"/>
          <w:u w:val="single"/>
          <w:lang w:eastAsia="zh-CN"/>
        </w:rPr>
        <w:t>武侯政采（2022）A0006号</w:t>
      </w:r>
      <w:r>
        <w:rPr>
          <w:rFonts w:hint="eastAsia" w:ascii="宋体" w:hAnsi="宋体"/>
          <w:b/>
          <w:sz w:val="24"/>
          <w:szCs w:val="24"/>
          <w:u w:val="single"/>
        </w:rPr>
        <w:t>）</w:t>
      </w:r>
      <w:r>
        <w:rPr>
          <w:rFonts w:hint="eastAsia" w:ascii="宋体" w:hAnsi="宋体"/>
          <w:sz w:val="24"/>
          <w:szCs w:val="24"/>
        </w:rPr>
        <w:t>的投标人，在此郑重声明：</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一、我单位参加政府采购活动前三年内，在经营活动中</w:t>
      </w:r>
      <w:r>
        <w:rPr>
          <w:rFonts w:hint="eastAsia" w:ascii="宋体" w:hAnsi="宋体"/>
          <w:b/>
          <w:sz w:val="24"/>
          <w:szCs w:val="24"/>
          <w:u w:val="single"/>
        </w:rPr>
        <w:t>（说明：填写“没有”或“有”）</w:t>
      </w:r>
      <w:r>
        <w:rPr>
          <w:rFonts w:hint="eastAsia" w:ascii="宋体" w:hAnsi="宋体"/>
          <w:sz w:val="24"/>
          <w:szCs w:val="24"/>
        </w:rPr>
        <w:t>重大违法记录。</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二、我单位</w:t>
      </w:r>
      <w:r>
        <w:rPr>
          <w:rFonts w:hint="eastAsia" w:ascii="宋体" w:hAnsi="宋体"/>
          <w:b/>
          <w:sz w:val="24"/>
          <w:szCs w:val="24"/>
          <w:u w:val="single"/>
        </w:rPr>
        <w:t>（说明：填写“具有”或“不具有”）</w:t>
      </w:r>
      <w:r>
        <w:rPr>
          <w:rFonts w:hint="eastAsia" w:ascii="宋体" w:hAnsi="宋体"/>
          <w:sz w:val="24"/>
          <w:szCs w:val="24"/>
        </w:rPr>
        <w:t>良好的商业信誉。</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三、与我单位负责人为同一人或者存在直接控股、管理关系的不同供应商：</w:t>
      </w:r>
      <w:r>
        <w:rPr>
          <w:rFonts w:hint="eastAsia" w:ascii="宋体" w:hAnsi="宋体"/>
          <w:b/>
          <w:sz w:val="24"/>
          <w:szCs w:val="24"/>
          <w:u w:val="single"/>
        </w:rPr>
        <w:t>（说明：填写“无”或“（一）供应商名称１；（二）供应商名称２；（三）……”）</w:t>
      </w:r>
      <w:r>
        <w:rPr>
          <w:rFonts w:hint="eastAsia" w:ascii="宋体" w:hAnsi="宋体"/>
          <w:b/>
          <w:sz w:val="24"/>
          <w:szCs w:val="24"/>
        </w:rPr>
        <w:t xml:space="preserve"> </w:t>
      </w:r>
      <w:r>
        <w:rPr>
          <w:rFonts w:hint="eastAsia" w:ascii="宋体" w:hAnsi="宋体"/>
          <w:sz w:val="24"/>
          <w:szCs w:val="24"/>
        </w:rPr>
        <w:t>。</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四、在行贿犯罪信息查询期限内，我单位及我单位现任法定代表人、主要负责人</w:t>
      </w:r>
      <w:r>
        <w:rPr>
          <w:rFonts w:hint="eastAsia" w:ascii="宋体" w:hAnsi="宋体"/>
          <w:b/>
          <w:sz w:val="24"/>
          <w:szCs w:val="24"/>
          <w:u w:val="single"/>
        </w:rPr>
        <w:t>（说明：填写“没有”或“有”）</w:t>
      </w:r>
      <w:r>
        <w:rPr>
          <w:rFonts w:hint="eastAsia" w:ascii="宋体" w:hAnsi="宋体"/>
          <w:sz w:val="24"/>
          <w:szCs w:val="24"/>
        </w:rPr>
        <w:t>行贿犯罪记录。</w:t>
      </w:r>
    </w:p>
    <w:p>
      <w:pPr>
        <w:tabs>
          <w:tab w:val="left" w:pos="1260"/>
        </w:tabs>
        <w:spacing w:line="360" w:lineRule="auto"/>
        <w:ind w:firstLine="480" w:firstLineChars="200"/>
        <w:rPr>
          <w:rFonts w:ascii="宋体" w:hAnsi="宋体"/>
          <w:sz w:val="24"/>
          <w:szCs w:val="24"/>
        </w:rPr>
      </w:pPr>
      <w:r>
        <w:rPr>
          <w:rFonts w:hint="eastAsia" w:ascii="宋体" w:hAnsi="宋体"/>
          <w:sz w:val="24"/>
          <w:szCs w:val="24"/>
        </w:rPr>
        <w:t>五、我单位</w:t>
      </w:r>
      <w:r>
        <w:rPr>
          <w:rFonts w:hint="eastAsia" w:ascii="宋体" w:hAnsi="宋体"/>
          <w:b/>
          <w:sz w:val="24"/>
          <w:szCs w:val="24"/>
          <w:u w:val="single"/>
        </w:rPr>
        <w:t>（说明：填写“未列入”或“被列入”）</w:t>
      </w:r>
      <w:r>
        <w:rPr>
          <w:rFonts w:hint="eastAsia" w:ascii="宋体" w:hAnsi="宋体"/>
          <w:sz w:val="24"/>
          <w:szCs w:val="24"/>
        </w:rPr>
        <w:t>失信被执行人、重大税收违法案件当事人名单。</w:t>
      </w:r>
    </w:p>
    <w:p>
      <w:pPr>
        <w:tabs>
          <w:tab w:val="left" w:pos="1260"/>
        </w:tabs>
        <w:spacing w:line="360" w:lineRule="auto"/>
        <w:ind w:firstLine="480" w:firstLineChars="200"/>
        <w:rPr>
          <w:rFonts w:ascii="宋体" w:hAnsi="宋体"/>
          <w:sz w:val="24"/>
          <w:szCs w:val="24"/>
        </w:rPr>
      </w:pPr>
      <w:r>
        <w:rPr>
          <w:rFonts w:hint="eastAsia" w:ascii="宋体" w:hAnsi="宋体"/>
          <w:sz w:val="24"/>
          <w:szCs w:val="24"/>
        </w:rPr>
        <w:t>我单位</w:t>
      </w:r>
      <w:r>
        <w:rPr>
          <w:rFonts w:hint="eastAsia" w:ascii="宋体" w:hAnsi="宋体"/>
          <w:b/>
          <w:sz w:val="24"/>
          <w:szCs w:val="24"/>
          <w:u w:val="single"/>
        </w:rPr>
        <w:t>（说明：填写“未列入”或“被列入”）</w:t>
      </w:r>
      <w:r>
        <w:rPr>
          <w:rFonts w:hint="eastAsia" w:ascii="宋体" w:hAnsi="宋体"/>
          <w:sz w:val="24"/>
          <w:szCs w:val="24"/>
        </w:rPr>
        <w:t>政府采购严重违法失信行为记录名单。</w:t>
      </w:r>
    </w:p>
    <w:p>
      <w:pPr>
        <w:tabs>
          <w:tab w:val="left" w:pos="1260"/>
        </w:tabs>
        <w:spacing w:line="360" w:lineRule="auto"/>
        <w:ind w:firstLine="480" w:firstLineChars="200"/>
        <w:rPr>
          <w:rFonts w:ascii="宋体" w:hAnsi="宋体"/>
          <w:bCs/>
          <w:sz w:val="24"/>
          <w:szCs w:val="24"/>
        </w:rPr>
      </w:pPr>
      <w:r>
        <w:rPr>
          <w:rFonts w:hint="eastAsia" w:ascii="宋体" w:hAnsi="宋体"/>
          <w:sz w:val="24"/>
          <w:szCs w:val="24"/>
        </w:rPr>
        <w:t>六、我单位</w:t>
      </w:r>
      <w:r>
        <w:rPr>
          <w:rFonts w:hint="eastAsia" w:ascii="宋体" w:hAnsi="宋体"/>
          <w:b/>
          <w:sz w:val="24"/>
          <w:szCs w:val="24"/>
          <w:u w:val="single"/>
        </w:rPr>
        <w:t>（说明：填写“未处于”或“处于”）</w:t>
      </w:r>
      <w:r>
        <w:rPr>
          <w:rFonts w:hint="eastAsia" w:ascii="宋体" w:hAnsi="宋体"/>
          <w:bCs/>
          <w:sz w:val="24"/>
          <w:szCs w:val="24"/>
        </w:rPr>
        <w:t>被行政部门禁止参与政府采购活动的期限内。</w:t>
      </w:r>
    </w:p>
    <w:p>
      <w:pPr>
        <w:tabs>
          <w:tab w:val="left" w:pos="1260"/>
        </w:tabs>
        <w:spacing w:line="360" w:lineRule="auto"/>
        <w:ind w:firstLine="480" w:firstLineChars="200"/>
        <w:rPr>
          <w:rFonts w:ascii="宋体" w:hAnsi="宋体"/>
          <w:sz w:val="24"/>
          <w:szCs w:val="21"/>
        </w:rPr>
      </w:pPr>
      <w:r>
        <w:rPr>
          <w:rFonts w:hint="eastAsia" w:ascii="宋体" w:hAnsi="宋体"/>
          <w:sz w:val="24"/>
          <w:szCs w:val="21"/>
        </w:rPr>
        <w:t>七</w:t>
      </w:r>
      <w:r>
        <w:rPr>
          <w:rFonts w:ascii="宋体" w:hAnsi="宋体"/>
          <w:sz w:val="24"/>
          <w:szCs w:val="21"/>
        </w:rPr>
        <w:t>、</w:t>
      </w:r>
      <w:r>
        <w:rPr>
          <w:rFonts w:hint="eastAsia" w:ascii="宋体" w:hAnsi="宋体"/>
          <w:sz w:val="24"/>
          <w:szCs w:val="21"/>
        </w:rPr>
        <w:t>我单位</w:t>
      </w:r>
      <w:r>
        <w:rPr>
          <w:rFonts w:hint="eastAsia" w:ascii="宋体" w:hAnsi="宋体"/>
          <w:b/>
          <w:sz w:val="24"/>
          <w:szCs w:val="21"/>
          <w:u w:val="single"/>
        </w:rPr>
        <w:t>（说明：填写“具有”或“不具有”）</w:t>
      </w:r>
      <w:r>
        <w:rPr>
          <w:rFonts w:hint="eastAsia" w:ascii="宋体" w:hAnsi="宋体"/>
          <w:sz w:val="24"/>
          <w:szCs w:val="21"/>
        </w:rPr>
        <w:t>健全的</w:t>
      </w:r>
      <w:r>
        <w:rPr>
          <w:rFonts w:ascii="宋体" w:hAnsi="宋体"/>
          <w:sz w:val="24"/>
          <w:szCs w:val="21"/>
        </w:rPr>
        <w:t>财务会计制度</w:t>
      </w:r>
      <w:r>
        <w:rPr>
          <w:rFonts w:hint="eastAsia" w:ascii="宋体" w:hAnsi="宋体"/>
          <w:sz w:val="24"/>
          <w:szCs w:val="21"/>
        </w:rPr>
        <w:t>。</w:t>
      </w:r>
    </w:p>
    <w:p>
      <w:pPr>
        <w:pStyle w:val="17"/>
        <w:ind w:firstLine="480" w:firstLineChars="200"/>
        <w:rPr>
          <w:rFonts w:ascii="宋体" w:hAnsi="宋体"/>
          <w:bCs/>
          <w:sz w:val="24"/>
          <w:szCs w:val="24"/>
        </w:rPr>
      </w:pPr>
      <w:r>
        <w:rPr>
          <w:rFonts w:hint="eastAsia" w:ascii="宋体" w:hAnsi="宋体"/>
          <w:bCs/>
          <w:sz w:val="24"/>
          <w:szCs w:val="24"/>
        </w:rPr>
        <w:t>八</w:t>
      </w:r>
      <w:r>
        <w:rPr>
          <w:rFonts w:ascii="宋体" w:hAnsi="宋体"/>
          <w:bCs/>
          <w:sz w:val="24"/>
          <w:szCs w:val="24"/>
        </w:rPr>
        <w:t>、</w:t>
      </w:r>
      <w:r>
        <w:rPr>
          <w:rFonts w:hint="eastAsia" w:ascii="宋体" w:hAnsi="宋体"/>
          <w:bCs/>
          <w:sz w:val="24"/>
          <w:szCs w:val="24"/>
        </w:rPr>
        <w:t>我单位</w:t>
      </w:r>
      <w:r>
        <w:rPr>
          <w:rFonts w:hint="eastAsia" w:ascii="宋体" w:hAnsi="宋体"/>
          <w:b/>
          <w:bCs/>
          <w:sz w:val="24"/>
          <w:szCs w:val="24"/>
          <w:u w:val="single"/>
        </w:rPr>
        <w:t>（说明：填写“有”或“无”）</w:t>
      </w:r>
      <w:r>
        <w:rPr>
          <w:rFonts w:hint="eastAsia" w:ascii="宋体" w:hAnsi="宋体"/>
          <w:bCs/>
          <w:sz w:val="24"/>
          <w:szCs w:val="24"/>
        </w:rPr>
        <w:t>依法缴纳社会</w:t>
      </w:r>
      <w:r>
        <w:rPr>
          <w:rFonts w:ascii="宋体" w:hAnsi="宋体"/>
          <w:bCs/>
          <w:sz w:val="24"/>
          <w:szCs w:val="24"/>
        </w:rPr>
        <w:t>保障资金的良好记录。</w:t>
      </w:r>
    </w:p>
    <w:p>
      <w:pPr>
        <w:pStyle w:val="17"/>
        <w:ind w:firstLine="420"/>
        <w:rPr>
          <w:sz w:val="20"/>
          <w:szCs w:val="21"/>
        </w:rPr>
      </w:pPr>
      <w:r>
        <w:rPr>
          <w:rFonts w:hint="eastAsia" w:ascii="宋体" w:hAnsi="宋体"/>
          <w:bCs/>
          <w:sz w:val="24"/>
          <w:szCs w:val="24"/>
        </w:rPr>
        <w:t>九</w:t>
      </w:r>
      <w:r>
        <w:rPr>
          <w:rFonts w:ascii="宋体" w:hAnsi="宋体"/>
          <w:bCs/>
          <w:sz w:val="24"/>
          <w:szCs w:val="24"/>
        </w:rPr>
        <w:t>、我单位</w:t>
      </w:r>
      <w:r>
        <w:rPr>
          <w:rFonts w:hint="eastAsia" w:ascii="宋体" w:hAnsi="宋体"/>
          <w:b/>
          <w:bCs/>
          <w:sz w:val="24"/>
          <w:szCs w:val="24"/>
          <w:u w:val="single"/>
        </w:rPr>
        <w:t>（说明：填写“有”或“无”）</w:t>
      </w:r>
      <w:r>
        <w:rPr>
          <w:rFonts w:hint="eastAsia" w:ascii="宋体" w:hAnsi="宋体"/>
          <w:bCs/>
          <w:sz w:val="24"/>
          <w:szCs w:val="24"/>
        </w:rPr>
        <w:t>依法缴纳税收</w:t>
      </w:r>
      <w:r>
        <w:rPr>
          <w:rFonts w:ascii="宋体" w:hAnsi="宋体"/>
          <w:bCs/>
          <w:sz w:val="24"/>
          <w:szCs w:val="24"/>
        </w:rPr>
        <w:t>的良好记录。</w:t>
      </w:r>
    </w:p>
    <w:p>
      <w:pPr>
        <w:tabs>
          <w:tab w:val="left" w:pos="1260"/>
        </w:tabs>
        <w:spacing w:line="360" w:lineRule="auto"/>
        <w:ind w:firstLine="480" w:firstLineChars="200"/>
        <w:rPr>
          <w:rFonts w:ascii="宋体" w:hAnsi="宋体"/>
          <w:sz w:val="24"/>
          <w:szCs w:val="24"/>
        </w:rPr>
      </w:pPr>
      <w:r>
        <w:rPr>
          <w:rFonts w:hint="eastAsia" w:ascii="宋体" w:hAnsi="宋体"/>
          <w:sz w:val="24"/>
          <w:szCs w:val="24"/>
        </w:rPr>
        <w:t>特此声明。</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XXXX</w:t>
      </w:r>
    </w:p>
    <w:p>
      <w:pPr>
        <w:tabs>
          <w:tab w:val="left" w:pos="1260"/>
        </w:tabs>
        <w:spacing w:line="560" w:lineRule="exact"/>
        <w:ind w:firstLine="480" w:firstLineChars="200"/>
        <w:rPr>
          <w:rFonts w:ascii="宋体" w:hAnsi="宋体"/>
          <w:sz w:val="24"/>
          <w:szCs w:val="24"/>
          <w:u w:val="single"/>
        </w:rPr>
      </w:pPr>
      <w:r>
        <w:rPr>
          <w:rFonts w:hint="eastAsia" w:ascii="宋体" w:hAnsi="宋体"/>
          <w:sz w:val="24"/>
          <w:szCs w:val="24"/>
        </w:rPr>
        <w:t>日    期：202</w:t>
      </w:r>
      <w:r>
        <w:rPr>
          <w:rFonts w:hint="eastAsia" w:ascii="宋体" w:hAnsi="宋体"/>
          <w:sz w:val="24"/>
          <w:szCs w:val="24"/>
          <w:u w:val="single"/>
        </w:rPr>
        <w:t>X</w:t>
      </w:r>
      <w:r>
        <w:rPr>
          <w:rFonts w:hint="eastAsia" w:ascii="宋体" w:hAnsi="宋体"/>
          <w:sz w:val="24"/>
          <w:szCs w:val="24"/>
        </w:rPr>
        <w:t>年</w:t>
      </w:r>
      <w:r>
        <w:rPr>
          <w:rFonts w:hint="eastAsia" w:ascii="宋体" w:hAnsi="宋体"/>
          <w:sz w:val="24"/>
          <w:szCs w:val="24"/>
          <w:u w:val="single"/>
        </w:rPr>
        <w:t>XX</w:t>
      </w:r>
      <w:r>
        <w:rPr>
          <w:rFonts w:hint="eastAsia" w:ascii="宋体" w:hAnsi="宋体"/>
          <w:sz w:val="24"/>
          <w:szCs w:val="24"/>
        </w:rPr>
        <w:t>月</w:t>
      </w:r>
      <w:r>
        <w:rPr>
          <w:rFonts w:hint="eastAsia" w:ascii="宋体" w:hAnsi="宋体"/>
          <w:sz w:val="24"/>
          <w:szCs w:val="24"/>
          <w:u w:val="single"/>
        </w:rPr>
        <w:t>XX</w:t>
      </w:r>
      <w:r>
        <w:rPr>
          <w:rFonts w:hint="eastAsia" w:ascii="宋体" w:hAnsi="宋体"/>
          <w:sz w:val="24"/>
          <w:szCs w:val="24"/>
        </w:rPr>
        <w:t>日</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说明：</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2.</w:t>
      </w:r>
      <w:r>
        <w:rPr>
          <w:rFonts w:ascii="宋体" w:hAnsi="宋体"/>
          <w:sz w:val="24"/>
          <w:szCs w:val="24"/>
        </w:rPr>
        <w:t xml:space="preserve"> </w:t>
      </w:r>
      <w:r>
        <w:rPr>
          <w:rFonts w:hint="eastAsia" w:ascii="宋体" w:hAnsi="宋体"/>
          <w:sz w:val="24"/>
          <w:szCs w:val="24"/>
        </w:rPr>
        <w:t>对声明中第三条的说明：单位负责人为同一人或者存在直接控股、管理关系的不同供应商，不得参加同一合同项下的政府采购活动；</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480" w:firstLineChars="200"/>
        <w:rPr>
          <w:rFonts w:ascii="宋体" w:hAnsi="宋体"/>
          <w:sz w:val="24"/>
          <w:szCs w:val="24"/>
        </w:rPr>
      </w:pPr>
      <w:r>
        <w:rPr>
          <w:rFonts w:hint="eastAsia" w:ascii="宋体" w:hAnsi="宋体"/>
          <w:sz w:val="24"/>
          <w:szCs w:val="24"/>
        </w:rPr>
        <w:t>5.对声明中第六条的说明：如投标人处于被行政部门禁止参加政府采购活动期限内的，该声明填“处于”，投标人投标文件将被认定为无效。</w:t>
      </w:r>
    </w:p>
    <w:p>
      <w:pPr>
        <w:spacing w:line="360" w:lineRule="auto"/>
        <w:ind w:firstLine="480" w:firstLineChars="200"/>
        <w:rPr>
          <w:rFonts w:ascii="宋体" w:hAnsi="宋体"/>
          <w:sz w:val="24"/>
          <w:szCs w:val="24"/>
        </w:rPr>
      </w:pPr>
      <w:r>
        <w:rPr>
          <w:rFonts w:hint="eastAsia" w:ascii="宋体" w:hAnsi="宋体"/>
          <w:sz w:val="24"/>
          <w:szCs w:val="24"/>
        </w:rPr>
        <w:t>6.</w:t>
      </w:r>
      <w:r>
        <w:rPr>
          <w:rFonts w:ascii="宋体" w:hAnsi="宋体"/>
          <w:sz w:val="24"/>
          <w:szCs w:val="24"/>
        </w:rPr>
        <w:t>对声明中第七条的说明：</w:t>
      </w:r>
      <w:r>
        <w:rPr>
          <w:rFonts w:hint="eastAsia" w:ascii="宋体" w:hAnsi="宋体"/>
          <w:sz w:val="24"/>
          <w:szCs w:val="24"/>
        </w:rPr>
        <w:t>投标人</w:t>
      </w:r>
      <w:r>
        <w:rPr>
          <w:rFonts w:ascii="宋体" w:hAnsi="宋体"/>
          <w:sz w:val="24"/>
          <w:szCs w:val="24"/>
        </w:rPr>
        <w:t>不具有健全的财务会计制度的，应填写“</w:t>
      </w:r>
      <w:r>
        <w:rPr>
          <w:rFonts w:hint="eastAsia" w:ascii="宋体" w:hAnsi="宋体"/>
          <w:sz w:val="24"/>
          <w:szCs w:val="24"/>
        </w:rPr>
        <w:t>不具有</w:t>
      </w:r>
      <w:r>
        <w:rPr>
          <w:rFonts w:ascii="宋体" w:hAnsi="宋体"/>
          <w:sz w:val="24"/>
          <w:szCs w:val="24"/>
        </w:rPr>
        <w:t>”</w:t>
      </w:r>
      <w:r>
        <w:rPr>
          <w:rFonts w:hint="eastAsia" w:ascii="宋体" w:hAnsi="宋体"/>
          <w:sz w:val="24"/>
          <w:szCs w:val="24"/>
        </w:rPr>
        <w:t>，投标人投标文件将被认定为无效；</w:t>
      </w:r>
    </w:p>
    <w:p>
      <w:pPr>
        <w:spacing w:line="360" w:lineRule="auto"/>
        <w:ind w:firstLine="480" w:firstLineChars="200"/>
        <w:rPr>
          <w:rFonts w:ascii="宋体" w:hAnsi="宋体"/>
          <w:sz w:val="24"/>
          <w:szCs w:val="24"/>
        </w:rPr>
      </w:pPr>
      <w:r>
        <w:rPr>
          <w:rFonts w:ascii="宋体" w:hAnsi="宋体"/>
          <w:sz w:val="24"/>
          <w:szCs w:val="24"/>
        </w:rPr>
        <w:t>7</w:t>
      </w:r>
      <w:r>
        <w:rPr>
          <w:rFonts w:hint="eastAsia" w:ascii="宋体" w:hAnsi="宋体"/>
          <w:sz w:val="24"/>
          <w:szCs w:val="24"/>
        </w:rPr>
        <w:t>.</w:t>
      </w:r>
      <w:r>
        <w:rPr>
          <w:rFonts w:ascii="宋体" w:hAnsi="宋体"/>
          <w:sz w:val="24"/>
          <w:szCs w:val="24"/>
        </w:rPr>
        <w:t>对声明中第八条的说明：如</w:t>
      </w:r>
      <w:r>
        <w:rPr>
          <w:rFonts w:hint="eastAsia" w:ascii="宋体" w:hAnsi="宋体"/>
          <w:sz w:val="24"/>
          <w:szCs w:val="24"/>
        </w:rPr>
        <w:t>投标人无依法缴纳社会</w:t>
      </w:r>
      <w:r>
        <w:rPr>
          <w:rFonts w:ascii="宋体" w:hAnsi="宋体"/>
          <w:sz w:val="24"/>
          <w:szCs w:val="24"/>
        </w:rPr>
        <w:t>保障资金的良好记录</w:t>
      </w:r>
      <w:r>
        <w:rPr>
          <w:rFonts w:hint="eastAsia" w:ascii="宋体" w:hAnsi="宋体"/>
          <w:sz w:val="24"/>
          <w:szCs w:val="24"/>
        </w:rPr>
        <w:t>的，</w:t>
      </w:r>
      <w:r>
        <w:rPr>
          <w:rFonts w:ascii="宋体" w:hAnsi="宋体"/>
          <w:sz w:val="24"/>
          <w:szCs w:val="24"/>
        </w:rPr>
        <w:t>应填写“</w:t>
      </w:r>
      <w:r>
        <w:rPr>
          <w:rFonts w:hint="eastAsia" w:ascii="宋体" w:hAnsi="宋体"/>
          <w:sz w:val="24"/>
          <w:szCs w:val="24"/>
        </w:rPr>
        <w:t>无</w:t>
      </w:r>
      <w:r>
        <w:rPr>
          <w:rFonts w:ascii="宋体" w:hAnsi="宋体"/>
          <w:sz w:val="24"/>
          <w:szCs w:val="24"/>
        </w:rPr>
        <w:t>”</w:t>
      </w:r>
      <w:r>
        <w:rPr>
          <w:rFonts w:hint="eastAsia" w:ascii="宋体" w:hAnsi="宋体"/>
          <w:sz w:val="24"/>
          <w:szCs w:val="24"/>
        </w:rPr>
        <w:t>，投标人投标文件将被认定为</w:t>
      </w:r>
      <w:r>
        <w:rPr>
          <w:rFonts w:ascii="宋体" w:hAnsi="宋体"/>
          <w:sz w:val="24"/>
          <w:szCs w:val="24"/>
        </w:rPr>
        <w:t>无效</w:t>
      </w:r>
      <w:r>
        <w:rPr>
          <w:rFonts w:hint="eastAsia" w:ascii="宋体" w:hAnsi="宋体"/>
          <w:sz w:val="24"/>
          <w:szCs w:val="24"/>
        </w:rPr>
        <w:t>。</w:t>
      </w:r>
    </w:p>
    <w:p>
      <w:pPr>
        <w:tabs>
          <w:tab w:val="left" w:pos="1260"/>
        </w:tabs>
        <w:spacing w:line="560" w:lineRule="exact"/>
        <w:ind w:firstLine="480" w:firstLineChars="200"/>
        <w:rPr>
          <w:rFonts w:ascii="宋体" w:hAnsi="宋体"/>
          <w:sz w:val="20"/>
          <w:szCs w:val="24"/>
        </w:rPr>
      </w:pPr>
      <w:r>
        <w:rPr>
          <w:rFonts w:ascii="宋体" w:hAnsi="宋体"/>
          <w:sz w:val="24"/>
          <w:szCs w:val="24"/>
        </w:rPr>
        <w:t>8</w:t>
      </w:r>
      <w:r>
        <w:rPr>
          <w:rFonts w:hint="eastAsia" w:ascii="宋体" w:hAnsi="宋体"/>
          <w:sz w:val="24"/>
          <w:szCs w:val="24"/>
        </w:rPr>
        <w:t>.</w:t>
      </w:r>
      <w:r>
        <w:rPr>
          <w:rFonts w:ascii="宋体" w:hAnsi="宋体"/>
          <w:sz w:val="24"/>
          <w:szCs w:val="24"/>
        </w:rPr>
        <w:t>对声明中第九条的说明：如</w:t>
      </w:r>
      <w:r>
        <w:rPr>
          <w:rFonts w:hint="eastAsia" w:ascii="宋体" w:hAnsi="宋体"/>
          <w:sz w:val="24"/>
          <w:szCs w:val="24"/>
        </w:rPr>
        <w:t>投标人无依法缴纳税收</w:t>
      </w:r>
      <w:r>
        <w:rPr>
          <w:rFonts w:ascii="宋体" w:hAnsi="宋体"/>
          <w:sz w:val="24"/>
          <w:szCs w:val="24"/>
        </w:rPr>
        <w:t>的良好记录</w:t>
      </w:r>
      <w:r>
        <w:rPr>
          <w:rFonts w:hint="eastAsia" w:ascii="宋体" w:hAnsi="宋体"/>
          <w:sz w:val="24"/>
          <w:szCs w:val="24"/>
        </w:rPr>
        <w:t>的，</w:t>
      </w:r>
      <w:r>
        <w:rPr>
          <w:rFonts w:ascii="宋体" w:hAnsi="宋体"/>
          <w:sz w:val="24"/>
          <w:szCs w:val="24"/>
        </w:rPr>
        <w:t>应填写“</w:t>
      </w:r>
      <w:r>
        <w:rPr>
          <w:rFonts w:hint="eastAsia" w:ascii="宋体" w:hAnsi="宋体"/>
          <w:sz w:val="24"/>
          <w:szCs w:val="24"/>
        </w:rPr>
        <w:t>无</w:t>
      </w:r>
      <w:r>
        <w:rPr>
          <w:rFonts w:ascii="宋体" w:hAnsi="宋体"/>
          <w:sz w:val="24"/>
          <w:szCs w:val="24"/>
        </w:rPr>
        <w:t>”</w:t>
      </w:r>
      <w:r>
        <w:rPr>
          <w:rFonts w:hint="eastAsia" w:ascii="宋体" w:hAnsi="宋体"/>
          <w:sz w:val="24"/>
          <w:szCs w:val="24"/>
        </w:rPr>
        <w:t>，投标人投标文件将被认定为</w:t>
      </w:r>
      <w:r>
        <w:rPr>
          <w:rFonts w:ascii="宋体" w:hAnsi="宋体"/>
          <w:sz w:val="24"/>
          <w:szCs w:val="24"/>
        </w:rPr>
        <w:t>无效</w:t>
      </w:r>
      <w:r>
        <w:rPr>
          <w:rFonts w:hint="eastAsia" w:ascii="宋体" w:hAnsi="宋体"/>
          <w:sz w:val="24"/>
          <w:szCs w:val="24"/>
        </w:rPr>
        <w:t>。</w:t>
      </w:r>
    </w:p>
    <w:p>
      <w:pPr>
        <w:widowControl/>
        <w:jc w:val="left"/>
        <w:rPr>
          <w:rFonts w:ascii="宋体" w:hAnsi="宋体"/>
          <w:b/>
          <w:bCs/>
          <w:sz w:val="28"/>
          <w:szCs w:val="28"/>
        </w:rPr>
      </w:pPr>
      <w:r>
        <w:rPr>
          <w:rFonts w:ascii="宋体" w:hAnsi="宋体"/>
          <w:b/>
          <w:bCs/>
          <w:sz w:val="28"/>
          <w:szCs w:val="28"/>
        </w:rPr>
        <w:br w:type="page"/>
      </w:r>
    </w:p>
    <w:p>
      <w:pPr>
        <w:keepNext/>
        <w:keepLines/>
        <w:numPr>
          <w:ilvl w:val="2"/>
          <w:numId w:val="3"/>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spacing w:line="360" w:lineRule="auto"/>
        <w:ind w:firstLine="480" w:firstLineChars="200"/>
        <w:rPr>
          <w:sz w:val="24"/>
          <w:szCs w:val="24"/>
        </w:rPr>
      </w:pPr>
      <w:r>
        <w:rPr>
          <w:rFonts w:hint="eastAsia"/>
          <w:sz w:val="24"/>
          <w:szCs w:val="24"/>
        </w:rPr>
        <w:t>投标人按招标文件要求，应提供以下相关资格证明材料：</w:t>
      </w:r>
    </w:p>
    <w:p>
      <w:pPr>
        <w:pStyle w:val="80"/>
        <w:numPr>
          <w:ilvl w:val="0"/>
          <w:numId w:val="32"/>
        </w:numPr>
        <w:tabs>
          <w:tab w:val="left" w:pos="1134"/>
        </w:tabs>
        <w:spacing w:before="60" w:line="360" w:lineRule="auto"/>
        <w:ind w:left="0" w:firstLine="567" w:firstLineChars="0"/>
        <w:rPr>
          <w:rFonts w:ascii="宋体" w:hAnsi="宋体"/>
          <w:sz w:val="24"/>
          <w:szCs w:val="24"/>
        </w:rPr>
      </w:pPr>
      <w:r>
        <w:rPr>
          <w:rFonts w:hint="eastAsia" w:ascii="宋体" w:hAnsi="宋体"/>
          <w:sz w:val="24"/>
          <w:szCs w:val="24"/>
        </w:rPr>
        <w:t>营业执照复印件（正本或副本）或法人证书复印件（正本或副本）</w:t>
      </w:r>
      <w:r>
        <w:rPr>
          <w:rFonts w:hint="eastAsia" w:ascii="宋体" w:hAnsi="宋体"/>
          <w:kern w:val="0"/>
          <w:sz w:val="24"/>
          <w:szCs w:val="24"/>
        </w:rPr>
        <w:t>或其他能够证明供应商具有独立承担民事责任能力的相关证明材料复印件；</w:t>
      </w:r>
      <w:r>
        <w:rPr>
          <w:rFonts w:hint="eastAsia" w:ascii="宋体" w:hAnsi="宋体"/>
          <w:sz w:val="24"/>
          <w:szCs w:val="24"/>
        </w:rPr>
        <w:t xml:space="preserve">； </w:t>
      </w:r>
    </w:p>
    <w:p>
      <w:pPr>
        <w:pStyle w:val="80"/>
        <w:numPr>
          <w:ilvl w:val="0"/>
          <w:numId w:val="32"/>
        </w:numPr>
        <w:tabs>
          <w:tab w:val="left" w:pos="1134"/>
        </w:tabs>
        <w:spacing w:before="60" w:line="360" w:lineRule="auto"/>
        <w:ind w:left="0" w:firstLine="567" w:firstLineChars="0"/>
        <w:rPr>
          <w:rFonts w:ascii="宋体" w:hAnsi="宋体"/>
          <w:sz w:val="24"/>
          <w:szCs w:val="24"/>
        </w:rPr>
      </w:pPr>
      <w:r>
        <w:rPr>
          <w:rFonts w:hint="eastAsia"/>
          <w:sz w:val="24"/>
          <w:szCs w:val="24"/>
        </w:rPr>
        <w:t>采购人对投标人履行合同所必须的设备和专业技术能力无其他特殊要求，投标人具有有效的营业执照或法人证书</w:t>
      </w:r>
      <w:r>
        <w:rPr>
          <w:rFonts w:hint="eastAsia"/>
          <w:sz w:val="24"/>
          <w:szCs w:val="24"/>
          <w:lang w:eastAsia="zh-CN"/>
        </w:rPr>
        <w:t>的</w:t>
      </w:r>
      <w:r>
        <w:rPr>
          <w:rFonts w:hint="eastAsia"/>
          <w:sz w:val="24"/>
          <w:szCs w:val="24"/>
        </w:rPr>
        <w:t>可不提供证明材料；</w:t>
      </w:r>
    </w:p>
    <w:p>
      <w:pPr>
        <w:pStyle w:val="80"/>
        <w:numPr>
          <w:ilvl w:val="0"/>
          <w:numId w:val="32"/>
        </w:numPr>
        <w:tabs>
          <w:tab w:val="left" w:pos="1134"/>
        </w:tabs>
        <w:spacing w:before="60" w:line="360" w:lineRule="auto"/>
        <w:ind w:left="0" w:firstLine="567" w:firstLineChars="0"/>
        <w:rPr>
          <w:rFonts w:ascii="宋体" w:hAnsi="宋体" w:eastAsia="宋体"/>
          <w:b/>
          <w:sz w:val="24"/>
          <w:szCs w:val="24"/>
        </w:rPr>
      </w:pPr>
      <w:r>
        <w:rPr>
          <w:rFonts w:hint="eastAsia" w:ascii="宋体" w:hAnsi="宋体"/>
          <w:sz w:val="24"/>
          <w:szCs w:val="24"/>
        </w:rPr>
        <w:t>采购人对法律、行政法规规定的其他条件无其他特殊要求，投标人可不提供证明材料。</w:t>
      </w:r>
    </w:p>
    <w:p>
      <w:pPr>
        <w:pStyle w:val="80"/>
        <w:numPr>
          <w:ilvl w:val="0"/>
          <w:numId w:val="32"/>
        </w:numPr>
        <w:tabs>
          <w:tab w:val="left" w:pos="1134"/>
        </w:tabs>
        <w:spacing w:before="60" w:line="360" w:lineRule="auto"/>
        <w:ind w:left="0" w:firstLine="567" w:firstLineChars="0"/>
        <w:rPr>
          <w:rFonts w:ascii="宋体" w:hAnsi="宋体" w:eastAsia="宋体"/>
          <w:b/>
          <w:sz w:val="24"/>
          <w:szCs w:val="24"/>
        </w:rPr>
      </w:pPr>
      <w:r>
        <w:rPr>
          <w:rFonts w:hint="eastAsia" w:ascii="宋体" w:hAnsi="宋体" w:eastAsia="宋体"/>
          <w:b/>
          <w:sz w:val="24"/>
          <w:szCs w:val="24"/>
        </w:rPr>
        <w:t>投标供应商需具有在有效期内的食品生产许可证或食品经营许可证</w:t>
      </w:r>
      <w:r>
        <w:rPr>
          <w:rFonts w:hint="eastAsia" w:ascii="宋体" w:hAnsi="宋体" w:eastAsia="宋体"/>
          <w:b/>
          <w:sz w:val="24"/>
          <w:szCs w:val="24"/>
          <w:lang w:eastAsia="zh-CN"/>
        </w:rPr>
        <w:t>。</w:t>
      </w:r>
    </w:p>
    <w:p>
      <w:pPr>
        <w:widowControl/>
        <w:jc w:val="left"/>
        <w:rPr>
          <w:rFonts w:ascii="宋体" w:hAnsi="宋体"/>
          <w:b/>
          <w:bCs/>
          <w:sz w:val="28"/>
          <w:szCs w:val="28"/>
        </w:rPr>
      </w:pPr>
      <w:r>
        <w:rPr>
          <w:rFonts w:ascii="宋体" w:hAnsi="宋体"/>
          <w:b/>
          <w:bCs/>
          <w:sz w:val="28"/>
          <w:szCs w:val="28"/>
        </w:rPr>
        <w:br w:type="page"/>
      </w:r>
    </w:p>
    <w:p>
      <w:pPr>
        <w:keepNext/>
        <w:keepLines/>
        <w:numPr>
          <w:ilvl w:val="1"/>
          <w:numId w:val="3"/>
        </w:numPr>
        <w:spacing w:line="360" w:lineRule="auto"/>
        <w:jc w:val="left"/>
        <w:outlineLvl w:val="1"/>
        <w:rPr>
          <w:rFonts w:ascii="宋体" w:hAnsi="宋体"/>
          <w:b/>
          <w:bCs/>
          <w:sz w:val="24"/>
          <w:szCs w:val="24"/>
        </w:rPr>
      </w:pPr>
      <w:bookmarkStart w:id="126" w:name="_Toc229"/>
      <w:r>
        <w:rPr>
          <w:rFonts w:hint="eastAsia" w:ascii="宋体" w:hAnsi="宋体"/>
          <w:b/>
          <w:bCs/>
          <w:sz w:val="24"/>
          <w:szCs w:val="24"/>
        </w:rPr>
        <w:t>商务技术</w:t>
      </w:r>
      <w:r>
        <w:rPr>
          <w:rFonts w:ascii="宋体" w:hAnsi="宋体"/>
          <w:b/>
          <w:bCs/>
          <w:sz w:val="24"/>
          <w:szCs w:val="24"/>
        </w:rPr>
        <w:t>响应文件</w:t>
      </w:r>
      <w:bookmarkEnd w:id="126"/>
    </w:p>
    <w:p>
      <w:pPr>
        <w:keepNext/>
        <w:keepLines/>
        <w:numPr>
          <w:ilvl w:val="2"/>
          <w:numId w:val="3"/>
        </w:numPr>
        <w:spacing w:line="360" w:lineRule="auto"/>
        <w:ind w:left="569" w:hanging="569"/>
        <w:outlineLvl w:val="2"/>
        <w:rPr>
          <w:rFonts w:ascii="宋体" w:hAnsi="宋体"/>
          <w:b/>
          <w:bCs/>
          <w:sz w:val="24"/>
          <w:szCs w:val="24"/>
        </w:rPr>
      </w:pPr>
      <w:r>
        <w:rPr>
          <w:rFonts w:hint="eastAsia" w:ascii="宋体" w:hAnsi="宋体"/>
          <w:b/>
          <w:bCs/>
          <w:sz w:val="24"/>
          <w:szCs w:val="24"/>
        </w:rPr>
        <w:t>投标函</w:t>
      </w:r>
    </w:p>
    <w:p>
      <w:pPr>
        <w:spacing w:line="560" w:lineRule="exact"/>
        <w:rPr>
          <w:rFonts w:ascii="宋体" w:hAnsi="宋体"/>
          <w:bCs/>
          <w:sz w:val="24"/>
          <w:szCs w:val="24"/>
        </w:rPr>
      </w:pPr>
      <w:r>
        <w:rPr>
          <w:rFonts w:hint="eastAsia" w:ascii="宋体" w:hAnsi="宋体"/>
          <w:bCs/>
          <w:sz w:val="24"/>
          <w:szCs w:val="24"/>
          <w:lang w:eastAsia="zh-CN"/>
        </w:rPr>
        <w:t>成都市武侯区政府采购中心</w:t>
      </w:r>
      <w:r>
        <w:rPr>
          <w:rFonts w:hint="eastAsia" w:ascii="宋体" w:hAnsi="宋体"/>
          <w:bCs/>
          <w:sz w:val="24"/>
          <w:szCs w:val="24"/>
        </w:rPr>
        <w:t>：</w:t>
      </w:r>
    </w:p>
    <w:p>
      <w:pPr>
        <w:spacing w:line="560" w:lineRule="exact"/>
        <w:ind w:firstLine="484" w:firstLineChars="202"/>
        <w:rPr>
          <w:rFonts w:ascii="宋体" w:hAnsi="宋体"/>
          <w:bCs/>
          <w:sz w:val="24"/>
          <w:szCs w:val="24"/>
        </w:rPr>
      </w:pPr>
      <w:r>
        <w:rPr>
          <w:rFonts w:hint="eastAsia" w:ascii="宋体" w:hAnsi="宋体"/>
          <w:bCs/>
          <w:sz w:val="24"/>
          <w:szCs w:val="24"/>
        </w:rPr>
        <w:t>我方全面研究了“</w:t>
      </w:r>
      <w:r>
        <w:rPr>
          <w:rFonts w:hint="eastAsia" w:ascii="宋体" w:hAnsi="宋体"/>
          <w:b/>
          <w:bCs w:val="0"/>
          <w:sz w:val="24"/>
          <w:szCs w:val="24"/>
          <w:u w:val="single"/>
        </w:rPr>
        <w:t>成都市武侯区机关事务中心农副食品，动、植物油制品（第一办公区食材）采购项目</w:t>
      </w:r>
      <w:r>
        <w:rPr>
          <w:rFonts w:hint="eastAsia" w:ascii="宋体" w:hAnsi="宋体"/>
          <w:b/>
          <w:bCs/>
          <w:sz w:val="24"/>
          <w:szCs w:val="24"/>
          <w:u w:val="single"/>
        </w:rPr>
        <w:t>”（项目编号：</w:t>
      </w:r>
      <w:r>
        <w:rPr>
          <w:rFonts w:hint="eastAsia" w:ascii="宋体" w:hAnsi="宋体"/>
          <w:b/>
          <w:bCs/>
          <w:sz w:val="24"/>
          <w:szCs w:val="24"/>
          <w:u w:val="single"/>
          <w:lang w:eastAsia="zh-CN"/>
        </w:rPr>
        <w:t>武侯政采（2022）A0006号</w:t>
      </w:r>
      <w:r>
        <w:rPr>
          <w:rFonts w:hint="eastAsia" w:ascii="宋体" w:hAnsi="宋体"/>
          <w:b/>
          <w:bCs/>
          <w:sz w:val="24"/>
          <w:szCs w:val="24"/>
          <w:u w:val="single"/>
        </w:rPr>
        <w:t>）</w:t>
      </w:r>
      <w:r>
        <w:rPr>
          <w:rFonts w:hint="eastAsia" w:ascii="宋体" w:hAnsi="宋体"/>
          <w:bCs/>
          <w:sz w:val="24"/>
          <w:szCs w:val="24"/>
        </w:rPr>
        <w:t>招标文件，决定参加贵单位组织的本项目投标。</w:t>
      </w:r>
    </w:p>
    <w:p>
      <w:pPr>
        <w:numPr>
          <w:ilvl w:val="1"/>
          <w:numId w:val="33"/>
        </w:numPr>
        <w:tabs>
          <w:tab w:val="left" w:pos="1134"/>
        </w:tabs>
        <w:spacing w:line="560" w:lineRule="exact"/>
        <w:ind w:left="0" w:firstLine="567"/>
        <w:rPr>
          <w:rFonts w:ascii="宋体" w:hAnsi="宋体"/>
          <w:sz w:val="24"/>
          <w:szCs w:val="24"/>
        </w:rPr>
      </w:pPr>
      <w:r>
        <w:rPr>
          <w:rFonts w:hint="eastAsia" w:ascii="宋体" w:hAnsi="宋体"/>
          <w:sz w:val="24"/>
          <w:szCs w:val="24"/>
        </w:rPr>
        <w:t>我方自愿按照招标文件规定的各项要求向采购人提供所需货物及服务，</w:t>
      </w:r>
      <w:r>
        <w:rPr>
          <w:rFonts w:hint="eastAsia" w:ascii="宋体" w:hAnsi="宋体"/>
          <w:b/>
          <w:sz w:val="24"/>
          <w:szCs w:val="24"/>
        </w:rPr>
        <w:t>投标报价以《开标一览表》为准</w:t>
      </w:r>
      <w:r>
        <w:rPr>
          <w:rFonts w:hint="eastAsia" w:ascii="宋体" w:hAnsi="宋体"/>
          <w:sz w:val="24"/>
          <w:szCs w:val="24"/>
        </w:rPr>
        <w:t>。</w:t>
      </w:r>
    </w:p>
    <w:p>
      <w:pPr>
        <w:numPr>
          <w:ilvl w:val="1"/>
          <w:numId w:val="33"/>
        </w:numPr>
        <w:tabs>
          <w:tab w:val="left" w:pos="1134"/>
        </w:tabs>
        <w:spacing w:line="560" w:lineRule="exact"/>
        <w:ind w:left="0" w:firstLine="567"/>
        <w:rPr>
          <w:rFonts w:ascii="宋体" w:hAnsi="宋体"/>
          <w:sz w:val="24"/>
          <w:szCs w:val="24"/>
        </w:rPr>
      </w:pPr>
      <w:r>
        <w:rPr>
          <w:rFonts w:hint="eastAsia" w:ascii="宋体" w:hAnsi="宋体"/>
          <w:sz w:val="24"/>
          <w:szCs w:val="24"/>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sz w:val="24"/>
          <w:szCs w:val="24"/>
        </w:rPr>
      </w:pPr>
      <w:r>
        <w:rPr>
          <w:rFonts w:hint="eastAsia" w:ascii="宋体" w:hAnsi="宋体"/>
          <w:sz w:val="24"/>
          <w:szCs w:val="24"/>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sz w:val="24"/>
          <w:szCs w:val="24"/>
        </w:rPr>
      </w:pPr>
      <w:r>
        <w:rPr>
          <w:rFonts w:hint="eastAsia" w:ascii="宋体" w:hAnsi="宋体"/>
          <w:sz w:val="24"/>
          <w:szCs w:val="24"/>
        </w:rPr>
        <w:t>投标有效期为从投标截止之日起120天。</w:t>
      </w:r>
    </w:p>
    <w:p>
      <w:pPr>
        <w:numPr>
          <w:ilvl w:val="1"/>
          <w:numId w:val="33"/>
        </w:numPr>
        <w:tabs>
          <w:tab w:val="left" w:pos="1134"/>
        </w:tabs>
        <w:spacing w:line="560" w:lineRule="exact"/>
        <w:ind w:left="0" w:firstLine="567"/>
        <w:rPr>
          <w:rFonts w:ascii="宋体" w:hAnsi="宋体"/>
          <w:sz w:val="24"/>
          <w:szCs w:val="24"/>
        </w:rPr>
      </w:pPr>
      <w:r>
        <w:rPr>
          <w:rFonts w:hint="eastAsia" w:ascii="宋体" w:hAnsi="宋体"/>
          <w:sz w:val="24"/>
          <w:szCs w:val="24"/>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sz w:val="24"/>
          <w:szCs w:val="24"/>
        </w:rPr>
      </w:pPr>
      <w:r>
        <w:rPr>
          <w:rFonts w:hint="eastAsia" w:ascii="宋体" w:hAnsi="宋体"/>
          <w:sz w:val="24"/>
          <w:szCs w:val="24"/>
        </w:rPr>
        <w:t>我单位联系方式：</w:t>
      </w:r>
      <w:r>
        <w:rPr>
          <w:rFonts w:hint="eastAsia" w:ascii="宋体" w:hAnsi="宋体"/>
          <w:sz w:val="24"/>
          <w:szCs w:val="24"/>
          <w:u w:val="single"/>
        </w:rPr>
        <w:t>XXXX</w:t>
      </w:r>
    </w:p>
    <w:p>
      <w:pPr>
        <w:spacing w:line="360" w:lineRule="auto"/>
        <w:ind w:left="420" w:firstLine="484" w:firstLineChars="202"/>
        <w:rPr>
          <w:rFonts w:ascii="宋体" w:hAnsi="宋体"/>
          <w:sz w:val="24"/>
          <w:szCs w:val="24"/>
          <w:u w:val="single"/>
        </w:rPr>
      </w:pPr>
      <w:r>
        <w:rPr>
          <w:rFonts w:hint="eastAsia" w:ascii="宋体" w:hAnsi="宋体"/>
          <w:sz w:val="24"/>
          <w:szCs w:val="24"/>
        </w:rPr>
        <w:t>地    址：</w:t>
      </w:r>
      <w:r>
        <w:rPr>
          <w:rFonts w:hint="eastAsia" w:ascii="宋体" w:hAnsi="宋体"/>
          <w:sz w:val="24"/>
          <w:szCs w:val="24"/>
          <w:u w:val="single"/>
        </w:rPr>
        <w:t>XXXX</w:t>
      </w:r>
    </w:p>
    <w:p>
      <w:pPr>
        <w:spacing w:line="360" w:lineRule="auto"/>
        <w:ind w:left="420" w:firstLine="484" w:firstLineChars="202"/>
        <w:rPr>
          <w:rFonts w:ascii="宋体" w:hAnsi="宋体"/>
          <w:sz w:val="24"/>
          <w:szCs w:val="24"/>
          <w:u w:val="single"/>
        </w:rPr>
      </w:pPr>
      <w:r>
        <w:rPr>
          <w:rFonts w:hint="eastAsia" w:ascii="宋体" w:hAnsi="宋体"/>
          <w:sz w:val="24"/>
          <w:szCs w:val="24"/>
        </w:rPr>
        <w:t>传    真：</w:t>
      </w:r>
      <w:r>
        <w:rPr>
          <w:rFonts w:hint="eastAsia" w:ascii="宋体" w:hAnsi="宋体"/>
          <w:sz w:val="24"/>
          <w:szCs w:val="24"/>
          <w:u w:val="single"/>
        </w:rPr>
        <w:t>XXXX</w:t>
      </w:r>
    </w:p>
    <w:p>
      <w:pPr>
        <w:spacing w:line="360" w:lineRule="auto"/>
        <w:ind w:left="420" w:firstLine="484" w:firstLineChars="202"/>
        <w:rPr>
          <w:rFonts w:ascii="宋体" w:hAnsi="宋体"/>
          <w:sz w:val="24"/>
          <w:szCs w:val="24"/>
          <w:u w:val="single"/>
        </w:rPr>
      </w:pPr>
      <w:r>
        <w:rPr>
          <w:rFonts w:hint="eastAsia" w:ascii="宋体" w:hAnsi="宋体"/>
          <w:sz w:val="24"/>
          <w:szCs w:val="24"/>
        </w:rPr>
        <w:t>邮政编码：</w:t>
      </w:r>
      <w:r>
        <w:rPr>
          <w:rFonts w:hint="eastAsia" w:ascii="宋体" w:hAnsi="宋体"/>
          <w:sz w:val="24"/>
          <w:szCs w:val="24"/>
          <w:u w:val="single"/>
        </w:rPr>
        <w:t>XXXX</w:t>
      </w:r>
    </w:p>
    <w:p>
      <w:pPr>
        <w:spacing w:after="120" w:line="360" w:lineRule="auto"/>
        <w:ind w:left="420" w:leftChars="200" w:firstLine="480" w:firstLineChars="200"/>
        <w:rPr>
          <w:rFonts w:ascii="宋体" w:hAnsi="宋体"/>
          <w:bCs/>
          <w:sz w:val="24"/>
          <w:szCs w:val="24"/>
        </w:rPr>
      </w:pPr>
      <w:r>
        <w:rPr>
          <w:rFonts w:hint="eastAsia" w:ascii="宋体" w:hAnsi="宋体"/>
          <w:bCs/>
          <w:sz w:val="24"/>
          <w:szCs w:val="24"/>
        </w:rPr>
        <w:t>投标人名称：</w:t>
      </w:r>
      <w:r>
        <w:rPr>
          <w:rFonts w:hint="eastAsia" w:ascii="宋体" w:hAnsi="宋体"/>
          <w:bCs/>
          <w:sz w:val="24"/>
          <w:szCs w:val="24"/>
          <w:u w:val="single"/>
        </w:rPr>
        <w:t>XXXX</w:t>
      </w:r>
    </w:p>
    <w:p>
      <w:pPr>
        <w:spacing w:line="360" w:lineRule="auto"/>
        <w:ind w:left="283" w:leftChars="135" w:firstLine="600" w:firstLineChars="250"/>
        <w:rPr>
          <w:rFonts w:ascii="宋体" w:hAnsi="宋体"/>
          <w:bCs/>
          <w:sz w:val="28"/>
        </w:rPr>
      </w:pPr>
      <w:r>
        <w:rPr>
          <w:rFonts w:hint="eastAsia" w:ascii="宋体" w:hAnsi="宋体"/>
          <w:bCs/>
          <w:sz w:val="24"/>
          <w:szCs w:val="24"/>
        </w:rPr>
        <w:t>日    期：</w:t>
      </w:r>
      <w:r>
        <w:rPr>
          <w:rFonts w:hint="eastAsia" w:ascii="宋体" w:hAnsi="宋体"/>
          <w:bCs/>
          <w:sz w:val="24"/>
          <w:szCs w:val="21"/>
        </w:rPr>
        <w:t>202</w:t>
      </w:r>
      <w:r>
        <w:rPr>
          <w:rFonts w:hint="eastAsia" w:ascii="宋体" w:hAnsi="宋体"/>
          <w:bCs/>
          <w:sz w:val="24"/>
          <w:szCs w:val="21"/>
          <w:u w:val="single"/>
        </w:rPr>
        <w:t>X</w:t>
      </w:r>
      <w:r>
        <w:rPr>
          <w:rFonts w:hint="eastAsia" w:ascii="宋体" w:hAnsi="宋体"/>
          <w:bCs/>
          <w:sz w:val="24"/>
          <w:szCs w:val="21"/>
        </w:rPr>
        <w:t>年</w:t>
      </w:r>
      <w:r>
        <w:rPr>
          <w:rFonts w:hint="eastAsia" w:ascii="宋体" w:hAnsi="宋体"/>
          <w:bCs/>
          <w:sz w:val="24"/>
          <w:szCs w:val="21"/>
          <w:u w:val="single"/>
        </w:rPr>
        <w:t>XX</w:t>
      </w:r>
      <w:r>
        <w:rPr>
          <w:rFonts w:hint="eastAsia" w:ascii="宋体" w:hAnsi="宋体"/>
          <w:bCs/>
          <w:sz w:val="24"/>
          <w:szCs w:val="21"/>
        </w:rPr>
        <w:t>月</w:t>
      </w:r>
      <w:r>
        <w:rPr>
          <w:rFonts w:hint="eastAsia" w:ascii="宋体" w:hAnsi="宋体"/>
          <w:bCs/>
          <w:sz w:val="24"/>
          <w:szCs w:val="21"/>
          <w:u w:val="single"/>
        </w:rPr>
        <w:t>XX</w:t>
      </w:r>
      <w:r>
        <w:rPr>
          <w:rFonts w:hint="eastAsia" w:ascii="宋体" w:hAnsi="宋体"/>
          <w:bCs/>
          <w:sz w:val="24"/>
          <w:szCs w:val="21"/>
        </w:rPr>
        <w:t>日</w:t>
      </w:r>
      <w:bookmarkStart w:id="127" w:name="_Toc265494342"/>
      <w:bookmarkStart w:id="128" w:name="_Toc240865266"/>
      <w:bookmarkStart w:id="129" w:name="_Toc239849853"/>
      <w:bookmarkStart w:id="130" w:name="_Toc240367172"/>
      <w:bookmarkStart w:id="131" w:name="_Toc239846734"/>
      <w:bookmarkStart w:id="132" w:name="_Toc231030275"/>
      <w:bookmarkStart w:id="133" w:name="_Toc314574804"/>
      <w:bookmarkStart w:id="134" w:name="_Toc229802674"/>
      <w:bookmarkStart w:id="135" w:name="_Toc237145395"/>
    </w:p>
    <w:p>
      <w:pPr>
        <w:widowControl/>
        <w:jc w:val="left"/>
        <w:rPr>
          <w:rFonts w:ascii="宋体" w:hAnsi="宋体"/>
          <w:b/>
          <w:bCs/>
          <w:sz w:val="28"/>
          <w:szCs w:val="28"/>
        </w:rPr>
      </w:pPr>
      <w:r>
        <w:rPr>
          <w:rFonts w:ascii="宋体" w:hAnsi="宋体"/>
          <w:b/>
          <w:bCs/>
          <w:sz w:val="28"/>
          <w:szCs w:val="28"/>
        </w:rPr>
        <w:br w:type="page"/>
      </w:r>
    </w:p>
    <w:p>
      <w:pPr>
        <w:keepNext/>
        <w:keepLines/>
        <w:numPr>
          <w:ilvl w:val="2"/>
          <w:numId w:val="3"/>
        </w:numPr>
        <w:spacing w:line="360" w:lineRule="auto"/>
        <w:ind w:left="3119" w:hanging="3119"/>
        <w:outlineLvl w:val="2"/>
        <w:rPr>
          <w:rFonts w:ascii="宋体" w:hAnsi="宋体"/>
          <w:b/>
          <w:bCs/>
          <w:sz w:val="24"/>
          <w:szCs w:val="24"/>
        </w:rPr>
      </w:pPr>
      <w:r>
        <w:rPr>
          <w:rFonts w:hint="eastAsia" w:ascii="宋体" w:hAnsi="宋体"/>
          <w:b/>
          <w:bCs/>
          <w:sz w:val="24"/>
          <w:szCs w:val="24"/>
        </w:rPr>
        <w:t>法定代表人或主要负责人身份证明书</w:t>
      </w:r>
    </w:p>
    <w:p>
      <w:pPr>
        <w:tabs>
          <w:tab w:val="left" w:pos="6300"/>
        </w:tabs>
        <w:spacing w:line="360" w:lineRule="auto"/>
        <w:ind w:firstLine="573"/>
        <w:rPr>
          <w:rFonts w:ascii="宋体" w:hAnsi="宋体"/>
          <w:sz w:val="24"/>
          <w:szCs w:val="21"/>
          <w:u w:val="single"/>
          <w:lang w:val="zh-CN"/>
        </w:rPr>
      </w:pPr>
    </w:p>
    <w:p>
      <w:pPr>
        <w:tabs>
          <w:tab w:val="left" w:pos="6300"/>
        </w:tabs>
        <w:spacing w:line="360" w:lineRule="auto"/>
        <w:ind w:firstLine="573"/>
        <w:rPr>
          <w:rFonts w:ascii="宋体" w:hAnsi="宋体"/>
          <w:sz w:val="24"/>
          <w:szCs w:val="21"/>
          <w:lang w:val="zh-CN"/>
        </w:rPr>
      </w:pPr>
      <w:r>
        <w:rPr>
          <w:rFonts w:hint="eastAsia" w:ascii="宋体" w:hAnsi="宋体"/>
          <w:sz w:val="24"/>
          <w:szCs w:val="21"/>
          <w:u w:val="single"/>
          <w:lang w:val="zh-CN"/>
        </w:rPr>
        <w:t>XXXX（法定代表人或主要负责人姓名）</w:t>
      </w:r>
      <w:r>
        <w:rPr>
          <w:rFonts w:hint="eastAsia" w:ascii="宋体" w:hAnsi="宋体"/>
          <w:sz w:val="24"/>
          <w:szCs w:val="21"/>
          <w:lang w:val="zh-CN"/>
        </w:rPr>
        <w:t>在</w:t>
      </w:r>
      <w:r>
        <w:rPr>
          <w:rFonts w:hint="eastAsia" w:ascii="宋体" w:hAnsi="宋体"/>
          <w:sz w:val="24"/>
          <w:szCs w:val="21"/>
          <w:u w:val="single"/>
          <w:lang w:val="zh-CN"/>
        </w:rPr>
        <w:t>XXXX（投标人名称）</w:t>
      </w:r>
      <w:r>
        <w:rPr>
          <w:rFonts w:hint="eastAsia" w:ascii="宋体" w:hAnsi="宋体"/>
          <w:sz w:val="24"/>
          <w:szCs w:val="21"/>
          <w:lang w:val="zh-CN"/>
        </w:rPr>
        <w:t>处任</w:t>
      </w:r>
      <w:r>
        <w:rPr>
          <w:rFonts w:hint="eastAsia" w:ascii="宋体" w:hAnsi="宋体"/>
          <w:sz w:val="24"/>
          <w:szCs w:val="21"/>
          <w:u w:val="single"/>
          <w:lang w:val="zh-CN"/>
        </w:rPr>
        <w:t>XXXX（职务名称）</w:t>
      </w:r>
      <w:r>
        <w:rPr>
          <w:rFonts w:hint="eastAsia" w:ascii="宋体" w:hAnsi="宋体"/>
          <w:sz w:val="24"/>
          <w:szCs w:val="21"/>
          <w:lang w:val="zh-CN"/>
        </w:rPr>
        <w:t>职务，是</w:t>
      </w:r>
      <w:r>
        <w:rPr>
          <w:rFonts w:hint="eastAsia" w:ascii="宋体" w:hAnsi="宋体"/>
          <w:sz w:val="24"/>
          <w:szCs w:val="21"/>
          <w:u w:val="single"/>
          <w:lang w:val="zh-CN"/>
        </w:rPr>
        <w:t>XXXX（投标人名称）</w:t>
      </w:r>
      <w:r>
        <w:rPr>
          <w:rFonts w:hint="eastAsia" w:ascii="宋体" w:hAnsi="宋体"/>
          <w:sz w:val="24"/>
          <w:szCs w:val="21"/>
          <w:lang w:val="zh-CN"/>
        </w:rPr>
        <w:t>的法定代表人</w:t>
      </w:r>
      <w:r>
        <w:rPr>
          <w:rFonts w:hint="eastAsia" w:ascii="宋体" w:hAnsi="宋体"/>
          <w:sz w:val="24"/>
          <w:szCs w:val="21"/>
          <w:u w:val="single"/>
          <w:lang w:val="zh-CN"/>
        </w:rPr>
        <w:t>或主要负责人</w:t>
      </w:r>
      <w:r>
        <w:rPr>
          <w:rFonts w:hint="eastAsia" w:ascii="宋体" w:hAnsi="宋体"/>
          <w:sz w:val="24"/>
          <w:szCs w:val="21"/>
          <w:lang w:val="zh-CN"/>
        </w:rPr>
        <w:t>。</w:t>
      </w:r>
    </w:p>
    <w:p>
      <w:pPr>
        <w:tabs>
          <w:tab w:val="left" w:pos="6300"/>
        </w:tabs>
        <w:spacing w:line="360" w:lineRule="auto"/>
        <w:rPr>
          <w:rFonts w:ascii="宋体" w:hAnsi="宋体"/>
          <w:sz w:val="24"/>
          <w:szCs w:val="21"/>
          <w:lang w:val="zh-CN"/>
        </w:rPr>
      </w:pPr>
    </w:p>
    <w:p>
      <w:pPr>
        <w:tabs>
          <w:tab w:val="left" w:pos="6300"/>
        </w:tabs>
        <w:spacing w:line="360" w:lineRule="auto"/>
        <w:rPr>
          <w:rFonts w:ascii="宋体" w:hAnsi="宋体"/>
          <w:sz w:val="24"/>
          <w:szCs w:val="21"/>
          <w:lang w:val="zh-CN"/>
        </w:rPr>
      </w:pPr>
    </w:p>
    <w:p>
      <w:pPr>
        <w:tabs>
          <w:tab w:val="left" w:pos="6300"/>
        </w:tabs>
        <w:spacing w:line="360" w:lineRule="auto"/>
        <w:ind w:firstLine="573"/>
        <w:rPr>
          <w:rFonts w:ascii="宋体" w:hAnsi="宋体"/>
          <w:sz w:val="24"/>
          <w:szCs w:val="21"/>
          <w:lang w:val="zh-CN"/>
        </w:rPr>
      </w:pPr>
    </w:p>
    <w:p>
      <w:pPr>
        <w:tabs>
          <w:tab w:val="left" w:pos="6300"/>
        </w:tabs>
        <w:spacing w:line="360" w:lineRule="auto"/>
        <w:ind w:firstLine="573"/>
        <w:rPr>
          <w:rFonts w:ascii="宋体" w:hAnsi="宋体"/>
          <w:sz w:val="24"/>
          <w:szCs w:val="21"/>
          <w:lang w:val="zh-CN"/>
        </w:rPr>
      </w:pPr>
    </w:p>
    <w:p>
      <w:pPr>
        <w:tabs>
          <w:tab w:val="left" w:pos="6300"/>
        </w:tabs>
        <w:spacing w:line="360" w:lineRule="auto"/>
        <w:ind w:firstLine="573"/>
        <w:rPr>
          <w:rFonts w:ascii="宋体" w:hAnsi="宋体"/>
          <w:sz w:val="24"/>
          <w:szCs w:val="21"/>
          <w:lang w:val="zh-CN"/>
        </w:rPr>
      </w:pPr>
    </w:p>
    <w:p>
      <w:pPr>
        <w:tabs>
          <w:tab w:val="left" w:pos="6300"/>
        </w:tabs>
        <w:spacing w:line="360" w:lineRule="auto"/>
        <w:ind w:firstLine="573"/>
        <w:rPr>
          <w:rFonts w:ascii="宋体" w:hAnsi="宋体"/>
          <w:sz w:val="24"/>
          <w:szCs w:val="21"/>
          <w:lang w:val="zh-CN"/>
        </w:rPr>
      </w:pPr>
      <w:bookmarkStart w:id="136" w:name="_Toc263768866"/>
      <w:r>
        <w:rPr>
          <w:rFonts w:hint="eastAsia" w:ascii="宋体" w:hAnsi="宋体"/>
          <w:sz w:val="24"/>
          <w:szCs w:val="21"/>
          <w:lang w:val="zh-CN"/>
        </w:rPr>
        <w:t>特此证明。</w:t>
      </w:r>
      <w:bookmarkEnd w:id="136"/>
    </w:p>
    <w:p>
      <w:pPr>
        <w:tabs>
          <w:tab w:val="left" w:pos="6300"/>
        </w:tabs>
        <w:spacing w:line="360" w:lineRule="auto"/>
        <w:rPr>
          <w:rFonts w:ascii="宋体" w:hAnsi="宋体"/>
          <w:sz w:val="24"/>
          <w:szCs w:val="21"/>
          <w:lang w:val="zh-CN"/>
        </w:rPr>
      </w:pPr>
    </w:p>
    <w:p>
      <w:pPr>
        <w:tabs>
          <w:tab w:val="left" w:pos="6300"/>
        </w:tabs>
        <w:spacing w:line="360" w:lineRule="auto"/>
        <w:rPr>
          <w:rFonts w:ascii="宋体" w:hAnsi="宋体"/>
          <w:sz w:val="24"/>
          <w:szCs w:val="21"/>
          <w:lang w:val="zh-CN"/>
        </w:rPr>
      </w:pPr>
    </w:p>
    <w:p>
      <w:pPr>
        <w:spacing w:line="360" w:lineRule="auto"/>
        <w:rPr>
          <w:rFonts w:ascii="宋体" w:hAnsi="宋体"/>
          <w:sz w:val="24"/>
          <w:szCs w:val="21"/>
          <w:lang w:val="zh-CN"/>
        </w:rPr>
      </w:pPr>
      <w:r>
        <w:rPr>
          <w:rFonts w:hint="eastAsia" w:ascii="宋体" w:hAnsi="宋体"/>
          <w:sz w:val="24"/>
          <w:szCs w:val="21"/>
          <w:lang w:val="zh-CN"/>
        </w:rPr>
        <w:t>投标人名称：</w:t>
      </w:r>
      <w:r>
        <w:rPr>
          <w:rFonts w:hint="eastAsia" w:ascii="宋体" w:hAnsi="宋体"/>
          <w:sz w:val="24"/>
          <w:szCs w:val="21"/>
          <w:u w:val="single"/>
          <w:lang w:val="zh-CN"/>
        </w:rPr>
        <w:t>XXXX</w:t>
      </w:r>
    </w:p>
    <w:p>
      <w:pPr>
        <w:spacing w:line="360" w:lineRule="auto"/>
        <w:rPr>
          <w:rFonts w:ascii="宋体" w:hAnsi="宋体"/>
          <w:b/>
          <w:sz w:val="24"/>
          <w:szCs w:val="21"/>
          <w:u w:val="single"/>
          <w:lang w:val="zh-CN"/>
        </w:rPr>
      </w:pPr>
      <w:r>
        <w:rPr>
          <w:rFonts w:hint="eastAsia" w:ascii="宋体" w:hAnsi="宋体"/>
          <w:sz w:val="24"/>
          <w:szCs w:val="21"/>
        </w:rPr>
        <w:t>日期：</w:t>
      </w:r>
      <w:r>
        <w:rPr>
          <w:rFonts w:hint="eastAsia" w:ascii="宋体" w:hAnsi="宋体"/>
          <w:bCs/>
          <w:sz w:val="24"/>
          <w:szCs w:val="21"/>
        </w:rPr>
        <w:t>20</w:t>
      </w:r>
      <w:r>
        <w:rPr>
          <w:rFonts w:hint="eastAsia" w:ascii="宋体" w:hAnsi="宋体"/>
          <w:sz w:val="24"/>
          <w:szCs w:val="21"/>
          <w:lang w:val="zh-CN"/>
        </w:rPr>
        <w:t>2</w:t>
      </w:r>
      <w:r>
        <w:rPr>
          <w:rFonts w:hint="eastAsia" w:ascii="宋体" w:hAnsi="宋体"/>
          <w:sz w:val="24"/>
          <w:szCs w:val="21"/>
          <w:u w:val="single"/>
          <w:lang w:val="zh-CN"/>
        </w:rPr>
        <w:t>X</w:t>
      </w:r>
      <w:r>
        <w:rPr>
          <w:rFonts w:hint="eastAsia" w:ascii="宋体" w:hAnsi="宋体"/>
          <w:bCs/>
          <w:sz w:val="24"/>
          <w:szCs w:val="21"/>
        </w:rPr>
        <w:t>年</w:t>
      </w:r>
      <w:r>
        <w:rPr>
          <w:rFonts w:hint="eastAsia" w:ascii="宋体" w:hAnsi="宋体"/>
          <w:sz w:val="24"/>
          <w:szCs w:val="21"/>
          <w:u w:val="single"/>
          <w:lang w:val="zh-CN"/>
        </w:rPr>
        <w:t>XX</w:t>
      </w:r>
      <w:r>
        <w:rPr>
          <w:rFonts w:hint="eastAsia" w:ascii="宋体" w:hAnsi="宋体"/>
          <w:bCs/>
          <w:sz w:val="24"/>
          <w:szCs w:val="21"/>
        </w:rPr>
        <w:t>月</w:t>
      </w:r>
      <w:r>
        <w:rPr>
          <w:rFonts w:hint="eastAsia" w:ascii="宋体" w:hAnsi="宋体"/>
          <w:sz w:val="24"/>
          <w:szCs w:val="21"/>
          <w:u w:val="single"/>
          <w:lang w:val="zh-CN"/>
        </w:rPr>
        <w:t>XX</w:t>
      </w:r>
      <w:r>
        <w:rPr>
          <w:rFonts w:hint="eastAsia" w:ascii="宋体" w:hAnsi="宋体"/>
          <w:bCs/>
          <w:sz w:val="24"/>
          <w:szCs w:val="21"/>
        </w:rPr>
        <w:t>日</w:t>
      </w:r>
    </w:p>
    <w:p>
      <w:pPr>
        <w:spacing w:after="180" w:line="360" w:lineRule="auto"/>
        <w:ind w:firstLine="487" w:firstLineChars="202"/>
        <w:rPr>
          <w:rFonts w:ascii="宋体" w:hAnsi="宋体"/>
          <w:b/>
          <w:sz w:val="24"/>
          <w:szCs w:val="24"/>
        </w:rPr>
      </w:pPr>
    </w:p>
    <w:p>
      <w:pPr>
        <w:spacing w:after="180" w:line="360" w:lineRule="auto"/>
        <w:ind w:firstLine="487" w:firstLineChars="202"/>
        <w:rPr>
          <w:rFonts w:ascii="宋体" w:hAnsi="宋体"/>
          <w:b/>
          <w:sz w:val="28"/>
          <w:szCs w:val="28"/>
        </w:rPr>
      </w:pPr>
      <w:r>
        <w:rPr>
          <w:rFonts w:hint="eastAsia" w:ascii="宋体" w:hAnsi="宋体"/>
          <w:b/>
          <w:sz w:val="24"/>
          <w:szCs w:val="24"/>
        </w:rPr>
        <w:t>说明：（1）上述证明文件在投标文件中附有法定代表人</w:t>
      </w:r>
      <w:r>
        <w:rPr>
          <w:rFonts w:hint="eastAsia" w:ascii="宋体" w:hAnsi="宋体"/>
          <w:sz w:val="24"/>
          <w:szCs w:val="24"/>
          <w:u w:val="single"/>
        </w:rPr>
        <w:t>或</w:t>
      </w:r>
      <w:r>
        <w:rPr>
          <w:rFonts w:ascii="宋体" w:hAnsi="宋体"/>
          <w:sz w:val="24"/>
          <w:szCs w:val="24"/>
          <w:u w:val="single"/>
        </w:rPr>
        <w:t>主要负责人</w:t>
      </w:r>
      <w:r>
        <w:rPr>
          <w:rFonts w:hint="eastAsia" w:ascii="宋体" w:hAnsi="宋体"/>
          <w:b/>
          <w:sz w:val="24"/>
          <w:szCs w:val="24"/>
        </w:rPr>
        <w:t>身份证复印件（身份证两面均应复印）或护照复印件（投标人的法定代表人</w:t>
      </w:r>
      <w:r>
        <w:rPr>
          <w:rFonts w:hint="eastAsia" w:ascii="宋体" w:hAnsi="宋体"/>
          <w:b/>
          <w:sz w:val="24"/>
          <w:szCs w:val="24"/>
          <w:u w:val="single"/>
        </w:rPr>
        <w:t>或</w:t>
      </w:r>
      <w:r>
        <w:rPr>
          <w:rFonts w:ascii="宋体" w:hAnsi="宋体"/>
          <w:b/>
          <w:sz w:val="24"/>
          <w:szCs w:val="24"/>
          <w:u w:val="single"/>
        </w:rPr>
        <w:t>主要负责人</w:t>
      </w:r>
      <w:r>
        <w:rPr>
          <w:rFonts w:hint="eastAsia" w:ascii="宋体" w:hAnsi="宋体"/>
          <w:b/>
          <w:sz w:val="24"/>
          <w:szCs w:val="24"/>
        </w:rPr>
        <w:t>为外籍人士的，则提供护照复印件）时才能生效。</w:t>
      </w:r>
      <w:r>
        <w:rPr>
          <w:rFonts w:hint="eastAsia" w:ascii="宋体" w:hAnsi="宋体"/>
          <w:b/>
          <w:sz w:val="24"/>
          <w:szCs w:val="24"/>
          <w:lang w:val="zh-CN"/>
        </w:rPr>
        <w:t>（</w:t>
      </w:r>
      <w:r>
        <w:rPr>
          <w:rFonts w:ascii="宋体" w:hAnsi="宋体"/>
          <w:b/>
          <w:sz w:val="24"/>
          <w:szCs w:val="24"/>
          <w:lang w:val="zh-CN"/>
        </w:rPr>
        <w:t>2）主要负责人为</w:t>
      </w:r>
      <w:r>
        <w:rPr>
          <w:rFonts w:hint="eastAsia" w:ascii="宋体" w:hAnsi="宋体"/>
          <w:b/>
          <w:sz w:val="24"/>
          <w:szCs w:val="24"/>
          <w:lang w:val="zh-CN"/>
        </w:rPr>
        <w:t>投标人</w:t>
      </w:r>
      <w:r>
        <w:rPr>
          <w:rFonts w:ascii="宋体" w:hAnsi="宋体"/>
          <w:b/>
          <w:sz w:val="24"/>
          <w:szCs w:val="24"/>
          <w:lang w:val="zh-CN"/>
        </w:rPr>
        <w:t>提供的其</w:t>
      </w:r>
      <w:r>
        <w:rPr>
          <w:rFonts w:hint="eastAsia" w:ascii="宋体" w:hAnsi="宋体"/>
          <w:b/>
          <w:sz w:val="24"/>
          <w:szCs w:val="24"/>
          <w:lang w:val="zh-CN"/>
        </w:rPr>
        <w:t>具有独立承担民事责任能力的</w:t>
      </w:r>
      <w:r>
        <w:rPr>
          <w:rFonts w:ascii="宋体" w:hAnsi="宋体"/>
          <w:b/>
          <w:sz w:val="24"/>
          <w:szCs w:val="24"/>
          <w:lang w:val="zh-CN"/>
        </w:rPr>
        <w:t>证明材料中</w:t>
      </w:r>
      <w:r>
        <w:rPr>
          <w:rFonts w:hint="eastAsia" w:ascii="宋体" w:hAnsi="宋体"/>
          <w:b/>
          <w:sz w:val="24"/>
          <w:szCs w:val="24"/>
          <w:lang w:val="zh-CN"/>
        </w:rPr>
        <w:t>的</w:t>
      </w:r>
      <w:r>
        <w:rPr>
          <w:rFonts w:ascii="宋体" w:hAnsi="宋体"/>
          <w:b/>
          <w:sz w:val="24"/>
          <w:szCs w:val="24"/>
          <w:lang w:val="zh-CN"/>
        </w:rPr>
        <w:t>主要</w:t>
      </w:r>
      <w:r>
        <w:rPr>
          <w:rFonts w:hint="eastAsia" w:ascii="宋体" w:hAnsi="宋体"/>
          <w:b/>
          <w:sz w:val="24"/>
          <w:szCs w:val="24"/>
          <w:lang w:val="zh-CN"/>
        </w:rPr>
        <w:t>负责</w:t>
      </w:r>
      <w:r>
        <w:rPr>
          <w:rFonts w:ascii="宋体" w:hAnsi="宋体"/>
          <w:b/>
          <w:sz w:val="24"/>
          <w:szCs w:val="24"/>
          <w:lang w:val="zh-CN"/>
        </w:rPr>
        <w:t>人员。</w:t>
      </w:r>
      <w:r>
        <w:rPr>
          <w:rFonts w:hint="eastAsia" w:ascii="宋体" w:hAnsi="宋体"/>
          <w:b/>
          <w:sz w:val="28"/>
          <w:szCs w:val="28"/>
        </w:rPr>
        <w:t xml:space="preserve"> </w:t>
      </w:r>
      <w:bookmarkEnd w:id="127"/>
      <w:bookmarkEnd w:id="128"/>
      <w:bookmarkEnd w:id="129"/>
      <w:bookmarkEnd w:id="130"/>
      <w:bookmarkEnd w:id="131"/>
      <w:bookmarkEnd w:id="132"/>
      <w:bookmarkEnd w:id="133"/>
      <w:bookmarkEnd w:id="134"/>
      <w:bookmarkEnd w:id="135"/>
      <w:bookmarkStart w:id="137" w:name="_Toc315871054"/>
      <w:bookmarkEnd w:id="137"/>
      <w:bookmarkStart w:id="138" w:name="_Toc302997926"/>
      <w:bookmarkStart w:id="139" w:name="_Toc263753605"/>
      <w:bookmarkStart w:id="140" w:name="_Toc220299393"/>
      <w:bookmarkStart w:id="141" w:name="_Toc263768870"/>
      <w:bookmarkStart w:id="142" w:name="_Toc217446083"/>
    </w:p>
    <w:p>
      <w:pPr>
        <w:widowControl/>
        <w:jc w:val="left"/>
        <w:rPr>
          <w:rFonts w:ascii="宋体" w:hAnsi="宋体"/>
          <w:b/>
          <w:bCs/>
          <w:sz w:val="28"/>
          <w:szCs w:val="28"/>
        </w:rPr>
      </w:pPr>
      <w:r>
        <w:rPr>
          <w:rFonts w:ascii="宋体" w:hAnsi="宋体"/>
          <w:b/>
          <w:bCs/>
          <w:sz w:val="28"/>
          <w:szCs w:val="28"/>
        </w:rPr>
        <w:br w:type="page"/>
      </w:r>
      <w:bookmarkEnd w:id="138"/>
    </w:p>
    <w:p>
      <w:pPr>
        <w:adjustRightInd w:val="0"/>
        <w:spacing w:line="400" w:lineRule="exact"/>
        <w:ind w:firstLine="700" w:firstLineChars="250"/>
        <w:rPr>
          <w:rFonts w:ascii="宋体" w:hAnsi="宋体"/>
          <w:bCs/>
          <w:sz w:val="28"/>
          <w:szCs w:val="28"/>
        </w:rPr>
      </w:pPr>
    </w:p>
    <w:bookmarkEnd w:id="139"/>
    <w:bookmarkEnd w:id="140"/>
    <w:bookmarkEnd w:id="141"/>
    <w:p>
      <w:pPr>
        <w:keepNext/>
        <w:keepLines/>
        <w:numPr>
          <w:ilvl w:val="2"/>
          <w:numId w:val="3"/>
        </w:numPr>
        <w:spacing w:line="360" w:lineRule="auto"/>
        <w:ind w:left="142" w:hanging="142"/>
        <w:outlineLvl w:val="2"/>
        <w:rPr>
          <w:rFonts w:ascii="宋体" w:hAnsi="宋体"/>
          <w:b/>
          <w:bCs/>
          <w:sz w:val="24"/>
          <w:szCs w:val="24"/>
        </w:rPr>
      </w:pPr>
      <w:bookmarkStart w:id="143" w:name="_Toc263768877"/>
      <w:bookmarkStart w:id="144" w:name="_Toc263753619"/>
      <w:bookmarkStart w:id="145" w:name="_Toc302997928"/>
      <w:r>
        <w:rPr>
          <w:rFonts w:hint="eastAsia" w:ascii="宋体" w:hAnsi="宋体"/>
          <w:b/>
          <w:bCs/>
          <w:sz w:val="24"/>
          <w:szCs w:val="24"/>
          <w:lang w:eastAsia="zh-CN"/>
        </w:rPr>
        <w:t>技术参数响应表</w:t>
      </w:r>
    </w:p>
    <w:p>
      <w:pPr>
        <w:snapToGrid w:val="0"/>
        <w:spacing w:line="360" w:lineRule="auto"/>
        <w:ind w:left="1224" w:leftChars="0" w:right="-624" w:rightChars="-297" w:hanging="1224" w:hangingChars="508"/>
        <w:rPr>
          <w:rFonts w:hint="eastAsia" w:ascii="宋体" w:hAnsi="宋体"/>
          <w:b/>
          <w:sz w:val="24"/>
          <w:szCs w:val="21"/>
        </w:rPr>
      </w:pPr>
      <w:r>
        <w:rPr>
          <w:rFonts w:hint="eastAsia" w:ascii="宋体" w:hAnsi="宋体"/>
          <w:b/>
          <w:sz w:val="24"/>
          <w:szCs w:val="21"/>
        </w:rPr>
        <w:t>项目名称：成都市武侯区机关事务中心农副食品，动、植物油制品（第一办公区食材）采购项目</w:t>
      </w:r>
    </w:p>
    <w:p>
      <w:pPr>
        <w:snapToGrid w:val="0"/>
        <w:spacing w:line="360" w:lineRule="auto"/>
        <w:ind w:right="-624" w:rightChars="-297"/>
        <w:rPr>
          <w:rFonts w:hint="eastAsia" w:ascii="宋体" w:hAnsi="宋体" w:eastAsia="宋体"/>
          <w:sz w:val="20"/>
          <w:szCs w:val="21"/>
          <w:lang w:eastAsia="zh-CN"/>
        </w:rPr>
      </w:pPr>
      <w:r>
        <w:rPr>
          <w:rFonts w:hint="eastAsia" w:ascii="宋体" w:hAnsi="宋体"/>
          <w:b/>
          <w:sz w:val="24"/>
          <w:szCs w:val="21"/>
        </w:rPr>
        <w:t>项目编号：</w:t>
      </w:r>
      <w:r>
        <w:rPr>
          <w:rFonts w:hint="eastAsia" w:ascii="宋体" w:hAnsi="宋体"/>
          <w:b/>
          <w:sz w:val="24"/>
          <w:szCs w:val="24"/>
          <w:u w:val="single"/>
          <w:lang w:eastAsia="zh-CN"/>
        </w:rPr>
        <w:t>武侯政采（2022）A0006号</w:t>
      </w:r>
    </w:p>
    <w:tbl>
      <w:tblPr>
        <w:tblStyle w:val="4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240"/>
        <w:gridCol w:w="2512"/>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9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序号</w:t>
            </w:r>
          </w:p>
        </w:tc>
        <w:tc>
          <w:tcPr>
            <w:tcW w:w="2240"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文件要求</w:t>
            </w:r>
          </w:p>
        </w:tc>
        <w:tc>
          <w:tcPr>
            <w:tcW w:w="251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响应应答</w:t>
            </w:r>
          </w:p>
        </w:tc>
        <w:tc>
          <w:tcPr>
            <w:tcW w:w="1276"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偏离情况</w:t>
            </w:r>
          </w:p>
        </w:tc>
        <w:tc>
          <w:tcPr>
            <w:tcW w:w="1276" w:type="dxa"/>
          </w:tcPr>
          <w:p>
            <w:pPr>
              <w:spacing w:line="360" w:lineRule="auto"/>
              <w:jc w:val="center"/>
              <w:rPr>
                <w:rFonts w:ascii="方正小标宋简体" w:hAnsi="宋体" w:eastAsia="方正小标宋简体"/>
                <w:sz w:val="20"/>
                <w:szCs w:val="20"/>
              </w:rPr>
            </w:pPr>
            <w:r>
              <w:rPr>
                <w:rFonts w:hint="eastAsia" w:ascii="方正小标宋简体" w:eastAsia="方正小标宋简体"/>
                <w:sz w:val="16"/>
                <w:szCs w:val="16"/>
              </w:rPr>
              <w:t>支撑材料所在页码（1.仅部分需提供；2.相应条款没有支撑材料的请填写“/”）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9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1</w:t>
            </w: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ind w:left="277" w:hanging="264" w:hangingChars="132"/>
              <w:jc w:val="center"/>
              <w:rPr>
                <w:rFonts w:ascii="方正小标宋简体" w:hAnsi="宋体" w:eastAsia="方正小标宋简体"/>
                <w:sz w:val="20"/>
                <w:szCs w:val="20"/>
              </w:rPr>
            </w:pPr>
          </w:p>
        </w:tc>
        <w:tc>
          <w:tcPr>
            <w:tcW w:w="1276" w:type="dxa"/>
            <w:vAlign w:val="center"/>
          </w:tcPr>
          <w:p>
            <w:pPr>
              <w:spacing w:line="360" w:lineRule="auto"/>
              <w:ind w:left="277" w:hanging="264" w:hangingChars="132"/>
              <w:jc w:val="center"/>
              <w:rPr>
                <w:rFonts w:ascii="方正小标宋简体" w:hAnsi="宋体" w:eastAsia="方正小标宋简体"/>
                <w:sz w:val="20"/>
                <w:szCs w:val="20"/>
              </w:rPr>
            </w:pPr>
          </w:p>
        </w:tc>
        <w:tc>
          <w:tcPr>
            <w:tcW w:w="1276" w:type="dxa"/>
          </w:tcPr>
          <w:p>
            <w:pPr>
              <w:spacing w:line="360" w:lineRule="auto"/>
              <w:ind w:left="277" w:hanging="264" w:hangingChars="132"/>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9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2</w:t>
            </w: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ind w:left="277" w:hanging="264" w:hangingChars="132"/>
              <w:jc w:val="center"/>
              <w:rPr>
                <w:rFonts w:ascii="方正小标宋简体" w:hAnsi="宋体" w:eastAsia="方正小标宋简体"/>
                <w:sz w:val="20"/>
                <w:szCs w:val="20"/>
              </w:rPr>
            </w:pPr>
          </w:p>
        </w:tc>
        <w:tc>
          <w:tcPr>
            <w:tcW w:w="1276" w:type="dxa"/>
            <w:vAlign w:val="center"/>
          </w:tcPr>
          <w:p>
            <w:pPr>
              <w:spacing w:line="360" w:lineRule="auto"/>
              <w:ind w:left="277" w:hanging="264" w:hangingChars="132"/>
              <w:jc w:val="center"/>
              <w:rPr>
                <w:rFonts w:ascii="方正小标宋简体" w:hAnsi="宋体" w:eastAsia="方正小标宋简体"/>
                <w:sz w:val="20"/>
                <w:szCs w:val="20"/>
              </w:rPr>
            </w:pPr>
          </w:p>
        </w:tc>
        <w:tc>
          <w:tcPr>
            <w:tcW w:w="1276" w:type="dxa"/>
          </w:tcPr>
          <w:p>
            <w:pPr>
              <w:spacing w:line="360" w:lineRule="auto"/>
              <w:ind w:left="277" w:hanging="264" w:hangingChars="132"/>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99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3</w:t>
            </w: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jc w:val="center"/>
              <w:rPr>
                <w:rFonts w:ascii="方正小标宋简体" w:hAnsi="宋体" w:eastAsia="方正小标宋简体"/>
                <w:sz w:val="20"/>
                <w:szCs w:val="20"/>
              </w:rPr>
            </w:pPr>
          </w:p>
        </w:tc>
        <w:tc>
          <w:tcPr>
            <w:tcW w:w="1276" w:type="dxa"/>
            <w:vAlign w:val="center"/>
          </w:tcPr>
          <w:p>
            <w:pPr>
              <w:spacing w:line="360" w:lineRule="auto"/>
              <w:jc w:val="center"/>
              <w:rPr>
                <w:rFonts w:ascii="方正小标宋简体" w:hAnsi="宋体" w:eastAsia="方正小标宋简体"/>
                <w:sz w:val="20"/>
                <w:szCs w:val="20"/>
              </w:rPr>
            </w:pPr>
          </w:p>
        </w:tc>
        <w:tc>
          <w:tcPr>
            <w:tcW w:w="1276" w:type="dxa"/>
          </w:tcPr>
          <w:p>
            <w:pPr>
              <w:spacing w:line="360" w:lineRule="auto"/>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9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4</w:t>
            </w: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jc w:val="center"/>
              <w:rPr>
                <w:rFonts w:ascii="方正小标宋简体" w:hAnsi="宋体" w:eastAsia="方正小标宋简体"/>
                <w:sz w:val="20"/>
                <w:szCs w:val="20"/>
              </w:rPr>
            </w:pPr>
          </w:p>
        </w:tc>
        <w:tc>
          <w:tcPr>
            <w:tcW w:w="1276" w:type="dxa"/>
            <w:vAlign w:val="center"/>
          </w:tcPr>
          <w:p>
            <w:pPr>
              <w:spacing w:line="360" w:lineRule="auto"/>
              <w:jc w:val="center"/>
              <w:rPr>
                <w:rFonts w:ascii="方正小标宋简体" w:hAnsi="宋体" w:eastAsia="方正小标宋简体"/>
                <w:sz w:val="20"/>
                <w:szCs w:val="20"/>
              </w:rPr>
            </w:pPr>
          </w:p>
        </w:tc>
        <w:tc>
          <w:tcPr>
            <w:tcW w:w="1276" w:type="dxa"/>
          </w:tcPr>
          <w:p>
            <w:pPr>
              <w:spacing w:line="360" w:lineRule="auto"/>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9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5</w:t>
            </w: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jc w:val="center"/>
              <w:rPr>
                <w:rFonts w:ascii="方正小标宋简体" w:hAnsi="宋体" w:eastAsia="方正小标宋简体"/>
                <w:sz w:val="20"/>
                <w:szCs w:val="20"/>
              </w:rPr>
            </w:pPr>
          </w:p>
        </w:tc>
        <w:tc>
          <w:tcPr>
            <w:tcW w:w="1276" w:type="dxa"/>
            <w:vAlign w:val="center"/>
          </w:tcPr>
          <w:p>
            <w:pPr>
              <w:spacing w:line="360" w:lineRule="auto"/>
              <w:jc w:val="center"/>
              <w:rPr>
                <w:rFonts w:ascii="方正小标宋简体" w:hAnsi="宋体" w:eastAsia="方正小标宋简体"/>
                <w:sz w:val="20"/>
                <w:szCs w:val="20"/>
              </w:rPr>
            </w:pPr>
          </w:p>
        </w:tc>
        <w:tc>
          <w:tcPr>
            <w:tcW w:w="1276" w:type="dxa"/>
          </w:tcPr>
          <w:p>
            <w:pPr>
              <w:spacing w:line="360" w:lineRule="auto"/>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92"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w:t>
            </w:r>
          </w:p>
        </w:tc>
        <w:tc>
          <w:tcPr>
            <w:tcW w:w="2240" w:type="dxa"/>
            <w:vAlign w:val="center"/>
          </w:tcPr>
          <w:p>
            <w:pPr>
              <w:spacing w:line="360" w:lineRule="auto"/>
              <w:jc w:val="center"/>
              <w:rPr>
                <w:rFonts w:ascii="方正小标宋简体" w:hAnsi="宋体" w:eastAsia="方正小标宋简体"/>
                <w:sz w:val="20"/>
                <w:szCs w:val="20"/>
              </w:rPr>
            </w:pPr>
          </w:p>
        </w:tc>
        <w:tc>
          <w:tcPr>
            <w:tcW w:w="2512" w:type="dxa"/>
            <w:vAlign w:val="center"/>
          </w:tcPr>
          <w:p>
            <w:pPr>
              <w:spacing w:line="360" w:lineRule="auto"/>
              <w:jc w:val="center"/>
              <w:rPr>
                <w:rFonts w:ascii="方正小标宋简体" w:hAnsi="宋体" w:eastAsia="方正小标宋简体"/>
                <w:sz w:val="20"/>
                <w:szCs w:val="20"/>
              </w:rPr>
            </w:pPr>
          </w:p>
        </w:tc>
        <w:tc>
          <w:tcPr>
            <w:tcW w:w="1276" w:type="dxa"/>
            <w:vAlign w:val="center"/>
          </w:tcPr>
          <w:p>
            <w:pPr>
              <w:spacing w:line="360" w:lineRule="auto"/>
              <w:jc w:val="center"/>
              <w:rPr>
                <w:rFonts w:ascii="方正小标宋简体" w:hAnsi="宋体" w:eastAsia="方正小标宋简体"/>
                <w:sz w:val="20"/>
                <w:szCs w:val="20"/>
              </w:rPr>
            </w:pPr>
          </w:p>
        </w:tc>
        <w:tc>
          <w:tcPr>
            <w:tcW w:w="1276" w:type="dxa"/>
          </w:tcPr>
          <w:p>
            <w:pPr>
              <w:spacing w:line="360" w:lineRule="auto"/>
              <w:jc w:val="center"/>
              <w:rPr>
                <w:rFonts w:ascii="方正小标宋简体" w:hAnsi="宋体" w:eastAsia="方正小标宋简体"/>
                <w:sz w:val="20"/>
                <w:szCs w:val="20"/>
              </w:rPr>
            </w:pPr>
          </w:p>
        </w:tc>
      </w:tr>
    </w:tbl>
    <w:p>
      <w:pPr>
        <w:rPr>
          <w:rFonts w:ascii="宋体" w:hAnsi="宋体"/>
        </w:rPr>
      </w:pPr>
    </w:p>
    <w:p>
      <w:pPr>
        <w:rPr>
          <w:rFonts w:hint="eastAsia" w:ascii="宋体" w:hAnsi="宋体" w:eastAsia="宋体"/>
          <w:lang w:eastAsia="zh-CN"/>
        </w:rPr>
      </w:pPr>
      <w:r>
        <w:rPr>
          <w:rFonts w:hint="eastAsia" w:ascii="宋体" w:hAnsi="宋体" w:cs="宋体"/>
          <w:sz w:val="24"/>
          <w:szCs w:val="24"/>
          <w:lang w:eastAsia="zh-CN"/>
        </w:rPr>
        <w:t>说明：</w:t>
      </w:r>
      <w:r>
        <w:rPr>
          <w:rFonts w:ascii="宋体" w:hAnsi="宋体" w:eastAsia="宋体" w:cs="宋体"/>
          <w:sz w:val="24"/>
          <w:szCs w:val="24"/>
        </w:rPr>
        <w:t>1.</w:t>
      </w:r>
      <w:r>
        <w:rPr>
          <w:rFonts w:ascii="宋体" w:hAnsi="宋体" w:eastAsia="宋体" w:cs="宋体"/>
          <w:color w:val="FF0000"/>
          <w:sz w:val="24"/>
          <w:szCs w:val="24"/>
          <w:highlight w:val="yellow"/>
        </w:rPr>
        <w:t>供应商应把采购项目的全部技术参数列入此表，须全部应答，凡未在该表中体现的技术参数均视为满足采购文件技术参数要求。</w:t>
      </w:r>
      <w:r>
        <w:rPr>
          <w:rFonts w:ascii="宋体" w:hAnsi="宋体" w:eastAsia="宋体" w:cs="宋体"/>
          <w:sz w:val="24"/>
          <w:szCs w:val="24"/>
        </w:rPr>
        <w:br w:type="textWrapping"/>
      </w:r>
      <w:r>
        <w:rPr>
          <w:rFonts w:ascii="宋体" w:hAnsi="宋体" w:eastAsia="宋体" w:cs="宋体"/>
          <w:sz w:val="24"/>
          <w:szCs w:val="24"/>
        </w:rPr>
        <w:t>2．供应商必须据实填写，不得虚假填写，否则，其</w:t>
      </w:r>
      <w:r>
        <w:rPr>
          <w:rFonts w:hint="eastAsia" w:ascii="宋体" w:hAnsi="宋体" w:cs="宋体"/>
          <w:sz w:val="24"/>
          <w:szCs w:val="24"/>
          <w:lang w:eastAsia="zh-CN"/>
        </w:rPr>
        <w:t>投标</w:t>
      </w:r>
      <w:r>
        <w:rPr>
          <w:rFonts w:ascii="宋体" w:hAnsi="宋体" w:eastAsia="宋体" w:cs="宋体"/>
          <w:sz w:val="24"/>
          <w:szCs w:val="24"/>
        </w:rPr>
        <w:t>文件无效并按规定追究其相关责任。若采购人在项目实施中发现供应商虚假响应，则采购人有权单方面中止合同，并没收供应商的全部履约保证金（如有）并追索其由此给采购人造成的一切损失。</w:t>
      </w:r>
      <w:r>
        <w:rPr>
          <w:rFonts w:ascii="宋体" w:hAnsi="宋体" w:eastAsia="宋体" w:cs="宋体"/>
          <w:sz w:val="24"/>
          <w:szCs w:val="24"/>
        </w:rPr>
        <w:br w:type="textWrapping"/>
      </w:r>
      <w:r>
        <w:rPr>
          <w:rFonts w:ascii="宋体" w:hAnsi="宋体" w:eastAsia="宋体" w:cs="宋体"/>
          <w:sz w:val="24"/>
          <w:szCs w:val="24"/>
        </w:rPr>
        <w:t>3. 若此表篇幅不足，由供应商自行添加</w:t>
      </w:r>
      <w:r>
        <w:rPr>
          <w:rFonts w:hint="eastAsia" w:ascii="宋体" w:hAnsi="宋体" w:cs="宋体"/>
          <w:sz w:val="24"/>
          <w:szCs w:val="24"/>
          <w:lang w:eastAsia="zh-CN"/>
        </w:rPr>
        <w:t>。</w:t>
      </w:r>
    </w:p>
    <w:p>
      <w:pPr>
        <w:spacing w:after="120" w:line="360" w:lineRule="auto"/>
        <w:ind w:left="420" w:leftChars="200"/>
        <w:rPr>
          <w:rFonts w:hint="eastAsia" w:ascii="宋体" w:hAnsi="宋体"/>
          <w:bCs/>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bookmarkEnd w:id="143"/>
    <w:bookmarkEnd w:id="144"/>
    <w:bookmarkEnd w:id="145"/>
    <w:p>
      <w:pPr>
        <w:keepNext/>
        <w:keepLines/>
        <w:numPr>
          <w:ilvl w:val="2"/>
          <w:numId w:val="3"/>
        </w:numPr>
        <w:spacing w:line="360" w:lineRule="auto"/>
        <w:ind w:left="3119" w:hanging="3119"/>
        <w:outlineLvl w:val="2"/>
        <w:rPr>
          <w:rFonts w:ascii="宋体" w:hAnsi="宋体"/>
          <w:b/>
          <w:bCs/>
          <w:sz w:val="24"/>
          <w:szCs w:val="24"/>
        </w:rPr>
      </w:pPr>
      <w:r>
        <w:rPr>
          <w:rFonts w:hint="eastAsia" w:ascii="宋体" w:hAnsi="宋体"/>
          <w:b/>
          <w:bCs/>
          <w:sz w:val="24"/>
          <w:szCs w:val="24"/>
          <w:lang w:eastAsia="zh-CN"/>
        </w:rPr>
        <w:t>商务、服务应答表</w:t>
      </w:r>
    </w:p>
    <w:p>
      <w:pPr>
        <w:snapToGrid w:val="0"/>
        <w:spacing w:line="360" w:lineRule="auto"/>
        <w:ind w:left="1243" w:leftChars="0" w:right="-624" w:rightChars="-297" w:hanging="1243" w:hangingChars="516"/>
        <w:rPr>
          <w:rFonts w:ascii="宋体" w:hAnsi="宋体"/>
          <w:b/>
          <w:sz w:val="24"/>
          <w:szCs w:val="24"/>
        </w:rPr>
      </w:pPr>
      <w:r>
        <w:rPr>
          <w:rFonts w:hint="eastAsia" w:ascii="宋体" w:hAnsi="宋体"/>
          <w:b/>
          <w:sz w:val="24"/>
          <w:szCs w:val="21"/>
        </w:rPr>
        <w:t>项目名称：成都市武侯区机关事务中心农副食品，动、植物油制品（第一办公区食材）采购项目</w:t>
      </w:r>
    </w:p>
    <w:p>
      <w:pPr>
        <w:snapToGrid w:val="0"/>
        <w:spacing w:line="360" w:lineRule="auto"/>
        <w:ind w:right="-624" w:rightChars="-297"/>
        <w:rPr>
          <w:rFonts w:hint="eastAsia" w:ascii="宋体" w:hAnsi="宋体" w:eastAsia="宋体"/>
          <w:b/>
          <w:sz w:val="24"/>
          <w:szCs w:val="21"/>
          <w:lang w:eastAsia="zh-CN"/>
        </w:rPr>
      </w:pPr>
      <w:r>
        <w:rPr>
          <w:rFonts w:hint="eastAsia" w:ascii="宋体" w:hAnsi="宋体"/>
          <w:b/>
          <w:sz w:val="24"/>
          <w:szCs w:val="21"/>
        </w:rPr>
        <w:t>项目编号：</w:t>
      </w:r>
      <w:r>
        <w:rPr>
          <w:rFonts w:hint="eastAsia" w:ascii="宋体" w:hAnsi="宋体"/>
          <w:b/>
          <w:sz w:val="24"/>
          <w:szCs w:val="21"/>
          <w:u w:val="single"/>
          <w:lang w:eastAsia="zh-CN"/>
        </w:rPr>
        <w:t>武侯政采（2022）A0006号</w:t>
      </w:r>
    </w:p>
    <w:bookmarkEnd w:id="142"/>
    <w:tbl>
      <w:tblPr>
        <w:tblStyle w:val="41"/>
        <w:tblpPr w:leftFromText="180" w:rightFromText="180" w:vertAnchor="text" w:horzAnchor="page" w:tblpX="1417" w:tblpY="553"/>
        <w:tblOverlap w:val="never"/>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680"/>
        <w:gridCol w:w="2775"/>
        <w:gridCol w:w="2175"/>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90" w:type="dxa"/>
            <w:vAlign w:val="center"/>
          </w:tcPr>
          <w:p>
            <w:pPr>
              <w:spacing w:line="360" w:lineRule="auto"/>
              <w:jc w:val="center"/>
              <w:rPr>
                <w:rFonts w:ascii="方正小标宋简体" w:hAnsi="宋体" w:eastAsia="方正小标宋简体"/>
                <w:color w:val="000000" w:themeColor="text1"/>
                <w:sz w:val="20"/>
                <w:szCs w:val="20"/>
                <w14:textFill>
                  <w14:solidFill>
                    <w14:schemeClr w14:val="tx1"/>
                  </w14:solidFill>
                </w14:textFill>
              </w:rPr>
            </w:pPr>
            <w:bookmarkStart w:id="146" w:name="_Toc316475719"/>
            <w:r>
              <w:rPr>
                <w:rFonts w:hint="eastAsia" w:ascii="方正小标宋简体" w:hAnsi="宋体" w:eastAsia="方正小标宋简体"/>
                <w:color w:val="000000" w:themeColor="text1"/>
                <w:sz w:val="20"/>
                <w:szCs w:val="20"/>
                <w14:textFill>
                  <w14:solidFill>
                    <w14:schemeClr w14:val="tx1"/>
                  </w14:solidFill>
                </w14:textFill>
              </w:rPr>
              <w:t>序号</w:t>
            </w:r>
          </w:p>
        </w:tc>
        <w:tc>
          <w:tcPr>
            <w:tcW w:w="1680" w:type="dxa"/>
            <w:vAlign w:val="center"/>
          </w:tcPr>
          <w:p>
            <w:pPr>
              <w:spacing w:line="360" w:lineRule="auto"/>
              <w:jc w:val="center"/>
              <w:rPr>
                <w:rFonts w:ascii="方正小标宋简体" w:hAnsi="宋体" w:eastAsia="方正小标宋简体"/>
                <w:color w:val="000000" w:themeColor="text1"/>
                <w:sz w:val="20"/>
                <w:szCs w:val="20"/>
                <w14:textFill>
                  <w14:solidFill>
                    <w14:schemeClr w14:val="tx1"/>
                  </w14:solidFill>
                </w14:textFill>
              </w:rPr>
            </w:pPr>
            <w:r>
              <w:rPr>
                <w:rFonts w:hint="eastAsia" w:ascii="方正小标宋简体" w:hAnsi="宋体" w:eastAsia="方正小标宋简体"/>
                <w:color w:val="000000" w:themeColor="text1"/>
                <w:sz w:val="20"/>
                <w:szCs w:val="20"/>
                <w14:textFill>
                  <w14:solidFill>
                    <w14:schemeClr w14:val="tx1"/>
                  </w14:solidFill>
                </w14:textFill>
              </w:rPr>
              <w:t>文件要求</w:t>
            </w:r>
          </w:p>
        </w:tc>
        <w:tc>
          <w:tcPr>
            <w:tcW w:w="2775" w:type="dxa"/>
            <w:vAlign w:val="center"/>
          </w:tcPr>
          <w:p>
            <w:pPr>
              <w:spacing w:line="360" w:lineRule="auto"/>
              <w:jc w:val="center"/>
              <w:rPr>
                <w:rFonts w:ascii="方正小标宋简体" w:hAnsi="宋体" w:eastAsia="方正小标宋简体"/>
                <w:color w:val="000000" w:themeColor="text1"/>
                <w:sz w:val="20"/>
                <w:szCs w:val="20"/>
                <w14:textFill>
                  <w14:solidFill>
                    <w14:schemeClr w14:val="tx1"/>
                  </w14:solidFill>
                </w14:textFill>
              </w:rPr>
            </w:pPr>
            <w:r>
              <w:rPr>
                <w:rFonts w:hint="eastAsia" w:ascii="方正小标宋简体" w:hAnsi="宋体" w:eastAsia="方正小标宋简体"/>
                <w:color w:val="000000" w:themeColor="text1"/>
                <w:sz w:val="20"/>
                <w:szCs w:val="20"/>
                <w14:textFill>
                  <w14:solidFill>
                    <w14:schemeClr w14:val="tx1"/>
                  </w14:solidFill>
                </w14:textFill>
              </w:rPr>
              <w:t>响应应答</w:t>
            </w:r>
          </w:p>
        </w:tc>
        <w:tc>
          <w:tcPr>
            <w:tcW w:w="2175" w:type="dxa"/>
            <w:vAlign w:val="center"/>
          </w:tcPr>
          <w:p>
            <w:pPr>
              <w:spacing w:line="360" w:lineRule="auto"/>
              <w:jc w:val="center"/>
              <w:rPr>
                <w:rFonts w:ascii="方正小标宋简体" w:hAnsi="宋体" w:eastAsia="方正小标宋简体"/>
                <w:color w:val="000000" w:themeColor="text1"/>
                <w:sz w:val="20"/>
                <w:szCs w:val="20"/>
                <w14:textFill>
                  <w14:solidFill>
                    <w14:schemeClr w14:val="tx1"/>
                  </w14:solidFill>
                </w14:textFill>
              </w:rPr>
            </w:pPr>
            <w:r>
              <w:rPr>
                <w:rFonts w:hint="eastAsia" w:ascii="方正小标宋简体" w:hAnsi="宋体" w:eastAsia="方正小标宋简体"/>
                <w:color w:val="000000" w:themeColor="text1"/>
                <w:sz w:val="20"/>
                <w:szCs w:val="20"/>
                <w14:textFill>
                  <w14:solidFill>
                    <w14:schemeClr w14:val="tx1"/>
                  </w14:solidFill>
                </w14:textFill>
              </w:rPr>
              <w:t>偏离情况</w:t>
            </w:r>
          </w:p>
        </w:tc>
        <w:tc>
          <w:tcPr>
            <w:tcW w:w="1507" w:type="dxa"/>
            <w:vAlign w:val="center"/>
          </w:tcPr>
          <w:p>
            <w:pPr>
              <w:spacing w:line="500" w:lineRule="exact"/>
              <w:jc w:val="center"/>
              <w:rPr>
                <w:color w:val="000000" w:themeColor="text1"/>
                <w:sz w:val="22"/>
                <w:szCs w:val="21"/>
                <w14:textFill>
                  <w14:solidFill>
                    <w14:schemeClr w14:val="tx1"/>
                  </w14:solidFill>
                </w14:textFill>
              </w:rPr>
            </w:pPr>
            <w:r>
              <w:rPr>
                <w:rFonts w:hint="eastAsia"/>
                <w:color w:val="000000" w:themeColor="text1"/>
                <w:sz w:val="22"/>
                <w:szCs w:val="21"/>
                <w14:textFill>
                  <w14:solidFill>
                    <w14:schemeClr w14:val="tx1"/>
                  </w14:solidFill>
                </w14:textFill>
              </w:rPr>
              <w:t>备注</w:t>
            </w:r>
          </w:p>
          <w:p>
            <w:pPr>
              <w:spacing w:line="360" w:lineRule="auto"/>
              <w:jc w:val="center"/>
              <w:rPr>
                <w:rFonts w:ascii="方正小标宋简体" w:hAnsi="宋体" w:eastAsia="方正小标宋简体"/>
                <w:color w:val="000000" w:themeColor="text1"/>
                <w:sz w:val="20"/>
                <w:szCs w:val="20"/>
                <w14:textFill>
                  <w14:solidFill>
                    <w14:schemeClr w14:val="tx1"/>
                  </w14:solidFill>
                </w14:textFill>
              </w:rPr>
            </w:pPr>
            <w:r>
              <w:rPr>
                <w:rFonts w:hint="eastAsia" w:ascii="方正小标宋简体" w:eastAsia="方正小标宋简体"/>
                <w:color w:val="000000" w:themeColor="text1"/>
                <w:sz w:val="16"/>
                <w:szCs w:val="16"/>
                <w14:textFill>
                  <w14:solidFill>
                    <w14:schemeClr w14:val="tx1"/>
                  </w14:solidFill>
                </w14:textFill>
              </w:rPr>
              <w:t>支撑材料所在页码（1.仅部分需提供；2.相应条款没有支撑材料的请填写“/”）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90"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1</w:t>
            </w:r>
          </w:p>
        </w:tc>
        <w:tc>
          <w:tcPr>
            <w:tcW w:w="1680" w:type="dxa"/>
            <w:vAlign w:val="center"/>
          </w:tcPr>
          <w:p>
            <w:pPr>
              <w:spacing w:line="360" w:lineRule="auto"/>
              <w:jc w:val="center"/>
              <w:rPr>
                <w:rFonts w:ascii="方正小标宋简体" w:hAnsi="宋体" w:eastAsia="方正小标宋简体"/>
                <w:sz w:val="20"/>
                <w:szCs w:val="20"/>
              </w:rPr>
            </w:pPr>
          </w:p>
        </w:tc>
        <w:tc>
          <w:tcPr>
            <w:tcW w:w="2775" w:type="dxa"/>
            <w:vAlign w:val="center"/>
          </w:tcPr>
          <w:p>
            <w:pPr>
              <w:spacing w:line="360" w:lineRule="auto"/>
              <w:ind w:left="277" w:hanging="264" w:hangingChars="132"/>
              <w:jc w:val="center"/>
              <w:rPr>
                <w:rFonts w:ascii="方正小标宋简体" w:hAnsi="宋体" w:eastAsia="方正小标宋简体"/>
                <w:sz w:val="20"/>
                <w:szCs w:val="20"/>
              </w:rPr>
            </w:pPr>
          </w:p>
        </w:tc>
        <w:tc>
          <w:tcPr>
            <w:tcW w:w="2175" w:type="dxa"/>
            <w:vAlign w:val="center"/>
          </w:tcPr>
          <w:p>
            <w:pPr>
              <w:spacing w:line="360" w:lineRule="auto"/>
              <w:ind w:left="277" w:hanging="264" w:hangingChars="132"/>
              <w:jc w:val="center"/>
              <w:rPr>
                <w:rFonts w:ascii="方正小标宋简体" w:hAnsi="宋体" w:eastAsia="方正小标宋简体"/>
                <w:sz w:val="20"/>
                <w:szCs w:val="20"/>
              </w:rPr>
            </w:pPr>
          </w:p>
        </w:tc>
        <w:tc>
          <w:tcPr>
            <w:tcW w:w="1507" w:type="dxa"/>
            <w:vAlign w:val="center"/>
          </w:tcPr>
          <w:p>
            <w:pPr>
              <w:spacing w:line="360" w:lineRule="auto"/>
              <w:ind w:left="277" w:hanging="264" w:hangingChars="132"/>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990"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2</w:t>
            </w:r>
          </w:p>
        </w:tc>
        <w:tc>
          <w:tcPr>
            <w:tcW w:w="1680" w:type="dxa"/>
            <w:vAlign w:val="center"/>
          </w:tcPr>
          <w:p>
            <w:pPr>
              <w:spacing w:line="360" w:lineRule="auto"/>
              <w:jc w:val="center"/>
              <w:rPr>
                <w:rFonts w:ascii="方正小标宋简体" w:hAnsi="宋体" w:eastAsia="方正小标宋简体"/>
                <w:sz w:val="20"/>
                <w:szCs w:val="20"/>
              </w:rPr>
            </w:pPr>
          </w:p>
        </w:tc>
        <w:tc>
          <w:tcPr>
            <w:tcW w:w="2775" w:type="dxa"/>
            <w:vAlign w:val="center"/>
          </w:tcPr>
          <w:p>
            <w:pPr>
              <w:spacing w:line="360" w:lineRule="auto"/>
              <w:ind w:left="277" w:hanging="264" w:hangingChars="132"/>
              <w:jc w:val="center"/>
              <w:rPr>
                <w:rFonts w:ascii="方正小标宋简体" w:hAnsi="宋体" w:eastAsia="方正小标宋简体"/>
                <w:sz w:val="20"/>
                <w:szCs w:val="20"/>
              </w:rPr>
            </w:pPr>
          </w:p>
        </w:tc>
        <w:tc>
          <w:tcPr>
            <w:tcW w:w="2175" w:type="dxa"/>
            <w:vAlign w:val="center"/>
          </w:tcPr>
          <w:p>
            <w:pPr>
              <w:spacing w:line="360" w:lineRule="auto"/>
              <w:ind w:left="277" w:hanging="264" w:hangingChars="132"/>
              <w:jc w:val="center"/>
              <w:rPr>
                <w:rFonts w:ascii="方正小标宋简体" w:hAnsi="宋体" w:eastAsia="方正小标宋简体"/>
                <w:sz w:val="20"/>
                <w:szCs w:val="20"/>
              </w:rPr>
            </w:pPr>
          </w:p>
        </w:tc>
        <w:tc>
          <w:tcPr>
            <w:tcW w:w="1507" w:type="dxa"/>
            <w:vAlign w:val="center"/>
          </w:tcPr>
          <w:p>
            <w:pPr>
              <w:spacing w:line="360" w:lineRule="auto"/>
              <w:ind w:left="277" w:hanging="264" w:hangingChars="132"/>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990"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3</w:t>
            </w:r>
          </w:p>
        </w:tc>
        <w:tc>
          <w:tcPr>
            <w:tcW w:w="1680" w:type="dxa"/>
            <w:vAlign w:val="center"/>
          </w:tcPr>
          <w:p>
            <w:pPr>
              <w:spacing w:line="360" w:lineRule="auto"/>
              <w:jc w:val="center"/>
              <w:rPr>
                <w:rFonts w:ascii="方正小标宋简体" w:hAnsi="宋体" w:eastAsia="方正小标宋简体"/>
                <w:sz w:val="20"/>
                <w:szCs w:val="20"/>
              </w:rPr>
            </w:pPr>
          </w:p>
        </w:tc>
        <w:tc>
          <w:tcPr>
            <w:tcW w:w="2775" w:type="dxa"/>
            <w:vAlign w:val="center"/>
          </w:tcPr>
          <w:p>
            <w:pPr>
              <w:spacing w:line="360" w:lineRule="auto"/>
              <w:jc w:val="center"/>
              <w:rPr>
                <w:rFonts w:ascii="方正小标宋简体" w:hAnsi="宋体" w:eastAsia="方正小标宋简体"/>
                <w:sz w:val="20"/>
                <w:szCs w:val="20"/>
              </w:rPr>
            </w:pPr>
          </w:p>
        </w:tc>
        <w:tc>
          <w:tcPr>
            <w:tcW w:w="2175" w:type="dxa"/>
            <w:vAlign w:val="center"/>
          </w:tcPr>
          <w:p>
            <w:pPr>
              <w:spacing w:line="360" w:lineRule="auto"/>
              <w:jc w:val="center"/>
              <w:rPr>
                <w:rFonts w:ascii="方正小标宋简体" w:hAnsi="宋体" w:eastAsia="方正小标宋简体"/>
                <w:sz w:val="20"/>
                <w:szCs w:val="20"/>
              </w:rPr>
            </w:pPr>
          </w:p>
        </w:tc>
        <w:tc>
          <w:tcPr>
            <w:tcW w:w="1507" w:type="dxa"/>
            <w:vAlign w:val="center"/>
          </w:tcPr>
          <w:p>
            <w:pPr>
              <w:spacing w:line="360" w:lineRule="auto"/>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90"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4</w:t>
            </w:r>
          </w:p>
        </w:tc>
        <w:tc>
          <w:tcPr>
            <w:tcW w:w="1680" w:type="dxa"/>
            <w:vAlign w:val="center"/>
          </w:tcPr>
          <w:p>
            <w:pPr>
              <w:spacing w:line="360" w:lineRule="auto"/>
              <w:jc w:val="center"/>
              <w:rPr>
                <w:rFonts w:ascii="方正小标宋简体" w:hAnsi="宋体" w:eastAsia="方正小标宋简体"/>
                <w:sz w:val="20"/>
                <w:szCs w:val="20"/>
              </w:rPr>
            </w:pPr>
          </w:p>
        </w:tc>
        <w:tc>
          <w:tcPr>
            <w:tcW w:w="2775" w:type="dxa"/>
            <w:vAlign w:val="center"/>
          </w:tcPr>
          <w:p>
            <w:pPr>
              <w:spacing w:line="360" w:lineRule="auto"/>
              <w:jc w:val="center"/>
              <w:rPr>
                <w:rFonts w:ascii="方正小标宋简体" w:hAnsi="宋体" w:eastAsia="方正小标宋简体"/>
                <w:sz w:val="20"/>
                <w:szCs w:val="20"/>
              </w:rPr>
            </w:pPr>
          </w:p>
        </w:tc>
        <w:tc>
          <w:tcPr>
            <w:tcW w:w="2175" w:type="dxa"/>
            <w:vAlign w:val="center"/>
          </w:tcPr>
          <w:p>
            <w:pPr>
              <w:spacing w:line="360" w:lineRule="auto"/>
              <w:jc w:val="center"/>
              <w:rPr>
                <w:rFonts w:ascii="方正小标宋简体" w:hAnsi="宋体" w:eastAsia="方正小标宋简体"/>
                <w:sz w:val="20"/>
                <w:szCs w:val="20"/>
              </w:rPr>
            </w:pPr>
          </w:p>
        </w:tc>
        <w:tc>
          <w:tcPr>
            <w:tcW w:w="1507" w:type="dxa"/>
            <w:vAlign w:val="center"/>
          </w:tcPr>
          <w:p>
            <w:pPr>
              <w:spacing w:line="360" w:lineRule="auto"/>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990"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5</w:t>
            </w:r>
          </w:p>
        </w:tc>
        <w:tc>
          <w:tcPr>
            <w:tcW w:w="1680" w:type="dxa"/>
            <w:vAlign w:val="center"/>
          </w:tcPr>
          <w:p>
            <w:pPr>
              <w:spacing w:line="360" w:lineRule="auto"/>
              <w:jc w:val="center"/>
              <w:rPr>
                <w:rFonts w:ascii="方正小标宋简体" w:hAnsi="宋体" w:eastAsia="方正小标宋简体"/>
                <w:sz w:val="20"/>
                <w:szCs w:val="20"/>
              </w:rPr>
            </w:pPr>
          </w:p>
        </w:tc>
        <w:tc>
          <w:tcPr>
            <w:tcW w:w="2775" w:type="dxa"/>
            <w:vAlign w:val="center"/>
          </w:tcPr>
          <w:p>
            <w:pPr>
              <w:spacing w:line="360" w:lineRule="auto"/>
              <w:jc w:val="center"/>
              <w:rPr>
                <w:rFonts w:ascii="方正小标宋简体" w:hAnsi="宋体" w:eastAsia="方正小标宋简体"/>
                <w:sz w:val="20"/>
                <w:szCs w:val="20"/>
              </w:rPr>
            </w:pPr>
          </w:p>
        </w:tc>
        <w:tc>
          <w:tcPr>
            <w:tcW w:w="2175" w:type="dxa"/>
            <w:vAlign w:val="center"/>
          </w:tcPr>
          <w:p>
            <w:pPr>
              <w:spacing w:line="360" w:lineRule="auto"/>
              <w:jc w:val="center"/>
              <w:rPr>
                <w:rFonts w:ascii="方正小标宋简体" w:hAnsi="宋体" w:eastAsia="方正小标宋简体"/>
                <w:sz w:val="20"/>
                <w:szCs w:val="20"/>
              </w:rPr>
            </w:pPr>
          </w:p>
        </w:tc>
        <w:tc>
          <w:tcPr>
            <w:tcW w:w="1507" w:type="dxa"/>
            <w:vAlign w:val="center"/>
          </w:tcPr>
          <w:p>
            <w:pPr>
              <w:spacing w:line="360" w:lineRule="auto"/>
              <w:jc w:val="center"/>
              <w:rPr>
                <w:rFonts w:ascii="方正小标宋简体" w:hAnsi="宋体" w:eastAsia="方正小标宋简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90" w:type="dxa"/>
            <w:vAlign w:val="center"/>
          </w:tcPr>
          <w:p>
            <w:pPr>
              <w:spacing w:line="360" w:lineRule="auto"/>
              <w:jc w:val="center"/>
              <w:rPr>
                <w:rFonts w:ascii="方正小标宋简体" w:hAnsi="宋体" w:eastAsia="方正小标宋简体"/>
                <w:sz w:val="20"/>
                <w:szCs w:val="20"/>
              </w:rPr>
            </w:pPr>
            <w:r>
              <w:rPr>
                <w:rFonts w:hint="eastAsia" w:ascii="方正小标宋简体" w:hAnsi="宋体" w:eastAsia="方正小标宋简体"/>
                <w:sz w:val="20"/>
                <w:szCs w:val="20"/>
              </w:rPr>
              <w:t>…</w:t>
            </w:r>
          </w:p>
        </w:tc>
        <w:tc>
          <w:tcPr>
            <w:tcW w:w="1680" w:type="dxa"/>
            <w:vAlign w:val="center"/>
          </w:tcPr>
          <w:p>
            <w:pPr>
              <w:spacing w:line="360" w:lineRule="auto"/>
              <w:jc w:val="center"/>
              <w:rPr>
                <w:rFonts w:ascii="方正小标宋简体" w:hAnsi="宋体" w:eastAsia="方正小标宋简体"/>
                <w:sz w:val="20"/>
                <w:szCs w:val="20"/>
              </w:rPr>
            </w:pPr>
          </w:p>
        </w:tc>
        <w:tc>
          <w:tcPr>
            <w:tcW w:w="2775" w:type="dxa"/>
            <w:vAlign w:val="center"/>
          </w:tcPr>
          <w:p>
            <w:pPr>
              <w:spacing w:line="360" w:lineRule="auto"/>
              <w:jc w:val="center"/>
              <w:rPr>
                <w:rFonts w:ascii="方正小标宋简体" w:hAnsi="宋体" w:eastAsia="方正小标宋简体"/>
                <w:sz w:val="20"/>
                <w:szCs w:val="20"/>
              </w:rPr>
            </w:pPr>
          </w:p>
        </w:tc>
        <w:tc>
          <w:tcPr>
            <w:tcW w:w="2175" w:type="dxa"/>
            <w:vAlign w:val="center"/>
          </w:tcPr>
          <w:p>
            <w:pPr>
              <w:spacing w:line="360" w:lineRule="auto"/>
              <w:jc w:val="center"/>
              <w:rPr>
                <w:rFonts w:ascii="方正小标宋简体" w:hAnsi="宋体" w:eastAsia="方正小标宋简体"/>
                <w:sz w:val="20"/>
                <w:szCs w:val="20"/>
              </w:rPr>
            </w:pPr>
          </w:p>
        </w:tc>
        <w:tc>
          <w:tcPr>
            <w:tcW w:w="1507" w:type="dxa"/>
            <w:vAlign w:val="center"/>
          </w:tcPr>
          <w:p>
            <w:pPr>
              <w:spacing w:line="360" w:lineRule="auto"/>
              <w:jc w:val="center"/>
              <w:rPr>
                <w:rFonts w:ascii="方正小标宋简体" w:hAnsi="宋体" w:eastAsia="方正小标宋简体"/>
                <w:sz w:val="20"/>
                <w:szCs w:val="20"/>
              </w:rPr>
            </w:pPr>
          </w:p>
        </w:tc>
      </w:tr>
    </w:tbl>
    <w:p>
      <w:pPr>
        <w:ind w:firstLine="565" w:firstLineChars="202"/>
        <w:rPr>
          <w:rFonts w:ascii="宋体" w:hAnsi="宋体"/>
          <w:sz w:val="28"/>
        </w:rPr>
      </w:pPr>
    </w:p>
    <w:p>
      <w:pPr>
        <w:spacing w:line="360" w:lineRule="auto"/>
        <w:rPr>
          <w:rFonts w:hint="eastAsia"/>
          <w:sz w:val="24"/>
        </w:rPr>
      </w:pPr>
      <w:r>
        <w:rPr>
          <w:rFonts w:hint="eastAsia"/>
          <w:sz w:val="24"/>
          <w:lang w:eastAsia="zh-CN"/>
        </w:rPr>
        <w:t>说明</w:t>
      </w:r>
      <w:r>
        <w:rPr>
          <w:rFonts w:hint="eastAsia"/>
          <w:sz w:val="24"/>
        </w:rPr>
        <w:t>：1、</w:t>
      </w:r>
      <w:r>
        <w:rPr>
          <w:rFonts w:hint="eastAsia" w:ascii="Times New Roman" w:hAnsi="Times New Roman"/>
          <w:sz w:val="24"/>
        </w:rPr>
        <w:t xml:space="preserve"> 此表必须编入</w:t>
      </w:r>
      <w:r>
        <w:rPr>
          <w:rFonts w:hint="eastAsia" w:ascii="Times New Roman" w:hAnsi="Times New Roman"/>
          <w:sz w:val="24"/>
          <w:lang w:eastAsia="zh-CN"/>
        </w:rPr>
        <w:t>投标</w:t>
      </w:r>
      <w:r>
        <w:rPr>
          <w:rFonts w:hint="eastAsia" w:ascii="Times New Roman" w:hAnsi="Times New Roman"/>
          <w:sz w:val="24"/>
        </w:rPr>
        <w:t>文件中，若</w:t>
      </w:r>
      <w:r>
        <w:rPr>
          <w:rFonts w:hint="eastAsia" w:ascii="Times New Roman" w:hAnsi="Times New Roman"/>
          <w:sz w:val="24"/>
          <w:lang w:eastAsia="zh-CN"/>
        </w:rPr>
        <w:t>商务、服务</w:t>
      </w:r>
      <w:r>
        <w:rPr>
          <w:rFonts w:hint="eastAsia" w:ascii="Times New Roman" w:hAnsi="Times New Roman"/>
          <w:sz w:val="24"/>
        </w:rPr>
        <w:t>无偏离，可不填写内容。</w:t>
      </w:r>
      <w:r>
        <w:rPr>
          <w:rFonts w:hint="eastAsia"/>
          <w:sz w:val="24"/>
        </w:rPr>
        <w:t>否则供应商必须根据第</w:t>
      </w:r>
      <w:r>
        <w:rPr>
          <w:rFonts w:hint="eastAsia"/>
          <w:sz w:val="24"/>
          <w:lang w:eastAsia="zh-CN"/>
        </w:rPr>
        <w:t>四</w:t>
      </w:r>
      <w:r>
        <w:rPr>
          <w:rFonts w:hint="eastAsia"/>
          <w:sz w:val="24"/>
        </w:rPr>
        <w:t>章商务</w:t>
      </w:r>
      <w:r>
        <w:rPr>
          <w:rFonts w:hint="eastAsia"/>
          <w:sz w:val="24"/>
          <w:lang w:eastAsia="zh-CN"/>
        </w:rPr>
        <w:t>、服务</w:t>
      </w:r>
      <w:r>
        <w:rPr>
          <w:rFonts w:hint="eastAsia"/>
          <w:sz w:val="24"/>
        </w:rPr>
        <w:t>要求逐一据实填写，虚假应答将取消其</w:t>
      </w:r>
      <w:r>
        <w:rPr>
          <w:rFonts w:hint="eastAsia"/>
          <w:sz w:val="24"/>
          <w:lang w:eastAsia="zh-CN"/>
        </w:rPr>
        <w:t>投标</w:t>
      </w:r>
      <w:r>
        <w:rPr>
          <w:rFonts w:hint="eastAsia"/>
          <w:sz w:val="24"/>
        </w:rPr>
        <w:t>或</w:t>
      </w:r>
      <w:r>
        <w:rPr>
          <w:rFonts w:hint="eastAsia"/>
          <w:sz w:val="24"/>
          <w:lang w:eastAsia="zh-CN"/>
        </w:rPr>
        <w:t>中标</w:t>
      </w:r>
      <w:r>
        <w:rPr>
          <w:rFonts w:hint="eastAsia"/>
          <w:sz w:val="24"/>
        </w:rPr>
        <w:t>资格。如第</w:t>
      </w:r>
      <w:r>
        <w:rPr>
          <w:rFonts w:hint="eastAsia"/>
          <w:sz w:val="24"/>
          <w:lang w:eastAsia="zh-CN"/>
        </w:rPr>
        <w:t>四</w:t>
      </w:r>
      <w:r>
        <w:rPr>
          <w:rFonts w:hint="eastAsia"/>
          <w:sz w:val="24"/>
        </w:rPr>
        <w:t>章有要求证明材料的，还需提供对应证明材料。</w:t>
      </w:r>
    </w:p>
    <w:p>
      <w:pPr>
        <w:spacing w:line="360" w:lineRule="auto"/>
        <w:rPr>
          <w:rFonts w:ascii="宋体" w:hAnsi="宋体"/>
          <w:sz w:val="24"/>
          <w:szCs w:val="24"/>
        </w:rPr>
      </w:pPr>
      <w:r>
        <w:rPr>
          <w:rFonts w:hint="eastAsia"/>
          <w:sz w:val="24"/>
          <w:lang w:val="en-US" w:eastAsia="zh-CN"/>
        </w:rPr>
        <w:t>2、</w:t>
      </w:r>
      <w:r>
        <w:rPr>
          <w:rFonts w:hint="eastAsia"/>
          <w:sz w:val="24"/>
        </w:rPr>
        <w:t>偏离情况一列填写“无偏离”或“负偏离”或“正偏离”</w:t>
      </w:r>
      <w:r>
        <w:rPr>
          <w:rFonts w:hint="eastAsia" w:ascii="宋体" w:hAnsi="宋体"/>
          <w:sz w:val="24"/>
          <w:szCs w:val="24"/>
        </w:rPr>
        <w:t>。</w:t>
      </w:r>
    </w:p>
    <w:p>
      <w:pPr>
        <w:pStyle w:val="17"/>
      </w:pPr>
      <w:r>
        <w:rPr>
          <w:rFonts w:hint="eastAsia"/>
          <w:sz w:val="24"/>
          <w:lang w:val="en-US" w:eastAsia="zh-CN"/>
        </w:rPr>
        <w:t>3、</w:t>
      </w:r>
      <w:bookmarkStart w:id="147" w:name="_Hlk527459744"/>
      <w:r>
        <w:rPr>
          <w:rFonts w:hint="eastAsia"/>
          <w:sz w:val="24"/>
        </w:rPr>
        <w:t>若此表篇幅不足，由供应商自行添加。</w:t>
      </w:r>
      <w:bookmarkEnd w:id="147"/>
    </w:p>
    <w:p>
      <w:pPr>
        <w:spacing w:after="120" w:line="360" w:lineRule="auto"/>
        <w:ind w:left="420" w:leftChars="200"/>
        <w:rPr>
          <w:rFonts w:ascii="宋体" w:hAnsi="宋体"/>
          <w:bCs/>
          <w:sz w:val="24"/>
          <w:szCs w:val="24"/>
        </w:rPr>
      </w:pPr>
      <w:r>
        <w:rPr>
          <w:rFonts w:hint="eastAsia" w:ascii="宋体" w:hAnsi="宋体"/>
          <w:bCs/>
          <w:sz w:val="24"/>
          <w:szCs w:val="24"/>
        </w:rPr>
        <w:t>投标人名称：</w:t>
      </w:r>
      <w:r>
        <w:rPr>
          <w:rFonts w:hint="eastAsia" w:ascii="宋体" w:hAnsi="宋体"/>
          <w:bCs/>
          <w:sz w:val="24"/>
          <w:szCs w:val="24"/>
          <w:u w:val="single"/>
        </w:rPr>
        <w:t>XXXX</w:t>
      </w:r>
    </w:p>
    <w:p>
      <w:pPr>
        <w:adjustRightInd w:val="0"/>
        <w:spacing w:line="400" w:lineRule="exact"/>
        <w:ind w:firstLine="360" w:firstLineChars="150"/>
        <w:rPr>
          <w:rFonts w:hint="eastAsia" w:ascii="宋体" w:hAnsi="宋体"/>
          <w:bCs/>
          <w:sz w:val="24"/>
          <w:szCs w:val="21"/>
        </w:rPr>
      </w:pPr>
      <w:r>
        <w:rPr>
          <w:rFonts w:hint="eastAsia" w:ascii="宋体" w:hAnsi="宋体"/>
          <w:sz w:val="24"/>
          <w:szCs w:val="21"/>
        </w:rPr>
        <w:t>日期：</w:t>
      </w:r>
      <w:r>
        <w:rPr>
          <w:rFonts w:hint="eastAsia" w:ascii="宋体" w:hAnsi="宋体"/>
          <w:bCs/>
          <w:sz w:val="24"/>
          <w:szCs w:val="21"/>
        </w:rPr>
        <w:t>202</w:t>
      </w:r>
      <w:r>
        <w:rPr>
          <w:rFonts w:hint="eastAsia" w:ascii="宋体" w:hAnsi="宋体"/>
          <w:bCs/>
          <w:sz w:val="24"/>
          <w:szCs w:val="21"/>
          <w:u w:val="single"/>
        </w:rPr>
        <w:t>X</w:t>
      </w:r>
      <w:r>
        <w:rPr>
          <w:rFonts w:hint="eastAsia" w:ascii="宋体" w:hAnsi="宋体"/>
          <w:bCs/>
          <w:sz w:val="24"/>
          <w:szCs w:val="21"/>
        </w:rPr>
        <w:t>年</w:t>
      </w:r>
      <w:r>
        <w:rPr>
          <w:rFonts w:hint="eastAsia" w:ascii="宋体" w:hAnsi="宋体"/>
          <w:bCs/>
          <w:sz w:val="24"/>
          <w:szCs w:val="21"/>
          <w:u w:val="single"/>
        </w:rPr>
        <w:t>XX</w:t>
      </w:r>
      <w:r>
        <w:rPr>
          <w:rFonts w:hint="eastAsia" w:ascii="宋体" w:hAnsi="宋体"/>
          <w:bCs/>
          <w:sz w:val="24"/>
          <w:szCs w:val="21"/>
        </w:rPr>
        <w:t>月</w:t>
      </w:r>
      <w:r>
        <w:rPr>
          <w:rFonts w:hint="eastAsia" w:ascii="宋体" w:hAnsi="宋体"/>
          <w:bCs/>
          <w:sz w:val="24"/>
          <w:szCs w:val="21"/>
          <w:u w:val="single"/>
        </w:rPr>
        <w:t>XX</w:t>
      </w:r>
      <w:r>
        <w:rPr>
          <w:rFonts w:hint="eastAsia" w:ascii="宋体" w:hAnsi="宋体"/>
          <w:bCs/>
          <w:sz w:val="24"/>
          <w:szCs w:val="21"/>
        </w:rPr>
        <w:t>日</w:t>
      </w:r>
    </w:p>
    <w:p>
      <w:pPr>
        <w:rPr>
          <w:rFonts w:hint="eastAsia" w:ascii="宋体" w:hAnsi="宋体"/>
          <w:bCs/>
          <w:sz w:val="24"/>
          <w:szCs w:val="21"/>
        </w:rPr>
      </w:pPr>
      <w:r>
        <w:rPr>
          <w:rFonts w:hint="eastAsia" w:ascii="宋体" w:hAnsi="宋体"/>
          <w:bCs/>
          <w:sz w:val="24"/>
          <w:szCs w:val="21"/>
        </w:rPr>
        <w:br w:type="page"/>
      </w:r>
    </w:p>
    <w:p>
      <w:pPr>
        <w:keepNext/>
        <w:keepLines/>
        <w:numPr>
          <w:ilvl w:val="2"/>
          <w:numId w:val="3"/>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ind w:left="1205" w:leftChars="0" w:hanging="1205" w:hangingChars="500"/>
        <w:rPr>
          <w:rFonts w:ascii="宋体" w:hAnsi="宋体"/>
          <w:b/>
          <w:sz w:val="24"/>
          <w:szCs w:val="24"/>
        </w:rPr>
      </w:pPr>
      <w:r>
        <w:rPr>
          <w:rFonts w:hint="eastAsia" w:ascii="宋体" w:hAnsi="宋体"/>
          <w:b/>
          <w:sz w:val="24"/>
          <w:szCs w:val="24"/>
        </w:rPr>
        <w:t>项目名称：</w:t>
      </w:r>
      <w:r>
        <w:rPr>
          <w:rFonts w:hint="eastAsia" w:ascii="宋体" w:hAnsi="宋体"/>
          <w:b/>
          <w:sz w:val="24"/>
          <w:szCs w:val="21"/>
        </w:rPr>
        <w:t>成都市武侯区机关事务中心农副食品，动、植物油制品（第一办公区食材）采购项目</w:t>
      </w:r>
    </w:p>
    <w:p>
      <w:pPr>
        <w:snapToGrid w:val="0"/>
        <w:spacing w:line="360" w:lineRule="auto"/>
        <w:rPr>
          <w:rFonts w:hint="eastAsia" w:ascii="宋体" w:hAnsi="宋体" w:eastAsia="宋体"/>
          <w:b/>
          <w:sz w:val="24"/>
          <w:szCs w:val="24"/>
          <w:lang w:eastAsia="zh-CN"/>
        </w:rPr>
      </w:pPr>
      <w:r>
        <w:rPr>
          <w:rFonts w:hint="eastAsia" w:ascii="宋体" w:hAnsi="宋体"/>
          <w:b/>
          <w:sz w:val="24"/>
          <w:szCs w:val="24"/>
        </w:rPr>
        <w:t>项目编号：</w:t>
      </w:r>
      <w:r>
        <w:rPr>
          <w:rFonts w:hint="eastAsia" w:ascii="宋体" w:hAnsi="宋体"/>
          <w:b/>
          <w:sz w:val="24"/>
          <w:szCs w:val="24"/>
          <w:u w:val="single"/>
          <w:lang w:eastAsia="zh-CN"/>
        </w:rPr>
        <w:t>武侯政采（2022）A0006号</w:t>
      </w:r>
    </w:p>
    <w:p>
      <w:pPr>
        <w:snapToGrid w:val="0"/>
        <w:spacing w:line="360" w:lineRule="auto"/>
        <w:rPr>
          <w:rFonts w:ascii="宋体" w:hAnsi="宋体"/>
          <w:b/>
          <w:sz w:val="24"/>
          <w:szCs w:val="24"/>
        </w:rPr>
      </w:pPr>
    </w:p>
    <w:p>
      <w:pPr>
        <w:snapToGrid w:val="0"/>
        <w:spacing w:line="360" w:lineRule="auto"/>
        <w:ind w:firstLine="480" w:firstLineChars="200"/>
        <w:rPr>
          <w:rFonts w:ascii="宋体" w:hAnsi="宋体"/>
          <w:sz w:val="24"/>
          <w:szCs w:val="21"/>
        </w:rPr>
      </w:pPr>
      <w:r>
        <w:rPr>
          <w:rFonts w:hint="eastAsia" w:ascii="宋体" w:hAnsi="宋体"/>
          <w:sz w:val="24"/>
          <w:szCs w:val="21"/>
        </w:rPr>
        <w:t>我公司作为本项目供应商，在此郑重承诺：</w:t>
      </w:r>
    </w:p>
    <w:p>
      <w:pPr>
        <w:pStyle w:val="230"/>
        <w:widowControl w:val="0"/>
        <w:numPr>
          <w:ilvl w:val="0"/>
          <w:numId w:val="34"/>
        </w:numPr>
        <w:tabs>
          <w:tab w:val="left" w:pos="1134"/>
        </w:tabs>
        <w:snapToGrid w:val="0"/>
        <w:spacing w:before="60" w:after="200" w:line="360" w:lineRule="auto"/>
        <w:ind w:left="0" w:right="210" w:firstLine="567" w:firstLineChars="0"/>
        <w:jc w:val="both"/>
        <w:rPr>
          <w:rFonts w:ascii="宋体" w:hAnsi="宋体"/>
          <w:sz w:val="24"/>
          <w:szCs w:val="24"/>
        </w:rPr>
      </w:pPr>
      <w:r>
        <w:rPr>
          <w:rFonts w:hint="eastAsia" w:asciiTheme="minorEastAsia" w:hAnsiTheme="minorEastAsia"/>
          <w:sz w:val="24"/>
          <w:szCs w:val="24"/>
        </w:rPr>
        <w:t>为本项目提供的所有产品、辅材中属于《国家强制性产品认证目录》范围内产品的，均通过国家强制性产品认证并取得认证证书。</w:t>
      </w:r>
    </w:p>
    <w:p>
      <w:pPr>
        <w:pStyle w:val="230"/>
        <w:widowControl w:val="0"/>
        <w:numPr>
          <w:ilvl w:val="0"/>
          <w:numId w:val="34"/>
        </w:numPr>
        <w:tabs>
          <w:tab w:val="left" w:pos="1134"/>
        </w:tabs>
        <w:snapToGrid w:val="0"/>
        <w:spacing w:before="60" w:after="200" w:line="360" w:lineRule="auto"/>
        <w:ind w:left="0" w:right="210" w:firstLine="567" w:firstLineChars="0"/>
        <w:jc w:val="both"/>
        <w:rPr>
          <w:rFonts w:asciiTheme="minorEastAsia" w:hAnsiTheme="minorEastAsia"/>
          <w:sz w:val="24"/>
          <w:szCs w:val="24"/>
        </w:rPr>
      </w:pPr>
      <w:r>
        <w:rPr>
          <w:rFonts w:hint="eastAsia" w:asciiTheme="minorEastAsia" w:hAnsiTheme="minorEastAsia"/>
          <w:sz w:val="24"/>
          <w:szCs w:val="24"/>
        </w:rPr>
        <w:t>为本项目提供的所有产品、辅材符合现行的强制性国家相关标准、行业标准。</w:t>
      </w:r>
    </w:p>
    <w:p>
      <w:pPr>
        <w:pStyle w:val="230"/>
        <w:widowControl w:val="0"/>
        <w:numPr>
          <w:ilvl w:val="0"/>
          <w:numId w:val="34"/>
        </w:numPr>
        <w:tabs>
          <w:tab w:val="left" w:pos="1134"/>
        </w:tabs>
        <w:snapToGrid w:val="0"/>
        <w:spacing w:before="60" w:after="200" w:line="360" w:lineRule="auto"/>
        <w:ind w:left="0" w:right="210" w:firstLine="567" w:firstLineChars="0"/>
        <w:jc w:val="both"/>
        <w:rPr>
          <w:rFonts w:asciiTheme="minorEastAsia" w:hAnsiTheme="minorEastAsia"/>
          <w:sz w:val="24"/>
          <w:szCs w:val="24"/>
        </w:rPr>
      </w:pPr>
      <w:r>
        <w:rPr>
          <w:rFonts w:hint="eastAsia" w:asciiTheme="minorEastAsia" w:hAnsiTheme="minorEastAsia"/>
          <w:sz w:val="24"/>
          <w:szCs w:val="24"/>
        </w:rPr>
        <w:t>为本项目实施涉及的商品包装和快递包装，均符合财政部等三部门联合印发商品包装和快递包装政府采购需求标准（试行）（财办库[2020]123号）的要求，包装适应于远距离运输、防潮、防震、防锈和防野蛮装卸，确保货物安全无损运抵指定地点。由于包装不善所引起的货物损失均由我公司承担。</w:t>
      </w:r>
    </w:p>
    <w:p>
      <w:pPr>
        <w:pStyle w:val="230"/>
        <w:widowControl w:val="0"/>
        <w:tabs>
          <w:tab w:val="left" w:pos="1134"/>
        </w:tabs>
        <w:snapToGrid w:val="0"/>
        <w:spacing w:before="60" w:after="200" w:line="360" w:lineRule="auto"/>
        <w:ind w:right="210" w:firstLine="560"/>
        <w:jc w:val="both"/>
        <w:rPr>
          <w:rFonts w:asciiTheme="minorEastAsia" w:hAnsiTheme="minorEastAsia"/>
          <w:sz w:val="24"/>
          <w:szCs w:val="24"/>
        </w:rPr>
      </w:pPr>
      <w:r>
        <w:rPr>
          <w:rFonts w:hint="eastAsia" w:asciiTheme="minorEastAsia" w:hAnsiTheme="minorEastAsia"/>
          <w:sz w:val="24"/>
          <w:szCs w:val="24"/>
        </w:rPr>
        <w:t>四、参加本次采购活动，我方完全同意招标文件第二章关于 “投标费用”、“知识产权”、“合同分包和转包”、“履约保证金”等实质性要求，并承诺严格按照招标文件要求履行。</w:t>
      </w:r>
    </w:p>
    <w:p>
      <w:pPr>
        <w:pStyle w:val="230"/>
        <w:widowControl w:val="0"/>
        <w:tabs>
          <w:tab w:val="left" w:pos="1134"/>
        </w:tabs>
        <w:snapToGrid w:val="0"/>
        <w:spacing w:before="60" w:after="200" w:line="360" w:lineRule="auto"/>
        <w:ind w:right="210" w:firstLine="560"/>
        <w:jc w:val="both"/>
        <w:rPr>
          <w:rFonts w:asciiTheme="minorEastAsia" w:hAnsiTheme="minorEastAsia"/>
          <w:sz w:val="24"/>
          <w:szCs w:val="24"/>
          <w:lang w:val="en-US"/>
        </w:rPr>
      </w:pPr>
      <w:r>
        <w:rPr>
          <w:rFonts w:hint="eastAsia" w:asciiTheme="minorEastAsia" w:hAnsiTheme="minorEastAsia"/>
          <w:sz w:val="24"/>
          <w:szCs w:val="24"/>
          <w:lang w:val="en-US"/>
        </w:rPr>
        <w:t>我方对上述承诺的内容事项真实性负责。如经查实上述承诺的内容事项存在虚假，我方愿意接受以提供虚假材料谋取成交的法律责任。</w:t>
      </w:r>
    </w:p>
    <w:p>
      <w:pPr>
        <w:snapToGrid w:val="0"/>
        <w:spacing w:line="360" w:lineRule="auto"/>
        <w:ind w:firstLine="480" w:firstLineChars="200"/>
        <w:rPr>
          <w:sz w:val="20"/>
          <w:szCs w:val="21"/>
        </w:rPr>
      </w:pPr>
      <w:r>
        <w:rPr>
          <w:rFonts w:hint="eastAsia" w:ascii="宋体" w:hAnsi="宋体"/>
          <w:sz w:val="24"/>
          <w:szCs w:val="24"/>
        </w:rPr>
        <w:t>特此承诺。</w:t>
      </w:r>
    </w:p>
    <w:p>
      <w:pPr>
        <w:snapToGrid w:val="0"/>
        <w:spacing w:line="360" w:lineRule="auto"/>
        <w:ind w:firstLine="480" w:firstLineChars="200"/>
        <w:rPr>
          <w:rFonts w:ascii="宋体" w:hAnsi="宋体"/>
          <w:sz w:val="24"/>
          <w:szCs w:val="24"/>
        </w:rPr>
      </w:pPr>
    </w:p>
    <w:p>
      <w:pPr>
        <w:spacing w:after="120" w:line="360" w:lineRule="auto"/>
        <w:ind w:left="420" w:leftChars="200"/>
        <w:rPr>
          <w:rFonts w:ascii="宋体" w:hAnsi="宋体"/>
          <w:bCs/>
          <w:sz w:val="24"/>
          <w:szCs w:val="24"/>
        </w:rPr>
      </w:pPr>
      <w:r>
        <w:rPr>
          <w:rFonts w:hint="eastAsia" w:ascii="宋体" w:hAnsi="宋体"/>
          <w:bCs/>
          <w:sz w:val="24"/>
          <w:szCs w:val="24"/>
        </w:rPr>
        <w:t>供应商名称：</w:t>
      </w:r>
      <w:r>
        <w:rPr>
          <w:rFonts w:hint="eastAsia" w:ascii="宋体" w:hAnsi="宋体"/>
          <w:bCs/>
          <w:sz w:val="24"/>
          <w:szCs w:val="24"/>
          <w:u w:val="single"/>
        </w:rPr>
        <w:t>XXXX</w:t>
      </w:r>
    </w:p>
    <w:p>
      <w:pPr>
        <w:adjustRightInd w:val="0"/>
        <w:spacing w:line="400" w:lineRule="exact"/>
        <w:ind w:firstLine="360" w:firstLineChars="150"/>
        <w:rPr>
          <w:rFonts w:hint="eastAsia" w:ascii="宋体" w:hAnsi="宋体"/>
          <w:bCs/>
          <w:sz w:val="24"/>
          <w:szCs w:val="21"/>
        </w:rPr>
      </w:pPr>
      <w:r>
        <w:rPr>
          <w:rFonts w:hint="eastAsia" w:ascii="宋体" w:hAnsi="宋体"/>
          <w:sz w:val="24"/>
          <w:szCs w:val="21"/>
        </w:rPr>
        <w:t>日期：</w:t>
      </w:r>
      <w:r>
        <w:rPr>
          <w:rFonts w:hint="eastAsia" w:ascii="宋体" w:hAnsi="宋体"/>
          <w:bCs/>
          <w:sz w:val="24"/>
          <w:szCs w:val="21"/>
        </w:rPr>
        <w:t>202</w:t>
      </w:r>
      <w:r>
        <w:rPr>
          <w:rFonts w:hint="eastAsia" w:ascii="宋体" w:hAnsi="宋体"/>
          <w:bCs/>
          <w:sz w:val="24"/>
          <w:szCs w:val="21"/>
          <w:u w:val="single"/>
        </w:rPr>
        <w:t>X</w:t>
      </w:r>
      <w:r>
        <w:rPr>
          <w:rFonts w:hint="eastAsia" w:ascii="宋体" w:hAnsi="宋体"/>
          <w:bCs/>
          <w:sz w:val="24"/>
          <w:szCs w:val="21"/>
        </w:rPr>
        <w:t>年</w:t>
      </w:r>
      <w:r>
        <w:rPr>
          <w:rFonts w:hint="eastAsia" w:ascii="宋体" w:hAnsi="宋体"/>
          <w:bCs/>
          <w:sz w:val="24"/>
          <w:szCs w:val="21"/>
          <w:u w:val="single"/>
        </w:rPr>
        <w:t>XX</w:t>
      </w:r>
      <w:r>
        <w:rPr>
          <w:rFonts w:hint="eastAsia" w:ascii="宋体" w:hAnsi="宋体"/>
          <w:bCs/>
          <w:sz w:val="24"/>
          <w:szCs w:val="21"/>
        </w:rPr>
        <w:t>月</w:t>
      </w:r>
      <w:r>
        <w:rPr>
          <w:rFonts w:hint="eastAsia" w:ascii="宋体" w:hAnsi="宋体"/>
          <w:bCs/>
          <w:sz w:val="24"/>
          <w:szCs w:val="21"/>
          <w:u w:val="single"/>
        </w:rPr>
        <w:t>XX</w:t>
      </w:r>
      <w:r>
        <w:rPr>
          <w:rFonts w:hint="eastAsia" w:ascii="宋体" w:hAnsi="宋体"/>
          <w:bCs/>
          <w:sz w:val="24"/>
          <w:szCs w:val="21"/>
        </w:rPr>
        <w:t>日</w:t>
      </w:r>
    </w:p>
    <w:p>
      <w:pPr>
        <w:pStyle w:val="17"/>
        <w:rPr>
          <w:rFonts w:hint="eastAsia"/>
          <w:lang w:val="en-US" w:eastAsia="zh-CN"/>
        </w:rPr>
      </w:pPr>
      <w:r>
        <w:rPr>
          <w:rFonts w:hint="eastAsia"/>
          <w:lang w:val="en-US" w:eastAsia="zh-CN"/>
        </w:rPr>
        <w:t>—————————————————————————————————————————</w:t>
      </w:r>
    </w:p>
    <w:p>
      <w:pPr>
        <w:pStyle w:val="17"/>
        <w:rPr>
          <w:rFonts w:hint="eastAsia"/>
          <w:lang w:eastAsia="zh-CN"/>
        </w:rPr>
      </w:pPr>
      <w:r>
        <w:rPr>
          <w:rFonts w:hint="eastAsia"/>
          <w:lang w:eastAsia="zh-CN"/>
        </w:rPr>
        <w:t>注：采购文件载明需提供证书的按要求提供。</w:t>
      </w:r>
    </w:p>
    <w:p>
      <w:pPr>
        <w:rPr>
          <w:rFonts w:hint="eastAsia"/>
          <w:lang w:eastAsia="zh-CN"/>
        </w:rPr>
      </w:pPr>
      <w:r>
        <w:rPr>
          <w:rFonts w:hint="eastAsia"/>
          <w:lang w:eastAsia="zh-CN"/>
        </w:rPr>
        <w:br w:type="page"/>
      </w:r>
    </w:p>
    <w:p>
      <w:pPr>
        <w:keepNext/>
        <w:keepLines/>
        <w:numPr>
          <w:ilvl w:val="1"/>
          <w:numId w:val="3"/>
        </w:numPr>
        <w:spacing w:line="360" w:lineRule="auto"/>
        <w:jc w:val="left"/>
        <w:outlineLvl w:val="1"/>
        <w:rPr>
          <w:rFonts w:ascii="宋体" w:hAnsi="宋体"/>
          <w:b/>
          <w:bCs/>
          <w:sz w:val="24"/>
          <w:szCs w:val="24"/>
        </w:rPr>
      </w:pPr>
      <w:bookmarkStart w:id="148" w:name="_Toc4971"/>
      <w:r>
        <w:rPr>
          <w:rFonts w:hint="eastAsia" w:ascii="宋体" w:hAnsi="宋体"/>
          <w:b/>
          <w:bCs/>
          <w:sz w:val="24"/>
          <w:szCs w:val="24"/>
        </w:rPr>
        <w:t>报价</w:t>
      </w:r>
      <w:r>
        <w:rPr>
          <w:rFonts w:ascii="宋体" w:hAnsi="宋体"/>
          <w:b/>
          <w:bCs/>
          <w:sz w:val="24"/>
          <w:szCs w:val="24"/>
        </w:rPr>
        <w:t>要求响应文件</w:t>
      </w:r>
      <w:bookmarkEnd w:id="148"/>
    </w:p>
    <w:p>
      <w:pPr>
        <w:keepNext/>
        <w:keepLines/>
        <w:numPr>
          <w:ilvl w:val="2"/>
          <w:numId w:val="3"/>
        </w:numPr>
        <w:spacing w:line="360" w:lineRule="auto"/>
        <w:outlineLvl w:val="2"/>
        <w:rPr>
          <w:rFonts w:ascii="宋体" w:hAnsi="宋体"/>
          <w:b/>
          <w:bCs/>
          <w:sz w:val="24"/>
          <w:szCs w:val="24"/>
        </w:rPr>
      </w:pPr>
      <w:r>
        <w:rPr>
          <w:rFonts w:hint="eastAsia" w:ascii="宋体" w:hAnsi="宋体"/>
          <w:b/>
          <w:bCs/>
          <w:sz w:val="24"/>
          <w:szCs w:val="24"/>
        </w:rPr>
        <w:t>开标</w:t>
      </w:r>
      <w:r>
        <w:rPr>
          <w:rFonts w:ascii="宋体" w:hAnsi="宋体"/>
          <w:b/>
          <w:bCs/>
          <w:sz w:val="24"/>
          <w:szCs w:val="24"/>
        </w:rPr>
        <w:t>一览表</w:t>
      </w:r>
    </w:p>
    <w:p>
      <w:pPr>
        <w:tabs>
          <w:tab w:val="left" w:pos="1134"/>
        </w:tabs>
        <w:spacing w:line="560" w:lineRule="exact"/>
        <w:ind w:left="1261" w:leftChars="174" w:hanging="896" w:hangingChars="372"/>
        <w:rPr>
          <w:rFonts w:hint="eastAsia" w:ascii="宋体" w:hAnsi="宋体"/>
          <w:b/>
          <w:sz w:val="24"/>
          <w:szCs w:val="21"/>
        </w:rPr>
      </w:pPr>
      <w:r>
        <w:rPr>
          <w:rFonts w:hint="eastAsia" w:ascii="宋体" w:hAnsi="宋体"/>
          <w:b/>
          <w:bCs/>
          <w:sz w:val="24"/>
          <w:szCs w:val="24"/>
        </w:rPr>
        <w:t>标项1：</w:t>
      </w:r>
      <w:r>
        <w:rPr>
          <w:rFonts w:hint="eastAsia" w:ascii="宋体" w:hAnsi="宋体"/>
          <w:b/>
          <w:sz w:val="24"/>
          <w:szCs w:val="21"/>
        </w:rPr>
        <w:t>成都市武侯区机关事务中心农副食品，动、植物油制品（第一办公区食材）采购项目</w:t>
      </w:r>
    </w:p>
    <w:tbl>
      <w:tblPr>
        <w:tblStyle w:val="41"/>
        <w:tblW w:w="8601"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3865"/>
        <w:gridCol w:w="3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99" w:type="dxa"/>
            <w:vAlign w:val="center"/>
          </w:tcPr>
          <w:p>
            <w:pPr>
              <w:spacing w:line="580" w:lineRule="exact"/>
              <w:jc w:val="center"/>
              <w:rPr>
                <w:rFonts w:ascii="宋体" w:hAnsi="宋体"/>
                <w:b/>
                <w:caps/>
                <w:sz w:val="24"/>
                <w:szCs w:val="24"/>
              </w:rPr>
            </w:pPr>
            <w:r>
              <w:rPr>
                <w:rFonts w:hint="eastAsia" w:ascii="宋体" w:hAnsi="宋体"/>
                <w:b/>
                <w:caps/>
                <w:sz w:val="24"/>
                <w:szCs w:val="24"/>
              </w:rPr>
              <w:t>序号</w:t>
            </w:r>
          </w:p>
        </w:tc>
        <w:tc>
          <w:tcPr>
            <w:tcW w:w="3865" w:type="dxa"/>
            <w:vAlign w:val="center"/>
          </w:tcPr>
          <w:p>
            <w:pPr>
              <w:spacing w:line="580" w:lineRule="exact"/>
              <w:jc w:val="center"/>
              <w:rPr>
                <w:rFonts w:ascii="宋体" w:hAnsi="宋体"/>
                <w:b/>
                <w:bCs/>
                <w:sz w:val="24"/>
                <w:szCs w:val="24"/>
              </w:rPr>
            </w:pPr>
            <w:r>
              <w:rPr>
                <w:rFonts w:hint="eastAsia" w:ascii="宋体" w:hAnsi="宋体"/>
                <w:b/>
                <w:bCs/>
                <w:sz w:val="24"/>
                <w:szCs w:val="24"/>
              </w:rPr>
              <w:t>类别</w:t>
            </w:r>
          </w:p>
        </w:tc>
        <w:tc>
          <w:tcPr>
            <w:tcW w:w="3737" w:type="dxa"/>
            <w:vAlign w:val="center"/>
          </w:tcPr>
          <w:p>
            <w:pPr>
              <w:spacing w:line="580" w:lineRule="exact"/>
              <w:jc w:val="center"/>
              <w:rPr>
                <w:rFonts w:ascii="宋体" w:hAnsi="宋体"/>
                <w:b/>
                <w:bCs/>
                <w:sz w:val="24"/>
                <w:szCs w:val="24"/>
              </w:rPr>
            </w:pPr>
            <w:r>
              <w:rPr>
                <w:rFonts w:hint="eastAsia" w:ascii="宋体" w:hAnsi="宋体"/>
                <w:b/>
                <w:bCs/>
                <w:sz w:val="24"/>
                <w:szCs w:val="24"/>
              </w:rPr>
              <w:t>投标报价【投标结算率（%）】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99" w:type="dxa"/>
            <w:vAlign w:val="center"/>
          </w:tcPr>
          <w:p>
            <w:pPr>
              <w:spacing w:line="580" w:lineRule="exact"/>
              <w:jc w:val="center"/>
              <w:rPr>
                <w:rFonts w:ascii="宋体" w:hAnsi="宋体"/>
                <w:sz w:val="24"/>
                <w:szCs w:val="24"/>
              </w:rPr>
            </w:pPr>
            <w:r>
              <w:rPr>
                <w:rFonts w:hint="eastAsia" w:ascii="宋体" w:hAnsi="宋体"/>
                <w:sz w:val="24"/>
                <w:szCs w:val="24"/>
              </w:rPr>
              <w:t>1</w:t>
            </w:r>
          </w:p>
        </w:tc>
        <w:tc>
          <w:tcPr>
            <w:tcW w:w="3865" w:type="dxa"/>
            <w:vAlign w:val="center"/>
          </w:tcPr>
          <w:p>
            <w:pPr>
              <w:spacing w:line="580" w:lineRule="exact"/>
              <w:jc w:val="center"/>
              <w:rPr>
                <w:rFonts w:ascii="宋体" w:hAnsi="宋体"/>
                <w:sz w:val="22"/>
              </w:rPr>
            </w:pPr>
            <w:r>
              <w:rPr>
                <w:rFonts w:hint="eastAsia" w:ascii="宋体"/>
                <w:sz w:val="22"/>
                <w:szCs w:val="28"/>
              </w:rPr>
              <w:t>米、面、油、奶制品、干货</w:t>
            </w:r>
            <w:r>
              <w:rPr>
                <w:rFonts w:hint="eastAsia" w:ascii="宋体"/>
                <w:sz w:val="22"/>
                <w:szCs w:val="28"/>
                <w:lang w:eastAsia="zh-CN"/>
              </w:rPr>
              <w:t>、</w:t>
            </w:r>
            <w:r>
              <w:rPr>
                <w:rFonts w:hint="eastAsia" w:ascii="宋体"/>
                <w:sz w:val="22"/>
                <w:szCs w:val="28"/>
              </w:rPr>
              <w:t>调料</w:t>
            </w:r>
          </w:p>
        </w:tc>
        <w:tc>
          <w:tcPr>
            <w:tcW w:w="3737" w:type="dxa"/>
            <w:vAlign w:val="center"/>
          </w:tcPr>
          <w:p>
            <w:pPr>
              <w:spacing w:line="58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99" w:type="dxa"/>
            <w:vAlign w:val="center"/>
          </w:tcPr>
          <w:p>
            <w:pPr>
              <w:spacing w:line="580" w:lineRule="exact"/>
              <w:jc w:val="center"/>
              <w:rPr>
                <w:rFonts w:ascii="宋体" w:hAnsi="宋体"/>
                <w:b/>
                <w:sz w:val="24"/>
                <w:szCs w:val="24"/>
              </w:rPr>
            </w:pPr>
            <w:r>
              <w:rPr>
                <w:rFonts w:hint="eastAsia" w:ascii="宋体" w:hAnsi="宋体"/>
                <w:b/>
                <w:sz w:val="24"/>
                <w:szCs w:val="24"/>
              </w:rPr>
              <w:t>2</w:t>
            </w:r>
          </w:p>
        </w:tc>
        <w:tc>
          <w:tcPr>
            <w:tcW w:w="3865" w:type="dxa"/>
            <w:vAlign w:val="center"/>
          </w:tcPr>
          <w:p>
            <w:pPr>
              <w:spacing w:line="580" w:lineRule="exact"/>
              <w:jc w:val="center"/>
              <w:rPr>
                <w:rFonts w:ascii="宋体" w:hAnsi="宋体"/>
                <w:b/>
                <w:sz w:val="22"/>
              </w:rPr>
            </w:pPr>
            <w:r>
              <w:rPr>
                <w:rFonts w:hint="eastAsia" w:ascii="宋体"/>
                <w:sz w:val="22"/>
                <w:szCs w:val="28"/>
                <w:lang w:eastAsia="zh-CN"/>
              </w:rPr>
              <w:t>肉类、禽类、蛋</w:t>
            </w:r>
            <w:r>
              <w:rPr>
                <w:rFonts w:hint="eastAsia" w:ascii="宋体"/>
                <w:sz w:val="22"/>
                <w:szCs w:val="28"/>
              </w:rPr>
              <w:t>类、水产类</w:t>
            </w:r>
          </w:p>
        </w:tc>
        <w:tc>
          <w:tcPr>
            <w:tcW w:w="3737" w:type="dxa"/>
            <w:vAlign w:val="center"/>
          </w:tcPr>
          <w:p>
            <w:pPr>
              <w:spacing w:line="580" w:lineRule="exact"/>
              <w:jc w:val="center"/>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999" w:type="dxa"/>
            <w:vAlign w:val="center"/>
          </w:tcPr>
          <w:p>
            <w:pPr>
              <w:spacing w:line="580" w:lineRule="exact"/>
              <w:jc w:val="center"/>
              <w:rPr>
                <w:rFonts w:ascii="宋体" w:hAnsi="宋体"/>
                <w:bCs/>
                <w:sz w:val="24"/>
                <w:szCs w:val="24"/>
              </w:rPr>
            </w:pPr>
            <w:r>
              <w:rPr>
                <w:rFonts w:hint="eastAsia" w:ascii="宋体" w:hAnsi="宋体"/>
                <w:bCs/>
                <w:sz w:val="24"/>
                <w:szCs w:val="24"/>
              </w:rPr>
              <w:t>3</w:t>
            </w:r>
          </w:p>
        </w:tc>
        <w:tc>
          <w:tcPr>
            <w:tcW w:w="3865" w:type="dxa"/>
            <w:vAlign w:val="center"/>
          </w:tcPr>
          <w:p>
            <w:pPr>
              <w:spacing w:line="400" w:lineRule="exact"/>
              <w:jc w:val="center"/>
              <w:rPr>
                <w:rFonts w:ascii="宋体" w:hAnsi="宋体"/>
                <w:sz w:val="22"/>
                <w:u w:val="single"/>
              </w:rPr>
            </w:pPr>
            <w:r>
              <w:rPr>
                <w:rFonts w:hint="eastAsia" w:ascii="宋体"/>
                <w:sz w:val="22"/>
                <w:szCs w:val="28"/>
              </w:rPr>
              <w:t>水果</w:t>
            </w:r>
            <w:r>
              <w:rPr>
                <w:rFonts w:hint="eastAsia" w:ascii="宋体"/>
                <w:sz w:val="22"/>
                <w:szCs w:val="28"/>
                <w:lang w:eastAsia="zh-CN"/>
              </w:rPr>
              <w:t>类</w:t>
            </w:r>
            <w:r>
              <w:rPr>
                <w:rFonts w:hint="eastAsia" w:ascii="宋体"/>
                <w:sz w:val="22"/>
                <w:szCs w:val="28"/>
              </w:rPr>
              <w:t>、蔬菜</w:t>
            </w:r>
            <w:r>
              <w:rPr>
                <w:rFonts w:hint="eastAsia" w:ascii="宋体"/>
                <w:sz w:val="22"/>
                <w:szCs w:val="28"/>
                <w:lang w:eastAsia="zh-CN"/>
              </w:rPr>
              <w:t>类</w:t>
            </w:r>
          </w:p>
        </w:tc>
        <w:tc>
          <w:tcPr>
            <w:tcW w:w="3737" w:type="dxa"/>
            <w:vAlign w:val="center"/>
          </w:tcPr>
          <w:p>
            <w:pPr>
              <w:spacing w:line="580" w:lineRule="exact"/>
              <w:jc w:val="center"/>
              <w:rPr>
                <w:rFonts w:ascii="宋体" w:hAnsi="宋体"/>
                <w:sz w:val="24"/>
                <w:szCs w:val="24"/>
                <w:u w:val="single"/>
              </w:rPr>
            </w:pPr>
          </w:p>
        </w:tc>
      </w:tr>
    </w:tbl>
    <w:p>
      <w:pPr>
        <w:tabs>
          <w:tab w:val="left" w:pos="1134"/>
        </w:tabs>
        <w:spacing w:line="560" w:lineRule="exact"/>
        <w:rPr>
          <w:rFonts w:ascii="宋体" w:hAnsi="宋体"/>
          <w:sz w:val="24"/>
          <w:szCs w:val="24"/>
        </w:rPr>
      </w:pPr>
      <w:r>
        <w:rPr>
          <w:rFonts w:hint="eastAsia" w:ascii="宋体" w:hAnsi="宋体"/>
          <w:sz w:val="22"/>
        </w:rPr>
        <w:t>说明：</w:t>
      </w:r>
      <w:r>
        <w:rPr>
          <w:rFonts w:hint="eastAsia" w:ascii="宋体"/>
          <w:sz w:val="24"/>
          <w:szCs w:val="32"/>
        </w:rPr>
        <w:t>1.货款实行按月结算，当月支付上月货款。</w:t>
      </w:r>
      <w:r>
        <w:rPr>
          <w:rFonts w:hint="eastAsia" w:ascii="宋体"/>
          <w:sz w:val="24"/>
          <w:szCs w:val="32"/>
        </w:rPr>
        <w:br w:type="textWrapping"/>
      </w:r>
      <w:r>
        <w:rPr>
          <w:rFonts w:hint="eastAsia" w:ascii="宋体"/>
          <w:sz w:val="24"/>
          <w:szCs w:val="32"/>
        </w:rPr>
        <w:t xml:space="preserve">  2.</w:t>
      </w:r>
      <w:r>
        <w:rPr>
          <w:rFonts w:hint="eastAsia" w:ascii="宋体"/>
          <w:sz w:val="24"/>
          <w:szCs w:val="32"/>
          <w:highlight w:val="yellow"/>
        </w:rPr>
        <w:t>米、面、油、奶制品、干货</w:t>
      </w:r>
      <w:r>
        <w:rPr>
          <w:rFonts w:hint="eastAsia" w:ascii="宋体"/>
          <w:sz w:val="24"/>
          <w:szCs w:val="32"/>
          <w:highlight w:val="yellow"/>
          <w:lang w:eastAsia="zh-CN"/>
        </w:rPr>
        <w:t>、</w:t>
      </w:r>
      <w:r>
        <w:rPr>
          <w:rFonts w:hint="eastAsia" w:ascii="宋体"/>
          <w:sz w:val="24"/>
          <w:szCs w:val="32"/>
          <w:highlight w:val="yellow"/>
        </w:rPr>
        <w:t>调料</w:t>
      </w:r>
      <w:r>
        <w:rPr>
          <w:rFonts w:hint="eastAsia" w:ascii="宋体"/>
          <w:sz w:val="24"/>
          <w:szCs w:val="32"/>
        </w:rPr>
        <w:t>配送结算首先以成都市发改委每月发布的市场综合零售价乘以90%作为结算基础价,成都市发改委未发布的品种以武侯区机关事务中心市场调价乘以90%作为结算基础价，结算基础价乘以</w:t>
      </w:r>
      <w:r>
        <w:rPr>
          <w:rFonts w:hint="eastAsia" w:ascii="宋体"/>
          <w:sz w:val="24"/>
          <w:szCs w:val="24"/>
        </w:rPr>
        <w:t>投标结算率</w:t>
      </w:r>
      <w:r>
        <w:rPr>
          <w:rFonts w:hint="eastAsia" w:ascii="宋体"/>
          <w:sz w:val="24"/>
          <w:szCs w:val="32"/>
        </w:rPr>
        <w:t>再乘以数量进行结算。</w:t>
      </w:r>
      <w:r>
        <w:rPr>
          <w:rFonts w:hint="eastAsia" w:ascii="宋体"/>
          <w:b/>
          <w:sz w:val="24"/>
          <w:szCs w:val="24"/>
        </w:rPr>
        <w:t>即结算公式为：（市场综合零售价、市场调价）</w:t>
      </w:r>
      <w:r>
        <w:rPr>
          <w:rFonts w:hint="eastAsia" w:ascii="宋体" w:hAnsi="宋体"/>
          <w:b/>
          <w:sz w:val="24"/>
          <w:szCs w:val="24"/>
        </w:rPr>
        <w:t>×</w:t>
      </w:r>
      <w:r>
        <w:rPr>
          <w:rFonts w:hint="eastAsia" w:ascii="宋体"/>
          <w:b/>
          <w:sz w:val="24"/>
          <w:szCs w:val="24"/>
        </w:rPr>
        <w:t>90%</w:t>
      </w:r>
      <w:r>
        <w:rPr>
          <w:rFonts w:hint="eastAsia" w:ascii="宋体" w:hAnsi="宋体"/>
          <w:b/>
          <w:sz w:val="24"/>
          <w:szCs w:val="24"/>
        </w:rPr>
        <w:t>×</w:t>
      </w:r>
      <w:r>
        <w:rPr>
          <w:rFonts w:hint="eastAsia" w:ascii="宋体"/>
          <w:b/>
          <w:sz w:val="24"/>
          <w:szCs w:val="24"/>
        </w:rPr>
        <w:t>投标结算率</w:t>
      </w:r>
      <w:r>
        <w:rPr>
          <w:rFonts w:hint="eastAsia" w:ascii="宋体" w:hAnsi="宋体"/>
          <w:b/>
          <w:sz w:val="24"/>
          <w:szCs w:val="24"/>
        </w:rPr>
        <w:t>×</w:t>
      </w:r>
      <w:r>
        <w:rPr>
          <w:rFonts w:hint="eastAsia" w:ascii="宋体"/>
          <w:b/>
          <w:sz w:val="24"/>
          <w:szCs w:val="24"/>
        </w:rPr>
        <w:t>数量=实际结算价。</w:t>
      </w:r>
      <w:r>
        <w:rPr>
          <w:rFonts w:hint="eastAsia" w:ascii="宋体"/>
          <w:b/>
          <w:sz w:val="28"/>
          <w:szCs w:val="28"/>
        </w:rPr>
        <w:br w:type="textWrapping"/>
      </w:r>
      <w:r>
        <w:rPr>
          <w:rFonts w:hint="eastAsia" w:ascii="宋体"/>
          <w:sz w:val="24"/>
          <w:szCs w:val="32"/>
        </w:rPr>
        <w:t>3.</w:t>
      </w:r>
      <w:r>
        <w:rPr>
          <w:rFonts w:hint="eastAsia" w:ascii="宋体"/>
          <w:sz w:val="24"/>
          <w:szCs w:val="32"/>
          <w:highlight w:val="yellow"/>
        </w:rPr>
        <w:t>肉</w:t>
      </w:r>
      <w:r>
        <w:rPr>
          <w:rFonts w:hint="eastAsia" w:ascii="宋体"/>
          <w:sz w:val="24"/>
          <w:szCs w:val="32"/>
          <w:highlight w:val="yellow"/>
          <w:lang w:eastAsia="zh-CN"/>
        </w:rPr>
        <w:t>类、</w:t>
      </w:r>
      <w:r>
        <w:rPr>
          <w:rFonts w:hint="eastAsia" w:ascii="宋体"/>
          <w:sz w:val="24"/>
          <w:szCs w:val="32"/>
          <w:highlight w:val="yellow"/>
        </w:rPr>
        <w:t>禽</w:t>
      </w:r>
      <w:r>
        <w:rPr>
          <w:rFonts w:hint="eastAsia" w:ascii="宋体"/>
          <w:sz w:val="24"/>
          <w:szCs w:val="32"/>
          <w:highlight w:val="yellow"/>
          <w:lang w:eastAsia="zh-CN"/>
        </w:rPr>
        <w:t>类、</w:t>
      </w:r>
      <w:r>
        <w:rPr>
          <w:rFonts w:hint="eastAsia" w:ascii="宋体"/>
          <w:sz w:val="24"/>
          <w:szCs w:val="32"/>
          <w:highlight w:val="yellow"/>
        </w:rPr>
        <w:t>蛋类、水产类</w:t>
      </w:r>
      <w:r>
        <w:rPr>
          <w:rFonts w:hint="eastAsia" w:ascii="宋体"/>
          <w:sz w:val="24"/>
          <w:szCs w:val="32"/>
        </w:rPr>
        <w:t>配送结算首先以成都市发改委每月发布的市场综合零售价乘以88%作为结算基础价,成都市发改委未发布的品种以武侯区机关事务中心市场调价乘以88%作为结算基础价，结算基础价乘以</w:t>
      </w:r>
      <w:r>
        <w:rPr>
          <w:rFonts w:hint="eastAsia" w:ascii="宋体"/>
          <w:sz w:val="24"/>
          <w:szCs w:val="24"/>
        </w:rPr>
        <w:t>投标结算率</w:t>
      </w:r>
      <w:r>
        <w:rPr>
          <w:rFonts w:hint="eastAsia" w:ascii="宋体"/>
          <w:sz w:val="24"/>
          <w:szCs w:val="32"/>
        </w:rPr>
        <w:t>再乘以数量进行结算。</w:t>
      </w:r>
      <w:r>
        <w:rPr>
          <w:rFonts w:hint="eastAsia" w:ascii="宋体"/>
          <w:b/>
          <w:sz w:val="24"/>
          <w:szCs w:val="24"/>
        </w:rPr>
        <w:t>即结算公式为：（市场综合零售价、市场调价）</w:t>
      </w:r>
      <w:r>
        <w:rPr>
          <w:rFonts w:hint="eastAsia" w:ascii="宋体" w:hAnsi="宋体"/>
          <w:b/>
          <w:sz w:val="24"/>
          <w:szCs w:val="24"/>
        </w:rPr>
        <w:t>×88</w:t>
      </w:r>
      <w:r>
        <w:rPr>
          <w:rFonts w:hint="eastAsia" w:ascii="宋体"/>
          <w:b/>
          <w:sz w:val="24"/>
          <w:szCs w:val="24"/>
        </w:rPr>
        <w:t>%</w:t>
      </w:r>
      <w:r>
        <w:rPr>
          <w:rFonts w:hint="eastAsia" w:ascii="宋体" w:hAnsi="宋体"/>
          <w:b/>
          <w:sz w:val="24"/>
          <w:szCs w:val="24"/>
        </w:rPr>
        <w:t>×</w:t>
      </w:r>
      <w:r>
        <w:rPr>
          <w:rFonts w:hint="eastAsia" w:ascii="宋体"/>
          <w:b/>
          <w:sz w:val="24"/>
          <w:szCs w:val="24"/>
        </w:rPr>
        <w:t>投标结算率</w:t>
      </w:r>
      <w:r>
        <w:rPr>
          <w:rFonts w:hint="eastAsia" w:ascii="宋体" w:hAnsi="宋体"/>
          <w:b/>
          <w:sz w:val="24"/>
          <w:szCs w:val="24"/>
        </w:rPr>
        <w:t>×</w:t>
      </w:r>
      <w:r>
        <w:rPr>
          <w:rFonts w:hint="eastAsia" w:ascii="宋体"/>
          <w:b/>
          <w:sz w:val="24"/>
          <w:szCs w:val="24"/>
        </w:rPr>
        <w:t>数量=实际结算价。</w:t>
      </w:r>
      <w:r>
        <w:rPr>
          <w:rFonts w:hint="eastAsia" w:ascii="宋体"/>
          <w:b/>
          <w:sz w:val="28"/>
          <w:szCs w:val="28"/>
        </w:rPr>
        <w:br w:type="textWrapping"/>
      </w:r>
      <w:r>
        <w:rPr>
          <w:rFonts w:hint="eastAsia" w:ascii="宋体"/>
          <w:sz w:val="24"/>
          <w:szCs w:val="32"/>
        </w:rPr>
        <w:t>4.</w:t>
      </w:r>
      <w:r>
        <w:rPr>
          <w:rFonts w:hint="eastAsia" w:ascii="宋体"/>
          <w:sz w:val="24"/>
          <w:szCs w:val="32"/>
          <w:highlight w:val="yellow"/>
        </w:rPr>
        <w:t>水果</w:t>
      </w:r>
      <w:r>
        <w:rPr>
          <w:rFonts w:hint="eastAsia" w:ascii="宋体"/>
          <w:sz w:val="24"/>
          <w:szCs w:val="32"/>
          <w:highlight w:val="yellow"/>
          <w:lang w:eastAsia="zh-CN"/>
        </w:rPr>
        <w:t>类</w:t>
      </w:r>
      <w:r>
        <w:rPr>
          <w:rFonts w:hint="eastAsia" w:ascii="宋体"/>
          <w:sz w:val="24"/>
          <w:szCs w:val="32"/>
          <w:highlight w:val="yellow"/>
        </w:rPr>
        <w:t>、蔬菜</w:t>
      </w:r>
      <w:r>
        <w:rPr>
          <w:rFonts w:hint="eastAsia" w:ascii="宋体"/>
          <w:sz w:val="24"/>
          <w:szCs w:val="32"/>
          <w:highlight w:val="yellow"/>
          <w:lang w:eastAsia="zh-CN"/>
        </w:rPr>
        <w:t>类</w:t>
      </w:r>
      <w:r>
        <w:rPr>
          <w:rFonts w:hint="eastAsia" w:ascii="宋体"/>
          <w:sz w:val="24"/>
          <w:szCs w:val="32"/>
        </w:rPr>
        <w:t>配送结算首先以成都市发改委每月发布的市场综合零售价乘以80%作为结算基础价,成都市发改委未发布的品种以武侯区机关事务中心市场调价乘以80%作为结算基础价，结算基础价乘以</w:t>
      </w:r>
      <w:r>
        <w:rPr>
          <w:rFonts w:hint="eastAsia" w:ascii="宋体"/>
          <w:sz w:val="24"/>
          <w:szCs w:val="24"/>
        </w:rPr>
        <w:t>投标结算率</w:t>
      </w:r>
      <w:r>
        <w:rPr>
          <w:rFonts w:hint="eastAsia" w:ascii="宋体"/>
          <w:sz w:val="24"/>
          <w:szCs w:val="32"/>
        </w:rPr>
        <w:t>再乘以数量进行结算。</w:t>
      </w:r>
      <w:r>
        <w:rPr>
          <w:rFonts w:hint="eastAsia" w:ascii="宋体"/>
          <w:b/>
          <w:sz w:val="24"/>
          <w:szCs w:val="24"/>
        </w:rPr>
        <w:t>即结算公式为：（市场综合零售价、市场调价）</w:t>
      </w:r>
      <w:r>
        <w:rPr>
          <w:rFonts w:hint="eastAsia" w:ascii="宋体" w:hAnsi="宋体"/>
          <w:b/>
          <w:sz w:val="24"/>
          <w:szCs w:val="24"/>
        </w:rPr>
        <w:t>×80</w:t>
      </w:r>
      <w:r>
        <w:rPr>
          <w:rFonts w:hint="eastAsia" w:ascii="宋体"/>
          <w:b/>
          <w:sz w:val="24"/>
          <w:szCs w:val="24"/>
        </w:rPr>
        <w:t>%</w:t>
      </w:r>
      <w:r>
        <w:rPr>
          <w:rFonts w:hint="eastAsia" w:ascii="宋体" w:hAnsi="宋体"/>
          <w:b/>
          <w:sz w:val="24"/>
          <w:szCs w:val="24"/>
        </w:rPr>
        <w:t>×</w:t>
      </w:r>
      <w:r>
        <w:rPr>
          <w:rFonts w:hint="eastAsia" w:ascii="宋体"/>
          <w:b/>
          <w:sz w:val="24"/>
          <w:szCs w:val="24"/>
        </w:rPr>
        <w:t>投标结算率</w:t>
      </w:r>
      <w:r>
        <w:rPr>
          <w:rFonts w:hint="eastAsia" w:ascii="宋体" w:hAnsi="宋体"/>
          <w:b/>
          <w:sz w:val="24"/>
          <w:szCs w:val="24"/>
        </w:rPr>
        <w:t>×</w:t>
      </w:r>
      <w:r>
        <w:rPr>
          <w:rFonts w:hint="eastAsia" w:ascii="宋体"/>
          <w:b/>
          <w:sz w:val="24"/>
          <w:szCs w:val="24"/>
        </w:rPr>
        <w:t>数量=实际结算价。</w:t>
      </w:r>
    </w:p>
    <w:p>
      <w:pPr>
        <w:tabs>
          <w:tab w:val="left" w:pos="1134"/>
        </w:tabs>
        <w:spacing w:line="560" w:lineRule="exact"/>
        <w:ind w:firstLine="366" w:firstLineChars="152"/>
        <w:rPr>
          <w:rFonts w:ascii="宋体" w:hAnsi="宋体"/>
          <w:b/>
          <w:bCs/>
          <w:sz w:val="24"/>
          <w:szCs w:val="21"/>
        </w:rPr>
      </w:pPr>
      <w:r>
        <w:rPr>
          <w:rFonts w:hint="eastAsia" w:ascii="宋体" w:hAnsi="宋体"/>
          <w:b/>
          <w:sz w:val="24"/>
          <w:szCs w:val="24"/>
        </w:rPr>
        <w:t>投标报价以投标人在政府采购云平台开标一览表中填写的报价为准。</w:t>
      </w:r>
    </w:p>
    <w:p>
      <w:pPr>
        <w:rPr>
          <w:rFonts w:ascii="宋体" w:hAnsi="宋体"/>
          <w:bCs/>
          <w:sz w:val="28"/>
        </w:rPr>
      </w:pPr>
      <w:r>
        <w:rPr>
          <w:rFonts w:ascii="宋体" w:hAnsi="宋体"/>
          <w:bCs/>
          <w:sz w:val="28"/>
        </w:rPr>
        <w:br w:type="page"/>
      </w: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snapToGrid w:val="0"/>
        <w:spacing w:line="360" w:lineRule="auto"/>
        <w:ind w:left="1425" w:leftChars="0" w:hanging="1425" w:hangingChars="507"/>
        <w:rPr>
          <w:rFonts w:ascii="宋体" w:hAnsi="宋体"/>
          <w:b/>
          <w:sz w:val="28"/>
          <w:szCs w:val="28"/>
        </w:rPr>
      </w:pPr>
      <w:r>
        <w:rPr>
          <w:rFonts w:hint="eastAsia" w:ascii="宋体" w:hAnsi="宋体"/>
          <w:b/>
          <w:sz w:val="28"/>
          <w:szCs w:val="28"/>
        </w:rPr>
        <w:t>项目名称：</w:t>
      </w:r>
      <w:r>
        <w:rPr>
          <w:rFonts w:hint="eastAsia" w:ascii="宋体" w:hAnsi="宋体"/>
          <w:b/>
          <w:sz w:val="24"/>
          <w:szCs w:val="21"/>
        </w:rPr>
        <w:t>成都市武侯区机关事务中心农副食品，动、植物油制品（第一办公区食材）采购项目</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项目编号：</w:t>
      </w:r>
      <w:r>
        <w:rPr>
          <w:rFonts w:hint="eastAsia" w:ascii="宋体" w:hAnsi="宋体"/>
          <w:b/>
          <w:sz w:val="28"/>
          <w:szCs w:val="28"/>
          <w:u w:val="single"/>
          <w:lang w:eastAsia="zh-CN"/>
        </w:rPr>
        <w:t>武侯政采（2022）A0006号</w:t>
      </w:r>
    </w:p>
    <w:tbl>
      <w:tblPr>
        <w:tblStyle w:val="41"/>
        <w:tblpPr w:leftFromText="180" w:rightFromText="180" w:vertAnchor="text" w:tblpXSpec="center" w:tblpY="1"/>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404"/>
        <w:gridCol w:w="876"/>
        <w:gridCol w:w="768"/>
        <w:gridCol w:w="1740"/>
        <w:gridCol w:w="744"/>
        <w:gridCol w:w="677"/>
        <w:gridCol w:w="708"/>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rPr>
            </w:pPr>
            <w:r>
              <w:rPr>
                <w:rFonts w:hint="eastAsia" w:ascii="宋体" w:hAnsi="宋体"/>
                <w:b/>
                <w:szCs w:val="28"/>
              </w:rPr>
              <w:t>序号</w:t>
            </w:r>
          </w:p>
        </w:tc>
        <w:tc>
          <w:tcPr>
            <w:tcW w:w="14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rPr>
            </w:pPr>
            <w:r>
              <w:rPr>
                <w:rFonts w:hint="eastAsia" w:ascii="宋体" w:hAnsi="宋体"/>
                <w:b/>
                <w:szCs w:val="28"/>
              </w:rPr>
              <w:t>货物名称（标的</w:t>
            </w:r>
            <w:r>
              <w:rPr>
                <w:rFonts w:ascii="宋体" w:hAnsi="宋体"/>
                <w:b/>
                <w:szCs w:val="28"/>
              </w:rPr>
              <w:t>名称</w:t>
            </w:r>
            <w:r>
              <w:rPr>
                <w:rFonts w:hint="eastAsia" w:ascii="宋体" w:hAnsi="宋体"/>
                <w:b/>
                <w:szCs w:val="28"/>
              </w:rPr>
              <w:t>）</w:t>
            </w:r>
          </w:p>
        </w:tc>
        <w:tc>
          <w:tcPr>
            <w:tcW w:w="8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b/>
                <w:szCs w:val="28"/>
                <w:lang w:eastAsia="zh-CN"/>
              </w:rPr>
            </w:pPr>
            <w:r>
              <w:rPr>
                <w:rFonts w:hint="eastAsia" w:ascii="宋体" w:hAnsi="宋体"/>
                <w:b/>
                <w:szCs w:val="28"/>
              </w:rPr>
              <w:t>品牌</w:t>
            </w:r>
            <w:r>
              <w:rPr>
                <w:rFonts w:hint="eastAsia" w:ascii="宋体" w:hAnsi="宋体"/>
                <w:b/>
                <w:szCs w:val="28"/>
                <w:lang w:eastAsia="zh-CN"/>
              </w:rPr>
              <w:t>（如有）</w:t>
            </w:r>
          </w:p>
        </w:tc>
        <w:tc>
          <w:tcPr>
            <w:tcW w:w="76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rPr>
            </w:pPr>
            <w:r>
              <w:rPr>
                <w:rFonts w:hint="eastAsia" w:ascii="宋体" w:hAnsi="宋体"/>
                <w:b/>
                <w:szCs w:val="28"/>
              </w:rPr>
              <w:t>规格型号</w:t>
            </w:r>
          </w:p>
        </w:tc>
        <w:tc>
          <w:tcPr>
            <w:tcW w:w="17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rPr>
            </w:pPr>
            <w:r>
              <w:rPr>
                <w:rFonts w:hint="eastAsia" w:ascii="宋体" w:hAnsi="宋体"/>
                <w:b/>
                <w:szCs w:val="28"/>
              </w:rPr>
              <w:t>制造商</w:t>
            </w:r>
          </w:p>
        </w:tc>
        <w:tc>
          <w:tcPr>
            <w:tcW w:w="74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rPr>
            </w:pPr>
            <w:r>
              <w:rPr>
                <w:rFonts w:hint="eastAsia" w:ascii="宋体" w:hAnsi="宋体"/>
                <w:b/>
                <w:szCs w:val="28"/>
              </w:rPr>
              <w:t>进口或国产</w:t>
            </w:r>
          </w:p>
        </w:tc>
        <w:tc>
          <w:tcPr>
            <w:tcW w:w="6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rPr>
            </w:pPr>
            <w:r>
              <w:rPr>
                <w:rFonts w:hint="eastAsia" w:ascii="宋体" w:hAnsi="宋体"/>
                <w:b/>
                <w:szCs w:val="28"/>
              </w:rPr>
              <w:t>数量</w:t>
            </w:r>
          </w:p>
        </w:tc>
        <w:tc>
          <w:tcPr>
            <w:tcW w:w="70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rPr>
            </w:pPr>
            <w:r>
              <w:rPr>
                <w:rFonts w:hint="eastAsia" w:ascii="宋体" w:hAnsi="宋体"/>
                <w:b/>
                <w:szCs w:val="28"/>
              </w:rPr>
              <w:t>单位</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b/>
                <w:szCs w:val="28"/>
              </w:rPr>
            </w:pPr>
            <w:r>
              <w:rPr>
                <w:rFonts w:hint="eastAsia" w:ascii="宋体" w:hAnsi="宋体"/>
                <w:b/>
                <w:szCs w:val="28"/>
              </w:rPr>
              <w:t>投标结算率（%）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89" w:type="dxa"/>
            <w:tcBorders>
              <w:top w:val="single" w:color="auto" w:sz="4" w:space="0"/>
              <w:left w:val="single" w:color="auto" w:sz="4" w:space="0"/>
              <w:bottom w:val="single" w:color="auto" w:sz="4" w:space="0"/>
              <w:right w:val="single" w:color="auto" w:sz="4" w:space="0"/>
            </w:tcBorders>
            <w:vAlign w:val="center"/>
          </w:tcPr>
          <w:p>
            <w:pPr>
              <w:numPr>
                <w:ilvl w:val="0"/>
                <w:numId w:val="35"/>
              </w:numPr>
              <w:ind w:left="425" w:leftChars="0" w:hanging="425" w:firstLineChars="0"/>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sz w:val="24"/>
                <w:szCs w:val="28"/>
                <w:lang w:eastAsia="zh-CN"/>
              </w:rPr>
            </w:pPr>
            <w:r>
              <w:rPr>
                <w:rFonts w:hint="eastAsia" w:eastAsiaTheme="minorEastAsia"/>
                <w:lang w:eastAsia="zh-CN"/>
              </w:rPr>
              <w:t>大米</w:t>
            </w: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Cs w:val="28"/>
              </w:rPr>
            </w:pPr>
          </w:p>
        </w:tc>
        <w:tc>
          <w:tcPr>
            <w:tcW w:w="76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8"/>
              </w:rPr>
            </w:pPr>
            <w:r>
              <w:rPr>
                <w:rFonts w:hint="eastAsia"/>
              </w:rPr>
              <w:t>XXXX</w:t>
            </w:r>
          </w:p>
        </w:tc>
        <w:tc>
          <w:tcPr>
            <w:tcW w:w="174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Cs w:val="28"/>
              </w:rPr>
            </w:pPr>
          </w:p>
        </w:tc>
        <w:tc>
          <w:tcPr>
            <w:tcW w:w="744"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Cs w:val="28"/>
              </w:rPr>
            </w:pPr>
          </w:p>
        </w:tc>
        <w:tc>
          <w:tcPr>
            <w:tcW w:w="677"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lang w:eastAsia="zh-CN"/>
              </w:rPr>
            </w:pPr>
            <w:r>
              <w:rPr>
                <w:rFonts w:hint="eastAsia"/>
                <w:lang w:eastAsia="zh-CN"/>
              </w:rPr>
              <w:t>据实结算</w:t>
            </w:r>
          </w:p>
        </w:tc>
        <w:tc>
          <w:tcPr>
            <w:tcW w:w="70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szCs w:val="28"/>
              </w:rPr>
            </w:pPr>
            <w:r>
              <w:rPr>
                <w:rFonts w:hint="eastAsia"/>
              </w:rPr>
              <w:t>XX</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vAlign w:val="center"/>
          </w:tcPr>
          <w:p>
            <w:pPr>
              <w:numPr>
                <w:ilvl w:val="0"/>
                <w:numId w:val="35"/>
              </w:numPr>
              <w:ind w:left="425" w:leftChars="0" w:hanging="425" w:firstLineChars="0"/>
            </w:pP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EastAsia" w:hAnsiTheme="minorEastAsia" w:eastAsiaTheme="minorEastAsia"/>
                <w:sz w:val="24"/>
                <w:szCs w:val="28"/>
                <w:lang w:eastAsia="zh-CN"/>
              </w:rPr>
            </w:pPr>
            <w:r>
              <w:rPr>
                <w:rFonts w:hint="eastAsia" w:asciiTheme="minorEastAsia" w:hAnsiTheme="minorEastAsia" w:eastAsiaTheme="minorEastAsia"/>
                <w:sz w:val="24"/>
                <w:szCs w:val="28"/>
                <w:lang w:eastAsia="zh-CN"/>
              </w:rPr>
              <w:t>菜籽油</w:t>
            </w: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Cs w:val="28"/>
              </w:rPr>
            </w:pPr>
          </w:p>
        </w:tc>
        <w:tc>
          <w:tcPr>
            <w:tcW w:w="76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8"/>
              </w:rPr>
            </w:pPr>
            <w:r>
              <w:rPr>
                <w:rFonts w:hint="eastAsia"/>
              </w:rPr>
              <w:t>XXXX</w:t>
            </w:r>
          </w:p>
        </w:tc>
        <w:tc>
          <w:tcPr>
            <w:tcW w:w="1740"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Cs w:val="28"/>
              </w:rPr>
            </w:pPr>
          </w:p>
        </w:tc>
        <w:tc>
          <w:tcPr>
            <w:tcW w:w="744"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Cs w:val="28"/>
              </w:rPr>
            </w:pPr>
          </w:p>
        </w:tc>
        <w:tc>
          <w:tcPr>
            <w:tcW w:w="67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XX</w:t>
            </w:r>
          </w:p>
        </w:tc>
        <w:tc>
          <w:tcPr>
            <w:tcW w:w="70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szCs w:val="28"/>
              </w:rPr>
            </w:pPr>
            <w:r>
              <w:rPr>
                <w:rFonts w:hint="eastAsia"/>
              </w:rPr>
              <w:t>XX</w:t>
            </w:r>
          </w:p>
        </w:tc>
        <w:tc>
          <w:tcPr>
            <w:tcW w:w="7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Cs w:val="28"/>
              </w:rPr>
            </w:pPr>
          </w:p>
        </w:tc>
      </w:tr>
    </w:tbl>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w:t>
      </w:r>
      <w:r>
        <w:rPr>
          <w:rFonts w:hint="eastAsia" w:ascii="宋体" w:hAnsi="宋体"/>
          <w:b/>
          <w:sz w:val="28"/>
          <w:szCs w:val="28"/>
          <w:lang w:eastAsia="zh-CN"/>
        </w:rPr>
        <w:t>品牌（如有）</w:t>
      </w:r>
      <w:r>
        <w:rPr>
          <w:rFonts w:hint="eastAsia" w:ascii="宋体" w:hAnsi="宋体"/>
          <w:b/>
          <w:sz w:val="28"/>
          <w:szCs w:val="28"/>
        </w:rPr>
        <w:t>、规格型号、制造商、进口或国产的，投标人必须载明其投标产品的</w:t>
      </w:r>
      <w:r>
        <w:rPr>
          <w:rFonts w:hint="eastAsia" w:ascii="宋体" w:hAnsi="宋体"/>
          <w:b/>
          <w:sz w:val="28"/>
          <w:szCs w:val="28"/>
          <w:lang w:eastAsia="zh-CN"/>
        </w:rPr>
        <w:t>品牌（如有）</w:t>
      </w:r>
      <w:r>
        <w:rPr>
          <w:rFonts w:hint="eastAsia" w:ascii="宋体" w:hAnsi="宋体"/>
          <w:b/>
          <w:sz w:val="28"/>
          <w:szCs w:val="28"/>
        </w:rPr>
        <w:t>、规格型号、制造商、进口或国产。</w:t>
      </w:r>
    </w:p>
    <w:p>
      <w:pPr>
        <w:spacing w:line="360" w:lineRule="auto"/>
        <w:ind w:firstLine="422" w:firstLineChars="150"/>
        <w:rPr>
          <w:rFonts w:ascii="宋体" w:hAnsi="宋体"/>
          <w:b/>
          <w:sz w:val="28"/>
          <w:szCs w:val="28"/>
        </w:rPr>
      </w:pPr>
      <w:r>
        <w:rPr>
          <w:rFonts w:hint="eastAsia" w:ascii="宋体" w:hAnsi="宋体"/>
          <w:b/>
          <w:sz w:val="28"/>
          <w:szCs w:val="28"/>
        </w:rPr>
        <w:t>3.报价</w:t>
      </w:r>
      <w:r>
        <w:rPr>
          <w:rFonts w:ascii="宋体" w:hAnsi="宋体"/>
          <w:b/>
          <w:sz w:val="28"/>
          <w:szCs w:val="28"/>
        </w:rPr>
        <w:t>明细以投标人在政府采购云平台</w:t>
      </w:r>
      <w:r>
        <w:rPr>
          <w:rFonts w:hint="eastAsia" w:ascii="宋体" w:hAnsi="宋体"/>
          <w:b/>
          <w:sz w:val="28"/>
          <w:szCs w:val="28"/>
        </w:rPr>
        <w:t>报价</w:t>
      </w:r>
      <w:r>
        <w:rPr>
          <w:rFonts w:ascii="宋体" w:hAnsi="宋体"/>
          <w:b/>
          <w:sz w:val="28"/>
          <w:szCs w:val="28"/>
        </w:rPr>
        <w:t>明细表中填写的</w:t>
      </w:r>
      <w:r>
        <w:rPr>
          <w:rFonts w:hint="eastAsia" w:ascii="宋体" w:hAnsi="宋体"/>
          <w:b/>
          <w:sz w:val="28"/>
          <w:szCs w:val="28"/>
        </w:rPr>
        <w:t>为准</w:t>
      </w:r>
      <w:r>
        <w:rPr>
          <w:rFonts w:ascii="宋体" w:hAnsi="宋体"/>
          <w:b/>
          <w:sz w:val="28"/>
          <w:szCs w:val="28"/>
        </w:rPr>
        <w:t>。</w:t>
      </w:r>
    </w:p>
    <w:p>
      <w:pPr>
        <w:spacing w:line="440" w:lineRule="atLeast"/>
        <w:ind w:firstLine="419" w:firstLineChars="149"/>
        <w:rPr>
          <w:rFonts w:ascii="宋体" w:hAnsi="宋体"/>
          <w:b/>
          <w:sz w:val="28"/>
          <w:szCs w:val="28"/>
        </w:rPr>
      </w:pPr>
      <w:r>
        <w:rPr>
          <w:rFonts w:hint="eastAsia" w:ascii="宋体" w:hAnsi="宋体"/>
          <w:b/>
          <w:sz w:val="28"/>
          <w:szCs w:val="28"/>
        </w:rPr>
        <w:t>4. “分项报价明细表”为多页的，每页均需加盖投标人公章</w:t>
      </w:r>
    </w:p>
    <w:p>
      <w:pPr>
        <w:widowControl/>
        <w:jc w:val="left"/>
        <w:rPr>
          <w:rFonts w:ascii="宋体" w:hAnsi="宋体"/>
          <w:bCs/>
          <w:sz w:val="28"/>
          <w:u w:val="single"/>
        </w:rPr>
      </w:pPr>
      <w:r>
        <w:rPr>
          <w:rFonts w:ascii="宋体" w:hAnsi="宋体"/>
          <w:bCs/>
          <w:sz w:val="28"/>
          <w:u w:val="single"/>
        </w:rPr>
        <w:br w:type="page"/>
      </w: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监狱企业、残疾人福利性单位制造的货物清单及价格</w:t>
      </w:r>
    </w:p>
    <w:p>
      <w:pPr>
        <w:numPr>
          <w:ilvl w:val="0"/>
          <w:numId w:val="36"/>
        </w:numPr>
        <w:tabs>
          <w:tab w:val="left" w:pos="1134"/>
          <w:tab w:val="clear" w:pos="720"/>
        </w:tabs>
        <w:spacing w:after="200" w:line="360" w:lineRule="auto"/>
        <w:ind w:left="0" w:firstLine="484" w:firstLineChars="201"/>
        <w:rPr>
          <w:rFonts w:ascii="宋体" w:hAnsi="宋体"/>
          <w:b/>
          <w:sz w:val="28"/>
        </w:rPr>
      </w:pPr>
      <w:r>
        <w:rPr>
          <w:rFonts w:hint="eastAsia" w:ascii="宋体" w:hAnsi="宋体"/>
          <w:b/>
          <w:sz w:val="24"/>
          <w:szCs w:val="24"/>
        </w:rPr>
        <w:t>投标人</w:t>
      </w:r>
      <w:r>
        <w:rPr>
          <w:rFonts w:hint="eastAsia" w:ascii="宋体" w:hAnsi="宋体"/>
          <w:b/>
          <w:sz w:val="24"/>
          <w:szCs w:val="21"/>
        </w:rPr>
        <w:t>投标产品中为监狱企业制造的货物清单及价格（说明：</w:t>
      </w:r>
      <w:r>
        <w:rPr>
          <w:rFonts w:ascii="宋体" w:hAnsi="宋体"/>
          <w:b/>
          <w:sz w:val="24"/>
          <w:szCs w:val="21"/>
        </w:rPr>
        <w:t>1、提供由省级以上监狱管理局、戒毒管理局（含新疆生产建设兵团）出具的</w:t>
      </w:r>
      <w:r>
        <w:rPr>
          <w:rFonts w:hint="eastAsia" w:ascii="宋体" w:hAnsi="宋体"/>
          <w:b/>
          <w:sz w:val="24"/>
          <w:szCs w:val="21"/>
        </w:rPr>
        <w:t>制造</w:t>
      </w:r>
      <w:r>
        <w:rPr>
          <w:rFonts w:ascii="宋体" w:hAnsi="宋体"/>
          <w:b/>
          <w:sz w:val="24"/>
          <w:szCs w:val="21"/>
        </w:rPr>
        <w:t>商属于监狱企业的证明文件复印件；2、如未提供</w:t>
      </w:r>
      <w:r>
        <w:rPr>
          <w:rFonts w:hint="eastAsia" w:ascii="宋体" w:hAnsi="宋体"/>
          <w:b/>
          <w:sz w:val="24"/>
          <w:szCs w:val="21"/>
        </w:rPr>
        <w:t>货物</w:t>
      </w:r>
      <w:r>
        <w:rPr>
          <w:rFonts w:ascii="宋体" w:hAnsi="宋体"/>
          <w:b/>
          <w:sz w:val="24"/>
          <w:szCs w:val="21"/>
        </w:rPr>
        <w:t>清单及价格以及相关证明材料复印件，则不能享受对监狱企业</w:t>
      </w:r>
      <w:r>
        <w:rPr>
          <w:rFonts w:hint="eastAsia" w:ascii="宋体" w:hAnsi="宋体"/>
          <w:b/>
          <w:sz w:val="24"/>
          <w:szCs w:val="21"/>
        </w:rPr>
        <w:t>制造的货物</w:t>
      </w:r>
      <w:r>
        <w:rPr>
          <w:rFonts w:ascii="宋体" w:hAnsi="宋体"/>
          <w:b/>
          <w:sz w:val="24"/>
          <w:szCs w:val="21"/>
        </w:rPr>
        <w:t>的价格扣除，但不影响投标文件的有效性。）</w:t>
      </w:r>
    </w:p>
    <w:tbl>
      <w:tblPr>
        <w:tblStyle w:val="41"/>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9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20" w:beforeLines="50" w:line="360" w:lineRule="auto"/>
              <w:jc w:val="center"/>
              <w:rPr>
                <w:rFonts w:ascii="宋体" w:hAnsi="宋体"/>
                <w:b/>
              </w:rPr>
            </w:pPr>
            <w:r>
              <w:rPr>
                <w:rFonts w:hint="eastAsia" w:ascii="宋体" w:hAnsi="宋体"/>
                <w:b/>
              </w:rPr>
              <w:t>序号</w:t>
            </w:r>
          </w:p>
        </w:tc>
        <w:tc>
          <w:tcPr>
            <w:tcW w:w="1720" w:type="dxa"/>
            <w:vAlign w:val="center"/>
          </w:tcPr>
          <w:p>
            <w:pPr>
              <w:spacing w:before="120" w:beforeLines="50" w:line="360" w:lineRule="auto"/>
              <w:jc w:val="center"/>
              <w:rPr>
                <w:rFonts w:ascii="宋体" w:hAnsi="宋体"/>
                <w:b/>
              </w:rPr>
            </w:pPr>
            <w:r>
              <w:rPr>
                <w:rFonts w:hint="eastAsia" w:ascii="宋体" w:hAnsi="宋体"/>
                <w:b/>
              </w:rPr>
              <w:t>货物名称</w:t>
            </w:r>
          </w:p>
        </w:tc>
        <w:tc>
          <w:tcPr>
            <w:tcW w:w="694" w:type="dxa"/>
            <w:vAlign w:val="center"/>
          </w:tcPr>
          <w:p>
            <w:pPr>
              <w:spacing w:before="120" w:beforeLines="50" w:line="360" w:lineRule="auto"/>
              <w:jc w:val="center"/>
              <w:rPr>
                <w:rFonts w:hint="eastAsia" w:ascii="宋体" w:hAnsi="宋体" w:eastAsia="宋体"/>
                <w:b/>
                <w:lang w:eastAsia="zh-CN"/>
              </w:rPr>
            </w:pPr>
            <w:r>
              <w:rPr>
                <w:rFonts w:hint="eastAsia" w:ascii="宋体" w:hAnsi="宋体"/>
                <w:b/>
                <w:lang w:eastAsia="zh-CN"/>
              </w:rPr>
              <w:t>品牌（如有）</w:t>
            </w:r>
          </w:p>
        </w:tc>
        <w:tc>
          <w:tcPr>
            <w:tcW w:w="1253" w:type="dxa"/>
            <w:vAlign w:val="center"/>
          </w:tcPr>
          <w:p>
            <w:pPr>
              <w:spacing w:before="120" w:beforeLines="50" w:line="360" w:lineRule="auto"/>
              <w:jc w:val="center"/>
              <w:rPr>
                <w:rFonts w:ascii="宋体" w:hAnsi="宋体"/>
                <w:b/>
              </w:rPr>
            </w:pPr>
            <w:r>
              <w:rPr>
                <w:rFonts w:hint="eastAsia" w:ascii="宋体" w:hAnsi="宋体"/>
                <w:b/>
              </w:rPr>
              <w:t>规格型号</w:t>
            </w:r>
          </w:p>
        </w:tc>
        <w:tc>
          <w:tcPr>
            <w:tcW w:w="1417" w:type="dxa"/>
            <w:vAlign w:val="center"/>
          </w:tcPr>
          <w:p>
            <w:pPr>
              <w:spacing w:before="120" w:beforeLines="50" w:line="360" w:lineRule="auto"/>
              <w:jc w:val="center"/>
              <w:rPr>
                <w:rFonts w:ascii="宋体" w:hAnsi="宋体"/>
                <w:b/>
              </w:rPr>
            </w:pPr>
            <w:r>
              <w:rPr>
                <w:rFonts w:hint="eastAsia" w:ascii="宋体" w:hAnsi="宋体"/>
                <w:b/>
              </w:rPr>
              <w:t>制造商</w:t>
            </w:r>
          </w:p>
        </w:tc>
        <w:tc>
          <w:tcPr>
            <w:tcW w:w="851" w:type="dxa"/>
            <w:vAlign w:val="center"/>
          </w:tcPr>
          <w:p>
            <w:pPr>
              <w:spacing w:before="120" w:beforeLines="50" w:line="360" w:lineRule="auto"/>
              <w:jc w:val="center"/>
              <w:rPr>
                <w:rFonts w:ascii="宋体" w:hAnsi="宋体"/>
                <w:b/>
              </w:rPr>
            </w:pPr>
            <w:r>
              <w:rPr>
                <w:rFonts w:hint="eastAsia" w:ascii="宋体" w:hAnsi="宋体"/>
                <w:b/>
              </w:rPr>
              <w:t>数量</w:t>
            </w:r>
          </w:p>
        </w:tc>
        <w:tc>
          <w:tcPr>
            <w:tcW w:w="992" w:type="dxa"/>
            <w:vAlign w:val="center"/>
          </w:tcPr>
          <w:p>
            <w:pPr>
              <w:spacing w:before="120" w:beforeLines="50" w:line="360" w:lineRule="auto"/>
              <w:jc w:val="center"/>
              <w:rPr>
                <w:rFonts w:hint="eastAsia" w:ascii="宋体" w:hAnsi="宋体" w:eastAsia="宋体"/>
                <w:b/>
                <w:lang w:eastAsia="zh-CN"/>
              </w:rPr>
            </w:pPr>
            <w:r>
              <w:rPr>
                <w:rFonts w:hint="eastAsia" w:ascii="宋体" w:hAnsi="宋体"/>
                <w:b/>
              </w:rPr>
              <w:t>单</w:t>
            </w:r>
            <w:r>
              <w:rPr>
                <w:rFonts w:hint="eastAsia" w:ascii="宋体" w:hAnsi="宋体"/>
                <w:b/>
                <w:lang w:eastAsia="zh-CN"/>
              </w:rPr>
              <w:t>位</w:t>
            </w:r>
          </w:p>
        </w:tc>
        <w:tc>
          <w:tcPr>
            <w:tcW w:w="1406" w:type="dxa"/>
            <w:vAlign w:val="center"/>
          </w:tcPr>
          <w:p>
            <w:pPr>
              <w:spacing w:before="120" w:beforeLines="50" w:line="360" w:lineRule="auto"/>
              <w:jc w:val="center"/>
              <w:rPr>
                <w:rFonts w:ascii="宋体" w:hAnsi="宋体"/>
                <w:b/>
              </w:rPr>
            </w:pPr>
            <w:r>
              <w:rPr>
                <w:rFonts w:hint="eastAsia" w:ascii="宋体" w:hAnsi="宋体"/>
                <w:b/>
                <w:szCs w:val="28"/>
              </w:rPr>
              <w:t>投标结算率（%）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bl>
    <w:p>
      <w:pPr>
        <w:numPr>
          <w:ilvl w:val="0"/>
          <w:numId w:val="36"/>
        </w:numPr>
        <w:tabs>
          <w:tab w:val="left" w:pos="630"/>
          <w:tab w:val="left" w:pos="7560"/>
        </w:tabs>
        <w:spacing w:after="200" w:line="360" w:lineRule="auto"/>
        <w:ind w:left="0" w:firstLine="0"/>
        <w:rPr>
          <w:rFonts w:ascii="宋体" w:hAnsi="宋体"/>
          <w:b/>
          <w:sz w:val="28"/>
        </w:rPr>
      </w:pPr>
      <w:r>
        <w:rPr>
          <w:rFonts w:hint="eastAsia" w:ascii="宋体" w:hAnsi="宋体"/>
          <w:b/>
          <w:sz w:val="24"/>
          <w:szCs w:val="21"/>
        </w:rPr>
        <w:t>投标人投标产品中为残疾人福利性单位制造的货物清单及价格（说明：如未提供则不能享受对残疾人福利性单位制造的货物的价格扣除，</w:t>
      </w:r>
      <w:r>
        <w:rPr>
          <w:rFonts w:ascii="宋体" w:hAnsi="宋体"/>
          <w:b/>
          <w:sz w:val="24"/>
          <w:szCs w:val="21"/>
        </w:rPr>
        <w:t>但不影响投标文件的有效性。</w:t>
      </w:r>
      <w:r>
        <w:rPr>
          <w:rFonts w:hint="eastAsia" w:ascii="宋体" w:hAnsi="宋体"/>
          <w:b/>
          <w:sz w:val="24"/>
          <w:szCs w:val="21"/>
        </w:rPr>
        <w:t>）</w:t>
      </w:r>
    </w:p>
    <w:tbl>
      <w:tblPr>
        <w:tblStyle w:val="41"/>
        <w:tblW w:w="10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20" w:beforeLines="50" w:line="360" w:lineRule="auto"/>
              <w:jc w:val="center"/>
              <w:rPr>
                <w:rFonts w:ascii="宋体" w:hAnsi="宋体"/>
                <w:b/>
              </w:rPr>
            </w:pPr>
            <w:r>
              <w:rPr>
                <w:rFonts w:hint="eastAsia" w:ascii="宋体" w:hAnsi="宋体"/>
                <w:b/>
              </w:rPr>
              <w:t>序号</w:t>
            </w:r>
          </w:p>
        </w:tc>
        <w:tc>
          <w:tcPr>
            <w:tcW w:w="1720" w:type="dxa"/>
            <w:vAlign w:val="center"/>
          </w:tcPr>
          <w:p>
            <w:pPr>
              <w:spacing w:before="120" w:beforeLines="50" w:line="360" w:lineRule="auto"/>
              <w:jc w:val="center"/>
              <w:rPr>
                <w:rFonts w:ascii="宋体" w:hAnsi="宋体"/>
                <w:b/>
              </w:rPr>
            </w:pPr>
            <w:r>
              <w:rPr>
                <w:rFonts w:hint="eastAsia" w:ascii="宋体" w:hAnsi="宋体"/>
                <w:b/>
              </w:rPr>
              <w:t>货物名称</w:t>
            </w:r>
          </w:p>
        </w:tc>
        <w:tc>
          <w:tcPr>
            <w:tcW w:w="1418" w:type="dxa"/>
          </w:tcPr>
          <w:p>
            <w:pPr>
              <w:spacing w:before="120" w:beforeLines="50" w:line="360" w:lineRule="auto"/>
              <w:jc w:val="center"/>
              <w:rPr>
                <w:rFonts w:hint="eastAsia" w:ascii="宋体" w:hAnsi="宋体" w:eastAsia="宋体"/>
                <w:b/>
                <w:lang w:eastAsia="zh-CN"/>
              </w:rPr>
            </w:pPr>
            <w:r>
              <w:rPr>
                <w:rFonts w:hint="eastAsia" w:ascii="宋体" w:hAnsi="宋体"/>
                <w:b/>
                <w:lang w:eastAsia="zh-CN"/>
              </w:rPr>
              <w:t>品牌（如有）</w:t>
            </w:r>
          </w:p>
        </w:tc>
        <w:tc>
          <w:tcPr>
            <w:tcW w:w="1418" w:type="dxa"/>
            <w:vAlign w:val="center"/>
          </w:tcPr>
          <w:p>
            <w:pPr>
              <w:spacing w:before="120" w:beforeLines="50" w:line="360" w:lineRule="auto"/>
              <w:jc w:val="center"/>
              <w:rPr>
                <w:rFonts w:ascii="宋体" w:hAnsi="宋体"/>
                <w:b/>
              </w:rPr>
            </w:pPr>
            <w:r>
              <w:rPr>
                <w:rFonts w:hint="eastAsia" w:ascii="宋体" w:hAnsi="宋体"/>
                <w:b/>
              </w:rPr>
              <w:t>规格型号</w:t>
            </w:r>
          </w:p>
        </w:tc>
        <w:tc>
          <w:tcPr>
            <w:tcW w:w="1417" w:type="dxa"/>
            <w:vAlign w:val="center"/>
          </w:tcPr>
          <w:p>
            <w:pPr>
              <w:spacing w:before="120" w:beforeLines="50" w:line="360" w:lineRule="auto"/>
              <w:jc w:val="center"/>
              <w:rPr>
                <w:rFonts w:ascii="宋体" w:hAnsi="宋体"/>
                <w:b/>
              </w:rPr>
            </w:pPr>
            <w:r>
              <w:rPr>
                <w:rFonts w:hint="eastAsia" w:ascii="宋体" w:hAnsi="宋体"/>
                <w:b/>
              </w:rPr>
              <w:t>制造商</w:t>
            </w:r>
          </w:p>
        </w:tc>
        <w:tc>
          <w:tcPr>
            <w:tcW w:w="851" w:type="dxa"/>
            <w:vAlign w:val="center"/>
          </w:tcPr>
          <w:p>
            <w:pPr>
              <w:spacing w:before="120" w:beforeLines="50" w:line="360" w:lineRule="auto"/>
              <w:jc w:val="center"/>
              <w:rPr>
                <w:rFonts w:ascii="宋体" w:hAnsi="宋体"/>
                <w:b/>
              </w:rPr>
            </w:pPr>
            <w:r>
              <w:rPr>
                <w:rFonts w:hint="eastAsia" w:ascii="宋体" w:hAnsi="宋体"/>
                <w:b/>
              </w:rPr>
              <w:t>数量</w:t>
            </w:r>
          </w:p>
        </w:tc>
        <w:tc>
          <w:tcPr>
            <w:tcW w:w="992" w:type="dxa"/>
            <w:vAlign w:val="center"/>
          </w:tcPr>
          <w:p>
            <w:pPr>
              <w:spacing w:before="120" w:beforeLines="50" w:line="360" w:lineRule="auto"/>
              <w:jc w:val="center"/>
              <w:rPr>
                <w:rFonts w:hint="eastAsia" w:ascii="宋体" w:hAnsi="宋体" w:eastAsia="宋体"/>
                <w:b/>
                <w:lang w:eastAsia="zh-CN"/>
              </w:rPr>
            </w:pPr>
            <w:r>
              <w:rPr>
                <w:rFonts w:hint="eastAsia" w:ascii="宋体" w:hAnsi="宋体"/>
                <w:b/>
              </w:rPr>
              <w:t>单</w:t>
            </w:r>
            <w:r>
              <w:rPr>
                <w:rFonts w:hint="eastAsia" w:ascii="宋体" w:hAnsi="宋体"/>
                <w:b/>
                <w:lang w:eastAsia="zh-CN"/>
              </w:rPr>
              <w:t>位</w:t>
            </w:r>
          </w:p>
        </w:tc>
        <w:tc>
          <w:tcPr>
            <w:tcW w:w="1346" w:type="dxa"/>
            <w:vAlign w:val="center"/>
          </w:tcPr>
          <w:p>
            <w:pPr>
              <w:spacing w:before="120" w:beforeLines="50" w:line="360" w:lineRule="auto"/>
              <w:jc w:val="center"/>
              <w:rPr>
                <w:rFonts w:ascii="宋体" w:hAnsi="宋体"/>
                <w:b/>
              </w:rPr>
            </w:pPr>
            <w:r>
              <w:rPr>
                <w:rFonts w:hint="eastAsia" w:ascii="宋体" w:hAnsi="宋体"/>
                <w:b/>
                <w:szCs w:val="28"/>
              </w:rPr>
              <w:t>投标结算率（%）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bl>
    <w:p>
      <w:pPr>
        <w:spacing w:line="360" w:lineRule="auto"/>
        <w:ind w:left="0" w:leftChars="0" w:firstLine="0" w:firstLineChars="0"/>
        <w:jc w:val="center"/>
        <w:rPr>
          <w:rFonts w:hint="eastAsia" w:ascii="宋体" w:hAnsi="宋体"/>
          <w:sz w:val="28"/>
          <w:lang w:val="zh-CN"/>
        </w:rPr>
      </w:pPr>
    </w:p>
    <w:p>
      <w:pPr>
        <w:tabs>
          <w:tab w:val="left" w:pos="630"/>
          <w:tab w:val="left" w:pos="7560"/>
        </w:tabs>
        <w:spacing w:line="360" w:lineRule="auto"/>
        <w:ind w:firstLine="440" w:firstLineChars="200"/>
        <w:rPr>
          <w:rFonts w:ascii="宋体" w:hAnsi="宋体"/>
          <w:sz w:val="28"/>
          <w:szCs w:val="28"/>
          <w:highlight w:val="yellow"/>
        </w:rPr>
      </w:pPr>
      <w:r>
        <w:rPr>
          <w:rFonts w:ascii="宋体" w:hAnsi="宋体"/>
          <w:sz w:val="22"/>
          <w:szCs w:val="22"/>
          <w:highlight w:val="yellow"/>
        </w:rPr>
        <w:t>须填报的货物为：肉类、禽类、蛋类、水产类、水果类、蔬菜类、米、面、油、奶制品、干货、调料（不包括食用盐）、食用盐。</w:t>
      </w:r>
    </w:p>
    <w:p>
      <w:pPr>
        <w:spacing w:line="360" w:lineRule="auto"/>
        <w:ind w:left="0" w:leftChars="0" w:firstLine="0" w:firstLineChars="0"/>
        <w:jc w:val="center"/>
        <w:rPr>
          <w:rFonts w:hint="eastAsia" w:ascii="宋体" w:hAnsi="宋体"/>
          <w:sz w:val="28"/>
          <w:lang w:val="zh-CN"/>
        </w:rPr>
      </w:pPr>
    </w:p>
    <w:p>
      <w:pPr>
        <w:spacing w:line="360" w:lineRule="auto"/>
        <w:ind w:left="0" w:leftChars="0" w:firstLine="0" w:firstLineChars="0"/>
        <w:jc w:val="center"/>
        <w:rPr>
          <w:rFonts w:ascii="宋体" w:hAnsi="宋体"/>
          <w:sz w:val="28"/>
          <w:lang w:val="zh-CN"/>
        </w:rPr>
      </w:pPr>
      <w:r>
        <w:rPr>
          <w:rFonts w:hint="eastAsia" w:ascii="宋体" w:hAnsi="宋体"/>
          <w:sz w:val="28"/>
          <w:lang w:val="zh-CN"/>
        </w:rPr>
        <w:t>投标人名称：</w:t>
      </w:r>
      <w:r>
        <w:rPr>
          <w:rFonts w:ascii="宋体" w:hAnsi="宋体"/>
          <w:sz w:val="28"/>
          <w:u w:val="single"/>
          <w:lang w:val="zh-CN"/>
        </w:rPr>
        <w:t>XXXX</w:t>
      </w:r>
    </w:p>
    <w:p>
      <w:pPr>
        <w:jc w:val="center"/>
      </w:pPr>
      <w:r>
        <w:rPr>
          <w:rFonts w:hint="eastAsia" w:ascii="宋体" w:hAnsi="宋体"/>
          <w:sz w:val="28"/>
          <w:lang w:val="en-US" w:eastAsia="zh-CN"/>
        </w:rPr>
        <w:t xml:space="preserve">      </w:t>
      </w:r>
      <w:r>
        <w:rPr>
          <w:rFonts w:ascii="宋体" w:hAnsi="宋体"/>
          <w:sz w:val="28"/>
        </w:rPr>
        <w:t>日期：</w:t>
      </w:r>
      <w:r>
        <w:rPr>
          <w:rFonts w:ascii="宋体" w:hAnsi="宋体"/>
          <w:bCs/>
          <w:sz w:val="28"/>
        </w:rPr>
        <w:t>202X年XX月XX日</w:t>
      </w:r>
      <w:r>
        <w:br w:type="page"/>
      </w:r>
    </w:p>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spacing w:line="480" w:lineRule="exact"/>
        <w:ind w:firstLine="561"/>
        <w:rPr>
          <w:rFonts w:ascii="宋体" w:hAnsi="宋体"/>
          <w:sz w:val="24"/>
          <w:szCs w:val="24"/>
        </w:rPr>
      </w:pPr>
      <w:r>
        <w:rPr>
          <w:rFonts w:hint="eastAsia" w:ascii="宋体" w:hAnsi="宋体"/>
          <w:sz w:val="24"/>
          <w:szCs w:val="24"/>
        </w:rPr>
        <w:t>本公司郑重声明，根据《政府采购促进中小企业发展管理办法》（财库﹝2020﹞46 号）的规定，本公司参加</w:t>
      </w:r>
      <w:r>
        <w:rPr>
          <w:rFonts w:hint="eastAsia" w:ascii="宋体" w:hAnsi="宋体"/>
          <w:b/>
          <w:bCs/>
          <w:sz w:val="24"/>
          <w:szCs w:val="24"/>
          <w:u w:val="single"/>
        </w:rPr>
        <w:t>成都市武侯区机关事务中心</w:t>
      </w:r>
      <w:r>
        <w:rPr>
          <w:rFonts w:hint="eastAsia" w:ascii="宋体" w:hAnsi="宋体"/>
          <w:sz w:val="24"/>
          <w:szCs w:val="24"/>
        </w:rPr>
        <w:t>的</w:t>
      </w:r>
      <w:r>
        <w:rPr>
          <w:rFonts w:hint="eastAsia" w:ascii="宋体" w:hAnsi="宋体"/>
          <w:b/>
          <w:bCs/>
          <w:sz w:val="24"/>
          <w:szCs w:val="24"/>
          <w:u w:val="single"/>
        </w:rPr>
        <w:t>成都市武侯区机关事务中心农副食品，动、植物油制品（第一办公区食材）采购项目</w:t>
      </w:r>
      <w:r>
        <w:rPr>
          <w:rFonts w:hint="eastAsia" w:ascii="宋体" w:hAnsi="宋体"/>
          <w:sz w:val="24"/>
          <w:szCs w:val="24"/>
        </w:rPr>
        <w:t>采购活动，</w:t>
      </w:r>
      <w:r>
        <w:rPr>
          <w:rFonts w:hint="eastAsia" w:ascii="宋体" w:hAnsi="宋体"/>
          <w:b/>
          <w:sz w:val="24"/>
          <w:szCs w:val="24"/>
        </w:rPr>
        <w:t>提供的货物全部由符合政策要求的中小企业制造。</w:t>
      </w:r>
      <w:r>
        <w:rPr>
          <w:rFonts w:hint="eastAsia" w:ascii="宋体" w:hAnsi="宋体"/>
          <w:sz w:val="24"/>
          <w:szCs w:val="24"/>
        </w:rPr>
        <w:t>相关企业的具体情况如下：</w:t>
      </w:r>
    </w:p>
    <w:p>
      <w:pPr>
        <w:numPr>
          <w:ilvl w:val="0"/>
          <w:numId w:val="37"/>
        </w:numPr>
        <w:spacing w:line="480" w:lineRule="exact"/>
        <w:ind w:left="701" w:leftChars="0" w:firstLine="0" w:firstLineChars="0"/>
        <w:rPr>
          <w:rFonts w:hint="eastAsia" w:ascii="宋体" w:hAnsi="宋体"/>
          <w:sz w:val="24"/>
          <w:szCs w:val="24"/>
        </w:rPr>
      </w:pPr>
      <w:r>
        <w:rPr>
          <w:rFonts w:hint="default" w:ascii="仿宋" w:hAnsi="仿宋" w:eastAsia="仿宋" w:cs="仿宋"/>
          <w:b w:val="0"/>
          <w:bCs w:val="0"/>
          <w:sz w:val="24"/>
          <w:szCs w:val="24"/>
          <w:u w:val="single"/>
        </w:rPr>
        <w:t>蔬菜类</w:t>
      </w:r>
      <w:r>
        <w:rPr>
          <w:rFonts w:hint="eastAsia" w:ascii="宋体" w:hAnsi="宋体"/>
          <w:sz w:val="24"/>
          <w:szCs w:val="24"/>
        </w:rPr>
        <w:t>（标的名称），属于</w:t>
      </w:r>
      <w:r>
        <w:rPr>
          <w:rFonts w:hint="eastAsia" w:ascii="宋体" w:hAnsi="宋体"/>
          <w:sz w:val="24"/>
          <w:szCs w:val="24"/>
          <w:u w:val="single"/>
        </w:rPr>
        <w:t>__</w:t>
      </w:r>
      <w:r>
        <w:rPr>
          <w:rFonts w:hint="default" w:ascii="宋体" w:hAnsi="宋体"/>
          <w:sz w:val="24"/>
          <w:szCs w:val="24"/>
          <w:u w:val="single"/>
        </w:rPr>
        <w:t>农、林、牧、渔业</w:t>
      </w:r>
      <w:r>
        <w:rPr>
          <w:rFonts w:hint="eastAsia" w:ascii="宋体" w:hAnsi="宋体"/>
          <w:sz w:val="24"/>
          <w:szCs w:val="24"/>
          <w:u w:val="single"/>
        </w:rPr>
        <w:t>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p>
    <w:p>
      <w:pPr>
        <w:numPr>
          <w:ilvl w:val="0"/>
          <w:numId w:val="37"/>
        </w:numPr>
        <w:spacing w:line="480" w:lineRule="exact"/>
        <w:ind w:left="701" w:leftChars="0" w:firstLine="0" w:firstLineChars="0"/>
        <w:rPr>
          <w:sz w:val="20"/>
          <w:szCs w:val="21"/>
        </w:rPr>
      </w:pPr>
      <w:r>
        <w:rPr>
          <w:rFonts w:hint="default" w:ascii="仿宋" w:hAnsi="仿宋" w:eastAsia="仿宋" w:cs="仿宋"/>
          <w:sz w:val="24"/>
          <w:szCs w:val="24"/>
          <w:u w:val="single"/>
        </w:rPr>
        <w:t>水果类</w:t>
      </w:r>
      <w:r>
        <w:rPr>
          <w:rFonts w:hint="eastAsia" w:ascii="宋体" w:hAnsi="宋体"/>
          <w:sz w:val="24"/>
          <w:szCs w:val="24"/>
        </w:rPr>
        <w:t>（标的名称），属于</w:t>
      </w:r>
      <w:r>
        <w:rPr>
          <w:rFonts w:hint="eastAsia" w:ascii="宋体" w:hAnsi="宋体"/>
          <w:sz w:val="24"/>
          <w:szCs w:val="24"/>
          <w:u w:val="single"/>
        </w:rPr>
        <w:t>___</w:t>
      </w:r>
      <w:r>
        <w:rPr>
          <w:rFonts w:hint="default" w:ascii="宋体" w:hAnsi="宋体"/>
          <w:sz w:val="24"/>
          <w:szCs w:val="24"/>
          <w:u w:val="single"/>
        </w:rPr>
        <w:t>农、林、牧、渔业</w:t>
      </w:r>
      <w:r>
        <w:rPr>
          <w:rFonts w:hint="eastAsia" w:ascii="宋体" w:hAnsi="宋体"/>
          <w:sz w:val="24"/>
          <w:szCs w:val="24"/>
          <w:u w:val="single"/>
        </w:rPr>
        <w:t>____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肉类</w:t>
      </w:r>
      <w:r>
        <w:rPr>
          <w:rFonts w:hint="eastAsia" w:ascii="宋体" w:hAnsi="宋体"/>
          <w:sz w:val="24"/>
          <w:szCs w:val="24"/>
          <w:u w:val="single"/>
        </w:rPr>
        <w:t>（</w:t>
      </w:r>
      <w:r>
        <w:rPr>
          <w:rFonts w:hint="eastAsia" w:ascii="宋体" w:hAnsi="宋体"/>
          <w:sz w:val="24"/>
          <w:szCs w:val="24"/>
        </w:rPr>
        <w:t>标的名称），属于</w:t>
      </w:r>
      <w:r>
        <w:rPr>
          <w:rFonts w:hint="eastAsia" w:ascii="宋体" w:hAnsi="宋体"/>
          <w:sz w:val="24"/>
          <w:szCs w:val="24"/>
          <w:u w:val="single"/>
        </w:rPr>
        <w:t>____</w:t>
      </w:r>
      <w:r>
        <w:rPr>
          <w:rFonts w:hint="default" w:ascii="宋体" w:hAnsi="宋体"/>
          <w:sz w:val="24"/>
          <w:szCs w:val="24"/>
          <w:u w:val="single"/>
        </w:rPr>
        <w:t>农、林、牧、渔业</w:t>
      </w:r>
      <w:r>
        <w:rPr>
          <w:rFonts w:hint="eastAsia" w:ascii="宋体" w:hAnsi="宋体"/>
          <w:sz w:val="24"/>
          <w:szCs w:val="24"/>
          <w:u w:val="single"/>
        </w:rPr>
        <w:t>____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禽类</w:t>
      </w:r>
      <w:r>
        <w:rPr>
          <w:rFonts w:hint="eastAsia" w:ascii="宋体" w:hAnsi="宋体"/>
          <w:sz w:val="24"/>
          <w:szCs w:val="24"/>
          <w:u w:val="single"/>
        </w:rPr>
        <w:t>（</w:t>
      </w:r>
      <w:r>
        <w:rPr>
          <w:rFonts w:hint="eastAsia" w:ascii="宋体" w:hAnsi="宋体"/>
          <w:sz w:val="24"/>
          <w:szCs w:val="24"/>
        </w:rPr>
        <w:t>标的名称），属于</w:t>
      </w:r>
      <w:r>
        <w:rPr>
          <w:rFonts w:hint="eastAsia" w:ascii="宋体" w:hAnsi="宋体"/>
          <w:sz w:val="24"/>
          <w:szCs w:val="24"/>
          <w:u w:val="single"/>
        </w:rPr>
        <w:t>__</w:t>
      </w:r>
      <w:r>
        <w:rPr>
          <w:rFonts w:hint="default" w:ascii="宋体" w:hAnsi="宋体"/>
          <w:sz w:val="24"/>
          <w:szCs w:val="24"/>
          <w:u w:val="single"/>
        </w:rPr>
        <w:t>农、林、牧、渔业</w:t>
      </w:r>
      <w:r>
        <w:rPr>
          <w:rFonts w:hint="eastAsia" w:ascii="宋体" w:hAnsi="宋体"/>
          <w:sz w:val="24"/>
          <w:szCs w:val="24"/>
          <w:u w:val="single"/>
        </w:rPr>
        <w:t>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蛋类</w:t>
      </w:r>
      <w:r>
        <w:rPr>
          <w:rFonts w:hint="eastAsia" w:ascii="宋体" w:hAnsi="宋体"/>
          <w:sz w:val="24"/>
          <w:szCs w:val="24"/>
          <w:u w:val="single"/>
        </w:rPr>
        <w:t>（</w:t>
      </w:r>
      <w:r>
        <w:rPr>
          <w:rFonts w:hint="eastAsia" w:ascii="宋体" w:hAnsi="宋体"/>
          <w:sz w:val="24"/>
          <w:szCs w:val="24"/>
        </w:rPr>
        <w:t>标的名称），属于</w:t>
      </w:r>
      <w:r>
        <w:rPr>
          <w:rFonts w:hint="eastAsia" w:ascii="宋体" w:hAnsi="宋体"/>
          <w:sz w:val="24"/>
          <w:szCs w:val="24"/>
          <w:u w:val="single"/>
        </w:rPr>
        <w:t>___</w:t>
      </w:r>
      <w:r>
        <w:rPr>
          <w:rFonts w:hint="default" w:ascii="宋体" w:hAnsi="宋体"/>
          <w:sz w:val="24"/>
          <w:szCs w:val="24"/>
          <w:u w:val="single"/>
        </w:rPr>
        <w:t>农、林、牧、渔业</w:t>
      </w:r>
      <w:r>
        <w:rPr>
          <w:rFonts w:hint="eastAsia" w:ascii="宋体" w:hAnsi="宋体"/>
          <w:sz w:val="24"/>
          <w:szCs w:val="24"/>
          <w:u w:val="single"/>
        </w:rPr>
        <w:t>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水产类</w:t>
      </w:r>
      <w:r>
        <w:rPr>
          <w:rFonts w:hint="eastAsia" w:ascii="宋体" w:hAnsi="宋体"/>
          <w:sz w:val="24"/>
          <w:szCs w:val="24"/>
        </w:rPr>
        <w:t>（标的名称），属于</w:t>
      </w:r>
      <w:r>
        <w:rPr>
          <w:rFonts w:hint="eastAsia" w:ascii="宋体" w:hAnsi="宋体"/>
          <w:sz w:val="24"/>
          <w:szCs w:val="24"/>
          <w:u w:val="single"/>
        </w:rPr>
        <w:t>__</w:t>
      </w:r>
      <w:r>
        <w:rPr>
          <w:rFonts w:hint="default" w:ascii="宋体" w:hAnsi="宋体"/>
          <w:sz w:val="24"/>
          <w:szCs w:val="24"/>
          <w:u w:val="single"/>
        </w:rPr>
        <w:t>农、林、牧、渔业</w:t>
      </w:r>
      <w:r>
        <w:rPr>
          <w:rFonts w:hint="eastAsia" w:ascii="宋体" w:hAnsi="宋体"/>
          <w:sz w:val="24"/>
          <w:szCs w:val="24"/>
          <w:u w:val="single"/>
        </w:rPr>
        <w:t>____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米</w:t>
      </w:r>
      <w:r>
        <w:rPr>
          <w:rFonts w:hint="eastAsia" w:ascii="宋体" w:hAnsi="宋体"/>
          <w:sz w:val="24"/>
          <w:szCs w:val="24"/>
        </w:rPr>
        <w:t>（标的名称），属于</w:t>
      </w:r>
      <w:r>
        <w:rPr>
          <w:rFonts w:hint="eastAsia" w:ascii="宋体" w:hAnsi="宋体"/>
          <w:sz w:val="24"/>
          <w:szCs w:val="24"/>
          <w:u w:val="single"/>
        </w:rPr>
        <w:t>__</w:t>
      </w:r>
      <w:r>
        <w:rPr>
          <w:rFonts w:hint="eastAsia" w:ascii="宋体" w:hAnsi="宋体"/>
          <w:sz w:val="24"/>
          <w:szCs w:val="24"/>
          <w:u w:val="single"/>
          <w:lang w:eastAsia="zh-CN"/>
        </w:rPr>
        <w:t>工业</w:t>
      </w:r>
      <w:r>
        <w:rPr>
          <w:rFonts w:hint="eastAsia" w:ascii="宋体" w:hAnsi="宋体"/>
          <w:sz w:val="24"/>
          <w:szCs w:val="24"/>
          <w:u w:val="single"/>
        </w:rPr>
        <w:t>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面</w:t>
      </w:r>
      <w:r>
        <w:rPr>
          <w:rFonts w:hint="eastAsia" w:ascii="宋体" w:hAnsi="宋体"/>
          <w:sz w:val="24"/>
          <w:szCs w:val="24"/>
        </w:rPr>
        <w:t>（标的名称），属于</w:t>
      </w:r>
      <w:r>
        <w:rPr>
          <w:rFonts w:hint="eastAsia" w:ascii="宋体" w:hAnsi="宋体"/>
          <w:sz w:val="24"/>
          <w:szCs w:val="24"/>
          <w:u w:val="single"/>
        </w:rPr>
        <w:t>___</w:t>
      </w:r>
      <w:r>
        <w:rPr>
          <w:rFonts w:hint="eastAsia" w:ascii="宋体" w:hAnsi="宋体"/>
          <w:sz w:val="24"/>
          <w:szCs w:val="24"/>
          <w:u w:val="single"/>
          <w:lang w:eastAsia="zh-CN"/>
        </w:rPr>
        <w:t>工业</w:t>
      </w:r>
      <w:r>
        <w:rPr>
          <w:rFonts w:hint="eastAsia" w:ascii="宋体" w:hAnsi="宋体"/>
          <w:sz w:val="24"/>
          <w:szCs w:val="24"/>
          <w:u w:val="single"/>
        </w:rPr>
        <w:t>____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lang w:val="en-US" w:eastAsia="zh-CN"/>
        </w:rPr>
        <w:t>油</w:t>
      </w:r>
      <w:r>
        <w:rPr>
          <w:rFonts w:hint="eastAsia" w:ascii="宋体" w:hAnsi="宋体"/>
          <w:sz w:val="24"/>
          <w:szCs w:val="24"/>
        </w:rPr>
        <w:t>（标的名称），属于</w:t>
      </w:r>
      <w:r>
        <w:rPr>
          <w:rFonts w:hint="eastAsia" w:ascii="宋体" w:hAnsi="宋体"/>
          <w:sz w:val="24"/>
          <w:szCs w:val="24"/>
          <w:u w:val="single"/>
        </w:rPr>
        <w:t>__</w:t>
      </w:r>
      <w:r>
        <w:rPr>
          <w:rFonts w:hint="eastAsia" w:ascii="宋体" w:hAnsi="宋体"/>
          <w:sz w:val="24"/>
          <w:szCs w:val="24"/>
          <w:u w:val="single"/>
          <w:lang w:eastAsia="zh-CN"/>
        </w:rPr>
        <w:t>工业</w:t>
      </w:r>
      <w:r>
        <w:rPr>
          <w:rFonts w:hint="eastAsia" w:ascii="宋体" w:hAnsi="宋体"/>
          <w:sz w:val="24"/>
          <w:szCs w:val="24"/>
          <w:u w:val="single"/>
        </w:rPr>
        <w:t>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奶制品</w:t>
      </w:r>
      <w:r>
        <w:rPr>
          <w:rFonts w:hint="eastAsia" w:ascii="宋体" w:hAnsi="宋体"/>
          <w:sz w:val="24"/>
          <w:szCs w:val="24"/>
        </w:rPr>
        <w:t>（标的名称），属于</w:t>
      </w:r>
      <w:r>
        <w:rPr>
          <w:rFonts w:hint="eastAsia" w:ascii="宋体" w:hAnsi="宋体"/>
          <w:sz w:val="24"/>
          <w:szCs w:val="24"/>
          <w:u w:val="single"/>
        </w:rPr>
        <w:t>__</w:t>
      </w:r>
      <w:r>
        <w:rPr>
          <w:rFonts w:hint="eastAsia" w:ascii="宋体" w:hAnsi="宋体"/>
          <w:sz w:val="24"/>
          <w:szCs w:val="24"/>
          <w:u w:val="single"/>
          <w:lang w:eastAsia="zh-CN"/>
        </w:rPr>
        <w:t>工业</w:t>
      </w:r>
      <w:r>
        <w:rPr>
          <w:rFonts w:hint="eastAsia" w:ascii="宋体" w:hAnsi="宋体"/>
          <w:sz w:val="24"/>
          <w:szCs w:val="24"/>
          <w:u w:val="single"/>
        </w:rPr>
        <w:t>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干货</w:t>
      </w:r>
      <w:r>
        <w:rPr>
          <w:rFonts w:hint="eastAsia" w:ascii="宋体" w:hAnsi="宋体"/>
          <w:sz w:val="24"/>
          <w:szCs w:val="24"/>
          <w:u w:val="single"/>
        </w:rPr>
        <w:t>（</w:t>
      </w:r>
      <w:r>
        <w:rPr>
          <w:rFonts w:hint="eastAsia" w:ascii="宋体" w:hAnsi="宋体"/>
          <w:sz w:val="24"/>
          <w:szCs w:val="24"/>
        </w:rPr>
        <w:t>标的名称），属于</w:t>
      </w:r>
      <w:r>
        <w:rPr>
          <w:rFonts w:hint="eastAsia" w:ascii="宋体" w:hAnsi="宋体"/>
          <w:sz w:val="24"/>
          <w:szCs w:val="24"/>
          <w:u w:val="single"/>
        </w:rPr>
        <w:t>_</w:t>
      </w:r>
      <w:r>
        <w:rPr>
          <w:rFonts w:hint="eastAsia" w:ascii="宋体" w:hAnsi="宋体"/>
          <w:sz w:val="24"/>
          <w:szCs w:val="24"/>
          <w:u w:val="single"/>
          <w:lang w:eastAsia="zh-CN"/>
        </w:rPr>
        <w:t>工业</w:t>
      </w:r>
      <w:r>
        <w:rPr>
          <w:rFonts w:hint="eastAsia" w:ascii="宋体" w:hAnsi="宋体"/>
          <w:sz w:val="24"/>
          <w:szCs w:val="24"/>
          <w:u w:val="single"/>
        </w:rPr>
        <w:t>____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调料</w:t>
      </w:r>
      <w:r>
        <w:rPr>
          <w:rFonts w:hint="eastAsia" w:ascii="宋体" w:hAnsi="宋体"/>
          <w:sz w:val="24"/>
          <w:szCs w:val="24"/>
        </w:rPr>
        <w:t>（标的名称），属于</w:t>
      </w:r>
      <w:r>
        <w:rPr>
          <w:rFonts w:hint="eastAsia" w:ascii="宋体" w:hAnsi="宋体"/>
          <w:sz w:val="24"/>
          <w:szCs w:val="24"/>
          <w:u w:val="single"/>
        </w:rPr>
        <w:t>__</w:t>
      </w:r>
      <w:r>
        <w:rPr>
          <w:rFonts w:hint="eastAsia" w:ascii="宋体" w:hAnsi="宋体"/>
          <w:sz w:val="24"/>
          <w:szCs w:val="24"/>
          <w:u w:val="single"/>
          <w:lang w:eastAsia="zh-CN"/>
        </w:rPr>
        <w:t>工业</w:t>
      </w:r>
      <w:r>
        <w:rPr>
          <w:rFonts w:hint="eastAsia" w:ascii="宋体" w:hAnsi="宋体"/>
          <w:sz w:val="24"/>
          <w:szCs w:val="24"/>
          <w:u w:val="single"/>
        </w:rPr>
        <w:t>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numPr>
          <w:ilvl w:val="0"/>
          <w:numId w:val="37"/>
        </w:numPr>
        <w:spacing w:line="480" w:lineRule="exact"/>
        <w:ind w:left="701" w:leftChars="0" w:firstLine="0" w:firstLineChars="0"/>
        <w:rPr>
          <w:sz w:val="20"/>
          <w:szCs w:val="21"/>
        </w:rPr>
      </w:pPr>
      <w:r>
        <w:rPr>
          <w:rFonts w:hint="eastAsia" w:ascii="宋体" w:hAnsi="宋体"/>
          <w:sz w:val="24"/>
          <w:szCs w:val="24"/>
          <w:u w:val="single"/>
          <w:lang w:eastAsia="zh-CN"/>
        </w:rPr>
        <w:t>食盐</w:t>
      </w:r>
      <w:r>
        <w:rPr>
          <w:rFonts w:hint="eastAsia" w:ascii="宋体" w:hAnsi="宋体"/>
          <w:sz w:val="24"/>
          <w:szCs w:val="24"/>
        </w:rPr>
        <w:t>（标的名称），属于</w:t>
      </w:r>
      <w:r>
        <w:rPr>
          <w:rFonts w:hint="eastAsia" w:ascii="宋体" w:hAnsi="宋体"/>
          <w:sz w:val="24"/>
          <w:szCs w:val="24"/>
          <w:u w:val="single"/>
        </w:rPr>
        <w:t>__</w:t>
      </w:r>
      <w:r>
        <w:rPr>
          <w:rFonts w:hint="eastAsia" w:ascii="宋体" w:hAnsi="宋体"/>
          <w:sz w:val="24"/>
          <w:szCs w:val="24"/>
          <w:u w:val="single"/>
          <w:lang w:eastAsia="zh-CN"/>
        </w:rPr>
        <w:t>工业</w:t>
      </w:r>
      <w:r>
        <w:rPr>
          <w:rFonts w:hint="eastAsia" w:ascii="宋体" w:hAnsi="宋体"/>
          <w:sz w:val="24"/>
          <w:szCs w:val="24"/>
          <w:u w:val="single"/>
        </w:rPr>
        <w:t>____</w:t>
      </w:r>
      <w:r>
        <w:rPr>
          <w:rFonts w:hint="eastAsia" w:ascii="宋体" w:hAnsi="宋体"/>
          <w:sz w:val="24"/>
          <w:szCs w:val="24"/>
        </w:rPr>
        <w:t>（采购文件中明确的所属行业）行业；制造商为</w:t>
      </w:r>
      <w:r>
        <w:rPr>
          <w:rFonts w:hint="eastAsia" w:ascii="宋体" w:hAnsi="宋体"/>
          <w:sz w:val="24"/>
          <w:szCs w:val="24"/>
          <w:u w:val="single"/>
        </w:rPr>
        <w:t>___XXXX__</w:t>
      </w:r>
      <w:r>
        <w:rPr>
          <w:rFonts w:hint="eastAsia" w:ascii="宋体" w:hAnsi="宋体"/>
          <w:sz w:val="24"/>
          <w:szCs w:val="24"/>
        </w:rPr>
        <w:t>（企业名称），从业人员</w:t>
      </w:r>
      <w:r>
        <w:rPr>
          <w:rFonts w:hint="eastAsia" w:ascii="宋体" w:hAnsi="宋体"/>
          <w:sz w:val="24"/>
          <w:szCs w:val="24"/>
          <w:u w:val="single"/>
        </w:rPr>
        <w:t>___XXXX___</w:t>
      </w:r>
      <w:r>
        <w:rPr>
          <w:rFonts w:hint="eastAsia" w:ascii="宋体" w:hAnsi="宋体"/>
          <w:sz w:val="24"/>
          <w:szCs w:val="24"/>
        </w:rPr>
        <w:t>人，营业收入为</w:t>
      </w:r>
      <w:r>
        <w:rPr>
          <w:rFonts w:hint="eastAsia" w:ascii="宋体" w:hAnsi="宋体"/>
          <w:sz w:val="24"/>
          <w:szCs w:val="24"/>
          <w:u w:val="single"/>
        </w:rPr>
        <w:t>__XXXX__</w:t>
      </w:r>
      <w:r>
        <w:rPr>
          <w:rFonts w:hint="eastAsia" w:ascii="宋体" w:hAnsi="宋体"/>
          <w:sz w:val="24"/>
          <w:szCs w:val="24"/>
        </w:rPr>
        <w:t>万元，资产总额为</w:t>
      </w:r>
      <w:r>
        <w:rPr>
          <w:rFonts w:hint="eastAsia" w:ascii="宋体" w:hAnsi="宋体"/>
          <w:sz w:val="24"/>
          <w:szCs w:val="24"/>
          <w:u w:val="single"/>
        </w:rPr>
        <w:t>___XXXX___</w:t>
      </w:r>
      <w:r>
        <w:rPr>
          <w:rFonts w:hint="eastAsia" w:ascii="宋体" w:hAnsi="宋体"/>
          <w:sz w:val="24"/>
          <w:szCs w:val="24"/>
        </w:rPr>
        <w:t>万元</w:t>
      </w:r>
      <w:r>
        <w:rPr>
          <w:rFonts w:hint="eastAsia" w:ascii="宋体" w:hAnsi="宋体"/>
          <w:sz w:val="24"/>
          <w:szCs w:val="24"/>
          <w:vertAlign w:val="superscript"/>
        </w:rPr>
        <w:t>1</w:t>
      </w:r>
      <w:r>
        <w:rPr>
          <w:rFonts w:hint="eastAsia" w:ascii="宋体" w:hAnsi="宋体"/>
          <w:sz w:val="24"/>
          <w:szCs w:val="24"/>
        </w:rPr>
        <w:t>，属于</w:t>
      </w:r>
      <w:r>
        <w:rPr>
          <w:rFonts w:hint="eastAsia" w:ascii="宋体" w:hAnsi="宋体"/>
          <w:sz w:val="24"/>
          <w:szCs w:val="24"/>
          <w:u w:val="single"/>
        </w:rPr>
        <w:t>___XXXX__</w:t>
      </w:r>
      <w:r>
        <w:rPr>
          <w:rFonts w:hint="eastAsia" w:ascii="宋体" w:hAnsi="宋体"/>
          <w:sz w:val="24"/>
          <w:szCs w:val="24"/>
        </w:rPr>
        <w:t>（中型企业、小型企业、微型企业）</w:t>
      </w:r>
      <w:r>
        <w:rPr>
          <w:rFonts w:hint="eastAsia" w:ascii="宋体" w:hAnsi="宋体"/>
          <w:sz w:val="24"/>
          <w:szCs w:val="24"/>
          <w:lang w:eastAsia="zh-CN"/>
        </w:rPr>
        <w:t>。</w:t>
      </w:r>
    </w:p>
    <w:p>
      <w:pPr>
        <w:rPr>
          <w:sz w:val="20"/>
          <w:szCs w:val="21"/>
        </w:rPr>
      </w:pPr>
    </w:p>
    <w:p>
      <w:pPr>
        <w:rPr>
          <w:sz w:val="20"/>
          <w:szCs w:val="21"/>
        </w:rPr>
      </w:pPr>
    </w:p>
    <w:p>
      <w:pPr>
        <w:spacing w:line="480" w:lineRule="exact"/>
        <w:ind w:firstLine="561"/>
        <w:rPr>
          <w:rFonts w:ascii="宋体" w:hAnsi="宋体"/>
          <w:sz w:val="24"/>
          <w:szCs w:val="24"/>
        </w:rPr>
      </w:pPr>
      <w:r>
        <w:rPr>
          <w:rFonts w:hint="eastAsia" w:ascii="宋体" w:hAnsi="宋体"/>
          <w:sz w:val="24"/>
          <w:szCs w:val="24"/>
        </w:rPr>
        <w:t>以上企业，不属于大企业的分支机构，不存在控股股东 为大企业的情形，也不存在与大企业的负责人为同一人的情形。</w:t>
      </w:r>
    </w:p>
    <w:p>
      <w:pPr>
        <w:spacing w:line="480" w:lineRule="exact"/>
        <w:ind w:firstLine="561"/>
        <w:rPr>
          <w:rFonts w:ascii="宋体" w:hAnsi="宋体"/>
          <w:sz w:val="24"/>
          <w:szCs w:val="24"/>
        </w:rPr>
      </w:pPr>
      <w:r>
        <w:rPr>
          <w:rFonts w:hint="eastAsia" w:ascii="宋体" w:hAnsi="宋体"/>
          <w:sz w:val="24"/>
          <w:szCs w:val="24"/>
        </w:rPr>
        <w:t>本企业对上述声明内容的真实性负责。如有虚假，将依法承担相应责任。</w:t>
      </w:r>
    </w:p>
    <w:p>
      <w:pPr>
        <w:spacing w:line="480" w:lineRule="exact"/>
        <w:ind w:right="280" w:firstLine="561"/>
        <w:jc w:val="right"/>
        <w:rPr>
          <w:rFonts w:ascii="宋体" w:hAnsi="宋体"/>
          <w:sz w:val="24"/>
          <w:szCs w:val="24"/>
        </w:rPr>
      </w:pPr>
      <w:r>
        <w:rPr>
          <w:rFonts w:hint="eastAsia" w:ascii="宋体" w:hAnsi="宋体"/>
          <w:sz w:val="24"/>
          <w:szCs w:val="24"/>
        </w:rPr>
        <w:t>企业名称：</w:t>
      </w:r>
      <w:r>
        <w:rPr>
          <w:rFonts w:hint="eastAsia" w:ascii="宋体" w:hAnsi="宋体"/>
          <w:sz w:val="24"/>
          <w:szCs w:val="24"/>
          <w:u w:val="single"/>
        </w:rPr>
        <w:t>___XXXX____</w:t>
      </w:r>
    </w:p>
    <w:p>
      <w:pPr>
        <w:spacing w:line="480" w:lineRule="exact"/>
        <w:ind w:firstLine="561"/>
        <w:rPr>
          <w:rFonts w:ascii="宋体" w:hAnsi="宋体"/>
          <w:sz w:val="24"/>
          <w:szCs w:val="24"/>
        </w:rPr>
      </w:pPr>
      <w:r>
        <w:rPr>
          <w:rFonts w:hint="eastAsia" w:ascii="宋体" w:hAnsi="宋体"/>
          <w:sz w:val="24"/>
          <w:szCs w:val="24"/>
        </w:rPr>
        <w:t xml:space="preserve">                                日 期：202X年XX月XX日</w:t>
      </w:r>
    </w:p>
    <w:p>
      <w:pPr>
        <w:pStyle w:val="80"/>
        <w:tabs>
          <w:tab w:val="left" w:pos="567"/>
          <w:tab w:val="left" w:pos="709"/>
          <w:tab w:val="left" w:pos="851"/>
        </w:tabs>
        <w:spacing w:line="520" w:lineRule="exact"/>
        <w:ind w:firstLine="0" w:firstLineChars="0"/>
        <w:rPr>
          <w:rFonts w:ascii="宋体" w:hAnsi="宋体" w:eastAsia="宋体"/>
          <w:b/>
          <w:sz w:val="24"/>
          <w:szCs w:val="24"/>
        </w:rPr>
      </w:pPr>
    </w:p>
    <w:p>
      <w:pPr>
        <w:pStyle w:val="80"/>
        <w:tabs>
          <w:tab w:val="left" w:pos="567"/>
          <w:tab w:val="left" w:pos="709"/>
          <w:tab w:val="left" w:pos="851"/>
        </w:tabs>
        <w:spacing w:line="520" w:lineRule="exact"/>
        <w:ind w:firstLine="0" w:firstLineChars="0"/>
        <w:rPr>
          <w:rFonts w:ascii="宋体" w:hAnsi="宋体" w:eastAsia="宋体"/>
          <w:b/>
          <w:sz w:val="24"/>
          <w:szCs w:val="24"/>
        </w:rPr>
      </w:pPr>
    </w:p>
    <w:p>
      <w:pPr>
        <w:pStyle w:val="80"/>
        <w:tabs>
          <w:tab w:val="left" w:pos="567"/>
          <w:tab w:val="left" w:pos="709"/>
          <w:tab w:val="left" w:pos="851"/>
        </w:tabs>
        <w:spacing w:line="520" w:lineRule="exact"/>
        <w:ind w:firstLine="0" w:firstLineChars="0"/>
        <w:rPr>
          <w:rFonts w:ascii="宋体" w:hAnsi="宋体" w:eastAsia="宋体"/>
          <w:b/>
          <w:sz w:val="28"/>
          <w:szCs w:val="28"/>
          <w:vertAlign w:val="superscript"/>
        </w:rPr>
      </w:pPr>
      <w:r>
        <w:rPr>
          <w:rFonts w:hint="eastAsia" w:ascii="宋体" w:hAnsi="宋体" w:eastAsia="宋体"/>
          <w:b/>
          <w:sz w:val="24"/>
          <w:szCs w:val="24"/>
        </w:rPr>
        <w:t>说明： 从业人员、营业收入、资产总额填报上一年度数据，无上一年度数据的新成立企业可不填报。</w:t>
      </w: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pPr>
        <w:pStyle w:val="80"/>
        <w:tabs>
          <w:tab w:val="left" w:pos="567"/>
          <w:tab w:val="left" w:pos="709"/>
          <w:tab w:val="left" w:pos="851"/>
        </w:tabs>
        <w:spacing w:line="520" w:lineRule="exact"/>
        <w:ind w:firstLine="0" w:firstLineChars="0"/>
        <w:rPr>
          <w:rFonts w:ascii="宋体" w:hAnsi="宋体" w:eastAsia="宋体"/>
          <w:b/>
          <w:sz w:val="28"/>
          <w:szCs w:val="28"/>
        </w:rPr>
      </w:pPr>
    </w:p>
    <w:p>
      <w:r>
        <w:br w:type="page"/>
      </w:r>
    </w:p>
    <w:p>
      <w:pPr>
        <w:pStyle w:val="17"/>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none"/>
        </w:rPr>
        <w:t>成都市武侯区机关事务中心</w:t>
      </w:r>
      <w:r>
        <w:rPr>
          <w:rFonts w:hint="eastAsia" w:ascii="宋体" w:hAnsi="宋体"/>
          <w:spacing w:val="6"/>
          <w:sz w:val="28"/>
          <w:szCs w:val="28"/>
        </w:rPr>
        <w:t>的</w:t>
      </w:r>
      <w:r>
        <w:rPr>
          <w:rFonts w:hint="eastAsia" w:ascii="宋体" w:hAnsi="宋体"/>
          <w:b/>
          <w:bCs/>
          <w:spacing w:val="6"/>
          <w:sz w:val="28"/>
          <w:szCs w:val="28"/>
          <w:u w:val="single"/>
        </w:rPr>
        <w:t>成都市武侯区机关事务中心农副食品，动、植物油制品（第一办公区食材）采购项目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8"/>
        <w:jc w:val="right"/>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jc w:val="left"/>
        <w:rPr>
          <w:rFonts w:ascii="宋体" w:hAnsi="宋体"/>
          <w:bCs/>
          <w:sz w:val="28"/>
        </w:rPr>
      </w:pPr>
      <w:r>
        <w:rPr>
          <w:rFonts w:ascii="宋体" w:hAnsi="宋体"/>
          <w:bCs/>
          <w:sz w:val="28"/>
        </w:rPr>
        <w:br w:type="page"/>
      </w:r>
    </w:p>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投标产品</w:t>
      </w:r>
      <w:r>
        <w:rPr>
          <w:rFonts w:ascii="宋体" w:hAnsi="宋体"/>
          <w:b/>
          <w:bCs/>
          <w:sz w:val="28"/>
          <w:szCs w:val="28"/>
        </w:rPr>
        <w:t>制造商属于监狱企业的证明文件复印件</w:t>
      </w:r>
    </w:p>
    <w:p>
      <w:pPr>
        <w:tabs>
          <w:tab w:val="left" w:pos="3969"/>
        </w:tabs>
        <w:spacing w:line="588" w:lineRule="exact"/>
        <w:ind w:right="-58" w:firstLine="708" w:firstLineChars="253"/>
        <w:jc w:val="left"/>
        <w:rPr>
          <w:rFonts w:ascii="宋体" w:hAnsi="宋体"/>
          <w:bCs/>
          <w:sz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widowControl/>
        <w:jc w:val="left"/>
        <w:rPr>
          <w:rFonts w:ascii="宋体" w:hAnsi="宋体"/>
          <w:bCs/>
          <w:sz w:val="28"/>
          <w:u w:val="single"/>
        </w:rPr>
      </w:pPr>
    </w:p>
    <w:p>
      <w:pPr>
        <w:widowControl/>
        <w:jc w:val="left"/>
        <w:rPr>
          <w:rFonts w:ascii="宋体" w:hAnsi="宋体"/>
          <w:b/>
          <w:bCs/>
          <w:spacing w:val="-20"/>
          <w:kern w:val="44"/>
          <w:sz w:val="32"/>
          <w:szCs w:val="32"/>
        </w:rPr>
      </w:pPr>
      <w:r>
        <w:rPr>
          <w:rFonts w:ascii="宋体" w:hAnsi="宋体"/>
          <w:b/>
          <w:bCs/>
          <w:spacing w:val="-20"/>
          <w:kern w:val="44"/>
          <w:sz w:val="32"/>
          <w:szCs w:val="32"/>
        </w:rPr>
        <w:br w:type="page"/>
      </w:r>
    </w:p>
    <w:bookmarkEnd w:id="146"/>
    <w:p>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49" w:name="_Toc4585"/>
      <w:bookmarkStart w:id="150" w:name="_Toc217446093"/>
      <w:bookmarkStart w:id="151" w:name="_Toc316292231"/>
      <w:bookmarkStart w:id="152" w:name="_Toc321382057"/>
      <w:r>
        <w:rPr>
          <w:rFonts w:hint="eastAsia" w:ascii="宋体" w:hAnsi="宋体"/>
          <w:b/>
          <w:bCs/>
          <w:spacing w:val="-20"/>
          <w:kern w:val="44"/>
          <w:sz w:val="32"/>
          <w:szCs w:val="32"/>
        </w:rPr>
        <w:t>招标项目技术、服务、商务及其他要求</w:t>
      </w:r>
      <w:bookmarkEnd w:id="149"/>
      <w:bookmarkEnd w:id="150"/>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3" w:name="_Toc24750"/>
      <w:r>
        <w:rPr>
          <w:rFonts w:hint="eastAsia" w:ascii="宋体" w:hAnsi="宋体"/>
          <w:b/>
          <w:bCs/>
          <w:sz w:val="28"/>
          <w:szCs w:val="28"/>
        </w:rPr>
        <w:t>项目概况</w:t>
      </w:r>
      <w:bookmarkEnd w:id="153"/>
    </w:p>
    <w:p>
      <w:pPr>
        <w:tabs>
          <w:tab w:val="left" w:pos="851"/>
        </w:tabs>
        <w:spacing w:line="360" w:lineRule="auto"/>
        <w:ind w:firstLine="484" w:firstLineChars="202"/>
        <w:rPr>
          <w:rFonts w:ascii="宋体" w:hAnsi="宋体"/>
          <w:sz w:val="24"/>
          <w:szCs w:val="24"/>
        </w:rPr>
      </w:pPr>
      <w:r>
        <w:rPr>
          <w:rFonts w:hint="eastAsia" w:ascii="宋体" w:hAnsi="宋体"/>
          <w:sz w:val="24"/>
          <w:szCs w:val="24"/>
        </w:rPr>
        <w:t>武侯区</w:t>
      </w:r>
      <w:r>
        <w:rPr>
          <w:rFonts w:hint="eastAsia" w:ascii="宋体" w:hAnsi="宋体"/>
          <w:sz w:val="24"/>
          <w:szCs w:val="24"/>
          <w:lang w:val="en-US" w:eastAsia="zh-CN"/>
        </w:rPr>
        <w:t>第一办公区食堂</w:t>
      </w:r>
      <w:r>
        <w:rPr>
          <w:rFonts w:hint="eastAsia" w:ascii="宋体" w:hAnsi="宋体"/>
          <w:sz w:val="24"/>
          <w:szCs w:val="24"/>
        </w:rPr>
        <w:t>位于</w:t>
      </w:r>
      <w:r>
        <w:rPr>
          <w:rFonts w:hint="eastAsia" w:ascii="宋体" w:hAnsi="宋体"/>
          <w:sz w:val="24"/>
          <w:szCs w:val="24"/>
          <w:lang w:val="en-US" w:eastAsia="zh-CN"/>
        </w:rPr>
        <w:t>武侯祠大街264号</w:t>
      </w:r>
      <w:r>
        <w:rPr>
          <w:rFonts w:hint="eastAsia" w:ascii="宋体" w:hAnsi="宋体"/>
          <w:sz w:val="24"/>
          <w:szCs w:val="24"/>
        </w:rPr>
        <w:t>，为加强对武侯区</w:t>
      </w:r>
      <w:r>
        <w:rPr>
          <w:rFonts w:hint="eastAsia" w:ascii="宋体" w:hAnsi="宋体"/>
          <w:sz w:val="24"/>
          <w:szCs w:val="24"/>
          <w:lang w:val="en-US" w:eastAsia="zh-CN"/>
        </w:rPr>
        <w:t>第一办公区</w:t>
      </w:r>
      <w:r>
        <w:rPr>
          <w:rFonts w:hint="eastAsia" w:ascii="宋体" w:hAnsi="宋体"/>
          <w:sz w:val="24"/>
          <w:szCs w:val="24"/>
        </w:rPr>
        <w:t>食堂食品原料供应的管理，进而确保食品原料的安全、及时、卫生、新鲜，保证食材品质。决定通过公开招标的形式，选取符合要求的供应商，为食堂提供有保障的食品原材料。本项目共一个包，合同签订期限为一年。</w:t>
      </w:r>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4" w:name="_Toc4177"/>
      <w:r>
        <w:rPr>
          <w:rFonts w:hint="eastAsia" w:ascii="宋体" w:hAnsi="宋体"/>
          <w:b/>
          <w:bCs/>
          <w:sz w:val="28"/>
          <w:szCs w:val="28"/>
        </w:rPr>
        <w:t>采购内容</w:t>
      </w:r>
      <w:bookmarkEnd w:id="154"/>
    </w:p>
    <w:tbl>
      <w:tblPr>
        <w:tblStyle w:val="41"/>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034"/>
        <w:gridCol w:w="1092"/>
        <w:gridCol w:w="1224"/>
        <w:gridCol w:w="3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74" w:type="dxa"/>
            <w:noWrap w:val="0"/>
            <w:vAlign w:val="center"/>
          </w:tcPr>
          <w:p>
            <w:pPr>
              <w:pStyle w:val="80"/>
              <w:ind w:firstLine="0" w:firstLineChars="0"/>
              <w:jc w:val="center"/>
              <w:rPr>
                <w:b/>
                <w:sz w:val="20"/>
                <w:szCs w:val="20"/>
              </w:rPr>
            </w:pPr>
            <w:r>
              <w:rPr>
                <w:rFonts w:hint="eastAsia"/>
                <w:b/>
                <w:sz w:val="20"/>
                <w:szCs w:val="20"/>
              </w:rPr>
              <w:t>序号</w:t>
            </w:r>
          </w:p>
        </w:tc>
        <w:tc>
          <w:tcPr>
            <w:tcW w:w="2034" w:type="dxa"/>
            <w:noWrap w:val="0"/>
            <w:vAlign w:val="center"/>
          </w:tcPr>
          <w:p>
            <w:pPr>
              <w:pStyle w:val="80"/>
              <w:ind w:firstLine="0" w:firstLineChars="0"/>
              <w:jc w:val="center"/>
              <w:rPr>
                <w:b/>
                <w:sz w:val="20"/>
                <w:szCs w:val="20"/>
              </w:rPr>
            </w:pPr>
            <w:r>
              <w:rPr>
                <w:rFonts w:hint="eastAsia"/>
                <w:b/>
                <w:sz w:val="20"/>
                <w:szCs w:val="20"/>
              </w:rPr>
              <w:t>货物名称（标的名称）</w:t>
            </w:r>
          </w:p>
        </w:tc>
        <w:tc>
          <w:tcPr>
            <w:tcW w:w="1092" w:type="dxa"/>
            <w:noWrap w:val="0"/>
            <w:vAlign w:val="center"/>
          </w:tcPr>
          <w:p>
            <w:pPr>
              <w:pStyle w:val="80"/>
              <w:ind w:firstLine="0" w:firstLineChars="0"/>
              <w:jc w:val="center"/>
              <w:rPr>
                <w:b/>
                <w:sz w:val="20"/>
                <w:szCs w:val="20"/>
              </w:rPr>
            </w:pPr>
            <w:r>
              <w:rPr>
                <w:rFonts w:hint="eastAsia"/>
                <w:b/>
                <w:sz w:val="20"/>
                <w:szCs w:val="20"/>
              </w:rPr>
              <w:t>数量</w:t>
            </w:r>
          </w:p>
        </w:tc>
        <w:tc>
          <w:tcPr>
            <w:tcW w:w="1224" w:type="dxa"/>
            <w:noWrap w:val="0"/>
            <w:vAlign w:val="center"/>
          </w:tcPr>
          <w:p>
            <w:pPr>
              <w:pStyle w:val="80"/>
              <w:ind w:firstLine="0" w:firstLineChars="0"/>
              <w:jc w:val="center"/>
              <w:rPr>
                <w:b/>
                <w:sz w:val="20"/>
                <w:szCs w:val="20"/>
              </w:rPr>
            </w:pPr>
            <w:r>
              <w:rPr>
                <w:rFonts w:hint="eastAsia"/>
                <w:b/>
                <w:sz w:val="20"/>
                <w:szCs w:val="20"/>
              </w:rPr>
              <w:t>数量单位</w:t>
            </w:r>
          </w:p>
        </w:tc>
        <w:tc>
          <w:tcPr>
            <w:tcW w:w="3064" w:type="dxa"/>
            <w:noWrap w:val="0"/>
            <w:vAlign w:val="center"/>
          </w:tcPr>
          <w:p>
            <w:pPr>
              <w:pStyle w:val="80"/>
              <w:ind w:firstLine="0" w:firstLineChars="0"/>
              <w:jc w:val="center"/>
              <w:rPr>
                <w:b/>
                <w:sz w:val="20"/>
                <w:szCs w:val="20"/>
              </w:rPr>
            </w:pPr>
            <w:r>
              <w:rPr>
                <w:rFonts w:hint="eastAsia"/>
                <w:b/>
                <w:sz w:val="20"/>
                <w:szCs w:val="20"/>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蔬菜类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水果类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肉类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禽类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蛋类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水产类</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农、林、牧、渔业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米</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面</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油</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奶制品</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干货</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仿宋" w:hAnsi="仿宋" w:eastAsia="仿宋" w:cs="仿宋"/>
                <w:sz w:val="28"/>
                <w:szCs w:val="28"/>
                <w:u w:val="none"/>
              </w:rPr>
            </w:pPr>
            <w:r>
              <w:rPr>
                <w:rFonts w:hint="default" w:ascii="仿宋" w:hAnsi="仿宋" w:eastAsia="仿宋" w:cs="仿宋"/>
                <w:sz w:val="28"/>
                <w:szCs w:val="28"/>
                <w:u w:val="none"/>
              </w:rPr>
              <w:t>调料</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74" w:type="dxa"/>
            <w:noWrap w:val="0"/>
            <w:vAlign w:val="center"/>
          </w:tcPr>
          <w:p>
            <w:pPr>
              <w:pStyle w:val="80"/>
              <w:keepNext w:val="0"/>
              <w:keepLines w:val="0"/>
              <w:pageBreakBefore w:val="0"/>
              <w:widowControl w:val="0"/>
              <w:numPr>
                <w:ilvl w:val="0"/>
                <w:numId w:val="5"/>
              </w:numPr>
              <w:kinsoku/>
              <w:wordWrap/>
              <w:overflowPunct/>
              <w:topLinePunct w:val="0"/>
              <w:autoSpaceDE/>
              <w:autoSpaceDN/>
              <w:bidi w:val="0"/>
              <w:adjustRightInd w:val="0"/>
              <w:snapToGrid w:val="0"/>
              <w:ind w:firstLineChars="0"/>
              <w:textAlignment w:val="auto"/>
              <w:rPr>
                <w:sz w:val="20"/>
                <w:szCs w:val="20"/>
              </w:rPr>
            </w:pPr>
          </w:p>
        </w:tc>
        <w:tc>
          <w:tcPr>
            <w:tcW w:w="203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食盐</w:t>
            </w:r>
          </w:p>
        </w:tc>
        <w:tc>
          <w:tcPr>
            <w:tcW w:w="109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122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据实</w:t>
            </w:r>
          </w:p>
        </w:tc>
        <w:tc>
          <w:tcPr>
            <w:tcW w:w="306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仿宋" w:hAnsi="仿宋" w:eastAsia="仿宋" w:cs="仿宋"/>
                <w:sz w:val="28"/>
                <w:szCs w:val="28"/>
                <w:u w:val="none"/>
                <w:lang w:eastAsia="zh-CN"/>
              </w:rPr>
            </w:pPr>
            <w:r>
              <w:rPr>
                <w:rFonts w:hint="default" w:ascii="仿宋" w:hAnsi="仿宋" w:eastAsia="仿宋" w:cs="仿宋"/>
                <w:sz w:val="28"/>
                <w:szCs w:val="28"/>
                <w:u w:val="none"/>
              </w:rPr>
              <w:t>工业</w:t>
            </w:r>
          </w:p>
        </w:tc>
      </w:tr>
    </w:tbl>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4"/>
          <w:szCs w:val="28"/>
        </w:rPr>
      </w:pPr>
      <w:bookmarkStart w:id="155" w:name="_Toc32128"/>
      <w:r>
        <w:rPr>
          <w:rFonts w:hint="eastAsia" w:ascii="宋体" w:hAnsi="宋体"/>
          <w:b/>
          <w:bCs/>
          <w:sz w:val="24"/>
          <w:szCs w:val="28"/>
        </w:rPr>
        <w:t>技术参数及要求</w:t>
      </w:r>
      <w:bookmarkEnd w:id="155"/>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bookmarkStart w:id="156" w:name="_Toc529173741"/>
      <w:bookmarkStart w:id="157" w:name="_Toc533672602"/>
      <w:r>
        <w:rPr>
          <w:rFonts w:hint="eastAsia" w:ascii="仿宋" w:hAnsi="仿宋" w:eastAsia="仿宋" w:cs="仿宋"/>
          <w:sz w:val="28"/>
          <w:szCs w:val="28"/>
          <w:u w:val="none"/>
        </w:rPr>
        <w:t>（一）</w:t>
      </w:r>
      <w:r>
        <w:rPr>
          <w:rFonts w:hint="eastAsia" w:ascii="仿宋" w:hAnsi="仿宋" w:eastAsia="仿宋" w:cs="仿宋"/>
          <w:b/>
          <w:bCs/>
          <w:sz w:val="28"/>
          <w:szCs w:val="28"/>
          <w:u w:val="none"/>
        </w:rPr>
        <w:t>肉</w:t>
      </w:r>
      <w:r>
        <w:rPr>
          <w:rFonts w:hint="eastAsia" w:ascii="仿宋" w:hAnsi="仿宋" w:eastAsia="仿宋" w:cs="仿宋"/>
          <w:b/>
          <w:bCs/>
          <w:sz w:val="28"/>
          <w:szCs w:val="28"/>
          <w:u w:val="none"/>
          <w:lang w:eastAsia="zh-CN"/>
        </w:rPr>
        <w:t>类、</w:t>
      </w:r>
      <w:r>
        <w:rPr>
          <w:rFonts w:hint="eastAsia" w:ascii="仿宋" w:hAnsi="仿宋" w:eastAsia="仿宋" w:cs="仿宋"/>
          <w:b/>
          <w:bCs/>
          <w:sz w:val="28"/>
          <w:szCs w:val="28"/>
          <w:u w:val="none"/>
        </w:rPr>
        <w:t>禽</w:t>
      </w:r>
      <w:r>
        <w:rPr>
          <w:rFonts w:hint="eastAsia" w:ascii="仿宋" w:hAnsi="仿宋" w:eastAsia="仿宋" w:cs="仿宋"/>
          <w:b/>
          <w:bCs/>
          <w:sz w:val="28"/>
          <w:szCs w:val="28"/>
          <w:u w:val="none"/>
          <w:lang w:eastAsia="zh-CN"/>
        </w:rPr>
        <w:t>类</w:t>
      </w:r>
      <w:r>
        <w:rPr>
          <w:rFonts w:hint="eastAsia" w:ascii="仿宋" w:hAnsi="仿宋" w:eastAsia="仿宋" w:cs="仿宋"/>
          <w:b/>
          <w:bCs/>
          <w:sz w:val="28"/>
          <w:szCs w:val="28"/>
          <w:u w:val="none"/>
        </w:rPr>
        <w:t>、水产类</w:t>
      </w:r>
      <w:r>
        <w:rPr>
          <w:rFonts w:hint="eastAsia" w:ascii="仿宋" w:hAnsi="仿宋" w:eastAsia="仿宋" w:cs="仿宋"/>
          <w:b/>
          <w:bCs/>
          <w:sz w:val="28"/>
          <w:szCs w:val="28"/>
          <w:u w:val="none"/>
          <w:lang w:eastAsia="zh-CN"/>
        </w:rPr>
        <w:t>、</w:t>
      </w:r>
      <w:r>
        <w:rPr>
          <w:rFonts w:hint="eastAsia" w:ascii="仿宋" w:hAnsi="仿宋" w:eastAsia="仿宋" w:cs="仿宋"/>
          <w:b/>
          <w:bCs/>
          <w:sz w:val="28"/>
          <w:szCs w:val="28"/>
          <w:u w:val="none"/>
        </w:rPr>
        <w:t>蛋</w:t>
      </w:r>
      <w:r>
        <w:rPr>
          <w:rFonts w:hint="eastAsia" w:ascii="仿宋" w:hAnsi="仿宋" w:eastAsia="仿宋" w:cs="仿宋"/>
          <w:b/>
          <w:bCs/>
          <w:sz w:val="28"/>
          <w:szCs w:val="28"/>
          <w:u w:val="none"/>
          <w:lang w:eastAsia="zh-CN"/>
        </w:rPr>
        <w:t>类</w:t>
      </w:r>
      <w:r>
        <w:rPr>
          <w:rFonts w:hint="eastAsia" w:ascii="仿宋" w:hAnsi="仿宋" w:eastAsia="仿宋" w:cs="仿宋"/>
          <w:sz w:val="28"/>
          <w:szCs w:val="28"/>
          <w:u w:val="none"/>
        </w:rPr>
        <w:t>：肉</w:t>
      </w:r>
      <w:r>
        <w:rPr>
          <w:rFonts w:hint="eastAsia" w:ascii="仿宋" w:hAnsi="仿宋" w:eastAsia="仿宋" w:cs="仿宋"/>
          <w:sz w:val="28"/>
          <w:szCs w:val="28"/>
          <w:u w:val="none"/>
          <w:lang w:eastAsia="zh-CN"/>
        </w:rPr>
        <w:t>类</w:t>
      </w:r>
      <w:r>
        <w:rPr>
          <w:rFonts w:hint="eastAsia" w:ascii="仿宋" w:hAnsi="仿宋" w:eastAsia="仿宋" w:cs="仿宋"/>
          <w:sz w:val="28"/>
          <w:szCs w:val="28"/>
          <w:u w:val="none"/>
        </w:rPr>
        <w:t>包括猪、牛、羊等畜类，禽</w:t>
      </w:r>
      <w:r>
        <w:rPr>
          <w:rFonts w:hint="eastAsia" w:ascii="仿宋" w:hAnsi="仿宋" w:eastAsia="仿宋" w:cs="仿宋"/>
          <w:sz w:val="28"/>
          <w:szCs w:val="28"/>
          <w:u w:val="none"/>
          <w:lang w:eastAsia="zh-CN"/>
        </w:rPr>
        <w:t>类</w:t>
      </w:r>
      <w:r>
        <w:rPr>
          <w:rFonts w:hint="eastAsia" w:ascii="仿宋" w:hAnsi="仿宋" w:eastAsia="仿宋" w:cs="仿宋"/>
          <w:sz w:val="28"/>
          <w:szCs w:val="28"/>
          <w:u w:val="none"/>
          <w:lang w:val="en-US" w:eastAsia="zh-CN"/>
        </w:rPr>
        <w:t>包括</w:t>
      </w:r>
      <w:r>
        <w:rPr>
          <w:rFonts w:hint="eastAsia" w:ascii="仿宋" w:hAnsi="仿宋" w:eastAsia="仿宋" w:cs="仿宋"/>
          <w:sz w:val="28"/>
          <w:szCs w:val="28"/>
          <w:u w:val="none"/>
        </w:rPr>
        <w:t>鸡、鸭、鹅等禽类，</w:t>
      </w:r>
      <w:r>
        <w:rPr>
          <w:rFonts w:hint="eastAsia" w:ascii="仿宋" w:hAnsi="仿宋" w:eastAsia="仿宋" w:cs="仿宋"/>
          <w:sz w:val="28"/>
          <w:szCs w:val="28"/>
          <w:u w:val="none"/>
          <w:lang w:val="en-US" w:eastAsia="zh-CN"/>
        </w:rPr>
        <w:t>水产类包括</w:t>
      </w:r>
      <w:r>
        <w:rPr>
          <w:rFonts w:hint="eastAsia" w:ascii="仿宋" w:hAnsi="仿宋" w:eastAsia="仿宋" w:cs="仿宋"/>
          <w:sz w:val="28"/>
          <w:szCs w:val="28"/>
          <w:u w:val="none"/>
        </w:rPr>
        <w:t>草鱼、鲢鱼、鲫鱼等</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蛋类</w:t>
      </w:r>
      <w:r>
        <w:rPr>
          <w:rFonts w:hint="eastAsia" w:ascii="仿宋" w:hAnsi="仿宋" w:eastAsia="仿宋" w:cs="仿宋"/>
          <w:sz w:val="28"/>
          <w:szCs w:val="28"/>
          <w:u w:val="none"/>
          <w:lang w:val="en-US" w:eastAsia="zh-CN"/>
        </w:rPr>
        <w:t>包括鸡蛋、鸭蛋等</w:t>
      </w:r>
      <w:r>
        <w:rPr>
          <w:rFonts w:hint="eastAsia" w:ascii="仿宋" w:hAnsi="仿宋" w:eastAsia="仿宋" w:cs="仿宋"/>
          <w:sz w:val="28"/>
          <w:szCs w:val="28"/>
          <w:u w:val="none"/>
        </w:rPr>
        <w:t>。</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1、产品总体要求（技术要求）</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生鲜类（数量、品类：根据采购人实际需要品种、数量提供。）</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肉</w:t>
      </w:r>
      <w:r>
        <w:rPr>
          <w:rFonts w:hint="eastAsia" w:ascii="仿宋" w:hAnsi="仿宋" w:eastAsia="仿宋" w:cs="仿宋"/>
          <w:sz w:val="28"/>
          <w:szCs w:val="28"/>
          <w:u w:val="none"/>
          <w:lang w:val="en-US" w:eastAsia="zh-CN"/>
        </w:rPr>
        <w:t>类、</w:t>
      </w:r>
      <w:r>
        <w:rPr>
          <w:rFonts w:hint="eastAsia" w:ascii="仿宋" w:hAnsi="仿宋" w:eastAsia="仿宋" w:cs="仿宋"/>
          <w:sz w:val="28"/>
          <w:szCs w:val="28"/>
          <w:u w:val="none"/>
        </w:rPr>
        <w:t>禽类</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符合GB</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rPr>
        <w:t>31650国家最新标准</w:t>
      </w:r>
      <w:r>
        <w:rPr>
          <w:rFonts w:hint="eastAsia" w:ascii="仿宋" w:hAnsi="仿宋" w:eastAsia="仿宋" w:cs="仿宋"/>
          <w:sz w:val="28"/>
          <w:szCs w:val="28"/>
          <w:u w:val="none"/>
          <w:lang w:val="en-US" w:eastAsia="zh-CN"/>
        </w:rPr>
        <w:t>规定，</w:t>
      </w:r>
      <w:r>
        <w:rPr>
          <w:rFonts w:hint="eastAsia" w:ascii="仿宋" w:hAnsi="仿宋" w:eastAsia="仿宋" w:cs="仿宋"/>
          <w:sz w:val="28"/>
          <w:szCs w:val="28"/>
          <w:u w:val="none"/>
        </w:rPr>
        <w:t>食品中兽药最大残留限量的规定。</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冷鲜肉一级，符合GB/T 9959国家最新标准规定和国家卫生、安全标准要求。</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1.1无槽头肉和血刀肉；甲状腺、肾上腺、病变淋巴摘除干净；无残留毛绒，不带长短毛；不带浮毛、凝血块、胆污、粪污及其他污染物。</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1.2色泽：肌肉色泽鲜红或深红，有光泽；脂肪呈乳白色或粉白色。</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1.3弹性（组织状态）：指压后的凹陷立即恢复。</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1.4粘度：外表微干或微湿润，不粘手。</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1.5气味：具有鲜猪肉正常气味。煮沸后肉汤透明澄清，脂肪团聚于液面，具有香味。</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1.6产品符合GB/T9959国家最新标准分割鲜冻猪瘦肉，GB</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rPr>
        <w:t>31650国家最新标准食品中兽药最大残留限量。</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1.7国家有定点屠宰、检验检疫要求的品种，应来自于定点屠宰厂出品、有国家规定的动物产品检疫合格证明及验讫印章、肉品品质检验合格证明及验讫印章（随每批次供货时按批次提供）。鲜猪肉(当日生产)符合成都市生猪溯源体系的要求，并将溯源资料交采购人备案待查。配送时具有动检部门检疫印章和肉品品质合格印章。</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1.8猪肉要求全程冷链配送，相关检疫证书齐全完备。</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1.9羊肉、牛肉</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鸡肉、鸭肉等冷鲜畜禽肉的食品安全指标应符合GB 2707国家最新标准的规定,须肉面干净、无任何异味、无毛发、表皮处理清洁，大小统一、码放整齐。</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1.10水产类、海水藻类的食品安全指标应分别符合GB 2733国家最新标准、GB 19643国家最新标准的规定。</w:t>
      </w:r>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hint="eastAsia" w:ascii="仿宋" w:hAnsi="仿宋" w:eastAsia="仿宋" w:cs="仿宋"/>
          <w:bCs/>
          <w:sz w:val="28"/>
          <w:szCs w:val="28"/>
          <w:u w:val="none"/>
        </w:rPr>
      </w:pPr>
      <w:r>
        <w:rPr>
          <w:rFonts w:hint="eastAsia" w:ascii="仿宋" w:hAnsi="仿宋" w:eastAsia="仿宋" w:cs="仿宋"/>
          <w:bCs/>
          <w:sz w:val="28"/>
          <w:szCs w:val="28"/>
          <w:u w:val="none"/>
        </w:rPr>
        <w:t>2、</w:t>
      </w:r>
      <w:r>
        <w:rPr>
          <w:rFonts w:hint="eastAsia" w:ascii="仿宋" w:hAnsi="仿宋" w:eastAsia="仿宋" w:cs="仿宋"/>
          <w:sz w:val="28"/>
          <w:szCs w:val="28"/>
          <w:u w:val="none"/>
        </w:rPr>
        <w:t>猪肉</w:t>
      </w:r>
      <w:r>
        <w:rPr>
          <w:rFonts w:hint="eastAsia" w:ascii="仿宋" w:hAnsi="仿宋" w:eastAsia="仿宋" w:cs="仿宋"/>
          <w:bCs/>
          <w:sz w:val="28"/>
          <w:szCs w:val="28"/>
          <w:u w:val="none"/>
        </w:rPr>
        <w:t>。</w:t>
      </w:r>
      <w:r>
        <w:rPr>
          <w:rFonts w:hint="eastAsia" w:ascii="仿宋" w:hAnsi="仿宋" w:eastAsia="仿宋" w:cs="仿宋"/>
          <w:color w:val="000000"/>
          <w:sz w:val="28"/>
          <w:szCs w:val="28"/>
          <w:u w:val="none"/>
        </w:rPr>
        <w:t>当天屠宰且不能是冻肉（特殊情况下取得采购人认可后方可送冻肉），</w:t>
      </w:r>
      <w:r>
        <w:rPr>
          <w:rFonts w:hint="eastAsia" w:ascii="仿宋" w:hAnsi="仿宋" w:eastAsia="仿宋" w:cs="仿宋"/>
          <w:sz w:val="28"/>
          <w:szCs w:val="28"/>
          <w:u w:val="none"/>
        </w:rPr>
        <w:t>应符合GB/T 9959国家最新标准，成都市生猪溯源体系的要求并有产地动物卫生监督机构出具的检疫（或检测）合格证明和动物产品检疫（或检测）合格验讫印章以及生猪定点屠宰厂肉品品质检验合格验讫印章。</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bCs/>
          <w:sz w:val="28"/>
          <w:szCs w:val="28"/>
          <w:u w:val="none"/>
        </w:rPr>
      </w:pPr>
      <w:r>
        <w:rPr>
          <w:rFonts w:hint="eastAsia" w:ascii="仿宋" w:hAnsi="仿宋" w:eastAsia="仿宋" w:cs="仿宋"/>
          <w:bCs/>
          <w:sz w:val="28"/>
          <w:szCs w:val="28"/>
          <w:u w:val="none"/>
        </w:rPr>
        <w:t>3、</w:t>
      </w:r>
      <w:r>
        <w:rPr>
          <w:rFonts w:hint="eastAsia" w:ascii="仿宋" w:hAnsi="仿宋" w:eastAsia="仿宋" w:cs="仿宋"/>
          <w:sz w:val="28"/>
          <w:szCs w:val="28"/>
          <w:u w:val="none"/>
        </w:rPr>
        <w:t>鸡蛋。</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3.1</w:t>
      </w:r>
      <w:r>
        <w:rPr>
          <w:rFonts w:hint="eastAsia" w:ascii="仿宋" w:hAnsi="仿宋" w:eastAsia="仿宋" w:cs="仿宋"/>
          <w:sz w:val="28"/>
          <w:szCs w:val="28"/>
          <w:u w:val="none"/>
        </w:rPr>
        <w:t>每枚净重不得少于50g，汞含量符合GB</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rPr>
        <w:t>2749国家最新标准，其他理化指标符合GB</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rPr>
        <w:t>2749国家最新标准。须有动物检疫合格证，包装规范，应采用符合国家食品安全标准要求的包装材料。</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3.2</w:t>
      </w:r>
      <w:r>
        <w:rPr>
          <w:rFonts w:hint="eastAsia" w:ascii="仿宋" w:hAnsi="仿宋" w:eastAsia="仿宋" w:cs="仿宋"/>
          <w:sz w:val="28"/>
          <w:szCs w:val="28"/>
          <w:u w:val="none"/>
        </w:rPr>
        <w:t>色泽：具有禽蛋固有的色泽。</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3.3</w:t>
      </w:r>
      <w:r>
        <w:rPr>
          <w:rFonts w:hint="eastAsia" w:ascii="仿宋" w:hAnsi="仿宋" w:eastAsia="仿宋" w:cs="仿宋"/>
          <w:sz w:val="28"/>
          <w:szCs w:val="28"/>
          <w:u w:val="none"/>
        </w:rPr>
        <w:t>组织形状：蛋壳清洁、无破裂，打开后蛋黄凸起、完整、有韧性，蛋白澄清透明、稀稠分明。</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3.4</w:t>
      </w:r>
      <w:r>
        <w:rPr>
          <w:rFonts w:hint="eastAsia" w:ascii="仿宋" w:hAnsi="仿宋" w:eastAsia="仿宋" w:cs="仿宋"/>
          <w:sz w:val="28"/>
          <w:szCs w:val="28"/>
          <w:u w:val="none"/>
        </w:rPr>
        <w:t>气味：具有产品固有的气味，无异味。</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3.5</w:t>
      </w:r>
      <w:r>
        <w:rPr>
          <w:rFonts w:hint="eastAsia" w:ascii="仿宋" w:hAnsi="仿宋" w:eastAsia="仿宋" w:cs="仿宋"/>
          <w:sz w:val="28"/>
          <w:szCs w:val="28"/>
          <w:u w:val="none"/>
        </w:rPr>
        <w:t>杂质：无杂质，内容物不得有血块或其他鸡组织异物。</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鲜蛋的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w:t>
      </w:r>
    </w:p>
    <w:p>
      <w:pPr>
        <w:keepNext w:val="0"/>
        <w:keepLines w:val="0"/>
        <w:pageBreakBefore w:val="0"/>
        <w:widowControl w:val="0"/>
        <w:kinsoku/>
        <w:wordWrap/>
        <w:overflowPunct/>
        <w:topLinePunct w:val="0"/>
        <w:autoSpaceDE/>
        <w:autoSpaceDN/>
        <w:bidi w:val="0"/>
        <w:adjustRightInd/>
        <w:spacing w:line="360" w:lineRule="exact"/>
        <w:ind w:firstLine="562" w:firstLineChars="200"/>
        <w:textAlignment w:val="auto"/>
        <w:rPr>
          <w:rFonts w:hint="eastAsia" w:ascii="仿宋" w:hAnsi="仿宋" w:eastAsia="仿宋" w:cs="仿宋"/>
          <w:sz w:val="28"/>
          <w:szCs w:val="28"/>
          <w:u w:val="none"/>
        </w:rPr>
      </w:pPr>
      <w:r>
        <w:rPr>
          <w:rFonts w:hint="eastAsia" w:ascii="仿宋" w:hAnsi="仿宋" w:eastAsia="仿宋" w:cs="仿宋"/>
          <w:b/>
          <w:bCs/>
          <w:sz w:val="28"/>
          <w:szCs w:val="28"/>
          <w:u w:val="none"/>
        </w:rPr>
        <w:t>（二）蔬菜类</w:t>
      </w:r>
      <w:r>
        <w:rPr>
          <w:rFonts w:hint="eastAsia" w:ascii="仿宋" w:hAnsi="仿宋" w:eastAsia="仿宋" w:cs="仿宋"/>
          <w:b/>
          <w:bCs/>
          <w:sz w:val="28"/>
          <w:szCs w:val="28"/>
          <w:u w:val="none"/>
          <w:lang w:eastAsia="zh-CN"/>
        </w:rPr>
        <w:t>：</w:t>
      </w:r>
      <w:r>
        <w:rPr>
          <w:rFonts w:hint="eastAsia" w:ascii="仿宋" w:hAnsi="仿宋" w:eastAsia="仿宋" w:cs="仿宋"/>
          <w:sz w:val="28"/>
          <w:szCs w:val="28"/>
          <w:u w:val="none"/>
        </w:rPr>
        <w:t>主要包括土豆、萝卜、白菜、花菜、佛手瓜、冬瓜、茄子、豇豆、青豆等叶菜类、茎菜类、根菜类、果菜类、花菜等。</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1、产品总体要求（技术要求）</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1.1蔬菜（数量、品类：根据采购人实际需要品种、数量提供。）</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1.2叶菜类：鲜嫩，无枯黄叶，无花斑叶，无烂叶；叶茎完整无折断，基部不老化，干爽无水；无裂口损伤，表面无泥土及其它杂物，无农药残留。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1.3根茎类：个体均匀，根形完整，无畸形，无泥土，无虫蛀和机械伤，无腐烂，无断折断裂，不萎蔫变软，不发芽，不变绿，不空心，不糠心，不黑心，弹击有实心感，无农药残留。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1.4芽苗类：鲜嫩、无老叶、无花斑黄叶，根部切口新鲜，茎叶完整，无腐烂现象，无农药残留。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1.5菌类：色泽与其品种相适应，气味正常；无腐烂及虫蛀株，无发霉，无失水枯萎， 朵片完整，手轻捏不能有水渗出为宜。</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1.6所投产品必须符合GB 2763国家最新标准和安全标准及GB 2762国家最新标准食品中污染物限量标准。所列产品标准如国家有调整的，应以调整后的最新标准为准。农药残留及重金属不得超标，不得含有国家全面禁止使用的农药成份。</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1.7原菜须保证菜面干净、无明显泥土、码放整齐、无破损、不得过熟或欠熟；净菜须保证菜面完全干净、无泥土、按统一标准加工、码放整齐，并按相关规定配送前采样送检，并提供具有农药、杀虫剂等残留检测合格的报告。</w:t>
      </w:r>
    </w:p>
    <w:p>
      <w:pPr>
        <w:keepNext w:val="0"/>
        <w:keepLines w:val="0"/>
        <w:pageBreakBefore w:val="0"/>
        <w:widowControl w:val="0"/>
        <w:kinsoku/>
        <w:wordWrap/>
        <w:overflowPunct/>
        <w:topLinePunct w:val="0"/>
        <w:autoSpaceDE/>
        <w:autoSpaceDN/>
        <w:bidi w:val="0"/>
        <w:adjustRightInd/>
        <w:spacing w:line="360" w:lineRule="exact"/>
        <w:ind w:firstLine="562" w:firstLineChars="200"/>
        <w:textAlignment w:val="auto"/>
        <w:rPr>
          <w:rFonts w:hint="eastAsia" w:ascii="仿宋" w:hAnsi="仿宋" w:eastAsia="仿宋" w:cs="仿宋"/>
          <w:sz w:val="28"/>
          <w:szCs w:val="28"/>
          <w:u w:val="none"/>
        </w:rPr>
      </w:pPr>
      <w:r>
        <w:rPr>
          <w:rFonts w:hint="eastAsia" w:ascii="仿宋" w:hAnsi="仿宋" w:eastAsia="仿宋" w:cs="仿宋"/>
          <w:b/>
          <w:bCs/>
          <w:sz w:val="28"/>
          <w:szCs w:val="28"/>
          <w:u w:val="none"/>
        </w:rPr>
        <w:t>（三）干杂类</w:t>
      </w:r>
      <w:r>
        <w:rPr>
          <w:rFonts w:hint="eastAsia" w:ascii="仿宋" w:hAnsi="仿宋" w:eastAsia="仿宋" w:cs="仿宋"/>
          <w:sz w:val="28"/>
          <w:szCs w:val="28"/>
          <w:u w:val="none"/>
        </w:rPr>
        <w:t>。主要包括米、面、油、奶制品、干货</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调料等一切干杂辅料类</w:t>
      </w:r>
      <w:r>
        <w:rPr>
          <w:rFonts w:hint="eastAsia" w:ascii="仿宋" w:hAnsi="仿宋" w:eastAsia="仿宋" w:cs="仿宋"/>
          <w:sz w:val="28"/>
          <w:szCs w:val="28"/>
          <w:u w:val="none"/>
          <w:lang w:eastAsia="zh-CN"/>
        </w:rPr>
        <w:t>。</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1、产品总体要求（技术要求）</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1.1干杂类（数量、品类：根据采购人实际需要品种、数量提供。）</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1.2不得含有二氧化硫及重金属元素和非法使用添加剂；农药残留不得超标，须优质、无感观异常。符合国家最新质量标准和安全标准。</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1.3</w:t>
      </w:r>
      <w:r>
        <w:rPr>
          <w:rFonts w:hint="eastAsia" w:ascii="仿宋" w:hAnsi="仿宋" w:eastAsia="仿宋" w:cs="仿宋"/>
          <w:sz w:val="28"/>
          <w:szCs w:val="28"/>
          <w:u w:val="none"/>
          <w:lang w:val="en-US" w:eastAsia="zh-CN"/>
        </w:rPr>
        <w:t>所有</w:t>
      </w:r>
      <w:r>
        <w:rPr>
          <w:rFonts w:hint="eastAsia" w:ascii="仿宋" w:hAnsi="仿宋" w:eastAsia="仿宋" w:cs="仿宋"/>
          <w:sz w:val="28"/>
          <w:szCs w:val="28"/>
          <w:u w:val="none"/>
        </w:rPr>
        <w:t>配送</w:t>
      </w:r>
      <w:r>
        <w:rPr>
          <w:rFonts w:hint="eastAsia" w:ascii="仿宋" w:hAnsi="仿宋" w:eastAsia="仿宋" w:cs="仿宋"/>
          <w:sz w:val="28"/>
          <w:szCs w:val="28"/>
          <w:u w:val="none"/>
          <w:lang w:val="en-US" w:eastAsia="zh-CN"/>
        </w:rPr>
        <w:t>产品必须有明确的</w:t>
      </w:r>
      <w:r>
        <w:rPr>
          <w:rFonts w:hint="eastAsia" w:ascii="仿宋" w:hAnsi="仿宋" w:eastAsia="仿宋" w:cs="仿宋"/>
          <w:sz w:val="28"/>
          <w:szCs w:val="28"/>
          <w:u w:val="none"/>
        </w:rPr>
        <w:t>种类、品牌、规格，</w:t>
      </w:r>
      <w:r>
        <w:rPr>
          <w:rFonts w:hint="eastAsia" w:ascii="仿宋" w:hAnsi="仿宋" w:eastAsia="仿宋" w:cs="仿宋"/>
          <w:sz w:val="28"/>
          <w:szCs w:val="28"/>
          <w:u w:val="none"/>
          <w:lang w:val="en-US" w:eastAsia="zh-CN"/>
        </w:rPr>
        <w:t>净含量、</w:t>
      </w:r>
      <w:r>
        <w:rPr>
          <w:rFonts w:hint="eastAsia" w:ascii="仿宋" w:hAnsi="仿宋" w:eastAsia="仿宋" w:cs="仿宋"/>
          <w:sz w:val="28"/>
          <w:szCs w:val="28"/>
          <w:u w:val="none"/>
        </w:rPr>
        <w:t>生产日期</w:t>
      </w: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保质期等</w:t>
      </w:r>
      <w:r>
        <w:rPr>
          <w:rFonts w:hint="eastAsia" w:ascii="仿宋" w:hAnsi="仿宋" w:eastAsia="仿宋" w:cs="仿宋"/>
          <w:sz w:val="28"/>
          <w:szCs w:val="28"/>
          <w:u w:val="none"/>
        </w:rPr>
        <w:t>，包装完整、无任何破损、无挤压、无破碎、无异味、无任何表面附着物或衍生物。</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1.4 产品符合国家质量安全检验标准、随货有该批次产品质量检测合格证、包装完好无损、外观无霉变、无斑点、无腐烂变质，有该物品独有的气味、无异味。有效期须在保质期二分之一天数之内，凭出厂合格证与检验员章确认质量，具有相关产品检验报告，在保质期内有 SC 标记。</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1.5食用盐：精制盐，加碘，符合国家最新或行业标准。白色，味咸，无异味，无明显与盐无关的外来异物。食品添加剂与营养强化剂的质量应符合相应的标准和有关要求。</w:t>
      </w:r>
      <w:r>
        <w:rPr>
          <w:rFonts w:hint="eastAsia" w:ascii="仿宋" w:hAnsi="仿宋" w:eastAsia="仿宋" w:cs="仿宋"/>
          <w:b/>
          <w:bCs/>
          <w:sz w:val="28"/>
          <w:szCs w:val="28"/>
          <w:u w:val="none"/>
        </w:rPr>
        <w:t>食用盐由各省级市场监督管理</w:t>
      </w:r>
      <w:r>
        <w:rPr>
          <w:rFonts w:hint="eastAsia" w:ascii="仿宋" w:hAnsi="仿宋" w:eastAsia="仿宋" w:cs="仿宋"/>
          <w:b/>
          <w:bCs/>
          <w:sz w:val="28"/>
          <w:szCs w:val="28"/>
          <w:u w:val="none"/>
          <w:lang w:eastAsia="zh-CN"/>
        </w:rPr>
        <w:t>部门</w:t>
      </w:r>
      <w:r>
        <w:rPr>
          <w:rFonts w:hint="eastAsia" w:ascii="仿宋" w:hAnsi="仿宋" w:eastAsia="仿宋" w:cs="仿宋"/>
          <w:b/>
          <w:bCs/>
          <w:sz w:val="28"/>
          <w:szCs w:val="28"/>
          <w:u w:val="none"/>
        </w:rPr>
        <w:t>批准</w:t>
      </w:r>
      <w:r>
        <w:rPr>
          <w:rFonts w:hint="eastAsia" w:ascii="仿宋" w:hAnsi="仿宋" w:eastAsia="仿宋" w:cs="仿宋"/>
          <w:b/>
          <w:bCs/>
          <w:sz w:val="28"/>
          <w:szCs w:val="28"/>
          <w:u w:val="none"/>
          <w:lang w:eastAsia="zh-CN"/>
        </w:rPr>
        <w:t>的</w:t>
      </w:r>
      <w:r>
        <w:rPr>
          <w:rFonts w:hint="eastAsia" w:ascii="仿宋" w:hAnsi="仿宋" w:eastAsia="仿宋" w:cs="仿宋"/>
          <w:b/>
          <w:bCs/>
          <w:sz w:val="28"/>
          <w:szCs w:val="28"/>
          <w:u w:val="none"/>
        </w:rPr>
        <w:t>定点企业进行生产</w:t>
      </w:r>
      <w:r>
        <w:rPr>
          <w:rFonts w:hint="eastAsia" w:ascii="仿宋" w:hAnsi="仿宋" w:eastAsia="仿宋" w:cs="仿宋"/>
          <w:sz w:val="28"/>
          <w:szCs w:val="28"/>
          <w:u w:val="none"/>
        </w:rPr>
        <w:t>。</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1.6菜籽油</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菜籽油为非转基因食用植物油，食用油的食品安全指标应符合GB 2716国家最新标准的规定， 其中：成品菜籽油的质量指标不低于 GB/T 1536 国家最新标准的二级压榨成品菜籽油的技术要求。食品中污染物限量标准应符合国家标准GB 2762国家最新标准、GB 2761国家最新标准规定或国家卫生、食品安全最新标准，即预包装原料必须为原公司（厂）生产的全新产品，符合国家相关规定的质量标准、环保标准、技术参数和规格要求并达到采购方对食材的要求，特殊食品必须符合国家有关特殊标准和规定。不得提供假冒伪劣、有毒有害食品。</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桶装，每桶一次性密封装。</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包装符合GB/T 17374国家最新标准。</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保质期不少于12个月。</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在油桶的肩部刻有清晰的生产日期。</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在油桶上印有清晰地生产日期。油桶上注明产品名称、配料、加工原料、净含量、厂名、厂址、保质期、联系方式、质量等级、生产工艺、营养成分表、生产许可证号、贮存条件、原料原产地。</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1.7大米</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①不低于GB/T 1354国家最新标准一级定等指标的技术要求；</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②国标二级籼稻大米（产品与标注情况一致）；</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③袋装；</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④包装符合GB/T 17109国家最新标准 粮食销售包装标准；</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⑤保质期不少于 6 个月；</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⑥生产日期标注在独立的纸制生产合格证上并固定于袋口封装线上，在未拆封包装袋之前完全能清晰看清生产日期。外包装上注明产品名称、原料、产地、净含量、厂名、厂址、生产日期、保质期、产品标准号、联系方式、质量等级、营养成分表、生产许可证编号、贮存条件；</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⑦生产日期标注在独立的生产合格证上并固定于袋口封装线上；在未拆封包装袋之前完全能清楚看清生产日期。</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1.8面粉及面制品</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①</w:t>
      </w:r>
      <w:r>
        <w:rPr>
          <w:rFonts w:hint="eastAsia" w:ascii="仿宋" w:hAnsi="仿宋" w:eastAsia="仿宋" w:cs="仿宋"/>
          <w:sz w:val="28"/>
          <w:szCs w:val="28"/>
          <w:u w:val="none"/>
          <w:lang w:eastAsia="zh-CN"/>
        </w:rPr>
        <w:t>特制一等粉：</w:t>
      </w:r>
      <w:r>
        <w:rPr>
          <w:rFonts w:hint="eastAsia" w:ascii="仿宋" w:hAnsi="仿宋" w:eastAsia="仿宋" w:cs="仿宋"/>
          <w:sz w:val="28"/>
          <w:szCs w:val="28"/>
          <w:u w:val="none"/>
        </w:rPr>
        <w:t>符合国家最新或行业标准。</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②</w:t>
      </w:r>
      <w:r>
        <w:rPr>
          <w:rFonts w:hint="eastAsia" w:ascii="仿宋" w:hAnsi="仿宋" w:eastAsia="仿宋" w:cs="仿宋"/>
          <w:sz w:val="28"/>
          <w:szCs w:val="28"/>
          <w:u w:val="none"/>
          <w:lang w:eastAsia="zh-CN"/>
        </w:rPr>
        <w:t>特制二等粉：</w:t>
      </w:r>
      <w:r>
        <w:rPr>
          <w:rFonts w:hint="eastAsia" w:ascii="仿宋" w:hAnsi="仿宋" w:eastAsia="仿宋" w:cs="仿宋"/>
          <w:sz w:val="28"/>
          <w:szCs w:val="28"/>
          <w:u w:val="none"/>
        </w:rPr>
        <w:t>质量指标不低于 GB/T 1355国家最新标准的特制二等指标的技术要求。</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③面粉色泽呈乳白色或淡黄色，不发暗，无杂质，无粗粒感，流散性好，不结块，有自然的麦香味。</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④袋装；</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⑤保质期不少于 6 个月；</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⑥生产日期标注在独立的纸制生产合格证上并固定于袋口封装线上，在未拆封包装袋之前完全能清晰看清生产日期。外包装上注明产品名称、原料、产地、净含量、厂名、厂址、生产日期、保质期、产品标准号、联系方式、质量等级、营养成分表、生产许可证编号、贮存条件</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 xml:space="preserve">。 </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1.7项、1.8项要求的食品原料的食品安全指标应符合相应食品安全国家标准的规定，分等分级的质量指标不低于国家有关食品质量标准的中位数水平，如质量或规格等级划分为 1、2、3、4、5 或大（L）、 中（M）、小（S）的，应选择 1、2 或大（L）、中（M）等级。食品原料的包装应完整、清洁、无破损，包装有关食品名称、生产日期、保质期限、质量等级、生产经营者等标识内容应与其内装物一致。预包装类食品原料应具有SC标记。其中：成品粮（大米、小麦粉或面粉）的食品安全指标应符合 GB 2715国家最新标准的规定。</w:t>
      </w:r>
    </w:p>
    <w:p>
      <w:pPr>
        <w:keepNext w:val="0"/>
        <w:keepLines w:val="0"/>
        <w:pageBreakBefore w:val="0"/>
        <w:widowControl w:val="0"/>
        <w:kinsoku/>
        <w:wordWrap/>
        <w:overflowPunct/>
        <w:topLinePunct w:val="0"/>
        <w:autoSpaceDE/>
        <w:autoSpaceDN/>
        <w:bidi w:val="0"/>
        <w:adjustRightInd/>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1.9奶制品</w:t>
      </w:r>
      <w:r>
        <w:rPr>
          <w:rFonts w:hint="eastAsia" w:ascii="仿宋" w:hAnsi="仿宋" w:eastAsia="仿宋" w:cs="仿宋"/>
          <w:sz w:val="28"/>
          <w:szCs w:val="28"/>
          <w:u w:val="none"/>
        </w:rPr>
        <w:t>：符合 GB 25190国家最新标准《食品安全国家标准 灭菌乳》及 GB 7718国家最新标准《食品安全国家标准 预包装食品标签通则》或国家卫生、食品安全最新标准。每批货均需提供盒装奶生产厂家出具的《质检报告》。外观呈乳白色或微黄色，具有乳固有的香味，呈均匀一致液体，无凝块、无沉淀、无正常视力可见异物。</w:t>
      </w:r>
    </w:p>
    <w:p>
      <w:pPr>
        <w:tabs>
          <w:tab w:val="left" w:pos="851"/>
        </w:tabs>
        <w:spacing w:line="360" w:lineRule="auto"/>
        <w:ind w:firstLine="568" w:firstLineChars="202"/>
        <w:rPr>
          <w:rFonts w:ascii="宋体" w:hAnsi="宋体"/>
          <w:sz w:val="24"/>
          <w:szCs w:val="24"/>
          <w:u w:val="none"/>
        </w:rPr>
      </w:pPr>
      <w:r>
        <w:rPr>
          <w:rFonts w:hint="eastAsia" w:ascii="仿宋" w:hAnsi="仿宋" w:eastAsia="仿宋" w:cs="仿宋"/>
          <w:b/>
          <w:bCs/>
          <w:sz w:val="28"/>
          <w:szCs w:val="28"/>
          <w:u w:val="none"/>
        </w:rPr>
        <w:t>（</w:t>
      </w:r>
      <w:r>
        <w:rPr>
          <w:rFonts w:hint="eastAsia" w:ascii="仿宋" w:hAnsi="仿宋" w:eastAsia="仿宋" w:cs="仿宋"/>
          <w:b/>
          <w:bCs/>
          <w:sz w:val="28"/>
          <w:szCs w:val="28"/>
          <w:u w:val="none"/>
          <w:lang w:eastAsia="zh-CN"/>
        </w:rPr>
        <w:t>四</w:t>
      </w:r>
      <w:r>
        <w:rPr>
          <w:rFonts w:hint="eastAsia" w:ascii="仿宋" w:hAnsi="仿宋" w:eastAsia="仿宋" w:cs="仿宋"/>
          <w:b/>
          <w:bCs/>
          <w:sz w:val="28"/>
          <w:szCs w:val="28"/>
          <w:u w:val="none"/>
        </w:rPr>
        <w:t>）水果类</w:t>
      </w:r>
      <w:r>
        <w:rPr>
          <w:rFonts w:hint="eastAsia" w:ascii="仿宋" w:hAnsi="仿宋" w:eastAsia="仿宋" w:cs="仿宋"/>
          <w:sz w:val="28"/>
          <w:szCs w:val="28"/>
          <w:u w:val="none"/>
        </w:rPr>
        <w:t>：水果类必须保证果型匀称，色泽均匀，无干疤、斑点、裂口、腐烂，口感好</w:t>
      </w:r>
      <w:r>
        <w:rPr>
          <w:rFonts w:hint="eastAsia" w:ascii="仿宋" w:hAnsi="仿宋" w:eastAsia="仿宋" w:cs="仿宋"/>
          <w:color w:val="000000"/>
          <w:sz w:val="28"/>
          <w:szCs w:val="28"/>
          <w:u w:val="none"/>
        </w:rPr>
        <w:t>。水果必须保证其新鲜度，残余农药含量不能超过国家有关标准。由水果引发的食物中毒等安全事故，由中标供应商负全责。</w:t>
      </w:r>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4"/>
          <w:szCs w:val="24"/>
        </w:rPr>
      </w:pPr>
      <w:bookmarkStart w:id="158" w:name="_Toc4577"/>
      <w:r>
        <w:rPr>
          <w:rFonts w:hint="eastAsia" w:ascii="宋体" w:hAnsi="宋体"/>
          <w:b/>
          <w:bCs/>
          <w:sz w:val="24"/>
          <w:szCs w:val="24"/>
        </w:rPr>
        <w:t>核心产品</w:t>
      </w:r>
      <w:bookmarkEnd w:id="158"/>
    </w:p>
    <w:p>
      <w:pPr>
        <w:keepNext w:val="0"/>
        <w:keepLines w:val="0"/>
        <w:pageBreakBefore w:val="0"/>
        <w:widowControl w:val="0"/>
        <w:kinsoku/>
        <w:wordWrap/>
        <w:overflowPunct/>
        <w:topLinePunct w:val="0"/>
        <w:autoSpaceDE/>
        <w:autoSpaceDN/>
        <w:bidi w:val="0"/>
        <w:adjustRightInd/>
        <w:snapToGrid w:val="0"/>
        <w:spacing w:line="360" w:lineRule="exact"/>
        <w:ind w:firstLine="560" w:firstLineChars="200"/>
        <w:textAlignment w:val="auto"/>
        <w:rPr>
          <w:rFonts w:ascii="宋体" w:hAnsi="宋体"/>
          <w:sz w:val="24"/>
          <w:szCs w:val="24"/>
          <w:u w:val="none"/>
        </w:rPr>
      </w:pPr>
      <w:r>
        <w:rPr>
          <w:rFonts w:hint="eastAsia" w:ascii="仿宋" w:hAnsi="仿宋" w:eastAsia="仿宋" w:cs="仿宋"/>
          <w:sz w:val="28"/>
          <w:szCs w:val="28"/>
          <w:u w:val="none"/>
          <w:lang w:eastAsia="zh-CN"/>
        </w:rPr>
        <w:t>本项目核心产品为：大米、菜籽油。</w:t>
      </w:r>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4"/>
          <w:szCs w:val="24"/>
        </w:rPr>
      </w:pPr>
      <w:bookmarkStart w:id="159" w:name="_Toc4197"/>
      <w:r>
        <w:rPr>
          <w:rFonts w:hint="eastAsia" w:ascii="宋体" w:hAnsi="宋体"/>
          <w:b/>
          <w:bCs/>
          <w:sz w:val="24"/>
          <w:szCs w:val="24"/>
        </w:rPr>
        <w:t>商务</w:t>
      </w:r>
      <w:r>
        <w:rPr>
          <w:rFonts w:ascii="宋体" w:hAnsi="宋体"/>
          <w:b/>
          <w:bCs/>
          <w:sz w:val="24"/>
          <w:szCs w:val="24"/>
        </w:rPr>
        <w:t>要求</w:t>
      </w:r>
      <w:bookmarkEnd w:id="159"/>
    </w:p>
    <w:p>
      <w:pPr>
        <w:keepNext w:val="0"/>
        <w:keepLines w:val="0"/>
        <w:pageBreakBefore w:val="0"/>
        <w:widowControl w:val="0"/>
        <w:kinsoku/>
        <w:wordWrap/>
        <w:overflowPunct/>
        <w:topLinePunct w:val="0"/>
        <w:autoSpaceDE/>
        <w:autoSpaceDN/>
        <w:bidi w:val="0"/>
        <w:spacing w:line="360" w:lineRule="exact"/>
        <w:ind w:firstLine="562" w:firstLineChars="200"/>
        <w:textAlignment w:val="auto"/>
        <w:rPr>
          <w:rFonts w:hint="eastAsia" w:ascii="仿宋" w:hAnsi="仿宋" w:eastAsia="仿宋" w:cs="仿宋"/>
          <w:sz w:val="28"/>
          <w:szCs w:val="28"/>
          <w:u w:val="none"/>
        </w:rPr>
      </w:pPr>
      <w:r>
        <w:rPr>
          <w:rFonts w:hint="eastAsia" w:ascii="仿宋" w:hAnsi="仿宋" w:eastAsia="仿宋" w:cs="仿宋"/>
          <w:b/>
          <w:bCs/>
          <w:sz w:val="28"/>
          <w:szCs w:val="28"/>
          <w:u w:val="none"/>
        </w:rPr>
        <w:t>★</w:t>
      </w:r>
      <w:r>
        <w:rPr>
          <w:rFonts w:hint="eastAsia" w:ascii="仿宋" w:hAnsi="仿宋" w:eastAsia="仿宋" w:cs="仿宋"/>
          <w:color w:val="000000"/>
          <w:sz w:val="28"/>
          <w:szCs w:val="28"/>
          <w:u w:val="none"/>
          <w:lang w:eastAsia="zh-CN"/>
        </w:rPr>
        <w:t>（一）</w:t>
      </w:r>
      <w:r>
        <w:rPr>
          <w:rFonts w:hint="eastAsia" w:ascii="仿宋" w:hAnsi="仿宋" w:eastAsia="仿宋" w:cs="仿宋"/>
          <w:color w:val="000000"/>
          <w:sz w:val="28"/>
          <w:szCs w:val="28"/>
          <w:u w:val="none"/>
        </w:rPr>
        <w:t>所有</w:t>
      </w:r>
      <w:r>
        <w:rPr>
          <w:rFonts w:hint="eastAsia" w:ascii="仿宋" w:hAnsi="仿宋" w:eastAsia="仿宋" w:cs="仿宋"/>
          <w:sz w:val="28"/>
          <w:szCs w:val="28"/>
          <w:u w:val="none"/>
        </w:rPr>
        <w:t>产品必须符合国家的相关标准与要求，并在配送时按要求提供产品所涉及的《全国工业产品生产许可证》、《食品生产许可证》、《生猪定点屠宰证》和《动物防疫条件合格证》等国家强制规定材料，不得提供转基因食品或利用转基因食品原料加工的成品</w:t>
      </w: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冷链食品必须通过四川省冷链食品追溯平台“川冷链”采购，必须查验海关检疫证明、通关证明、消毒证明和核酸检测报告的“三证明一报告”，证明材料不全的，严禁采购。投</w:t>
      </w:r>
      <w:r>
        <w:rPr>
          <w:rFonts w:hint="eastAsia" w:ascii="仿宋" w:hAnsi="仿宋" w:eastAsia="仿宋" w:cs="仿宋"/>
          <w:sz w:val="28"/>
          <w:szCs w:val="28"/>
          <w:u w:val="none"/>
        </w:rPr>
        <w:t>标人所供产品达到相关食品卫生安全规定，国家有出台新的更高标准的，以新的更高标准为准，保证所供产品配送到被服务单位时的质量、卫生和安全。（</w:t>
      </w:r>
      <w:r>
        <w:rPr>
          <w:rFonts w:hint="eastAsia" w:ascii="仿宋" w:hAnsi="仿宋" w:eastAsia="仿宋" w:cs="仿宋"/>
          <w:b/>
          <w:bCs/>
          <w:sz w:val="28"/>
          <w:szCs w:val="28"/>
          <w:u w:val="none"/>
        </w:rPr>
        <w:t>投标人必须单独提供承诺函，否则作无效投标处理，格式自拟</w:t>
      </w:r>
      <w:r>
        <w:rPr>
          <w:rFonts w:hint="eastAsia" w:ascii="仿宋" w:hAnsi="仿宋" w:eastAsia="仿宋" w:cs="仿宋"/>
          <w:sz w:val="28"/>
          <w:szCs w:val="28"/>
          <w:u w:val="none"/>
        </w:rPr>
        <w:t>）。</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（二）</w:t>
      </w:r>
      <w:r>
        <w:rPr>
          <w:rFonts w:hint="eastAsia" w:ascii="仿宋" w:hAnsi="仿宋" w:eastAsia="仿宋" w:cs="仿宋"/>
          <w:sz w:val="28"/>
          <w:szCs w:val="28"/>
          <w:u w:val="none"/>
        </w:rPr>
        <w:t>产品供应链管理要求</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1、</w:t>
      </w:r>
      <w:r>
        <w:rPr>
          <w:rFonts w:hint="eastAsia" w:ascii="仿宋" w:hAnsi="仿宋" w:eastAsia="仿宋" w:cs="仿宋"/>
          <w:sz w:val="28"/>
          <w:szCs w:val="28"/>
          <w:u w:val="none"/>
        </w:rPr>
        <w:t>采购时应制定并完善供应商档案表，包括供应商的名称、供货能力、质量保证能力、产品质量情况、供货情况等方面的资料，严格审验供货商的许可证、合格证等证明文件，并分类建立档案，确保食品能追根溯源；</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rPr>
        <w:t>建立稳定的产品供应商</w:t>
      </w:r>
      <w:r>
        <w:rPr>
          <w:rFonts w:hint="eastAsia" w:ascii="仿宋" w:hAnsi="仿宋" w:eastAsia="仿宋" w:cs="仿宋"/>
          <w:sz w:val="28"/>
          <w:szCs w:val="28"/>
          <w:u w:val="none"/>
          <w:lang w:eastAsia="zh-CN"/>
        </w:rPr>
        <w:t>渠道</w:t>
      </w:r>
      <w:r>
        <w:rPr>
          <w:rFonts w:hint="eastAsia" w:ascii="仿宋" w:hAnsi="仿宋" w:eastAsia="仿宋" w:cs="仿宋"/>
          <w:sz w:val="28"/>
          <w:szCs w:val="28"/>
          <w:u w:val="none"/>
        </w:rPr>
        <w:t>；</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rPr>
        <w:t>根据食材配送项目的特性，制定供应商指标体系，并对其进行筛选评级，对不达标的，解除长期或短期合作关系；</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4、</w:t>
      </w:r>
      <w:r>
        <w:rPr>
          <w:rFonts w:hint="eastAsia" w:ascii="仿宋" w:hAnsi="仿宋" w:eastAsia="仿宋" w:cs="仿宋"/>
          <w:sz w:val="28"/>
          <w:szCs w:val="28"/>
          <w:u w:val="none"/>
        </w:rPr>
        <w:t>每次购入食品，如实记录食品的进货日期、名称、规格、数量、生产批号、保质期、供货商联系方式等内容；</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5、</w:t>
      </w:r>
      <w:r>
        <w:rPr>
          <w:rFonts w:hint="eastAsia" w:ascii="仿宋" w:hAnsi="仿宋" w:eastAsia="仿宋" w:cs="仿宋"/>
          <w:sz w:val="28"/>
          <w:szCs w:val="28"/>
          <w:u w:val="none"/>
        </w:rPr>
        <w:t>食品储存仓库要做好温度湿度控制和防四害处理。</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（三）</w:t>
      </w:r>
      <w:r>
        <w:rPr>
          <w:rFonts w:hint="eastAsia" w:ascii="仿宋" w:hAnsi="仿宋" w:eastAsia="仿宋" w:cs="仿宋"/>
          <w:sz w:val="28"/>
          <w:szCs w:val="28"/>
          <w:u w:val="none"/>
        </w:rPr>
        <w:t>应急处置措施要求</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1、</w:t>
      </w:r>
      <w:r>
        <w:rPr>
          <w:rFonts w:hint="eastAsia" w:ascii="仿宋" w:hAnsi="仿宋" w:eastAsia="仿宋" w:cs="仿宋"/>
          <w:sz w:val="28"/>
          <w:szCs w:val="28"/>
          <w:u w:val="none"/>
        </w:rPr>
        <w:t>成立为本项目配备的食品安全突发事件预防与处置小组，切实加强组织领导，对食品安全事件的预防常抓不懈；</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rPr>
        <w:t>建立食品安全突发事件值班制度，设置并公示突发事件报告或投诉电话，尤其是在食品安全事故多发季节，要重点落实；</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rPr>
        <w:t>若发生食品安全事件应立即启动安全应急预案，封存可能导致食品安全事故的食品及其原料，配合调查；</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4、</w:t>
      </w:r>
      <w:r>
        <w:rPr>
          <w:rFonts w:hint="eastAsia" w:ascii="仿宋" w:hAnsi="仿宋" w:eastAsia="仿宋" w:cs="仿宋"/>
          <w:sz w:val="28"/>
          <w:szCs w:val="28"/>
          <w:u w:val="none"/>
        </w:rPr>
        <w:t>验收时发现不合格食品，乙方应当在一小时内完成货品更换，临时接待在</w:t>
      </w:r>
      <w:r>
        <w:rPr>
          <w:rFonts w:hint="eastAsia" w:ascii="仿宋" w:hAnsi="仿宋" w:eastAsia="仿宋" w:cs="仿宋"/>
          <w:sz w:val="28"/>
          <w:szCs w:val="28"/>
          <w:u w:val="none"/>
          <w:lang w:val="en-US" w:eastAsia="zh-CN"/>
        </w:rPr>
        <w:t>采购人</w:t>
      </w:r>
      <w:r>
        <w:rPr>
          <w:rFonts w:hint="eastAsia" w:ascii="仿宋" w:hAnsi="仿宋" w:eastAsia="仿宋" w:cs="仿宋"/>
          <w:sz w:val="28"/>
          <w:szCs w:val="28"/>
          <w:u w:val="none"/>
        </w:rPr>
        <w:t>规定时间内送达，特殊紧急情况30分钟内响应并送达</w:t>
      </w:r>
      <w:r>
        <w:rPr>
          <w:rFonts w:hint="eastAsia" w:ascii="仿宋" w:hAnsi="仿宋" w:eastAsia="仿宋" w:cs="仿宋"/>
          <w:sz w:val="28"/>
          <w:szCs w:val="28"/>
          <w:u w:val="none"/>
          <w:lang w:eastAsia="zh-CN"/>
        </w:rPr>
        <w:t>。</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（四）</w:t>
      </w:r>
      <w:r>
        <w:rPr>
          <w:rFonts w:hint="eastAsia" w:ascii="仿宋" w:hAnsi="仿宋" w:eastAsia="仿宋" w:cs="仿宋"/>
          <w:sz w:val="28"/>
          <w:szCs w:val="28"/>
          <w:u w:val="none"/>
        </w:rPr>
        <w:t>产品质量保障要求</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1、</w:t>
      </w:r>
      <w:r>
        <w:rPr>
          <w:rFonts w:hint="eastAsia" w:ascii="仿宋" w:hAnsi="仿宋" w:eastAsia="仿宋" w:cs="仿宋"/>
          <w:sz w:val="28"/>
          <w:szCs w:val="28"/>
          <w:u w:val="none"/>
        </w:rPr>
        <w:t>每日配送的食材应提供检验报告，动物提供检疫合格证，蔬菜提供农残检测报告，其他食品按采购人要求提供厂家品牌产品并随附检验报告；</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rPr>
        <w:t>对畜禽肉进行水分速测，检测是否为注水肉，若供应商已做水分速测，需提供书面速测报告，验收员核实后需保存每次收货供应商提供的速测报告；</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rPr>
        <w:t>要求供应商对肉类食材进行瘦肉精检测，需提供书面检测报告，验收员核实后需保存每次收货供应商提供的报告；</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sz w:val="28"/>
          <w:szCs w:val="28"/>
          <w:u w:val="none"/>
        </w:rPr>
      </w:pPr>
      <w:r>
        <w:rPr>
          <w:rFonts w:hint="eastAsia" w:ascii="仿宋" w:hAnsi="仿宋" w:eastAsia="仿宋" w:cs="仿宋"/>
          <w:color w:val="000000"/>
          <w:sz w:val="28"/>
          <w:szCs w:val="28"/>
          <w:u w:val="none"/>
          <w:lang w:val="en-US" w:eastAsia="zh-CN"/>
        </w:rPr>
        <w:t>4</w:t>
      </w:r>
      <w:r>
        <w:rPr>
          <w:rFonts w:hint="eastAsia" w:ascii="仿宋" w:hAnsi="仿宋" w:eastAsia="仿宋" w:cs="仿宋"/>
          <w:color w:val="000000"/>
          <w:sz w:val="28"/>
          <w:szCs w:val="28"/>
          <w:u w:val="none"/>
        </w:rPr>
        <w:t>、配送的蔬菜肉类需具有追踪溯源标识或记录记载，并可实现追踪溯源；</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bCs/>
          <w:sz w:val="28"/>
          <w:szCs w:val="28"/>
          <w:u w:val="none"/>
        </w:rPr>
      </w:pPr>
      <w:r>
        <w:rPr>
          <w:rFonts w:hint="eastAsia" w:ascii="仿宋" w:hAnsi="仿宋" w:eastAsia="仿宋" w:cs="仿宋"/>
          <w:b/>
          <w:bCs/>
          <w:sz w:val="28"/>
          <w:szCs w:val="28"/>
          <w:u w:val="none"/>
        </w:rPr>
        <w:t>★</w:t>
      </w:r>
      <w:r>
        <w:rPr>
          <w:rFonts w:hint="eastAsia" w:ascii="仿宋" w:hAnsi="仿宋" w:eastAsia="仿宋" w:cs="仿宋"/>
          <w:sz w:val="28"/>
          <w:szCs w:val="28"/>
          <w:u w:val="none"/>
          <w:lang w:val="en-US" w:eastAsia="zh-CN"/>
        </w:rPr>
        <w:t>5、</w:t>
      </w:r>
      <w:r>
        <w:rPr>
          <w:rFonts w:hint="eastAsia" w:ascii="仿宋" w:hAnsi="仿宋" w:eastAsia="仿宋" w:cs="仿宋"/>
          <w:sz w:val="28"/>
          <w:szCs w:val="28"/>
          <w:u w:val="none"/>
        </w:rPr>
        <w:t>配送产品符合《食品安全法》相关要求，达到相关食品卫生安全规定，国家有出台新的更高标准的，以新的更高标准为准，保证所供产品配送到指定地点时的质量、卫生和安全。未按国家相关食品卫生标准及本招标文件要求配送的食材引发的食品卫生中毒等食品安全事故，由中标供应商负完全责任。</w:t>
      </w:r>
      <w:r>
        <w:rPr>
          <w:rFonts w:hint="eastAsia" w:ascii="仿宋" w:hAnsi="仿宋" w:eastAsia="仿宋" w:cs="仿宋"/>
          <w:b/>
          <w:bCs/>
          <w:sz w:val="28"/>
          <w:szCs w:val="28"/>
          <w:u w:val="none"/>
        </w:rPr>
        <w:t>（</w:t>
      </w:r>
      <w:r>
        <w:rPr>
          <w:rFonts w:hint="eastAsia" w:ascii="仿宋" w:hAnsi="仿宋" w:eastAsia="仿宋" w:cs="仿宋"/>
          <w:b/>
          <w:bCs/>
          <w:sz w:val="28"/>
          <w:szCs w:val="28"/>
          <w:u w:val="none"/>
          <w:lang w:val="en-US" w:eastAsia="zh-CN"/>
        </w:rPr>
        <w:t>投标供应商</w:t>
      </w:r>
      <w:r>
        <w:rPr>
          <w:rFonts w:hint="eastAsia" w:ascii="仿宋" w:hAnsi="仿宋" w:eastAsia="仿宋" w:cs="仿宋"/>
          <w:b/>
          <w:bCs/>
          <w:sz w:val="28"/>
          <w:szCs w:val="28"/>
          <w:u w:val="none"/>
        </w:rPr>
        <w:t>提供承诺函）</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sz w:val="28"/>
          <w:szCs w:val="28"/>
          <w:u w:val="none"/>
        </w:rPr>
      </w:pPr>
      <w:r>
        <w:rPr>
          <w:rFonts w:hint="eastAsia" w:ascii="仿宋" w:hAnsi="仿宋" w:eastAsia="仿宋" w:cs="仿宋"/>
          <w:b/>
          <w:bCs/>
          <w:sz w:val="28"/>
          <w:szCs w:val="28"/>
          <w:u w:val="none"/>
        </w:rPr>
        <w:t>★</w:t>
      </w:r>
      <w:r>
        <w:rPr>
          <w:rFonts w:hint="eastAsia" w:ascii="仿宋" w:hAnsi="仿宋" w:eastAsia="仿宋" w:cs="仿宋"/>
          <w:sz w:val="28"/>
          <w:szCs w:val="28"/>
          <w:u w:val="none"/>
          <w:lang w:val="en-US" w:eastAsia="zh-CN"/>
        </w:rPr>
        <w:t>6、</w:t>
      </w:r>
      <w:r>
        <w:rPr>
          <w:rFonts w:hint="eastAsia" w:ascii="仿宋" w:hAnsi="仿宋" w:eastAsia="仿宋" w:cs="仿宋"/>
          <w:color w:val="000000"/>
          <w:sz w:val="28"/>
          <w:szCs w:val="28"/>
          <w:u w:val="none"/>
        </w:rPr>
        <w:t>预包装</w:t>
      </w:r>
      <w:r>
        <w:rPr>
          <w:rFonts w:hint="eastAsia" w:ascii="仿宋" w:hAnsi="仿宋" w:eastAsia="仿宋" w:cs="仿宋"/>
          <w:sz w:val="28"/>
          <w:szCs w:val="28"/>
          <w:u w:val="none"/>
        </w:rPr>
        <w:t>食品须符合《预包装食品标签通则》（最新国家标准）保证规格品种完全符合采购方要求，包装规格、口味、种类齐全。保质期在3天以内的，必须是送货当天生</w:t>
      </w:r>
      <w:r>
        <w:rPr>
          <w:rFonts w:hint="eastAsia" w:ascii="仿宋" w:hAnsi="仿宋" w:eastAsia="仿宋" w:cs="仿宋"/>
          <w:color w:val="000000"/>
          <w:sz w:val="28"/>
          <w:szCs w:val="28"/>
          <w:u w:val="none"/>
        </w:rPr>
        <w:t>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color w:val="000000"/>
          <w:sz w:val="28"/>
          <w:szCs w:val="28"/>
          <w:u w:val="none"/>
        </w:rPr>
      </w:pPr>
      <w:r>
        <w:rPr>
          <w:rFonts w:hint="eastAsia" w:ascii="仿宋" w:hAnsi="仿宋" w:eastAsia="仿宋" w:cs="仿宋"/>
          <w:b/>
          <w:color w:val="000000"/>
          <w:sz w:val="28"/>
          <w:szCs w:val="28"/>
          <w:u w:val="none"/>
          <w:lang w:eastAsia="zh-CN"/>
        </w:rPr>
        <w:t>（</w:t>
      </w:r>
      <w:r>
        <w:rPr>
          <w:rFonts w:hint="eastAsia" w:ascii="仿宋" w:hAnsi="仿宋" w:eastAsia="仿宋" w:cs="仿宋"/>
          <w:b/>
          <w:color w:val="000000"/>
          <w:sz w:val="28"/>
          <w:szCs w:val="28"/>
          <w:u w:val="none"/>
        </w:rPr>
        <w:t>五</w:t>
      </w:r>
      <w:r>
        <w:rPr>
          <w:rFonts w:hint="eastAsia" w:ascii="仿宋" w:hAnsi="仿宋" w:eastAsia="仿宋" w:cs="仿宋"/>
          <w:b/>
          <w:color w:val="000000"/>
          <w:sz w:val="28"/>
          <w:szCs w:val="28"/>
          <w:u w:val="none"/>
          <w:lang w:eastAsia="zh-CN"/>
        </w:rPr>
        <w:t>）</w:t>
      </w:r>
      <w:r>
        <w:rPr>
          <w:rFonts w:hint="eastAsia" w:ascii="仿宋" w:hAnsi="仿宋" w:eastAsia="仿宋" w:cs="仿宋"/>
          <w:b/>
          <w:color w:val="000000"/>
          <w:sz w:val="28"/>
          <w:szCs w:val="28"/>
          <w:u w:val="none"/>
        </w:rPr>
        <w:t>配送方法及要求</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sz w:val="28"/>
          <w:szCs w:val="28"/>
          <w:u w:val="none"/>
        </w:rPr>
      </w:pPr>
      <w:r>
        <w:rPr>
          <w:rFonts w:hint="eastAsia" w:ascii="仿宋" w:hAnsi="仿宋" w:eastAsia="仿宋" w:cs="仿宋"/>
          <w:b/>
          <w:sz w:val="28"/>
          <w:szCs w:val="28"/>
          <w:u w:val="none"/>
          <w:lang w:val="en-US" w:eastAsia="zh-CN"/>
        </w:rPr>
        <w:t>1、</w:t>
      </w:r>
      <w:r>
        <w:rPr>
          <w:rFonts w:hint="eastAsia" w:ascii="仿宋" w:hAnsi="仿宋" w:eastAsia="仿宋" w:cs="仿宋"/>
          <w:b/>
          <w:sz w:val="28"/>
          <w:szCs w:val="28"/>
          <w:u w:val="none"/>
        </w:rPr>
        <w:t>配送时间要求</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1</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每天早餐食材可提前一天送到，午餐</w:t>
      </w: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晚餐</w:t>
      </w:r>
      <w:r>
        <w:rPr>
          <w:rFonts w:hint="eastAsia" w:ascii="仿宋" w:hAnsi="仿宋" w:eastAsia="仿宋" w:cs="仿宋"/>
          <w:sz w:val="28"/>
          <w:szCs w:val="28"/>
          <w:u w:val="none"/>
        </w:rPr>
        <w:t>食材应在当天上午7:00以前送到（送达时间以采购方要求为准）。临时</w:t>
      </w:r>
      <w:r>
        <w:rPr>
          <w:rFonts w:hint="eastAsia" w:ascii="仿宋" w:hAnsi="仿宋" w:eastAsia="仿宋" w:cs="仿宋"/>
          <w:sz w:val="28"/>
          <w:szCs w:val="28"/>
          <w:u w:val="none"/>
          <w:lang w:val="en-US" w:eastAsia="zh-CN"/>
        </w:rPr>
        <w:t>公务</w:t>
      </w:r>
      <w:r>
        <w:rPr>
          <w:rFonts w:hint="eastAsia" w:ascii="仿宋" w:hAnsi="仿宋" w:eastAsia="仿宋" w:cs="仿宋"/>
          <w:sz w:val="28"/>
          <w:szCs w:val="28"/>
          <w:u w:val="none"/>
        </w:rPr>
        <w:t>接待，应急配送要求应在甲方发出</w:t>
      </w:r>
      <w:r>
        <w:rPr>
          <w:rFonts w:hint="eastAsia" w:ascii="仿宋" w:hAnsi="仿宋" w:eastAsia="仿宋" w:cs="仿宋"/>
          <w:sz w:val="28"/>
          <w:szCs w:val="28"/>
          <w:u w:val="none"/>
          <w:lang w:val="en-US" w:eastAsia="zh-CN"/>
        </w:rPr>
        <w:t>需求</w:t>
      </w:r>
      <w:r>
        <w:rPr>
          <w:rFonts w:hint="eastAsia" w:ascii="仿宋" w:hAnsi="仿宋" w:eastAsia="仿宋" w:cs="仿宋"/>
          <w:sz w:val="28"/>
          <w:szCs w:val="28"/>
          <w:u w:val="none"/>
        </w:rPr>
        <w:t>后30分钟内予以响应并送到。</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b/>
          <w:bCs/>
          <w:sz w:val="28"/>
          <w:szCs w:val="28"/>
          <w:u w:val="none"/>
        </w:rPr>
      </w:pPr>
      <w:r>
        <w:rPr>
          <w:rFonts w:hint="eastAsia" w:ascii="仿宋" w:hAnsi="仿宋" w:eastAsia="仿宋" w:cs="仿宋"/>
          <w:sz w:val="28"/>
          <w:szCs w:val="28"/>
          <w:u w:val="none"/>
        </w:rPr>
        <w:t>★</w:t>
      </w: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投标供应商保证配送商品质量、数量、送货时间等均符合采购人要求(下单规则</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至少提前一天制定需求），紧急情况除外如遇不可抗力造成送货延误的，经采购人同意后，投标供应商应按采购人另行指定的地点和时间及时送达。</w:t>
      </w:r>
      <w:r>
        <w:rPr>
          <w:rFonts w:hint="eastAsia" w:ascii="仿宋" w:hAnsi="仿宋" w:eastAsia="仿宋" w:cs="仿宋"/>
          <w:b/>
          <w:bCs/>
          <w:sz w:val="28"/>
          <w:szCs w:val="28"/>
          <w:u w:val="none"/>
        </w:rPr>
        <w:t>（</w:t>
      </w:r>
      <w:r>
        <w:rPr>
          <w:rFonts w:hint="eastAsia" w:ascii="仿宋" w:hAnsi="仿宋" w:eastAsia="仿宋" w:cs="仿宋"/>
          <w:b/>
          <w:bCs/>
          <w:sz w:val="28"/>
          <w:szCs w:val="28"/>
          <w:u w:val="none"/>
          <w:lang w:val="en-US" w:eastAsia="zh-CN"/>
        </w:rPr>
        <w:t>投标供应商</w:t>
      </w:r>
      <w:r>
        <w:rPr>
          <w:rFonts w:hint="eastAsia" w:ascii="仿宋" w:hAnsi="仿宋" w:eastAsia="仿宋" w:cs="仿宋"/>
          <w:b/>
          <w:bCs/>
          <w:sz w:val="28"/>
          <w:szCs w:val="28"/>
          <w:u w:val="none"/>
        </w:rPr>
        <w:t>提供承诺函）</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sz w:val="28"/>
          <w:szCs w:val="28"/>
          <w:u w:val="none"/>
        </w:rPr>
      </w:pPr>
      <w:r>
        <w:rPr>
          <w:rFonts w:hint="eastAsia" w:ascii="仿宋" w:hAnsi="仿宋" w:eastAsia="仿宋" w:cs="仿宋"/>
          <w:b/>
          <w:sz w:val="28"/>
          <w:szCs w:val="28"/>
          <w:u w:val="none"/>
          <w:lang w:val="en-US" w:eastAsia="zh-CN"/>
        </w:rPr>
        <w:t>2、</w:t>
      </w:r>
      <w:r>
        <w:rPr>
          <w:rFonts w:hint="eastAsia" w:ascii="仿宋" w:hAnsi="仿宋" w:eastAsia="仿宋" w:cs="仿宋"/>
          <w:b/>
          <w:sz w:val="28"/>
          <w:szCs w:val="28"/>
          <w:u w:val="none"/>
        </w:rPr>
        <w:t>配送</w:t>
      </w:r>
      <w:r>
        <w:rPr>
          <w:rFonts w:hint="eastAsia" w:ascii="仿宋" w:hAnsi="仿宋" w:eastAsia="仿宋" w:cs="仿宋"/>
          <w:b/>
          <w:sz w:val="28"/>
          <w:szCs w:val="28"/>
          <w:u w:val="none"/>
          <w:lang w:eastAsia="zh-CN"/>
        </w:rPr>
        <w:t>车辆</w:t>
      </w:r>
      <w:r>
        <w:rPr>
          <w:rFonts w:hint="eastAsia" w:ascii="仿宋" w:hAnsi="仿宋" w:eastAsia="仿宋" w:cs="仿宋"/>
          <w:b/>
          <w:sz w:val="28"/>
          <w:szCs w:val="28"/>
          <w:u w:val="none"/>
        </w:rPr>
        <w:t>要求</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(1)投标供应商针对本项目至少配备</w:t>
      </w:r>
      <w:r>
        <w:rPr>
          <w:rFonts w:hint="eastAsia" w:ascii="仿宋" w:hAnsi="仿宋" w:eastAsia="仿宋" w:cs="仿宋"/>
          <w:sz w:val="28"/>
          <w:szCs w:val="28"/>
          <w:u w:val="none"/>
          <w:lang w:val="en-US" w:eastAsia="zh-CN"/>
        </w:rPr>
        <w:t>1</w:t>
      </w:r>
      <w:r>
        <w:rPr>
          <w:rFonts w:hint="eastAsia" w:ascii="仿宋" w:hAnsi="仿宋" w:eastAsia="仿宋" w:cs="仿宋"/>
          <w:sz w:val="28"/>
          <w:szCs w:val="28"/>
          <w:u w:val="none"/>
        </w:rPr>
        <w:t>辆厢式密封配送车</w:t>
      </w:r>
      <w:r>
        <w:rPr>
          <w:rFonts w:hint="eastAsia" w:ascii="仿宋" w:hAnsi="仿宋" w:eastAsia="仿宋" w:cs="仿宋"/>
          <w:sz w:val="28"/>
          <w:szCs w:val="28"/>
          <w:u w:val="none"/>
          <w:lang w:val="en-US" w:eastAsia="zh-CN"/>
        </w:rPr>
        <w:t>和1</w:t>
      </w:r>
      <w:r>
        <w:rPr>
          <w:rFonts w:hint="eastAsia" w:ascii="仿宋" w:hAnsi="仿宋" w:eastAsia="仿宋" w:cs="仿宋"/>
          <w:sz w:val="28"/>
          <w:szCs w:val="28"/>
          <w:u w:val="none"/>
        </w:rPr>
        <w:t>辆厢式冷链配送车，且车辆固定专门为本项目使用，配送车辆应符合相关卫生要求，做到每日清洗、消毒并做好消毒记录。</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rPr>
        <w:t>）配送车辆要向采购人报备，不经采购人书面同意，不允许更换配送车辆，专车专送，不得与其他单位配送食品混装，配送前对车辆进行卫生清理与消毒并做好消毒记录；</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rPr>
        <w:t>）配送车辆需符合生鲜配送、冷藏配送的要求</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不得用面包车、货拉拉等不符合标准的车辆；</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4</w:t>
      </w:r>
      <w:r>
        <w:rPr>
          <w:rFonts w:hint="eastAsia" w:ascii="仿宋" w:hAnsi="仿宋" w:eastAsia="仿宋" w:cs="仿宋"/>
          <w:sz w:val="28"/>
          <w:szCs w:val="28"/>
          <w:u w:val="none"/>
        </w:rPr>
        <w:t>）冷链食品</w:t>
      </w:r>
      <w:r>
        <w:rPr>
          <w:rFonts w:hint="eastAsia" w:ascii="仿宋" w:hAnsi="仿宋" w:eastAsia="仿宋" w:cs="仿宋"/>
          <w:sz w:val="28"/>
          <w:szCs w:val="28"/>
          <w:u w:val="none"/>
          <w:lang w:eastAsia="zh-CN"/>
        </w:rPr>
        <w:t>须</w:t>
      </w:r>
      <w:r>
        <w:rPr>
          <w:rFonts w:hint="eastAsia" w:ascii="仿宋" w:hAnsi="仿宋" w:eastAsia="仿宋" w:cs="仿宋"/>
          <w:sz w:val="28"/>
          <w:szCs w:val="28"/>
          <w:u w:val="none"/>
        </w:rPr>
        <w:t>配备冷链配送专用车，并随车提供每日蔬菜、水果农残检测报告和肉类的动物检疫合格证明；</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5</w:t>
      </w:r>
      <w:r>
        <w:rPr>
          <w:rFonts w:hint="eastAsia" w:ascii="仿宋" w:hAnsi="仿宋" w:eastAsia="仿宋" w:cs="仿宋"/>
          <w:sz w:val="28"/>
          <w:szCs w:val="28"/>
          <w:u w:val="none"/>
        </w:rPr>
        <w:t>）配送车辆上食品不与其他产品混装、不挤压</w:t>
      </w:r>
      <w:r>
        <w:rPr>
          <w:rFonts w:hint="eastAsia" w:ascii="仿宋" w:hAnsi="仿宋" w:eastAsia="仿宋" w:cs="仿宋"/>
          <w:sz w:val="28"/>
          <w:szCs w:val="28"/>
          <w:u w:val="none"/>
          <w:lang w:eastAsia="zh-CN"/>
        </w:rPr>
        <w:t>。</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sz w:val="28"/>
          <w:szCs w:val="28"/>
          <w:u w:val="none"/>
        </w:rPr>
      </w:pPr>
      <w:r>
        <w:rPr>
          <w:rFonts w:hint="eastAsia" w:ascii="仿宋" w:hAnsi="仿宋" w:eastAsia="仿宋" w:cs="仿宋"/>
          <w:b/>
          <w:sz w:val="28"/>
          <w:szCs w:val="28"/>
          <w:u w:val="none"/>
          <w:lang w:val="en-US" w:eastAsia="zh-CN"/>
        </w:rPr>
        <w:t>3、</w:t>
      </w:r>
      <w:r>
        <w:rPr>
          <w:rFonts w:hint="eastAsia" w:ascii="仿宋" w:hAnsi="仿宋" w:eastAsia="仿宋" w:cs="仿宋"/>
          <w:b/>
          <w:sz w:val="28"/>
          <w:szCs w:val="28"/>
          <w:u w:val="none"/>
        </w:rPr>
        <w:t>仓储管理</w:t>
      </w:r>
      <w:r>
        <w:rPr>
          <w:rFonts w:hint="eastAsia" w:ascii="仿宋" w:hAnsi="仿宋" w:eastAsia="仿宋" w:cs="仿宋"/>
          <w:b/>
          <w:sz w:val="28"/>
          <w:szCs w:val="28"/>
          <w:u w:val="none"/>
          <w:lang w:eastAsia="zh-CN"/>
        </w:rPr>
        <w:t>制度</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（1）投标供应商应建立严格的专人验收登记制度，详细记载购入产品的种类、数量和时间，勤进勤出，先进先出，定期清仓检查，防止食品过期、变质、霉变、生虫，及时清理不符合食品安全要求的食品；</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（2）食材配送方需对自己的仓储场地与供应商的仓储场地不定期检查，并形成检查报告存档，甲方将不定期抽查；</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（3）食材配送方仓储场地需符合食品仓储要求，保持库房温度湿度和卫生情况；</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4）针对不同类别的食材采取分类、分架、隔墙、隔地存放管理，各类食品有明显标识，易于查找，有异味或易潮食品应密封保存或分库存放，易腐食品要及时冷藏或冷冻保存；食品与非食品分库存放，不得与洗化用品和日杂用品等混放</w:t>
      </w:r>
      <w:r>
        <w:rPr>
          <w:rFonts w:hint="eastAsia" w:ascii="仿宋" w:hAnsi="仿宋" w:eastAsia="仿宋" w:cs="仿宋"/>
          <w:sz w:val="28"/>
          <w:szCs w:val="28"/>
          <w:u w:val="none"/>
          <w:lang w:eastAsia="zh-CN"/>
        </w:rPr>
        <w:t>。</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sz w:val="28"/>
          <w:szCs w:val="28"/>
          <w:u w:val="none"/>
        </w:rPr>
      </w:pPr>
      <w:r>
        <w:rPr>
          <w:rFonts w:hint="eastAsia" w:ascii="仿宋" w:hAnsi="仿宋" w:eastAsia="仿宋" w:cs="仿宋"/>
          <w:b/>
          <w:sz w:val="28"/>
          <w:szCs w:val="28"/>
          <w:u w:val="none"/>
          <w:lang w:val="en-US" w:eastAsia="zh-CN"/>
        </w:rPr>
        <w:t>4、</w:t>
      </w:r>
      <w:r>
        <w:rPr>
          <w:rFonts w:hint="eastAsia" w:ascii="仿宋" w:hAnsi="仿宋" w:eastAsia="仿宋" w:cs="仿宋"/>
          <w:b/>
          <w:sz w:val="28"/>
          <w:szCs w:val="28"/>
          <w:u w:val="none"/>
        </w:rPr>
        <w:t>人员配备管理方案</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b/>
          <w:bCs/>
          <w:sz w:val="28"/>
          <w:szCs w:val="28"/>
          <w:u w:val="none"/>
        </w:rPr>
      </w:pPr>
      <w:r>
        <w:rPr>
          <w:rFonts w:hint="eastAsia" w:ascii="仿宋" w:hAnsi="仿宋" w:eastAsia="仿宋" w:cs="仿宋"/>
          <w:sz w:val="28"/>
          <w:szCs w:val="28"/>
          <w:u w:val="none"/>
        </w:rPr>
        <w:t>★（1）为保证食材配送及时，保障食堂每日准时供餐，投标供应商为本项目配备</w:t>
      </w:r>
      <w:r>
        <w:rPr>
          <w:rFonts w:hint="eastAsia" w:ascii="仿宋" w:hAnsi="仿宋" w:eastAsia="仿宋" w:cs="仿宋"/>
          <w:sz w:val="28"/>
          <w:szCs w:val="28"/>
          <w:u w:val="none"/>
          <w:lang w:eastAsia="zh-CN"/>
        </w:rPr>
        <w:t>至少</w:t>
      </w: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rPr>
        <w:t>名持有有效健康证</w:t>
      </w:r>
      <w:r>
        <w:rPr>
          <w:rFonts w:hint="eastAsia" w:ascii="仿宋" w:hAnsi="仿宋" w:eastAsia="仿宋" w:cs="仿宋"/>
          <w:sz w:val="28"/>
          <w:szCs w:val="28"/>
          <w:u w:val="none"/>
          <w:lang w:eastAsia="zh-CN"/>
        </w:rPr>
        <w:t>的</w:t>
      </w:r>
      <w:r>
        <w:rPr>
          <w:rFonts w:hint="eastAsia" w:ascii="仿宋" w:hAnsi="仿宋" w:eastAsia="仿宋" w:cs="仿宋"/>
          <w:sz w:val="28"/>
          <w:szCs w:val="28"/>
          <w:u w:val="none"/>
        </w:rPr>
        <w:t>配送人员</w:t>
      </w:r>
      <w:r>
        <w:rPr>
          <w:rFonts w:hint="eastAsia" w:ascii="仿宋" w:hAnsi="仿宋" w:eastAsia="仿宋" w:cs="仿宋"/>
          <w:sz w:val="28"/>
          <w:szCs w:val="28"/>
          <w:u w:val="none"/>
          <w:lang w:eastAsia="zh-CN"/>
        </w:rPr>
        <w:t>，且</w:t>
      </w:r>
      <w:r>
        <w:rPr>
          <w:rFonts w:hint="eastAsia" w:ascii="仿宋" w:hAnsi="仿宋" w:eastAsia="仿宋" w:cs="仿宋"/>
          <w:sz w:val="28"/>
          <w:szCs w:val="28"/>
          <w:u w:val="none"/>
        </w:rPr>
        <w:t>为本公司员工，每次配送至少要有2名持有</w:t>
      </w:r>
      <w:r>
        <w:rPr>
          <w:rFonts w:hint="eastAsia" w:ascii="仿宋" w:hAnsi="仿宋" w:eastAsia="仿宋" w:cs="仿宋"/>
          <w:sz w:val="28"/>
          <w:szCs w:val="28"/>
          <w:u w:val="none"/>
          <w:lang w:eastAsia="zh-CN"/>
        </w:rPr>
        <w:t>有效</w:t>
      </w:r>
      <w:r>
        <w:rPr>
          <w:rFonts w:hint="eastAsia" w:ascii="仿宋" w:hAnsi="仿宋" w:eastAsia="仿宋" w:cs="仿宋"/>
          <w:sz w:val="28"/>
          <w:szCs w:val="28"/>
          <w:u w:val="none"/>
        </w:rPr>
        <w:t>健康证</w:t>
      </w:r>
      <w:r>
        <w:rPr>
          <w:rFonts w:hint="eastAsia" w:ascii="仿宋" w:hAnsi="仿宋" w:eastAsia="仿宋" w:cs="仿宋"/>
          <w:sz w:val="28"/>
          <w:szCs w:val="28"/>
          <w:u w:val="none"/>
          <w:lang w:eastAsia="zh-CN"/>
        </w:rPr>
        <w:t>的</w:t>
      </w:r>
      <w:r>
        <w:rPr>
          <w:rFonts w:hint="eastAsia" w:ascii="仿宋" w:hAnsi="仿宋" w:eastAsia="仿宋" w:cs="仿宋"/>
          <w:sz w:val="28"/>
          <w:szCs w:val="28"/>
          <w:u w:val="none"/>
        </w:rPr>
        <w:t>配送员，未经采购人事先许可，供应商不得擅自变动配送人员</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专人专岗，定期体检；</w:t>
      </w:r>
      <w:r>
        <w:rPr>
          <w:rFonts w:hint="eastAsia" w:ascii="仿宋" w:hAnsi="仿宋" w:eastAsia="仿宋" w:cs="仿宋"/>
          <w:b/>
          <w:bCs/>
          <w:sz w:val="28"/>
          <w:szCs w:val="28"/>
          <w:u w:val="none"/>
        </w:rPr>
        <w:t>（提供承诺函）</w:t>
      </w:r>
      <w:r>
        <w:rPr>
          <w:rFonts w:hint="eastAsia" w:ascii="仿宋" w:hAnsi="仿宋" w:eastAsia="仿宋" w:cs="仿宋"/>
          <w:b/>
          <w:bCs/>
          <w:sz w:val="28"/>
          <w:szCs w:val="28"/>
          <w:u w:val="none"/>
          <w:lang w:eastAsia="zh-CN"/>
        </w:rPr>
        <w:t>。</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（2）食材配送员必须穿戴整洁的工作衣帽，每日消毒，具有基本的食品安全常识，了解食品卫生相关的法律法规；</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rPr>
        <w:t>（3）加强对食材配送员的培训，装卸食品原料、成品、半成品时，食品不能接触地面，也不能随意堆放在马路边</w:t>
      </w:r>
      <w:r>
        <w:rPr>
          <w:rFonts w:hint="eastAsia" w:ascii="仿宋" w:hAnsi="仿宋" w:eastAsia="仿宋" w:cs="仿宋"/>
          <w:sz w:val="28"/>
          <w:szCs w:val="28"/>
          <w:u w:val="none"/>
          <w:lang w:eastAsia="zh-CN"/>
        </w:rPr>
        <w:t>；</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（4）投标供应商须为本项目确定一名项目负责人。投标供应商与采购人均需安排专人负责联系（手机号码、短信、微信），并确认产品需求量、加工要求（如有）、配送时间及配送要求。</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b/>
          <w:bCs/>
          <w:sz w:val="28"/>
          <w:szCs w:val="28"/>
          <w:u w:val="none"/>
        </w:rPr>
      </w:pPr>
      <w:r>
        <w:rPr>
          <w:rFonts w:hint="eastAsia" w:ascii="仿宋" w:hAnsi="仿宋" w:eastAsia="仿宋" w:cs="仿宋"/>
          <w:sz w:val="28"/>
          <w:szCs w:val="28"/>
          <w:u w:val="none"/>
        </w:rPr>
        <w:t>（5）投标供应商具备各项应急措施，有明确应急联系人（手机号码、短信、微信），保证在各种市场变化及遇突发事件下，能保证货品数量、质量并能及时满足食堂食品及原材料供应。</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color w:val="000000"/>
          <w:sz w:val="28"/>
          <w:szCs w:val="28"/>
          <w:u w:val="none"/>
          <w:lang w:val="en-US" w:eastAsia="zh-CN"/>
        </w:rPr>
      </w:pPr>
      <w:r>
        <w:rPr>
          <w:rFonts w:hint="eastAsia" w:ascii="仿宋" w:hAnsi="仿宋" w:eastAsia="仿宋" w:cs="仿宋"/>
          <w:b/>
          <w:color w:val="000000"/>
          <w:sz w:val="28"/>
          <w:szCs w:val="28"/>
          <w:u w:val="none"/>
          <w:lang w:val="en-US" w:eastAsia="zh-CN"/>
        </w:rPr>
        <w:t>5.其他配送要求</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color w:val="000000"/>
          <w:sz w:val="28"/>
          <w:szCs w:val="28"/>
          <w:u w:val="none"/>
        </w:rPr>
      </w:pPr>
      <w:r>
        <w:rPr>
          <w:rFonts w:hint="eastAsia" w:ascii="仿宋" w:hAnsi="仿宋" w:eastAsia="仿宋" w:cs="仿宋"/>
          <w:b/>
          <w:bCs/>
          <w:sz w:val="28"/>
          <w:szCs w:val="28"/>
          <w:u w:val="none"/>
        </w:rPr>
        <w:t>★</w:t>
      </w:r>
      <w:r>
        <w:rPr>
          <w:rFonts w:hint="eastAsia" w:ascii="仿宋" w:hAnsi="仿宋" w:eastAsia="仿宋" w:cs="仿宋"/>
          <w:color w:val="000000"/>
          <w:sz w:val="28"/>
          <w:szCs w:val="28"/>
          <w:u w:val="none"/>
          <w:lang w:val="en-US" w:eastAsia="zh-CN"/>
        </w:rPr>
        <w:t>（1）</w:t>
      </w:r>
      <w:r>
        <w:rPr>
          <w:rFonts w:hint="eastAsia" w:ascii="仿宋" w:hAnsi="仿宋" w:eastAsia="仿宋" w:cs="仿宋"/>
          <w:color w:val="000000"/>
          <w:sz w:val="28"/>
          <w:szCs w:val="28"/>
          <w:u w:val="none"/>
        </w:rPr>
        <w:t>承诺合同签订后在武侯区</w:t>
      </w:r>
      <w:r>
        <w:rPr>
          <w:rFonts w:hint="eastAsia" w:ascii="仿宋" w:hAnsi="仿宋" w:eastAsia="仿宋" w:cs="仿宋"/>
          <w:color w:val="000000"/>
          <w:sz w:val="28"/>
          <w:szCs w:val="28"/>
          <w:u w:val="none"/>
          <w:lang w:eastAsia="zh-CN"/>
        </w:rPr>
        <w:t>第一办公区</w:t>
      </w:r>
      <w:r>
        <w:rPr>
          <w:rFonts w:hint="eastAsia" w:ascii="仿宋" w:hAnsi="仿宋" w:eastAsia="仿宋" w:cs="仿宋"/>
          <w:color w:val="000000"/>
          <w:sz w:val="28"/>
          <w:szCs w:val="28"/>
          <w:u w:val="none"/>
        </w:rPr>
        <w:t>（成都市</w:t>
      </w:r>
      <w:r>
        <w:rPr>
          <w:rFonts w:hint="eastAsia" w:ascii="仿宋" w:hAnsi="仿宋" w:eastAsia="仿宋" w:cs="仿宋"/>
          <w:color w:val="000000"/>
          <w:sz w:val="28"/>
          <w:szCs w:val="28"/>
          <w:u w:val="none"/>
          <w:lang w:eastAsia="zh-CN"/>
        </w:rPr>
        <w:t>武侯祠大街264</w:t>
      </w:r>
      <w:r>
        <w:rPr>
          <w:rFonts w:hint="eastAsia" w:ascii="仿宋" w:hAnsi="仿宋" w:eastAsia="仿宋" w:cs="仿宋"/>
          <w:color w:val="000000"/>
          <w:sz w:val="28"/>
          <w:szCs w:val="28"/>
          <w:u w:val="none"/>
        </w:rPr>
        <w:t>号）附近区域内（</w:t>
      </w:r>
      <w:r>
        <w:rPr>
          <w:rFonts w:hint="eastAsia" w:ascii="仿宋" w:hAnsi="仿宋" w:eastAsia="仿宋" w:cs="仿宋"/>
          <w:color w:val="000000"/>
          <w:sz w:val="28"/>
          <w:szCs w:val="28"/>
          <w:u w:val="none"/>
          <w:lang w:val="en-US" w:eastAsia="zh-CN"/>
        </w:rPr>
        <w:t>2</w:t>
      </w:r>
      <w:r>
        <w:rPr>
          <w:rFonts w:hint="eastAsia" w:ascii="仿宋" w:hAnsi="仿宋" w:eastAsia="仿宋" w:cs="仿宋"/>
          <w:color w:val="000000"/>
          <w:sz w:val="28"/>
          <w:szCs w:val="28"/>
          <w:u w:val="none"/>
        </w:rPr>
        <w:t>0分钟交通距离）设置自有应急配送门店(具备食品、肉类、粮油、蔬菜等应急配送能力），应急配送要求应在30分钟内予以响应并送到。</w:t>
      </w:r>
      <w:r>
        <w:rPr>
          <w:rFonts w:hint="eastAsia" w:ascii="仿宋" w:hAnsi="仿宋" w:eastAsia="仿宋" w:cs="仿宋"/>
          <w:b/>
          <w:bCs/>
          <w:sz w:val="28"/>
          <w:szCs w:val="28"/>
          <w:u w:val="none"/>
        </w:rPr>
        <w:t>（</w:t>
      </w:r>
      <w:r>
        <w:rPr>
          <w:rFonts w:hint="eastAsia" w:ascii="仿宋" w:hAnsi="仿宋" w:eastAsia="仿宋" w:cs="仿宋"/>
          <w:b/>
          <w:bCs/>
          <w:sz w:val="28"/>
          <w:szCs w:val="28"/>
          <w:u w:val="none"/>
          <w:lang w:val="en-US" w:eastAsia="zh-CN"/>
        </w:rPr>
        <w:t>投标供应商</w:t>
      </w:r>
      <w:r>
        <w:rPr>
          <w:rFonts w:hint="eastAsia" w:ascii="仿宋" w:hAnsi="仿宋" w:eastAsia="仿宋" w:cs="仿宋"/>
          <w:b/>
          <w:bCs/>
          <w:sz w:val="28"/>
          <w:szCs w:val="28"/>
          <w:u w:val="none"/>
        </w:rPr>
        <w:t>提供承诺函）</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sz w:val="28"/>
          <w:szCs w:val="28"/>
          <w:u w:val="none"/>
          <w:lang w:val="en-US" w:eastAsia="zh-CN"/>
        </w:rPr>
      </w:pPr>
      <w:r>
        <w:rPr>
          <w:rFonts w:hint="eastAsia" w:ascii="仿宋" w:hAnsi="仿宋" w:eastAsia="仿宋" w:cs="仿宋"/>
          <w:b/>
          <w:bCs/>
          <w:sz w:val="28"/>
          <w:szCs w:val="28"/>
          <w:u w:val="none"/>
        </w:rPr>
        <w:t>★</w:t>
      </w:r>
      <w:r>
        <w:rPr>
          <w:rFonts w:hint="eastAsia" w:ascii="仿宋" w:hAnsi="仿宋" w:eastAsia="仿宋" w:cs="仿宋"/>
          <w:color w:val="000000"/>
          <w:sz w:val="28"/>
          <w:szCs w:val="28"/>
          <w:u w:val="none"/>
          <w:lang w:eastAsia="zh-CN"/>
        </w:rPr>
        <w:t>（</w:t>
      </w:r>
      <w:r>
        <w:rPr>
          <w:rFonts w:hint="eastAsia" w:ascii="仿宋" w:hAnsi="仿宋" w:eastAsia="仿宋" w:cs="仿宋"/>
          <w:color w:val="000000"/>
          <w:sz w:val="28"/>
          <w:szCs w:val="28"/>
          <w:u w:val="none"/>
          <w:lang w:val="en-US" w:eastAsia="zh-CN"/>
        </w:rPr>
        <w:t>2</w:t>
      </w:r>
      <w:r>
        <w:rPr>
          <w:rFonts w:hint="eastAsia" w:ascii="仿宋" w:hAnsi="仿宋" w:eastAsia="仿宋" w:cs="仿宋"/>
          <w:color w:val="000000"/>
          <w:sz w:val="28"/>
          <w:szCs w:val="28"/>
          <w:u w:val="none"/>
          <w:lang w:eastAsia="zh-CN"/>
        </w:rPr>
        <w:t>）</w:t>
      </w:r>
      <w:r>
        <w:rPr>
          <w:rFonts w:hint="eastAsia" w:ascii="仿宋" w:hAnsi="仿宋" w:eastAsia="仿宋" w:cs="仿宋"/>
          <w:color w:val="000000"/>
          <w:sz w:val="28"/>
          <w:szCs w:val="28"/>
          <w:u w:val="none"/>
        </w:rPr>
        <w:t>以采购人实际需求及用量进行配送服务，并按甲方书面确认的实际用量进行结算，以上数据仅供供应商参考，不作为供应商报价依据。</w:t>
      </w:r>
      <w:r>
        <w:rPr>
          <w:rFonts w:hint="eastAsia" w:ascii="仿宋" w:hAnsi="仿宋" w:eastAsia="仿宋" w:cs="仿宋"/>
          <w:b/>
          <w:bCs/>
          <w:sz w:val="28"/>
          <w:szCs w:val="28"/>
          <w:u w:val="none"/>
        </w:rPr>
        <w:t>（</w:t>
      </w:r>
      <w:r>
        <w:rPr>
          <w:rFonts w:hint="eastAsia" w:ascii="仿宋" w:hAnsi="仿宋" w:eastAsia="仿宋" w:cs="仿宋"/>
          <w:b/>
          <w:bCs/>
          <w:sz w:val="28"/>
          <w:szCs w:val="28"/>
          <w:u w:val="none"/>
          <w:lang w:val="en-US" w:eastAsia="zh-CN"/>
        </w:rPr>
        <w:t>投标供应商</w:t>
      </w:r>
      <w:r>
        <w:rPr>
          <w:rFonts w:hint="eastAsia" w:ascii="仿宋" w:hAnsi="仿宋" w:eastAsia="仿宋" w:cs="仿宋"/>
          <w:b/>
          <w:bCs/>
          <w:sz w:val="28"/>
          <w:szCs w:val="28"/>
          <w:u w:val="none"/>
        </w:rPr>
        <w:t>提供承诺函）</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color w:val="000000"/>
          <w:sz w:val="28"/>
          <w:szCs w:val="28"/>
          <w:u w:val="none"/>
        </w:rPr>
      </w:pPr>
      <w:r>
        <w:rPr>
          <w:rFonts w:hint="eastAsia" w:ascii="仿宋" w:hAnsi="仿宋" w:eastAsia="仿宋" w:cs="仿宋"/>
          <w:b/>
          <w:color w:val="000000"/>
          <w:sz w:val="28"/>
          <w:szCs w:val="28"/>
          <w:u w:val="none"/>
        </w:rPr>
        <w:t>（六）验收标准</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lang w:eastAsia="zh-CN"/>
        </w:rPr>
      </w:pPr>
      <w:r>
        <w:rPr>
          <w:rFonts w:hint="eastAsia" w:ascii="仿宋" w:hAnsi="仿宋" w:eastAsia="仿宋" w:cs="仿宋"/>
          <w:sz w:val="28"/>
          <w:szCs w:val="28"/>
          <w:u w:val="none"/>
        </w:rPr>
        <w:t>验收时间：送达随即验收</w:t>
      </w:r>
      <w:r>
        <w:rPr>
          <w:rFonts w:hint="eastAsia" w:ascii="仿宋" w:hAnsi="仿宋" w:eastAsia="仿宋" w:cs="仿宋"/>
          <w:sz w:val="28"/>
          <w:szCs w:val="28"/>
          <w:u w:val="none"/>
          <w:lang w:eastAsia="zh-CN"/>
        </w:rPr>
        <w:t>。</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验收方式：</w:t>
      </w:r>
      <w:r>
        <w:rPr>
          <w:rFonts w:hint="eastAsia" w:ascii="仿宋" w:hAnsi="仿宋" w:eastAsia="仿宋" w:cs="仿宋"/>
          <w:sz w:val="28"/>
          <w:szCs w:val="28"/>
          <w:u w:val="none"/>
        </w:rPr>
        <w:t>按照采购产品质量及要求的规定开袋逐一检查</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验收人员对不合格货品有权要求无条件进行退货、换货。</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sz w:val="28"/>
          <w:szCs w:val="28"/>
          <w:u w:val="none"/>
        </w:rPr>
      </w:pPr>
      <w:r>
        <w:rPr>
          <w:rFonts w:hint="eastAsia" w:ascii="仿宋" w:hAnsi="仿宋" w:eastAsia="仿宋" w:cs="仿宋"/>
          <w:b/>
          <w:sz w:val="28"/>
          <w:szCs w:val="28"/>
          <w:u w:val="none"/>
          <w:lang w:eastAsia="zh-CN"/>
        </w:rPr>
        <w:t>（七）</w:t>
      </w:r>
      <w:r>
        <w:rPr>
          <w:rFonts w:hint="eastAsia" w:ascii="仿宋" w:hAnsi="仿宋" w:eastAsia="仿宋" w:cs="仿宋"/>
          <w:b/>
          <w:sz w:val="28"/>
          <w:szCs w:val="28"/>
          <w:u w:val="none"/>
        </w:rPr>
        <w:t>售后服务要求</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1、提供售后服务呼叫电话和响应时间</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（1）设置专人专线，且保持电话24小时畅通，有人接听；</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（2）当遇突发情况时，需在30分钟内做出响应并提出解决方案；</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（3）若遇重大事故，应立即安排人员到现场配合调查工作，并做好事后总结；</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2、现场服务支持能力</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（1）如遇突发情况，需紧急加送时，能在30分钟内加送到指定地点；</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（2）遇重大接待，中标人需保持有工作人员在现场，随时做好服务支持；</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（3）不定期对甲方干部职工进行新鲜健康食材选取的宣传科普；</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（4）配合采购人验货，紧急情况下帮助采购人进行食材初加工；</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3、售后巡检及质保服务</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（1）中标人对食材质量负全责，若出现食材残损无法食用或规格不一，如水果大小</w:t>
      </w:r>
      <w:r>
        <w:rPr>
          <w:rFonts w:hint="eastAsia" w:ascii="仿宋" w:hAnsi="仿宋" w:eastAsia="仿宋" w:cs="仿宋"/>
          <w:sz w:val="28"/>
          <w:szCs w:val="28"/>
          <w:u w:val="none"/>
          <w:lang w:val="en-US" w:eastAsia="zh-CN"/>
        </w:rPr>
        <w:t>规</w:t>
      </w:r>
      <w:r>
        <w:rPr>
          <w:rFonts w:hint="eastAsia" w:ascii="仿宋" w:hAnsi="仿宋" w:eastAsia="仿宋" w:cs="仿宋"/>
          <w:sz w:val="28"/>
          <w:szCs w:val="28"/>
          <w:u w:val="none"/>
        </w:rPr>
        <w:t>格不一，相差较大的，应及时更换，否则采购人可拒收或不支付该次货款；</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（2）定期对配送工作进行总结，对配送中出现的问题进行整改；</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（3）加强交流沟通，及时反馈相关信息，对发现的问题及时整改；</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（4）每月向采购人报送月工作总结，内容不能千篇一律，要及时反映最新的工作动向；</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（5）主动向采购人了解当日食材质量，做好后期调整完善；</w:t>
      </w:r>
    </w:p>
    <w:p>
      <w:pPr>
        <w:keepNext w:val="0"/>
        <w:keepLines w:val="0"/>
        <w:pageBreakBefore w:val="0"/>
        <w:widowControl w:val="0"/>
        <w:kinsoku/>
        <w:wordWrap/>
        <w:overflowPunct/>
        <w:topLinePunct w:val="0"/>
        <w:autoSpaceDE/>
        <w:autoSpaceDN/>
        <w:bidi w:val="0"/>
        <w:adjustRightInd w:val="0"/>
        <w:snapToGrid w:val="0"/>
        <w:spacing w:line="360" w:lineRule="exact"/>
        <w:ind w:firstLine="562" w:firstLineChars="200"/>
        <w:jc w:val="left"/>
        <w:textAlignment w:val="auto"/>
        <w:rPr>
          <w:rFonts w:hint="eastAsia" w:ascii="仿宋" w:hAnsi="仿宋" w:eastAsia="仿宋" w:cs="仿宋"/>
          <w:b/>
          <w:sz w:val="28"/>
          <w:szCs w:val="28"/>
          <w:u w:val="none"/>
        </w:rPr>
      </w:pPr>
      <w:r>
        <w:rPr>
          <w:rFonts w:hint="eastAsia" w:ascii="仿宋" w:hAnsi="仿宋" w:eastAsia="仿宋" w:cs="仿宋"/>
          <w:b/>
          <w:sz w:val="28"/>
          <w:szCs w:val="28"/>
          <w:u w:val="none"/>
          <w:lang w:eastAsia="zh-CN"/>
        </w:rPr>
        <w:t>（八）</w:t>
      </w:r>
      <w:r>
        <w:rPr>
          <w:rFonts w:hint="eastAsia" w:ascii="仿宋" w:hAnsi="仿宋" w:eastAsia="仿宋" w:cs="仿宋"/>
          <w:b/>
          <w:sz w:val="28"/>
          <w:szCs w:val="28"/>
          <w:u w:val="none"/>
        </w:rPr>
        <w:t>增值服务要求</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1、提供健康营养膳食建议服务</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（1）为采购人配备营养师，根据季节进行菜品搭配、荤素搭配，应季特色菜品更新；</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（2）做好合理菜谱建议，做到老少皆宜、清淡及重口味搭配、油炸及非油炸搭配；</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（3）根据地方区域（外地），适合的口味及特色进行搭配；</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2、公务用餐菜谱定制服务</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（1）根据季节、区域及人数，制定合理的公务用餐菜谱，注意营养搭配、荤素搭配，推荐应季、健康新鲜的肉类、蔬菜、水果；</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（2）主动加强与采购人沟通，了解公务用餐菜谱情况，根据反馈及时调整完善；</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（3）加强与食堂工作人员沟通，提升菜品质量，针对菜品数量进行规划，避免浪费；</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3、食材净菜加工服务</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（1）如采购人有需求，提供数量与质量达到采购人要求的净菜品类；</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（2）如遇处理程序较为复杂的食材时，配合采购人对食材进行深加工；</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（3）水产类食材现场宰杀处理；</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（4）对易损伤类水果进行分装。</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bCs w:val="0"/>
          <w:color w:val="000000"/>
          <w:sz w:val="28"/>
          <w:szCs w:val="28"/>
          <w:u w:val="none"/>
        </w:rPr>
      </w:pPr>
      <w:r>
        <w:rPr>
          <w:rFonts w:hint="eastAsia" w:ascii="仿宋" w:hAnsi="仿宋" w:eastAsia="仿宋" w:cs="仿宋"/>
          <w:b/>
          <w:bCs w:val="0"/>
          <w:color w:val="000000"/>
          <w:sz w:val="28"/>
          <w:szCs w:val="28"/>
          <w:u w:val="none"/>
          <w:lang w:eastAsia="zh-CN"/>
        </w:rPr>
        <w:t>（九）</w:t>
      </w:r>
      <w:r>
        <w:rPr>
          <w:rFonts w:hint="eastAsia" w:ascii="仿宋" w:hAnsi="仿宋" w:eastAsia="仿宋" w:cs="仿宋"/>
          <w:b/>
          <w:bCs w:val="0"/>
          <w:color w:val="000000"/>
          <w:sz w:val="28"/>
          <w:szCs w:val="28"/>
          <w:u w:val="none"/>
        </w:rPr>
        <w:t>投标供应商</w:t>
      </w:r>
      <w:r>
        <w:rPr>
          <w:rFonts w:hint="eastAsia" w:ascii="仿宋" w:hAnsi="仿宋" w:eastAsia="仿宋" w:cs="仿宋"/>
          <w:b/>
          <w:bCs w:val="0"/>
          <w:color w:val="000000"/>
          <w:sz w:val="28"/>
          <w:szCs w:val="28"/>
          <w:u w:val="none"/>
          <w:lang w:eastAsia="zh-CN"/>
        </w:rPr>
        <w:t>须</w:t>
      </w:r>
      <w:r>
        <w:rPr>
          <w:rFonts w:hint="eastAsia" w:ascii="仿宋" w:hAnsi="仿宋" w:eastAsia="仿宋" w:cs="仿宋"/>
          <w:b/>
          <w:bCs w:val="0"/>
          <w:color w:val="000000"/>
          <w:sz w:val="28"/>
          <w:szCs w:val="28"/>
          <w:u w:val="none"/>
        </w:rPr>
        <w:t>执行如下各项制度</w:t>
      </w:r>
    </w:p>
    <w:p>
      <w:pPr>
        <w:keepNext w:val="0"/>
        <w:keepLines w:val="0"/>
        <w:pageBreakBefore w:val="0"/>
        <w:widowControl w:val="0"/>
        <w:kinsoku/>
        <w:wordWrap/>
        <w:overflowPunct/>
        <w:topLinePunct w:val="0"/>
        <w:autoSpaceDE/>
        <w:autoSpaceDN/>
        <w:bidi w:val="0"/>
        <w:spacing w:line="360" w:lineRule="exact"/>
        <w:ind w:firstLine="562" w:firstLineChars="200"/>
        <w:jc w:val="center"/>
        <w:textAlignment w:val="auto"/>
        <w:rPr>
          <w:rFonts w:hint="eastAsia" w:ascii="仿宋" w:hAnsi="仿宋" w:eastAsia="仿宋" w:cs="仿宋"/>
          <w:b/>
          <w:sz w:val="28"/>
          <w:szCs w:val="28"/>
          <w:u w:val="none"/>
        </w:rPr>
      </w:pPr>
      <w:r>
        <w:rPr>
          <w:rFonts w:hint="eastAsia" w:ascii="仿宋" w:hAnsi="仿宋" w:eastAsia="仿宋" w:cs="仿宋"/>
          <w:b/>
          <w:sz w:val="28"/>
          <w:szCs w:val="28"/>
          <w:u w:val="none"/>
        </w:rPr>
        <w:t>《食品配送管理制度》</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1、配送人员应该严格按照武侯区机关事务中心要求的时间提前赶到各个点位，不得迟到。应按要求提前清点货物和检查货品的质量。</w:t>
      </w:r>
      <w:r>
        <w:rPr>
          <w:rFonts w:hint="eastAsia" w:ascii="仿宋" w:hAnsi="仿宋" w:eastAsia="仿宋" w:cs="仿宋"/>
          <w:sz w:val="28"/>
          <w:szCs w:val="28"/>
          <w:u w:val="none"/>
          <w:lang w:val="en-US" w:eastAsia="zh-CN"/>
        </w:rPr>
        <w:t>严禁</w:t>
      </w:r>
      <w:r>
        <w:rPr>
          <w:rFonts w:hint="eastAsia" w:ascii="仿宋" w:hAnsi="仿宋" w:eastAsia="仿宋" w:cs="仿宋"/>
          <w:sz w:val="28"/>
          <w:szCs w:val="28"/>
          <w:u w:val="none"/>
        </w:rPr>
        <w:t>腐烂变质的生鲜货物；</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2、配送人员应该保证已到达单位货物的安全性和完整性，不能让货物受到损失和丢失，如有损失照价赔偿。在月度食材配送综合测评表中扣除相应分数；</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3、配送人员应文明配送，不得作出破坏食材的行为；</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4、配送的蔬菜肉类需具有追踪溯源标识或记录记载，并可实现追踪溯源，配送的食品全部都要有相应的防尘、防污染措施，避免外露；</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5、配送车辆应符合相关卫生要求，做到每日清洗、消毒并做好消毒记录，严格配送时的卫生要求，车上食品不混装、不挤压；</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6、配送时严格清查配送物品的品种、数量等应与订餐明细相符。</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7、该项目配送负责人要对其所负责点位全权负责处理日常事务。</w:t>
      </w:r>
    </w:p>
    <w:p>
      <w:pPr>
        <w:keepNext w:val="0"/>
        <w:keepLines w:val="0"/>
        <w:pageBreakBefore w:val="0"/>
        <w:widowControl w:val="0"/>
        <w:kinsoku/>
        <w:wordWrap/>
        <w:overflowPunct/>
        <w:topLinePunct w:val="0"/>
        <w:autoSpaceDE/>
        <w:autoSpaceDN/>
        <w:bidi w:val="0"/>
        <w:spacing w:line="360" w:lineRule="exact"/>
        <w:ind w:firstLine="562" w:firstLineChars="200"/>
        <w:jc w:val="center"/>
        <w:textAlignment w:val="auto"/>
        <w:rPr>
          <w:rFonts w:hint="eastAsia" w:ascii="仿宋" w:hAnsi="仿宋" w:eastAsia="仿宋" w:cs="仿宋"/>
          <w:b/>
          <w:sz w:val="28"/>
          <w:szCs w:val="28"/>
          <w:u w:val="none"/>
        </w:rPr>
      </w:pPr>
    </w:p>
    <w:p>
      <w:pPr>
        <w:keepNext w:val="0"/>
        <w:keepLines w:val="0"/>
        <w:pageBreakBefore w:val="0"/>
        <w:widowControl w:val="0"/>
        <w:kinsoku/>
        <w:wordWrap/>
        <w:overflowPunct/>
        <w:topLinePunct w:val="0"/>
        <w:autoSpaceDE/>
        <w:autoSpaceDN/>
        <w:bidi w:val="0"/>
        <w:spacing w:line="360" w:lineRule="exact"/>
        <w:ind w:firstLine="562" w:firstLineChars="200"/>
        <w:jc w:val="center"/>
        <w:textAlignment w:val="auto"/>
        <w:rPr>
          <w:rFonts w:hint="eastAsia" w:ascii="仿宋" w:hAnsi="仿宋" w:eastAsia="仿宋" w:cs="仿宋"/>
          <w:b/>
          <w:sz w:val="28"/>
          <w:szCs w:val="28"/>
          <w:u w:val="none"/>
        </w:rPr>
      </w:pPr>
      <w:r>
        <w:rPr>
          <w:rFonts w:hint="eastAsia" w:ascii="仿宋" w:hAnsi="仿宋" w:eastAsia="仿宋" w:cs="仿宋"/>
          <w:b/>
          <w:sz w:val="28"/>
          <w:szCs w:val="28"/>
          <w:u w:val="none"/>
        </w:rPr>
        <w:t>《蔬果农药检测制度》</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1、为确保进入配送的蔬菜安全卫生，按照国家的有关规定，结合实际情况，制定蔬菜农药残留农药检测制度；</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2、检测人员上岗前必须经过专业培训；检测前清洗双手，着装整洁；检测过程中必须严格按照检测技术要求规范操作，确保检测的准确性；</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3、实行蔬菜农药残留抽检制度，每天随机抽取进入配送的蔬菜样品（具体抽取数量依据实际自行确定），对农药残留情况进行检测，并对每批检测结果进行记录，建立档案。存档记录原则上应保存1个月以上；</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4、样品检测时如发现农残超标，应立即重新复检二次。如全部不合格则判定为该样品速检不合格，及时进行处理，应该退给分装者的退给分装者，应该销毁处理的及时销毁处理，如果情节严重的，应该及时报告当地食品药品监督管理行政主管部门。</w:t>
      </w:r>
    </w:p>
    <w:p>
      <w:pPr>
        <w:keepNext w:val="0"/>
        <w:keepLines w:val="0"/>
        <w:pageBreakBefore w:val="0"/>
        <w:widowControl w:val="0"/>
        <w:kinsoku/>
        <w:wordWrap/>
        <w:overflowPunct/>
        <w:topLinePunct w:val="0"/>
        <w:autoSpaceDE/>
        <w:autoSpaceDN/>
        <w:bidi w:val="0"/>
        <w:spacing w:line="360" w:lineRule="exact"/>
        <w:ind w:firstLine="562" w:firstLineChars="200"/>
        <w:jc w:val="center"/>
        <w:textAlignment w:val="auto"/>
        <w:rPr>
          <w:rFonts w:hint="eastAsia" w:ascii="仿宋" w:hAnsi="仿宋" w:eastAsia="仿宋" w:cs="仿宋"/>
          <w:b/>
          <w:sz w:val="28"/>
          <w:szCs w:val="28"/>
          <w:u w:val="none"/>
        </w:rPr>
      </w:pPr>
    </w:p>
    <w:p>
      <w:pPr>
        <w:keepNext w:val="0"/>
        <w:keepLines w:val="0"/>
        <w:pageBreakBefore w:val="0"/>
        <w:widowControl w:val="0"/>
        <w:kinsoku/>
        <w:wordWrap/>
        <w:overflowPunct/>
        <w:topLinePunct w:val="0"/>
        <w:autoSpaceDE/>
        <w:autoSpaceDN/>
        <w:bidi w:val="0"/>
        <w:spacing w:line="360" w:lineRule="exact"/>
        <w:ind w:firstLine="562" w:firstLineChars="200"/>
        <w:jc w:val="center"/>
        <w:textAlignment w:val="auto"/>
        <w:rPr>
          <w:rFonts w:hint="eastAsia" w:ascii="仿宋" w:hAnsi="仿宋" w:eastAsia="仿宋" w:cs="仿宋"/>
          <w:b/>
          <w:sz w:val="28"/>
          <w:szCs w:val="28"/>
          <w:u w:val="none"/>
        </w:rPr>
      </w:pPr>
      <w:r>
        <w:rPr>
          <w:rFonts w:hint="eastAsia" w:ascii="仿宋" w:hAnsi="仿宋" w:eastAsia="仿宋" w:cs="仿宋"/>
          <w:b/>
          <w:sz w:val="28"/>
          <w:szCs w:val="28"/>
          <w:u w:val="none"/>
        </w:rPr>
        <w:t>《场地、车辆、消毒保洁管理制度》</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1、主副食品分库存放，非食品及个人生活用品不得进入食品库房，严禁在食品库内存放杀虫剂、洗涤剂、消毒剂等有毒、有害物品；</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做好库房和车辆的防霉、防蝇、防虫、防鼠工作。库房和车辆内不得有霉斑、鼠迹、苍蝇、蟑螂、蜘蛛网等，仓库和车辆内定期清扫，保持仓库、货架清洁卫生。经常开窗或用机械设备通风，保持干燥，对配送车辆进行定期清洗，并做好相关记录；</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3、按原料、半成品、成品的性质将食品分类分架存放，有明显标志、有一定间距，隔墙离地10厘米以上，离地平台或层架。</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4、肉类、水产类、禽蛋等易腐食品应分别冷藏贮存。用于保存食品的冷藏设备，要保持清洁、及时除霜、定期消毒、并贴有明显标识，配有温度显示装置。生食品、熟食品、半成品分柜存放，杜绝生熟混放。</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5、严格执行冷藏冷冻设备检查维修制度，定期进行设备检修，保证冷藏设施正常运转，温度显示装置良好。</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6、严格执行出入库登记及食品卫生质量检查验收制度。</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（1）入库前，首先对所购食品进行检查，对不符合食品卫生要求者，不签收。</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（2）做好食品数量、质量、进发货登记；做到先进先出，易坏先用。验收记录应妥善保存、以备查考。按签标示的贮存条件保存食品。</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7、做好库房防鼠、防蝇、防蟑螂工作。</w:t>
      </w:r>
    </w:p>
    <w:p>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sz w:val="24"/>
          <w:szCs w:val="24"/>
        </w:rPr>
      </w:pPr>
      <w:bookmarkStart w:id="160" w:name="_Toc13199"/>
      <w:r>
        <w:rPr>
          <w:rFonts w:hint="eastAsia" w:ascii="宋体" w:hAnsi="宋体"/>
          <w:b/>
          <w:sz w:val="24"/>
          <w:szCs w:val="24"/>
        </w:rPr>
        <w:t>其他要求</w:t>
      </w:r>
      <w:bookmarkEnd w:id="160"/>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color w:val="000000"/>
          <w:sz w:val="28"/>
          <w:szCs w:val="28"/>
          <w:u w:val="none"/>
        </w:rPr>
      </w:pPr>
      <w:r>
        <w:rPr>
          <w:rFonts w:hint="eastAsia" w:ascii="仿宋" w:hAnsi="仿宋" w:eastAsia="仿宋" w:cs="仿宋"/>
          <w:b/>
          <w:color w:val="000000"/>
          <w:sz w:val="28"/>
          <w:szCs w:val="28"/>
          <w:u w:val="none"/>
          <w:lang w:eastAsia="zh-CN"/>
        </w:rPr>
        <w:t>（十）</w:t>
      </w:r>
      <w:r>
        <w:rPr>
          <w:rFonts w:hint="eastAsia" w:ascii="仿宋" w:hAnsi="仿宋" w:eastAsia="仿宋" w:cs="仿宋"/>
          <w:b/>
          <w:color w:val="000000"/>
          <w:sz w:val="28"/>
          <w:szCs w:val="28"/>
          <w:u w:val="none"/>
        </w:rPr>
        <w:t>其他要求</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bCs/>
          <w:color w:val="000000"/>
          <w:sz w:val="28"/>
          <w:szCs w:val="28"/>
          <w:u w:val="none"/>
        </w:rPr>
      </w:pPr>
      <w:r>
        <w:rPr>
          <w:rFonts w:hint="eastAsia" w:ascii="仿宋" w:hAnsi="仿宋" w:eastAsia="仿宋" w:cs="仿宋"/>
          <w:b/>
          <w:bCs/>
          <w:color w:val="000000"/>
          <w:sz w:val="28"/>
          <w:szCs w:val="28"/>
          <w:u w:val="none"/>
          <w:lang w:val="en-US" w:eastAsia="zh-CN"/>
        </w:rPr>
        <w:t>1.</w:t>
      </w:r>
      <w:r>
        <w:rPr>
          <w:rFonts w:hint="eastAsia" w:ascii="仿宋" w:hAnsi="仿宋" w:eastAsia="仿宋" w:cs="仿宋"/>
          <w:b/>
          <w:bCs/>
          <w:color w:val="000000"/>
          <w:sz w:val="28"/>
          <w:szCs w:val="28"/>
          <w:u w:val="none"/>
        </w:rPr>
        <w:t>货款结算</w:t>
      </w:r>
    </w:p>
    <w:p>
      <w:pPr>
        <w:keepNext w:val="0"/>
        <w:keepLines w:val="0"/>
        <w:pageBreakBefore w:val="0"/>
        <w:widowControl w:val="0"/>
        <w:kinsoku/>
        <w:wordWrap/>
        <w:overflowPunct/>
        <w:topLinePunct w:val="0"/>
        <w:autoSpaceDE/>
        <w:autoSpaceDN/>
        <w:bidi w:val="0"/>
        <w:spacing w:line="360" w:lineRule="exact"/>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1</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货款实行按月结算，当月支付上月货款，货款系包含商品本身、商品包装费、交货所需的运输费用、保险费用及其他因商品采购事宜而产生的所有含税费用。采购人与中标人共同核实本月实际供货清单，并结合月度考评结果确定后，由中标人出具完整合法有效的发票。采购人在收到中标人开具的发票后15个工作日内以转账的方式支付到中标人银行账</w:t>
      </w:r>
      <w:r>
        <w:rPr>
          <w:rFonts w:hint="eastAsia" w:ascii="仿宋" w:hAnsi="仿宋" w:eastAsia="仿宋" w:cs="仿宋"/>
          <w:sz w:val="28"/>
          <w:szCs w:val="28"/>
          <w:u w:val="none"/>
          <w:lang w:eastAsia="zh-CN"/>
        </w:rPr>
        <w:t>户。</w:t>
      </w:r>
      <w:r>
        <w:rPr>
          <w:rFonts w:hint="eastAsia" w:ascii="仿宋" w:hAnsi="仿宋" w:eastAsia="仿宋" w:cs="仿宋"/>
          <w:sz w:val="28"/>
          <w:szCs w:val="28"/>
          <w:u w:val="none"/>
        </w:rPr>
        <w:t>采购人逾期付款，则每日按</w:t>
      </w:r>
      <w:r>
        <w:rPr>
          <w:rFonts w:hint="eastAsia" w:ascii="仿宋" w:hAnsi="仿宋" w:eastAsia="仿宋" w:cs="仿宋"/>
          <w:sz w:val="28"/>
          <w:szCs w:val="28"/>
          <w:u w:val="none"/>
          <w:lang w:eastAsia="zh-CN"/>
        </w:rPr>
        <w:t>当月应付货款金额</w:t>
      </w:r>
      <w:r>
        <w:rPr>
          <w:rFonts w:hint="eastAsia" w:ascii="仿宋" w:hAnsi="仿宋" w:eastAsia="仿宋" w:cs="仿宋"/>
          <w:sz w:val="28"/>
          <w:szCs w:val="28"/>
          <w:u w:val="none"/>
        </w:rPr>
        <w:t>的1‰向乙方偿付违约金。</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米、面、油、奶制品、干货</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调料配送结算首先以成都市发改委每月发布的市场综合零售价乘以90%作为结算基础价,成都市发改委未发布的品种以武侯区机关事务中心市场调价乘以90%作为结算基础价，结算基础价乘以投标结算率再乘以数量进行结算。</w:t>
      </w:r>
      <w:r>
        <w:rPr>
          <w:rFonts w:hint="eastAsia" w:ascii="仿宋" w:hAnsi="仿宋" w:eastAsia="仿宋" w:cs="仿宋"/>
          <w:b/>
          <w:sz w:val="28"/>
          <w:szCs w:val="28"/>
          <w:u w:val="none"/>
        </w:rPr>
        <w:t>即结算公式为：（市场综合零售价、市场调价）×90%×投标结算率×数量=实际结算价。</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肉类、禽类、蛋</w:t>
      </w:r>
      <w:r>
        <w:rPr>
          <w:rFonts w:hint="eastAsia" w:ascii="仿宋" w:hAnsi="仿宋" w:eastAsia="仿宋" w:cs="仿宋"/>
          <w:sz w:val="28"/>
          <w:szCs w:val="28"/>
          <w:u w:val="none"/>
        </w:rPr>
        <w:t>类、水产类配送结算首先以成都市发改委每月发布的市场综合零售价乘以88%作为结算基础价,成都市发改委未发布的品种以武侯区机关事务中心市场调价乘以88%作为结算基础价，结算基础价乘以投标结算率再乘以数量进行结算。</w:t>
      </w:r>
      <w:r>
        <w:rPr>
          <w:rFonts w:hint="eastAsia" w:ascii="仿宋" w:hAnsi="仿宋" w:eastAsia="仿宋" w:cs="仿宋"/>
          <w:b/>
          <w:sz w:val="28"/>
          <w:szCs w:val="28"/>
          <w:u w:val="none"/>
        </w:rPr>
        <w:t>即结算公式为：（市场综合零售价、市场调价）×88%×投标结算率×数量=实际结算价。</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b/>
          <w:sz w:val="28"/>
          <w:szCs w:val="28"/>
          <w:u w:val="none"/>
        </w:rPr>
      </w:pPr>
      <w:r>
        <w:rPr>
          <w:rFonts w:hint="eastAsia" w:ascii="仿宋" w:hAnsi="仿宋" w:eastAsia="仿宋" w:cs="仿宋"/>
          <w:sz w:val="28"/>
          <w:szCs w:val="28"/>
          <w:u w:val="none"/>
        </w:rPr>
        <w:t>水果</w:t>
      </w:r>
      <w:r>
        <w:rPr>
          <w:rFonts w:hint="eastAsia" w:ascii="仿宋" w:hAnsi="仿宋" w:eastAsia="仿宋" w:cs="仿宋"/>
          <w:sz w:val="28"/>
          <w:szCs w:val="28"/>
          <w:u w:val="none"/>
          <w:lang w:eastAsia="zh-CN"/>
        </w:rPr>
        <w:t>类</w:t>
      </w:r>
      <w:r>
        <w:rPr>
          <w:rFonts w:hint="eastAsia" w:ascii="仿宋" w:hAnsi="仿宋" w:eastAsia="仿宋" w:cs="仿宋"/>
          <w:sz w:val="28"/>
          <w:szCs w:val="28"/>
          <w:u w:val="none"/>
        </w:rPr>
        <w:t>、蔬菜</w:t>
      </w:r>
      <w:r>
        <w:rPr>
          <w:rFonts w:hint="eastAsia" w:ascii="仿宋" w:hAnsi="仿宋" w:eastAsia="仿宋" w:cs="仿宋"/>
          <w:sz w:val="28"/>
          <w:szCs w:val="28"/>
          <w:u w:val="none"/>
          <w:lang w:eastAsia="zh-CN"/>
        </w:rPr>
        <w:t>类</w:t>
      </w:r>
      <w:r>
        <w:rPr>
          <w:rFonts w:hint="eastAsia" w:ascii="仿宋" w:hAnsi="仿宋" w:eastAsia="仿宋" w:cs="仿宋"/>
          <w:sz w:val="28"/>
          <w:szCs w:val="28"/>
          <w:u w:val="none"/>
        </w:rPr>
        <w:t>配送结算首先以成都市发改委每月发布的市场综合零售价乘以80%作为结算基础价,成都市发改委未发布的品种以武侯区机关事务中心市场调价乘以80%作为结算基础价，结算基础价乘以投标结算率再乘以数量进行结算。</w:t>
      </w:r>
      <w:r>
        <w:rPr>
          <w:rFonts w:hint="eastAsia" w:ascii="仿宋" w:hAnsi="仿宋" w:eastAsia="仿宋" w:cs="仿宋"/>
          <w:b/>
          <w:sz w:val="28"/>
          <w:szCs w:val="28"/>
          <w:u w:val="none"/>
        </w:rPr>
        <w:t>即结算公式为：（市场综合零售价、市场调价）×80%×投标结算率×数量=实际结算价。</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按采购人需求购买的熟食按购入价格据实结算。</w:t>
      </w:r>
    </w:p>
    <w:p>
      <w:pPr>
        <w:pStyle w:val="17"/>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4</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投标人优先将我区农产品战略合作地及其他贫困地区农产品纳入采购范围，按购入价格据实结算。</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5</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如需称重计量的，双方共同校对计量称，所供食材的数量以</w:t>
      </w:r>
      <w:r>
        <w:rPr>
          <w:rFonts w:hint="eastAsia" w:ascii="仿宋" w:hAnsi="仿宋" w:eastAsia="仿宋" w:cs="仿宋"/>
          <w:sz w:val="28"/>
          <w:szCs w:val="28"/>
          <w:u w:val="none"/>
          <w:lang w:val="en-US" w:eastAsia="zh-CN"/>
        </w:rPr>
        <w:t>采购人</w:t>
      </w:r>
      <w:r>
        <w:rPr>
          <w:rFonts w:hint="eastAsia" w:ascii="仿宋" w:hAnsi="仿宋" w:eastAsia="仿宋" w:cs="仿宋"/>
          <w:sz w:val="28"/>
          <w:szCs w:val="28"/>
          <w:u w:val="none"/>
        </w:rPr>
        <w:t>过磅为准，并由</w:t>
      </w:r>
      <w:r>
        <w:rPr>
          <w:rFonts w:hint="eastAsia" w:ascii="仿宋" w:hAnsi="仿宋" w:eastAsia="仿宋" w:cs="仿宋"/>
          <w:sz w:val="28"/>
          <w:szCs w:val="28"/>
          <w:u w:val="none"/>
          <w:lang w:val="en-US" w:eastAsia="zh-CN"/>
        </w:rPr>
        <w:t>采购人</w:t>
      </w:r>
      <w:r>
        <w:rPr>
          <w:rFonts w:hint="eastAsia" w:ascii="仿宋" w:hAnsi="仿宋" w:eastAsia="仿宋" w:cs="仿宋"/>
          <w:sz w:val="28"/>
          <w:szCs w:val="28"/>
          <w:u w:val="none"/>
        </w:rPr>
        <w:t>验收人员签字确认。由</w:t>
      </w:r>
      <w:r>
        <w:rPr>
          <w:rFonts w:hint="eastAsia" w:ascii="仿宋" w:hAnsi="仿宋" w:eastAsia="仿宋" w:cs="仿宋"/>
          <w:sz w:val="28"/>
          <w:szCs w:val="28"/>
          <w:u w:val="none"/>
          <w:lang w:val="en-US" w:eastAsia="zh-CN"/>
        </w:rPr>
        <w:t>采购人</w:t>
      </w:r>
      <w:r>
        <w:rPr>
          <w:rFonts w:hint="eastAsia" w:ascii="仿宋" w:hAnsi="仿宋" w:eastAsia="仿宋" w:cs="仿宋"/>
          <w:sz w:val="28"/>
          <w:szCs w:val="28"/>
          <w:u w:val="none"/>
        </w:rPr>
        <w:t>验收人员签字确认的数量即视为双方均认可的数量。</w:t>
      </w:r>
    </w:p>
    <w:p>
      <w:pPr>
        <w:keepNext w:val="0"/>
        <w:keepLines w:val="0"/>
        <w:pageBreakBefore w:val="0"/>
        <w:widowControl w:val="0"/>
        <w:kinsoku/>
        <w:wordWrap/>
        <w:overflowPunct/>
        <w:topLinePunct w:val="0"/>
        <w:autoSpaceDE/>
        <w:autoSpaceDN/>
        <w:bidi w:val="0"/>
        <w:snapToGrid w:val="0"/>
        <w:spacing w:line="360" w:lineRule="exact"/>
        <w:ind w:firstLine="562" w:firstLineChars="200"/>
        <w:textAlignment w:val="auto"/>
        <w:rPr>
          <w:rFonts w:hint="eastAsia" w:ascii="仿宋" w:hAnsi="仿宋" w:eastAsia="仿宋" w:cs="仿宋"/>
          <w:b/>
          <w:bCs/>
          <w:sz w:val="28"/>
          <w:szCs w:val="28"/>
          <w:u w:val="none"/>
        </w:rPr>
      </w:pPr>
      <w:r>
        <w:rPr>
          <w:rFonts w:hint="eastAsia" w:ascii="仿宋" w:hAnsi="仿宋" w:eastAsia="仿宋" w:cs="仿宋"/>
          <w:b/>
          <w:bCs/>
          <w:sz w:val="28"/>
          <w:szCs w:val="28"/>
          <w:u w:val="none"/>
          <w:lang w:val="en-US" w:eastAsia="zh-CN"/>
        </w:rPr>
        <w:t>2.</w:t>
      </w:r>
      <w:r>
        <w:rPr>
          <w:rFonts w:hint="eastAsia" w:ascii="仿宋" w:hAnsi="仿宋" w:eastAsia="仿宋" w:cs="仿宋"/>
          <w:b/>
          <w:bCs/>
          <w:sz w:val="28"/>
          <w:szCs w:val="28"/>
          <w:u w:val="none"/>
        </w:rPr>
        <w:t>考核时间及处罚</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实行</w:t>
      </w:r>
      <w:r>
        <w:rPr>
          <w:rFonts w:hint="eastAsia" w:ascii="仿宋" w:hAnsi="仿宋" w:eastAsia="仿宋" w:cs="仿宋"/>
          <w:sz w:val="28"/>
          <w:szCs w:val="28"/>
          <w:u w:val="none"/>
        </w:rPr>
        <w:t>日常抽查和月考评相结合的综合考核标准。</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1</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日常考评</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①根据各项服务日常检查和处罚标准对日常食堂食材配送服务质量进行的考核</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采购人将按各项服务标准严格管理；</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②由采购人将检查结果进行汇总，以备在每月食材费用支付时扣除。</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月考评</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①月考核作为支付当月服务费的主要依据，由采购人根据服务公司的服务质量和服务态度进行综评打分，按考核打分档次支付当月食材费。</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②单项方面工作被点名或通报批评，本月考核结果扣</w:t>
      </w:r>
      <w:r>
        <w:rPr>
          <w:rFonts w:hint="eastAsia" w:ascii="仿宋" w:hAnsi="仿宋" w:eastAsia="仿宋" w:cs="仿宋"/>
          <w:sz w:val="28"/>
          <w:szCs w:val="28"/>
          <w:u w:val="none"/>
          <w:lang w:val="en-US" w:eastAsia="zh-CN"/>
        </w:rPr>
        <w:t>5</w:t>
      </w:r>
      <w:r>
        <w:rPr>
          <w:rFonts w:hint="eastAsia" w:ascii="仿宋" w:hAnsi="仿宋" w:eastAsia="仿宋" w:cs="仿宋"/>
          <w:sz w:val="28"/>
          <w:szCs w:val="28"/>
          <w:u w:val="none"/>
        </w:rPr>
        <w:t>分；</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③根据</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武侯区食堂食材配送验收清单</w:t>
      </w:r>
      <w:r>
        <w:rPr>
          <w:rFonts w:hint="eastAsia" w:ascii="仿宋" w:hAnsi="仿宋" w:eastAsia="仿宋" w:cs="仿宋"/>
          <w:sz w:val="28"/>
          <w:szCs w:val="28"/>
          <w:u w:val="none"/>
          <w:lang w:eastAsia="zh-CN"/>
        </w:rPr>
        <w:t>》（附后）</w:t>
      </w:r>
      <w:r>
        <w:rPr>
          <w:rFonts w:hint="eastAsia" w:ascii="仿宋" w:hAnsi="仿宋" w:eastAsia="仿宋" w:cs="仿宋"/>
          <w:sz w:val="28"/>
          <w:szCs w:val="28"/>
          <w:u w:val="none"/>
        </w:rPr>
        <w:t>考评打分结果计算出月考核评分。当月得分95分（含）以上的，当月的费用按合同金额全额向中标供应商支付；当月综合平均得分95分（不含）—90分（含），支付当月费用时在合同金额中从95分起计，按每扣0.5分扣除当月费用1000元后支付，扣除不满0.5分的按照0.5分计算扣除（如94.8分，按照94.5分计，扣除当月费用1000元）；当月综合平均得分90分（不含）—80分（含），支付费用时在合同金额中扣除10000元后，从90分起计，按当月每扣0.5分扣除当月费用1500元后支付，扣除不满0.5分的按照0.5分计算扣除当月费用（如84.2分，按照84分计，扣除当月费用28000元）；当月综合平均得分检查结果为80分（不含）以下，则扣发当月费用的50%。若月考核评定低于90分，则中标供应商须就服务工作方面的问题向采购人提供整改报告。</w:t>
      </w:r>
    </w:p>
    <w:p>
      <w:pPr>
        <w:keepNext w:val="0"/>
        <w:keepLines w:val="0"/>
        <w:pageBreakBefore w:val="0"/>
        <w:widowControl w:val="0"/>
        <w:kinsoku/>
        <w:wordWrap/>
        <w:overflowPunct/>
        <w:topLinePunct w:val="0"/>
        <w:autoSpaceDE/>
        <w:autoSpaceDN/>
        <w:bidi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color w:val="auto"/>
          <w:sz w:val="28"/>
          <w:szCs w:val="28"/>
          <w:u w:val="none"/>
        </w:rPr>
        <w:t>④</w:t>
      </w:r>
      <w:r>
        <w:rPr>
          <w:rFonts w:hint="eastAsia" w:ascii="仿宋" w:hAnsi="仿宋" w:eastAsia="仿宋" w:cs="仿宋"/>
          <w:sz w:val="28"/>
          <w:szCs w:val="28"/>
          <w:u w:val="none"/>
        </w:rPr>
        <w:t>每年度月考核中累计有三个月月得分低于90分，视为年度考核不合格，采购人有权要求终止合同，由中标供应商承担违约和赔偿责任。</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single"/>
          <w:lang w:eastAsia="zh-CN"/>
        </w:rPr>
      </w:pPr>
    </w:p>
    <w:p>
      <w:pPr>
        <w:jc w:val="center"/>
        <w:rPr>
          <w:rFonts w:ascii="宋体" w:hAnsi="宋体"/>
          <w:b/>
          <w:bCs/>
          <w:snapToGrid w:val="0"/>
          <w:spacing w:val="0"/>
          <w:kern w:val="0"/>
          <w:sz w:val="28"/>
          <w:szCs w:val="21"/>
        </w:rPr>
      </w:pPr>
      <w:r>
        <w:rPr>
          <w:rFonts w:hint="eastAsia" w:ascii="宋体" w:hAnsi="宋体"/>
          <w:b/>
          <w:bCs/>
          <w:snapToGrid w:val="0"/>
          <w:spacing w:val="0"/>
          <w:kern w:val="0"/>
          <w:sz w:val="28"/>
          <w:szCs w:val="21"/>
        </w:rPr>
        <w:t>武侯区食堂食材配送验收清单</w:t>
      </w:r>
    </w:p>
    <w:p>
      <w:pPr>
        <w:rPr>
          <w:sz w:val="18"/>
          <w:szCs w:val="18"/>
        </w:rPr>
      </w:pPr>
      <w:r>
        <w:rPr>
          <w:rFonts w:hint="eastAsia"/>
          <w:sz w:val="18"/>
          <w:szCs w:val="18"/>
        </w:rPr>
        <w:t xml:space="preserve">日期：                                                                             </w:t>
      </w:r>
    </w:p>
    <w:tbl>
      <w:tblPr>
        <w:tblStyle w:val="41"/>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09"/>
        <w:gridCol w:w="751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gridSpan w:val="2"/>
            <w:noWrap w:val="0"/>
            <w:vAlign w:val="center"/>
          </w:tcPr>
          <w:p>
            <w:pPr>
              <w:spacing w:line="300" w:lineRule="exact"/>
              <w:jc w:val="center"/>
              <w:rPr>
                <w:sz w:val="18"/>
                <w:szCs w:val="18"/>
              </w:rPr>
            </w:pPr>
            <w:r>
              <w:rPr>
                <w:rFonts w:hint="eastAsia"/>
                <w:sz w:val="18"/>
                <w:szCs w:val="18"/>
              </w:rPr>
              <w:t>项目</w:t>
            </w:r>
          </w:p>
        </w:tc>
        <w:tc>
          <w:tcPr>
            <w:tcW w:w="7512" w:type="dxa"/>
            <w:noWrap w:val="0"/>
            <w:vAlign w:val="center"/>
          </w:tcPr>
          <w:p>
            <w:pPr>
              <w:spacing w:line="300" w:lineRule="exact"/>
              <w:jc w:val="center"/>
              <w:rPr>
                <w:sz w:val="18"/>
                <w:szCs w:val="18"/>
              </w:rPr>
            </w:pPr>
            <w:r>
              <w:rPr>
                <w:rFonts w:hint="eastAsia"/>
                <w:sz w:val="18"/>
                <w:szCs w:val="18"/>
              </w:rPr>
              <w:t>细则</w:t>
            </w:r>
          </w:p>
        </w:tc>
        <w:tc>
          <w:tcPr>
            <w:tcW w:w="708" w:type="dxa"/>
            <w:noWrap w:val="0"/>
            <w:vAlign w:val="top"/>
          </w:tcPr>
          <w:p>
            <w:pPr>
              <w:spacing w:line="300" w:lineRule="exact"/>
              <w:jc w:val="center"/>
              <w:rPr>
                <w:sz w:val="18"/>
                <w:szCs w:val="18"/>
              </w:rPr>
            </w:pPr>
            <w:r>
              <w:rPr>
                <w:rFonts w:hint="eastAsia"/>
                <w:sz w:val="18"/>
                <w:szCs w:val="18"/>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568" w:type="dxa"/>
            <w:vMerge w:val="restart"/>
            <w:noWrap w:val="0"/>
            <w:vAlign w:val="center"/>
          </w:tcPr>
          <w:p>
            <w:pPr>
              <w:spacing w:line="300" w:lineRule="exact"/>
              <w:jc w:val="center"/>
              <w:rPr>
                <w:sz w:val="18"/>
                <w:szCs w:val="18"/>
              </w:rPr>
            </w:pPr>
            <w:r>
              <w:rPr>
                <w:rFonts w:hint="eastAsia"/>
                <w:sz w:val="18"/>
                <w:szCs w:val="18"/>
              </w:rPr>
              <w:t>配送管理100分</w:t>
            </w:r>
          </w:p>
        </w:tc>
        <w:tc>
          <w:tcPr>
            <w:tcW w:w="709" w:type="dxa"/>
            <w:vMerge w:val="restart"/>
            <w:noWrap w:val="0"/>
            <w:vAlign w:val="center"/>
          </w:tcPr>
          <w:p>
            <w:pPr>
              <w:spacing w:line="300" w:lineRule="exact"/>
              <w:jc w:val="center"/>
              <w:rPr>
                <w:sz w:val="18"/>
                <w:szCs w:val="18"/>
              </w:rPr>
            </w:pPr>
            <w:r>
              <w:rPr>
                <w:rFonts w:hint="eastAsia"/>
                <w:sz w:val="18"/>
                <w:szCs w:val="18"/>
              </w:rPr>
              <w:t>规章制度</w:t>
            </w:r>
          </w:p>
          <w:p>
            <w:pPr>
              <w:spacing w:line="300" w:lineRule="exact"/>
              <w:jc w:val="center"/>
              <w:rPr>
                <w:sz w:val="18"/>
                <w:szCs w:val="18"/>
              </w:rPr>
            </w:pPr>
            <w:r>
              <w:rPr>
                <w:rFonts w:hint="eastAsia"/>
                <w:sz w:val="18"/>
                <w:szCs w:val="18"/>
              </w:rPr>
              <w:t>10分</w:t>
            </w:r>
          </w:p>
        </w:tc>
        <w:tc>
          <w:tcPr>
            <w:tcW w:w="7512" w:type="dxa"/>
            <w:noWrap w:val="0"/>
            <w:vAlign w:val="center"/>
          </w:tcPr>
          <w:p>
            <w:pPr>
              <w:spacing w:line="300" w:lineRule="exact"/>
              <w:jc w:val="left"/>
              <w:rPr>
                <w:sz w:val="18"/>
                <w:szCs w:val="18"/>
              </w:rPr>
            </w:pPr>
            <w:r>
              <w:rPr>
                <w:rFonts w:hint="eastAsia"/>
                <w:sz w:val="18"/>
                <w:szCs w:val="18"/>
              </w:rPr>
              <w:t>按照招标文件要求，建立健全食材配送各项管理制度、各岗位工作标准，并制定具体的落实措施和考核办法。如有违反，每次扣1分。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从业人员提供名册并具有有效期内的健康证。如有违反，每次扣1分。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配送人员有效的核酸检测报告齐全。如有违反，每次扣1分。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会计、驾驶员、残留农药检测员具有从业资格证。如有违反，每次扣1分。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车辆、人员每日具有晨检记录。如有违反，每次扣1分。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领导小组、管理网络健全。如有违反，每次扣1分。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restart"/>
            <w:noWrap w:val="0"/>
            <w:vAlign w:val="center"/>
          </w:tcPr>
          <w:p>
            <w:pPr>
              <w:spacing w:line="300" w:lineRule="exact"/>
              <w:jc w:val="center"/>
              <w:rPr>
                <w:sz w:val="18"/>
                <w:szCs w:val="18"/>
              </w:rPr>
            </w:pPr>
            <w:r>
              <w:rPr>
                <w:rFonts w:hint="eastAsia"/>
                <w:sz w:val="18"/>
                <w:szCs w:val="18"/>
              </w:rPr>
              <w:t>安全保障10分</w:t>
            </w:r>
          </w:p>
        </w:tc>
        <w:tc>
          <w:tcPr>
            <w:tcW w:w="7512" w:type="dxa"/>
            <w:noWrap w:val="0"/>
            <w:vAlign w:val="center"/>
          </w:tcPr>
          <w:p>
            <w:pPr>
              <w:spacing w:line="300" w:lineRule="exact"/>
              <w:jc w:val="left"/>
              <w:rPr>
                <w:sz w:val="18"/>
                <w:szCs w:val="18"/>
              </w:rPr>
            </w:pPr>
            <w:r>
              <w:rPr>
                <w:rFonts w:hint="eastAsia"/>
                <w:sz w:val="18"/>
                <w:szCs w:val="18"/>
              </w:rPr>
              <w:t>配送用具干净卫生，定期清洗消毒，有记录，附图片，交由业务科室报备。如有违反，每次扣2分。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配送车辆使用冷链车，定期清洗消毒，有记录，附图片，交由业务科室报备。如有违反，每次扣2分。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配送人员统一着装，佩戴好口罩、帽子、手套。如有违反，每次扣2分。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restart"/>
            <w:noWrap w:val="0"/>
            <w:vAlign w:val="center"/>
          </w:tcPr>
          <w:p>
            <w:pPr>
              <w:spacing w:line="300" w:lineRule="exact"/>
              <w:jc w:val="center"/>
              <w:rPr>
                <w:sz w:val="18"/>
                <w:szCs w:val="18"/>
              </w:rPr>
            </w:pPr>
            <w:r>
              <w:rPr>
                <w:rFonts w:hint="eastAsia"/>
                <w:sz w:val="18"/>
                <w:szCs w:val="18"/>
              </w:rPr>
              <w:t>货源质量保障50分</w:t>
            </w:r>
          </w:p>
        </w:tc>
        <w:tc>
          <w:tcPr>
            <w:tcW w:w="7512" w:type="dxa"/>
            <w:noWrap w:val="0"/>
            <w:vAlign w:val="center"/>
          </w:tcPr>
          <w:p>
            <w:pPr>
              <w:spacing w:line="300" w:lineRule="exact"/>
              <w:jc w:val="left"/>
              <w:rPr>
                <w:sz w:val="18"/>
                <w:szCs w:val="18"/>
              </w:rPr>
            </w:pPr>
            <w:r>
              <w:rPr>
                <w:rFonts w:hint="eastAsia"/>
                <w:sz w:val="18"/>
                <w:szCs w:val="18"/>
              </w:rPr>
              <w:t>从符合规定资质的单位进货、有协议及资质证明材料，交由业务科室报备。如有违反，每次扣2分。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配送产品证件（合格证、检疫证、检验报告等原件或复印件）。如有违反，每次扣2分。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验收时查看包装产品有QS标志。如有违反，每次扣2分。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按照明确的食材品质、规格大小、品牌、品种等进行验收。如有违反，每次扣2分。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查看配送的袋装产品有无质量合格证明、生产许可证。如有违反，每次扣2分。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restart"/>
            <w:noWrap w:val="0"/>
            <w:vAlign w:val="center"/>
          </w:tcPr>
          <w:p>
            <w:pPr>
              <w:spacing w:line="300" w:lineRule="exact"/>
              <w:jc w:val="center"/>
              <w:rPr>
                <w:sz w:val="18"/>
                <w:szCs w:val="18"/>
              </w:rPr>
            </w:pPr>
            <w:r>
              <w:rPr>
                <w:rFonts w:hint="eastAsia"/>
                <w:sz w:val="18"/>
                <w:szCs w:val="18"/>
              </w:rPr>
              <w:t>台账齐全20分</w:t>
            </w:r>
          </w:p>
        </w:tc>
        <w:tc>
          <w:tcPr>
            <w:tcW w:w="7512" w:type="dxa"/>
            <w:noWrap w:val="0"/>
            <w:vAlign w:val="center"/>
          </w:tcPr>
          <w:p>
            <w:pPr>
              <w:spacing w:line="300" w:lineRule="exact"/>
              <w:jc w:val="left"/>
              <w:rPr>
                <w:sz w:val="18"/>
                <w:szCs w:val="18"/>
              </w:rPr>
            </w:pPr>
            <w:r>
              <w:rPr>
                <w:rFonts w:hint="eastAsia"/>
                <w:sz w:val="18"/>
                <w:szCs w:val="18"/>
              </w:rPr>
              <w:t>进出库记录齐全。如有违反，每次扣1分。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水果、蔬菜残留农药检验、检测记录。如有违反，每次扣1分。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72小时食品留样记录。如有违反，每次扣1分。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规范台账、票据规范、及时。如有违反，每次扣1分。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退换货记录齐全（含图片）。如有违反，每次扣1分。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restart"/>
            <w:noWrap w:val="0"/>
            <w:vAlign w:val="center"/>
          </w:tcPr>
          <w:p>
            <w:pPr>
              <w:spacing w:line="300" w:lineRule="exact"/>
              <w:jc w:val="center"/>
              <w:rPr>
                <w:sz w:val="18"/>
                <w:szCs w:val="18"/>
              </w:rPr>
            </w:pPr>
            <w:r>
              <w:rPr>
                <w:rFonts w:hint="eastAsia"/>
                <w:sz w:val="18"/>
                <w:szCs w:val="18"/>
              </w:rPr>
              <w:t>服务管理10分</w:t>
            </w:r>
          </w:p>
        </w:tc>
        <w:tc>
          <w:tcPr>
            <w:tcW w:w="7512" w:type="dxa"/>
            <w:noWrap w:val="0"/>
            <w:vAlign w:val="center"/>
          </w:tcPr>
          <w:p>
            <w:pPr>
              <w:spacing w:line="300" w:lineRule="exact"/>
              <w:jc w:val="left"/>
              <w:rPr>
                <w:sz w:val="18"/>
                <w:szCs w:val="18"/>
              </w:rPr>
            </w:pPr>
            <w:r>
              <w:rPr>
                <w:rFonts w:hint="eastAsia"/>
                <w:sz w:val="18"/>
                <w:szCs w:val="18"/>
              </w:rPr>
              <w:t>到达服务单位后货物摆放按要求：离地、有货物标牌、垫仓板。如有违反，每次扣2分。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在高温时配送生鲜、生肉时进行保鲜措施。如有违反，每次扣2分。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按时到位，有专用配送篮，避免二次伤害，专车专送。如有违反，每次扣2分。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按武侯区机关事务中心制定品牌食品采购。如有违反，每次扣2分。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退换货及时响应，及时配送。如有违反，每次扣2分。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按机关需要配送，保质保量，及时配送。如有违反，每次扣2分。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设立应急配送点，每次应急配送响应需在30分钟内送到。如有违反，每次扣2分。</w:t>
            </w:r>
          </w:p>
        </w:tc>
        <w:tc>
          <w:tcPr>
            <w:tcW w:w="708" w:type="dxa"/>
            <w:noWrap w:val="0"/>
            <w:vAlign w:val="top"/>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Merge w:val="continue"/>
            <w:noWrap w:val="0"/>
            <w:vAlign w:val="center"/>
          </w:tcPr>
          <w:p>
            <w:pPr>
              <w:spacing w:line="300" w:lineRule="exact"/>
              <w:jc w:val="center"/>
              <w:rPr>
                <w:sz w:val="18"/>
                <w:szCs w:val="18"/>
              </w:rPr>
            </w:pPr>
          </w:p>
        </w:tc>
        <w:tc>
          <w:tcPr>
            <w:tcW w:w="709" w:type="dxa"/>
            <w:vMerge w:val="continue"/>
            <w:noWrap w:val="0"/>
            <w:vAlign w:val="center"/>
          </w:tcPr>
          <w:p>
            <w:pPr>
              <w:spacing w:line="300" w:lineRule="exact"/>
              <w:jc w:val="center"/>
              <w:rPr>
                <w:sz w:val="18"/>
                <w:szCs w:val="18"/>
              </w:rPr>
            </w:pPr>
          </w:p>
        </w:tc>
        <w:tc>
          <w:tcPr>
            <w:tcW w:w="7512" w:type="dxa"/>
            <w:noWrap w:val="0"/>
            <w:vAlign w:val="center"/>
          </w:tcPr>
          <w:p>
            <w:pPr>
              <w:spacing w:line="300" w:lineRule="exact"/>
              <w:jc w:val="left"/>
              <w:rPr>
                <w:sz w:val="18"/>
                <w:szCs w:val="18"/>
              </w:rPr>
            </w:pPr>
            <w:r>
              <w:rPr>
                <w:rFonts w:hint="eastAsia"/>
                <w:sz w:val="18"/>
                <w:szCs w:val="18"/>
              </w:rPr>
              <w:t>按照管理科室要求及时报送工作总结，总结内容详细，并符合要求。如有违反，每次扣2分。</w:t>
            </w:r>
          </w:p>
        </w:tc>
        <w:tc>
          <w:tcPr>
            <w:tcW w:w="708" w:type="dxa"/>
            <w:noWrap w:val="0"/>
            <w:vAlign w:val="top"/>
          </w:tcPr>
          <w:p>
            <w:pPr>
              <w:spacing w:line="300" w:lineRule="exact"/>
              <w:jc w:val="center"/>
              <w:rPr>
                <w:sz w:val="18"/>
                <w:szCs w:val="18"/>
              </w:rPr>
            </w:pPr>
          </w:p>
        </w:tc>
      </w:tr>
    </w:tbl>
    <w:p>
      <w:pPr>
        <w:jc w:val="left"/>
        <w:rPr>
          <w:sz w:val="18"/>
          <w:szCs w:val="18"/>
        </w:rPr>
      </w:pPr>
    </w:p>
    <w:p>
      <w:pPr>
        <w:rPr>
          <w:rFonts w:hint="eastAsia"/>
          <w:sz w:val="18"/>
          <w:szCs w:val="18"/>
        </w:rPr>
      </w:pPr>
      <w:r>
        <w:rPr>
          <w:rFonts w:hint="eastAsia"/>
          <w:sz w:val="18"/>
          <w:szCs w:val="18"/>
        </w:rPr>
        <w:t>配送公司：               验收人：             责任科室：                 责任科室负责人：</w:t>
      </w:r>
    </w:p>
    <w:p>
      <w:pPr>
        <w:pStyle w:val="18"/>
        <w:tabs>
          <w:tab w:val="left" w:pos="0"/>
        </w:tabs>
        <w:rPr>
          <w:rFonts w:hint="eastAsia"/>
          <w:lang w:eastAsia="zh-CN"/>
        </w:rPr>
      </w:pP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eastAsia="zh-CN"/>
        </w:rPr>
        <w:t>（</w:t>
      </w: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lang w:eastAsia="zh-CN"/>
        </w:rPr>
        <w:t>）</w:t>
      </w:r>
      <w:r>
        <w:rPr>
          <w:rFonts w:hint="eastAsia" w:ascii="仿宋" w:hAnsi="仿宋" w:eastAsia="仿宋" w:cs="仿宋"/>
          <w:sz w:val="28"/>
          <w:szCs w:val="28"/>
          <w:u w:val="none"/>
        </w:rPr>
        <w:t>责任追究制度</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采购人将定期或不定期地对配送工作进行督查。对投标供应商提供不合格产品或不按要求配送，影响正常就餐的，给予警告；情节严重的取消配送资格，因配送产品引发的食品安全事故或造成责任事故的取消供应商配送资格，并将追究其法律责任。</w:t>
      </w:r>
    </w:p>
    <w:p>
      <w:pPr>
        <w:keepNext w:val="0"/>
        <w:keepLines w:val="0"/>
        <w:pageBreakBefore w:val="0"/>
        <w:widowControl w:val="0"/>
        <w:kinsoku/>
        <w:wordWrap/>
        <w:overflowPunct/>
        <w:topLinePunct w:val="0"/>
        <w:autoSpaceDE/>
        <w:autoSpaceDN/>
        <w:bidi w:val="0"/>
        <w:spacing w:line="360" w:lineRule="exact"/>
        <w:ind w:firstLine="562" w:firstLineChars="200"/>
        <w:textAlignment w:val="auto"/>
        <w:rPr>
          <w:rFonts w:hint="eastAsia" w:ascii="仿宋" w:hAnsi="仿宋" w:eastAsia="仿宋" w:cs="仿宋"/>
          <w:b/>
          <w:bCs/>
          <w:sz w:val="28"/>
          <w:szCs w:val="28"/>
          <w:u w:val="none"/>
        </w:rPr>
      </w:pPr>
      <w:r>
        <w:rPr>
          <w:rFonts w:hint="eastAsia" w:ascii="仿宋" w:hAnsi="仿宋" w:eastAsia="仿宋" w:cs="仿宋"/>
          <w:b/>
          <w:bCs/>
          <w:sz w:val="28"/>
          <w:szCs w:val="28"/>
          <w:u w:val="none"/>
          <w:lang w:val="en-US" w:eastAsia="zh-CN"/>
        </w:rPr>
        <w:t>3.</w:t>
      </w:r>
      <w:r>
        <w:rPr>
          <w:rFonts w:hint="eastAsia" w:ascii="仿宋" w:hAnsi="仿宋" w:eastAsia="仿宋" w:cs="仿宋"/>
          <w:b/>
          <w:bCs/>
          <w:sz w:val="28"/>
          <w:szCs w:val="28"/>
          <w:u w:val="none"/>
        </w:rPr>
        <w:t>中标供应商签订合同时，签订《廉洁共建承诺书》，《廉洁共建承诺书》作为合同的一部分，中标供应商违反《廉洁共建承诺书》的承诺事项，采购人（甲方）有权单方解除合同，违约责任由中标供应商（乙方）承担。《廉洁共建承诺书》附后。</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4.</w:t>
      </w:r>
      <w:r>
        <w:rPr>
          <w:rFonts w:hint="eastAsia" w:ascii="仿宋" w:hAnsi="仿宋" w:eastAsia="仿宋" w:cs="仿宋"/>
          <w:sz w:val="28"/>
          <w:szCs w:val="28"/>
          <w:u w:val="none"/>
        </w:rPr>
        <w:t>履行合同时间、方式</w:t>
      </w:r>
    </w:p>
    <w:p>
      <w:pPr>
        <w:keepNext w:val="0"/>
        <w:keepLines w:val="0"/>
        <w:pageBreakBefore w:val="0"/>
        <w:widowControl w:val="0"/>
        <w:kinsoku/>
        <w:wordWrap/>
        <w:overflowPunct/>
        <w:topLinePunct w:val="0"/>
        <w:autoSpaceDE/>
        <w:autoSpaceDN/>
        <w:bidi w:val="0"/>
        <w:snapToGrid w:val="0"/>
        <w:spacing w:line="360" w:lineRule="exact"/>
        <w:ind w:firstLine="560" w:firstLineChars="200"/>
        <w:textAlignment w:val="auto"/>
        <w:rPr>
          <w:rFonts w:hint="eastAsia" w:ascii="仿宋" w:hAnsi="仿宋" w:eastAsia="仿宋" w:cs="仿宋"/>
          <w:sz w:val="28"/>
          <w:szCs w:val="28"/>
          <w:u w:val="none"/>
        </w:rPr>
      </w:pPr>
      <w:r>
        <w:rPr>
          <w:rFonts w:hint="eastAsia" w:ascii="仿宋" w:hAnsi="仿宋" w:eastAsia="仿宋" w:cs="仿宋"/>
          <w:sz w:val="28"/>
          <w:szCs w:val="28"/>
          <w:u w:val="none"/>
        </w:rPr>
        <w:t>本项目服务期限为1年，履约保证金为</w:t>
      </w:r>
      <w:r>
        <w:rPr>
          <w:rFonts w:hint="eastAsia" w:ascii="仿宋" w:hAnsi="仿宋" w:eastAsia="仿宋" w:cs="仿宋"/>
          <w:sz w:val="28"/>
          <w:szCs w:val="28"/>
          <w:u w:val="none"/>
          <w:lang w:val="en-US" w:eastAsia="zh-CN"/>
        </w:rPr>
        <w:t>25</w:t>
      </w:r>
      <w:r>
        <w:rPr>
          <w:rFonts w:hint="eastAsia" w:ascii="仿宋" w:hAnsi="仿宋" w:eastAsia="仿宋" w:cs="仿宋"/>
          <w:sz w:val="28"/>
          <w:szCs w:val="28"/>
          <w:u w:val="none"/>
        </w:rPr>
        <w:t>万元，履约保证金在合同有效期满，中标供应商按合同约定履约，无食材服务质量和重大的安全责任事故并且采购人在收到中标人开具的退还履约保证金凭证后，15个工作日内无息退还，因中标供应商原因所产生的违约金、损害赔偿、整改费用等费用，采购人均可直接从履约保证金中予以扣除。采购人在收到中标人开具的退还履约保证金凭证后15个工作日内以转账的方式支付到中标人银行账户，采购人逾期付款，则每日按</w:t>
      </w:r>
      <w:r>
        <w:rPr>
          <w:rFonts w:hint="eastAsia" w:ascii="仿宋" w:hAnsi="仿宋" w:eastAsia="仿宋" w:cs="仿宋"/>
          <w:sz w:val="28"/>
          <w:szCs w:val="28"/>
          <w:u w:val="none"/>
          <w:lang w:eastAsia="zh-CN"/>
        </w:rPr>
        <w:t>履约保证金</w:t>
      </w:r>
      <w:r>
        <w:rPr>
          <w:rFonts w:hint="eastAsia" w:ascii="仿宋" w:hAnsi="仿宋" w:eastAsia="仿宋" w:cs="仿宋"/>
          <w:sz w:val="28"/>
          <w:szCs w:val="28"/>
          <w:u w:val="none"/>
        </w:rPr>
        <w:t>的1‰向乙方偿付违约金。</w:t>
      </w:r>
    </w:p>
    <w:p>
      <w:pPr>
        <w:keepNext w:val="0"/>
        <w:keepLines w:val="0"/>
        <w:pageBreakBefore w:val="0"/>
        <w:widowControl w:val="0"/>
        <w:numPr>
          <w:ilvl w:val="0"/>
          <w:numId w:val="0"/>
        </w:numPr>
        <w:kinsoku/>
        <w:wordWrap/>
        <w:overflowPunct/>
        <w:topLinePunct w:val="0"/>
        <w:autoSpaceDE/>
        <w:autoSpaceDN/>
        <w:bidi w:val="0"/>
        <w:snapToGrid w:val="0"/>
        <w:spacing w:line="360" w:lineRule="exact"/>
        <w:textAlignment w:val="auto"/>
        <w:rPr>
          <w:rFonts w:hint="eastAsia" w:eastAsia="仿宋"/>
          <w:u w:val="none"/>
          <w:lang w:val="en-US" w:eastAsia="zh-CN"/>
        </w:rPr>
      </w:pPr>
      <w:r>
        <w:rPr>
          <w:rFonts w:hint="eastAsia" w:ascii="仿宋" w:hAnsi="仿宋" w:eastAsia="仿宋" w:cs="仿宋"/>
          <w:sz w:val="28"/>
          <w:szCs w:val="28"/>
          <w:u w:val="none"/>
          <w:lang w:val="en-US" w:eastAsia="zh-CN"/>
        </w:rPr>
        <w:t xml:space="preserve">    5.实质性要求</w:t>
      </w:r>
    </w:p>
    <w:p>
      <w:pPr>
        <w:pStyle w:val="80"/>
        <w:tabs>
          <w:tab w:val="left" w:pos="1134"/>
        </w:tabs>
        <w:snapToGrid w:val="0"/>
        <w:spacing w:line="360" w:lineRule="auto"/>
        <w:ind w:firstLineChars="0"/>
        <w:rPr>
          <w:rFonts w:asciiTheme="minorEastAsia" w:hAnsiTheme="minorEastAsia"/>
          <w:b/>
          <w:sz w:val="28"/>
          <w:szCs w:val="28"/>
        </w:rPr>
      </w:pPr>
      <w:r>
        <w:rPr>
          <w:rFonts w:hint="eastAsia" w:ascii="仿宋" w:hAnsi="仿宋" w:eastAsia="仿宋" w:cs="仿宋"/>
          <w:sz w:val="28"/>
          <w:szCs w:val="28"/>
          <w:u w:val="none"/>
          <w:lang w:val="en-US" w:eastAsia="zh-CN"/>
        </w:rPr>
        <w:t xml:space="preserve">    带★为实质性要求，必须完全响应，否则投标文件无效。</w:t>
      </w:r>
    </w:p>
    <w:bookmarkEnd w:id="156"/>
    <w:bookmarkEnd w:id="157"/>
    <w:p>
      <w:pPr>
        <w:widowControl/>
        <w:jc w:val="left"/>
        <w:rPr>
          <w:rFonts w:ascii="宋体" w:hAnsi="宋体"/>
          <w:b/>
          <w:bCs/>
          <w:spacing w:val="-20"/>
          <w:kern w:val="44"/>
          <w:sz w:val="32"/>
          <w:szCs w:val="32"/>
        </w:rPr>
      </w:pPr>
      <w:r>
        <w:rPr>
          <w:rFonts w:ascii="宋体" w:hAnsi="宋体"/>
          <w:b/>
          <w:bCs/>
          <w:spacing w:val="-20"/>
          <w:kern w:val="44"/>
          <w:sz w:val="32"/>
          <w:szCs w:val="32"/>
        </w:rPr>
        <w:br w:type="page"/>
      </w:r>
    </w:p>
    <w:p>
      <w:pPr>
        <w:keepNext/>
        <w:keepLines/>
        <w:numPr>
          <w:ilvl w:val="0"/>
          <w:numId w:val="3"/>
        </w:numPr>
        <w:spacing w:before="340" w:after="330" w:line="400" w:lineRule="exact"/>
        <w:outlineLvl w:val="0"/>
        <w:rPr>
          <w:rFonts w:ascii="宋体" w:hAnsi="宋体"/>
          <w:b/>
          <w:bCs/>
          <w:spacing w:val="-20"/>
          <w:kern w:val="44"/>
          <w:sz w:val="32"/>
          <w:szCs w:val="32"/>
        </w:rPr>
      </w:pPr>
      <w:bookmarkStart w:id="161" w:name="_Toc14558"/>
      <w:r>
        <w:rPr>
          <w:rFonts w:hint="eastAsia" w:ascii="宋体" w:hAnsi="宋体"/>
          <w:b/>
          <w:bCs/>
          <w:spacing w:val="-20"/>
          <w:kern w:val="44"/>
          <w:sz w:val="32"/>
          <w:szCs w:val="32"/>
        </w:rPr>
        <w:t>资格性审查</w:t>
      </w:r>
      <w:bookmarkEnd w:id="161"/>
    </w:p>
    <w:p>
      <w:pPr>
        <w:tabs>
          <w:tab w:val="left" w:pos="851"/>
        </w:tabs>
        <w:spacing w:line="360" w:lineRule="auto"/>
        <w:ind w:firstLine="484" w:firstLineChars="202"/>
        <w:rPr>
          <w:rFonts w:ascii="宋体" w:hAnsi="宋体"/>
          <w:sz w:val="24"/>
          <w:szCs w:val="24"/>
        </w:rPr>
      </w:pPr>
      <w:r>
        <w:rPr>
          <w:rFonts w:hint="eastAsia" w:ascii="宋体" w:hAnsi="宋体"/>
          <w:sz w:val="24"/>
          <w:szCs w:val="24"/>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资格性审查时因断电、断网、系统故障或其他不可抗力等因素，导致资格审查小组无法通过系统阅读投标文件进行审查的，待系统恢复后继续审查。出现上述情况时，</w:t>
      </w:r>
      <w:r>
        <w:rPr>
          <w:rFonts w:hint="eastAsia" w:ascii="宋体" w:hAnsi="宋体"/>
          <w:sz w:val="24"/>
          <w:szCs w:val="24"/>
          <w:lang w:eastAsia="zh-CN"/>
        </w:rPr>
        <w:t>区政府采购中心</w:t>
      </w:r>
      <w:r>
        <w:rPr>
          <w:rFonts w:hint="eastAsia" w:ascii="宋体" w:hAnsi="宋体"/>
          <w:sz w:val="24"/>
          <w:szCs w:val="24"/>
        </w:rPr>
        <w:t>将以电子邮件形式通知各投标人。资格性审查标准见下表：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444"/>
        <w:gridCol w:w="1747"/>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1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943"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91"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投标人应具有独立承担民事责任的能力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szCs w:val="28"/>
              </w:rPr>
              <w:t>①</w:t>
            </w:r>
            <w:r>
              <w:rPr>
                <w:rFonts w:hint="eastAsia"/>
                <w:sz w:val="20"/>
              </w:rPr>
              <w:t>营业执照或法人登记证或其他证明材料载明有期限的，应在有效期限内；</w:t>
            </w:r>
            <w:r>
              <w:rPr>
                <w:rFonts w:hint="eastAsia" w:ascii="宋体" w:hAnsi="宋体"/>
                <w:sz w:val="20"/>
                <w:szCs w:val="28"/>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44"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投标人具有良好的商业信誉的书面声明材料。【说明：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hint="eastAsia" w:ascii="宋体" w:hAnsi="宋体"/>
                <w:sz w:val="20"/>
                <w:szCs w:val="28"/>
              </w:rPr>
              <w:t>①</w:t>
            </w:r>
            <w:r>
              <w:rPr>
                <w:rFonts w:hint="eastAsia"/>
                <w:sz w:val="20"/>
              </w:rPr>
              <w:t>按第</w:t>
            </w:r>
            <w:r>
              <w:rPr>
                <w:sz w:val="20"/>
              </w:rPr>
              <w:t>3</w:t>
            </w:r>
            <w:r>
              <w:rPr>
                <w:rFonts w:hint="eastAsia"/>
                <w:sz w:val="20"/>
              </w:rPr>
              <w:t>章的内容及要求提供书面声明材料；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投标人未列入失信被执行人、重大税收违法案件当事人名单、政府采购严重违法失信行为记录名单；</w:t>
            </w:r>
            <w:r>
              <w:rPr>
                <w:rFonts w:hint="eastAsia" w:ascii="宋体" w:hAnsi="宋体"/>
                <w:sz w:val="20"/>
                <w:szCs w:val="28"/>
              </w:rPr>
              <w:t>②</w:t>
            </w:r>
            <w:r>
              <w:rPr>
                <w:rFonts w:hint="eastAsia"/>
                <w:sz w:val="20"/>
              </w:rPr>
              <w:t>按第</w:t>
            </w:r>
            <w:r>
              <w:rPr>
                <w:sz w:val="20"/>
              </w:rPr>
              <w:t>3</w:t>
            </w:r>
            <w:r>
              <w:rPr>
                <w:rFonts w:hint="eastAsia"/>
                <w:sz w:val="20"/>
              </w:rPr>
              <w:t>章的内容及要求提供书面声明材料。】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投标人未处于被行政部门禁止参与政府采购活动的期限内。【说明：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章的内容及要求提供书面声明材料，投标文件中不需提供中国裁判文书网（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负责人为同一人或者存在直接控股、管理关系的不同投标人未同时参加本项目书面声明材料。【说明：①按招标文件3.2.2声明内容提供书面声明材料；②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44"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采购人对投标人履行合同所必须的设备和专业技术能力无其他特殊要求，投标人具有有效的营业执照或法人证书</w:t>
            </w:r>
            <w:r>
              <w:rPr>
                <w:rFonts w:hint="eastAsia"/>
                <w:sz w:val="20"/>
                <w:lang w:eastAsia="zh-CN"/>
              </w:rPr>
              <w:t>的</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不属于国家相关法律法规规定的其他禁止参加投标的情形</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、根据招标文件的要求不属于禁止参加投标或投标无效的供应商；</w:t>
            </w:r>
          </w:p>
          <w:p>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cs="Times New Roman"/>
                <w:sz w:val="20"/>
              </w:rPr>
              <w:t>投标供应商需具有在有效期内的食品生产许可证或食品经营许可证</w:t>
            </w:r>
            <w:r>
              <w:rPr>
                <w:rFonts w:hint="eastAsia" w:cs="Times New Roman"/>
                <w:sz w:val="20"/>
                <w:lang w:eastAsia="zh-CN"/>
              </w:rPr>
              <w:t>。</w:t>
            </w:r>
            <w:r>
              <w:rPr>
                <w:rFonts w:hint="eastAsia"/>
                <w:sz w:val="20"/>
              </w:rPr>
              <w:t>【说明：</w:t>
            </w:r>
            <w:r>
              <w:rPr>
                <w:rFonts w:hint="eastAsia"/>
                <w:sz w:val="20"/>
                <w:highlight w:val="yellow"/>
              </w:rPr>
              <w:t>两个证有其中一个即可</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44"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投标文件资格响应文件的语言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4</w:t>
            </w:r>
          </w:p>
        </w:tc>
        <w:tc>
          <w:tcPr>
            <w:tcW w:w="2191"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w:t>
            </w:r>
            <w:r>
              <w:rPr>
                <w:sz w:val="20"/>
              </w:rPr>
              <w:t>文件</w:t>
            </w:r>
            <w:r>
              <w:rPr>
                <w:rFonts w:hint="eastAsia"/>
                <w:sz w:val="20"/>
              </w:rPr>
              <w:t>组成</w:t>
            </w:r>
          </w:p>
        </w:tc>
        <w:tc>
          <w:tcPr>
            <w:tcW w:w="5943" w:type="dxa"/>
            <w:tcBorders>
              <w:top w:val="single" w:color="auto" w:sz="2" w:space="0"/>
              <w:left w:val="single" w:color="auto" w:sz="2" w:space="0"/>
              <w:bottom w:val="single" w:color="auto" w:sz="2" w:space="0"/>
              <w:right w:val="single" w:color="auto" w:sz="2" w:space="0"/>
            </w:tcBorders>
            <w:vAlign w:val="center"/>
          </w:tcPr>
          <w:p>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【说明：投标人按招标文件3.2.1关于投标人申明的</w:t>
            </w:r>
            <w:r>
              <w:rPr>
                <w:rFonts w:hint="eastAsia"/>
                <w:sz w:val="20"/>
              </w:rPr>
              <w:t>内容</w:t>
            </w:r>
            <w:r>
              <w:rPr>
                <w:rFonts w:hint="eastAsia" w:ascii="宋体" w:hAnsi="宋体"/>
                <w:sz w:val="20"/>
                <w:szCs w:val="28"/>
              </w:rPr>
              <w:t>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9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投标人具有依法缴纳税收良好记录的书面声明材料【说明：①按招标文件3.2.2声明的内容提供书面声明材料；②投标人有依法缴纳税收的良好记录。】。</w:t>
            </w:r>
          </w:p>
        </w:tc>
      </w:tr>
    </w:tbl>
    <w:p>
      <w:pPr>
        <w:tabs>
          <w:tab w:val="left" w:pos="851"/>
        </w:tabs>
        <w:spacing w:line="360" w:lineRule="auto"/>
        <w:rPr>
          <w:rFonts w:ascii="宋体" w:hAnsi="宋体"/>
          <w:sz w:val="28"/>
          <w:szCs w:val="28"/>
        </w:rPr>
      </w:pPr>
    </w:p>
    <w:p>
      <w:pPr>
        <w:tabs>
          <w:tab w:val="left" w:pos="851"/>
        </w:tabs>
        <w:spacing w:line="360" w:lineRule="auto"/>
        <w:ind w:firstLine="480" w:firstLineChars="200"/>
        <w:rPr>
          <w:rFonts w:ascii="宋体" w:hAnsi="宋体"/>
          <w:sz w:val="24"/>
          <w:szCs w:val="24"/>
        </w:rPr>
      </w:pPr>
      <w:r>
        <w:rPr>
          <w:rFonts w:hint="eastAsia" w:ascii="宋体" w:hAnsi="宋体"/>
          <w:sz w:val="24"/>
          <w:szCs w:val="24"/>
        </w:rPr>
        <w:t>注：一、以上每一项结论均为“符合”的，则投标人的投标文件通过资格性审查；如有其中任意一项结论为“不符合”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二、“信用中国”和“中国政府采购网”网站查询结果，将以纸质截图或将截图保存至电子介质的形式留存。</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三、投标人的投标文件资格性审查时被判定为无效的，</w:t>
      </w:r>
      <w:r>
        <w:rPr>
          <w:rFonts w:hint="eastAsia" w:ascii="宋体" w:hAnsi="宋体"/>
          <w:sz w:val="24"/>
          <w:szCs w:val="24"/>
          <w:lang w:eastAsia="zh-CN"/>
        </w:rPr>
        <w:t>区政府采购中心</w:t>
      </w:r>
      <w:r>
        <w:rPr>
          <w:rFonts w:hint="eastAsia" w:ascii="宋体" w:hAnsi="宋体"/>
          <w:sz w:val="24"/>
          <w:szCs w:val="24"/>
        </w:rPr>
        <w:t>将通知投标人（以短信、现场公示、电话、“政府采购云平台”等任一方式）。投标人如对资格审查结论有异议的，应及时向</w:t>
      </w:r>
      <w:r>
        <w:rPr>
          <w:rFonts w:hint="eastAsia" w:ascii="宋体" w:hAnsi="宋体"/>
          <w:sz w:val="24"/>
          <w:szCs w:val="24"/>
          <w:lang w:eastAsia="zh-CN"/>
        </w:rPr>
        <w:t>区政府采购中心</w:t>
      </w:r>
      <w:r>
        <w:rPr>
          <w:rFonts w:hint="eastAsia" w:ascii="宋体" w:hAnsi="宋体"/>
          <w:sz w:val="24"/>
          <w:szCs w:val="24"/>
        </w:rPr>
        <w:t>反馈意见。</w:t>
      </w:r>
      <w:r>
        <w:rPr>
          <w:rFonts w:hint="eastAsia" w:ascii="宋体" w:hAnsi="宋体"/>
          <w:sz w:val="24"/>
          <w:szCs w:val="24"/>
          <w:lang w:eastAsia="zh-CN"/>
        </w:rPr>
        <w:t>区政府采购中心</w:t>
      </w:r>
      <w:r>
        <w:rPr>
          <w:rFonts w:hint="eastAsia" w:ascii="宋体" w:hAnsi="宋体"/>
          <w:sz w:val="24"/>
          <w:szCs w:val="24"/>
        </w:rPr>
        <w:t>将及时告知资格审查小组。（说明：无论投标人是否收到通知或提供反馈意见，均不影响资格审查和评标工作，且</w:t>
      </w:r>
      <w:r>
        <w:rPr>
          <w:rFonts w:hint="eastAsia" w:ascii="宋体" w:hAnsi="宋体"/>
          <w:sz w:val="24"/>
          <w:szCs w:val="24"/>
          <w:lang w:eastAsia="zh-CN"/>
        </w:rPr>
        <w:t>区政府采购中心</w:t>
      </w:r>
      <w:r>
        <w:rPr>
          <w:rFonts w:hint="eastAsia" w:ascii="宋体" w:hAnsi="宋体"/>
          <w:sz w:val="24"/>
          <w:szCs w:val="24"/>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484" w:firstLineChars="202"/>
        <w:rPr>
          <w:rFonts w:ascii="宋体" w:hAnsi="宋体"/>
          <w:sz w:val="28"/>
          <w:szCs w:val="28"/>
        </w:rPr>
      </w:pPr>
      <w:r>
        <w:rPr>
          <w:rFonts w:hint="eastAsia" w:ascii="宋体" w:hAnsi="宋体"/>
          <w:sz w:val="24"/>
          <w:szCs w:val="24"/>
        </w:rPr>
        <w:t>四、通过资格性审查的供应商＜3名，采购失败。</w:t>
      </w:r>
    </w:p>
    <w:p>
      <w:pPr>
        <w:tabs>
          <w:tab w:val="left" w:pos="851"/>
        </w:tabs>
        <w:spacing w:line="360" w:lineRule="auto"/>
        <w:ind w:firstLine="565" w:firstLineChars="202"/>
        <w:rPr>
          <w:rFonts w:ascii="宋体" w:hAnsi="宋体"/>
          <w:sz w:val="28"/>
          <w:szCs w:val="28"/>
        </w:rPr>
      </w:pPr>
    </w:p>
    <w:p>
      <w:pPr>
        <w:tabs>
          <w:tab w:val="left" w:pos="851"/>
        </w:tabs>
        <w:spacing w:line="360" w:lineRule="auto"/>
        <w:rPr>
          <w:rFonts w:ascii="宋体" w:hAnsi="宋体"/>
          <w:sz w:val="28"/>
          <w:szCs w:val="28"/>
        </w:rPr>
      </w:pPr>
    </w:p>
    <w:p>
      <w:pPr>
        <w:widowControl/>
        <w:jc w:val="left"/>
        <w:rPr>
          <w:rFonts w:ascii="宋体" w:hAnsi="宋体"/>
          <w:b/>
          <w:bCs/>
          <w:spacing w:val="-20"/>
          <w:kern w:val="44"/>
          <w:sz w:val="32"/>
          <w:szCs w:val="32"/>
        </w:rPr>
      </w:pPr>
      <w:r>
        <w:rPr>
          <w:rFonts w:ascii="宋体" w:hAnsi="宋体"/>
          <w:b/>
          <w:bCs/>
          <w:spacing w:val="-20"/>
          <w:kern w:val="44"/>
          <w:sz w:val="32"/>
          <w:szCs w:val="32"/>
        </w:rPr>
        <w:br w:type="page"/>
      </w:r>
    </w:p>
    <w:p>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62" w:name="_Toc15287"/>
      <w:r>
        <w:rPr>
          <w:rFonts w:hint="eastAsia" w:ascii="宋体" w:hAnsi="宋体"/>
          <w:b/>
          <w:bCs/>
          <w:spacing w:val="-20"/>
          <w:kern w:val="44"/>
          <w:sz w:val="32"/>
          <w:szCs w:val="32"/>
        </w:rPr>
        <w:t>评标办法</w:t>
      </w:r>
      <w:bookmarkEnd w:id="162"/>
    </w:p>
    <w:p>
      <w:pPr>
        <w:keepNext/>
        <w:keepLines/>
        <w:numPr>
          <w:ilvl w:val="1"/>
          <w:numId w:val="3"/>
        </w:numPr>
        <w:spacing w:line="360" w:lineRule="auto"/>
        <w:jc w:val="left"/>
        <w:outlineLvl w:val="1"/>
        <w:rPr>
          <w:rFonts w:ascii="宋体" w:hAnsi="宋体"/>
          <w:b/>
          <w:bCs/>
          <w:sz w:val="28"/>
          <w:szCs w:val="28"/>
        </w:rPr>
      </w:pPr>
      <w:bookmarkStart w:id="163" w:name="_Toc7498"/>
      <w:r>
        <w:rPr>
          <w:rFonts w:hint="eastAsia" w:ascii="宋体" w:hAnsi="宋体"/>
          <w:b/>
          <w:bCs/>
          <w:sz w:val="28"/>
          <w:szCs w:val="28"/>
        </w:rPr>
        <w:t>总则</w:t>
      </w:r>
      <w:bookmarkEnd w:id="163"/>
    </w:p>
    <w:p>
      <w:pPr>
        <w:numPr>
          <w:ilvl w:val="0"/>
          <w:numId w:val="38"/>
        </w:numPr>
        <w:tabs>
          <w:tab w:val="left" w:pos="1134"/>
        </w:tabs>
        <w:spacing w:line="360" w:lineRule="auto"/>
        <w:ind w:left="0" w:firstLine="484" w:firstLineChars="202"/>
        <w:rPr>
          <w:rFonts w:ascii="宋体" w:hAnsi="宋体"/>
          <w:sz w:val="24"/>
          <w:szCs w:val="24"/>
        </w:rPr>
      </w:pPr>
      <w:r>
        <w:rPr>
          <w:rFonts w:hint="eastAsia" w:ascii="宋体" w:hAnsi="宋体"/>
          <w:sz w:val="24"/>
          <w:szCs w:val="24"/>
        </w:rPr>
        <w:t>根据《中华人民共和国政府采购法》、《中华人民共和国政府采购法实施条例》和《政府采购货物和服务招标投标管理办法》等法律规章，结合采购项目特点制定本评标办法。</w:t>
      </w:r>
    </w:p>
    <w:p>
      <w:pPr>
        <w:numPr>
          <w:ilvl w:val="0"/>
          <w:numId w:val="38"/>
        </w:numPr>
        <w:tabs>
          <w:tab w:val="left" w:pos="1134"/>
        </w:tabs>
        <w:spacing w:line="360" w:lineRule="auto"/>
        <w:ind w:left="0" w:firstLine="484" w:firstLineChars="202"/>
        <w:rPr>
          <w:rFonts w:ascii="宋体" w:hAnsi="宋体"/>
          <w:sz w:val="24"/>
          <w:szCs w:val="24"/>
        </w:rPr>
      </w:pPr>
      <w:r>
        <w:rPr>
          <w:rFonts w:hint="eastAsia" w:ascii="宋体" w:hAnsi="宋体"/>
          <w:sz w:val="24"/>
          <w:szCs w:val="24"/>
        </w:rPr>
        <w:t>评标工作由</w:t>
      </w:r>
      <w:r>
        <w:rPr>
          <w:rFonts w:hint="eastAsia" w:cs="Arial"/>
          <w:sz w:val="24"/>
          <w:szCs w:val="24"/>
          <w:lang w:eastAsia="zh-CN"/>
        </w:rPr>
        <w:t>区政府采购中心</w:t>
      </w:r>
      <w:r>
        <w:rPr>
          <w:rFonts w:hint="eastAsia" w:ascii="宋体" w:hAnsi="宋体"/>
          <w:sz w:val="24"/>
          <w:szCs w:val="24"/>
        </w:rPr>
        <w:t>负责组织，具体评标事务由采购人或</w:t>
      </w:r>
      <w:r>
        <w:rPr>
          <w:rFonts w:hint="eastAsia" w:cs="Arial"/>
          <w:sz w:val="24"/>
          <w:szCs w:val="24"/>
          <w:lang w:eastAsia="zh-CN"/>
        </w:rPr>
        <w:t>区政府采购中心</w:t>
      </w:r>
      <w:r>
        <w:rPr>
          <w:rFonts w:hint="eastAsia" w:ascii="宋体" w:hAnsi="宋体"/>
          <w:sz w:val="24"/>
          <w:szCs w:val="24"/>
        </w:rPr>
        <w:t>依法组建的评标委员会负责。评标委员会由采购人代表和评审专家组成。</w:t>
      </w:r>
    </w:p>
    <w:p>
      <w:pPr>
        <w:numPr>
          <w:ilvl w:val="0"/>
          <w:numId w:val="38"/>
        </w:numPr>
        <w:tabs>
          <w:tab w:val="left" w:pos="1134"/>
        </w:tabs>
        <w:spacing w:line="360" w:lineRule="auto"/>
        <w:ind w:left="0" w:firstLine="484" w:firstLineChars="202"/>
        <w:rPr>
          <w:rFonts w:ascii="宋体" w:hAnsi="宋体"/>
          <w:sz w:val="24"/>
          <w:szCs w:val="24"/>
        </w:rPr>
      </w:pPr>
      <w:r>
        <w:rPr>
          <w:rFonts w:hint="eastAsia" w:ascii="宋体" w:hAnsi="宋体"/>
          <w:sz w:val="24"/>
          <w:szCs w:val="24"/>
        </w:rPr>
        <w:t>评标工作应遵循公平、公正、科学及择优的原则，并以相同的评标程序和标准对待所有的投标人。</w:t>
      </w:r>
    </w:p>
    <w:p>
      <w:pPr>
        <w:numPr>
          <w:ilvl w:val="0"/>
          <w:numId w:val="38"/>
        </w:numPr>
        <w:tabs>
          <w:tab w:val="left" w:pos="1134"/>
        </w:tabs>
        <w:spacing w:line="360" w:lineRule="auto"/>
        <w:ind w:left="0" w:firstLine="484" w:firstLineChars="202"/>
        <w:rPr>
          <w:rFonts w:ascii="宋体" w:hAnsi="宋体"/>
          <w:sz w:val="24"/>
          <w:szCs w:val="24"/>
        </w:rPr>
      </w:pPr>
      <w:r>
        <w:rPr>
          <w:rFonts w:hint="eastAsia" w:ascii="宋体" w:hAnsi="宋体"/>
          <w:sz w:val="24"/>
          <w:szCs w:val="24"/>
        </w:rPr>
        <w:t>评标委员会按照招标文件规定的评标程序、评标方法和标准进行独立评审，并独立履行下列职责：</w:t>
      </w:r>
    </w:p>
    <w:p>
      <w:pPr>
        <w:numPr>
          <w:ilvl w:val="1"/>
          <w:numId w:val="39"/>
        </w:numPr>
        <w:spacing w:line="360" w:lineRule="auto"/>
        <w:ind w:left="0" w:firstLine="567"/>
        <w:rPr>
          <w:rFonts w:ascii="宋体" w:hAnsi="宋体"/>
          <w:sz w:val="24"/>
          <w:szCs w:val="24"/>
        </w:rPr>
      </w:pPr>
      <w:r>
        <w:rPr>
          <w:rFonts w:hint="eastAsia" w:ascii="宋体" w:hAnsi="宋体"/>
          <w:sz w:val="24"/>
          <w:szCs w:val="24"/>
        </w:rPr>
        <w:t>熟悉和理解招标文件；</w:t>
      </w:r>
    </w:p>
    <w:p>
      <w:pPr>
        <w:numPr>
          <w:ilvl w:val="1"/>
          <w:numId w:val="39"/>
        </w:numPr>
        <w:spacing w:line="360" w:lineRule="auto"/>
        <w:ind w:left="0" w:firstLine="567"/>
        <w:rPr>
          <w:rFonts w:ascii="宋体" w:hAnsi="宋体"/>
          <w:sz w:val="24"/>
          <w:szCs w:val="24"/>
        </w:rPr>
      </w:pPr>
      <w:r>
        <w:rPr>
          <w:rFonts w:hint="eastAsia" w:ascii="宋体" w:hAnsi="宋体"/>
          <w:sz w:val="24"/>
          <w:szCs w:val="24"/>
        </w:rPr>
        <w:t>审查、评价投标文件是否符合招标文件的商务、技术等实质性要求；</w:t>
      </w:r>
    </w:p>
    <w:p>
      <w:pPr>
        <w:numPr>
          <w:ilvl w:val="1"/>
          <w:numId w:val="39"/>
        </w:numPr>
        <w:spacing w:line="360" w:lineRule="auto"/>
        <w:ind w:left="0" w:firstLine="567"/>
        <w:rPr>
          <w:rFonts w:ascii="宋体" w:hAnsi="宋体"/>
          <w:sz w:val="24"/>
          <w:szCs w:val="24"/>
        </w:rPr>
      </w:pPr>
      <w:r>
        <w:rPr>
          <w:rFonts w:hint="eastAsia" w:ascii="宋体" w:hAnsi="宋体"/>
          <w:sz w:val="24"/>
          <w:szCs w:val="24"/>
        </w:rPr>
        <w:t>对投标文件进行比较和评价；</w:t>
      </w:r>
    </w:p>
    <w:p>
      <w:pPr>
        <w:numPr>
          <w:ilvl w:val="1"/>
          <w:numId w:val="39"/>
        </w:numPr>
        <w:spacing w:line="360" w:lineRule="auto"/>
        <w:ind w:left="0" w:firstLine="567"/>
        <w:rPr>
          <w:rFonts w:ascii="宋体" w:hAnsi="宋体"/>
          <w:sz w:val="24"/>
          <w:szCs w:val="24"/>
        </w:rPr>
      </w:pPr>
      <w:r>
        <w:rPr>
          <w:rFonts w:hint="eastAsia" w:ascii="宋体" w:hAnsi="宋体"/>
          <w:sz w:val="24"/>
          <w:szCs w:val="24"/>
        </w:rPr>
        <w:t>根据需要要求采购人对招标文件作出解释；根据需要要求投标人对投标文件有关事项作出解释或者澄清；</w:t>
      </w:r>
    </w:p>
    <w:p>
      <w:pPr>
        <w:numPr>
          <w:ilvl w:val="1"/>
          <w:numId w:val="39"/>
        </w:numPr>
        <w:spacing w:line="360" w:lineRule="auto"/>
        <w:ind w:left="0" w:firstLine="567"/>
        <w:rPr>
          <w:rFonts w:ascii="宋体" w:hAnsi="宋体"/>
          <w:sz w:val="24"/>
          <w:szCs w:val="24"/>
        </w:rPr>
      </w:pPr>
      <w:r>
        <w:rPr>
          <w:rFonts w:hint="eastAsia" w:ascii="宋体" w:hAnsi="宋体"/>
          <w:sz w:val="24"/>
          <w:szCs w:val="24"/>
        </w:rPr>
        <w:t>确定中标候选人名单，以及根据采购人委托直接确定中标人；</w:t>
      </w:r>
    </w:p>
    <w:p>
      <w:pPr>
        <w:numPr>
          <w:ilvl w:val="1"/>
          <w:numId w:val="39"/>
        </w:numPr>
        <w:spacing w:line="360" w:lineRule="auto"/>
        <w:ind w:left="0" w:firstLine="567"/>
        <w:rPr>
          <w:rFonts w:ascii="宋体" w:hAnsi="宋体"/>
          <w:sz w:val="24"/>
          <w:szCs w:val="24"/>
        </w:rPr>
      </w:pPr>
      <w:r>
        <w:rPr>
          <w:rFonts w:hint="eastAsia" w:ascii="宋体" w:hAnsi="宋体"/>
          <w:sz w:val="24"/>
          <w:szCs w:val="24"/>
        </w:rPr>
        <w:t>起草评标报告并进行签署；</w:t>
      </w:r>
    </w:p>
    <w:p>
      <w:pPr>
        <w:numPr>
          <w:ilvl w:val="1"/>
          <w:numId w:val="39"/>
        </w:numPr>
        <w:spacing w:line="360" w:lineRule="auto"/>
        <w:ind w:left="0" w:firstLine="567"/>
        <w:rPr>
          <w:rFonts w:ascii="宋体" w:hAnsi="宋体"/>
          <w:sz w:val="24"/>
          <w:szCs w:val="24"/>
        </w:rPr>
      </w:pPr>
      <w:r>
        <w:rPr>
          <w:rFonts w:hint="eastAsia" w:ascii="宋体" w:hAnsi="宋体"/>
          <w:sz w:val="24"/>
          <w:szCs w:val="24"/>
        </w:rPr>
        <w:t>向采购人、</w:t>
      </w:r>
      <w:r>
        <w:rPr>
          <w:rFonts w:hint="eastAsia" w:ascii="宋体" w:hAnsi="宋体"/>
          <w:sz w:val="24"/>
          <w:szCs w:val="24"/>
          <w:lang w:eastAsia="zh-CN"/>
        </w:rPr>
        <w:t>区政府采购中心</w:t>
      </w:r>
      <w:r>
        <w:rPr>
          <w:rFonts w:hint="eastAsia" w:ascii="宋体" w:hAnsi="宋体"/>
          <w:sz w:val="24"/>
          <w:szCs w:val="24"/>
        </w:rPr>
        <w:t>或者财政、监察等有关部门报告或举报非法干预评标工作的行为；</w:t>
      </w:r>
    </w:p>
    <w:p>
      <w:pPr>
        <w:numPr>
          <w:ilvl w:val="1"/>
          <w:numId w:val="39"/>
        </w:numPr>
        <w:spacing w:line="360" w:lineRule="auto"/>
        <w:ind w:left="0" w:firstLine="567"/>
        <w:rPr>
          <w:rFonts w:ascii="宋体" w:hAnsi="宋体"/>
          <w:sz w:val="24"/>
          <w:szCs w:val="24"/>
        </w:rPr>
      </w:pPr>
      <w:r>
        <w:rPr>
          <w:rFonts w:hint="eastAsia" w:ascii="宋体" w:hAnsi="宋体"/>
          <w:sz w:val="24"/>
          <w:szCs w:val="24"/>
        </w:rPr>
        <w:t>向采购人、</w:t>
      </w:r>
      <w:r>
        <w:rPr>
          <w:rFonts w:hint="eastAsia" w:cs="Arial"/>
          <w:sz w:val="24"/>
          <w:szCs w:val="24"/>
          <w:lang w:eastAsia="zh-CN"/>
        </w:rPr>
        <w:t>区政府采购中心</w:t>
      </w:r>
      <w:r>
        <w:rPr>
          <w:rFonts w:hint="eastAsia" w:ascii="宋体" w:hAnsi="宋体"/>
          <w:sz w:val="24"/>
          <w:szCs w:val="24"/>
        </w:rPr>
        <w:t>或者有关部门报告评标中发现的违法行为。</w:t>
      </w:r>
    </w:p>
    <w:p>
      <w:pPr>
        <w:numPr>
          <w:ilvl w:val="1"/>
          <w:numId w:val="39"/>
        </w:numPr>
        <w:spacing w:line="360" w:lineRule="auto"/>
        <w:ind w:left="0" w:firstLine="567"/>
        <w:rPr>
          <w:rFonts w:ascii="宋体" w:hAnsi="宋体"/>
          <w:sz w:val="24"/>
          <w:szCs w:val="24"/>
        </w:rPr>
      </w:pPr>
      <w:r>
        <w:rPr>
          <w:rFonts w:hint="eastAsia" w:ascii="宋体" w:hAnsi="宋体"/>
          <w:sz w:val="24"/>
          <w:szCs w:val="24"/>
        </w:rPr>
        <w:t>法律、法规和规章规定的其他职责。</w:t>
      </w:r>
    </w:p>
    <w:p>
      <w:pPr>
        <w:numPr>
          <w:ilvl w:val="0"/>
          <w:numId w:val="38"/>
        </w:numPr>
        <w:tabs>
          <w:tab w:val="left" w:pos="1134"/>
        </w:tabs>
        <w:spacing w:line="360" w:lineRule="auto"/>
        <w:ind w:left="0" w:firstLine="484" w:firstLineChars="202"/>
        <w:rPr>
          <w:rFonts w:ascii="宋体" w:hAnsi="宋体"/>
          <w:sz w:val="24"/>
          <w:szCs w:val="24"/>
        </w:rPr>
      </w:pPr>
      <w:r>
        <w:rPr>
          <w:rFonts w:hint="eastAsia" w:ascii="宋体" w:hAnsi="宋体"/>
          <w:sz w:val="24"/>
          <w:szCs w:val="24"/>
        </w:rPr>
        <w:t>评标过程独立、保密。投标人非法干预评标过程的行为将导致其投标文件作为无效处理。</w:t>
      </w:r>
    </w:p>
    <w:p>
      <w:pPr>
        <w:numPr>
          <w:ilvl w:val="0"/>
          <w:numId w:val="38"/>
        </w:numPr>
        <w:tabs>
          <w:tab w:val="left" w:pos="1134"/>
        </w:tabs>
        <w:spacing w:line="360" w:lineRule="auto"/>
        <w:ind w:left="0" w:firstLine="484" w:firstLineChars="202"/>
        <w:rPr>
          <w:rFonts w:ascii="宋体" w:hAnsi="宋体"/>
          <w:sz w:val="24"/>
          <w:szCs w:val="24"/>
        </w:rPr>
      </w:pPr>
      <w:r>
        <w:rPr>
          <w:rFonts w:hint="eastAsia" w:ascii="宋体" w:hAnsi="宋体"/>
          <w:sz w:val="24"/>
          <w:szCs w:val="24"/>
        </w:rPr>
        <w:t>评标委员会决定投标文件的响应性依据投标文件本身的内容，而不寻求外部的证据，招标文件有明确约定的除外。</w:t>
      </w:r>
    </w:p>
    <w:p>
      <w:pPr>
        <w:numPr>
          <w:ilvl w:val="0"/>
          <w:numId w:val="38"/>
        </w:numPr>
        <w:tabs>
          <w:tab w:val="left" w:pos="1134"/>
        </w:tabs>
        <w:spacing w:line="360" w:lineRule="auto"/>
        <w:ind w:left="0" w:firstLine="484" w:firstLineChars="202"/>
        <w:rPr>
          <w:rFonts w:ascii="宋体" w:hAnsi="宋体"/>
          <w:sz w:val="24"/>
          <w:szCs w:val="24"/>
        </w:rPr>
      </w:pPr>
      <w:r>
        <w:rPr>
          <w:rFonts w:hint="eastAsia" w:ascii="宋体" w:hAnsi="宋体"/>
          <w:sz w:val="24"/>
          <w:szCs w:val="24"/>
        </w:rPr>
        <w:t>评标委员会发现招标文件表述不明确或需要说明的事项，可提请采购人和</w:t>
      </w:r>
      <w:r>
        <w:rPr>
          <w:rFonts w:hint="eastAsia" w:ascii="宋体" w:hAnsi="宋体"/>
          <w:sz w:val="24"/>
          <w:szCs w:val="24"/>
          <w:lang w:eastAsia="zh-CN"/>
        </w:rPr>
        <w:t>区政府采购中心</w:t>
      </w:r>
      <w:r>
        <w:rPr>
          <w:rFonts w:hint="eastAsia" w:ascii="宋体" w:hAnsi="宋体"/>
          <w:sz w:val="24"/>
          <w:szCs w:val="24"/>
        </w:rPr>
        <w:t>书面解释说明。</w:t>
      </w:r>
    </w:p>
    <w:p>
      <w:pPr>
        <w:keepNext/>
        <w:keepLines/>
        <w:numPr>
          <w:ilvl w:val="1"/>
          <w:numId w:val="3"/>
        </w:numPr>
        <w:spacing w:line="360" w:lineRule="auto"/>
        <w:jc w:val="left"/>
        <w:outlineLvl w:val="1"/>
        <w:rPr>
          <w:rFonts w:ascii="宋体" w:hAnsi="宋体"/>
          <w:b/>
          <w:bCs/>
          <w:sz w:val="24"/>
          <w:szCs w:val="24"/>
        </w:rPr>
      </w:pPr>
      <w:bookmarkStart w:id="164" w:name="_Toc4839"/>
      <w:r>
        <w:rPr>
          <w:rFonts w:hint="eastAsia" w:ascii="宋体" w:hAnsi="宋体"/>
          <w:b/>
          <w:bCs/>
          <w:sz w:val="24"/>
          <w:szCs w:val="24"/>
        </w:rPr>
        <w:t>评标方法</w:t>
      </w:r>
      <w:bookmarkEnd w:id="164"/>
    </w:p>
    <w:p>
      <w:pPr>
        <w:spacing w:line="360" w:lineRule="auto"/>
        <w:ind w:firstLine="484" w:firstLineChars="202"/>
        <w:rPr>
          <w:rFonts w:ascii="宋体" w:hAnsi="宋体"/>
          <w:sz w:val="24"/>
          <w:szCs w:val="24"/>
        </w:rPr>
      </w:pPr>
      <w:r>
        <w:rPr>
          <w:rFonts w:hint="eastAsia" w:ascii="宋体" w:hAnsi="宋体"/>
          <w:sz w:val="24"/>
          <w:szCs w:val="24"/>
        </w:rPr>
        <w:t>综合评分法。</w:t>
      </w:r>
    </w:p>
    <w:p>
      <w:pPr>
        <w:keepNext/>
        <w:keepLines/>
        <w:numPr>
          <w:ilvl w:val="1"/>
          <w:numId w:val="3"/>
        </w:numPr>
        <w:spacing w:line="360" w:lineRule="auto"/>
        <w:jc w:val="left"/>
        <w:outlineLvl w:val="1"/>
        <w:rPr>
          <w:rFonts w:ascii="宋体" w:hAnsi="宋体"/>
          <w:b/>
          <w:bCs/>
          <w:sz w:val="24"/>
          <w:szCs w:val="24"/>
        </w:rPr>
      </w:pPr>
      <w:bookmarkStart w:id="165" w:name="_Toc6403"/>
      <w:r>
        <w:rPr>
          <w:rFonts w:hint="eastAsia" w:ascii="宋体" w:hAnsi="宋体"/>
          <w:b/>
          <w:bCs/>
          <w:sz w:val="24"/>
          <w:szCs w:val="24"/>
        </w:rPr>
        <w:t>评标程序</w:t>
      </w:r>
      <w:bookmarkEnd w:id="165"/>
    </w:p>
    <w:p>
      <w:pPr>
        <w:keepNext/>
        <w:keepLines/>
        <w:numPr>
          <w:ilvl w:val="2"/>
          <w:numId w:val="3"/>
        </w:numPr>
        <w:spacing w:line="360" w:lineRule="auto"/>
        <w:ind w:left="3119" w:hanging="3119"/>
        <w:outlineLvl w:val="2"/>
        <w:rPr>
          <w:rFonts w:ascii="宋体" w:hAnsi="宋体"/>
          <w:b/>
          <w:bCs/>
          <w:sz w:val="24"/>
          <w:szCs w:val="24"/>
        </w:rPr>
      </w:pPr>
      <w:r>
        <w:rPr>
          <w:rFonts w:hint="eastAsia" w:ascii="宋体" w:hAnsi="宋体"/>
          <w:b/>
          <w:bCs/>
          <w:sz w:val="24"/>
          <w:szCs w:val="24"/>
        </w:rPr>
        <w:t>符合性审查</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484" w:firstLineChars="202"/>
        <w:rPr>
          <w:rFonts w:ascii="宋体" w:hAnsi="宋体"/>
          <w:sz w:val="28"/>
          <w:szCs w:val="28"/>
        </w:rPr>
      </w:pPr>
      <w:r>
        <w:rPr>
          <w:rFonts w:hint="eastAsia" w:ascii="宋体" w:hAnsi="宋体"/>
          <w:sz w:val="24"/>
          <w:szCs w:val="24"/>
        </w:rPr>
        <w:t>符合性审查标准见下表（按以下顺序审查）</w:t>
      </w:r>
      <w:r>
        <w:rPr>
          <w:rFonts w:hint="eastAsia" w:ascii="宋体" w:hAnsi="宋体"/>
          <w:sz w:val="28"/>
          <w:szCs w:val="28"/>
        </w:rPr>
        <w:t>：</w:t>
      </w:r>
    </w:p>
    <w:tbl>
      <w:tblPr>
        <w:tblStyle w:val="41"/>
        <w:tblW w:w="91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143"/>
        <w:gridCol w:w="6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sz w:val="24"/>
                <w:szCs w:val="28"/>
              </w:rPr>
            </w:pPr>
            <w:r>
              <w:rPr>
                <w:rFonts w:hint="eastAsia" w:ascii="宋体" w:hAnsi="宋体"/>
                <w:b/>
                <w:sz w:val="24"/>
                <w:szCs w:val="28"/>
              </w:rPr>
              <w:t>符合性审查项</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numPr>
                <w:ilvl w:val="0"/>
                <w:numId w:val="40"/>
              </w:numPr>
              <w:tabs>
                <w:tab w:val="left" w:pos="851"/>
              </w:tabs>
              <w:spacing w:line="360" w:lineRule="auto"/>
              <w:ind w:left="425" w:leftChars="0" w:hanging="425" w:firstLineChars="0"/>
              <w:jc w:val="center"/>
              <w:rPr>
                <w:rFonts w:ascii="宋体" w:hAnsi="宋体"/>
                <w:sz w:val="24"/>
                <w:szCs w:val="28"/>
              </w:rPr>
            </w:pP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w:t>
            </w:r>
            <w:r>
              <w:rPr>
                <w:rFonts w:ascii="宋体" w:hAnsi="宋体"/>
                <w:sz w:val="24"/>
                <w:szCs w:val="28"/>
              </w:rPr>
              <w:t>技术响应文件</w:t>
            </w:r>
            <w:r>
              <w:rPr>
                <w:rFonts w:hint="eastAsia" w:ascii="宋体" w:hAnsi="宋体"/>
                <w:sz w:val="24"/>
                <w:szCs w:val="28"/>
              </w:rPr>
              <w:t>及</w:t>
            </w:r>
            <w:r>
              <w:rPr>
                <w:rFonts w:ascii="宋体" w:hAnsi="宋体"/>
                <w:sz w:val="24"/>
                <w:szCs w:val="28"/>
              </w:rPr>
              <w:t>报价要求响应文件</w:t>
            </w:r>
            <w:r>
              <w:rPr>
                <w:rFonts w:hint="eastAsia" w:ascii="宋体" w:hAnsi="宋体"/>
                <w:sz w:val="24"/>
                <w:szCs w:val="28"/>
              </w:rPr>
              <w:t>组成</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numPr>
                <w:ilvl w:val="0"/>
                <w:numId w:val="40"/>
              </w:numPr>
              <w:tabs>
                <w:tab w:val="left" w:pos="851"/>
              </w:tabs>
              <w:spacing w:line="360" w:lineRule="auto"/>
              <w:ind w:left="425" w:leftChars="0" w:hanging="425" w:firstLineChars="0"/>
              <w:jc w:val="center"/>
              <w:rPr>
                <w:rFonts w:ascii="宋体" w:hAnsi="宋体"/>
                <w:sz w:val="24"/>
                <w:szCs w:val="28"/>
              </w:rPr>
            </w:pP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w:t>
            </w:r>
            <w:r>
              <w:rPr>
                <w:rFonts w:ascii="宋体" w:hAnsi="宋体"/>
                <w:sz w:val="24"/>
                <w:szCs w:val="28"/>
              </w:rPr>
              <w:t>响应文件</w:t>
            </w:r>
            <w:r>
              <w:rPr>
                <w:rFonts w:hint="eastAsia" w:ascii="宋体" w:hAnsi="宋体"/>
                <w:sz w:val="24"/>
                <w:szCs w:val="28"/>
              </w:rPr>
              <w:t>、</w:t>
            </w:r>
            <w:r>
              <w:rPr>
                <w:rFonts w:ascii="宋体" w:hAnsi="宋体"/>
                <w:sz w:val="24"/>
                <w:szCs w:val="28"/>
              </w:rPr>
              <w:t>报价要求响应文件</w:t>
            </w:r>
            <w:r>
              <w:rPr>
                <w:rFonts w:hint="eastAsia" w:ascii="宋体" w:hAnsi="宋体"/>
                <w:sz w:val="24"/>
                <w:szCs w:val="28"/>
              </w:rPr>
              <w:t>的的计量单位、语言、报价货币、投标有效期、</w:t>
            </w:r>
            <w:r>
              <w:rPr>
                <w:rFonts w:ascii="宋体" w:hAnsi="宋体"/>
                <w:sz w:val="24"/>
                <w:szCs w:val="28"/>
              </w:rPr>
              <w:t>知识产权等</w:t>
            </w:r>
            <w:r>
              <w:rPr>
                <w:rFonts w:hint="eastAsia" w:ascii="宋体" w:hAnsi="宋体"/>
                <w:sz w:val="24"/>
                <w:szCs w:val="28"/>
              </w:rPr>
              <w:t>采购</w:t>
            </w:r>
            <w:r>
              <w:rPr>
                <w:rFonts w:ascii="宋体" w:hAnsi="宋体"/>
                <w:sz w:val="24"/>
                <w:szCs w:val="28"/>
              </w:rPr>
              <w:t>文件实质性要求或</w:t>
            </w:r>
            <w:r>
              <w:rPr>
                <w:rFonts w:hint="eastAsia" w:ascii="宋体" w:hAnsi="宋体"/>
                <w:sz w:val="24"/>
                <w:szCs w:val="28"/>
              </w:rPr>
              <w:t>是否</w:t>
            </w:r>
            <w:r>
              <w:rPr>
                <w:rFonts w:ascii="宋体" w:hAnsi="宋体"/>
                <w:sz w:val="24"/>
                <w:szCs w:val="28"/>
              </w:rPr>
              <w:t>应当作无效投标处理</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w:t>
            </w:r>
            <w:r>
              <w:rPr>
                <w:rFonts w:ascii="宋体" w:hAnsi="宋体"/>
                <w:sz w:val="24"/>
                <w:szCs w:val="28"/>
              </w:rPr>
              <w:t>知识产权等</w:t>
            </w:r>
            <w:r>
              <w:rPr>
                <w:rFonts w:hint="eastAsia" w:ascii="宋体" w:hAnsi="宋体"/>
                <w:sz w:val="24"/>
                <w:szCs w:val="28"/>
              </w:rPr>
              <w:t>均符合招标文件的实质性要求以及</w:t>
            </w:r>
            <w:r>
              <w:rPr>
                <w:rFonts w:ascii="宋体" w:hAnsi="宋体"/>
                <w:sz w:val="24"/>
                <w:szCs w:val="28"/>
              </w:rPr>
              <w:t>不应当作无效投标处理</w:t>
            </w:r>
            <w:r>
              <w:rPr>
                <w:rFonts w:hint="eastAsia"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numPr>
                <w:ilvl w:val="0"/>
                <w:numId w:val="40"/>
              </w:numPr>
              <w:tabs>
                <w:tab w:val="left" w:pos="851"/>
              </w:tabs>
              <w:spacing w:line="360" w:lineRule="auto"/>
              <w:ind w:left="425" w:leftChars="0" w:hanging="425" w:firstLineChars="0"/>
              <w:jc w:val="center"/>
              <w:rPr>
                <w:rFonts w:ascii="宋体" w:hAnsi="宋体"/>
                <w:sz w:val="24"/>
                <w:szCs w:val="28"/>
              </w:rPr>
            </w:pP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投标报价</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开标一览表、</w:t>
            </w:r>
            <w:r>
              <w:rPr>
                <w:rFonts w:ascii="宋体" w:hAnsi="宋体"/>
                <w:sz w:val="24"/>
                <w:szCs w:val="28"/>
              </w:rPr>
              <w:t>投标文件</w:t>
            </w:r>
            <w:r>
              <w:rPr>
                <w:rFonts w:hint="eastAsia" w:ascii="宋体" w:hAnsi="宋体"/>
                <w:sz w:val="24"/>
                <w:szCs w:val="28"/>
              </w:rPr>
              <w:t>【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评标委员会不得未经要求投标人确认，直接将投标人投标文件做无效处理。（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numPr>
                <w:ilvl w:val="0"/>
                <w:numId w:val="40"/>
              </w:numPr>
              <w:tabs>
                <w:tab w:val="left" w:pos="851"/>
              </w:tabs>
              <w:spacing w:line="360" w:lineRule="auto"/>
              <w:ind w:left="425" w:leftChars="0" w:hanging="425" w:firstLineChars="0"/>
              <w:jc w:val="center"/>
              <w:rPr>
                <w:rFonts w:ascii="宋体" w:hAnsi="宋体"/>
                <w:sz w:val="24"/>
                <w:szCs w:val="28"/>
              </w:rPr>
            </w:pP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第4章打★号的技术、服务、商务和其他要求</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numPr>
                <w:ilvl w:val="0"/>
                <w:numId w:val="40"/>
              </w:numPr>
              <w:tabs>
                <w:tab w:val="left" w:pos="851"/>
              </w:tabs>
              <w:spacing w:line="360" w:lineRule="auto"/>
              <w:ind w:left="425" w:leftChars="0" w:hanging="425" w:firstLineChars="0"/>
              <w:jc w:val="center"/>
              <w:rPr>
                <w:rFonts w:hint="eastAsia" w:ascii="宋体" w:hAnsi="宋体"/>
                <w:sz w:val="24"/>
                <w:szCs w:val="28"/>
              </w:rPr>
            </w:pPr>
          </w:p>
        </w:tc>
        <w:tc>
          <w:tcPr>
            <w:tcW w:w="2143" w:type="dxa"/>
            <w:tcBorders>
              <w:top w:val="single" w:color="auto" w:sz="2" w:space="0"/>
              <w:left w:val="single" w:color="auto" w:sz="2" w:space="0"/>
              <w:bottom w:val="single" w:color="auto" w:sz="2" w:space="0"/>
              <w:right w:val="single" w:color="auto" w:sz="2" w:space="0"/>
            </w:tcBorders>
            <w:vAlign w:val="center"/>
          </w:tcPr>
          <w:p>
            <w:pPr>
              <w:rPr>
                <w:rFonts w:hint="eastAsia" w:ascii="宋体" w:hAnsi="宋体"/>
                <w:b w:val="0"/>
                <w:bCs w:val="0"/>
                <w:color w:val="FF0000"/>
                <w:kern w:val="2"/>
                <w:sz w:val="24"/>
                <w:szCs w:val="24"/>
                <w:lang w:val="en-US" w:eastAsia="zh-CN" w:bidi="ar-SA"/>
              </w:rPr>
            </w:pPr>
            <w:r>
              <w:rPr>
                <w:rFonts w:hint="eastAsia" w:ascii="宋体" w:hAnsi="宋体" w:eastAsia="宋体" w:cs="Times New Roman"/>
                <w:b w:val="0"/>
                <w:color w:val="FF0000"/>
                <w:kern w:val="2"/>
                <w:sz w:val="24"/>
                <w:szCs w:val="24"/>
                <w:lang w:val="en-US" w:eastAsia="zh-CN" w:bidi="ar-SA"/>
              </w:rPr>
              <w:t>本项目采购的产品属于《关于印发节能产品政府采购品目清单的通知》（财库〔2019〕19号）品目清单范围内强制采购的产品品目（</w:t>
            </w:r>
            <w:r>
              <w:rPr>
                <w:rFonts w:hint="eastAsia" w:eastAsia="宋体" w:cs="Times New Roman"/>
                <w:b w:val="0"/>
                <w:color w:val="FF0000"/>
                <w:kern w:val="2"/>
                <w:sz w:val="24"/>
                <w:szCs w:val="24"/>
                <w:lang w:val="en-US" w:eastAsia="zh-CN" w:bidi="ar-SA"/>
              </w:rPr>
              <w:t>以下仅</w:t>
            </w:r>
            <w:r>
              <w:rPr>
                <w:rFonts w:hint="eastAsia" w:ascii="宋体" w:hAnsi="宋体" w:eastAsia="宋体" w:cs="Times New Roman"/>
                <w:b w:val="0"/>
                <w:color w:val="FF0000"/>
                <w:kern w:val="2"/>
                <w:sz w:val="24"/>
                <w:szCs w:val="24"/>
                <w:lang w:val="en-US" w:eastAsia="zh-CN" w:bidi="ar-SA"/>
              </w:rPr>
              <w:t>供参考）</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★A02010104 台式计算机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★A02010105 便携式计算机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★A02010107 平板式微型计算机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★A0201060102 激光打印机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★A0201060104 针式打印机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★A0201060401 液晶显示器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★A02052301 制冷压缩机（冷水机组、水源热泵机组、溴化锂吸收式冷水机组）</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★A02052305 空调机组（多联式空调（热泵）机组（制冷量&gt;14000W）、单元式空气调节机（制冷量&gt;14000W））</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★A02052309 专用制冷、空调设备（机房空调）</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★A020609 镇流器（管型荧光灯镇流器）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★A0206180203 空调机（房间空气调节器、多联式空调（热泵）机组（制冷量≦14000W）、单元式空气调节机（制冷量≦14000W））</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★电热水器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★普通照明用双端荧光灯</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★A020910电视设备（A02091001普通电视设备（电视机））</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★A020911 视频设备（A02091107视频监控设备（监视器））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★A060805 便器（坐便器、蹲便器、小便器）</w:t>
            </w:r>
          </w:p>
          <w:p>
            <w:pPr>
              <w:jc w:val="left"/>
              <w:rPr>
                <w:rFonts w:hint="eastAsia" w:ascii="宋体" w:hAnsi="宋体"/>
                <w:b w:val="0"/>
                <w:bCs w:val="0"/>
                <w:color w:val="FF0000"/>
                <w:kern w:val="2"/>
                <w:sz w:val="21"/>
                <w:szCs w:val="21"/>
                <w:lang w:val="en-US" w:eastAsia="zh-CN" w:bidi="ar-SA"/>
              </w:rPr>
            </w:pPr>
            <w:r>
              <w:rPr>
                <w:rFonts w:hint="eastAsia" w:ascii="宋体" w:hAnsi="宋体"/>
                <w:b w:val="0"/>
                <w:bCs w:val="0"/>
                <w:color w:val="FF0000"/>
                <w:kern w:val="2"/>
                <w:sz w:val="21"/>
                <w:szCs w:val="21"/>
                <w:lang w:val="en-US" w:eastAsia="zh-CN" w:bidi="ar-SA"/>
              </w:rPr>
              <w:t>★A060806 水嘴</w:t>
            </w:r>
          </w:p>
          <w:p>
            <w:pPr>
              <w:tabs>
                <w:tab w:val="left" w:pos="851"/>
              </w:tabs>
              <w:spacing w:line="360" w:lineRule="auto"/>
              <w:rPr>
                <w:rFonts w:hint="eastAsia" w:ascii="宋体" w:hAnsi="宋体"/>
                <w:sz w:val="24"/>
                <w:szCs w:val="28"/>
              </w:rPr>
            </w:pPr>
            <w:r>
              <w:rPr>
                <w:rFonts w:hint="eastAsia" w:ascii="宋体" w:hAnsi="宋体"/>
                <w:b w:val="0"/>
                <w:bCs w:val="0"/>
                <w:color w:val="FF0000"/>
                <w:kern w:val="2"/>
                <w:sz w:val="24"/>
                <w:szCs w:val="24"/>
                <w:lang w:val="en-US" w:eastAsia="zh-CN" w:bidi="ar-SA"/>
              </w:rPr>
              <w:t>（如涉及）</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2"/>
                <w:szCs w:val="24"/>
                <w:highlight w:val="yellow"/>
                <w:lang w:val="en-US" w:eastAsia="zh-CN"/>
              </w:rPr>
            </w:pPr>
          </w:p>
          <w:p>
            <w:pPr>
              <w:tabs>
                <w:tab w:val="left" w:pos="851"/>
              </w:tabs>
              <w:spacing w:line="360" w:lineRule="auto"/>
              <w:jc w:val="left"/>
              <w:rPr>
                <w:rFonts w:hint="eastAsia" w:ascii="宋体" w:hAnsi="宋体"/>
                <w:sz w:val="24"/>
                <w:szCs w:val="28"/>
              </w:rPr>
            </w:pPr>
            <w:r>
              <w:rPr>
                <w:rFonts w:hint="eastAsia" w:ascii="宋体" w:hAnsi="宋体"/>
                <w:sz w:val="22"/>
                <w:szCs w:val="24"/>
                <w:highlight w:val="yellow"/>
                <w:lang w:val="en-US" w:eastAsia="zh-CN"/>
              </w:rPr>
              <w:t>项目采购的产品若属于清单范围内强制采购的产品，供应商须提供产品认证证书复印件并加盖供应商单位公章。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numPr>
                <w:ilvl w:val="0"/>
                <w:numId w:val="40"/>
              </w:numPr>
              <w:tabs>
                <w:tab w:val="left" w:pos="851"/>
              </w:tabs>
              <w:spacing w:line="360" w:lineRule="auto"/>
              <w:ind w:left="425" w:leftChars="0" w:hanging="425" w:firstLineChars="0"/>
              <w:jc w:val="center"/>
              <w:rPr>
                <w:rFonts w:ascii="宋体" w:hAnsi="宋体"/>
                <w:sz w:val="24"/>
                <w:szCs w:val="28"/>
              </w:rPr>
            </w:pP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进口产品</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numPr>
                <w:ilvl w:val="0"/>
                <w:numId w:val="40"/>
              </w:numPr>
              <w:tabs>
                <w:tab w:val="left" w:pos="851"/>
              </w:tabs>
              <w:spacing w:line="360" w:lineRule="auto"/>
              <w:ind w:left="425" w:leftChars="0" w:hanging="425" w:firstLineChars="0"/>
              <w:jc w:val="center"/>
              <w:rPr>
                <w:rFonts w:ascii="宋体" w:hAnsi="宋体"/>
                <w:sz w:val="24"/>
                <w:szCs w:val="28"/>
              </w:rPr>
            </w:pP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不属于禁止参加投标或投标无效的投标人</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（1）根据招标文件的要求不属于禁止参加投标或投标无效的投标人；</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numPr>
                <w:ilvl w:val="0"/>
                <w:numId w:val="40"/>
              </w:numPr>
              <w:tabs>
                <w:tab w:val="left" w:pos="851"/>
              </w:tabs>
              <w:spacing w:line="360" w:lineRule="auto"/>
              <w:ind w:left="425" w:leftChars="0" w:hanging="425" w:firstLineChars="0"/>
              <w:jc w:val="center"/>
              <w:rPr>
                <w:rFonts w:ascii="宋体" w:hAnsi="宋体"/>
                <w:sz w:val="24"/>
                <w:szCs w:val="28"/>
              </w:rPr>
            </w:pP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法定代表人或主要负责人身份证复印件或护照复印件</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op w:val="single" w:color="auto" w:sz="2" w:space="0"/>
              <w:left w:val="single" w:color="auto" w:sz="2" w:space="0"/>
              <w:bottom w:val="single" w:color="auto" w:sz="2" w:space="0"/>
              <w:right w:val="single" w:color="auto" w:sz="2" w:space="0"/>
            </w:tcBorders>
            <w:vAlign w:val="center"/>
          </w:tcPr>
          <w:p>
            <w:pPr>
              <w:numPr>
                <w:ilvl w:val="0"/>
                <w:numId w:val="40"/>
              </w:numPr>
              <w:tabs>
                <w:tab w:val="left" w:pos="851"/>
              </w:tabs>
              <w:spacing w:line="360" w:lineRule="auto"/>
              <w:ind w:left="425" w:leftChars="0" w:hanging="425" w:firstLineChars="0"/>
              <w:jc w:val="center"/>
              <w:rPr>
                <w:rFonts w:ascii="宋体" w:hAnsi="宋体"/>
                <w:sz w:val="24"/>
                <w:szCs w:val="28"/>
              </w:rPr>
            </w:pPr>
          </w:p>
        </w:tc>
        <w:tc>
          <w:tcPr>
            <w:tcW w:w="21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62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rPr>
            </w:pPr>
            <w:r>
              <w:rPr>
                <w:rFonts w:hint="eastAsia"/>
              </w:rPr>
              <w:t>第4章打★号的技术、服务、商务和其他要求</w:t>
            </w:r>
            <w:r>
              <w:rPr>
                <w:rFonts w:hint="eastAsia"/>
                <w:lang w:val="en-US" w:eastAsia="zh-CN"/>
              </w:rPr>
              <w:t xml:space="preserve"> 4.5商务要求：</w:t>
            </w:r>
          </w:p>
          <w:p>
            <w:pPr>
              <w:rPr>
                <w:rFonts w:hint="eastAsia"/>
              </w:rPr>
            </w:pPr>
            <w:r>
              <w:rPr>
                <w:rFonts w:hint="eastAsia"/>
              </w:rPr>
              <w:t>★</w:t>
            </w:r>
            <w:r>
              <w:rPr>
                <w:rFonts w:hint="eastAsia"/>
                <w:lang w:eastAsia="zh-CN"/>
              </w:rPr>
              <w:t>（一）</w:t>
            </w:r>
            <w:r>
              <w:rPr>
                <w:rFonts w:hint="eastAsia"/>
              </w:rPr>
              <w:t>所有产品必须符合国家的相关标准与要求，并在配送时按要求提供产品所涉及的《全国工业产品生产许可证》、《食品生产许可证》、《生猪定点屠宰证》和《动物防疫条件合格证》等国家强制规定材料，不得提供转基因食品或利用转基因食品原料加工的成品</w:t>
            </w:r>
            <w:r>
              <w:rPr>
                <w:rFonts w:hint="eastAsia"/>
                <w:lang w:eastAsia="zh-CN"/>
              </w:rPr>
              <w:t>。</w:t>
            </w:r>
            <w:r>
              <w:rPr>
                <w:rFonts w:hint="eastAsia"/>
                <w:lang w:val="en-US" w:eastAsia="zh-CN"/>
              </w:rPr>
              <w:t>冷链食品必须通过四川省冷链食品追溯平台“川冷链”采购，必须查验海关检疫证明、通关证明、消毒证明和核酸检测报告的“三证明一报告”，证明材料不全的，严禁采购。投</w:t>
            </w:r>
            <w:r>
              <w:rPr>
                <w:rFonts w:hint="eastAsia"/>
              </w:rPr>
              <w:t>标人所供产品达到相关食品卫生安全规定，国家有出台新的更高标准的，以新的更高标准为准，保证所供产品配送到被服务单位时的质量、卫生和安全。（投标人必须单独提供承诺函，否则作无效投标处理，格式自拟）。</w:t>
            </w:r>
          </w:p>
          <w:p>
            <w:pPr>
              <w:numPr>
                <w:ilvl w:val="0"/>
                <w:numId w:val="41"/>
              </w:numPr>
              <w:rPr>
                <w:rFonts w:hint="eastAsia"/>
                <w:lang w:eastAsia="zh-CN"/>
              </w:rPr>
            </w:pPr>
            <w:r>
              <w:rPr>
                <w:rFonts w:hint="eastAsia"/>
                <w:lang w:eastAsia="zh-CN"/>
              </w:rPr>
              <w:t>产品质量要求</w:t>
            </w:r>
          </w:p>
          <w:p>
            <w:pPr>
              <w:rPr>
                <w:rFonts w:hint="eastAsia"/>
                <w:lang w:eastAsia="zh-CN"/>
              </w:rPr>
            </w:pPr>
            <w:r>
              <w:rPr>
                <w:rFonts w:hint="eastAsia"/>
                <w:lang w:eastAsia="zh-CN"/>
              </w:rPr>
              <w:t>★</w:t>
            </w:r>
            <w:r>
              <w:rPr>
                <w:rFonts w:hint="eastAsia"/>
                <w:lang w:val="en-US" w:eastAsia="zh-CN"/>
              </w:rPr>
              <w:t>5、</w:t>
            </w:r>
            <w:r>
              <w:rPr>
                <w:rFonts w:hint="eastAsia"/>
                <w:lang w:eastAsia="zh-CN"/>
              </w:rPr>
              <w:t>配送产品符合《食品安全法》相关要求，达到相关食品卫生安全规定，国家有出台新的更高标准的，以新的更高标准为准，保证所供产品配送到指定地点时的质量、卫生和安全。未按国家相关食品卫生标准及本招标文件要求配送的食材引发的食品卫生中毒等食品安全事故，由中标供应商负完全责任。（</w:t>
            </w:r>
            <w:r>
              <w:rPr>
                <w:rFonts w:hint="eastAsia"/>
                <w:lang w:val="en-US" w:eastAsia="zh-CN"/>
              </w:rPr>
              <w:t>投标供应商</w:t>
            </w:r>
            <w:r>
              <w:rPr>
                <w:rFonts w:hint="eastAsia"/>
                <w:lang w:eastAsia="zh-CN"/>
              </w:rPr>
              <w:t>提供承诺函）</w:t>
            </w:r>
          </w:p>
          <w:p>
            <w:pPr>
              <w:rPr>
                <w:rFonts w:hint="eastAsia"/>
                <w:lang w:eastAsia="zh-CN"/>
              </w:rPr>
            </w:pPr>
            <w:r>
              <w:rPr>
                <w:rFonts w:hint="eastAsia"/>
                <w:lang w:eastAsia="zh-CN"/>
              </w:rPr>
              <w:t>（五）配送方法及要求</w:t>
            </w:r>
          </w:p>
          <w:p>
            <w:pPr>
              <w:rPr>
                <w:rFonts w:hint="eastAsia"/>
                <w:lang w:eastAsia="zh-CN"/>
              </w:rPr>
            </w:pPr>
            <w:r>
              <w:rPr>
                <w:rFonts w:hint="eastAsia"/>
                <w:lang w:val="en-US" w:eastAsia="zh-CN"/>
              </w:rPr>
              <w:t>1、</w:t>
            </w:r>
            <w:r>
              <w:rPr>
                <w:rFonts w:hint="eastAsia"/>
                <w:lang w:eastAsia="zh-CN"/>
              </w:rPr>
              <w:t>配送时间要求</w:t>
            </w:r>
          </w:p>
          <w:p>
            <w:pPr>
              <w:rPr>
                <w:rFonts w:hint="eastAsia"/>
                <w:lang w:eastAsia="zh-CN"/>
              </w:rPr>
            </w:pPr>
            <w:r>
              <w:rPr>
                <w:rFonts w:hint="eastAsia"/>
                <w:lang w:eastAsia="zh-CN"/>
              </w:rPr>
              <w:t>★（</w:t>
            </w:r>
            <w:r>
              <w:rPr>
                <w:rFonts w:hint="eastAsia"/>
                <w:lang w:val="en-US" w:eastAsia="zh-CN"/>
              </w:rPr>
              <w:t>2</w:t>
            </w:r>
            <w:r>
              <w:rPr>
                <w:rFonts w:hint="eastAsia"/>
                <w:lang w:eastAsia="zh-CN"/>
              </w:rPr>
              <w:t>）投标供应商保证配送商品质量、数量、送货时间等均符合采购人要求(下单规则：至少提前一天制定需求），紧急情况除外如遇不可抗力造成送货延误的，经采购人同意后，投标供应商应按采购人另行指定的地点和时间及时送达。（</w:t>
            </w:r>
            <w:r>
              <w:rPr>
                <w:rFonts w:hint="eastAsia"/>
                <w:lang w:val="en-US" w:eastAsia="zh-CN"/>
              </w:rPr>
              <w:t>投标供应商</w:t>
            </w:r>
            <w:r>
              <w:rPr>
                <w:rFonts w:hint="eastAsia"/>
                <w:lang w:eastAsia="zh-CN"/>
              </w:rPr>
              <w:t>提供承诺函）</w:t>
            </w:r>
          </w:p>
          <w:p>
            <w:pPr>
              <w:rPr>
                <w:rFonts w:hint="eastAsia"/>
                <w:lang w:eastAsia="zh-CN"/>
              </w:rPr>
            </w:pPr>
            <w:r>
              <w:rPr>
                <w:rFonts w:hint="eastAsia"/>
                <w:lang w:val="en-US" w:eastAsia="zh-CN"/>
              </w:rPr>
              <w:t>4、</w:t>
            </w:r>
            <w:r>
              <w:rPr>
                <w:rFonts w:hint="eastAsia"/>
                <w:lang w:eastAsia="zh-CN"/>
              </w:rPr>
              <w:t>人员配备管理方案</w:t>
            </w:r>
          </w:p>
          <w:p>
            <w:pPr>
              <w:rPr>
                <w:rFonts w:hint="eastAsia"/>
                <w:lang w:eastAsia="zh-CN"/>
              </w:rPr>
            </w:pPr>
            <w:r>
              <w:rPr>
                <w:rFonts w:hint="eastAsia"/>
                <w:lang w:eastAsia="zh-CN"/>
              </w:rPr>
              <w:t>★（1）为保证食材配送及时，保障食堂每日准时供餐，投标供应商为本项目配备至少</w:t>
            </w:r>
            <w:r>
              <w:rPr>
                <w:rFonts w:hint="eastAsia"/>
                <w:lang w:val="en-US" w:eastAsia="zh-CN"/>
              </w:rPr>
              <w:t>3</w:t>
            </w:r>
            <w:r>
              <w:rPr>
                <w:rFonts w:hint="eastAsia"/>
                <w:lang w:eastAsia="zh-CN"/>
              </w:rPr>
              <w:t>名持有有效健康证的配送人员，且为本公司员工，每次配送至少要有2名持有有效健康证的配送员，未经采购人事先许可，供应商不得擅自变动配送人员，专人专岗，定期体检；（提供承诺函）。</w:t>
            </w:r>
          </w:p>
          <w:p>
            <w:pPr>
              <w:rPr>
                <w:rFonts w:hint="eastAsia"/>
                <w:lang w:val="en-US" w:eastAsia="zh-CN"/>
              </w:rPr>
            </w:pPr>
            <w:r>
              <w:rPr>
                <w:rFonts w:hint="eastAsia"/>
                <w:lang w:val="en-US" w:eastAsia="zh-CN"/>
              </w:rPr>
              <w:t>5.其他配送要求</w:t>
            </w:r>
          </w:p>
          <w:p>
            <w:pPr>
              <w:rPr>
                <w:rFonts w:hint="eastAsia"/>
                <w:lang w:eastAsia="zh-CN"/>
              </w:rPr>
            </w:pPr>
            <w:r>
              <w:rPr>
                <w:rFonts w:hint="eastAsia"/>
                <w:lang w:eastAsia="zh-CN"/>
              </w:rPr>
              <w:t>★</w:t>
            </w:r>
            <w:r>
              <w:rPr>
                <w:rFonts w:hint="eastAsia"/>
                <w:lang w:val="en-US" w:eastAsia="zh-CN"/>
              </w:rPr>
              <w:t>（1）</w:t>
            </w:r>
            <w:r>
              <w:rPr>
                <w:rFonts w:hint="eastAsia"/>
                <w:lang w:eastAsia="zh-CN"/>
              </w:rPr>
              <w:t>承诺合同签订后在武侯区第一办公区（成都市武侯祠大街264号）附近区域内（</w:t>
            </w:r>
            <w:r>
              <w:rPr>
                <w:rFonts w:hint="eastAsia"/>
                <w:lang w:val="en-US" w:eastAsia="zh-CN"/>
              </w:rPr>
              <w:t>2</w:t>
            </w:r>
            <w:r>
              <w:rPr>
                <w:rFonts w:hint="eastAsia"/>
                <w:lang w:eastAsia="zh-CN"/>
              </w:rPr>
              <w:t>0分钟交通距离）设置自有应急配送门店(具备食品、肉类、粮油、蔬菜等应急配送能力），应急配送要求应在30分钟内予以响应并送到。（</w:t>
            </w:r>
            <w:r>
              <w:rPr>
                <w:rFonts w:hint="eastAsia"/>
                <w:lang w:val="en-US" w:eastAsia="zh-CN"/>
              </w:rPr>
              <w:t>投标供应商</w:t>
            </w:r>
            <w:r>
              <w:rPr>
                <w:rFonts w:hint="eastAsia"/>
                <w:lang w:eastAsia="zh-CN"/>
              </w:rPr>
              <w:t>提供承诺函）</w:t>
            </w:r>
          </w:p>
          <w:p>
            <w:r>
              <w:rPr>
                <w:rFonts w:hint="eastAsia"/>
                <w:lang w:eastAsia="zh-CN"/>
              </w:rPr>
              <w:t>★（</w:t>
            </w:r>
            <w:r>
              <w:rPr>
                <w:rFonts w:hint="eastAsia"/>
                <w:lang w:val="en-US" w:eastAsia="zh-CN"/>
              </w:rPr>
              <w:t>2</w:t>
            </w:r>
            <w:r>
              <w:rPr>
                <w:rFonts w:hint="eastAsia"/>
                <w:lang w:eastAsia="zh-CN"/>
              </w:rPr>
              <w:t>）以采购人实际需求及用量进行配送服务，并按甲方书面确认的实际用量进行结算，以上数据仅供供应商参考，不作为供应商报价依据。（</w:t>
            </w:r>
            <w:r>
              <w:rPr>
                <w:rFonts w:hint="eastAsia"/>
                <w:lang w:val="en-US" w:eastAsia="zh-CN"/>
              </w:rPr>
              <w:t>投标供应商</w:t>
            </w:r>
            <w:r>
              <w:rPr>
                <w:rFonts w:hint="eastAsia"/>
                <w:lang w:eastAsia="zh-CN"/>
              </w:rPr>
              <w:t>提供承诺函）</w:t>
            </w:r>
          </w:p>
        </w:tc>
      </w:tr>
    </w:tbl>
    <w:p>
      <w:pPr>
        <w:tabs>
          <w:tab w:val="left" w:pos="851"/>
        </w:tabs>
        <w:spacing w:line="360" w:lineRule="auto"/>
        <w:ind w:firstLine="480" w:firstLineChars="200"/>
        <w:rPr>
          <w:rFonts w:ascii="宋体" w:hAnsi="宋体"/>
          <w:sz w:val="24"/>
          <w:szCs w:val="24"/>
        </w:rPr>
      </w:pPr>
      <w:r>
        <w:rPr>
          <w:rFonts w:hint="eastAsia" w:ascii="宋体" w:hAnsi="宋体"/>
          <w:sz w:val="24"/>
          <w:szCs w:val="24"/>
        </w:rPr>
        <w:t>一、以上每一项结论均为“符合”的，则投标人的投标文件通过符合性审查；如有任意一项结论为“不符合”的，则投标人的投标文件按无效投标文件处理。如果评标委员会认为投标人有任意一项不通过的，应在符合性审查报告中载明不通过的具体原因。</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二、投标人的投标文件符合性审查时被判定为无效投标文件的，</w:t>
      </w:r>
      <w:r>
        <w:rPr>
          <w:rFonts w:hint="eastAsia" w:ascii="宋体" w:hAnsi="宋体"/>
          <w:sz w:val="24"/>
          <w:szCs w:val="24"/>
          <w:lang w:eastAsia="zh-CN"/>
        </w:rPr>
        <w:t>区政府采购中心</w:t>
      </w:r>
      <w:r>
        <w:rPr>
          <w:rFonts w:hint="eastAsia" w:ascii="宋体" w:hAnsi="宋体"/>
          <w:sz w:val="24"/>
          <w:szCs w:val="24"/>
        </w:rPr>
        <w:t>将通知投标人（以短信、现场公示、电话、 “政府采购云平台”等任一方式）。投标人如对评审结论有异议的，应及时向</w:t>
      </w:r>
      <w:r>
        <w:rPr>
          <w:rFonts w:hint="eastAsia" w:ascii="宋体" w:hAnsi="宋体"/>
          <w:sz w:val="24"/>
          <w:szCs w:val="24"/>
          <w:lang w:eastAsia="zh-CN"/>
        </w:rPr>
        <w:t>区政府采购中心</w:t>
      </w:r>
      <w:r>
        <w:rPr>
          <w:rFonts w:hint="eastAsia" w:ascii="宋体" w:hAnsi="宋体"/>
          <w:sz w:val="24"/>
          <w:szCs w:val="24"/>
        </w:rPr>
        <w:t>反馈意见。</w:t>
      </w:r>
      <w:r>
        <w:rPr>
          <w:rFonts w:hint="eastAsia" w:ascii="宋体" w:hAnsi="宋体"/>
          <w:sz w:val="24"/>
          <w:szCs w:val="24"/>
          <w:lang w:eastAsia="zh-CN"/>
        </w:rPr>
        <w:t>区政府采购中心</w:t>
      </w:r>
      <w:r>
        <w:rPr>
          <w:rFonts w:hint="eastAsia" w:ascii="宋体" w:hAnsi="宋体"/>
          <w:sz w:val="24"/>
          <w:szCs w:val="24"/>
        </w:rPr>
        <w:t>在评审结束前将收到的反馈意见及时告知评标委员会。（说明：无论投标人是否收到通知或提供反馈意见，均不影响评标委员会的评标工作，且</w:t>
      </w:r>
      <w:r>
        <w:rPr>
          <w:rFonts w:hint="eastAsia" w:ascii="宋体" w:hAnsi="宋体"/>
          <w:sz w:val="24"/>
          <w:szCs w:val="24"/>
          <w:lang w:eastAsia="zh-CN"/>
        </w:rPr>
        <w:t>区政府采购中心</w:t>
      </w:r>
      <w:r>
        <w:rPr>
          <w:rFonts w:hint="eastAsia" w:ascii="宋体" w:hAnsi="宋体"/>
          <w:sz w:val="24"/>
          <w:szCs w:val="24"/>
        </w:rPr>
        <w:t>对此将不承担任何的责任。投标人对评审结论有异议的，其反馈意见仅限于评标委员会对评审结论的正确性进行复核，避免出现评审错误。）</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三、通过符合性审查的供应商＜3名，本项目采购失败。</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解释、澄清有关问题</w:t>
      </w:r>
    </w:p>
    <w:p>
      <w:pPr>
        <w:numPr>
          <w:ilvl w:val="0"/>
          <w:numId w:val="42"/>
        </w:numPr>
        <w:tabs>
          <w:tab w:val="left" w:pos="1134"/>
        </w:tabs>
        <w:spacing w:line="360" w:lineRule="auto"/>
        <w:ind w:left="0" w:firstLine="525"/>
        <w:rPr>
          <w:rFonts w:ascii="宋体" w:hAnsi="宋体"/>
          <w:sz w:val="24"/>
          <w:szCs w:val="24"/>
        </w:rPr>
      </w:pPr>
      <w:r>
        <w:rPr>
          <w:rFonts w:hint="eastAsia" w:ascii="宋体" w:hAnsi="宋体"/>
          <w:sz w:val="24"/>
          <w:szCs w:val="24"/>
        </w:rPr>
        <w:t>评标过程中，评标委员会认为招标文件有关事项表述不明确或需要说明的，可以提请</w:t>
      </w:r>
      <w:r>
        <w:rPr>
          <w:rFonts w:hint="eastAsia" w:ascii="宋体" w:hAnsi="宋体"/>
          <w:sz w:val="24"/>
          <w:szCs w:val="24"/>
          <w:lang w:eastAsia="zh-CN"/>
        </w:rPr>
        <w:t>区政府采购中心</w:t>
      </w:r>
      <w:r>
        <w:rPr>
          <w:rFonts w:hint="eastAsia" w:ascii="宋体" w:hAnsi="宋体"/>
          <w:sz w:val="24"/>
          <w:szCs w:val="24"/>
        </w:rPr>
        <w:t>书面解释。</w:t>
      </w:r>
      <w:r>
        <w:rPr>
          <w:rFonts w:hint="eastAsia" w:ascii="宋体" w:hAnsi="宋体"/>
          <w:sz w:val="24"/>
          <w:szCs w:val="24"/>
          <w:lang w:eastAsia="zh-CN"/>
        </w:rPr>
        <w:t>区政府采购中心</w:t>
      </w:r>
      <w:r>
        <w:rPr>
          <w:rFonts w:hint="eastAsia" w:ascii="宋体" w:hAnsi="宋体"/>
          <w:sz w:val="24"/>
          <w:szCs w:val="24"/>
        </w:rPr>
        <w:t>的解释不得改变招标文件的原义或者影响公平、公正，解释事项如果涉及投标人权益的以有利于投标人的原则进行解释。</w:t>
      </w:r>
    </w:p>
    <w:p>
      <w:pPr>
        <w:numPr>
          <w:ilvl w:val="0"/>
          <w:numId w:val="42"/>
        </w:numPr>
        <w:tabs>
          <w:tab w:val="left" w:pos="1134"/>
        </w:tabs>
        <w:spacing w:after="200" w:line="560" w:lineRule="exact"/>
        <w:ind w:left="0" w:firstLine="525"/>
        <w:rPr>
          <w:rFonts w:ascii="宋体" w:hAnsi="宋体"/>
          <w:sz w:val="24"/>
          <w:szCs w:val="24"/>
        </w:rPr>
      </w:pPr>
      <w:r>
        <w:rPr>
          <w:rFonts w:hint="eastAsia" w:ascii="宋体" w:hAnsi="宋体"/>
          <w:sz w:val="24"/>
          <w:szCs w:val="24"/>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2"/>
        </w:numPr>
        <w:tabs>
          <w:tab w:val="left" w:pos="1134"/>
        </w:tabs>
        <w:spacing w:line="360" w:lineRule="auto"/>
        <w:ind w:left="0" w:firstLine="525"/>
        <w:rPr>
          <w:rFonts w:ascii="宋体" w:hAnsi="宋体"/>
          <w:sz w:val="24"/>
          <w:szCs w:val="24"/>
        </w:rPr>
      </w:pPr>
      <w:r>
        <w:rPr>
          <w:rFonts w:hint="eastAsia" w:ascii="宋体" w:hAnsi="宋体"/>
          <w:sz w:val="24"/>
          <w:szCs w:val="24"/>
        </w:rPr>
        <w:t>澄清应当不超出投标文件的范围、不实质性改变投标文件的内容、不影响投标人的公平竞争、不导致投标文件从不响应招标文件变为响应招标文件的条件。下列内容不得澄清：</w:t>
      </w:r>
    </w:p>
    <w:p>
      <w:pPr>
        <w:numPr>
          <w:ilvl w:val="0"/>
          <w:numId w:val="43"/>
        </w:numPr>
        <w:tabs>
          <w:tab w:val="left" w:pos="1260"/>
          <w:tab w:val="clear" w:pos="846"/>
        </w:tabs>
        <w:spacing w:line="360" w:lineRule="auto"/>
        <w:ind w:left="0" w:firstLine="525"/>
        <w:rPr>
          <w:rFonts w:ascii="宋体" w:hAnsi="宋体" w:cstheme="minorBidi"/>
          <w:sz w:val="24"/>
          <w:szCs w:val="24"/>
        </w:rPr>
      </w:pPr>
      <w:r>
        <w:rPr>
          <w:rFonts w:hint="eastAsia" w:ascii="宋体" w:hAnsi="宋体" w:cstheme="minorBidi"/>
          <w:sz w:val="24"/>
          <w:szCs w:val="24"/>
        </w:rPr>
        <w:t>投标人投标文件中不响应招标文件规定的技术参数指标和商务应答；</w:t>
      </w:r>
    </w:p>
    <w:p>
      <w:pPr>
        <w:numPr>
          <w:ilvl w:val="0"/>
          <w:numId w:val="43"/>
        </w:numPr>
        <w:tabs>
          <w:tab w:val="left" w:pos="1260"/>
        </w:tabs>
        <w:spacing w:line="360" w:lineRule="auto"/>
        <w:ind w:left="0" w:firstLine="525"/>
        <w:rPr>
          <w:rFonts w:ascii="宋体" w:hAnsi="宋体" w:cstheme="minorBidi"/>
          <w:sz w:val="24"/>
          <w:szCs w:val="24"/>
        </w:rPr>
      </w:pPr>
      <w:r>
        <w:rPr>
          <w:rFonts w:hint="eastAsia" w:ascii="宋体" w:hAnsi="宋体" w:cstheme="minorBidi"/>
          <w:sz w:val="24"/>
          <w:szCs w:val="24"/>
        </w:rPr>
        <w:t>投标人投标文件中未提供的证明其是否符合招标文件资格性、符合性规定要求的相关材料。</w:t>
      </w:r>
    </w:p>
    <w:p>
      <w:pPr>
        <w:numPr>
          <w:ilvl w:val="0"/>
          <w:numId w:val="43"/>
        </w:numPr>
        <w:tabs>
          <w:tab w:val="left" w:pos="993"/>
          <w:tab w:val="left" w:pos="1260"/>
          <w:tab w:val="clear" w:pos="846"/>
        </w:tabs>
        <w:spacing w:line="360" w:lineRule="auto"/>
        <w:ind w:left="0" w:firstLine="525"/>
        <w:rPr>
          <w:rFonts w:ascii="宋体" w:hAnsi="宋体" w:cstheme="minorBidi"/>
          <w:sz w:val="24"/>
          <w:szCs w:val="24"/>
        </w:rPr>
      </w:pPr>
      <w:r>
        <w:rPr>
          <w:rFonts w:hint="eastAsia" w:ascii="宋体" w:hAnsi="宋体" w:cstheme="minorBidi"/>
          <w:sz w:val="24"/>
          <w:szCs w:val="24"/>
        </w:rPr>
        <w:t>投标人投标文件中的材料因印刷、影印等不清晰而难以辨认的。</w:t>
      </w:r>
    </w:p>
    <w:p>
      <w:pPr>
        <w:numPr>
          <w:ilvl w:val="0"/>
          <w:numId w:val="42"/>
        </w:numPr>
        <w:tabs>
          <w:tab w:val="left" w:pos="1134"/>
        </w:tabs>
        <w:spacing w:line="360" w:lineRule="auto"/>
        <w:ind w:left="0" w:firstLine="525"/>
        <w:rPr>
          <w:rFonts w:ascii="宋体" w:hAnsi="宋体"/>
          <w:sz w:val="24"/>
          <w:szCs w:val="24"/>
        </w:rPr>
      </w:pPr>
      <w:r>
        <w:rPr>
          <w:rFonts w:hint="eastAsia" w:ascii="宋体" w:hAnsi="宋体"/>
          <w:sz w:val="24"/>
          <w:szCs w:val="24"/>
        </w:rPr>
        <w:t>投标文件报价出现下列情况的，不需要投标人澄清，按以下原则处理：</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（二）大写金额和小写金额不一致的，以大写金额为准，但大写金额出现文字错误，导致金额无法判断的除外；</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（三）单价金额小数点或者百分比有明显错位的，以总价为准，并修改单价；</w:t>
      </w:r>
    </w:p>
    <w:p>
      <w:pPr>
        <w:tabs>
          <w:tab w:val="left" w:pos="1134"/>
        </w:tabs>
        <w:spacing w:line="360" w:lineRule="auto"/>
        <w:ind w:firstLine="480" w:firstLineChars="200"/>
        <w:rPr>
          <w:rFonts w:ascii="宋体" w:hAnsi="宋体"/>
          <w:sz w:val="24"/>
          <w:szCs w:val="24"/>
        </w:rPr>
      </w:pPr>
      <w:r>
        <w:rPr>
          <w:rFonts w:hint="eastAsia" w:ascii="宋体" w:hAnsi="宋体"/>
          <w:sz w:val="24"/>
          <w:szCs w:val="24"/>
        </w:rPr>
        <w:t>（四）总价金额与按单价汇总金额不一致的，以单价金额计算结果为准。</w:t>
      </w:r>
    </w:p>
    <w:p>
      <w:pPr>
        <w:spacing w:line="360" w:lineRule="auto"/>
        <w:ind w:firstLine="561"/>
        <w:rPr>
          <w:sz w:val="24"/>
          <w:szCs w:val="24"/>
        </w:rPr>
      </w:pPr>
      <w:r>
        <w:rPr>
          <w:rFonts w:hint="eastAsia"/>
          <w:sz w:val="24"/>
          <w:szCs w:val="24"/>
        </w:rPr>
        <w:t>同时出现两种以上不一致的，按照前款规定的顺序修正。修正后的报价经投标人确认后产生约束力，投标人不确认的，其投标无效。评标委员会不得未经要求投标人确认，直接将投标人投标文件做无效处理。</w:t>
      </w:r>
    </w:p>
    <w:p>
      <w:pPr>
        <w:tabs>
          <w:tab w:val="left" w:pos="720"/>
        </w:tabs>
        <w:spacing w:line="360" w:lineRule="auto"/>
        <w:ind w:firstLine="561"/>
        <w:rPr>
          <w:sz w:val="24"/>
          <w:szCs w:val="24"/>
        </w:rPr>
      </w:pPr>
      <w:r>
        <w:rPr>
          <w:rFonts w:hint="eastAsia"/>
          <w:sz w:val="24"/>
          <w:szCs w:val="24"/>
        </w:rPr>
        <w:t>五、对不同语言文本投标文件的解释发生异议的，以中文文本为准。</w:t>
      </w:r>
    </w:p>
    <w:p>
      <w:pPr>
        <w:tabs>
          <w:tab w:val="left" w:pos="720"/>
        </w:tabs>
        <w:spacing w:line="560" w:lineRule="exact"/>
        <w:ind w:firstLine="480" w:firstLineChars="200"/>
        <w:rPr>
          <w:sz w:val="24"/>
          <w:szCs w:val="24"/>
        </w:rPr>
      </w:pPr>
      <w:r>
        <w:rPr>
          <w:rFonts w:hint="eastAsia"/>
          <w:sz w:val="24"/>
          <w:szCs w:val="24"/>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360" w:lineRule="auto"/>
        <w:ind w:firstLine="487" w:firstLineChars="202"/>
        <w:rPr>
          <w:rFonts w:ascii="宋体" w:hAnsi="宋体"/>
          <w:b/>
          <w:sz w:val="24"/>
          <w:szCs w:val="24"/>
        </w:rPr>
      </w:pPr>
      <w:r>
        <w:rPr>
          <w:rFonts w:hint="eastAsia" w:ascii="宋体" w:hAnsi="宋体"/>
          <w:b/>
          <w:sz w:val="24"/>
          <w:szCs w:val="24"/>
        </w:rPr>
        <w:t>评标委员会应当积极履行澄清、说明或者更正的职责，不得滥用权力。</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比较与评价</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按招标文件中规定的评标细则及标准，对符合性检查合格的投标文件进行商务和技术评估，综合比较和评价。</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复核</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评分汇总结束后，评标委员会应当进行复核，特别要对拟推荐为中标候选供应商的、报价最低的、投标文件被认定为无效的进行重点复核。</w:t>
      </w:r>
    </w:p>
    <w:p>
      <w:pPr>
        <w:tabs>
          <w:tab w:val="left" w:pos="851"/>
        </w:tabs>
        <w:spacing w:line="360" w:lineRule="auto"/>
        <w:ind w:firstLine="484" w:firstLineChars="202"/>
        <w:rPr>
          <w:rFonts w:ascii="宋体" w:hAnsi="宋体"/>
          <w:sz w:val="24"/>
          <w:szCs w:val="24"/>
        </w:rPr>
      </w:pPr>
      <w:r>
        <w:rPr>
          <w:rFonts w:hint="eastAsia" w:ascii="宋体" w:hAnsi="宋体"/>
          <w:sz w:val="24"/>
          <w:szCs w:val="24"/>
        </w:rPr>
        <w:t>评标结果汇总完成后，评标委员会拟出具评审报告前，</w:t>
      </w:r>
      <w:r>
        <w:rPr>
          <w:rFonts w:hint="eastAsia" w:cs="Arial"/>
          <w:sz w:val="24"/>
          <w:szCs w:val="24"/>
          <w:lang w:eastAsia="zh-CN"/>
        </w:rPr>
        <w:t>区政府采购中心</w:t>
      </w:r>
      <w:r>
        <w:rPr>
          <w:rFonts w:hint="eastAsia" w:ascii="宋体" w:hAnsi="宋体"/>
          <w:sz w:val="24"/>
          <w:szCs w:val="24"/>
        </w:rPr>
        <w:t>应当组织2名以上的工作人员，在采购现场监督人员的监督之下，依据有关的法律制度和采购文件对评审结果进行复核，出具复核报告。</w:t>
      </w:r>
    </w:p>
    <w:p>
      <w:pPr>
        <w:tabs>
          <w:tab w:val="left" w:pos="851"/>
        </w:tabs>
        <w:spacing w:line="360" w:lineRule="auto"/>
        <w:ind w:firstLine="480" w:firstLineChars="200"/>
        <w:rPr>
          <w:rFonts w:ascii="宋体" w:hAnsi="宋体"/>
          <w:sz w:val="24"/>
          <w:szCs w:val="24"/>
        </w:rPr>
      </w:pPr>
      <w:r>
        <w:rPr>
          <w:rFonts w:hint="eastAsia" w:ascii="宋体" w:hAnsi="宋体"/>
          <w:sz w:val="24"/>
          <w:szCs w:val="24"/>
        </w:rPr>
        <w:t>评标结果汇总完成后，除下列情形外，任何人不得修改评标结果：</w:t>
      </w:r>
    </w:p>
    <w:p>
      <w:pPr>
        <w:numPr>
          <w:ilvl w:val="0"/>
          <w:numId w:val="44"/>
        </w:numPr>
        <w:tabs>
          <w:tab w:val="left" w:pos="851"/>
          <w:tab w:val="left" w:pos="1276"/>
        </w:tabs>
        <w:spacing w:line="360" w:lineRule="auto"/>
        <w:ind w:left="0" w:firstLine="424"/>
        <w:rPr>
          <w:rFonts w:ascii="宋体" w:hAnsi="宋体" w:cstheme="minorBidi"/>
          <w:sz w:val="24"/>
          <w:szCs w:val="24"/>
        </w:rPr>
      </w:pPr>
      <w:r>
        <w:rPr>
          <w:rFonts w:hint="eastAsia" w:ascii="宋体" w:hAnsi="宋体" w:cstheme="minorBidi"/>
          <w:sz w:val="24"/>
          <w:szCs w:val="24"/>
        </w:rPr>
        <w:t>分值汇总计算错误的；</w:t>
      </w:r>
    </w:p>
    <w:p>
      <w:pPr>
        <w:numPr>
          <w:ilvl w:val="0"/>
          <w:numId w:val="44"/>
        </w:numPr>
        <w:tabs>
          <w:tab w:val="left" w:pos="851"/>
          <w:tab w:val="left" w:pos="1276"/>
        </w:tabs>
        <w:spacing w:line="360" w:lineRule="auto"/>
        <w:ind w:left="0" w:firstLine="424"/>
        <w:rPr>
          <w:rFonts w:ascii="宋体" w:hAnsi="宋体" w:cstheme="minorBidi"/>
          <w:sz w:val="24"/>
          <w:szCs w:val="24"/>
        </w:rPr>
      </w:pPr>
      <w:r>
        <w:rPr>
          <w:rFonts w:hint="eastAsia" w:ascii="宋体" w:hAnsi="宋体" w:cstheme="minorBidi"/>
          <w:sz w:val="24"/>
          <w:szCs w:val="24"/>
        </w:rPr>
        <w:t>分项评分超出评分标准范围的；</w:t>
      </w:r>
    </w:p>
    <w:p>
      <w:pPr>
        <w:numPr>
          <w:ilvl w:val="0"/>
          <w:numId w:val="44"/>
        </w:numPr>
        <w:tabs>
          <w:tab w:val="left" w:pos="851"/>
          <w:tab w:val="left" w:pos="1276"/>
          <w:tab w:val="left" w:pos="1560"/>
        </w:tabs>
        <w:spacing w:line="360" w:lineRule="auto"/>
        <w:ind w:left="0" w:firstLine="424"/>
        <w:rPr>
          <w:rFonts w:ascii="宋体" w:hAnsi="宋体" w:cstheme="minorBidi"/>
          <w:sz w:val="24"/>
          <w:szCs w:val="24"/>
        </w:rPr>
      </w:pPr>
      <w:r>
        <w:rPr>
          <w:rFonts w:hint="eastAsia" w:ascii="宋体" w:hAnsi="宋体" w:cstheme="minorBidi"/>
          <w:sz w:val="24"/>
          <w:szCs w:val="24"/>
        </w:rPr>
        <w:t>评标委员会成员对客观评审因素评分不一致的；</w:t>
      </w:r>
    </w:p>
    <w:p>
      <w:pPr>
        <w:numPr>
          <w:ilvl w:val="0"/>
          <w:numId w:val="44"/>
        </w:numPr>
        <w:tabs>
          <w:tab w:val="left" w:pos="851"/>
          <w:tab w:val="left" w:pos="1276"/>
        </w:tabs>
        <w:spacing w:line="360" w:lineRule="auto"/>
        <w:ind w:left="0" w:firstLine="426"/>
        <w:rPr>
          <w:rFonts w:ascii="宋体" w:hAnsi="宋体" w:cstheme="minorBidi"/>
          <w:sz w:val="24"/>
          <w:szCs w:val="24"/>
        </w:rPr>
      </w:pPr>
      <w:r>
        <w:rPr>
          <w:rFonts w:hint="eastAsia" w:ascii="宋体" w:hAnsi="宋体" w:cstheme="minorBidi"/>
          <w:sz w:val="24"/>
          <w:szCs w:val="24"/>
        </w:rPr>
        <w:t>经评标委员会认定评分畸高、畸低的。</w:t>
      </w:r>
    </w:p>
    <w:p>
      <w:pPr>
        <w:tabs>
          <w:tab w:val="left" w:pos="851"/>
        </w:tabs>
        <w:spacing w:line="360" w:lineRule="auto"/>
        <w:ind w:firstLine="480" w:firstLineChars="200"/>
        <w:rPr>
          <w:rFonts w:ascii="宋体" w:hAnsi="宋体"/>
          <w:sz w:val="24"/>
          <w:szCs w:val="24"/>
        </w:rPr>
      </w:pPr>
      <w:r>
        <w:rPr>
          <w:rFonts w:hint="eastAsia" w:ascii="宋体" w:hAnsi="宋体"/>
          <w:sz w:val="24"/>
          <w:szCs w:val="24"/>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确定中标候选人名单</w:t>
      </w:r>
    </w:p>
    <w:p>
      <w:pPr>
        <w:tabs>
          <w:tab w:val="left" w:pos="851"/>
        </w:tabs>
        <w:spacing w:line="360" w:lineRule="auto"/>
        <w:ind w:firstLine="484" w:firstLineChars="202"/>
        <w:rPr>
          <w:rFonts w:ascii="Helvetica" w:hAnsi="Helvetica" w:cs="Helvetica"/>
          <w:kern w:val="0"/>
          <w:sz w:val="24"/>
          <w:szCs w:val="24"/>
        </w:rPr>
      </w:pPr>
      <w:r>
        <w:rPr>
          <w:rFonts w:hint="eastAsia" w:ascii="宋体" w:hAnsi="宋体"/>
          <w:sz w:val="24"/>
          <w:szCs w:val="24"/>
        </w:rPr>
        <w:t>按投标人综合得分从高到低进行排序，</w:t>
      </w:r>
      <w:r>
        <w:rPr>
          <w:rFonts w:hint="eastAsia" w:ascii="宋体" w:hAnsi="宋体"/>
          <w:sz w:val="24"/>
          <w:szCs w:val="24"/>
          <w:lang w:eastAsia="zh-CN"/>
        </w:rPr>
        <w:t>通过资格性及符合性审查的供应商在</w:t>
      </w:r>
      <w:r>
        <w:rPr>
          <w:rFonts w:hint="eastAsia" w:ascii="宋体" w:hAnsi="宋体"/>
          <w:sz w:val="24"/>
          <w:szCs w:val="24"/>
          <w:lang w:val="en-US" w:eastAsia="zh-CN"/>
        </w:rPr>
        <w:t>5家（不含）以下的，确定3名中标候选人；</w:t>
      </w:r>
      <w:r>
        <w:rPr>
          <w:rFonts w:hint="eastAsia" w:ascii="宋体" w:hAnsi="宋体"/>
          <w:sz w:val="24"/>
          <w:szCs w:val="24"/>
          <w:lang w:eastAsia="zh-CN"/>
        </w:rPr>
        <w:t>通过资格性及符合性审查的供应商在</w:t>
      </w:r>
      <w:r>
        <w:rPr>
          <w:rFonts w:hint="eastAsia" w:ascii="宋体" w:hAnsi="宋体"/>
          <w:sz w:val="24"/>
          <w:szCs w:val="24"/>
          <w:lang w:val="en-US" w:eastAsia="zh-CN"/>
        </w:rPr>
        <w:t>5（含）-10（不含）家的，确定5名中标候选人；</w:t>
      </w:r>
      <w:r>
        <w:rPr>
          <w:rFonts w:hint="eastAsia" w:ascii="宋体" w:hAnsi="宋体"/>
          <w:sz w:val="24"/>
          <w:szCs w:val="24"/>
          <w:lang w:eastAsia="zh-CN"/>
        </w:rPr>
        <w:t>通过资格性及符合性审查的供应商在</w:t>
      </w:r>
      <w:r>
        <w:rPr>
          <w:rFonts w:hint="eastAsia" w:ascii="宋体" w:hAnsi="宋体"/>
          <w:sz w:val="24"/>
          <w:szCs w:val="24"/>
          <w:lang w:val="en-US" w:eastAsia="zh-CN"/>
        </w:rPr>
        <w:t>10家（含）以上的，确定6名中标候选人</w:t>
      </w:r>
      <w:r>
        <w:rPr>
          <w:rFonts w:hint="eastAsia" w:ascii="宋体" w:hAnsi="宋体"/>
          <w:sz w:val="24"/>
          <w:szCs w:val="24"/>
        </w:rPr>
        <w:t>。综合得分相同的，按投标报价</w:t>
      </w:r>
      <w:r>
        <w:rPr>
          <w:rFonts w:hint="eastAsia" w:ascii="宋体" w:hAnsi="宋体"/>
          <w:sz w:val="24"/>
          <w:szCs w:val="24"/>
          <w:lang w:eastAsia="zh-CN"/>
        </w:rPr>
        <w:t>得分</w:t>
      </w:r>
      <w:r>
        <w:rPr>
          <w:rFonts w:hint="eastAsia" w:ascii="宋体" w:hAnsi="宋体"/>
          <w:sz w:val="24"/>
          <w:szCs w:val="24"/>
        </w:rPr>
        <w:t>由</w:t>
      </w:r>
      <w:r>
        <w:rPr>
          <w:rFonts w:hint="eastAsia" w:ascii="宋体" w:hAnsi="宋体"/>
          <w:sz w:val="24"/>
          <w:szCs w:val="24"/>
          <w:lang w:eastAsia="zh-CN"/>
        </w:rPr>
        <w:t>高</w:t>
      </w:r>
      <w:r>
        <w:rPr>
          <w:rFonts w:hint="eastAsia" w:ascii="宋体" w:hAnsi="宋体"/>
          <w:sz w:val="24"/>
          <w:szCs w:val="24"/>
        </w:rPr>
        <w:t>到</w:t>
      </w:r>
      <w:r>
        <w:rPr>
          <w:rFonts w:hint="eastAsia" w:ascii="宋体" w:hAnsi="宋体"/>
          <w:sz w:val="24"/>
          <w:szCs w:val="24"/>
          <w:lang w:eastAsia="zh-CN"/>
        </w:rPr>
        <w:t>低</w:t>
      </w:r>
      <w:r>
        <w:rPr>
          <w:rFonts w:hint="eastAsia" w:ascii="宋体" w:hAnsi="宋体"/>
          <w:sz w:val="24"/>
          <w:szCs w:val="24"/>
        </w:rPr>
        <w:t>顺序排列，得分且投标报价相同的并列。</w:t>
      </w:r>
      <w:r>
        <w:rPr>
          <w:rFonts w:hint="eastAsia" w:ascii="Helvetica" w:hAnsi="Helvetica" w:cs="Helvetica"/>
          <w:kern w:val="0"/>
          <w:sz w:val="24"/>
          <w:szCs w:val="24"/>
        </w:rPr>
        <w:t>投标文件满足招标文件全部实质性要求，且按照评审因素的量化指标评审得分最高的投标人为排名第一的中标候选人。</w:t>
      </w:r>
    </w:p>
    <w:p>
      <w:pPr>
        <w:tabs>
          <w:tab w:val="left" w:pos="851"/>
        </w:tabs>
        <w:spacing w:line="360" w:lineRule="auto"/>
        <w:ind w:firstLine="484" w:firstLineChars="202"/>
        <w:rPr>
          <w:rFonts w:ascii="宋体" w:hAnsi="宋体"/>
          <w:sz w:val="24"/>
          <w:szCs w:val="24"/>
        </w:rPr>
      </w:pPr>
      <w:r>
        <w:rPr>
          <w:rFonts w:hint="eastAsia" w:ascii="宋体" w:hAnsi="宋体"/>
          <w:sz w:val="24"/>
          <w:szCs w:val="24"/>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3"/>
        </w:numPr>
        <w:spacing w:before="240" w:line="360" w:lineRule="auto"/>
        <w:ind w:left="0" w:firstLine="0"/>
        <w:outlineLvl w:val="2"/>
        <w:rPr>
          <w:rFonts w:ascii="宋体" w:hAnsi="宋体"/>
          <w:b/>
          <w:bCs/>
          <w:sz w:val="24"/>
          <w:szCs w:val="24"/>
        </w:rPr>
      </w:pPr>
      <w:r>
        <w:rPr>
          <w:rFonts w:hint="eastAsia" w:ascii="宋体" w:hAnsi="宋体"/>
          <w:b/>
          <w:bCs/>
          <w:sz w:val="24"/>
          <w:szCs w:val="24"/>
        </w:rPr>
        <w:t>编写评标报告</w:t>
      </w:r>
    </w:p>
    <w:p>
      <w:pPr>
        <w:spacing w:line="360" w:lineRule="auto"/>
        <w:ind w:firstLine="480" w:firstLineChars="200"/>
        <w:rPr>
          <w:rFonts w:ascii="宋体" w:hAnsi="宋体"/>
          <w:sz w:val="24"/>
          <w:szCs w:val="24"/>
        </w:rPr>
      </w:pPr>
      <w:r>
        <w:rPr>
          <w:rFonts w:hint="eastAsia" w:ascii="宋体" w:hAnsi="宋体"/>
          <w:sz w:val="24"/>
          <w:szCs w:val="24"/>
        </w:rPr>
        <w:t>评标报告是评标委员会根据全体评标成员签字的原始评标记录和评标结果编写的报告，其主要内容包括：</w:t>
      </w:r>
    </w:p>
    <w:p>
      <w:pPr>
        <w:numPr>
          <w:ilvl w:val="0"/>
          <w:numId w:val="45"/>
        </w:numPr>
        <w:tabs>
          <w:tab w:val="left" w:pos="1155"/>
        </w:tabs>
        <w:spacing w:line="360" w:lineRule="auto"/>
        <w:ind w:left="0" w:firstLine="525"/>
        <w:rPr>
          <w:rFonts w:ascii="宋体" w:hAnsi="宋体"/>
          <w:sz w:val="24"/>
          <w:szCs w:val="24"/>
        </w:rPr>
      </w:pPr>
      <w:r>
        <w:rPr>
          <w:rFonts w:hint="eastAsia" w:ascii="宋体" w:hAnsi="宋体"/>
          <w:sz w:val="24"/>
          <w:szCs w:val="24"/>
        </w:rPr>
        <w:t>招标公告刊登的媒体名称、开标日期和地点；</w:t>
      </w:r>
    </w:p>
    <w:p>
      <w:pPr>
        <w:numPr>
          <w:ilvl w:val="0"/>
          <w:numId w:val="45"/>
        </w:numPr>
        <w:tabs>
          <w:tab w:val="left" w:pos="1155"/>
        </w:tabs>
        <w:spacing w:line="360" w:lineRule="auto"/>
        <w:ind w:left="0" w:firstLine="525"/>
        <w:rPr>
          <w:rFonts w:ascii="宋体" w:hAnsi="宋体"/>
          <w:sz w:val="24"/>
          <w:szCs w:val="24"/>
        </w:rPr>
      </w:pPr>
      <w:r>
        <w:rPr>
          <w:rFonts w:hint="eastAsia" w:ascii="宋体" w:hAnsi="宋体"/>
          <w:sz w:val="24"/>
          <w:szCs w:val="24"/>
        </w:rPr>
        <w:t>投标人名单和评标委员会成员名单；</w:t>
      </w:r>
    </w:p>
    <w:p>
      <w:pPr>
        <w:numPr>
          <w:ilvl w:val="0"/>
          <w:numId w:val="45"/>
        </w:numPr>
        <w:tabs>
          <w:tab w:val="left" w:pos="1155"/>
        </w:tabs>
        <w:spacing w:line="360" w:lineRule="auto"/>
        <w:ind w:left="0" w:firstLine="525"/>
        <w:rPr>
          <w:rFonts w:ascii="宋体" w:hAnsi="宋体"/>
          <w:sz w:val="24"/>
          <w:szCs w:val="24"/>
        </w:rPr>
      </w:pPr>
      <w:r>
        <w:rPr>
          <w:rFonts w:hint="eastAsia" w:ascii="宋体" w:hAnsi="宋体"/>
          <w:sz w:val="24"/>
          <w:szCs w:val="24"/>
        </w:rPr>
        <w:t>评标方法和标准；</w:t>
      </w:r>
    </w:p>
    <w:p>
      <w:pPr>
        <w:numPr>
          <w:ilvl w:val="0"/>
          <w:numId w:val="45"/>
        </w:numPr>
        <w:tabs>
          <w:tab w:val="left" w:pos="1155"/>
        </w:tabs>
        <w:spacing w:line="360" w:lineRule="auto"/>
        <w:ind w:left="0" w:firstLine="525"/>
        <w:rPr>
          <w:rFonts w:ascii="宋体" w:hAnsi="宋体"/>
          <w:sz w:val="24"/>
          <w:szCs w:val="24"/>
        </w:rPr>
      </w:pPr>
      <w:r>
        <w:rPr>
          <w:rFonts w:hint="eastAsia" w:ascii="宋体" w:hAnsi="宋体"/>
          <w:sz w:val="24"/>
          <w:szCs w:val="24"/>
        </w:rPr>
        <w:t>开标记录和评标情况及说明，包括投标无效投标人名单及原因；</w:t>
      </w:r>
    </w:p>
    <w:p>
      <w:pPr>
        <w:numPr>
          <w:ilvl w:val="0"/>
          <w:numId w:val="45"/>
        </w:numPr>
        <w:tabs>
          <w:tab w:val="left" w:pos="1155"/>
        </w:tabs>
        <w:spacing w:line="360" w:lineRule="auto"/>
        <w:ind w:left="0" w:firstLine="525"/>
        <w:rPr>
          <w:rFonts w:ascii="宋体" w:hAnsi="宋体"/>
          <w:sz w:val="24"/>
          <w:szCs w:val="24"/>
        </w:rPr>
      </w:pPr>
      <w:r>
        <w:rPr>
          <w:rFonts w:hint="eastAsia" w:ascii="宋体" w:hAnsi="宋体"/>
          <w:sz w:val="24"/>
          <w:szCs w:val="24"/>
        </w:rPr>
        <w:t>评标结果，确定的中标候选人名单或者经采购人委托直接确定的中标人；</w:t>
      </w:r>
    </w:p>
    <w:p>
      <w:pPr>
        <w:numPr>
          <w:ilvl w:val="0"/>
          <w:numId w:val="45"/>
        </w:numPr>
        <w:tabs>
          <w:tab w:val="left" w:pos="1155"/>
        </w:tabs>
        <w:spacing w:line="360" w:lineRule="auto"/>
        <w:ind w:left="0" w:firstLine="525"/>
        <w:rPr>
          <w:rFonts w:ascii="宋体" w:hAnsi="宋体"/>
          <w:sz w:val="24"/>
          <w:szCs w:val="24"/>
        </w:rPr>
      </w:pPr>
      <w:r>
        <w:rPr>
          <w:rFonts w:hint="eastAsia" w:ascii="宋体" w:hAnsi="宋体"/>
          <w:sz w:val="24"/>
          <w:szCs w:val="24"/>
        </w:rPr>
        <w:t>其他需要说明的情况，包括评标过程中投标人根据评标委员会要求进行的澄清、说明或者补正，评标委员会成员的更换等；</w:t>
      </w:r>
    </w:p>
    <w:p>
      <w:pPr>
        <w:numPr>
          <w:ilvl w:val="0"/>
          <w:numId w:val="45"/>
        </w:numPr>
        <w:tabs>
          <w:tab w:val="left" w:pos="1155"/>
        </w:tabs>
        <w:spacing w:line="360" w:lineRule="auto"/>
        <w:ind w:left="0" w:firstLine="525"/>
        <w:rPr>
          <w:rFonts w:ascii="宋体" w:hAnsi="宋体"/>
          <w:sz w:val="24"/>
          <w:szCs w:val="24"/>
        </w:rPr>
      </w:pPr>
      <w:r>
        <w:rPr>
          <w:rFonts w:hint="eastAsia" w:ascii="宋体" w:hAnsi="宋体"/>
          <w:sz w:val="24"/>
          <w:szCs w:val="24"/>
        </w:rPr>
        <w:t>报价最高的投标人为中标候选人的，评标委员会应当对其报价的合理性予以特别说明。</w:t>
      </w:r>
    </w:p>
    <w:p>
      <w:pPr>
        <w:tabs>
          <w:tab w:val="left" w:pos="1155"/>
        </w:tabs>
        <w:spacing w:line="360" w:lineRule="auto"/>
        <w:ind w:firstLine="448" w:firstLineChars="187"/>
        <w:rPr>
          <w:rFonts w:ascii="宋体" w:hAnsi="宋体"/>
          <w:sz w:val="24"/>
          <w:szCs w:val="24"/>
        </w:rPr>
      </w:pPr>
      <w:r>
        <w:rPr>
          <w:rFonts w:hint="eastAsia" w:ascii="宋体" w:hAnsi="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3"/>
        </w:numPr>
        <w:spacing w:line="360" w:lineRule="auto"/>
        <w:jc w:val="left"/>
        <w:outlineLvl w:val="1"/>
        <w:rPr>
          <w:rFonts w:ascii="宋体" w:hAnsi="宋体"/>
          <w:b/>
          <w:bCs/>
          <w:sz w:val="24"/>
          <w:szCs w:val="24"/>
        </w:rPr>
      </w:pPr>
      <w:bookmarkStart w:id="166" w:name="_Toc28681"/>
      <w:r>
        <w:rPr>
          <w:rFonts w:hint="eastAsia" w:ascii="宋体" w:hAnsi="宋体"/>
          <w:b/>
          <w:bCs/>
          <w:sz w:val="24"/>
          <w:szCs w:val="24"/>
        </w:rPr>
        <w:t>评标争议处理规则</w:t>
      </w:r>
      <w:bookmarkEnd w:id="166"/>
    </w:p>
    <w:p>
      <w:pPr>
        <w:tabs>
          <w:tab w:val="left" w:pos="1155"/>
        </w:tabs>
        <w:spacing w:line="360" w:lineRule="auto"/>
        <w:ind w:firstLine="448" w:firstLineChars="187"/>
        <w:rPr>
          <w:rFonts w:ascii="宋体" w:hAnsi="宋体"/>
          <w:sz w:val="24"/>
          <w:szCs w:val="24"/>
        </w:rPr>
      </w:pPr>
      <w:r>
        <w:rPr>
          <w:rFonts w:hint="eastAsia" w:ascii="宋体" w:hAnsi="宋体"/>
          <w:sz w:val="24"/>
          <w:szCs w:val="24"/>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4"/>
          <w:szCs w:val="24"/>
        </w:rPr>
        <w:t>持不同意见的评标委员会成员应当在评标报告上签署不同意见及理由，否则视为同意评标报告。</w:t>
      </w:r>
      <w:r>
        <w:rPr>
          <w:rFonts w:hint="eastAsia" w:ascii="宋体" w:hAnsi="宋体"/>
          <w:sz w:val="24"/>
          <w:szCs w:val="24"/>
        </w:rPr>
        <w:t>持不同意见的评标委员会成员认为认定过程和结果不符合法律法规或者招标文件规定的，应当及时向采购人或</w:t>
      </w:r>
      <w:r>
        <w:rPr>
          <w:rFonts w:hint="eastAsia" w:cs="Arial"/>
          <w:sz w:val="24"/>
          <w:szCs w:val="24"/>
          <w:lang w:eastAsia="zh-CN"/>
        </w:rPr>
        <w:t>区政府采购中心</w:t>
      </w:r>
      <w:r>
        <w:rPr>
          <w:rFonts w:hint="eastAsia" w:ascii="宋体" w:hAnsi="宋体"/>
          <w:sz w:val="24"/>
          <w:szCs w:val="24"/>
        </w:rPr>
        <w:t>书面反映。采购人或</w:t>
      </w:r>
      <w:r>
        <w:rPr>
          <w:rFonts w:hint="eastAsia" w:cs="Arial"/>
          <w:sz w:val="24"/>
          <w:szCs w:val="24"/>
          <w:lang w:eastAsia="zh-CN"/>
        </w:rPr>
        <w:t>区政府采购中心</w:t>
      </w:r>
      <w:r>
        <w:rPr>
          <w:rFonts w:hint="eastAsia" w:ascii="宋体" w:hAnsi="宋体"/>
          <w:sz w:val="24"/>
          <w:szCs w:val="24"/>
        </w:rPr>
        <w:t>收到书面反映后，应当书面报告采购项目同级财政部门依法处理。</w:t>
      </w:r>
    </w:p>
    <w:p>
      <w:pPr>
        <w:keepNext/>
        <w:keepLines/>
        <w:numPr>
          <w:ilvl w:val="1"/>
          <w:numId w:val="3"/>
        </w:numPr>
        <w:spacing w:line="360" w:lineRule="auto"/>
        <w:jc w:val="left"/>
        <w:outlineLvl w:val="1"/>
        <w:rPr>
          <w:rFonts w:ascii="宋体" w:hAnsi="宋体"/>
          <w:b/>
          <w:bCs/>
          <w:sz w:val="24"/>
          <w:szCs w:val="24"/>
        </w:rPr>
      </w:pPr>
      <w:bookmarkStart w:id="167" w:name="_Toc5206"/>
      <w:r>
        <w:rPr>
          <w:rFonts w:hint="eastAsia" w:ascii="宋体" w:hAnsi="宋体"/>
          <w:b/>
          <w:bCs/>
          <w:sz w:val="24"/>
          <w:szCs w:val="24"/>
        </w:rPr>
        <w:t>评标细则及标准</w:t>
      </w:r>
      <w:bookmarkEnd w:id="167"/>
    </w:p>
    <w:p>
      <w:pPr>
        <w:numPr>
          <w:ilvl w:val="0"/>
          <w:numId w:val="46"/>
        </w:numPr>
        <w:tabs>
          <w:tab w:val="left" w:pos="1155"/>
        </w:tabs>
        <w:spacing w:after="200" w:line="360" w:lineRule="auto"/>
        <w:ind w:left="0" w:firstLine="567"/>
        <w:rPr>
          <w:rFonts w:ascii="宋体" w:hAnsi="宋体"/>
          <w:sz w:val="24"/>
          <w:szCs w:val="24"/>
        </w:rPr>
      </w:pPr>
      <w:r>
        <w:rPr>
          <w:rFonts w:hint="eastAsia" w:ascii="宋体" w:hAnsi="宋体"/>
          <w:sz w:val="24"/>
          <w:szCs w:val="24"/>
        </w:rPr>
        <w:t>评标委员会只对通过初审的投标文件，根据招标文件的要求采用相同的评标程序、评分办法及标准进行评价和比较。</w:t>
      </w:r>
    </w:p>
    <w:p>
      <w:pPr>
        <w:numPr>
          <w:ilvl w:val="0"/>
          <w:numId w:val="46"/>
        </w:numPr>
        <w:tabs>
          <w:tab w:val="left" w:pos="1155"/>
        </w:tabs>
        <w:spacing w:after="200" w:line="360" w:lineRule="auto"/>
        <w:ind w:left="0" w:firstLine="567"/>
        <w:rPr>
          <w:rFonts w:ascii="宋体" w:hAnsi="宋体"/>
          <w:sz w:val="24"/>
          <w:szCs w:val="24"/>
        </w:rPr>
      </w:pPr>
      <w:r>
        <w:rPr>
          <w:rFonts w:hint="eastAsia" w:ascii="宋体" w:hAnsi="宋体"/>
          <w:sz w:val="24"/>
          <w:szCs w:val="24"/>
        </w:rPr>
        <w:t>本次综合评分的因素是：</w:t>
      </w:r>
      <w:r>
        <w:rPr>
          <w:rFonts w:hint="eastAsia" w:ascii="宋体" w:hAnsi="宋体"/>
          <w:sz w:val="24"/>
          <w:szCs w:val="24"/>
          <w:highlight w:val="yellow"/>
        </w:rPr>
        <w:t>价格、服务</w:t>
      </w:r>
      <w:r>
        <w:rPr>
          <w:rFonts w:hint="eastAsia" w:ascii="宋体" w:hAnsi="宋体"/>
          <w:sz w:val="24"/>
          <w:szCs w:val="24"/>
          <w:highlight w:val="yellow"/>
          <w:lang w:eastAsia="zh-CN"/>
        </w:rPr>
        <w:t>方案</w:t>
      </w:r>
      <w:r>
        <w:rPr>
          <w:rFonts w:hint="eastAsia" w:ascii="宋体" w:hAnsi="宋体"/>
          <w:sz w:val="24"/>
          <w:szCs w:val="24"/>
          <w:highlight w:val="yellow"/>
        </w:rPr>
        <w:t>、</w:t>
      </w:r>
      <w:r>
        <w:rPr>
          <w:rFonts w:hint="eastAsia" w:ascii="宋体" w:hAnsi="宋体"/>
          <w:sz w:val="24"/>
          <w:szCs w:val="24"/>
          <w:highlight w:val="yellow"/>
          <w:lang w:eastAsia="zh-CN"/>
        </w:rPr>
        <w:t>履约能力</w:t>
      </w:r>
      <w:r>
        <w:rPr>
          <w:rFonts w:hint="eastAsia" w:ascii="宋体" w:hAnsi="宋体"/>
          <w:sz w:val="24"/>
          <w:szCs w:val="24"/>
        </w:rPr>
        <w:t>等。</w:t>
      </w:r>
    </w:p>
    <w:p>
      <w:pPr>
        <w:numPr>
          <w:ilvl w:val="0"/>
          <w:numId w:val="46"/>
        </w:numPr>
        <w:tabs>
          <w:tab w:val="left" w:pos="1155"/>
        </w:tabs>
        <w:spacing w:after="200" w:line="360" w:lineRule="auto"/>
        <w:ind w:left="0" w:firstLine="525"/>
        <w:rPr>
          <w:rFonts w:ascii="宋体" w:hAnsi="宋体"/>
          <w:sz w:val="24"/>
          <w:szCs w:val="24"/>
        </w:rPr>
      </w:pPr>
      <w:r>
        <w:rPr>
          <w:rFonts w:hint="eastAsia" w:ascii="宋体" w:hAnsi="宋体"/>
          <w:sz w:val="24"/>
          <w:szCs w:val="24"/>
        </w:rPr>
        <w:t>评标委员会成员应依据招标文件规定的评分标准和方法独立打分。</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评分办法</w:t>
      </w:r>
    </w:p>
    <w:p>
      <w:pPr>
        <w:spacing w:line="360" w:lineRule="auto"/>
        <w:ind w:firstLine="540" w:firstLineChars="225"/>
        <w:rPr>
          <w:rFonts w:ascii="宋体" w:hAnsi="宋体"/>
          <w:sz w:val="24"/>
          <w:szCs w:val="24"/>
        </w:rPr>
      </w:pPr>
      <w:r>
        <w:rPr>
          <w:rFonts w:hint="eastAsia" w:ascii="宋体" w:hAnsi="宋体"/>
          <w:sz w:val="24"/>
          <w:szCs w:val="24"/>
        </w:rPr>
        <w:t xml:space="preserve">本次评标采用综合评分法，由评标委员会各成员独立对通过初审（资格检查和符合性检查）的投标人的投标文件进行评审和打分，    </w:t>
      </w:r>
    </w:p>
    <w:p>
      <w:pPr>
        <w:spacing w:line="360" w:lineRule="auto"/>
        <w:ind w:firstLine="540" w:firstLineChars="225"/>
        <w:rPr>
          <w:rFonts w:ascii="宋体" w:hAnsi="宋体"/>
          <w:sz w:val="24"/>
          <w:szCs w:val="24"/>
        </w:rPr>
      </w:pPr>
      <w:r>
        <w:rPr>
          <w:rFonts w:hint="eastAsia" w:ascii="宋体" w:hAnsi="宋体"/>
          <w:sz w:val="24"/>
          <w:szCs w:val="24"/>
        </w:rPr>
        <w:t>评标得分＝（A</w:t>
      </w:r>
      <w:r>
        <w:rPr>
          <w:rFonts w:hint="eastAsia" w:ascii="宋体" w:hAnsi="宋体"/>
          <w:sz w:val="24"/>
          <w:szCs w:val="24"/>
          <w:vertAlign w:val="subscript"/>
        </w:rPr>
        <w:t>1</w:t>
      </w:r>
      <w:r>
        <w:rPr>
          <w:rFonts w:hint="eastAsia" w:ascii="宋体" w:hAnsi="宋体"/>
          <w:sz w:val="24"/>
          <w:szCs w:val="24"/>
        </w:rPr>
        <w:t>＋A</w:t>
      </w:r>
      <w:r>
        <w:rPr>
          <w:rFonts w:hint="eastAsia" w:ascii="宋体" w:hAnsi="宋体"/>
          <w:sz w:val="24"/>
          <w:szCs w:val="24"/>
          <w:vertAlign w:val="subscript"/>
        </w:rPr>
        <w:t>2</w:t>
      </w:r>
      <w:r>
        <w:rPr>
          <w:rFonts w:hint="eastAsia" w:ascii="宋体" w:hAnsi="宋体"/>
          <w:sz w:val="24"/>
          <w:szCs w:val="24"/>
        </w:rPr>
        <w:t>＋……＋A</w:t>
      </w:r>
      <w:r>
        <w:rPr>
          <w:rFonts w:hint="eastAsia" w:ascii="宋体" w:hAnsi="宋体"/>
          <w:sz w:val="24"/>
          <w:szCs w:val="24"/>
          <w:vertAlign w:val="subscript"/>
        </w:rPr>
        <w:t>n</w:t>
      </w:r>
      <w:r>
        <w:rPr>
          <w:rFonts w:hint="eastAsia" w:ascii="宋体" w:hAnsi="宋体"/>
          <w:sz w:val="24"/>
          <w:szCs w:val="24"/>
        </w:rPr>
        <w:t>）/n</w:t>
      </w:r>
      <w:r>
        <w:rPr>
          <w:rFonts w:hint="eastAsia" w:ascii="宋体" w:hAnsi="宋体"/>
          <w:sz w:val="24"/>
          <w:szCs w:val="24"/>
          <w:vertAlign w:val="subscript"/>
        </w:rPr>
        <w:t>1</w:t>
      </w:r>
      <w:r>
        <w:rPr>
          <w:rFonts w:hint="eastAsia" w:ascii="宋体" w:hAnsi="宋体"/>
          <w:sz w:val="24"/>
          <w:szCs w:val="24"/>
        </w:rPr>
        <w:t>+（B</w:t>
      </w:r>
      <w:r>
        <w:rPr>
          <w:rFonts w:hint="eastAsia" w:ascii="宋体" w:hAnsi="宋体"/>
          <w:sz w:val="24"/>
          <w:szCs w:val="24"/>
          <w:vertAlign w:val="subscript"/>
        </w:rPr>
        <w:t>1</w:t>
      </w:r>
      <w:r>
        <w:rPr>
          <w:rFonts w:hint="eastAsia" w:ascii="宋体" w:hAnsi="宋体"/>
          <w:sz w:val="24"/>
          <w:szCs w:val="24"/>
        </w:rPr>
        <w:t>＋B</w:t>
      </w:r>
      <w:r>
        <w:rPr>
          <w:rFonts w:hint="eastAsia" w:ascii="宋体" w:hAnsi="宋体"/>
          <w:sz w:val="24"/>
          <w:szCs w:val="24"/>
          <w:vertAlign w:val="subscript"/>
        </w:rPr>
        <w:t>2</w:t>
      </w:r>
      <w:r>
        <w:rPr>
          <w:rFonts w:hint="eastAsia" w:ascii="宋体" w:hAnsi="宋体"/>
          <w:sz w:val="24"/>
          <w:szCs w:val="24"/>
        </w:rPr>
        <w:t>＋……＋B</w:t>
      </w:r>
      <w:r>
        <w:rPr>
          <w:rFonts w:hint="eastAsia" w:ascii="宋体" w:hAnsi="宋体"/>
          <w:sz w:val="24"/>
          <w:szCs w:val="24"/>
          <w:vertAlign w:val="subscript"/>
        </w:rPr>
        <w:t>n</w:t>
      </w:r>
      <w:r>
        <w:rPr>
          <w:rFonts w:hint="eastAsia" w:ascii="宋体" w:hAnsi="宋体"/>
          <w:sz w:val="24"/>
          <w:szCs w:val="24"/>
        </w:rPr>
        <w:t>）/ n</w:t>
      </w:r>
      <w:r>
        <w:rPr>
          <w:rFonts w:hint="eastAsia" w:ascii="宋体" w:hAnsi="宋体"/>
          <w:sz w:val="24"/>
          <w:szCs w:val="24"/>
          <w:vertAlign w:val="subscript"/>
        </w:rPr>
        <w:t>2</w:t>
      </w:r>
      <w:r>
        <w:rPr>
          <w:rFonts w:hint="eastAsia" w:ascii="宋体" w:hAnsi="宋体"/>
          <w:sz w:val="24"/>
          <w:szCs w:val="24"/>
        </w:rPr>
        <w:t>+（C</w:t>
      </w:r>
      <w:r>
        <w:rPr>
          <w:rFonts w:hint="eastAsia" w:ascii="宋体" w:hAnsi="宋体"/>
          <w:sz w:val="24"/>
          <w:szCs w:val="24"/>
          <w:vertAlign w:val="subscript"/>
        </w:rPr>
        <w:t>1</w:t>
      </w:r>
      <w:r>
        <w:rPr>
          <w:rFonts w:hint="eastAsia" w:ascii="宋体" w:hAnsi="宋体"/>
          <w:sz w:val="24"/>
          <w:szCs w:val="24"/>
        </w:rPr>
        <w:t>＋C</w:t>
      </w:r>
      <w:r>
        <w:rPr>
          <w:rFonts w:hint="eastAsia" w:ascii="宋体" w:hAnsi="宋体"/>
          <w:sz w:val="24"/>
          <w:szCs w:val="24"/>
          <w:vertAlign w:val="subscript"/>
        </w:rPr>
        <w:t>2</w:t>
      </w:r>
      <w:r>
        <w:rPr>
          <w:rFonts w:hint="eastAsia" w:ascii="宋体" w:hAnsi="宋体"/>
          <w:sz w:val="24"/>
          <w:szCs w:val="24"/>
        </w:rPr>
        <w:t>＋……＋C</w:t>
      </w:r>
      <w:r>
        <w:rPr>
          <w:rFonts w:hint="eastAsia" w:ascii="宋体" w:hAnsi="宋体"/>
          <w:sz w:val="24"/>
          <w:szCs w:val="24"/>
          <w:vertAlign w:val="subscript"/>
        </w:rPr>
        <w:t>n</w:t>
      </w:r>
      <w:r>
        <w:rPr>
          <w:rFonts w:hint="eastAsia" w:ascii="宋体" w:hAnsi="宋体"/>
          <w:sz w:val="24"/>
          <w:szCs w:val="24"/>
        </w:rPr>
        <w:t>）/ n</w:t>
      </w:r>
      <w:r>
        <w:rPr>
          <w:rFonts w:hint="eastAsia" w:ascii="宋体" w:hAnsi="宋体"/>
          <w:sz w:val="24"/>
          <w:szCs w:val="24"/>
          <w:vertAlign w:val="subscript"/>
        </w:rPr>
        <w:t>3</w:t>
      </w:r>
    </w:p>
    <w:p>
      <w:pPr>
        <w:widowControl/>
        <w:spacing w:line="360" w:lineRule="auto"/>
        <w:ind w:firstLine="480" w:firstLineChars="200"/>
        <w:rPr>
          <w:rFonts w:ascii="宋体" w:hAnsi="宋体"/>
          <w:sz w:val="24"/>
          <w:szCs w:val="24"/>
        </w:rPr>
      </w:pPr>
      <w:r>
        <w:rPr>
          <w:rFonts w:hint="eastAsia" w:ascii="宋体" w:hAnsi="宋体"/>
          <w:sz w:val="24"/>
          <w:szCs w:val="24"/>
        </w:rPr>
        <w:t>A</w:t>
      </w:r>
      <w:r>
        <w:rPr>
          <w:rFonts w:hint="eastAsia" w:ascii="宋体" w:hAnsi="宋体"/>
          <w:sz w:val="24"/>
          <w:szCs w:val="24"/>
          <w:vertAlign w:val="subscript"/>
        </w:rPr>
        <w:t>1</w:t>
      </w:r>
      <w:r>
        <w:rPr>
          <w:rFonts w:hint="eastAsia" w:ascii="宋体" w:hAnsi="宋体"/>
          <w:sz w:val="24"/>
          <w:szCs w:val="24"/>
        </w:rPr>
        <w:t>、A</w:t>
      </w:r>
      <w:r>
        <w:rPr>
          <w:rFonts w:hint="eastAsia" w:ascii="宋体" w:hAnsi="宋体"/>
          <w:sz w:val="24"/>
          <w:szCs w:val="24"/>
          <w:vertAlign w:val="subscript"/>
        </w:rPr>
        <w:t>2</w:t>
      </w:r>
      <w:r>
        <w:rPr>
          <w:rFonts w:hint="eastAsia" w:ascii="宋体" w:hAnsi="宋体"/>
          <w:sz w:val="24"/>
          <w:szCs w:val="24"/>
        </w:rPr>
        <w:t>……A</w:t>
      </w:r>
      <w:r>
        <w:rPr>
          <w:rFonts w:hint="eastAsia" w:ascii="宋体" w:hAnsi="宋体"/>
          <w:sz w:val="24"/>
          <w:szCs w:val="24"/>
          <w:vertAlign w:val="subscript"/>
        </w:rPr>
        <w:t>n</w:t>
      </w:r>
      <w:r>
        <w:rPr>
          <w:rFonts w:hint="eastAsia" w:ascii="宋体" w:hAnsi="宋体"/>
          <w:sz w:val="24"/>
          <w:szCs w:val="24"/>
        </w:rPr>
        <w:t>分别为每个</w:t>
      </w:r>
      <w:r>
        <w:rPr>
          <w:rFonts w:hint="eastAsia" w:ascii="宋体" w:hAnsi="宋体" w:cs="宋体"/>
          <w:kern w:val="0"/>
          <w:sz w:val="24"/>
          <w:szCs w:val="24"/>
        </w:rPr>
        <w:t>经济类</w:t>
      </w:r>
      <w:r>
        <w:rPr>
          <w:rFonts w:hint="eastAsia" w:ascii="宋体" w:hAnsi="宋体"/>
          <w:sz w:val="24"/>
          <w:szCs w:val="24"/>
        </w:rPr>
        <w:t>评委的打分，n</w:t>
      </w:r>
      <w:r>
        <w:rPr>
          <w:rFonts w:hint="eastAsia" w:ascii="宋体" w:hAnsi="宋体"/>
          <w:sz w:val="24"/>
          <w:szCs w:val="24"/>
          <w:vertAlign w:val="subscript"/>
        </w:rPr>
        <w:t>1</w:t>
      </w:r>
      <w:r>
        <w:rPr>
          <w:rFonts w:hint="eastAsia" w:ascii="宋体" w:hAnsi="宋体"/>
          <w:sz w:val="24"/>
          <w:szCs w:val="24"/>
        </w:rPr>
        <w:t>为</w:t>
      </w:r>
      <w:r>
        <w:rPr>
          <w:rFonts w:hint="eastAsia" w:ascii="宋体" w:hAnsi="宋体" w:cs="宋体"/>
          <w:kern w:val="0"/>
          <w:sz w:val="24"/>
          <w:szCs w:val="24"/>
        </w:rPr>
        <w:t>经济类</w:t>
      </w:r>
      <w:r>
        <w:rPr>
          <w:rFonts w:hint="eastAsia" w:ascii="宋体" w:hAnsi="宋体"/>
          <w:sz w:val="24"/>
          <w:szCs w:val="24"/>
        </w:rPr>
        <w:t>评委人数；B</w:t>
      </w:r>
      <w:r>
        <w:rPr>
          <w:rFonts w:hint="eastAsia" w:ascii="宋体" w:hAnsi="宋体"/>
          <w:sz w:val="24"/>
          <w:szCs w:val="24"/>
          <w:vertAlign w:val="subscript"/>
        </w:rPr>
        <w:t>1</w:t>
      </w:r>
      <w:r>
        <w:rPr>
          <w:rFonts w:hint="eastAsia" w:ascii="宋体" w:hAnsi="宋体"/>
          <w:sz w:val="24"/>
          <w:szCs w:val="24"/>
        </w:rPr>
        <w:t>、B</w:t>
      </w:r>
      <w:r>
        <w:rPr>
          <w:rFonts w:hint="eastAsia" w:ascii="宋体" w:hAnsi="宋体"/>
          <w:sz w:val="24"/>
          <w:szCs w:val="24"/>
          <w:vertAlign w:val="subscript"/>
        </w:rPr>
        <w:t>2</w:t>
      </w:r>
      <w:r>
        <w:rPr>
          <w:rFonts w:hint="eastAsia" w:ascii="宋体" w:hAnsi="宋体"/>
          <w:sz w:val="24"/>
          <w:szCs w:val="24"/>
        </w:rPr>
        <w:t>＋……B</w:t>
      </w:r>
      <w:r>
        <w:rPr>
          <w:rFonts w:hint="eastAsia" w:ascii="宋体" w:hAnsi="宋体"/>
          <w:sz w:val="24"/>
          <w:szCs w:val="24"/>
          <w:vertAlign w:val="subscript"/>
        </w:rPr>
        <w:t>n</w:t>
      </w:r>
      <w:r>
        <w:rPr>
          <w:rFonts w:hint="eastAsia" w:ascii="宋体" w:hAnsi="宋体"/>
          <w:sz w:val="24"/>
          <w:szCs w:val="24"/>
        </w:rPr>
        <w:t xml:space="preserve"> 分别为每个技术类评委（含采购人代表）的打分，n</w:t>
      </w:r>
      <w:r>
        <w:rPr>
          <w:rFonts w:hint="eastAsia" w:ascii="宋体" w:hAnsi="宋体"/>
          <w:sz w:val="24"/>
          <w:szCs w:val="24"/>
          <w:vertAlign w:val="subscript"/>
        </w:rPr>
        <w:t>2</w:t>
      </w:r>
      <w:r>
        <w:rPr>
          <w:rFonts w:hint="eastAsia" w:ascii="宋体" w:hAnsi="宋体"/>
          <w:sz w:val="24"/>
          <w:szCs w:val="24"/>
        </w:rPr>
        <w:t>为</w:t>
      </w:r>
      <w:r>
        <w:rPr>
          <w:rFonts w:hint="eastAsia" w:ascii="宋体" w:hAnsi="宋体" w:cs="宋体"/>
          <w:kern w:val="0"/>
          <w:sz w:val="24"/>
          <w:szCs w:val="24"/>
        </w:rPr>
        <w:t>技术类</w:t>
      </w:r>
      <w:r>
        <w:rPr>
          <w:rFonts w:hint="eastAsia" w:ascii="宋体" w:hAnsi="宋体"/>
          <w:sz w:val="24"/>
          <w:szCs w:val="24"/>
        </w:rPr>
        <w:t>评委（含采购人代表）人数；C</w:t>
      </w:r>
      <w:r>
        <w:rPr>
          <w:rFonts w:hint="eastAsia" w:ascii="宋体" w:hAnsi="宋体"/>
          <w:sz w:val="24"/>
          <w:szCs w:val="24"/>
          <w:vertAlign w:val="subscript"/>
        </w:rPr>
        <w:t>1</w:t>
      </w:r>
      <w:r>
        <w:rPr>
          <w:rFonts w:hint="eastAsia" w:ascii="宋体" w:hAnsi="宋体"/>
          <w:sz w:val="24"/>
          <w:szCs w:val="24"/>
        </w:rPr>
        <w:t>、C</w:t>
      </w:r>
      <w:r>
        <w:rPr>
          <w:rFonts w:hint="eastAsia" w:ascii="宋体" w:hAnsi="宋体"/>
          <w:sz w:val="24"/>
          <w:szCs w:val="24"/>
          <w:vertAlign w:val="subscript"/>
        </w:rPr>
        <w:t>2</w:t>
      </w:r>
      <w:r>
        <w:rPr>
          <w:rFonts w:hint="eastAsia" w:ascii="宋体" w:hAnsi="宋体"/>
          <w:sz w:val="24"/>
          <w:szCs w:val="24"/>
        </w:rPr>
        <w:t>……C</w:t>
      </w:r>
      <w:r>
        <w:rPr>
          <w:rFonts w:hint="eastAsia" w:ascii="宋体" w:hAnsi="宋体"/>
          <w:sz w:val="24"/>
          <w:szCs w:val="24"/>
          <w:vertAlign w:val="subscript"/>
        </w:rPr>
        <w:t>n</w:t>
      </w:r>
      <w:r>
        <w:rPr>
          <w:rFonts w:hint="eastAsia" w:ascii="宋体" w:hAnsi="宋体"/>
          <w:sz w:val="24"/>
          <w:szCs w:val="24"/>
        </w:rPr>
        <w:t xml:space="preserve"> 分别为评审委员会每个成员的打分，n</w:t>
      </w:r>
      <w:r>
        <w:rPr>
          <w:rFonts w:hint="eastAsia" w:ascii="宋体" w:hAnsi="宋体"/>
          <w:sz w:val="24"/>
          <w:szCs w:val="24"/>
          <w:vertAlign w:val="subscript"/>
        </w:rPr>
        <w:t>3</w:t>
      </w:r>
      <w:r>
        <w:rPr>
          <w:rFonts w:hint="eastAsia" w:ascii="宋体" w:hAnsi="宋体"/>
          <w:sz w:val="24"/>
          <w:szCs w:val="24"/>
        </w:rPr>
        <w:t>为评委人数。</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评分标准</w:t>
      </w:r>
    </w:p>
    <w:tbl>
      <w:tblPr>
        <w:tblStyle w:val="41"/>
        <w:tblW w:w="0" w:type="auto"/>
        <w:jc w:val="center"/>
        <w:tblLayout w:type="fixed"/>
        <w:tblCellMar>
          <w:top w:w="0" w:type="dxa"/>
          <w:left w:w="108" w:type="dxa"/>
          <w:bottom w:w="0" w:type="dxa"/>
          <w:right w:w="108" w:type="dxa"/>
        </w:tblCellMar>
      </w:tblPr>
      <w:tblGrid>
        <w:gridCol w:w="612"/>
        <w:gridCol w:w="1213"/>
        <w:gridCol w:w="625"/>
        <w:gridCol w:w="3682"/>
        <w:gridCol w:w="2653"/>
      </w:tblGrid>
      <w:tr>
        <w:tblPrEx>
          <w:tblCellMar>
            <w:top w:w="0" w:type="dxa"/>
            <w:left w:w="108" w:type="dxa"/>
            <w:bottom w:w="0" w:type="dxa"/>
            <w:right w:w="108" w:type="dxa"/>
          </w:tblCellMar>
        </w:tblPrEx>
        <w:trPr>
          <w:trHeight w:val="684" w:hRule="atLeast"/>
          <w:jc w:val="center"/>
        </w:trPr>
        <w:tc>
          <w:tcPr>
            <w:tcW w:w="6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pacing w:line="400" w:lineRule="exact"/>
              <w:jc w:val="center"/>
              <w:rPr>
                <w:rFonts w:hint="default" w:ascii="Times New Roman" w:hAnsi="Times New Roman" w:eastAsia="方正仿宋_GBK" w:cs="Times New Roman"/>
                <w:bCs/>
                <w:color w:val="auto"/>
                <w:sz w:val="28"/>
                <w:szCs w:val="28"/>
                <w:highlight w:val="none"/>
              </w:rPr>
            </w:pPr>
            <w:r>
              <w:rPr>
                <w:rFonts w:hint="eastAsia" w:ascii="宋体" w:hAnsi="宋体" w:cs="宋体"/>
                <w:b/>
                <w:bCs/>
                <w:sz w:val="24"/>
                <w:szCs w:val="24"/>
              </w:rPr>
              <w:t>序号</w:t>
            </w:r>
          </w:p>
        </w:tc>
        <w:tc>
          <w:tcPr>
            <w:tcW w:w="1213"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pacing w:line="400" w:lineRule="exact"/>
              <w:jc w:val="center"/>
              <w:rPr>
                <w:rFonts w:hint="default" w:ascii="Times New Roman" w:hAnsi="Times New Roman" w:eastAsia="方正仿宋_GBK" w:cs="Times New Roman"/>
                <w:bCs/>
                <w:color w:val="auto"/>
                <w:sz w:val="28"/>
                <w:szCs w:val="28"/>
                <w:highlight w:val="none"/>
              </w:rPr>
            </w:pPr>
            <w:r>
              <w:rPr>
                <w:rFonts w:hint="eastAsia" w:ascii="宋体" w:hAnsi="宋体" w:cs="宋体"/>
                <w:b/>
                <w:bCs/>
                <w:sz w:val="24"/>
                <w:szCs w:val="24"/>
              </w:rPr>
              <w:t>评分因素及权重</w:t>
            </w: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pacing w:line="400" w:lineRule="exact"/>
              <w:jc w:val="center"/>
              <w:rPr>
                <w:rFonts w:hint="default" w:ascii="Times New Roman" w:hAnsi="Times New Roman" w:eastAsia="方正仿宋_GBK" w:cs="Times New Roman"/>
                <w:bCs/>
                <w:color w:val="auto"/>
                <w:sz w:val="28"/>
                <w:szCs w:val="28"/>
                <w:highlight w:val="none"/>
              </w:rPr>
            </w:pPr>
            <w:r>
              <w:rPr>
                <w:rFonts w:hint="eastAsia" w:ascii="宋体" w:hAnsi="宋体" w:cs="宋体"/>
                <w:b/>
                <w:bCs/>
                <w:sz w:val="24"/>
                <w:szCs w:val="24"/>
              </w:rPr>
              <w:t>分值</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spacing w:line="400" w:lineRule="exact"/>
              <w:jc w:val="center"/>
              <w:rPr>
                <w:rFonts w:hint="default" w:ascii="Times New Roman" w:hAnsi="Times New Roman" w:eastAsia="方正仿宋_GBK" w:cs="Times New Roman"/>
                <w:bCs/>
                <w:color w:val="auto"/>
                <w:sz w:val="28"/>
                <w:szCs w:val="28"/>
                <w:highlight w:val="none"/>
              </w:rPr>
            </w:pPr>
            <w:r>
              <w:rPr>
                <w:rFonts w:hint="eastAsia" w:ascii="宋体" w:hAnsi="宋体" w:cs="宋体"/>
                <w:b/>
                <w:bCs/>
                <w:sz w:val="24"/>
                <w:szCs w:val="24"/>
              </w:rPr>
              <w:t>评分细则</w:t>
            </w:r>
          </w:p>
        </w:tc>
        <w:tc>
          <w:tcPr>
            <w:tcW w:w="2653" w:type="dxa"/>
            <w:tcBorders>
              <w:top w:val="single" w:color="000000" w:sz="4" w:space="0"/>
              <w:bottom w:val="single" w:color="000000" w:sz="4" w:space="0"/>
              <w:right w:val="single" w:color="000000" w:sz="4" w:space="0"/>
            </w:tcBorders>
            <w:noWrap w:val="0"/>
            <w:vAlign w:val="center"/>
          </w:tcPr>
          <w:p>
            <w:pPr>
              <w:widowControl/>
              <w:spacing w:line="400" w:lineRule="exact"/>
              <w:jc w:val="center"/>
              <w:rPr>
                <w:rFonts w:hint="default" w:ascii="Times New Roman" w:hAnsi="Times New Roman" w:eastAsia="方正仿宋_GBK" w:cs="Times New Roman"/>
                <w:bCs/>
                <w:color w:val="auto"/>
                <w:sz w:val="28"/>
                <w:szCs w:val="28"/>
                <w:highlight w:val="none"/>
              </w:rPr>
            </w:pPr>
            <w:r>
              <w:rPr>
                <w:rFonts w:hint="eastAsia" w:ascii="宋体" w:hAnsi="宋体" w:cs="宋体"/>
                <w:b/>
                <w:bCs/>
                <w:sz w:val="24"/>
                <w:szCs w:val="24"/>
              </w:rPr>
              <w:t>备注</w:t>
            </w:r>
          </w:p>
        </w:tc>
      </w:tr>
      <w:tr>
        <w:tblPrEx>
          <w:tblCellMar>
            <w:top w:w="0" w:type="dxa"/>
            <w:left w:w="108" w:type="dxa"/>
            <w:bottom w:w="0" w:type="dxa"/>
            <w:right w:w="108" w:type="dxa"/>
          </w:tblCellMar>
        </w:tblPrEx>
        <w:trPr>
          <w:trHeight w:val="350" w:hRule="atLeast"/>
          <w:jc w:val="center"/>
        </w:trPr>
        <w:tc>
          <w:tcPr>
            <w:tcW w:w="612"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1</w:t>
            </w:r>
          </w:p>
        </w:tc>
        <w:tc>
          <w:tcPr>
            <w:tcW w:w="1213" w:type="dxa"/>
            <w:vMerge w:val="restart"/>
            <w:tcBorders>
              <w:top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right="-86" w:rightChars="-41"/>
              <w:jc w:val="center"/>
              <w:textAlignment w:val="auto"/>
              <w:rPr>
                <w:rFonts w:hint="eastAsia" w:ascii="仿宋" w:hAnsi="仿宋" w:eastAsia="仿宋" w:cs="仿宋"/>
                <w:sz w:val="24"/>
                <w:szCs w:val="24"/>
              </w:rPr>
            </w:pPr>
            <w:r>
              <w:rPr>
                <w:rFonts w:hint="eastAsia" w:ascii="仿宋" w:hAnsi="仿宋" w:eastAsia="仿宋" w:cs="仿宋"/>
                <w:sz w:val="24"/>
                <w:szCs w:val="24"/>
              </w:rPr>
              <w:t>报价30%</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(评审委员会)</w:t>
            </w: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lang w:val="en-US" w:eastAsia="zh-CN"/>
              </w:rPr>
              <w:t>6</w:t>
            </w:r>
            <w:r>
              <w:rPr>
                <w:rFonts w:hint="eastAsia" w:ascii="仿宋" w:hAnsi="仿宋" w:eastAsia="仿宋" w:cs="仿宋"/>
                <w:sz w:val="24"/>
                <w:szCs w:val="24"/>
              </w:rPr>
              <w:t>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米、面、油、奶制品、干货</w:t>
            </w:r>
            <w:r>
              <w:rPr>
                <w:rFonts w:hint="eastAsia" w:ascii="仿宋" w:hAnsi="仿宋" w:eastAsia="仿宋" w:cs="仿宋"/>
                <w:sz w:val="24"/>
                <w:szCs w:val="24"/>
                <w:lang w:eastAsia="zh-CN"/>
              </w:rPr>
              <w:t>、</w:t>
            </w:r>
            <w:r>
              <w:rPr>
                <w:rFonts w:hint="eastAsia" w:ascii="仿宋" w:hAnsi="仿宋" w:eastAsia="仿宋" w:cs="仿宋"/>
                <w:sz w:val="24"/>
                <w:szCs w:val="24"/>
              </w:rPr>
              <w:t>调料配送以有效最低投标结算率为基准结算率，投标报价得分=(基准结算率／投标结算率）×</w:t>
            </w:r>
            <w:r>
              <w:rPr>
                <w:rFonts w:hint="eastAsia" w:ascii="仿宋" w:hAnsi="仿宋" w:eastAsia="仿宋" w:cs="仿宋"/>
                <w:sz w:val="24"/>
                <w:szCs w:val="24"/>
                <w:lang w:val="en-US" w:eastAsia="zh-CN"/>
              </w:rPr>
              <w:t>6</w:t>
            </w:r>
            <w:r>
              <w:rPr>
                <w:rFonts w:hint="eastAsia" w:ascii="仿宋" w:hAnsi="仿宋" w:eastAsia="仿宋" w:cs="仿宋"/>
                <w:sz w:val="24"/>
                <w:szCs w:val="24"/>
              </w:rPr>
              <w:t>。</w:t>
            </w:r>
          </w:p>
        </w:tc>
        <w:tc>
          <w:tcPr>
            <w:tcW w:w="2653" w:type="dxa"/>
            <w:vMerge w:val="restart"/>
            <w:tcBorders>
              <w:top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1.本项目的投标报价为投标结算率。</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根据小微企业、监狱企业、残疾人福利性企业可享受10%的价格扣除，用扣除后的价格参与评审的要求，本项目以投标结算率作为投标报价，有效最低投标结算率作为基准结算率，小微企业、监狱企业、残疾人福利性企业参与评审的投标报价=其投标结算率-（其投标结算率×10%）。</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提供中小企业声明函或残疾人福利性单位声明函加盖投标供应商公章，未提供不能享受价格扣除。</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 xml:space="preserve">    残疾人福利性单位属于小型、微型企业的，不重复享受政策。</w:t>
            </w: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lang w:val="en-US" w:eastAsia="zh-CN"/>
              </w:rPr>
              <w:t>14</w:t>
            </w:r>
            <w:r>
              <w:rPr>
                <w:rFonts w:hint="eastAsia" w:ascii="仿宋" w:hAnsi="仿宋" w:eastAsia="仿宋" w:cs="仿宋"/>
                <w:sz w:val="24"/>
                <w:szCs w:val="24"/>
              </w:rPr>
              <w:t>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lang w:val="zh-CN"/>
              </w:rPr>
              <w:t>肉类、禽类、蛋类、</w:t>
            </w:r>
            <w:r>
              <w:rPr>
                <w:rFonts w:hint="eastAsia" w:ascii="仿宋" w:hAnsi="仿宋" w:eastAsia="仿宋" w:cs="仿宋"/>
                <w:sz w:val="24"/>
                <w:szCs w:val="24"/>
              </w:rPr>
              <w:t>水产类配送以有效最低投标结算率为基准结算率，投标报价得分=(基准结算率／投标结算率）×</w:t>
            </w:r>
            <w:r>
              <w:rPr>
                <w:rFonts w:hint="eastAsia" w:ascii="仿宋" w:hAnsi="仿宋" w:eastAsia="仿宋" w:cs="仿宋"/>
                <w:sz w:val="24"/>
                <w:szCs w:val="24"/>
                <w:lang w:val="en-US" w:eastAsia="zh-CN"/>
              </w:rPr>
              <w:t>14</w:t>
            </w:r>
            <w:r>
              <w:rPr>
                <w:rFonts w:hint="eastAsia" w:ascii="仿宋" w:hAnsi="仿宋" w:eastAsia="仿宋" w:cs="仿宋"/>
                <w:sz w:val="24"/>
                <w:szCs w:val="24"/>
              </w:rPr>
              <w:t>。</w:t>
            </w:r>
          </w:p>
        </w:tc>
        <w:tc>
          <w:tcPr>
            <w:tcW w:w="2653" w:type="dxa"/>
            <w:vMerge w:val="continue"/>
            <w:tcBorders>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1</w:t>
            </w:r>
            <w:r>
              <w:rPr>
                <w:rFonts w:hint="eastAsia" w:ascii="仿宋" w:hAnsi="仿宋" w:eastAsia="仿宋" w:cs="仿宋"/>
                <w:sz w:val="24"/>
                <w:szCs w:val="24"/>
                <w:lang w:val="en-US" w:eastAsia="zh-CN"/>
              </w:rPr>
              <w:t>0</w:t>
            </w:r>
            <w:r>
              <w:rPr>
                <w:rFonts w:hint="eastAsia" w:ascii="仿宋" w:hAnsi="仿宋" w:eastAsia="仿宋" w:cs="仿宋"/>
                <w:sz w:val="24"/>
                <w:szCs w:val="24"/>
              </w:rPr>
              <w:t>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水果</w:t>
            </w:r>
            <w:r>
              <w:rPr>
                <w:rFonts w:hint="eastAsia" w:ascii="仿宋" w:hAnsi="仿宋" w:eastAsia="仿宋" w:cs="仿宋"/>
                <w:sz w:val="24"/>
                <w:szCs w:val="24"/>
                <w:lang w:eastAsia="zh-CN"/>
              </w:rPr>
              <w:t>类</w:t>
            </w:r>
            <w:r>
              <w:rPr>
                <w:rFonts w:hint="eastAsia" w:ascii="仿宋" w:hAnsi="仿宋" w:eastAsia="仿宋" w:cs="仿宋"/>
                <w:sz w:val="24"/>
                <w:szCs w:val="24"/>
              </w:rPr>
              <w:t>、蔬菜</w:t>
            </w:r>
            <w:r>
              <w:rPr>
                <w:rFonts w:hint="eastAsia" w:ascii="仿宋" w:hAnsi="仿宋" w:eastAsia="仿宋" w:cs="仿宋"/>
                <w:sz w:val="24"/>
                <w:szCs w:val="24"/>
                <w:lang w:eastAsia="zh-CN"/>
              </w:rPr>
              <w:t>类</w:t>
            </w:r>
            <w:r>
              <w:rPr>
                <w:rFonts w:hint="eastAsia" w:ascii="仿宋" w:hAnsi="仿宋" w:eastAsia="仿宋" w:cs="仿宋"/>
                <w:sz w:val="24"/>
                <w:szCs w:val="24"/>
              </w:rPr>
              <w:t>配送以有效最低投标结算率为基准结算率，投标报价得分=(基准结算率／投标结算率）×1</w:t>
            </w:r>
            <w:r>
              <w:rPr>
                <w:rFonts w:hint="eastAsia" w:ascii="仿宋" w:hAnsi="仿宋" w:eastAsia="仿宋" w:cs="仿宋"/>
                <w:sz w:val="24"/>
                <w:szCs w:val="24"/>
                <w:lang w:val="en-US" w:eastAsia="zh-CN"/>
              </w:rPr>
              <w:t>0</w:t>
            </w:r>
            <w:r>
              <w:rPr>
                <w:rFonts w:hint="eastAsia" w:ascii="仿宋" w:hAnsi="仿宋" w:eastAsia="仿宋" w:cs="仿宋"/>
                <w:sz w:val="24"/>
                <w:szCs w:val="24"/>
              </w:rPr>
              <w:t>。</w:t>
            </w:r>
          </w:p>
        </w:tc>
        <w:tc>
          <w:tcPr>
            <w:tcW w:w="2653" w:type="dxa"/>
            <w:vMerge w:val="continue"/>
            <w:tcBorders>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350" w:hRule="atLeast"/>
          <w:jc w:val="center"/>
        </w:trPr>
        <w:tc>
          <w:tcPr>
            <w:tcW w:w="612"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2</w:t>
            </w:r>
          </w:p>
        </w:tc>
        <w:tc>
          <w:tcPr>
            <w:tcW w:w="1213" w:type="dxa"/>
            <w:vMerge w:val="restart"/>
            <w:tcBorders>
              <w:top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服务方案24%</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（技术类评委）</w:t>
            </w: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right="-86" w:rightChars="-41"/>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食品安全方案6分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根据投标人针对本项目制定的食品安全方案进行评分，方案包含①产品供应链管理方案、②应急处置措施、③产品质量保障等。食品安全方案完善</w:t>
            </w:r>
            <w:r>
              <w:rPr>
                <w:rFonts w:hint="eastAsia" w:ascii="仿宋" w:hAnsi="仿宋" w:eastAsia="仿宋" w:cs="仿宋"/>
                <w:sz w:val="24"/>
                <w:szCs w:val="24"/>
                <w:lang w:val="en-US" w:eastAsia="zh-CN"/>
              </w:rPr>
              <w:t>且</w:t>
            </w:r>
            <w:r>
              <w:rPr>
                <w:rFonts w:hint="eastAsia" w:ascii="仿宋" w:hAnsi="仿宋" w:eastAsia="仿宋" w:cs="仿宋"/>
                <w:sz w:val="24"/>
                <w:szCs w:val="24"/>
              </w:rPr>
              <w:t>内容清楚详细能够满足采购需求</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得6分</w:t>
            </w:r>
            <w:r>
              <w:rPr>
                <w:rFonts w:hint="eastAsia" w:ascii="仿宋" w:hAnsi="仿宋" w:eastAsia="仿宋" w:cs="仿宋"/>
                <w:sz w:val="24"/>
                <w:szCs w:val="24"/>
              </w:rPr>
              <w:t>（</w:t>
            </w:r>
            <w:r>
              <w:rPr>
                <w:rFonts w:hint="eastAsia" w:ascii="仿宋" w:hAnsi="仿宋" w:eastAsia="仿宋" w:cs="仿宋"/>
                <w:sz w:val="24"/>
                <w:szCs w:val="24"/>
                <w:lang w:val="en-US" w:eastAsia="zh-CN"/>
              </w:rPr>
              <w:t>第4章技术、服务、商务和其他要求 4.5商务要求</w:t>
            </w:r>
            <w:r>
              <w:rPr>
                <w:rFonts w:hint="eastAsia" w:ascii="仿宋" w:hAnsi="仿宋" w:eastAsia="仿宋" w:cs="仿宋"/>
                <w:sz w:val="24"/>
                <w:szCs w:val="24"/>
              </w:rPr>
              <w:t>）每有一项缺失的扣</w:t>
            </w:r>
            <w:r>
              <w:rPr>
                <w:rFonts w:hint="eastAsia" w:ascii="仿宋" w:hAnsi="仿宋" w:eastAsia="仿宋" w:cs="仿宋"/>
                <w:sz w:val="24"/>
                <w:szCs w:val="24"/>
                <w:lang w:val="en-US" w:eastAsia="zh-CN"/>
              </w:rPr>
              <w:t>2</w:t>
            </w:r>
            <w:r>
              <w:rPr>
                <w:rFonts w:hint="eastAsia" w:ascii="仿宋" w:hAnsi="仿宋" w:eastAsia="仿宋" w:cs="仿宋"/>
                <w:sz w:val="24"/>
                <w:szCs w:val="24"/>
              </w:rPr>
              <w:t>分，每有一项缺陷的扣</w:t>
            </w:r>
            <w:r>
              <w:rPr>
                <w:rFonts w:hint="eastAsia" w:ascii="仿宋" w:hAnsi="仿宋" w:eastAsia="仿宋" w:cs="仿宋"/>
                <w:sz w:val="24"/>
                <w:szCs w:val="24"/>
                <w:lang w:val="en-US" w:eastAsia="zh-CN"/>
              </w:rPr>
              <w:t>1</w:t>
            </w:r>
            <w:r>
              <w:rPr>
                <w:rFonts w:hint="eastAsia" w:ascii="仿宋" w:hAnsi="仿宋" w:eastAsia="仿宋" w:cs="仿宋"/>
                <w:sz w:val="24"/>
                <w:szCs w:val="24"/>
              </w:rPr>
              <w:t>分，本项最多得</w:t>
            </w:r>
            <w:r>
              <w:rPr>
                <w:rFonts w:hint="eastAsia" w:ascii="仿宋" w:hAnsi="仿宋" w:eastAsia="仿宋" w:cs="仿宋"/>
                <w:sz w:val="24"/>
                <w:szCs w:val="24"/>
                <w:lang w:val="en-US" w:eastAsia="zh-CN"/>
              </w:rPr>
              <w:t>6</w:t>
            </w:r>
            <w:r>
              <w:rPr>
                <w:rFonts w:hint="eastAsia" w:ascii="仿宋" w:hAnsi="仿宋" w:eastAsia="仿宋" w:cs="仿宋"/>
                <w:sz w:val="24"/>
                <w:szCs w:val="24"/>
              </w:rPr>
              <w:t>分。（“缺陷”是指：描述有歧义或逻辑有漏洞或方案内容与</w:t>
            </w:r>
            <w:r>
              <w:rPr>
                <w:rFonts w:hint="eastAsia" w:ascii="仿宋" w:hAnsi="仿宋" w:eastAsia="仿宋" w:cs="仿宋"/>
                <w:sz w:val="24"/>
                <w:szCs w:val="24"/>
                <w:lang w:val="en-US" w:eastAsia="zh-CN"/>
              </w:rPr>
              <w:t>本项目服务要</w:t>
            </w:r>
            <w:r>
              <w:rPr>
                <w:rFonts w:hint="eastAsia" w:ascii="仿宋" w:hAnsi="仿宋" w:eastAsia="仿宋" w:cs="仿宋"/>
                <w:sz w:val="24"/>
                <w:szCs w:val="24"/>
              </w:rPr>
              <w:t>求不相符或结合不够紧密）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right w:val="single" w:color="000000" w:sz="4" w:space="0"/>
            </w:tcBorders>
            <w:noWrap w:val="0"/>
            <w:tcMar>
              <w:top w:w="0" w:type="dxa"/>
              <w:left w:w="108" w:type="dxa"/>
              <w:bottom w:w="0" w:type="dxa"/>
              <w:right w:w="108" w:type="dxa"/>
            </w:tcMar>
            <w:vAlign w:val="bottom"/>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配送方案6分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根据投标人针对本项目制定的配送方案进行评分，配送方案包含①仓储管理方案②配送运输车辆、③人员配备管理方案。配送方案完善</w:t>
            </w:r>
            <w:r>
              <w:rPr>
                <w:rFonts w:hint="eastAsia" w:ascii="仿宋" w:hAnsi="仿宋" w:eastAsia="仿宋" w:cs="仿宋"/>
                <w:sz w:val="24"/>
                <w:szCs w:val="24"/>
                <w:lang w:val="en-US" w:eastAsia="zh-CN"/>
              </w:rPr>
              <w:t>且</w:t>
            </w:r>
            <w:r>
              <w:rPr>
                <w:rFonts w:hint="eastAsia" w:ascii="仿宋" w:hAnsi="仿宋" w:eastAsia="仿宋" w:cs="仿宋"/>
                <w:sz w:val="24"/>
                <w:szCs w:val="24"/>
              </w:rPr>
              <w:t>内容清楚详细能够满足采购需求</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得6分</w:t>
            </w:r>
            <w:r>
              <w:rPr>
                <w:rFonts w:hint="eastAsia" w:ascii="仿宋" w:hAnsi="仿宋" w:eastAsia="仿宋" w:cs="仿宋"/>
                <w:sz w:val="24"/>
                <w:szCs w:val="24"/>
              </w:rPr>
              <w:t>（</w:t>
            </w:r>
            <w:r>
              <w:rPr>
                <w:rFonts w:hint="eastAsia" w:ascii="仿宋" w:hAnsi="仿宋" w:eastAsia="仿宋" w:cs="仿宋"/>
                <w:sz w:val="24"/>
                <w:szCs w:val="24"/>
                <w:lang w:val="en-US" w:eastAsia="zh-CN"/>
              </w:rPr>
              <w:t>第4章技术、服务、商务和其他要求 4.5商务要求）</w:t>
            </w:r>
            <w:r>
              <w:rPr>
                <w:rFonts w:hint="eastAsia" w:ascii="仿宋" w:hAnsi="仿宋" w:eastAsia="仿宋" w:cs="仿宋"/>
                <w:sz w:val="24"/>
                <w:szCs w:val="24"/>
              </w:rPr>
              <w:t>每有一项缺失的扣</w:t>
            </w:r>
            <w:r>
              <w:rPr>
                <w:rFonts w:hint="eastAsia" w:ascii="仿宋" w:hAnsi="仿宋" w:eastAsia="仿宋" w:cs="仿宋"/>
                <w:sz w:val="24"/>
                <w:szCs w:val="24"/>
                <w:lang w:val="en-US" w:eastAsia="zh-CN"/>
              </w:rPr>
              <w:t>2</w:t>
            </w:r>
            <w:r>
              <w:rPr>
                <w:rFonts w:hint="eastAsia" w:ascii="仿宋" w:hAnsi="仿宋" w:eastAsia="仿宋" w:cs="仿宋"/>
                <w:sz w:val="24"/>
                <w:szCs w:val="24"/>
              </w:rPr>
              <w:t>分，每有一项缺陷的扣</w:t>
            </w:r>
            <w:r>
              <w:rPr>
                <w:rFonts w:hint="eastAsia" w:ascii="仿宋" w:hAnsi="仿宋" w:eastAsia="仿宋" w:cs="仿宋"/>
                <w:sz w:val="24"/>
                <w:szCs w:val="24"/>
                <w:lang w:val="en-US" w:eastAsia="zh-CN"/>
              </w:rPr>
              <w:t>1</w:t>
            </w:r>
            <w:r>
              <w:rPr>
                <w:rFonts w:hint="eastAsia" w:ascii="仿宋" w:hAnsi="仿宋" w:eastAsia="仿宋" w:cs="仿宋"/>
                <w:sz w:val="24"/>
                <w:szCs w:val="24"/>
              </w:rPr>
              <w:t>分，本项最多得</w:t>
            </w:r>
            <w:r>
              <w:rPr>
                <w:rFonts w:hint="eastAsia" w:ascii="仿宋" w:hAnsi="仿宋" w:eastAsia="仿宋" w:cs="仿宋"/>
                <w:sz w:val="24"/>
                <w:szCs w:val="24"/>
                <w:lang w:val="en-US" w:eastAsia="zh-CN"/>
              </w:rPr>
              <w:t>6</w:t>
            </w:r>
            <w:r>
              <w:rPr>
                <w:rFonts w:hint="eastAsia" w:ascii="仿宋" w:hAnsi="仿宋" w:eastAsia="仿宋" w:cs="仿宋"/>
                <w:sz w:val="24"/>
                <w:szCs w:val="24"/>
              </w:rPr>
              <w:t>分。（“缺陷”是指：描述有歧义或逻辑有漏洞或方案内容与</w:t>
            </w:r>
            <w:r>
              <w:rPr>
                <w:rFonts w:hint="eastAsia" w:ascii="仿宋" w:hAnsi="仿宋" w:eastAsia="仿宋" w:cs="仿宋"/>
                <w:sz w:val="24"/>
                <w:szCs w:val="24"/>
                <w:lang w:val="en-US" w:eastAsia="zh-CN"/>
              </w:rPr>
              <w:t>本项目服务要</w:t>
            </w:r>
            <w:r>
              <w:rPr>
                <w:rFonts w:hint="eastAsia" w:ascii="仿宋" w:hAnsi="仿宋" w:eastAsia="仿宋" w:cs="仿宋"/>
                <w:sz w:val="24"/>
                <w:szCs w:val="24"/>
              </w:rPr>
              <w:t>求不相符或结合不够紧密）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第③项须提供为本项目配备的人员系本单位员工的证明材料（包括但不限于劳动合同或社保证明或承诺函）。</w:t>
            </w: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售后服务方案6分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根据投标人针对本项目制定的售后服务方案进行评分。售后服务方案包括①提供售后服务呼叫电话和响应时间、②现场服务支持能力、③售后巡检及质保服务。售后服务方案完善</w:t>
            </w:r>
            <w:r>
              <w:rPr>
                <w:rFonts w:hint="eastAsia" w:ascii="仿宋" w:hAnsi="仿宋" w:eastAsia="仿宋" w:cs="仿宋"/>
                <w:sz w:val="24"/>
                <w:szCs w:val="24"/>
                <w:lang w:val="en-US" w:eastAsia="zh-CN"/>
              </w:rPr>
              <w:t>且</w:t>
            </w:r>
            <w:r>
              <w:rPr>
                <w:rFonts w:hint="eastAsia" w:ascii="仿宋" w:hAnsi="仿宋" w:eastAsia="仿宋" w:cs="仿宋"/>
                <w:sz w:val="24"/>
                <w:szCs w:val="24"/>
              </w:rPr>
              <w:t>内容清楚详细能够满足采购需求</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得6分</w:t>
            </w:r>
            <w:r>
              <w:rPr>
                <w:rFonts w:hint="eastAsia" w:ascii="仿宋" w:hAnsi="仿宋" w:eastAsia="仿宋" w:cs="仿宋"/>
                <w:sz w:val="24"/>
                <w:szCs w:val="24"/>
              </w:rPr>
              <w:t>（</w:t>
            </w:r>
            <w:r>
              <w:rPr>
                <w:rFonts w:hint="eastAsia" w:ascii="仿宋" w:hAnsi="仿宋" w:eastAsia="仿宋" w:cs="仿宋"/>
                <w:sz w:val="24"/>
                <w:szCs w:val="24"/>
                <w:lang w:val="en-US" w:eastAsia="zh-CN"/>
              </w:rPr>
              <w:t>第4章技术、服务、商务和其他要求 4.5商务要求</w:t>
            </w:r>
            <w:r>
              <w:rPr>
                <w:rFonts w:hint="eastAsia" w:ascii="仿宋" w:hAnsi="仿宋" w:eastAsia="仿宋" w:cs="仿宋"/>
                <w:sz w:val="24"/>
                <w:szCs w:val="24"/>
              </w:rPr>
              <w:t>）每有一项缺失的扣</w:t>
            </w:r>
            <w:r>
              <w:rPr>
                <w:rFonts w:hint="eastAsia" w:ascii="仿宋" w:hAnsi="仿宋" w:eastAsia="仿宋" w:cs="仿宋"/>
                <w:sz w:val="24"/>
                <w:szCs w:val="24"/>
                <w:lang w:val="en-US" w:eastAsia="zh-CN"/>
              </w:rPr>
              <w:t>2</w:t>
            </w:r>
            <w:r>
              <w:rPr>
                <w:rFonts w:hint="eastAsia" w:ascii="仿宋" w:hAnsi="仿宋" w:eastAsia="仿宋" w:cs="仿宋"/>
                <w:sz w:val="24"/>
                <w:szCs w:val="24"/>
              </w:rPr>
              <w:t>分，每有一项缺陷的扣</w:t>
            </w:r>
            <w:r>
              <w:rPr>
                <w:rFonts w:hint="eastAsia" w:ascii="仿宋" w:hAnsi="仿宋" w:eastAsia="仿宋" w:cs="仿宋"/>
                <w:sz w:val="24"/>
                <w:szCs w:val="24"/>
                <w:lang w:val="en-US" w:eastAsia="zh-CN"/>
              </w:rPr>
              <w:t>1</w:t>
            </w:r>
            <w:r>
              <w:rPr>
                <w:rFonts w:hint="eastAsia" w:ascii="仿宋" w:hAnsi="仿宋" w:eastAsia="仿宋" w:cs="仿宋"/>
                <w:sz w:val="24"/>
                <w:szCs w:val="24"/>
              </w:rPr>
              <w:t>分，本项最多得</w:t>
            </w:r>
            <w:r>
              <w:rPr>
                <w:rFonts w:hint="eastAsia" w:ascii="仿宋" w:hAnsi="仿宋" w:eastAsia="仿宋" w:cs="仿宋"/>
                <w:sz w:val="24"/>
                <w:szCs w:val="24"/>
                <w:lang w:val="en-US" w:eastAsia="zh-CN"/>
              </w:rPr>
              <w:t>6</w:t>
            </w:r>
            <w:r>
              <w:rPr>
                <w:rFonts w:hint="eastAsia" w:ascii="仿宋" w:hAnsi="仿宋" w:eastAsia="仿宋" w:cs="仿宋"/>
                <w:sz w:val="24"/>
                <w:szCs w:val="24"/>
              </w:rPr>
              <w:t>分。（“缺陷”是指：描述有歧义或逻辑有漏洞或方案内容与</w:t>
            </w:r>
            <w:r>
              <w:rPr>
                <w:rFonts w:hint="eastAsia" w:ascii="仿宋" w:hAnsi="仿宋" w:eastAsia="仿宋" w:cs="仿宋"/>
                <w:sz w:val="24"/>
                <w:szCs w:val="24"/>
                <w:lang w:val="en-US" w:eastAsia="zh-CN"/>
              </w:rPr>
              <w:t>本项目服务要</w:t>
            </w:r>
            <w:r>
              <w:rPr>
                <w:rFonts w:hint="eastAsia" w:ascii="仿宋" w:hAnsi="仿宋" w:eastAsia="仿宋" w:cs="仿宋"/>
                <w:sz w:val="24"/>
                <w:szCs w:val="24"/>
              </w:rPr>
              <w:t>求不相符或结合不够紧密）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增值服务方案6分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根据投标人针对本项目制定的增值服务方案进行评分。增值方案包含且不限于①健康营养膳食建议服务、②公务用餐菜谱定制服务、③食材净菜加工服务。增值服务方案完善</w:t>
            </w:r>
            <w:r>
              <w:rPr>
                <w:rFonts w:hint="eastAsia" w:ascii="仿宋" w:hAnsi="仿宋" w:eastAsia="仿宋" w:cs="仿宋"/>
                <w:sz w:val="24"/>
                <w:szCs w:val="24"/>
                <w:lang w:val="en-US" w:eastAsia="zh-CN"/>
              </w:rPr>
              <w:t>且</w:t>
            </w:r>
            <w:r>
              <w:rPr>
                <w:rFonts w:hint="eastAsia" w:ascii="仿宋" w:hAnsi="仿宋" w:eastAsia="仿宋" w:cs="仿宋"/>
                <w:sz w:val="24"/>
                <w:szCs w:val="24"/>
              </w:rPr>
              <w:t>内容清楚详细能够满足采购需求</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得6分</w:t>
            </w:r>
            <w:r>
              <w:rPr>
                <w:rFonts w:hint="eastAsia" w:ascii="仿宋" w:hAnsi="仿宋" w:eastAsia="仿宋" w:cs="仿宋"/>
                <w:sz w:val="24"/>
                <w:szCs w:val="24"/>
              </w:rPr>
              <w:t>（</w:t>
            </w:r>
            <w:r>
              <w:rPr>
                <w:rFonts w:hint="eastAsia" w:ascii="仿宋" w:hAnsi="仿宋" w:eastAsia="仿宋" w:cs="仿宋"/>
                <w:sz w:val="24"/>
                <w:szCs w:val="24"/>
                <w:lang w:val="en-US" w:eastAsia="zh-CN"/>
              </w:rPr>
              <w:t>第4章技术、服务、商务和其他要求 4.5商务要求</w:t>
            </w:r>
            <w:r>
              <w:rPr>
                <w:rFonts w:hint="eastAsia" w:ascii="仿宋" w:hAnsi="仿宋" w:eastAsia="仿宋" w:cs="仿宋"/>
                <w:sz w:val="24"/>
                <w:szCs w:val="24"/>
              </w:rPr>
              <w:t>）每有一项缺失的扣</w:t>
            </w:r>
            <w:r>
              <w:rPr>
                <w:rFonts w:hint="eastAsia" w:ascii="仿宋" w:hAnsi="仿宋" w:eastAsia="仿宋" w:cs="仿宋"/>
                <w:sz w:val="24"/>
                <w:szCs w:val="24"/>
                <w:lang w:val="en-US" w:eastAsia="zh-CN"/>
              </w:rPr>
              <w:t>2</w:t>
            </w:r>
            <w:r>
              <w:rPr>
                <w:rFonts w:hint="eastAsia" w:ascii="仿宋" w:hAnsi="仿宋" w:eastAsia="仿宋" w:cs="仿宋"/>
                <w:sz w:val="24"/>
                <w:szCs w:val="24"/>
              </w:rPr>
              <w:t>分，每有一项缺陷的扣</w:t>
            </w:r>
            <w:r>
              <w:rPr>
                <w:rFonts w:hint="eastAsia" w:ascii="仿宋" w:hAnsi="仿宋" w:eastAsia="仿宋" w:cs="仿宋"/>
                <w:sz w:val="24"/>
                <w:szCs w:val="24"/>
                <w:lang w:val="en-US" w:eastAsia="zh-CN"/>
              </w:rPr>
              <w:t>1</w:t>
            </w:r>
            <w:r>
              <w:rPr>
                <w:rFonts w:hint="eastAsia" w:ascii="仿宋" w:hAnsi="仿宋" w:eastAsia="仿宋" w:cs="仿宋"/>
                <w:sz w:val="24"/>
                <w:szCs w:val="24"/>
              </w:rPr>
              <w:t>分，本项最多得</w:t>
            </w:r>
            <w:r>
              <w:rPr>
                <w:rFonts w:hint="eastAsia" w:ascii="仿宋" w:hAnsi="仿宋" w:eastAsia="仿宋" w:cs="仿宋"/>
                <w:sz w:val="24"/>
                <w:szCs w:val="24"/>
                <w:lang w:val="en-US" w:eastAsia="zh-CN"/>
              </w:rPr>
              <w:t>6</w:t>
            </w:r>
            <w:r>
              <w:rPr>
                <w:rFonts w:hint="eastAsia" w:ascii="仿宋" w:hAnsi="仿宋" w:eastAsia="仿宋" w:cs="仿宋"/>
                <w:sz w:val="24"/>
                <w:szCs w:val="24"/>
              </w:rPr>
              <w:t>分。（“缺陷”是指：描述有歧义或逻辑有漏洞或方案内容与</w:t>
            </w:r>
            <w:r>
              <w:rPr>
                <w:rFonts w:hint="eastAsia" w:ascii="仿宋" w:hAnsi="仿宋" w:eastAsia="仿宋" w:cs="仿宋"/>
                <w:sz w:val="24"/>
                <w:szCs w:val="24"/>
                <w:lang w:val="en-US" w:eastAsia="zh-CN"/>
              </w:rPr>
              <w:t>本项目服务要</w:t>
            </w:r>
            <w:r>
              <w:rPr>
                <w:rFonts w:hint="eastAsia" w:ascii="仿宋" w:hAnsi="仿宋" w:eastAsia="仿宋" w:cs="仿宋"/>
                <w:sz w:val="24"/>
                <w:szCs w:val="24"/>
              </w:rPr>
              <w:t>求不相符或结合不够紧密）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350" w:hRule="atLeast"/>
          <w:jc w:val="center"/>
        </w:trPr>
        <w:tc>
          <w:tcPr>
            <w:tcW w:w="612"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3</w:t>
            </w:r>
          </w:p>
        </w:tc>
        <w:tc>
          <w:tcPr>
            <w:tcW w:w="1213" w:type="dxa"/>
            <w:vMerge w:val="restart"/>
            <w:tcBorders>
              <w:top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履约能力</w:t>
            </w:r>
            <w:r>
              <w:rPr>
                <w:rFonts w:hint="eastAsia" w:ascii="仿宋" w:hAnsi="仿宋" w:eastAsia="仿宋" w:cs="仿宋"/>
                <w:sz w:val="24"/>
                <w:szCs w:val="24"/>
                <w:lang w:val="en-US"/>
              </w:rPr>
              <w:t>1</w:t>
            </w:r>
            <w:r>
              <w:rPr>
                <w:rFonts w:hint="eastAsia" w:ascii="仿宋" w:hAnsi="仿宋" w:eastAsia="仿宋" w:cs="仿宋"/>
                <w:sz w:val="24"/>
                <w:szCs w:val="24"/>
                <w:lang w:val="en-US" w:eastAsia="zh-CN"/>
              </w:rPr>
              <w:t>4</w:t>
            </w:r>
            <w:r>
              <w:rPr>
                <w:rFonts w:hint="eastAsia" w:ascii="仿宋" w:hAnsi="仿宋" w:eastAsia="仿宋" w:cs="仿宋"/>
                <w:sz w:val="24"/>
                <w:szCs w:val="24"/>
              </w:rPr>
              <w:t>%</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（评审委员会）</w:t>
            </w: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运输</w:t>
            </w:r>
            <w:r>
              <w:rPr>
                <w:rFonts w:hint="eastAsia" w:ascii="仿宋" w:hAnsi="仿宋" w:eastAsia="仿宋" w:cs="仿宋"/>
                <w:sz w:val="24"/>
                <w:szCs w:val="24"/>
                <w:lang w:eastAsia="zh-CN"/>
              </w:rPr>
              <w:t>保障</w:t>
            </w:r>
            <w:r>
              <w:rPr>
                <w:rFonts w:hint="eastAsia" w:ascii="仿宋" w:hAnsi="仿宋" w:eastAsia="仿宋" w:cs="仿宋"/>
                <w:sz w:val="24"/>
                <w:szCs w:val="24"/>
                <w:lang w:val="en-US" w:eastAsia="zh-CN"/>
              </w:rPr>
              <w:t>3</w:t>
            </w:r>
            <w:r>
              <w:rPr>
                <w:rFonts w:hint="eastAsia" w:ascii="仿宋" w:hAnsi="仿宋" w:eastAsia="仿宋" w:cs="仿宋"/>
                <w:sz w:val="24"/>
                <w:szCs w:val="24"/>
              </w:rPr>
              <w:t>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1.为本项目提供自有或租赁的配送车辆，在满足</w:t>
            </w:r>
            <w:r>
              <w:rPr>
                <w:rFonts w:hint="eastAsia" w:ascii="仿宋" w:hAnsi="仿宋" w:eastAsia="仿宋" w:cs="仿宋"/>
                <w:sz w:val="24"/>
                <w:szCs w:val="24"/>
                <w:lang w:val="en-US" w:eastAsia="zh-CN"/>
              </w:rPr>
              <w:t>1</w:t>
            </w:r>
            <w:r>
              <w:rPr>
                <w:rFonts w:hint="eastAsia" w:ascii="仿宋" w:hAnsi="仿宋" w:eastAsia="仿宋" w:cs="仿宋"/>
                <w:sz w:val="24"/>
                <w:szCs w:val="24"/>
              </w:rPr>
              <w:t>辆厢式密封配送车基础上，每增加一辆得1分，最多得</w:t>
            </w:r>
            <w:r>
              <w:rPr>
                <w:rFonts w:hint="eastAsia" w:ascii="仿宋" w:hAnsi="仿宋" w:eastAsia="仿宋" w:cs="仿宋"/>
                <w:sz w:val="24"/>
                <w:szCs w:val="24"/>
                <w:lang w:val="en-US" w:eastAsia="zh-CN"/>
              </w:rPr>
              <w:t>1</w:t>
            </w:r>
            <w:r>
              <w:rPr>
                <w:rFonts w:hint="eastAsia" w:ascii="仿宋" w:hAnsi="仿宋" w:eastAsia="仿宋" w:cs="仿宋"/>
                <w:sz w:val="24"/>
                <w:szCs w:val="24"/>
              </w:rPr>
              <w:t>分；</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2.为本项目提供自有或租赁的配送车辆，在满足</w:t>
            </w:r>
            <w:r>
              <w:rPr>
                <w:rFonts w:hint="eastAsia" w:ascii="仿宋" w:hAnsi="仿宋" w:eastAsia="仿宋" w:cs="仿宋"/>
                <w:sz w:val="24"/>
                <w:szCs w:val="24"/>
                <w:lang w:val="en-US" w:eastAsia="zh-CN"/>
              </w:rPr>
              <w:t>1</w:t>
            </w:r>
            <w:r>
              <w:rPr>
                <w:rFonts w:hint="eastAsia" w:ascii="仿宋" w:hAnsi="仿宋" w:eastAsia="仿宋" w:cs="仿宋"/>
                <w:sz w:val="24"/>
                <w:szCs w:val="24"/>
              </w:rPr>
              <w:t>辆冷链配送车基础上，每增加一辆得</w:t>
            </w:r>
            <w:r>
              <w:rPr>
                <w:rFonts w:hint="eastAsia" w:ascii="仿宋" w:hAnsi="仿宋" w:eastAsia="仿宋" w:cs="仿宋"/>
                <w:sz w:val="24"/>
                <w:szCs w:val="24"/>
                <w:lang w:val="en-US" w:eastAsia="zh-CN"/>
              </w:rPr>
              <w:t>1</w:t>
            </w:r>
            <w:r>
              <w:rPr>
                <w:rFonts w:hint="eastAsia" w:ascii="仿宋" w:hAnsi="仿宋" w:eastAsia="仿宋" w:cs="仿宋"/>
                <w:sz w:val="24"/>
                <w:szCs w:val="24"/>
              </w:rPr>
              <w:t>分，最多得</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1.第1条须提供所有车辆照片（须能够清晰辨明该车辆车牌号码），加盖投标供应商公章；</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2.第2条须提供所有车辆照片（须能够体现具有温控设备并且须能够清晰辨明该车辆车牌号码），加盖投标供应商公章；</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3.</w:t>
            </w:r>
            <w:r>
              <w:rPr>
                <w:rFonts w:hint="eastAsia" w:ascii="仿宋" w:hAnsi="仿宋" w:eastAsia="仿宋" w:cs="仿宋"/>
                <w:sz w:val="24"/>
                <w:szCs w:val="24"/>
                <w:lang w:val="zh-CN"/>
              </w:rPr>
              <w:t>若配送车辆为自有的，须提供</w:t>
            </w:r>
            <w:r>
              <w:rPr>
                <w:rFonts w:hint="eastAsia" w:ascii="仿宋" w:hAnsi="仿宋" w:eastAsia="仿宋" w:cs="仿宋"/>
                <w:sz w:val="24"/>
                <w:szCs w:val="24"/>
              </w:rPr>
              <w:t>有效期内的行驶证复印件，加盖投标供应商公章；</w:t>
            </w:r>
            <w:r>
              <w:rPr>
                <w:rFonts w:hint="eastAsia" w:ascii="仿宋" w:hAnsi="仿宋" w:eastAsia="仿宋" w:cs="仿宋"/>
                <w:sz w:val="24"/>
                <w:szCs w:val="24"/>
                <w:lang w:val="zh-CN"/>
              </w:rPr>
              <w:t>若配送车辆为租赁的，须提供</w:t>
            </w:r>
            <w:r>
              <w:rPr>
                <w:rFonts w:hint="eastAsia" w:ascii="仿宋" w:hAnsi="仿宋" w:eastAsia="仿宋" w:cs="仿宋"/>
                <w:sz w:val="24"/>
                <w:szCs w:val="24"/>
              </w:rPr>
              <w:t>有效期内的行驶证复印件、</w:t>
            </w:r>
            <w:r>
              <w:rPr>
                <w:rFonts w:hint="eastAsia" w:ascii="仿宋" w:hAnsi="仿宋" w:eastAsia="仿宋" w:cs="仿宋"/>
                <w:sz w:val="24"/>
                <w:szCs w:val="24"/>
                <w:lang w:val="zh-CN"/>
              </w:rPr>
              <w:t>有效期内的租赁合同（租赁合同中须明确租赁车辆车牌号）及该合同执行过程中任意一次支付租赁费用的电子结算凭证或</w:t>
            </w:r>
            <w:r>
              <w:rPr>
                <w:rFonts w:hint="eastAsia" w:ascii="仿宋" w:hAnsi="仿宋" w:eastAsia="仿宋" w:cs="仿宋"/>
                <w:sz w:val="24"/>
                <w:szCs w:val="24"/>
                <w:lang w:val="en-US" w:eastAsia="zh-CN"/>
              </w:rPr>
              <w:t>内容完整清晰的</w:t>
            </w:r>
            <w:r>
              <w:rPr>
                <w:rFonts w:hint="eastAsia" w:ascii="仿宋" w:hAnsi="仿宋" w:eastAsia="仿宋" w:cs="仿宋"/>
                <w:sz w:val="24"/>
                <w:szCs w:val="24"/>
                <w:lang w:val="zh-CN"/>
              </w:rPr>
              <w:t>发票复印件，加盖投标供应商公章。</w:t>
            </w: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管理经验 2分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供应商为本项目配备的项目负责人具有食材配送、餐饮食材管理方面的管理经验在5年（不含）以上的得2分；3年（不含）-5年（含）的，得1分；1年（不含）-3年（含）的得0.5分；一年（含）以下不得分；不累计得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提供项目负责人管理经验的相关证明材料</w:t>
            </w:r>
            <w:r>
              <w:rPr>
                <w:rFonts w:hint="eastAsia" w:ascii="仿宋" w:hAnsi="仿宋" w:eastAsia="仿宋" w:cs="仿宋"/>
                <w:sz w:val="24"/>
                <w:szCs w:val="24"/>
                <w:lang w:eastAsia="zh-CN"/>
              </w:rPr>
              <w:t>（本单位出具的除外）</w:t>
            </w:r>
            <w:r>
              <w:rPr>
                <w:rFonts w:hint="eastAsia" w:ascii="仿宋" w:hAnsi="仿宋" w:eastAsia="仿宋" w:cs="仿宋"/>
                <w:sz w:val="24"/>
                <w:szCs w:val="24"/>
              </w:rPr>
              <w:t>；提供本项目负责人是本公司人员的证明材料。复印件加盖投标供应商公章。</w:t>
            </w: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仓储基地3分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供应商为本项目提供6000平方米（不含）以上仓储基地得3分，3000（不含）-6000平方米（含）得2分，3000平方米（含）以下得1分，没有不得分。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47"/>
              </w:numPr>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提供仓储基地平面图、照片的复印件加盖投标供应商公章；</w:t>
            </w:r>
          </w:p>
          <w:p>
            <w:pPr>
              <w:keepNext w:val="0"/>
              <w:keepLines w:val="0"/>
              <w:pageBreakBefore w:val="0"/>
              <w:widowControl/>
              <w:numPr>
                <w:ilvl w:val="0"/>
                <w:numId w:val="47"/>
              </w:numPr>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lang w:val="zh-CN"/>
              </w:rPr>
              <w:t>若仓储基地为自主拥有的，提供产权证明复印件加盖投标供应商公章；若仓储基地为租赁的，提供有效期内的租赁合同及该合同执行过程中任意一次支付租赁费用的电子结算凭证或</w:t>
            </w:r>
            <w:r>
              <w:rPr>
                <w:rFonts w:hint="eastAsia" w:ascii="仿宋" w:hAnsi="仿宋" w:eastAsia="仿宋" w:cs="仿宋"/>
                <w:sz w:val="24"/>
                <w:szCs w:val="24"/>
                <w:lang w:val="en-US" w:eastAsia="zh-CN"/>
              </w:rPr>
              <w:t>内容完整清晰的</w:t>
            </w:r>
            <w:r>
              <w:rPr>
                <w:rFonts w:hint="eastAsia" w:ascii="仿宋" w:hAnsi="仿宋" w:eastAsia="仿宋" w:cs="仿宋"/>
                <w:sz w:val="24"/>
                <w:szCs w:val="24"/>
                <w:lang w:val="zh-CN"/>
              </w:rPr>
              <w:t>发票复印件，加盖投标供应商公章。</w:t>
            </w: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right="-86" w:rightChars="-41"/>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冷藏加工及冻库3分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供应商为本项目提供100平方米（含）以上冷藏加工及冻库得3分；50（含）-100（不含）平方米得2分；50平方米（不含）以下得1分。</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无冷藏加工及冻库不得分。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1.提供冷藏加工及冻库平面图、照片复印件加盖投标供应商公章；</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2.若冷藏加工及冻库为自主拥有的，提供产权证明复印件加盖投标供应商公章；</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3.若冷藏加工及冻库为租赁的，提供有效期内的租赁合同及该合同执行过程中任意一次支付租赁费用的电子结算凭证或</w:t>
            </w:r>
            <w:r>
              <w:rPr>
                <w:rFonts w:hint="eastAsia" w:ascii="仿宋" w:hAnsi="仿宋" w:eastAsia="仿宋" w:cs="仿宋"/>
                <w:sz w:val="24"/>
                <w:szCs w:val="24"/>
                <w:lang w:val="en-US" w:eastAsia="zh-CN"/>
              </w:rPr>
              <w:t>内容完整清晰的</w:t>
            </w:r>
            <w:r>
              <w:rPr>
                <w:rFonts w:hint="eastAsia" w:ascii="仿宋" w:hAnsi="仿宋" w:eastAsia="仿宋" w:cs="仿宋"/>
                <w:sz w:val="24"/>
                <w:szCs w:val="24"/>
              </w:rPr>
              <w:t>发票复印件，加盖投标供应商公章。</w:t>
            </w: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right="-86" w:rightChars="-41"/>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lang w:eastAsia="zh-CN"/>
              </w:rPr>
              <w:t>蔬菜</w:t>
            </w:r>
            <w:r>
              <w:rPr>
                <w:rFonts w:hint="eastAsia" w:ascii="仿宋" w:hAnsi="仿宋" w:eastAsia="仿宋" w:cs="仿宋"/>
                <w:sz w:val="24"/>
                <w:szCs w:val="24"/>
              </w:rPr>
              <w:t>种植基地3分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针对本项目，投标供应商提供自有或有固定合作的蔬菜种植基地，蔬菜种植基地</w:t>
            </w:r>
            <w:r>
              <w:rPr>
                <w:rFonts w:hint="eastAsia" w:ascii="仿宋" w:hAnsi="仿宋" w:eastAsia="仿宋" w:cs="仿宋"/>
                <w:sz w:val="24"/>
                <w:szCs w:val="24"/>
                <w:lang w:eastAsia="zh-CN"/>
              </w:rPr>
              <w:t>面积在</w:t>
            </w:r>
            <w:r>
              <w:rPr>
                <w:rFonts w:hint="eastAsia" w:ascii="仿宋" w:hAnsi="仿宋" w:eastAsia="仿宋" w:cs="仿宋"/>
                <w:sz w:val="24"/>
                <w:szCs w:val="24"/>
                <w:lang w:val="en-US" w:eastAsia="zh-CN"/>
              </w:rPr>
              <w:t>2000亩</w:t>
            </w:r>
            <w:r>
              <w:rPr>
                <w:rFonts w:hint="eastAsia" w:ascii="仿宋" w:hAnsi="仿宋" w:eastAsia="仿宋" w:cs="仿宋"/>
                <w:sz w:val="24"/>
                <w:szCs w:val="24"/>
              </w:rPr>
              <w:t>（不含）以上得3分，</w:t>
            </w:r>
            <w:r>
              <w:rPr>
                <w:rFonts w:hint="eastAsia" w:ascii="仿宋" w:hAnsi="仿宋" w:eastAsia="仿宋" w:cs="仿宋"/>
                <w:sz w:val="24"/>
                <w:szCs w:val="24"/>
                <w:lang w:val="en-US" w:eastAsia="zh-CN"/>
              </w:rPr>
              <w:t>1000亩</w:t>
            </w:r>
            <w:r>
              <w:rPr>
                <w:rFonts w:hint="eastAsia" w:ascii="仿宋" w:hAnsi="仿宋" w:eastAsia="仿宋" w:cs="仿宋"/>
                <w:sz w:val="24"/>
                <w:szCs w:val="24"/>
              </w:rPr>
              <w:t>（不含）-</w:t>
            </w:r>
            <w:r>
              <w:rPr>
                <w:rFonts w:hint="eastAsia" w:ascii="仿宋" w:hAnsi="仿宋" w:eastAsia="仿宋" w:cs="仿宋"/>
                <w:sz w:val="24"/>
                <w:szCs w:val="24"/>
                <w:lang w:val="en-US" w:eastAsia="zh-CN"/>
              </w:rPr>
              <w:t>2000亩</w:t>
            </w:r>
            <w:r>
              <w:rPr>
                <w:rFonts w:hint="eastAsia" w:ascii="仿宋" w:hAnsi="仿宋" w:eastAsia="仿宋" w:cs="仿宋"/>
                <w:sz w:val="24"/>
                <w:szCs w:val="24"/>
              </w:rPr>
              <w:t>（含）得2分，</w:t>
            </w:r>
            <w:r>
              <w:rPr>
                <w:rFonts w:hint="eastAsia" w:ascii="仿宋" w:hAnsi="仿宋" w:eastAsia="仿宋" w:cs="仿宋"/>
                <w:sz w:val="24"/>
                <w:szCs w:val="24"/>
                <w:lang w:val="en-US" w:eastAsia="zh-CN"/>
              </w:rPr>
              <w:t>1000亩</w:t>
            </w:r>
            <w:r>
              <w:rPr>
                <w:rFonts w:hint="eastAsia" w:ascii="仿宋" w:hAnsi="仿宋" w:eastAsia="仿宋" w:cs="仿宋"/>
                <w:sz w:val="24"/>
                <w:szCs w:val="24"/>
              </w:rPr>
              <w:t>（含）以下得1分，没有不得分。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提供基地的相关证明材料（如为固定合作须提供合作协议）复印件加盖投标供应商公章。</w:t>
            </w:r>
          </w:p>
        </w:tc>
      </w:tr>
      <w:tr>
        <w:tblPrEx>
          <w:tblCellMar>
            <w:top w:w="0" w:type="dxa"/>
            <w:left w:w="108" w:type="dxa"/>
            <w:bottom w:w="0" w:type="dxa"/>
            <w:right w:w="108" w:type="dxa"/>
          </w:tblCellMar>
        </w:tblPrEx>
        <w:trPr>
          <w:trHeight w:val="350" w:hRule="atLeast"/>
          <w:jc w:val="center"/>
        </w:trPr>
        <w:tc>
          <w:tcPr>
            <w:tcW w:w="612"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4</w:t>
            </w:r>
          </w:p>
        </w:tc>
        <w:tc>
          <w:tcPr>
            <w:tcW w:w="1213" w:type="dxa"/>
            <w:vMerge w:val="restart"/>
            <w:tcBorders>
              <w:top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服务能力</w:t>
            </w:r>
            <w:r>
              <w:rPr>
                <w:rFonts w:hint="eastAsia" w:ascii="仿宋" w:hAnsi="仿宋" w:eastAsia="仿宋" w:cs="仿宋"/>
                <w:sz w:val="24"/>
                <w:szCs w:val="24"/>
                <w:lang w:val="en-US" w:eastAsia="zh-CN"/>
              </w:rPr>
              <w:t>24</w:t>
            </w:r>
            <w:r>
              <w:rPr>
                <w:rFonts w:hint="eastAsia" w:ascii="仿宋" w:hAnsi="仿宋" w:eastAsia="仿宋" w:cs="仿宋"/>
                <w:sz w:val="24"/>
                <w:szCs w:val="24"/>
              </w:rPr>
              <w:t>%</w:t>
            </w:r>
          </w:p>
          <w:p>
            <w:pPr>
              <w:keepNext w:val="0"/>
              <w:keepLines w:val="0"/>
              <w:pageBreakBefore w:val="0"/>
              <w:widowControl/>
              <w:kinsoku/>
              <w:wordWrap/>
              <w:overflowPunct/>
              <w:topLinePunct w:val="0"/>
              <w:autoSpaceDE/>
              <w:autoSpaceDN/>
              <w:bidi w:val="0"/>
              <w:adjustRightInd/>
              <w:snapToGrid/>
              <w:spacing w:line="300" w:lineRule="exact"/>
              <w:ind w:left="-84" w:leftChars="-40" w:right="-86" w:rightChars="-41"/>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（评审委员会）</w:t>
            </w: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right="-86" w:rightChars="-41"/>
              <w:jc w:val="center"/>
              <w:textAlignment w:val="auto"/>
              <w:rPr>
                <w:rFonts w:hint="eastAsia" w:ascii="仿宋" w:hAnsi="仿宋" w:eastAsia="仿宋" w:cs="仿宋"/>
                <w:sz w:val="24"/>
                <w:szCs w:val="24"/>
              </w:rPr>
            </w:pPr>
            <w:r>
              <w:rPr>
                <w:rFonts w:hint="eastAsia" w:ascii="仿宋" w:hAnsi="仿宋" w:eastAsia="仿宋" w:cs="仿宋"/>
                <w:sz w:val="24"/>
                <w:szCs w:val="24"/>
              </w:rPr>
              <w:t>标准化体系认证</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lang w:val="en-US" w:eastAsia="zh-CN"/>
              </w:rPr>
              <w:t>8</w:t>
            </w:r>
            <w:r>
              <w:rPr>
                <w:rFonts w:hint="eastAsia" w:ascii="仿宋" w:hAnsi="仿宋" w:eastAsia="仿宋" w:cs="仿宋"/>
                <w:sz w:val="24"/>
                <w:szCs w:val="24"/>
              </w:rPr>
              <w:t>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    1.</w:t>
            </w:r>
            <w:r>
              <w:rPr>
                <w:rFonts w:hint="eastAsia" w:ascii="仿宋" w:hAnsi="仿宋" w:eastAsia="仿宋" w:cs="仿宋"/>
                <w:sz w:val="24"/>
                <w:szCs w:val="24"/>
              </w:rPr>
              <w:t>投标供应商具有质量管理体系认证的得2分（在有效期内，认证范围为食品类）；</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    2.</w:t>
            </w:r>
            <w:r>
              <w:rPr>
                <w:rFonts w:hint="eastAsia" w:ascii="仿宋" w:hAnsi="仿宋" w:eastAsia="仿宋" w:cs="仿宋"/>
                <w:sz w:val="24"/>
                <w:szCs w:val="24"/>
              </w:rPr>
              <w:t>投标供应商具有职业健康安全管理体系认证的得2分（在有效期内，认证范围为食品类）；</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 xml:space="preserve">    3.</w:t>
            </w:r>
            <w:r>
              <w:rPr>
                <w:rFonts w:hint="eastAsia" w:ascii="仿宋" w:hAnsi="仿宋" w:eastAsia="仿宋" w:cs="仿宋"/>
                <w:sz w:val="24"/>
                <w:szCs w:val="24"/>
              </w:rPr>
              <w:t>投标供应商具有环境管理体系认证的得2分（在有效期内，认证范围为食品类）；</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lang w:val="en-US" w:eastAsia="zh-CN"/>
              </w:rPr>
              <w:t xml:space="preserve">    4.</w:t>
            </w:r>
            <w:r>
              <w:rPr>
                <w:rFonts w:hint="eastAsia" w:ascii="仿宋" w:hAnsi="仿宋" w:eastAsia="仿宋" w:cs="仿宋"/>
                <w:sz w:val="24"/>
                <w:szCs w:val="24"/>
              </w:rPr>
              <w:t>投标供应商具有食品安全管理体系认证的得2分（在有效期内，认证范围为食品类）。</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提供国家确定的认证机构出具的在有效期内的证书复印件，加盖投标人公章。</w:t>
            </w: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right="-86" w:rightChars="-41"/>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业绩</w:t>
            </w:r>
            <w:r>
              <w:rPr>
                <w:rFonts w:hint="eastAsia" w:ascii="仿宋" w:hAnsi="仿宋" w:eastAsia="仿宋" w:cs="仿宋"/>
                <w:sz w:val="24"/>
                <w:szCs w:val="24"/>
                <w:lang w:val="en-US" w:eastAsia="zh-CN"/>
              </w:rPr>
              <w:t>15</w:t>
            </w:r>
            <w:r>
              <w:rPr>
                <w:rFonts w:hint="eastAsia" w:ascii="仿宋" w:hAnsi="仿宋" w:eastAsia="仿宋" w:cs="仿宋"/>
                <w:sz w:val="24"/>
                <w:szCs w:val="24"/>
              </w:rPr>
              <w:t>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供应商提供 20</w:t>
            </w:r>
            <w:r>
              <w:rPr>
                <w:rFonts w:hint="eastAsia" w:ascii="仿宋" w:hAnsi="仿宋" w:eastAsia="仿宋" w:cs="仿宋"/>
                <w:sz w:val="24"/>
                <w:szCs w:val="24"/>
                <w:lang w:val="en-US" w:eastAsia="zh-CN"/>
              </w:rPr>
              <w:t>20</w:t>
            </w:r>
            <w:r>
              <w:rPr>
                <w:rFonts w:hint="eastAsia" w:ascii="仿宋" w:hAnsi="仿宋" w:eastAsia="仿宋" w:cs="仿宋"/>
                <w:sz w:val="24"/>
                <w:szCs w:val="24"/>
              </w:rPr>
              <w:t>年 1 月 1 日以来的</w:t>
            </w:r>
            <w:r>
              <w:rPr>
                <w:rFonts w:hint="eastAsia" w:ascii="仿宋" w:hAnsi="仿宋" w:eastAsia="仿宋" w:cs="仿宋"/>
                <w:sz w:val="24"/>
                <w:szCs w:val="24"/>
                <w:lang w:val="en-US" w:eastAsia="zh-CN"/>
              </w:rPr>
              <w:t>配送诚信服务评价为满意或非常满意的</w:t>
            </w:r>
            <w:r>
              <w:rPr>
                <w:rFonts w:hint="eastAsia" w:ascii="仿宋" w:hAnsi="仿宋" w:eastAsia="仿宋" w:cs="仿宋"/>
                <w:sz w:val="24"/>
                <w:szCs w:val="24"/>
              </w:rPr>
              <w:t xml:space="preserve">食材配送项目业绩，每提供一个得 </w:t>
            </w:r>
            <w:r>
              <w:rPr>
                <w:rFonts w:hint="eastAsia" w:ascii="仿宋" w:hAnsi="仿宋" w:eastAsia="仿宋" w:cs="仿宋"/>
                <w:sz w:val="24"/>
                <w:szCs w:val="24"/>
                <w:lang w:val="en-US" w:eastAsia="zh-CN"/>
              </w:rPr>
              <w:t>1</w:t>
            </w:r>
            <w:r>
              <w:rPr>
                <w:rFonts w:hint="eastAsia" w:ascii="仿宋" w:hAnsi="仿宋" w:eastAsia="仿宋" w:cs="仿宋"/>
                <w:sz w:val="24"/>
                <w:szCs w:val="24"/>
              </w:rPr>
              <w:t>分，最多得</w:t>
            </w:r>
            <w:r>
              <w:rPr>
                <w:rFonts w:hint="eastAsia" w:ascii="仿宋" w:hAnsi="仿宋" w:eastAsia="仿宋" w:cs="仿宋"/>
                <w:sz w:val="24"/>
                <w:szCs w:val="24"/>
                <w:lang w:val="en-US" w:eastAsia="zh-CN"/>
              </w:rPr>
              <w:t>15</w:t>
            </w:r>
            <w:r>
              <w:rPr>
                <w:rFonts w:hint="eastAsia" w:ascii="仿宋" w:hAnsi="仿宋" w:eastAsia="仿宋" w:cs="仿宋"/>
                <w:sz w:val="24"/>
                <w:szCs w:val="24"/>
              </w:rPr>
              <w:t>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每个业绩均须同时</w:t>
            </w:r>
            <w:r>
              <w:rPr>
                <w:rFonts w:hint="eastAsia" w:ascii="仿宋" w:hAnsi="仿宋" w:eastAsia="仿宋" w:cs="仿宋"/>
                <w:sz w:val="24"/>
                <w:szCs w:val="24"/>
              </w:rPr>
              <w:t>提供</w:t>
            </w:r>
            <w:r>
              <w:rPr>
                <w:rFonts w:hint="eastAsia" w:ascii="仿宋" w:hAnsi="仿宋" w:eastAsia="仿宋" w:cs="仿宋"/>
                <w:sz w:val="24"/>
                <w:szCs w:val="24"/>
                <w:lang w:eastAsia="zh-CN"/>
              </w:rPr>
              <w:t>项目</w:t>
            </w:r>
            <w:r>
              <w:rPr>
                <w:rFonts w:hint="eastAsia" w:ascii="仿宋" w:hAnsi="仿宋" w:eastAsia="仿宋" w:cs="仿宋"/>
                <w:sz w:val="24"/>
                <w:szCs w:val="24"/>
              </w:rPr>
              <w:t>合同复印件</w:t>
            </w:r>
            <w:r>
              <w:rPr>
                <w:rFonts w:hint="eastAsia" w:ascii="仿宋" w:hAnsi="仿宋" w:eastAsia="仿宋" w:cs="仿宋"/>
                <w:sz w:val="24"/>
                <w:szCs w:val="24"/>
                <w:lang w:eastAsia="zh-CN"/>
              </w:rPr>
              <w:t>、</w:t>
            </w:r>
            <w:r>
              <w:rPr>
                <w:rFonts w:hint="eastAsia" w:ascii="仿宋" w:hAnsi="仿宋" w:eastAsia="仿宋" w:cs="仿宋"/>
                <w:sz w:val="24"/>
                <w:szCs w:val="24"/>
              </w:rPr>
              <w:t>项目加盖客户公章的诚信满意度评价证明材料</w:t>
            </w:r>
            <w:r>
              <w:rPr>
                <w:rFonts w:hint="eastAsia" w:ascii="仿宋" w:hAnsi="仿宋" w:eastAsia="仿宋" w:cs="仿宋"/>
                <w:sz w:val="24"/>
                <w:szCs w:val="24"/>
                <w:lang w:eastAsia="zh-CN"/>
              </w:rPr>
              <w:t>、</w:t>
            </w:r>
            <w:r>
              <w:rPr>
                <w:rFonts w:hint="eastAsia" w:ascii="仿宋" w:hAnsi="仿宋" w:eastAsia="仿宋" w:cs="仿宋"/>
                <w:sz w:val="24"/>
                <w:szCs w:val="24"/>
              </w:rPr>
              <w:t>项目履行期间的任意一次结算</w:t>
            </w:r>
            <w:r>
              <w:rPr>
                <w:rFonts w:hint="eastAsia" w:ascii="仿宋" w:hAnsi="仿宋" w:eastAsia="仿宋" w:cs="仿宋"/>
                <w:sz w:val="24"/>
                <w:szCs w:val="24"/>
                <w:lang w:val="zh-CN"/>
              </w:rPr>
              <w:t>费用的银行回单</w:t>
            </w:r>
            <w:r>
              <w:rPr>
                <w:rFonts w:hint="eastAsia" w:ascii="仿宋" w:hAnsi="仿宋" w:eastAsia="仿宋" w:cs="仿宋"/>
                <w:sz w:val="24"/>
                <w:szCs w:val="24"/>
                <w:lang w:val="zh-CN" w:eastAsia="zh-CN"/>
              </w:rPr>
              <w:t>复印件，均须加盖投标</w:t>
            </w:r>
            <w:r>
              <w:rPr>
                <w:rFonts w:hint="eastAsia" w:ascii="仿宋" w:hAnsi="仿宋" w:eastAsia="仿宋" w:cs="仿宋"/>
                <w:sz w:val="24"/>
                <w:szCs w:val="24"/>
                <w:lang w:val="zh-CN"/>
              </w:rPr>
              <w:t>供应商公章。</w:t>
            </w:r>
            <w:r>
              <w:rPr>
                <w:rFonts w:hint="eastAsia" w:ascii="仿宋" w:hAnsi="仿宋" w:eastAsia="仿宋" w:cs="仿宋"/>
                <w:sz w:val="24"/>
                <w:szCs w:val="24"/>
              </w:rPr>
              <w:t>未</w:t>
            </w:r>
            <w:r>
              <w:rPr>
                <w:rFonts w:hint="eastAsia" w:ascii="仿宋" w:hAnsi="仿宋" w:eastAsia="仿宋" w:cs="仿宋"/>
                <w:sz w:val="24"/>
                <w:szCs w:val="24"/>
                <w:lang w:eastAsia="zh-CN"/>
              </w:rPr>
              <w:t>同时</w:t>
            </w:r>
            <w:r>
              <w:rPr>
                <w:rFonts w:hint="eastAsia" w:ascii="仿宋" w:hAnsi="仿宋" w:eastAsia="仿宋" w:cs="仿宋"/>
                <w:sz w:val="24"/>
                <w:szCs w:val="24"/>
              </w:rPr>
              <w:t>提供</w:t>
            </w:r>
            <w:r>
              <w:rPr>
                <w:rFonts w:hint="eastAsia" w:ascii="仿宋" w:hAnsi="仿宋" w:eastAsia="仿宋" w:cs="仿宋"/>
                <w:sz w:val="24"/>
                <w:szCs w:val="24"/>
                <w:lang w:eastAsia="zh-CN"/>
              </w:rPr>
              <w:t>上述材料的</w:t>
            </w:r>
            <w:r>
              <w:rPr>
                <w:rFonts w:hint="eastAsia" w:ascii="仿宋" w:hAnsi="仿宋" w:eastAsia="仿宋" w:cs="仿宋"/>
                <w:sz w:val="24"/>
                <w:szCs w:val="24"/>
              </w:rPr>
              <w:t>不得分。</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350" w:hRule="atLeast"/>
          <w:jc w:val="center"/>
        </w:trPr>
        <w:tc>
          <w:tcPr>
            <w:tcW w:w="612"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1213" w:type="dxa"/>
            <w:vMerge w:val="continue"/>
            <w:tcBorders>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4"/>
                <w:szCs w:val="24"/>
                <w:highlight w:val="none"/>
              </w:rPr>
            </w:pP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lang w:val="en-US" w:eastAsia="zh-CN"/>
              </w:rPr>
              <w:t>农药残留快速测试仪</w:t>
            </w:r>
            <w:r>
              <w:rPr>
                <w:rFonts w:hint="eastAsia" w:ascii="仿宋" w:hAnsi="仿宋" w:eastAsia="仿宋" w:cs="仿宋"/>
                <w:color w:val="auto"/>
                <w:sz w:val="24"/>
                <w:szCs w:val="24"/>
              </w:rPr>
              <w:t>1分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投标供应商承诺中标后为本项目配备</w:t>
            </w:r>
            <w:r>
              <w:rPr>
                <w:rFonts w:hint="eastAsia" w:ascii="仿宋" w:hAnsi="仿宋" w:eastAsia="仿宋" w:cs="仿宋"/>
                <w:color w:val="auto"/>
                <w:sz w:val="24"/>
                <w:szCs w:val="24"/>
                <w:lang w:val="en-US" w:eastAsia="zh-CN"/>
              </w:rPr>
              <w:t>农药残留快速测试仪</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对每批次食材进行检测并提供检测报告</w:t>
            </w:r>
            <w:r>
              <w:rPr>
                <w:rFonts w:hint="eastAsia" w:ascii="仿宋" w:hAnsi="仿宋" w:eastAsia="仿宋" w:cs="仿宋"/>
                <w:color w:val="auto"/>
                <w:sz w:val="24"/>
                <w:szCs w:val="24"/>
                <w:lang w:eastAsia="zh-CN"/>
              </w:rPr>
              <w:t>的</w:t>
            </w:r>
            <w:r>
              <w:rPr>
                <w:rFonts w:hint="eastAsia" w:ascii="仿宋" w:hAnsi="仿宋" w:eastAsia="仿宋" w:cs="仿宋"/>
                <w:color w:val="auto"/>
                <w:sz w:val="24"/>
                <w:szCs w:val="24"/>
              </w:rPr>
              <w:t>得1分</w:t>
            </w:r>
            <w:r>
              <w:rPr>
                <w:rFonts w:hint="eastAsia" w:ascii="仿宋" w:hAnsi="仿宋" w:eastAsia="仿宋" w:cs="仿宋"/>
                <w:color w:val="auto"/>
                <w:sz w:val="24"/>
                <w:szCs w:val="24"/>
                <w:lang w:eastAsia="zh-CN"/>
              </w:rPr>
              <w:t>。</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 xml:space="preserve">    投标文件中提供承诺函（加盖公章）</w:t>
            </w:r>
          </w:p>
        </w:tc>
      </w:tr>
      <w:tr>
        <w:tblPrEx>
          <w:tblCellMar>
            <w:top w:w="0" w:type="dxa"/>
            <w:left w:w="108" w:type="dxa"/>
            <w:bottom w:w="0" w:type="dxa"/>
            <w:right w:w="108" w:type="dxa"/>
          </w:tblCellMar>
        </w:tblPrEx>
        <w:trPr>
          <w:trHeight w:val="350" w:hRule="atLeast"/>
          <w:jc w:val="center"/>
        </w:trPr>
        <w:tc>
          <w:tcPr>
            <w:tcW w:w="6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5</w:t>
            </w:r>
          </w:p>
        </w:tc>
        <w:tc>
          <w:tcPr>
            <w:tcW w:w="1213"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jc w:val="center"/>
              <w:textAlignment w:val="auto"/>
              <w:rPr>
                <w:rFonts w:hint="eastAsia" w:ascii="仿宋" w:hAnsi="仿宋" w:eastAsia="仿宋" w:cs="仿宋"/>
                <w:sz w:val="24"/>
                <w:szCs w:val="24"/>
              </w:rPr>
            </w:pPr>
            <w:r>
              <w:rPr>
                <w:rFonts w:hint="eastAsia" w:ascii="仿宋" w:hAnsi="仿宋" w:eastAsia="仿宋" w:cs="仿宋"/>
                <w:sz w:val="24"/>
                <w:szCs w:val="24"/>
              </w:rPr>
              <w:t>技术部分6%</w:t>
            </w:r>
          </w:p>
          <w:p>
            <w:pPr>
              <w:keepNext w:val="0"/>
              <w:keepLines w:val="0"/>
              <w:pageBreakBefore w:val="0"/>
              <w:widowControl/>
              <w:kinsoku/>
              <w:wordWrap/>
              <w:overflowPunct/>
              <w:topLinePunct w:val="0"/>
              <w:autoSpaceDE/>
              <w:autoSpaceDN/>
              <w:bidi w:val="0"/>
              <w:adjustRightInd/>
              <w:snapToGrid/>
              <w:spacing w:line="300" w:lineRule="exact"/>
              <w:ind w:left="-84" w:leftChars="-40"/>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（评审委员会）</w:t>
            </w: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6分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投标供应商提供针对本项目拟配送的</w:t>
            </w:r>
            <w:r>
              <w:rPr>
                <w:rFonts w:hint="eastAsia" w:ascii="仿宋" w:hAnsi="仿宋" w:eastAsia="仿宋" w:cs="仿宋"/>
                <w:sz w:val="24"/>
                <w:szCs w:val="24"/>
                <w:lang w:val="en-US" w:eastAsia="zh-CN"/>
              </w:rPr>
              <w:t>大</w:t>
            </w:r>
            <w:r>
              <w:rPr>
                <w:rFonts w:hint="eastAsia" w:ascii="仿宋" w:hAnsi="仿宋" w:eastAsia="仿宋" w:cs="仿宋"/>
                <w:sz w:val="24"/>
                <w:szCs w:val="24"/>
              </w:rPr>
              <w:t>米、</w:t>
            </w:r>
            <w:r>
              <w:rPr>
                <w:rFonts w:hint="eastAsia" w:ascii="仿宋" w:hAnsi="仿宋" w:eastAsia="仿宋" w:cs="仿宋"/>
                <w:sz w:val="24"/>
                <w:szCs w:val="24"/>
                <w:lang w:val="en-US" w:eastAsia="zh-CN"/>
              </w:rPr>
              <w:t>小麦粉</w:t>
            </w:r>
            <w:r>
              <w:rPr>
                <w:rFonts w:hint="eastAsia" w:ascii="仿宋" w:hAnsi="仿宋" w:eastAsia="仿宋" w:cs="仿宋"/>
                <w:sz w:val="24"/>
                <w:szCs w:val="24"/>
              </w:rPr>
              <w:t>、</w:t>
            </w:r>
            <w:r>
              <w:rPr>
                <w:rFonts w:hint="eastAsia" w:ascii="仿宋" w:hAnsi="仿宋" w:eastAsia="仿宋" w:cs="仿宋"/>
                <w:sz w:val="24"/>
                <w:szCs w:val="24"/>
                <w:lang w:val="en-US" w:eastAsia="zh-CN"/>
              </w:rPr>
              <w:t>菜籽</w:t>
            </w:r>
            <w:r>
              <w:rPr>
                <w:rFonts w:hint="eastAsia" w:ascii="仿宋" w:hAnsi="仿宋" w:eastAsia="仿宋" w:cs="仿宋"/>
                <w:sz w:val="24"/>
                <w:szCs w:val="24"/>
              </w:rPr>
              <w:t>油、</w:t>
            </w:r>
            <w:r>
              <w:rPr>
                <w:rFonts w:hint="eastAsia" w:ascii="仿宋" w:hAnsi="仿宋" w:eastAsia="仿宋" w:cs="仿宋"/>
                <w:sz w:val="24"/>
                <w:szCs w:val="24"/>
                <w:lang w:val="en-US" w:eastAsia="zh-CN"/>
              </w:rPr>
              <w:t>猪</w:t>
            </w:r>
            <w:r>
              <w:rPr>
                <w:rFonts w:hint="eastAsia" w:ascii="仿宋" w:hAnsi="仿宋" w:eastAsia="仿宋" w:cs="仿宋"/>
                <w:sz w:val="24"/>
                <w:szCs w:val="24"/>
              </w:rPr>
              <w:t>肉、</w:t>
            </w:r>
            <w:r>
              <w:rPr>
                <w:rFonts w:hint="eastAsia" w:ascii="仿宋" w:hAnsi="仿宋" w:eastAsia="仿宋" w:cs="仿宋"/>
                <w:sz w:val="24"/>
                <w:szCs w:val="24"/>
                <w:lang w:val="en-US" w:eastAsia="zh-CN"/>
              </w:rPr>
              <w:t>鸡</w:t>
            </w:r>
            <w:r>
              <w:rPr>
                <w:rFonts w:hint="eastAsia" w:ascii="仿宋" w:hAnsi="仿宋" w:eastAsia="仿宋" w:cs="仿宋"/>
                <w:sz w:val="24"/>
                <w:szCs w:val="24"/>
              </w:rPr>
              <w:t>蛋、水产类食材符合采购需求并具有</w:t>
            </w:r>
            <w:r>
              <w:rPr>
                <w:rFonts w:hint="eastAsia" w:ascii="仿宋" w:hAnsi="仿宋" w:eastAsia="仿宋" w:cs="仿宋"/>
                <w:sz w:val="24"/>
                <w:szCs w:val="24"/>
                <w:lang w:eastAsia="zh-CN"/>
              </w:rPr>
              <w:t>拥有食品检测</w:t>
            </w:r>
            <w:r>
              <w:rPr>
                <w:rFonts w:hint="eastAsia" w:ascii="仿宋" w:hAnsi="仿宋" w:eastAsia="仿宋" w:cs="仿宋"/>
                <w:sz w:val="24"/>
                <w:szCs w:val="24"/>
              </w:rPr>
              <w:t>资质的</w:t>
            </w:r>
            <w:r>
              <w:rPr>
                <w:rFonts w:hint="eastAsia" w:ascii="仿宋" w:hAnsi="仿宋" w:eastAsia="仿宋" w:cs="仿宋"/>
                <w:sz w:val="24"/>
                <w:szCs w:val="24"/>
                <w:lang w:val="en-US" w:eastAsia="zh-CN"/>
              </w:rPr>
              <w:t>法定检测机构出具的</w:t>
            </w:r>
            <w:r>
              <w:rPr>
                <w:rFonts w:hint="eastAsia" w:ascii="仿宋" w:hAnsi="仿宋" w:eastAsia="仿宋" w:cs="仿宋"/>
                <w:sz w:val="24"/>
                <w:szCs w:val="24"/>
              </w:rPr>
              <w:t>检测报告，每有一个种类的检测报告且检测报告结果为“合格”的得1分，最多得6分。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p>
        </w:tc>
      </w:tr>
      <w:tr>
        <w:tblPrEx>
          <w:tblCellMar>
            <w:top w:w="0" w:type="dxa"/>
            <w:left w:w="108" w:type="dxa"/>
            <w:bottom w:w="0" w:type="dxa"/>
            <w:right w:w="108" w:type="dxa"/>
          </w:tblCellMar>
        </w:tblPrEx>
        <w:trPr>
          <w:trHeight w:val="350" w:hRule="atLeast"/>
          <w:jc w:val="center"/>
        </w:trPr>
        <w:tc>
          <w:tcPr>
            <w:tcW w:w="6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6</w:t>
            </w:r>
          </w:p>
        </w:tc>
        <w:tc>
          <w:tcPr>
            <w:tcW w:w="1213"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jc w:val="center"/>
              <w:textAlignment w:val="auto"/>
              <w:rPr>
                <w:rFonts w:hint="eastAsia" w:ascii="仿宋" w:hAnsi="仿宋" w:eastAsia="仿宋" w:cs="仿宋"/>
                <w:sz w:val="24"/>
                <w:szCs w:val="24"/>
              </w:rPr>
            </w:pPr>
            <w:r>
              <w:rPr>
                <w:rFonts w:hint="eastAsia" w:ascii="仿宋" w:hAnsi="仿宋" w:eastAsia="仿宋" w:cs="仿宋"/>
                <w:sz w:val="24"/>
                <w:szCs w:val="24"/>
              </w:rPr>
              <w:t>食品安全责任险2%</w:t>
            </w:r>
          </w:p>
          <w:p>
            <w:pPr>
              <w:keepNext w:val="0"/>
              <w:keepLines w:val="0"/>
              <w:pageBreakBefore w:val="0"/>
              <w:widowControl/>
              <w:kinsoku/>
              <w:wordWrap/>
              <w:overflowPunct/>
              <w:topLinePunct w:val="0"/>
              <w:autoSpaceDE/>
              <w:autoSpaceDN/>
              <w:bidi w:val="0"/>
              <w:adjustRightInd/>
              <w:snapToGrid/>
              <w:spacing w:line="300" w:lineRule="exact"/>
              <w:ind w:left="-84" w:leftChars="-40"/>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（评审委员会）</w:t>
            </w:r>
          </w:p>
        </w:tc>
        <w:tc>
          <w:tcPr>
            <w:tcW w:w="62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2分</w:t>
            </w:r>
          </w:p>
        </w:tc>
        <w:tc>
          <w:tcPr>
            <w:tcW w:w="3682"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ind w:left="-84" w:leftChars="-40" w:firstLine="364" w:firstLineChars="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 xml:space="preserve"> 投标供应商承诺中标后为本项目提供食品安全责任险，购买食品安全责任险保障金额小于1亿元（含）的得0.5分，保障金额1亿元（</w:t>
            </w:r>
            <w:r>
              <w:rPr>
                <w:rFonts w:hint="eastAsia" w:ascii="仿宋" w:hAnsi="仿宋" w:eastAsia="仿宋" w:cs="仿宋"/>
                <w:sz w:val="24"/>
                <w:szCs w:val="24"/>
                <w:lang w:val="en-US" w:eastAsia="zh-CN"/>
              </w:rPr>
              <w:t>不</w:t>
            </w:r>
            <w:r>
              <w:rPr>
                <w:rFonts w:hint="eastAsia" w:ascii="仿宋" w:hAnsi="仿宋" w:eastAsia="仿宋" w:cs="仿宋"/>
                <w:sz w:val="24"/>
                <w:szCs w:val="24"/>
              </w:rPr>
              <w:t>含）至</w:t>
            </w:r>
            <w:r>
              <w:rPr>
                <w:rFonts w:hint="eastAsia" w:ascii="仿宋" w:hAnsi="仿宋" w:eastAsia="仿宋" w:cs="仿宋"/>
                <w:sz w:val="24"/>
                <w:szCs w:val="24"/>
                <w:lang w:val="en-US" w:eastAsia="zh-CN"/>
              </w:rPr>
              <w:t>1.5</w:t>
            </w:r>
            <w:r>
              <w:rPr>
                <w:rFonts w:hint="eastAsia" w:ascii="仿宋" w:hAnsi="仿宋" w:eastAsia="仿宋" w:cs="仿宋"/>
                <w:sz w:val="24"/>
                <w:szCs w:val="24"/>
              </w:rPr>
              <w:t>亿元（不含）的得1分，保障金额大于</w:t>
            </w:r>
            <w:r>
              <w:rPr>
                <w:rFonts w:hint="eastAsia" w:ascii="仿宋" w:hAnsi="仿宋" w:eastAsia="仿宋" w:cs="仿宋"/>
                <w:sz w:val="24"/>
                <w:szCs w:val="24"/>
                <w:lang w:val="en-US" w:eastAsia="zh-CN"/>
              </w:rPr>
              <w:t>1.5</w:t>
            </w:r>
            <w:r>
              <w:rPr>
                <w:rFonts w:hint="eastAsia" w:ascii="仿宋" w:hAnsi="仿宋" w:eastAsia="仿宋" w:cs="仿宋"/>
                <w:sz w:val="24"/>
                <w:szCs w:val="24"/>
              </w:rPr>
              <w:t>亿元（含）的得2分。</w:t>
            </w:r>
          </w:p>
        </w:tc>
        <w:tc>
          <w:tcPr>
            <w:tcW w:w="265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提供保单或中标后购买的承诺函。</w:t>
            </w:r>
          </w:p>
        </w:tc>
      </w:tr>
    </w:tbl>
    <w:p>
      <w:pPr>
        <w:ind w:firstLine="600" w:firstLineChars="250"/>
        <w:rPr>
          <w:rFonts w:hint="eastAsia" w:ascii="宋体" w:hAnsi="宋体"/>
          <w:sz w:val="24"/>
          <w:szCs w:val="21"/>
        </w:rPr>
      </w:pPr>
    </w:p>
    <w:p>
      <w:pPr>
        <w:ind w:firstLine="600" w:firstLineChars="250"/>
        <w:rPr>
          <w:rFonts w:hint="eastAsia" w:ascii="宋体" w:hAnsi="宋体"/>
          <w:sz w:val="24"/>
          <w:szCs w:val="21"/>
        </w:rPr>
      </w:pPr>
    </w:p>
    <w:p>
      <w:pPr>
        <w:ind w:firstLine="600" w:firstLineChars="250"/>
        <w:rPr>
          <w:rFonts w:ascii="宋体" w:hAnsi="宋体"/>
          <w:sz w:val="24"/>
          <w:szCs w:val="21"/>
        </w:rPr>
      </w:pPr>
      <w:r>
        <w:rPr>
          <w:rFonts w:hint="eastAsia" w:ascii="宋体" w:hAnsi="宋体"/>
          <w:sz w:val="24"/>
          <w:szCs w:val="21"/>
        </w:rPr>
        <w:t>说明：</w:t>
      </w:r>
    </w:p>
    <w:p>
      <w:pPr>
        <w:spacing w:line="360" w:lineRule="auto"/>
        <w:ind w:firstLine="480" w:firstLineChars="200"/>
        <w:rPr>
          <w:rFonts w:ascii="宋体" w:hAnsi="宋体"/>
          <w:sz w:val="24"/>
          <w:szCs w:val="21"/>
        </w:rPr>
      </w:pPr>
      <w:r>
        <w:rPr>
          <w:rFonts w:hint="eastAsia" w:ascii="宋体" w:hAnsi="宋体"/>
          <w:sz w:val="24"/>
          <w:szCs w:val="21"/>
        </w:rPr>
        <w:t>1、评分的取值按四舍五入法，保留小数点后两位；</w:t>
      </w:r>
    </w:p>
    <w:p>
      <w:pPr>
        <w:spacing w:line="360" w:lineRule="auto"/>
        <w:ind w:firstLine="480" w:firstLineChars="200"/>
        <w:rPr>
          <w:rFonts w:ascii="宋体" w:hAnsi="宋体"/>
          <w:sz w:val="24"/>
          <w:szCs w:val="21"/>
        </w:rPr>
      </w:pPr>
      <w:r>
        <w:rPr>
          <w:rFonts w:hint="eastAsia" w:ascii="宋体" w:hAnsi="宋体"/>
          <w:sz w:val="24"/>
          <w:szCs w:val="21"/>
        </w:rPr>
        <w:t>2、评分标准中要求提供复印件的证明材料须清晰可辨。</w:t>
      </w:r>
    </w:p>
    <w:p>
      <w:pPr>
        <w:keepNext/>
        <w:keepLines/>
        <w:numPr>
          <w:ilvl w:val="1"/>
          <w:numId w:val="3"/>
        </w:numPr>
        <w:spacing w:before="260" w:after="260" w:line="360" w:lineRule="auto"/>
        <w:jc w:val="left"/>
        <w:outlineLvl w:val="1"/>
        <w:rPr>
          <w:rFonts w:ascii="宋体" w:hAnsi="宋体"/>
          <w:b/>
          <w:bCs/>
          <w:sz w:val="24"/>
          <w:szCs w:val="24"/>
        </w:rPr>
      </w:pPr>
      <w:bookmarkStart w:id="168" w:name="_Toc15104"/>
      <w:r>
        <w:rPr>
          <w:rFonts w:hint="eastAsia" w:ascii="宋体" w:hAnsi="宋体"/>
          <w:b/>
          <w:bCs/>
          <w:sz w:val="24"/>
          <w:szCs w:val="24"/>
        </w:rPr>
        <w:t>废标</w:t>
      </w:r>
      <w:bookmarkEnd w:id="168"/>
    </w:p>
    <w:p>
      <w:pPr>
        <w:spacing w:line="360" w:lineRule="auto"/>
        <w:ind w:firstLine="480" w:firstLineChars="200"/>
        <w:rPr>
          <w:rFonts w:ascii="宋体" w:hAnsi="宋体"/>
          <w:sz w:val="24"/>
          <w:szCs w:val="24"/>
        </w:rPr>
      </w:pPr>
      <w:r>
        <w:rPr>
          <w:rFonts w:hint="eastAsia" w:ascii="宋体" w:hAnsi="宋体"/>
          <w:sz w:val="24"/>
          <w:szCs w:val="24"/>
        </w:rPr>
        <w:t>本次政府采购活动中，出现下列情形之一的，予以废标：</w:t>
      </w:r>
    </w:p>
    <w:p>
      <w:pPr>
        <w:numPr>
          <w:ilvl w:val="0"/>
          <w:numId w:val="48"/>
        </w:numPr>
        <w:tabs>
          <w:tab w:val="left" w:pos="1155"/>
        </w:tabs>
        <w:spacing w:line="360" w:lineRule="auto"/>
        <w:ind w:left="0" w:firstLine="525"/>
        <w:rPr>
          <w:rFonts w:ascii="宋体" w:hAnsi="宋体"/>
          <w:sz w:val="24"/>
          <w:szCs w:val="24"/>
        </w:rPr>
      </w:pPr>
      <w:r>
        <w:rPr>
          <w:rFonts w:hint="eastAsia" w:ascii="宋体" w:hAnsi="宋体"/>
          <w:sz w:val="24"/>
          <w:szCs w:val="24"/>
        </w:rPr>
        <w:t>符合专业条件的投标人或者对招标文件作实质响应的投标人不足三家的；</w:t>
      </w:r>
    </w:p>
    <w:p>
      <w:pPr>
        <w:numPr>
          <w:ilvl w:val="0"/>
          <w:numId w:val="48"/>
        </w:numPr>
        <w:tabs>
          <w:tab w:val="left" w:pos="1155"/>
        </w:tabs>
        <w:spacing w:line="360" w:lineRule="auto"/>
        <w:ind w:left="0" w:firstLine="525"/>
        <w:rPr>
          <w:rFonts w:ascii="宋体" w:hAnsi="宋体"/>
          <w:sz w:val="24"/>
          <w:szCs w:val="24"/>
        </w:rPr>
      </w:pPr>
      <w:r>
        <w:rPr>
          <w:rFonts w:hint="eastAsia" w:ascii="宋体" w:hAnsi="宋体"/>
          <w:sz w:val="24"/>
          <w:szCs w:val="24"/>
        </w:rPr>
        <w:t>出现影响采购公正的违法、违规行为的；</w:t>
      </w:r>
    </w:p>
    <w:p>
      <w:pPr>
        <w:numPr>
          <w:ilvl w:val="0"/>
          <w:numId w:val="48"/>
        </w:numPr>
        <w:tabs>
          <w:tab w:val="left" w:pos="1155"/>
        </w:tabs>
        <w:spacing w:line="360" w:lineRule="auto"/>
        <w:ind w:left="0" w:firstLine="525"/>
        <w:rPr>
          <w:rFonts w:ascii="宋体" w:hAnsi="宋体"/>
          <w:sz w:val="24"/>
          <w:szCs w:val="24"/>
        </w:rPr>
      </w:pPr>
      <w:r>
        <w:rPr>
          <w:rFonts w:hint="eastAsia" w:ascii="宋体" w:hAnsi="宋体"/>
          <w:sz w:val="24"/>
          <w:szCs w:val="24"/>
        </w:rPr>
        <w:t>投标人的报价均超过了采购预算，采购人不能支付的；</w:t>
      </w:r>
    </w:p>
    <w:p>
      <w:pPr>
        <w:numPr>
          <w:ilvl w:val="0"/>
          <w:numId w:val="48"/>
        </w:numPr>
        <w:tabs>
          <w:tab w:val="left" w:pos="1155"/>
        </w:tabs>
        <w:spacing w:line="360" w:lineRule="auto"/>
        <w:ind w:left="0" w:firstLine="525"/>
        <w:rPr>
          <w:rFonts w:ascii="宋体" w:hAnsi="宋体"/>
          <w:sz w:val="24"/>
          <w:szCs w:val="24"/>
        </w:rPr>
      </w:pPr>
      <w:r>
        <w:rPr>
          <w:rFonts w:hint="eastAsia" w:ascii="宋体" w:hAnsi="宋体"/>
          <w:sz w:val="24"/>
          <w:szCs w:val="24"/>
        </w:rPr>
        <w:t>因重大变故，采购任务取消的；</w:t>
      </w:r>
    </w:p>
    <w:p>
      <w:pPr>
        <w:numPr>
          <w:ilvl w:val="0"/>
          <w:numId w:val="48"/>
        </w:numPr>
        <w:tabs>
          <w:tab w:val="left" w:pos="1155"/>
        </w:tabs>
        <w:spacing w:line="360" w:lineRule="auto"/>
        <w:ind w:left="0" w:firstLine="525"/>
        <w:rPr>
          <w:rFonts w:ascii="宋体" w:hAnsi="宋体"/>
          <w:sz w:val="24"/>
          <w:szCs w:val="24"/>
        </w:rPr>
      </w:pPr>
      <w:r>
        <w:rPr>
          <w:rFonts w:hint="eastAsia" w:ascii="宋体" w:hAnsi="宋体"/>
          <w:sz w:val="24"/>
          <w:szCs w:val="24"/>
        </w:rPr>
        <w:t>废标后，</w:t>
      </w:r>
      <w:r>
        <w:rPr>
          <w:rFonts w:hint="eastAsia" w:ascii="宋体" w:hAnsi="宋体"/>
          <w:sz w:val="24"/>
          <w:szCs w:val="24"/>
          <w:lang w:eastAsia="zh-CN"/>
        </w:rPr>
        <w:t>区政府采购中心</w:t>
      </w:r>
      <w:r>
        <w:rPr>
          <w:rFonts w:hint="eastAsia" w:ascii="宋体" w:hAnsi="宋体"/>
          <w:sz w:val="24"/>
          <w:szCs w:val="24"/>
        </w:rPr>
        <w:t>将在“四川政府采购网”和“成都市公共资源交易服务中心”网站上公告。</w:t>
      </w:r>
    </w:p>
    <w:p>
      <w:pPr>
        <w:keepNext/>
        <w:keepLines/>
        <w:numPr>
          <w:ilvl w:val="1"/>
          <w:numId w:val="3"/>
        </w:numPr>
        <w:spacing w:before="260" w:after="260" w:line="360" w:lineRule="auto"/>
        <w:jc w:val="left"/>
        <w:outlineLvl w:val="1"/>
        <w:rPr>
          <w:rFonts w:ascii="宋体" w:hAnsi="宋体"/>
          <w:b/>
          <w:bCs/>
          <w:sz w:val="24"/>
          <w:szCs w:val="24"/>
        </w:rPr>
      </w:pPr>
      <w:bookmarkStart w:id="169" w:name="_Toc7490"/>
      <w:r>
        <w:rPr>
          <w:rFonts w:hint="eastAsia" w:ascii="宋体" w:hAnsi="宋体"/>
          <w:b/>
          <w:bCs/>
          <w:sz w:val="24"/>
          <w:szCs w:val="24"/>
        </w:rPr>
        <w:t>定标</w:t>
      </w:r>
      <w:bookmarkEnd w:id="169"/>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定标原则</w:t>
      </w:r>
    </w:p>
    <w:p>
      <w:pPr>
        <w:spacing w:line="560" w:lineRule="exact"/>
        <w:ind w:firstLine="480" w:firstLineChars="200"/>
        <w:rPr>
          <w:rFonts w:ascii="宋体" w:hAnsi="宋体"/>
          <w:sz w:val="24"/>
          <w:szCs w:val="24"/>
        </w:rPr>
      </w:pPr>
      <w:r>
        <w:rPr>
          <w:rFonts w:hint="eastAsia" w:ascii="宋体" w:hAnsi="宋体"/>
          <w:sz w:val="24"/>
          <w:szCs w:val="24"/>
        </w:rPr>
        <w:t>本项目根据评标委员会确定的中标候选人名单，采购人按顺序确定1名中标人。中标候选供应商并列的，</w:t>
      </w:r>
      <w:r>
        <w:rPr>
          <w:rFonts w:hint="eastAsia" w:ascii="宋体"/>
          <w:sz w:val="24"/>
          <w:szCs w:val="24"/>
        </w:rPr>
        <w:t>由采购人采取随机抽取的方式确定中标人</w:t>
      </w:r>
      <w:r>
        <w:rPr>
          <w:rFonts w:hint="eastAsia" w:ascii="宋体" w:hAnsi="宋体"/>
          <w:sz w:val="24"/>
          <w:szCs w:val="24"/>
        </w:rPr>
        <w:t>。</w:t>
      </w:r>
    </w:p>
    <w:p>
      <w:pPr>
        <w:spacing w:line="560" w:lineRule="exact"/>
        <w:ind w:firstLine="480" w:firstLineChars="200"/>
        <w:rPr>
          <w:rFonts w:ascii="宋体" w:hAnsi="宋体"/>
          <w:sz w:val="24"/>
          <w:szCs w:val="24"/>
        </w:rPr>
      </w:pPr>
      <w:r>
        <w:rPr>
          <w:rFonts w:hint="eastAsia" w:cs="Helvetica" w:asciiTheme="minorEastAsia" w:hAnsiTheme="minorEastAsia" w:eastAsiaTheme="minorEastAsia"/>
          <w:kern w:val="0"/>
          <w:sz w:val="24"/>
          <w:szCs w:val="24"/>
        </w:rPr>
        <w:t>采购人在收到评标报告</w:t>
      </w:r>
      <w:r>
        <w:rPr>
          <w:rFonts w:hint="eastAsia" w:cs="宋体" w:asciiTheme="minorEastAsia" w:hAnsiTheme="minorEastAsia" w:eastAsiaTheme="minorEastAsia"/>
          <w:kern w:val="0"/>
          <w:sz w:val="24"/>
          <w:szCs w:val="24"/>
        </w:rPr>
        <w:t>5</w:t>
      </w:r>
      <w:r>
        <w:rPr>
          <w:rFonts w:hint="eastAsia" w:cs="Helvetica" w:asciiTheme="minorEastAsia" w:hAnsiTheme="minorEastAsia" w:eastAsiaTheme="minorEastAsia"/>
          <w:kern w:val="0"/>
          <w:sz w:val="24"/>
          <w:szCs w:val="24"/>
        </w:rPr>
        <w:t>个工作日内未按评标报告推荐的中标候选人顺序确定中标人，又不能说明合法理由的，视同按评标报告推荐的顺序确定排名第一的中标候选人为中标人。</w:t>
      </w:r>
    </w:p>
    <w:p>
      <w:pPr>
        <w:keepNext/>
        <w:keepLines/>
        <w:numPr>
          <w:ilvl w:val="2"/>
          <w:numId w:val="3"/>
        </w:numPr>
        <w:spacing w:line="360" w:lineRule="auto"/>
        <w:ind w:left="0" w:firstLine="0"/>
        <w:outlineLvl w:val="2"/>
        <w:rPr>
          <w:rFonts w:ascii="宋体" w:hAnsi="宋体"/>
          <w:b/>
          <w:bCs/>
          <w:sz w:val="24"/>
          <w:szCs w:val="24"/>
        </w:rPr>
      </w:pPr>
      <w:r>
        <w:rPr>
          <w:rFonts w:hint="eastAsia" w:ascii="宋体" w:hAnsi="宋体"/>
          <w:b/>
          <w:bCs/>
          <w:sz w:val="24"/>
          <w:szCs w:val="24"/>
        </w:rPr>
        <w:t>定标程序</w:t>
      </w:r>
    </w:p>
    <w:p>
      <w:pPr>
        <w:spacing w:line="360" w:lineRule="auto"/>
        <w:ind w:firstLine="480" w:firstLineChars="200"/>
        <w:rPr>
          <w:rFonts w:ascii="宋体" w:hAnsi="宋体" w:cs="Helvetica"/>
          <w:sz w:val="24"/>
          <w:szCs w:val="24"/>
        </w:rPr>
      </w:pPr>
      <w:r>
        <w:rPr>
          <w:rFonts w:hint="eastAsia" w:ascii="宋体" w:hAnsi="宋体" w:cs="Helvetica"/>
          <w:sz w:val="24"/>
          <w:szCs w:val="24"/>
        </w:rPr>
        <w:t>一、评审委员会将评审情况写出书面报告。</w:t>
      </w:r>
    </w:p>
    <w:p>
      <w:pPr>
        <w:spacing w:line="360" w:lineRule="auto"/>
        <w:ind w:firstLine="480" w:firstLineChars="200"/>
        <w:rPr>
          <w:rFonts w:ascii="宋体" w:hAnsi="宋体" w:cs="Helvetica"/>
          <w:sz w:val="24"/>
          <w:szCs w:val="24"/>
        </w:rPr>
      </w:pPr>
      <w:r>
        <w:rPr>
          <w:rFonts w:hint="eastAsia" w:ascii="宋体" w:hAnsi="宋体" w:cs="Helvetica"/>
          <w:sz w:val="24"/>
          <w:szCs w:val="24"/>
        </w:rPr>
        <w:t>二、</w:t>
      </w:r>
      <w:r>
        <w:rPr>
          <w:rFonts w:hint="eastAsia" w:ascii="宋体" w:hAnsi="宋体" w:cs="Helvetica"/>
          <w:sz w:val="24"/>
          <w:szCs w:val="24"/>
          <w:lang w:eastAsia="zh-CN"/>
        </w:rPr>
        <w:t>区政府采购中心</w:t>
      </w:r>
      <w:r>
        <w:rPr>
          <w:rFonts w:hint="eastAsia" w:ascii="宋体" w:hAnsi="宋体" w:cs="Helvetica"/>
          <w:sz w:val="24"/>
          <w:szCs w:val="24"/>
        </w:rPr>
        <w:t>在评审结束之日起2个工作日内将评审报告送采购人。</w:t>
      </w:r>
    </w:p>
    <w:p>
      <w:pPr>
        <w:spacing w:line="360" w:lineRule="auto"/>
        <w:ind w:firstLine="480" w:firstLineChars="200"/>
        <w:rPr>
          <w:rFonts w:ascii="宋体" w:hAnsi="宋体" w:cs="Helvetica"/>
          <w:sz w:val="24"/>
          <w:szCs w:val="24"/>
        </w:rPr>
      </w:pPr>
      <w:r>
        <w:rPr>
          <w:rFonts w:hint="eastAsia" w:ascii="宋体" w:hAnsi="宋体" w:cs="Helvetica"/>
          <w:sz w:val="24"/>
          <w:szCs w:val="24"/>
        </w:rPr>
        <w:t>三、采购人在收到评审报告后3个工作日内，按照评审报告中推荐的中标（成交）候选人顺序确定中标（成交）人。采购人在确认中标人前，应到中国裁判文书网（https://wenshu.court.gov.cn）查询中标候选人及其现任法定代表人、主要负责人是否存在行贿犯罪记录。如果中标候选人及其现任法定代表人、主要负责人存在行贿犯罪记录，采购人将不确定其为中标人。</w:t>
      </w:r>
    </w:p>
    <w:p>
      <w:pPr>
        <w:spacing w:line="360" w:lineRule="auto"/>
        <w:ind w:firstLine="480" w:firstLineChars="200"/>
        <w:rPr>
          <w:rFonts w:ascii="宋体" w:hAnsi="宋体" w:cs="Helvetica"/>
          <w:sz w:val="24"/>
          <w:szCs w:val="24"/>
        </w:rPr>
      </w:pPr>
      <w:r>
        <w:rPr>
          <w:rFonts w:hint="eastAsia" w:ascii="宋体" w:hAnsi="宋体" w:cs="Helvetica"/>
          <w:sz w:val="24"/>
          <w:szCs w:val="24"/>
        </w:rPr>
        <w:t>四、根据采购人确定的中标（成交）人，</w:t>
      </w:r>
      <w:r>
        <w:rPr>
          <w:rFonts w:hint="eastAsia" w:ascii="宋体" w:hAnsi="宋体" w:cs="Helvetica"/>
          <w:sz w:val="24"/>
          <w:szCs w:val="24"/>
          <w:lang w:eastAsia="zh-CN"/>
        </w:rPr>
        <w:t>区政府采购中心</w:t>
      </w:r>
      <w:r>
        <w:rPr>
          <w:rFonts w:hint="eastAsia" w:ascii="宋体" w:hAnsi="宋体" w:cs="Helvetica"/>
          <w:sz w:val="24"/>
          <w:szCs w:val="24"/>
        </w:rPr>
        <w:t>在“四川政府采购网”和“成都市公共资源交易服务中心”网站上发布中标（成交）公告，同时向中标（成交）人发出中标（成交）通知书。</w:t>
      </w:r>
    </w:p>
    <w:p>
      <w:pPr>
        <w:spacing w:line="360" w:lineRule="auto"/>
        <w:ind w:firstLine="480" w:firstLineChars="200"/>
        <w:rPr>
          <w:rFonts w:ascii="宋体" w:hAnsi="宋体" w:cs="Helvetica"/>
          <w:sz w:val="24"/>
          <w:szCs w:val="24"/>
        </w:rPr>
      </w:pPr>
      <w:r>
        <w:rPr>
          <w:rFonts w:hint="eastAsia" w:ascii="宋体" w:hAnsi="宋体" w:cs="Helvetica"/>
          <w:sz w:val="24"/>
          <w:szCs w:val="24"/>
        </w:rPr>
        <w:t>五、采购人、</w:t>
      </w:r>
      <w:r>
        <w:rPr>
          <w:rFonts w:hint="eastAsia" w:ascii="宋体" w:hAnsi="宋体" w:cs="Helvetica"/>
          <w:sz w:val="24"/>
          <w:szCs w:val="24"/>
          <w:lang w:eastAsia="zh-CN"/>
        </w:rPr>
        <w:t>区政府采购中心</w:t>
      </w:r>
      <w:r>
        <w:rPr>
          <w:rFonts w:hint="eastAsia" w:ascii="宋体" w:hAnsi="宋体" w:cs="Helvetica"/>
          <w:sz w:val="24"/>
          <w:szCs w:val="24"/>
        </w:rPr>
        <w:t>不解释中标（成交）或未中标（成交）原因，不退回投标文件和其他投标资料。</w:t>
      </w:r>
    </w:p>
    <w:p>
      <w:pPr>
        <w:keepNext/>
        <w:keepLines/>
        <w:numPr>
          <w:ilvl w:val="1"/>
          <w:numId w:val="3"/>
        </w:numPr>
        <w:spacing w:line="360" w:lineRule="auto"/>
        <w:jc w:val="left"/>
        <w:outlineLvl w:val="1"/>
        <w:rPr>
          <w:rFonts w:ascii="宋体" w:hAnsi="宋体"/>
          <w:b/>
          <w:bCs/>
          <w:sz w:val="24"/>
          <w:szCs w:val="24"/>
        </w:rPr>
      </w:pPr>
      <w:bookmarkStart w:id="170" w:name="_Toc233"/>
      <w:r>
        <w:rPr>
          <w:rFonts w:hint="eastAsia" w:ascii="宋体" w:hAnsi="宋体"/>
          <w:b/>
          <w:bCs/>
          <w:sz w:val="24"/>
          <w:szCs w:val="24"/>
        </w:rPr>
        <w:t>评审专家在政府采购活动中承担以下义务</w:t>
      </w:r>
      <w:bookmarkEnd w:id="170"/>
    </w:p>
    <w:p>
      <w:pPr>
        <w:pStyle w:val="80"/>
        <w:numPr>
          <w:ilvl w:val="0"/>
          <w:numId w:val="49"/>
        </w:numPr>
        <w:tabs>
          <w:tab w:val="left" w:pos="284"/>
        </w:tabs>
        <w:spacing w:line="360" w:lineRule="auto"/>
        <w:ind w:left="0" w:firstLine="420" w:firstLineChars="0"/>
        <w:jc w:val="left"/>
        <w:rPr>
          <w:sz w:val="24"/>
          <w:szCs w:val="24"/>
        </w:rPr>
      </w:pPr>
      <w:r>
        <w:rPr>
          <w:rFonts w:hint="eastAsia"/>
          <w:sz w:val="24"/>
          <w:szCs w:val="24"/>
        </w:rPr>
        <w:t>遵守评审工作纪律；</w:t>
      </w:r>
    </w:p>
    <w:p>
      <w:pPr>
        <w:pStyle w:val="80"/>
        <w:numPr>
          <w:ilvl w:val="0"/>
          <w:numId w:val="49"/>
        </w:numPr>
        <w:tabs>
          <w:tab w:val="left" w:pos="284"/>
        </w:tabs>
        <w:spacing w:line="360" w:lineRule="auto"/>
        <w:ind w:left="0" w:firstLine="420" w:firstLineChars="0"/>
        <w:jc w:val="left"/>
        <w:rPr>
          <w:sz w:val="24"/>
          <w:szCs w:val="24"/>
        </w:rPr>
      </w:pPr>
      <w:r>
        <w:rPr>
          <w:rFonts w:hint="eastAsia"/>
          <w:sz w:val="24"/>
          <w:szCs w:val="24"/>
        </w:rPr>
        <w:t>按照客观、公正、审慎的原则，根据招标文件规定的评审程序、评审方法和评审标准进行独立评审；</w:t>
      </w:r>
    </w:p>
    <w:p>
      <w:pPr>
        <w:pStyle w:val="80"/>
        <w:numPr>
          <w:ilvl w:val="0"/>
          <w:numId w:val="49"/>
        </w:numPr>
        <w:tabs>
          <w:tab w:val="left" w:pos="284"/>
        </w:tabs>
        <w:spacing w:line="360" w:lineRule="auto"/>
        <w:ind w:left="0" w:firstLine="420" w:firstLineChars="0"/>
        <w:jc w:val="left"/>
        <w:rPr>
          <w:sz w:val="24"/>
          <w:szCs w:val="24"/>
        </w:rPr>
      </w:pPr>
      <w:r>
        <w:rPr>
          <w:rFonts w:hint="eastAsia"/>
          <w:sz w:val="24"/>
          <w:szCs w:val="24"/>
        </w:rPr>
        <w:t>不得泄露评审文件、评审情况和在评审过程中获悉的商业秘密；</w:t>
      </w:r>
    </w:p>
    <w:p>
      <w:pPr>
        <w:pStyle w:val="80"/>
        <w:numPr>
          <w:ilvl w:val="0"/>
          <w:numId w:val="49"/>
        </w:numPr>
        <w:tabs>
          <w:tab w:val="left" w:pos="284"/>
        </w:tabs>
        <w:spacing w:line="360" w:lineRule="auto"/>
        <w:ind w:left="0" w:firstLine="420" w:firstLineChars="0"/>
        <w:jc w:val="left"/>
        <w:rPr>
          <w:sz w:val="24"/>
          <w:szCs w:val="24"/>
        </w:rPr>
      </w:pPr>
      <w:r>
        <w:rPr>
          <w:rFonts w:hint="eastAsia"/>
          <w:sz w:val="24"/>
          <w:szCs w:val="24"/>
        </w:rPr>
        <w:t>及时向财政部门报告评审过程中发现的采购人、采购代理机构向评审专家做倾向性、误导性的解释或者说明，以及供应商行贿、提供虚假材料或者串通等违法行为；</w:t>
      </w:r>
    </w:p>
    <w:p>
      <w:pPr>
        <w:pStyle w:val="80"/>
        <w:numPr>
          <w:ilvl w:val="0"/>
          <w:numId w:val="49"/>
        </w:numPr>
        <w:tabs>
          <w:tab w:val="left" w:pos="284"/>
        </w:tabs>
        <w:spacing w:line="360" w:lineRule="auto"/>
        <w:ind w:left="0" w:firstLine="420" w:firstLineChars="0"/>
        <w:jc w:val="left"/>
        <w:rPr>
          <w:sz w:val="24"/>
          <w:szCs w:val="24"/>
        </w:rPr>
      </w:pPr>
      <w:r>
        <w:rPr>
          <w:rFonts w:hint="eastAsia"/>
          <w:sz w:val="24"/>
          <w:szCs w:val="24"/>
        </w:rPr>
        <w:t>发现招标文件内容违反国家有关强制性规定或者招标文件存在歧义、重大缺陷导致评审工作无法进行时，停止评审并向采购人或者采购代理机构书面说明情况；</w:t>
      </w:r>
    </w:p>
    <w:p>
      <w:pPr>
        <w:pStyle w:val="80"/>
        <w:numPr>
          <w:ilvl w:val="0"/>
          <w:numId w:val="49"/>
        </w:numPr>
        <w:tabs>
          <w:tab w:val="left" w:pos="284"/>
        </w:tabs>
        <w:spacing w:line="360" w:lineRule="auto"/>
        <w:ind w:left="0" w:firstLine="420" w:firstLineChars="0"/>
        <w:jc w:val="left"/>
        <w:rPr>
          <w:sz w:val="24"/>
          <w:szCs w:val="24"/>
        </w:rPr>
      </w:pPr>
      <w:r>
        <w:rPr>
          <w:rFonts w:hint="eastAsia"/>
          <w:sz w:val="24"/>
          <w:szCs w:val="24"/>
        </w:rPr>
        <w:t>及时向财政、监察等部门举报在评审过程中受到非法干预的情况；</w:t>
      </w:r>
    </w:p>
    <w:p>
      <w:pPr>
        <w:pStyle w:val="80"/>
        <w:numPr>
          <w:ilvl w:val="0"/>
          <w:numId w:val="49"/>
        </w:numPr>
        <w:tabs>
          <w:tab w:val="left" w:pos="284"/>
        </w:tabs>
        <w:spacing w:line="360" w:lineRule="auto"/>
        <w:ind w:left="0" w:firstLine="420" w:firstLineChars="0"/>
        <w:jc w:val="left"/>
        <w:rPr>
          <w:sz w:val="24"/>
          <w:szCs w:val="24"/>
        </w:rPr>
      </w:pPr>
      <w:r>
        <w:rPr>
          <w:rFonts w:hint="eastAsia"/>
          <w:sz w:val="24"/>
          <w:szCs w:val="24"/>
        </w:rPr>
        <w:t>配合答复处理供应商的询问、质疑和投诉等事项；</w:t>
      </w:r>
    </w:p>
    <w:p>
      <w:pPr>
        <w:pStyle w:val="80"/>
        <w:numPr>
          <w:ilvl w:val="0"/>
          <w:numId w:val="49"/>
        </w:numPr>
        <w:tabs>
          <w:tab w:val="left" w:pos="284"/>
        </w:tabs>
        <w:spacing w:line="360" w:lineRule="auto"/>
        <w:ind w:left="0" w:firstLine="420" w:firstLineChars="0"/>
        <w:jc w:val="left"/>
        <w:rPr>
          <w:sz w:val="24"/>
          <w:szCs w:val="24"/>
        </w:rPr>
      </w:pPr>
      <w:r>
        <w:rPr>
          <w:rFonts w:hint="eastAsia"/>
          <w:sz w:val="24"/>
          <w:szCs w:val="24"/>
        </w:rPr>
        <w:t>法律、法规和规章规定的其他义务。</w:t>
      </w:r>
    </w:p>
    <w:p>
      <w:pPr>
        <w:keepNext/>
        <w:keepLines/>
        <w:numPr>
          <w:ilvl w:val="1"/>
          <w:numId w:val="3"/>
        </w:numPr>
        <w:spacing w:before="240" w:line="360" w:lineRule="auto"/>
        <w:jc w:val="left"/>
        <w:outlineLvl w:val="1"/>
        <w:rPr>
          <w:rFonts w:ascii="宋体" w:hAnsi="宋体"/>
          <w:b/>
          <w:bCs/>
          <w:sz w:val="24"/>
          <w:szCs w:val="24"/>
        </w:rPr>
      </w:pPr>
      <w:bookmarkStart w:id="171" w:name="_Toc20258"/>
      <w:r>
        <w:rPr>
          <w:rFonts w:hint="eastAsia" w:ascii="宋体" w:hAnsi="宋体"/>
          <w:b/>
          <w:bCs/>
          <w:sz w:val="24"/>
          <w:szCs w:val="24"/>
        </w:rPr>
        <w:t>评审专家在政府采购活动中应当遵守以下工作纪律</w:t>
      </w:r>
      <w:bookmarkEnd w:id="171"/>
    </w:p>
    <w:p>
      <w:pPr>
        <w:numPr>
          <w:ilvl w:val="0"/>
          <w:numId w:val="50"/>
        </w:numPr>
        <w:tabs>
          <w:tab w:val="left" w:pos="1155"/>
          <w:tab w:val="left" w:pos="1276"/>
          <w:tab w:val="left" w:pos="1418"/>
          <w:tab w:val="left" w:pos="7665"/>
        </w:tabs>
        <w:spacing w:line="360" w:lineRule="auto"/>
        <w:ind w:left="0" w:firstLine="567"/>
        <w:jc w:val="left"/>
        <w:rPr>
          <w:rFonts w:ascii="宋体" w:hAnsi="宋体"/>
          <w:sz w:val="24"/>
          <w:szCs w:val="24"/>
        </w:rPr>
      </w:pPr>
      <w:r>
        <w:rPr>
          <w:rFonts w:hint="eastAsia" w:ascii="宋体" w:hAnsi="宋体"/>
          <w:sz w:val="24"/>
          <w:szCs w:val="24"/>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50"/>
        </w:numPr>
        <w:tabs>
          <w:tab w:val="left" w:pos="1155"/>
          <w:tab w:val="left" w:pos="1276"/>
          <w:tab w:val="left" w:pos="1418"/>
          <w:tab w:val="left" w:pos="7665"/>
        </w:tabs>
        <w:spacing w:line="360" w:lineRule="auto"/>
        <w:ind w:left="0" w:firstLine="567"/>
        <w:jc w:val="left"/>
        <w:rPr>
          <w:rFonts w:ascii="宋体" w:hAnsi="宋体"/>
          <w:sz w:val="24"/>
          <w:szCs w:val="24"/>
        </w:rPr>
      </w:pPr>
      <w:r>
        <w:rPr>
          <w:rFonts w:hint="eastAsia" w:ascii="宋体" w:hAnsi="宋体"/>
          <w:sz w:val="24"/>
          <w:szCs w:val="24"/>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4"/>
          <w:szCs w:val="24"/>
          <w:lang w:eastAsia="zh-CN"/>
        </w:rPr>
        <w:t>区政府采购中心</w:t>
      </w:r>
      <w:r>
        <w:rPr>
          <w:rFonts w:hint="eastAsia" w:ascii="宋体" w:hAnsi="宋体"/>
          <w:sz w:val="24"/>
          <w:szCs w:val="24"/>
        </w:rPr>
        <w:t>，不得私自转托他人；</w:t>
      </w:r>
    </w:p>
    <w:p>
      <w:pPr>
        <w:numPr>
          <w:ilvl w:val="0"/>
          <w:numId w:val="50"/>
        </w:numPr>
        <w:tabs>
          <w:tab w:val="left" w:pos="1155"/>
          <w:tab w:val="left" w:pos="1276"/>
          <w:tab w:val="left" w:pos="1418"/>
          <w:tab w:val="left" w:pos="7665"/>
        </w:tabs>
        <w:spacing w:line="360" w:lineRule="auto"/>
        <w:ind w:left="0" w:firstLine="567"/>
        <w:jc w:val="left"/>
        <w:rPr>
          <w:rFonts w:ascii="宋体" w:hAnsi="宋体"/>
          <w:sz w:val="24"/>
          <w:szCs w:val="24"/>
        </w:rPr>
      </w:pPr>
      <w:r>
        <w:rPr>
          <w:rFonts w:hint="eastAsia" w:ascii="宋体" w:hAnsi="宋体"/>
          <w:sz w:val="24"/>
          <w:szCs w:val="24"/>
        </w:rPr>
        <w:t>对需要专业</w:t>
      </w:r>
      <w:r>
        <w:rPr>
          <w:rFonts w:ascii="宋体" w:hAnsi="宋体"/>
          <w:sz w:val="24"/>
          <w:szCs w:val="24"/>
        </w:rPr>
        <w:t>判断的主管评审因素不得协商评分；</w:t>
      </w:r>
    </w:p>
    <w:p>
      <w:pPr>
        <w:numPr>
          <w:ilvl w:val="0"/>
          <w:numId w:val="50"/>
        </w:numPr>
        <w:tabs>
          <w:tab w:val="left" w:pos="1155"/>
          <w:tab w:val="left" w:pos="1276"/>
          <w:tab w:val="left" w:pos="1418"/>
          <w:tab w:val="left" w:pos="7665"/>
        </w:tabs>
        <w:spacing w:line="360" w:lineRule="auto"/>
        <w:ind w:left="0" w:firstLine="567"/>
        <w:jc w:val="left"/>
        <w:rPr>
          <w:rFonts w:ascii="宋体" w:hAnsi="宋体"/>
          <w:sz w:val="24"/>
          <w:szCs w:val="24"/>
        </w:rPr>
      </w:pPr>
      <w:r>
        <w:rPr>
          <w:rFonts w:hint="eastAsia" w:ascii="宋体" w:hAnsi="宋体"/>
          <w:sz w:val="24"/>
          <w:szCs w:val="24"/>
        </w:rPr>
        <w:t>在</w:t>
      </w:r>
      <w:r>
        <w:rPr>
          <w:rFonts w:ascii="宋体" w:hAnsi="宋体"/>
          <w:sz w:val="24"/>
          <w:szCs w:val="24"/>
        </w:rPr>
        <w:t>评审过程中不得擅离职守，影响</w:t>
      </w:r>
      <w:r>
        <w:rPr>
          <w:rFonts w:hint="eastAsia" w:ascii="宋体" w:hAnsi="宋体"/>
          <w:sz w:val="24"/>
          <w:szCs w:val="24"/>
        </w:rPr>
        <w:t>评审</w:t>
      </w:r>
      <w:r>
        <w:rPr>
          <w:rFonts w:ascii="宋体" w:hAnsi="宋体"/>
          <w:sz w:val="24"/>
          <w:szCs w:val="24"/>
        </w:rPr>
        <w:t>程序</w:t>
      </w:r>
      <w:r>
        <w:rPr>
          <w:rFonts w:hint="eastAsia" w:ascii="宋体" w:hAnsi="宋体"/>
          <w:sz w:val="24"/>
          <w:szCs w:val="24"/>
        </w:rPr>
        <w:t>正常进行；</w:t>
      </w:r>
    </w:p>
    <w:p>
      <w:pPr>
        <w:numPr>
          <w:ilvl w:val="0"/>
          <w:numId w:val="50"/>
        </w:numPr>
        <w:tabs>
          <w:tab w:val="left" w:pos="1155"/>
          <w:tab w:val="left" w:pos="1276"/>
          <w:tab w:val="left" w:pos="1418"/>
          <w:tab w:val="left" w:pos="7665"/>
        </w:tabs>
        <w:spacing w:line="360" w:lineRule="auto"/>
        <w:ind w:left="0" w:firstLine="567"/>
        <w:jc w:val="left"/>
        <w:rPr>
          <w:rFonts w:ascii="宋体" w:hAnsi="宋体"/>
          <w:sz w:val="24"/>
          <w:szCs w:val="24"/>
        </w:rPr>
      </w:pPr>
      <w:r>
        <w:rPr>
          <w:rFonts w:hint="eastAsia" w:ascii="宋体" w:hAnsi="宋体"/>
          <w:sz w:val="24"/>
          <w:szCs w:val="24"/>
        </w:rPr>
        <w:t>评审过程中，不得与外界联系，因发生不可预见情况，确实需要与外界联系的，应当在监督人员监督之下办理；</w:t>
      </w:r>
    </w:p>
    <w:p>
      <w:pPr>
        <w:numPr>
          <w:ilvl w:val="0"/>
          <w:numId w:val="50"/>
        </w:numPr>
        <w:tabs>
          <w:tab w:val="left" w:pos="1155"/>
          <w:tab w:val="left" w:pos="1276"/>
          <w:tab w:val="left" w:pos="1418"/>
          <w:tab w:val="left" w:pos="7665"/>
        </w:tabs>
        <w:spacing w:line="360" w:lineRule="auto"/>
        <w:ind w:left="0" w:firstLine="567"/>
        <w:jc w:val="left"/>
        <w:rPr>
          <w:rFonts w:ascii="宋体" w:hAnsi="宋体"/>
          <w:sz w:val="24"/>
          <w:szCs w:val="24"/>
        </w:rPr>
      </w:pPr>
      <w:r>
        <w:rPr>
          <w:rFonts w:hint="eastAsia" w:ascii="宋体" w:hAnsi="宋体"/>
          <w:sz w:val="24"/>
          <w:szCs w:val="24"/>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50"/>
        </w:numPr>
        <w:tabs>
          <w:tab w:val="left" w:pos="1155"/>
          <w:tab w:val="left" w:pos="1276"/>
          <w:tab w:val="left" w:pos="1418"/>
          <w:tab w:val="left" w:pos="7665"/>
        </w:tabs>
        <w:spacing w:line="360" w:lineRule="auto"/>
        <w:ind w:left="0" w:firstLine="567"/>
        <w:jc w:val="left"/>
        <w:rPr>
          <w:rFonts w:ascii="宋体" w:hAnsi="宋体"/>
          <w:sz w:val="24"/>
          <w:szCs w:val="24"/>
        </w:rPr>
      </w:pPr>
      <w:r>
        <w:rPr>
          <w:rFonts w:hint="eastAsia" w:ascii="宋体" w:hAnsi="宋体"/>
          <w:sz w:val="24"/>
          <w:szCs w:val="24"/>
        </w:rPr>
        <w:t>在评审过程中和评审结束后，不得记录、复制或带走任何评审资料，不得向外界透露评审内容；</w:t>
      </w:r>
    </w:p>
    <w:p>
      <w:pPr>
        <w:numPr>
          <w:ilvl w:val="0"/>
          <w:numId w:val="50"/>
        </w:numPr>
        <w:tabs>
          <w:tab w:val="left" w:pos="1155"/>
          <w:tab w:val="left" w:pos="1276"/>
          <w:tab w:val="left" w:pos="1418"/>
          <w:tab w:val="left" w:pos="7665"/>
        </w:tabs>
        <w:spacing w:line="360" w:lineRule="auto"/>
        <w:ind w:left="0" w:firstLine="567"/>
        <w:jc w:val="left"/>
        <w:rPr>
          <w:rFonts w:ascii="宋体" w:hAnsi="宋体"/>
          <w:sz w:val="24"/>
          <w:szCs w:val="24"/>
        </w:rPr>
      </w:pPr>
      <w:r>
        <w:rPr>
          <w:rFonts w:hint="eastAsia" w:ascii="宋体" w:hAnsi="宋体"/>
          <w:sz w:val="24"/>
          <w:szCs w:val="24"/>
        </w:rPr>
        <w:t>评审现场服从采购代理机构工作人员的管理，接受现场监督人员的合法监督；</w:t>
      </w:r>
    </w:p>
    <w:p>
      <w:pPr>
        <w:tabs>
          <w:tab w:val="left" w:pos="1155"/>
          <w:tab w:val="left" w:pos="1276"/>
          <w:tab w:val="left" w:pos="1418"/>
        </w:tabs>
        <w:spacing w:line="580" w:lineRule="exact"/>
        <w:ind w:firstLine="480" w:firstLineChars="200"/>
        <w:rPr>
          <w:rFonts w:ascii="宋体" w:hAnsi="宋体"/>
          <w:sz w:val="28"/>
          <w:szCs w:val="28"/>
        </w:rPr>
      </w:pPr>
      <w:r>
        <w:rPr>
          <w:rFonts w:hint="eastAsia" w:ascii="宋体" w:hAnsi="宋体"/>
          <w:sz w:val="24"/>
          <w:szCs w:val="24"/>
        </w:rPr>
        <w:t>九、遵守有关廉洁自律规定，不得私下接触供应商，不得收受供应商及有关业务单位和个人的财物或好处，不得接受采购代理机构的请托。</w:t>
      </w:r>
    </w:p>
    <w:p>
      <w:pPr>
        <w:tabs>
          <w:tab w:val="left" w:pos="1155"/>
          <w:tab w:val="left" w:pos="1276"/>
          <w:tab w:val="left" w:pos="1418"/>
        </w:tabs>
        <w:spacing w:line="580" w:lineRule="exact"/>
        <w:rPr>
          <w:rFonts w:ascii="宋体" w:hAnsi="宋体"/>
          <w:sz w:val="28"/>
          <w:szCs w:val="28"/>
        </w:rPr>
      </w:pPr>
    </w:p>
    <w:p>
      <w:pPr>
        <w:tabs>
          <w:tab w:val="left" w:pos="1155"/>
          <w:tab w:val="left" w:pos="1276"/>
          <w:tab w:val="left" w:pos="1418"/>
        </w:tabs>
        <w:spacing w:line="580" w:lineRule="exact"/>
        <w:rPr>
          <w:rFonts w:ascii="宋体" w:hAnsi="宋体"/>
          <w:sz w:val="28"/>
          <w:szCs w:val="28"/>
        </w:rPr>
      </w:pPr>
    </w:p>
    <w:p>
      <w:pPr>
        <w:tabs>
          <w:tab w:val="left" w:pos="1155"/>
          <w:tab w:val="left" w:pos="1276"/>
          <w:tab w:val="left" w:pos="1418"/>
        </w:tabs>
        <w:spacing w:line="580" w:lineRule="exact"/>
        <w:rPr>
          <w:rFonts w:ascii="宋体" w:hAnsi="宋体"/>
          <w:sz w:val="28"/>
          <w:szCs w:val="28"/>
        </w:rPr>
      </w:pPr>
    </w:p>
    <w:p>
      <w:pPr>
        <w:tabs>
          <w:tab w:val="left" w:pos="1155"/>
          <w:tab w:val="left" w:pos="1276"/>
          <w:tab w:val="left" w:pos="1418"/>
        </w:tabs>
        <w:spacing w:line="580" w:lineRule="exact"/>
        <w:rPr>
          <w:rFonts w:ascii="宋体" w:hAnsi="宋体"/>
          <w:sz w:val="28"/>
          <w:szCs w:val="28"/>
        </w:rPr>
      </w:pPr>
    </w:p>
    <w:bookmarkEnd w:id="151"/>
    <w:bookmarkEnd w:id="152"/>
    <w:p>
      <w:pPr>
        <w:pStyle w:val="3"/>
        <w:bidi w:val="0"/>
        <w:rPr>
          <w:rFonts w:ascii="宋体" w:hAnsi="宋体"/>
          <w:b/>
          <w:bCs/>
          <w:spacing w:val="-20"/>
          <w:kern w:val="44"/>
          <w:szCs w:val="32"/>
        </w:rPr>
      </w:pPr>
      <w:bookmarkStart w:id="172" w:name="_Toc28571"/>
      <w:r>
        <w:rPr>
          <w:rFonts w:hint="eastAsia" w:ascii="宋体" w:hAnsi="宋体"/>
          <w:b/>
          <w:bCs/>
          <w:spacing w:val="-20"/>
          <w:kern w:val="44"/>
          <w:sz w:val="32"/>
          <w:szCs w:val="32"/>
        </w:rPr>
        <w:t>拟签订合同</w:t>
      </w:r>
      <w:bookmarkEnd w:id="0"/>
      <w:bookmarkEnd w:id="1"/>
      <w:bookmarkEnd w:id="2"/>
      <w:bookmarkEnd w:id="3"/>
      <w:bookmarkStart w:id="173" w:name="_Toc277152521"/>
      <w:bookmarkEnd w:id="173"/>
      <w:bookmarkStart w:id="174" w:name="_Toc277152520"/>
      <w:bookmarkEnd w:id="174"/>
      <w:bookmarkStart w:id="175" w:name="_Toc277152523"/>
      <w:bookmarkEnd w:id="175"/>
      <w:bookmarkStart w:id="176" w:name="_Toc214858832"/>
      <w:bookmarkEnd w:id="176"/>
      <w:bookmarkStart w:id="177" w:name="_Toc316475751"/>
      <w:bookmarkEnd w:id="177"/>
      <w:bookmarkStart w:id="178" w:name="_Toc316475675"/>
      <w:bookmarkEnd w:id="178"/>
      <w:bookmarkStart w:id="179" w:name="_Toc316475673"/>
      <w:bookmarkEnd w:id="179"/>
      <w:bookmarkStart w:id="180" w:name="_Toc316475754"/>
      <w:bookmarkEnd w:id="180"/>
      <w:bookmarkStart w:id="181" w:name="_Toc316475677"/>
      <w:bookmarkEnd w:id="181"/>
      <w:bookmarkStart w:id="182" w:name="_Toc277152522"/>
      <w:bookmarkEnd w:id="182"/>
      <w:bookmarkStart w:id="183" w:name="_Toc316475667"/>
      <w:bookmarkEnd w:id="183"/>
      <w:bookmarkStart w:id="184" w:name="_Toc299975392"/>
      <w:bookmarkEnd w:id="184"/>
      <w:bookmarkStart w:id="185" w:name="_Toc316475759"/>
      <w:bookmarkEnd w:id="185"/>
      <w:bookmarkStart w:id="186" w:name="_Toc316475672"/>
      <w:bookmarkEnd w:id="186"/>
      <w:bookmarkStart w:id="187" w:name="_Toc316475755"/>
      <w:bookmarkEnd w:id="187"/>
      <w:bookmarkStart w:id="188" w:name="_Toc316475674"/>
      <w:bookmarkEnd w:id="188"/>
      <w:bookmarkStart w:id="189" w:name="_Toc316475676"/>
      <w:bookmarkEnd w:id="189"/>
      <w:bookmarkStart w:id="190" w:name="_Toc316475761"/>
      <w:bookmarkEnd w:id="190"/>
      <w:bookmarkStart w:id="191" w:name="_Toc316475671"/>
      <w:bookmarkEnd w:id="191"/>
      <w:bookmarkStart w:id="192" w:name="_Toc316475762"/>
      <w:bookmarkEnd w:id="192"/>
      <w:bookmarkStart w:id="193" w:name="_Toc316475760"/>
      <w:bookmarkEnd w:id="193"/>
      <w:bookmarkStart w:id="194" w:name="_Toc316475756"/>
      <w:bookmarkEnd w:id="194"/>
      <w:bookmarkStart w:id="195" w:name="_Toc316475664"/>
      <w:bookmarkEnd w:id="195"/>
      <w:bookmarkStart w:id="196" w:name="_Toc316475763"/>
      <w:bookmarkEnd w:id="196"/>
      <w:bookmarkStart w:id="197" w:name="_Toc316475665"/>
      <w:bookmarkEnd w:id="197"/>
      <w:bookmarkStart w:id="198" w:name="_Toc316475758"/>
      <w:bookmarkEnd w:id="198"/>
      <w:bookmarkStart w:id="199" w:name="_Toc316475757"/>
      <w:bookmarkEnd w:id="199"/>
      <w:bookmarkStart w:id="200" w:name="_Toc316475752"/>
      <w:bookmarkEnd w:id="200"/>
      <w:bookmarkStart w:id="201" w:name="_Toc316475666"/>
      <w:bookmarkEnd w:id="201"/>
      <w:bookmarkStart w:id="202" w:name="_Toc299975364"/>
      <w:bookmarkEnd w:id="202"/>
      <w:bookmarkStart w:id="203" w:name="_Toc316475669"/>
      <w:bookmarkEnd w:id="203"/>
      <w:bookmarkStart w:id="204" w:name="_Toc316475753"/>
      <w:bookmarkEnd w:id="204"/>
      <w:bookmarkStart w:id="205" w:name="_Toc316475670"/>
      <w:bookmarkEnd w:id="205"/>
      <w:bookmarkStart w:id="206" w:name="_Toc316475668"/>
      <w:bookmarkEnd w:id="206"/>
      <w:bookmarkStart w:id="207" w:name="_Toc316475764"/>
      <w:bookmarkEnd w:id="207"/>
      <w:bookmarkStart w:id="208" w:name="_Toc217446108"/>
      <w:bookmarkStart w:id="209" w:name="_Toc8573798"/>
      <w:bookmarkStart w:id="210" w:name="_Toc34729074"/>
      <w:r>
        <w:rPr>
          <w:rFonts w:hint="eastAsia" w:ascii="宋体" w:hAnsi="宋体"/>
          <w:b/>
          <w:bCs/>
          <w:spacing w:val="-20"/>
          <w:kern w:val="44"/>
          <w:sz w:val="32"/>
          <w:szCs w:val="32"/>
        </w:rPr>
        <w:t>文本</w:t>
      </w:r>
      <w:bookmarkEnd w:id="172"/>
      <w:r>
        <w:rPr>
          <w:rFonts w:ascii="宋体" w:hAnsi="宋体" w:cs="宋体"/>
          <w:b/>
          <w:strike/>
          <w:sz w:val="30"/>
          <w:szCs w:val="32"/>
        </w:rPr>
        <w:t xml:space="preserve"> </w:t>
      </w:r>
    </w:p>
    <w:bookmarkEnd w:id="208"/>
    <w:bookmarkEnd w:id="209"/>
    <w:bookmarkEnd w:id="210"/>
    <w:p>
      <w:pPr>
        <w:pStyle w:val="17"/>
        <w:rPr>
          <w:rFonts w:ascii="方正小标宋简体" w:eastAsia="方正小标宋简体"/>
          <w:sz w:val="36"/>
          <w:szCs w:val="36"/>
        </w:rPr>
      </w:pPr>
    </w:p>
    <w:p>
      <w:pPr>
        <w:pageBreakBefore w:val="0"/>
        <w:widowControl w:val="0"/>
        <w:kinsoku/>
        <w:wordWrap/>
        <w:overflowPunct/>
        <w:topLinePunct w:val="0"/>
        <w:autoSpaceDE/>
        <w:autoSpaceDN/>
        <w:bidi w:val="0"/>
        <w:spacing w:line="260" w:lineRule="exact"/>
        <w:jc w:val="center"/>
        <w:rPr>
          <w:rFonts w:ascii="宋体" w:hAnsi="宋体"/>
          <w:b/>
          <w:bCs/>
          <w:color w:val="auto"/>
          <w:sz w:val="21"/>
          <w:szCs w:val="21"/>
        </w:rPr>
      </w:pPr>
      <w:r>
        <w:rPr>
          <w:rFonts w:hint="eastAsia"/>
          <w:b/>
          <w:bCs/>
          <w:color w:val="auto"/>
          <w:sz w:val="21"/>
          <w:szCs w:val="21"/>
        </w:rPr>
        <w:t>农副食品，动、植物油制品配送合同</w:t>
      </w:r>
    </w:p>
    <w:p>
      <w:pPr>
        <w:pageBreakBefore w:val="0"/>
        <w:widowControl w:val="0"/>
        <w:kinsoku/>
        <w:wordWrap/>
        <w:overflowPunct/>
        <w:topLinePunct w:val="0"/>
        <w:autoSpaceDE/>
        <w:autoSpaceDN/>
        <w:bidi w:val="0"/>
        <w:spacing w:line="260" w:lineRule="exact"/>
        <w:ind w:firstLine="420" w:firstLineChars="200"/>
        <w:rPr>
          <w:rFonts w:ascii="宋体" w:hAnsi="宋体"/>
          <w:color w:val="auto"/>
          <w:sz w:val="21"/>
          <w:szCs w:val="21"/>
        </w:rPr>
      </w:pP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签订地点：</w:t>
      </w:r>
      <w:r>
        <w:rPr>
          <w:rFonts w:hint="eastAsia" w:ascii="仿宋" w:hAnsi="仿宋" w:eastAsia="仿宋" w:cs="仿宋"/>
          <w:color w:val="auto"/>
          <w:sz w:val="21"/>
          <w:szCs w:val="21"/>
          <w:lang w:val="en-US" w:eastAsia="zh-CN"/>
        </w:rPr>
        <w:t>********</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签订时间：</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t>年</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t>月    日。</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 xml:space="preserve">采购人（甲方）：成都市武侯区机关事务中心 </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中标人（乙方）：</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依据《中华人民共和国民法典》、《中华人民共和国政府采购法》与项目行业有关的法律法规，以及XXXX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第一条、</w:t>
      </w:r>
      <w:r>
        <w:rPr>
          <w:rFonts w:hint="eastAsia" w:ascii="仿宋" w:hAnsi="仿宋" w:eastAsia="仿宋" w:cs="仿宋"/>
          <w:b/>
          <w:color w:val="auto"/>
          <w:sz w:val="21"/>
          <w:szCs w:val="21"/>
        </w:rPr>
        <w:t>项目基本情况</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武侯区</w:t>
      </w:r>
      <w:r>
        <w:rPr>
          <w:rFonts w:hint="eastAsia" w:ascii="仿宋" w:hAnsi="仿宋" w:eastAsia="仿宋" w:cs="仿宋"/>
          <w:color w:val="auto"/>
          <w:sz w:val="21"/>
          <w:szCs w:val="21"/>
          <w:lang w:val="en-US" w:eastAsia="zh-CN"/>
        </w:rPr>
        <w:t>第一办公区食堂</w:t>
      </w:r>
      <w:r>
        <w:rPr>
          <w:rFonts w:hint="eastAsia" w:ascii="仿宋" w:hAnsi="仿宋" w:eastAsia="仿宋" w:cs="仿宋"/>
          <w:color w:val="auto"/>
          <w:sz w:val="21"/>
          <w:szCs w:val="21"/>
        </w:rPr>
        <w:t>位于</w:t>
      </w:r>
      <w:r>
        <w:rPr>
          <w:rFonts w:hint="eastAsia" w:ascii="仿宋" w:hAnsi="仿宋" w:eastAsia="仿宋" w:cs="仿宋"/>
          <w:color w:val="auto"/>
          <w:sz w:val="21"/>
          <w:szCs w:val="21"/>
          <w:lang w:val="en-US" w:eastAsia="zh-CN"/>
        </w:rPr>
        <w:t>武侯祠大街264号</w:t>
      </w:r>
      <w:r>
        <w:rPr>
          <w:rFonts w:hint="eastAsia" w:ascii="仿宋" w:hAnsi="仿宋" w:eastAsia="仿宋" w:cs="仿宋"/>
          <w:color w:val="auto"/>
          <w:sz w:val="21"/>
          <w:szCs w:val="21"/>
        </w:rPr>
        <w:t>，为加强对武侯区</w:t>
      </w:r>
      <w:r>
        <w:rPr>
          <w:rFonts w:hint="eastAsia" w:ascii="仿宋" w:hAnsi="仿宋" w:eastAsia="仿宋" w:cs="仿宋"/>
          <w:color w:val="auto"/>
          <w:sz w:val="21"/>
          <w:szCs w:val="21"/>
          <w:lang w:val="en-US" w:eastAsia="zh-CN"/>
        </w:rPr>
        <w:t>第一办公区</w:t>
      </w:r>
      <w:r>
        <w:rPr>
          <w:rFonts w:hint="eastAsia" w:ascii="仿宋" w:hAnsi="仿宋" w:eastAsia="仿宋" w:cs="仿宋"/>
          <w:color w:val="auto"/>
          <w:sz w:val="21"/>
          <w:szCs w:val="21"/>
        </w:rPr>
        <w:t>食堂食品原料供应的管理，进而确保食品原料的安全、及时、卫生、新鲜，保证食材品质。决定通过公开招标的形式，选取符合要求的供应商，为食堂提供有保障的食品原材料。</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第二条、</w:t>
      </w:r>
      <w:r>
        <w:rPr>
          <w:rFonts w:hint="eastAsia" w:ascii="仿宋" w:hAnsi="仿宋" w:eastAsia="仿宋" w:cs="仿宋"/>
          <w:b/>
          <w:color w:val="auto"/>
          <w:sz w:val="21"/>
          <w:szCs w:val="21"/>
        </w:rPr>
        <w:t>合同期限</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合同签订期限为</w:t>
      </w:r>
      <w:r>
        <w:rPr>
          <w:rFonts w:hint="eastAsia" w:ascii="仿宋" w:hAnsi="仿宋" w:eastAsia="仿宋" w:cs="仿宋"/>
          <w:color w:val="auto"/>
          <w:sz w:val="21"/>
          <w:szCs w:val="21"/>
          <w:lang w:val="en-US" w:eastAsia="zh-CN"/>
        </w:rPr>
        <w:t>一年</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本项目预算金额为</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t>万元。</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服务期限为</w:t>
      </w:r>
      <w:r>
        <w:rPr>
          <w:rFonts w:hint="eastAsia" w:ascii="仿宋" w:hAnsi="仿宋" w:eastAsia="仿宋" w:cs="仿宋"/>
          <w:color w:val="auto"/>
          <w:sz w:val="21"/>
          <w:szCs w:val="21"/>
        </w:rPr>
        <w:t>为：</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rPr>
        <w:t>年</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月</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日</w:t>
      </w:r>
      <w:r>
        <w:rPr>
          <w:rFonts w:hint="eastAsia" w:ascii="仿宋" w:hAnsi="仿宋" w:eastAsia="仿宋" w:cs="仿宋"/>
          <w:color w:val="auto"/>
          <w:sz w:val="21"/>
          <w:szCs w:val="21"/>
          <w:u w:val="none"/>
          <w:lang w:val="en-US" w:eastAsia="zh-CN"/>
        </w:rPr>
        <w:t>至</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rPr>
        <w:t>年</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u w:val="none"/>
        </w:rPr>
        <w:t>月</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u w:val="none"/>
        </w:rPr>
        <w:t>日</w:t>
      </w:r>
      <w:r>
        <w:rPr>
          <w:rFonts w:hint="eastAsia" w:ascii="仿宋" w:hAnsi="仿宋" w:eastAsia="仿宋" w:cs="仿宋"/>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第三条、</w:t>
      </w:r>
      <w:r>
        <w:rPr>
          <w:rFonts w:hint="eastAsia" w:ascii="仿宋" w:hAnsi="仿宋" w:eastAsia="仿宋" w:cs="仿宋"/>
          <w:b/>
          <w:color w:val="auto"/>
          <w:sz w:val="21"/>
          <w:szCs w:val="21"/>
        </w:rPr>
        <w:t>服务内容与质量标准</w:t>
      </w:r>
    </w:p>
    <w:p>
      <w:pPr>
        <w:keepNext w:val="0"/>
        <w:keepLines w:val="0"/>
        <w:pageBreakBefore w:val="0"/>
        <w:widowControl w:val="0"/>
        <w:kinsoku/>
        <w:wordWrap/>
        <w:overflowPunct/>
        <w:topLinePunct w:val="0"/>
        <w:autoSpaceDE/>
        <w:autoSpaceDN/>
        <w:bidi w:val="0"/>
        <w:snapToGrid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sz w:val="21"/>
          <w:szCs w:val="21"/>
        </w:rPr>
        <w:t>为武侯区</w:t>
      </w:r>
      <w:r>
        <w:rPr>
          <w:rFonts w:hint="eastAsia" w:ascii="仿宋" w:hAnsi="仿宋" w:eastAsia="仿宋" w:cs="仿宋"/>
          <w:sz w:val="21"/>
          <w:szCs w:val="21"/>
          <w:lang w:eastAsia="zh-CN"/>
        </w:rPr>
        <w:t>第一办公区</w:t>
      </w:r>
      <w:r>
        <w:rPr>
          <w:rFonts w:hint="eastAsia" w:ascii="仿宋" w:hAnsi="仿宋" w:eastAsia="仿宋" w:cs="仿宋"/>
          <w:sz w:val="21"/>
          <w:szCs w:val="21"/>
        </w:rPr>
        <w:t>食堂提供主副食品及调料等食材的配送（具体是：米、面、油、肉类、水产类、禽蛋、奶制品、水果、蔬菜、副食、调料等）（以采购人实际需求及用量进行配送，并按实际用量进行结算）。</w:t>
      </w:r>
    </w:p>
    <w:p>
      <w:pPr>
        <w:keepNext w:val="0"/>
        <w:keepLines w:val="0"/>
        <w:pageBreakBefore w:val="0"/>
        <w:widowControl w:val="0"/>
        <w:kinsoku/>
        <w:wordWrap/>
        <w:overflowPunct/>
        <w:topLinePunct w:val="0"/>
        <w:autoSpaceDE/>
        <w:autoSpaceDN/>
        <w:bidi w:val="0"/>
        <w:snapToGrid w:val="0"/>
        <w:spacing w:line="260" w:lineRule="exact"/>
        <w:ind w:firstLine="422" w:firstLineChars="200"/>
        <w:rPr>
          <w:rFonts w:hint="eastAsia" w:ascii="仿宋" w:hAnsi="仿宋" w:eastAsia="仿宋" w:cs="仿宋"/>
          <w:color w:val="auto"/>
          <w:sz w:val="21"/>
          <w:szCs w:val="21"/>
          <w:lang w:eastAsia="zh-CN"/>
        </w:rPr>
      </w:pPr>
      <w:r>
        <w:rPr>
          <w:rFonts w:hint="eastAsia" w:ascii="仿宋" w:hAnsi="仿宋" w:eastAsia="仿宋" w:cs="仿宋"/>
          <w:b/>
          <w:bCs/>
          <w:color w:val="auto"/>
          <w:sz w:val="21"/>
          <w:szCs w:val="21"/>
          <w:lang w:val="en-US" w:eastAsia="zh-CN"/>
        </w:rPr>
        <w:t>一、</w:t>
      </w:r>
      <w:r>
        <w:rPr>
          <w:rFonts w:hint="eastAsia" w:ascii="仿宋" w:hAnsi="仿宋" w:eastAsia="仿宋" w:cs="仿宋"/>
          <w:b/>
          <w:bCs/>
          <w:color w:val="auto"/>
          <w:sz w:val="21"/>
          <w:szCs w:val="21"/>
          <w:lang w:eastAsia="zh-CN"/>
        </w:rPr>
        <w:t>采购产品质量及要求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（一）肉</w:t>
      </w:r>
      <w:r>
        <w:rPr>
          <w:rFonts w:hint="eastAsia" w:ascii="仿宋" w:hAnsi="仿宋" w:eastAsia="仿宋" w:cs="仿宋"/>
          <w:sz w:val="21"/>
          <w:szCs w:val="21"/>
          <w:lang w:eastAsia="zh-CN"/>
        </w:rPr>
        <w:t>类、</w:t>
      </w:r>
      <w:r>
        <w:rPr>
          <w:rFonts w:hint="eastAsia" w:ascii="仿宋" w:hAnsi="仿宋" w:eastAsia="仿宋" w:cs="仿宋"/>
          <w:sz w:val="21"/>
          <w:szCs w:val="21"/>
        </w:rPr>
        <w:t>禽</w:t>
      </w:r>
      <w:r>
        <w:rPr>
          <w:rFonts w:hint="eastAsia" w:ascii="仿宋" w:hAnsi="仿宋" w:eastAsia="仿宋" w:cs="仿宋"/>
          <w:sz w:val="21"/>
          <w:szCs w:val="21"/>
          <w:lang w:eastAsia="zh-CN"/>
        </w:rPr>
        <w:t>类</w:t>
      </w:r>
      <w:r>
        <w:rPr>
          <w:rFonts w:hint="eastAsia" w:ascii="仿宋" w:hAnsi="仿宋" w:eastAsia="仿宋" w:cs="仿宋"/>
          <w:sz w:val="21"/>
          <w:szCs w:val="21"/>
        </w:rPr>
        <w:t>、水产类</w:t>
      </w:r>
      <w:r>
        <w:rPr>
          <w:rFonts w:hint="eastAsia" w:ascii="仿宋" w:hAnsi="仿宋" w:eastAsia="仿宋" w:cs="仿宋"/>
          <w:sz w:val="21"/>
          <w:szCs w:val="21"/>
          <w:lang w:eastAsia="zh-CN"/>
        </w:rPr>
        <w:t>、</w:t>
      </w:r>
      <w:r>
        <w:rPr>
          <w:rFonts w:hint="eastAsia" w:ascii="仿宋" w:hAnsi="仿宋" w:eastAsia="仿宋" w:cs="仿宋"/>
          <w:sz w:val="21"/>
          <w:szCs w:val="21"/>
        </w:rPr>
        <w:t>蛋</w:t>
      </w:r>
      <w:r>
        <w:rPr>
          <w:rFonts w:hint="eastAsia" w:ascii="仿宋" w:hAnsi="仿宋" w:eastAsia="仿宋" w:cs="仿宋"/>
          <w:sz w:val="21"/>
          <w:szCs w:val="21"/>
          <w:lang w:eastAsia="zh-CN"/>
        </w:rPr>
        <w:t>类</w:t>
      </w:r>
      <w:r>
        <w:rPr>
          <w:rFonts w:hint="eastAsia" w:ascii="仿宋" w:hAnsi="仿宋" w:eastAsia="仿宋" w:cs="仿宋"/>
          <w:sz w:val="21"/>
          <w:szCs w:val="21"/>
        </w:rPr>
        <w:t>：肉</w:t>
      </w:r>
      <w:r>
        <w:rPr>
          <w:rFonts w:hint="eastAsia" w:ascii="仿宋" w:hAnsi="仿宋" w:eastAsia="仿宋" w:cs="仿宋"/>
          <w:sz w:val="21"/>
          <w:szCs w:val="21"/>
          <w:lang w:eastAsia="zh-CN"/>
        </w:rPr>
        <w:t>类</w:t>
      </w:r>
      <w:r>
        <w:rPr>
          <w:rFonts w:hint="eastAsia" w:ascii="仿宋" w:hAnsi="仿宋" w:eastAsia="仿宋" w:cs="仿宋"/>
          <w:sz w:val="21"/>
          <w:szCs w:val="21"/>
        </w:rPr>
        <w:t>包括猪、牛、羊等畜类，禽</w:t>
      </w:r>
      <w:r>
        <w:rPr>
          <w:rFonts w:hint="eastAsia" w:ascii="仿宋" w:hAnsi="仿宋" w:eastAsia="仿宋" w:cs="仿宋"/>
          <w:sz w:val="21"/>
          <w:szCs w:val="21"/>
          <w:lang w:eastAsia="zh-CN"/>
        </w:rPr>
        <w:t>类</w:t>
      </w:r>
      <w:r>
        <w:rPr>
          <w:rFonts w:hint="eastAsia" w:ascii="仿宋" w:hAnsi="仿宋" w:eastAsia="仿宋" w:cs="仿宋"/>
          <w:sz w:val="21"/>
          <w:szCs w:val="21"/>
          <w:lang w:val="en-US" w:eastAsia="zh-CN"/>
        </w:rPr>
        <w:t>包括</w:t>
      </w:r>
      <w:r>
        <w:rPr>
          <w:rFonts w:hint="eastAsia" w:ascii="仿宋" w:hAnsi="仿宋" w:eastAsia="仿宋" w:cs="仿宋"/>
          <w:sz w:val="21"/>
          <w:szCs w:val="21"/>
        </w:rPr>
        <w:t>鸡、鸭、鹅等禽类，</w:t>
      </w:r>
      <w:r>
        <w:rPr>
          <w:rFonts w:hint="eastAsia" w:ascii="仿宋" w:hAnsi="仿宋" w:eastAsia="仿宋" w:cs="仿宋"/>
          <w:sz w:val="21"/>
          <w:szCs w:val="21"/>
          <w:lang w:val="en-US" w:eastAsia="zh-CN"/>
        </w:rPr>
        <w:t>水产类包括</w:t>
      </w:r>
      <w:r>
        <w:rPr>
          <w:rFonts w:hint="eastAsia" w:ascii="仿宋" w:hAnsi="仿宋" w:eastAsia="仿宋" w:cs="仿宋"/>
          <w:sz w:val="21"/>
          <w:szCs w:val="21"/>
        </w:rPr>
        <w:t>草鱼、鲢鱼、鲫鱼等</w:t>
      </w:r>
      <w:r>
        <w:rPr>
          <w:rFonts w:hint="eastAsia" w:ascii="仿宋" w:hAnsi="仿宋" w:eastAsia="仿宋" w:cs="仿宋"/>
          <w:sz w:val="21"/>
          <w:szCs w:val="21"/>
          <w:lang w:eastAsia="zh-CN"/>
        </w:rPr>
        <w:t>，</w:t>
      </w:r>
      <w:r>
        <w:rPr>
          <w:rFonts w:hint="eastAsia" w:ascii="仿宋" w:hAnsi="仿宋" w:eastAsia="仿宋" w:cs="仿宋"/>
          <w:sz w:val="21"/>
          <w:szCs w:val="21"/>
        </w:rPr>
        <w:t>蛋类</w:t>
      </w:r>
      <w:r>
        <w:rPr>
          <w:rFonts w:hint="eastAsia" w:ascii="仿宋" w:hAnsi="仿宋" w:eastAsia="仿宋" w:cs="仿宋"/>
          <w:sz w:val="21"/>
          <w:szCs w:val="21"/>
          <w:lang w:val="en-US" w:eastAsia="zh-CN"/>
        </w:rPr>
        <w:t>包括鸡蛋、鸭蛋等</w:t>
      </w:r>
      <w:r>
        <w:rPr>
          <w:rFonts w:hint="eastAsia" w:ascii="仿宋" w:hAnsi="仿宋" w:eastAsia="仿宋" w:cs="仿宋"/>
          <w:sz w:val="21"/>
          <w:szCs w:val="21"/>
        </w:rPr>
        <w:t>。</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1、产品总体要求（技术要求）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生鲜类（数量、品类：根据采购人实际需要品种、数量提供。）</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肉</w:t>
      </w:r>
      <w:r>
        <w:rPr>
          <w:rFonts w:hint="eastAsia" w:ascii="仿宋" w:hAnsi="仿宋" w:eastAsia="仿宋" w:cs="仿宋"/>
          <w:sz w:val="21"/>
          <w:szCs w:val="21"/>
          <w:lang w:val="en-US" w:eastAsia="zh-CN"/>
        </w:rPr>
        <w:t>类、</w:t>
      </w:r>
      <w:r>
        <w:rPr>
          <w:rFonts w:hint="eastAsia" w:ascii="仿宋" w:hAnsi="仿宋" w:eastAsia="仿宋" w:cs="仿宋"/>
          <w:sz w:val="21"/>
          <w:szCs w:val="21"/>
        </w:rPr>
        <w:t>禽类</w:t>
      </w:r>
      <w:r>
        <w:rPr>
          <w:rFonts w:hint="eastAsia" w:ascii="仿宋" w:hAnsi="仿宋" w:eastAsia="仿宋" w:cs="仿宋"/>
          <w:sz w:val="21"/>
          <w:szCs w:val="21"/>
          <w:lang w:eastAsia="zh-CN"/>
        </w:rPr>
        <w:t>，</w:t>
      </w:r>
      <w:r>
        <w:rPr>
          <w:rFonts w:hint="eastAsia" w:ascii="仿宋" w:hAnsi="仿宋" w:eastAsia="仿宋" w:cs="仿宋"/>
          <w:sz w:val="21"/>
          <w:szCs w:val="21"/>
        </w:rPr>
        <w:t>符合GB</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31650国家最新标准</w:t>
      </w:r>
      <w:r>
        <w:rPr>
          <w:rFonts w:hint="eastAsia" w:ascii="仿宋" w:hAnsi="仿宋" w:eastAsia="仿宋" w:cs="仿宋"/>
          <w:sz w:val="21"/>
          <w:szCs w:val="21"/>
          <w:lang w:val="en-US" w:eastAsia="zh-CN"/>
        </w:rPr>
        <w:t>规定，</w:t>
      </w:r>
      <w:r>
        <w:rPr>
          <w:rFonts w:hint="eastAsia" w:ascii="仿宋" w:hAnsi="仿宋" w:eastAsia="仿宋" w:cs="仿宋"/>
          <w:sz w:val="21"/>
          <w:szCs w:val="21"/>
        </w:rPr>
        <w:t>食品中兽药最大残留限量的规定。</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冷鲜肉一级，符合GB/T 9959国家最新标准规定和国家卫生、安全标准要求。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1.1无槽头肉和血刀肉；甲状腺、肾上腺、病变淋巴摘除干净；无残留毛绒，不带长短毛；不带浮毛、凝血块、胆污、粪污及其他污染物。</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1.2色泽：肌肉色泽鲜红或深红，有光泽；脂肪呈乳白色或粉白色。</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1.3弹性（组织状态）：指压后的凹陷立即恢复。</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1.4粘度：外表微干或微湿润，不粘手。</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1.5气味：具有鲜猪肉正常气味。煮沸后肉汤透明澄清，脂肪团聚于液面，具有香味。</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1.6产品符合GB/T9959国家最新标准分割鲜冻猪瘦肉，GB</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31650国家最新标准食品中兽药最大残留限量。</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1.7国家有定点屠宰、检验检疫要求的品种，应来自于定点屠宰厂出品、有国家规定的动物产品检疫合格证明及验讫印章、肉品品质检验合格证明及验讫印章（随每批次供货时按批次提供）。鲜猪肉(当日生产)符合成都市生猪溯源体系的要求，并将溯源资料交采购人备案待查。配送时具有动检部门检疫印章和肉品品质合格印章。</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1.8猪肉要求全程冷链配送，相关检疫证书齐全完备。</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1.9羊肉、牛肉</w:t>
      </w:r>
      <w:r>
        <w:rPr>
          <w:rFonts w:hint="eastAsia" w:ascii="仿宋" w:hAnsi="仿宋" w:eastAsia="仿宋" w:cs="仿宋"/>
          <w:sz w:val="21"/>
          <w:szCs w:val="21"/>
          <w:lang w:eastAsia="zh-CN"/>
        </w:rPr>
        <w:t>、</w:t>
      </w:r>
      <w:r>
        <w:rPr>
          <w:rFonts w:hint="eastAsia" w:ascii="仿宋" w:hAnsi="仿宋" w:eastAsia="仿宋" w:cs="仿宋"/>
          <w:sz w:val="21"/>
          <w:szCs w:val="21"/>
        </w:rPr>
        <w:t>鸡肉、鸭肉等冷鲜畜禽肉的食品安全指标应符合GB 2707国家最新标准的规定,须肉面干净、无任何异味、无毛发、表皮处理清洁，大小统一、码放整齐。</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1.10水产类、海水藻类的食品安全指标应分别符合GB 2733国家最新标准、GB 19643国家最新标准的规定。</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bCs/>
          <w:sz w:val="21"/>
          <w:szCs w:val="21"/>
        </w:rPr>
      </w:pPr>
      <w:r>
        <w:rPr>
          <w:rFonts w:hint="eastAsia" w:ascii="仿宋" w:hAnsi="仿宋" w:eastAsia="仿宋" w:cs="仿宋"/>
          <w:bCs/>
          <w:sz w:val="21"/>
          <w:szCs w:val="21"/>
        </w:rPr>
        <w:t>2、</w:t>
      </w:r>
      <w:r>
        <w:rPr>
          <w:rFonts w:hint="eastAsia" w:ascii="仿宋" w:hAnsi="仿宋" w:eastAsia="仿宋" w:cs="仿宋"/>
          <w:sz w:val="21"/>
          <w:szCs w:val="21"/>
        </w:rPr>
        <w:t>猪肉</w:t>
      </w:r>
      <w:r>
        <w:rPr>
          <w:rFonts w:hint="eastAsia" w:ascii="仿宋" w:hAnsi="仿宋" w:eastAsia="仿宋" w:cs="仿宋"/>
          <w:bCs/>
          <w:sz w:val="21"/>
          <w:szCs w:val="21"/>
        </w:rPr>
        <w:t>。</w:t>
      </w:r>
      <w:r>
        <w:rPr>
          <w:rFonts w:hint="eastAsia" w:ascii="仿宋" w:hAnsi="仿宋" w:eastAsia="仿宋" w:cs="仿宋"/>
          <w:color w:val="000000"/>
          <w:sz w:val="21"/>
          <w:szCs w:val="21"/>
        </w:rPr>
        <w:t>当天屠宰且不能是冻肉（特殊情况下取得采购人认可后方可送冻肉），</w:t>
      </w:r>
      <w:r>
        <w:rPr>
          <w:rFonts w:hint="eastAsia" w:ascii="仿宋" w:hAnsi="仿宋" w:eastAsia="仿宋" w:cs="仿宋"/>
          <w:sz w:val="21"/>
          <w:szCs w:val="21"/>
        </w:rPr>
        <w:t>应符合GB/T 9959国家最新标准，成都市生猪溯源体系的要求并有产地动物卫生监督机构出具的检疫（或检测）合格证明和动物产品检疫（或检测）合格验讫印章以及生猪定点屠宰厂肉品品质检验合格验讫印章。</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bCs/>
          <w:sz w:val="21"/>
          <w:szCs w:val="21"/>
        </w:rPr>
      </w:pPr>
      <w:r>
        <w:rPr>
          <w:rFonts w:hint="eastAsia" w:ascii="仿宋" w:hAnsi="仿宋" w:eastAsia="仿宋" w:cs="仿宋"/>
          <w:bCs/>
          <w:sz w:val="21"/>
          <w:szCs w:val="21"/>
        </w:rPr>
        <w:t>3、</w:t>
      </w:r>
      <w:r>
        <w:rPr>
          <w:rFonts w:hint="eastAsia" w:ascii="仿宋" w:hAnsi="仿宋" w:eastAsia="仿宋" w:cs="仿宋"/>
          <w:sz w:val="21"/>
          <w:szCs w:val="21"/>
        </w:rPr>
        <w:t>鸡蛋。</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3.1</w:t>
      </w:r>
      <w:r>
        <w:rPr>
          <w:rFonts w:hint="eastAsia" w:ascii="仿宋" w:hAnsi="仿宋" w:eastAsia="仿宋" w:cs="仿宋"/>
          <w:sz w:val="21"/>
          <w:szCs w:val="21"/>
        </w:rPr>
        <w:t>每枚净重不得少于50g，汞含量符合GB</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2749国家最新标准，其他理化指标符合GB</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2749国家最新标准。须有动物检疫合格证，包装规范，应采用符合国家食品安全标准要求的包装材料。</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3.2</w:t>
      </w:r>
      <w:r>
        <w:rPr>
          <w:rFonts w:hint="eastAsia" w:ascii="仿宋" w:hAnsi="仿宋" w:eastAsia="仿宋" w:cs="仿宋"/>
          <w:sz w:val="21"/>
          <w:szCs w:val="21"/>
        </w:rPr>
        <w:t>色泽：具有禽蛋固有的色泽。</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3.3</w:t>
      </w:r>
      <w:r>
        <w:rPr>
          <w:rFonts w:hint="eastAsia" w:ascii="仿宋" w:hAnsi="仿宋" w:eastAsia="仿宋" w:cs="仿宋"/>
          <w:sz w:val="21"/>
          <w:szCs w:val="21"/>
        </w:rPr>
        <w:t>组织形状：蛋壳清洁、无破裂，打开后蛋黄凸起、完整、有韧性，蛋白澄清透明、稀稠分明。</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3.4</w:t>
      </w:r>
      <w:r>
        <w:rPr>
          <w:rFonts w:hint="eastAsia" w:ascii="仿宋" w:hAnsi="仿宋" w:eastAsia="仿宋" w:cs="仿宋"/>
          <w:sz w:val="21"/>
          <w:szCs w:val="21"/>
        </w:rPr>
        <w:t>气味：具有产品固有的气味，无异味。</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3.5</w:t>
      </w:r>
      <w:r>
        <w:rPr>
          <w:rFonts w:hint="eastAsia" w:ascii="仿宋" w:hAnsi="仿宋" w:eastAsia="仿宋" w:cs="仿宋"/>
          <w:sz w:val="21"/>
          <w:szCs w:val="21"/>
        </w:rPr>
        <w:t>杂质：无杂质，内容物不得有血块或其他鸡组织异物。</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sz w:val="21"/>
          <w:szCs w:val="21"/>
        </w:rPr>
        <w:t>鲜蛋的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w:t>
      </w:r>
    </w:p>
    <w:p>
      <w:pPr>
        <w:keepNext w:val="0"/>
        <w:keepLines w:val="0"/>
        <w:pageBreakBefore w:val="0"/>
        <w:widowControl w:val="0"/>
        <w:kinsoku/>
        <w:wordWrap/>
        <w:overflowPunct/>
        <w:topLinePunct w:val="0"/>
        <w:autoSpaceDE/>
        <w:autoSpaceDN/>
        <w:bidi w:val="0"/>
        <w:spacing w:line="260" w:lineRule="exact"/>
        <w:ind w:firstLine="422" w:firstLineChars="200"/>
        <w:rPr>
          <w:rFonts w:hint="eastAsia" w:ascii="仿宋" w:hAnsi="仿宋" w:eastAsia="仿宋" w:cs="仿宋"/>
          <w:color w:val="auto"/>
          <w:sz w:val="21"/>
          <w:szCs w:val="21"/>
        </w:rPr>
      </w:pPr>
      <w:r>
        <w:rPr>
          <w:rFonts w:hint="eastAsia" w:ascii="仿宋" w:hAnsi="仿宋" w:eastAsia="仿宋" w:cs="仿宋"/>
          <w:b/>
          <w:bCs/>
          <w:color w:val="auto"/>
          <w:sz w:val="21"/>
          <w:szCs w:val="21"/>
        </w:rPr>
        <w:t>（二）蔬菜类</w:t>
      </w:r>
      <w:r>
        <w:rPr>
          <w:rFonts w:hint="eastAsia" w:ascii="仿宋" w:hAnsi="仿宋" w:eastAsia="仿宋" w:cs="仿宋"/>
          <w:b/>
          <w:bCs/>
          <w:color w:val="auto"/>
          <w:sz w:val="21"/>
          <w:szCs w:val="21"/>
          <w:lang w:eastAsia="zh-CN"/>
        </w:rPr>
        <w:t>：</w:t>
      </w:r>
      <w:r>
        <w:rPr>
          <w:rFonts w:hint="eastAsia" w:ascii="仿宋" w:hAnsi="仿宋" w:eastAsia="仿宋" w:cs="仿宋"/>
          <w:color w:val="auto"/>
          <w:sz w:val="21"/>
          <w:szCs w:val="21"/>
        </w:rPr>
        <w:t>主要包括土豆、萝卜、白菜、花菜、佛手瓜、冬瓜、茄子、豇豆、青豆等叶菜类、茎菜类、根菜类、果菜类、花菜等。</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1、产品总体要求（技术要求）</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1.1蔬菜（数量、品类：根据采购人实际需要品种、数量提供。）</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1.2叶菜类：鲜嫩，无枯黄叶，无花斑叶，无烂叶；叶茎完整无折断，基部不老化，干爽无水；无裂口损伤，表面无泥土及其它杂物，无农药残留。</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1.3根茎类：个体均匀，根形完整，无畸形，无泥土，无虫蛀和机械伤，无腐烂，无断折断裂，不萎蔫变软，不发芽，不变绿，不空心，不糠心，不黑心，弹击有实心感，无农药残留。</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1.4芽苗类：鲜嫩、无老叶、无花斑黄叶，根部切口新鲜，茎叶完整，无腐烂现象，无农药残留。</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1.5菌类：色泽与其品种相适应，气味正常；无腐烂及虫蛀株，无发霉，无失水枯萎， 朵片完整，手轻捏不能有水渗出为宜。</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1.6所投产品必须符合GB 2763国家最新标准和安全标准及GB 2762国家最新标准食品中污染物限量标准。所列产品标准如国家有调整的，应以调整后的最新标准为准。农药残留及重金属不得超标，不得含有国家全面禁止使用的农药成份。</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1.7原菜须保证菜面干净、无明显泥土、码放整齐、无破损、不得过熟或欠熟；净菜须保证菜面完全干净、无泥土、按统一标准加工、码放整齐，并按相关规定配送前采样送检，并提供具有农药、杀虫剂等残留检测合格的报告。</w:t>
      </w:r>
    </w:p>
    <w:p>
      <w:pPr>
        <w:keepNext w:val="0"/>
        <w:keepLines w:val="0"/>
        <w:pageBreakBefore w:val="0"/>
        <w:widowControl w:val="0"/>
        <w:kinsoku/>
        <w:wordWrap/>
        <w:overflowPunct/>
        <w:topLinePunct w:val="0"/>
        <w:autoSpaceDE/>
        <w:autoSpaceDN/>
        <w:bidi w:val="0"/>
        <w:spacing w:line="260" w:lineRule="exact"/>
        <w:ind w:firstLine="422" w:firstLineChars="200"/>
        <w:rPr>
          <w:rFonts w:hint="eastAsia" w:ascii="仿宋" w:hAnsi="仿宋" w:eastAsia="仿宋" w:cs="仿宋"/>
          <w:color w:val="auto"/>
          <w:sz w:val="21"/>
          <w:szCs w:val="21"/>
        </w:rPr>
      </w:pPr>
      <w:r>
        <w:rPr>
          <w:rFonts w:hint="eastAsia" w:ascii="仿宋" w:hAnsi="仿宋" w:eastAsia="仿宋" w:cs="仿宋"/>
          <w:b/>
          <w:bCs/>
          <w:color w:val="auto"/>
          <w:sz w:val="21"/>
          <w:szCs w:val="21"/>
        </w:rPr>
        <w:t>（三）干杂类</w:t>
      </w:r>
      <w:r>
        <w:rPr>
          <w:rFonts w:hint="eastAsia" w:ascii="仿宋" w:hAnsi="仿宋" w:eastAsia="仿宋" w:cs="仿宋"/>
          <w:color w:val="auto"/>
          <w:sz w:val="21"/>
          <w:szCs w:val="21"/>
        </w:rPr>
        <w:t>。主要包括米、面、油、奶制品、干货</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调料等一切干杂辅料类</w:t>
      </w:r>
      <w:r>
        <w:rPr>
          <w:rFonts w:hint="eastAsia" w:ascii="仿宋" w:hAnsi="仿宋" w:eastAsia="仿宋" w:cs="仿宋"/>
          <w:color w:val="auto"/>
          <w:sz w:val="21"/>
          <w:szCs w:val="21"/>
          <w:lang w:eastAsia="zh-CN"/>
        </w:rPr>
        <w:t>。</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1、产品总体要求（技术要求）</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1.1干杂类（数量、品类：根据采购人实际需要品种、数量提供。）</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1.2不得含有二氧化硫及重金属元素和非法使用添加剂；农药残留不得超标，须优质、无感观异常。符合国家最新质量标准和安全标准。</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1.3</w:t>
      </w:r>
      <w:r>
        <w:rPr>
          <w:rFonts w:hint="eastAsia" w:ascii="仿宋" w:hAnsi="仿宋" w:eastAsia="仿宋" w:cs="仿宋"/>
          <w:color w:val="auto"/>
          <w:sz w:val="21"/>
          <w:szCs w:val="21"/>
          <w:lang w:val="en-US" w:eastAsia="zh-CN"/>
        </w:rPr>
        <w:t>所有</w:t>
      </w:r>
      <w:r>
        <w:rPr>
          <w:rFonts w:hint="eastAsia" w:ascii="仿宋" w:hAnsi="仿宋" w:eastAsia="仿宋" w:cs="仿宋"/>
          <w:color w:val="auto"/>
          <w:sz w:val="21"/>
          <w:szCs w:val="21"/>
        </w:rPr>
        <w:t>配送</w:t>
      </w:r>
      <w:r>
        <w:rPr>
          <w:rFonts w:hint="eastAsia" w:ascii="仿宋" w:hAnsi="仿宋" w:eastAsia="仿宋" w:cs="仿宋"/>
          <w:color w:val="auto"/>
          <w:sz w:val="21"/>
          <w:szCs w:val="21"/>
          <w:lang w:val="en-US" w:eastAsia="zh-CN"/>
        </w:rPr>
        <w:t>产品必须有明确的</w:t>
      </w:r>
      <w:r>
        <w:rPr>
          <w:rFonts w:hint="eastAsia" w:ascii="仿宋" w:hAnsi="仿宋" w:eastAsia="仿宋" w:cs="仿宋"/>
          <w:color w:val="auto"/>
          <w:sz w:val="21"/>
          <w:szCs w:val="21"/>
        </w:rPr>
        <w:t>种类、品牌、规格，</w:t>
      </w:r>
      <w:r>
        <w:rPr>
          <w:rFonts w:hint="eastAsia" w:ascii="仿宋" w:hAnsi="仿宋" w:eastAsia="仿宋" w:cs="仿宋"/>
          <w:color w:val="auto"/>
          <w:sz w:val="21"/>
          <w:szCs w:val="21"/>
          <w:lang w:val="en-US" w:eastAsia="zh-CN"/>
        </w:rPr>
        <w:t>净含量、</w:t>
      </w:r>
      <w:r>
        <w:rPr>
          <w:rFonts w:hint="eastAsia" w:ascii="仿宋" w:hAnsi="仿宋" w:eastAsia="仿宋" w:cs="仿宋"/>
          <w:color w:val="auto"/>
          <w:sz w:val="21"/>
          <w:szCs w:val="21"/>
        </w:rPr>
        <w:t>生产日期</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保质期等</w:t>
      </w:r>
      <w:r>
        <w:rPr>
          <w:rFonts w:hint="eastAsia" w:ascii="仿宋" w:hAnsi="仿宋" w:eastAsia="仿宋" w:cs="仿宋"/>
          <w:color w:val="auto"/>
          <w:sz w:val="21"/>
          <w:szCs w:val="21"/>
        </w:rPr>
        <w:t>，包装完整、无任何破损、无挤压、无破碎、无异味、无任何表面附着物或衍生物。</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1.4 产品符合国家质量安全检验标准、随货有该批次产品质量检测合格证、包装完好无损、外观无霉变、无斑点、无腐烂变质，有该物品独有的气味、无异味。有效期须在保质期二分之一天数之内，凭出厂合格证与检验员章确认质量，具有相关产品检验报告，在保质期内有SC标记。</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1.5食用盐：精制盐，加碘，符合国家最新或行业标准。白色，味咸，无异味，无明显与盐无关的外来异物。食品添加剂与营养强化剂的质量应符合相应的标准和有关要求。</w:t>
      </w:r>
      <w:r>
        <w:rPr>
          <w:rFonts w:hint="eastAsia" w:ascii="仿宋" w:hAnsi="仿宋" w:eastAsia="仿宋" w:cs="仿宋"/>
          <w:b/>
          <w:bCs/>
          <w:color w:val="auto"/>
          <w:sz w:val="21"/>
          <w:szCs w:val="21"/>
        </w:rPr>
        <w:t>食用盐由各省级市场监督管理</w:t>
      </w:r>
      <w:r>
        <w:rPr>
          <w:rFonts w:hint="eastAsia" w:ascii="仿宋" w:hAnsi="仿宋" w:eastAsia="仿宋" w:cs="仿宋"/>
          <w:b/>
          <w:bCs/>
          <w:color w:val="auto"/>
          <w:sz w:val="21"/>
          <w:szCs w:val="21"/>
          <w:lang w:eastAsia="zh-CN"/>
        </w:rPr>
        <w:t>部门</w:t>
      </w:r>
      <w:r>
        <w:rPr>
          <w:rFonts w:hint="eastAsia" w:ascii="仿宋" w:hAnsi="仿宋" w:eastAsia="仿宋" w:cs="仿宋"/>
          <w:b/>
          <w:bCs/>
          <w:color w:val="auto"/>
          <w:sz w:val="21"/>
          <w:szCs w:val="21"/>
        </w:rPr>
        <w:t>批准</w:t>
      </w:r>
      <w:r>
        <w:rPr>
          <w:rFonts w:hint="eastAsia" w:ascii="仿宋" w:hAnsi="仿宋" w:eastAsia="仿宋" w:cs="仿宋"/>
          <w:b/>
          <w:bCs/>
          <w:color w:val="auto"/>
          <w:sz w:val="21"/>
          <w:szCs w:val="21"/>
          <w:lang w:eastAsia="zh-CN"/>
        </w:rPr>
        <w:t>的</w:t>
      </w:r>
      <w:r>
        <w:rPr>
          <w:rFonts w:hint="eastAsia" w:ascii="仿宋" w:hAnsi="仿宋" w:eastAsia="仿宋" w:cs="仿宋"/>
          <w:b/>
          <w:bCs/>
          <w:color w:val="auto"/>
          <w:sz w:val="21"/>
          <w:szCs w:val="21"/>
        </w:rPr>
        <w:t>定点企业进行生产</w:t>
      </w:r>
      <w:r>
        <w:rPr>
          <w:rFonts w:hint="eastAsia" w:ascii="仿宋" w:hAnsi="仿宋" w:eastAsia="仿宋" w:cs="仿宋"/>
          <w:color w:val="auto"/>
          <w:sz w:val="21"/>
          <w:szCs w:val="21"/>
        </w:rPr>
        <w:t>。</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1.6菜籽油</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菜籽油为非转基因食用植物油，食用油的食品安全指标应符合GB 2716国家最新标准的规定， 其中：成品菜籽油的质量指标不低于 GB/T 1536 国家最新标准的二级压榨成品菜籽油的技术要求。食品中污染物限量标准应符合国家标准GB 2762国家最新标准、GB 2761国家最新标准规定或国家卫生、食品安全最新标准，即预包装原料必须为原公司（厂）生产的全新产品，符合国家相关规定的质量标准、环保标准、技术参数和规格要求并达到采购方对食材的要求，特殊食品必须符合国家有关特殊标准和规定。不得提供假冒伪劣、有毒有害食品。</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桶装，每桶一次性密封装。</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包装符合GB/T 17374国家最新标准。</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保质期不少于12个月。</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在油桶的肩部刻有清晰的生产日期。</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在油桶上印有清晰地生产日期。油桶上注明产品名称、配料、加工原料、净含量、厂名、厂址、保质期、联系方式、质量等级、生产工艺、营养成分表、生产许可证号、贮存条件、原料原产地。</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1.7大米</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①不低于GB/T 1354国家最新标准一级定等指标的技术要求；</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②国标二级籼稻大米（产品与标注情况一致）；</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③袋装；</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④包装符合GB/T 17109国家最新标准 粮食销售包装标准；</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⑤保质期不少于 6 个月；</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⑥生产日期标注在独立的纸制生产合格证上并固定于袋口封装线上，在未拆封包装袋之前完全能清晰看清生产日期。外包装上注明产品名称、原料、产地、净含量、厂名、厂址、生产日期、保质期、产品标准号、联系方式、质量等级、营养成分表、生产许可证编号、贮存条件；</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⑦生产日期标注在独立的生产合格证上并固定于袋口封装线上；在未拆封包装袋之前完全能清楚看清生产日期。</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1.8面粉及面制品</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①</w:t>
      </w:r>
      <w:r>
        <w:rPr>
          <w:rFonts w:hint="eastAsia" w:ascii="仿宋" w:hAnsi="仿宋" w:eastAsia="仿宋" w:cs="仿宋"/>
          <w:sz w:val="21"/>
          <w:szCs w:val="21"/>
          <w:lang w:eastAsia="zh-CN"/>
        </w:rPr>
        <w:t>特制一等粉：</w:t>
      </w:r>
      <w:r>
        <w:rPr>
          <w:rFonts w:hint="eastAsia" w:ascii="仿宋" w:hAnsi="仿宋" w:eastAsia="仿宋" w:cs="仿宋"/>
          <w:sz w:val="21"/>
          <w:szCs w:val="21"/>
        </w:rPr>
        <w:t>符合国家最新或行业标准。②</w:t>
      </w:r>
      <w:r>
        <w:rPr>
          <w:rFonts w:hint="eastAsia" w:ascii="仿宋" w:hAnsi="仿宋" w:eastAsia="仿宋" w:cs="仿宋"/>
          <w:sz w:val="21"/>
          <w:szCs w:val="21"/>
          <w:lang w:eastAsia="zh-CN"/>
        </w:rPr>
        <w:t>特制二等粉：</w:t>
      </w:r>
      <w:r>
        <w:rPr>
          <w:rFonts w:hint="eastAsia" w:ascii="仿宋" w:hAnsi="仿宋" w:eastAsia="仿宋" w:cs="仿宋"/>
          <w:sz w:val="21"/>
          <w:szCs w:val="21"/>
        </w:rPr>
        <w:t>质量指标不低于 GB/T 1355国家最新标准的特制二等指标的技术要求。</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③面粉色泽呈乳白色或淡黄色，不发暗，无杂质，无粗粒感，流散性好，不结块，有自然的麦香味。</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④袋装；</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⑤保质期不少于 6 个月；</w:t>
      </w:r>
    </w:p>
    <w:p>
      <w:pPr>
        <w:keepNext w:val="0"/>
        <w:keepLines w:val="0"/>
        <w:pageBreakBefore w:val="0"/>
        <w:widowControl w:val="0"/>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sz w:val="21"/>
          <w:szCs w:val="21"/>
        </w:rPr>
        <w:t>⑥生产日期标注在独立的纸制生产合格证上并固定于袋口封装线上，在未拆封包装袋之前完全能清晰看清生产日期。外包装上注明产品名称、原料、产地、净含量、厂名、厂址、生产日期、保质期、产品标准号、联系方式、质量等级、营养成分表、生产许可证编号、贮存条件</w:t>
      </w:r>
      <w:r>
        <w:rPr>
          <w:rFonts w:hint="eastAsia" w:ascii="仿宋" w:hAnsi="仿宋" w:eastAsia="仿宋" w:cs="仿宋"/>
          <w:sz w:val="21"/>
          <w:szCs w:val="21"/>
          <w:lang w:eastAsia="zh-CN"/>
        </w:rPr>
        <w:t>。</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1.7项、1.8项要求的食品原料的食品安全指标应符合相应食品安全国家标准的规定，分等分级的质量指标不低于国家有关食品质量标准的中位数水平，如质量或规格等级划分为 1、2、3、4、5 或大（L）、 中（M）、小（S）的，应选择 1、2 或大（L）、中（M）等级。食品原料的包装应完整、清洁、无破损，包装有关食品名称、生产日期、保质期限、质量等级、生产经营者等标识内容应与其内装物一致。预包装类食品原料应具有SC标记。其中：成品粮（大米、小麦粉或面粉）的食品安全指标应符合 GB 2715国家最新标准的规定。</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1.9奶制品</w:t>
      </w:r>
      <w:r>
        <w:rPr>
          <w:rFonts w:hint="eastAsia" w:ascii="仿宋" w:hAnsi="仿宋" w:eastAsia="仿宋" w:cs="仿宋"/>
          <w:sz w:val="21"/>
          <w:szCs w:val="21"/>
        </w:rPr>
        <w:t>：符合 GB 25190国家最新标准《食品安全国家标准 灭菌乳》及 GB 7718国家最新标准《食品安全国家标准 预包装食品标签通则》或国家卫生、食品安全最新标准。每批货均需提供盒装奶生产厂家出具的《质检报告》。外观呈乳白色或微黄色，具有乳固有的香味，呈均匀一致液体，无凝块、无沉淀、无正常视力可见异物。</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color w:val="000000"/>
          <w:sz w:val="21"/>
          <w:szCs w:val="21"/>
        </w:rPr>
      </w:pPr>
      <w:r>
        <w:rPr>
          <w:rFonts w:hint="eastAsia" w:ascii="仿宋" w:hAnsi="仿宋" w:eastAsia="仿宋" w:cs="仿宋"/>
          <w:b/>
          <w:bCs/>
          <w:color w:val="auto"/>
          <w:sz w:val="21"/>
          <w:szCs w:val="21"/>
        </w:rPr>
        <w:t>（</w:t>
      </w:r>
      <w:r>
        <w:rPr>
          <w:rFonts w:hint="eastAsia" w:ascii="仿宋" w:hAnsi="仿宋" w:eastAsia="仿宋" w:cs="仿宋"/>
          <w:b/>
          <w:bCs/>
          <w:color w:val="auto"/>
          <w:sz w:val="21"/>
          <w:szCs w:val="21"/>
          <w:lang w:eastAsia="zh-CN"/>
        </w:rPr>
        <w:t>四</w:t>
      </w:r>
      <w:r>
        <w:rPr>
          <w:rFonts w:hint="eastAsia" w:ascii="仿宋" w:hAnsi="仿宋" w:eastAsia="仿宋" w:cs="仿宋"/>
          <w:b/>
          <w:bCs/>
          <w:color w:val="auto"/>
          <w:sz w:val="21"/>
          <w:szCs w:val="21"/>
        </w:rPr>
        <w:t>）水果类</w:t>
      </w:r>
      <w:r>
        <w:rPr>
          <w:rFonts w:hint="eastAsia" w:ascii="仿宋" w:hAnsi="仿宋" w:eastAsia="仿宋" w:cs="仿宋"/>
          <w:color w:val="auto"/>
          <w:sz w:val="21"/>
          <w:szCs w:val="21"/>
        </w:rPr>
        <w:t>：</w:t>
      </w:r>
      <w:r>
        <w:rPr>
          <w:rFonts w:hint="eastAsia" w:ascii="仿宋" w:hAnsi="仿宋" w:eastAsia="仿宋" w:cs="仿宋"/>
          <w:sz w:val="21"/>
          <w:szCs w:val="21"/>
        </w:rPr>
        <w:t>水果类必须保证果型匀称，色泽均匀，无干疤、斑点、裂口、腐烂，口感好</w:t>
      </w:r>
      <w:r>
        <w:rPr>
          <w:rFonts w:hint="eastAsia" w:ascii="仿宋" w:hAnsi="仿宋" w:eastAsia="仿宋" w:cs="仿宋"/>
          <w:color w:val="000000"/>
          <w:sz w:val="21"/>
          <w:szCs w:val="21"/>
        </w:rPr>
        <w:t>。水果必须保证其新鲜度，残余农药含量不能超过国家有关标准。由水果引发的食物中毒等安全事故，由中标供应商负全责。</w:t>
      </w:r>
    </w:p>
    <w:p>
      <w:pPr>
        <w:keepNext w:val="0"/>
        <w:keepLines w:val="0"/>
        <w:pageBreakBefore w:val="0"/>
        <w:widowControl w:val="0"/>
        <w:kinsoku/>
        <w:wordWrap/>
        <w:overflowPunct/>
        <w:topLinePunct w:val="0"/>
        <w:autoSpaceDE/>
        <w:autoSpaceDN/>
        <w:bidi w:val="0"/>
        <w:snapToGrid w:val="0"/>
        <w:spacing w:line="260" w:lineRule="exact"/>
        <w:ind w:firstLine="422" w:firstLineChars="200"/>
        <w:rPr>
          <w:rFonts w:hint="eastAsia" w:ascii="仿宋" w:hAnsi="仿宋" w:eastAsia="仿宋" w:cs="仿宋"/>
          <w:b/>
          <w:bCs/>
          <w:color w:val="auto"/>
          <w:sz w:val="21"/>
          <w:szCs w:val="21"/>
        </w:rPr>
      </w:pPr>
      <w:r>
        <w:rPr>
          <w:rFonts w:hint="eastAsia" w:ascii="仿宋" w:hAnsi="仿宋" w:eastAsia="仿宋" w:cs="仿宋"/>
          <w:b/>
          <w:bCs/>
          <w:color w:val="auto"/>
          <w:sz w:val="21"/>
          <w:szCs w:val="21"/>
        </w:rPr>
        <w:t>（</w:t>
      </w:r>
      <w:r>
        <w:rPr>
          <w:rFonts w:hint="eastAsia" w:ascii="仿宋" w:hAnsi="仿宋" w:eastAsia="仿宋" w:cs="仿宋"/>
          <w:b/>
          <w:bCs/>
          <w:color w:val="auto"/>
          <w:sz w:val="21"/>
          <w:szCs w:val="21"/>
          <w:lang w:eastAsia="zh-CN"/>
        </w:rPr>
        <w:t>五</w:t>
      </w:r>
      <w:r>
        <w:rPr>
          <w:rFonts w:hint="eastAsia" w:ascii="仿宋" w:hAnsi="仿宋" w:eastAsia="仿宋" w:cs="仿宋"/>
          <w:b/>
          <w:bCs/>
          <w:color w:val="auto"/>
          <w:sz w:val="21"/>
          <w:szCs w:val="21"/>
        </w:rPr>
        <w:t>）食品安全要求：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以上所有产品必须符合国家的相关标准与要求，并在配送时按要求提供产品所涉及的《全国工业产品生产许可证》、《食品生产许可证》、《生猪定点屠宰证》和《动物防疫条件合格证》等国家强制规定材料，不得提供转基因食品或利用转基因食品原料加工的成品</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冷链食品必须通过四川省冷链食品追溯平台“川冷链”采购，必须查验海关检疫证明、通关证明、消毒证明和核酸检测报告的“三证明一报告”，证明材料不全的，严禁采购。</w:t>
      </w:r>
      <w:r>
        <w:rPr>
          <w:rFonts w:hint="eastAsia" w:ascii="仿宋" w:hAnsi="仿宋" w:eastAsia="仿宋" w:cs="仿宋"/>
          <w:color w:val="auto"/>
          <w:sz w:val="21"/>
          <w:szCs w:val="21"/>
        </w:rPr>
        <w:t>投标人所供产品达到相关食品卫生安全规定，国家有出台新的更高标准的，以新的更高标准为准，保证所供产品配送到被服务单位时的质量、卫生和安全。</w:t>
      </w:r>
    </w:p>
    <w:p>
      <w:pPr>
        <w:keepNext w:val="0"/>
        <w:keepLines w:val="0"/>
        <w:pageBreakBefore w:val="0"/>
        <w:widowControl w:val="0"/>
        <w:kinsoku/>
        <w:wordWrap/>
        <w:overflowPunct/>
        <w:topLinePunct w:val="0"/>
        <w:autoSpaceDE/>
        <w:autoSpaceDN/>
        <w:bidi w:val="0"/>
        <w:snapToGrid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2、产品供应链管理要求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w:t>
      </w:r>
      <w:r>
        <w:rPr>
          <w:rFonts w:hint="eastAsia" w:ascii="仿宋" w:hAnsi="仿宋" w:eastAsia="仿宋" w:cs="仿宋"/>
          <w:sz w:val="21"/>
          <w:szCs w:val="21"/>
        </w:rPr>
        <w:t>采购时应制定并完善供应商档案表，包括供应商的名称、供货能力、质量保证能力、产品质量情况、供货情况等方面的资料，严格审验供货商的许可证、合格证等证明文件，并分类建立档案，确保食品能追根溯源；</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z w:val="21"/>
          <w:szCs w:val="21"/>
        </w:rPr>
        <w:t>建立稳定的产品供应商</w:t>
      </w:r>
      <w:r>
        <w:rPr>
          <w:rFonts w:hint="eastAsia" w:ascii="仿宋" w:hAnsi="仿宋" w:eastAsia="仿宋" w:cs="仿宋"/>
          <w:sz w:val="21"/>
          <w:szCs w:val="21"/>
          <w:lang w:eastAsia="zh-CN"/>
        </w:rPr>
        <w:t>渠道</w:t>
      </w:r>
      <w:r>
        <w:rPr>
          <w:rFonts w:hint="eastAsia" w:ascii="仿宋" w:hAnsi="仿宋" w:eastAsia="仿宋" w:cs="仿宋"/>
          <w:sz w:val="21"/>
          <w:szCs w:val="21"/>
        </w:rPr>
        <w:t>；</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3</w:t>
      </w:r>
      <w:r>
        <w:rPr>
          <w:rFonts w:hint="eastAsia" w:ascii="仿宋" w:hAnsi="仿宋" w:eastAsia="仿宋" w:cs="仿宋"/>
          <w:sz w:val="21"/>
          <w:szCs w:val="21"/>
          <w:lang w:eastAsia="zh-CN"/>
        </w:rPr>
        <w:t>）</w:t>
      </w:r>
      <w:r>
        <w:rPr>
          <w:rFonts w:hint="eastAsia" w:ascii="仿宋" w:hAnsi="仿宋" w:eastAsia="仿宋" w:cs="仿宋"/>
          <w:sz w:val="21"/>
          <w:szCs w:val="21"/>
        </w:rPr>
        <w:t>根据食材配送项目的特性，制定供应商指标体系，并对其进行筛选评级，对不达标的，解除长期或短期合作关系；</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4</w:t>
      </w:r>
      <w:r>
        <w:rPr>
          <w:rFonts w:hint="eastAsia" w:ascii="仿宋" w:hAnsi="仿宋" w:eastAsia="仿宋" w:cs="仿宋"/>
          <w:sz w:val="21"/>
          <w:szCs w:val="21"/>
          <w:lang w:eastAsia="zh-CN"/>
        </w:rPr>
        <w:t>）</w:t>
      </w:r>
      <w:r>
        <w:rPr>
          <w:rFonts w:hint="eastAsia" w:ascii="仿宋" w:hAnsi="仿宋" w:eastAsia="仿宋" w:cs="仿宋"/>
          <w:sz w:val="21"/>
          <w:szCs w:val="21"/>
        </w:rPr>
        <w:t>每次购入食品，如实记录食品的进货日期、名称、规格、数量、生产批号、保质期、供货商联系方式等内容；</w:t>
      </w:r>
    </w:p>
    <w:p>
      <w:pPr>
        <w:keepNext w:val="0"/>
        <w:keepLines w:val="0"/>
        <w:pageBreakBefore w:val="0"/>
        <w:widowControl w:val="0"/>
        <w:kinsoku/>
        <w:wordWrap/>
        <w:overflowPunct/>
        <w:topLinePunct w:val="0"/>
        <w:autoSpaceDE/>
        <w:autoSpaceDN/>
        <w:bidi w:val="0"/>
        <w:snapToGrid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5</w:t>
      </w:r>
      <w:r>
        <w:rPr>
          <w:rFonts w:hint="eastAsia" w:ascii="仿宋" w:hAnsi="仿宋" w:eastAsia="仿宋" w:cs="仿宋"/>
          <w:sz w:val="21"/>
          <w:szCs w:val="21"/>
          <w:lang w:eastAsia="zh-CN"/>
        </w:rPr>
        <w:t>）</w:t>
      </w:r>
      <w:r>
        <w:rPr>
          <w:rFonts w:hint="eastAsia" w:ascii="仿宋" w:hAnsi="仿宋" w:eastAsia="仿宋" w:cs="仿宋"/>
          <w:sz w:val="21"/>
          <w:szCs w:val="21"/>
        </w:rPr>
        <w:t>食品储存仓库要做好温度湿度控制和防四害处理。</w:t>
      </w:r>
    </w:p>
    <w:p>
      <w:pPr>
        <w:keepNext w:val="0"/>
        <w:keepLines w:val="0"/>
        <w:pageBreakBefore w:val="0"/>
        <w:widowControl w:val="0"/>
        <w:kinsoku/>
        <w:wordWrap/>
        <w:overflowPunct/>
        <w:topLinePunct w:val="0"/>
        <w:autoSpaceDE/>
        <w:autoSpaceDN/>
        <w:bidi w:val="0"/>
        <w:snapToGrid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3、应急处置措施要求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（1）</w:t>
      </w:r>
      <w:r>
        <w:rPr>
          <w:rFonts w:hint="eastAsia" w:ascii="仿宋" w:hAnsi="仿宋" w:eastAsia="仿宋" w:cs="仿宋"/>
          <w:sz w:val="21"/>
          <w:szCs w:val="21"/>
        </w:rPr>
        <w:t>成立为本项目配备的食品安全突发事件预防与处置小组，切实加强组织领导，对食品安全事件的预防常抓不懈；</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建立食品安全突发事件值班制度，设置并公示突发事件报告或投诉电话，尤其是在食品安全事故多发季节，要重点落实；</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若发生食品安全事件应立即启动安全应急预案，封存可能导致食品安全事故的食品及其原料，配合调查；</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（4）</w:t>
      </w:r>
      <w:r>
        <w:rPr>
          <w:rFonts w:hint="eastAsia" w:ascii="仿宋" w:hAnsi="仿宋" w:eastAsia="仿宋" w:cs="仿宋"/>
          <w:sz w:val="21"/>
          <w:szCs w:val="21"/>
        </w:rPr>
        <w:t>验收时发现不合格食品，乙方应当在一小时内完成货品更换，临时接待在</w:t>
      </w:r>
      <w:r>
        <w:rPr>
          <w:rFonts w:hint="eastAsia" w:ascii="仿宋" w:hAnsi="仿宋" w:eastAsia="仿宋" w:cs="仿宋"/>
          <w:sz w:val="21"/>
          <w:szCs w:val="21"/>
          <w:lang w:val="en-US" w:eastAsia="zh-CN"/>
        </w:rPr>
        <w:t>采购人</w:t>
      </w:r>
      <w:r>
        <w:rPr>
          <w:rFonts w:hint="eastAsia" w:ascii="仿宋" w:hAnsi="仿宋" w:eastAsia="仿宋" w:cs="仿宋"/>
          <w:sz w:val="21"/>
          <w:szCs w:val="21"/>
        </w:rPr>
        <w:t>规定时间内送达，特殊紧急情况30分钟内响应并送达</w:t>
      </w:r>
      <w:r>
        <w:rPr>
          <w:rFonts w:hint="eastAsia" w:ascii="仿宋" w:hAnsi="仿宋" w:eastAsia="仿宋" w:cs="仿宋"/>
          <w:sz w:val="21"/>
          <w:szCs w:val="21"/>
          <w:lang w:eastAsia="zh-CN"/>
        </w:rPr>
        <w:t>。</w:t>
      </w:r>
    </w:p>
    <w:p>
      <w:pPr>
        <w:keepNext w:val="0"/>
        <w:keepLines w:val="0"/>
        <w:pageBreakBefore w:val="0"/>
        <w:widowControl w:val="0"/>
        <w:kinsoku/>
        <w:wordWrap/>
        <w:overflowPunct/>
        <w:topLinePunct w:val="0"/>
        <w:autoSpaceDE/>
        <w:autoSpaceDN/>
        <w:bidi w:val="0"/>
        <w:snapToGrid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4、产品质量保障要求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（1）</w:t>
      </w:r>
      <w:r>
        <w:rPr>
          <w:rFonts w:hint="eastAsia" w:ascii="仿宋" w:hAnsi="仿宋" w:eastAsia="仿宋" w:cs="仿宋"/>
          <w:sz w:val="21"/>
          <w:szCs w:val="21"/>
        </w:rPr>
        <w:t>每日配送的食材应提供检验报告，动物提供检疫合格证，蔬菜提供农残检测报告，其他食品按采购人要求提供厂家品牌产品并随附检验报告；</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（2）</w:t>
      </w:r>
      <w:r>
        <w:rPr>
          <w:rFonts w:hint="eastAsia" w:ascii="仿宋" w:hAnsi="仿宋" w:eastAsia="仿宋" w:cs="仿宋"/>
          <w:sz w:val="21"/>
          <w:szCs w:val="21"/>
        </w:rPr>
        <w:t>对畜禽肉进行水分速测，检测是否为注水肉，若供应商已做水分速测，需提供书面速测报告，验收员核实后需保存每次收货供应商提供的速测报告；</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（3）</w:t>
      </w:r>
      <w:r>
        <w:rPr>
          <w:rFonts w:hint="eastAsia" w:ascii="仿宋" w:hAnsi="仿宋" w:eastAsia="仿宋" w:cs="仿宋"/>
          <w:sz w:val="21"/>
          <w:szCs w:val="21"/>
        </w:rPr>
        <w:t>要求供应商对肉类食材进行瘦肉精检测，需提供书面检测报告，验收员核实后需保存每次收货供应商提供的报告；</w:t>
      </w:r>
    </w:p>
    <w:p>
      <w:pPr>
        <w:pageBreakBefore w:val="0"/>
        <w:widowControl w:val="0"/>
        <w:kinsoku/>
        <w:wordWrap/>
        <w:overflowPunct/>
        <w:topLinePunct w:val="0"/>
        <w:autoSpaceDE/>
        <w:autoSpaceDN/>
        <w:bidi w:val="0"/>
        <w:snapToGrid w:val="0"/>
        <w:spacing w:line="260" w:lineRule="exact"/>
        <w:ind w:firstLine="420" w:firstLineChars="200"/>
        <w:rPr>
          <w:rFonts w:hint="eastAsia"/>
          <w:sz w:val="21"/>
          <w:szCs w:val="21"/>
        </w:rPr>
      </w:pP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配送的蔬菜肉类需具有追踪溯源标识或记录记载，并可实现追踪溯源；</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（5）</w:t>
      </w:r>
      <w:r>
        <w:rPr>
          <w:rFonts w:hint="eastAsia" w:ascii="仿宋" w:hAnsi="仿宋" w:eastAsia="仿宋" w:cs="仿宋"/>
          <w:sz w:val="21"/>
          <w:szCs w:val="21"/>
        </w:rPr>
        <w:t>配送产品符合《食品安全法》相关要求，达到相关食品卫生安全规定，国家有出台新的更高标准的，以新的更高标准为准，保证所供产品配送到指定地点时的质量、卫生和安全。未按国家相关食品卫生标准及本招标文件要求配送的食材引发的食品卫生中毒等食品安全事故，由中标供应商负完全责任。</w:t>
      </w:r>
    </w:p>
    <w:p>
      <w:pPr>
        <w:keepNext w:val="0"/>
        <w:keepLines w:val="0"/>
        <w:pageBreakBefore w:val="0"/>
        <w:widowControl w:val="0"/>
        <w:kinsoku/>
        <w:wordWrap/>
        <w:overflowPunct/>
        <w:topLinePunct w:val="0"/>
        <w:autoSpaceDE/>
        <w:autoSpaceDN/>
        <w:bidi w:val="0"/>
        <w:snapToGrid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sz w:val="21"/>
          <w:szCs w:val="21"/>
          <w:lang w:val="en-US" w:eastAsia="zh-CN"/>
        </w:rPr>
        <w:t>（6）</w:t>
      </w:r>
      <w:r>
        <w:rPr>
          <w:rFonts w:hint="eastAsia" w:ascii="仿宋" w:hAnsi="仿宋" w:eastAsia="仿宋" w:cs="仿宋"/>
          <w:color w:val="000000"/>
          <w:sz w:val="21"/>
          <w:szCs w:val="21"/>
        </w:rPr>
        <w:t>预包装</w:t>
      </w:r>
      <w:r>
        <w:rPr>
          <w:rFonts w:hint="eastAsia" w:ascii="仿宋" w:hAnsi="仿宋" w:eastAsia="仿宋" w:cs="仿宋"/>
          <w:sz w:val="21"/>
          <w:szCs w:val="21"/>
        </w:rPr>
        <w:t>食品须符合《预包装食品标签通则》（最新国家标准）保证规格品种完全符合采购方要求，包装规格、口味、种类齐全。保质期在3天以内的，必须是送货当天生</w:t>
      </w:r>
      <w:r>
        <w:rPr>
          <w:rFonts w:hint="eastAsia" w:ascii="仿宋" w:hAnsi="仿宋" w:eastAsia="仿宋" w:cs="仿宋"/>
          <w:color w:val="000000"/>
          <w:sz w:val="21"/>
          <w:szCs w:val="21"/>
        </w:rPr>
        <w:t>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pPr>
        <w:keepNext w:val="0"/>
        <w:keepLines w:val="0"/>
        <w:pageBreakBefore w:val="0"/>
        <w:widowControl w:val="0"/>
        <w:kinsoku/>
        <w:wordWrap/>
        <w:overflowPunct/>
        <w:topLinePunct w:val="0"/>
        <w:autoSpaceDE/>
        <w:autoSpaceDN/>
        <w:bidi w:val="0"/>
        <w:snapToGrid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二</w:t>
      </w:r>
      <w:r>
        <w:rPr>
          <w:rFonts w:hint="eastAsia" w:ascii="仿宋" w:hAnsi="仿宋" w:eastAsia="仿宋" w:cs="仿宋"/>
          <w:b/>
          <w:color w:val="auto"/>
          <w:sz w:val="21"/>
          <w:szCs w:val="21"/>
        </w:rPr>
        <w:t>、配送方法及要求：</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1、</w:t>
      </w:r>
      <w:r>
        <w:rPr>
          <w:rFonts w:hint="eastAsia" w:ascii="仿宋" w:hAnsi="仿宋" w:eastAsia="仿宋" w:cs="仿宋"/>
          <w:b/>
          <w:sz w:val="21"/>
          <w:szCs w:val="21"/>
        </w:rPr>
        <w:t>配送时间要求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w:t>
      </w:r>
      <w:r>
        <w:rPr>
          <w:rFonts w:hint="eastAsia" w:ascii="仿宋" w:hAnsi="仿宋" w:eastAsia="仿宋" w:cs="仿宋"/>
          <w:sz w:val="21"/>
          <w:szCs w:val="21"/>
        </w:rPr>
        <w:t>每天早餐食材可提前一天送到，午餐</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晚餐</w:t>
      </w:r>
      <w:r>
        <w:rPr>
          <w:rFonts w:hint="eastAsia" w:ascii="仿宋" w:hAnsi="仿宋" w:eastAsia="仿宋" w:cs="仿宋"/>
          <w:sz w:val="21"/>
          <w:szCs w:val="21"/>
        </w:rPr>
        <w:t>食材应在当天上午7:00以前送到（送达时间以采购方要求为准）。临时</w:t>
      </w:r>
      <w:r>
        <w:rPr>
          <w:rFonts w:hint="eastAsia" w:ascii="仿宋" w:hAnsi="仿宋" w:eastAsia="仿宋" w:cs="仿宋"/>
          <w:sz w:val="21"/>
          <w:szCs w:val="21"/>
          <w:lang w:val="en-US" w:eastAsia="zh-CN"/>
        </w:rPr>
        <w:t>公务</w:t>
      </w:r>
      <w:r>
        <w:rPr>
          <w:rFonts w:hint="eastAsia" w:ascii="仿宋" w:hAnsi="仿宋" w:eastAsia="仿宋" w:cs="仿宋"/>
          <w:sz w:val="21"/>
          <w:szCs w:val="21"/>
        </w:rPr>
        <w:t>接待，应急配送要求应在甲方发出</w:t>
      </w:r>
      <w:r>
        <w:rPr>
          <w:rFonts w:hint="eastAsia" w:ascii="仿宋" w:hAnsi="仿宋" w:eastAsia="仿宋" w:cs="仿宋"/>
          <w:sz w:val="21"/>
          <w:szCs w:val="21"/>
          <w:lang w:val="en-US" w:eastAsia="zh-CN"/>
        </w:rPr>
        <w:t>需求</w:t>
      </w:r>
      <w:r>
        <w:rPr>
          <w:rFonts w:hint="eastAsia" w:ascii="仿宋" w:hAnsi="仿宋" w:eastAsia="仿宋" w:cs="仿宋"/>
          <w:sz w:val="21"/>
          <w:szCs w:val="21"/>
        </w:rPr>
        <w:t>后30分钟内予以响应并送到。</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z w:val="21"/>
          <w:szCs w:val="21"/>
        </w:rPr>
        <w:t>投标供应商保证配送商品质量、数量、送货时间等均符合采购人要求(下单规则</w:t>
      </w:r>
      <w:r>
        <w:rPr>
          <w:rFonts w:hint="eastAsia" w:ascii="仿宋" w:hAnsi="仿宋" w:eastAsia="仿宋" w:cs="仿宋"/>
          <w:sz w:val="21"/>
          <w:szCs w:val="21"/>
          <w:lang w:eastAsia="zh-CN"/>
        </w:rPr>
        <w:t>：</w:t>
      </w:r>
      <w:r>
        <w:rPr>
          <w:rFonts w:hint="eastAsia" w:ascii="仿宋" w:hAnsi="仿宋" w:eastAsia="仿宋" w:cs="仿宋"/>
          <w:sz w:val="21"/>
          <w:szCs w:val="21"/>
        </w:rPr>
        <w:t>至少提前一天制定需求），紧急情况除外如遇不可抗力造成送货延误的，经采购人同意后，投标供应商应按采购人另行指定的地点和时间及时送达。</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2、</w:t>
      </w:r>
      <w:r>
        <w:rPr>
          <w:rFonts w:hint="eastAsia" w:ascii="仿宋" w:hAnsi="仿宋" w:eastAsia="仿宋" w:cs="仿宋"/>
          <w:b/>
          <w:sz w:val="21"/>
          <w:szCs w:val="21"/>
        </w:rPr>
        <w:t>配送</w:t>
      </w:r>
      <w:r>
        <w:rPr>
          <w:rFonts w:hint="eastAsia" w:ascii="仿宋" w:hAnsi="仿宋" w:eastAsia="仿宋" w:cs="仿宋"/>
          <w:b/>
          <w:sz w:val="21"/>
          <w:szCs w:val="21"/>
          <w:lang w:eastAsia="zh-CN"/>
        </w:rPr>
        <w:t>车辆</w:t>
      </w:r>
      <w:r>
        <w:rPr>
          <w:rFonts w:hint="eastAsia" w:ascii="仿宋" w:hAnsi="仿宋" w:eastAsia="仿宋" w:cs="仿宋"/>
          <w:b/>
          <w:sz w:val="21"/>
          <w:szCs w:val="21"/>
        </w:rPr>
        <w:t>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(1)投标供应商针对本项目至少配备</w:t>
      </w:r>
      <w:r>
        <w:rPr>
          <w:rFonts w:hint="eastAsia" w:ascii="仿宋" w:hAnsi="仿宋" w:eastAsia="仿宋" w:cs="仿宋"/>
          <w:sz w:val="21"/>
          <w:szCs w:val="21"/>
          <w:lang w:val="en-US" w:eastAsia="zh-CN"/>
        </w:rPr>
        <w:t>1</w:t>
      </w:r>
      <w:r>
        <w:rPr>
          <w:rFonts w:hint="eastAsia" w:ascii="仿宋" w:hAnsi="仿宋" w:eastAsia="仿宋" w:cs="仿宋"/>
          <w:sz w:val="21"/>
          <w:szCs w:val="21"/>
        </w:rPr>
        <w:t>辆厢式密封配送车</w:t>
      </w:r>
      <w:r>
        <w:rPr>
          <w:rFonts w:hint="eastAsia" w:ascii="仿宋" w:hAnsi="仿宋" w:eastAsia="仿宋" w:cs="仿宋"/>
          <w:sz w:val="21"/>
          <w:szCs w:val="21"/>
          <w:lang w:val="en-US" w:eastAsia="zh-CN"/>
        </w:rPr>
        <w:t>和1</w:t>
      </w:r>
      <w:r>
        <w:rPr>
          <w:rFonts w:hint="eastAsia" w:ascii="仿宋" w:hAnsi="仿宋" w:eastAsia="仿宋" w:cs="仿宋"/>
          <w:sz w:val="21"/>
          <w:szCs w:val="21"/>
        </w:rPr>
        <w:t>辆厢式冷链配送车，且车辆固定专门为本项目使用，配送车辆应符合相关卫生要求，做到每日清洗、消毒并做好消毒记录。</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2</w:t>
      </w:r>
      <w:r>
        <w:rPr>
          <w:rFonts w:hint="eastAsia" w:ascii="仿宋" w:hAnsi="仿宋" w:eastAsia="仿宋" w:cs="仿宋"/>
          <w:sz w:val="21"/>
          <w:szCs w:val="21"/>
        </w:rPr>
        <w:t>）配送车辆要向采购人报备，不经采购人书面同意，不允许更换配送车辆，专车专送，不得与其他单位配送食品混装，配送前对车辆进行卫生清理与消毒并做好消毒记录；</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3</w:t>
      </w:r>
      <w:r>
        <w:rPr>
          <w:rFonts w:hint="eastAsia" w:ascii="仿宋" w:hAnsi="仿宋" w:eastAsia="仿宋" w:cs="仿宋"/>
          <w:sz w:val="21"/>
          <w:szCs w:val="21"/>
        </w:rPr>
        <w:t>）配送车辆需符合生鲜配送、冷藏配送的要求</w:t>
      </w:r>
      <w:r>
        <w:rPr>
          <w:rFonts w:hint="eastAsia" w:ascii="仿宋" w:hAnsi="仿宋" w:eastAsia="仿宋" w:cs="仿宋"/>
          <w:sz w:val="21"/>
          <w:szCs w:val="21"/>
          <w:lang w:eastAsia="zh-CN"/>
        </w:rPr>
        <w:t>，</w:t>
      </w:r>
      <w:r>
        <w:rPr>
          <w:rFonts w:hint="eastAsia" w:ascii="仿宋" w:hAnsi="仿宋" w:eastAsia="仿宋" w:cs="仿宋"/>
          <w:sz w:val="21"/>
          <w:szCs w:val="21"/>
        </w:rPr>
        <w:t>不得用面包车、货拉拉等不符合标准的车辆；</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4</w:t>
      </w:r>
      <w:r>
        <w:rPr>
          <w:rFonts w:hint="eastAsia" w:ascii="仿宋" w:hAnsi="仿宋" w:eastAsia="仿宋" w:cs="仿宋"/>
          <w:sz w:val="21"/>
          <w:szCs w:val="21"/>
        </w:rPr>
        <w:t>）冷链食品</w:t>
      </w:r>
      <w:r>
        <w:rPr>
          <w:rFonts w:hint="eastAsia" w:ascii="仿宋" w:hAnsi="仿宋" w:eastAsia="仿宋" w:cs="仿宋"/>
          <w:sz w:val="21"/>
          <w:szCs w:val="21"/>
          <w:lang w:eastAsia="zh-CN"/>
        </w:rPr>
        <w:t>须</w:t>
      </w:r>
      <w:r>
        <w:rPr>
          <w:rFonts w:hint="eastAsia" w:ascii="仿宋" w:hAnsi="仿宋" w:eastAsia="仿宋" w:cs="仿宋"/>
          <w:sz w:val="21"/>
          <w:szCs w:val="21"/>
        </w:rPr>
        <w:t>配备冷链配送专用车，并随车提供每日蔬菜、水果农残检测报告和肉类的动物检疫合格证明；</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5</w:t>
      </w:r>
      <w:r>
        <w:rPr>
          <w:rFonts w:hint="eastAsia" w:ascii="仿宋" w:hAnsi="仿宋" w:eastAsia="仿宋" w:cs="仿宋"/>
          <w:sz w:val="21"/>
          <w:szCs w:val="21"/>
        </w:rPr>
        <w:t>）配送车辆上食品不与其他产品混装、不挤压</w:t>
      </w:r>
      <w:r>
        <w:rPr>
          <w:rFonts w:hint="eastAsia" w:ascii="仿宋" w:hAnsi="仿宋" w:eastAsia="仿宋" w:cs="仿宋"/>
          <w:sz w:val="21"/>
          <w:szCs w:val="21"/>
          <w:lang w:eastAsia="zh-CN"/>
        </w:rPr>
        <w:t>。</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3、</w:t>
      </w:r>
      <w:r>
        <w:rPr>
          <w:rFonts w:hint="eastAsia" w:ascii="仿宋" w:hAnsi="仿宋" w:eastAsia="仿宋" w:cs="仿宋"/>
          <w:b/>
          <w:sz w:val="21"/>
          <w:szCs w:val="21"/>
        </w:rPr>
        <w:t>仓储管理</w:t>
      </w:r>
      <w:r>
        <w:rPr>
          <w:rFonts w:hint="eastAsia" w:ascii="仿宋" w:hAnsi="仿宋" w:eastAsia="仿宋" w:cs="仿宋"/>
          <w:b/>
          <w:sz w:val="21"/>
          <w:szCs w:val="21"/>
          <w:lang w:eastAsia="zh-CN"/>
        </w:rPr>
        <w:t>制度</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（1）投标供应商应建立严格的专人验收登记制度，详细记载购入产品的种类、数量和时间，勤进勤出，先进先出，定期清仓检查，防止食品过期、变质、霉变、生虫，及时清理不符合食品安全要求的食品；</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（2）食材配送方需对自己的仓储场地与供应商的仓储场地不定期检查，并形成检查报告存档，甲方将不定期抽查；</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（3）食材配送方仓储场地需符合食品仓储要求，保持库房温度湿度和卫生情况；</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4）针对不同类别的食材采取分类、分架、隔墙、隔地存放管理，各类食品有明显标识，易于查找，有异味或易潮食品应密封保存或分库存放，易腐食品要及时冷藏或冷冻保存；食品与非食品分库存放，不得与洗化用品和日杂用品等混放</w:t>
      </w:r>
      <w:r>
        <w:rPr>
          <w:rFonts w:hint="eastAsia" w:ascii="仿宋" w:hAnsi="仿宋" w:eastAsia="仿宋" w:cs="仿宋"/>
          <w:sz w:val="21"/>
          <w:szCs w:val="21"/>
          <w:lang w:eastAsia="zh-CN"/>
        </w:rPr>
        <w:t>。</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b/>
          <w:sz w:val="21"/>
          <w:szCs w:val="21"/>
        </w:rPr>
      </w:pPr>
      <w:r>
        <w:rPr>
          <w:rFonts w:hint="eastAsia" w:ascii="仿宋" w:hAnsi="仿宋" w:eastAsia="仿宋" w:cs="仿宋"/>
          <w:b/>
          <w:sz w:val="21"/>
          <w:szCs w:val="21"/>
          <w:lang w:val="en-US" w:eastAsia="zh-CN"/>
        </w:rPr>
        <w:t>4、</w:t>
      </w:r>
      <w:r>
        <w:rPr>
          <w:rFonts w:hint="eastAsia" w:ascii="仿宋" w:hAnsi="仿宋" w:eastAsia="仿宋" w:cs="仿宋"/>
          <w:b/>
          <w:sz w:val="21"/>
          <w:szCs w:val="21"/>
        </w:rPr>
        <w:t>人员配备管理方案</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（1）为保证食材配送及时，保障食堂每日准时供餐，投标供应商为本项目配备</w:t>
      </w:r>
      <w:r>
        <w:rPr>
          <w:rFonts w:hint="eastAsia" w:ascii="仿宋" w:hAnsi="仿宋" w:eastAsia="仿宋" w:cs="仿宋"/>
          <w:sz w:val="21"/>
          <w:szCs w:val="21"/>
          <w:lang w:eastAsia="zh-CN"/>
        </w:rPr>
        <w:t>至少</w:t>
      </w:r>
      <w:r>
        <w:rPr>
          <w:rFonts w:hint="eastAsia" w:ascii="仿宋" w:hAnsi="仿宋" w:eastAsia="仿宋" w:cs="仿宋"/>
          <w:sz w:val="21"/>
          <w:szCs w:val="21"/>
          <w:lang w:val="en-US" w:eastAsia="zh-CN"/>
        </w:rPr>
        <w:t>3</w:t>
      </w:r>
      <w:r>
        <w:rPr>
          <w:rFonts w:hint="eastAsia" w:ascii="仿宋" w:hAnsi="仿宋" w:eastAsia="仿宋" w:cs="仿宋"/>
          <w:sz w:val="21"/>
          <w:szCs w:val="21"/>
        </w:rPr>
        <w:t>名持有有效健康证</w:t>
      </w:r>
      <w:r>
        <w:rPr>
          <w:rFonts w:hint="eastAsia" w:ascii="仿宋" w:hAnsi="仿宋" w:eastAsia="仿宋" w:cs="仿宋"/>
          <w:sz w:val="21"/>
          <w:szCs w:val="21"/>
          <w:lang w:eastAsia="zh-CN"/>
        </w:rPr>
        <w:t>的</w:t>
      </w:r>
      <w:r>
        <w:rPr>
          <w:rFonts w:hint="eastAsia" w:ascii="仿宋" w:hAnsi="仿宋" w:eastAsia="仿宋" w:cs="仿宋"/>
          <w:sz w:val="21"/>
          <w:szCs w:val="21"/>
        </w:rPr>
        <w:t>配送人员</w:t>
      </w:r>
      <w:r>
        <w:rPr>
          <w:rFonts w:hint="eastAsia" w:ascii="仿宋" w:hAnsi="仿宋" w:eastAsia="仿宋" w:cs="仿宋"/>
          <w:sz w:val="21"/>
          <w:szCs w:val="21"/>
          <w:lang w:eastAsia="zh-CN"/>
        </w:rPr>
        <w:t>，且</w:t>
      </w:r>
      <w:r>
        <w:rPr>
          <w:rFonts w:hint="eastAsia" w:ascii="仿宋" w:hAnsi="仿宋" w:eastAsia="仿宋" w:cs="仿宋"/>
          <w:sz w:val="21"/>
          <w:szCs w:val="21"/>
        </w:rPr>
        <w:t>为本公司员工，每次配送至少要有2名持有</w:t>
      </w:r>
      <w:r>
        <w:rPr>
          <w:rFonts w:hint="eastAsia" w:ascii="仿宋" w:hAnsi="仿宋" w:eastAsia="仿宋" w:cs="仿宋"/>
          <w:sz w:val="21"/>
          <w:szCs w:val="21"/>
          <w:lang w:eastAsia="zh-CN"/>
        </w:rPr>
        <w:t>有效</w:t>
      </w:r>
      <w:r>
        <w:rPr>
          <w:rFonts w:hint="eastAsia" w:ascii="仿宋" w:hAnsi="仿宋" w:eastAsia="仿宋" w:cs="仿宋"/>
          <w:sz w:val="21"/>
          <w:szCs w:val="21"/>
        </w:rPr>
        <w:t>健康证</w:t>
      </w:r>
      <w:r>
        <w:rPr>
          <w:rFonts w:hint="eastAsia" w:ascii="仿宋" w:hAnsi="仿宋" w:eastAsia="仿宋" w:cs="仿宋"/>
          <w:sz w:val="21"/>
          <w:szCs w:val="21"/>
          <w:lang w:eastAsia="zh-CN"/>
        </w:rPr>
        <w:t>的</w:t>
      </w:r>
      <w:r>
        <w:rPr>
          <w:rFonts w:hint="eastAsia" w:ascii="仿宋" w:hAnsi="仿宋" w:eastAsia="仿宋" w:cs="仿宋"/>
          <w:sz w:val="21"/>
          <w:szCs w:val="21"/>
        </w:rPr>
        <w:t>配送员，未经采购人事先许可，供应商不得擅自变动配送人员</w:t>
      </w:r>
      <w:r>
        <w:rPr>
          <w:rFonts w:hint="eastAsia" w:ascii="仿宋" w:hAnsi="仿宋" w:eastAsia="仿宋" w:cs="仿宋"/>
          <w:sz w:val="21"/>
          <w:szCs w:val="21"/>
          <w:lang w:eastAsia="zh-CN"/>
        </w:rPr>
        <w:t>，</w:t>
      </w:r>
      <w:r>
        <w:rPr>
          <w:rFonts w:hint="eastAsia" w:ascii="仿宋" w:hAnsi="仿宋" w:eastAsia="仿宋" w:cs="仿宋"/>
          <w:sz w:val="21"/>
          <w:szCs w:val="21"/>
        </w:rPr>
        <w:t>专人专岗，定期体检；</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（2）食材配送员必须穿戴整洁的工作衣帽，每日消毒，具有基本的食品安全常识，了解食品卫生相关的法律法规；</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rPr>
        <w:t>（3）加强对食材配送员的培训，装卸食品原料、成品、半成品时，食品不能接触地面，也不能随意堆放在马路边</w:t>
      </w:r>
      <w:r>
        <w:rPr>
          <w:rFonts w:hint="eastAsia" w:ascii="仿宋" w:hAnsi="仿宋" w:eastAsia="仿宋" w:cs="仿宋"/>
          <w:sz w:val="21"/>
          <w:szCs w:val="21"/>
          <w:lang w:eastAsia="zh-CN"/>
        </w:rPr>
        <w:t>；</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（4）投标供应商须为本项目确定一名项目负责人。投标供应商与采购人均需安排专人负责联系（手机号码、短信、微信），并确认产品需求量、加工要求（如有）、配送时间及配送要求。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b/>
          <w:bCs/>
          <w:sz w:val="21"/>
          <w:szCs w:val="21"/>
        </w:rPr>
      </w:pPr>
      <w:r>
        <w:rPr>
          <w:rFonts w:hint="eastAsia" w:ascii="仿宋" w:hAnsi="仿宋" w:eastAsia="仿宋" w:cs="仿宋"/>
          <w:sz w:val="21"/>
          <w:szCs w:val="21"/>
        </w:rPr>
        <w:t>（5）投标供应商具备各项应急措施，有明确应急联系人（手机号码、短信、微信），保证在各种市场变化及遇突发事件下，能保证货品数量、质量并能及时满足食堂食品及原材料供应。</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b/>
          <w:color w:val="000000"/>
          <w:sz w:val="21"/>
          <w:szCs w:val="21"/>
          <w:lang w:val="en-US" w:eastAsia="zh-CN"/>
        </w:rPr>
      </w:pPr>
      <w:r>
        <w:rPr>
          <w:rFonts w:hint="eastAsia" w:ascii="仿宋" w:hAnsi="仿宋" w:eastAsia="仿宋" w:cs="仿宋"/>
          <w:b/>
          <w:color w:val="000000"/>
          <w:sz w:val="21"/>
          <w:szCs w:val="21"/>
          <w:lang w:val="en-US" w:eastAsia="zh-CN"/>
        </w:rPr>
        <w:t>5.其他配送要求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w:t>
      </w:r>
      <w:r>
        <w:rPr>
          <w:rFonts w:hint="eastAsia" w:ascii="仿宋" w:hAnsi="仿宋" w:eastAsia="仿宋" w:cs="仿宋"/>
          <w:color w:val="000000"/>
          <w:sz w:val="21"/>
          <w:szCs w:val="21"/>
        </w:rPr>
        <w:t>承诺合同签订后在武侯区</w:t>
      </w:r>
      <w:r>
        <w:rPr>
          <w:rFonts w:hint="eastAsia" w:ascii="仿宋" w:hAnsi="仿宋" w:eastAsia="仿宋" w:cs="仿宋"/>
          <w:color w:val="000000"/>
          <w:sz w:val="21"/>
          <w:szCs w:val="21"/>
          <w:lang w:eastAsia="zh-CN"/>
        </w:rPr>
        <w:t>第一办公区</w:t>
      </w:r>
      <w:r>
        <w:rPr>
          <w:rFonts w:hint="eastAsia" w:ascii="仿宋" w:hAnsi="仿宋" w:eastAsia="仿宋" w:cs="仿宋"/>
          <w:color w:val="000000"/>
          <w:sz w:val="21"/>
          <w:szCs w:val="21"/>
        </w:rPr>
        <w:t>（成都市</w:t>
      </w:r>
      <w:r>
        <w:rPr>
          <w:rFonts w:hint="eastAsia" w:ascii="仿宋" w:hAnsi="仿宋" w:eastAsia="仿宋" w:cs="仿宋"/>
          <w:color w:val="000000"/>
          <w:sz w:val="21"/>
          <w:szCs w:val="21"/>
          <w:lang w:eastAsia="zh-CN"/>
        </w:rPr>
        <w:t>武侯祠大街264</w:t>
      </w:r>
      <w:r>
        <w:rPr>
          <w:rFonts w:hint="eastAsia" w:ascii="仿宋" w:hAnsi="仿宋" w:eastAsia="仿宋" w:cs="仿宋"/>
          <w:color w:val="000000"/>
          <w:sz w:val="21"/>
          <w:szCs w:val="21"/>
        </w:rPr>
        <w:t>号）附近区域内（</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0分钟交通距离）设置自有应急配送门店(具备食品、肉类、粮油、蔬菜等应急配送能力），应急配送要求应在30分钟内予以响应并送到。</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以采购人实际需求及用量进行配送服务，并按甲方书面确认的实际用量进行结算，以上数据仅供供应商参考，不作为供应商报价依据。</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color w:val="000000"/>
          <w:sz w:val="21"/>
          <w:szCs w:val="21"/>
        </w:rPr>
      </w:pPr>
      <w:r>
        <w:rPr>
          <w:rFonts w:hint="eastAsia" w:ascii="仿宋" w:hAnsi="仿宋" w:eastAsia="仿宋" w:cs="仿宋"/>
          <w:b/>
          <w:color w:val="000000"/>
          <w:sz w:val="21"/>
          <w:szCs w:val="21"/>
        </w:rPr>
        <w:t>（六）验收标准</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验收时间：送达随即验收。</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验收方式：</w:t>
      </w:r>
      <w:r>
        <w:rPr>
          <w:rFonts w:hint="eastAsia" w:ascii="仿宋" w:hAnsi="仿宋" w:eastAsia="仿宋" w:cs="仿宋"/>
          <w:sz w:val="21"/>
          <w:szCs w:val="21"/>
        </w:rPr>
        <w:t>按照采购产品质量及要求的规定开袋逐一检查。验收人员对不合格货品有权要求无条件进行退货、换货。</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b/>
          <w:sz w:val="21"/>
          <w:szCs w:val="21"/>
        </w:rPr>
      </w:pPr>
      <w:r>
        <w:rPr>
          <w:rFonts w:hint="eastAsia" w:ascii="仿宋" w:hAnsi="仿宋" w:eastAsia="仿宋" w:cs="仿宋"/>
          <w:b/>
          <w:sz w:val="21"/>
          <w:szCs w:val="21"/>
          <w:lang w:eastAsia="zh-CN"/>
        </w:rPr>
        <w:t>（七）</w:t>
      </w:r>
      <w:r>
        <w:rPr>
          <w:rFonts w:hint="eastAsia" w:ascii="仿宋" w:hAnsi="仿宋" w:eastAsia="仿宋" w:cs="仿宋"/>
          <w:b/>
          <w:sz w:val="21"/>
          <w:szCs w:val="21"/>
        </w:rPr>
        <w:t>售后服务要求</w:t>
      </w:r>
    </w:p>
    <w:p>
      <w:pPr>
        <w:keepNext w:val="0"/>
        <w:keepLines w:val="0"/>
        <w:pageBreakBefore w:val="0"/>
        <w:widowControl w:val="0"/>
        <w:kinsoku/>
        <w:wordWrap/>
        <w:overflowPunct/>
        <w:topLinePunct w:val="0"/>
        <w:autoSpaceDE/>
        <w:autoSpaceDN/>
        <w:bidi w:val="0"/>
        <w:adjustRightInd w:val="0"/>
        <w:snapToGrid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1、提供售后服务呼叫电话和响应时间</w:t>
      </w:r>
    </w:p>
    <w:p>
      <w:pPr>
        <w:keepNext w:val="0"/>
        <w:keepLines w:val="0"/>
        <w:pageBreakBefore w:val="0"/>
        <w:widowControl w:val="0"/>
        <w:kinsoku/>
        <w:wordWrap/>
        <w:overflowPunct/>
        <w:topLinePunct w:val="0"/>
        <w:autoSpaceDE/>
        <w:autoSpaceDN/>
        <w:bidi w:val="0"/>
        <w:adjustRightInd w:val="0"/>
        <w:snapToGrid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（1）设置专人专线，且保持电话24小时畅通，有人接听；</w:t>
      </w:r>
    </w:p>
    <w:p>
      <w:pPr>
        <w:keepNext w:val="0"/>
        <w:keepLines w:val="0"/>
        <w:pageBreakBefore w:val="0"/>
        <w:widowControl w:val="0"/>
        <w:kinsoku/>
        <w:wordWrap/>
        <w:overflowPunct/>
        <w:topLinePunct w:val="0"/>
        <w:autoSpaceDE/>
        <w:autoSpaceDN/>
        <w:bidi w:val="0"/>
        <w:adjustRightInd w:val="0"/>
        <w:snapToGrid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（2）当遇突发情况时，需在30分钟内做出响应并提出解决方案；</w:t>
      </w:r>
    </w:p>
    <w:p>
      <w:pPr>
        <w:keepNext w:val="0"/>
        <w:keepLines w:val="0"/>
        <w:pageBreakBefore w:val="0"/>
        <w:widowControl w:val="0"/>
        <w:kinsoku/>
        <w:wordWrap/>
        <w:overflowPunct/>
        <w:topLinePunct w:val="0"/>
        <w:autoSpaceDE/>
        <w:autoSpaceDN/>
        <w:bidi w:val="0"/>
        <w:adjustRightInd w:val="0"/>
        <w:snapToGrid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（3）若遇重大事故，应立即安排人员到现场配合调查工作，并做好事后总结；</w:t>
      </w:r>
    </w:p>
    <w:p>
      <w:pPr>
        <w:keepNext w:val="0"/>
        <w:keepLines w:val="0"/>
        <w:pageBreakBefore w:val="0"/>
        <w:widowControl w:val="0"/>
        <w:kinsoku/>
        <w:wordWrap/>
        <w:overflowPunct/>
        <w:topLinePunct w:val="0"/>
        <w:autoSpaceDE/>
        <w:autoSpaceDN/>
        <w:bidi w:val="0"/>
        <w:adjustRightInd w:val="0"/>
        <w:snapToGrid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2、现场服务支持能力</w:t>
      </w:r>
    </w:p>
    <w:p>
      <w:pPr>
        <w:keepNext w:val="0"/>
        <w:keepLines w:val="0"/>
        <w:pageBreakBefore w:val="0"/>
        <w:widowControl w:val="0"/>
        <w:kinsoku/>
        <w:wordWrap/>
        <w:overflowPunct/>
        <w:topLinePunct w:val="0"/>
        <w:autoSpaceDE/>
        <w:autoSpaceDN/>
        <w:bidi w:val="0"/>
        <w:adjustRightInd w:val="0"/>
        <w:snapToGrid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（1）如遇突发情况，需紧急加送时，能在30分钟内加送到指定地点；</w:t>
      </w:r>
    </w:p>
    <w:p>
      <w:pPr>
        <w:keepNext w:val="0"/>
        <w:keepLines w:val="0"/>
        <w:pageBreakBefore w:val="0"/>
        <w:widowControl w:val="0"/>
        <w:kinsoku/>
        <w:wordWrap/>
        <w:overflowPunct/>
        <w:topLinePunct w:val="0"/>
        <w:autoSpaceDE/>
        <w:autoSpaceDN/>
        <w:bidi w:val="0"/>
        <w:adjustRightInd w:val="0"/>
        <w:snapToGrid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（2）遇重大接待，中标人需保持有工作人员在现场，随时做好服务支持；</w:t>
      </w:r>
    </w:p>
    <w:p>
      <w:pPr>
        <w:keepNext w:val="0"/>
        <w:keepLines w:val="0"/>
        <w:pageBreakBefore w:val="0"/>
        <w:widowControl w:val="0"/>
        <w:kinsoku/>
        <w:wordWrap/>
        <w:overflowPunct/>
        <w:topLinePunct w:val="0"/>
        <w:autoSpaceDE/>
        <w:autoSpaceDN/>
        <w:bidi w:val="0"/>
        <w:adjustRightInd w:val="0"/>
        <w:snapToGrid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（3）不定期对甲方干部职工进行新鲜健康食材选取的宣传科普；</w:t>
      </w:r>
    </w:p>
    <w:p>
      <w:pPr>
        <w:keepNext w:val="0"/>
        <w:keepLines w:val="0"/>
        <w:pageBreakBefore w:val="0"/>
        <w:widowControl w:val="0"/>
        <w:kinsoku/>
        <w:wordWrap/>
        <w:overflowPunct/>
        <w:topLinePunct w:val="0"/>
        <w:autoSpaceDE/>
        <w:autoSpaceDN/>
        <w:bidi w:val="0"/>
        <w:adjustRightInd w:val="0"/>
        <w:snapToGrid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rPr>
        <w:t>（4）配合采购人验货，紧急情况下帮助采购人进行食材初加工；</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3、售后巡检及质保服务</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（1）中标人对食材质量负全责，若出现食材残损无法食用或规格不一，如水果大小</w:t>
      </w:r>
      <w:r>
        <w:rPr>
          <w:rFonts w:hint="eastAsia" w:ascii="仿宋" w:hAnsi="仿宋" w:eastAsia="仿宋" w:cs="仿宋"/>
          <w:sz w:val="21"/>
          <w:szCs w:val="21"/>
          <w:lang w:val="en-US" w:eastAsia="zh-CN"/>
        </w:rPr>
        <w:t>规</w:t>
      </w:r>
      <w:r>
        <w:rPr>
          <w:rFonts w:hint="eastAsia" w:ascii="仿宋" w:hAnsi="仿宋" w:eastAsia="仿宋" w:cs="仿宋"/>
          <w:sz w:val="21"/>
          <w:szCs w:val="21"/>
        </w:rPr>
        <w:t>格不一，相差较大的，应及时更换，否则采购人可拒收或不支付该次货款；</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（2）定期对配送工作进行总结，对配送中出现的问题进行整改；</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（3）加强交流沟通，及时反馈相关信息，对发现的问题及时整改；</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（4）每月向采购人报送月工作总结，内容不能千篇一律，要及时反映最新的工作动向；</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（5）主动向采购人了解当日食材质量，做好后期调整完善；</w:t>
      </w:r>
    </w:p>
    <w:p>
      <w:pPr>
        <w:keepNext w:val="0"/>
        <w:keepLines w:val="0"/>
        <w:pageBreakBefore w:val="0"/>
        <w:widowControl w:val="0"/>
        <w:kinsoku/>
        <w:wordWrap/>
        <w:overflowPunct/>
        <w:topLinePunct w:val="0"/>
        <w:autoSpaceDE/>
        <w:autoSpaceDN/>
        <w:bidi w:val="0"/>
        <w:adjustRightInd w:val="0"/>
        <w:snapToGrid w:val="0"/>
        <w:spacing w:line="260" w:lineRule="exact"/>
        <w:ind w:firstLine="422" w:firstLineChars="200"/>
        <w:jc w:val="left"/>
        <w:textAlignment w:val="auto"/>
        <w:rPr>
          <w:rFonts w:hint="eastAsia" w:ascii="仿宋" w:hAnsi="仿宋" w:eastAsia="仿宋" w:cs="仿宋"/>
          <w:b/>
          <w:sz w:val="21"/>
          <w:szCs w:val="21"/>
        </w:rPr>
      </w:pPr>
      <w:r>
        <w:rPr>
          <w:rFonts w:hint="eastAsia" w:ascii="仿宋" w:hAnsi="仿宋" w:eastAsia="仿宋" w:cs="仿宋"/>
          <w:b/>
          <w:sz w:val="21"/>
          <w:szCs w:val="21"/>
          <w:lang w:eastAsia="zh-CN"/>
        </w:rPr>
        <w:t>（八）</w:t>
      </w:r>
      <w:r>
        <w:rPr>
          <w:rFonts w:hint="eastAsia" w:ascii="仿宋" w:hAnsi="仿宋" w:eastAsia="仿宋" w:cs="仿宋"/>
          <w:b/>
          <w:sz w:val="21"/>
          <w:szCs w:val="21"/>
        </w:rPr>
        <w:t>增值服务要求</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1、提供健康营养膳食建议服务</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（1）为采购人配备营养师，根据季节进行菜品搭配、荤素搭配，应季特色菜品更新；</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（2）做好合理菜谱建议，做到老少皆宜、清淡及重口味搭配、油炸及非油炸搭配；</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（3）根据地方区域（外地），适合的口味及特色进行搭配；</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2、公务用餐菜谱定制服务</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（1）根据季节、区域及人数，制定合理的公务用餐菜谱，注意营养搭配、荤素搭配，推荐应季、健康新鲜的肉类、蔬菜、水果；</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（2）主动加强与采购人沟通，了解公务用餐菜谱情况，根据反馈及时调整完善；</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（3）加强与食堂工作人员沟通，提升菜品质量，针对菜品数量进行规划，避免浪费；</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3、食材净菜加工服务</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（1）如采购人有需求，提供数量与质量达到采购人要求的净菜品类；</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（2）如遇处理程序较为复杂的食材时，配合采购人对食材进行深加工；</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（3）水产类食材现场宰杀处理；</w:t>
      </w:r>
    </w:p>
    <w:p>
      <w:pPr>
        <w:keepNext w:val="0"/>
        <w:keepLines w:val="0"/>
        <w:pageBreakBefore w:val="0"/>
        <w:widowControl w:val="0"/>
        <w:kinsoku/>
        <w:wordWrap/>
        <w:overflowPunct/>
        <w:topLinePunct w:val="0"/>
        <w:autoSpaceDE/>
        <w:autoSpaceDN/>
        <w:bidi w:val="0"/>
        <w:snapToGrid w:val="0"/>
        <w:spacing w:line="26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（4）对易损伤类水果进行分装。</w:t>
      </w:r>
    </w:p>
    <w:p>
      <w:pPr>
        <w:pStyle w:val="18"/>
        <w:tabs>
          <w:tab w:val="left" w:pos="0"/>
        </w:tabs>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（九）投标供应商须执行如下各项制度</w:t>
      </w:r>
    </w:p>
    <w:p>
      <w:pPr>
        <w:pStyle w:val="18"/>
        <w:tabs>
          <w:tab w:val="left" w:pos="0"/>
        </w:tabs>
        <w:jc w:val="cente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《食品配送管理制度》</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1、配送人员应该严格按照武侯区机关事务中心要求的时间提前赶到各个点位，不得迟到。应按要求提前清点货物和检查货品的质量。严禁腐烂变质的生鲜货物；</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2、配送人员应该保证已到达单位货物的安全性和完整性，不能让货物受到损失和丢失，如有损失照价赔偿。在月度食材配送综合测评表中扣除相应分数；</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3、配送人员应文明配送，不得作出破坏食材的行为；</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4、配送的蔬菜肉类需具有追踪溯源标识或记录记载，并可实现追踪溯源，配送的食品全部都要有相应的防尘、防污染措施，避免外露；</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5、配送车辆应符合相关卫生要求，做到每日清洗、消毒并做好消毒记录，严格配送时的卫生要求，车上食品不混装、不挤压；</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6、配送时严格清查配送物品的品种、数量等应与订餐明细相符。</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7、该项目配送负责人要对其所负责点位全权负责处理日常事务。</w:t>
      </w:r>
    </w:p>
    <w:p>
      <w:pPr>
        <w:pStyle w:val="18"/>
        <w:tabs>
          <w:tab w:val="left" w:pos="0"/>
        </w:tabs>
        <w:rPr>
          <w:rFonts w:hint="eastAsia" w:ascii="仿宋" w:hAnsi="仿宋" w:eastAsia="仿宋" w:cs="仿宋"/>
          <w:kern w:val="2"/>
          <w:sz w:val="21"/>
          <w:szCs w:val="21"/>
          <w:lang w:val="en-US" w:eastAsia="zh-CN" w:bidi="ar-SA"/>
        </w:rPr>
      </w:pPr>
    </w:p>
    <w:p>
      <w:pPr>
        <w:pStyle w:val="18"/>
        <w:tabs>
          <w:tab w:val="left" w:pos="0"/>
        </w:tabs>
        <w:jc w:val="cente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《蔬果农药检测制度》</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1、为确保进入配送的蔬菜安全卫生，按照国家的有关规定，结合实际情况，制定蔬菜农药残留农药检测制度；</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2、检测人员上岗前必须经过专业培训；检测前清洗双手，着装整洁；检测过程中必须严格按照检测技术要求规范操作，确保检测的准确性；</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3、实行蔬菜农药残留抽检制度，每天随机抽取进入配送的蔬菜样品（具体抽取数量依据实际自行确定），对农药残留情况进行检测，并对每批检测结果进行记录，建立档案。存档记录原则上应保存1个月以上；</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4、样品检测时如发现农残超标，应立即重新复检二次。如全部不合格则判定为该样品速检不合格，及时进行处理，应该退给分装者的退给分装者，应该销毁处理的及时销毁处理，如果情节严重的，应该及时报告当地食品药品监督管理行政主管部门。</w:t>
      </w:r>
    </w:p>
    <w:p>
      <w:pPr>
        <w:pStyle w:val="18"/>
        <w:tabs>
          <w:tab w:val="left" w:pos="0"/>
        </w:tabs>
        <w:rPr>
          <w:rFonts w:hint="eastAsia" w:ascii="仿宋" w:hAnsi="仿宋" w:eastAsia="仿宋" w:cs="仿宋"/>
          <w:kern w:val="2"/>
          <w:sz w:val="21"/>
          <w:szCs w:val="21"/>
          <w:lang w:val="en-US" w:eastAsia="zh-CN" w:bidi="ar-SA"/>
        </w:rPr>
      </w:pPr>
    </w:p>
    <w:p>
      <w:pPr>
        <w:pStyle w:val="18"/>
        <w:tabs>
          <w:tab w:val="left" w:pos="0"/>
        </w:tabs>
        <w:jc w:val="cente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《场地、车辆、消毒保洁管理制度》</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1、主副食品分库存放，非食品及个人生活用品不得进入食品库房，严禁在食品库内存放杀虫剂、洗涤剂、消毒剂等有毒、有害物品；</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2、做好库房和车辆的防霉、防蝇、防虫、防鼠工作。库房和车辆内不得有霉斑、鼠迹、苍蝇、蟑螂、蜘蛛网等，仓库和车辆内定期清扫，保持仓库、货架清洁卫生。经常开窗或用机械设备通风，保持干燥，对配送车辆进行定期清洗，并做好相关记录；</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3、按原料、半成品、成品的性质将食品分类分架存放，有明显标志、有一定间距，隔墙离地10厘米以上，离地平台或层架。</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4、肉类、水产类、禽蛋等易腐食品应分别冷藏贮存。用于保存食品的冷藏设备，要保持清洁、及时除霜、定期消毒、并贴有明显标识，配有温度显示装置。生食品、熟食品、半成品分柜存放，杜绝生熟混放。</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5、严格执行冷藏冷冻设备检查维修制度，定期进行设备检修，保证冷藏设施正常运转，温度显示装置良好。</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6、严格执行出入库登记及食品卫生质量检查验收制度。</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（1）入库前，首先对所购食品进行检查，对不符合食品卫生要求者，不签收。</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（2）做好食品数量、质量、进发货登记；做到先进先出，易坏先用。验收记录应妥善保存、以备查考。按签标示的贮存条件保存食品。</w:t>
      </w:r>
    </w:p>
    <w:p>
      <w:pPr>
        <w:pStyle w:val="18"/>
        <w:tabs>
          <w:tab w:val="left" w:pos="0"/>
        </w:tabs>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  7、做好库房防鼠、防蝇、防蟑螂工作。</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第四条、</w:t>
      </w:r>
      <w:r>
        <w:rPr>
          <w:rFonts w:hint="eastAsia" w:ascii="仿宋" w:hAnsi="仿宋" w:eastAsia="仿宋" w:cs="仿宋"/>
          <w:b/>
          <w:color w:val="auto"/>
          <w:sz w:val="21"/>
          <w:szCs w:val="21"/>
        </w:rPr>
        <w:t>服务费用及支付方式</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b/>
          <w:bCs/>
          <w:color w:val="000000"/>
          <w:sz w:val="21"/>
          <w:szCs w:val="21"/>
        </w:rPr>
      </w:pPr>
      <w:r>
        <w:rPr>
          <w:rFonts w:hint="eastAsia" w:ascii="仿宋" w:hAnsi="仿宋" w:eastAsia="仿宋" w:cs="仿宋"/>
          <w:b/>
          <w:bCs/>
          <w:color w:val="000000"/>
          <w:sz w:val="21"/>
          <w:szCs w:val="21"/>
          <w:lang w:val="en-US" w:eastAsia="zh-CN"/>
        </w:rPr>
        <w:t>1.</w:t>
      </w:r>
      <w:r>
        <w:rPr>
          <w:rFonts w:hint="eastAsia" w:ascii="仿宋" w:hAnsi="仿宋" w:eastAsia="仿宋" w:cs="仿宋"/>
          <w:b/>
          <w:bCs/>
          <w:color w:val="000000"/>
          <w:sz w:val="21"/>
          <w:szCs w:val="21"/>
        </w:rPr>
        <w:t>货款结算</w:t>
      </w:r>
    </w:p>
    <w:p>
      <w:pPr>
        <w:keepNext w:val="0"/>
        <w:keepLines w:val="0"/>
        <w:pageBreakBefore w:val="0"/>
        <w:widowControl w:val="0"/>
        <w:kinsoku/>
        <w:wordWrap/>
        <w:overflowPunct/>
        <w:topLinePunct w:val="0"/>
        <w:autoSpaceDE/>
        <w:autoSpaceDN/>
        <w:bidi w:val="0"/>
        <w:spacing w:line="260" w:lineRule="exact"/>
        <w:ind w:firstLine="420" w:firstLineChars="200"/>
        <w:jc w:val="left"/>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w:t>
      </w:r>
      <w:r>
        <w:rPr>
          <w:rFonts w:hint="eastAsia" w:ascii="仿宋" w:hAnsi="仿宋" w:eastAsia="仿宋" w:cs="仿宋"/>
          <w:sz w:val="21"/>
          <w:szCs w:val="21"/>
        </w:rPr>
        <w:t>货款实行按月结算，当月支付上月货款，货款系包含商品本身、商品包装费、交货所需的运输费用、保险费用及其他因商品采购事宜而产生的所有含税费用。采购人与中标人共同核实本月实际供货清单，并结合月度考评结果确定后，由中标人出具完整合法有效的发票。采购人在收到中标人开具的发票后15个工作日内以转账的方式支付到中标人银行账户。采购人逾期付款，则每日按当月应付货款金额的1‰向乙方偿付违约金。</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z w:val="21"/>
          <w:szCs w:val="21"/>
        </w:rPr>
        <w:t>米、面、油、奶制品、干货</w:t>
      </w:r>
      <w:r>
        <w:rPr>
          <w:rFonts w:hint="eastAsia" w:ascii="仿宋" w:hAnsi="仿宋" w:eastAsia="仿宋" w:cs="仿宋"/>
          <w:sz w:val="21"/>
          <w:szCs w:val="21"/>
          <w:lang w:eastAsia="zh-CN"/>
        </w:rPr>
        <w:t>、</w:t>
      </w:r>
      <w:r>
        <w:rPr>
          <w:rFonts w:hint="eastAsia" w:ascii="仿宋" w:hAnsi="仿宋" w:eastAsia="仿宋" w:cs="仿宋"/>
          <w:sz w:val="21"/>
          <w:szCs w:val="21"/>
        </w:rPr>
        <w:t>调料配送结算首先以成都市发改委每月发布的市场综合零售价乘以90%作为结算基础价,成都市发改委未发布的品种以武侯区机关事务中心市场调价乘以90%作为结算基础价，结算基础价乘以投标结算率再乘以数量进行结算。</w:t>
      </w:r>
      <w:r>
        <w:rPr>
          <w:rFonts w:hint="eastAsia" w:ascii="仿宋" w:hAnsi="仿宋" w:eastAsia="仿宋" w:cs="仿宋"/>
          <w:b/>
          <w:sz w:val="21"/>
          <w:szCs w:val="21"/>
        </w:rPr>
        <w:t>即结算公式为：（市场综合零售价、市场调价）×90%×投标结算率×数量=实际结算价。</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肉类、禽类、蛋</w:t>
      </w:r>
      <w:r>
        <w:rPr>
          <w:rFonts w:hint="eastAsia" w:ascii="仿宋" w:hAnsi="仿宋" w:eastAsia="仿宋" w:cs="仿宋"/>
          <w:sz w:val="21"/>
          <w:szCs w:val="21"/>
        </w:rPr>
        <w:t>类、水产类配送结算首先以成都市发改委每月发布的市场综合零售价乘以88%作为结算基础价,成都市发改委未发布的品种以武侯区机关事务中心市场调价乘以88%作为结算基础价，结算基础价乘以投标结算率再乘以数量进行结算。</w:t>
      </w:r>
      <w:r>
        <w:rPr>
          <w:rFonts w:hint="eastAsia" w:ascii="仿宋" w:hAnsi="仿宋" w:eastAsia="仿宋" w:cs="仿宋"/>
          <w:b/>
          <w:sz w:val="21"/>
          <w:szCs w:val="21"/>
        </w:rPr>
        <w:t>即结算公式为：（市场综合零售价、市场调价）×88%×投标结算率×数量=实际结算价。</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b/>
          <w:sz w:val="21"/>
          <w:szCs w:val="21"/>
        </w:rPr>
      </w:pPr>
      <w:r>
        <w:rPr>
          <w:rFonts w:hint="eastAsia" w:ascii="仿宋" w:hAnsi="仿宋" w:eastAsia="仿宋" w:cs="仿宋"/>
          <w:sz w:val="21"/>
          <w:szCs w:val="21"/>
        </w:rPr>
        <w:t>水果</w:t>
      </w:r>
      <w:r>
        <w:rPr>
          <w:rFonts w:hint="eastAsia" w:ascii="仿宋" w:hAnsi="仿宋" w:eastAsia="仿宋" w:cs="仿宋"/>
          <w:sz w:val="21"/>
          <w:szCs w:val="21"/>
          <w:lang w:eastAsia="zh-CN"/>
        </w:rPr>
        <w:t>类</w:t>
      </w:r>
      <w:r>
        <w:rPr>
          <w:rFonts w:hint="eastAsia" w:ascii="仿宋" w:hAnsi="仿宋" w:eastAsia="仿宋" w:cs="仿宋"/>
          <w:sz w:val="21"/>
          <w:szCs w:val="21"/>
        </w:rPr>
        <w:t>、蔬菜</w:t>
      </w:r>
      <w:r>
        <w:rPr>
          <w:rFonts w:hint="eastAsia" w:ascii="仿宋" w:hAnsi="仿宋" w:eastAsia="仿宋" w:cs="仿宋"/>
          <w:sz w:val="21"/>
          <w:szCs w:val="21"/>
          <w:lang w:eastAsia="zh-CN"/>
        </w:rPr>
        <w:t>类</w:t>
      </w:r>
      <w:r>
        <w:rPr>
          <w:rFonts w:hint="eastAsia" w:ascii="仿宋" w:hAnsi="仿宋" w:eastAsia="仿宋" w:cs="仿宋"/>
          <w:sz w:val="21"/>
          <w:szCs w:val="21"/>
        </w:rPr>
        <w:t>配送结算首先以成都市发改委每月发布的市场综合零售价乘以80%作为结算基础价,成都市发改委未发布的品种以武侯区机关事务中心市场调价乘以80%作为结算基础价，结算基础价乘以投标结算率再乘以数量进行结算。</w:t>
      </w:r>
      <w:r>
        <w:rPr>
          <w:rFonts w:hint="eastAsia" w:ascii="仿宋" w:hAnsi="仿宋" w:eastAsia="仿宋" w:cs="仿宋"/>
          <w:b/>
          <w:sz w:val="21"/>
          <w:szCs w:val="21"/>
        </w:rPr>
        <w:t>即结算公式为：（市场综合零售价、市场调价）×80%×投标结算率×数量=实际结算价。</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3</w:t>
      </w:r>
      <w:r>
        <w:rPr>
          <w:rFonts w:hint="eastAsia" w:ascii="仿宋" w:hAnsi="仿宋" w:eastAsia="仿宋" w:cs="仿宋"/>
          <w:sz w:val="21"/>
          <w:szCs w:val="21"/>
          <w:lang w:eastAsia="zh-CN"/>
        </w:rPr>
        <w:t>）</w:t>
      </w:r>
      <w:r>
        <w:rPr>
          <w:rFonts w:hint="eastAsia" w:ascii="仿宋" w:hAnsi="仿宋" w:eastAsia="仿宋" w:cs="仿宋"/>
          <w:sz w:val="21"/>
          <w:szCs w:val="21"/>
        </w:rPr>
        <w:t>按采购人需求购买的熟食按购入价格据实结算。</w:t>
      </w:r>
    </w:p>
    <w:p>
      <w:pPr>
        <w:pStyle w:val="17"/>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4</w:t>
      </w:r>
      <w:r>
        <w:rPr>
          <w:rFonts w:hint="eastAsia" w:ascii="仿宋" w:hAnsi="仿宋" w:eastAsia="仿宋" w:cs="仿宋"/>
          <w:sz w:val="21"/>
          <w:szCs w:val="21"/>
          <w:lang w:eastAsia="zh-CN"/>
        </w:rPr>
        <w:t>）</w:t>
      </w:r>
      <w:r>
        <w:rPr>
          <w:rFonts w:hint="eastAsia" w:ascii="仿宋" w:hAnsi="仿宋" w:eastAsia="仿宋" w:cs="仿宋"/>
          <w:sz w:val="21"/>
          <w:szCs w:val="21"/>
        </w:rPr>
        <w:t>投标人优先将我区农产品战略合作地及其他贫困地区农产品纳入采购范围，按购入价格据实结算。</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5</w:t>
      </w:r>
      <w:r>
        <w:rPr>
          <w:rFonts w:hint="eastAsia" w:ascii="仿宋" w:hAnsi="仿宋" w:eastAsia="仿宋" w:cs="仿宋"/>
          <w:sz w:val="21"/>
          <w:szCs w:val="21"/>
          <w:lang w:eastAsia="zh-CN"/>
        </w:rPr>
        <w:t>）</w:t>
      </w:r>
      <w:r>
        <w:rPr>
          <w:rFonts w:hint="eastAsia" w:ascii="仿宋" w:hAnsi="仿宋" w:eastAsia="仿宋" w:cs="仿宋"/>
          <w:sz w:val="21"/>
          <w:szCs w:val="21"/>
        </w:rPr>
        <w:t>如需称重计量的，双方共同校对计量称，所供食材的数量以</w:t>
      </w:r>
      <w:r>
        <w:rPr>
          <w:rFonts w:hint="eastAsia" w:ascii="仿宋" w:hAnsi="仿宋" w:eastAsia="仿宋" w:cs="仿宋"/>
          <w:sz w:val="21"/>
          <w:szCs w:val="21"/>
          <w:lang w:val="en-US" w:eastAsia="zh-CN"/>
        </w:rPr>
        <w:t>采购人</w:t>
      </w:r>
      <w:r>
        <w:rPr>
          <w:rFonts w:hint="eastAsia" w:ascii="仿宋" w:hAnsi="仿宋" w:eastAsia="仿宋" w:cs="仿宋"/>
          <w:sz w:val="21"/>
          <w:szCs w:val="21"/>
        </w:rPr>
        <w:t>过磅为准，并由</w:t>
      </w:r>
      <w:r>
        <w:rPr>
          <w:rFonts w:hint="eastAsia" w:ascii="仿宋" w:hAnsi="仿宋" w:eastAsia="仿宋" w:cs="仿宋"/>
          <w:sz w:val="21"/>
          <w:szCs w:val="21"/>
          <w:lang w:val="en-US" w:eastAsia="zh-CN"/>
        </w:rPr>
        <w:t>采购人</w:t>
      </w:r>
      <w:r>
        <w:rPr>
          <w:rFonts w:hint="eastAsia" w:ascii="仿宋" w:hAnsi="仿宋" w:eastAsia="仿宋" w:cs="仿宋"/>
          <w:sz w:val="21"/>
          <w:szCs w:val="21"/>
        </w:rPr>
        <w:t>验收人员签字确认。由</w:t>
      </w:r>
      <w:r>
        <w:rPr>
          <w:rFonts w:hint="eastAsia" w:ascii="仿宋" w:hAnsi="仿宋" w:eastAsia="仿宋" w:cs="仿宋"/>
          <w:sz w:val="21"/>
          <w:szCs w:val="21"/>
          <w:lang w:val="en-US" w:eastAsia="zh-CN"/>
        </w:rPr>
        <w:t>采购人</w:t>
      </w:r>
      <w:r>
        <w:rPr>
          <w:rFonts w:hint="eastAsia" w:ascii="仿宋" w:hAnsi="仿宋" w:eastAsia="仿宋" w:cs="仿宋"/>
          <w:sz w:val="21"/>
          <w:szCs w:val="21"/>
        </w:rPr>
        <w:t>验收人员签字确认的数量即视为双方均认可的数量。</w:t>
      </w:r>
    </w:p>
    <w:p>
      <w:pPr>
        <w:keepNext w:val="0"/>
        <w:keepLines w:val="0"/>
        <w:pageBreakBefore w:val="0"/>
        <w:widowControl w:val="0"/>
        <w:kinsoku/>
        <w:wordWrap/>
        <w:overflowPunct/>
        <w:topLinePunct w:val="0"/>
        <w:autoSpaceDE/>
        <w:autoSpaceDN/>
        <w:bidi w:val="0"/>
        <w:snapToGrid w:val="0"/>
        <w:spacing w:line="260" w:lineRule="exact"/>
        <w:ind w:firstLine="422" w:firstLineChars="200"/>
        <w:textAlignment w:val="auto"/>
        <w:rPr>
          <w:rFonts w:hint="eastAsia" w:ascii="仿宋" w:hAnsi="仿宋" w:eastAsia="仿宋" w:cs="仿宋"/>
          <w:b/>
          <w:bCs/>
          <w:sz w:val="21"/>
          <w:szCs w:val="21"/>
        </w:rPr>
      </w:pPr>
      <w:r>
        <w:rPr>
          <w:rFonts w:hint="eastAsia" w:ascii="仿宋" w:hAnsi="仿宋" w:eastAsia="仿宋" w:cs="仿宋"/>
          <w:b/>
          <w:bCs/>
          <w:sz w:val="21"/>
          <w:szCs w:val="21"/>
          <w:lang w:val="en-US" w:eastAsia="zh-CN"/>
        </w:rPr>
        <w:t>2.</w:t>
      </w:r>
      <w:r>
        <w:rPr>
          <w:rFonts w:hint="eastAsia" w:ascii="仿宋" w:hAnsi="仿宋" w:eastAsia="仿宋" w:cs="仿宋"/>
          <w:b/>
          <w:bCs/>
          <w:sz w:val="21"/>
          <w:szCs w:val="21"/>
        </w:rPr>
        <w:t>考核时间及处罚</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实行</w:t>
      </w:r>
      <w:r>
        <w:rPr>
          <w:rFonts w:hint="eastAsia" w:ascii="仿宋" w:hAnsi="仿宋" w:eastAsia="仿宋" w:cs="仿宋"/>
          <w:sz w:val="21"/>
          <w:szCs w:val="21"/>
        </w:rPr>
        <w:t>日常抽查和月考评相结合的综合考核标准。</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w:t>
      </w:r>
      <w:r>
        <w:rPr>
          <w:rFonts w:hint="eastAsia" w:ascii="仿宋" w:hAnsi="仿宋" w:eastAsia="仿宋" w:cs="仿宋"/>
          <w:sz w:val="21"/>
          <w:szCs w:val="21"/>
        </w:rPr>
        <w:t>日常考评</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①根据各项服务日常检查和处罚标准对日常食堂食材配送服务质量进行的考核</w:t>
      </w:r>
      <w:r>
        <w:rPr>
          <w:rFonts w:hint="eastAsia" w:ascii="仿宋" w:hAnsi="仿宋" w:eastAsia="仿宋" w:cs="仿宋"/>
          <w:sz w:val="21"/>
          <w:szCs w:val="21"/>
          <w:lang w:eastAsia="zh-CN"/>
        </w:rPr>
        <w:t>，</w:t>
      </w:r>
      <w:r>
        <w:rPr>
          <w:rFonts w:hint="eastAsia" w:ascii="仿宋" w:hAnsi="仿宋" w:eastAsia="仿宋" w:cs="仿宋"/>
          <w:sz w:val="21"/>
          <w:szCs w:val="21"/>
        </w:rPr>
        <w:t>采购人将按各项服务标准严格管理；②由采购人将检查结果进行汇总，以备在每月食材费用支付时扣除。</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z w:val="21"/>
          <w:szCs w:val="21"/>
        </w:rPr>
        <w:t>月考评</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①月考核作为支付当月服务费的主要依据，由采购人根据服务公司的服务质量和服务态度进行综评打分，按考核打分档次支付当月食材费。</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②单项方面工作被点名或通报批评，本月考核结果扣</w:t>
      </w:r>
      <w:r>
        <w:rPr>
          <w:rFonts w:hint="eastAsia" w:ascii="仿宋" w:hAnsi="仿宋" w:eastAsia="仿宋" w:cs="仿宋"/>
          <w:sz w:val="21"/>
          <w:szCs w:val="21"/>
          <w:lang w:val="en-US" w:eastAsia="zh-CN"/>
        </w:rPr>
        <w:t>5</w:t>
      </w:r>
      <w:r>
        <w:rPr>
          <w:rFonts w:hint="eastAsia" w:ascii="仿宋" w:hAnsi="仿宋" w:eastAsia="仿宋" w:cs="仿宋"/>
          <w:sz w:val="21"/>
          <w:szCs w:val="21"/>
        </w:rPr>
        <w:t>分；</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③</w:t>
      </w:r>
      <w:r>
        <w:rPr>
          <w:rFonts w:hint="eastAsia" w:ascii="仿宋" w:hAnsi="仿宋" w:eastAsia="仿宋" w:cs="仿宋"/>
          <w:sz w:val="21"/>
          <w:szCs w:val="21"/>
          <w:lang w:val="zh-CN"/>
        </w:rPr>
        <w:t>根据《食堂食材配送验收清单》考评打分结果计算出月考核评分</w:t>
      </w:r>
      <w:r>
        <w:rPr>
          <w:rFonts w:hint="eastAsia" w:ascii="仿宋" w:hAnsi="仿宋" w:eastAsia="仿宋" w:cs="仿宋"/>
          <w:sz w:val="21"/>
          <w:szCs w:val="21"/>
        </w:rPr>
        <w:t>。当月得分95分（含）以上的，当月的费用按合同金额全额向中标供应商支付；当月综合平均得分95分（不含）—90分（含），支付当月费用时在合同金额中从95分起计，按每扣0.5分扣除当月费用1000元后支付，扣除不满0.5分的按照0.5分计算扣除（如94.8分，按照94.5分计，扣除当月费用1000元）；当月综合平均得分90分（不含）—80分（含），支付费用时在合同金额中扣除10000元后，从90分起计，按当月每扣0.5分扣除当月费用1500元后支付，扣除不满0.5分的按照0.5分计算扣除当月费用（如84.2分，按照84分计，扣除当月费用28000元）；当月综合平均得分检查结果为80分（不含）以下，则扣发当月费用的50%。若月考核评定低于90分，则中标供应商须就服务工作方面的问题向采购人提供整改报告。</w:t>
      </w:r>
    </w:p>
    <w:p>
      <w:pPr>
        <w:keepNext w:val="0"/>
        <w:keepLines w:val="0"/>
        <w:pageBreakBefore w:val="0"/>
        <w:widowControl w:val="0"/>
        <w:kinsoku/>
        <w:wordWrap/>
        <w:overflowPunct/>
        <w:topLinePunct w:val="0"/>
        <w:autoSpaceDE/>
        <w:autoSpaceDN/>
        <w:bidi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color w:val="auto"/>
          <w:sz w:val="21"/>
          <w:szCs w:val="21"/>
        </w:rPr>
        <w:t>④</w:t>
      </w:r>
      <w:r>
        <w:rPr>
          <w:rFonts w:hint="eastAsia" w:ascii="仿宋" w:hAnsi="仿宋" w:eastAsia="仿宋" w:cs="仿宋"/>
          <w:sz w:val="21"/>
          <w:szCs w:val="21"/>
        </w:rPr>
        <w:t>每年度月考核中累计有三个月月得分低于90分，视为年度考核不合格，采购人有权要求终止合同，由中标供应商承担违约和赔偿责任。</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3</w:t>
      </w:r>
      <w:r>
        <w:rPr>
          <w:rFonts w:hint="eastAsia" w:ascii="仿宋" w:hAnsi="仿宋" w:eastAsia="仿宋" w:cs="仿宋"/>
          <w:sz w:val="21"/>
          <w:szCs w:val="21"/>
          <w:lang w:eastAsia="zh-CN"/>
        </w:rPr>
        <w:t>）</w:t>
      </w:r>
      <w:r>
        <w:rPr>
          <w:rFonts w:hint="eastAsia" w:ascii="仿宋" w:hAnsi="仿宋" w:eastAsia="仿宋" w:cs="仿宋"/>
          <w:sz w:val="21"/>
          <w:szCs w:val="21"/>
        </w:rPr>
        <w:t>责任追究制度</w:t>
      </w:r>
    </w:p>
    <w:p>
      <w:pPr>
        <w:keepNext w:val="0"/>
        <w:keepLines w:val="0"/>
        <w:pageBreakBefore w:val="0"/>
        <w:widowControl w:val="0"/>
        <w:kinsoku/>
        <w:wordWrap/>
        <w:overflowPunct/>
        <w:topLinePunct w:val="0"/>
        <w:autoSpaceDE/>
        <w:autoSpaceDN/>
        <w:bidi w:val="0"/>
        <w:snapToGrid w:val="0"/>
        <w:spacing w:line="2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采购人将定期或不定期地对配送工作进行督查。对投标供应商提供不合格产品或不按要求配送，影响正常就餐的，给予警告；情节严重的取消配送资格，因配送产品引发的食品安全事故或造成责任事故的取消供应商配送资格，并将追究其法律责任。</w:t>
      </w:r>
    </w:p>
    <w:p>
      <w:pPr>
        <w:keepNext w:val="0"/>
        <w:keepLines w:val="0"/>
        <w:pageBreakBefore w:val="0"/>
        <w:widowControl w:val="0"/>
        <w:kinsoku/>
        <w:wordWrap/>
        <w:overflowPunct/>
        <w:topLinePunct w:val="0"/>
        <w:autoSpaceDE/>
        <w:autoSpaceDN/>
        <w:bidi w:val="0"/>
        <w:snapToGrid w:val="0"/>
        <w:spacing w:line="260" w:lineRule="exact"/>
        <w:ind w:firstLine="420" w:firstLineChars="20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4.履约方式</w:t>
      </w:r>
    </w:p>
    <w:p>
      <w:pPr>
        <w:keepNext w:val="0"/>
        <w:keepLines w:val="0"/>
        <w:pageBreakBefore w:val="0"/>
        <w:widowControl w:val="0"/>
        <w:kinsoku/>
        <w:wordWrap/>
        <w:overflowPunct/>
        <w:topLinePunct w:val="0"/>
        <w:autoSpaceDE/>
        <w:autoSpaceDN/>
        <w:bidi w:val="0"/>
        <w:snapToGrid w:val="0"/>
        <w:spacing w:line="260" w:lineRule="exact"/>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本项目服务期限为1年，履约保证金为</w:t>
      </w:r>
      <w:r>
        <w:rPr>
          <w:rFonts w:hint="eastAsia" w:ascii="仿宋" w:hAnsi="仿宋" w:eastAsia="仿宋" w:cs="仿宋"/>
          <w:color w:val="auto"/>
          <w:sz w:val="21"/>
          <w:szCs w:val="21"/>
          <w:lang w:val="en-US" w:eastAsia="zh-CN"/>
        </w:rPr>
        <w:t>25</w:t>
      </w:r>
      <w:r>
        <w:rPr>
          <w:rFonts w:hint="eastAsia" w:ascii="仿宋" w:hAnsi="仿宋" w:eastAsia="仿宋" w:cs="仿宋"/>
          <w:color w:val="auto"/>
          <w:sz w:val="21"/>
          <w:szCs w:val="21"/>
        </w:rPr>
        <w:t>万元，履约保证金在合同有效期满，中标供应商按合同约定履约，无食材服务质量和重大的安全责任事故并且采购人在收到中标人开具的退还履约保证金凭证后，15个工作日内无息退还，因中标供应商原因所产生的违约金、损害赔偿、整改费用等费用，采购人均可直接从履约保证金中予以扣除。采购人在收到中标人开具的退还履约保证金凭证后15个工作日内以转账的方式支付到中标人银行账户，采购人逾期付款，则每日按本合同</w:t>
      </w:r>
      <w:r>
        <w:rPr>
          <w:rFonts w:hint="eastAsia" w:ascii="仿宋" w:hAnsi="仿宋" w:eastAsia="仿宋" w:cs="仿宋"/>
          <w:color w:val="auto"/>
          <w:sz w:val="21"/>
          <w:szCs w:val="21"/>
          <w:lang w:eastAsia="zh-CN"/>
        </w:rPr>
        <w:t>履约保证金</w:t>
      </w:r>
      <w:r>
        <w:rPr>
          <w:rFonts w:hint="eastAsia" w:ascii="仿宋" w:hAnsi="仿宋" w:eastAsia="仿宋" w:cs="仿宋"/>
          <w:color w:val="auto"/>
          <w:sz w:val="21"/>
          <w:szCs w:val="21"/>
        </w:rPr>
        <w:t>的1‰向乙方偿付违约金。</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第五条、</w:t>
      </w:r>
      <w:r>
        <w:rPr>
          <w:rFonts w:hint="eastAsia" w:ascii="仿宋" w:hAnsi="仿宋" w:eastAsia="仿宋" w:cs="仿宋"/>
          <w:b/>
          <w:color w:val="auto"/>
          <w:sz w:val="21"/>
          <w:szCs w:val="21"/>
        </w:rPr>
        <w:t>甲方的权利和义务</w:t>
      </w:r>
    </w:p>
    <w:p>
      <w:pPr>
        <w:keepNext w:val="0"/>
        <w:keepLines w:val="0"/>
        <w:pageBreakBefore w:val="0"/>
        <w:widowControl w:val="0"/>
        <w:numPr>
          <w:ilvl w:val="0"/>
          <w:numId w:val="0"/>
        </w:numPr>
        <w:kinsoku/>
        <w:wordWrap/>
        <w:overflowPunct/>
        <w:topLinePunct w:val="0"/>
        <w:autoSpaceDE/>
        <w:autoSpaceDN/>
        <w:bidi w:val="0"/>
        <w:spacing w:line="260" w:lineRule="exact"/>
        <w:ind w:firstLine="420" w:firstLineChars="200"/>
        <w:rPr>
          <w:rFonts w:hint="eastAsia" w:ascii="仿宋" w:hAnsi="仿宋" w:eastAsia="仿宋" w:cs="仿宋"/>
          <w:bCs/>
          <w:color w:val="auto"/>
          <w:sz w:val="21"/>
          <w:szCs w:val="21"/>
          <w:lang w:eastAsia="zh-CN"/>
        </w:rPr>
      </w:pPr>
      <w:r>
        <w:rPr>
          <w:rFonts w:hint="eastAsia" w:ascii="仿宋" w:hAnsi="仿宋" w:eastAsia="仿宋" w:cs="仿宋"/>
          <w:bCs/>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第六条、</w:t>
      </w:r>
      <w:r>
        <w:rPr>
          <w:rFonts w:hint="eastAsia" w:ascii="仿宋" w:hAnsi="仿宋" w:eastAsia="仿宋" w:cs="仿宋"/>
          <w:b/>
          <w:color w:val="auto"/>
          <w:sz w:val="21"/>
          <w:szCs w:val="21"/>
        </w:rPr>
        <w:t>乙方的权利和义务</w:t>
      </w:r>
    </w:p>
    <w:p>
      <w:pPr>
        <w:keepNext w:val="0"/>
        <w:keepLines w:val="0"/>
        <w:pageBreakBefore w:val="0"/>
        <w:widowControl w:val="0"/>
        <w:numPr>
          <w:ilvl w:val="0"/>
          <w:numId w:val="0"/>
        </w:numPr>
        <w:kinsoku/>
        <w:wordWrap/>
        <w:overflowPunct/>
        <w:topLinePunct w:val="0"/>
        <w:autoSpaceDE/>
        <w:autoSpaceDN/>
        <w:bidi w:val="0"/>
        <w:spacing w:line="260" w:lineRule="exact"/>
        <w:ind w:firstLine="420" w:firstLineChars="200"/>
        <w:rPr>
          <w:rFonts w:hint="eastAsia" w:ascii="仿宋" w:hAnsi="仿宋" w:eastAsia="仿宋" w:cs="仿宋"/>
          <w:bCs/>
          <w:color w:val="auto"/>
          <w:sz w:val="21"/>
          <w:szCs w:val="21"/>
          <w:lang w:eastAsia="zh-CN"/>
        </w:rPr>
      </w:pPr>
      <w:r>
        <w:rPr>
          <w:rFonts w:hint="eastAsia" w:ascii="仿宋" w:hAnsi="仿宋" w:eastAsia="仿宋" w:cs="仿宋"/>
          <w:bCs/>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第七条、</w:t>
      </w:r>
      <w:r>
        <w:rPr>
          <w:rFonts w:hint="eastAsia" w:ascii="仿宋" w:hAnsi="仿宋" w:eastAsia="仿宋" w:cs="仿宋"/>
          <w:b/>
          <w:color w:val="auto"/>
          <w:sz w:val="21"/>
          <w:szCs w:val="21"/>
        </w:rPr>
        <w:t>违约责任</w:t>
      </w:r>
    </w:p>
    <w:p>
      <w:pPr>
        <w:keepNext w:val="0"/>
        <w:keepLines w:val="0"/>
        <w:pageBreakBefore w:val="0"/>
        <w:widowControl w:val="0"/>
        <w:numPr>
          <w:ilvl w:val="0"/>
          <w:numId w:val="0"/>
        </w:numPr>
        <w:kinsoku/>
        <w:wordWrap/>
        <w:overflowPunct/>
        <w:topLinePunct w:val="0"/>
        <w:autoSpaceDE/>
        <w:autoSpaceDN/>
        <w:bidi w:val="0"/>
        <w:spacing w:line="260" w:lineRule="exact"/>
        <w:ind w:firstLine="420" w:firstLineChars="200"/>
        <w:rPr>
          <w:rFonts w:hint="eastAsia" w:ascii="仿宋" w:hAnsi="仿宋" w:eastAsia="仿宋" w:cs="仿宋"/>
          <w:bCs/>
          <w:color w:val="auto"/>
          <w:sz w:val="21"/>
          <w:szCs w:val="21"/>
          <w:lang w:eastAsia="zh-CN"/>
        </w:rPr>
      </w:pPr>
      <w:r>
        <w:rPr>
          <w:rFonts w:hint="eastAsia" w:ascii="仿宋" w:hAnsi="仿宋" w:eastAsia="仿宋" w:cs="仿宋"/>
          <w:bCs/>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第八条、</w:t>
      </w:r>
      <w:r>
        <w:rPr>
          <w:rFonts w:hint="eastAsia" w:ascii="仿宋" w:hAnsi="仿宋" w:eastAsia="仿宋" w:cs="仿宋"/>
          <w:b/>
          <w:color w:val="auto"/>
          <w:sz w:val="21"/>
          <w:szCs w:val="21"/>
        </w:rPr>
        <w:t>不可抗力事件处理</w:t>
      </w:r>
    </w:p>
    <w:p>
      <w:pPr>
        <w:keepNext w:val="0"/>
        <w:keepLines w:val="0"/>
        <w:pageBreakBefore w:val="0"/>
        <w:widowControl w:val="0"/>
        <w:numPr>
          <w:ilvl w:val="0"/>
          <w:numId w:val="0"/>
        </w:numPr>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第九条、</w:t>
      </w:r>
      <w:r>
        <w:rPr>
          <w:rFonts w:hint="eastAsia" w:ascii="仿宋" w:hAnsi="仿宋" w:eastAsia="仿宋" w:cs="仿宋"/>
          <w:b/>
          <w:color w:val="auto"/>
          <w:sz w:val="21"/>
          <w:szCs w:val="21"/>
        </w:rPr>
        <w:t>解决合同纠纷的方式</w:t>
      </w:r>
    </w:p>
    <w:p>
      <w:pPr>
        <w:keepNext w:val="0"/>
        <w:keepLines w:val="0"/>
        <w:pageBreakBefore w:val="0"/>
        <w:widowControl w:val="0"/>
        <w:tabs>
          <w:tab w:val="left" w:pos="0"/>
        </w:tabs>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1、在执行本合同中发生的或与本合同有关的争端，双方应通过友好协商解决，经协商不能达成协议时，应提交成都仲裁委员会按照其现行有效的仲裁规则进行仲裁。</w:t>
      </w:r>
    </w:p>
    <w:p>
      <w:pPr>
        <w:keepNext w:val="0"/>
        <w:keepLines w:val="0"/>
        <w:pageBreakBefore w:val="0"/>
        <w:widowControl w:val="0"/>
        <w:tabs>
          <w:tab w:val="left" w:pos="0"/>
        </w:tabs>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 xml:space="preserve">2、在仲裁期间，除正在进行仲裁部分外，合同其他部分继续执行。  </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第十条、</w:t>
      </w:r>
      <w:r>
        <w:rPr>
          <w:rFonts w:hint="eastAsia" w:ascii="仿宋" w:hAnsi="仿宋" w:eastAsia="仿宋" w:cs="仿宋"/>
          <w:b/>
          <w:color w:val="auto"/>
          <w:sz w:val="21"/>
          <w:szCs w:val="21"/>
        </w:rPr>
        <w:t>合同生效及其他</w:t>
      </w:r>
    </w:p>
    <w:p>
      <w:pPr>
        <w:pStyle w:val="231"/>
        <w:keepNext w:val="0"/>
        <w:keepLines w:val="0"/>
        <w:pageBreakBefore w:val="0"/>
        <w:widowControl w:val="0"/>
        <w:kinsoku/>
        <w:wordWrap/>
        <w:overflowPunct/>
        <w:topLinePunct w:val="0"/>
        <w:autoSpaceDE/>
        <w:autoSpaceDN/>
        <w:bidi w:val="0"/>
        <w:spacing w:line="260" w:lineRule="exact"/>
        <w:ind w:left="0" w:leftChars="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1、合同经双方法定代表人（或授权代表签字），</w:t>
      </w:r>
      <w:r>
        <w:rPr>
          <w:rFonts w:hint="eastAsia" w:ascii="仿宋" w:hAnsi="仿宋" w:eastAsia="仿宋" w:cs="仿宋"/>
          <w:color w:val="auto"/>
          <w:sz w:val="21"/>
          <w:szCs w:val="21"/>
          <w:lang w:val="en-US" w:eastAsia="zh-Hans"/>
        </w:rPr>
        <w:t>或</w:t>
      </w:r>
      <w:r>
        <w:rPr>
          <w:rFonts w:hint="eastAsia" w:ascii="仿宋" w:hAnsi="仿宋" w:eastAsia="仿宋" w:cs="仿宋"/>
          <w:color w:val="auto"/>
          <w:sz w:val="21"/>
          <w:szCs w:val="21"/>
        </w:rPr>
        <w:t>加盖单位公章后生效。</w:t>
      </w:r>
    </w:p>
    <w:p>
      <w:pPr>
        <w:pStyle w:val="231"/>
        <w:keepNext w:val="0"/>
        <w:keepLines w:val="0"/>
        <w:pageBreakBefore w:val="0"/>
        <w:widowControl w:val="0"/>
        <w:kinsoku/>
        <w:wordWrap/>
        <w:overflowPunct/>
        <w:topLinePunct w:val="0"/>
        <w:autoSpaceDE/>
        <w:autoSpaceDN/>
        <w:bidi w:val="0"/>
        <w:spacing w:line="260" w:lineRule="exact"/>
        <w:ind w:left="0" w:leftChars="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2、合同执行中涉及采购资金和采购内容修改或补充的，须经政府采购监管部门审批，并依法签订书面补充协议报政府采购监督管理部门备案，方可作为主合同不可分割的一部分，该书面补充协议与本合同具有同等法律效力。</w:t>
      </w:r>
    </w:p>
    <w:p>
      <w:pPr>
        <w:pStyle w:val="231"/>
        <w:keepNext w:val="0"/>
        <w:keepLines w:val="0"/>
        <w:pageBreakBefore w:val="0"/>
        <w:widowControl w:val="0"/>
        <w:kinsoku/>
        <w:wordWrap/>
        <w:overflowPunct/>
        <w:topLinePunct w:val="0"/>
        <w:autoSpaceDE/>
        <w:autoSpaceDN/>
        <w:bidi w:val="0"/>
        <w:spacing w:line="260" w:lineRule="exact"/>
        <w:ind w:left="0" w:leftChars="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3、本合同一式</w:t>
      </w:r>
      <w:r>
        <w:rPr>
          <w:rFonts w:hint="eastAsia" w:ascii="仿宋" w:hAnsi="仿宋" w:eastAsia="仿宋" w:cs="仿宋"/>
          <w:color w:val="auto"/>
          <w:sz w:val="21"/>
          <w:szCs w:val="21"/>
          <w:lang w:val="en-US" w:eastAsia="zh-CN"/>
        </w:rPr>
        <w:t>6</w:t>
      </w:r>
      <w:r>
        <w:rPr>
          <w:rFonts w:hint="eastAsia" w:ascii="仿宋" w:hAnsi="仿宋" w:eastAsia="仿宋" w:cs="仿宋"/>
          <w:color w:val="auto"/>
          <w:sz w:val="21"/>
          <w:szCs w:val="21"/>
        </w:rPr>
        <w:t>份，自双方签字并加盖公章之日起起效。甲方</w:t>
      </w: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份，乙方</w:t>
      </w: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份，政府采购代理机构</w:t>
      </w: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份，同级财政部门备案</w:t>
      </w:r>
      <w:r>
        <w:rPr>
          <w:rFonts w:hint="eastAsia" w:ascii="仿宋" w:hAnsi="仿宋" w:eastAsia="仿宋" w:cs="仿宋"/>
          <w:color w:val="auto"/>
          <w:sz w:val="21"/>
          <w:szCs w:val="21"/>
          <w:lang w:val="en-US" w:eastAsia="zh-CN"/>
        </w:rPr>
        <w:t>1</w:t>
      </w:r>
      <w:r>
        <w:rPr>
          <w:rFonts w:hint="eastAsia" w:ascii="仿宋" w:hAnsi="仿宋" w:eastAsia="仿宋" w:cs="仿宋"/>
          <w:color w:val="auto"/>
          <w:sz w:val="21"/>
          <w:szCs w:val="21"/>
        </w:rPr>
        <w:t>份，具有同等法律效力。</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第十一条、</w:t>
      </w:r>
      <w:r>
        <w:rPr>
          <w:rFonts w:hint="eastAsia" w:ascii="仿宋" w:hAnsi="仿宋" w:eastAsia="仿宋" w:cs="仿宋"/>
          <w:b/>
          <w:color w:val="auto"/>
          <w:sz w:val="21"/>
          <w:szCs w:val="21"/>
        </w:rPr>
        <w:t>通知条款</w:t>
      </w:r>
    </w:p>
    <w:p>
      <w:pPr>
        <w:keepNext w:val="0"/>
        <w:keepLines w:val="0"/>
        <w:pageBreakBefore w:val="0"/>
        <w:widowControl w:val="0"/>
        <w:tabs>
          <w:tab w:val="left" w:pos="1521"/>
        </w:tabs>
        <w:kinsoku/>
        <w:wordWrap/>
        <w:overflowPunct/>
        <w:topLinePunct w:val="0"/>
        <w:autoSpaceDE/>
        <w:autoSpaceDN/>
        <w:bidi w:val="0"/>
        <w:spacing w:line="260" w:lineRule="exact"/>
        <w:ind w:firstLine="420" w:firstLineChars="200"/>
        <w:rPr>
          <w:rFonts w:hint="eastAsia" w:ascii="仿宋" w:hAnsi="仿宋" w:eastAsia="仿宋" w:cs="仿宋"/>
          <w:color w:val="auto"/>
          <w:sz w:val="21"/>
          <w:szCs w:val="21"/>
        </w:rPr>
      </w:pPr>
      <w:r>
        <w:rPr>
          <w:rFonts w:hint="eastAsia" w:ascii="仿宋" w:hAnsi="仿宋" w:eastAsia="仿宋" w:cs="仿宋"/>
          <w:bCs/>
          <w:color w:val="auto"/>
          <w:sz w:val="21"/>
          <w:szCs w:val="21"/>
        </w:rPr>
        <w:t>本合同约定甲、乙双方的联系地址、联系人若发生变更，应在变更之日起3日内书面告知另一方，否则对另一方不发生变更效力。在本合同执行中需要双方认可的资料、通知和违约情况均以书面形式通过本合同载明的地址送达，该地址同时作为司法送达的有效地址。</w:t>
      </w:r>
    </w:p>
    <w:p>
      <w:pPr>
        <w:keepNext w:val="0"/>
        <w:keepLines w:val="0"/>
        <w:pageBreakBefore w:val="0"/>
        <w:widowControl w:val="0"/>
        <w:numPr>
          <w:ilvl w:val="0"/>
          <w:numId w:val="0"/>
        </w:numPr>
        <w:kinsoku/>
        <w:wordWrap/>
        <w:overflowPunct/>
        <w:topLinePunct w:val="0"/>
        <w:autoSpaceDE/>
        <w:autoSpaceDN/>
        <w:bidi w:val="0"/>
        <w:spacing w:line="260" w:lineRule="exact"/>
        <w:ind w:firstLine="422" w:firstLineChars="200"/>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第十二条、</w:t>
      </w:r>
      <w:r>
        <w:rPr>
          <w:rFonts w:hint="eastAsia" w:ascii="仿宋" w:hAnsi="仿宋" w:eastAsia="仿宋" w:cs="仿宋"/>
          <w:b/>
          <w:color w:val="auto"/>
          <w:sz w:val="21"/>
          <w:szCs w:val="21"/>
        </w:rPr>
        <w:t>附件</w:t>
      </w:r>
    </w:p>
    <w:p>
      <w:pPr>
        <w:pStyle w:val="231"/>
        <w:keepNext w:val="0"/>
        <w:keepLines w:val="0"/>
        <w:pageBreakBefore w:val="0"/>
        <w:widowControl w:val="0"/>
        <w:kinsoku/>
        <w:wordWrap/>
        <w:overflowPunct/>
        <w:topLinePunct w:val="0"/>
        <w:autoSpaceDE/>
        <w:autoSpaceDN/>
        <w:bidi w:val="0"/>
        <w:spacing w:line="260" w:lineRule="exact"/>
        <w:ind w:left="0" w:leftChars="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1、项目招标</w:t>
      </w:r>
      <w:r>
        <w:rPr>
          <w:rFonts w:hint="eastAsia" w:ascii="仿宋" w:hAnsi="仿宋" w:eastAsia="仿宋" w:cs="仿宋"/>
          <w:color w:val="auto"/>
          <w:sz w:val="21"/>
          <w:szCs w:val="21"/>
        </w:rPr>
        <w:t>文件</w:t>
      </w:r>
    </w:p>
    <w:p>
      <w:pPr>
        <w:pStyle w:val="231"/>
        <w:keepNext w:val="0"/>
        <w:keepLines w:val="0"/>
        <w:pageBreakBefore w:val="0"/>
        <w:widowControl w:val="0"/>
        <w:kinsoku/>
        <w:wordWrap/>
        <w:overflowPunct/>
        <w:topLinePunct w:val="0"/>
        <w:autoSpaceDE/>
        <w:autoSpaceDN/>
        <w:bidi w:val="0"/>
        <w:spacing w:line="260" w:lineRule="exact"/>
        <w:ind w:left="0" w:leftChars="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、项目投标文件</w:t>
      </w:r>
    </w:p>
    <w:p>
      <w:pPr>
        <w:pStyle w:val="231"/>
        <w:keepNext w:val="0"/>
        <w:keepLines w:val="0"/>
        <w:pageBreakBefore w:val="0"/>
        <w:widowControl w:val="0"/>
        <w:kinsoku/>
        <w:wordWrap/>
        <w:overflowPunct/>
        <w:topLinePunct w:val="0"/>
        <w:autoSpaceDE/>
        <w:autoSpaceDN/>
        <w:bidi w:val="0"/>
        <w:spacing w:line="260" w:lineRule="exact"/>
        <w:ind w:left="0" w:leftChars="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、中标通知书</w:t>
      </w:r>
    </w:p>
    <w:p>
      <w:pPr>
        <w:pStyle w:val="231"/>
        <w:keepNext w:val="0"/>
        <w:keepLines w:val="0"/>
        <w:pageBreakBefore w:val="0"/>
        <w:widowControl w:val="0"/>
        <w:kinsoku/>
        <w:wordWrap/>
        <w:overflowPunct/>
        <w:topLinePunct w:val="0"/>
        <w:autoSpaceDE/>
        <w:autoSpaceDN/>
        <w:bidi w:val="0"/>
        <w:spacing w:line="260" w:lineRule="exact"/>
        <w:ind w:left="0" w:leftChars="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4、</w:t>
      </w:r>
      <w:r>
        <w:rPr>
          <w:rFonts w:hint="eastAsia" w:ascii="仿宋" w:hAnsi="仿宋" w:eastAsia="仿宋" w:cs="仿宋"/>
          <w:color w:val="auto"/>
          <w:sz w:val="21"/>
          <w:szCs w:val="21"/>
        </w:rPr>
        <w:t>廉洁共建承诺书</w:t>
      </w:r>
    </w:p>
    <w:p>
      <w:pPr>
        <w:pStyle w:val="231"/>
        <w:keepNext w:val="0"/>
        <w:keepLines w:val="0"/>
        <w:pageBreakBefore w:val="0"/>
        <w:widowControl w:val="0"/>
        <w:kinsoku/>
        <w:wordWrap/>
        <w:overflowPunct/>
        <w:topLinePunct w:val="0"/>
        <w:autoSpaceDE/>
        <w:autoSpaceDN/>
        <w:bidi w:val="0"/>
        <w:spacing w:line="260" w:lineRule="exact"/>
        <w:ind w:left="0" w:leftChars="0"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5、</w:t>
      </w:r>
      <w:r>
        <w:rPr>
          <w:rFonts w:hint="eastAsia" w:ascii="仿宋" w:hAnsi="仿宋" w:eastAsia="仿宋" w:cs="仿宋"/>
          <w:color w:val="auto"/>
          <w:sz w:val="21"/>
          <w:szCs w:val="21"/>
        </w:rPr>
        <w:t>食材配送日常验收清单</w:t>
      </w: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spacing w:line="460" w:lineRule="exact"/>
        <w:rPr>
          <w:rFonts w:ascii="仿宋" w:hAnsi="仿宋" w:eastAsia="仿宋"/>
          <w:sz w:val="32"/>
          <w:szCs w:val="32"/>
        </w:rPr>
      </w:pPr>
    </w:p>
    <w:p>
      <w:pPr>
        <w:widowControl/>
        <w:jc w:val="left"/>
        <w:rPr>
          <w:rFonts w:ascii="宋体" w:hAnsi="宋体" w:cs="Tahoma"/>
          <w:b/>
          <w:sz w:val="30"/>
          <w:szCs w:val="30"/>
        </w:rPr>
      </w:pPr>
      <w:r>
        <w:rPr>
          <w:rFonts w:ascii="宋体" w:hAnsi="宋体" w:cs="Tahoma"/>
          <w:b/>
          <w:sz w:val="30"/>
          <w:szCs w:val="30"/>
        </w:rPr>
        <w:br w:type="page"/>
      </w:r>
    </w:p>
    <w:p>
      <w:pPr>
        <w:rPr>
          <w:rFonts w:ascii="宋体" w:hAnsi="宋体" w:cs="Tahoma"/>
          <w:b/>
          <w:sz w:val="30"/>
          <w:szCs w:val="30"/>
        </w:rPr>
      </w:pPr>
      <w:r>
        <w:rPr>
          <w:rFonts w:hint="eastAsia" w:ascii="宋体" w:hAnsi="宋体" w:cs="Tahoma"/>
          <w:b/>
          <w:sz w:val="30"/>
          <w:szCs w:val="30"/>
        </w:rPr>
        <w:t>附件</w:t>
      </w:r>
    </w:p>
    <w:p>
      <w:r>
        <w:drawing>
          <wp:inline distT="0" distB="0" distL="0" distR="0">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r>
        <w:drawing>
          <wp:inline distT="0" distB="0" distL="0" distR="0">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p>
      <w: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r>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r>
        <w:drawing>
          <wp:inline distT="0" distB="0" distL="0" distR="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r>
        <w:drawing>
          <wp:inline distT="0" distB="0" distL="0" distR="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p/>
    <w:p/>
    <w:p/>
    <w:p/>
    <w:sectPr>
      <w:footerReference r:id="rId3" w:type="default"/>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4514241"/>
    </w:sdtPr>
    <w:sdtContent>
      <w:p>
        <w:pPr>
          <w:pStyle w:val="28"/>
          <w:ind w:firstLine="480"/>
          <w:jc w:val="center"/>
        </w:pPr>
        <w:r>
          <w:fldChar w:fldCharType="begin"/>
        </w:r>
        <w:r>
          <w:instrText xml:space="preserve">PAGE   \* MERGEFORMAT</w:instrText>
        </w:r>
        <w:r>
          <w:fldChar w:fldCharType="separate"/>
        </w:r>
        <w:r>
          <w:rPr>
            <w:lang w:val="zh-CN"/>
          </w:rPr>
          <w:t>49</w:t>
        </w:r>
        <w:r>
          <w:fldChar w:fldCharType="end"/>
        </w:r>
      </w:p>
    </w:sdtContent>
  </w:sdt>
  <w:p>
    <w:pPr>
      <w:pStyle w:val="2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78A504"/>
    <w:multiLevelType w:val="singleLevel"/>
    <w:tmpl w:val="C678A504"/>
    <w:lvl w:ilvl="0" w:tentative="0">
      <w:start w:val="1"/>
      <w:numFmt w:val="decimal"/>
      <w:suff w:val="space"/>
      <w:lvlText w:val="%1."/>
      <w:lvlJc w:val="left"/>
      <w:pPr>
        <w:ind w:left="701" w:leftChars="0" w:firstLine="0" w:firstLineChars="0"/>
      </w:pPr>
      <w:rPr>
        <w:rFonts w:hint="default"/>
        <w:sz w:val="24"/>
        <w:szCs w:val="24"/>
      </w:rPr>
    </w:lvl>
  </w:abstractNum>
  <w:abstractNum w:abstractNumId="1">
    <w:nsid w:val="D8F84640"/>
    <w:multiLevelType w:val="singleLevel"/>
    <w:tmpl w:val="D8F84640"/>
    <w:lvl w:ilvl="0" w:tentative="0">
      <w:start w:val="4"/>
      <w:numFmt w:val="chineseCounting"/>
      <w:suff w:val="nothing"/>
      <w:lvlText w:val="（%1）"/>
      <w:lvlJc w:val="left"/>
      <w:rPr>
        <w:rFonts w:hint="eastAsia"/>
      </w:rPr>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9"/>
    <w:multiLevelType w:val="multilevel"/>
    <w:tmpl w:val="00000029"/>
    <w:lvl w:ilvl="0" w:tentative="0">
      <w:start w:val="1"/>
      <w:numFmt w:val="decimal"/>
      <w:lvlText w:val="%1."/>
      <w:lvlJc w:val="left"/>
      <w:pPr>
        <w:ind w:left="1271"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1">
    <w:nsid w:val="0000002E"/>
    <w:multiLevelType w:val="multilevel"/>
    <w:tmpl w:val="0000002E"/>
    <w:lvl w:ilvl="0" w:tentative="0">
      <w:start w:val="1"/>
      <w:numFmt w:val="decimal"/>
      <w:pStyle w:val="3"/>
      <w:lvlText w:val="第%1章"/>
      <w:lvlJc w:val="left"/>
      <w:pPr>
        <w:ind w:left="3118" w:hanging="425"/>
      </w:pPr>
      <w:rPr>
        <w:rFonts w:hint="default" w:ascii="Times New Roman" w:hAnsi="Times New Roman" w:eastAsia="宋体" w:cs="Times New Roman"/>
        <w:b/>
        <w:i w:val="0"/>
        <w:sz w:val="32"/>
        <w:szCs w:val="32"/>
      </w:rPr>
    </w:lvl>
    <w:lvl w:ilvl="1" w:tentative="0">
      <w:start w:val="1"/>
      <w:numFmt w:val="decimal"/>
      <w:pStyle w:val="2"/>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2">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3E"/>
    <w:multiLevelType w:val="multilevel"/>
    <w:tmpl w:val="0000003E"/>
    <w:lvl w:ilvl="0" w:tentative="0">
      <w:start w:val="1"/>
      <w:numFmt w:val="chineseCountingThousand"/>
      <w:suff w:val="nothing"/>
      <w:lvlText w:val="%1、"/>
      <w:lvlJc w:val="left"/>
      <w:pPr>
        <w:ind w:left="2126" w:hanging="420"/>
      </w:pPr>
      <w:rPr>
        <w:b/>
        <w:i w:val="0"/>
        <w:lang w:val="en-US"/>
      </w:rPr>
    </w:lvl>
    <w:lvl w:ilvl="1" w:tentative="0">
      <w:start w:val="1"/>
      <w:numFmt w:val="decimal"/>
      <w:lvlText w:val="%2、"/>
      <w:lvlJc w:val="left"/>
      <w:pPr>
        <w:ind w:left="2122" w:hanging="1125"/>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1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3"/>
    <w:multiLevelType w:val="multilevel"/>
    <w:tmpl w:val="00000043"/>
    <w:lvl w:ilvl="0" w:tentative="0">
      <w:start w:val="1"/>
      <w:numFmt w:val="chineseCountingThousand"/>
      <w:lvlText w:val="%1、"/>
      <w:lvlJc w:val="left"/>
      <w:pPr>
        <w:ind w:left="1413" w:hanging="420"/>
      </w:pPr>
      <w:rPr>
        <w:color w:val="auto"/>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7">
    <w:nsid w:val="035F7FE3"/>
    <w:multiLevelType w:val="multilevel"/>
    <w:tmpl w:val="035F7FE3"/>
    <w:lvl w:ilvl="0" w:tentative="0">
      <w:start w:val="1"/>
      <w:numFmt w:val="japaneseCounting"/>
      <w:lvlText w:val="%1、"/>
      <w:lvlJc w:val="left"/>
      <w:pPr>
        <w:ind w:left="1429"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8">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0">
    <w:nsid w:val="0B7C44A9"/>
    <w:multiLevelType w:val="multilevel"/>
    <w:tmpl w:val="0B7C44A9"/>
    <w:lvl w:ilvl="0" w:tentative="0">
      <w:start w:val="1"/>
      <w:numFmt w:val="japaneseCounting"/>
      <w:lvlText w:val="%1、"/>
      <w:lvlJc w:val="left"/>
      <w:pPr>
        <w:ind w:left="1266" w:hanging="720"/>
      </w:pPr>
      <w:rPr>
        <w:rFonts w:hint="default"/>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1">
    <w:nsid w:val="0D6B6379"/>
    <w:multiLevelType w:val="multilevel"/>
    <w:tmpl w:val="0D6B6379"/>
    <w:lvl w:ilvl="0" w:tentative="0">
      <w:start w:val="1"/>
      <w:numFmt w:val="chineseCountingThousand"/>
      <w:lvlText w:val="%1、"/>
      <w:lvlJc w:val="left"/>
      <w:pPr>
        <w:ind w:left="1838" w:hanging="420"/>
      </w:p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22">
    <w:nsid w:val="17A6C306"/>
    <w:multiLevelType w:val="singleLevel"/>
    <w:tmpl w:val="17A6C306"/>
    <w:lvl w:ilvl="0" w:tentative="0">
      <w:start w:val="1"/>
      <w:numFmt w:val="decimal"/>
      <w:lvlText w:val="%1."/>
      <w:lvlJc w:val="left"/>
      <w:pPr>
        <w:ind w:left="425" w:hanging="425"/>
      </w:pPr>
      <w:rPr>
        <w:rFonts w:hint="default"/>
      </w:rPr>
    </w:lvl>
  </w:abstractNum>
  <w:abstractNum w:abstractNumId="23">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4">
    <w:nsid w:val="1DA62241"/>
    <w:multiLevelType w:val="multilevel"/>
    <w:tmpl w:val="1DA62241"/>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6">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2B883668"/>
    <w:multiLevelType w:val="multilevel"/>
    <w:tmpl w:val="2B883668"/>
    <w:lvl w:ilvl="0" w:tentative="0">
      <w:start w:val="1"/>
      <w:numFmt w:val="chineseCountingThousand"/>
      <w:lvlText w:val="(%1)"/>
      <w:lvlJc w:val="left"/>
      <w:pPr>
        <w:ind w:left="297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ACE7CA3"/>
    <w:multiLevelType w:val="multilevel"/>
    <w:tmpl w:val="4ACE7CA3"/>
    <w:lvl w:ilvl="0" w:tentative="0">
      <w:start w:val="1"/>
      <w:numFmt w:val="decimal"/>
      <w:lvlText w:val="%1."/>
      <w:lvlJc w:val="left"/>
      <w:pPr>
        <w:ind w:left="700" w:hanging="420"/>
      </w:p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32">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4C72071B"/>
    <w:multiLevelType w:val="multilevel"/>
    <w:tmpl w:val="4C72071B"/>
    <w:lvl w:ilvl="0" w:tentative="0">
      <w:start w:val="1"/>
      <w:numFmt w:val="chineseCountingThousand"/>
      <w:lvlText w:val="%1、"/>
      <w:lvlJc w:val="left"/>
      <w:pPr>
        <w:ind w:left="420"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4FB51517"/>
    <w:multiLevelType w:val="singleLevel"/>
    <w:tmpl w:val="4FB51517"/>
    <w:lvl w:ilvl="0" w:tentative="0">
      <w:start w:val="1"/>
      <w:numFmt w:val="decimal"/>
      <w:lvlText w:val="%1."/>
      <w:lvlJc w:val="left"/>
      <w:pPr>
        <w:ind w:left="425" w:hanging="425"/>
      </w:pPr>
      <w:rPr>
        <w:rFonts w:hint="default"/>
      </w:rPr>
    </w:lvl>
  </w:abstractNum>
  <w:abstractNum w:abstractNumId="35">
    <w:nsid w:val="50841406"/>
    <w:multiLevelType w:val="multilevel"/>
    <w:tmpl w:val="50841406"/>
    <w:lvl w:ilvl="0" w:tentative="0">
      <w:start w:val="1"/>
      <w:numFmt w:val="japaneseCounting"/>
      <w:lvlText w:val="%1、"/>
      <w:lvlJc w:val="left"/>
      <w:pPr>
        <w:ind w:left="5965"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6">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6049BFBE"/>
    <w:multiLevelType w:val="singleLevel"/>
    <w:tmpl w:val="6049BFBE"/>
    <w:lvl w:ilvl="0" w:tentative="0">
      <w:start w:val="1"/>
      <w:numFmt w:val="decimal"/>
      <w:suff w:val="nothing"/>
      <w:lvlText w:val="%1."/>
      <w:lvlJc w:val="left"/>
    </w:lvl>
  </w:abstractNum>
  <w:abstractNum w:abstractNumId="39">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17229B6"/>
    <w:multiLevelType w:val="multilevel"/>
    <w:tmpl w:val="617229B6"/>
    <w:lvl w:ilvl="0" w:tentative="0">
      <w:start w:val="1"/>
      <w:numFmt w:val="chineseCountingThousand"/>
      <w:lvlText w:val="%1、"/>
      <w:lvlJc w:val="left"/>
      <w:pPr>
        <w:ind w:left="96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1">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638064AA"/>
    <w:multiLevelType w:val="multilevel"/>
    <w:tmpl w:val="638064A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6F5B4150"/>
    <w:multiLevelType w:val="multilevel"/>
    <w:tmpl w:val="6F5B4150"/>
    <w:lvl w:ilvl="0" w:tentative="0">
      <w:start w:val="1"/>
      <w:numFmt w:val="chineseCountingThousand"/>
      <w:lvlText w:val="%1、"/>
      <w:lvlJc w:val="left"/>
      <w:pPr>
        <w:ind w:left="846" w:hanging="420"/>
      </w:pPr>
      <w:rPr>
        <w:rFonts w:hint="eastAsia"/>
        <w:b/>
        <w:sz w:val="24"/>
        <w:szCs w:val="24"/>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4">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5">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7">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8">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1"/>
  </w:num>
  <w:num w:numId="2">
    <w:abstractNumId w:val="6"/>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4"/>
  </w:num>
  <w:num w:numId="36">
    <w:abstractNumId w:val="26"/>
  </w:num>
  <w:num w:numId="37">
    <w:abstractNumId w:val="0"/>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4AD"/>
    <w:rsid w:val="00012151"/>
    <w:rsid w:val="00012626"/>
    <w:rsid w:val="000141F6"/>
    <w:rsid w:val="00014A41"/>
    <w:rsid w:val="000175B6"/>
    <w:rsid w:val="0001799E"/>
    <w:rsid w:val="000243B4"/>
    <w:rsid w:val="00027377"/>
    <w:rsid w:val="00030E31"/>
    <w:rsid w:val="00034235"/>
    <w:rsid w:val="0003441E"/>
    <w:rsid w:val="000352C7"/>
    <w:rsid w:val="00036D45"/>
    <w:rsid w:val="00037CCE"/>
    <w:rsid w:val="000403DE"/>
    <w:rsid w:val="000514D3"/>
    <w:rsid w:val="000518B7"/>
    <w:rsid w:val="00051C10"/>
    <w:rsid w:val="000556AE"/>
    <w:rsid w:val="00056BC2"/>
    <w:rsid w:val="00060F5A"/>
    <w:rsid w:val="00061B1F"/>
    <w:rsid w:val="00062ED3"/>
    <w:rsid w:val="000647D6"/>
    <w:rsid w:val="00064CC8"/>
    <w:rsid w:val="00070B72"/>
    <w:rsid w:val="00071C77"/>
    <w:rsid w:val="00072223"/>
    <w:rsid w:val="0007245D"/>
    <w:rsid w:val="00072790"/>
    <w:rsid w:val="00072B3D"/>
    <w:rsid w:val="000740B8"/>
    <w:rsid w:val="00075226"/>
    <w:rsid w:val="00076099"/>
    <w:rsid w:val="0008183B"/>
    <w:rsid w:val="0008351A"/>
    <w:rsid w:val="0008396B"/>
    <w:rsid w:val="00090CEC"/>
    <w:rsid w:val="00091409"/>
    <w:rsid w:val="00094004"/>
    <w:rsid w:val="00094BF4"/>
    <w:rsid w:val="00096806"/>
    <w:rsid w:val="00096E03"/>
    <w:rsid w:val="00097F27"/>
    <w:rsid w:val="000A04C0"/>
    <w:rsid w:val="000A0A88"/>
    <w:rsid w:val="000A1D1F"/>
    <w:rsid w:val="000A2F7D"/>
    <w:rsid w:val="000A6A86"/>
    <w:rsid w:val="000B0566"/>
    <w:rsid w:val="000B0BDD"/>
    <w:rsid w:val="000B6BFA"/>
    <w:rsid w:val="000C011B"/>
    <w:rsid w:val="000C156C"/>
    <w:rsid w:val="000C4591"/>
    <w:rsid w:val="000C52E5"/>
    <w:rsid w:val="000C5DBD"/>
    <w:rsid w:val="000C7E06"/>
    <w:rsid w:val="000D18C0"/>
    <w:rsid w:val="000D261C"/>
    <w:rsid w:val="000D28CC"/>
    <w:rsid w:val="000D344A"/>
    <w:rsid w:val="000D4993"/>
    <w:rsid w:val="000E7E9D"/>
    <w:rsid w:val="000F0E67"/>
    <w:rsid w:val="000F472C"/>
    <w:rsid w:val="000F60AD"/>
    <w:rsid w:val="001032A8"/>
    <w:rsid w:val="001050C6"/>
    <w:rsid w:val="0010588D"/>
    <w:rsid w:val="00105E67"/>
    <w:rsid w:val="001073E5"/>
    <w:rsid w:val="00107411"/>
    <w:rsid w:val="00111D9C"/>
    <w:rsid w:val="0011368F"/>
    <w:rsid w:val="00117416"/>
    <w:rsid w:val="001178B2"/>
    <w:rsid w:val="00117E9F"/>
    <w:rsid w:val="00120CE7"/>
    <w:rsid w:val="00121DB8"/>
    <w:rsid w:val="00122BD7"/>
    <w:rsid w:val="00122D97"/>
    <w:rsid w:val="001237A6"/>
    <w:rsid w:val="00123A95"/>
    <w:rsid w:val="001262A7"/>
    <w:rsid w:val="00127207"/>
    <w:rsid w:val="00132C64"/>
    <w:rsid w:val="00134BA8"/>
    <w:rsid w:val="001408B7"/>
    <w:rsid w:val="00140D68"/>
    <w:rsid w:val="00144FDB"/>
    <w:rsid w:val="00145269"/>
    <w:rsid w:val="001471FF"/>
    <w:rsid w:val="00153AED"/>
    <w:rsid w:val="00153CE6"/>
    <w:rsid w:val="00155145"/>
    <w:rsid w:val="00165FD4"/>
    <w:rsid w:val="00167216"/>
    <w:rsid w:val="00182644"/>
    <w:rsid w:val="00183A95"/>
    <w:rsid w:val="001861B9"/>
    <w:rsid w:val="001902FC"/>
    <w:rsid w:val="00192DEE"/>
    <w:rsid w:val="001973E2"/>
    <w:rsid w:val="001A11CD"/>
    <w:rsid w:val="001A16D4"/>
    <w:rsid w:val="001A268E"/>
    <w:rsid w:val="001A7C04"/>
    <w:rsid w:val="001B0B26"/>
    <w:rsid w:val="001B33BD"/>
    <w:rsid w:val="001B63D8"/>
    <w:rsid w:val="001B6694"/>
    <w:rsid w:val="001C04F2"/>
    <w:rsid w:val="001C6504"/>
    <w:rsid w:val="001C7B91"/>
    <w:rsid w:val="001D0739"/>
    <w:rsid w:val="001D38C2"/>
    <w:rsid w:val="001D57E6"/>
    <w:rsid w:val="001D7B13"/>
    <w:rsid w:val="001E2114"/>
    <w:rsid w:val="001E369C"/>
    <w:rsid w:val="001E3E2B"/>
    <w:rsid w:val="001E567F"/>
    <w:rsid w:val="001E7BDE"/>
    <w:rsid w:val="001E7D2D"/>
    <w:rsid w:val="001F412D"/>
    <w:rsid w:val="00201F03"/>
    <w:rsid w:val="0020244C"/>
    <w:rsid w:val="00205832"/>
    <w:rsid w:val="00234BAB"/>
    <w:rsid w:val="0023546D"/>
    <w:rsid w:val="002359E9"/>
    <w:rsid w:val="0024454D"/>
    <w:rsid w:val="00250119"/>
    <w:rsid w:val="002527EB"/>
    <w:rsid w:val="0025426D"/>
    <w:rsid w:val="002572A3"/>
    <w:rsid w:val="0026057E"/>
    <w:rsid w:val="00266214"/>
    <w:rsid w:val="00274FCE"/>
    <w:rsid w:val="00277630"/>
    <w:rsid w:val="00281AF2"/>
    <w:rsid w:val="0028299F"/>
    <w:rsid w:val="00284814"/>
    <w:rsid w:val="00290A5C"/>
    <w:rsid w:val="00290E1D"/>
    <w:rsid w:val="00291F58"/>
    <w:rsid w:val="002923EA"/>
    <w:rsid w:val="0029432D"/>
    <w:rsid w:val="0029763D"/>
    <w:rsid w:val="002A0908"/>
    <w:rsid w:val="002A21E7"/>
    <w:rsid w:val="002A4E91"/>
    <w:rsid w:val="002A6C35"/>
    <w:rsid w:val="002A6CBC"/>
    <w:rsid w:val="002A734D"/>
    <w:rsid w:val="002A7579"/>
    <w:rsid w:val="002B1ABE"/>
    <w:rsid w:val="002B2470"/>
    <w:rsid w:val="002B30CF"/>
    <w:rsid w:val="002B46A8"/>
    <w:rsid w:val="002B5F08"/>
    <w:rsid w:val="002B6C18"/>
    <w:rsid w:val="002B729A"/>
    <w:rsid w:val="002B7FDA"/>
    <w:rsid w:val="002C022D"/>
    <w:rsid w:val="002C0CB9"/>
    <w:rsid w:val="002C184B"/>
    <w:rsid w:val="002C758B"/>
    <w:rsid w:val="002D1454"/>
    <w:rsid w:val="002D219C"/>
    <w:rsid w:val="002D23E6"/>
    <w:rsid w:val="002D37C4"/>
    <w:rsid w:val="002E18B1"/>
    <w:rsid w:val="002F2C78"/>
    <w:rsid w:val="002F4288"/>
    <w:rsid w:val="003048DB"/>
    <w:rsid w:val="00305022"/>
    <w:rsid w:val="00305EB7"/>
    <w:rsid w:val="00306F8F"/>
    <w:rsid w:val="00310E45"/>
    <w:rsid w:val="00311377"/>
    <w:rsid w:val="00312404"/>
    <w:rsid w:val="003136FF"/>
    <w:rsid w:val="00315FD1"/>
    <w:rsid w:val="003160DE"/>
    <w:rsid w:val="00317FDF"/>
    <w:rsid w:val="00321B72"/>
    <w:rsid w:val="003259DB"/>
    <w:rsid w:val="00325D4A"/>
    <w:rsid w:val="00330931"/>
    <w:rsid w:val="00345ACC"/>
    <w:rsid w:val="003466A1"/>
    <w:rsid w:val="0035095F"/>
    <w:rsid w:val="00351C5C"/>
    <w:rsid w:val="00352CC6"/>
    <w:rsid w:val="00363C38"/>
    <w:rsid w:val="0036589D"/>
    <w:rsid w:val="003671A2"/>
    <w:rsid w:val="00367A2C"/>
    <w:rsid w:val="00370BBF"/>
    <w:rsid w:val="003713D7"/>
    <w:rsid w:val="0037446E"/>
    <w:rsid w:val="00376071"/>
    <w:rsid w:val="003772F0"/>
    <w:rsid w:val="0037775B"/>
    <w:rsid w:val="00377878"/>
    <w:rsid w:val="00380680"/>
    <w:rsid w:val="0038110B"/>
    <w:rsid w:val="003826D1"/>
    <w:rsid w:val="00384BF6"/>
    <w:rsid w:val="003854BD"/>
    <w:rsid w:val="00385B50"/>
    <w:rsid w:val="003872B9"/>
    <w:rsid w:val="0039004F"/>
    <w:rsid w:val="00392220"/>
    <w:rsid w:val="00392669"/>
    <w:rsid w:val="003973AA"/>
    <w:rsid w:val="003A464B"/>
    <w:rsid w:val="003B0EED"/>
    <w:rsid w:val="003B254C"/>
    <w:rsid w:val="003B3D08"/>
    <w:rsid w:val="003B4E95"/>
    <w:rsid w:val="003C1755"/>
    <w:rsid w:val="003C22B2"/>
    <w:rsid w:val="003C2DEB"/>
    <w:rsid w:val="003C7DC4"/>
    <w:rsid w:val="003D0335"/>
    <w:rsid w:val="003D3695"/>
    <w:rsid w:val="003D5D1A"/>
    <w:rsid w:val="003E0EC4"/>
    <w:rsid w:val="003E352F"/>
    <w:rsid w:val="003E6168"/>
    <w:rsid w:val="003F19C0"/>
    <w:rsid w:val="003F231B"/>
    <w:rsid w:val="003F2B24"/>
    <w:rsid w:val="003F449C"/>
    <w:rsid w:val="003F7831"/>
    <w:rsid w:val="004023F4"/>
    <w:rsid w:val="004030C8"/>
    <w:rsid w:val="004044F7"/>
    <w:rsid w:val="0040550B"/>
    <w:rsid w:val="004110CF"/>
    <w:rsid w:val="004132E6"/>
    <w:rsid w:val="00414D00"/>
    <w:rsid w:val="00414E09"/>
    <w:rsid w:val="0041672F"/>
    <w:rsid w:val="00416936"/>
    <w:rsid w:val="004216B6"/>
    <w:rsid w:val="00421A24"/>
    <w:rsid w:val="00421AC8"/>
    <w:rsid w:val="004417D5"/>
    <w:rsid w:val="00444A4E"/>
    <w:rsid w:val="00450758"/>
    <w:rsid w:val="00453E3D"/>
    <w:rsid w:val="00454540"/>
    <w:rsid w:val="00454B38"/>
    <w:rsid w:val="00455E6A"/>
    <w:rsid w:val="00461D47"/>
    <w:rsid w:val="00462D79"/>
    <w:rsid w:val="0046315B"/>
    <w:rsid w:val="004642AB"/>
    <w:rsid w:val="00470E36"/>
    <w:rsid w:val="00473B52"/>
    <w:rsid w:val="00490EB1"/>
    <w:rsid w:val="00492416"/>
    <w:rsid w:val="004937FB"/>
    <w:rsid w:val="00496BF2"/>
    <w:rsid w:val="00497D96"/>
    <w:rsid w:val="004A33F2"/>
    <w:rsid w:val="004A46B7"/>
    <w:rsid w:val="004A7164"/>
    <w:rsid w:val="004B5BC1"/>
    <w:rsid w:val="004C0629"/>
    <w:rsid w:val="004C21C1"/>
    <w:rsid w:val="004C2617"/>
    <w:rsid w:val="004C5B86"/>
    <w:rsid w:val="004C749A"/>
    <w:rsid w:val="004D1459"/>
    <w:rsid w:val="004D4127"/>
    <w:rsid w:val="004D4BD8"/>
    <w:rsid w:val="004D5161"/>
    <w:rsid w:val="004D51B2"/>
    <w:rsid w:val="004D57C1"/>
    <w:rsid w:val="004D7D74"/>
    <w:rsid w:val="004E6249"/>
    <w:rsid w:val="004E629C"/>
    <w:rsid w:val="004E69F1"/>
    <w:rsid w:val="004F5AA1"/>
    <w:rsid w:val="004F5C26"/>
    <w:rsid w:val="004F5F12"/>
    <w:rsid w:val="004F77EB"/>
    <w:rsid w:val="00501B1F"/>
    <w:rsid w:val="00503FAD"/>
    <w:rsid w:val="0050597D"/>
    <w:rsid w:val="00512A0A"/>
    <w:rsid w:val="00516E36"/>
    <w:rsid w:val="00516FA0"/>
    <w:rsid w:val="00520369"/>
    <w:rsid w:val="005211D0"/>
    <w:rsid w:val="00521CCA"/>
    <w:rsid w:val="00525240"/>
    <w:rsid w:val="005267BB"/>
    <w:rsid w:val="0053002C"/>
    <w:rsid w:val="005357F0"/>
    <w:rsid w:val="00540B6F"/>
    <w:rsid w:val="0054101C"/>
    <w:rsid w:val="005416D4"/>
    <w:rsid w:val="005416FA"/>
    <w:rsid w:val="00543F8F"/>
    <w:rsid w:val="0054431E"/>
    <w:rsid w:val="005503FB"/>
    <w:rsid w:val="00552345"/>
    <w:rsid w:val="0055261B"/>
    <w:rsid w:val="00553FA1"/>
    <w:rsid w:val="005551E8"/>
    <w:rsid w:val="0056629C"/>
    <w:rsid w:val="00570B90"/>
    <w:rsid w:val="00570C5A"/>
    <w:rsid w:val="005814A1"/>
    <w:rsid w:val="00591B1A"/>
    <w:rsid w:val="0059252D"/>
    <w:rsid w:val="005A0A72"/>
    <w:rsid w:val="005A0D32"/>
    <w:rsid w:val="005A3BB6"/>
    <w:rsid w:val="005A4C6D"/>
    <w:rsid w:val="005A635F"/>
    <w:rsid w:val="005A70E8"/>
    <w:rsid w:val="005B4FC8"/>
    <w:rsid w:val="005C0053"/>
    <w:rsid w:val="005C0EE2"/>
    <w:rsid w:val="005C2371"/>
    <w:rsid w:val="005C432F"/>
    <w:rsid w:val="005C6364"/>
    <w:rsid w:val="005D2B6B"/>
    <w:rsid w:val="005E19F0"/>
    <w:rsid w:val="005E295C"/>
    <w:rsid w:val="005E5BCB"/>
    <w:rsid w:val="005F120B"/>
    <w:rsid w:val="005F16CC"/>
    <w:rsid w:val="005F43EC"/>
    <w:rsid w:val="005F6D42"/>
    <w:rsid w:val="00602082"/>
    <w:rsid w:val="006026DE"/>
    <w:rsid w:val="006065F6"/>
    <w:rsid w:val="00612ABE"/>
    <w:rsid w:val="00626E71"/>
    <w:rsid w:val="00627080"/>
    <w:rsid w:val="006308A5"/>
    <w:rsid w:val="00631D06"/>
    <w:rsid w:val="00632023"/>
    <w:rsid w:val="006320B8"/>
    <w:rsid w:val="006378C1"/>
    <w:rsid w:val="006423D5"/>
    <w:rsid w:val="00642C40"/>
    <w:rsid w:val="0064767E"/>
    <w:rsid w:val="00647A70"/>
    <w:rsid w:val="00647AC9"/>
    <w:rsid w:val="0065074A"/>
    <w:rsid w:val="00653F0D"/>
    <w:rsid w:val="006548AC"/>
    <w:rsid w:val="00654DD5"/>
    <w:rsid w:val="006557AD"/>
    <w:rsid w:val="00656604"/>
    <w:rsid w:val="0066243E"/>
    <w:rsid w:val="00662E72"/>
    <w:rsid w:val="006646C6"/>
    <w:rsid w:val="00666707"/>
    <w:rsid w:val="006670AD"/>
    <w:rsid w:val="00671874"/>
    <w:rsid w:val="00671E18"/>
    <w:rsid w:val="00673782"/>
    <w:rsid w:val="00675258"/>
    <w:rsid w:val="0067612D"/>
    <w:rsid w:val="00676662"/>
    <w:rsid w:val="00680663"/>
    <w:rsid w:val="00680AEF"/>
    <w:rsid w:val="0068137A"/>
    <w:rsid w:val="00682DAD"/>
    <w:rsid w:val="0068568B"/>
    <w:rsid w:val="00685F5A"/>
    <w:rsid w:val="006872FD"/>
    <w:rsid w:val="0068756E"/>
    <w:rsid w:val="0069089A"/>
    <w:rsid w:val="006909B9"/>
    <w:rsid w:val="0069285A"/>
    <w:rsid w:val="00696759"/>
    <w:rsid w:val="006A39DB"/>
    <w:rsid w:val="006A601C"/>
    <w:rsid w:val="006A764C"/>
    <w:rsid w:val="006A767F"/>
    <w:rsid w:val="006B177B"/>
    <w:rsid w:val="006B5446"/>
    <w:rsid w:val="006B7235"/>
    <w:rsid w:val="006C0C79"/>
    <w:rsid w:val="006C352A"/>
    <w:rsid w:val="006C5F89"/>
    <w:rsid w:val="006C7481"/>
    <w:rsid w:val="006D0175"/>
    <w:rsid w:val="006D0667"/>
    <w:rsid w:val="006D3D22"/>
    <w:rsid w:val="006D6737"/>
    <w:rsid w:val="006E3106"/>
    <w:rsid w:val="006E3F62"/>
    <w:rsid w:val="006E4F22"/>
    <w:rsid w:val="006E6EFB"/>
    <w:rsid w:val="006E7141"/>
    <w:rsid w:val="006F02B4"/>
    <w:rsid w:val="006F0597"/>
    <w:rsid w:val="006F50E4"/>
    <w:rsid w:val="006F6EA6"/>
    <w:rsid w:val="006F7414"/>
    <w:rsid w:val="006F7952"/>
    <w:rsid w:val="00700B80"/>
    <w:rsid w:val="00702EBA"/>
    <w:rsid w:val="00705675"/>
    <w:rsid w:val="00705EED"/>
    <w:rsid w:val="007101E0"/>
    <w:rsid w:val="00712A0B"/>
    <w:rsid w:val="00715456"/>
    <w:rsid w:val="0071625D"/>
    <w:rsid w:val="00717BA9"/>
    <w:rsid w:val="00717DA5"/>
    <w:rsid w:val="00721223"/>
    <w:rsid w:val="00726D1D"/>
    <w:rsid w:val="00730EE6"/>
    <w:rsid w:val="00735501"/>
    <w:rsid w:val="00740A2F"/>
    <w:rsid w:val="007513A7"/>
    <w:rsid w:val="00751480"/>
    <w:rsid w:val="00752CD1"/>
    <w:rsid w:val="0075340E"/>
    <w:rsid w:val="007540E4"/>
    <w:rsid w:val="007560BF"/>
    <w:rsid w:val="007571C9"/>
    <w:rsid w:val="00757DEB"/>
    <w:rsid w:val="007639DD"/>
    <w:rsid w:val="00764320"/>
    <w:rsid w:val="0076642E"/>
    <w:rsid w:val="00767EFE"/>
    <w:rsid w:val="00770A0A"/>
    <w:rsid w:val="007712B8"/>
    <w:rsid w:val="007715F6"/>
    <w:rsid w:val="007719E0"/>
    <w:rsid w:val="00773D82"/>
    <w:rsid w:val="0077555F"/>
    <w:rsid w:val="00776951"/>
    <w:rsid w:val="00780C5B"/>
    <w:rsid w:val="00783451"/>
    <w:rsid w:val="00783E48"/>
    <w:rsid w:val="00786497"/>
    <w:rsid w:val="00791666"/>
    <w:rsid w:val="00793530"/>
    <w:rsid w:val="00795F4E"/>
    <w:rsid w:val="007A0A96"/>
    <w:rsid w:val="007A2038"/>
    <w:rsid w:val="007A4A3A"/>
    <w:rsid w:val="007A6EF2"/>
    <w:rsid w:val="007B038E"/>
    <w:rsid w:val="007B0CFC"/>
    <w:rsid w:val="007B1777"/>
    <w:rsid w:val="007B4D7C"/>
    <w:rsid w:val="007B560F"/>
    <w:rsid w:val="007B5FB7"/>
    <w:rsid w:val="007B6E0E"/>
    <w:rsid w:val="007C6002"/>
    <w:rsid w:val="007C7BFC"/>
    <w:rsid w:val="007C7CBC"/>
    <w:rsid w:val="007D2E1D"/>
    <w:rsid w:val="007D4EB4"/>
    <w:rsid w:val="007D5868"/>
    <w:rsid w:val="007D58FF"/>
    <w:rsid w:val="007D5C21"/>
    <w:rsid w:val="007D610F"/>
    <w:rsid w:val="007D64B2"/>
    <w:rsid w:val="007D6D58"/>
    <w:rsid w:val="007D7265"/>
    <w:rsid w:val="007D7BDB"/>
    <w:rsid w:val="007E2A9E"/>
    <w:rsid w:val="007E45B9"/>
    <w:rsid w:val="007E5548"/>
    <w:rsid w:val="007F07FA"/>
    <w:rsid w:val="007F77C7"/>
    <w:rsid w:val="00802C18"/>
    <w:rsid w:val="00806E5E"/>
    <w:rsid w:val="008079EB"/>
    <w:rsid w:val="00807CC4"/>
    <w:rsid w:val="00812716"/>
    <w:rsid w:val="00813F8F"/>
    <w:rsid w:val="00815525"/>
    <w:rsid w:val="00815E39"/>
    <w:rsid w:val="00816B68"/>
    <w:rsid w:val="00821EFD"/>
    <w:rsid w:val="00822E8B"/>
    <w:rsid w:val="00827831"/>
    <w:rsid w:val="00827890"/>
    <w:rsid w:val="0083164D"/>
    <w:rsid w:val="008318C0"/>
    <w:rsid w:val="00832F16"/>
    <w:rsid w:val="008344E1"/>
    <w:rsid w:val="00836B86"/>
    <w:rsid w:val="00837091"/>
    <w:rsid w:val="008409EE"/>
    <w:rsid w:val="0084516F"/>
    <w:rsid w:val="008465E3"/>
    <w:rsid w:val="00846A31"/>
    <w:rsid w:val="00846BBB"/>
    <w:rsid w:val="00851A19"/>
    <w:rsid w:val="0085377B"/>
    <w:rsid w:val="00855DF8"/>
    <w:rsid w:val="008602E5"/>
    <w:rsid w:val="0086235F"/>
    <w:rsid w:val="00863FFA"/>
    <w:rsid w:val="00864349"/>
    <w:rsid w:val="00865690"/>
    <w:rsid w:val="0087013A"/>
    <w:rsid w:val="00872610"/>
    <w:rsid w:val="0087328A"/>
    <w:rsid w:val="00880B9B"/>
    <w:rsid w:val="008854E1"/>
    <w:rsid w:val="00887597"/>
    <w:rsid w:val="00890872"/>
    <w:rsid w:val="00894014"/>
    <w:rsid w:val="00894C03"/>
    <w:rsid w:val="00894FD9"/>
    <w:rsid w:val="00895FBF"/>
    <w:rsid w:val="008A0693"/>
    <w:rsid w:val="008A31B9"/>
    <w:rsid w:val="008A50AC"/>
    <w:rsid w:val="008B6096"/>
    <w:rsid w:val="008B6379"/>
    <w:rsid w:val="008B68D8"/>
    <w:rsid w:val="008C269A"/>
    <w:rsid w:val="008C2BE7"/>
    <w:rsid w:val="008C411C"/>
    <w:rsid w:val="008C6003"/>
    <w:rsid w:val="008D0437"/>
    <w:rsid w:val="008D1E2A"/>
    <w:rsid w:val="008D2A3B"/>
    <w:rsid w:val="008D3722"/>
    <w:rsid w:val="008D3F9F"/>
    <w:rsid w:val="008D41D3"/>
    <w:rsid w:val="008E1246"/>
    <w:rsid w:val="008E258A"/>
    <w:rsid w:val="008E4B69"/>
    <w:rsid w:val="008E53F9"/>
    <w:rsid w:val="008E7EAE"/>
    <w:rsid w:val="008F1247"/>
    <w:rsid w:val="008F254C"/>
    <w:rsid w:val="008F2A0D"/>
    <w:rsid w:val="008F3853"/>
    <w:rsid w:val="008F38AF"/>
    <w:rsid w:val="008F3A2D"/>
    <w:rsid w:val="008F5E19"/>
    <w:rsid w:val="008F6FA3"/>
    <w:rsid w:val="009018B3"/>
    <w:rsid w:val="009035B3"/>
    <w:rsid w:val="00905839"/>
    <w:rsid w:val="00907431"/>
    <w:rsid w:val="0091012C"/>
    <w:rsid w:val="009147A4"/>
    <w:rsid w:val="00915485"/>
    <w:rsid w:val="00917355"/>
    <w:rsid w:val="009248FC"/>
    <w:rsid w:val="00925230"/>
    <w:rsid w:val="0092585C"/>
    <w:rsid w:val="00926676"/>
    <w:rsid w:val="0093403E"/>
    <w:rsid w:val="009364CF"/>
    <w:rsid w:val="009379FF"/>
    <w:rsid w:val="0094146B"/>
    <w:rsid w:val="0094201C"/>
    <w:rsid w:val="009443DF"/>
    <w:rsid w:val="00946CAF"/>
    <w:rsid w:val="009500FF"/>
    <w:rsid w:val="009511AB"/>
    <w:rsid w:val="00951219"/>
    <w:rsid w:val="0095172F"/>
    <w:rsid w:val="00952677"/>
    <w:rsid w:val="0096104E"/>
    <w:rsid w:val="009613B3"/>
    <w:rsid w:val="009618DB"/>
    <w:rsid w:val="00962C7D"/>
    <w:rsid w:val="00963F27"/>
    <w:rsid w:val="00964DFB"/>
    <w:rsid w:val="00965E96"/>
    <w:rsid w:val="00966327"/>
    <w:rsid w:val="00970DEA"/>
    <w:rsid w:val="00971325"/>
    <w:rsid w:val="009725D8"/>
    <w:rsid w:val="00977951"/>
    <w:rsid w:val="00982626"/>
    <w:rsid w:val="009872DB"/>
    <w:rsid w:val="009903DE"/>
    <w:rsid w:val="00995C7B"/>
    <w:rsid w:val="009971B8"/>
    <w:rsid w:val="0099791D"/>
    <w:rsid w:val="009A248F"/>
    <w:rsid w:val="009A501D"/>
    <w:rsid w:val="009A5678"/>
    <w:rsid w:val="009A5DBB"/>
    <w:rsid w:val="009A68F5"/>
    <w:rsid w:val="009B06A5"/>
    <w:rsid w:val="009B58AF"/>
    <w:rsid w:val="009C1154"/>
    <w:rsid w:val="009C37CA"/>
    <w:rsid w:val="009C3BA2"/>
    <w:rsid w:val="009C63C3"/>
    <w:rsid w:val="009C746B"/>
    <w:rsid w:val="009D10AD"/>
    <w:rsid w:val="009D6AF5"/>
    <w:rsid w:val="009D6D5B"/>
    <w:rsid w:val="009E01C8"/>
    <w:rsid w:val="009E0372"/>
    <w:rsid w:val="009E1570"/>
    <w:rsid w:val="009E19A0"/>
    <w:rsid w:val="009E313A"/>
    <w:rsid w:val="009E6146"/>
    <w:rsid w:val="009E63B9"/>
    <w:rsid w:val="009F12ED"/>
    <w:rsid w:val="009F170B"/>
    <w:rsid w:val="009F496E"/>
    <w:rsid w:val="009F4FB1"/>
    <w:rsid w:val="009F6780"/>
    <w:rsid w:val="00A0119E"/>
    <w:rsid w:val="00A022D3"/>
    <w:rsid w:val="00A06B09"/>
    <w:rsid w:val="00A10B6D"/>
    <w:rsid w:val="00A1129D"/>
    <w:rsid w:val="00A1335D"/>
    <w:rsid w:val="00A1339A"/>
    <w:rsid w:val="00A1574E"/>
    <w:rsid w:val="00A16AA7"/>
    <w:rsid w:val="00A17799"/>
    <w:rsid w:val="00A2013E"/>
    <w:rsid w:val="00A23726"/>
    <w:rsid w:val="00A25B6F"/>
    <w:rsid w:val="00A2615C"/>
    <w:rsid w:val="00A301C6"/>
    <w:rsid w:val="00A31667"/>
    <w:rsid w:val="00A3316D"/>
    <w:rsid w:val="00A35765"/>
    <w:rsid w:val="00A36E25"/>
    <w:rsid w:val="00A37352"/>
    <w:rsid w:val="00A37E17"/>
    <w:rsid w:val="00A420B4"/>
    <w:rsid w:val="00A44395"/>
    <w:rsid w:val="00A4562E"/>
    <w:rsid w:val="00A5327E"/>
    <w:rsid w:val="00A56FA5"/>
    <w:rsid w:val="00A60A57"/>
    <w:rsid w:val="00A61713"/>
    <w:rsid w:val="00A6408C"/>
    <w:rsid w:val="00A66C61"/>
    <w:rsid w:val="00A7094C"/>
    <w:rsid w:val="00A70B4C"/>
    <w:rsid w:val="00A71E38"/>
    <w:rsid w:val="00A72ADA"/>
    <w:rsid w:val="00A861B6"/>
    <w:rsid w:val="00A86A02"/>
    <w:rsid w:val="00A906C8"/>
    <w:rsid w:val="00A93303"/>
    <w:rsid w:val="00A96C4B"/>
    <w:rsid w:val="00AA09CA"/>
    <w:rsid w:val="00AA408C"/>
    <w:rsid w:val="00AA5D51"/>
    <w:rsid w:val="00AA660C"/>
    <w:rsid w:val="00AA75E6"/>
    <w:rsid w:val="00AB1127"/>
    <w:rsid w:val="00AB2105"/>
    <w:rsid w:val="00AC5310"/>
    <w:rsid w:val="00AC5977"/>
    <w:rsid w:val="00AD00F2"/>
    <w:rsid w:val="00AD24B5"/>
    <w:rsid w:val="00AD2E49"/>
    <w:rsid w:val="00AD2FF1"/>
    <w:rsid w:val="00AD6BF9"/>
    <w:rsid w:val="00AE18E6"/>
    <w:rsid w:val="00AE1F28"/>
    <w:rsid w:val="00AE5199"/>
    <w:rsid w:val="00AE5F10"/>
    <w:rsid w:val="00AF224B"/>
    <w:rsid w:val="00AF54C6"/>
    <w:rsid w:val="00B0162A"/>
    <w:rsid w:val="00B02E10"/>
    <w:rsid w:val="00B04827"/>
    <w:rsid w:val="00B0526D"/>
    <w:rsid w:val="00B06C4F"/>
    <w:rsid w:val="00B0755F"/>
    <w:rsid w:val="00B13683"/>
    <w:rsid w:val="00B14099"/>
    <w:rsid w:val="00B204D2"/>
    <w:rsid w:val="00B21170"/>
    <w:rsid w:val="00B22954"/>
    <w:rsid w:val="00B25536"/>
    <w:rsid w:val="00B25CE7"/>
    <w:rsid w:val="00B302DC"/>
    <w:rsid w:val="00B30EB5"/>
    <w:rsid w:val="00B32191"/>
    <w:rsid w:val="00B33E98"/>
    <w:rsid w:val="00B348EB"/>
    <w:rsid w:val="00B37B36"/>
    <w:rsid w:val="00B37BCF"/>
    <w:rsid w:val="00B41925"/>
    <w:rsid w:val="00B41E9C"/>
    <w:rsid w:val="00B42AB8"/>
    <w:rsid w:val="00B5326F"/>
    <w:rsid w:val="00B560A1"/>
    <w:rsid w:val="00B563AD"/>
    <w:rsid w:val="00B572D0"/>
    <w:rsid w:val="00B6069C"/>
    <w:rsid w:val="00B6125A"/>
    <w:rsid w:val="00B65B90"/>
    <w:rsid w:val="00B673F4"/>
    <w:rsid w:val="00B71718"/>
    <w:rsid w:val="00B722EA"/>
    <w:rsid w:val="00B74038"/>
    <w:rsid w:val="00B74D61"/>
    <w:rsid w:val="00B76C9B"/>
    <w:rsid w:val="00B76E20"/>
    <w:rsid w:val="00B77062"/>
    <w:rsid w:val="00B777DE"/>
    <w:rsid w:val="00B8140B"/>
    <w:rsid w:val="00B82721"/>
    <w:rsid w:val="00B82C8D"/>
    <w:rsid w:val="00B82F9F"/>
    <w:rsid w:val="00B85368"/>
    <w:rsid w:val="00B93DEB"/>
    <w:rsid w:val="00B950DF"/>
    <w:rsid w:val="00B958F4"/>
    <w:rsid w:val="00B95A28"/>
    <w:rsid w:val="00BB0E10"/>
    <w:rsid w:val="00BB26A8"/>
    <w:rsid w:val="00BB2867"/>
    <w:rsid w:val="00BB6E19"/>
    <w:rsid w:val="00BC0A36"/>
    <w:rsid w:val="00BC0EDC"/>
    <w:rsid w:val="00BC541F"/>
    <w:rsid w:val="00BC6085"/>
    <w:rsid w:val="00BD2D6B"/>
    <w:rsid w:val="00BD3681"/>
    <w:rsid w:val="00BD3F1F"/>
    <w:rsid w:val="00BD454B"/>
    <w:rsid w:val="00BE69B4"/>
    <w:rsid w:val="00BE6BF6"/>
    <w:rsid w:val="00BE6E81"/>
    <w:rsid w:val="00BE74CE"/>
    <w:rsid w:val="00BF2384"/>
    <w:rsid w:val="00BF4B00"/>
    <w:rsid w:val="00BF6056"/>
    <w:rsid w:val="00C0374B"/>
    <w:rsid w:val="00C03BB4"/>
    <w:rsid w:val="00C04B7B"/>
    <w:rsid w:val="00C056BB"/>
    <w:rsid w:val="00C07C25"/>
    <w:rsid w:val="00C11711"/>
    <w:rsid w:val="00C11B19"/>
    <w:rsid w:val="00C25C2B"/>
    <w:rsid w:val="00C276A7"/>
    <w:rsid w:val="00C30B81"/>
    <w:rsid w:val="00C30FA1"/>
    <w:rsid w:val="00C342A0"/>
    <w:rsid w:val="00C34EB0"/>
    <w:rsid w:val="00C3661B"/>
    <w:rsid w:val="00C36B4E"/>
    <w:rsid w:val="00C4016E"/>
    <w:rsid w:val="00C51A6C"/>
    <w:rsid w:val="00C53932"/>
    <w:rsid w:val="00C53A4A"/>
    <w:rsid w:val="00C54448"/>
    <w:rsid w:val="00C63AC3"/>
    <w:rsid w:val="00C640C6"/>
    <w:rsid w:val="00C6592B"/>
    <w:rsid w:val="00C6699D"/>
    <w:rsid w:val="00C6761E"/>
    <w:rsid w:val="00C70E74"/>
    <w:rsid w:val="00C737F6"/>
    <w:rsid w:val="00C74116"/>
    <w:rsid w:val="00C74732"/>
    <w:rsid w:val="00C75E07"/>
    <w:rsid w:val="00C7624C"/>
    <w:rsid w:val="00C76867"/>
    <w:rsid w:val="00C76A2E"/>
    <w:rsid w:val="00C77B1C"/>
    <w:rsid w:val="00C80668"/>
    <w:rsid w:val="00C839FA"/>
    <w:rsid w:val="00C8763F"/>
    <w:rsid w:val="00C905A4"/>
    <w:rsid w:val="00C91820"/>
    <w:rsid w:val="00C9549E"/>
    <w:rsid w:val="00C956B1"/>
    <w:rsid w:val="00C9618B"/>
    <w:rsid w:val="00C9791A"/>
    <w:rsid w:val="00CA06D6"/>
    <w:rsid w:val="00CA07B5"/>
    <w:rsid w:val="00CA43C7"/>
    <w:rsid w:val="00CA51D8"/>
    <w:rsid w:val="00CA7F71"/>
    <w:rsid w:val="00CB1CD9"/>
    <w:rsid w:val="00CB466B"/>
    <w:rsid w:val="00CB4B67"/>
    <w:rsid w:val="00CB5AF7"/>
    <w:rsid w:val="00CB66A1"/>
    <w:rsid w:val="00CC0110"/>
    <w:rsid w:val="00CC18DF"/>
    <w:rsid w:val="00CC42AC"/>
    <w:rsid w:val="00CC6032"/>
    <w:rsid w:val="00CD3CBF"/>
    <w:rsid w:val="00CD7AFB"/>
    <w:rsid w:val="00CE0807"/>
    <w:rsid w:val="00CE448D"/>
    <w:rsid w:val="00CE7A61"/>
    <w:rsid w:val="00CF0E3B"/>
    <w:rsid w:val="00CF2815"/>
    <w:rsid w:val="00CF6E09"/>
    <w:rsid w:val="00CF77E0"/>
    <w:rsid w:val="00D0028F"/>
    <w:rsid w:val="00D0518C"/>
    <w:rsid w:val="00D06718"/>
    <w:rsid w:val="00D10FD7"/>
    <w:rsid w:val="00D174F9"/>
    <w:rsid w:val="00D2197A"/>
    <w:rsid w:val="00D222B2"/>
    <w:rsid w:val="00D23120"/>
    <w:rsid w:val="00D238EE"/>
    <w:rsid w:val="00D26E08"/>
    <w:rsid w:val="00D27B26"/>
    <w:rsid w:val="00D30A36"/>
    <w:rsid w:val="00D312B2"/>
    <w:rsid w:val="00D32468"/>
    <w:rsid w:val="00D344B3"/>
    <w:rsid w:val="00D3706A"/>
    <w:rsid w:val="00D37995"/>
    <w:rsid w:val="00D4311A"/>
    <w:rsid w:val="00D43DE9"/>
    <w:rsid w:val="00D547DC"/>
    <w:rsid w:val="00D55190"/>
    <w:rsid w:val="00D56AEA"/>
    <w:rsid w:val="00D60085"/>
    <w:rsid w:val="00D60C6A"/>
    <w:rsid w:val="00D62941"/>
    <w:rsid w:val="00D6306E"/>
    <w:rsid w:val="00D65C74"/>
    <w:rsid w:val="00D65DE5"/>
    <w:rsid w:val="00D67E2D"/>
    <w:rsid w:val="00D73F77"/>
    <w:rsid w:val="00D7670A"/>
    <w:rsid w:val="00D813E5"/>
    <w:rsid w:val="00D82056"/>
    <w:rsid w:val="00D90D1E"/>
    <w:rsid w:val="00D90FFF"/>
    <w:rsid w:val="00D966C9"/>
    <w:rsid w:val="00D96BE0"/>
    <w:rsid w:val="00DA0594"/>
    <w:rsid w:val="00DA15E2"/>
    <w:rsid w:val="00DA21FB"/>
    <w:rsid w:val="00DA31EC"/>
    <w:rsid w:val="00DA5A85"/>
    <w:rsid w:val="00DA6808"/>
    <w:rsid w:val="00DB01BF"/>
    <w:rsid w:val="00DB04A7"/>
    <w:rsid w:val="00DB0F4C"/>
    <w:rsid w:val="00DB0F75"/>
    <w:rsid w:val="00DB23B4"/>
    <w:rsid w:val="00DB2A92"/>
    <w:rsid w:val="00DB3CB7"/>
    <w:rsid w:val="00DB7E76"/>
    <w:rsid w:val="00DC25C4"/>
    <w:rsid w:val="00DC2865"/>
    <w:rsid w:val="00DC6537"/>
    <w:rsid w:val="00DD0BC6"/>
    <w:rsid w:val="00DD151D"/>
    <w:rsid w:val="00DD164F"/>
    <w:rsid w:val="00DD433A"/>
    <w:rsid w:val="00DD517A"/>
    <w:rsid w:val="00DD56D5"/>
    <w:rsid w:val="00DD5D55"/>
    <w:rsid w:val="00DD7A21"/>
    <w:rsid w:val="00DD7C85"/>
    <w:rsid w:val="00DE02EF"/>
    <w:rsid w:val="00DE15D1"/>
    <w:rsid w:val="00DE1E00"/>
    <w:rsid w:val="00DE2A7B"/>
    <w:rsid w:val="00DE3808"/>
    <w:rsid w:val="00DE5380"/>
    <w:rsid w:val="00DE56DF"/>
    <w:rsid w:val="00DF186F"/>
    <w:rsid w:val="00DF1C26"/>
    <w:rsid w:val="00DF42F7"/>
    <w:rsid w:val="00DF7968"/>
    <w:rsid w:val="00E075CA"/>
    <w:rsid w:val="00E12BCD"/>
    <w:rsid w:val="00E20E5A"/>
    <w:rsid w:val="00E21A0D"/>
    <w:rsid w:val="00E22362"/>
    <w:rsid w:val="00E223ED"/>
    <w:rsid w:val="00E26769"/>
    <w:rsid w:val="00E30E70"/>
    <w:rsid w:val="00E32899"/>
    <w:rsid w:val="00E403D2"/>
    <w:rsid w:val="00E41B13"/>
    <w:rsid w:val="00E4348E"/>
    <w:rsid w:val="00E4569B"/>
    <w:rsid w:val="00E46B93"/>
    <w:rsid w:val="00E47528"/>
    <w:rsid w:val="00E47DFE"/>
    <w:rsid w:val="00E507A9"/>
    <w:rsid w:val="00E52228"/>
    <w:rsid w:val="00E537F6"/>
    <w:rsid w:val="00E55917"/>
    <w:rsid w:val="00E56964"/>
    <w:rsid w:val="00E57FF3"/>
    <w:rsid w:val="00E632F3"/>
    <w:rsid w:val="00E641A0"/>
    <w:rsid w:val="00E659CF"/>
    <w:rsid w:val="00E66D58"/>
    <w:rsid w:val="00E731B9"/>
    <w:rsid w:val="00E76DB4"/>
    <w:rsid w:val="00E803F1"/>
    <w:rsid w:val="00E8051E"/>
    <w:rsid w:val="00E80555"/>
    <w:rsid w:val="00E80DD4"/>
    <w:rsid w:val="00E83BF7"/>
    <w:rsid w:val="00E867D7"/>
    <w:rsid w:val="00E879F0"/>
    <w:rsid w:val="00E9016E"/>
    <w:rsid w:val="00E91619"/>
    <w:rsid w:val="00E9213F"/>
    <w:rsid w:val="00E967CD"/>
    <w:rsid w:val="00E96C70"/>
    <w:rsid w:val="00EA21BC"/>
    <w:rsid w:val="00EA35CE"/>
    <w:rsid w:val="00EA3CAF"/>
    <w:rsid w:val="00EA55D7"/>
    <w:rsid w:val="00EA67F1"/>
    <w:rsid w:val="00EB043D"/>
    <w:rsid w:val="00EB5195"/>
    <w:rsid w:val="00EB5D94"/>
    <w:rsid w:val="00EC0B24"/>
    <w:rsid w:val="00EC2852"/>
    <w:rsid w:val="00EC2D59"/>
    <w:rsid w:val="00EC398D"/>
    <w:rsid w:val="00EC66DD"/>
    <w:rsid w:val="00EC6CA9"/>
    <w:rsid w:val="00EC7450"/>
    <w:rsid w:val="00ED2F68"/>
    <w:rsid w:val="00ED3BC1"/>
    <w:rsid w:val="00ED3E86"/>
    <w:rsid w:val="00ED4D69"/>
    <w:rsid w:val="00EE04B8"/>
    <w:rsid w:val="00EE42A3"/>
    <w:rsid w:val="00EE69A5"/>
    <w:rsid w:val="00EF0045"/>
    <w:rsid w:val="00EF130A"/>
    <w:rsid w:val="00EF17B6"/>
    <w:rsid w:val="00EF22E3"/>
    <w:rsid w:val="00EF495D"/>
    <w:rsid w:val="00EF4C3C"/>
    <w:rsid w:val="00EF6688"/>
    <w:rsid w:val="00F02E91"/>
    <w:rsid w:val="00F03058"/>
    <w:rsid w:val="00F03927"/>
    <w:rsid w:val="00F06054"/>
    <w:rsid w:val="00F23178"/>
    <w:rsid w:val="00F23671"/>
    <w:rsid w:val="00F240BF"/>
    <w:rsid w:val="00F244AE"/>
    <w:rsid w:val="00F25130"/>
    <w:rsid w:val="00F31564"/>
    <w:rsid w:val="00F400F6"/>
    <w:rsid w:val="00F41AEA"/>
    <w:rsid w:val="00F42C83"/>
    <w:rsid w:val="00F47CDF"/>
    <w:rsid w:val="00F50729"/>
    <w:rsid w:val="00F64A84"/>
    <w:rsid w:val="00F67ACB"/>
    <w:rsid w:val="00F73E18"/>
    <w:rsid w:val="00F81726"/>
    <w:rsid w:val="00F81C60"/>
    <w:rsid w:val="00F8328F"/>
    <w:rsid w:val="00F90655"/>
    <w:rsid w:val="00FA03F9"/>
    <w:rsid w:val="00FA0C5C"/>
    <w:rsid w:val="00FA20B7"/>
    <w:rsid w:val="00FA2CAE"/>
    <w:rsid w:val="00FA6039"/>
    <w:rsid w:val="00FA639C"/>
    <w:rsid w:val="00FB19EE"/>
    <w:rsid w:val="00FB2B3C"/>
    <w:rsid w:val="00FB2C5D"/>
    <w:rsid w:val="00FB3DE3"/>
    <w:rsid w:val="00FB63F2"/>
    <w:rsid w:val="00FB6571"/>
    <w:rsid w:val="00FC27FC"/>
    <w:rsid w:val="00FC3E65"/>
    <w:rsid w:val="00FC554B"/>
    <w:rsid w:val="00FC6936"/>
    <w:rsid w:val="00FC6C3D"/>
    <w:rsid w:val="00FD0DF8"/>
    <w:rsid w:val="00FD4714"/>
    <w:rsid w:val="00FD5FB7"/>
    <w:rsid w:val="00FD6888"/>
    <w:rsid w:val="00FE02F4"/>
    <w:rsid w:val="00FE47B2"/>
    <w:rsid w:val="00FF4125"/>
    <w:rsid w:val="00FF75D6"/>
    <w:rsid w:val="01082C1C"/>
    <w:rsid w:val="01FF64A0"/>
    <w:rsid w:val="02683D9C"/>
    <w:rsid w:val="02B0060C"/>
    <w:rsid w:val="02F10B3B"/>
    <w:rsid w:val="037615D4"/>
    <w:rsid w:val="04480F26"/>
    <w:rsid w:val="06DE1FCC"/>
    <w:rsid w:val="08290CCA"/>
    <w:rsid w:val="09100240"/>
    <w:rsid w:val="0CEC5C4E"/>
    <w:rsid w:val="0E791ACD"/>
    <w:rsid w:val="0FCF11B5"/>
    <w:rsid w:val="11855AB8"/>
    <w:rsid w:val="12375365"/>
    <w:rsid w:val="13894BD4"/>
    <w:rsid w:val="14C0145A"/>
    <w:rsid w:val="1573694A"/>
    <w:rsid w:val="19A42785"/>
    <w:rsid w:val="19BE37B1"/>
    <w:rsid w:val="1A095B1C"/>
    <w:rsid w:val="1A790E39"/>
    <w:rsid w:val="1B13400B"/>
    <w:rsid w:val="1B581442"/>
    <w:rsid w:val="1C4158E2"/>
    <w:rsid w:val="1C797159"/>
    <w:rsid w:val="1C8925B5"/>
    <w:rsid w:val="1DF57486"/>
    <w:rsid w:val="1EFD344E"/>
    <w:rsid w:val="200619B3"/>
    <w:rsid w:val="20442937"/>
    <w:rsid w:val="20B00A53"/>
    <w:rsid w:val="219F3351"/>
    <w:rsid w:val="22C0005B"/>
    <w:rsid w:val="237A6EA7"/>
    <w:rsid w:val="24EB0EF7"/>
    <w:rsid w:val="25813F3F"/>
    <w:rsid w:val="25D95047"/>
    <w:rsid w:val="263207B7"/>
    <w:rsid w:val="27EC7731"/>
    <w:rsid w:val="28A36F3A"/>
    <w:rsid w:val="28D74C6C"/>
    <w:rsid w:val="290977AB"/>
    <w:rsid w:val="2A2F422E"/>
    <w:rsid w:val="2B2F6016"/>
    <w:rsid w:val="2B67049F"/>
    <w:rsid w:val="2C0478DE"/>
    <w:rsid w:val="2DBF7EF3"/>
    <w:rsid w:val="2E03776D"/>
    <w:rsid w:val="2E28403B"/>
    <w:rsid w:val="2F203538"/>
    <w:rsid w:val="2F555DEF"/>
    <w:rsid w:val="30CA6A32"/>
    <w:rsid w:val="333B5205"/>
    <w:rsid w:val="340003E3"/>
    <w:rsid w:val="345C4C66"/>
    <w:rsid w:val="368C70EA"/>
    <w:rsid w:val="3825367C"/>
    <w:rsid w:val="38DD44FA"/>
    <w:rsid w:val="390729F0"/>
    <w:rsid w:val="3AF22C42"/>
    <w:rsid w:val="3B42422F"/>
    <w:rsid w:val="3BF2621D"/>
    <w:rsid w:val="3C2E5D95"/>
    <w:rsid w:val="3D577AFF"/>
    <w:rsid w:val="3E2D199D"/>
    <w:rsid w:val="3EDC3F9E"/>
    <w:rsid w:val="3FC45AED"/>
    <w:rsid w:val="41371038"/>
    <w:rsid w:val="41E91E62"/>
    <w:rsid w:val="4412230A"/>
    <w:rsid w:val="44963158"/>
    <w:rsid w:val="44AF662F"/>
    <w:rsid w:val="455F4D57"/>
    <w:rsid w:val="45915CA2"/>
    <w:rsid w:val="46CE4F61"/>
    <w:rsid w:val="46DE2AC4"/>
    <w:rsid w:val="49307B69"/>
    <w:rsid w:val="49D874A8"/>
    <w:rsid w:val="4A7F62D0"/>
    <w:rsid w:val="4A9378A7"/>
    <w:rsid w:val="4BDE5600"/>
    <w:rsid w:val="4E690D59"/>
    <w:rsid w:val="4E925073"/>
    <w:rsid w:val="4EBF104B"/>
    <w:rsid w:val="514A136D"/>
    <w:rsid w:val="518C2659"/>
    <w:rsid w:val="55C66B4D"/>
    <w:rsid w:val="561400F5"/>
    <w:rsid w:val="585D5900"/>
    <w:rsid w:val="593E4F17"/>
    <w:rsid w:val="59A04067"/>
    <w:rsid w:val="5A1733FE"/>
    <w:rsid w:val="5BC3667D"/>
    <w:rsid w:val="5CDC447F"/>
    <w:rsid w:val="5EBD1A66"/>
    <w:rsid w:val="60401EBA"/>
    <w:rsid w:val="6138523A"/>
    <w:rsid w:val="62952E78"/>
    <w:rsid w:val="62A774E8"/>
    <w:rsid w:val="63FF44D2"/>
    <w:rsid w:val="64755C3C"/>
    <w:rsid w:val="6B8148C3"/>
    <w:rsid w:val="6C28108A"/>
    <w:rsid w:val="6C7D1163"/>
    <w:rsid w:val="6CA2619A"/>
    <w:rsid w:val="6E0C5020"/>
    <w:rsid w:val="6FEF212E"/>
    <w:rsid w:val="70254BDF"/>
    <w:rsid w:val="70A91FD2"/>
    <w:rsid w:val="7152379B"/>
    <w:rsid w:val="71903AD3"/>
    <w:rsid w:val="71BC3A02"/>
    <w:rsid w:val="72270599"/>
    <w:rsid w:val="72703F0A"/>
    <w:rsid w:val="730A69AB"/>
    <w:rsid w:val="73D23A69"/>
    <w:rsid w:val="73F70EE8"/>
    <w:rsid w:val="74245A33"/>
    <w:rsid w:val="768855C8"/>
    <w:rsid w:val="78E63056"/>
    <w:rsid w:val="791630D0"/>
    <w:rsid w:val="79867B84"/>
    <w:rsid w:val="7B71300D"/>
    <w:rsid w:val="7CA96C0F"/>
    <w:rsid w:val="7CB30C26"/>
    <w:rsid w:val="7D0356D5"/>
    <w:rsid w:val="7D0A3391"/>
    <w:rsid w:val="7DA84959"/>
    <w:rsid w:val="7E743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9"/>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1"/>
    <w:next w:val="1"/>
    <w:link w:val="50"/>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link w:val="51"/>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link w:val="52"/>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3"/>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4"/>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5"/>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6"/>
    <w:unhideWhenUsed/>
    <w:qFormat/>
    <w:uiPriority w:val="0"/>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7"/>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3">
    <w:name w:val="Default Paragraph Font"/>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2520" w:leftChars="1200"/>
    </w:pPr>
    <w:rPr>
      <w:rFonts w:ascii="Times New Roman" w:hAnsi="Times New Roman"/>
      <w:szCs w:val="24"/>
    </w:rPr>
  </w:style>
  <w:style w:type="paragraph" w:styleId="12">
    <w:name w:val="Normal Indent"/>
    <w:basedOn w:val="1"/>
    <w:link w:val="58"/>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4">
    <w:name w:val="Document Map"/>
    <w:basedOn w:val="1"/>
    <w:link w:val="73"/>
    <w:unhideWhenUsed/>
    <w:qFormat/>
    <w:uiPriority w:val="0"/>
    <w:pPr>
      <w:shd w:val="clear" w:color="auto" w:fill="000080"/>
    </w:pPr>
    <w:rPr>
      <w:rFonts w:ascii="Times New Roman" w:hAnsi="Times New Roman"/>
      <w:kern w:val="0"/>
      <w:sz w:val="18"/>
      <w:szCs w:val="18"/>
    </w:rPr>
  </w:style>
  <w:style w:type="paragraph" w:styleId="15">
    <w:name w:val="annotation text"/>
    <w:basedOn w:val="1"/>
    <w:next w:val="1"/>
    <w:link w:val="60"/>
    <w:unhideWhenUsed/>
    <w:qFormat/>
    <w:uiPriority w:val="0"/>
    <w:pPr>
      <w:jc w:val="left"/>
    </w:pPr>
    <w:rPr>
      <w:rFonts w:ascii="Times New Roman" w:hAnsi="Times New Roman"/>
      <w:kern w:val="0"/>
      <w:sz w:val="18"/>
      <w:szCs w:val="18"/>
    </w:rPr>
  </w:style>
  <w:style w:type="paragraph" w:styleId="16">
    <w:name w:val="Body Text 3"/>
    <w:basedOn w:val="1"/>
    <w:link w:val="70"/>
    <w:unhideWhenUsed/>
    <w:qFormat/>
    <w:uiPriority w:val="0"/>
    <w:pPr>
      <w:jc w:val="center"/>
    </w:pPr>
    <w:rPr>
      <w:rFonts w:ascii="Times New Roman" w:hAnsi="Times New Roman" w:eastAsia="黑体"/>
      <w:sz w:val="44"/>
      <w:szCs w:val="24"/>
    </w:rPr>
  </w:style>
  <w:style w:type="paragraph" w:styleId="17">
    <w:name w:val="Body Text"/>
    <w:basedOn w:val="1"/>
    <w:next w:val="18"/>
    <w:link w:val="63"/>
    <w:unhideWhenUsed/>
    <w:qFormat/>
    <w:uiPriority w:val="0"/>
    <w:pPr>
      <w:spacing w:after="120"/>
    </w:pPr>
  </w:style>
  <w:style w:type="paragraph" w:styleId="18">
    <w:name w:val="Body Text First Indent"/>
    <w:basedOn w:val="17"/>
    <w:link w:val="68"/>
    <w:unhideWhenUsed/>
    <w:qFormat/>
    <w:uiPriority w:val="0"/>
    <w:pPr>
      <w:ind w:firstLine="420" w:firstLineChars="100"/>
    </w:pPr>
    <w:rPr>
      <w:rFonts w:ascii="Times New Roman" w:hAnsi="Times New Roman"/>
      <w:kern w:val="0"/>
      <w:sz w:val="18"/>
      <w:szCs w:val="18"/>
    </w:rPr>
  </w:style>
  <w:style w:type="paragraph" w:styleId="19">
    <w:name w:val="Body Text Indent"/>
    <w:basedOn w:val="1"/>
    <w:link w:val="65"/>
    <w:unhideWhenUsed/>
    <w:qFormat/>
    <w:uiPriority w:val="0"/>
    <w:pPr>
      <w:spacing w:after="120"/>
      <w:ind w:left="420" w:leftChars="200"/>
    </w:pPr>
    <w:rPr>
      <w:rFonts w:ascii="Times New Roman" w:hAnsi="Times New Roman"/>
      <w:kern w:val="0"/>
      <w:sz w:val="20"/>
      <w:szCs w:val="24"/>
    </w:rPr>
  </w:style>
  <w:style w:type="paragraph" w:styleId="20">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unhideWhenUsed/>
    <w:qFormat/>
    <w:uiPriority w:val="0"/>
    <w:pPr>
      <w:ind w:left="1680" w:leftChars="800"/>
    </w:pPr>
    <w:rPr>
      <w:rFonts w:ascii="Times New Roman" w:hAnsi="Times New Roman"/>
      <w:sz w:val="18"/>
      <w:szCs w:val="18"/>
    </w:rPr>
  </w:style>
  <w:style w:type="paragraph" w:styleId="22">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74"/>
    <w:unhideWhenUsed/>
    <w:qFormat/>
    <w:uiPriority w:val="0"/>
    <w:rPr>
      <w:rFonts w:ascii="宋体" w:hAnsi="Courier New"/>
      <w:kern w:val="0"/>
      <w:sz w:val="20"/>
      <w:szCs w:val="18"/>
    </w:rPr>
  </w:style>
  <w:style w:type="paragraph" w:styleId="24">
    <w:name w:val="toc 8"/>
    <w:basedOn w:val="1"/>
    <w:next w:val="1"/>
    <w:unhideWhenUsed/>
    <w:qFormat/>
    <w:uiPriority w:val="0"/>
    <w:pPr>
      <w:ind w:left="2940" w:leftChars="1400"/>
    </w:pPr>
    <w:rPr>
      <w:rFonts w:ascii="Times New Roman" w:hAnsi="Times New Roman"/>
      <w:szCs w:val="24"/>
    </w:rPr>
  </w:style>
  <w:style w:type="paragraph" w:styleId="25">
    <w:name w:val="Date"/>
    <w:basedOn w:val="1"/>
    <w:next w:val="1"/>
    <w:link w:val="67"/>
    <w:unhideWhenUsed/>
    <w:qFormat/>
    <w:uiPriority w:val="0"/>
    <w:pPr>
      <w:ind w:left="100" w:leftChars="2500"/>
    </w:pPr>
    <w:rPr>
      <w:rFonts w:ascii="Times New Roman" w:hAnsi="Times New Roman"/>
      <w:kern w:val="0"/>
      <w:sz w:val="24"/>
      <w:szCs w:val="24"/>
    </w:rPr>
  </w:style>
  <w:style w:type="paragraph" w:styleId="26">
    <w:name w:val="Body Text Indent 2"/>
    <w:basedOn w:val="1"/>
    <w:link w:val="71"/>
    <w:unhideWhenUsed/>
    <w:qFormat/>
    <w:uiPriority w:val="0"/>
    <w:pPr>
      <w:spacing w:after="120" w:line="480" w:lineRule="auto"/>
      <w:ind w:left="420" w:leftChars="200"/>
    </w:pPr>
  </w:style>
  <w:style w:type="paragraph" w:styleId="27">
    <w:name w:val="Balloon Text"/>
    <w:basedOn w:val="1"/>
    <w:link w:val="77"/>
    <w:unhideWhenUsed/>
    <w:qFormat/>
    <w:uiPriority w:val="99"/>
    <w:rPr>
      <w:rFonts w:ascii="Times New Roman" w:hAnsi="Times New Roman"/>
      <w:kern w:val="0"/>
      <w:sz w:val="18"/>
      <w:szCs w:val="18"/>
    </w:rPr>
  </w:style>
  <w:style w:type="paragraph" w:styleId="28">
    <w:name w:val="footer"/>
    <w:basedOn w:val="1"/>
    <w:link w:val="62"/>
    <w:unhideWhenUsed/>
    <w:qFormat/>
    <w:uiPriority w:val="99"/>
    <w:pPr>
      <w:tabs>
        <w:tab w:val="center" w:pos="4153"/>
        <w:tab w:val="right" w:pos="8306"/>
      </w:tabs>
      <w:snapToGrid w:val="0"/>
      <w:jc w:val="left"/>
    </w:pPr>
    <w:rPr>
      <w:kern w:val="0"/>
      <w:sz w:val="18"/>
      <w:szCs w:val="18"/>
    </w:rPr>
  </w:style>
  <w:style w:type="paragraph" w:styleId="29">
    <w:name w:val="header"/>
    <w:basedOn w:val="1"/>
    <w:link w:val="6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1">
    <w:name w:val="toc 4"/>
    <w:basedOn w:val="1"/>
    <w:next w:val="1"/>
    <w:unhideWhenUsed/>
    <w:qFormat/>
    <w:uiPriority w:val="0"/>
    <w:pPr>
      <w:ind w:left="1260" w:leftChars="600"/>
    </w:pPr>
    <w:rPr>
      <w:rFonts w:ascii="Times New Roman" w:hAnsi="Times New Roman"/>
      <w:sz w:val="18"/>
      <w:szCs w:val="18"/>
    </w:rPr>
  </w:style>
  <w:style w:type="paragraph" w:styleId="32">
    <w:name w:val="Subtitle"/>
    <w:basedOn w:val="1"/>
    <w:next w:val="1"/>
    <w:link w:val="66"/>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59"/>
    <w:unhideWhenUsed/>
    <w:qFormat/>
    <w:uiPriority w:val="0"/>
    <w:pPr>
      <w:snapToGrid w:val="0"/>
      <w:jc w:val="left"/>
    </w:pPr>
    <w:rPr>
      <w:sz w:val="18"/>
      <w:szCs w:val="18"/>
    </w:rPr>
  </w:style>
  <w:style w:type="paragraph" w:styleId="34">
    <w:name w:val="toc 6"/>
    <w:basedOn w:val="1"/>
    <w:next w:val="1"/>
    <w:unhideWhenUsed/>
    <w:qFormat/>
    <w:uiPriority w:val="0"/>
    <w:pPr>
      <w:ind w:left="2100" w:leftChars="1000"/>
    </w:pPr>
    <w:rPr>
      <w:rFonts w:ascii="Times New Roman" w:hAnsi="Times New Roman"/>
      <w:szCs w:val="24"/>
    </w:rPr>
  </w:style>
  <w:style w:type="paragraph" w:styleId="35">
    <w:name w:val="Body Text Indent 3"/>
    <w:basedOn w:val="1"/>
    <w:link w:val="72"/>
    <w:unhideWhenUsed/>
    <w:qFormat/>
    <w:uiPriority w:val="0"/>
    <w:pPr>
      <w:spacing w:line="360" w:lineRule="auto"/>
      <w:ind w:left="153" w:leftChars="85" w:firstLine="560" w:firstLineChars="200"/>
    </w:pPr>
    <w:rPr>
      <w:rFonts w:ascii="宋体" w:hAnsi="宋体"/>
      <w:kern w:val="0"/>
      <w:sz w:val="28"/>
      <w:szCs w:val="28"/>
    </w:r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unhideWhenUsed/>
    <w:qFormat/>
    <w:uiPriority w:val="0"/>
    <w:pPr>
      <w:ind w:left="3360" w:leftChars="1600"/>
    </w:pPr>
    <w:rPr>
      <w:rFonts w:ascii="Times New Roman" w:hAnsi="Times New Roman"/>
      <w:szCs w:val="24"/>
    </w:rPr>
  </w:style>
  <w:style w:type="paragraph" w:styleId="38">
    <w:name w:val="Body Text 2"/>
    <w:basedOn w:val="1"/>
    <w:link w:val="69"/>
    <w:unhideWhenUsed/>
    <w:qFormat/>
    <w:uiPriority w:val="0"/>
    <w:pPr>
      <w:spacing w:after="120" w:line="480" w:lineRule="auto"/>
    </w:pPr>
    <w:rPr>
      <w:rFonts w:ascii="Times New Roman" w:hAnsi="Times New Roman"/>
      <w:kern w:val="0"/>
      <w:sz w:val="18"/>
      <w:szCs w:val="18"/>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5"/>
    <w:next w:val="15"/>
    <w:link w:val="76"/>
    <w:unhideWhenUsed/>
    <w:qFormat/>
    <w:uiPriority w:val="99"/>
    <w:rPr>
      <w:rFonts w:ascii="Calibri" w:hAnsi="Calibri"/>
      <w:b/>
      <w:bCs/>
      <w:kern w:val="2"/>
      <w:sz w:val="21"/>
      <w:szCs w:val="22"/>
    </w:rPr>
  </w:style>
  <w:style w:type="table" w:styleId="42">
    <w:name w:val="Table Grid"/>
    <w:basedOn w:val="4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FollowedHyperlink"/>
    <w:basedOn w:val="43"/>
    <w:unhideWhenUsed/>
    <w:qFormat/>
    <w:uiPriority w:val="99"/>
    <w:rPr>
      <w:color w:val="800080" w:themeColor="followedHyperlink"/>
      <w:u w:val="single"/>
      <w14:textFill>
        <w14:solidFill>
          <w14:schemeClr w14:val="folHlink"/>
        </w14:solidFill>
      </w14:textFill>
    </w:rPr>
  </w:style>
  <w:style w:type="character" w:styleId="45">
    <w:name w:val="Hyperlink"/>
    <w:unhideWhenUsed/>
    <w:qFormat/>
    <w:uiPriority w:val="99"/>
    <w:rPr>
      <w:color w:val="0000FF"/>
      <w:u w:val="single"/>
    </w:rPr>
  </w:style>
  <w:style w:type="character" w:styleId="46">
    <w:name w:val="annotation reference"/>
    <w:unhideWhenUsed/>
    <w:qFormat/>
    <w:uiPriority w:val="0"/>
    <w:rPr>
      <w:sz w:val="21"/>
      <w:szCs w:val="21"/>
    </w:rPr>
  </w:style>
  <w:style w:type="character" w:styleId="47">
    <w:name w:val="footnote reference"/>
    <w:unhideWhenUsed/>
    <w:qFormat/>
    <w:uiPriority w:val="0"/>
    <w:rPr>
      <w:vertAlign w:val="superscript"/>
    </w:rPr>
  </w:style>
  <w:style w:type="character" w:styleId="48">
    <w:name w:val="HTML Sample"/>
    <w:basedOn w:val="43"/>
    <w:semiHidden/>
    <w:unhideWhenUsed/>
    <w:uiPriority w:val="99"/>
    <w:rPr>
      <w:rFonts w:ascii="Courier New" w:hAnsi="Courier New"/>
    </w:rPr>
  </w:style>
  <w:style w:type="character" w:customStyle="1" w:styleId="49">
    <w:name w:val="标题 1 字符"/>
    <w:basedOn w:val="43"/>
    <w:link w:val="3"/>
    <w:qFormat/>
    <w:uiPriority w:val="0"/>
    <w:rPr>
      <w:rFonts w:ascii="宋体" w:hAnsi="宋体" w:cs="宋体"/>
      <w:b/>
      <w:bCs/>
      <w:spacing w:val="-20"/>
      <w:kern w:val="44"/>
      <w:sz w:val="32"/>
      <w:szCs w:val="32"/>
    </w:rPr>
  </w:style>
  <w:style w:type="character" w:customStyle="1" w:styleId="50">
    <w:name w:val="标题 2 字符"/>
    <w:basedOn w:val="43"/>
    <w:link w:val="2"/>
    <w:qFormat/>
    <w:uiPriority w:val="0"/>
    <w:rPr>
      <w:rFonts w:ascii="宋体" w:hAnsi="宋体" w:cs="宋体"/>
      <w:b/>
      <w:bCs/>
      <w:kern w:val="2"/>
      <w:sz w:val="28"/>
      <w:szCs w:val="28"/>
    </w:rPr>
  </w:style>
  <w:style w:type="character" w:customStyle="1" w:styleId="51">
    <w:name w:val="标题 3 字符"/>
    <w:basedOn w:val="43"/>
    <w:link w:val="4"/>
    <w:qFormat/>
    <w:uiPriority w:val="0"/>
    <w:rPr>
      <w:rFonts w:ascii="宋体" w:hAnsi="宋体" w:cs="宋体"/>
      <w:b/>
      <w:bCs/>
      <w:color w:val="000000"/>
      <w:sz w:val="28"/>
      <w:szCs w:val="28"/>
    </w:rPr>
  </w:style>
  <w:style w:type="character" w:customStyle="1" w:styleId="52">
    <w:name w:val="标题 4 字符"/>
    <w:basedOn w:val="43"/>
    <w:link w:val="5"/>
    <w:qFormat/>
    <w:uiPriority w:val="9"/>
    <w:rPr>
      <w:rFonts w:ascii="Arial" w:hAnsi="Arial"/>
      <w:b/>
      <w:bCs/>
      <w:sz w:val="28"/>
      <w:szCs w:val="28"/>
    </w:rPr>
  </w:style>
  <w:style w:type="character" w:customStyle="1" w:styleId="53">
    <w:name w:val="标题 5 字符"/>
    <w:basedOn w:val="43"/>
    <w:link w:val="6"/>
    <w:qFormat/>
    <w:uiPriority w:val="0"/>
    <w:rPr>
      <w:rFonts w:ascii="Calibri" w:hAnsi="Calibri" w:cs="宋体"/>
      <w:b/>
      <w:bCs/>
      <w:sz w:val="28"/>
      <w:szCs w:val="28"/>
    </w:rPr>
  </w:style>
  <w:style w:type="character" w:customStyle="1" w:styleId="54">
    <w:name w:val="标题 6 字符"/>
    <w:basedOn w:val="43"/>
    <w:link w:val="7"/>
    <w:qFormat/>
    <w:uiPriority w:val="0"/>
    <w:rPr>
      <w:rFonts w:ascii="Arial" w:hAnsi="Arial"/>
      <w:b/>
      <w:bCs/>
      <w:sz w:val="28"/>
      <w:szCs w:val="18"/>
    </w:rPr>
  </w:style>
  <w:style w:type="character" w:customStyle="1" w:styleId="55">
    <w:name w:val="标题 7 字符"/>
    <w:basedOn w:val="43"/>
    <w:link w:val="8"/>
    <w:semiHidden/>
    <w:qFormat/>
    <w:uiPriority w:val="0"/>
    <w:rPr>
      <w:rFonts w:ascii="Arial Narrow" w:hAnsi="Arial Narrow" w:eastAsia="宋体" w:cs="Times New Roman"/>
      <w:b/>
      <w:bCs/>
      <w:iCs/>
      <w:kern w:val="0"/>
      <w:sz w:val="20"/>
      <w:szCs w:val="24"/>
      <w:lang w:eastAsia="en-US"/>
    </w:rPr>
  </w:style>
  <w:style w:type="character" w:customStyle="1" w:styleId="56">
    <w:name w:val="标题 8 字符"/>
    <w:basedOn w:val="43"/>
    <w:link w:val="9"/>
    <w:semiHidden/>
    <w:qFormat/>
    <w:uiPriority w:val="0"/>
    <w:rPr>
      <w:rFonts w:ascii="Arial" w:hAnsi="Arial" w:eastAsia="黑体" w:cs="Times New Roman"/>
      <w:kern w:val="0"/>
      <w:sz w:val="24"/>
      <w:szCs w:val="24"/>
    </w:rPr>
  </w:style>
  <w:style w:type="character" w:customStyle="1" w:styleId="57">
    <w:name w:val="标题 9 字符"/>
    <w:basedOn w:val="43"/>
    <w:link w:val="10"/>
    <w:semiHidden/>
    <w:qFormat/>
    <w:uiPriority w:val="0"/>
    <w:rPr>
      <w:rFonts w:ascii="Arial" w:hAnsi="Arial" w:eastAsia="黑体" w:cs="Times New Roman"/>
      <w:kern w:val="0"/>
      <w:sz w:val="20"/>
      <w:szCs w:val="21"/>
    </w:rPr>
  </w:style>
  <w:style w:type="character" w:customStyle="1" w:styleId="58">
    <w:name w:val="正文缩进 字符"/>
    <w:link w:val="12"/>
    <w:qFormat/>
    <w:locked/>
    <w:uiPriority w:val="0"/>
  </w:style>
  <w:style w:type="character" w:customStyle="1" w:styleId="59">
    <w:name w:val="脚注文本 字符"/>
    <w:basedOn w:val="43"/>
    <w:link w:val="33"/>
    <w:qFormat/>
    <w:uiPriority w:val="0"/>
    <w:rPr>
      <w:rFonts w:ascii="Calibri" w:hAnsi="Calibri" w:eastAsia="宋体" w:cs="Times New Roman"/>
      <w:sz w:val="18"/>
      <w:szCs w:val="18"/>
    </w:rPr>
  </w:style>
  <w:style w:type="character" w:customStyle="1" w:styleId="60">
    <w:name w:val="批注文字 字符"/>
    <w:basedOn w:val="43"/>
    <w:link w:val="15"/>
    <w:qFormat/>
    <w:uiPriority w:val="99"/>
    <w:rPr>
      <w:rFonts w:ascii="Times New Roman" w:hAnsi="Times New Roman" w:eastAsia="宋体" w:cs="Times New Roman"/>
      <w:kern w:val="0"/>
      <w:sz w:val="18"/>
      <w:szCs w:val="18"/>
    </w:rPr>
  </w:style>
  <w:style w:type="character" w:customStyle="1" w:styleId="61">
    <w:name w:val="页眉 字符"/>
    <w:basedOn w:val="43"/>
    <w:link w:val="29"/>
    <w:qFormat/>
    <w:uiPriority w:val="99"/>
    <w:rPr>
      <w:rFonts w:ascii="Calibri" w:hAnsi="Calibri" w:eastAsia="宋体" w:cs="Times New Roman"/>
      <w:kern w:val="0"/>
      <w:sz w:val="18"/>
      <w:szCs w:val="18"/>
    </w:rPr>
  </w:style>
  <w:style w:type="character" w:customStyle="1" w:styleId="62">
    <w:name w:val="页脚 字符"/>
    <w:basedOn w:val="43"/>
    <w:link w:val="28"/>
    <w:qFormat/>
    <w:uiPriority w:val="99"/>
    <w:rPr>
      <w:rFonts w:ascii="Calibri" w:hAnsi="Calibri" w:eastAsia="宋体" w:cs="Times New Roman"/>
      <w:kern w:val="0"/>
      <w:sz w:val="18"/>
      <w:szCs w:val="18"/>
    </w:rPr>
  </w:style>
  <w:style w:type="character" w:customStyle="1" w:styleId="63">
    <w:name w:val="正文文本 字符"/>
    <w:basedOn w:val="43"/>
    <w:link w:val="17"/>
    <w:qFormat/>
    <w:locked/>
    <w:uiPriority w:val="0"/>
    <w:rPr>
      <w:rFonts w:ascii="Calibri" w:hAnsi="Calibri" w:eastAsia="宋体" w:cs="Times New Roman"/>
    </w:rPr>
  </w:style>
  <w:style w:type="character" w:customStyle="1" w:styleId="64">
    <w:name w:val="正文文本 Char"/>
    <w:basedOn w:val="43"/>
    <w:qFormat/>
    <w:uiPriority w:val="0"/>
    <w:rPr>
      <w:rFonts w:ascii="Calibri" w:hAnsi="Calibri" w:eastAsia="宋体" w:cs="Times New Roman"/>
    </w:rPr>
  </w:style>
  <w:style w:type="character" w:customStyle="1" w:styleId="65">
    <w:name w:val="正文文本缩进 字符"/>
    <w:basedOn w:val="43"/>
    <w:link w:val="19"/>
    <w:qFormat/>
    <w:uiPriority w:val="0"/>
    <w:rPr>
      <w:rFonts w:ascii="Times New Roman" w:hAnsi="Times New Roman" w:eastAsia="宋体" w:cs="Times New Roman"/>
      <w:kern w:val="0"/>
      <w:sz w:val="20"/>
      <w:szCs w:val="24"/>
    </w:rPr>
  </w:style>
  <w:style w:type="character" w:customStyle="1" w:styleId="66">
    <w:name w:val="副标题 字符"/>
    <w:basedOn w:val="43"/>
    <w:link w:val="32"/>
    <w:qFormat/>
    <w:uiPriority w:val="0"/>
    <w:rPr>
      <w:rFonts w:ascii="Cambria" w:hAnsi="Cambria" w:eastAsia="宋体" w:cs="Times New Roman"/>
      <w:b/>
      <w:bCs/>
      <w:kern w:val="28"/>
      <w:sz w:val="32"/>
      <w:szCs w:val="32"/>
    </w:rPr>
  </w:style>
  <w:style w:type="character" w:customStyle="1" w:styleId="67">
    <w:name w:val="日期 字符"/>
    <w:basedOn w:val="43"/>
    <w:link w:val="25"/>
    <w:qFormat/>
    <w:uiPriority w:val="0"/>
    <w:rPr>
      <w:rFonts w:ascii="Times New Roman" w:hAnsi="Times New Roman" w:eastAsia="宋体" w:cs="Times New Roman"/>
      <w:kern w:val="0"/>
      <w:sz w:val="24"/>
      <w:szCs w:val="24"/>
    </w:rPr>
  </w:style>
  <w:style w:type="character" w:customStyle="1" w:styleId="68">
    <w:name w:val="正文首行缩进 字符"/>
    <w:basedOn w:val="64"/>
    <w:link w:val="18"/>
    <w:qFormat/>
    <w:uiPriority w:val="0"/>
    <w:rPr>
      <w:rFonts w:ascii="Times New Roman" w:hAnsi="Times New Roman" w:eastAsia="宋体" w:cs="Times New Roman"/>
      <w:kern w:val="0"/>
      <w:sz w:val="18"/>
      <w:szCs w:val="18"/>
    </w:rPr>
  </w:style>
  <w:style w:type="character" w:customStyle="1" w:styleId="69">
    <w:name w:val="正文文本 2 字符"/>
    <w:basedOn w:val="43"/>
    <w:link w:val="38"/>
    <w:qFormat/>
    <w:uiPriority w:val="0"/>
    <w:rPr>
      <w:rFonts w:ascii="Times New Roman" w:hAnsi="Times New Roman" w:eastAsia="宋体" w:cs="Times New Roman"/>
      <w:kern w:val="0"/>
      <w:sz w:val="18"/>
      <w:szCs w:val="18"/>
    </w:rPr>
  </w:style>
  <w:style w:type="character" w:customStyle="1" w:styleId="70">
    <w:name w:val="正文文本 3 字符"/>
    <w:basedOn w:val="43"/>
    <w:link w:val="16"/>
    <w:qFormat/>
    <w:uiPriority w:val="0"/>
    <w:rPr>
      <w:rFonts w:ascii="Times New Roman" w:hAnsi="Times New Roman" w:eastAsia="黑体" w:cs="Times New Roman"/>
      <w:sz w:val="44"/>
      <w:szCs w:val="24"/>
    </w:rPr>
  </w:style>
  <w:style w:type="character" w:customStyle="1" w:styleId="71">
    <w:name w:val="正文文本缩进 2 字符"/>
    <w:basedOn w:val="43"/>
    <w:link w:val="26"/>
    <w:qFormat/>
    <w:uiPriority w:val="0"/>
    <w:rPr>
      <w:rFonts w:ascii="Calibri" w:hAnsi="Calibri" w:eastAsia="宋体" w:cs="Times New Roman"/>
    </w:rPr>
  </w:style>
  <w:style w:type="character" w:customStyle="1" w:styleId="72">
    <w:name w:val="正文文本缩进 3 字符"/>
    <w:basedOn w:val="43"/>
    <w:link w:val="35"/>
    <w:qFormat/>
    <w:uiPriority w:val="0"/>
    <w:rPr>
      <w:rFonts w:ascii="宋体" w:hAnsi="宋体" w:eastAsia="宋体" w:cs="Times New Roman"/>
      <w:kern w:val="0"/>
      <w:sz w:val="28"/>
      <w:szCs w:val="28"/>
    </w:rPr>
  </w:style>
  <w:style w:type="character" w:customStyle="1" w:styleId="73">
    <w:name w:val="文档结构图 字符"/>
    <w:basedOn w:val="43"/>
    <w:link w:val="14"/>
    <w:qFormat/>
    <w:uiPriority w:val="0"/>
    <w:rPr>
      <w:rFonts w:ascii="Times New Roman" w:hAnsi="Times New Roman" w:eastAsia="宋体" w:cs="Times New Roman"/>
      <w:kern w:val="0"/>
      <w:sz w:val="18"/>
      <w:szCs w:val="18"/>
      <w:shd w:val="clear" w:color="auto" w:fill="000080"/>
    </w:rPr>
  </w:style>
  <w:style w:type="character" w:customStyle="1" w:styleId="74">
    <w:name w:val="纯文本 字符"/>
    <w:link w:val="23"/>
    <w:qFormat/>
    <w:locked/>
    <w:uiPriority w:val="0"/>
    <w:rPr>
      <w:rFonts w:ascii="宋体" w:hAnsi="Courier New" w:eastAsia="宋体" w:cs="Times New Roman"/>
      <w:kern w:val="0"/>
      <w:sz w:val="20"/>
      <w:szCs w:val="18"/>
    </w:rPr>
  </w:style>
  <w:style w:type="character" w:customStyle="1" w:styleId="75">
    <w:name w:val="纯文本 Char"/>
    <w:basedOn w:val="43"/>
    <w:qFormat/>
    <w:uiPriority w:val="0"/>
    <w:rPr>
      <w:rFonts w:ascii="宋体" w:hAnsi="Courier New" w:eastAsia="宋体" w:cs="Courier New"/>
      <w:szCs w:val="21"/>
    </w:rPr>
  </w:style>
  <w:style w:type="character" w:customStyle="1" w:styleId="76">
    <w:name w:val="批注主题 字符"/>
    <w:basedOn w:val="60"/>
    <w:link w:val="40"/>
    <w:qFormat/>
    <w:uiPriority w:val="99"/>
    <w:rPr>
      <w:rFonts w:ascii="Calibri" w:hAnsi="Calibri" w:eastAsia="宋体" w:cs="Times New Roman"/>
      <w:b/>
      <w:bCs/>
      <w:kern w:val="0"/>
      <w:sz w:val="18"/>
      <w:szCs w:val="18"/>
    </w:rPr>
  </w:style>
  <w:style w:type="character" w:customStyle="1" w:styleId="77">
    <w:name w:val="批注框文本 字符"/>
    <w:basedOn w:val="43"/>
    <w:link w:val="27"/>
    <w:qFormat/>
    <w:uiPriority w:val="99"/>
    <w:rPr>
      <w:rFonts w:ascii="Times New Roman" w:hAnsi="Times New Roman" w:eastAsia="宋体" w:cs="Times New Roman"/>
      <w:kern w:val="0"/>
      <w:sz w:val="18"/>
      <w:szCs w:val="18"/>
    </w:rPr>
  </w:style>
  <w:style w:type="paragraph" w:customStyle="1" w:styleId="78">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出段落 字符"/>
    <w:link w:val="80"/>
    <w:qFormat/>
    <w:locked/>
    <w:uiPriority w:val="99"/>
    <w:rPr>
      <w:rFonts w:ascii="Calibri" w:hAnsi="Calibri"/>
    </w:rPr>
  </w:style>
  <w:style w:type="paragraph" w:customStyle="1" w:styleId="80">
    <w:name w:val="列出段落1"/>
    <w:basedOn w:val="1"/>
    <w:link w:val="79"/>
    <w:qFormat/>
    <w:uiPriority w:val="99"/>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0"/>
    <w:pPr>
      <w:spacing w:before="240" w:after="60"/>
      <w:jc w:val="center"/>
      <w:outlineLvl w:val="0"/>
    </w:pPr>
    <w:rPr>
      <w:rFonts w:ascii="Arial" w:hAnsi="Arial" w:cs="Arial"/>
      <w:b/>
      <w:bCs/>
      <w:sz w:val="32"/>
      <w:szCs w:val="32"/>
    </w:rPr>
  </w:style>
  <w:style w:type="paragraph" w:customStyle="1" w:styleId="85">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0"/>
    <w:pPr>
      <w:ind w:firstLine="200" w:firstLineChars="200"/>
    </w:pPr>
    <w:rPr>
      <w:rFonts w:ascii="Times New Roman" w:hAnsi="Times New Roman"/>
      <w:szCs w:val="24"/>
    </w:rPr>
  </w:style>
  <w:style w:type="paragraph" w:customStyle="1" w:styleId="88">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0"/>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0"/>
    <w:pPr>
      <w:keepNext/>
      <w:keepLines/>
      <w:tabs>
        <w:tab w:val="left" w:pos="1124"/>
      </w:tabs>
      <w:adjustRightInd w:val="0"/>
      <w:spacing w:before="240"/>
      <w:ind w:left="1124" w:hanging="420"/>
      <w:jc w:val="left"/>
      <w:outlineLvl w:val="1"/>
    </w:pPr>
    <w:rPr>
      <w:rFonts w:ascii="宋体" w:hAnsi="宋体" w:cs="宋体"/>
      <w:color w:val="000000"/>
      <w:kern w:val="0"/>
      <w:szCs w:val="20"/>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0"/>
    <w:rPr>
      <w:rFonts w:ascii="Tahoma" w:hAnsi="Tahoma"/>
      <w:sz w:val="24"/>
      <w:szCs w:val="20"/>
    </w:rPr>
  </w:style>
  <w:style w:type="paragraph" w:customStyle="1" w:styleId="94">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2"/>
    <w:qFormat/>
    <w:uiPriority w:val="0"/>
    <w:pPr>
      <w:spacing w:after="0" w:line="360" w:lineRule="auto"/>
      <w:ind w:firstLine="480" w:firstLineChars="200"/>
    </w:pPr>
    <w:rPr>
      <w:rFonts w:ascii="宋体" w:hAnsi="宋体"/>
      <w:sz w:val="24"/>
      <w:szCs w:val="24"/>
    </w:rPr>
  </w:style>
  <w:style w:type="paragraph" w:customStyle="1" w:styleId="97">
    <w:name w:val="表格文字"/>
    <w:basedOn w:val="1"/>
    <w:qFormat/>
    <w:uiPriority w:val="0"/>
    <w:pPr>
      <w:spacing w:beforeLines="25"/>
    </w:pPr>
    <w:rPr>
      <w:rFonts w:ascii="Times New (W1)" w:hAnsi="Times New (W1)"/>
      <w:spacing w:val="10"/>
      <w:szCs w:val="24"/>
    </w:rPr>
  </w:style>
  <w:style w:type="paragraph" w:customStyle="1" w:styleId="98">
    <w:name w:val="文章正文"/>
    <w:basedOn w:val="1"/>
    <w:qFormat/>
    <w:uiPriority w:val="0"/>
    <w:pPr>
      <w:spacing w:line="360" w:lineRule="auto"/>
      <w:ind w:firstLine="420"/>
    </w:pPr>
    <w:rPr>
      <w:rFonts w:ascii="Times New Roman" w:hAnsi="Times New Roman"/>
      <w:sz w:val="24"/>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7"/>
    <w:qFormat/>
    <w:uiPriority w:val="0"/>
    <w:pPr>
      <w:tabs>
        <w:tab w:val="left" w:pos="3260"/>
        <w:tab w:val="clear" w:pos="1702"/>
      </w:tabs>
      <w:ind w:left="0" w:firstLine="0"/>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6"/>
    <w:next w:val="19"/>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2"/>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9"/>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0"/>
    <w:pPr>
      <w:spacing w:line="360" w:lineRule="auto"/>
      <w:ind w:firstLine="420"/>
    </w:pPr>
    <w:rPr>
      <w:rFonts w:ascii="Times New Roman" w:hAnsi="Times New Roman"/>
      <w:sz w:val="24"/>
      <w:szCs w:val="24"/>
    </w:rPr>
  </w:style>
  <w:style w:type="paragraph" w:customStyle="1" w:styleId="119">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121"/>
    <w:qFormat/>
    <w:uiPriority w:val="99"/>
    <w:pPr>
      <w:widowControl w:val="0"/>
      <w:autoSpaceDE w:val="0"/>
      <w:autoSpaceDN w:val="0"/>
      <w:adjustRightInd w:val="0"/>
    </w:pPr>
    <w:rPr>
      <w:rFonts w:ascii="宋体" w:hAnsi="宋体" w:eastAsia="宋体" w:cs="宋体"/>
      <w:sz w:val="24"/>
      <w:szCs w:val="24"/>
      <w:lang w:val="en-US" w:eastAsia="zh-CN" w:bidi="ar-SA"/>
    </w:rPr>
  </w:style>
  <w:style w:type="character" w:customStyle="1" w:styleId="121">
    <w:name w:val="样式 Char Char"/>
    <w:link w:val="120"/>
    <w:qFormat/>
    <w:locked/>
    <w:uiPriority w:val="0"/>
    <w:rPr>
      <w:rFonts w:ascii="宋体" w:hAnsi="宋体" w:eastAsia="宋体" w:cs="宋体"/>
      <w:kern w:val="0"/>
      <w:sz w:val="24"/>
      <w:szCs w:val="24"/>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Char1 Char Char Char Char Char Char1"/>
    <w:basedOn w:val="1"/>
    <w:qFormat/>
    <w:uiPriority w:val="0"/>
    <w:rPr>
      <w:rFonts w:ascii="Tahoma" w:hAnsi="Tahoma"/>
      <w:sz w:val="24"/>
      <w:szCs w:val="20"/>
    </w:rPr>
  </w:style>
  <w:style w:type="paragraph" w:customStyle="1" w:styleId="124">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5">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6">
    <w:name w:val="MM Topic 1"/>
    <w:basedOn w:val="3"/>
    <w:qFormat/>
    <w:uiPriority w:val="0"/>
    <w:pPr>
      <w:tabs>
        <w:tab w:val="left" w:pos="425"/>
      </w:tabs>
    </w:pPr>
    <w:rPr>
      <w:rFonts w:cs="Times New Roman"/>
      <w:sz w:val="44"/>
    </w:rPr>
  </w:style>
  <w:style w:type="paragraph" w:customStyle="1" w:styleId="127">
    <w:name w:val="样式 标题 5 + 倾斜"/>
    <w:basedOn w:val="6"/>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8">
    <w:name w:val="我的正文"/>
    <w:basedOn w:val="1"/>
    <w:qFormat/>
    <w:uiPriority w:val="0"/>
    <w:pPr>
      <w:spacing w:line="360" w:lineRule="auto"/>
      <w:ind w:firstLine="420" w:firstLineChars="200"/>
    </w:pPr>
    <w:rPr>
      <w:rFonts w:ascii="宋体" w:hAnsi="宋体"/>
      <w:szCs w:val="24"/>
    </w:rPr>
  </w:style>
  <w:style w:type="paragraph" w:customStyle="1" w:styleId="129">
    <w:name w:val="MM Topic 7"/>
    <w:basedOn w:val="8"/>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0">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1">
    <w:name w:val="样式 标题 3 + (西文) 仿宋_GB2312 (中文) 仿宋_GB2312 四号"/>
    <w:basedOn w:val="4"/>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2">
    <w:name w:val="论文正文"/>
    <w:basedOn w:val="1"/>
    <w:qFormat/>
    <w:uiPriority w:val="0"/>
    <w:pPr>
      <w:spacing w:line="360" w:lineRule="auto"/>
      <w:ind w:firstLine="700" w:firstLineChars="250"/>
    </w:pPr>
    <w:rPr>
      <w:rFonts w:ascii="宋体" w:hAnsi="宋体"/>
      <w:bCs/>
      <w:sz w:val="28"/>
      <w:szCs w:val="28"/>
    </w:rPr>
  </w:style>
  <w:style w:type="paragraph" w:customStyle="1" w:styleId="133">
    <w:name w:val="样式1"/>
    <w:basedOn w:val="1"/>
    <w:qFormat/>
    <w:uiPriority w:val="0"/>
    <w:rPr>
      <w:rFonts w:ascii="Times New Roman" w:hAnsi="Times New Roman" w:eastAsia="隶书"/>
      <w:i/>
      <w:dstrike/>
      <w:sz w:val="28"/>
      <w:szCs w:val="18"/>
    </w:rPr>
  </w:style>
  <w:style w:type="paragraph" w:customStyle="1" w:styleId="134">
    <w:name w:val="表格"/>
    <w:basedOn w:val="1"/>
    <w:qFormat/>
    <w:uiPriority w:val="0"/>
    <w:pPr>
      <w:spacing w:line="400" w:lineRule="exact"/>
    </w:pPr>
    <w:rPr>
      <w:rFonts w:ascii="Times New Roman" w:hAnsi="Times New Roman"/>
      <w:sz w:val="24"/>
      <w:szCs w:val="24"/>
    </w:rPr>
  </w:style>
  <w:style w:type="paragraph" w:customStyle="1" w:styleId="135">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6">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7">
    <w:name w:val="Char Char Char Char Char Char Char Char Char Char Char Char Char"/>
    <w:basedOn w:val="14"/>
    <w:qFormat/>
    <w:uiPriority w:val="0"/>
    <w:rPr>
      <w:rFonts w:ascii="Tahoma" w:hAnsi="Tahoma"/>
      <w:sz w:val="24"/>
      <w:szCs w:val="24"/>
    </w:rPr>
  </w:style>
  <w:style w:type="paragraph" w:customStyle="1" w:styleId="138">
    <w:name w:val="MM Topic 3"/>
    <w:basedOn w:val="4"/>
    <w:qFormat/>
    <w:uiPriority w:val="0"/>
    <w:pPr>
      <w:numPr>
        <w:ilvl w:val="0"/>
        <w:numId w:val="0"/>
      </w:numPr>
      <w:tabs>
        <w:tab w:val="left" w:pos="1418"/>
      </w:tabs>
    </w:pPr>
    <w:rPr>
      <w:rFonts w:cs="Times New Roman"/>
    </w:rPr>
  </w:style>
  <w:style w:type="paragraph" w:customStyle="1" w:styleId="139">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0">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1">
    <w:name w:val="Char Char Char Char"/>
    <w:basedOn w:val="1"/>
    <w:qFormat/>
    <w:uiPriority w:val="0"/>
    <w:rPr>
      <w:rFonts w:ascii="Tahoma" w:hAnsi="Tahoma"/>
      <w:sz w:val="24"/>
      <w:szCs w:val="20"/>
    </w:rPr>
  </w:style>
  <w:style w:type="paragraph" w:customStyle="1" w:styleId="142">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3">
    <w:name w:val="MM Topic 9"/>
    <w:basedOn w:val="10"/>
    <w:qFormat/>
    <w:uiPriority w:val="0"/>
    <w:pPr>
      <w:tabs>
        <w:tab w:val="left" w:pos="5102"/>
      </w:tabs>
    </w:pPr>
  </w:style>
  <w:style w:type="paragraph" w:customStyle="1" w:styleId="144">
    <w:name w:val="MM Topic 5"/>
    <w:basedOn w:val="6"/>
    <w:qFormat/>
    <w:uiPriority w:val="0"/>
    <w:pPr>
      <w:tabs>
        <w:tab w:val="left" w:pos="2551"/>
        <w:tab w:val="clear" w:pos="1134"/>
        <w:tab w:val="clear" w:pos="1560"/>
      </w:tabs>
      <w:ind w:left="0" w:firstLine="0"/>
    </w:pPr>
    <w:rPr>
      <w:rFonts w:cs="Times New Roman"/>
    </w:rPr>
  </w:style>
  <w:style w:type="paragraph" w:customStyle="1" w:styleId="145">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6">
    <w:name w:val="MM Topic 4"/>
    <w:basedOn w:val="5"/>
    <w:qFormat/>
    <w:uiPriority w:val="0"/>
    <w:pPr>
      <w:tabs>
        <w:tab w:val="left" w:pos="1984"/>
      </w:tabs>
      <w:ind w:left="0" w:firstLine="0"/>
    </w:pPr>
  </w:style>
  <w:style w:type="paragraph" w:customStyle="1" w:styleId="1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8">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9">
    <w:name w:val="样式 标题 2H2第一章 标题 2Heading 2 HiddenHeading 2 CCBSheading 2h2..."/>
    <w:basedOn w:val="2"/>
    <w:qFormat/>
    <w:uiPriority w:val="0"/>
    <w:pPr>
      <w:tabs>
        <w:tab w:val="left" w:pos="-2493"/>
      </w:tabs>
    </w:pPr>
    <w:rPr>
      <w:rFonts w:cs="Times New Roman"/>
      <w:szCs w:val="20"/>
    </w:rPr>
  </w:style>
  <w:style w:type="paragraph" w:customStyle="1" w:styleId="150">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1">
    <w:name w:val="列出段落2"/>
    <w:basedOn w:val="1"/>
    <w:qFormat/>
    <w:uiPriority w:val="0"/>
    <w:pPr>
      <w:ind w:firstLine="420" w:firstLineChars="200"/>
    </w:pPr>
  </w:style>
  <w:style w:type="paragraph" w:customStyle="1" w:styleId="152">
    <w:name w:val="列出段落4"/>
    <w:basedOn w:val="1"/>
    <w:qFormat/>
    <w:uiPriority w:val="34"/>
    <w:pPr>
      <w:ind w:firstLine="420" w:firstLineChars="200"/>
    </w:pPr>
    <w:rPr>
      <w:rFonts w:ascii="Times New Roman" w:hAnsi="Times New Roman"/>
      <w:szCs w:val="24"/>
    </w:rPr>
  </w:style>
  <w:style w:type="paragraph" w:customStyle="1" w:styleId="153">
    <w:name w:val="列出段落11"/>
    <w:basedOn w:val="1"/>
    <w:qFormat/>
    <w:uiPriority w:val="0"/>
    <w:pPr>
      <w:ind w:firstLine="420" w:firstLineChars="200"/>
    </w:pPr>
  </w:style>
  <w:style w:type="paragraph" w:customStyle="1" w:styleId="154">
    <w:name w:val="修订1"/>
    <w:qFormat/>
    <w:uiPriority w:val="99"/>
    <w:rPr>
      <w:rFonts w:ascii="Calibri" w:hAnsi="Calibri" w:eastAsia="宋体" w:cs="Times New Roman"/>
      <w:kern w:val="2"/>
      <w:sz w:val="21"/>
      <w:szCs w:val="22"/>
      <w:lang w:val="en-US" w:eastAsia="zh-CN" w:bidi="ar-SA"/>
    </w:rPr>
  </w:style>
  <w:style w:type="paragraph" w:customStyle="1" w:styleId="155">
    <w:name w:val="彩色列表 - 强调文字颜色 12"/>
    <w:basedOn w:val="1"/>
    <w:qFormat/>
    <w:uiPriority w:val="0"/>
    <w:pPr>
      <w:ind w:firstLine="420" w:firstLineChars="200"/>
    </w:pPr>
  </w:style>
  <w:style w:type="paragraph" w:customStyle="1" w:styleId="156">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7">
    <w:name w:val="列出段落3"/>
    <w:basedOn w:val="1"/>
    <w:qFormat/>
    <w:uiPriority w:val="34"/>
    <w:pPr>
      <w:widowControl/>
      <w:ind w:firstLine="420" w:firstLineChars="200"/>
      <w:jc w:val="left"/>
    </w:pPr>
    <w:rPr>
      <w:rFonts w:ascii="Times New Roman" w:hAnsi="Times New Roman"/>
      <w:kern w:val="0"/>
      <w:sz w:val="24"/>
      <w:szCs w:val="24"/>
    </w:rPr>
  </w:style>
  <w:style w:type="paragraph" w:customStyle="1" w:styleId="158">
    <w:name w:val="列项——（一级）"/>
    <w:qFormat/>
    <w:uiPriority w:val="0"/>
    <w:pPr>
      <w:widowControl w:val="0"/>
      <w:ind w:left="833" w:hanging="408"/>
      <w:jc w:val="both"/>
    </w:pPr>
    <w:rPr>
      <w:rFonts w:ascii="宋体" w:hAnsi="Times New Roman" w:eastAsia="宋体" w:cs="Times New Roman"/>
      <w:sz w:val="21"/>
      <w:lang w:val="en-US" w:eastAsia="zh-CN" w:bidi="ar-SA"/>
    </w:rPr>
  </w:style>
  <w:style w:type="character" w:customStyle="1" w:styleId="159">
    <w:name w:val="0-CD Char"/>
    <w:link w:val="160"/>
    <w:qFormat/>
    <w:locked/>
    <w:uiPriority w:val="0"/>
    <w:rPr>
      <w:rFonts w:ascii="宋体" w:hAnsi="宋体" w:eastAsia="宋体"/>
      <w:sz w:val="28"/>
      <w:szCs w:val="24"/>
    </w:rPr>
  </w:style>
  <w:style w:type="paragraph" w:customStyle="1" w:styleId="160">
    <w:name w:val="0-CD"/>
    <w:basedOn w:val="1"/>
    <w:link w:val="159"/>
    <w:qFormat/>
    <w:uiPriority w:val="0"/>
    <w:pPr>
      <w:spacing w:line="360" w:lineRule="auto"/>
      <w:ind w:firstLine="708" w:firstLineChars="253"/>
      <w:jc w:val="left"/>
    </w:pPr>
    <w:rPr>
      <w:rFonts w:ascii="宋体" w:hAnsi="宋体" w:cstheme="minorBidi"/>
      <w:sz w:val="28"/>
      <w:szCs w:val="24"/>
    </w:rPr>
  </w:style>
  <w:style w:type="character" w:customStyle="1" w:styleId="161">
    <w:name w:val="Char Char8"/>
    <w:qFormat/>
    <w:uiPriority w:val="0"/>
    <w:rPr>
      <w:rFonts w:hint="eastAsia" w:ascii="宋体" w:hAnsi="宋体" w:eastAsia="宋体"/>
      <w:kern w:val="2"/>
      <w:sz w:val="28"/>
      <w:szCs w:val="28"/>
    </w:rPr>
  </w:style>
  <w:style w:type="character" w:customStyle="1" w:styleId="162">
    <w:name w:val="Char Char5"/>
    <w:qFormat/>
    <w:uiPriority w:val="0"/>
    <w:rPr>
      <w:kern w:val="2"/>
      <w:sz w:val="21"/>
      <w:szCs w:val="24"/>
    </w:rPr>
  </w:style>
  <w:style w:type="character" w:customStyle="1" w:styleId="163">
    <w:name w:val="列出段落 Char Char"/>
    <w:qFormat/>
    <w:uiPriority w:val="0"/>
    <w:rPr>
      <w:rFonts w:hint="default" w:ascii="Calibri" w:hAnsi="Calibri" w:cs="Calibri"/>
      <w:kern w:val="2"/>
      <w:sz w:val="21"/>
      <w:szCs w:val="22"/>
    </w:rPr>
  </w:style>
  <w:style w:type="character" w:customStyle="1" w:styleId="164">
    <w:name w:val="正文文本 Char Char"/>
    <w:qFormat/>
    <w:uiPriority w:val="0"/>
    <w:rPr>
      <w:kern w:val="2"/>
      <w:sz w:val="21"/>
      <w:szCs w:val="24"/>
    </w:rPr>
  </w:style>
  <w:style w:type="character" w:customStyle="1" w:styleId="165">
    <w:name w:val="Char Char11"/>
    <w:qFormat/>
    <w:uiPriority w:val="0"/>
    <w:rPr>
      <w:rFonts w:hint="default" w:ascii="Arial Narrow" w:hAnsi="Arial Narrow"/>
      <w:b/>
      <w:bCs/>
      <w:iCs/>
      <w:szCs w:val="24"/>
      <w:lang w:eastAsia="en-US"/>
    </w:rPr>
  </w:style>
  <w:style w:type="character" w:customStyle="1" w:styleId="166">
    <w:name w:val="标书（正文） Char Char"/>
    <w:qFormat/>
    <w:uiPriority w:val="0"/>
    <w:rPr>
      <w:rFonts w:hint="eastAsia" w:ascii="宋体" w:hAnsi="宋体" w:eastAsia="宋体"/>
      <w:b/>
      <w:kern w:val="10"/>
      <w:sz w:val="21"/>
      <w:szCs w:val="21"/>
      <w:lang w:val="en-US" w:eastAsia="zh-CN" w:bidi="ar-SA"/>
    </w:rPr>
  </w:style>
  <w:style w:type="character" w:customStyle="1" w:styleId="167">
    <w:name w:val="line2"/>
    <w:basedOn w:val="43"/>
    <w:qFormat/>
    <w:uiPriority w:val="0"/>
  </w:style>
  <w:style w:type="character" w:customStyle="1" w:styleId="168">
    <w:name w:val="Char Char10"/>
    <w:qFormat/>
    <w:uiPriority w:val="0"/>
    <w:rPr>
      <w:kern w:val="2"/>
      <w:sz w:val="24"/>
      <w:szCs w:val="24"/>
    </w:rPr>
  </w:style>
  <w:style w:type="character" w:customStyle="1" w:styleId="169">
    <w:name w:val="MM Topic 4 Char Char"/>
    <w:qFormat/>
    <w:uiPriority w:val="0"/>
    <w:rPr>
      <w:rFonts w:hint="default" w:ascii="Arial" w:hAnsi="Arial" w:cs="Arial"/>
      <w:b/>
      <w:bCs/>
      <w:kern w:val="2"/>
      <w:sz w:val="28"/>
      <w:szCs w:val="28"/>
    </w:rPr>
  </w:style>
  <w:style w:type="character" w:customStyle="1" w:styleId="170">
    <w:name w:val="标书正文:  0.74 厘米 Char Char"/>
    <w:qFormat/>
    <w:uiPriority w:val="0"/>
    <w:rPr>
      <w:kern w:val="2"/>
      <w:sz w:val="24"/>
    </w:rPr>
  </w:style>
  <w:style w:type="character" w:customStyle="1" w:styleId="171">
    <w:name w:val="访问过的超链接1"/>
    <w:qFormat/>
    <w:uiPriority w:val="99"/>
    <w:rPr>
      <w:color w:val="800080"/>
      <w:u w:val="single"/>
    </w:rPr>
  </w:style>
  <w:style w:type="character" w:customStyle="1" w:styleId="172">
    <w:name w:val="标题 3 Char Char Char"/>
    <w:qFormat/>
    <w:uiPriority w:val="0"/>
    <w:rPr>
      <w:rFonts w:hint="eastAsia" w:ascii="宋体" w:hAnsi="宋体" w:eastAsia="宋体"/>
      <w:b/>
      <w:kern w:val="2"/>
      <w:sz w:val="32"/>
      <w:lang w:val="en-US" w:eastAsia="zh-CN" w:bidi="ar-SA"/>
    </w:rPr>
  </w:style>
  <w:style w:type="character" w:customStyle="1" w:styleId="173">
    <w:name w:val="（符号）邀请函中一、"/>
    <w:qFormat/>
    <w:uiPriority w:val="0"/>
    <w:rPr>
      <w:rFonts w:hint="eastAsia" w:ascii="黑体" w:hAnsi="黑体" w:eastAsia="黑体"/>
      <w:b/>
      <w:bCs/>
      <w:sz w:val="24"/>
    </w:rPr>
  </w:style>
  <w:style w:type="character" w:customStyle="1" w:styleId="174">
    <w:name w:val="tt Char"/>
    <w:qFormat/>
    <w:uiPriority w:val="0"/>
    <w:rPr>
      <w:rFonts w:hint="default" w:ascii="Arial" w:hAnsi="Arial" w:eastAsia="黑体" w:cs="Arial"/>
      <w:kern w:val="2"/>
      <w:sz w:val="21"/>
      <w:szCs w:val="21"/>
    </w:rPr>
  </w:style>
  <w:style w:type="character" w:customStyle="1" w:styleId="175">
    <w:name w:val="Char Char9"/>
    <w:qFormat/>
    <w:uiPriority w:val="0"/>
    <w:rPr>
      <w:kern w:val="2"/>
      <w:sz w:val="18"/>
      <w:szCs w:val="18"/>
    </w:rPr>
  </w:style>
  <w:style w:type="character" w:customStyle="1" w:styleId="176">
    <w:name w:val="MM Topic 3 Char Char"/>
    <w:qFormat/>
    <w:uiPriority w:val="0"/>
    <w:rPr>
      <w:rFonts w:hint="eastAsia" w:ascii="宋体" w:hAnsi="宋体" w:eastAsia="宋体"/>
      <w:b/>
      <w:bCs/>
      <w:color w:val="000000"/>
      <w:kern w:val="2"/>
      <w:sz w:val="28"/>
      <w:szCs w:val="28"/>
    </w:rPr>
  </w:style>
  <w:style w:type="character" w:customStyle="1" w:styleId="177">
    <w:name w:val="样式 小四2 Char Char"/>
    <w:qFormat/>
    <w:uiPriority w:val="0"/>
    <w:rPr>
      <w:rFonts w:hint="eastAsia" w:ascii="宋体" w:hAnsi="宋体" w:eastAsia="宋体"/>
      <w:kern w:val="2"/>
      <w:sz w:val="24"/>
      <w:szCs w:val="24"/>
    </w:rPr>
  </w:style>
  <w:style w:type="character" w:customStyle="1" w:styleId="178">
    <w:name w:val="Char Char7"/>
    <w:qFormat/>
    <w:uiPriority w:val="0"/>
    <w:rPr>
      <w:kern w:val="2"/>
      <w:sz w:val="18"/>
      <w:szCs w:val="18"/>
    </w:rPr>
  </w:style>
  <w:style w:type="character" w:customStyle="1" w:styleId="179">
    <w:name w:val="Char Char3"/>
    <w:qFormat/>
    <w:uiPriority w:val="0"/>
    <w:rPr>
      <w:b/>
      <w:bCs/>
      <w:kern w:val="2"/>
      <w:sz w:val="18"/>
      <w:szCs w:val="18"/>
    </w:rPr>
  </w:style>
  <w:style w:type="character" w:customStyle="1" w:styleId="180">
    <w:name w:val="apple-style-span"/>
    <w:basedOn w:val="43"/>
    <w:qFormat/>
    <w:uiPriority w:val="0"/>
  </w:style>
  <w:style w:type="character" w:customStyle="1" w:styleId="181">
    <w:name w:val="Char Char4"/>
    <w:qFormat/>
    <w:uiPriority w:val="0"/>
    <w:rPr>
      <w:kern w:val="2"/>
      <w:sz w:val="18"/>
      <w:szCs w:val="18"/>
    </w:rPr>
  </w:style>
  <w:style w:type="character" w:customStyle="1" w:styleId="182">
    <w:name w:val="副标题 Char1"/>
    <w:qFormat/>
    <w:uiPriority w:val="11"/>
    <w:rPr>
      <w:rFonts w:hint="default" w:ascii="Cambria" w:hAnsi="Cambria" w:cs="Times New Roman"/>
      <w:b/>
      <w:bCs/>
      <w:kern w:val="28"/>
      <w:sz w:val="32"/>
      <w:szCs w:val="32"/>
    </w:rPr>
  </w:style>
  <w:style w:type="character" w:customStyle="1" w:styleId="183">
    <w:name w:val="small"/>
    <w:basedOn w:val="43"/>
    <w:qFormat/>
    <w:uiPriority w:val="0"/>
  </w:style>
  <w:style w:type="character" w:customStyle="1" w:styleId="184">
    <w:name w:val="Legal Level 1.1.1. Char"/>
    <w:qFormat/>
    <w:uiPriority w:val="0"/>
    <w:rPr>
      <w:rFonts w:hint="default" w:ascii="Arial" w:hAnsi="Arial" w:eastAsia="黑体" w:cs="Arial"/>
      <w:kern w:val="2"/>
      <w:sz w:val="24"/>
      <w:szCs w:val="24"/>
    </w:rPr>
  </w:style>
  <w:style w:type="character" w:customStyle="1" w:styleId="185">
    <w:name w:val="文章正文 Char Char"/>
    <w:qFormat/>
    <w:uiPriority w:val="0"/>
    <w:rPr>
      <w:rFonts w:hint="eastAsia" w:ascii="宋体" w:hAnsi="宋体" w:eastAsia="宋体"/>
      <w:kern w:val="2"/>
      <w:sz w:val="24"/>
      <w:szCs w:val="24"/>
      <w:lang w:val="en-US" w:eastAsia="zh-CN" w:bidi="ar-SA"/>
    </w:rPr>
  </w:style>
  <w:style w:type="character" w:customStyle="1" w:styleId="186">
    <w:name w:val="正文文本 Char1"/>
    <w:qFormat/>
    <w:uiPriority w:val="0"/>
    <w:rPr>
      <w:rFonts w:hint="default" w:ascii="Times New Roman" w:hAnsi="Times New Roman" w:eastAsia="宋体" w:cs="Times New Roman"/>
      <w:kern w:val="0"/>
      <w:sz w:val="18"/>
      <w:szCs w:val="18"/>
    </w:rPr>
  </w:style>
  <w:style w:type="character" w:customStyle="1" w:styleId="187">
    <w:name w:val="CD正文 Char Char"/>
    <w:qFormat/>
    <w:uiPriority w:val="0"/>
    <w:rPr>
      <w:rFonts w:hint="eastAsia" w:ascii="宋体" w:hAnsi="宋体" w:eastAsia="宋体"/>
      <w:kern w:val="2"/>
      <w:sz w:val="30"/>
      <w:szCs w:val="28"/>
      <w:lang w:val="en-US" w:eastAsia="zh-CN" w:bidi="ar-SA"/>
    </w:rPr>
  </w:style>
  <w:style w:type="character" w:customStyle="1" w:styleId="188">
    <w:name w:val="Char Char2"/>
    <w:qFormat/>
    <w:uiPriority w:val="0"/>
    <w:rPr>
      <w:kern w:val="2"/>
      <w:sz w:val="18"/>
      <w:szCs w:val="18"/>
    </w:rPr>
  </w:style>
  <w:style w:type="character" w:customStyle="1" w:styleId="189">
    <w:name w:val="标题 1 Char1"/>
    <w:qFormat/>
    <w:uiPriority w:val="0"/>
    <w:rPr>
      <w:b/>
      <w:bCs/>
      <w:kern w:val="44"/>
      <w:sz w:val="44"/>
      <w:szCs w:val="44"/>
    </w:rPr>
  </w:style>
  <w:style w:type="character" w:customStyle="1" w:styleId="190">
    <w:name w:val="表正文 Char1"/>
    <w:qFormat/>
    <w:uiPriority w:val="0"/>
    <w:rPr>
      <w:rFonts w:hint="eastAsia" w:ascii="宋体" w:hAnsi="宋体" w:eastAsia="宋体"/>
      <w:kern w:val="2"/>
      <w:sz w:val="21"/>
      <w:lang w:val="en-US" w:eastAsia="zh-CN" w:bidi="ar-SA"/>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3"/>
    <w:qFormat/>
    <w:uiPriority w:val="0"/>
    <w:rPr>
      <w:rFonts w:hint="eastAsia" w:ascii="宋体" w:hAnsi="宋体" w:eastAsia="宋体" w:cs="宋体"/>
      <w:b/>
      <w:color w:val="000000"/>
      <w:sz w:val="22"/>
      <w:szCs w:val="22"/>
      <w:u w:val="none"/>
    </w:rPr>
  </w:style>
  <w:style w:type="character" w:customStyle="1" w:styleId="195">
    <w:name w:val="font01"/>
    <w:basedOn w:val="43"/>
    <w:qFormat/>
    <w:uiPriority w:val="0"/>
    <w:rPr>
      <w:rFonts w:hint="eastAsia" w:ascii="宋体" w:hAnsi="宋体" w:eastAsia="宋体" w:cs="宋体"/>
      <w:color w:val="000000"/>
      <w:sz w:val="22"/>
      <w:szCs w:val="22"/>
      <w:u w:val="none"/>
    </w:rPr>
  </w:style>
  <w:style w:type="character" w:customStyle="1" w:styleId="196">
    <w:name w:val="页脚 Char1"/>
    <w:basedOn w:val="43"/>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8"/>
    <w:qFormat/>
    <w:uiPriority w:val="0"/>
  </w:style>
  <w:style w:type="paragraph" w:customStyle="1" w:styleId="200">
    <w:name w:val="项目符号：一级"/>
    <w:basedOn w:val="85"/>
    <w:next w:val="85"/>
    <w:qFormat/>
    <w:uiPriority w:val="0"/>
  </w:style>
  <w:style w:type="paragraph" w:customStyle="1" w:styleId="201">
    <w:name w:val="修订2"/>
    <w:semiHidden/>
    <w:qFormat/>
    <w:uiPriority w:val="99"/>
    <w:rPr>
      <w:rFonts w:ascii="Calibri" w:hAnsi="Calibri" w:eastAsia="宋体" w:cs="Times New Roman"/>
      <w:kern w:val="2"/>
      <w:sz w:val="21"/>
      <w:szCs w:val="22"/>
      <w:lang w:val="en-US" w:eastAsia="zh-CN" w:bidi="ar-SA"/>
    </w:rPr>
  </w:style>
  <w:style w:type="paragraph" w:customStyle="1" w:styleId="202">
    <w:name w:val="修订21"/>
    <w:semiHidden/>
    <w:qFormat/>
    <w:uiPriority w:val="99"/>
    <w:rPr>
      <w:rFonts w:ascii="Calibri" w:hAnsi="Calibri" w:eastAsia="宋体" w:cs="Times New Roman"/>
      <w:kern w:val="2"/>
      <w:sz w:val="21"/>
      <w:szCs w:val="22"/>
      <w:lang w:val="en-US" w:eastAsia="zh-CN" w:bidi="ar-SA"/>
    </w:rPr>
  </w:style>
  <w:style w:type="paragraph" w:customStyle="1" w:styleId="203">
    <w:name w:val="List Paragraph1"/>
    <w:basedOn w:val="1"/>
    <w:semiHidden/>
    <w:qFormat/>
    <w:uiPriority w:val="0"/>
    <w:pPr>
      <w:ind w:firstLine="420" w:firstLineChars="200"/>
    </w:pPr>
    <w:rPr>
      <w:rFonts w:ascii="Times New Roman" w:hAnsi="Times New Roman"/>
      <w:szCs w:val="24"/>
    </w:rPr>
  </w:style>
  <w:style w:type="paragraph" w:customStyle="1" w:styleId="204">
    <w:name w:val="修订3"/>
    <w:semiHidden/>
    <w:qFormat/>
    <w:uiPriority w:val="99"/>
    <w:rPr>
      <w:rFonts w:ascii="Calibri" w:hAnsi="Calibri" w:eastAsia="宋体" w:cs="Times New Roman"/>
      <w:kern w:val="2"/>
      <w:sz w:val="21"/>
      <w:szCs w:val="22"/>
      <w:lang w:val="en-US" w:eastAsia="zh-CN" w:bidi="ar-SA"/>
    </w:rPr>
  </w:style>
  <w:style w:type="paragraph" w:customStyle="1" w:styleId="205">
    <w:name w:val="Normal Indent1"/>
    <w:basedOn w:val="1"/>
    <w:semiHidden/>
    <w:qFormat/>
    <w:uiPriority w:val="99"/>
    <w:pPr>
      <w:spacing w:line="360" w:lineRule="auto"/>
      <w:ind w:firstLine="200" w:firstLineChars="200"/>
    </w:pPr>
    <w:rPr>
      <w:sz w:val="24"/>
      <w:szCs w:val="24"/>
    </w:rPr>
  </w:style>
  <w:style w:type="character" w:customStyle="1" w:styleId="206">
    <w:name w:val="占位符文本1"/>
    <w:basedOn w:val="43"/>
    <w:semiHidden/>
    <w:qFormat/>
    <w:uiPriority w:val="99"/>
    <w:rPr>
      <w:color w:val="808080"/>
    </w:rPr>
  </w:style>
  <w:style w:type="character" w:customStyle="1" w:styleId="207">
    <w:name w:val="font61"/>
    <w:qFormat/>
    <w:uiPriority w:val="0"/>
    <w:rPr>
      <w:rFonts w:hint="eastAsia" w:ascii="仿宋_GB2312" w:eastAsia="仿宋_GB2312" w:cs="仿宋_GB2312"/>
      <w:color w:val="000000"/>
      <w:sz w:val="24"/>
      <w:szCs w:val="24"/>
      <w:u w:val="none"/>
    </w:rPr>
  </w:style>
  <w:style w:type="character" w:customStyle="1" w:styleId="208">
    <w:name w:val="日期 Char1"/>
    <w:basedOn w:val="43"/>
    <w:semiHidden/>
    <w:qFormat/>
    <w:uiPriority w:val="99"/>
    <w:rPr>
      <w:rFonts w:hint="default" w:ascii="Calibri" w:hAnsi="Calibri" w:eastAsia="宋体" w:cs="Times New Roman"/>
    </w:rPr>
  </w:style>
  <w:style w:type="character" w:customStyle="1" w:styleId="209">
    <w:name w:val="副标题 Char2"/>
    <w:basedOn w:val="43"/>
    <w:qFormat/>
    <w:uiPriority w:val="11"/>
    <w:rPr>
      <w:rFonts w:hint="default" w:eastAsia="宋体" w:asciiTheme="majorHAnsi" w:hAnsiTheme="majorHAnsi" w:cstheme="majorBidi"/>
      <w:b/>
      <w:bCs/>
      <w:kern w:val="28"/>
      <w:sz w:val="32"/>
      <w:szCs w:val="32"/>
    </w:rPr>
  </w:style>
  <w:style w:type="character" w:customStyle="1" w:styleId="210">
    <w:name w:val="正文文本缩进 3 Char1"/>
    <w:basedOn w:val="43"/>
    <w:semiHidden/>
    <w:qFormat/>
    <w:uiPriority w:val="99"/>
    <w:rPr>
      <w:rFonts w:hint="default" w:ascii="Calibri" w:hAnsi="Calibri" w:eastAsia="宋体" w:cs="Times New Roman"/>
      <w:sz w:val="16"/>
      <w:szCs w:val="16"/>
    </w:rPr>
  </w:style>
  <w:style w:type="character" w:customStyle="1" w:styleId="211">
    <w:name w:val="批注框文本 Char1"/>
    <w:basedOn w:val="43"/>
    <w:semiHidden/>
    <w:qFormat/>
    <w:uiPriority w:val="99"/>
    <w:rPr>
      <w:rFonts w:hint="default" w:ascii="Calibri" w:hAnsi="Calibri" w:eastAsia="宋体" w:cs="Times New Roman"/>
      <w:sz w:val="18"/>
      <w:szCs w:val="18"/>
    </w:rPr>
  </w:style>
  <w:style w:type="character" w:customStyle="1" w:styleId="212">
    <w:name w:val="纯文本 Char2"/>
    <w:basedOn w:val="43"/>
    <w:qFormat/>
    <w:uiPriority w:val="99"/>
    <w:rPr>
      <w:rFonts w:hint="eastAsia" w:ascii="宋体" w:hAnsi="Courier New" w:eastAsia="宋体" w:cs="Courier New"/>
      <w:szCs w:val="21"/>
    </w:rPr>
  </w:style>
  <w:style w:type="character" w:customStyle="1" w:styleId="213">
    <w:name w:val="正文文本缩进 2 Char1"/>
    <w:basedOn w:val="43"/>
    <w:semiHidden/>
    <w:qFormat/>
    <w:uiPriority w:val="99"/>
    <w:rPr>
      <w:rFonts w:hint="default" w:ascii="Calibri" w:hAnsi="Calibri" w:eastAsia="宋体" w:cs="Times New Roman"/>
    </w:rPr>
  </w:style>
  <w:style w:type="character" w:customStyle="1" w:styleId="214">
    <w:name w:val="正文文本缩进 Char1"/>
    <w:basedOn w:val="43"/>
    <w:semiHidden/>
    <w:qFormat/>
    <w:uiPriority w:val="99"/>
    <w:rPr>
      <w:rFonts w:hint="default" w:ascii="Calibri" w:hAnsi="Calibri" w:eastAsia="宋体" w:cs="Times New Roman"/>
    </w:rPr>
  </w:style>
  <w:style w:type="character" w:customStyle="1" w:styleId="215">
    <w:name w:val="正文文本 2 Char1"/>
    <w:basedOn w:val="43"/>
    <w:semiHidden/>
    <w:qFormat/>
    <w:uiPriority w:val="99"/>
    <w:rPr>
      <w:rFonts w:hint="default" w:ascii="Calibri" w:hAnsi="Calibri" w:eastAsia="宋体" w:cs="Times New Roman"/>
    </w:rPr>
  </w:style>
  <w:style w:type="character" w:customStyle="1" w:styleId="216">
    <w:name w:val="正文文本 Char3"/>
    <w:basedOn w:val="43"/>
    <w:qFormat/>
    <w:locked/>
    <w:uiPriority w:val="0"/>
    <w:rPr>
      <w:rFonts w:ascii="Calibri" w:hAnsi="Calibri" w:eastAsia="宋体"/>
      <w:kern w:val="2"/>
      <w:sz w:val="21"/>
      <w:szCs w:val="22"/>
    </w:rPr>
  </w:style>
  <w:style w:type="character" w:customStyle="1" w:styleId="217">
    <w:name w:val="正文首行缩进 Char1"/>
    <w:basedOn w:val="216"/>
    <w:semiHidden/>
    <w:qFormat/>
    <w:uiPriority w:val="99"/>
    <w:rPr>
      <w:rFonts w:ascii="Calibri" w:hAnsi="Calibri" w:eastAsia="宋体"/>
      <w:kern w:val="2"/>
      <w:sz w:val="21"/>
      <w:szCs w:val="22"/>
    </w:rPr>
  </w:style>
  <w:style w:type="character" w:customStyle="1" w:styleId="218">
    <w:name w:val="批注文字 Char1"/>
    <w:basedOn w:val="43"/>
    <w:semiHidden/>
    <w:qFormat/>
    <w:uiPriority w:val="0"/>
    <w:rPr>
      <w:rFonts w:hint="default" w:ascii="Calibri" w:hAnsi="Calibri" w:eastAsia="宋体" w:cs="Times New Roman"/>
    </w:rPr>
  </w:style>
  <w:style w:type="character" w:customStyle="1" w:styleId="219">
    <w:name w:val="正文文本 3 Char1"/>
    <w:basedOn w:val="43"/>
    <w:semiHidden/>
    <w:qFormat/>
    <w:uiPriority w:val="99"/>
    <w:rPr>
      <w:rFonts w:hint="default" w:ascii="Calibri" w:hAnsi="Calibri" w:eastAsia="宋体" w:cs="Times New Roman"/>
      <w:sz w:val="16"/>
      <w:szCs w:val="16"/>
    </w:rPr>
  </w:style>
  <w:style w:type="character" w:customStyle="1" w:styleId="220">
    <w:name w:val="文档结构图 Char1"/>
    <w:basedOn w:val="43"/>
    <w:semiHidden/>
    <w:qFormat/>
    <w:uiPriority w:val="99"/>
    <w:rPr>
      <w:rFonts w:hint="eastAsia" w:ascii="宋体" w:hAnsi="Calibri" w:eastAsia="宋体" w:cs="Times New Roman"/>
      <w:sz w:val="18"/>
      <w:szCs w:val="18"/>
    </w:rPr>
  </w:style>
  <w:style w:type="character" w:customStyle="1" w:styleId="221">
    <w:name w:val="font21"/>
    <w:qFormat/>
    <w:uiPriority w:val="0"/>
    <w:rPr>
      <w:rFonts w:hint="eastAsia" w:ascii="仿宋_GB2312" w:eastAsia="仿宋_GB2312" w:cs="仿宋_GB2312"/>
      <w:color w:val="000000"/>
      <w:sz w:val="24"/>
      <w:szCs w:val="24"/>
      <w:u w:val="none"/>
    </w:rPr>
  </w:style>
  <w:style w:type="paragraph" w:customStyle="1" w:styleId="222">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3">
    <w:name w:val="Table Paragraph"/>
    <w:basedOn w:val="1"/>
    <w:qFormat/>
    <w:uiPriority w:val="1"/>
    <w:rPr>
      <w:rFonts w:ascii="宋体" w:hAnsi="宋体" w:cs="宋体"/>
      <w:lang w:eastAsia="en-US" w:bidi="en-US"/>
    </w:rPr>
  </w:style>
  <w:style w:type="character" w:customStyle="1" w:styleId="224">
    <w:name w:val="font41"/>
    <w:qFormat/>
    <w:uiPriority w:val="0"/>
    <w:rPr>
      <w:rFonts w:hint="default" w:ascii="Calibri" w:hAnsi="Calibri" w:cs="Calibri"/>
      <w:color w:val="000000"/>
      <w:sz w:val="20"/>
      <w:szCs w:val="20"/>
      <w:u w:val="none"/>
    </w:rPr>
  </w:style>
  <w:style w:type="character" w:customStyle="1" w:styleId="225">
    <w:name w:val="NormalCharacter"/>
    <w:qFormat/>
    <w:uiPriority w:val="0"/>
  </w:style>
  <w:style w:type="character" w:customStyle="1" w:styleId="226">
    <w:name w:val="sugg-loading"/>
    <w:basedOn w:val="43"/>
    <w:qFormat/>
    <w:uiPriority w:val="0"/>
  </w:style>
  <w:style w:type="paragraph" w:styleId="227">
    <w:name w:val="List Paragraph"/>
    <w:basedOn w:val="1"/>
    <w:qFormat/>
    <w:uiPriority w:val="99"/>
    <w:pPr>
      <w:ind w:firstLine="420" w:firstLineChars="200"/>
    </w:pPr>
  </w:style>
  <w:style w:type="character" w:customStyle="1" w:styleId="228">
    <w:name w:val="正文文本 Char4"/>
    <w:basedOn w:val="43"/>
    <w:qFormat/>
    <w:locked/>
    <w:uiPriority w:val="99"/>
    <w:rPr>
      <w:rFonts w:ascii="Calibri" w:hAnsi="Calibri" w:eastAsia="宋体" w:cs="Times New Roman"/>
    </w:rPr>
  </w:style>
  <w:style w:type="character" w:customStyle="1" w:styleId="229">
    <w:name w:val="列出段落 字符1"/>
    <w:qFormat/>
    <w:uiPriority w:val="34"/>
    <w:rPr>
      <w:sz w:val="24"/>
      <w:szCs w:val="24"/>
    </w:rPr>
  </w:style>
  <w:style w:type="paragraph" w:customStyle="1" w:styleId="230">
    <w:name w:val="列出段落111"/>
    <w:basedOn w:val="1"/>
    <w:qFormat/>
    <w:uiPriority w:val="99"/>
    <w:pPr>
      <w:widowControl/>
      <w:ind w:firstLine="420" w:firstLineChars="200"/>
      <w:jc w:val="left"/>
    </w:pPr>
    <w:rPr>
      <w:rFonts w:ascii="Times New Roman" w:hAnsi="Times New Roman"/>
      <w:kern w:val="0"/>
      <w:sz w:val="24"/>
      <w:szCs w:val="24"/>
      <w:lang w:val="zh-CN"/>
    </w:rPr>
  </w:style>
  <w:style w:type="paragraph" w:customStyle="1" w:styleId="231">
    <w:name w:val="列出段落{858D7CFB-ED40-4347-BF05-701D383B685F}{858D7CFB-ED40-4347-BF05-701D383B685F}"/>
    <w:basedOn w:val="1"/>
    <w:qFormat/>
    <w:uiPriority w:val="0"/>
    <w:pPr>
      <w:ind w:firstLine="420" w:firstLineChars="200"/>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34CCDC-75AA-4D3B-AF3C-4C53D5B813A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4916</Words>
  <Characters>28025</Characters>
  <Lines>233</Lines>
  <Paragraphs>65</Paragraphs>
  <TotalTime>2</TotalTime>
  <ScaleCrop>false</ScaleCrop>
  <LinksUpToDate>false</LinksUpToDate>
  <CharactersWithSpaces>32876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2021-10-08T09:06:00Z</dcterms:created>
  <dc:creator>高文豪</dc:creator>
  <cp:lastModifiedBy>50141</cp:lastModifiedBy>
  <cp:lastPrinted>2022-02-24T07:28:00Z</cp:lastPrinted>
  <dcterms:modified xsi:type="dcterms:W3CDTF">2022-02-24T08:47:38Z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16B5CA6511C34F73B8F080E64963CC25</vt:lpwstr>
  </property>
</Properties>
</file>