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宋体" w:hAnsi="宋体"/>
          <w:sz w:val="32"/>
          <w:szCs w:val="32"/>
        </w:rPr>
      </w:pPr>
    </w:p>
    <w:p>
      <w:pPr>
        <w:spacing w:line="360" w:lineRule="auto"/>
        <w:jc w:val="center"/>
        <w:rPr>
          <w:rFonts w:ascii="宋体" w:hAnsi="宋体"/>
          <w:sz w:val="32"/>
          <w:szCs w:val="32"/>
        </w:rPr>
      </w:pPr>
    </w:p>
    <w:p>
      <w:pPr>
        <w:spacing w:line="360" w:lineRule="auto"/>
        <w:rPr>
          <w:rFonts w:ascii="宋体" w:hAnsi="宋体"/>
        </w:rPr>
      </w:pPr>
    </w:p>
    <w:p>
      <w:pPr>
        <w:spacing w:line="360" w:lineRule="auto"/>
        <w:rPr>
          <w:rFonts w:ascii="华文中宋" w:hAnsi="华文中宋" w:eastAsia="华文中宋"/>
          <w:sz w:val="32"/>
          <w:szCs w:val="32"/>
        </w:rPr>
      </w:pPr>
      <w:r>
        <w:rPr>
          <w:rFonts w:hint="eastAsia" w:ascii="华文中宋" w:hAnsi="华文中宋" w:eastAsia="华文中宋"/>
          <w:sz w:val="32"/>
          <w:szCs w:val="32"/>
        </w:rPr>
        <w:t>项目名称：成都市武侯区审计局2022年度审计服务采购项目</w:t>
      </w:r>
    </w:p>
    <w:p>
      <w:pPr>
        <w:spacing w:line="360" w:lineRule="auto"/>
        <w:rPr>
          <w:rFonts w:ascii="华文中宋" w:hAnsi="华文中宋" w:eastAsia="华文中宋"/>
          <w:sz w:val="32"/>
          <w:szCs w:val="32"/>
        </w:rPr>
      </w:pPr>
      <w:r>
        <w:rPr>
          <w:rFonts w:hint="eastAsia" w:ascii="华文中宋" w:hAnsi="华文中宋" w:eastAsia="华文中宋"/>
          <w:sz w:val="32"/>
          <w:szCs w:val="32"/>
        </w:rPr>
        <w:t>项目编号：</w:t>
      </w:r>
      <w:r>
        <w:rPr>
          <w:rFonts w:hint="eastAsia" w:ascii="华文中宋" w:hAnsi="华文中宋" w:eastAsia="华文中宋"/>
          <w:sz w:val="32"/>
          <w:szCs w:val="32"/>
          <w:lang w:val="en-US" w:eastAsia="zh-CN"/>
        </w:rPr>
        <w:t>510107202200022</w:t>
      </w:r>
    </w:p>
    <w:p>
      <w:pPr>
        <w:spacing w:line="360" w:lineRule="auto"/>
        <w:ind w:firstLine="1280" w:firstLineChars="400"/>
        <w:rPr>
          <w:rFonts w:ascii="宋体" w:hAnsi="宋体"/>
          <w:sz w:val="32"/>
          <w:szCs w:val="32"/>
        </w:rPr>
      </w:pPr>
    </w:p>
    <w:p>
      <w:pPr>
        <w:spacing w:line="360" w:lineRule="auto"/>
        <w:ind w:firstLine="1256" w:firstLineChars="349"/>
        <w:rPr>
          <w:rFonts w:ascii="宋体" w:hAnsi="宋体"/>
          <w:spacing w:val="20"/>
          <w:sz w:val="32"/>
          <w:szCs w:val="32"/>
        </w:rPr>
      </w:pPr>
    </w:p>
    <w:p>
      <w:pPr>
        <w:spacing w:line="360" w:lineRule="auto"/>
        <w:rPr>
          <w:rFonts w:ascii="宋体" w:hAnsi="宋体"/>
          <w:kern w:val="24"/>
          <w:sz w:val="32"/>
          <w:szCs w:val="32"/>
        </w:rPr>
      </w:pPr>
    </w:p>
    <w:p>
      <w:pPr>
        <w:spacing w:line="360" w:lineRule="auto"/>
        <w:rPr>
          <w:rFonts w:ascii="宋体" w:hAnsi="宋体"/>
          <w:kern w:val="24"/>
          <w:sz w:val="32"/>
          <w:szCs w:val="32"/>
        </w:rPr>
      </w:pPr>
    </w:p>
    <w:p>
      <w:pPr>
        <w:spacing w:line="360" w:lineRule="auto"/>
        <w:rPr>
          <w:rFonts w:ascii="宋体" w:hAnsi="宋体"/>
          <w:kern w:val="24"/>
          <w:sz w:val="32"/>
          <w:szCs w:val="32"/>
        </w:rPr>
      </w:pPr>
    </w:p>
    <w:p>
      <w:pPr>
        <w:spacing w:line="360" w:lineRule="auto"/>
        <w:jc w:val="center"/>
        <w:rPr>
          <w:rFonts w:ascii="宋体" w:hAnsi="宋体"/>
          <w:kern w:val="24"/>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成都市武侯区审计局</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成都市武侯区政府采购中心共同编制</w:t>
      </w:r>
    </w:p>
    <w:p>
      <w:pPr>
        <w:spacing w:line="360" w:lineRule="auto"/>
        <w:jc w:val="center"/>
        <w:rPr>
          <w:rFonts w:ascii="华文中宋" w:hAnsi="华文中宋" w:eastAsia="华文中宋"/>
          <w:sz w:val="28"/>
          <w:szCs w:val="32"/>
        </w:rPr>
      </w:pPr>
      <w:r>
        <w:rPr>
          <w:rFonts w:hint="eastAsia" w:ascii="华文中宋" w:hAnsi="华文中宋" w:eastAsia="华文中宋"/>
          <w:sz w:val="32"/>
          <w:szCs w:val="32"/>
        </w:rPr>
        <w:t>二〇二二年三月</w:t>
      </w:r>
    </w:p>
    <w:p>
      <w:pPr>
        <w:spacing w:line="360" w:lineRule="auto"/>
        <w:jc w:val="center"/>
        <w:rPr>
          <w:rFonts w:ascii="华文中宋" w:hAnsi="华文中宋" w:eastAsia="华文中宋"/>
          <w:sz w:val="32"/>
          <w:szCs w:val="32"/>
        </w:rPr>
      </w:pPr>
    </w:p>
    <w:p>
      <w:pPr>
        <w:spacing w:line="360" w:lineRule="auto"/>
        <w:jc w:val="center"/>
        <w:rPr>
          <w:rFonts w:ascii="宋体" w:hAnsi="宋体"/>
          <w:b/>
          <w:sz w:val="36"/>
        </w:rPr>
      </w:pPr>
      <w:bookmarkStart w:id="0" w:name="_Toc101328520"/>
      <w:bookmarkStart w:id="1" w:name="_Toc148505181"/>
      <w:bookmarkStart w:id="2" w:name="_Toc101247312"/>
      <w:bookmarkStart w:id="3" w:name="_Toc101234248"/>
      <w:r>
        <w:rPr>
          <w:rFonts w:hint="eastAsia" w:ascii="宋体" w:hAnsi="宋体"/>
          <w:b/>
          <w:sz w:val="32"/>
          <w:szCs w:val="32"/>
        </w:rPr>
        <w:t>目 录</w:t>
      </w:r>
    </w:p>
    <w:p>
      <w:pPr>
        <w:pStyle w:val="32"/>
        <w:rPr>
          <w:rFonts w:asciiTheme="minorHAnsi" w:hAnsiTheme="minorHAnsi" w:eastAsiaTheme="minorEastAsia" w:cstheme="minorBidi"/>
          <w:bCs w:val="0"/>
          <w:caps w:val="0"/>
          <w:sz w:val="21"/>
          <w:szCs w:val="22"/>
        </w:rPr>
      </w:pPr>
      <w:r>
        <w:rPr>
          <w:rFonts w:hint="eastAsia"/>
        </w:rPr>
        <w:fldChar w:fldCharType="begin"/>
      </w:r>
      <w:r>
        <w:rPr>
          <w:rFonts w:hint="eastAsia" w:ascii="宋体" w:hAnsi="宋体"/>
          <w:smallCaps/>
        </w:rPr>
        <w:instrText xml:space="preserve"> TOC \o "1-2" \h \z \u </w:instrText>
      </w:r>
      <w:r>
        <w:rPr>
          <w:rFonts w:hint="eastAsia"/>
        </w:rPr>
        <w:fldChar w:fldCharType="separate"/>
      </w:r>
      <w:r>
        <w:fldChar w:fldCharType="begin"/>
      </w:r>
      <w:r>
        <w:instrText xml:space="preserve"> HYPERLINK \l "_Toc86327537" </w:instrText>
      </w:r>
      <w:r>
        <w:fldChar w:fldCharType="separate"/>
      </w:r>
      <w:r>
        <w:rPr>
          <w:rStyle w:val="47"/>
          <w:rFonts w:hint="eastAsia" w:ascii="Times New Roman" w:hAnsi="Times New Roman"/>
          <w:b/>
          <w:spacing w:val="-20"/>
          <w:kern w:val="44"/>
        </w:rPr>
        <w:t>第1章</w:t>
      </w:r>
      <w:r>
        <w:rPr>
          <w:rFonts w:asciiTheme="minorHAnsi" w:hAnsiTheme="minorHAnsi" w:eastAsiaTheme="minorEastAsia" w:cstheme="minorBidi"/>
          <w:bCs w:val="0"/>
          <w:caps w:val="0"/>
          <w:sz w:val="21"/>
          <w:szCs w:val="22"/>
        </w:rPr>
        <w:tab/>
      </w:r>
      <w:r>
        <w:rPr>
          <w:rStyle w:val="47"/>
          <w:rFonts w:hint="eastAsia" w:ascii="宋体" w:hAnsi="宋体"/>
          <w:b/>
          <w:spacing w:val="-20"/>
          <w:kern w:val="44"/>
        </w:rPr>
        <w:t>投标邀请</w:t>
      </w:r>
      <w:r>
        <w:tab/>
      </w:r>
      <w:r>
        <w:fldChar w:fldCharType="begin"/>
      </w:r>
      <w:r>
        <w:instrText xml:space="preserve"> PAGEREF _Toc86327537 \h </w:instrText>
      </w:r>
      <w:r>
        <w:fldChar w:fldCharType="separate"/>
      </w:r>
      <w:r>
        <w:t>3</w:t>
      </w:r>
      <w:r>
        <w:fldChar w:fldCharType="end"/>
      </w:r>
      <w:r>
        <w:fldChar w:fldCharType="end"/>
      </w:r>
    </w:p>
    <w:p>
      <w:pPr>
        <w:pStyle w:val="32"/>
        <w:rPr>
          <w:rFonts w:asciiTheme="minorHAnsi" w:hAnsiTheme="minorHAnsi" w:eastAsiaTheme="minorEastAsia" w:cstheme="minorBidi"/>
          <w:bCs w:val="0"/>
          <w:caps w:val="0"/>
          <w:sz w:val="21"/>
          <w:szCs w:val="22"/>
        </w:rPr>
      </w:pPr>
      <w:r>
        <w:fldChar w:fldCharType="begin"/>
      </w:r>
      <w:r>
        <w:instrText xml:space="preserve"> HYPERLINK \l "_Toc86327538" </w:instrText>
      </w:r>
      <w:r>
        <w:fldChar w:fldCharType="separate"/>
      </w:r>
      <w:r>
        <w:rPr>
          <w:rStyle w:val="47"/>
          <w:rFonts w:hint="eastAsia" w:ascii="Times New Roman" w:hAnsi="Times New Roman"/>
          <w:b/>
          <w:spacing w:val="-20"/>
          <w:kern w:val="44"/>
        </w:rPr>
        <w:t>第2章</w:t>
      </w:r>
      <w:r>
        <w:rPr>
          <w:rFonts w:asciiTheme="minorHAnsi" w:hAnsiTheme="minorHAnsi" w:eastAsiaTheme="minorEastAsia" w:cstheme="minorBidi"/>
          <w:bCs w:val="0"/>
          <w:caps w:val="0"/>
          <w:sz w:val="21"/>
          <w:szCs w:val="22"/>
        </w:rPr>
        <w:tab/>
      </w:r>
      <w:r>
        <w:rPr>
          <w:rStyle w:val="47"/>
          <w:rFonts w:hint="eastAsia" w:ascii="宋体" w:hAnsi="宋体"/>
          <w:b/>
          <w:spacing w:val="-20"/>
          <w:kern w:val="44"/>
        </w:rPr>
        <w:t>投标人须知</w:t>
      </w:r>
      <w:r>
        <w:tab/>
      </w:r>
      <w:r>
        <w:fldChar w:fldCharType="begin"/>
      </w:r>
      <w:r>
        <w:instrText xml:space="preserve"> PAGEREF _Toc86327538 \h </w:instrText>
      </w:r>
      <w:r>
        <w:fldChar w:fldCharType="separate"/>
      </w:r>
      <w:r>
        <w:t>6</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"_Toc86327539" </w:instrText>
      </w:r>
      <w:r>
        <w:fldChar w:fldCharType="separate"/>
      </w:r>
      <w:r>
        <w:rPr>
          <w:rStyle w:val="47"/>
          <w:rFonts w:ascii="Times New Roman" w:hAnsi="Times New Roman"/>
          <w:b/>
          <w:bCs/>
        </w:rPr>
        <w:t>2.1</w:t>
      </w:r>
      <w:r>
        <w:rPr>
          <w:rStyle w:val="47"/>
          <w:rFonts w:hint="eastAsia" w:ascii="宋体" w:hAnsi="宋体"/>
          <w:b/>
          <w:bCs/>
        </w:rPr>
        <w:t xml:space="preserve"> 投标人须知前附表</w:t>
      </w:r>
      <w:r>
        <w:tab/>
      </w:r>
      <w:r>
        <w:fldChar w:fldCharType="begin"/>
      </w:r>
      <w:r>
        <w:instrText xml:space="preserve"> PAGEREF _Toc86327539 \h </w:instrText>
      </w:r>
      <w:r>
        <w:fldChar w:fldCharType="separate"/>
      </w:r>
      <w:r>
        <w:t>6</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"_Toc86327540" </w:instrText>
      </w:r>
      <w:r>
        <w:fldChar w:fldCharType="separate"/>
      </w:r>
      <w:r>
        <w:rPr>
          <w:rStyle w:val="47"/>
          <w:rFonts w:ascii="Times New Roman" w:hAnsi="Times New Roman"/>
          <w:b/>
          <w:bCs/>
        </w:rPr>
        <w:t>2.2</w:t>
      </w:r>
      <w:r>
        <w:rPr>
          <w:rStyle w:val="47"/>
          <w:rFonts w:hint="eastAsia" w:ascii="宋体" w:hAnsi="宋体"/>
          <w:b/>
          <w:bCs/>
        </w:rPr>
        <w:t xml:space="preserve"> 总则</w:t>
      </w:r>
      <w:r>
        <w:tab/>
      </w:r>
      <w:r>
        <w:fldChar w:fldCharType="begin"/>
      </w:r>
      <w:r>
        <w:instrText xml:space="preserve"> PAGEREF _Toc86327540 \h </w:instrText>
      </w:r>
      <w:r>
        <w:fldChar w:fldCharType="separate"/>
      </w:r>
      <w:r>
        <w:t>8</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"_Toc86327541" </w:instrText>
      </w:r>
      <w:r>
        <w:fldChar w:fldCharType="separate"/>
      </w:r>
      <w:r>
        <w:rPr>
          <w:rStyle w:val="47"/>
          <w:rFonts w:ascii="Times New Roman" w:hAnsi="Times New Roman"/>
          <w:b/>
          <w:bCs/>
        </w:rPr>
        <w:t>2.3</w:t>
      </w:r>
      <w:r>
        <w:rPr>
          <w:rStyle w:val="47"/>
          <w:rFonts w:hint="eastAsia" w:ascii="宋体" w:hAnsi="宋体"/>
          <w:b/>
          <w:bCs/>
        </w:rPr>
        <w:t xml:space="preserve"> 招标文件</w:t>
      </w:r>
      <w:r>
        <w:tab/>
      </w:r>
      <w:r>
        <w:fldChar w:fldCharType="begin"/>
      </w:r>
      <w:r>
        <w:instrText xml:space="preserve"> PAGEREF _Toc86327541 \h </w:instrText>
      </w:r>
      <w:r>
        <w:fldChar w:fldCharType="separate"/>
      </w:r>
      <w:r>
        <w:t>10</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"_Toc86327542" </w:instrText>
      </w:r>
      <w:r>
        <w:fldChar w:fldCharType="separate"/>
      </w:r>
      <w:r>
        <w:rPr>
          <w:rStyle w:val="47"/>
          <w:rFonts w:ascii="Times New Roman" w:hAnsi="Times New Roman"/>
          <w:b/>
          <w:bCs/>
        </w:rPr>
        <w:t>2.4</w:t>
      </w:r>
      <w:r>
        <w:rPr>
          <w:rStyle w:val="47"/>
          <w:rFonts w:hint="eastAsia" w:ascii="宋体" w:hAnsi="宋体"/>
          <w:b/>
          <w:bCs/>
        </w:rPr>
        <w:t xml:space="preserve"> 投标文件</w:t>
      </w:r>
      <w:r>
        <w:tab/>
      </w:r>
      <w:r>
        <w:fldChar w:fldCharType="begin"/>
      </w:r>
      <w:r>
        <w:instrText xml:space="preserve"> PAGEREF _Toc86327542 \h </w:instrText>
      </w:r>
      <w:r>
        <w:fldChar w:fldCharType="separate"/>
      </w:r>
      <w:r>
        <w:t>11</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"_Toc86327543" </w:instrText>
      </w:r>
      <w:r>
        <w:fldChar w:fldCharType="separate"/>
      </w:r>
      <w:r>
        <w:rPr>
          <w:rStyle w:val="47"/>
          <w:rFonts w:ascii="Times New Roman" w:hAnsi="Times New Roman"/>
          <w:b/>
          <w:bCs/>
        </w:rPr>
        <w:t>2.5</w:t>
      </w:r>
      <w:r>
        <w:rPr>
          <w:rStyle w:val="47"/>
          <w:rFonts w:hint="eastAsia" w:ascii="宋体" w:hAnsi="宋体"/>
          <w:b/>
          <w:bCs/>
        </w:rPr>
        <w:t xml:space="preserve"> 开标、资格审查、评标和中标</w:t>
      </w:r>
      <w:r>
        <w:tab/>
      </w:r>
      <w:r>
        <w:fldChar w:fldCharType="begin"/>
      </w:r>
      <w:r>
        <w:instrText xml:space="preserve"> PAGEREF _Toc86327543 \h </w:instrText>
      </w:r>
      <w:r>
        <w:fldChar w:fldCharType="separate"/>
      </w:r>
      <w:r>
        <w:t>17</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"_Toc86327544" </w:instrText>
      </w:r>
      <w:r>
        <w:fldChar w:fldCharType="separate"/>
      </w:r>
      <w:r>
        <w:rPr>
          <w:rStyle w:val="47"/>
          <w:rFonts w:ascii="Times New Roman" w:hAnsi="Times New Roman"/>
          <w:b/>
          <w:bCs/>
        </w:rPr>
        <w:t>2.6</w:t>
      </w:r>
      <w:r>
        <w:rPr>
          <w:rStyle w:val="47"/>
          <w:rFonts w:hint="eastAsia" w:ascii="宋体" w:hAnsi="宋体"/>
          <w:b/>
          <w:bCs/>
        </w:rPr>
        <w:t xml:space="preserve"> 签订及履行合同和验收</w:t>
      </w:r>
      <w:r>
        <w:tab/>
      </w:r>
      <w:r>
        <w:fldChar w:fldCharType="begin"/>
      </w:r>
      <w:r>
        <w:instrText xml:space="preserve"> PAGEREF _Toc86327544 \h </w:instrText>
      </w:r>
      <w:r>
        <w:fldChar w:fldCharType="separate"/>
      </w:r>
      <w:r>
        <w:t>19</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"_Toc86327545" </w:instrText>
      </w:r>
      <w:r>
        <w:fldChar w:fldCharType="separate"/>
      </w:r>
      <w:r>
        <w:rPr>
          <w:rStyle w:val="47"/>
          <w:rFonts w:ascii="Times New Roman" w:hAnsi="Times New Roman"/>
          <w:b/>
          <w:bCs/>
        </w:rPr>
        <w:t>2.7</w:t>
      </w:r>
      <w:r>
        <w:rPr>
          <w:rStyle w:val="47"/>
          <w:rFonts w:hint="eastAsia" w:ascii="宋体" w:hAnsi="宋体"/>
          <w:b/>
          <w:bCs/>
        </w:rPr>
        <w:t xml:space="preserve"> 投标纪律要求</w:t>
      </w:r>
      <w:r>
        <w:tab/>
      </w:r>
      <w:r>
        <w:fldChar w:fldCharType="begin"/>
      </w:r>
      <w:r>
        <w:instrText xml:space="preserve"> PAGEREF _Toc86327545 \h </w:instrText>
      </w:r>
      <w:r>
        <w:fldChar w:fldCharType="separate"/>
      </w:r>
      <w:r>
        <w:t>21</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"_Toc86327546" </w:instrText>
      </w:r>
      <w:r>
        <w:fldChar w:fldCharType="separate"/>
      </w:r>
      <w:r>
        <w:rPr>
          <w:rStyle w:val="47"/>
          <w:rFonts w:ascii="Times New Roman" w:hAnsi="Times New Roman"/>
          <w:b/>
          <w:bCs/>
        </w:rPr>
        <w:t>2.8</w:t>
      </w:r>
      <w:r>
        <w:rPr>
          <w:rStyle w:val="47"/>
          <w:rFonts w:hint="eastAsia" w:ascii="宋体" w:hAnsi="宋体"/>
          <w:b/>
          <w:bCs/>
        </w:rPr>
        <w:t xml:space="preserve"> 询问、质疑和投诉</w:t>
      </w:r>
      <w:r>
        <w:tab/>
      </w:r>
      <w:r>
        <w:fldChar w:fldCharType="begin"/>
      </w:r>
      <w:r>
        <w:instrText xml:space="preserve"> PAGEREF _Toc86327546 \h </w:instrText>
      </w:r>
      <w:r>
        <w:fldChar w:fldCharType="separate"/>
      </w:r>
      <w:r>
        <w:t>23</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"_Toc86327547" </w:instrText>
      </w:r>
      <w:r>
        <w:fldChar w:fldCharType="separate"/>
      </w:r>
      <w:r>
        <w:rPr>
          <w:rStyle w:val="47"/>
          <w:rFonts w:ascii="Times New Roman" w:hAnsi="Times New Roman"/>
          <w:b/>
          <w:bCs/>
        </w:rPr>
        <w:t>2.9</w:t>
      </w:r>
      <w:r>
        <w:rPr>
          <w:rStyle w:val="47"/>
          <w:rFonts w:hint="eastAsia" w:ascii="宋体" w:hAnsi="宋体"/>
          <w:b/>
          <w:bCs/>
        </w:rPr>
        <w:t xml:space="preserve"> 中小企业政府采购信用融资</w:t>
      </w:r>
      <w:r>
        <w:tab/>
      </w:r>
      <w:r>
        <w:fldChar w:fldCharType="begin"/>
      </w:r>
      <w:r>
        <w:instrText xml:space="preserve"> PAGEREF _Toc86327547 \h </w:instrText>
      </w:r>
      <w:r>
        <w:fldChar w:fldCharType="separate"/>
      </w:r>
      <w:r>
        <w:t>24</w:t>
      </w:r>
      <w:r>
        <w:fldChar w:fldCharType="end"/>
      </w:r>
      <w:r>
        <w:fldChar w:fldCharType="end"/>
      </w:r>
    </w:p>
    <w:p>
      <w:pPr>
        <w:pStyle w:val="32"/>
        <w:rPr>
          <w:rFonts w:asciiTheme="minorHAnsi" w:hAnsiTheme="minorHAnsi" w:eastAsiaTheme="minorEastAsia" w:cstheme="minorBidi"/>
          <w:bCs w:val="0"/>
          <w:caps w:val="0"/>
          <w:sz w:val="21"/>
          <w:szCs w:val="22"/>
        </w:rPr>
      </w:pPr>
      <w:r>
        <w:fldChar w:fldCharType="begin"/>
      </w:r>
      <w:r>
        <w:instrText xml:space="preserve"> HYPERLINK \l "_Toc86327548" </w:instrText>
      </w:r>
      <w:r>
        <w:fldChar w:fldCharType="separate"/>
      </w:r>
      <w:r>
        <w:rPr>
          <w:rStyle w:val="47"/>
          <w:rFonts w:hint="eastAsia" w:ascii="Times New Roman" w:hAnsi="Times New Roman"/>
          <w:b/>
          <w:spacing w:val="-20"/>
          <w:kern w:val="44"/>
        </w:rPr>
        <w:t>第3章</w:t>
      </w:r>
      <w:r>
        <w:rPr>
          <w:rFonts w:asciiTheme="minorHAnsi" w:hAnsiTheme="minorHAnsi" w:eastAsiaTheme="minorEastAsia" w:cstheme="minorBidi"/>
          <w:bCs w:val="0"/>
          <w:caps w:val="0"/>
          <w:sz w:val="21"/>
          <w:szCs w:val="22"/>
        </w:rPr>
        <w:tab/>
      </w:r>
      <w:r>
        <w:rPr>
          <w:rStyle w:val="47"/>
          <w:rFonts w:hint="eastAsia" w:ascii="宋体" w:hAnsi="宋体"/>
          <w:b/>
          <w:spacing w:val="-20"/>
          <w:kern w:val="44"/>
        </w:rPr>
        <w:t>投标文件格式</w:t>
      </w:r>
      <w:r>
        <w:tab/>
      </w:r>
      <w:r>
        <w:fldChar w:fldCharType="begin"/>
      </w:r>
      <w:r>
        <w:instrText xml:space="preserve"> PAGEREF _Toc86327548 \h </w:instrText>
      </w:r>
      <w:r>
        <w:fldChar w:fldCharType="separate"/>
      </w:r>
      <w:r>
        <w:t>25</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"_Toc86327549" </w:instrText>
      </w:r>
      <w:r>
        <w:fldChar w:fldCharType="separate"/>
      </w:r>
      <w:r>
        <w:rPr>
          <w:rStyle w:val="47"/>
          <w:rFonts w:ascii="Times New Roman" w:hAnsi="Times New Roman"/>
          <w:b/>
          <w:bCs/>
        </w:rPr>
        <w:t>3.1</w:t>
      </w:r>
      <w:r>
        <w:rPr>
          <w:rStyle w:val="47"/>
          <w:rFonts w:hint="eastAsia" w:ascii="宋体" w:hAnsi="宋体"/>
          <w:b/>
          <w:bCs/>
        </w:rPr>
        <w:t xml:space="preserve"> 投标文件封面格式</w:t>
      </w:r>
      <w:r>
        <w:tab/>
      </w:r>
      <w:r>
        <w:fldChar w:fldCharType="begin"/>
      </w:r>
      <w:r>
        <w:instrText xml:space="preserve"> PAGEREF _Toc86327549 \h </w:instrText>
      </w:r>
      <w:r>
        <w:fldChar w:fldCharType="separate"/>
      </w:r>
      <w:r>
        <w:t>25</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"_Toc86327550" </w:instrText>
      </w:r>
      <w:r>
        <w:fldChar w:fldCharType="separate"/>
      </w:r>
      <w:r>
        <w:rPr>
          <w:rStyle w:val="47"/>
          <w:rFonts w:ascii="Times New Roman" w:hAnsi="Times New Roman"/>
          <w:b/>
          <w:bCs/>
        </w:rPr>
        <w:t>3.2</w:t>
      </w:r>
      <w:r>
        <w:rPr>
          <w:rStyle w:val="47"/>
          <w:rFonts w:hint="eastAsia" w:ascii="宋体" w:hAnsi="宋体"/>
          <w:b/>
          <w:bCs/>
        </w:rPr>
        <w:t xml:space="preserve"> 资格响应文件</w:t>
      </w:r>
      <w:r>
        <w:tab/>
      </w:r>
      <w:r>
        <w:fldChar w:fldCharType="begin"/>
      </w:r>
      <w:r>
        <w:instrText xml:space="preserve"> PAGEREF _Toc86327550 \h </w:instrText>
      </w:r>
      <w:r>
        <w:fldChar w:fldCharType="separate"/>
      </w:r>
      <w:r>
        <w:t>26</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"_Toc86327551" </w:instrText>
      </w:r>
      <w:r>
        <w:fldChar w:fldCharType="separate"/>
      </w:r>
      <w:r>
        <w:rPr>
          <w:rStyle w:val="47"/>
          <w:rFonts w:ascii="Times New Roman" w:hAnsi="Times New Roman"/>
          <w:b/>
          <w:bCs/>
        </w:rPr>
        <w:t>3.3</w:t>
      </w:r>
      <w:r>
        <w:rPr>
          <w:rStyle w:val="47"/>
          <w:rFonts w:hint="eastAsia" w:ascii="宋体" w:hAnsi="宋体"/>
          <w:b/>
          <w:bCs/>
        </w:rPr>
        <w:t xml:space="preserve"> 商务技术响应文件</w:t>
      </w:r>
      <w:r>
        <w:tab/>
      </w:r>
      <w:r>
        <w:fldChar w:fldCharType="begin"/>
      </w:r>
      <w:r>
        <w:instrText xml:space="preserve"> PAGEREF _Toc86327551 \h </w:instrText>
      </w:r>
      <w:r>
        <w:fldChar w:fldCharType="separate"/>
      </w:r>
      <w:r>
        <w:t>32</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"_Toc86327552" </w:instrText>
      </w:r>
      <w:r>
        <w:fldChar w:fldCharType="separate"/>
      </w:r>
      <w:r>
        <w:rPr>
          <w:rStyle w:val="47"/>
          <w:rFonts w:ascii="Times New Roman" w:hAnsi="Times New Roman"/>
          <w:b/>
        </w:rPr>
        <w:t>3.4</w:t>
      </w:r>
      <w:r>
        <w:rPr>
          <w:rStyle w:val="47"/>
          <w:rFonts w:hint="eastAsia" w:ascii="宋体" w:hAnsi="宋体"/>
          <w:b/>
        </w:rPr>
        <w:t xml:space="preserve"> 报价</w:t>
      </w:r>
      <w:r>
        <w:rPr>
          <w:rStyle w:val="47"/>
          <w:rFonts w:hint="eastAsia" w:ascii="宋体" w:hAnsi="宋体"/>
          <w:b/>
          <w:bCs/>
        </w:rPr>
        <w:t>要求</w:t>
      </w:r>
      <w:r>
        <w:rPr>
          <w:rStyle w:val="47"/>
          <w:rFonts w:hint="eastAsia" w:ascii="宋体" w:hAnsi="宋体"/>
          <w:b/>
        </w:rPr>
        <w:t>响应文件</w:t>
      </w:r>
      <w:r>
        <w:tab/>
      </w:r>
      <w:r>
        <w:fldChar w:fldCharType="begin"/>
      </w:r>
      <w:r>
        <w:instrText xml:space="preserve"> PAGEREF _Toc86327552 \h </w:instrText>
      </w:r>
      <w:r>
        <w:fldChar w:fldCharType="separate"/>
      </w:r>
      <w:r>
        <w:t>37</w:t>
      </w:r>
      <w:r>
        <w:fldChar w:fldCharType="end"/>
      </w:r>
      <w:r>
        <w:fldChar w:fldCharType="end"/>
      </w:r>
    </w:p>
    <w:p>
      <w:pPr>
        <w:pStyle w:val="32"/>
        <w:rPr>
          <w:rFonts w:asciiTheme="minorHAnsi" w:hAnsiTheme="minorHAnsi" w:eastAsiaTheme="minorEastAsia" w:cstheme="minorBidi"/>
          <w:bCs w:val="0"/>
          <w:caps w:val="0"/>
          <w:sz w:val="21"/>
          <w:szCs w:val="22"/>
        </w:rPr>
      </w:pPr>
      <w:r>
        <w:fldChar w:fldCharType="begin"/>
      </w:r>
      <w:r>
        <w:instrText xml:space="preserve"> HYPERLINK \l "_Toc86327553" </w:instrText>
      </w:r>
      <w:r>
        <w:fldChar w:fldCharType="separate"/>
      </w:r>
      <w:r>
        <w:rPr>
          <w:rStyle w:val="47"/>
          <w:rFonts w:hint="eastAsia" w:ascii="Times New Roman" w:hAnsi="Times New Roman"/>
          <w:b/>
          <w:spacing w:val="-20"/>
          <w:kern w:val="44"/>
        </w:rPr>
        <w:t>第4章</w:t>
      </w:r>
      <w:r>
        <w:rPr>
          <w:rFonts w:asciiTheme="minorHAnsi" w:hAnsiTheme="minorHAnsi" w:eastAsiaTheme="minorEastAsia" w:cstheme="minorBidi"/>
          <w:bCs w:val="0"/>
          <w:caps w:val="0"/>
          <w:sz w:val="21"/>
          <w:szCs w:val="22"/>
        </w:rPr>
        <w:tab/>
      </w:r>
      <w:r>
        <w:rPr>
          <w:rStyle w:val="47"/>
          <w:rFonts w:hint="eastAsia" w:ascii="宋体" w:hAnsi="宋体"/>
          <w:b/>
          <w:spacing w:val="-20"/>
          <w:kern w:val="44"/>
        </w:rPr>
        <w:t>招标项目技术、服务、商务及其他要求</w:t>
      </w:r>
      <w:r>
        <w:tab/>
      </w:r>
      <w:r>
        <w:fldChar w:fldCharType="begin"/>
      </w:r>
      <w:r>
        <w:instrText xml:space="preserve"> PAGEREF _Toc86327553 \h </w:instrText>
      </w:r>
      <w:r>
        <w:fldChar w:fldCharType="separate"/>
      </w:r>
      <w:r>
        <w:t>39</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"_Toc86327554" </w:instrText>
      </w:r>
      <w:r>
        <w:fldChar w:fldCharType="separate"/>
      </w:r>
      <w:r>
        <w:rPr>
          <w:rStyle w:val="47"/>
          <w:rFonts w:ascii="Times New Roman" w:hAnsi="Times New Roman"/>
        </w:rPr>
        <w:t>4.1</w:t>
      </w:r>
      <w:r>
        <w:rPr>
          <w:rStyle w:val="47"/>
          <w:rFonts w:hint="eastAsia"/>
        </w:rPr>
        <w:t xml:space="preserve"> 项目概况</w:t>
      </w:r>
      <w:r>
        <w:tab/>
      </w:r>
      <w:r>
        <w:fldChar w:fldCharType="begin"/>
      </w:r>
      <w:r>
        <w:instrText xml:space="preserve"> PAGEREF _Toc86327554 \h </w:instrText>
      </w:r>
      <w:r>
        <w:fldChar w:fldCharType="separate"/>
      </w:r>
      <w:r>
        <w:t>39</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"_Toc86327555" </w:instrText>
      </w:r>
      <w:r>
        <w:fldChar w:fldCharType="separate"/>
      </w:r>
      <w:r>
        <w:rPr>
          <w:rStyle w:val="47"/>
          <w:rFonts w:ascii="Times New Roman" w:hAnsi="Times New Roman"/>
        </w:rPr>
        <w:t>4.2</w:t>
      </w:r>
      <w:r>
        <w:rPr>
          <w:rStyle w:val="47"/>
          <w:rFonts w:hint="eastAsia"/>
        </w:rPr>
        <w:t xml:space="preserve"> 服务内容及服务要求</w:t>
      </w:r>
      <w:r>
        <w:tab/>
      </w:r>
      <w:r>
        <w:rPr>
          <w:rFonts w:hint="eastAsia"/>
        </w:rPr>
        <w:t>3</w:t>
      </w:r>
      <w:r>
        <w:rPr>
          <w:rFonts w:hint="eastAsia"/>
        </w:rPr>
        <w:fldChar w:fldCharType="end"/>
      </w:r>
      <w:r>
        <w:rPr>
          <w:rFonts w:hint="eastAsia"/>
        </w:rPr>
        <w:t>9</w:t>
      </w:r>
    </w:p>
    <w:p>
      <w:pPr>
        <w:pStyle w:val="38"/>
        <w:rPr>
          <w:rFonts w:asciiTheme="minorHAnsi" w:hAnsiTheme="minorHAnsi" w:eastAsiaTheme="minorEastAsia" w:cstheme="minorBidi"/>
          <w:smallCaps w:val="0"/>
          <w:sz w:val="21"/>
          <w:szCs w:val="22"/>
        </w:rPr>
      </w:pPr>
      <w:r>
        <w:fldChar w:fldCharType="begin"/>
      </w:r>
      <w:r>
        <w:instrText xml:space="preserve"> HYPERLINK \l "_Toc86327556" </w:instrText>
      </w:r>
      <w:r>
        <w:fldChar w:fldCharType="separate"/>
      </w:r>
      <w:r>
        <w:rPr>
          <w:rStyle w:val="47"/>
          <w:rFonts w:ascii="Times New Roman" w:hAnsi="Times New Roman"/>
        </w:rPr>
        <w:t>4.3</w:t>
      </w:r>
      <w:r>
        <w:rPr>
          <w:rStyle w:val="47"/>
          <w:rFonts w:hint="eastAsia"/>
        </w:rPr>
        <w:t xml:space="preserve"> 商务要求</w:t>
      </w:r>
      <w:r>
        <w:tab/>
      </w:r>
      <w:r>
        <w:rPr>
          <w:rFonts w:hint="eastAsia"/>
        </w:rPr>
        <w:t>4</w:t>
      </w:r>
      <w:r>
        <w:rPr>
          <w:rFonts w:hint="eastAsia"/>
        </w:rPr>
        <w:fldChar w:fldCharType="end"/>
      </w:r>
      <w:r>
        <w:rPr>
          <w:rFonts w:hint="eastAsia"/>
        </w:rPr>
        <w:t>6</w:t>
      </w:r>
    </w:p>
    <w:p>
      <w:pPr>
        <w:pStyle w:val="38"/>
        <w:rPr>
          <w:rFonts w:asciiTheme="minorHAnsi" w:hAnsiTheme="minorHAnsi" w:eastAsiaTheme="minorEastAsia" w:cstheme="minorBidi"/>
          <w:smallCaps w:val="0"/>
          <w:sz w:val="21"/>
          <w:szCs w:val="22"/>
        </w:rPr>
      </w:pPr>
      <w:r>
        <w:fldChar w:fldCharType="begin"/>
      </w:r>
      <w:r>
        <w:instrText xml:space="preserve"> HYPERLINK \l "_Toc86327557" </w:instrText>
      </w:r>
      <w:r>
        <w:fldChar w:fldCharType="separate"/>
      </w:r>
      <w:r>
        <w:rPr>
          <w:rStyle w:val="47"/>
          <w:rFonts w:ascii="Times New Roman" w:hAnsi="Times New Roman"/>
        </w:rPr>
        <w:t>4.4</w:t>
      </w:r>
      <w:r>
        <w:rPr>
          <w:rStyle w:val="47"/>
          <w:rFonts w:hint="eastAsia"/>
        </w:rPr>
        <w:t xml:space="preserve"> 报价要求</w:t>
      </w:r>
      <w:r>
        <w:tab/>
      </w:r>
      <w:r>
        <w:rPr>
          <w:rFonts w:hint="eastAsia"/>
        </w:rPr>
        <w:t>4</w:t>
      </w:r>
      <w:r>
        <w:rPr>
          <w:rFonts w:hint="eastAsia"/>
        </w:rPr>
        <w:fldChar w:fldCharType="end"/>
      </w:r>
      <w:r>
        <w:rPr>
          <w:rFonts w:hint="eastAsia"/>
        </w:rPr>
        <w:t>6</w:t>
      </w:r>
    </w:p>
    <w:p>
      <w:pPr>
        <w:pStyle w:val="32"/>
        <w:rPr>
          <w:rFonts w:asciiTheme="minorHAnsi" w:hAnsiTheme="minorHAnsi" w:eastAsiaTheme="minorEastAsia" w:cstheme="minorBidi"/>
          <w:bCs w:val="0"/>
          <w:caps w:val="0"/>
          <w:sz w:val="21"/>
          <w:szCs w:val="22"/>
        </w:rPr>
      </w:pPr>
      <w:r>
        <w:fldChar w:fldCharType="begin"/>
      </w:r>
      <w:r>
        <w:instrText xml:space="preserve"> HYPERLINK \l "_Toc86327558" </w:instrText>
      </w:r>
      <w:r>
        <w:fldChar w:fldCharType="separate"/>
      </w:r>
      <w:r>
        <w:rPr>
          <w:rStyle w:val="47"/>
          <w:rFonts w:hint="eastAsia" w:ascii="Times New Roman" w:hAnsi="Times New Roman"/>
          <w:b/>
          <w:spacing w:val="-20"/>
          <w:kern w:val="44"/>
        </w:rPr>
        <w:t>第5章</w:t>
      </w:r>
      <w:r>
        <w:rPr>
          <w:rFonts w:asciiTheme="minorHAnsi" w:hAnsiTheme="minorHAnsi" w:eastAsiaTheme="minorEastAsia" w:cstheme="minorBidi"/>
          <w:bCs w:val="0"/>
          <w:caps w:val="0"/>
          <w:sz w:val="21"/>
          <w:szCs w:val="22"/>
        </w:rPr>
        <w:tab/>
      </w:r>
      <w:r>
        <w:rPr>
          <w:rStyle w:val="47"/>
          <w:rFonts w:hint="eastAsia" w:ascii="宋体" w:hAnsi="宋体"/>
          <w:b/>
          <w:spacing w:val="-20"/>
          <w:kern w:val="44"/>
        </w:rPr>
        <w:t>资格性审查</w:t>
      </w:r>
      <w:r>
        <w:tab/>
      </w:r>
      <w:r>
        <w:fldChar w:fldCharType="begin"/>
      </w:r>
      <w:r>
        <w:instrText xml:space="preserve"> PAGEREF _Toc86327558 \h </w:instrText>
      </w:r>
      <w:r>
        <w:fldChar w:fldCharType="separate"/>
      </w:r>
      <w:r>
        <w:t>49</w:t>
      </w:r>
      <w:r>
        <w:fldChar w:fldCharType="end"/>
      </w:r>
      <w:r>
        <w:fldChar w:fldCharType="end"/>
      </w:r>
    </w:p>
    <w:p>
      <w:pPr>
        <w:pStyle w:val="32"/>
        <w:rPr>
          <w:rFonts w:asciiTheme="minorHAnsi" w:hAnsiTheme="minorHAnsi" w:eastAsiaTheme="minorEastAsia" w:cstheme="minorBidi"/>
          <w:bCs w:val="0"/>
          <w:caps w:val="0"/>
          <w:sz w:val="21"/>
          <w:szCs w:val="22"/>
        </w:rPr>
      </w:pPr>
      <w:r>
        <w:fldChar w:fldCharType="begin"/>
      </w:r>
      <w:r>
        <w:instrText xml:space="preserve"> HYPERLINK \l "_Toc86327559" </w:instrText>
      </w:r>
      <w:r>
        <w:fldChar w:fldCharType="separate"/>
      </w:r>
      <w:r>
        <w:rPr>
          <w:rStyle w:val="47"/>
          <w:rFonts w:hint="eastAsia" w:ascii="Times New Roman" w:hAnsi="Times New Roman"/>
          <w:b/>
          <w:spacing w:val="-20"/>
          <w:kern w:val="44"/>
        </w:rPr>
        <w:t>第6章</w:t>
      </w:r>
      <w:r>
        <w:rPr>
          <w:rFonts w:asciiTheme="minorHAnsi" w:hAnsiTheme="minorHAnsi" w:eastAsiaTheme="minorEastAsia" w:cstheme="minorBidi"/>
          <w:bCs w:val="0"/>
          <w:caps w:val="0"/>
          <w:sz w:val="21"/>
          <w:szCs w:val="22"/>
        </w:rPr>
        <w:tab/>
      </w:r>
      <w:r>
        <w:rPr>
          <w:rStyle w:val="47"/>
          <w:rFonts w:hint="eastAsia" w:ascii="宋体" w:hAnsi="宋体"/>
          <w:b/>
          <w:spacing w:val="-20"/>
          <w:kern w:val="44"/>
        </w:rPr>
        <w:t>评标办法</w:t>
      </w:r>
      <w:r>
        <w:tab/>
      </w:r>
      <w:r>
        <w:fldChar w:fldCharType="begin"/>
      </w:r>
      <w:r>
        <w:instrText xml:space="preserve"> PAGEREF _Toc86327559 \h </w:instrText>
      </w:r>
      <w:r>
        <w:fldChar w:fldCharType="separate"/>
      </w:r>
      <w:r>
        <w:t>53</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"_Toc86327560" </w:instrText>
      </w:r>
      <w:r>
        <w:fldChar w:fldCharType="separate"/>
      </w:r>
      <w:r>
        <w:rPr>
          <w:rStyle w:val="47"/>
          <w:rFonts w:ascii="Times New Roman" w:hAnsi="Times New Roman"/>
          <w:b/>
          <w:bCs/>
        </w:rPr>
        <w:t>6.1</w:t>
      </w:r>
      <w:r>
        <w:rPr>
          <w:rStyle w:val="47"/>
          <w:rFonts w:hint="eastAsia" w:ascii="宋体" w:hAnsi="宋体"/>
          <w:b/>
          <w:bCs/>
        </w:rPr>
        <w:t xml:space="preserve"> 总则</w:t>
      </w:r>
      <w:r>
        <w:tab/>
      </w:r>
      <w:r>
        <w:fldChar w:fldCharType="begin"/>
      </w:r>
      <w:r>
        <w:instrText xml:space="preserve"> PAGEREF _Toc86327560 \h </w:instrText>
      </w:r>
      <w:r>
        <w:fldChar w:fldCharType="separate"/>
      </w:r>
      <w:r>
        <w:t>53</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"_Toc86327561" </w:instrText>
      </w:r>
      <w:r>
        <w:fldChar w:fldCharType="separate"/>
      </w:r>
      <w:r>
        <w:rPr>
          <w:rStyle w:val="47"/>
          <w:rFonts w:ascii="Times New Roman" w:hAnsi="Times New Roman"/>
          <w:b/>
          <w:bCs/>
        </w:rPr>
        <w:t>6.2</w:t>
      </w:r>
      <w:r>
        <w:rPr>
          <w:rStyle w:val="47"/>
          <w:rFonts w:hint="eastAsia" w:ascii="宋体" w:hAnsi="宋体"/>
          <w:b/>
          <w:bCs/>
        </w:rPr>
        <w:t xml:space="preserve"> 评标方法</w:t>
      </w:r>
      <w:r>
        <w:tab/>
      </w:r>
      <w:r>
        <w:fldChar w:fldCharType="begin"/>
      </w:r>
      <w:r>
        <w:instrText xml:space="preserve"> PAGEREF _Toc86327561 \h </w:instrText>
      </w:r>
      <w:r>
        <w:fldChar w:fldCharType="separate"/>
      </w:r>
      <w:r>
        <w:t>54</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"_Toc86327562" </w:instrText>
      </w:r>
      <w:r>
        <w:fldChar w:fldCharType="separate"/>
      </w:r>
      <w:r>
        <w:rPr>
          <w:rStyle w:val="47"/>
          <w:rFonts w:ascii="Times New Roman" w:hAnsi="Times New Roman"/>
          <w:b/>
          <w:bCs/>
        </w:rPr>
        <w:t>6.3</w:t>
      </w:r>
      <w:r>
        <w:rPr>
          <w:rStyle w:val="47"/>
          <w:rFonts w:hint="eastAsia" w:ascii="宋体" w:hAnsi="宋体"/>
          <w:b/>
          <w:bCs/>
        </w:rPr>
        <w:t xml:space="preserve"> 评标程序</w:t>
      </w:r>
      <w:r>
        <w:tab/>
      </w:r>
      <w:r>
        <w:fldChar w:fldCharType="begin"/>
      </w:r>
      <w:r>
        <w:instrText xml:space="preserve"> PAGEREF _Toc86327562 \h </w:instrText>
      </w:r>
      <w:r>
        <w:fldChar w:fldCharType="separate"/>
      </w:r>
      <w:r>
        <w:t>54</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"_Toc86327563" </w:instrText>
      </w:r>
      <w:r>
        <w:fldChar w:fldCharType="separate"/>
      </w:r>
      <w:r>
        <w:rPr>
          <w:rStyle w:val="47"/>
          <w:rFonts w:ascii="Times New Roman" w:hAnsi="Times New Roman"/>
          <w:b/>
          <w:bCs/>
        </w:rPr>
        <w:t>6.4</w:t>
      </w:r>
      <w:r>
        <w:rPr>
          <w:rStyle w:val="47"/>
          <w:rFonts w:hint="eastAsia" w:ascii="宋体" w:hAnsi="宋体"/>
          <w:b/>
          <w:bCs/>
        </w:rPr>
        <w:t xml:space="preserve"> 评标争议处理规则</w:t>
      </w:r>
      <w:r>
        <w:tab/>
      </w:r>
      <w:r>
        <w:fldChar w:fldCharType="begin"/>
      </w:r>
      <w:r>
        <w:instrText xml:space="preserve"> PAGEREF _Toc86327563 \h </w:instrText>
      </w:r>
      <w:r>
        <w:fldChar w:fldCharType="separate"/>
      </w:r>
      <w:r>
        <w:t>59</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"_Toc86327564" </w:instrText>
      </w:r>
      <w:r>
        <w:fldChar w:fldCharType="separate"/>
      </w:r>
      <w:r>
        <w:rPr>
          <w:rStyle w:val="47"/>
          <w:rFonts w:ascii="Times New Roman" w:hAnsi="Times New Roman"/>
          <w:b/>
          <w:bCs/>
        </w:rPr>
        <w:t>6.5</w:t>
      </w:r>
      <w:r>
        <w:rPr>
          <w:rStyle w:val="47"/>
          <w:rFonts w:hint="eastAsia" w:ascii="宋体" w:hAnsi="宋体"/>
          <w:b/>
          <w:bCs/>
        </w:rPr>
        <w:t xml:space="preserve"> 评标细则及标准</w:t>
      </w:r>
      <w:r>
        <w:tab/>
      </w:r>
      <w:r>
        <w:fldChar w:fldCharType="begin"/>
      </w:r>
      <w:r>
        <w:instrText xml:space="preserve"> PAGEREF _Toc86327564 \h </w:instrText>
      </w:r>
      <w:r>
        <w:fldChar w:fldCharType="separate"/>
      </w:r>
      <w:r>
        <w:t>60</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"_Toc86327565" </w:instrText>
      </w:r>
      <w:r>
        <w:fldChar w:fldCharType="separate"/>
      </w:r>
      <w:r>
        <w:rPr>
          <w:rStyle w:val="47"/>
          <w:rFonts w:ascii="Times New Roman" w:hAnsi="Times New Roman"/>
          <w:b/>
          <w:bCs/>
        </w:rPr>
        <w:t>6.6</w:t>
      </w:r>
      <w:r>
        <w:rPr>
          <w:rStyle w:val="47"/>
          <w:rFonts w:hint="eastAsia" w:ascii="宋体" w:hAnsi="宋体"/>
          <w:b/>
          <w:bCs/>
        </w:rPr>
        <w:t xml:space="preserve"> 废标</w:t>
      </w:r>
      <w:r>
        <w:tab/>
      </w:r>
      <w:r>
        <w:fldChar w:fldCharType="begin"/>
      </w:r>
      <w:r>
        <w:instrText xml:space="preserve"> PAGEREF _Toc86327565 \h </w:instrText>
      </w:r>
      <w:r>
        <w:fldChar w:fldCharType="separate"/>
      </w:r>
      <w:r>
        <w:t>68</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"_Toc86327566" </w:instrText>
      </w:r>
      <w:r>
        <w:fldChar w:fldCharType="separate"/>
      </w:r>
      <w:r>
        <w:rPr>
          <w:rStyle w:val="47"/>
          <w:rFonts w:ascii="Times New Roman" w:hAnsi="Times New Roman"/>
          <w:b/>
          <w:bCs/>
        </w:rPr>
        <w:t>6.7</w:t>
      </w:r>
      <w:r>
        <w:rPr>
          <w:rStyle w:val="47"/>
          <w:rFonts w:hint="eastAsia" w:ascii="宋体" w:hAnsi="宋体"/>
          <w:b/>
          <w:bCs/>
        </w:rPr>
        <w:t xml:space="preserve"> 定标</w:t>
      </w:r>
      <w:r>
        <w:tab/>
      </w:r>
      <w:r>
        <w:fldChar w:fldCharType="begin"/>
      </w:r>
      <w:r>
        <w:instrText xml:space="preserve"> PAGEREF _Toc86327566 \h </w:instrText>
      </w:r>
      <w:r>
        <w:fldChar w:fldCharType="separate"/>
      </w:r>
      <w:r>
        <w:t>69</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"_Toc86327567" </w:instrText>
      </w:r>
      <w:r>
        <w:fldChar w:fldCharType="separate"/>
      </w:r>
      <w:r>
        <w:rPr>
          <w:rStyle w:val="47"/>
          <w:rFonts w:ascii="Times New Roman" w:hAnsi="Times New Roman"/>
          <w:b/>
          <w:bCs/>
        </w:rPr>
        <w:t>6.8</w:t>
      </w:r>
      <w:r>
        <w:rPr>
          <w:rStyle w:val="47"/>
          <w:rFonts w:hint="eastAsia" w:ascii="宋体" w:hAnsi="宋体"/>
          <w:b/>
          <w:bCs/>
        </w:rPr>
        <w:t xml:space="preserve"> 评审专家在政府采购活动中承担以下义务</w:t>
      </w:r>
      <w:r>
        <w:tab/>
      </w:r>
      <w:r>
        <w:fldChar w:fldCharType="begin"/>
      </w:r>
      <w:r>
        <w:instrText xml:space="preserve"> PAGEREF _Toc86327567 \h </w:instrText>
      </w:r>
      <w:r>
        <w:fldChar w:fldCharType="separate"/>
      </w:r>
      <w:r>
        <w:t>70</w:t>
      </w:r>
      <w:r>
        <w:fldChar w:fldCharType="end"/>
      </w:r>
      <w:r>
        <w:fldChar w:fldCharType="end"/>
      </w:r>
    </w:p>
    <w:p>
      <w:pPr>
        <w:pStyle w:val="38"/>
        <w:rPr>
          <w:rFonts w:asciiTheme="minorHAnsi" w:hAnsiTheme="minorHAnsi" w:eastAsiaTheme="minorEastAsia" w:cstheme="minorBidi"/>
          <w:smallCaps w:val="0"/>
          <w:sz w:val="21"/>
          <w:szCs w:val="22"/>
        </w:rPr>
      </w:pPr>
      <w:r>
        <w:fldChar w:fldCharType="begin"/>
      </w:r>
      <w:r>
        <w:instrText xml:space="preserve"> HYPERLINK \l "_Toc86327568" </w:instrText>
      </w:r>
      <w:r>
        <w:fldChar w:fldCharType="separate"/>
      </w:r>
      <w:r>
        <w:rPr>
          <w:rStyle w:val="47"/>
          <w:rFonts w:ascii="Times New Roman" w:hAnsi="Times New Roman"/>
          <w:b/>
          <w:bCs/>
        </w:rPr>
        <w:t>6.9</w:t>
      </w:r>
      <w:r>
        <w:rPr>
          <w:rStyle w:val="47"/>
          <w:rFonts w:hint="eastAsia" w:ascii="宋体" w:hAnsi="宋体"/>
          <w:b/>
          <w:bCs/>
        </w:rPr>
        <w:t xml:space="preserve"> 评审专家在政府采购活动中应当遵守以下工作纪律</w:t>
      </w:r>
      <w:r>
        <w:tab/>
      </w:r>
      <w:r>
        <w:fldChar w:fldCharType="begin"/>
      </w:r>
      <w:r>
        <w:instrText xml:space="preserve"> PAGEREF _Toc86327568 \h </w:instrText>
      </w:r>
      <w:r>
        <w:fldChar w:fldCharType="separate"/>
      </w:r>
      <w:r>
        <w:t>70</w:t>
      </w:r>
      <w:r>
        <w:fldChar w:fldCharType="end"/>
      </w:r>
      <w:r>
        <w:fldChar w:fldCharType="end"/>
      </w:r>
    </w:p>
    <w:p>
      <w:pPr>
        <w:pStyle w:val="32"/>
        <w:rPr>
          <w:rFonts w:asciiTheme="minorHAnsi" w:hAnsiTheme="minorHAnsi" w:eastAsiaTheme="minorEastAsia" w:cstheme="minorBidi"/>
          <w:bCs w:val="0"/>
          <w:caps w:val="0"/>
          <w:sz w:val="21"/>
          <w:szCs w:val="22"/>
        </w:rPr>
      </w:pPr>
      <w:r>
        <w:fldChar w:fldCharType="begin"/>
      </w:r>
      <w:r>
        <w:instrText xml:space="preserve"> HYPERLINK \l "_Toc86327569" </w:instrText>
      </w:r>
      <w:r>
        <w:fldChar w:fldCharType="separate"/>
      </w:r>
      <w:r>
        <w:rPr>
          <w:rStyle w:val="47"/>
          <w:rFonts w:hint="eastAsia" w:ascii="Times New Roman" w:hAnsi="Times New Roman"/>
          <w:b/>
          <w:spacing w:val="-20"/>
          <w:kern w:val="44"/>
        </w:rPr>
        <w:t>第7章</w:t>
      </w:r>
      <w:r>
        <w:rPr>
          <w:rFonts w:asciiTheme="minorHAnsi" w:hAnsiTheme="minorHAnsi" w:eastAsiaTheme="minorEastAsia" w:cstheme="minorBidi"/>
          <w:bCs w:val="0"/>
          <w:caps w:val="0"/>
          <w:sz w:val="21"/>
          <w:szCs w:val="22"/>
        </w:rPr>
        <w:tab/>
      </w:r>
      <w:r>
        <w:rPr>
          <w:rStyle w:val="47"/>
          <w:rFonts w:hint="eastAsia" w:ascii="宋体" w:hAnsi="宋体"/>
          <w:b/>
          <w:spacing w:val="-20"/>
          <w:kern w:val="44"/>
        </w:rPr>
        <w:t>拟签订的合同文本</w:t>
      </w:r>
      <w:r>
        <w:tab/>
      </w:r>
      <w:r>
        <w:fldChar w:fldCharType="begin"/>
      </w:r>
      <w:r>
        <w:instrText xml:space="preserve"> PAGEREF _Toc86327569 \h </w:instrText>
      </w:r>
      <w:r>
        <w:fldChar w:fldCharType="separate"/>
      </w:r>
      <w:r>
        <w:t>72</w:t>
      </w:r>
      <w:r>
        <w:fldChar w:fldCharType="end"/>
      </w:r>
      <w:r>
        <w:fldChar w:fldCharType="end"/>
      </w:r>
    </w:p>
    <w:p>
      <w:pPr>
        <w:tabs>
          <w:tab w:val="left" w:pos="620"/>
          <w:tab w:val="right" w:leader="dot" w:pos="8364"/>
        </w:tabs>
        <w:ind w:left="180"/>
        <w:rPr>
          <w:rFonts w:ascii="宋体" w:hAnsi="宋体"/>
          <w:b/>
          <w:bCs/>
          <w:caps/>
          <w:smallCaps/>
          <w:sz w:val="20"/>
          <w:szCs w:val="20"/>
        </w:rPr>
      </w:pPr>
      <w:r>
        <w:rPr>
          <w:rFonts w:hint="eastAsia"/>
        </w:rPr>
        <w:fldChar w:fldCharType="end"/>
      </w:r>
    </w:p>
    <w:p/>
    <w:p/>
    <w:p>
      <w:pPr>
        <w:pStyle w:val="16"/>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181591102"/>
      <w:bookmarkStart w:id="5" w:name="_Toc204575871"/>
      <w:bookmarkStart w:id="6" w:name="_Toc86327537"/>
      <w:bookmarkStart w:id="7" w:name="_Toc181610856"/>
      <w:r>
        <w:rPr>
          <w:rFonts w:hint="eastAsia" w:ascii="宋体" w:hAnsi="宋体"/>
          <w:b/>
          <w:bCs/>
          <w:spacing w:val="-20"/>
          <w:kern w:val="44"/>
          <w:sz w:val="32"/>
          <w:szCs w:val="32"/>
        </w:rPr>
        <w:t>投标邀请</w:t>
      </w:r>
      <w:bookmarkEnd w:id="4"/>
      <w:bookmarkEnd w:id="5"/>
      <w:bookmarkEnd w:id="6"/>
      <w:bookmarkEnd w:id="7"/>
    </w:p>
    <w:p>
      <w:pPr>
        <w:spacing w:line="360" w:lineRule="auto"/>
        <w:ind w:firstLine="566" w:firstLineChars="202"/>
        <w:rPr>
          <w:rFonts w:ascii="宋体" w:hAnsi="宋体"/>
          <w:sz w:val="28"/>
          <w:szCs w:val="28"/>
        </w:rPr>
      </w:pPr>
      <w:r>
        <w:rPr>
          <w:rFonts w:hint="eastAsia" w:ascii="宋体" w:hAnsi="宋体"/>
          <w:sz w:val="28"/>
          <w:szCs w:val="28"/>
        </w:rPr>
        <w:t>成都市武侯区政府采购中心(以下简称“采购中心”)受</w:t>
      </w:r>
      <w:r>
        <w:rPr>
          <w:rFonts w:hint="eastAsia" w:asciiTheme="minorEastAsia" w:hAnsiTheme="minorEastAsia"/>
          <w:b/>
          <w:sz w:val="28"/>
          <w:szCs w:val="28"/>
          <w:u w:val="single"/>
        </w:rPr>
        <w:t>成都市武侯区审计局</w:t>
      </w:r>
      <w:r>
        <w:rPr>
          <w:rFonts w:hint="eastAsia" w:ascii="宋体" w:hAnsi="宋体"/>
          <w:sz w:val="28"/>
          <w:szCs w:val="28"/>
        </w:rPr>
        <w:t>委托，拟对</w:t>
      </w:r>
      <w:r>
        <w:rPr>
          <w:rFonts w:hint="eastAsia" w:ascii="宋体" w:hAnsi="宋体"/>
          <w:b/>
          <w:sz w:val="28"/>
          <w:szCs w:val="28"/>
          <w:u w:val="single"/>
        </w:rPr>
        <w:t>成都市武侯区审计局2022年度审计服务采购项目</w:t>
      </w:r>
      <w:r>
        <w:rPr>
          <w:rFonts w:hint="eastAsia" w:ascii="宋体" w:hAnsi="宋体"/>
          <w:sz w:val="28"/>
          <w:szCs w:val="28"/>
        </w:rPr>
        <w:t>进行国内公开招标，兹邀请符合本次招标要求的供应商参加投标。</w:t>
      </w:r>
    </w:p>
    <w:p>
      <w:pPr>
        <w:numPr>
          <w:ilvl w:val="0"/>
          <w:numId w:val="6"/>
        </w:numPr>
        <w:spacing w:line="360" w:lineRule="auto"/>
        <w:ind w:left="0" w:firstLine="567"/>
        <w:rPr>
          <w:rFonts w:ascii="宋体" w:hAnsi="宋体"/>
          <w:b/>
          <w:sz w:val="28"/>
          <w:szCs w:val="28"/>
          <w:u w:val="single"/>
        </w:rPr>
      </w:pPr>
      <w:r>
        <w:rPr>
          <w:rFonts w:hint="eastAsia" w:ascii="宋体" w:hAnsi="宋体"/>
          <w:b/>
          <w:sz w:val="28"/>
          <w:szCs w:val="28"/>
        </w:rPr>
        <w:t>项目编号：</w:t>
      </w:r>
      <w:r>
        <w:rPr>
          <w:rFonts w:hint="eastAsia" w:ascii="宋体" w:hAnsi="宋体"/>
          <w:b/>
          <w:sz w:val="28"/>
          <w:szCs w:val="28"/>
          <w:u w:val="single"/>
        </w:rPr>
        <w:t xml:space="preserve"> </w:t>
      </w:r>
      <w:r>
        <w:rPr>
          <w:rFonts w:hint="eastAsia" w:ascii="宋体" w:hAnsi="宋体"/>
          <w:b/>
          <w:sz w:val="28"/>
          <w:szCs w:val="28"/>
          <w:u w:val="single"/>
          <w:lang w:val="en-US" w:eastAsia="zh-CN"/>
        </w:rPr>
        <w:t>510107202200022</w:t>
      </w:r>
      <w:r>
        <w:rPr>
          <w:rFonts w:hint="eastAsia" w:ascii="宋体" w:hAnsi="宋体"/>
          <w:b/>
          <w:sz w:val="28"/>
          <w:szCs w:val="28"/>
          <w:u w:val="single"/>
        </w:rPr>
        <w:t xml:space="preserve"> </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成都市武侯区审计局2022年度审计服务采购项目</w:t>
      </w:r>
    </w:p>
    <w:p>
      <w:pPr>
        <w:numPr>
          <w:ilvl w:val="0"/>
          <w:numId w:val="6"/>
        </w:numPr>
        <w:spacing w:after="200" w:line="560" w:lineRule="exact"/>
        <w:ind w:left="0" w:firstLine="567"/>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财政性资金，采购计划文号：</w:t>
      </w:r>
      <w:r>
        <w:rPr>
          <w:rFonts w:hint="eastAsia" w:ascii="宋体" w:hAnsi="宋体"/>
          <w:sz w:val="28"/>
          <w:szCs w:val="28"/>
          <w:u w:val="single"/>
        </w:rPr>
        <w:t>51010722210200000673</w:t>
      </w:r>
      <w:r>
        <w:rPr>
          <w:rFonts w:hint="eastAsia" w:ascii="宋体" w:hAnsi="宋体"/>
          <w:sz w:val="28"/>
          <w:szCs w:val="28"/>
        </w:rPr>
        <w:t>；预算品目：</w:t>
      </w:r>
      <w:r>
        <w:rPr>
          <w:rFonts w:hint="eastAsia" w:ascii="宋体" w:hAnsi="宋体"/>
          <w:sz w:val="28"/>
          <w:szCs w:val="28"/>
          <w:u w:val="single"/>
        </w:rPr>
        <w:t>审计服务</w:t>
      </w:r>
      <w:r>
        <w:rPr>
          <w:rFonts w:hint="eastAsia" w:ascii="宋体" w:hAnsi="宋体"/>
          <w:sz w:val="28"/>
          <w:szCs w:val="28"/>
        </w:rPr>
        <w:t>；预算金额：</w:t>
      </w:r>
      <w:r>
        <w:rPr>
          <w:rFonts w:hint="eastAsia" w:ascii="宋体" w:hAnsi="宋体"/>
          <w:b/>
          <w:bCs/>
          <w:sz w:val="28"/>
          <w:szCs w:val="28"/>
          <w:u w:val="single"/>
        </w:rPr>
        <w:t>283.57万元</w:t>
      </w:r>
      <w:r>
        <w:rPr>
          <w:rFonts w:hint="eastAsia" w:ascii="宋体" w:hAnsi="宋体"/>
          <w:b/>
          <w:bCs/>
          <w:sz w:val="28"/>
          <w:szCs w:val="28"/>
        </w:rPr>
        <w:t>（其中采购包1预算金额：53.55万元；采购包2预算金额：56万元；采购包3预算金额:60.90万元；采购包4预算金额:54.32万元；采购包5预算金额:58.80万元）</w:t>
      </w:r>
      <w:r>
        <w:rPr>
          <w:rFonts w:hint="eastAsia" w:ascii="宋体" w:hAnsi="宋体"/>
          <w:sz w:val="28"/>
          <w:szCs w:val="28"/>
        </w:rPr>
        <w:t>；最高限价：</w:t>
      </w:r>
      <w:r>
        <w:rPr>
          <w:rFonts w:hint="eastAsia" w:ascii="宋体" w:hAnsi="宋体"/>
          <w:sz w:val="28"/>
          <w:szCs w:val="28"/>
          <w:u w:val="single"/>
        </w:rPr>
        <w:t>283.57万元</w:t>
      </w:r>
      <w:r>
        <w:rPr>
          <w:rFonts w:hint="eastAsia" w:ascii="宋体" w:hAnsi="宋体"/>
          <w:sz w:val="28"/>
          <w:szCs w:val="28"/>
        </w:rPr>
        <w:t>（其中采购包1最高限价：53.55万元；采购包2最高限价：56万元；采购包3最高限价:60.90万元；采购包4最高限价:54.32万元；采购包5最高限价:58.80万元）；采购标的：</w:t>
      </w:r>
      <w:r>
        <w:rPr>
          <w:rFonts w:hint="eastAsia" w:ascii="宋体" w:hAnsi="宋体"/>
          <w:sz w:val="28"/>
          <w:szCs w:val="28"/>
          <w:u w:val="single"/>
        </w:rPr>
        <w:t>审计服务</w:t>
      </w:r>
      <w:r>
        <w:rPr>
          <w:rFonts w:hint="eastAsia" w:ascii="宋体" w:hAnsi="宋体"/>
          <w:sz w:val="28"/>
          <w:szCs w:val="28"/>
        </w:rPr>
        <w:t>；所属行业：</w:t>
      </w:r>
      <w:r>
        <w:rPr>
          <w:rFonts w:hint="eastAsia" w:ascii="宋体" w:hAnsi="宋体"/>
          <w:sz w:val="28"/>
          <w:szCs w:val="28"/>
          <w:u w:val="single"/>
        </w:rPr>
        <w:t>租赁和商务服务业</w:t>
      </w:r>
    </w:p>
    <w:p>
      <w:pPr>
        <w:numPr>
          <w:ilvl w:val="0"/>
          <w:numId w:val="6"/>
        </w:numPr>
        <w:spacing w:line="360" w:lineRule="auto"/>
        <w:ind w:left="0" w:firstLine="567"/>
        <w:rPr>
          <w:rFonts w:ascii="宋体" w:hAnsi="宋体"/>
          <w:sz w:val="28"/>
        </w:rPr>
      </w:pPr>
      <w:r>
        <w:rPr>
          <w:rFonts w:hint="eastAsia" w:ascii="宋体" w:hAnsi="宋体"/>
          <w:b/>
          <w:sz w:val="28"/>
          <w:szCs w:val="28"/>
        </w:rPr>
        <w:t>招标项目简介</w:t>
      </w:r>
    </w:p>
    <w:p>
      <w:pPr>
        <w:spacing w:line="360" w:lineRule="auto"/>
        <w:ind w:firstLine="560" w:firstLineChars="200"/>
        <w:rPr>
          <w:rFonts w:ascii="宋体" w:hAnsi="宋体"/>
          <w:sz w:val="28"/>
          <w:szCs w:val="28"/>
        </w:rPr>
      </w:pPr>
      <w:r>
        <w:rPr>
          <w:rFonts w:hint="eastAsia" w:ascii="宋体" w:hAnsi="宋体"/>
          <w:sz w:val="28"/>
          <w:szCs w:val="28"/>
        </w:rPr>
        <w:t>详细的技术、服务、商务及其他要求见招标文件第4章。</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供应商参加本次政府采购活动各采购包应具备的条件</w:t>
      </w:r>
    </w:p>
    <w:p>
      <w:pPr>
        <w:numPr>
          <w:ilvl w:val="1"/>
          <w:numId w:val="7"/>
        </w:numPr>
        <w:spacing w:line="360" w:lineRule="auto"/>
        <w:ind w:left="0" w:firstLine="567"/>
        <w:rPr>
          <w:rFonts w:ascii="宋体" w:hAnsi="宋体"/>
          <w:sz w:val="28"/>
          <w:szCs w:val="28"/>
        </w:rPr>
      </w:pPr>
      <w:r>
        <w:rPr>
          <w:rFonts w:hint="eastAsia" w:ascii="宋体" w:hAnsi="宋体"/>
          <w:sz w:val="28"/>
          <w:szCs w:val="28"/>
        </w:rPr>
        <w:t>符合《政府采购法》第二十二条第一款规定的条件；</w:t>
      </w:r>
    </w:p>
    <w:p>
      <w:pPr>
        <w:numPr>
          <w:ilvl w:val="1"/>
          <w:numId w:val="7"/>
        </w:numPr>
        <w:spacing w:line="360" w:lineRule="auto"/>
        <w:ind w:left="0" w:firstLine="567"/>
        <w:rPr>
          <w:rFonts w:ascii="宋体" w:hAnsi="宋体"/>
          <w:b/>
          <w:sz w:val="28"/>
          <w:szCs w:val="28"/>
        </w:rPr>
      </w:pPr>
      <w:r>
        <w:rPr>
          <w:rFonts w:hint="eastAsia" w:ascii="宋体" w:hAnsi="宋体"/>
          <w:b/>
          <w:sz w:val="28"/>
          <w:szCs w:val="28"/>
        </w:rPr>
        <w:t>本项目为专门面向中小企业采购项目，服务全部由符合政策要求的中小企业承接；（说明：监狱企业、残疾人福利性单位视同小型、微型企业）</w:t>
      </w:r>
    </w:p>
    <w:p>
      <w:pPr>
        <w:numPr>
          <w:ilvl w:val="1"/>
          <w:numId w:val="7"/>
        </w:numPr>
        <w:spacing w:line="360" w:lineRule="auto"/>
        <w:ind w:left="0" w:firstLine="567"/>
        <w:rPr>
          <w:rFonts w:ascii="宋体" w:hAnsi="宋体"/>
          <w:sz w:val="28"/>
          <w:szCs w:val="28"/>
        </w:rPr>
      </w:pPr>
      <w:r>
        <w:rPr>
          <w:rFonts w:ascii="宋体" w:hAnsi="宋体"/>
          <w:sz w:val="28"/>
          <w:szCs w:val="28"/>
        </w:rPr>
        <w:t xml:space="preserve"> </w:t>
      </w:r>
      <w:r>
        <w:rPr>
          <w:rFonts w:hint="eastAsia" w:ascii="宋体" w:hAnsi="宋体"/>
          <w:sz w:val="28"/>
          <w:szCs w:val="28"/>
        </w:rPr>
        <w:t xml:space="preserve">未被列入失信被执行人、重大税收违法案件当事人名单、政府采购严重违法失信行为记录名单； </w:t>
      </w:r>
    </w:p>
    <w:p>
      <w:pPr>
        <w:numPr>
          <w:ilvl w:val="1"/>
          <w:numId w:val="7"/>
        </w:numPr>
        <w:spacing w:line="360" w:lineRule="auto"/>
        <w:ind w:left="0" w:firstLine="567"/>
        <w:rPr>
          <w:rFonts w:ascii="宋体" w:hAnsi="宋体"/>
          <w:sz w:val="28"/>
          <w:szCs w:val="28"/>
        </w:rPr>
      </w:pPr>
      <w:r>
        <w:rPr>
          <w:rFonts w:hint="eastAsia" w:ascii="宋体" w:hAnsi="宋体"/>
          <w:sz w:val="28"/>
          <w:szCs w:val="28"/>
        </w:rPr>
        <w:t>在行贿犯罪信息查询期限内，投标人及其现任法定代表人、主要负责人没有行贿犯罪记录；</w:t>
      </w:r>
    </w:p>
    <w:p>
      <w:pPr>
        <w:keepNext w:val="0"/>
        <w:keepLines w:val="0"/>
        <w:pageBreakBefore w:val="0"/>
        <w:widowControl w:val="0"/>
        <w:numPr>
          <w:ilvl w:val="1"/>
          <w:numId w:val="7"/>
        </w:numPr>
        <w:kinsoku/>
        <w:wordWrap/>
        <w:overflowPunct/>
        <w:topLinePunct w:val="0"/>
        <w:bidi w:val="0"/>
        <w:snapToGrid/>
        <w:spacing w:line="600" w:lineRule="exact"/>
        <w:ind w:left="0" w:leftChars="0" w:right="0" w:rightChars="0" w:firstLine="567"/>
        <w:textAlignment w:val="auto"/>
        <w:outlineLvl w:val="9"/>
        <w:rPr>
          <w:rFonts w:ascii="宋体" w:hAnsi="宋体"/>
          <w:sz w:val="28"/>
          <w:szCs w:val="28"/>
        </w:rPr>
      </w:pPr>
      <w:r>
        <w:rPr>
          <w:rFonts w:hint="eastAsia" w:ascii="宋体" w:hAnsi="宋体"/>
          <w:sz w:val="28"/>
          <w:szCs w:val="28"/>
        </w:rPr>
        <w:t>未处于被行政部门禁止参与政府采购活动的期限内；</w:t>
      </w:r>
    </w:p>
    <w:p>
      <w:pPr>
        <w:keepNext w:val="0"/>
        <w:keepLines w:val="0"/>
        <w:pageBreakBefore w:val="0"/>
        <w:widowControl w:val="0"/>
        <w:numPr>
          <w:ilvl w:val="1"/>
          <w:numId w:val="7"/>
        </w:numPr>
        <w:kinsoku/>
        <w:wordWrap/>
        <w:overflowPunct/>
        <w:topLinePunct w:val="0"/>
        <w:bidi w:val="0"/>
        <w:snapToGrid/>
        <w:spacing w:line="600" w:lineRule="exact"/>
        <w:ind w:left="0" w:leftChars="0" w:right="0" w:rightChars="0" w:firstLine="567"/>
        <w:textAlignment w:val="auto"/>
        <w:outlineLvl w:val="9"/>
        <w:rPr>
          <w:rFonts w:ascii="宋体" w:hAnsi="宋体"/>
          <w:sz w:val="28"/>
          <w:szCs w:val="28"/>
        </w:rPr>
      </w:pPr>
      <w:r>
        <w:rPr>
          <w:rFonts w:hint="eastAsia" w:ascii="宋体" w:hAnsi="宋体"/>
          <w:sz w:val="28"/>
          <w:szCs w:val="28"/>
        </w:rPr>
        <w:t>不属于其他国家相关法律法规规定的禁止参加投标的供应商；</w:t>
      </w:r>
    </w:p>
    <w:p>
      <w:pPr>
        <w:pStyle w:val="2"/>
        <w:keepNext w:val="0"/>
        <w:keepLines w:val="0"/>
        <w:pageBreakBefore w:val="0"/>
        <w:widowControl w:val="0"/>
        <w:kinsoku/>
        <w:wordWrap/>
        <w:overflowPunct/>
        <w:topLinePunct w:val="0"/>
        <w:bidi w:val="0"/>
        <w:snapToGrid/>
        <w:spacing w:line="600" w:lineRule="exact"/>
        <w:ind w:left="0" w:leftChars="0" w:right="0" w:rightChars="0" w:firstLine="0" w:firstLineChars="0"/>
        <w:textAlignment w:val="auto"/>
        <w:outlineLvl w:val="9"/>
      </w:pPr>
      <w:r>
        <w:rPr>
          <w:rFonts w:hint="eastAsia" w:hAnsi="宋体" w:cs="Times New Roman"/>
          <w:kern w:val="2"/>
          <w:sz w:val="28"/>
          <w:szCs w:val="28"/>
          <w:lang w:val="en-US" w:eastAsia="zh-CN" w:bidi="ar-SA"/>
        </w:rPr>
        <w:t xml:space="preserve">  </w:t>
      </w:r>
      <w:r>
        <w:rPr>
          <w:rFonts w:hint="eastAsia" w:hAnsi="宋体" w:cs="Times New Roman"/>
          <w:kern w:val="2"/>
          <w:sz w:val="28"/>
          <w:szCs w:val="28"/>
          <w:highlight w:val="none"/>
          <w:lang w:val="en-US" w:eastAsia="zh-CN" w:bidi="ar-SA"/>
        </w:rPr>
        <w:t xml:space="preserve"> （七）</w:t>
      </w:r>
      <w:r>
        <w:rPr>
          <w:rFonts w:hint="eastAsia" w:ascii="宋体" w:hAnsi="宋体" w:eastAsia="宋体" w:cs="Times New Roman"/>
          <w:kern w:val="2"/>
          <w:sz w:val="28"/>
          <w:szCs w:val="28"/>
          <w:highlight w:val="none"/>
          <w:lang w:val="en-US" w:eastAsia="zh-CN" w:bidi="ar-SA"/>
        </w:rPr>
        <w:t>具备《会计师事务所执业证书》</w:t>
      </w:r>
      <w:r>
        <w:rPr>
          <w:rFonts w:hint="eastAsia" w:hAnsi="宋体" w:cs="Times New Roman"/>
          <w:kern w:val="2"/>
          <w:sz w:val="28"/>
          <w:szCs w:val="28"/>
          <w:highlight w:val="none"/>
          <w:lang w:val="en-US" w:eastAsia="zh-CN" w:bidi="ar-SA"/>
        </w:rPr>
        <w:t>。</w:t>
      </w:r>
    </w:p>
    <w:p>
      <w:pPr>
        <w:keepNext w:val="0"/>
        <w:keepLines w:val="0"/>
        <w:pageBreakBefore w:val="0"/>
        <w:widowControl w:val="0"/>
        <w:numPr>
          <w:ilvl w:val="0"/>
          <w:numId w:val="0"/>
        </w:numPr>
        <w:kinsoku/>
        <w:wordWrap/>
        <w:overflowPunct/>
        <w:topLinePunct w:val="0"/>
        <w:bidi w:val="0"/>
        <w:snapToGrid/>
        <w:spacing w:line="600" w:lineRule="exact"/>
        <w:ind w:left="0" w:leftChars="0" w:right="0" w:rightChars="0"/>
        <w:textAlignment w:val="auto"/>
        <w:outlineLvl w:val="9"/>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lang w:eastAsia="zh-CN"/>
        </w:rPr>
        <w:t>（八）</w:t>
      </w:r>
      <w:r>
        <w:rPr>
          <w:rFonts w:hint="eastAsia" w:ascii="宋体" w:hAnsi="宋体"/>
          <w:sz w:val="28"/>
          <w:szCs w:val="28"/>
        </w:rPr>
        <w:t>本项目不接受联合体投标。</w:t>
      </w:r>
    </w:p>
    <w:p>
      <w:pPr>
        <w:pStyle w:val="2"/>
        <w:rPr>
          <w:rFonts w:hint="eastAsia" w:eastAsia="宋体"/>
          <w:lang w:val="en-US" w:eastAsia="zh-CN"/>
        </w:rPr>
      </w:pPr>
      <w:r>
        <w:rPr>
          <w:rFonts w:hint="eastAsia" w:hAnsi="宋体"/>
          <w:sz w:val="28"/>
          <w:szCs w:val="28"/>
          <w:lang w:val="en-US" w:eastAsia="zh-CN"/>
        </w:rPr>
        <w:t xml:space="preserve">   </w:t>
      </w:r>
    </w:p>
    <w:p>
      <w:pPr>
        <w:numPr>
          <w:ilvl w:val="0"/>
          <w:numId w:val="6"/>
        </w:numPr>
        <w:spacing w:line="360" w:lineRule="auto"/>
        <w:ind w:left="0" w:firstLine="567"/>
        <w:rPr>
          <w:rFonts w:ascii="宋体" w:hAnsi="宋体"/>
          <w:b/>
          <w:i/>
          <w:sz w:val="28"/>
        </w:rPr>
      </w:pPr>
      <w:r>
        <w:rPr>
          <w:rFonts w:hint="eastAsia" w:ascii="宋体" w:hAnsi="宋体"/>
          <w:b/>
          <w:sz w:val="28"/>
          <w:szCs w:val="28"/>
        </w:rPr>
        <w:t>招标文件获取时间</w:t>
      </w:r>
    </w:p>
    <w:p>
      <w:pPr>
        <w:numPr>
          <w:ilvl w:val="0"/>
          <w:numId w:val="8"/>
        </w:numPr>
        <w:spacing w:line="360" w:lineRule="auto"/>
        <w:ind w:left="0" w:firstLine="567"/>
        <w:rPr>
          <w:rFonts w:ascii="宋体" w:hAnsi="宋体"/>
          <w:b/>
          <w:sz w:val="28"/>
        </w:rPr>
      </w:pPr>
      <w:r>
        <w:rPr>
          <w:rFonts w:hint="eastAsia" w:ascii="宋体" w:hAnsi="宋体"/>
          <w:b/>
          <w:sz w:val="28"/>
          <w:szCs w:val="28"/>
        </w:rPr>
        <w:t>招标文件获取时间：2022年</w:t>
      </w:r>
      <w:r>
        <w:rPr>
          <w:rFonts w:hint="eastAsia" w:ascii="宋体" w:hAnsi="宋体"/>
          <w:b/>
          <w:sz w:val="28"/>
          <w:szCs w:val="28"/>
          <w:lang w:val="en-US" w:eastAsia="zh-CN"/>
        </w:rPr>
        <w:t>3</w:t>
      </w:r>
      <w:r>
        <w:rPr>
          <w:rFonts w:hint="eastAsia" w:ascii="宋体" w:hAnsi="宋体"/>
          <w:b/>
          <w:sz w:val="28"/>
          <w:szCs w:val="28"/>
        </w:rPr>
        <w:t>月</w:t>
      </w:r>
      <w:r>
        <w:rPr>
          <w:rFonts w:hint="eastAsia" w:ascii="宋体" w:hAnsi="宋体"/>
          <w:b/>
          <w:sz w:val="28"/>
          <w:szCs w:val="28"/>
          <w:lang w:val="en-US" w:eastAsia="zh-CN"/>
        </w:rPr>
        <w:t>4</w:t>
      </w:r>
      <w:r>
        <w:rPr>
          <w:rFonts w:hint="eastAsia" w:ascii="宋体" w:hAnsi="宋体"/>
          <w:b/>
          <w:sz w:val="28"/>
          <w:szCs w:val="28"/>
        </w:rPr>
        <w:t>日至</w:t>
      </w:r>
      <w:r>
        <w:rPr>
          <w:rFonts w:hint="eastAsia" w:ascii="宋体" w:hAnsi="宋体"/>
          <w:b/>
          <w:sz w:val="28"/>
          <w:szCs w:val="28"/>
          <w:lang w:val="en-US" w:eastAsia="zh-CN"/>
        </w:rPr>
        <w:t>3</w:t>
      </w:r>
      <w:r>
        <w:rPr>
          <w:rFonts w:hint="eastAsia" w:ascii="宋体" w:hAnsi="宋体"/>
          <w:b/>
          <w:sz w:val="28"/>
          <w:szCs w:val="28"/>
        </w:rPr>
        <w:t>月</w:t>
      </w:r>
      <w:r>
        <w:rPr>
          <w:rFonts w:hint="eastAsia" w:ascii="宋体" w:hAnsi="宋体"/>
          <w:b/>
          <w:sz w:val="28"/>
          <w:szCs w:val="28"/>
          <w:lang w:val="en-US" w:eastAsia="zh-CN"/>
        </w:rPr>
        <w:t>11</w:t>
      </w:r>
      <w:r>
        <w:rPr>
          <w:rFonts w:hint="eastAsia" w:ascii="宋体" w:hAnsi="宋体"/>
          <w:b/>
          <w:sz w:val="28"/>
          <w:szCs w:val="28"/>
        </w:rPr>
        <w:t>日。</w:t>
      </w:r>
    </w:p>
    <w:p>
      <w:pPr>
        <w:numPr>
          <w:ilvl w:val="0"/>
          <w:numId w:val="8"/>
        </w:numPr>
        <w:spacing w:line="360" w:lineRule="auto"/>
        <w:ind w:left="0" w:firstLine="567"/>
        <w:rPr>
          <w:rFonts w:ascii="宋体" w:hAnsi="宋体"/>
          <w:b/>
          <w:sz w:val="28"/>
        </w:rPr>
      </w:pPr>
      <w:r>
        <w:rPr>
          <w:rFonts w:hint="eastAsia" w:ascii="宋体" w:hAnsi="宋体"/>
          <w:b/>
          <w:sz w:val="28"/>
          <w:szCs w:val="28"/>
        </w:rPr>
        <w:t>公告期限：2022年3月</w:t>
      </w:r>
      <w:r>
        <w:rPr>
          <w:rFonts w:hint="eastAsia" w:ascii="宋体" w:hAnsi="宋体"/>
          <w:b/>
          <w:sz w:val="28"/>
          <w:szCs w:val="28"/>
          <w:lang w:val="en-US" w:eastAsia="zh-CN"/>
        </w:rPr>
        <w:t>4</w:t>
      </w:r>
      <w:r>
        <w:rPr>
          <w:rFonts w:hint="eastAsia" w:ascii="宋体" w:hAnsi="宋体"/>
          <w:b/>
          <w:sz w:val="28"/>
          <w:szCs w:val="28"/>
        </w:rPr>
        <w:t>日至</w:t>
      </w:r>
      <w:r>
        <w:rPr>
          <w:rFonts w:hint="eastAsia" w:ascii="宋体" w:hAnsi="宋体"/>
          <w:b/>
          <w:sz w:val="28"/>
          <w:szCs w:val="28"/>
          <w:lang w:val="en-US" w:eastAsia="zh-CN"/>
        </w:rPr>
        <w:t>3</w:t>
      </w:r>
      <w:r>
        <w:rPr>
          <w:rFonts w:hint="eastAsia" w:ascii="宋体" w:hAnsi="宋体"/>
          <w:b/>
          <w:sz w:val="28"/>
          <w:szCs w:val="28"/>
        </w:rPr>
        <w:t>月</w:t>
      </w:r>
      <w:r>
        <w:rPr>
          <w:rFonts w:hint="eastAsia" w:ascii="宋体" w:hAnsi="宋体"/>
          <w:b/>
          <w:sz w:val="28"/>
          <w:szCs w:val="28"/>
          <w:lang w:val="en-US" w:eastAsia="zh-CN"/>
        </w:rPr>
        <w:t>11</w:t>
      </w:r>
      <w:r>
        <w:rPr>
          <w:rFonts w:hint="eastAsia" w:ascii="宋体" w:hAnsi="宋体"/>
          <w:b/>
          <w:sz w:val="28"/>
          <w:szCs w:val="28"/>
        </w:rPr>
        <w:t>日。</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招标文件获取方式</w:t>
      </w:r>
    </w:p>
    <w:p>
      <w:pPr>
        <w:spacing w:line="360" w:lineRule="auto"/>
        <w:ind w:firstLine="566" w:firstLineChars="202"/>
        <w:rPr>
          <w:rFonts w:ascii="宋体" w:hAnsi="宋体"/>
          <w:sz w:val="28"/>
          <w:szCs w:val="28"/>
        </w:rPr>
      </w:pPr>
      <w:r>
        <w:rPr>
          <w:rFonts w:hint="eastAsia" w:ascii="宋体" w:hAnsi="宋体"/>
          <w:sz w:val="28"/>
          <w:szCs w:val="28"/>
        </w:rPr>
        <w:t>投标人要参加投标，应在成都市公共资源交易服务中心“政府采购云平台（www.zcygov.cn）”获取采购文件。登录政府采购云平台(www.zcygov.cn)—我的工作台—用户中心—政府采购云平台—项目采购—获取采购文件—申请获取采购文件。</w:t>
      </w:r>
    </w:p>
    <w:p>
      <w:pPr>
        <w:spacing w:line="360" w:lineRule="auto"/>
        <w:ind w:firstLine="566" w:firstLineChars="202"/>
        <w:rPr>
          <w:rFonts w:ascii="宋体" w:hAnsi="宋体"/>
          <w:sz w:val="28"/>
          <w:szCs w:val="28"/>
        </w:rPr>
      </w:pPr>
      <w:r>
        <w:rPr>
          <w:rFonts w:hint="eastAsia" w:ascii="宋体" w:hAnsi="宋体"/>
          <w:sz w:val="28"/>
          <w:szCs w:val="28"/>
        </w:rPr>
        <w:t>提示：</w:t>
      </w:r>
    </w:p>
    <w:p>
      <w:pPr>
        <w:spacing w:line="360" w:lineRule="auto"/>
        <w:ind w:firstLine="566" w:firstLineChars="202"/>
        <w:rPr>
          <w:rFonts w:ascii="宋体" w:hAnsi="宋体"/>
          <w:sz w:val="28"/>
          <w:szCs w:val="28"/>
        </w:rPr>
      </w:pPr>
      <w:r>
        <w:rPr>
          <w:rFonts w:hint="eastAsia" w:ascii="宋体" w:hAnsi="宋体"/>
          <w:sz w:val="28"/>
          <w:szCs w:val="28"/>
        </w:rPr>
        <w:t>（1）本项目采购文件免费获取。</w:t>
      </w:r>
    </w:p>
    <w:p>
      <w:pPr>
        <w:spacing w:line="360" w:lineRule="auto"/>
        <w:ind w:firstLine="566" w:firstLineChars="202"/>
        <w:rPr>
          <w:rFonts w:ascii="宋体" w:hAnsi="宋体"/>
          <w:sz w:val="28"/>
          <w:szCs w:val="28"/>
        </w:rPr>
      </w:pPr>
      <w:r>
        <w:rPr>
          <w:rFonts w:hint="eastAsia" w:ascii="宋体" w:hAnsi="宋体"/>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566" w:firstLineChars="202"/>
        <w:rPr>
          <w:rFonts w:ascii="宋体" w:hAnsi="宋体"/>
          <w:sz w:val="28"/>
          <w:szCs w:val="28"/>
        </w:rPr>
      </w:pPr>
      <w:r>
        <w:rPr>
          <w:rFonts w:hint="eastAsia" w:ascii="宋体" w:hAnsi="宋体"/>
          <w:sz w:val="28"/>
          <w:szCs w:val="28"/>
        </w:rPr>
        <w:t>（3）首次登录政府采购云平台(www.zcygov.cn)的新用户,</w:t>
      </w:r>
      <w:r>
        <w:rPr>
          <w:rFonts w:hint="eastAsia"/>
        </w:rPr>
        <w:t xml:space="preserve"> </w:t>
      </w:r>
      <w:r>
        <w:rPr>
          <w:rFonts w:hint="eastAsia" w:ascii="宋体" w:hAnsi="宋体"/>
          <w:sz w:val="28"/>
          <w:szCs w:val="28"/>
        </w:rPr>
        <w:t>应先点击网页左上角切换至“成都市本级”，再点击“供应商入驻”，注册成功后即可登录。</w:t>
      </w:r>
    </w:p>
    <w:p>
      <w:pPr>
        <w:spacing w:line="360" w:lineRule="auto"/>
        <w:ind w:firstLine="566" w:firstLineChars="202"/>
        <w:rPr>
          <w:rFonts w:ascii="宋体" w:hAnsi="宋体"/>
          <w:sz w:val="28"/>
          <w:szCs w:val="28"/>
        </w:rPr>
      </w:pPr>
      <w:r>
        <w:rPr>
          <w:rFonts w:hint="eastAsia" w:ascii="宋体" w:hAnsi="宋体"/>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hint="eastAsia" w:ascii="宋体" w:hAnsi="宋体"/>
          <w:sz w:val="28"/>
          <w:szCs w:val="28"/>
        </w:rPr>
        <w:t>操作指南</w:t>
      </w:r>
      <w:r>
        <w:rPr>
          <w:rFonts w:ascii="宋体" w:hAnsi="宋体"/>
          <w:sz w:val="28"/>
          <w:szCs w:val="28"/>
        </w:rPr>
        <w:t>—</w:t>
      </w:r>
      <w:r>
        <w:rPr>
          <w:rFonts w:hint="eastAsia" w:ascii="宋体" w:hAnsi="宋体"/>
          <w:sz w:val="28"/>
          <w:szCs w:val="28"/>
        </w:rPr>
        <w:t>供应商”处下载查看）。</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招标文件获取地点</w:t>
      </w:r>
    </w:p>
    <w:p>
      <w:pPr>
        <w:spacing w:line="360" w:lineRule="auto"/>
        <w:ind w:firstLine="566" w:firstLineChars="202"/>
        <w:rPr>
          <w:rFonts w:ascii="宋体" w:hAnsi="宋体"/>
          <w:sz w:val="28"/>
          <w:szCs w:val="28"/>
        </w:rPr>
      </w:pPr>
      <w:r>
        <w:rPr>
          <w:rFonts w:hint="eastAsia" w:ascii="宋体" w:hAnsi="宋体"/>
          <w:sz w:val="28"/>
          <w:szCs w:val="28"/>
        </w:rPr>
        <w:t>登录政府采购云平台（www.zcygov.cn）获取。</w:t>
      </w:r>
    </w:p>
    <w:p>
      <w:pPr>
        <w:numPr>
          <w:ilvl w:val="0"/>
          <w:numId w:val="6"/>
        </w:numPr>
        <w:spacing w:line="360" w:lineRule="auto"/>
        <w:ind w:left="0" w:firstLine="567"/>
        <w:rPr>
          <w:rFonts w:ascii="宋体" w:hAnsi="宋体"/>
          <w:b/>
          <w:sz w:val="28"/>
          <w:szCs w:val="28"/>
        </w:rPr>
      </w:pPr>
      <w:bookmarkStart w:id="8" w:name="_Toc180051012"/>
      <w:bookmarkStart w:id="9" w:name="_Toc184013605"/>
      <w:bookmarkStart w:id="10" w:name="_Toc186274101"/>
      <w:bookmarkStart w:id="11" w:name="_Toc174185149"/>
      <w:bookmarkStart w:id="12" w:name="_Toc184023104"/>
      <w:r>
        <w:rPr>
          <w:rFonts w:hint="eastAsia" w:ascii="宋体" w:hAnsi="宋体"/>
          <w:b/>
          <w:sz w:val="28"/>
          <w:szCs w:val="28"/>
        </w:rPr>
        <w:t>投标文件提交截止时间及开标时间</w:t>
      </w:r>
      <w:bookmarkEnd w:id="8"/>
      <w:bookmarkEnd w:id="9"/>
      <w:bookmarkEnd w:id="10"/>
      <w:bookmarkEnd w:id="11"/>
      <w:bookmarkEnd w:id="12"/>
      <w:r>
        <w:rPr>
          <w:rFonts w:hint="eastAsia" w:ascii="宋体" w:hAnsi="宋体"/>
          <w:b/>
          <w:sz w:val="28"/>
          <w:szCs w:val="28"/>
        </w:rPr>
        <w:t>(北京时间)、地点、方式</w:t>
      </w:r>
    </w:p>
    <w:p>
      <w:pPr>
        <w:spacing w:line="560" w:lineRule="exact"/>
        <w:ind w:firstLine="568" w:firstLineChars="202"/>
        <w:rPr>
          <w:rFonts w:ascii="宋体" w:hAnsi="宋体"/>
          <w:b/>
          <w:sz w:val="28"/>
          <w:szCs w:val="28"/>
        </w:rPr>
      </w:pPr>
      <w:r>
        <w:rPr>
          <w:rFonts w:hint="eastAsia" w:ascii="宋体" w:hAnsi="宋体"/>
          <w:b/>
          <w:sz w:val="28"/>
          <w:szCs w:val="28"/>
        </w:rPr>
        <w:t>（一）投标文件提交截止时间及开标时间：2022年</w:t>
      </w:r>
      <w:r>
        <w:rPr>
          <w:rFonts w:hint="eastAsia" w:ascii="宋体" w:hAnsi="宋体"/>
          <w:b/>
          <w:sz w:val="28"/>
          <w:szCs w:val="28"/>
          <w:lang w:val="en-US" w:eastAsia="zh-CN"/>
        </w:rPr>
        <w:t>3</w:t>
      </w:r>
      <w:r>
        <w:rPr>
          <w:rFonts w:hint="eastAsia" w:ascii="宋体" w:hAnsi="宋体"/>
          <w:b/>
          <w:sz w:val="28"/>
          <w:szCs w:val="28"/>
        </w:rPr>
        <w:t>月</w:t>
      </w:r>
      <w:r>
        <w:rPr>
          <w:rFonts w:hint="eastAsia" w:ascii="宋体" w:hAnsi="宋体"/>
          <w:b/>
          <w:sz w:val="28"/>
          <w:szCs w:val="28"/>
          <w:lang w:val="en-US" w:eastAsia="zh-CN"/>
        </w:rPr>
        <w:t>24</w:t>
      </w:r>
      <w:r>
        <w:rPr>
          <w:rFonts w:hint="eastAsia" w:ascii="宋体" w:hAnsi="宋体"/>
          <w:b/>
          <w:sz w:val="28"/>
          <w:szCs w:val="28"/>
        </w:rPr>
        <w:t>日上午10:00。</w:t>
      </w:r>
    </w:p>
    <w:p>
      <w:pPr>
        <w:spacing w:line="360" w:lineRule="auto"/>
        <w:ind w:firstLine="566" w:firstLineChars="202"/>
        <w:rPr>
          <w:rFonts w:ascii="宋体" w:hAnsi="宋体"/>
          <w:sz w:val="28"/>
          <w:szCs w:val="28"/>
        </w:rPr>
      </w:pPr>
      <w:r>
        <w:rPr>
          <w:rFonts w:hint="eastAsia" w:ascii="宋体" w:hAnsi="宋体"/>
          <w:sz w:val="28"/>
          <w:szCs w:val="28"/>
        </w:rPr>
        <w:t>（二）投标文件提交方式、地点：投标截止时间前，投标人应将加密的电子投标文件提交至“政府采购云平台”对应项目（采购包）。</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开标地点</w:t>
      </w:r>
    </w:p>
    <w:p>
      <w:pPr>
        <w:spacing w:line="360" w:lineRule="auto"/>
        <w:ind w:firstLine="420" w:firstLineChars="150"/>
        <w:jc w:val="left"/>
        <w:rPr>
          <w:rFonts w:ascii="宋体" w:hAnsi="宋体"/>
          <w:sz w:val="28"/>
          <w:szCs w:val="28"/>
        </w:rPr>
      </w:pPr>
      <w:r>
        <w:rPr>
          <w:rFonts w:hint="eastAsia" w:ascii="宋体" w:hAnsi="宋体"/>
          <w:sz w:val="28"/>
          <w:szCs w:val="28"/>
        </w:rPr>
        <w:t>本项目为不见面开标项目。</w:t>
      </w:r>
    </w:p>
    <w:p>
      <w:pPr>
        <w:spacing w:line="360" w:lineRule="auto"/>
        <w:ind w:firstLine="420" w:firstLineChars="150"/>
        <w:jc w:val="left"/>
        <w:rPr>
          <w:rFonts w:ascii="宋体" w:hAnsi="宋体"/>
          <w:sz w:val="28"/>
          <w:szCs w:val="28"/>
        </w:rPr>
      </w:pPr>
      <w:r>
        <w:rPr>
          <w:rFonts w:hint="eastAsia" w:ascii="宋体" w:hAnsi="宋体"/>
          <w:sz w:val="28"/>
          <w:szCs w:val="28"/>
        </w:rPr>
        <w:t>开标地点为：政府采购云平台（www.zcygov.cn）。</w:t>
      </w:r>
    </w:p>
    <w:p>
      <w:pPr>
        <w:spacing w:line="360" w:lineRule="auto"/>
        <w:ind w:firstLine="420" w:firstLineChars="150"/>
        <w:jc w:val="left"/>
        <w:rPr>
          <w:rFonts w:ascii="宋体" w:hAnsi="宋体"/>
          <w:sz w:val="28"/>
          <w:szCs w:val="28"/>
        </w:rPr>
      </w:pPr>
      <w:r>
        <w:rPr>
          <w:rFonts w:hint="eastAsia" w:ascii="宋体" w:hAnsi="宋体"/>
          <w:sz w:val="28"/>
          <w:szCs w:val="28"/>
        </w:rPr>
        <w:t>本项目只接受投标人加密并递交至“政府采购云平台”的投标文件。</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8"/>
          <w:szCs w:val="28"/>
        </w:rPr>
      </w:pPr>
      <w:r>
        <w:rPr>
          <w:rFonts w:hint="eastAsia" w:ascii="宋体" w:hAnsi="宋体"/>
          <w:b/>
          <w:sz w:val="28"/>
          <w:szCs w:val="28"/>
        </w:rPr>
        <w:t>联系方式</w:t>
      </w:r>
    </w:p>
    <w:p>
      <w:pPr>
        <w:spacing w:line="360" w:lineRule="auto"/>
        <w:ind w:firstLine="568" w:firstLineChars="202"/>
        <w:rPr>
          <w:rFonts w:ascii="宋体" w:hAnsi="宋体"/>
          <w:b/>
          <w:sz w:val="28"/>
          <w:szCs w:val="28"/>
        </w:rPr>
      </w:pPr>
      <w:r>
        <w:rPr>
          <w:rFonts w:hint="eastAsia" w:ascii="宋体" w:hAnsi="宋体"/>
          <w:b/>
          <w:sz w:val="28"/>
        </w:rPr>
        <w:t>采购人：</w:t>
      </w:r>
      <w:r>
        <w:rPr>
          <w:rFonts w:hint="eastAsia" w:ascii="宋体" w:hAnsi="宋体"/>
          <w:b/>
          <w:kern w:val="0"/>
          <w:sz w:val="28"/>
        </w:rPr>
        <w:t>成都市武侯区审计局</w:t>
      </w:r>
    </w:p>
    <w:p>
      <w:pPr>
        <w:pStyle w:val="150"/>
        <w:ind w:firstLine="560"/>
        <w:rPr>
          <w:rFonts w:ascii="宋体" w:hAnsi="宋体"/>
          <w:sz w:val="28"/>
          <w:szCs w:val="28"/>
        </w:rPr>
      </w:pPr>
      <w:r>
        <w:rPr>
          <w:rFonts w:hint="eastAsia" w:ascii="宋体" w:hAnsi="宋体"/>
          <w:kern w:val="0"/>
          <w:sz w:val="28"/>
          <w:szCs w:val="22"/>
        </w:rPr>
        <w:t>地  址：</w:t>
      </w:r>
      <w:r>
        <w:rPr>
          <w:rFonts w:hint="eastAsia" w:ascii="宋体" w:hAnsi="宋体"/>
          <w:sz w:val="28"/>
          <w:szCs w:val="28"/>
        </w:rPr>
        <w:t>成都市武侯区武科西五路360号2栋5单元7楼</w:t>
      </w:r>
    </w:p>
    <w:p>
      <w:pPr>
        <w:pStyle w:val="150"/>
        <w:ind w:firstLine="560"/>
        <w:rPr>
          <w:rFonts w:ascii="宋体" w:hAnsi="宋体"/>
          <w:sz w:val="28"/>
          <w:szCs w:val="28"/>
        </w:rPr>
      </w:pPr>
      <w:r>
        <w:rPr>
          <w:rFonts w:hint="eastAsia" w:ascii="宋体" w:hAnsi="宋体"/>
          <w:kern w:val="0"/>
          <w:sz w:val="28"/>
          <w:szCs w:val="28"/>
        </w:rPr>
        <w:t>联系人：</w:t>
      </w:r>
      <w:r>
        <w:rPr>
          <w:rFonts w:hint="eastAsia" w:ascii="宋体" w:hAnsi="宋体"/>
          <w:sz w:val="28"/>
          <w:szCs w:val="28"/>
        </w:rPr>
        <w:t xml:space="preserve"> 欧阳星宇</w:t>
      </w:r>
    </w:p>
    <w:p>
      <w:pPr>
        <w:pStyle w:val="150"/>
        <w:ind w:firstLine="560"/>
        <w:rPr>
          <w:rFonts w:ascii="宋体" w:hAnsi="宋体"/>
          <w:kern w:val="0"/>
          <w:sz w:val="28"/>
          <w:szCs w:val="28"/>
        </w:rPr>
      </w:pPr>
      <w:r>
        <w:rPr>
          <w:rFonts w:hint="eastAsia" w:ascii="宋体" w:hAnsi="宋体"/>
          <w:sz w:val="28"/>
          <w:szCs w:val="28"/>
        </w:rPr>
        <w:t>邮编：610041</w:t>
      </w:r>
    </w:p>
    <w:p>
      <w:pPr>
        <w:spacing w:line="360" w:lineRule="auto"/>
        <w:ind w:firstLine="567"/>
        <w:rPr>
          <w:rFonts w:ascii="宋体" w:hAnsi="宋体"/>
          <w:b/>
          <w:bCs/>
          <w:sz w:val="28"/>
          <w:szCs w:val="28"/>
        </w:rPr>
      </w:pPr>
      <w:r>
        <w:rPr>
          <w:rFonts w:hint="eastAsia" w:ascii="宋体" w:hAnsi="宋体"/>
          <w:sz w:val="28"/>
        </w:rPr>
        <w:t>联系电话：</w:t>
      </w:r>
      <w:r>
        <w:rPr>
          <w:rFonts w:ascii="宋体" w:hAnsi="宋体"/>
          <w:kern w:val="0"/>
          <w:sz w:val="28"/>
        </w:rPr>
        <w:t xml:space="preserve"> </w:t>
      </w:r>
      <w:r>
        <w:rPr>
          <w:rFonts w:hint="eastAsia" w:ascii="宋体" w:hAnsi="宋体"/>
          <w:kern w:val="0"/>
          <w:sz w:val="28"/>
        </w:rPr>
        <w:t>028-85558113</w:t>
      </w:r>
    </w:p>
    <w:p>
      <w:pPr>
        <w:pStyle w:val="150"/>
        <w:ind w:firstLine="562"/>
        <w:rPr>
          <w:rFonts w:ascii="宋体" w:hAnsi="宋体"/>
          <w:b/>
          <w:color w:val="000000" w:themeColor="text1"/>
          <w:kern w:val="0"/>
          <w:sz w:val="28"/>
          <w:szCs w:val="22"/>
        </w:rPr>
      </w:pPr>
      <w:r>
        <w:rPr>
          <w:rFonts w:hint="eastAsia" w:ascii="宋体" w:hAnsi="宋体"/>
          <w:b/>
          <w:sz w:val="28"/>
          <w:szCs w:val="28"/>
        </w:rPr>
        <w:t>集中</w:t>
      </w:r>
      <w:r>
        <w:rPr>
          <w:rFonts w:ascii="宋体" w:hAnsi="宋体"/>
          <w:b/>
          <w:sz w:val="28"/>
          <w:szCs w:val="28"/>
        </w:rPr>
        <w:t>采购机构</w:t>
      </w:r>
      <w:r>
        <w:rPr>
          <w:rFonts w:hint="eastAsia" w:ascii="宋体" w:hAnsi="宋体"/>
          <w:b/>
          <w:sz w:val="28"/>
          <w:szCs w:val="28"/>
        </w:rPr>
        <w:t>：</w:t>
      </w:r>
      <w:r>
        <w:rPr>
          <w:rFonts w:hint="eastAsia" w:ascii="宋体" w:hAnsi="宋体"/>
          <w:b/>
          <w:color w:val="000000" w:themeColor="text1"/>
          <w:sz w:val="28"/>
          <w:szCs w:val="28"/>
        </w:rPr>
        <w:t>成都市武侯区政府采购中心</w:t>
      </w:r>
    </w:p>
    <w:p>
      <w:pPr>
        <w:pStyle w:val="150"/>
        <w:ind w:firstLine="560"/>
        <w:rPr>
          <w:rFonts w:ascii="宋体" w:hAnsi="宋体"/>
          <w:color w:val="000000" w:themeColor="text1"/>
          <w:kern w:val="0"/>
          <w:sz w:val="28"/>
          <w:szCs w:val="22"/>
        </w:rPr>
      </w:pPr>
      <w:r>
        <w:rPr>
          <w:rFonts w:hint="eastAsia" w:ascii="宋体" w:hAnsi="宋体"/>
          <w:sz w:val="28"/>
        </w:rPr>
        <w:t>地  址：</w:t>
      </w:r>
      <w:r>
        <w:rPr>
          <w:rFonts w:hint="eastAsia" w:ascii="宋体" w:hAnsi="宋体"/>
          <w:sz w:val="28"/>
          <w:szCs w:val="28"/>
        </w:rPr>
        <w:t>成都市武侯区武科西五路360号2栋5单元501室</w:t>
      </w:r>
    </w:p>
    <w:p>
      <w:pPr>
        <w:spacing w:line="360" w:lineRule="auto"/>
        <w:ind w:firstLine="566" w:firstLineChars="202"/>
        <w:rPr>
          <w:rFonts w:ascii="宋体" w:hAnsi="宋体"/>
          <w:sz w:val="28"/>
        </w:rPr>
      </w:pPr>
      <w:r>
        <w:rPr>
          <w:rFonts w:hint="eastAsia" w:ascii="宋体" w:hAnsi="宋体"/>
          <w:sz w:val="28"/>
        </w:rPr>
        <w:t>邮  编：610041</w:t>
      </w:r>
    </w:p>
    <w:p>
      <w:pPr>
        <w:spacing w:line="360" w:lineRule="auto"/>
        <w:ind w:firstLine="566" w:firstLineChars="202"/>
        <w:rPr>
          <w:rFonts w:ascii="宋体" w:hAnsi="宋体"/>
          <w:kern w:val="0"/>
          <w:sz w:val="28"/>
        </w:rPr>
      </w:pPr>
      <w:r>
        <w:rPr>
          <w:rFonts w:hint="eastAsia" w:ascii="宋体" w:hAnsi="宋体"/>
          <w:sz w:val="28"/>
        </w:rPr>
        <w:t>联系人：</w:t>
      </w:r>
      <w:r>
        <w:rPr>
          <w:rFonts w:hint="eastAsia" w:ascii="宋体" w:hAnsi="宋体"/>
          <w:kern w:val="0"/>
          <w:sz w:val="28"/>
        </w:rPr>
        <w:t xml:space="preserve"> 吴崟路      </w:t>
      </w:r>
    </w:p>
    <w:p>
      <w:pPr>
        <w:spacing w:line="360" w:lineRule="auto"/>
        <w:ind w:firstLine="566" w:firstLineChars="202"/>
        <w:rPr>
          <w:rFonts w:ascii="宋体" w:hAnsi="宋体"/>
          <w:kern w:val="0"/>
          <w:sz w:val="28"/>
        </w:rPr>
      </w:pPr>
      <w:r>
        <w:rPr>
          <w:rFonts w:hint="eastAsia" w:ascii="宋体" w:hAnsi="宋体"/>
          <w:sz w:val="28"/>
        </w:rPr>
        <w:t>联系电话：</w:t>
      </w:r>
      <w:r>
        <w:rPr>
          <w:rFonts w:hint="eastAsia" w:ascii="宋体" w:hAnsi="宋体"/>
          <w:kern w:val="0"/>
          <w:sz w:val="28"/>
        </w:rPr>
        <w:t>028-61069825</w:t>
      </w:r>
    </w:p>
    <w:p>
      <w:pPr>
        <w:spacing w:line="360" w:lineRule="auto"/>
        <w:ind w:firstLine="568" w:firstLineChars="202"/>
        <w:rPr>
          <w:rFonts w:ascii="宋体" w:hAnsi="宋体"/>
          <w:kern w:val="0"/>
          <w:sz w:val="28"/>
        </w:rPr>
      </w:pPr>
      <w:r>
        <w:rPr>
          <w:rFonts w:hint="eastAsia" w:ascii="宋体" w:hAnsi="宋体"/>
          <w:b/>
          <w:sz w:val="28"/>
          <w:szCs w:val="28"/>
        </w:rPr>
        <w:t>技术支持联系电话：</w:t>
      </w:r>
      <w:r>
        <w:rPr>
          <w:rFonts w:hint="eastAsia" w:ascii="宋体" w:hAnsi="宋体"/>
          <w:sz w:val="28"/>
          <w:szCs w:val="28"/>
        </w:rPr>
        <w:t>400-8817190</w:t>
      </w:r>
    </w:p>
    <w:p>
      <w:pPr>
        <w:pStyle w:val="83"/>
        <w:tabs>
          <w:tab w:val="left" w:pos="900"/>
        </w:tabs>
        <w:spacing w:line="360" w:lineRule="auto"/>
        <w:ind w:firstLine="562"/>
        <w:jc w:val="left"/>
        <w:rPr>
          <w:rFonts w:ascii="宋体" w:hAnsi="宋体" w:cs="Times New Roman"/>
          <w:b/>
          <w:color w:val="000000" w:themeColor="text1"/>
          <w:kern w:val="0"/>
          <w:sz w:val="28"/>
        </w:rPr>
      </w:pPr>
      <w:r>
        <w:rPr>
          <w:rFonts w:hint="eastAsia" w:ascii="宋体" w:hAnsi="宋体"/>
          <w:b/>
          <w:sz w:val="28"/>
          <w:szCs w:val="28"/>
        </w:rPr>
        <w:t>集中采购监督机构：</w:t>
      </w:r>
      <w:r>
        <w:rPr>
          <w:rFonts w:hint="eastAsia" w:ascii="宋体" w:hAnsi="宋体" w:cs="Times New Roman"/>
          <w:b/>
          <w:color w:val="000000" w:themeColor="text1"/>
          <w:sz w:val="28"/>
        </w:rPr>
        <w:t>成都市武侯区财政局</w:t>
      </w:r>
    </w:p>
    <w:p>
      <w:pPr>
        <w:pStyle w:val="83"/>
        <w:tabs>
          <w:tab w:val="left" w:pos="900"/>
        </w:tabs>
        <w:spacing w:line="360" w:lineRule="auto"/>
        <w:ind w:firstLine="560"/>
        <w:jc w:val="left"/>
        <w:rPr>
          <w:rFonts w:ascii="宋体" w:hAnsi="宋体" w:eastAsia="宋体"/>
          <w:sz w:val="28"/>
          <w:szCs w:val="28"/>
        </w:rPr>
      </w:pPr>
      <w:r>
        <w:rPr>
          <w:rFonts w:hint="eastAsia" w:ascii="宋体" w:hAnsi="宋体"/>
          <w:sz w:val="28"/>
          <w:szCs w:val="28"/>
        </w:rPr>
        <w:t>地 址：</w:t>
      </w:r>
      <w:r>
        <w:rPr>
          <w:rFonts w:hint="eastAsia" w:ascii="宋体" w:hAnsi="宋体" w:eastAsia="宋体"/>
          <w:sz w:val="28"/>
          <w:szCs w:val="28"/>
        </w:rPr>
        <w:t>成都市武侯区武科西五路360号2栋5单元801室</w:t>
      </w:r>
    </w:p>
    <w:p>
      <w:pPr>
        <w:pStyle w:val="83"/>
        <w:tabs>
          <w:tab w:val="left" w:pos="900"/>
        </w:tabs>
        <w:spacing w:line="360" w:lineRule="auto"/>
        <w:ind w:firstLine="560"/>
        <w:jc w:val="left"/>
        <w:rPr>
          <w:rFonts w:ascii="宋体" w:hAnsi="宋体" w:eastAsia="宋体"/>
          <w:sz w:val="28"/>
          <w:szCs w:val="28"/>
        </w:rPr>
      </w:pPr>
      <w:r>
        <w:rPr>
          <w:rFonts w:hint="eastAsia" w:ascii="宋体" w:hAnsi="宋体" w:eastAsia="宋体"/>
          <w:sz w:val="28"/>
          <w:szCs w:val="28"/>
        </w:rPr>
        <w:t xml:space="preserve">联系人：李晓军       </w:t>
      </w:r>
    </w:p>
    <w:p>
      <w:pPr>
        <w:pStyle w:val="83"/>
        <w:tabs>
          <w:tab w:val="left" w:pos="900"/>
        </w:tabs>
        <w:spacing w:line="360" w:lineRule="auto"/>
        <w:ind w:firstLine="560"/>
        <w:jc w:val="left"/>
        <w:rPr>
          <w:rFonts w:ascii="宋体" w:hAnsi="宋体"/>
          <w:sz w:val="28"/>
          <w:szCs w:val="28"/>
        </w:rPr>
      </w:pPr>
      <w:r>
        <w:rPr>
          <w:rFonts w:hint="eastAsia" w:ascii="宋体" w:hAnsi="宋体"/>
          <w:sz w:val="28"/>
          <w:szCs w:val="28"/>
        </w:rPr>
        <w:t>联系电话：028-85558345</w:t>
      </w:r>
    </w:p>
    <w:p>
      <w:pPr>
        <w:pStyle w:val="16"/>
      </w:pPr>
    </w:p>
    <w:p>
      <w:pPr>
        <w:widowControl/>
        <w:jc w:val="left"/>
        <w:rPr>
          <w:rFonts w:ascii="宋体" w:hAnsi="宋体"/>
          <w:b/>
          <w:bCs/>
          <w:spacing w:val="-20"/>
          <w:kern w:val="44"/>
          <w:sz w:val="32"/>
          <w:szCs w:val="32"/>
        </w:rPr>
      </w:pPr>
      <w:r>
        <w:rPr>
          <w:rFonts w:ascii="宋体" w:hAnsi="宋体"/>
          <w:b/>
          <w:bCs/>
          <w:spacing w:val="-20"/>
          <w:kern w:val="44"/>
          <w:sz w:val="32"/>
          <w:szCs w:val="32"/>
        </w:rPr>
        <w:br w:type="page"/>
      </w: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86327538"/>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213397010"/>
      <w:bookmarkStart w:id="15" w:name="_Toc213396946"/>
      <w:bookmarkStart w:id="16" w:name="_Toc86327539"/>
      <w:bookmarkStart w:id="17" w:name="_Toc316462344"/>
      <w:bookmarkStart w:id="18" w:name="_Toc217446032"/>
      <w:bookmarkStart w:id="19" w:name="_Toc189727030"/>
      <w:bookmarkStart w:id="20" w:name="_Toc213496268"/>
      <w:bookmarkStart w:id="21" w:name="_Toc213396760"/>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50"/>
        <w:tblW w:w="951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snapToGrid w:val="0"/>
              <w:jc w:val="center"/>
              <w:rPr>
                <w:rFonts w:ascii="宋体" w:hAnsi="宋体"/>
                <w:b/>
                <w:sz w:val="28"/>
                <w:szCs w:val="28"/>
                <w:lang w:val="zh-CN"/>
              </w:rPr>
            </w:pPr>
            <w:r>
              <w:rPr>
                <w:rFonts w:hint="eastAsia" w:ascii="宋体" w:hAnsi="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snapToGrid w:val="0"/>
              <w:jc w:val="center"/>
              <w:rPr>
                <w:rFonts w:ascii="宋体" w:hAnsi="宋体"/>
                <w:b/>
                <w:sz w:val="28"/>
                <w:szCs w:val="28"/>
                <w:lang w:val="zh-CN"/>
              </w:rPr>
            </w:pPr>
            <w:r>
              <w:rPr>
                <w:rFonts w:hint="eastAsia" w:ascii="宋体" w:hAnsi="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5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eastAsia="仿宋_GB2312" w:cs="宋体"/>
                <w:b/>
                <w:lang w:val="zh-CN"/>
              </w:rPr>
            </w:pPr>
            <w:r>
              <w:rPr>
                <w:rFonts w:hint="eastAsia" w:ascii="宋体" w:hAnsi="宋体" w:cs="宋体"/>
                <w:b/>
                <w:lang w:val="zh-CN"/>
              </w:rPr>
              <w:t>人民币</w:t>
            </w:r>
            <w:r>
              <w:rPr>
                <w:rFonts w:hint="eastAsia" w:ascii="宋体" w:hAnsi="宋体" w:cs="宋体"/>
                <w:b/>
                <w:u w:val="single"/>
              </w:rPr>
              <w:t>283.57</w:t>
            </w:r>
            <w:r>
              <w:rPr>
                <w:rFonts w:hint="eastAsia" w:ascii="宋体" w:hAnsi="宋体" w:cs="宋体"/>
                <w:b/>
              </w:rPr>
              <w:t>万</w:t>
            </w:r>
            <w:r>
              <w:rPr>
                <w:rFonts w:hint="eastAsia" w:ascii="宋体" w:hAnsi="宋体" w:cs="宋体"/>
                <w:b/>
                <w:lang w:val="zh-CN"/>
              </w:rPr>
              <w:t>元（其中采购包</w:t>
            </w:r>
            <w:r>
              <w:rPr>
                <w:rFonts w:hint="eastAsia" w:ascii="宋体" w:hAnsi="宋体" w:cs="宋体"/>
                <w:b/>
              </w:rPr>
              <w:t>1预算金额：53.55万元；采购包2预算金额：56万元；采购包3预算金额:60.90万元；采购包4预算金额:54.32万元；采购包5预算金额:58.80万元</w:t>
            </w:r>
            <w:r>
              <w:rPr>
                <w:rFonts w:hint="eastAsia" w:ascii="宋体" w:hAnsi="宋体" w:cs="宋体"/>
                <w:b/>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38"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最高限价</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b/>
                <w:lang w:val="zh-CN"/>
              </w:rPr>
            </w:pPr>
            <w:r>
              <w:rPr>
                <w:rFonts w:hint="eastAsia" w:ascii="宋体" w:hAnsi="宋体" w:cs="宋体"/>
                <w:b/>
                <w:lang w:val="zh-CN"/>
              </w:rPr>
              <w:t>本项目最高限价为人民币</w:t>
            </w:r>
            <w:r>
              <w:rPr>
                <w:rFonts w:hint="eastAsia" w:ascii="宋体" w:hAnsi="宋体" w:cs="宋体"/>
                <w:b/>
                <w:u w:val="single"/>
              </w:rPr>
              <w:t>283.57万元</w:t>
            </w:r>
            <w:r>
              <w:rPr>
                <w:rFonts w:hint="eastAsia" w:ascii="宋体" w:hAnsi="宋体" w:cs="宋体"/>
                <w:b/>
                <w:lang w:val="zh-CN"/>
              </w:rPr>
              <w:t>（其中采购包</w:t>
            </w:r>
            <w:r>
              <w:rPr>
                <w:rFonts w:hint="eastAsia" w:ascii="宋体" w:hAnsi="宋体" w:cs="宋体"/>
                <w:b/>
              </w:rPr>
              <w:t>1</w:t>
            </w:r>
            <w:r>
              <w:rPr>
                <w:rFonts w:hint="eastAsia" w:ascii="宋体" w:hAnsi="宋体" w:cs="宋体"/>
                <w:b/>
                <w:lang w:val="zh-CN"/>
              </w:rPr>
              <w:t>最高限价</w:t>
            </w:r>
            <w:r>
              <w:rPr>
                <w:rFonts w:hint="eastAsia" w:ascii="宋体" w:hAnsi="宋体" w:cs="宋体"/>
                <w:b/>
              </w:rPr>
              <w:t>：53.55万元；采购包2</w:t>
            </w:r>
            <w:r>
              <w:rPr>
                <w:rFonts w:hint="eastAsia" w:ascii="宋体" w:hAnsi="宋体" w:cs="宋体"/>
                <w:b/>
                <w:lang w:val="zh-CN"/>
              </w:rPr>
              <w:t>最高限价</w:t>
            </w:r>
            <w:r>
              <w:rPr>
                <w:rFonts w:hint="eastAsia" w:ascii="宋体" w:hAnsi="宋体" w:cs="宋体"/>
                <w:b/>
              </w:rPr>
              <w:t>：56万元；采购包3</w:t>
            </w:r>
            <w:r>
              <w:rPr>
                <w:rFonts w:hint="eastAsia" w:ascii="宋体" w:hAnsi="宋体" w:cs="宋体"/>
                <w:b/>
                <w:lang w:val="zh-CN"/>
              </w:rPr>
              <w:t>最高限价</w:t>
            </w:r>
            <w:r>
              <w:rPr>
                <w:rFonts w:hint="eastAsia" w:ascii="宋体" w:hAnsi="宋体" w:cs="宋体"/>
                <w:b/>
              </w:rPr>
              <w:t>:60.90万元；采购包4</w:t>
            </w:r>
            <w:r>
              <w:rPr>
                <w:rFonts w:hint="eastAsia" w:ascii="宋体" w:hAnsi="宋体" w:cs="宋体"/>
                <w:b/>
                <w:lang w:val="zh-CN"/>
              </w:rPr>
              <w:t>最高限价</w:t>
            </w:r>
            <w:r>
              <w:rPr>
                <w:rFonts w:hint="eastAsia" w:ascii="宋体" w:hAnsi="宋体" w:cs="宋体"/>
                <w:b/>
              </w:rPr>
              <w:t>:54.32万元；采购包5</w:t>
            </w:r>
            <w:r>
              <w:rPr>
                <w:rFonts w:hint="eastAsia" w:ascii="宋体" w:hAnsi="宋体" w:cs="宋体"/>
                <w:b/>
                <w:lang w:val="zh-CN"/>
              </w:rPr>
              <w:t>最高限价</w:t>
            </w:r>
            <w:r>
              <w:rPr>
                <w:rFonts w:hint="eastAsia" w:ascii="宋体" w:hAnsi="宋体" w:cs="宋体"/>
                <w:b/>
              </w:rPr>
              <w:t>:58.80万元</w:t>
            </w:r>
            <w:r>
              <w:rPr>
                <w:rFonts w:hint="eastAsia" w:ascii="宋体" w:hAnsi="宋体" w:cs="宋体"/>
                <w:b/>
                <w:lang w:val="zh-CN"/>
              </w:rPr>
              <w:t>），投标人投标报价高于最高限价的则其投标文件将按无效投标文件处理。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23"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6"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3536"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提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8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tcPr>
          <w:p>
            <w:pPr>
              <w:overflowPunct w:val="0"/>
              <w:spacing w:line="560" w:lineRule="exact"/>
              <w:rPr>
                <w:rFonts w:ascii="宋体" w:hAnsi="宋体" w:cs="宋体"/>
                <w:lang w:val="zh-CN"/>
              </w:rPr>
            </w:pPr>
            <w:r>
              <w:rPr>
                <w:rFonts w:hint="eastAsia" w:ascii="宋体" w:hAnsi="宋体" w:cs="宋体"/>
                <w:lang w:val="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投标文件的提交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rFonts w:ascii="宋体" w:hAnsi="宋体"/>
              </w:rPr>
            </w:pPr>
            <w:r>
              <w:rPr>
                <w:rFonts w:hint="eastAsia" w:ascii="宋体" w:hAnsi="宋体"/>
              </w:rPr>
              <w:t>注：投标人使用</w:t>
            </w:r>
            <w:r>
              <w:rPr>
                <w:rFonts w:ascii="宋体" w:hAnsi="宋体"/>
              </w:rPr>
              <w:t>CA证书在</w:t>
            </w:r>
            <w:r>
              <w:rPr>
                <w:rFonts w:hint="eastAsia" w:ascii="宋体" w:hAnsi="宋体"/>
              </w:rPr>
              <w:t>投标截止时间前，将电子投标文件上传至政府</w:t>
            </w:r>
            <w:r>
              <w:rPr>
                <w:rFonts w:ascii="宋体" w:hAnsi="宋体"/>
              </w:rPr>
              <w:t>采购</w:t>
            </w:r>
            <w:r>
              <w:rPr>
                <w:rFonts w:hint="eastAsia" w:ascii="宋体" w:hAnsi="宋体"/>
              </w:rPr>
              <w:t>云平台，上传前须对电子投标文件是否有电子签章等进行核对。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分钟内，使用对投标文件进行加密的CA证书在线完成对投标人提交至政府采购云平台的投标文件的解密。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exact"/>
              <w:rPr>
                <w:rFonts w:ascii="宋体" w:hAnsi="宋体"/>
              </w:rPr>
            </w:pPr>
            <w:r>
              <w:rPr>
                <w:rFonts w:hint="eastAsia" w:ascii="宋体" w:hAnsi="宋体"/>
              </w:rPr>
              <w:t>对招标文件中供应商参加本次政府采购活动应当具备的条件,招标项目技术、服务、商务及其他要求,评标细则及标准的询问、质疑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587"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exact"/>
              <w:rPr>
                <w:rFonts w:ascii="宋体" w:hAnsi="宋体"/>
              </w:rPr>
            </w:pPr>
            <w:r>
              <w:rPr>
                <w:rFonts w:hint="eastAsia" w:ascii="宋体" w:hAnsi="宋体"/>
              </w:rPr>
              <w:t>对招标文件中的其他内容、采购过程及中标结果的询问、质疑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向采购中心提出，并由采购中心按相关规定作出答复（详见投标人须知2.8）。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68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ind w:right="210" w:rightChars="100"/>
              <w:rPr>
                <w:rFonts w:ascii="宋体" w:hAnsi="宋体"/>
              </w:rPr>
            </w:pPr>
            <w:r>
              <w:rPr>
                <w:rFonts w:hint="eastAsia" w:ascii="宋体" w:hAnsi="宋体"/>
              </w:rPr>
              <w:t>投诉受理单位：本项目同级财政部门，即成都市武侯区财政局。</w:t>
            </w:r>
          </w:p>
          <w:p>
            <w:pPr>
              <w:snapToGrid w:val="0"/>
              <w:spacing w:line="360" w:lineRule="auto"/>
              <w:ind w:right="210" w:rightChars="100"/>
              <w:rPr>
                <w:rFonts w:ascii="宋体" w:hAnsi="宋体"/>
              </w:rPr>
            </w:pPr>
            <w:r>
              <w:rPr>
                <w:rFonts w:hint="eastAsia" w:ascii="宋体" w:hAnsi="宋体"/>
              </w:rPr>
              <w:t>联系电话：028-85558345。</w:t>
            </w:r>
          </w:p>
          <w:p>
            <w:pPr>
              <w:snapToGrid w:val="0"/>
              <w:spacing w:line="360" w:lineRule="auto"/>
              <w:ind w:right="210" w:rightChars="100"/>
              <w:rPr>
                <w:rFonts w:ascii="宋体" w:hAnsi="宋体"/>
              </w:rPr>
            </w:pPr>
            <w:r>
              <w:rPr>
                <w:rFonts w:hint="eastAsia" w:ascii="宋体" w:hAnsi="宋体"/>
              </w:rPr>
              <w:t>地址：武侯区武科西五路360号武侯区市民中心2栋5单元801室。</w:t>
            </w:r>
          </w:p>
          <w:p>
            <w:pPr>
              <w:snapToGrid w:val="0"/>
              <w:spacing w:line="360" w:lineRule="auto"/>
              <w:ind w:right="210" w:rightChars="100"/>
              <w:rPr>
                <w:rFonts w:ascii="宋体" w:hAnsi="宋体"/>
              </w:rPr>
            </w:pPr>
            <w:r>
              <w:rPr>
                <w:rFonts w:hint="eastAsia" w:ascii="宋体" w:hAnsi="宋体"/>
              </w:rPr>
              <w:t>邮编：610041。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投标文件资格性、符合性审查情况、采用综合评分法时的得分情况、评标结果等将在成都市公共资源交易服务中心网、四川政府采购网上采购结果公告栏中予以公告。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90"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w:t>
            </w:r>
            <w:r>
              <w:rPr>
                <w:rFonts w:ascii="宋体" w:hAnsi="宋体" w:cs="宋体"/>
                <w:lang w:val="zh-CN"/>
              </w:rPr>
              <w:t>采购</w:t>
            </w:r>
            <w:r>
              <w:rPr>
                <w:rFonts w:hint="eastAsia" w:ascii="宋体" w:hAnsi="宋体" w:cs="宋体"/>
                <w:lang w:val="zh-CN"/>
              </w:rPr>
              <w:t>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06"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31"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3" w:firstLineChars="6"/>
              <w:rPr>
                <w:rFonts w:ascii="宋体" w:hAnsi="宋体"/>
              </w:rPr>
            </w:pPr>
            <w:r>
              <w:rPr>
                <w:rFonts w:hint="eastAsia" w:ascii="宋体"/>
              </w:rPr>
              <w:t>政府采购合同签订之日起2个工作日内，采购人将在四川政府采购网公告政府采购合同并按成都市武侯区财政局的要求进行备案。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8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Cs w:val="21"/>
              </w:rPr>
            </w:pPr>
            <w:r>
              <w:rPr>
                <w:rFonts w:ascii="宋体" w:hAnsi="宋体"/>
                <w:szCs w:val="21"/>
              </w:rPr>
              <w:t>政府采购节能</w:t>
            </w:r>
            <w:r>
              <w:rPr>
                <w:rFonts w:hint="eastAsia" w:ascii="宋体" w:hAnsi="宋体"/>
                <w:szCs w:val="21"/>
              </w:rPr>
              <w:t>、</w:t>
            </w:r>
            <w:r>
              <w:rPr>
                <w:rFonts w:ascii="宋体" w:hAnsi="宋体"/>
                <w:szCs w:val="21"/>
              </w:rPr>
              <w:t>环保产品</w:t>
            </w:r>
            <w:r>
              <w:rPr>
                <w:rFonts w:hint="eastAsia" w:ascii="宋体" w:hAnsi="宋体"/>
                <w:szCs w:val="21"/>
              </w:rPr>
              <w:t>、</w:t>
            </w:r>
            <w:r>
              <w:rPr>
                <w:rFonts w:ascii="宋体" w:hAnsi="宋体"/>
                <w:szCs w:val="21"/>
              </w:rPr>
              <w:t>无线局域网</w:t>
            </w:r>
            <w:r>
              <w:rPr>
                <w:rFonts w:hint="eastAsia" w:ascii="宋体" w:hAnsi="宋体"/>
                <w:szCs w:val="21"/>
              </w:rPr>
              <w:t>（如涉及）</w:t>
            </w:r>
          </w:p>
        </w:tc>
        <w:tc>
          <w:tcPr>
            <w:tcW w:w="6910" w:type="dxa"/>
            <w:tcBorders>
              <w:top w:val="single" w:color="auto" w:sz="4" w:space="0"/>
              <w:left w:val="single" w:color="auto" w:sz="8" w:space="0"/>
              <w:bottom w:val="single" w:color="auto" w:sz="4" w:space="0"/>
              <w:right w:val="single" w:color="auto" w:sz="18" w:space="0"/>
            </w:tcBorders>
            <w:vAlign w:val="center"/>
          </w:tcPr>
          <w:p>
            <w:pPr>
              <w:rPr>
                <w:rFonts w:ascii="宋体" w:hAnsi="宋体" w:cs="宋体"/>
                <w:kern w:val="0"/>
                <w:szCs w:val="21"/>
              </w:rPr>
            </w:pPr>
            <w:r>
              <w:rPr>
                <w:rFonts w:hint="eastAsia" w:ascii="宋体" w:hAnsi="宋体" w:cs="宋体"/>
                <w:kern w:val="0"/>
                <w:szCs w:val="21"/>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pPr>
              <w:rPr>
                <w:rFonts w:ascii="宋体" w:hAnsi="宋体"/>
                <w:kern w:val="0"/>
                <w:szCs w:val="21"/>
              </w:rPr>
            </w:pPr>
            <w:r>
              <w:rPr>
                <w:rFonts w:ascii="宋体" w:hAnsi="宋体" w:cs="宋体"/>
                <w:kern w:val="0"/>
                <w:szCs w:val="21"/>
              </w:rPr>
              <w:t>无线局域网产品</w:t>
            </w:r>
            <w:r>
              <w:rPr>
                <w:rFonts w:hint="eastAsia" w:ascii="宋体" w:hAnsi="宋体" w:cs="宋体"/>
                <w:kern w:val="0"/>
                <w:szCs w:val="21"/>
              </w:rPr>
              <w:t>：</w:t>
            </w:r>
            <w:r>
              <w:rPr>
                <w:rFonts w:ascii="宋体" w:hAnsi="宋体" w:cs="宋体"/>
                <w:kern w:val="0"/>
                <w:szCs w:val="21"/>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投标人的投标产品须符合无线局域网 GB15629.11</w:t>
            </w:r>
            <w:r>
              <w:rPr>
                <w:rFonts w:hint="eastAsia" w:ascii="宋体" w:hAnsi="宋体" w:cs="宋体"/>
                <w:kern w:val="0"/>
                <w:szCs w:val="21"/>
              </w:rPr>
              <w:t>系列国家标准的相关要求。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80"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416"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5"/>
        </w:numPr>
        <w:spacing w:before="260" w:after="260" w:line="360" w:lineRule="auto"/>
        <w:jc w:val="left"/>
        <w:outlineLvl w:val="1"/>
        <w:rPr>
          <w:rFonts w:ascii="宋体" w:hAnsi="宋体"/>
          <w:b/>
          <w:bCs/>
          <w:sz w:val="28"/>
          <w:szCs w:val="28"/>
        </w:rPr>
      </w:pPr>
      <w:bookmarkStart w:id="22" w:name="_Toc86327540"/>
      <w:r>
        <w:rPr>
          <w:rFonts w:hint="eastAsia" w:ascii="宋体" w:hAnsi="宋体"/>
          <w:b/>
          <w:bCs/>
          <w:sz w:val="28"/>
          <w:szCs w:val="28"/>
        </w:rPr>
        <w:t>总则</w:t>
      </w:r>
      <w:bookmarkEnd w:id="22"/>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适用范围</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一、本招标文件仅适用于本次公开招标采购项目。</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本招标文件的最终解释权由采购人或采购中心享有。对招标文件中供应商参加本次政府采购活动应当具备的条件，招标项目技术、服务、商务及其他要求，评标细则及标准由采购人负责解释。除上述招标文件内容，其他内容由采购中心负责解释。</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有关定义</w:t>
      </w:r>
    </w:p>
    <w:p>
      <w:pPr>
        <w:numPr>
          <w:ilvl w:val="0"/>
          <w:numId w:val="10"/>
        </w:numPr>
        <w:tabs>
          <w:tab w:val="left" w:pos="1134"/>
        </w:tabs>
        <w:spacing w:line="360" w:lineRule="auto"/>
        <w:ind w:left="0" w:firstLine="568"/>
        <w:rPr>
          <w:rFonts w:ascii="宋体" w:hAnsi="宋体"/>
          <w:sz w:val="28"/>
          <w:szCs w:val="28"/>
        </w:rPr>
      </w:pPr>
      <w:r>
        <w:rPr>
          <w:rFonts w:hint="eastAsia" w:ascii="宋体" w:hAnsi="宋体"/>
          <w:sz w:val="28"/>
          <w:szCs w:val="28"/>
        </w:rPr>
        <w:t>“采购人”和“甲方”系指依法进行政府采购的成都市级机关、事业单位、团体组织</w:t>
      </w:r>
      <w:r>
        <w:rPr>
          <w:rFonts w:hint="eastAsia" w:ascii="宋体" w:hAnsi="宋体"/>
          <w:color w:val="000000" w:themeColor="text1"/>
          <w:sz w:val="28"/>
          <w:szCs w:val="28"/>
        </w:rPr>
        <w:t>、成都市武侯区各街道办事处</w:t>
      </w:r>
      <w:r>
        <w:rPr>
          <w:rFonts w:hint="eastAsia" w:ascii="宋体" w:hAnsi="宋体"/>
          <w:sz w:val="28"/>
          <w:szCs w:val="28"/>
        </w:rPr>
        <w:t>。本次招标的采购人是</w:t>
      </w:r>
      <w:r>
        <w:rPr>
          <w:rFonts w:hint="eastAsia" w:ascii="宋体" w:hAnsi="宋体"/>
          <w:b/>
          <w:bCs/>
          <w:sz w:val="28"/>
          <w:szCs w:val="28"/>
          <w:u w:val="single"/>
        </w:rPr>
        <w:t>成都市武侯区审计局</w:t>
      </w:r>
      <w:r>
        <w:rPr>
          <w:rFonts w:hint="eastAsia" w:ascii="宋体" w:hAnsi="宋体"/>
          <w:sz w:val="28"/>
          <w:szCs w:val="28"/>
        </w:rPr>
        <w:t>。</w:t>
      </w:r>
    </w:p>
    <w:p>
      <w:pPr>
        <w:numPr>
          <w:ilvl w:val="0"/>
          <w:numId w:val="10"/>
        </w:numPr>
        <w:tabs>
          <w:tab w:val="left" w:pos="993"/>
          <w:tab w:val="left" w:pos="1134"/>
        </w:tabs>
        <w:spacing w:line="360" w:lineRule="auto"/>
        <w:ind w:left="0" w:firstLine="566"/>
        <w:rPr>
          <w:rFonts w:ascii="宋体" w:hAnsi="宋体"/>
          <w:color w:val="FF0000"/>
          <w:sz w:val="28"/>
          <w:szCs w:val="28"/>
        </w:rPr>
      </w:pPr>
      <w:r>
        <w:rPr>
          <w:rFonts w:hint="eastAsia" w:ascii="宋体" w:hAnsi="宋体"/>
          <w:sz w:val="28"/>
          <w:szCs w:val="28"/>
        </w:rPr>
        <w:t xml:space="preserve"> “投标人”系指在按照招标文件“投标邀请”中第六、七、八条规定获取了招标文件，拟参加投标和向采购人提供服务的供应商。“乙方”是指本项目的中标供应商。</w:t>
      </w:r>
      <w:r>
        <w:rPr>
          <w:rFonts w:hint="eastAsia" w:ascii="宋体" w:hAnsi="宋体"/>
          <w:color w:val="000000"/>
          <w:sz w:val="28"/>
          <w:szCs w:val="28"/>
        </w:rPr>
        <w:t>在本招标文件中，投标人为其他组织的或分支机构，“法定代表人”系指其主要负责人或负责人；投标人为自然人，“法定代表人”系指其本人</w:t>
      </w:r>
      <w:r>
        <w:rPr>
          <w:rFonts w:hint="eastAsia" w:ascii="宋体" w:hAnsi="宋体"/>
          <w:color w:val="000000" w:themeColor="text1"/>
          <w:sz w:val="28"/>
          <w:szCs w:val="28"/>
        </w:rPr>
        <w:t>。</w:t>
      </w:r>
    </w:p>
    <w:p>
      <w:pPr>
        <w:numPr>
          <w:ilvl w:val="0"/>
          <w:numId w:val="10"/>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本招标文件各部分规定的期间以时、日、月、年计算。期间开始的时和日，不计算在期间内，而从次日开始计算。期间届满的最后一天是节假日的，以节假日后的第一日为期间届满的日期。</w:t>
      </w:r>
    </w:p>
    <w:p>
      <w:pPr>
        <w:numPr>
          <w:ilvl w:val="0"/>
          <w:numId w:val="10"/>
        </w:numPr>
        <w:tabs>
          <w:tab w:val="left" w:pos="1134"/>
        </w:tabs>
        <w:spacing w:line="360" w:lineRule="auto"/>
        <w:ind w:left="0" w:firstLine="567"/>
        <w:rPr>
          <w:rFonts w:ascii="宋体" w:hAnsi="宋体"/>
          <w:sz w:val="28"/>
          <w:szCs w:val="28"/>
        </w:rPr>
      </w:pPr>
      <w:r>
        <w:rPr>
          <w:rFonts w:hint="eastAsia" w:ascii="宋体" w:hAnsi="宋体"/>
          <w:sz w:val="28"/>
          <w:szCs w:val="28"/>
        </w:rPr>
        <w:t>本招标文件各部分规定的“以上”、“以下”、“内”、“以内”，包括本数；所称的“不足”，不包括本数。</w:t>
      </w:r>
    </w:p>
    <w:p>
      <w:pPr>
        <w:numPr>
          <w:ilvl w:val="0"/>
          <w:numId w:val="10"/>
        </w:numPr>
        <w:tabs>
          <w:tab w:val="left" w:pos="1134"/>
        </w:tabs>
        <w:spacing w:line="360" w:lineRule="auto"/>
        <w:ind w:left="0" w:firstLine="567"/>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w:t>
      </w:r>
    </w:p>
    <w:p>
      <w:pPr>
        <w:numPr>
          <w:ilvl w:val="0"/>
          <w:numId w:val="10"/>
        </w:numPr>
        <w:tabs>
          <w:tab w:val="left" w:pos="1200"/>
        </w:tabs>
        <w:spacing w:line="600" w:lineRule="exact"/>
        <w:ind w:left="0" w:firstLine="567"/>
        <w:rPr>
          <w:rFonts w:ascii="宋体" w:hAnsi="宋体"/>
          <w:sz w:val="28"/>
          <w:szCs w:val="28"/>
        </w:rPr>
      </w:pPr>
      <w:r>
        <w:rPr>
          <w:rFonts w:hint="eastAsia" w:ascii="宋体" w:hAnsi="宋体"/>
          <w:sz w:val="28"/>
          <w:szCs w:val="28"/>
        </w:rPr>
        <w:t>本</w:t>
      </w:r>
      <w:r>
        <w:rPr>
          <w:rFonts w:ascii="宋体" w:hAnsi="宋体"/>
          <w:sz w:val="28"/>
          <w:szCs w:val="28"/>
        </w:rPr>
        <w:t>项目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numPr>
          <w:ilvl w:val="0"/>
          <w:numId w:val="10"/>
        </w:numPr>
        <w:tabs>
          <w:tab w:val="left" w:pos="1134"/>
        </w:tabs>
        <w:spacing w:line="360" w:lineRule="auto"/>
        <w:ind w:left="0" w:firstLine="560" w:firstLineChars="200"/>
        <w:rPr>
          <w:rFonts w:ascii="宋体" w:hAnsi="宋体"/>
          <w:sz w:val="28"/>
          <w:szCs w:val="28"/>
        </w:rPr>
      </w:pPr>
      <w:r>
        <w:rPr>
          <w:rFonts w:hint="eastAsia" w:ascii="宋体" w:hAnsi="宋体"/>
          <w:sz w:val="28"/>
          <w:szCs w:val="28"/>
        </w:rPr>
        <w:t>不见面开标是指，采购中心依托政府采购云平台组织开标活动，供应商在线参与开标的一种组织形式。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8"/>
          <w:szCs w:val="28"/>
        </w:rPr>
      </w:pPr>
      <w:bookmarkStart w:id="23" w:name="_Toc217390843"/>
      <w:bookmarkStart w:id="24" w:name="_Toc183682344"/>
      <w:bookmarkStart w:id="25" w:name="_Toc217446036"/>
      <w:bookmarkStart w:id="26" w:name="_Toc183582207"/>
      <w:r>
        <w:rPr>
          <w:rFonts w:hint="eastAsia" w:ascii="宋体" w:hAnsi="宋体"/>
          <w:b/>
          <w:bCs/>
          <w:sz w:val="28"/>
          <w:szCs w:val="28"/>
        </w:rPr>
        <w:t>合格的投标人</w:t>
      </w:r>
      <w:bookmarkEnd w:id="23"/>
      <w:bookmarkEnd w:id="24"/>
      <w:bookmarkEnd w:id="25"/>
      <w:bookmarkEnd w:id="26"/>
    </w:p>
    <w:p>
      <w:pPr>
        <w:tabs>
          <w:tab w:val="left" w:pos="7665"/>
        </w:tabs>
        <w:spacing w:line="360" w:lineRule="auto"/>
        <w:ind w:firstLine="566" w:firstLineChars="202"/>
        <w:rPr>
          <w:rFonts w:ascii="宋体" w:hAnsi="宋体"/>
          <w:sz w:val="28"/>
          <w:szCs w:val="28"/>
        </w:rPr>
      </w:pPr>
      <w:r>
        <w:rPr>
          <w:rFonts w:hint="eastAsia" w:ascii="宋体" w:hAnsi="宋体"/>
          <w:sz w:val="28"/>
          <w:szCs w:val="28"/>
        </w:rPr>
        <w:t>合格的投标人应具备以下条件：</w:t>
      </w:r>
    </w:p>
    <w:p>
      <w:pPr>
        <w:numPr>
          <w:ilvl w:val="0"/>
          <w:numId w:val="11"/>
        </w:numPr>
        <w:tabs>
          <w:tab w:val="left" w:pos="1134"/>
        </w:tabs>
        <w:spacing w:line="360" w:lineRule="auto"/>
        <w:rPr>
          <w:rFonts w:ascii="宋体" w:hAnsi="宋体"/>
          <w:sz w:val="28"/>
          <w:szCs w:val="28"/>
        </w:rPr>
      </w:pPr>
      <w:r>
        <w:rPr>
          <w:rFonts w:hint="eastAsia" w:ascii="宋体" w:hAnsi="宋体"/>
          <w:sz w:val="28"/>
          <w:szCs w:val="28"/>
        </w:rPr>
        <w:t>本招标文件“投标邀请”第五条规定的条件；</w:t>
      </w:r>
    </w:p>
    <w:p>
      <w:pPr>
        <w:numPr>
          <w:ilvl w:val="0"/>
          <w:numId w:val="11"/>
        </w:numPr>
        <w:tabs>
          <w:tab w:val="left" w:pos="1134"/>
        </w:tabs>
        <w:spacing w:line="360" w:lineRule="auto"/>
        <w:ind w:left="0" w:firstLine="568"/>
        <w:rPr>
          <w:rFonts w:ascii="宋体" w:hAnsi="宋体"/>
          <w:sz w:val="28"/>
          <w:szCs w:val="28"/>
        </w:rPr>
      </w:pPr>
      <w:r>
        <w:rPr>
          <w:rFonts w:hint="eastAsia" w:ascii="宋体" w:hAnsi="宋体"/>
          <w:sz w:val="28"/>
          <w:szCs w:val="28"/>
        </w:rPr>
        <w:t>按照招标文件“投标邀请”中第六、七、八条规定获取了招标文件。</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投标费用</w:t>
      </w:r>
    </w:p>
    <w:p>
      <w:pPr>
        <w:spacing w:line="360" w:lineRule="auto"/>
        <w:ind w:firstLine="661" w:firstLineChars="236"/>
        <w:rPr>
          <w:rFonts w:ascii="宋体" w:hAnsi="宋体"/>
          <w:sz w:val="28"/>
          <w:szCs w:val="28"/>
        </w:rPr>
      </w:pPr>
      <w:r>
        <w:rPr>
          <w:rFonts w:hint="eastAsia" w:ascii="宋体" w:hAnsi="宋体"/>
          <w:sz w:val="28"/>
          <w:szCs w:val="28"/>
        </w:rPr>
        <w:t>投标人应自行承担参加投标的全部费用。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充分、公平竞争保障措施</w:t>
      </w:r>
    </w:p>
    <w:p>
      <w:pPr>
        <w:numPr>
          <w:ilvl w:val="0"/>
          <w:numId w:val="12"/>
        </w:numPr>
        <w:tabs>
          <w:tab w:val="left" w:pos="1134"/>
        </w:tabs>
        <w:adjustRightInd w:val="0"/>
        <w:spacing w:line="560" w:lineRule="exact"/>
        <w:ind w:left="0" w:firstLine="567"/>
        <w:rPr>
          <w:rFonts w:ascii="宋体" w:hAnsi="宋体"/>
          <w:sz w:val="28"/>
          <w:szCs w:val="28"/>
        </w:rPr>
      </w:pPr>
      <w:r>
        <w:rPr>
          <w:rFonts w:hint="eastAsia" w:ascii="宋体" w:hAnsi="宋体"/>
          <w:sz w:val="28"/>
          <w:szCs w:val="28"/>
        </w:rPr>
        <w:t>单位负责人为同一人或者存在直接控股、管理关系的不同供应商，不得参加同一项目的投标。</w:t>
      </w:r>
    </w:p>
    <w:p>
      <w:pPr>
        <w:numPr>
          <w:ilvl w:val="0"/>
          <w:numId w:val="12"/>
        </w:numPr>
        <w:tabs>
          <w:tab w:val="left" w:pos="1134"/>
        </w:tabs>
        <w:adjustRightInd w:val="0"/>
        <w:spacing w:line="360" w:lineRule="auto"/>
        <w:ind w:left="0" w:firstLine="567"/>
        <w:rPr>
          <w:rFonts w:ascii="宋体" w:hAnsi="宋体"/>
          <w:b/>
          <w:sz w:val="28"/>
          <w:szCs w:val="28"/>
        </w:rPr>
      </w:pPr>
      <w:r>
        <w:rPr>
          <w:rFonts w:hint="eastAsia" w:ascii="宋体" w:hAnsi="宋体"/>
          <w:sz w:val="28"/>
          <w:szCs w:val="28"/>
        </w:rPr>
        <w:t>为采购项目提供整体设计、规范编制或者项目管理、监理、检测等服务的供应商，不得再参加该采购项目的其他采购活动。供应商为采购人、</w:t>
      </w:r>
      <w:r>
        <w:rPr>
          <w:rFonts w:hint="eastAsia" w:ascii="宋体" w:cs="Arial"/>
          <w:sz w:val="28"/>
          <w:szCs w:val="28"/>
        </w:rPr>
        <w:t>采购代理机构</w:t>
      </w:r>
      <w:r>
        <w:rPr>
          <w:rFonts w:hint="eastAsia" w:ascii="宋体" w:hAnsi="宋体"/>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8"/>
          <w:szCs w:val="28"/>
        </w:rPr>
        <w:t>说明：</w:t>
      </w:r>
      <w:r>
        <w:rPr>
          <w:rFonts w:hint="eastAsia" w:hAnsi="宋体"/>
          <w:b/>
          <w:sz w:val="28"/>
          <w:szCs w:val="28"/>
        </w:rPr>
        <w:t>四川名扬正信会计师事务所有限公司、四川亿永正勤会计师事务所有限责任公司、四川正心联合会计师事务所、四川博达会计师事务所有限责任公司、成都川衡联合会计师事务所（普通合伙）</w:t>
      </w:r>
      <w:r>
        <w:rPr>
          <w:rFonts w:hint="eastAsia" w:ascii="宋体" w:hAnsi="宋体"/>
          <w:b/>
          <w:sz w:val="28"/>
          <w:szCs w:val="28"/>
        </w:rPr>
        <w:t>为本项目提供整体设计、规范编制或者项目管理、监理、检测等服务。】</w:t>
      </w:r>
    </w:p>
    <w:p>
      <w:pPr>
        <w:keepNext/>
        <w:keepLines/>
        <w:numPr>
          <w:ilvl w:val="1"/>
          <w:numId w:val="5"/>
        </w:numPr>
        <w:spacing w:line="360" w:lineRule="auto"/>
        <w:jc w:val="left"/>
        <w:outlineLvl w:val="1"/>
        <w:rPr>
          <w:rFonts w:ascii="宋体" w:hAnsi="宋体"/>
          <w:b/>
          <w:bCs/>
          <w:sz w:val="28"/>
          <w:szCs w:val="28"/>
        </w:rPr>
      </w:pPr>
      <w:bookmarkStart w:id="27" w:name="_Toc183682347"/>
      <w:bookmarkStart w:id="28" w:name="_Toc86327541"/>
      <w:bookmarkStart w:id="29" w:name="_Toc217446039"/>
      <w:bookmarkStart w:id="30" w:name="_Toc183582210"/>
      <w:r>
        <w:rPr>
          <w:rFonts w:hint="eastAsia" w:ascii="宋体" w:hAnsi="宋体"/>
          <w:b/>
          <w:bCs/>
          <w:sz w:val="28"/>
          <w:szCs w:val="28"/>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招标文件的构成</w:t>
      </w:r>
    </w:p>
    <w:p>
      <w:pPr>
        <w:numPr>
          <w:ilvl w:val="0"/>
          <w:numId w:val="13"/>
        </w:numPr>
        <w:tabs>
          <w:tab w:val="left" w:pos="1134"/>
        </w:tabs>
        <w:spacing w:line="360" w:lineRule="auto"/>
        <w:ind w:left="0" w:firstLine="567"/>
        <w:rPr>
          <w:rFonts w:ascii="宋体" w:hAnsi="宋体"/>
          <w:sz w:val="28"/>
          <w:szCs w:val="28"/>
        </w:rPr>
      </w:pPr>
      <w:r>
        <w:rPr>
          <w:rFonts w:hint="eastAsia" w:ascii="宋体" w:hAnsi="宋体"/>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投标邀请；</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投标人须知；</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投标文件格式；</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招标项目技术、服务、商务及其他要求；</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资格性审查；</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评标办法；</w:t>
      </w:r>
    </w:p>
    <w:p>
      <w:pPr>
        <w:numPr>
          <w:ilvl w:val="1"/>
          <w:numId w:val="14"/>
        </w:numPr>
        <w:tabs>
          <w:tab w:val="left" w:pos="1134"/>
        </w:tabs>
        <w:spacing w:line="360" w:lineRule="auto"/>
        <w:ind w:left="0" w:firstLine="567"/>
        <w:rPr>
          <w:rFonts w:ascii="宋体" w:hAnsi="宋体"/>
          <w:sz w:val="28"/>
          <w:szCs w:val="28"/>
        </w:rPr>
      </w:pPr>
      <w:r>
        <w:rPr>
          <w:rFonts w:hint="eastAsia" w:ascii="宋体" w:hAnsi="宋体"/>
          <w:sz w:val="28"/>
          <w:szCs w:val="28"/>
        </w:rPr>
        <w:t>拟签订合同文本。</w:t>
      </w:r>
    </w:p>
    <w:p>
      <w:pPr>
        <w:numPr>
          <w:ilvl w:val="0"/>
          <w:numId w:val="13"/>
        </w:numPr>
        <w:tabs>
          <w:tab w:val="left" w:pos="1134"/>
        </w:tabs>
        <w:spacing w:line="360" w:lineRule="auto"/>
        <w:ind w:left="0" w:firstLine="567"/>
        <w:rPr>
          <w:rFonts w:ascii="宋体" w:hAnsi="宋体"/>
          <w:sz w:val="28"/>
          <w:szCs w:val="28"/>
        </w:rPr>
      </w:pPr>
      <w:r>
        <w:rPr>
          <w:rFonts w:hint="eastAsia" w:ascii="宋体" w:hAnsi="宋体"/>
          <w:sz w:val="28"/>
          <w:szCs w:val="28"/>
        </w:rPr>
        <w:t>投标人应认真阅读和充分理解招标文件中所有的事项、格式条款和规范要求。投标人没有对招标文件全面做出实质性响应所产生的风险由投标人承担。</w:t>
      </w:r>
    </w:p>
    <w:p>
      <w:pPr>
        <w:keepNext/>
        <w:keepLines/>
        <w:numPr>
          <w:ilvl w:val="2"/>
          <w:numId w:val="5"/>
        </w:numPr>
        <w:spacing w:line="360" w:lineRule="auto"/>
        <w:ind w:left="0" w:firstLine="0"/>
        <w:outlineLvl w:val="2"/>
        <w:rPr>
          <w:rFonts w:ascii="宋体" w:hAnsi="宋体"/>
          <w:b/>
          <w:bCs/>
          <w:sz w:val="28"/>
          <w:szCs w:val="28"/>
        </w:rPr>
      </w:pPr>
      <w:bookmarkStart w:id="31" w:name="_Toc183582211"/>
      <w:bookmarkStart w:id="32" w:name="_Toc183682348"/>
      <w:bookmarkStart w:id="33" w:name="_Toc217446040"/>
      <w:r>
        <w:rPr>
          <w:rFonts w:hint="eastAsia" w:ascii="宋体" w:hAnsi="宋体"/>
          <w:b/>
          <w:bCs/>
          <w:sz w:val="28"/>
          <w:szCs w:val="28"/>
        </w:rPr>
        <w:t>招标文件的澄清</w:t>
      </w:r>
      <w:bookmarkEnd w:id="31"/>
      <w:bookmarkEnd w:id="32"/>
      <w:r>
        <w:rPr>
          <w:rFonts w:hint="eastAsia" w:ascii="宋体" w:hAnsi="宋体"/>
          <w:b/>
          <w:bCs/>
          <w:sz w:val="28"/>
          <w:szCs w:val="28"/>
        </w:rPr>
        <w:t>和修改</w:t>
      </w:r>
      <w:bookmarkEnd w:id="33"/>
      <w:bookmarkStart w:id="34" w:name="_Toc77400780"/>
      <w:bookmarkStart w:id="35" w:name="_Toc89075876"/>
      <w:bookmarkStart w:id="36" w:name="_Toc183582214"/>
      <w:bookmarkStart w:id="37" w:name="_Toc217446042"/>
      <w:bookmarkStart w:id="38" w:name="_Toc183682351"/>
    </w:p>
    <w:p>
      <w:pPr>
        <w:numPr>
          <w:ilvl w:val="0"/>
          <w:numId w:val="15"/>
        </w:numPr>
        <w:tabs>
          <w:tab w:val="left" w:pos="142"/>
          <w:tab w:val="left" w:pos="1134"/>
        </w:tabs>
        <w:spacing w:after="200" w:line="360" w:lineRule="auto"/>
        <w:ind w:left="0" w:firstLine="560"/>
        <w:rPr>
          <w:rFonts w:ascii="宋体" w:hAnsi="宋体"/>
          <w:sz w:val="28"/>
          <w:szCs w:val="28"/>
        </w:rPr>
      </w:pPr>
      <w:r>
        <w:rPr>
          <w:rFonts w:hint="eastAsia" w:ascii="宋体" w:hAnsi="宋体"/>
          <w:sz w:val="28"/>
          <w:szCs w:val="28"/>
        </w:rPr>
        <w:t>在投标截止时间前，采购人或者</w:t>
      </w:r>
      <w:r>
        <w:rPr>
          <w:rFonts w:hint="eastAsia" w:cs="Arial"/>
          <w:sz w:val="28"/>
          <w:szCs w:val="28"/>
        </w:rPr>
        <w:t>采购中心</w:t>
      </w:r>
      <w:r>
        <w:rPr>
          <w:rFonts w:hint="eastAsia" w:ascii="宋体" w:hAnsi="宋体"/>
          <w:sz w:val="28"/>
          <w:szCs w:val="28"/>
        </w:rPr>
        <w:t>可以对已发出的招标文件进行必要的澄清或者修改。</w:t>
      </w:r>
    </w:p>
    <w:p>
      <w:pPr>
        <w:numPr>
          <w:ilvl w:val="0"/>
          <w:numId w:val="15"/>
        </w:numPr>
        <w:spacing w:after="200" w:line="360" w:lineRule="auto"/>
        <w:ind w:left="0" w:firstLine="567"/>
        <w:rPr>
          <w:rFonts w:ascii="宋体" w:hAnsi="宋体"/>
          <w:sz w:val="28"/>
          <w:szCs w:val="28"/>
        </w:rPr>
      </w:pPr>
      <w:r>
        <w:rPr>
          <w:rFonts w:hint="eastAsia" w:ascii="宋体" w:hAnsi="宋体"/>
          <w:sz w:val="28"/>
          <w:szCs w:val="28"/>
        </w:rPr>
        <w:t>澄清或者修改的内容，采购中心将在“四川政府采购网”和“成都市公共资源交易服务中心”网站上发布澄清公告，同时通过政府采购云平台将澄清或者修改的内容告知所有在系统中成功获取招标文件的潜在投标人（投标人通过账号或CA证书登录云平台查看）</w:t>
      </w:r>
    </w:p>
    <w:p>
      <w:pPr>
        <w:numPr>
          <w:ilvl w:val="0"/>
          <w:numId w:val="15"/>
        </w:numPr>
        <w:tabs>
          <w:tab w:val="left" w:pos="142"/>
          <w:tab w:val="left" w:pos="1134"/>
        </w:tabs>
        <w:spacing w:after="200" w:line="360" w:lineRule="auto"/>
        <w:ind w:left="0" w:firstLine="560"/>
        <w:rPr>
          <w:rFonts w:ascii="宋体" w:hAnsi="宋体"/>
          <w:sz w:val="28"/>
          <w:szCs w:val="28"/>
        </w:rPr>
      </w:pPr>
      <w:r>
        <w:rPr>
          <w:rFonts w:hint="eastAsia" w:ascii="宋体" w:hAnsi="宋体"/>
          <w:sz w:val="28"/>
          <w:szCs w:val="28"/>
        </w:rPr>
        <w:t>澄清或者修改的内容可能影响投标文件编制的，采购中心应当在投标截止时间至少15日前，通过政府采购云平台通知所有已获取招标文件的潜在投标人；不足15日的，采购人或采购中心应当顺延提交投标文件的截止时间。</w:t>
      </w:r>
    </w:p>
    <w:p>
      <w:pPr>
        <w:keepNext/>
        <w:keepLines/>
        <w:numPr>
          <w:ilvl w:val="1"/>
          <w:numId w:val="5"/>
        </w:numPr>
        <w:spacing w:line="360" w:lineRule="auto"/>
        <w:jc w:val="left"/>
        <w:outlineLvl w:val="1"/>
        <w:rPr>
          <w:rFonts w:ascii="宋体" w:hAnsi="宋体"/>
          <w:b/>
          <w:bCs/>
          <w:sz w:val="28"/>
          <w:szCs w:val="28"/>
        </w:rPr>
      </w:pPr>
      <w:bookmarkStart w:id="39" w:name="_Toc86327542"/>
      <w:r>
        <w:rPr>
          <w:rFonts w:hint="eastAsia" w:ascii="宋体" w:hAnsi="宋体"/>
          <w:b/>
          <w:bCs/>
          <w:sz w:val="28"/>
          <w:szCs w:val="28"/>
        </w:rPr>
        <w:t>投标文件</w:t>
      </w:r>
      <w:bookmarkEnd w:id="34"/>
      <w:bookmarkEnd w:id="35"/>
      <w:bookmarkEnd w:id="36"/>
      <w:bookmarkEnd w:id="37"/>
      <w:bookmarkEnd w:id="38"/>
      <w:bookmarkEnd w:id="39"/>
    </w:p>
    <w:p>
      <w:pPr>
        <w:keepNext/>
        <w:keepLines/>
        <w:numPr>
          <w:ilvl w:val="2"/>
          <w:numId w:val="5"/>
        </w:numPr>
        <w:spacing w:line="360" w:lineRule="auto"/>
        <w:ind w:left="0" w:firstLine="0"/>
        <w:outlineLvl w:val="2"/>
        <w:rPr>
          <w:rFonts w:ascii="宋体" w:hAnsi="宋体"/>
          <w:b/>
          <w:bCs/>
          <w:sz w:val="28"/>
          <w:szCs w:val="28"/>
        </w:rPr>
      </w:pPr>
      <w:bookmarkStart w:id="40" w:name="_Toc183582215"/>
      <w:bookmarkStart w:id="41" w:name="_Toc217446043"/>
      <w:bookmarkStart w:id="42" w:name="_Toc183682352"/>
      <w:r>
        <w:rPr>
          <w:rFonts w:hint="eastAsia" w:ascii="宋体" w:hAnsi="宋体"/>
          <w:b/>
          <w:bCs/>
          <w:sz w:val="28"/>
          <w:szCs w:val="28"/>
        </w:rPr>
        <w:t>投标文件的语言</w:t>
      </w:r>
      <w:bookmarkEnd w:id="40"/>
      <w:bookmarkEnd w:id="41"/>
      <w:bookmarkEnd w:id="42"/>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投标人提交的投标文件以及投标人与采购人或</w:t>
      </w:r>
      <w:r>
        <w:rPr>
          <w:rFonts w:hint="eastAsia" w:cs="Arial"/>
          <w:sz w:val="28"/>
          <w:szCs w:val="28"/>
        </w:rPr>
        <w:t>采购中心</w:t>
      </w:r>
      <w:r>
        <w:rPr>
          <w:rFonts w:hint="eastAsia" w:ascii="宋体" w:hAnsi="宋体"/>
          <w:sz w:val="28"/>
          <w:szCs w:val="28"/>
        </w:rPr>
        <w:t>就有关投标的所有来往书面文件均须使用中文。投标文件中如附有外文资料，主要部分要对应翻译成中文并附在相关外文资料后面。</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翻译的中文资料与外文资料如果出现差异和矛盾时，以中文为准。涉嫌提供虚假材料的按照相关法律法规处理。</w:t>
      </w:r>
    </w:p>
    <w:p>
      <w:pPr>
        <w:spacing w:line="360" w:lineRule="auto"/>
        <w:ind w:firstLine="560" w:firstLineChars="200"/>
        <w:rPr>
          <w:rFonts w:ascii="宋体" w:hAnsi="宋体"/>
          <w:sz w:val="28"/>
          <w:szCs w:val="28"/>
        </w:rPr>
      </w:pPr>
      <w:r>
        <w:rPr>
          <w:rFonts w:hint="eastAsia" w:ascii="宋体" w:hAnsi="宋体"/>
          <w:sz w:val="28"/>
          <w:szCs w:val="28"/>
        </w:rPr>
        <w:t>三、如因未翻译而造成对供应商的不利后果，由供应商承担。</w:t>
      </w:r>
    </w:p>
    <w:p>
      <w:pPr>
        <w:keepNext/>
        <w:keepLines/>
        <w:numPr>
          <w:ilvl w:val="2"/>
          <w:numId w:val="5"/>
        </w:numPr>
        <w:spacing w:line="360" w:lineRule="auto"/>
        <w:ind w:left="0" w:firstLine="0"/>
        <w:outlineLvl w:val="2"/>
        <w:rPr>
          <w:rFonts w:ascii="宋体" w:hAnsi="宋体"/>
          <w:b/>
          <w:bCs/>
          <w:sz w:val="28"/>
          <w:szCs w:val="28"/>
        </w:rPr>
      </w:pPr>
      <w:bookmarkStart w:id="43" w:name="_Toc183682353"/>
      <w:bookmarkStart w:id="44" w:name="_Toc183582216"/>
      <w:bookmarkStart w:id="45" w:name="_Toc217446044"/>
      <w:r>
        <w:rPr>
          <w:rFonts w:hint="eastAsia" w:ascii="宋体" w:hAnsi="宋体"/>
          <w:b/>
          <w:bCs/>
          <w:sz w:val="28"/>
          <w:szCs w:val="28"/>
        </w:rPr>
        <w:t>计量单位</w:t>
      </w:r>
      <w:bookmarkEnd w:id="43"/>
      <w:bookmarkEnd w:id="44"/>
      <w:bookmarkEnd w:id="45"/>
    </w:p>
    <w:p>
      <w:pPr>
        <w:tabs>
          <w:tab w:val="left" w:pos="7665"/>
        </w:tabs>
        <w:spacing w:line="360" w:lineRule="auto"/>
        <w:ind w:left="13" w:firstLine="554"/>
        <w:rPr>
          <w:rFonts w:ascii="宋体" w:hAnsi="宋体"/>
          <w:sz w:val="28"/>
          <w:szCs w:val="28"/>
        </w:rPr>
      </w:pPr>
      <w:r>
        <w:rPr>
          <w:rFonts w:hint="eastAsia" w:ascii="宋体" w:hAnsi="宋体"/>
          <w:sz w:val="28"/>
          <w:szCs w:val="28"/>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8"/>
          <w:szCs w:val="28"/>
        </w:rPr>
      </w:pPr>
      <w:bookmarkStart w:id="46" w:name="_Toc217446045"/>
      <w:r>
        <w:rPr>
          <w:rFonts w:hint="eastAsia" w:ascii="宋体" w:hAnsi="宋体"/>
          <w:b/>
          <w:bCs/>
          <w:sz w:val="28"/>
          <w:szCs w:val="28"/>
        </w:rPr>
        <w:t>投标货币</w:t>
      </w:r>
      <w:bookmarkEnd w:id="46"/>
    </w:p>
    <w:p>
      <w:pPr>
        <w:tabs>
          <w:tab w:val="left" w:pos="7665"/>
        </w:tabs>
        <w:spacing w:line="360" w:lineRule="auto"/>
        <w:ind w:left="13" w:firstLine="554"/>
        <w:rPr>
          <w:rFonts w:ascii="宋体" w:hAnsi="宋体"/>
          <w:sz w:val="28"/>
          <w:szCs w:val="28"/>
        </w:rPr>
      </w:pPr>
      <w:r>
        <w:rPr>
          <w:rFonts w:hint="eastAsia" w:ascii="宋体" w:hAnsi="宋体"/>
          <w:sz w:val="28"/>
          <w:szCs w:val="28"/>
        </w:rPr>
        <w:t>本次招标项目的投标均以人民币报价。</w:t>
      </w:r>
    </w:p>
    <w:p>
      <w:pPr>
        <w:keepNext/>
        <w:keepLines/>
        <w:numPr>
          <w:ilvl w:val="2"/>
          <w:numId w:val="5"/>
        </w:numPr>
        <w:spacing w:line="360" w:lineRule="auto"/>
        <w:ind w:left="0" w:firstLine="0"/>
        <w:outlineLvl w:val="2"/>
        <w:rPr>
          <w:rFonts w:ascii="宋体" w:hAnsi="宋体"/>
          <w:b/>
          <w:bCs/>
          <w:sz w:val="28"/>
          <w:szCs w:val="28"/>
        </w:rPr>
      </w:pPr>
      <w:bookmarkStart w:id="47" w:name="_Toc217446046"/>
      <w:r>
        <w:rPr>
          <w:rFonts w:hint="eastAsia" w:ascii="宋体" w:hAnsi="宋体"/>
          <w:b/>
          <w:bCs/>
          <w:sz w:val="28"/>
          <w:szCs w:val="28"/>
        </w:rPr>
        <w:t>联合体投标</w:t>
      </w:r>
      <w:bookmarkEnd w:id="47"/>
    </w:p>
    <w:p>
      <w:pPr>
        <w:tabs>
          <w:tab w:val="left" w:pos="1134"/>
        </w:tabs>
        <w:spacing w:line="360" w:lineRule="auto"/>
        <w:ind w:left="546"/>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联合体投标。</w:t>
      </w:r>
    </w:p>
    <w:p>
      <w:pPr>
        <w:keepNext/>
        <w:keepLines/>
        <w:numPr>
          <w:ilvl w:val="2"/>
          <w:numId w:val="5"/>
        </w:numPr>
        <w:spacing w:line="360" w:lineRule="auto"/>
        <w:ind w:left="0" w:firstLine="0"/>
        <w:outlineLvl w:val="2"/>
        <w:rPr>
          <w:rFonts w:ascii="宋体" w:hAnsi="宋体"/>
          <w:b/>
          <w:bCs/>
          <w:sz w:val="28"/>
          <w:szCs w:val="28"/>
        </w:rPr>
      </w:pPr>
      <w:bookmarkStart w:id="48" w:name="_Toc217446047"/>
      <w:r>
        <w:rPr>
          <w:rFonts w:hint="eastAsia" w:ascii="宋体" w:hAnsi="宋体"/>
          <w:b/>
          <w:bCs/>
          <w:sz w:val="28"/>
          <w:szCs w:val="28"/>
        </w:rPr>
        <w:t>知识产权</w:t>
      </w:r>
      <w:bookmarkEnd w:id="48"/>
    </w:p>
    <w:p>
      <w:pPr>
        <w:pStyle w:val="121"/>
        <w:spacing w:line="360" w:lineRule="auto"/>
        <w:ind w:firstLine="560" w:firstLineChars="200"/>
        <w:jc w:val="both"/>
        <w:rPr>
          <w:rFonts w:cs="Times New Roman"/>
          <w:kern w:val="2"/>
          <w:sz w:val="28"/>
          <w:szCs w:val="28"/>
        </w:rPr>
      </w:pPr>
      <w:r>
        <w:rPr>
          <w:rFonts w:hint="eastAsia" w:cs="Times New Roman"/>
          <w:kern w:val="2"/>
          <w:sz w:val="28"/>
          <w:szCs w:val="28"/>
        </w:rPr>
        <w:t>一、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采购人享有本项目实施过程中产生的知识成果及知识产权。</w:t>
      </w:r>
    </w:p>
    <w:p>
      <w:pPr>
        <w:tabs>
          <w:tab w:val="left" w:pos="1134"/>
        </w:tabs>
        <w:spacing w:line="360" w:lineRule="auto"/>
        <w:ind w:firstLine="560" w:firstLineChars="200"/>
        <w:rPr>
          <w:sz w:val="28"/>
          <w:szCs w:val="28"/>
        </w:rPr>
      </w:pPr>
      <w:r>
        <w:rPr>
          <w:rFonts w:hint="eastAsia"/>
          <w:sz w:val="28"/>
          <w:szCs w:val="28"/>
        </w:rPr>
        <w:t>二、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8"/>
          <w:szCs w:val="28"/>
        </w:rPr>
      </w:pPr>
      <w:bookmarkStart w:id="49" w:name="_Toc183682354"/>
      <w:bookmarkStart w:id="50" w:name="_Toc183582217"/>
      <w:bookmarkStart w:id="51" w:name="_Toc217446048"/>
      <w:r>
        <w:rPr>
          <w:rFonts w:hint="eastAsia" w:ascii="宋体" w:hAnsi="宋体"/>
          <w:b/>
          <w:bCs/>
          <w:sz w:val="28"/>
          <w:szCs w:val="28"/>
        </w:rPr>
        <w:t>投标文件的组成</w:t>
      </w:r>
      <w:bookmarkEnd w:id="49"/>
      <w:bookmarkEnd w:id="50"/>
      <w:bookmarkEnd w:id="51"/>
    </w:p>
    <w:p>
      <w:pPr>
        <w:spacing w:line="360" w:lineRule="auto"/>
        <w:ind w:firstLine="549" w:firstLineChars="196"/>
        <w:rPr>
          <w:rFonts w:ascii="宋体" w:hAnsi="宋体"/>
          <w:sz w:val="28"/>
          <w:szCs w:val="28"/>
        </w:rPr>
      </w:pPr>
      <w:r>
        <w:rPr>
          <w:rFonts w:hint="eastAsia" w:ascii="宋体" w:hAnsi="宋体"/>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pPr>
        <w:pStyle w:val="6"/>
        <w:ind w:hanging="2830"/>
      </w:pPr>
      <w:r>
        <w:rPr>
          <w:rFonts w:hint="eastAsia"/>
        </w:rPr>
        <w:t>资格响应文件</w:t>
      </w:r>
    </w:p>
    <w:p>
      <w:pPr>
        <w:pStyle w:val="151"/>
        <w:numPr>
          <w:ilvl w:val="0"/>
          <w:numId w:val="16"/>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bCs/>
          <w:kern w:val="0"/>
          <w:sz w:val="28"/>
          <w:szCs w:val="28"/>
        </w:rPr>
        <w:t>关于投标人申明的函；</w:t>
      </w:r>
    </w:p>
    <w:p>
      <w:pPr>
        <w:pStyle w:val="151"/>
        <w:numPr>
          <w:ilvl w:val="0"/>
          <w:numId w:val="16"/>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bCs/>
          <w:kern w:val="0"/>
          <w:sz w:val="28"/>
          <w:szCs w:val="28"/>
        </w:rPr>
        <w:t>声明；</w:t>
      </w:r>
    </w:p>
    <w:p>
      <w:pPr>
        <w:pStyle w:val="151"/>
        <w:numPr>
          <w:ilvl w:val="0"/>
          <w:numId w:val="16"/>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sz w:val="28"/>
          <w:szCs w:val="28"/>
        </w:rPr>
        <w:t>中小企业</w:t>
      </w:r>
      <w:r>
        <w:rPr>
          <w:rFonts w:ascii="宋体" w:hAnsi="宋体"/>
          <w:b/>
          <w:sz w:val="28"/>
          <w:szCs w:val="28"/>
        </w:rPr>
        <w:t>声明函</w:t>
      </w:r>
      <w:r>
        <w:rPr>
          <w:rFonts w:hint="eastAsia" w:ascii="宋体" w:hAnsi="宋体"/>
          <w:b/>
          <w:sz w:val="28"/>
          <w:szCs w:val="28"/>
        </w:rPr>
        <w:t>（说明：提供了《残疾人福利性单位声明</w:t>
      </w:r>
      <w:r>
        <w:rPr>
          <w:rFonts w:ascii="宋体" w:hAnsi="宋体"/>
          <w:b/>
          <w:sz w:val="28"/>
          <w:szCs w:val="28"/>
        </w:rPr>
        <w:t>函</w:t>
      </w:r>
      <w:r>
        <w:rPr>
          <w:rFonts w:hint="eastAsia" w:ascii="宋体" w:hAnsi="宋体"/>
          <w:b/>
          <w:sz w:val="28"/>
          <w:szCs w:val="28"/>
        </w:rPr>
        <w:t>》或监狱企业证明文件复印件的不需提供）</w:t>
      </w:r>
      <w:r>
        <w:rPr>
          <w:rFonts w:ascii="宋体" w:hAnsi="宋体"/>
          <w:b/>
          <w:sz w:val="28"/>
          <w:szCs w:val="28"/>
        </w:rPr>
        <w:t>；</w:t>
      </w:r>
    </w:p>
    <w:p>
      <w:pPr>
        <w:pStyle w:val="151"/>
        <w:numPr>
          <w:ilvl w:val="0"/>
          <w:numId w:val="16"/>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sz w:val="28"/>
          <w:szCs w:val="28"/>
        </w:rPr>
        <w:t>残疾人福利性单位声明函（说明：提供了《中小</w:t>
      </w:r>
      <w:r>
        <w:rPr>
          <w:rFonts w:ascii="宋体" w:hAnsi="宋体"/>
          <w:b/>
          <w:sz w:val="28"/>
          <w:szCs w:val="28"/>
        </w:rPr>
        <w:t>企业声明函</w:t>
      </w:r>
      <w:r>
        <w:rPr>
          <w:rFonts w:hint="eastAsia" w:ascii="宋体" w:hAnsi="宋体"/>
          <w:b/>
          <w:sz w:val="28"/>
          <w:szCs w:val="28"/>
        </w:rPr>
        <w:t>》或监狱企业证明文件复印件的不需提供）；</w:t>
      </w:r>
    </w:p>
    <w:p>
      <w:pPr>
        <w:pStyle w:val="151"/>
        <w:numPr>
          <w:ilvl w:val="0"/>
          <w:numId w:val="16"/>
        </w:numPr>
        <w:tabs>
          <w:tab w:val="left" w:pos="993"/>
        </w:tabs>
        <w:spacing w:after="200" w:line="360" w:lineRule="auto"/>
        <w:ind w:left="0" w:firstLine="420" w:firstLineChars="0"/>
        <w:rPr>
          <w:rFonts w:ascii="宋体" w:hAnsi="宋体"/>
          <w:b/>
          <w:bCs/>
          <w:kern w:val="0"/>
          <w:sz w:val="28"/>
          <w:szCs w:val="28"/>
        </w:rPr>
      </w:pPr>
      <w:r>
        <w:rPr>
          <w:rFonts w:hint="eastAsia" w:ascii="宋体" w:hAnsi="宋体"/>
          <w:b/>
          <w:bCs/>
          <w:kern w:val="0"/>
          <w:sz w:val="28"/>
          <w:szCs w:val="28"/>
        </w:rPr>
        <w:t>投标人应提交的相关资格证明材料：</w:t>
      </w:r>
    </w:p>
    <w:p>
      <w:pPr>
        <w:pStyle w:val="151"/>
        <w:numPr>
          <w:ilvl w:val="0"/>
          <w:numId w:val="17"/>
        </w:numPr>
        <w:spacing w:after="200" w:line="360" w:lineRule="auto"/>
        <w:ind w:left="0" w:firstLine="573" w:firstLineChars="0"/>
        <w:rPr>
          <w:rFonts w:ascii="宋体" w:hAnsi="宋体"/>
          <w:b/>
          <w:bCs/>
          <w:kern w:val="0"/>
          <w:sz w:val="28"/>
          <w:szCs w:val="28"/>
        </w:rPr>
      </w:pPr>
      <w:r>
        <w:rPr>
          <w:rFonts w:hint="eastAsia" w:ascii="宋体" w:hAnsi="宋体"/>
          <w:b/>
          <w:sz w:val="28"/>
          <w:szCs w:val="28"/>
        </w:rPr>
        <w:t>由省级以上监狱管理局、戒毒管理局（含新疆生产建设兵团）出具的投标人属于监狱企业的证明文件复印件（说明：提供了《中小</w:t>
      </w:r>
      <w:r>
        <w:rPr>
          <w:rFonts w:ascii="宋体" w:hAnsi="宋体"/>
          <w:b/>
          <w:sz w:val="28"/>
          <w:szCs w:val="28"/>
        </w:rPr>
        <w:t>企业声明函</w:t>
      </w:r>
      <w:r>
        <w:rPr>
          <w:rFonts w:hint="eastAsia" w:ascii="宋体" w:hAnsi="宋体"/>
          <w:b/>
          <w:sz w:val="28"/>
          <w:szCs w:val="28"/>
        </w:rPr>
        <w:t>》或《残疾人福利性单位声明</w:t>
      </w:r>
      <w:r>
        <w:rPr>
          <w:rFonts w:ascii="宋体" w:hAnsi="宋体"/>
          <w:b/>
          <w:sz w:val="28"/>
          <w:szCs w:val="28"/>
        </w:rPr>
        <w:t>函</w:t>
      </w:r>
      <w:r>
        <w:rPr>
          <w:rFonts w:hint="eastAsia" w:ascii="宋体" w:hAnsi="宋体"/>
          <w:b/>
          <w:sz w:val="28"/>
          <w:szCs w:val="28"/>
        </w:rPr>
        <w:t>》的不需提供）；</w:t>
      </w:r>
    </w:p>
    <w:p>
      <w:pPr>
        <w:pStyle w:val="151"/>
        <w:numPr>
          <w:ilvl w:val="0"/>
          <w:numId w:val="17"/>
        </w:numPr>
        <w:spacing w:after="200" w:line="360" w:lineRule="auto"/>
        <w:ind w:left="0" w:firstLine="573" w:firstLineChars="0"/>
        <w:rPr>
          <w:rFonts w:ascii="宋体" w:hAnsi="宋体"/>
          <w:b/>
          <w:bCs/>
          <w:kern w:val="0"/>
          <w:sz w:val="28"/>
          <w:szCs w:val="28"/>
        </w:rPr>
      </w:pPr>
      <w:r>
        <w:rPr>
          <w:rFonts w:hint="eastAsia" w:ascii="宋体" w:hAnsi="宋体"/>
          <w:b/>
          <w:bCs/>
          <w:kern w:val="0"/>
          <w:sz w:val="28"/>
          <w:szCs w:val="28"/>
        </w:rPr>
        <w:t>营业执照复印件（正本或副本）或法人证书复印件（正本或副本）</w:t>
      </w:r>
      <w:r>
        <w:rPr>
          <w:rFonts w:hint="eastAsia" w:ascii="宋体" w:hAnsi="宋体"/>
          <w:b/>
          <w:sz w:val="28"/>
          <w:szCs w:val="28"/>
        </w:rPr>
        <w:t>或其他能够证明</w:t>
      </w:r>
      <w:r>
        <w:rPr>
          <w:rFonts w:ascii="宋体" w:hAnsi="宋体"/>
          <w:b/>
          <w:sz w:val="28"/>
          <w:szCs w:val="28"/>
        </w:rPr>
        <w:t>供应商具有独立承担民事责任能力的</w:t>
      </w:r>
      <w:r>
        <w:rPr>
          <w:rFonts w:hint="eastAsia" w:ascii="宋体" w:hAnsi="宋体"/>
          <w:b/>
          <w:sz w:val="28"/>
          <w:szCs w:val="28"/>
        </w:rPr>
        <w:t>相关证明材料复印件</w:t>
      </w:r>
      <w:r>
        <w:rPr>
          <w:rFonts w:hint="eastAsia" w:ascii="宋体" w:hAnsi="宋体"/>
          <w:b/>
          <w:bCs/>
          <w:kern w:val="0"/>
          <w:sz w:val="28"/>
          <w:szCs w:val="28"/>
        </w:rPr>
        <w:t>；</w:t>
      </w:r>
    </w:p>
    <w:p>
      <w:pPr>
        <w:pStyle w:val="151"/>
        <w:numPr>
          <w:numId w:val="0"/>
        </w:numPr>
        <w:spacing w:after="200" w:line="360" w:lineRule="auto"/>
        <w:rPr>
          <w:rFonts w:ascii="宋体" w:hAnsi="宋体"/>
          <w:b/>
          <w:bCs/>
          <w:kern w:val="0"/>
          <w:sz w:val="28"/>
          <w:szCs w:val="28"/>
        </w:rPr>
      </w:pPr>
      <w:r>
        <w:rPr>
          <w:rFonts w:hint="eastAsia" w:ascii="宋体" w:hAnsi="宋体"/>
          <w:b/>
          <w:bCs/>
          <w:kern w:val="0"/>
          <w:sz w:val="28"/>
          <w:szCs w:val="28"/>
          <w:lang w:val="en-US" w:eastAsia="zh-CN"/>
        </w:rPr>
        <w:t xml:space="preserve">   </w:t>
      </w:r>
      <w:r>
        <w:rPr>
          <w:rFonts w:hint="eastAsia" w:ascii="宋体" w:hAnsi="宋体"/>
          <w:b/>
          <w:bCs/>
          <w:kern w:val="0"/>
          <w:sz w:val="28"/>
          <w:szCs w:val="28"/>
          <w:lang w:eastAsia="zh-CN"/>
        </w:rPr>
        <w:t>（三）</w:t>
      </w:r>
      <w:r>
        <w:rPr>
          <w:rFonts w:hint="eastAsia" w:ascii="宋体" w:hAnsi="宋体"/>
          <w:b/>
          <w:bCs/>
          <w:kern w:val="0"/>
          <w:sz w:val="28"/>
          <w:szCs w:val="28"/>
        </w:rPr>
        <w:t>采购人对投标人履行合同所必须的设备和专业技术能力无其他特殊要求，投标人可不提供证明材料；</w:t>
      </w:r>
    </w:p>
    <w:p>
      <w:pPr>
        <w:pStyle w:val="151"/>
        <w:numPr>
          <w:numId w:val="0"/>
        </w:numPr>
        <w:spacing w:after="200" w:line="360" w:lineRule="auto"/>
        <w:rPr>
          <w:rFonts w:hint="eastAsia" w:ascii="宋体" w:hAnsi="宋体"/>
          <w:b/>
          <w:bCs/>
          <w:kern w:val="0"/>
          <w:sz w:val="28"/>
          <w:szCs w:val="28"/>
          <w:highlight w:val="none"/>
        </w:rPr>
      </w:pPr>
      <w:r>
        <w:rPr>
          <w:rFonts w:hint="eastAsia" w:ascii="宋体" w:hAnsi="宋体"/>
          <w:b/>
          <w:bCs/>
          <w:kern w:val="0"/>
          <w:sz w:val="28"/>
          <w:szCs w:val="28"/>
          <w:highlight w:val="none"/>
          <w:lang w:val="en-US" w:eastAsia="zh-CN"/>
        </w:rPr>
        <w:t xml:space="preserve">   （四）具备《会计师事务所执业证书》。</w:t>
      </w:r>
    </w:p>
    <w:p>
      <w:pPr>
        <w:pStyle w:val="6"/>
        <w:ind w:hanging="2830"/>
      </w:pPr>
      <w:r>
        <w:rPr>
          <w:rFonts w:hint="eastAsia"/>
        </w:rPr>
        <w:t>商务技术响应文件</w:t>
      </w:r>
    </w:p>
    <w:p>
      <w:pPr>
        <w:numPr>
          <w:ilvl w:val="0"/>
          <w:numId w:val="18"/>
        </w:numPr>
        <w:tabs>
          <w:tab w:val="left" w:pos="1134"/>
        </w:tabs>
        <w:spacing w:line="360" w:lineRule="auto"/>
        <w:ind w:hanging="279"/>
        <w:jc w:val="left"/>
        <w:rPr>
          <w:rFonts w:ascii="宋体" w:hAnsi="宋体"/>
          <w:b/>
          <w:sz w:val="28"/>
          <w:szCs w:val="28"/>
        </w:rPr>
      </w:pPr>
      <w:r>
        <w:rPr>
          <w:rFonts w:hint="eastAsia" w:ascii="宋体" w:hAnsi="宋体"/>
          <w:b/>
          <w:sz w:val="28"/>
          <w:szCs w:val="28"/>
        </w:rPr>
        <w:t>投标函；</w:t>
      </w:r>
    </w:p>
    <w:p>
      <w:pPr>
        <w:numPr>
          <w:ilvl w:val="0"/>
          <w:numId w:val="18"/>
        </w:numPr>
        <w:tabs>
          <w:tab w:val="left" w:pos="1134"/>
        </w:tabs>
        <w:spacing w:line="360" w:lineRule="auto"/>
        <w:ind w:left="0" w:firstLine="567"/>
        <w:jc w:val="left"/>
        <w:rPr>
          <w:rFonts w:ascii="宋体" w:hAnsi="宋体"/>
          <w:b/>
          <w:sz w:val="28"/>
          <w:szCs w:val="28"/>
        </w:rPr>
      </w:pPr>
      <w:r>
        <w:rPr>
          <w:rFonts w:hint="eastAsia" w:ascii="宋体" w:hAnsi="宋体"/>
          <w:b/>
          <w:sz w:val="28"/>
          <w:szCs w:val="28"/>
        </w:rPr>
        <w:t>法定代表人或主要负责人身份证明书（说明</w:t>
      </w:r>
      <w:r>
        <w:rPr>
          <w:rFonts w:ascii="宋体" w:hAnsi="宋体"/>
          <w:b/>
          <w:sz w:val="28"/>
          <w:szCs w:val="28"/>
        </w:rPr>
        <w:t>：</w:t>
      </w:r>
      <w:r>
        <w:rPr>
          <w:rFonts w:hint="eastAsia" w:ascii="宋体" w:hAnsi="宋体"/>
          <w:b/>
          <w:sz w:val="28"/>
          <w:szCs w:val="28"/>
          <w:lang w:val="zh-CN"/>
        </w:rPr>
        <w:t>主要</w:t>
      </w:r>
      <w:r>
        <w:rPr>
          <w:rFonts w:ascii="宋体" w:hAnsi="宋体"/>
          <w:b/>
          <w:sz w:val="28"/>
          <w:szCs w:val="28"/>
          <w:lang w:val="zh-CN"/>
        </w:rPr>
        <w:t>负责人为供应商提供的其</w:t>
      </w:r>
      <w:r>
        <w:rPr>
          <w:rFonts w:hint="eastAsia" w:ascii="宋体" w:hAnsi="宋体"/>
          <w:b/>
          <w:sz w:val="28"/>
          <w:szCs w:val="28"/>
          <w:lang w:val="zh-CN"/>
        </w:rPr>
        <w:t>具有独立承担民事责任能力的</w:t>
      </w:r>
      <w:r>
        <w:rPr>
          <w:rFonts w:ascii="宋体" w:hAnsi="宋体"/>
          <w:b/>
          <w:sz w:val="28"/>
          <w:szCs w:val="28"/>
          <w:lang w:val="zh-CN"/>
        </w:rPr>
        <w:t>证明材料中</w:t>
      </w:r>
      <w:r>
        <w:rPr>
          <w:rFonts w:hint="eastAsia" w:ascii="宋体" w:hAnsi="宋体"/>
          <w:b/>
          <w:sz w:val="28"/>
          <w:szCs w:val="28"/>
          <w:lang w:val="zh-CN"/>
        </w:rPr>
        <w:t>的</w:t>
      </w:r>
      <w:r>
        <w:rPr>
          <w:rFonts w:ascii="宋体" w:hAnsi="宋体"/>
          <w:b/>
          <w:sz w:val="28"/>
          <w:szCs w:val="28"/>
          <w:lang w:val="zh-CN"/>
        </w:rPr>
        <w:t>主要</w:t>
      </w:r>
      <w:r>
        <w:rPr>
          <w:rFonts w:hint="eastAsia" w:ascii="宋体" w:hAnsi="宋体"/>
          <w:b/>
          <w:sz w:val="28"/>
          <w:szCs w:val="28"/>
          <w:lang w:val="zh-CN"/>
        </w:rPr>
        <w:t>负责</w:t>
      </w:r>
      <w:r>
        <w:rPr>
          <w:rFonts w:ascii="宋体" w:hAnsi="宋体"/>
          <w:b/>
          <w:sz w:val="28"/>
          <w:szCs w:val="28"/>
          <w:lang w:val="zh-CN"/>
        </w:rPr>
        <w:t>人员</w:t>
      </w:r>
      <w:r>
        <w:rPr>
          <w:rFonts w:hint="eastAsia" w:ascii="宋体" w:hAnsi="宋体"/>
          <w:sz w:val="28"/>
          <w:szCs w:val="28"/>
        </w:rPr>
        <w:t>。</w:t>
      </w:r>
      <w:r>
        <w:rPr>
          <w:rFonts w:hint="eastAsia" w:ascii="宋体" w:hAnsi="宋体"/>
          <w:b/>
          <w:sz w:val="28"/>
          <w:szCs w:val="28"/>
        </w:rPr>
        <w:t>）；</w:t>
      </w:r>
    </w:p>
    <w:p>
      <w:pPr>
        <w:numPr>
          <w:ilvl w:val="0"/>
          <w:numId w:val="18"/>
        </w:numPr>
        <w:tabs>
          <w:tab w:val="left" w:pos="1134"/>
        </w:tabs>
        <w:spacing w:line="360" w:lineRule="auto"/>
        <w:ind w:hanging="279"/>
        <w:jc w:val="left"/>
        <w:rPr>
          <w:rFonts w:ascii="宋体" w:hAnsi="宋体"/>
          <w:b/>
          <w:sz w:val="28"/>
          <w:szCs w:val="28"/>
        </w:rPr>
      </w:pPr>
      <w:r>
        <w:rPr>
          <w:rFonts w:hint="eastAsia" w:ascii="宋体" w:hAnsi="宋体"/>
          <w:b/>
          <w:sz w:val="28"/>
          <w:szCs w:val="28"/>
        </w:rPr>
        <w:t>投标人基本情况表；</w:t>
      </w:r>
    </w:p>
    <w:p>
      <w:pPr>
        <w:numPr>
          <w:ilvl w:val="0"/>
          <w:numId w:val="18"/>
        </w:numPr>
        <w:tabs>
          <w:tab w:val="left" w:pos="1134"/>
        </w:tabs>
        <w:spacing w:line="360" w:lineRule="auto"/>
        <w:ind w:hanging="279"/>
        <w:jc w:val="left"/>
        <w:rPr>
          <w:rFonts w:ascii="宋体" w:hAnsi="宋体"/>
          <w:b/>
          <w:sz w:val="28"/>
          <w:szCs w:val="28"/>
        </w:rPr>
      </w:pPr>
      <w:r>
        <w:rPr>
          <w:rFonts w:hint="eastAsia" w:ascii="宋体" w:hAnsi="宋体"/>
          <w:b/>
          <w:kern w:val="0"/>
          <w:sz w:val="28"/>
          <w:szCs w:val="28"/>
        </w:rPr>
        <w:t>服务方案及服务承诺</w:t>
      </w:r>
      <w:r>
        <w:rPr>
          <w:rFonts w:hint="eastAsia" w:ascii="宋体" w:hAnsi="宋体"/>
          <w:b/>
          <w:sz w:val="28"/>
          <w:szCs w:val="28"/>
        </w:rPr>
        <w:t>；</w:t>
      </w:r>
    </w:p>
    <w:p>
      <w:pPr>
        <w:numPr>
          <w:ilvl w:val="0"/>
          <w:numId w:val="18"/>
        </w:numPr>
        <w:tabs>
          <w:tab w:val="left" w:pos="1134"/>
        </w:tabs>
        <w:spacing w:line="360" w:lineRule="auto"/>
        <w:ind w:hanging="279"/>
        <w:jc w:val="left"/>
        <w:rPr>
          <w:rFonts w:ascii="宋体" w:hAnsi="宋体"/>
          <w:b/>
          <w:sz w:val="28"/>
          <w:szCs w:val="28"/>
        </w:rPr>
      </w:pPr>
      <w:r>
        <w:rPr>
          <w:rFonts w:hint="eastAsia" w:ascii="宋体" w:hAnsi="宋体"/>
          <w:b/>
          <w:sz w:val="28"/>
          <w:szCs w:val="28"/>
        </w:rPr>
        <w:t>承诺函；</w:t>
      </w:r>
    </w:p>
    <w:p>
      <w:pPr>
        <w:pStyle w:val="6"/>
        <w:ind w:hanging="2830"/>
      </w:pPr>
      <w:r>
        <w:rPr>
          <w:rFonts w:hint="eastAsia"/>
        </w:rPr>
        <w:t>报价要求响应文件</w:t>
      </w:r>
    </w:p>
    <w:p>
      <w:pPr>
        <w:numPr>
          <w:ilvl w:val="0"/>
          <w:numId w:val="19"/>
        </w:numPr>
        <w:tabs>
          <w:tab w:val="left" w:pos="1134"/>
        </w:tabs>
        <w:spacing w:line="360" w:lineRule="auto"/>
        <w:ind w:left="0" w:firstLine="567"/>
        <w:jc w:val="left"/>
        <w:rPr>
          <w:rFonts w:ascii="宋体" w:hAnsi="宋体"/>
          <w:b/>
          <w:sz w:val="28"/>
          <w:szCs w:val="28"/>
        </w:rPr>
      </w:pPr>
      <w:r>
        <w:rPr>
          <w:rFonts w:hint="eastAsia" w:ascii="宋体" w:hAnsi="宋体"/>
          <w:b/>
          <w:sz w:val="28"/>
          <w:szCs w:val="28"/>
        </w:rPr>
        <w:t>开标一览表；</w:t>
      </w:r>
    </w:p>
    <w:p>
      <w:pPr>
        <w:numPr>
          <w:ilvl w:val="0"/>
          <w:numId w:val="19"/>
        </w:numPr>
        <w:tabs>
          <w:tab w:val="left" w:pos="1134"/>
        </w:tabs>
        <w:spacing w:line="360" w:lineRule="auto"/>
        <w:ind w:left="0" w:firstLine="567"/>
        <w:jc w:val="left"/>
        <w:rPr>
          <w:rFonts w:ascii="宋体" w:hAnsi="宋体"/>
          <w:b/>
          <w:sz w:val="28"/>
          <w:szCs w:val="28"/>
        </w:rPr>
      </w:pPr>
      <w:r>
        <w:rPr>
          <w:rFonts w:hint="eastAsia" w:ascii="宋体" w:hAnsi="宋体"/>
          <w:b/>
          <w:sz w:val="28"/>
          <w:szCs w:val="28"/>
        </w:rPr>
        <w:t>分项报价明细表。（如涉及）</w:t>
      </w:r>
    </w:p>
    <w:p>
      <w:pPr>
        <w:keepNext/>
        <w:keepLines/>
        <w:numPr>
          <w:ilvl w:val="2"/>
          <w:numId w:val="5"/>
        </w:numPr>
        <w:spacing w:line="360" w:lineRule="auto"/>
        <w:ind w:left="0" w:firstLine="0"/>
        <w:outlineLvl w:val="2"/>
        <w:rPr>
          <w:rFonts w:ascii="宋体" w:hAnsi="宋体"/>
          <w:b/>
          <w:bCs/>
          <w:sz w:val="28"/>
          <w:szCs w:val="28"/>
        </w:rPr>
      </w:pPr>
      <w:bookmarkStart w:id="52" w:name="_Toc316291396"/>
      <w:bookmarkEnd w:id="52"/>
      <w:bookmarkStart w:id="53" w:name="_Toc316292019"/>
      <w:bookmarkEnd w:id="53"/>
      <w:bookmarkStart w:id="54" w:name="_Toc316292020"/>
      <w:bookmarkEnd w:id="54"/>
      <w:bookmarkStart w:id="55" w:name="_Toc316291395"/>
      <w:bookmarkEnd w:id="55"/>
      <w:bookmarkStart w:id="56" w:name="_Toc183682355"/>
      <w:bookmarkStart w:id="57" w:name="_Toc217446049"/>
      <w:bookmarkStart w:id="58" w:name="_Toc183582218"/>
      <w:r>
        <w:rPr>
          <w:rFonts w:hint="eastAsia" w:ascii="宋体" w:hAnsi="宋体"/>
          <w:b/>
          <w:bCs/>
          <w:sz w:val="28"/>
          <w:szCs w:val="28"/>
        </w:rPr>
        <w:t>投标文件格式</w:t>
      </w:r>
      <w:bookmarkEnd w:id="56"/>
      <w:bookmarkEnd w:id="57"/>
      <w:bookmarkEnd w:id="58"/>
      <w:r>
        <w:rPr>
          <w:rFonts w:hint="eastAsia" w:ascii="宋体" w:hAnsi="宋体"/>
          <w:b/>
          <w:bCs/>
          <w:sz w:val="28"/>
          <w:szCs w:val="28"/>
        </w:rPr>
        <w:tab/>
      </w:r>
    </w:p>
    <w:p>
      <w:pPr>
        <w:numPr>
          <w:ilvl w:val="0"/>
          <w:numId w:val="20"/>
        </w:numPr>
        <w:tabs>
          <w:tab w:val="left" w:pos="1134"/>
        </w:tabs>
        <w:spacing w:line="360" w:lineRule="auto"/>
        <w:ind w:left="0" w:firstLine="567"/>
        <w:rPr>
          <w:rFonts w:ascii="宋体" w:hAnsi="宋体"/>
          <w:sz w:val="28"/>
          <w:szCs w:val="28"/>
        </w:rPr>
      </w:pPr>
      <w:r>
        <w:rPr>
          <w:rFonts w:hint="eastAsia" w:ascii="宋体" w:hAnsi="宋体"/>
          <w:sz w:val="28"/>
          <w:szCs w:val="28"/>
        </w:rPr>
        <w:t>投标人应按照招标文件第3章中提供的“投标文件格式”填写相关内容。</w:t>
      </w:r>
    </w:p>
    <w:p>
      <w:pPr>
        <w:numPr>
          <w:ilvl w:val="0"/>
          <w:numId w:val="20"/>
        </w:numPr>
        <w:tabs>
          <w:tab w:val="left" w:pos="1134"/>
        </w:tabs>
        <w:spacing w:line="360" w:lineRule="auto"/>
        <w:ind w:left="0" w:firstLine="567"/>
        <w:rPr>
          <w:rFonts w:ascii="宋体" w:hAnsi="宋体"/>
          <w:sz w:val="28"/>
          <w:szCs w:val="28"/>
        </w:rPr>
      </w:pPr>
      <w:r>
        <w:rPr>
          <w:rFonts w:hint="eastAsia" w:ascii="宋体" w:hAnsi="宋体"/>
          <w:sz w:val="28"/>
          <w:szCs w:val="28"/>
        </w:rPr>
        <w:t>对于没有格式要求的投标文件由投标人自行编写。</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投标报价</w:t>
      </w:r>
    </w:p>
    <w:p>
      <w:pPr>
        <w:numPr>
          <w:ilvl w:val="0"/>
          <w:numId w:val="21"/>
        </w:numPr>
        <w:tabs>
          <w:tab w:val="left" w:pos="1134"/>
        </w:tabs>
        <w:spacing w:line="360" w:lineRule="auto"/>
        <w:ind w:left="0" w:firstLine="560"/>
        <w:rPr>
          <w:rFonts w:ascii="宋体" w:hAnsi="宋体"/>
          <w:sz w:val="28"/>
          <w:szCs w:val="28"/>
        </w:rPr>
      </w:pPr>
      <w:r>
        <w:rPr>
          <w:rFonts w:hint="eastAsia" w:ascii="宋体" w:hAnsi="宋体"/>
          <w:sz w:val="28"/>
          <w:szCs w:val="28"/>
        </w:rPr>
        <w:t>投标人的报价是投标人响应招标项目要求的全部工作内容的价格体现，包括投标人完成本项目所需的一切费用。</w:t>
      </w:r>
    </w:p>
    <w:p>
      <w:pPr>
        <w:numPr>
          <w:ilvl w:val="0"/>
          <w:numId w:val="21"/>
        </w:numPr>
        <w:tabs>
          <w:tab w:val="left" w:pos="1134"/>
        </w:tabs>
        <w:spacing w:line="360" w:lineRule="auto"/>
        <w:ind w:left="0" w:firstLine="560"/>
        <w:rPr>
          <w:rFonts w:ascii="宋体" w:hAnsi="宋体"/>
          <w:sz w:val="28"/>
          <w:szCs w:val="28"/>
        </w:rPr>
      </w:pPr>
      <w:r>
        <w:rPr>
          <w:rFonts w:hint="eastAsia" w:ascii="宋体" w:hAnsi="宋体"/>
          <w:sz w:val="28"/>
          <w:szCs w:val="28"/>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566" w:firstLineChars="202"/>
        <w:rPr>
          <w:rFonts w:ascii="宋体" w:hAnsi="宋体"/>
          <w:sz w:val="28"/>
          <w:szCs w:val="28"/>
        </w:rPr>
      </w:pPr>
      <w:bookmarkStart w:id="59" w:name="_Toc183582223"/>
      <w:bookmarkStart w:id="60" w:name="_Toc217446050"/>
      <w:bookmarkStart w:id="61" w:name="_Toc183682360"/>
      <w:r>
        <w:rPr>
          <w:rFonts w:hint="eastAsia" w:ascii="宋体" w:hAnsi="宋体"/>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hint="eastAsia" w:ascii="宋体" w:hAnsi="宋体"/>
          <w:sz w:val="28"/>
          <w:szCs w:val="28"/>
        </w:rPr>
        <w:t>）单价金额小数点或者百分比有明显错位的，应以总价为准，并修改单价；（</w:t>
      </w:r>
      <w:r>
        <w:rPr>
          <w:rFonts w:ascii="宋体" w:hAnsi="宋体"/>
          <w:sz w:val="28"/>
          <w:szCs w:val="28"/>
        </w:rPr>
        <w:t>3</w:t>
      </w:r>
      <w:r>
        <w:rPr>
          <w:rFonts w:hint="eastAsia" w:ascii="宋体" w:hAnsi="宋体"/>
          <w:sz w:val="28"/>
          <w:szCs w:val="28"/>
        </w:rPr>
        <w:t>）总价金额与按单价汇总金额不一致的，以单价金额计算结果为准。</w:t>
      </w:r>
    </w:p>
    <w:p>
      <w:pPr>
        <w:tabs>
          <w:tab w:val="left" w:pos="1134"/>
        </w:tabs>
        <w:spacing w:line="360" w:lineRule="auto"/>
        <w:ind w:firstLine="566" w:firstLineChars="202"/>
        <w:rPr>
          <w:rFonts w:ascii="宋体" w:hAnsi="宋体"/>
          <w:sz w:val="28"/>
          <w:szCs w:val="28"/>
        </w:rPr>
      </w:pPr>
      <w:r>
        <w:rPr>
          <w:rFonts w:hint="eastAsia" w:cs="Arial"/>
          <w:sz w:val="28"/>
          <w:szCs w:val="28"/>
        </w:rPr>
        <w:t>同时出现两种以上不一致的，按照前款规定的顺序修正。修正后的报价经投标人以书面形式通过政府采购云平台进行确认，并加盖投标人（法定名称）电子签章，投标人逾时确认的，其投标无效。</w:t>
      </w:r>
      <w:r>
        <w:rPr>
          <w:rFonts w:hint="eastAsia" w:ascii="宋体" w:hAnsi="宋体"/>
          <w:sz w:val="28"/>
          <w:szCs w:val="28"/>
        </w:rPr>
        <w:t>如因断电、断网、系统故障或其他不可抗力等因素</w:t>
      </w:r>
      <w:r>
        <w:rPr>
          <w:rFonts w:hint="eastAsia" w:cs="Arial"/>
          <w:sz w:val="28"/>
          <w:szCs w:val="28"/>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投标保证金</w:t>
      </w:r>
      <w:bookmarkEnd w:id="59"/>
      <w:bookmarkEnd w:id="60"/>
      <w:bookmarkEnd w:id="61"/>
    </w:p>
    <w:p>
      <w:pPr>
        <w:spacing w:line="360" w:lineRule="auto"/>
        <w:ind w:firstLine="560" w:firstLineChars="200"/>
        <w:rPr>
          <w:rFonts w:ascii="宋体" w:hAnsi="宋体"/>
          <w:sz w:val="28"/>
          <w:szCs w:val="28"/>
        </w:rPr>
      </w:pPr>
      <w:r>
        <w:rPr>
          <w:rFonts w:hint="eastAsia" w:cs="Arial"/>
          <w:sz w:val="28"/>
          <w:szCs w:val="28"/>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1400"/>
      <w:bookmarkEnd w:id="62"/>
      <w:bookmarkStart w:id="63" w:name="_Toc316292024"/>
      <w:bookmarkEnd w:id="63"/>
      <w:bookmarkStart w:id="64" w:name="_Toc183582224"/>
      <w:bookmarkStart w:id="65" w:name="_Toc183682361"/>
      <w:bookmarkStart w:id="66" w:name="_Toc217446051"/>
      <w:r>
        <w:rPr>
          <w:rFonts w:hint="eastAsia" w:ascii="宋体" w:hAnsi="宋体"/>
          <w:b/>
          <w:bCs/>
          <w:sz w:val="28"/>
          <w:szCs w:val="28"/>
        </w:rPr>
        <w:t>投标有效期</w:t>
      </w:r>
      <w:bookmarkEnd w:id="64"/>
      <w:bookmarkEnd w:id="65"/>
      <w:bookmarkEnd w:id="66"/>
    </w:p>
    <w:p>
      <w:pPr>
        <w:numPr>
          <w:ilvl w:val="0"/>
          <w:numId w:val="22"/>
        </w:numPr>
        <w:tabs>
          <w:tab w:val="left" w:pos="1134"/>
        </w:tabs>
        <w:spacing w:line="360" w:lineRule="auto"/>
        <w:ind w:left="0" w:firstLine="567"/>
        <w:rPr>
          <w:rFonts w:ascii="宋体" w:hAnsi="宋体"/>
          <w:sz w:val="28"/>
          <w:szCs w:val="28"/>
        </w:rPr>
      </w:pPr>
      <w:r>
        <w:rPr>
          <w:rFonts w:hint="eastAsia" w:ascii="宋体" w:hAnsi="宋体"/>
          <w:sz w:val="28"/>
          <w:szCs w:val="28"/>
        </w:rPr>
        <w:t>投标有效期为</w:t>
      </w:r>
      <w:r>
        <w:rPr>
          <w:rFonts w:hint="eastAsia" w:ascii="Helvetica" w:hAnsi="Helvetica" w:cs="Helvetica"/>
          <w:sz w:val="28"/>
          <w:szCs w:val="28"/>
        </w:rPr>
        <w:t>提交投标文件的截止之日起</w:t>
      </w:r>
      <w:r>
        <w:rPr>
          <w:rFonts w:hint="eastAsia" w:ascii="宋体" w:hAnsi="宋体"/>
          <w:sz w:val="28"/>
          <w:szCs w:val="28"/>
          <w:u w:val="single"/>
        </w:rPr>
        <w:t>120</w:t>
      </w:r>
      <w:r>
        <w:rPr>
          <w:rFonts w:hint="eastAsia" w:ascii="宋体" w:hAnsi="宋体"/>
          <w:sz w:val="28"/>
          <w:szCs w:val="28"/>
        </w:rPr>
        <w:t>天。投标有效期短于此规定期限的或不作响应的，则其投标文件将按无效投标文件处理。</w:t>
      </w:r>
    </w:p>
    <w:p>
      <w:pPr>
        <w:numPr>
          <w:ilvl w:val="0"/>
          <w:numId w:val="22"/>
        </w:numPr>
        <w:tabs>
          <w:tab w:val="left" w:pos="1134"/>
        </w:tabs>
        <w:spacing w:line="360" w:lineRule="auto"/>
        <w:ind w:left="0" w:firstLine="567"/>
        <w:rPr>
          <w:rFonts w:ascii="宋体" w:hAnsi="宋体"/>
          <w:sz w:val="28"/>
          <w:szCs w:val="28"/>
        </w:rPr>
      </w:pPr>
      <w:r>
        <w:rPr>
          <w:rFonts w:hint="eastAsia" w:ascii="宋体" w:hAnsi="宋体"/>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5"/>
        <w:numPr>
          <w:ilvl w:val="2"/>
          <w:numId w:val="5"/>
        </w:numPr>
        <w:tabs>
          <w:tab w:val="left" w:pos="851"/>
        </w:tabs>
        <w:spacing w:after="200" w:line="240" w:lineRule="auto"/>
        <w:ind w:left="0" w:firstLine="0"/>
        <w:rPr>
          <w:color w:val="auto"/>
        </w:rPr>
      </w:pPr>
      <w:bookmarkStart w:id="67" w:name="_Toc217446054"/>
      <w:bookmarkStart w:id="68" w:name="_Toc183682364"/>
      <w:bookmarkStart w:id="69" w:name="_Toc183582227"/>
      <w:r>
        <w:rPr>
          <w:rFonts w:hint="eastAsia"/>
          <w:color w:val="auto"/>
        </w:rPr>
        <w:t>投标文件的制作和签章、加密</w:t>
      </w:r>
    </w:p>
    <w:p>
      <w:pPr>
        <w:spacing w:line="360" w:lineRule="auto"/>
        <w:ind w:firstLine="560" w:firstLineChars="200"/>
        <w:rPr>
          <w:rFonts w:ascii="宋体" w:hAnsi="宋体"/>
          <w:sz w:val="28"/>
          <w:szCs w:val="28"/>
        </w:rPr>
      </w:pPr>
      <w:r>
        <w:rPr>
          <w:rFonts w:hint="eastAsia" w:ascii="宋体" w:hAnsi="宋体"/>
          <w:sz w:val="28"/>
          <w:szCs w:val="28"/>
        </w:rPr>
        <w:t>一、投标文件应根据招标文件的要求进行制作。（说明：1、招标文件中要求提供复印件证明材料的，包含提供原件的影印件或复印件。2、要求提供复印件的证明材料须清晰可辨。）</w:t>
      </w:r>
    </w:p>
    <w:p>
      <w:pPr>
        <w:spacing w:line="360" w:lineRule="auto"/>
        <w:ind w:firstLine="560" w:firstLineChars="200"/>
        <w:rPr>
          <w:rFonts w:ascii="宋体" w:hAnsi="宋体"/>
          <w:sz w:val="28"/>
          <w:szCs w:val="28"/>
        </w:rPr>
      </w:pPr>
      <w:r>
        <w:rPr>
          <w:rFonts w:hint="eastAsia" w:ascii="宋体" w:hAnsi="宋体"/>
          <w:sz w:val="28"/>
          <w:szCs w:val="28"/>
        </w:rPr>
        <w:t>二、投标文件制作详情：</w:t>
      </w:r>
    </w:p>
    <w:p>
      <w:pPr>
        <w:spacing w:line="360" w:lineRule="auto"/>
        <w:ind w:firstLine="560" w:firstLineChars="200"/>
        <w:rPr>
          <w:rFonts w:ascii="宋体" w:hAnsi="宋体"/>
          <w:sz w:val="28"/>
          <w:szCs w:val="28"/>
        </w:rPr>
      </w:pPr>
      <w:r>
        <w:rPr>
          <w:rFonts w:hint="eastAsia" w:ascii="宋体" w:hAnsi="宋体"/>
          <w:sz w:val="28"/>
          <w:szCs w:val="28"/>
        </w:rPr>
        <w:t>1、本项目实行电子投标。投标人应先安装“政采云投标客户端”（下载地址1：前往成都市公共资源交易服务中心门户网站（https://www.cdggzy.com/）—业务办理—下载专区—政府采购下载专区下载“政采云投标客户端”；下载地址2：</w:t>
      </w:r>
      <w:r>
        <w:rPr>
          <w:rFonts w:ascii="宋体" w:hAnsi="宋体"/>
          <w:sz w:val="28"/>
          <w:szCs w:val="28"/>
        </w:rPr>
        <w:t>https://customer.zcygov.cn/CA-driver-download?utm=web-ca-front.3ddc8fbb.0.0.3a16b7402a4511ec900b6349b129e0db</w:t>
      </w:r>
      <w:r>
        <w:rPr>
          <w:rFonts w:hint="eastAsia" w:ascii="宋体" w:hAnsi="宋体"/>
          <w:sz w:val="28"/>
          <w:szCs w:val="28"/>
        </w:rPr>
        <w:t>。投标人应按招标文件要求，通过“政采云投标客户端”制作、加密并提交投标文件。</w:t>
      </w:r>
    </w:p>
    <w:p>
      <w:pPr>
        <w:spacing w:line="360" w:lineRule="auto"/>
        <w:ind w:firstLine="562" w:firstLineChars="200"/>
        <w:rPr>
          <w:rFonts w:ascii="宋体" w:hAnsi="宋体"/>
          <w:b/>
          <w:sz w:val="28"/>
          <w:szCs w:val="28"/>
        </w:rPr>
      </w:pPr>
      <w:r>
        <w:rPr>
          <w:rFonts w:hint="eastAsia" w:ascii="宋体" w:hAnsi="宋体"/>
          <w:b/>
          <w:sz w:val="28"/>
          <w:szCs w:val="28"/>
        </w:rPr>
        <w:t>2、投标文件应加盖投标人（法定名称）电子签章，不得使用投标人专用章（如经济合同章、投标专用章等）或下属单位印章代替。</w:t>
      </w:r>
    </w:p>
    <w:p>
      <w:pPr>
        <w:spacing w:line="360" w:lineRule="auto"/>
        <w:ind w:firstLine="560" w:firstLineChars="200"/>
        <w:rPr>
          <w:rFonts w:ascii="宋体" w:hAnsi="宋体"/>
          <w:sz w:val="28"/>
          <w:szCs w:val="28"/>
        </w:rPr>
      </w:pPr>
      <w:r>
        <w:rPr>
          <w:rFonts w:hint="eastAsia" w:ascii="宋体" w:hAnsi="宋体"/>
          <w:sz w:val="28"/>
          <w:szCs w:val="28"/>
        </w:rPr>
        <w:t>3、投标人应使用本企业CA数字证书对投标文件进行加密。</w:t>
      </w:r>
    </w:p>
    <w:p>
      <w:pPr>
        <w:spacing w:line="360" w:lineRule="auto"/>
        <w:ind w:firstLine="560" w:firstLineChars="200"/>
        <w:rPr>
          <w:rFonts w:ascii="宋体" w:hAnsi="宋体"/>
          <w:sz w:val="28"/>
          <w:szCs w:val="28"/>
        </w:rPr>
      </w:pPr>
      <w:r>
        <w:rPr>
          <w:rFonts w:hint="eastAsia" w:ascii="宋体" w:hAnsi="宋体"/>
          <w:sz w:val="28"/>
          <w:szCs w:val="28"/>
        </w:rPr>
        <w:t>4、招标文件有修改的，投标人须重新下载修改后的招标文件（修改后的招标文件在更正公告中下载），根据修改后的招标文件制作、撤回修改，并提交投标文件。</w:t>
      </w:r>
    </w:p>
    <w:p>
      <w:pPr>
        <w:spacing w:line="360" w:lineRule="auto"/>
        <w:ind w:firstLine="560" w:firstLineChars="200"/>
        <w:rPr>
          <w:rFonts w:ascii="宋体" w:hAnsi="宋体"/>
          <w:sz w:val="28"/>
          <w:szCs w:val="28"/>
        </w:rPr>
      </w:pPr>
      <w:r>
        <w:rPr>
          <w:rFonts w:hint="eastAsia" w:ascii="宋体" w:hAnsi="宋体"/>
          <w:sz w:val="28"/>
          <w:szCs w:val="28"/>
        </w:rPr>
        <w:t>5、使用“政府采购云平台”（含政采云电子交易客户端）需要提前申领CA数字证书及电子签章，请自行前往四川CA、天威CA 、CFCA服务点办理，投标人只需办理其中一家CA数字证书及签章（提示：办理时请说明参与成都市政府采购项目）。投标人应及时完成在“政府采购云平台”的CA账号绑定，确保顺利参与电子投标。</w:t>
      </w:r>
    </w:p>
    <w:p>
      <w:pPr>
        <w:spacing w:line="360" w:lineRule="auto"/>
        <w:ind w:firstLine="560" w:firstLineChars="200"/>
        <w:rPr>
          <w:rFonts w:ascii="宋体" w:hAnsi="宋体"/>
          <w:sz w:val="28"/>
          <w:szCs w:val="28"/>
        </w:rPr>
      </w:pPr>
      <w:r>
        <w:rPr>
          <w:rFonts w:hint="eastAsia" w:ascii="宋体" w:hAnsi="宋体"/>
          <w:sz w:val="28"/>
          <w:szCs w:val="28"/>
        </w:rPr>
        <w:t>6、政府采购云平台所支持的CA证书及签章：四川CA及金格签章，天威CA（金润版）及金润签章，CFCA及金格签章。</w:t>
      </w:r>
    </w:p>
    <w:p>
      <w:pPr>
        <w:spacing w:line="360" w:lineRule="auto"/>
        <w:ind w:firstLine="560" w:firstLineChars="200"/>
        <w:rPr>
          <w:rFonts w:ascii="宋体" w:hAnsi="宋体"/>
          <w:sz w:val="28"/>
          <w:szCs w:val="28"/>
        </w:rPr>
      </w:pPr>
      <w:r>
        <w:rPr>
          <w:rFonts w:hint="eastAsia" w:ascii="宋体" w:hAnsi="宋体"/>
          <w:sz w:val="28"/>
          <w:szCs w:val="28"/>
        </w:rPr>
        <w:t>7、政府采购云平台技术支持：（1）钉钉群号：34165101（注：本群有3家CA办理人员加入）；如遇钉钉群满，请加钉钉群号：33782435（注：只加其中一个即可）。（2）统一热线电话：4008817190</w:t>
      </w:r>
    </w:p>
    <w:p>
      <w:pPr>
        <w:spacing w:line="360" w:lineRule="auto"/>
        <w:ind w:firstLine="560" w:firstLineChars="200"/>
        <w:rPr>
          <w:rFonts w:ascii="宋体" w:hAnsi="宋体"/>
          <w:sz w:val="28"/>
          <w:szCs w:val="28"/>
        </w:rPr>
      </w:pPr>
      <w:r>
        <w:rPr>
          <w:rFonts w:hint="eastAsia" w:ascii="宋体" w:hAnsi="宋体"/>
          <w:sz w:val="28"/>
          <w:szCs w:val="28"/>
        </w:rPr>
        <w:t>8、CA技术支持：四川CA：400-0281130；天威CA： 028-86694886、1592864708；CFCA：028-65785326、18033549468。</w:t>
      </w:r>
    </w:p>
    <w:p>
      <w:pPr>
        <w:pStyle w:val="5"/>
        <w:numPr>
          <w:ilvl w:val="2"/>
          <w:numId w:val="5"/>
        </w:numPr>
        <w:spacing w:after="200" w:line="240" w:lineRule="auto"/>
        <w:ind w:left="0" w:firstLine="0"/>
        <w:rPr>
          <w:color w:val="auto"/>
        </w:rPr>
      </w:pPr>
      <w:r>
        <w:rPr>
          <w:rFonts w:hint="eastAsia"/>
          <w:color w:val="auto"/>
        </w:rPr>
        <w:t>投标文件的</w:t>
      </w:r>
      <w:bookmarkEnd w:id="67"/>
      <w:bookmarkEnd w:id="68"/>
      <w:bookmarkEnd w:id="69"/>
      <w:r>
        <w:rPr>
          <w:rFonts w:hint="eastAsia"/>
          <w:color w:val="auto"/>
        </w:rPr>
        <w:t>提交</w:t>
      </w:r>
    </w:p>
    <w:p>
      <w:pPr>
        <w:tabs>
          <w:tab w:val="left" w:pos="0"/>
        </w:tabs>
        <w:spacing w:line="360" w:lineRule="auto"/>
        <w:ind w:firstLine="420" w:firstLineChars="150"/>
        <w:rPr>
          <w:rFonts w:ascii="宋体" w:hAnsi="宋体" w:eastAsiaTheme="minorEastAsia" w:cstheme="minorBidi"/>
          <w:bCs/>
          <w:sz w:val="28"/>
          <w:szCs w:val="28"/>
        </w:rPr>
      </w:pPr>
      <w:bookmarkStart w:id="70" w:name="_Toc316475586"/>
      <w:bookmarkEnd w:id="70"/>
      <w:bookmarkStart w:id="71" w:name="_Toc316475587"/>
      <w:bookmarkEnd w:id="71"/>
      <w:bookmarkStart w:id="72" w:name="_Toc183682365"/>
      <w:bookmarkStart w:id="73" w:name="_Toc217446055"/>
      <w:bookmarkStart w:id="74" w:name="_Toc183582228"/>
      <w:r>
        <w:rPr>
          <w:rFonts w:hint="eastAsia" w:ascii="宋体" w:hAnsi="宋体" w:eastAsiaTheme="minorEastAsia" w:cstheme="minorBidi"/>
          <w:bCs/>
          <w:sz w:val="28"/>
          <w:szCs w:val="28"/>
        </w:rPr>
        <w:t>一、投标人应当在投标文件提交截止时间前，将生成的已加密的电子投标文件成功提交至“政府采购云平台”。</w:t>
      </w:r>
    </w:p>
    <w:p>
      <w:pPr>
        <w:tabs>
          <w:tab w:val="left" w:pos="0"/>
        </w:tabs>
        <w:spacing w:line="360" w:lineRule="auto"/>
        <w:ind w:firstLine="420" w:firstLineChars="150"/>
        <w:rPr>
          <w:rFonts w:ascii="宋体" w:hAnsi="宋体" w:eastAsiaTheme="minorEastAsia" w:cstheme="minorBidi"/>
          <w:bCs/>
          <w:sz w:val="28"/>
          <w:szCs w:val="28"/>
        </w:rPr>
      </w:pPr>
      <w:r>
        <w:rPr>
          <w:rFonts w:hint="eastAsia" w:ascii="宋体" w:hAnsi="宋体" w:eastAsiaTheme="minorEastAsia" w:cstheme="minorBidi"/>
          <w:bCs/>
          <w:sz w:val="28"/>
          <w:szCs w:val="28"/>
        </w:rPr>
        <w:t>二、因招标文件的修改推迟投标截止日期的，投标人按采购中心在“四川政府采购网”和“成都市公共资源交易服务中心”网站上发布的澄清公告中修改的时间提交投标文件。</w:t>
      </w:r>
    </w:p>
    <w:p>
      <w:pPr>
        <w:tabs>
          <w:tab w:val="left" w:pos="0"/>
        </w:tabs>
        <w:spacing w:line="360" w:lineRule="auto"/>
        <w:ind w:firstLine="420" w:firstLineChars="150"/>
        <w:rPr>
          <w:rFonts w:ascii="宋体" w:hAnsi="宋体"/>
          <w:bCs/>
          <w:sz w:val="28"/>
          <w:szCs w:val="28"/>
        </w:rPr>
      </w:pPr>
      <w:r>
        <w:rPr>
          <w:rFonts w:hint="eastAsia" w:ascii="宋体" w:hAnsi="宋体" w:eastAsiaTheme="minorEastAsia" w:cstheme="minorBidi"/>
          <w:bCs/>
          <w:sz w:val="28"/>
          <w:szCs w:val="28"/>
        </w:rPr>
        <w:t>三、投标人应充分考虑提交文件的不可预见因素，未在投标截止时间前完成提交的，在投标截止时间后将无法提交</w:t>
      </w:r>
      <w:r>
        <w:rPr>
          <w:rFonts w:hint="eastAsia" w:ascii="宋体" w:hAnsi="宋体"/>
          <w:bCs/>
          <w:sz w:val="28"/>
          <w:szCs w:val="28"/>
        </w:rPr>
        <w:t>。</w:t>
      </w:r>
    </w:p>
    <w:p>
      <w:pPr>
        <w:pStyle w:val="5"/>
        <w:numPr>
          <w:ilvl w:val="2"/>
          <w:numId w:val="5"/>
        </w:numPr>
        <w:spacing w:after="200" w:line="276" w:lineRule="auto"/>
        <w:ind w:left="0" w:firstLine="0"/>
        <w:rPr>
          <w:color w:val="auto"/>
        </w:rPr>
      </w:pPr>
      <w:r>
        <w:rPr>
          <w:rFonts w:hint="eastAsia"/>
          <w:color w:val="auto"/>
        </w:rPr>
        <w:t>投标文件的</w:t>
      </w:r>
      <w:bookmarkEnd w:id="72"/>
      <w:bookmarkEnd w:id="73"/>
      <w:bookmarkEnd w:id="74"/>
      <w:r>
        <w:rPr>
          <w:rFonts w:hint="eastAsia"/>
          <w:color w:val="auto"/>
        </w:rPr>
        <w:t>补充、修改</w:t>
      </w:r>
    </w:p>
    <w:p>
      <w:pPr>
        <w:numPr>
          <w:ilvl w:val="0"/>
          <w:numId w:val="23"/>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前，投标人可对已提交的投标文件进行补充、修改。补充或者修改投标文件的，应当先撤回已提交的投标文件，在“政采云投标客户端”补充、修改投标文件并签章、加密后重新提交。撤回投标文件进行补充、修改，在投标截止时间前未重新提交的，视为撤回投标文件。</w:t>
      </w:r>
    </w:p>
    <w:p>
      <w:pPr>
        <w:numPr>
          <w:ilvl w:val="0"/>
          <w:numId w:val="23"/>
        </w:numPr>
        <w:tabs>
          <w:tab w:val="left" w:pos="1134"/>
        </w:tabs>
        <w:spacing w:before="120" w:after="200" w:line="360" w:lineRule="auto"/>
        <w:ind w:left="0" w:firstLine="567"/>
        <w:rPr>
          <w:rFonts w:ascii="宋体" w:hAnsi="宋体"/>
          <w:sz w:val="28"/>
          <w:szCs w:val="28"/>
        </w:rPr>
      </w:pPr>
      <w:r>
        <w:rPr>
          <w:rFonts w:hint="eastAsia" w:ascii="宋体" w:hAnsi="宋体"/>
          <w:sz w:val="28"/>
          <w:szCs w:val="28"/>
        </w:rPr>
        <w:t>在投标截止时间之后，投标人不得对其提交的投标文件做任何补充、修改。</w:t>
      </w:r>
    </w:p>
    <w:p>
      <w:pPr>
        <w:pStyle w:val="5"/>
        <w:numPr>
          <w:ilvl w:val="2"/>
          <w:numId w:val="5"/>
        </w:numPr>
        <w:spacing w:after="200" w:line="276" w:lineRule="auto"/>
        <w:ind w:left="0" w:firstLine="0"/>
        <w:rPr>
          <w:color w:val="auto"/>
        </w:rPr>
      </w:pPr>
      <w:r>
        <w:rPr>
          <w:rFonts w:hint="eastAsia"/>
          <w:color w:val="auto"/>
        </w:rPr>
        <w:t>投标文件的撤回</w:t>
      </w:r>
    </w:p>
    <w:p>
      <w:pPr>
        <w:spacing w:before="120" w:after="200" w:line="360" w:lineRule="auto"/>
        <w:ind w:firstLine="566" w:firstLineChars="202"/>
        <w:rPr>
          <w:rFonts w:ascii="宋体" w:hAnsi="宋体"/>
          <w:bCs/>
          <w:sz w:val="28"/>
          <w:szCs w:val="28"/>
        </w:rPr>
      </w:pPr>
      <w:bookmarkStart w:id="75" w:name="_Toc183582231"/>
      <w:bookmarkStart w:id="76" w:name="_Toc77400782"/>
      <w:bookmarkStart w:id="77" w:name="_Toc89075878"/>
      <w:bookmarkStart w:id="78" w:name="_Toc183682368"/>
      <w:bookmarkStart w:id="79" w:name="_Toc217446056"/>
      <w:r>
        <w:rPr>
          <w:rFonts w:hint="eastAsia" w:ascii="宋体" w:hAnsi="宋体"/>
          <w:bCs/>
          <w:sz w:val="28"/>
          <w:szCs w:val="28"/>
        </w:rPr>
        <w:t>在投标截止时间之前，投标人可对已提交的投标文件进行撤回。在投标截止时间之后，投标人不得撤回投标文件。</w:t>
      </w:r>
    </w:p>
    <w:p>
      <w:pPr>
        <w:pStyle w:val="5"/>
        <w:numPr>
          <w:ilvl w:val="2"/>
          <w:numId w:val="5"/>
        </w:numPr>
        <w:spacing w:after="200" w:line="276" w:lineRule="auto"/>
        <w:ind w:left="0" w:firstLine="0"/>
        <w:rPr>
          <w:color w:val="auto"/>
        </w:rPr>
      </w:pPr>
      <w:r>
        <w:rPr>
          <w:rFonts w:hint="eastAsia"/>
          <w:color w:val="auto"/>
        </w:rPr>
        <w:t>投标文件的解密</w:t>
      </w:r>
    </w:p>
    <w:p>
      <w:pPr>
        <w:tabs>
          <w:tab w:val="left" w:pos="1134"/>
        </w:tabs>
        <w:spacing w:before="120" w:line="360" w:lineRule="auto"/>
        <w:ind w:firstLine="566" w:firstLineChars="202"/>
        <w:rPr>
          <w:rFonts w:ascii="宋体" w:hAnsi="宋体"/>
          <w:bCs/>
          <w:sz w:val="28"/>
          <w:szCs w:val="28"/>
        </w:rPr>
      </w:pPr>
      <w:r>
        <w:rPr>
          <w:rFonts w:hint="eastAsia" w:ascii="宋体" w:hAnsi="宋体"/>
          <w:bCs/>
          <w:sz w:val="28"/>
          <w:szCs w:val="28"/>
        </w:rPr>
        <w:t>投标人</w:t>
      </w:r>
      <w:r>
        <w:rPr>
          <w:rFonts w:hint="eastAsia" w:ascii="宋体" w:hAnsi="宋体"/>
          <w:sz w:val="28"/>
          <w:szCs w:val="28"/>
        </w:rPr>
        <w:t>登录政府采购云平台，点击“项目采购—开标评标”模块，找到对应项目，进入“开标大厅”，等待采购中心开启解密后，进行线上解密。</w:t>
      </w:r>
      <w:r>
        <w:rPr>
          <w:rFonts w:hint="eastAsia" w:ascii="宋体" w:hAnsi="宋体"/>
          <w:bCs/>
          <w:sz w:val="28"/>
          <w:szCs w:val="28"/>
        </w:rPr>
        <w:t>除因</w:t>
      </w:r>
      <w:r>
        <w:rPr>
          <w:rFonts w:hint="eastAsia" w:ascii="宋体" w:hAnsi="宋体"/>
          <w:sz w:val="28"/>
          <w:szCs w:val="28"/>
        </w:rPr>
        <w:t>采购中心</w:t>
      </w:r>
      <w:r>
        <w:rPr>
          <w:rFonts w:hint="eastAsia" w:ascii="宋体" w:hAnsi="宋体"/>
          <w:bCs/>
          <w:sz w:val="28"/>
          <w:szCs w:val="28"/>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8"/>
          <w:szCs w:val="28"/>
        </w:rPr>
      </w:pPr>
      <w:bookmarkStart w:id="80" w:name="_Toc86327543"/>
      <w:r>
        <w:rPr>
          <w:rFonts w:hint="eastAsia" w:ascii="宋体" w:hAnsi="宋体"/>
          <w:b/>
          <w:bCs/>
          <w:sz w:val="28"/>
          <w:szCs w:val="28"/>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8"/>
          <w:szCs w:val="28"/>
        </w:rPr>
      </w:pPr>
      <w:bookmarkStart w:id="81" w:name="_Toc217446057"/>
      <w:bookmarkStart w:id="82" w:name="_Toc183682369"/>
      <w:bookmarkStart w:id="83" w:name="_Toc183582232"/>
      <w:r>
        <w:rPr>
          <w:rFonts w:hint="eastAsia" w:ascii="宋体" w:hAnsi="宋体"/>
          <w:b/>
          <w:bCs/>
          <w:sz w:val="28"/>
          <w:szCs w:val="28"/>
        </w:rPr>
        <w:t>开标</w:t>
      </w:r>
      <w:bookmarkEnd w:id="81"/>
      <w:bookmarkEnd w:id="82"/>
      <w:bookmarkEnd w:id="83"/>
      <w:r>
        <w:rPr>
          <w:rFonts w:hint="eastAsia" w:ascii="宋体" w:hAnsi="宋体"/>
          <w:b/>
          <w:bCs/>
          <w:sz w:val="28"/>
          <w:szCs w:val="28"/>
        </w:rPr>
        <w:t>及开标程序</w:t>
      </w:r>
    </w:p>
    <w:p>
      <w:pPr>
        <w:pStyle w:val="81"/>
        <w:numPr>
          <w:ilvl w:val="0"/>
          <w:numId w:val="24"/>
        </w:numPr>
        <w:tabs>
          <w:tab w:val="left" w:pos="1134"/>
        </w:tabs>
        <w:spacing w:before="120" w:after="200" w:line="360" w:lineRule="auto"/>
        <w:ind w:left="0" w:right="210" w:firstLine="567" w:firstLineChars="0"/>
        <w:rPr>
          <w:rFonts w:ascii="宋体" w:hAnsi="宋体" w:eastAsia="宋体" w:cs="宋体"/>
          <w:sz w:val="28"/>
          <w:szCs w:val="28"/>
        </w:rPr>
      </w:pPr>
      <w:r>
        <w:rPr>
          <w:rFonts w:hint="eastAsia" w:ascii="宋体" w:hAnsi="宋体" w:eastAsia="宋体" w:cs="宋体"/>
          <w:sz w:val="28"/>
          <w:szCs w:val="28"/>
        </w:rPr>
        <w:t>本项目为不见面开标项目。提交电子投标文件的投标人不足3家的，不予开标。</w:t>
      </w:r>
    </w:p>
    <w:p>
      <w:pPr>
        <w:pStyle w:val="81"/>
        <w:numPr>
          <w:ilvl w:val="0"/>
          <w:numId w:val="24"/>
        </w:numPr>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开标准备工作。投标人需在开标当日、投标截止时间前登录“政府采购云平台”，通过“开标大厅”参与不见面开标。登录政府采购云平台(www.zcygov.cn)—我的工作台—项目采购—开标评标—开标大厅（找到对应项目）。提示：投标人未按时登录不见面开标系统，错过开标解密时间的，由投标人自行承担不利后果。</w:t>
      </w:r>
    </w:p>
    <w:p>
      <w:pPr>
        <w:pStyle w:val="81"/>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解密投标文件。等待采购中心开启解密后，投标人进行线上解密。开启解密后，投标人应在60分钟内，使用加密该投标文件的CA数字证书在线完成投标文件的解密。除因采购中心断电、断网、系统故障或其他不可抗力等因素，导致系统无法使用外，投标人在规定的解密时间内，未成功解密的投标文件将视为无效投标文件。</w:t>
      </w:r>
    </w:p>
    <w:p>
      <w:pPr>
        <w:pStyle w:val="81"/>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w:t>
      </w:r>
    </w:p>
    <w:p>
      <w:pPr>
        <w:pStyle w:val="81"/>
        <w:numPr>
          <w:ilvl w:val="0"/>
          <w:numId w:val="24"/>
        </w:numPr>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投标人对开标过程和开标记录有疑义，以及认为采购人、采购中心相关工作人员有需要回避的情形的，及时向工作人员提出询问或者回避申请。采购人、采购中心对投标人提出的询问或者回避申请应当及时处理。</w:t>
      </w:r>
    </w:p>
    <w:p>
      <w:pPr>
        <w:pStyle w:val="81"/>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供应商电脑终端等硬件设备和软件系统配置：供应商电脑终端等硬件设备和软件系统配置应符合电子投标（含不见面开标大厅）供应商电脑终端配置要求并运行正常，供应商承担因未尽职责产生的不利后果。</w:t>
      </w:r>
    </w:p>
    <w:p>
      <w:pPr>
        <w:pStyle w:val="81"/>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政府采购云平台运行基本环境要求：电脑应安装并顺利运行</w:t>
      </w:r>
      <w:r>
        <w:rPr>
          <w:rFonts w:ascii="宋体" w:hAnsi="宋体" w:eastAsia="宋体" w:cs="宋体"/>
          <w:b/>
          <w:sz w:val="28"/>
          <w:szCs w:val="28"/>
        </w:rPr>
        <w:t>64位win7以上操作系统</w:t>
      </w:r>
      <w:r>
        <w:rPr>
          <w:rFonts w:hint="eastAsia" w:ascii="宋体" w:hAnsi="宋体" w:eastAsia="宋体" w:cs="宋体"/>
          <w:b/>
          <w:sz w:val="28"/>
          <w:szCs w:val="28"/>
        </w:rPr>
        <w:t>，</w:t>
      </w:r>
      <w:r>
        <w:rPr>
          <w:rFonts w:ascii="宋体" w:hAnsi="宋体" w:eastAsia="宋体" w:cs="宋体"/>
          <w:b/>
          <w:sz w:val="28"/>
          <w:szCs w:val="28"/>
        </w:rPr>
        <w:t>谷歌浏览器</w:t>
      </w:r>
      <w:r>
        <w:rPr>
          <w:rFonts w:hint="eastAsia" w:ascii="宋体" w:hAnsi="宋体" w:eastAsia="宋体" w:cs="宋体"/>
          <w:b/>
          <w:sz w:val="28"/>
          <w:szCs w:val="28"/>
        </w:rPr>
        <w:t>；</w:t>
      </w:r>
      <w:r>
        <w:rPr>
          <w:rFonts w:ascii="宋体" w:hAnsi="宋体" w:eastAsia="宋体" w:cs="宋体"/>
          <w:b/>
          <w:sz w:val="28"/>
          <w:szCs w:val="28"/>
        </w:rPr>
        <w:t>正确的CA及签章驱动</w:t>
      </w:r>
      <w:r>
        <w:rPr>
          <w:rFonts w:hint="eastAsia" w:ascii="宋体" w:hAnsi="宋体" w:eastAsia="宋体" w:cs="宋体"/>
          <w:b/>
          <w:sz w:val="28"/>
          <w:szCs w:val="28"/>
        </w:rPr>
        <w:t>等</w:t>
      </w:r>
      <w:r>
        <w:rPr>
          <w:rFonts w:ascii="宋体" w:hAnsi="宋体" w:eastAsia="宋体" w:cs="宋体"/>
          <w:b/>
          <w:sz w:val="28"/>
          <w:szCs w:val="28"/>
        </w:rPr>
        <w:t>；能流畅访问互联网</w:t>
      </w:r>
      <w:r>
        <w:rPr>
          <w:rFonts w:hint="eastAsia" w:ascii="宋体" w:hAnsi="宋体" w:eastAsia="宋体" w:cs="宋体"/>
          <w:b/>
          <w:sz w:val="28"/>
          <w:szCs w:val="28"/>
        </w:rPr>
        <w:t>。</w:t>
      </w:r>
    </w:p>
    <w:p>
      <w:pPr>
        <w:pStyle w:val="81"/>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因采购中心断电、断网、系统故障或其他不可抗力等因素导致不见面开标系统无法正常运行的，开标活动中止或延迟，待系统恢复正常后继续进行开标活动。</w:t>
      </w:r>
    </w:p>
    <w:p>
      <w:pPr>
        <w:pStyle w:val="81"/>
        <w:numPr>
          <w:ilvl w:val="0"/>
          <w:numId w:val="24"/>
        </w:numPr>
        <w:tabs>
          <w:tab w:val="left" w:pos="1134"/>
        </w:tabs>
        <w:spacing w:before="120" w:after="200" w:line="360" w:lineRule="auto"/>
        <w:ind w:left="0" w:right="210" w:firstLine="567" w:firstLineChars="0"/>
        <w:rPr>
          <w:rFonts w:ascii="宋体" w:hAnsi="宋体" w:eastAsia="宋体" w:cs="宋体"/>
          <w:b/>
          <w:sz w:val="28"/>
          <w:szCs w:val="28"/>
        </w:rPr>
      </w:pPr>
      <w:r>
        <w:rPr>
          <w:rFonts w:hint="eastAsia" w:ascii="宋体" w:hAnsi="宋体" w:eastAsia="宋体" w:cs="宋体"/>
          <w:b/>
          <w:sz w:val="28"/>
          <w:szCs w:val="28"/>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资格审查</w:t>
      </w:r>
    </w:p>
    <w:p>
      <w:pPr>
        <w:spacing w:line="360" w:lineRule="auto"/>
        <w:ind w:firstLine="495"/>
        <w:rPr>
          <w:rFonts w:ascii="宋体" w:hAnsi="宋体"/>
          <w:sz w:val="28"/>
          <w:szCs w:val="28"/>
        </w:rPr>
      </w:pPr>
      <w:r>
        <w:rPr>
          <w:rFonts w:hint="eastAsia" w:ascii="宋体" w:hAnsi="宋体"/>
          <w:sz w:val="28"/>
          <w:szCs w:val="28"/>
        </w:rPr>
        <w:t>详见招标文件第5章。</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评标</w:t>
      </w:r>
    </w:p>
    <w:p>
      <w:pPr>
        <w:spacing w:line="360" w:lineRule="auto"/>
        <w:ind w:firstLine="495"/>
        <w:rPr>
          <w:rFonts w:ascii="宋体" w:hAnsi="宋体"/>
          <w:sz w:val="28"/>
          <w:szCs w:val="28"/>
        </w:rPr>
      </w:pPr>
      <w:r>
        <w:rPr>
          <w:rFonts w:hint="eastAsia" w:ascii="宋体" w:hAnsi="宋体"/>
          <w:sz w:val="28"/>
          <w:szCs w:val="28"/>
        </w:rPr>
        <w:t>详见招标文件第6章。</w:t>
      </w:r>
    </w:p>
    <w:p>
      <w:pPr>
        <w:keepNext/>
        <w:keepLines/>
        <w:numPr>
          <w:ilvl w:val="2"/>
          <w:numId w:val="5"/>
        </w:numPr>
        <w:spacing w:line="360" w:lineRule="auto"/>
        <w:ind w:left="0" w:firstLine="0"/>
        <w:outlineLvl w:val="2"/>
        <w:rPr>
          <w:rFonts w:ascii="宋体" w:hAnsi="宋体"/>
          <w:b/>
          <w:bCs/>
          <w:sz w:val="28"/>
          <w:szCs w:val="28"/>
        </w:rPr>
      </w:pPr>
      <w:bookmarkStart w:id="84" w:name="_Toc183582238"/>
      <w:bookmarkStart w:id="85" w:name="_Toc183682375"/>
      <w:bookmarkStart w:id="86" w:name="_Toc217446063"/>
      <w:r>
        <w:rPr>
          <w:rFonts w:hint="eastAsia" w:ascii="宋体" w:hAnsi="宋体"/>
          <w:b/>
          <w:bCs/>
          <w:sz w:val="28"/>
          <w:szCs w:val="28"/>
        </w:rPr>
        <w:t>中标通知</w:t>
      </w:r>
      <w:bookmarkEnd w:id="84"/>
      <w:bookmarkEnd w:id="85"/>
      <w:r>
        <w:rPr>
          <w:rFonts w:hint="eastAsia" w:ascii="宋体" w:hAnsi="宋体"/>
          <w:b/>
          <w:bCs/>
          <w:sz w:val="28"/>
          <w:szCs w:val="28"/>
        </w:rPr>
        <w:t>书</w:t>
      </w:r>
      <w:bookmarkEnd w:id="86"/>
    </w:p>
    <w:p>
      <w:pPr>
        <w:spacing w:line="580" w:lineRule="exact"/>
        <w:ind w:right="210" w:firstLine="560" w:firstLineChars="200"/>
        <w:rPr>
          <w:rFonts w:ascii="宋体" w:hAnsi="宋体"/>
          <w:sz w:val="28"/>
          <w:szCs w:val="28"/>
        </w:rPr>
      </w:pPr>
      <w:bookmarkStart w:id="87" w:name="_Toc217446064"/>
      <w:bookmarkStart w:id="88" w:name="_Toc183582240"/>
      <w:bookmarkStart w:id="89" w:name="_Toc183682377"/>
      <w:r>
        <w:rPr>
          <w:rFonts w:hint="eastAsia" w:ascii="宋体" w:hAnsi="宋体"/>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580" w:lineRule="exact"/>
        <w:ind w:firstLine="560" w:firstLineChars="200"/>
        <w:rPr>
          <w:rFonts w:ascii="宋体" w:hAnsi="宋体"/>
          <w:sz w:val="28"/>
          <w:szCs w:val="28"/>
        </w:rPr>
      </w:pPr>
      <w:r>
        <w:rPr>
          <w:rFonts w:hint="eastAsia" w:ascii="宋体" w:hAnsi="宋体"/>
          <w:sz w:val="28"/>
          <w:szCs w:val="28"/>
        </w:rPr>
        <w:t>二、中标通知书对采购人和中标人均具有法律效力。</w:t>
      </w:r>
    </w:p>
    <w:p>
      <w:pPr>
        <w:spacing w:line="580" w:lineRule="exact"/>
        <w:ind w:firstLine="560" w:firstLineChars="200"/>
        <w:rPr>
          <w:rFonts w:ascii="宋体" w:hAnsi="宋体"/>
          <w:sz w:val="28"/>
          <w:szCs w:val="28"/>
        </w:rPr>
      </w:pPr>
      <w:r>
        <w:rPr>
          <w:rFonts w:hint="eastAsia" w:ascii="宋体" w:hAnsi="宋体"/>
          <w:sz w:val="28"/>
          <w:szCs w:val="28"/>
        </w:rPr>
        <w:t>三、中标公告在四川政府采购网上公告后，中标供应商自行登录政府</w:t>
      </w:r>
      <w:r>
        <w:rPr>
          <w:rFonts w:ascii="宋体" w:hAnsi="宋体"/>
          <w:sz w:val="28"/>
          <w:szCs w:val="28"/>
        </w:rPr>
        <w:t>采购</w:t>
      </w:r>
      <w:r>
        <w:rPr>
          <w:rFonts w:hint="eastAsia" w:ascii="宋体" w:hAnsi="宋体"/>
          <w:sz w:val="28"/>
          <w:szCs w:val="28"/>
        </w:rPr>
        <w:t>云平台下载中标通知书。</w:t>
      </w:r>
    </w:p>
    <w:p>
      <w:pPr>
        <w:keepNext/>
        <w:keepLines/>
        <w:numPr>
          <w:ilvl w:val="1"/>
          <w:numId w:val="5"/>
        </w:numPr>
        <w:spacing w:before="240" w:line="360" w:lineRule="auto"/>
        <w:jc w:val="left"/>
        <w:outlineLvl w:val="1"/>
        <w:rPr>
          <w:rFonts w:ascii="宋体" w:hAnsi="宋体"/>
          <w:b/>
          <w:bCs/>
          <w:sz w:val="28"/>
          <w:szCs w:val="28"/>
        </w:rPr>
      </w:pPr>
      <w:bookmarkStart w:id="90" w:name="_Toc86327544"/>
      <w:r>
        <w:rPr>
          <w:rFonts w:hint="eastAsia" w:ascii="宋体" w:hAnsi="宋体"/>
          <w:b/>
          <w:bCs/>
          <w:sz w:val="28"/>
          <w:szCs w:val="28"/>
        </w:rPr>
        <w:t>签订及履行合同和验收</w:t>
      </w:r>
      <w:bookmarkEnd w:id="87"/>
      <w:bookmarkEnd w:id="90"/>
    </w:p>
    <w:p>
      <w:pPr>
        <w:keepNext/>
        <w:keepLines/>
        <w:numPr>
          <w:ilvl w:val="2"/>
          <w:numId w:val="5"/>
        </w:numPr>
        <w:spacing w:line="360" w:lineRule="auto"/>
        <w:ind w:left="0" w:firstLine="0"/>
        <w:outlineLvl w:val="2"/>
        <w:rPr>
          <w:rFonts w:ascii="宋体" w:hAnsi="宋体"/>
          <w:b/>
          <w:bCs/>
          <w:sz w:val="28"/>
          <w:szCs w:val="28"/>
        </w:rPr>
      </w:pPr>
      <w:bookmarkStart w:id="91" w:name="_Toc217446065"/>
      <w:r>
        <w:rPr>
          <w:rFonts w:hint="eastAsia" w:ascii="宋体" w:hAnsi="宋体"/>
          <w:b/>
          <w:bCs/>
          <w:sz w:val="28"/>
          <w:szCs w:val="28"/>
        </w:rPr>
        <w:t>签订合同</w:t>
      </w:r>
      <w:bookmarkEnd w:id="91"/>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三、招标文件、投标文件、中标通知书等一切与本项目评标结果有关且经责任主体确认的资料均为合同的有效组成部分。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8"/>
          <w:szCs w:val="28"/>
        </w:rPr>
      </w:pPr>
      <w:bookmarkStart w:id="92" w:name="_Toc315871033"/>
      <w:bookmarkEnd w:id="92"/>
      <w:bookmarkStart w:id="93" w:name="_Toc217446066"/>
      <w:r>
        <w:rPr>
          <w:rFonts w:hint="eastAsia" w:ascii="宋体" w:hAnsi="宋体"/>
          <w:b/>
          <w:bCs/>
          <w:sz w:val="28"/>
          <w:szCs w:val="28"/>
        </w:rPr>
        <w:t>合同分包</w:t>
      </w:r>
      <w:bookmarkEnd w:id="93"/>
      <w:r>
        <w:rPr>
          <w:rFonts w:hint="eastAsia" w:ascii="宋体" w:hAnsi="宋体"/>
          <w:b/>
          <w:bCs/>
          <w:sz w:val="28"/>
          <w:szCs w:val="28"/>
        </w:rPr>
        <w:t>和转包</w:t>
      </w:r>
    </w:p>
    <w:p>
      <w:pPr>
        <w:keepNext/>
        <w:keepLines/>
        <w:numPr>
          <w:ilvl w:val="3"/>
          <w:numId w:val="5"/>
        </w:numPr>
        <w:spacing w:line="360" w:lineRule="auto"/>
        <w:ind w:left="1695" w:hanging="1695"/>
        <w:outlineLvl w:val="2"/>
        <w:rPr>
          <w:rFonts w:ascii="宋体" w:hAnsi="宋体"/>
          <w:b/>
          <w:bCs/>
          <w:sz w:val="28"/>
          <w:szCs w:val="28"/>
        </w:rPr>
      </w:pPr>
      <w:r>
        <w:rPr>
          <w:rFonts w:hint="eastAsia" w:ascii="宋体" w:hAnsi="宋体"/>
          <w:b/>
          <w:bCs/>
          <w:sz w:val="28"/>
          <w:szCs w:val="28"/>
        </w:rPr>
        <w:t>合同分包</w:t>
      </w:r>
    </w:p>
    <w:p>
      <w:pPr>
        <w:pStyle w:val="121"/>
        <w:spacing w:line="360" w:lineRule="auto"/>
        <w:ind w:firstLine="560" w:firstLineChars="200"/>
        <w:rPr>
          <w:rFonts w:cs="Times New Roman" w:eastAsiaTheme="minorEastAsia"/>
          <w:sz w:val="28"/>
          <w:szCs w:val="28"/>
          <w:lang w:val="zh-CN"/>
        </w:rPr>
      </w:pPr>
      <w:r>
        <w:rPr>
          <w:rFonts w:hint="eastAsia" w:cs="Times New Roman"/>
          <w:sz w:val="28"/>
          <w:szCs w:val="28"/>
          <w:lang w:val="zh-CN"/>
        </w:rPr>
        <w:t>本</w:t>
      </w:r>
      <w:r>
        <w:rPr>
          <w:rFonts w:cs="Times New Roman"/>
          <w:sz w:val="28"/>
          <w:szCs w:val="28"/>
          <w:lang w:val="zh-CN"/>
        </w:rPr>
        <w:t>项目不允许分包</w:t>
      </w:r>
      <w:r>
        <w:rPr>
          <w:rFonts w:hint="eastAsia" w:cs="Times New Roman"/>
          <w:sz w:val="28"/>
          <w:szCs w:val="28"/>
          <w:lang w:val="zh-CN"/>
        </w:rPr>
        <w:t>。</w:t>
      </w:r>
    </w:p>
    <w:p>
      <w:pPr>
        <w:keepNext/>
        <w:keepLines/>
        <w:numPr>
          <w:ilvl w:val="3"/>
          <w:numId w:val="5"/>
        </w:numPr>
        <w:spacing w:line="360" w:lineRule="auto"/>
        <w:ind w:left="1695" w:hanging="1695"/>
        <w:outlineLvl w:val="2"/>
        <w:rPr>
          <w:rFonts w:ascii="宋体" w:hAnsi="宋体"/>
          <w:b/>
          <w:bCs/>
          <w:sz w:val="28"/>
          <w:szCs w:val="28"/>
        </w:rPr>
      </w:pPr>
      <w:r>
        <w:rPr>
          <w:rFonts w:hint="eastAsia" w:ascii="宋体" w:hAnsi="宋体"/>
          <w:b/>
          <w:bCs/>
          <w:sz w:val="28"/>
          <w:szCs w:val="28"/>
        </w:rPr>
        <w:t>合同转包</w:t>
      </w:r>
    </w:p>
    <w:p>
      <w:pPr>
        <w:spacing w:line="360" w:lineRule="auto"/>
        <w:ind w:firstLine="560" w:firstLineChars="200"/>
        <w:rPr>
          <w:rFonts w:ascii="宋体" w:hAnsi="宋体" w:cs="宋体"/>
          <w:sz w:val="28"/>
          <w:szCs w:val="28"/>
        </w:rPr>
      </w:pPr>
      <w:r>
        <w:rPr>
          <w:rFonts w:hint="eastAsia" w:ascii="宋体" w:hAnsi="宋体"/>
          <w:sz w:val="28"/>
          <w:szCs w:val="28"/>
        </w:rPr>
        <w:t>一、严禁中标供应商将本项目转包。本项目所称转包，是指</w:t>
      </w:r>
      <w:r>
        <w:rPr>
          <w:rFonts w:hint="eastAsia" w:ascii="宋体" w:hAnsi="宋体" w:cs="宋体"/>
          <w:sz w:val="28"/>
          <w:szCs w:val="28"/>
        </w:rPr>
        <w:t xml:space="preserve">将本项目转给他人或者将本项目全部肢解以后以分包的名义分别转给他人的行为。 </w:t>
      </w:r>
    </w:p>
    <w:p>
      <w:pPr>
        <w:spacing w:line="360" w:lineRule="auto"/>
        <w:ind w:firstLine="495"/>
        <w:rPr>
          <w:rFonts w:ascii="宋体" w:hAnsi="宋体"/>
          <w:sz w:val="28"/>
          <w:szCs w:val="28"/>
        </w:rPr>
      </w:pPr>
      <w:r>
        <w:rPr>
          <w:rFonts w:hint="eastAsia" w:ascii="宋体" w:hAnsi="宋体"/>
          <w:sz w:val="28"/>
          <w:szCs w:val="28"/>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8"/>
          <w:szCs w:val="28"/>
        </w:rPr>
      </w:pPr>
      <w:bookmarkStart w:id="94" w:name="_Toc217446067"/>
      <w:r>
        <w:rPr>
          <w:rFonts w:hint="eastAsia" w:ascii="宋体" w:hAnsi="宋体"/>
          <w:b/>
          <w:bCs/>
          <w:sz w:val="28"/>
          <w:szCs w:val="28"/>
        </w:rPr>
        <w:t>采购人增加合同标的的权</w:t>
      </w:r>
      <w:bookmarkEnd w:id="94"/>
      <w:r>
        <w:rPr>
          <w:rFonts w:hint="eastAsia" w:ascii="宋体" w:hAnsi="宋体"/>
          <w:b/>
          <w:bCs/>
          <w:sz w:val="28"/>
          <w:szCs w:val="28"/>
        </w:rPr>
        <w:t>利</w:t>
      </w:r>
    </w:p>
    <w:p>
      <w:pPr>
        <w:spacing w:after="180" w:line="360" w:lineRule="auto"/>
        <w:ind w:firstLine="560" w:firstLineChars="200"/>
        <w:rPr>
          <w:rFonts w:ascii="宋体" w:hAnsi="宋体"/>
          <w:sz w:val="28"/>
          <w:szCs w:val="28"/>
        </w:rPr>
      </w:pPr>
      <w:r>
        <w:rPr>
          <w:rFonts w:hint="eastAsia" w:ascii="宋体" w:hAnsi="宋体"/>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8"/>
          <w:szCs w:val="28"/>
        </w:rPr>
      </w:pPr>
      <w:bookmarkStart w:id="95" w:name="_Toc217446068"/>
      <w:r>
        <w:rPr>
          <w:rFonts w:hint="eastAsia" w:ascii="宋体" w:hAnsi="宋体"/>
          <w:b/>
          <w:bCs/>
          <w:sz w:val="28"/>
          <w:szCs w:val="28"/>
        </w:rPr>
        <w:t>履约保证金</w:t>
      </w:r>
      <w:bookmarkEnd w:id="95"/>
    </w:p>
    <w:p>
      <w:pPr>
        <w:spacing w:after="180" w:line="360" w:lineRule="auto"/>
        <w:ind w:firstLine="560" w:firstLineChars="200"/>
        <w:rPr>
          <w:rFonts w:ascii="宋体" w:hAnsi="宋体"/>
          <w:sz w:val="28"/>
          <w:szCs w:val="28"/>
        </w:rPr>
      </w:pPr>
      <w:r>
        <w:rPr>
          <w:rFonts w:hint="eastAsia" w:ascii="宋体" w:hAnsi="宋体"/>
          <w:sz w:val="28"/>
          <w:szCs w:val="28"/>
        </w:rPr>
        <w:t>本项目不收取履约保证金。</w:t>
      </w:r>
    </w:p>
    <w:p>
      <w:pPr>
        <w:keepNext/>
        <w:keepLines/>
        <w:numPr>
          <w:ilvl w:val="2"/>
          <w:numId w:val="5"/>
        </w:numPr>
        <w:spacing w:line="360" w:lineRule="auto"/>
        <w:ind w:left="0" w:firstLine="0"/>
        <w:outlineLvl w:val="2"/>
        <w:rPr>
          <w:rFonts w:ascii="宋体" w:hAnsi="宋体"/>
          <w:b/>
          <w:bCs/>
          <w:sz w:val="28"/>
          <w:szCs w:val="28"/>
        </w:rPr>
      </w:pPr>
      <w:bookmarkStart w:id="96" w:name="_Toc217446069"/>
      <w:r>
        <w:rPr>
          <w:rFonts w:hint="eastAsia" w:ascii="宋体" w:hAnsi="宋体"/>
          <w:b/>
          <w:bCs/>
          <w:sz w:val="28"/>
          <w:szCs w:val="28"/>
        </w:rPr>
        <w:t>合同公告</w:t>
      </w:r>
    </w:p>
    <w:p>
      <w:pPr>
        <w:spacing w:after="180" w:line="360" w:lineRule="auto"/>
        <w:ind w:firstLine="560" w:firstLineChars="200"/>
        <w:rPr>
          <w:rFonts w:ascii="宋体" w:hAnsi="宋体"/>
          <w:sz w:val="28"/>
          <w:szCs w:val="28"/>
        </w:rPr>
      </w:pPr>
      <w:r>
        <w:rPr>
          <w:rFonts w:hint="eastAsia" w:ascii="宋体" w:hAnsi="宋体"/>
          <w:sz w:val="28"/>
          <w:szCs w:val="28"/>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合同备案</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疫情防控期间，采购人原则上在5个工作日内与供应商签订政府采购合同及按成都市武侯区财政局的要求完成合同备案工作。</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履行合同</w:t>
      </w:r>
      <w:bookmarkEnd w:id="96"/>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一、合同一经签订，双方应严格履行合同规定的义务。</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8"/>
          <w:szCs w:val="28"/>
        </w:rPr>
      </w:pPr>
      <w:bookmarkStart w:id="97" w:name="_Toc217446070"/>
      <w:r>
        <w:rPr>
          <w:rFonts w:hint="eastAsia" w:ascii="宋体" w:hAnsi="宋体"/>
          <w:b/>
          <w:bCs/>
          <w:sz w:val="28"/>
          <w:szCs w:val="28"/>
        </w:rPr>
        <w:t>验收</w:t>
      </w:r>
      <w:bookmarkEnd w:id="97"/>
      <w:r>
        <w:rPr>
          <w:rFonts w:hint="eastAsia" w:ascii="宋体" w:hAnsi="宋体"/>
          <w:b/>
          <w:bCs/>
          <w:sz w:val="28"/>
          <w:szCs w:val="28"/>
        </w:rPr>
        <w:t>考核</w:t>
      </w:r>
    </w:p>
    <w:bookmarkEnd w:id="88"/>
    <w:bookmarkEnd w:id="89"/>
    <w:p>
      <w:pPr>
        <w:pStyle w:val="28"/>
        <w:spacing w:line="360" w:lineRule="auto"/>
        <w:ind w:left="0" w:leftChars="0" w:firstLine="566" w:firstLineChars="202"/>
        <w:rPr>
          <w:rFonts w:ascii="宋体" w:hAnsi="宋体"/>
          <w:sz w:val="28"/>
          <w:szCs w:val="28"/>
        </w:rPr>
      </w:pPr>
      <w:bookmarkStart w:id="98" w:name="_Toc217446074"/>
      <w:bookmarkStart w:id="99" w:name="_Toc183582243"/>
      <w:bookmarkStart w:id="100" w:name="_Toc183682380"/>
      <w:r>
        <w:rPr>
          <w:rFonts w:hint="eastAsia" w:ascii="宋体" w:hAnsi="宋体"/>
          <w:sz w:val="28"/>
          <w:szCs w:val="28"/>
        </w:rPr>
        <w:t>采购人严格按照国家相关法律法规的要求组织验收或考核，采购</w:t>
      </w:r>
      <w:r>
        <w:rPr>
          <w:rFonts w:ascii="宋体" w:hAnsi="宋体"/>
          <w:sz w:val="28"/>
          <w:szCs w:val="28"/>
        </w:rPr>
        <w:t>预算金额大</w:t>
      </w:r>
      <w:r>
        <w:rPr>
          <w:rFonts w:hint="eastAsia" w:ascii="宋体" w:hAnsi="宋体"/>
          <w:sz w:val="28"/>
          <w:szCs w:val="28"/>
        </w:rPr>
        <w:t>的采购</w:t>
      </w:r>
      <w:r>
        <w:rPr>
          <w:rFonts w:ascii="宋体" w:hAnsi="宋体"/>
          <w:sz w:val="28"/>
          <w:szCs w:val="28"/>
        </w:rPr>
        <w:t>项目、政府</w:t>
      </w:r>
      <w:r>
        <w:rPr>
          <w:rFonts w:hint="eastAsia" w:ascii="宋体" w:hAnsi="宋体"/>
          <w:sz w:val="28"/>
          <w:szCs w:val="28"/>
        </w:rPr>
        <w:t>向</w:t>
      </w:r>
      <w:r>
        <w:rPr>
          <w:rFonts w:ascii="宋体" w:hAnsi="宋体"/>
          <w:sz w:val="28"/>
          <w:szCs w:val="28"/>
        </w:rPr>
        <w:t>社会公共提供的公共服务项目、采购人和实际使用人或者受益者分离、有质疑投诉举报的的采购项目，</w:t>
      </w:r>
      <w:r>
        <w:rPr>
          <w:rFonts w:hint="eastAsia" w:ascii="宋体" w:hAnsi="宋体"/>
          <w:sz w:val="28"/>
          <w:szCs w:val="28"/>
        </w:rPr>
        <w:t>可以</w:t>
      </w:r>
      <w:r>
        <w:rPr>
          <w:rFonts w:ascii="宋体" w:hAnsi="宋体"/>
          <w:sz w:val="28"/>
          <w:szCs w:val="28"/>
        </w:rPr>
        <w:t>邀请国家认可的</w:t>
      </w:r>
      <w:r>
        <w:rPr>
          <w:rFonts w:hint="eastAsia" w:ascii="宋体" w:hAnsi="宋体"/>
          <w:sz w:val="28"/>
          <w:szCs w:val="28"/>
        </w:rPr>
        <w:t>第三方</w:t>
      </w:r>
      <w:r>
        <w:rPr>
          <w:rFonts w:ascii="宋体" w:hAnsi="宋体"/>
          <w:sz w:val="28"/>
          <w:szCs w:val="28"/>
        </w:rPr>
        <w:t>检测机构或者集采机构参与</w:t>
      </w:r>
      <w:r>
        <w:rPr>
          <w:rFonts w:hint="eastAsia" w:ascii="宋体" w:hAnsi="宋体"/>
          <w:sz w:val="28"/>
          <w:szCs w:val="28"/>
        </w:rPr>
        <w:t>履约</w:t>
      </w:r>
      <w:r>
        <w:rPr>
          <w:rFonts w:ascii="宋体" w:hAnsi="宋体"/>
          <w:sz w:val="28"/>
          <w:szCs w:val="28"/>
        </w:rPr>
        <w:t>验收工作</w:t>
      </w:r>
      <w:r>
        <w:rPr>
          <w:rFonts w:hint="eastAsia" w:ascii="宋体" w:hAnsi="宋体"/>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资金支付</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采购人按财政部门的相关规定及采购合同的约定进行支付。</w:t>
      </w:r>
    </w:p>
    <w:p>
      <w:pPr>
        <w:keepNext/>
        <w:keepLines/>
        <w:numPr>
          <w:ilvl w:val="1"/>
          <w:numId w:val="5"/>
        </w:numPr>
        <w:spacing w:line="360" w:lineRule="auto"/>
        <w:jc w:val="left"/>
        <w:outlineLvl w:val="1"/>
        <w:rPr>
          <w:rFonts w:ascii="宋体" w:hAnsi="宋体"/>
          <w:b/>
          <w:bCs/>
          <w:sz w:val="28"/>
          <w:szCs w:val="28"/>
        </w:rPr>
      </w:pPr>
      <w:bookmarkStart w:id="101" w:name="_Toc86327545"/>
      <w:r>
        <w:rPr>
          <w:rFonts w:hint="eastAsia" w:ascii="宋体" w:hAnsi="宋体"/>
          <w:b/>
          <w:bCs/>
          <w:sz w:val="28"/>
          <w:szCs w:val="28"/>
        </w:rPr>
        <w:t>投标纪律要求</w:t>
      </w:r>
      <w:bookmarkEnd w:id="98"/>
      <w:bookmarkEnd w:id="101"/>
    </w:p>
    <w:p>
      <w:pPr>
        <w:keepNext/>
        <w:keepLines/>
        <w:numPr>
          <w:ilvl w:val="2"/>
          <w:numId w:val="5"/>
        </w:numPr>
        <w:spacing w:line="360" w:lineRule="auto"/>
        <w:ind w:left="0" w:firstLine="0"/>
        <w:outlineLvl w:val="2"/>
        <w:rPr>
          <w:rFonts w:ascii="宋体" w:hAnsi="宋体"/>
          <w:b/>
          <w:bCs/>
          <w:sz w:val="28"/>
          <w:szCs w:val="28"/>
        </w:rPr>
      </w:pPr>
      <w:bookmarkStart w:id="102" w:name="_Toc217446075"/>
      <w:r>
        <w:rPr>
          <w:rFonts w:hint="eastAsia" w:ascii="宋体" w:hAnsi="宋体"/>
          <w:b/>
          <w:bCs/>
          <w:sz w:val="28"/>
          <w:szCs w:val="28"/>
        </w:rPr>
        <w:t>投标人不得具有的情形</w:t>
      </w:r>
      <w:bookmarkEnd w:id="102"/>
    </w:p>
    <w:p>
      <w:pPr>
        <w:spacing w:after="180" w:line="360" w:lineRule="auto"/>
        <w:ind w:firstLine="567"/>
        <w:rPr>
          <w:rFonts w:ascii="宋体" w:hAnsi="宋体"/>
          <w:sz w:val="28"/>
          <w:szCs w:val="28"/>
        </w:rPr>
      </w:pPr>
      <w:r>
        <w:rPr>
          <w:rFonts w:hint="eastAsia" w:ascii="宋体" w:hAnsi="宋体"/>
          <w:sz w:val="28"/>
          <w:szCs w:val="28"/>
        </w:rPr>
        <w:t>投标人参加投标不得有下列情形：</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有下列情形之一的，视为投标人串通投标：</w:t>
      </w:r>
    </w:p>
    <w:p>
      <w:pPr>
        <w:tabs>
          <w:tab w:val="left" w:pos="1134"/>
        </w:tabs>
        <w:spacing w:line="360" w:lineRule="auto"/>
        <w:ind w:left="420"/>
        <w:rPr>
          <w:rFonts w:ascii="宋体" w:hAnsi="宋体"/>
          <w:sz w:val="28"/>
          <w:szCs w:val="28"/>
        </w:rPr>
      </w:pPr>
      <w:r>
        <w:rPr>
          <w:rFonts w:hint="eastAsia" w:ascii="宋体" w:hAnsi="宋体"/>
          <w:sz w:val="28"/>
          <w:szCs w:val="28"/>
        </w:rPr>
        <w:t>（一）不同投标人的投标文件由同一单位或者个人编制；</w:t>
      </w:r>
    </w:p>
    <w:p>
      <w:pPr>
        <w:tabs>
          <w:tab w:val="left" w:pos="1134"/>
        </w:tabs>
        <w:spacing w:line="360" w:lineRule="auto"/>
        <w:ind w:left="420"/>
        <w:rPr>
          <w:rFonts w:ascii="宋体" w:hAnsi="宋体"/>
          <w:sz w:val="28"/>
          <w:szCs w:val="28"/>
        </w:rPr>
      </w:pPr>
      <w:r>
        <w:rPr>
          <w:rFonts w:hint="eastAsia" w:ascii="宋体" w:hAnsi="宋体"/>
          <w:sz w:val="28"/>
          <w:szCs w:val="28"/>
        </w:rPr>
        <w:t>（二）不同投标人委托同一单位或者个人办理投标事宜；</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（三）不同投标人的投标文件载明的项目管理成员或者联系人员为同一人；</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（四）不同投标人的投标文件异常一致或者投标报价呈规律性差异；</w:t>
      </w:r>
    </w:p>
    <w:p>
      <w:pPr>
        <w:tabs>
          <w:tab w:val="left" w:pos="1134"/>
        </w:tabs>
        <w:spacing w:line="360" w:lineRule="auto"/>
        <w:ind w:firstLine="420" w:firstLineChars="150"/>
        <w:rPr>
          <w:rFonts w:ascii="宋体" w:hAnsi="宋体"/>
          <w:sz w:val="28"/>
          <w:szCs w:val="28"/>
        </w:rPr>
      </w:pPr>
      <w:r>
        <w:rPr>
          <w:rFonts w:hint="eastAsia" w:ascii="宋体" w:hAnsi="宋体"/>
          <w:sz w:val="28"/>
          <w:szCs w:val="28"/>
        </w:rPr>
        <w:t>（五）不同投标人的投标文件相互混装；</w:t>
      </w:r>
    </w:p>
    <w:p>
      <w:pPr>
        <w:tabs>
          <w:tab w:val="left" w:pos="1134"/>
        </w:tabs>
        <w:spacing w:line="360" w:lineRule="auto"/>
        <w:ind w:left="420"/>
        <w:rPr>
          <w:rFonts w:ascii="宋体" w:hAnsi="宋体"/>
          <w:sz w:val="28"/>
          <w:szCs w:val="28"/>
        </w:rPr>
      </w:pPr>
      <w:r>
        <w:rPr>
          <w:rFonts w:hint="eastAsia" w:ascii="宋体" w:hAnsi="宋体"/>
          <w:sz w:val="28"/>
          <w:szCs w:val="28"/>
        </w:rPr>
        <w:t>（六）不同投标人的投标保证金从同一单位或者个人的账户转出；</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提供虚假材料谋取中标；</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采取不正当手段诋毁、排挤其他投标人；</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与采购人或</w:t>
      </w:r>
      <w:r>
        <w:rPr>
          <w:rFonts w:hint="eastAsia" w:cs="Arial"/>
          <w:sz w:val="28"/>
          <w:szCs w:val="28"/>
        </w:rPr>
        <w:t>采购中心</w:t>
      </w:r>
      <w:r>
        <w:rPr>
          <w:rFonts w:hint="eastAsia" w:ascii="宋体" w:hAnsi="宋体"/>
          <w:sz w:val="28"/>
          <w:szCs w:val="28"/>
        </w:rPr>
        <w:t>、其他投标人恶意串通；</w:t>
      </w:r>
    </w:p>
    <w:p>
      <w:pPr>
        <w:numPr>
          <w:ilvl w:val="1"/>
          <w:numId w:val="25"/>
        </w:numPr>
        <w:tabs>
          <w:tab w:val="left" w:pos="1134"/>
        </w:tabs>
        <w:spacing w:line="360" w:lineRule="auto"/>
        <w:ind w:left="0" w:firstLine="567"/>
        <w:rPr>
          <w:rFonts w:ascii="宋体" w:hAnsi="宋体"/>
          <w:sz w:val="28"/>
          <w:szCs w:val="28"/>
        </w:rPr>
      </w:pPr>
      <w:r>
        <w:rPr>
          <w:rFonts w:hint="eastAsia" w:ascii="宋体" w:hAnsi="宋体"/>
          <w:sz w:val="28"/>
          <w:szCs w:val="28"/>
        </w:rPr>
        <w:t>向采购人或</w:t>
      </w:r>
      <w:r>
        <w:rPr>
          <w:rFonts w:hint="eastAsia" w:cs="Arial"/>
          <w:sz w:val="28"/>
          <w:szCs w:val="28"/>
        </w:rPr>
        <w:t>采购中心</w:t>
      </w:r>
      <w:r>
        <w:rPr>
          <w:rFonts w:hint="eastAsia" w:ascii="宋体" w:hAnsi="宋体"/>
          <w:sz w:val="28"/>
          <w:szCs w:val="28"/>
        </w:rPr>
        <w:t>、评标委员会成员行贿或者提供其他不正当利益；</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在招标过程中与采购人或</w:t>
      </w:r>
      <w:r>
        <w:rPr>
          <w:rFonts w:hint="eastAsia" w:cs="Arial"/>
          <w:sz w:val="28"/>
          <w:szCs w:val="28"/>
        </w:rPr>
        <w:t>采购中心</w:t>
      </w:r>
      <w:r>
        <w:rPr>
          <w:rFonts w:hint="eastAsia" w:ascii="宋体" w:hAnsi="宋体"/>
          <w:sz w:val="28"/>
          <w:szCs w:val="28"/>
        </w:rPr>
        <w:t>进行协商谈判；</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中标后无正当理由拒不与采购人签订政府采购合同；</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未按照采购文件确定的事项签订政府采购合同；</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将政府采购合同转包或者违规分包；</w:t>
      </w:r>
    </w:p>
    <w:p>
      <w:pPr>
        <w:numPr>
          <w:ilvl w:val="1"/>
          <w:numId w:val="25"/>
        </w:numPr>
        <w:tabs>
          <w:tab w:val="left" w:pos="1134"/>
        </w:tabs>
        <w:spacing w:line="360" w:lineRule="auto"/>
        <w:ind w:left="420" w:firstLine="147"/>
        <w:rPr>
          <w:rFonts w:ascii="宋体" w:hAnsi="宋体"/>
          <w:sz w:val="28"/>
          <w:szCs w:val="28"/>
        </w:rPr>
      </w:pPr>
      <w:r>
        <w:rPr>
          <w:rFonts w:hint="eastAsia" w:ascii="宋体" w:hAnsi="宋体"/>
          <w:sz w:val="28"/>
          <w:szCs w:val="28"/>
        </w:rPr>
        <w:t>提供假冒伪劣产品；</w:t>
      </w:r>
    </w:p>
    <w:p>
      <w:pPr>
        <w:numPr>
          <w:ilvl w:val="1"/>
          <w:numId w:val="25"/>
        </w:numPr>
        <w:tabs>
          <w:tab w:val="left" w:pos="1134"/>
          <w:tab w:val="left" w:pos="1418"/>
        </w:tabs>
        <w:spacing w:line="360" w:lineRule="auto"/>
        <w:ind w:left="420" w:firstLine="147"/>
        <w:rPr>
          <w:rFonts w:ascii="宋体" w:hAnsi="宋体"/>
          <w:sz w:val="28"/>
          <w:szCs w:val="28"/>
        </w:rPr>
      </w:pPr>
      <w:r>
        <w:rPr>
          <w:rFonts w:hint="eastAsia" w:ascii="宋体" w:hAnsi="宋体"/>
          <w:sz w:val="28"/>
          <w:szCs w:val="28"/>
        </w:rPr>
        <w:t>擅自变更、中止或者终止政府采购合同；</w:t>
      </w:r>
    </w:p>
    <w:p>
      <w:pPr>
        <w:tabs>
          <w:tab w:val="left" w:pos="1134"/>
        </w:tabs>
        <w:spacing w:line="360" w:lineRule="auto"/>
        <w:ind w:firstLine="566" w:firstLineChars="202"/>
        <w:rPr>
          <w:rFonts w:ascii="宋体" w:hAnsi="宋体"/>
          <w:sz w:val="28"/>
          <w:szCs w:val="28"/>
        </w:rPr>
      </w:pPr>
      <w:r>
        <w:rPr>
          <w:rFonts w:hint="eastAsia" w:ascii="宋体" w:hAnsi="宋体"/>
          <w:sz w:val="28"/>
          <w:szCs w:val="28"/>
        </w:rPr>
        <w:t>十二、拒绝有关部门的监督检查或者向监督检查部门提供虚假情况；</w:t>
      </w:r>
    </w:p>
    <w:p>
      <w:pPr>
        <w:spacing w:after="180" w:line="360" w:lineRule="auto"/>
        <w:ind w:firstLine="566" w:firstLineChars="202"/>
        <w:rPr>
          <w:rFonts w:ascii="宋体" w:hAnsi="宋体"/>
          <w:sz w:val="28"/>
          <w:szCs w:val="28"/>
        </w:rPr>
      </w:pPr>
      <w:r>
        <w:rPr>
          <w:rFonts w:hint="eastAsia" w:ascii="宋体" w:hAnsi="宋体"/>
          <w:sz w:val="28"/>
          <w:szCs w:val="28"/>
        </w:rPr>
        <w:t>十三、法律法规规定的其他禁止情形。</w:t>
      </w:r>
    </w:p>
    <w:p>
      <w:pPr>
        <w:spacing w:after="180" w:line="360" w:lineRule="auto"/>
        <w:ind w:firstLine="568" w:firstLineChars="202"/>
        <w:rPr>
          <w:rFonts w:ascii="宋体" w:hAnsi="宋体"/>
          <w:b/>
          <w:sz w:val="28"/>
          <w:szCs w:val="28"/>
        </w:rPr>
      </w:pPr>
      <w:r>
        <w:rPr>
          <w:rFonts w:hint="eastAsia" w:ascii="宋体" w:hAnsi="宋体"/>
          <w:b/>
          <w:sz w:val="28"/>
          <w:szCs w:val="28"/>
        </w:rPr>
        <w:t>投标人有上述情形的，按照规定追究法律责任，具备一至十条情形之一的，其</w:t>
      </w:r>
      <w:r>
        <w:rPr>
          <w:rFonts w:ascii="宋体" w:hAnsi="宋体"/>
          <w:b/>
          <w:sz w:val="28"/>
          <w:szCs w:val="28"/>
        </w:rPr>
        <w:t>投标文件无效，</w:t>
      </w:r>
      <w:r>
        <w:rPr>
          <w:rFonts w:hint="eastAsia" w:ascii="宋体" w:hAnsi="宋体"/>
          <w:b/>
          <w:sz w:val="28"/>
          <w:szCs w:val="28"/>
        </w:rPr>
        <w:t>或</w:t>
      </w:r>
      <w:r>
        <w:rPr>
          <w:rFonts w:ascii="宋体" w:hAnsi="宋体"/>
          <w:b/>
          <w:sz w:val="28"/>
          <w:szCs w:val="28"/>
        </w:rPr>
        <w:t>取消被</w:t>
      </w:r>
      <w:r>
        <w:rPr>
          <w:rFonts w:hint="eastAsia" w:ascii="宋体" w:hAnsi="宋体"/>
          <w:b/>
          <w:sz w:val="28"/>
          <w:szCs w:val="28"/>
        </w:rPr>
        <w:t>确认为中标</w:t>
      </w:r>
      <w:r>
        <w:rPr>
          <w:rFonts w:ascii="宋体" w:hAnsi="宋体"/>
          <w:b/>
          <w:sz w:val="28"/>
          <w:szCs w:val="28"/>
        </w:rPr>
        <w:t>供应商的资格或认定</w:t>
      </w:r>
      <w:r>
        <w:rPr>
          <w:rFonts w:hint="eastAsia" w:ascii="宋体" w:hAnsi="宋体"/>
          <w:b/>
          <w:sz w:val="28"/>
          <w:szCs w:val="28"/>
        </w:rPr>
        <w:t>中标</w:t>
      </w:r>
      <w:r>
        <w:rPr>
          <w:rFonts w:ascii="宋体" w:hAnsi="宋体"/>
          <w:b/>
          <w:sz w:val="28"/>
          <w:szCs w:val="28"/>
        </w:rPr>
        <w:t>无效</w:t>
      </w:r>
      <w:r>
        <w:rPr>
          <w:rFonts w:hint="eastAsia" w:ascii="宋体" w:hAnsi="宋体"/>
          <w:b/>
          <w:sz w:val="28"/>
          <w:szCs w:val="28"/>
        </w:rPr>
        <w:t>。</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回避</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在政府采购活动中，采购人员</w:t>
      </w:r>
      <w:r>
        <w:rPr>
          <w:rFonts w:hint="eastAsia" w:cs="Helvetica"/>
          <w:sz w:val="28"/>
          <w:szCs w:val="28"/>
        </w:rPr>
        <w:t>（如</w:t>
      </w:r>
      <w:r>
        <w:rPr>
          <w:rFonts w:hint="eastAsia"/>
          <w:sz w:val="28"/>
          <w:szCs w:val="28"/>
        </w:rPr>
        <w:t>采购人内部负责采购项目的具体经办工作人员或直接分管采购项目的负责人、</w:t>
      </w:r>
      <w:r>
        <w:rPr>
          <w:rFonts w:hint="eastAsia" w:cs="Arial"/>
          <w:sz w:val="28"/>
          <w:szCs w:val="28"/>
        </w:rPr>
        <w:t>采购中心</w:t>
      </w:r>
      <w:r>
        <w:rPr>
          <w:rFonts w:hint="eastAsia"/>
          <w:sz w:val="28"/>
          <w:szCs w:val="28"/>
        </w:rPr>
        <w:t>负责采购项目的具体经办工作人员或直接分管采购活动的负责人等</w:t>
      </w:r>
      <w:r>
        <w:rPr>
          <w:rFonts w:hint="eastAsia" w:cs="Helvetica"/>
          <w:sz w:val="28"/>
          <w:szCs w:val="28"/>
        </w:rPr>
        <w:t>）</w:t>
      </w:r>
      <w:r>
        <w:rPr>
          <w:rFonts w:hint="eastAsia" w:ascii="宋体" w:hAnsi="宋体" w:cs="Helvetica"/>
          <w:sz w:val="28"/>
          <w:szCs w:val="28"/>
        </w:rPr>
        <w:t>及相关人员（包括</w:t>
      </w:r>
      <w:r>
        <w:rPr>
          <w:rFonts w:ascii="宋体" w:hAnsi="宋体" w:cs="Helvetica"/>
          <w:sz w:val="28"/>
          <w:szCs w:val="28"/>
        </w:rPr>
        <w:t>评标委员会的组成人员</w:t>
      </w:r>
      <w:r>
        <w:rPr>
          <w:rFonts w:hint="eastAsia" w:ascii="宋体" w:hAnsi="宋体" w:cs="Helvetica"/>
          <w:sz w:val="28"/>
          <w:szCs w:val="28"/>
        </w:rPr>
        <w:t>）与</w:t>
      </w:r>
      <w:r>
        <w:rPr>
          <w:rFonts w:hint="eastAsia" w:ascii="宋体" w:hAnsi="宋体"/>
          <w:sz w:val="28"/>
          <w:szCs w:val="28"/>
        </w:rPr>
        <w:t>供应商</w:t>
      </w:r>
      <w:r>
        <w:rPr>
          <w:rFonts w:hint="eastAsia" w:ascii="宋体" w:hAnsi="宋体" w:cs="Helvetica"/>
          <w:sz w:val="28"/>
          <w:szCs w:val="28"/>
        </w:rPr>
        <w:t>有下列利害关系之一的，应当回避：</w:t>
      </w:r>
    </w:p>
    <w:p>
      <w:pPr>
        <w:shd w:val="clear" w:color="auto" w:fill="FFFFFF"/>
        <w:spacing w:line="360" w:lineRule="auto"/>
        <w:ind w:left="708" w:hanging="708" w:hangingChars="253"/>
        <w:rPr>
          <w:rFonts w:ascii="宋体" w:hAnsi="宋体" w:cs="Helvetica"/>
          <w:sz w:val="28"/>
          <w:szCs w:val="28"/>
        </w:rPr>
      </w:pPr>
      <w:r>
        <w:rPr>
          <w:rFonts w:hint="eastAsia" w:ascii="宋体" w:hAnsi="宋体" w:cs="Helvetica"/>
          <w:sz w:val="28"/>
          <w:szCs w:val="28"/>
        </w:rPr>
        <w:t>　　（一）参加采购活动前3年内与</w:t>
      </w:r>
      <w:r>
        <w:rPr>
          <w:rFonts w:hint="eastAsia" w:ascii="宋体" w:hAnsi="宋体"/>
          <w:sz w:val="28"/>
          <w:szCs w:val="28"/>
        </w:rPr>
        <w:t>供应商</w:t>
      </w:r>
      <w:r>
        <w:rPr>
          <w:rFonts w:hint="eastAsia" w:ascii="宋体" w:hAnsi="宋体" w:cs="Helvetica"/>
          <w:sz w:val="28"/>
          <w:szCs w:val="28"/>
        </w:rPr>
        <w:t>存在劳动关系；</w:t>
      </w:r>
    </w:p>
    <w:p>
      <w:pPr>
        <w:shd w:val="clear" w:color="auto" w:fill="FFFFFF"/>
        <w:spacing w:line="360" w:lineRule="auto"/>
        <w:rPr>
          <w:rFonts w:ascii="宋体" w:hAnsi="宋体" w:cs="Helvetica"/>
          <w:sz w:val="28"/>
          <w:szCs w:val="28"/>
        </w:rPr>
      </w:pPr>
      <w:r>
        <w:rPr>
          <w:rFonts w:hint="eastAsia" w:ascii="宋体" w:hAnsi="宋体" w:cs="Helvetica"/>
          <w:sz w:val="28"/>
          <w:szCs w:val="28"/>
        </w:rPr>
        <w:t>　　（二）参加采购活动前3年内担任</w:t>
      </w:r>
      <w:r>
        <w:rPr>
          <w:rFonts w:hint="eastAsia" w:ascii="宋体" w:hAnsi="宋体"/>
          <w:sz w:val="28"/>
          <w:szCs w:val="28"/>
        </w:rPr>
        <w:t>供应商</w:t>
      </w:r>
      <w:r>
        <w:rPr>
          <w:rFonts w:hint="eastAsia" w:ascii="宋体" w:hAnsi="宋体" w:cs="Helvetica"/>
          <w:sz w:val="28"/>
          <w:szCs w:val="28"/>
        </w:rPr>
        <w:t>的董事、监事；</w:t>
      </w:r>
    </w:p>
    <w:p>
      <w:pPr>
        <w:shd w:val="clear" w:color="auto" w:fill="FFFFFF"/>
        <w:spacing w:line="360" w:lineRule="auto"/>
        <w:ind w:firstLine="560" w:firstLineChars="200"/>
        <w:rPr>
          <w:rFonts w:ascii="宋体" w:hAnsi="宋体" w:cs="Helvetica"/>
          <w:sz w:val="28"/>
          <w:szCs w:val="28"/>
        </w:rPr>
      </w:pPr>
      <w:r>
        <w:rPr>
          <w:rFonts w:hint="eastAsia" w:ascii="宋体" w:hAnsi="宋体" w:cs="Helvetica"/>
          <w:sz w:val="28"/>
          <w:szCs w:val="28"/>
        </w:rPr>
        <w:t>（三）参加采购活动前3年内是</w:t>
      </w:r>
      <w:r>
        <w:rPr>
          <w:rFonts w:hint="eastAsia" w:ascii="宋体" w:hAnsi="宋体"/>
          <w:sz w:val="28"/>
          <w:szCs w:val="28"/>
        </w:rPr>
        <w:t>供应商</w:t>
      </w:r>
      <w:r>
        <w:rPr>
          <w:rFonts w:hint="eastAsia" w:ascii="宋体" w:hAnsi="宋体" w:cs="Helvetica"/>
          <w:sz w:val="28"/>
          <w:szCs w:val="28"/>
        </w:rPr>
        <w:t>的控股股东或者实际控制人；</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（四）与</w:t>
      </w:r>
      <w:r>
        <w:rPr>
          <w:rFonts w:hint="eastAsia" w:ascii="宋体" w:hAnsi="宋体"/>
          <w:sz w:val="28"/>
          <w:szCs w:val="28"/>
        </w:rPr>
        <w:t>供应商</w:t>
      </w:r>
      <w:r>
        <w:rPr>
          <w:rFonts w:hint="eastAsia" w:ascii="宋体" w:hAnsi="宋体" w:cs="Helvetica"/>
          <w:sz w:val="28"/>
          <w:szCs w:val="28"/>
        </w:rPr>
        <w:t>的法定代表人或者负责人有夫妻、直系血亲、三代以内旁系血亲或者近姻亲关系；</w:t>
      </w:r>
    </w:p>
    <w:p>
      <w:pPr>
        <w:shd w:val="clear" w:color="auto" w:fill="FFFFFF"/>
        <w:spacing w:line="360" w:lineRule="auto"/>
        <w:ind w:firstLine="570"/>
        <w:rPr>
          <w:rFonts w:ascii="宋体" w:hAnsi="宋体" w:cs="Helvetica"/>
          <w:sz w:val="28"/>
          <w:szCs w:val="28"/>
        </w:rPr>
      </w:pPr>
      <w:r>
        <w:rPr>
          <w:rFonts w:hint="eastAsia" w:ascii="宋体" w:hAnsi="宋体" w:cs="Helvetica"/>
          <w:sz w:val="28"/>
          <w:szCs w:val="28"/>
        </w:rPr>
        <w:t>（五）与</w:t>
      </w:r>
      <w:r>
        <w:rPr>
          <w:rFonts w:hint="eastAsia" w:ascii="宋体" w:hAnsi="宋体"/>
          <w:sz w:val="28"/>
          <w:szCs w:val="28"/>
        </w:rPr>
        <w:t>供应商</w:t>
      </w:r>
      <w:r>
        <w:rPr>
          <w:rFonts w:hint="eastAsia" w:ascii="宋体" w:hAnsi="宋体" w:cs="Helvetica"/>
          <w:sz w:val="28"/>
          <w:szCs w:val="28"/>
        </w:rPr>
        <w:t>有其他可能影响政府采购活动公平、公正进行的关系。</w:t>
      </w:r>
    </w:p>
    <w:p>
      <w:pPr>
        <w:shd w:val="clear" w:color="auto" w:fill="FFFFFF"/>
        <w:spacing w:line="360" w:lineRule="auto"/>
        <w:ind w:firstLine="570"/>
        <w:rPr>
          <w:rFonts w:ascii="宋体" w:hAnsi="宋体" w:cs="Helvetica"/>
          <w:sz w:val="28"/>
          <w:szCs w:val="28"/>
        </w:rPr>
      </w:pPr>
      <w:r>
        <w:rPr>
          <w:rFonts w:hint="eastAsia" w:ascii="宋体" w:hAnsi="宋体"/>
          <w:sz w:val="28"/>
          <w:szCs w:val="28"/>
        </w:rPr>
        <w:t>供应商</w:t>
      </w:r>
      <w:r>
        <w:rPr>
          <w:rFonts w:hint="eastAsia" w:ascii="宋体" w:hAnsi="宋体" w:cs="Helvetica"/>
          <w:sz w:val="28"/>
          <w:szCs w:val="28"/>
        </w:rPr>
        <w:t>认为采购人员及相关人员与其他</w:t>
      </w:r>
      <w:r>
        <w:rPr>
          <w:rFonts w:hint="eastAsia" w:ascii="宋体" w:hAnsi="宋体"/>
          <w:sz w:val="28"/>
          <w:szCs w:val="28"/>
        </w:rPr>
        <w:t>供应商</w:t>
      </w:r>
      <w:r>
        <w:rPr>
          <w:rFonts w:hint="eastAsia" w:ascii="宋体" w:hAnsi="宋体" w:cs="Helvetica"/>
          <w:sz w:val="28"/>
          <w:szCs w:val="28"/>
        </w:rPr>
        <w:t>有利害关系的，可以向采购人或者</w:t>
      </w:r>
      <w:r>
        <w:rPr>
          <w:rFonts w:hint="eastAsia" w:ascii="宋体" w:hAnsi="宋体" w:cs="Arial"/>
          <w:sz w:val="28"/>
          <w:szCs w:val="28"/>
        </w:rPr>
        <w:t>采购代理机构</w:t>
      </w:r>
      <w:r>
        <w:rPr>
          <w:rFonts w:hint="eastAsia" w:ascii="宋体" w:hAnsi="宋体" w:cs="Helvetica"/>
          <w:sz w:val="28"/>
          <w:szCs w:val="28"/>
        </w:rPr>
        <w:t>书面提出回避申请，并说明理由。采购人或者</w:t>
      </w:r>
      <w:r>
        <w:rPr>
          <w:rFonts w:hint="eastAsia" w:ascii="宋体" w:hAnsi="宋体" w:cs="Arial"/>
          <w:sz w:val="28"/>
          <w:szCs w:val="28"/>
        </w:rPr>
        <w:t>采购代理机构</w:t>
      </w:r>
      <w:r>
        <w:rPr>
          <w:rFonts w:hint="eastAsia" w:ascii="宋体" w:hAnsi="宋体" w:cs="Helvetica"/>
          <w:sz w:val="28"/>
          <w:szCs w:val="28"/>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8"/>
          <w:szCs w:val="28"/>
        </w:rPr>
      </w:pPr>
      <w:bookmarkStart w:id="103" w:name="_Toc86327546"/>
      <w:bookmarkStart w:id="104" w:name="_Toc217446078"/>
      <w:r>
        <w:rPr>
          <w:rFonts w:hint="eastAsia" w:ascii="宋体" w:hAnsi="宋体"/>
          <w:b/>
          <w:bCs/>
          <w:sz w:val="28"/>
          <w:szCs w:val="28"/>
        </w:rPr>
        <w:t>询问、质疑和投诉</w:t>
      </w:r>
      <w:bookmarkEnd w:id="103"/>
    </w:p>
    <w:p>
      <w:pPr>
        <w:numPr>
          <w:ilvl w:val="0"/>
          <w:numId w:val="26"/>
        </w:numPr>
        <w:spacing w:line="500" w:lineRule="exact"/>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pPr>
        <w:numPr>
          <w:ilvl w:val="0"/>
          <w:numId w:val="26"/>
        </w:numPr>
        <w:spacing w:line="500" w:lineRule="exact"/>
        <w:ind w:left="0" w:firstLine="567"/>
        <w:jc w:val="left"/>
        <w:rPr>
          <w:sz w:val="28"/>
          <w:szCs w:val="28"/>
        </w:rPr>
      </w:pPr>
      <w:r>
        <w:rPr>
          <w:rFonts w:hint="eastAsia"/>
          <w:sz w:val="28"/>
          <w:szCs w:val="28"/>
        </w:rPr>
        <w:t>供应商</w:t>
      </w:r>
      <w:r>
        <w:rPr>
          <w:rFonts w:hint="eastAsia" w:ascii="宋体" w:hAnsi="宋体"/>
          <w:sz w:val="28"/>
          <w:szCs w:val="28"/>
        </w:rPr>
        <w:t>询问、质疑的对象</w:t>
      </w:r>
    </w:p>
    <w:p>
      <w:pPr>
        <w:numPr>
          <w:ilvl w:val="1"/>
          <w:numId w:val="27"/>
        </w:numPr>
        <w:tabs>
          <w:tab w:val="left" w:pos="0"/>
          <w:tab w:val="left" w:pos="1276"/>
        </w:tabs>
        <w:spacing w:after="120" w:line="500" w:lineRule="exact"/>
        <w:ind w:left="0" w:firstLine="567"/>
        <w:rPr>
          <w:rFonts w:ascii="宋体" w:hAnsi="宋体"/>
          <w:sz w:val="28"/>
          <w:szCs w:val="28"/>
        </w:rPr>
      </w:pPr>
      <w:r>
        <w:rPr>
          <w:rFonts w:hint="eastAsia"/>
          <w:sz w:val="28"/>
          <w:szCs w:val="28"/>
        </w:rPr>
        <w:t>供应商</w:t>
      </w:r>
      <w:r>
        <w:rPr>
          <w:rFonts w:hint="eastAsia" w:ascii="宋体" w:hAnsi="宋体"/>
          <w:sz w:val="28"/>
          <w:szCs w:val="28"/>
        </w:rPr>
        <w:t>对招标文件中</w:t>
      </w:r>
      <w:r>
        <w:rPr>
          <w:rFonts w:hint="eastAsia"/>
          <w:sz w:val="28"/>
          <w:szCs w:val="28"/>
        </w:rPr>
        <w:t>供应商</w:t>
      </w:r>
      <w:r>
        <w:rPr>
          <w:rFonts w:hint="eastAsia" w:ascii="宋体" w:hAnsi="宋体"/>
          <w:sz w:val="28"/>
          <w:szCs w:val="28"/>
        </w:rPr>
        <w:t>参加本次政府采购活动应当具备的条件，招标项目技术、服务、商务及其他要求，评标细则及标准提出询问或质疑的，向采购人提出；</w:t>
      </w:r>
    </w:p>
    <w:p>
      <w:pPr>
        <w:numPr>
          <w:ilvl w:val="1"/>
          <w:numId w:val="27"/>
        </w:numPr>
        <w:spacing w:after="120" w:line="500" w:lineRule="exact"/>
        <w:ind w:left="0" w:firstLine="567"/>
        <w:rPr>
          <w:rFonts w:ascii="宋体" w:hAnsi="宋体"/>
          <w:sz w:val="28"/>
          <w:szCs w:val="28"/>
        </w:rPr>
      </w:pPr>
      <w:r>
        <w:rPr>
          <w:rFonts w:hint="eastAsia"/>
          <w:sz w:val="28"/>
          <w:szCs w:val="28"/>
        </w:rPr>
        <w:t>供应商对除上述招标文件中的其他内容，采购过程及中标结果提出询问或质疑的，向采购中心提出</w:t>
      </w:r>
      <w:r>
        <w:rPr>
          <w:rFonts w:hint="eastAsia" w:ascii="宋体" w:hAnsi="宋体"/>
          <w:sz w:val="28"/>
          <w:szCs w:val="28"/>
        </w:rPr>
        <w:t>。</w:t>
      </w:r>
    </w:p>
    <w:p>
      <w:pPr>
        <w:numPr>
          <w:ilvl w:val="0"/>
          <w:numId w:val="26"/>
        </w:numPr>
        <w:tabs>
          <w:tab w:val="left" w:pos="1134"/>
        </w:tabs>
        <w:spacing w:after="120" w:line="500" w:lineRule="exact"/>
        <w:ind w:left="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numPr>
          <w:ilvl w:val="0"/>
          <w:numId w:val="26"/>
        </w:numPr>
        <w:tabs>
          <w:tab w:val="left" w:pos="1134"/>
        </w:tabs>
        <w:spacing w:after="120" w:line="500" w:lineRule="exact"/>
        <w:ind w:left="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numPr>
          <w:ilvl w:val="0"/>
          <w:numId w:val="26"/>
        </w:numPr>
        <w:tabs>
          <w:tab w:val="left" w:pos="1134"/>
        </w:tabs>
        <w:spacing w:after="120" w:line="500" w:lineRule="exact"/>
        <w:ind w:left="0" w:firstLine="567"/>
        <w:rPr>
          <w:rFonts w:ascii="宋体" w:hAnsi="宋体"/>
          <w:sz w:val="28"/>
          <w:szCs w:val="28"/>
        </w:rPr>
      </w:pPr>
      <w:r>
        <w:rPr>
          <w:rFonts w:hint="eastAsia" w:ascii="宋体" w:hAnsi="宋体"/>
          <w:sz w:val="28"/>
          <w:szCs w:val="28"/>
        </w:rPr>
        <w:t>供应商可通过“政府采购云平台”，或现场向采购人或采购中心提交质疑资料。</w:t>
      </w:r>
    </w:p>
    <w:p>
      <w:pPr>
        <w:numPr>
          <w:ilvl w:val="0"/>
          <w:numId w:val="26"/>
        </w:numPr>
        <w:tabs>
          <w:tab w:val="left" w:pos="1134"/>
        </w:tabs>
        <w:spacing w:after="120" w:line="360" w:lineRule="auto"/>
        <w:ind w:left="0" w:firstLine="567"/>
        <w:rPr>
          <w:rFonts w:ascii="宋体" w:hAnsi="宋体"/>
          <w:sz w:val="28"/>
          <w:szCs w:val="28"/>
        </w:rPr>
      </w:pPr>
      <w:r>
        <w:rPr>
          <w:rFonts w:hint="eastAsia" w:ascii="宋体" w:hAnsi="宋体"/>
          <w:sz w:val="28"/>
          <w:szCs w:val="28"/>
        </w:rPr>
        <w:t>供应商提出质疑时应当准备的资料</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（一）质疑书正本1份；</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（二）法定代表人或主要负责人授权委托书1份（委托代理人办理质疑事宜的需提供）；</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（三）法定代表人或主要负责人身份证复印件1份；</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（四）委托代理人身份证复印件1份（委托代理人办理质疑事宜的需提供）；</w:t>
      </w:r>
    </w:p>
    <w:p>
      <w:pPr>
        <w:pStyle w:val="42"/>
        <w:shd w:val="clear" w:color="auto" w:fill="FFFFFF"/>
        <w:spacing w:before="0" w:beforeAutospacing="0" w:after="0" w:afterAutospacing="0" w:line="360" w:lineRule="auto"/>
        <w:ind w:firstLine="560" w:firstLineChars="200"/>
        <w:rPr>
          <w:rFonts w:cs="Helvetica"/>
          <w:color w:val="auto"/>
          <w:sz w:val="28"/>
          <w:szCs w:val="28"/>
        </w:rPr>
      </w:pPr>
      <w:r>
        <w:rPr>
          <w:rFonts w:hint="eastAsia" w:cs="Helvetica"/>
          <w:color w:val="auto"/>
          <w:sz w:val="28"/>
          <w:szCs w:val="28"/>
        </w:rPr>
        <w:t>（五）针对质疑事项必要的证明材料。</w:t>
      </w:r>
    </w:p>
    <w:p>
      <w:pPr>
        <w:numPr>
          <w:ilvl w:val="0"/>
          <w:numId w:val="26"/>
        </w:numPr>
        <w:tabs>
          <w:tab w:val="left" w:pos="1134"/>
        </w:tabs>
        <w:spacing w:line="360" w:lineRule="auto"/>
        <w:ind w:left="0" w:firstLine="567"/>
        <w:rPr>
          <w:rFonts w:ascii="宋体" w:hAnsi="宋体"/>
          <w:sz w:val="28"/>
          <w:szCs w:val="28"/>
        </w:rPr>
      </w:pPr>
      <w:r>
        <w:rPr>
          <w:rFonts w:hint="eastAsia" w:ascii="宋体" w:hAnsi="宋体"/>
          <w:sz w:val="28"/>
          <w:szCs w:val="28"/>
        </w:rPr>
        <w:t>供应商对采购人</w:t>
      </w:r>
      <w:r>
        <w:rPr>
          <w:rFonts w:ascii="宋体" w:hAnsi="宋体"/>
          <w:sz w:val="28"/>
          <w:szCs w:val="28"/>
        </w:rPr>
        <w:t>或</w:t>
      </w:r>
      <w:r>
        <w:rPr>
          <w:rFonts w:hint="eastAsia" w:ascii="宋体" w:hAnsi="宋体"/>
          <w:sz w:val="28"/>
          <w:szCs w:val="28"/>
        </w:rPr>
        <w:t>采购中心的质疑答复不满意，或者采购人</w:t>
      </w:r>
      <w:r>
        <w:rPr>
          <w:rFonts w:ascii="宋体" w:hAnsi="宋体"/>
          <w:sz w:val="28"/>
          <w:szCs w:val="28"/>
        </w:rPr>
        <w:t>或</w:t>
      </w:r>
      <w:r>
        <w:rPr>
          <w:rFonts w:hint="eastAsia" w:ascii="宋体" w:hAnsi="宋体"/>
          <w:sz w:val="28"/>
          <w:szCs w:val="28"/>
        </w:rPr>
        <w:t>采购中心未在规定期限内作出答复的，供应商可以在答复期满后15个工作日内向同级财政部门提起投诉。</w:t>
      </w:r>
    </w:p>
    <w:p>
      <w:pPr>
        <w:keepNext/>
        <w:keepLines/>
        <w:numPr>
          <w:ilvl w:val="1"/>
          <w:numId w:val="5"/>
        </w:numPr>
        <w:spacing w:line="360" w:lineRule="auto"/>
        <w:jc w:val="left"/>
        <w:outlineLvl w:val="1"/>
        <w:rPr>
          <w:rFonts w:ascii="宋体" w:hAnsi="宋体"/>
          <w:b/>
          <w:bCs/>
          <w:sz w:val="28"/>
          <w:szCs w:val="28"/>
        </w:rPr>
      </w:pPr>
      <w:bookmarkStart w:id="105" w:name="_Toc86327547"/>
      <w:r>
        <w:rPr>
          <w:rFonts w:hint="eastAsia" w:ascii="宋体" w:hAnsi="宋体"/>
          <w:b/>
          <w:bCs/>
          <w:sz w:val="28"/>
          <w:szCs w:val="28"/>
        </w:rPr>
        <w:t>中小企业政府采购信用融资</w:t>
      </w:r>
      <w:bookmarkEnd w:id="104"/>
      <w:bookmarkEnd w:id="105"/>
      <w:bookmarkStart w:id="106" w:name="_Toc217446079"/>
    </w:p>
    <w:bookmarkEnd w:id="99"/>
    <w:bookmarkEnd w:id="100"/>
    <w:bookmarkEnd w:id="106"/>
    <w:p>
      <w:pPr>
        <w:numPr>
          <w:ilvl w:val="2"/>
          <w:numId w:val="28"/>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根据《四川省财政厅关于推进四川省政府采购供应商信用融资工作的通知》（川财采[2018]123号文、《成都市中小企业政府采购信用融资暂行办法》及《成都市武侯区支持中小企业政府采购融资实施方案》的规定, 融资机构自愿选择是否开展政府采购信用融资业务。投标人自主决定是否享受政府采购信用融资政策，并自由选择信用融资合作方。融资机构与投标人自行承担政府采购信用融资的业务风险。</w:t>
      </w:r>
    </w:p>
    <w:p>
      <w:pPr>
        <w:numPr>
          <w:ilvl w:val="2"/>
          <w:numId w:val="28"/>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参与本次招标活动的中小企业投标人可以在试点银行申请投标担保、履约担保和中标合同信用融资等相关金融服务。</w:t>
      </w:r>
    </w:p>
    <w:p>
      <w:pPr>
        <w:numPr>
          <w:ilvl w:val="2"/>
          <w:numId w:val="28"/>
        </w:numPr>
        <w:tabs>
          <w:tab w:val="left" w:pos="851"/>
          <w:tab w:val="left" w:pos="993"/>
        </w:tabs>
        <w:spacing w:line="360" w:lineRule="auto"/>
        <w:ind w:left="0" w:firstLine="567"/>
        <w:rPr>
          <w:rFonts w:ascii="宋体" w:hAnsi="宋体"/>
          <w:sz w:val="28"/>
          <w:szCs w:val="28"/>
        </w:rPr>
      </w:pPr>
      <w:r>
        <w:rPr>
          <w:rFonts w:hint="eastAsia" w:ascii="宋体" w:hAnsi="宋体"/>
          <w:sz w:val="28"/>
          <w:szCs w:val="28"/>
        </w:rPr>
        <w:t>若中标人向试点银行申请融资授信，采购人有义务按照金融机构要求配合中标人完成向试点银行申请融资授信所需要的相关手续（唯一收款账号确认等），如中标人向试点银行申请融资获得批准，采购人应对贷款银行通过系统提供的唯一收款账号给予确认，并按照银行要求将合同款项直接支付到该账号。</w:t>
      </w:r>
    </w:p>
    <w:p>
      <w:pPr>
        <w:numPr>
          <w:ilvl w:val="2"/>
          <w:numId w:val="28"/>
        </w:numPr>
        <w:tabs>
          <w:tab w:val="left" w:pos="851"/>
          <w:tab w:val="left" w:pos="993"/>
        </w:tabs>
        <w:spacing w:line="360" w:lineRule="auto"/>
        <w:ind w:left="0" w:firstLine="567"/>
      </w:pPr>
      <w:r>
        <w:rPr>
          <w:rFonts w:hint="eastAsia" w:ascii="宋体" w:hAnsi="宋体"/>
          <w:sz w:val="28"/>
          <w:szCs w:val="28"/>
        </w:rPr>
        <w:t>获得试点银行融资授信支持的中标人应在提供融资授信支持的商业银行开立账户，该账户将专项用于归集采购人划付给中标人的采购款。同时，该账户一经开立，未经试点银行的书面同意，不得更改。中标人应将采购人划付至上述专户的资金，优先用于偿还商业银行提供的融资授信款项。</w:t>
      </w:r>
    </w:p>
    <w:p>
      <w:pPr>
        <w:widowControl/>
        <w:jc w:val="left"/>
        <w:rPr>
          <w:rFonts w:ascii="宋体" w:hAnsi="宋体"/>
          <w:b/>
          <w:bCs/>
          <w:spacing w:val="-20"/>
          <w:kern w:val="44"/>
          <w:sz w:val="32"/>
          <w:szCs w:val="32"/>
        </w:rPr>
      </w:pPr>
      <w:bookmarkStart w:id="107" w:name="_Toc315871049"/>
      <w:bookmarkEnd w:id="107"/>
      <w:bookmarkStart w:id="108" w:name="_Toc316292051"/>
      <w:bookmarkEnd w:id="108"/>
      <w:bookmarkStart w:id="109" w:name="_Toc316292050"/>
      <w:bookmarkEnd w:id="109"/>
      <w:bookmarkStart w:id="110" w:name="_Toc315871048"/>
      <w:bookmarkEnd w:id="110"/>
      <w:bookmarkStart w:id="111" w:name="_Toc315871046"/>
      <w:bookmarkEnd w:id="111"/>
      <w:bookmarkStart w:id="112" w:name="_Toc316292048"/>
      <w:bookmarkEnd w:id="112"/>
      <w:bookmarkStart w:id="113" w:name="_Toc316292049"/>
      <w:bookmarkEnd w:id="113"/>
      <w:bookmarkStart w:id="114" w:name="_Toc315871050"/>
      <w:bookmarkEnd w:id="114"/>
      <w:bookmarkStart w:id="115" w:name="_Toc315871047"/>
      <w:bookmarkEnd w:id="115"/>
      <w:bookmarkStart w:id="116" w:name="_Toc316292052"/>
      <w:bookmarkEnd w:id="116"/>
      <w:bookmarkStart w:id="117" w:name="_Toc315871045"/>
      <w:bookmarkEnd w:id="117"/>
      <w:r>
        <w:rPr>
          <w:rFonts w:ascii="宋体" w:hAnsi="宋体"/>
          <w:b/>
          <w:bCs/>
          <w:spacing w:val="-20"/>
          <w:kern w:val="44"/>
          <w:sz w:val="32"/>
          <w:szCs w:val="32"/>
        </w:rPr>
        <w:br w:type="page"/>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18" w:name="_Toc86327548"/>
      <w:r>
        <w:rPr>
          <w:rFonts w:hint="eastAsia" w:ascii="宋体" w:hAnsi="宋体"/>
          <w:b/>
          <w:bCs/>
          <w:spacing w:val="-20"/>
          <w:kern w:val="44"/>
          <w:sz w:val="32"/>
          <w:szCs w:val="32"/>
        </w:rPr>
        <w:t>投标文件格式</w:t>
      </w:r>
      <w:bookmarkEnd w:id="118"/>
    </w:p>
    <w:p>
      <w:pPr>
        <w:keepNext/>
        <w:keepLines/>
        <w:numPr>
          <w:ilvl w:val="1"/>
          <w:numId w:val="5"/>
        </w:numPr>
        <w:spacing w:before="260" w:after="260" w:line="360" w:lineRule="auto"/>
        <w:jc w:val="left"/>
        <w:outlineLvl w:val="1"/>
        <w:rPr>
          <w:rFonts w:ascii="宋体" w:hAnsi="宋体"/>
          <w:b/>
          <w:bCs/>
          <w:sz w:val="28"/>
          <w:szCs w:val="28"/>
        </w:rPr>
      </w:pPr>
      <w:bookmarkStart w:id="119" w:name="_Toc86327549"/>
      <w:r>
        <w:rPr>
          <w:rFonts w:hint="eastAsia" w:ascii="宋体" w:hAnsi="宋体"/>
          <w:b/>
          <w:bCs/>
          <w:sz w:val="28"/>
          <w:szCs w:val="28"/>
        </w:rPr>
        <w:t>投标文件封面格式</w:t>
      </w:r>
      <w:bookmarkEnd w:id="119"/>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jc w:val="center"/>
        <w:rPr>
          <w:sz w:val="96"/>
          <w:szCs w:val="96"/>
        </w:rPr>
      </w:pPr>
      <w:r>
        <w:rPr>
          <w:rFonts w:hint="eastAsia"/>
          <w:sz w:val="96"/>
          <w:szCs w:val="96"/>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rPr>
          <w:rFonts w:ascii="宋体" w:hAnsi="宋体"/>
          <w:b/>
          <w:sz w:val="32"/>
          <w:szCs w:val="32"/>
        </w:rPr>
      </w:pPr>
      <w:r>
        <w:rPr>
          <w:rFonts w:hint="eastAsia" w:ascii="宋体" w:hAnsi="宋体"/>
          <w:b/>
          <w:sz w:val="32"/>
          <w:szCs w:val="32"/>
        </w:rPr>
        <w:t>项目名称：XXXX采购项目（采购包X）</w:t>
      </w:r>
    </w:p>
    <w:p>
      <w:pPr>
        <w:spacing w:line="360" w:lineRule="auto"/>
        <w:rPr>
          <w:rFonts w:ascii="宋体" w:hAnsi="宋体"/>
          <w:b/>
          <w:sz w:val="32"/>
          <w:szCs w:val="32"/>
        </w:rPr>
      </w:pPr>
      <w:r>
        <w:rPr>
          <w:rFonts w:hint="eastAsia" w:ascii="宋体" w:hAnsi="宋体"/>
          <w:b/>
          <w:sz w:val="32"/>
          <w:szCs w:val="32"/>
        </w:rPr>
        <w:t>项目编号：XXXXXXX</w:t>
      </w:r>
    </w:p>
    <w:p>
      <w:pPr>
        <w:rPr>
          <w:rFonts w:ascii="宋体" w:hAnsi="宋体"/>
          <w:b/>
          <w:sz w:val="32"/>
          <w:szCs w:val="32"/>
        </w:rPr>
      </w:pPr>
    </w:p>
    <w:p>
      <w:pPr>
        <w:rPr>
          <w:rFonts w:ascii="宋体" w:hAnsi="宋体"/>
          <w:b/>
          <w:sz w:val="32"/>
          <w:szCs w:val="32"/>
        </w:rPr>
      </w:pPr>
    </w:p>
    <w:p>
      <w:pPr>
        <w:rPr>
          <w:rFonts w:ascii="宋体" w:hAnsi="宋体"/>
          <w:b/>
          <w:sz w:val="32"/>
          <w:szCs w:val="32"/>
        </w:rPr>
      </w:pPr>
    </w:p>
    <w:p>
      <w:pPr>
        <w:pStyle w:val="16"/>
      </w:pPr>
    </w:p>
    <w:p>
      <w:pPr>
        <w:pStyle w:val="16"/>
      </w:pPr>
    </w:p>
    <w:p>
      <w:pPr>
        <w:pStyle w:val="16"/>
      </w:pPr>
    </w:p>
    <w:p>
      <w:pPr>
        <w:pStyle w:val="16"/>
      </w:pPr>
    </w:p>
    <w:p>
      <w:pPr>
        <w:pStyle w:val="16"/>
      </w:pPr>
    </w:p>
    <w:p>
      <w:pPr>
        <w:pStyle w:val="16"/>
      </w:pPr>
    </w:p>
    <w:p>
      <w:pPr>
        <w:pStyle w:val="16"/>
      </w:pPr>
    </w:p>
    <w:p>
      <w:pPr>
        <w:pStyle w:val="16"/>
        <w:spacing w:line="360" w:lineRule="auto"/>
      </w:pPr>
    </w:p>
    <w:p>
      <w:pPr>
        <w:spacing w:line="360" w:lineRule="auto"/>
        <w:rPr>
          <w:rFonts w:ascii="宋体" w:hAnsi="宋体"/>
          <w:b/>
          <w:sz w:val="32"/>
          <w:szCs w:val="32"/>
        </w:rPr>
      </w:pPr>
      <w:r>
        <w:rPr>
          <w:rFonts w:hint="eastAsia" w:ascii="宋体" w:hAnsi="宋体"/>
          <w:b/>
          <w:sz w:val="32"/>
          <w:szCs w:val="32"/>
        </w:rPr>
        <w:t>投标人名称：XXXX</w:t>
      </w:r>
    </w:p>
    <w:p>
      <w:pPr>
        <w:spacing w:line="360" w:lineRule="auto"/>
        <w:rPr>
          <w:rFonts w:ascii="宋体" w:hAnsi="宋体"/>
          <w:b/>
          <w:sz w:val="32"/>
          <w:szCs w:val="32"/>
        </w:rPr>
      </w:pPr>
      <w:r>
        <w:rPr>
          <w:rFonts w:hint="eastAsia" w:ascii="宋体" w:hAnsi="宋体"/>
          <w:b/>
          <w:sz w:val="32"/>
          <w:szCs w:val="32"/>
        </w:rPr>
        <w:t>日       期：202X年XX月XX日</w:t>
      </w:r>
    </w:p>
    <w:p>
      <w:pPr>
        <w:rPr>
          <w:rFonts w:ascii="宋体" w:hAnsi="宋体"/>
          <w:b/>
          <w:sz w:val="32"/>
          <w:szCs w:val="32"/>
        </w:rPr>
      </w:pPr>
    </w:p>
    <w:p>
      <w:pPr>
        <w:spacing w:line="360" w:lineRule="auto"/>
        <w:ind w:firstLine="569" w:firstLineChars="177"/>
        <w:rPr>
          <w:rFonts w:ascii="宋体" w:hAnsi="宋体"/>
          <w:b/>
          <w:bCs/>
          <w:sz w:val="32"/>
          <w:szCs w:val="32"/>
        </w:rPr>
      </w:pPr>
    </w:p>
    <w:p>
      <w:pPr>
        <w:keepNext/>
        <w:keepLines/>
        <w:numPr>
          <w:ilvl w:val="1"/>
          <w:numId w:val="5"/>
        </w:numPr>
        <w:spacing w:before="260" w:after="260" w:line="360" w:lineRule="auto"/>
        <w:jc w:val="left"/>
        <w:outlineLvl w:val="1"/>
        <w:rPr>
          <w:rFonts w:ascii="宋体" w:hAnsi="宋体"/>
          <w:b/>
          <w:bCs/>
          <w:sz w:val="28"/>
          <w:szCs w:val="28"/>
        </w:rPr>
      </w:pPr>
      <w:bookmarkStart w:id="120" w:name="_Toc86327550"/>
      <w:r>
        <w:rPr>
          <w:rFonts w:hint="eastAsia" w:ascii="宋体" w:hAnsi="宋体"/>
          <w:b/>
          <w:bCs/>
          <w:sz w:val="28"/>
          <w:szCs w:val="28"/>
        </w:rPr>
        <w:t>资格响应文件</w:t>
      </w:r>
      <w:bookmarkEnd w:id="120"/>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关于投标人申明的函</w:t>
      </w:r>
    </w:p>
    <w:p>
      <w:pPr>
        <w:spacing w:line="360" w:lineRule="auto"/>
        <w:rPr>
          <w:rFonts w:ascii="宋体" w:hAnsi="宋体"/>
          <w:sz w:val="28"/>
          <w:szCs w:val="28"/>
        </w:rPr>
      </w:pPr>
      <w:bookmarkStart w:id="121" w:name="_Toc238581782"/>
      <w:bookmarkStart w:id="122" w:name="_Toc146903609"/>
      <w:bookmarkStart w:id="123" w:name="_Toc52184753"/>
      <w:bookmarkStart w:id="124" w:name="_Toc119295087"/>
      <w:bookmarkStart w:id="125" w:name="_Toc119203988"/>
      <w:bookmarkStart w:id="126" w:name="_Toc119296788"/>
      <w:r>
        <w:rPr>
          <w:rFonts w:hint="eastAsia" w:ascii="宋体" w:hAnsi="宋体"/>
          <w:sz w:val="28"/>
          <w:szCs w:val="28"/>
        </w:rPr>
        <w:t>致：成都市武侯区政府采购中心</w:t>
      </w:r>
      <w:bookmarkEnd w:id="121"/>
    </w:p>
    <w:p>
      <w:pPr>
        <w:snapToGrid w:val="0"/>
        <w:spacing w:line="360" w:lineRule="auto"/>
        <w:ind w:firstLine="560" w:firstLineChars="200"/>
        <w:rPr>
          <w:rFonts w:ascii="宋体" w:hAnsi="宋体"/>
          <w:sz w:val="28"/>
          <w:szCs w:val="28"/>
        </w:rPr>
      </w:pPr>
      <w:bookmarkStart w:id="127" w:name="_Toc238581783"/>
      <w:r>
        <w:rPr>
          <w:rFonts w:hint="eastAsia" w:ascii="宋体" w:hAnsi="宋体"/>
          <w:sz w:val="28"/>
          <w:szCs w:val="28"/>
        </w:rPr>
        <w:t>关于我方对</w:t>
      </w:r>
      <w:r>
        <w:rPr>
          <w:rFonts w:hint="eastAsia" w:ascii="宋体" w:hAnsi="宋体"/>
          <w:b/>
          <w:sz w:val="28"/>
          <w:szCs w:val="28"/>
          <w:u w:val="single"/>
        </w:rPr>
        <w:t>XXXX采购项目（采购包X</w:t>
      </w:r>
      <w:r>
        <w:rPr>
          <w:rFonts w:ascii="宋体" w:hAnsi="宋体"/>
          <w:b/>
          <w:sz w:val="28"/>
          <w:szCs w:val="28"/>
          <w:u w:val="single"/>
        </w:rPr>
        <w:t>）</w:t>
      </w:r>
      <w:r>
        <w:rPr>
          <w:rFonts w:hint="eastAsia" w:ascii="宋体" w:hAnsi="宋体"/>
          <w:b/>
          <w:sz w:val="28"/>
          <w:szCs w:val="28"/>
          <w:u w:val="single"/>
        </w:rPr>
        <w:t>（项目编号：XXXXXXX）</w:t>
      </w:r>
      <w:r>
        <w:rPr>
          <w:rFonts w:hint="eastAsia" w:ascii="宋体" w:hAnsi="宋体"/>
          <w:sz w:val="28"/>
          <w:szCs w:val="28"/>
        </w:rPr>
        <w:t>的公开招标，提交的下列文件和说明是准确的和真实的。</w:t>
      </w:r>
      <w:bookmarkEnd w:id="127"/>
    </w:p>
    <w:p>
      <w:pPr>
        <w:widowControl/>
        <w:numPr>
          <w:ilvl w:val="2"/>
          <w:numId w:val="29"/>
        </w:numPr>
        <w:spacing w:line="360" w:lineRule="auto"/>
        <w:ind w:left="0" w:firstLine="560" w:firstLineChars="200"/>
        <w:rPr>
          <w:rFonts w:ascii="宋体" w:hAnsi="宋体"/>
          <w:sz w:val="28"/>
          <w:szCs w:val="28"/>
        </w:rPr>
      </w:pPr>
      <w:bookmarkStart w:id="128" w:name="_Toc238581784"/>
      <w:r>
        <w:rPr>
          <w:rFonts w:hint="eastAsia" w:ascii="宋体" w:hAnsi="宋体"/>
          <w:sz w:val="28"/>
          <w:szCs w:val="28"/>
        </w:rPr>
        <w:t>投标人名称及概况：</w:t>
      </w:r>
      <w:bookmarkEnd w:id="122"/>
      <w:bookmarkEnd w:id="123"/>
      <w:bookmarkEnd w:id="124"/>
      <w:bookmarkEnd w:id="125"/>
      <w:bookmarkEnd w:id="126"/>
      <w:bookmarkEnd w:id="128"/>
    </w:p>
    <w:p>
      <w:pPr>
        <w:widowControl/>
        <w:numPr>
          <w:ilvl w:val="0"/>
          <w:numId w:val="30"/>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0"/>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0"/>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0"/>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法定代表人或主要负责人姓名：XXXX</w:t>
      </w:r>
    </w:p>
    <w:p>
      <w:pPr>
        <w:widowControl/>
        <w:numPr>
          <w:ilvl w:val="2"/>
          <w:numId w:val="29"/>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sz w:val="28"/>
          <w:szCs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380" w:lineRule="exact"/>
        <w:rPr>
          <w:rFonts w:ascii="宋体" w:hAnsi="宋体"/>
          <w:sz w:val="28"/>
          <w:szCs w:val="28"/>
        </w:rPr>
      </w:pPr>
    </w:p>
    <w:p>
      <w:pPr>
        <w:spacing w:line="360" w:lineRule="auto"/>
        <w:rPr>
          <w:rFonts w:ascii="宋体" w:hAnsi="宋体"/>
          <w:b/>
          <w:bCs/>
          <w:sz w:val="32"/>
          <w:szCs w:val="32"/>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致：成都市武侯区政府采购中心</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rPr>
        <w:t>XXXX采购项目(采购包X)（项目编号：XXXXXXX）</w:t>
      </w:r>
      <w:r>
        <w:rPr>
          <w:rFonts w:hint="eastAsia" w:ascii="宋体" w:hAnsi="宋体"/>
          <w:sz w:val="28"/>
          <w:szCs w:val="28"/>
        </w:rPr>
        <w:t>的投标人，在此郑重声明：</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三、与我单位负责人为同一人或者存在直接控股、管理关系的不同供应商：</w:t>
      </w:r>
      <w:r>
        <w:rPr>
          <w:rFonts w:hint="eastAsia" w:ascii="宋体" w:hAnsi="宋体"/>
          <w:b/>
          <w:sz w:val="28"/>
          <w:szCs w:val="28"/>
          <w:u w:val="single"/>
        </w:rPr>
        <w:t>（说明：填写“无”或“（一）供应商名称１；（二）供应商名称２；（三）……”）</w:t>
      </w:r>
      <w:r>
        <w:rPr>
          <w:rFonts w:hint="eastAsia" w:ascii="宋体" w:hAnsi="宋体"/>
          <w:b/>
          <w:sz w:val="28"/>
          <w:szCs w:val="28"/>
        </w:rPr>
        <w:t xml:space="preserve"> </w:t>
      </w:r>
      <w:r>
        <w:rPr>
          <w:rFonts w:hint="eastAsia" w:ascii="宋体" w:hAnsi="宋体"/>
          <w:sz w:val="28"/>
          <w:szCs w:val="28"/>
        </w:rPr>
        <w:t>。</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bCs/>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rPr>
      </w:pPr>
      <w:r>
        <w:rPr>
          <w:rFonts w:hint="eastAsia" w:ascii="宋体" w:hAnsi="宋体"/>
          <w:sz w:val="28"/>
        </w:rPr>
        <w:t>七</w:t>
      </w:r>
      <w:r>
        <w:rPr>
          <w:rFonts w:ascii="宋体" w:hAnsi="宋体"/>
          <w:sz w:val="28"/>
        </w:rPr>
        <w:t>、</w:t>
      </w:r>
      <w:r>
        <w:rPr>
          <w:rFonts w:hint="eastAsia" w:ascii="宋体" w:hAnsi="宋体"/>
          <w:sz w:val="28"/>
        </w:rPr>
        <w:t>我单位</w:t>
      </w:r>
      <w:r>
        <w:rPr>
          <w:rFonts w:hint="eastAsia" w:ascii="宋体" w:hAnsi="宋体"/>
          <w:b/>
          <w:sz w:val="28"/>
          <w:u w:val="single"/>
        </w:rPr>
        <w:t>（说明：填写“具有”或“不具有”）</w:t>
      </w:r>
      <w:r>
        <w:rPr>
          <w:rFonts w:hint="eastAsia" w:ascii="宋体" w:hAnsi="宋体"/>
          <w:sz w:val="28"/>
        </w:rPr>
        <w:t>健全的</w:t>
      </w:r>
      <w:r>
        <w:rPr>
          <w:rFonts w:ascii="宋体" w:hAnsi="宋体"/>
          <w:sz w:val="28"/>
        </w:rPr>
        <w:t>财务会计制度</w:t>
      </w:r>
      <w:r>
        <w:rPr>
          <w:rFonts w:hint="eastAsia" w:ascii="宋体" w:hAnsi="宋体"/>
          <w:sz w:val="28"/>
        </w:rPr>
        <w:t>。</w:t>
      </w:r>
    </w:p>
    <w:p>
      <w:pPr>
        <w:pStyle w:val="16"/>
        <w:spacing w:line="360" w:lineRule="auto"/>
        <w:ind w:firstLine="560" w:firstLineChars="200"/>
        <w:rPr>
          <w:rFonts w:ascii="宋体" w:hAnsi="宋体"/>
          <w:bCs/>
          <w:sz w:val="28"/>
          <w:szCs w:val="28"/>
        </w:rPr>
      </w:pPr>
      <w:r>
        <w:rPr>
          <w:rFonts w:hint="eastAsia" w:ascii="宋体" w:hAnsi="宋体"/>
          <w:bCs/>
          <w:sz w:val="28"/>
          <w:szCs w:val="28"/>
        </w:rPr>
        <w:t>八</w:t>
      </w:r>
      <w:r>
        <w:rPr>
          <w:rFonts w:ascii="宋体" w:hAnsi="宋体"/>
          <w:bCs/>
          <w:sz w:val="28"/>
          <w:szCs w:val="28"/>
        </w:rPr>
        <w:t>、</w:t>
      </w:r>
      <w:r>
        <w:rPr>
          <w:rFonts w:hint="eastAsia"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依法缴纳社会</w:t>
      </w:r>
      <w:r>
        <w:rPr>
          <w:rFonts w:ascii="宋体" w:hAnsi="宋体"/>
          <w:bCs/>
          <w:sz w:val="28"/>
          <w:szCs w:val="28"/>
        </w:rPr>
        <w:t>保障资金的良好记录。</w:t>
      </w:r>
    </w:p>
    <w:p>
      <w:pPr>
        <w:pStyle w:val="16"/>
        <w:spacing w:line="360" w:lineRule="auto"/>
        <w:ind w:firstLine="420"/>
        <w:rPr>
          <w:color w:val="FF0000"/>
        </w:rPr>
      </w:pPr>
      <w:r>
        <w:rPr>
          <w:rFonts w:hint="eastAsia" w:ascii="宋体" w:hAnsi="宋体"/>
          <w:bCs/>
          <w:sz w:val="28"/>
          <w:szCs w:val="28"/>
        </w:rPr>
        <w:t>九</w:t>
      </w:r>
      <w:r>
        <w:rPr>
          <w:rFonts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依法缴纳税收</w:t>
      </w:r>
      <w:r>
        <w:rPr>
          <w:rFonts w:ascii="宋体" w:hAnsi="宋体"/>
          <w:bCs/>
          <w:sz w:val="28"/>
          <w:szCs w:val="28"/>
        </w:rPr>
        <w:t>的良好记录。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1.对声明中第一条的说明：如投标人在参加政府采购活动前三年内，在经营活动中有重大违法记录的，应填写“有”，投标人投标文件将被认定为无效；</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 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投标文件将被认定为无效；</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投标文件将被认定为无效；投标人如被列入政府采购严重违法失信行为记录名单，应填写“被列入”，投标人投标文件将被认定为无效；</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5.对声明中第六条的说明：如投标人处于被行政部门禁止参加政府采购活动期限内的，该声明填“处于”，投标人投标文件将被认定为无效。</w:t>
      </w:r>
    </w:p>
    <w:p>
      <w:pPr>
        <w:spacing w:line="360" w:lineRule="auto"/>
        <w:ind w:firstLine="560" w:firstLineChars="200"/>
        <w:rPr>
          <w:rFonts w:ascii="宋体" w:hAnsi="宋体"/>
          <w:sz w:val="28"/>
          <w:szCs w:val="28"/>
        </w:rPr>
      </w:pPr>
      <w:r>
        <w:rPr>
          <w:rFonts w:hint="eastAsia" w:ascii="宋体" w:hAnsi="宋体"/>
          <w:sz w:val="28"/>
          <w:szCs w:val="28"/>
        </w:rPr>
        <w:t>6.</w:t>
      </w:r>
      <w:r>
        <w:rPr>
          <w:rFonts w:ascii="宋体" w:hAnsi="宋体"/>
          <w:sz w:val="28"/>
          <w:szCs w:val="28"/>
        </w:rPr>
        <w:t>对声明中第七条的说明：</w:t>
      </w:r>
      <w:r>
        <w:rPr>
          <w:rFonts w:hint="eastAsia" w:ascii="宋体" w:hAnsi="宋体"/>
          <w:sz w:val="28"/>
          <w:szCs w:val="28"/>
        </w:rPr>
        <w:t>投标人</w:t>
      </w:r>
      <w:r>
        <w:rPr>
          <w:rFonts w:ascii="宋体" w:hAnsi="宋体"/>
          <w:sz w:val="28"/>
          <w:szCs w:val="28"/>
        </w:rPr>
        <w:t>不具有健全的财务会计制度的，应填写“</w:t>
      </w:r>
      <w:r>
        <w:rPr>
          <w:rFonts w:hint="eastAsia" w:ascii="宋体" w:hAnsi="宋体"/>
          <w:sz w:val="28"/>
          <w:szCs w:val="28"/>
        </w:rPr>
        <w:t>不具有</w:t>
      </w:r>
      <w:r>
        <w:rPr>
          <w:rFonts w:ascii="宋体" w:hAnsi="宋体"/>
          <w:sz w:val="28"/>
          <w:szCs w:val="28"/>
        </w:rPr>
        <w:t>”</w:t>
      </w:r>
      <w:r>
        <w:rPr>
          <w:rFonts w:hint="eastAsia" w:ascii="宋体" w:hAnsi="宋体"/>
          <w:sz w:val="28"/>
          <w:szCs w:val="28"/>
        </w:rPr>
        <w:t>，投标人投标文件将被认定为无效；</w:t>
      </w:r>
    </w:p>
    <w:p>
      <w:pPr>
        <w:spacing w:line="360" w:lineRule="auto"/>
        <w:ind w:firstLine="560" w:firstLineChars="200"/>
        <w:rPr>
          <w:rFonts w:ascii="宋体" w:hAnsi="宋体"/>
          <w:sz w:val="28"/>
          <w:szCs w:val="28"/>
        </w:rPr>
      </w:pPr>
      <w:r>
        <w:rPr>
          <w:rFonts w:ascii="宋体" w:hAnsi="宋体"/>
          <w:sz w:val="28"/>
          <w:szCs w:val="28"/>
        </w:rPr>
        <w:t>7</w:t>
      </w:r>
      <w:r>
        <w:rPr>
          <w:rFonts w:hint="eastAsia" w:ascii="宋体" w:hAnsi="宋体"/>
          <w:sz w:val="28"/>
          <w:szCs w:val="28"/>
        </w:rPr>
        <w:t>.</w:t>
      </w:r>
      <w:r>
        <w:rPr>
          <w:rFonts w:ascii="宋体" w:hAnsi="宋体"/>
          <w:sz w:val="28"/>
          <w:szCs w:val="28"/>
        </w:rPr>
        <w:t>对声明中第八条的说明：如</w:t>
      </w:r>
      <w:r>
        <w:rPr>
          <w:rFonts w:hint="eastAsia" w:ascii="宋体" w:hAnsi="宋体"/>
          <w:sz w:val="28"/>
          <w:szCs w:val="28"/>
        </w:rPr>
        <w:t>投标人无依法缴纳社会</w:t>
      </w:r>
      <w:r>
        <w:rPr>
          <w:rFonts w:ascii="宋体" w:hAnsi="宋体"/>
          <w:sz w:val="28"/>
          <w:szCs w:val="28"/>
        </w:rPr>
        <w:t>保障资金的良好记录</w:t>
      </w:r>
      <w:r>
        <w:rPr>
          <w:rFonts w:hint="eastAsia" w:ascii="宋体" w:hAnsi="宋体"/>
          <w:sz w:val="28"/>
          <w:szCs w:val="28"/>
        </w:rPr>
        <w:t>的，</w:t>
      </w:r>
      <w:r>
        <w:rPr>
          <w:rFonts w:ascii="宋体" w:hAnsi="宋体"/>
          <w:sz w:val="28"/>
          <w:szCs w:val="28"/>
        </w:rPr>
        <w:t>应填写“</w:t>
      </w:r>
      <w:r>
        <w:rPr>
          <w:rFonts w:hint="eastAsia" w:ascii="宋体" w:hAnsi="宋体"/>
          <w:sz w:val="28"/>
          <w:szCs w:val="28"/>
        </w:rPr>
        <w:t>无</w:t>
      </w:r>
      <w:r>
        <w:rPr>
          <w:rFonts w:ascii="宋体" w:hAnsi="宋体"/>
          <w:sz w:val="28"/>
          <w:szCs w:val="28"/>
        </w:rPr>
        <w:t>”</w:t>
      </w:r>
      <w:r>
        <w:rPr>
          <w:rFonts w:hint="eastAsia" w:ascii="宋体" w:hAnsi="宋体"/>
          <w:sz w:val="28"/>
          <w:szCs w:val="28"/>
        </w:rPr>
        <w:t>，投标人投标文件将被认定为</w:t>
      </w:r>
      <w:r>
        <w:rPr>
          <w:rFonts w:ascii="宋体" w:hAnsi="宋体"/>
          <w:sz w:val="28"/>
          <w:szCs w:val="28"/>
        </w:rPr>
        <w:t>无效</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ascii="宋体" w:hAnsi="宋体"/>
          <w:sz w:val="28"/>
          <w:szCs w:val="28"/>
        </w:rPr>
        <w:t>8</w:t>
      </w:r>
      <w:r>
        <w:rPr>
          <w:rFonts w:hint="eastAsia" w:ascii="宋体" w:hAnsi="宋体"/>
          <w:sz w:val="28"/>
          <w:szCs w:val="28"/>
        </w:rPr>
        <w:t>.</w:t>
      </w:r>
      <w:r>
        <w:rPr>
          <w:rFonts w:ascii="宋体" w:hAnsi="宋体"/>
          <w:sz w:val="28"/>
          <w:szCs w:val="28"/>
        </w:rPr>
        <w:t>对声明中第九条的说明：如</w:t>
      </w:r>
      <w:r>
        <w:rPr>
          <w:rFonts w:hint="eastAsia" w:ascii="宋体" w:hAnsi="宋体"/>
          <w:sz w:val="28"/>
          <w:szCs w:val="28"/>
        </w:rPr>
        <w:t>投标人无依法缴纳税收</w:t>
      </w:r>
      <w:r>
        <w:rPr>
          <w:rFonts w:ascii="宋体" w:hAnsi="宋体"/>
          <w:sz w:val="28"/>
          <w:szCs w:val="28"/>
        </w:rPr>
        <w:t>的良好记录</w:t>
      </w:r>
      <w:r>
        <w:rPr>
          <w:rFonts w:hint="eastAsia" w:ascii="宋体" w:hAnsi="宋体"/>
          <w:sz w:val="28"/>
          <w:szCs w:val="28"/>
        </w:rPr>
        <w:t>的，</w:t>
      </w:r>
      <w:r>
        <w:rPr>
          <w:rFonts w:ascii="宋体" w:hAnsi="宋体"/>
          <w:sz w:val="28"/>
          <w:szCs w:val="28"/>
        </w:rPr>
        <w:t>应填写“</w:t>
      </w:r>
      <w:r>
        <w:rPr>
          <w:rFonts w:hint="eastAsia" w:ascii="宋体" w:hAnsi="宋体"/>
          <w:sz w:val="28"/>
          <w:szCs w:val="28"/>
        </w:rPr>
        <w:t>无</w:t>
      </w:r>
      <w:r>
        <w:rPr>
          <w:rFonts w:ascii="宋体" w:hAnsi="宋体"/>
          <w:sz w:val="28"/>
          <w:szCs w:val="28"/>
        </w:rPr>
        <w:t>”</w:t>
      </w:r>
      <w:r>
        <w:rPr>
          <w:rFonts w:hint="eastAsia" w:ascii="宋体" w:hAnsi="宋体"/>
          <w:sz w:val="28"/>
          <w:szCs w:val="28"/>
        </w:rPr>
        <w:t>，投标人投标文件将被认定为</w:t>
      </w:r>
      <w:r>
        <w:rPr>
          <w:rFonts w:ascii="宋体" w:hAnsi="宋体"/>
          <w:sz w:val="28"/>
          <w:szCs w:val="28"/>
        </w:rPr>
        <w:t>无效</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p>
    <w:p>
      <w:pPr>
        <w:widowControl/>
        <w:jc w:val="left"/>
        <w:rPr>
          <w:rFonts w:ascii="宋体" w:hAnsi="宋体" w:cs="宋体"/>
          <w:b/>
          <w:bCs/>
          <w:kern w:val="0"/>
          <w:sz w:val="28"/>
          <w:szCs w:val="28"/>
        </w:rPr>
      </w:pPr>
      <w:r>
        <w:br w:type="page"/>
      </w:r>
    </w:p>
    <w:p>
      <w:pPr>
        <w:pStyle w:val="5"/>
        <w:numPr>
          <w:ilvl w:val="2"/>
          <w:numId w:val="5"/>
        </w:numPr>
        <w:spacing w:after="200" w:line="240" w:lineRule="auto"/>
        <w:ind w:left="851"/>
        <w:rPr>
          <w:color w:val="auto"/>
        </w:rPr>
      </w:pPr>
      <w:r>
        <w:rPr>
          <w:rFonts w:hint="eastAsia"/>
          <w:color w:val="auto"/>
        </w:rPr>
        <w:t>中小企业声明函</w:t>
      </w:r>
    </w:p>
    <w:p>
      <w:pPr>
        <w:spacing w:line="500" w:lineRule="exact"/>
        <w:jc w:val="center"/>
        <w:rPr>
          <w:rFonts w:ascii="宋体" w:hAnsi="宋体"/>
          <w:b/>
          <w:spacing w:val="6"/>
          <w:sz w:val="28"/>
          <w:szCs w:val="28"/>
        </w:rPr>
      </w:pPr>
      <w:r>
        <w:rPr>
          <w:rFonts w:hint="eastAsia" w:ascii="宋体" w:hAnsi="宋体"/>
          <w:b/>
          <w:spacing w:val="6"/>
          <w:sz w:val="28"/>
          <w:szCs w:val="28"/>
        </w:rPr>
        <w:t>中小企业声明函</w:t>
      </w:r>
    </w:p>
    <w:p>
      <w:pPr>
        <w:spacing w:line="500" w:lineRule="exact"/>
        <w:ind w:firstLine="584" w:firstLineChars="200"/>
        <w:rPr>
          <w:rFonts w:ascii="宋体" w:hAnsi="宋体"/>
          <w:spacing w:val="6"/>
          <w:sz w:val="28"/>
          <w:szCs w:val="28"/>
        </w:rPr>
      </w:pPr>
      <w:r>
        <w:rPr>
          <w:rFonts w:hint="eastAsia" w:ascii="宋体" w:hAnsi="宋体"/>
          <w:spacing w:val="6"/>
          <w:sz w:val="28"/>
          <w:szCs w:val="28"/>
        </w:rPr>
        <w:t>本公司郑重声明，根据《政府采购促进中小企业发展管理办法》（财库〔</w:t>
      </w:r>
      <w:r>
        <w:rPr>
          <w:rFonts w:ascii="宋体" w:hAnsi="宋体"/>
          <w:spacing w:val="6"/>
          <w:sz w:val="28"/>
          <w:szCs w:val="28"/>
        </w:rPr>
        <w:t>2020〕46号）的规定，本公司参加</w:t>
      </w:r>
      <w:r>
        <w:rPr>
          <w:rFonts w:hint="eastAsia" w:ascii="宋体" w:hAnsi="宋体"/>
          <w:b/>
          <w:sz w:val="28"/>
          <w:szCs w:val="28"/>
          <w:u w:val="single"/>
        </w:rPr>
        <w:t>XXXX</w:t>
      </w:r>
      <w:r>
        <w:rPr>
          <w:rFonts w:hint="eastAsia" w:ascii="宋体" w:hAnsi="宋体"/>
          <w:sz w:val="28"/>
          <w:szCs w:val="28"/>
          <w:u w:val="single"/>
        </w:rPr>
        <w:t>（采购单位）</w:t>
      </w:r>
      <w:r>
        <w:rPr>
          <w:rFonts w:hint="eastAsia" w:ascii="宋体" w:hAnsi="宋体"/>
          <w:spacing w:val="6"/>
          <w:sz w:val="28"/>
          <w:szCs w:val="28"/>
        </w:rPr>
        <w:t>的</w:t>
      </w:r>
      <w:r>
        <w:rPr>
          <w:rFonts w:hint="eastAsia" w:ascii="宋体" w:hAnsi="宋体"/>
          <w:b/>
          <w:sz w:val="28"/>
          <w:szCs w:val="28"/>
          <w:u w:val="single"/>
        </w:rPr>
        <w:t>XXXX采购项目(采购包X)（项目编号:XXX）</w:t>
      </w:r>
      <w:r>
        <w:rPr>
          <w:rFonts w:hint="eastAsia" w:ascii="宋体" w:hAnsi="宋体"/>
          <w:spacing w:val="6"/>
          <w:sz w:val="28"/>
          <w:szCs w:val="28"/>
        </w:rPr>
        <w:t>采购活动，服务全部由符合政策要求的中小企业承接。相关企业的具体情况如下：</w:t>
      </w:r>
    </w:p>
    <w:p>
      <w:pPr>
        <w:tabs>
          <w:tab w:val="left" w:pos="1134"/>
        </w:tabs>
        <w:spacing w:line="500" w:lineRule="exact"/>
        <w:ind w:firstLine="586" w:firstLineChars="200"/>
        <w:rPr>
          <w:rFonts w:ascii="宋体" w:hAnsi="宋体"/>
          <w:spacing w:val="6"/>
          <w:sz w:val="28"/>
          <w:szCs w:val="28"/>
        </w:rPr>
      </w:pPr>
      <w:r>
        <w:rPr>
          <w:rFonts w:hint="eastAsia" w:ascii="宋体" w:hAnsi="宋体"/>
          <w:b/>
          <w:spacing w:val="6"/>
          <w:sz w:val="28"/>
          <w:szCs w:val="28"/>
          <w:u w:val="single"/>
        </w:rPr>
        <w:t>审计服务</w:t>
      </w:r>
      <w:r>
        <w:rPr>
          <w:rFonts w:hint="eastAsia" w:ascii="宋体" w:hAnsi="宋体"/>
          <w:spacing w:val="6"/>
          <w:sz w:val="28"/>
          <w:szCs w:val="28"/>
          <w:u w:val="single"/>
        </w:rPr>
        <w:t>（标的名称）</w:t>
      </w:r>
      <w:r>
        <w:rPr>
          <w:rFonts w:hint="eastAsia" w:ascii="宋体" w:hAnsi="宋体"/>
          <w:spacing w:val="6"/>
          <w:sz w:val="28"/>
          <w:szCs w:val="28"/>
        </w:rPr>
        <w:t>，属于</w:t>
      </w:r>
      <w:r>
        <w:rPr>
          <w:rFonts w:hint="eastAsia" w:ascii="宋体" w:hAnsi="宋体"/>
          <w:spacing w:val="6"/>
          <w:sz w:val="28"/>
          <w:szCs w:val="28"/>
          <w:u w:val="single"/>
        </w:rPr>
        <w:t>XXXX（采购文件中明确的所属行业）</w:t>
      </w:r>
      <w:r>
        <w:rPr>
          <w:rFonts w:hint="eastAsia" w:ascii="宋体" w:hAnsi="宋体"/>
          <w:spacing w:val="6"/>
          <w:sz w:val="28"/>
          <w:szCs w:val="28"/>
        </w:rPr>
        <w:t>；承接企业为</w:t>
      </w:r>
      <w:r>
        <w:rPr>
          <w:rFonts w:ascii="宋体" w:hAnsi="宋体"/>
          <w:spacing w:val="6"/>
          <w:sz w:val="28"/>
          <w:szCs w:val="28"/>
          <w:u w:val="single"/>
        </w:rPr>
        <w:t>XXX</w:t>
      </w:r>
      <w:r>
        <w:rPr>
          <w:rFonts w:hint="eastAsia" w:ascii="宋体" w:hAnsi="宋体"/>
          <w:spacing w:val="6"/>
          <w:sz w:val="28"/>
          <w:szCs w:val="28"/>
          <w:u w:val="single"/>
        </w:rPr>
        <w:t>X</w:t>
      </w:r>
      <w:r>
        <w:rPr>
          <w:rFonts w:ascii="宋体" w:hAnsi="宋体"/>
          <w:spacing w:val="6"/>
          <w:sz w:val="28"/>
          <w:szCs w:val="28"/>
          <w:u w:val="single"/>
        </w:rPr>
        <w:t>（企业名称）</w:t>
      </w:r>
      <w:r>
        <w:rPr>
          <w:rFonts w:hint="eastAsia" w:ascii="宋体" w:hAnsi="宋体"/>
          <w:spacing w:val="6"/>
          <w:sz w:val="28"/>
          <w:szCs w:val="28"/>
        </w:rPr>
        <w:t>，从业人员</w:t>
      </w:r>
      <w:r>
        <w:rPr>
          <w:rFonts w:ascii="宋体" w:hAnsi="宋体"/>
          <w:spacing w:val="6"/>
          <w:sz w:val="28"/>
          <w:szCs w:val="28"/>
          <w:u w:val="single"/>
        </w:rPr>
        <w:t>XX</w:t>
      </w:r>
      <w:r>
        <w:rPr>
          <w:rFonts w:hint="eastAsia" w:ascii="宋体" w:hAnsi="宋体"/>
          <w:spacing w:val="6"/>
          <w:sz w:val="28"/>
          <w:szCs w:val="28"/>
        </w:rPr>
        <w:t>人，营业收入为</w:t>
      </w:r>
      <w:r>
        <w:rPr>
          <w:rFonts w:ascii="宋体" w:hAnsi="宋体"/>
          <w:spacing w:val="6"/>
          <w:sz w:val="28"/>
          <w:szCs w:val="28"/>
          <w:u w:val="single"/>
        </w:rPr>
        <w:t>XX</w:t>
      </w:r>
      <w:r>
        <w:rPr>
          <w:rFonts w:hint="eastAsia" w:ascii="宋体" w:hAnsi="宋体"/>
          <w:spacing w:val="6"/>
          <w:sz w:val="28"/>
          <w:szCs w:val="28"/>
        </w:rPr>
        <w:t>万元，资产总额为</w:t>
      </w:r>
      <w:r>
        <w:rPr>
          <w:rFonts w:ascii="宋体" w:hAnsi="宋体"/>
          <w:spacing w:val="6"/>
          <w:sz w:val="28"/>
          <w:szCs w:val="28"/>
          <w:u w:val="single"/>
        </w:rPr>
        <w:t>XX</w:t>
      </w:r>
      <w:r>
        <w:rPr>
          <w:rFonts w:hint="eastAsia" w:ascii="宋体" w:hAnsi="宋体"/>
          <w:spacing w:val="6"/>
          <w:sz w:val="28"/>
          <w:szCs w:val="28"/>
        </w:rPr>
        <w:t>万元，属于</w:t>
      </w:r>
      <w:r>
        <w:rPr>
          <w:rFonts w:ascii="宋体" w:hAnsi="宋体"/>
          <w:spacing w:val="6"/>
          <w:sz w:val="28"/>
          <w:szCs w:val="28"/>
          <w:u w:val="single"/>
        </w:rPr>
        <w:t>XXXX（中型企业、小型企业、微型企业）</w:t>
      </w:r>
      <w:r>
        <w:rPr>
          <w:rFonts w:hint="eastAsia" w:ascii="宋体" w:hAnsi="宋体"/>
          <w:spacing w:val="6"/>
          <w:sz w:val="28"/>
          <w:szCs w:val="28"/>
        </w:rPr>
        <w:t>。</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以上企业，不属于大企业的分支机构，不存在控股股东为大企业的情形，也不存在与大企业的负责人为同一人的情形。</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本企业对上述声明内容的真实性负责。如有虚假，将依法承担相应责任。</w:t>
      </w: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spacing w:line="500" w:lineRule="exact"/>
        <w:ind w:firstLine="586" w:firstLineChars="200"/>
        <w:rPr>
          <w:rFonts w:ascii="宋体" w:hAnsi="宋体"/>
          <w:b/>
          <w:spacing w:val="6"/>
          <w:sz w:val="28"/>
          <w:szCs w:val="28"/>
        </w:rPr>
      </w:pPr>
    </w:p>
    <w:p>
      <w:pPr>
        <w:tabs>
          <w:tab w:val="left" w:pos="3969"/>
        </w:tabs>
        <w:spacing w:line="500" w:lineRule="exact"/>
        <w:ind w:right="-58" w:firstLine="584" w:firstLineChars="200"/>
        <w:jc w:val="left"/>
        <w:rPr>
          <w:rFonts w:ascii="宋体" w:hAnsi="宋体"/>
          <w:spacing w:val="6"/>
          <w:sz w:val="28"/>
          <w:szCs w:val="28"/>
        </w:rPr>
      </w:pPr>
      <w:r>
        <w:rPr>
          <w:rFonts w:hint="eastAsia" w:ascii="宋体" w:hAnsi="宋体"/>
          <w:spacing w:val="6"/>
          <w:sz w:val="28"/>
          <w:szCs w:val="28"/>
        </w:rPr>
        <w:t>企业名称：</w:t>
      </w:r>
      <w:r>
        <w:rPr>
          <w:rFonts w:ascii="宋体" w:hAnsi="宋体"/>
          <w:sz w:val="28"/>
          <w:szCs w:val="28"/>
          <w:u w:val="single"/>
        </w:rPr>
        <w:t>XXXX</w:t>
      </w:r>
      <w:r>
        <w:rPr>
          <w:rFonts w:ascii="宋体" w:hAnsi="宋体"/>
          <w:spacing w:val="6"/>
          <w:sz w:val="28"/>
          <w:szCs w:val="28"/>
        </w:rPr>
        <w:t xml:space="preserve"> </w:t>
      </w:r>
    </w:p>
    <w:p>
      <w:pPr>
        <w:tabs>
          <w:tab w:val="left" w:pos="3969"/>
        </w:tabs>
        <w:spacing w:line="500" w:lineRule="exact"/>
        <w:ind w:right="-58" w:firstLine="584" w:firstLineChars="200"/>
        <w:jc w:val="left"/>
        <w:rPr>
          <w:sz w:val="28"/>
          <w:szCs w:val="28"/>
        </w:rPr>
      </w:pPr>
      <w:r>
        <w:rPr>
          <w:rFonts w:hint="eastAsia" w:ascii="宋体" w:hAnsi="宋体"/>
          <w:spacing w:val="6"/>
          <w:sz w:val="28"/>
          <w:szCs w:val="28"/>
        </w:rPr>
        <w:t>日</w:t>
      </w:r>
      <w:r>
        <w:rPr>
          <w:rFonts w:ascii="宋体" w:hAnsi="宋体"/>
          <w:spacing w:val="6"/>
          <w:sz w:val="28"/>
          <w:szCs w:val="28"/>
        </w:rPr>
        <w:t xml:space="preserve">  </w:t>
      </w:r>
      <w:r>
        <w:rPr>
          <w:rFonts w:hint="eastAsia" w:ascii="宋体" w:hAnsi="宋体"/>
          <w:spacing w:val="6"/>
          <w:sz w:val="28"/>
          <w:szCs w:val="28"/>
        </w:rPr>
        <w:t>期：</w:t>
      </w:r>
      <w:r>
        <w:rPr>
          <w:rFonts w:ascii="宋体" w:hAnsi="宋体"/>
          <w:sz w:val="28"/>
          <w:szCs w:val="28"/>
        </w:rPr>
        <w:t>20</w:t>
      </w:r>
      <w:r>
        <w:rPr>
          <w:rFonts w:ascii="宋体" w:hAnsi="宋体"/>
          <w:sz w:val="28"/>
          <w:szCs w:val="28"/>
          <w:u w:val="single"/>
        </w:rPr>
        <w:t>XX</w:t>
      </w:r>
      <w:r>
        <w:rPr>
          <w:rFonts w:ascii="宋体" w:hAnsi="宋体"/>
          <w:sz w:val="28"/>
          <w:szCs w:val="28"/>
        </w:rPr>
        <w:t>年</w:t>
      </w:r>
      <w:r>
        <w:rPr>
          <w:rFonts w:ascii="宋体" w:hAnsi="宋体"/>
          <w:sz w:val="28"/>
          <w:szCs w:val="28"/>
          <w:u w:val="single"/>
        </w:rPr>
        <w:t>XX</w:t>
      </w:r>
      <w:r>
        <w:rPr>
          <w:rFonts w:ascii="宋体" w:hAnsi="宋体"/>
          <w:sz w:val="28"/>
          <w:szCs w:val="28"/>
        </w:rPr>
        <w:t>月</w:t>
      </w:r>
      <w:r>
        <w:rPr>
          <w:rFonts w:ascii="宋体" w:hAnsi="宋体"/>
          <w:sz w:val="28"/>
          <w:szCs w:val="28"/>
          <w:u w:val="single"/>
        </w:rPr>
        <w:t>XX</w:t>
      </w:r>
      <w:r>
        <w:rPr>
          <w:rFonts w:ascii="宋体" w:hAnsi="宋体"/>
          <w:sz w:val="28"/>
          <w:szCs w:val="28"/>
        </w:rPr>
        <w:t>日</w:t>
      </w:r>
    </w:p>
    <w:p>
      <w:pPr>
        <w:pStyle w:val="81"/>
        <w:tabs>
          <w:tab w:val="left" w:pos="567"/>
          <w:tab w:val="left" w:pos="709"/>
          <w:tab w:val="left" w:pos="851"/>
        </w:tabs>
        <w:spacing w:before="60" w:line="360" w:lineRule="auto"/>
        <w:ind w:firstLine="562"/>
        <w:rPr>
          <w:rFonts w:ascii="宋体" w:hAnsi="宋体"/>
          <w:b/>
          <w:sz w:val="28"/>
          <w:szCs w:val="28"/>
        </w:rPr>
      </w:pPr>
      <w:r>
        <w:rPr>
          <w:rFonts w:hint="eastAsia" w:ascii="宋体" w:hAnsi="宋体"/>
          <w:b/>
          <w:kern w:val="0"/>
          <w:sz w:val="28"/>
          <w:szCs w:val="28"/>
        </w:rPr>
        <w:t>说明：</w:t>
      </w:r>
      <w:r>
        <w:rPr>
          <w:rFonts w:ascii="宋体" w:hAnsi="宋体"/>
          <w:b/>
          <w:sz w:val="28"/>
          <w:szCs w:val="28"/>
        </w:rPr>
        <w:t xml:space="preserve"> </w:t>
      </w:r>
      <w:r>
        <w:rPr>
          <w:rFonts w:hint="eastAsia" w:ascii="宋体" w:hAnsi="宋体"/>
          <w:b/>
          <w:sz w:val="28"/>
          <w:szCs w:val="28"/>
        </w:rPr>
        <w:t>从业人员、营业收入、资产总额填报上一年度数据，无上一年度数据的新成立企业可不填报。</w:t>
      </w:r>
    </w:p>
    <w:p>
      <w:pPr>
        <w:pStyle w:val="81"/>
        <w:tabs>
          <w:tab w:val="left" w:pos="567"/>
          <w:tab w:val="left" w:pos="709"/>
          <w:tab w:val="left" w:pos="851"/>
        </w:tabs>
        <w:spacing w:before="60" w:line="360" w:lineRule="auto"/>
        <w:ind w:firstLine="562"/>
        <w:rPr>
          <w:rFonts w:ascii="宋体" w:hAnsi="宋体"/>
          <w:b/>
          <w:sz w:val="28"/>
          <w:szCs w:val="28"/>
        </w:rPr>
      </w:pPr>
    </w:p>
    <w:p>
      <w:pPr>
        <w:pStyle w:val="81"/>
        <w:tabs>
          <w:tab w:val="left" w:pos="567"/>
          <w:tab w:val="left" w:pos="709"/>
          <w:tab w:val="left" w:pos="851"/>
        </w:tabs>
        <w:spacing w:before="60" w:line="360" w:lineRule="auto"/>
        <w:ind w:firstLine="562"/>
        <w:rPr>
          <w:rFonts w:ascii="宋体" w:hAnsi="宋体"/>
          <w:b/>
          <w:sz w:val="28"/>
          <w:szCs w:val="28"/>
        </w:rPr>
      </w:pPr>
    </w:p>
    <w:p>
      <w:pPr>
        <w:widowControl/>
        <w:jc w:val="left"/>
        <w:rPr>
          <w:rFonts w:ascii="宋体" w:hAnsi="宋体" w:cs="宋体"/>
          <w:b/>
          <w:bCs/>
          <w:kern w:val="0"/>
          <w:sz w:val="28"/>
          <w:szCs w:val="28"/>
        </w:rPr>
      </w:pPr>
      <w:r>
        <w:br w:type="page"/>
      </w:r>
    </w:p>
    <w:p>
      <w:pPr>
        <w:pStyle w:val="5"/>
        <w:numPr>
          <w:ilvl w:val="2"/>
          <w:numId w:val="5"/>
        </w:numPr>
        <w:spacing w:after="200" w:line="240" w:lineRule="auto"/>
        <w:ind w:left="851"/>
        <w:rPr>
          <w:color w:val="auto"/>
        </w:rPr>
      </w:pPr>
      <w:r>
        <w:rPr>
          <w:rFonts w:hint="eastAsia"/>
          <w:color w:val="auto"/>
        </w:rPr>
        <w:t>残疾人福利性单位声明函</w:t>
      </w:r>
    </w:p>
    <w:p>
      <w:pPr>
        <w:spacing w:line="500" w:lineRule="exact"/>
        <w:jc w:val="center"/>
        <w:rPr>
          <w:rFonts w:ascii="宋体" w:hAnsi="宋体"/>
          <w:b/>
          <w:spacing w:val="6"/>
          <w:sz w:val="28"/>
          <w:szCs w:val="28"/>
        </w:rPr>
      </w:pPr>
      <w:r>
        <w:rPr>
          <w:rFonts w:hint="eastAsia" w:ascii="宋体" w:hAnsi="宋体"/>
          <w:b/>
          <w:spacing w:val="6"/>
          <w:sz w:val="28"/>
          <w:szCs w:val="28"/>
        </w:rPr>
        <w:t>残疾人福利性单位声明函</w:t>
      </w:r>
    </w:p>
    <w:p>
      <w:pPr>
        <w:spacing w:line="440" w:lineRule="exact"/>
        <w:rPr>
          <w:rFonts w:ascii="仿宋_GB2312" w:eastAsia="仿宋_GB2312"/>
          <w:b/>
          <w:spacing w:val="6"/>
          <w:sz w:val="30"/>
          <w:szCs w:val="30"/>
        </w:rPr>
      </w:pP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pacing w:val="6"/>
          <w:sz w:val="28"/>
          <w:szCs w:val="28"/>
          <w:u w:val="single"/>
        </w:rPr>
        <w:t>XXXX</w:t>
      </w:r>
      <w:r>
        <w:rPr>
          <w:rFonts w:hint="eastAsia" w:ascii="宋体" w:hAnsi="宋体"/>
          <w:spacing w:val="6"/>
          <w:sz w:val="28"/>
          <w:szCs w:val="28"/>
        </w:rPr>
        <w:t>单位的</w:t>
      </w:r>
      <w:r>
        <w:rPr>
          <w:rFonts w:hint="eastAsia" w:ascii="宋体" w:hAnsi="宋体"/>
          <w:spacing w:val="6"/>
          <w:sz w:val="28"/>
          <w:szCs w:val="28"/>
          <w:u w:val="single"/>
        </w:rPr>
        <w:t>XXXX</w:t>
      </w:r>
      <w:r>
        <w:rPr>
          <w:rFonts w:hint="eastAsia" w:ascii="宋体" w:hAnsi="宋体"/>
          <w:spacing w:val="6"/>
          <w:sz w:val="28"/>
          <w:szCs w:val="28"/>
        </w:rPr>
        <w:t>项目采购活动由本单位提供服务。</w:t>
      </w:r>
    </w:p>
    <w:p>
      <w:pPr>
        <w:tabs>
          <w:tab w:val="left" w:pos="1134"/>
        </w:tabs>
        <w:spacing w:line="500"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overflowPunct w:val="0"/>
        <w:spacing w:line="520"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overflowPunct w:val="0"/>
        <w:spacing w:line="546" w:lineRule="exact"/>
        <w:ind w:firstLine="560" w:firstLineChars="200"/>
        <w:rPr>
          <w:rFonts w:ascii="Times New Roman" w:hAnsi="Times New Roman" w:eastAsia="仿宋_GB2312"/>
          <w:bCs/>
          <w:sz w:val="28"/>
          <w:szCs w:val="28"/>
        </w:rPr>
      </w:pPr>
    </w:p>
    <w:p>
      <w:pPr>
        <w:tabs>
          <w:tab w:val="left" w:pos="3969"/>
        </w:tabs>
        <w:spacing w:line="500" w:lineRule="exact"/>
        <w:ind w:right="-58" w:firstLine="584" w:firstLineChars="200"/>
        <w:jc w:val="left"/>
        <w:rPr>
          <w:rFonts w:ascii="宋体" w:hAnsi="宋体"/>
          <w:spacing w:val="6"/>
          <w:sz w:val="28"/>
          <w:szCs w:val="28"/>
        </w:rPr>
      </w:pPr>
      <w:r>
        <w:rPr>
          <w:rFonts w:hint="eastAsia" w:ascii="宋体" w:hAnsi="宋体"/>
          <w:spacing w:val="6"/>
          <w:sz w:val="28"/>
          <w:szCs w:val="28"/>
        </w:rPr>
        <w:t>单位名称：</w:t>
      </w:r>
      <w:r>
        <w:rPr>
          <w:rFonts w:ascii="宋体" w:hAnsi="宋体"/>
          <w:sz w:val="28"/>
          <w:szCs w:val="28"/>
          <w:u w:val="single"/>
        </w:rPr>
        <w:t>XXXX</w:t>
      </w:r>
      <w:r>
        <w:rPr>
          <w:rFonts w:ascii="宋体" w:hAnsi="宋体"/>
          <w:spacing w:val="6"/>
          <w:sz w:val="28"/>
          <w:szCs w:val="28"/>
        </w:rPr>
        <w:t xml:space="preserve"> </w:t>
      </w:r>
    </w:p>
    <w:p>
      <w:pPr>
        <w:tabs>
          <w:tab w:val="left" w:pos="3969"/>
        </w:tabs>
        <w:spacing w:line="500" w:lineRule="exact"/>
        <w:ind w:right="-58" w:firstLine="584" w:firstLineChars="200"/>
        <w:jc w:val="left"/>
        <w:rPr>
          <w:sz w:val="28"/>
          <w:szCs w:val="28"/>
        </w:rPr>
      </w:pPr>
      <w:r>
        <w:rPr>
          <w:rFonts w:hint="eastAsia" w:ascii="宋体" w:hAnsi="宋体"/>
          <w:spacing w:val="6"/>
          <w:sz w:val="28"/>
          <w:szCs w:val="28"/>
        </w:rPr>
        <w:t>日</w:t>
      </w:r>
      <w:r>
        <w:rPr>
          <w:rFonts w:ascii="宋体" w:hAnsi="宋体"/>
          <w:spacing w:val="6"/>
          <w:sz w:val="28"/>
          <w:szCs w:val="28"/>
        </w:rPr>
        <w:t xml:space="preserve">  </w:t>
      </w:r>
      <w:r>
        <w:rPr>
          <w:rFonts w:hint="eastAsia" w:ascii="宋体" w:hAnsi="宋体"/>
          <w:spacing w:val="6"/>
          <w:sz w:val="28"/>
          <w:szCs w:val="28"/>
        </w:rPr>
        <w:t>期：</w:t>
      </w:r>
      <w:r>
        <w:rPr>
          <w:rFonts w:ascii="宋体" w:hAnsi="宋体"/>
          <w:sz w:val="28"/>
          <w:szCs w:val="28"/>
        </w:rPr>
        <w:t>20</w:t>
      </w:r>
      <w:r>
        <w:rPr>
          <w:rFonts w:ascii="宋体" w:hAnsi="宋体"/>
          <w:sz w:val="28"/>
          <w:szCs w:val="28"/>
          <w:u w:val="single"/>
        </w:rPr>
        <w:t>XX</w:t>
      </w:r>
      <w:r>
        <w:rPr>
          <w:rFonts w:ascii="宋体" w:hAnsi="宋体"/>
          <w:sz w:val="28"/>
          <w:szCs w:val="28"/>
        </w:rPr>
        <w:t>年</w:t>
      </w:r>
      <w:r>
        <w:rPr>
          <w:rFonts w:ascii="宋体" w:hAnsi="宋体"/>
          <w:sz w:val="28"/>
          <w:szCs w:val="28"/>
          <w:u w:val="single"/>
        </w:rPr>
        <w:t>XX</w:t>
      </w:r>
      <w:r>
        <w:rPr>
          <w:rFonts w:ascii="宋体" w:hAnsi="宋体"/>
          <w:sz w:val="28"/>
          <w:szCs w:val="28"/>
        </w:rPr>
        <w:t>月</w:t>
      </w:r>
      <w:r>
        <w:rPr>
          <w:rFonts w:ascii="宋体" w:hAnsi="宋体"/>
          <w:sz w:val="28"/>
          <w:szCs w:val="28"/>
          <w:u w:val="single"/>
        </w:rPr>
        <w:t>XX</w:t>
      </w:r>
      <w:r>
        <w:rPr>
          <w:rFonts w:ascii="宋体" w:hAnsi="宋体"/>
          <w:sz w:val="28"/>
          <w:szCs w:val="28"/>
        </w:rPr>
        <w:t>日</w:t>
      </w:r>
    </w:p>
    <w:p>
      <w:pPr>
        <w:ind w:firstLine="563"/>
        <w:rPr>
          <w:rFonts w:ascii="宋体" w:hAnsi="宋体"/>
          <w:b/>
          <w:kern w:val="0"/>
          <w:sz w:val="28"/>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
    <w:p/>
    <w:p>
      <w:pPr>
        <w:tabs>
          <w:tab w:val="left" w:pos="3969"/>
        </w:tabs>
        <w:spacing w:line="588" w:lineRule="exact"/>
        <w:ind w:right="-58"/>
        <w:rPr>
          <w:rFonts w:ascii="宋体" w:hAnsi="宋体"/>
          <w:bCs/>
          <w:sz w:val="28"/>
          <w:u w:val="single"/>
        </w:rPr>
      </w:pPr>
    </w:p>
    <w:p>
      <w:pPr>
        <w:widowControl/>
        <w:jc w:val="left"/>
        <w:rPr>
          <w:rFonts w:ascii="宋体" w:hAnsi="宋体"/>
          <w:b/>
          <w:bCs/>
          <w:sz w:val="28"/>
          <w:szCs w:val="28"/>
        </w:rPr>
      </w:pPr>
      <w:r>
        <w:rPr>
          <w:rFonts w:ascii="宋体" w:hAnsi="宋体"/>
          <w:b/>
          <w:bCs/>
          <w:sz w:val="28"/>
          <w:szCs w:val="28"/>
        </w:rPr>
        <w:br w:type="page"/>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ind w:firstLine="560" w:firstLineChars="200"/>
        <w:rPr>
          <w:rFonts w:ascii="宋体" w:hAnsi="宋体"/>
          <w:sz w:val="28"/>
          <w:szCs w:val="28"/>
        </w:rPr>
      </w:pPr>
      <w:r>
        <w:rPr>
          <w:rFonts w:hint="eastAsia" w:ascii="宋体" w:hAnsi="宋体"/>
          <w:sz w:val="28"/>
          <w:szCs w:val="28"/>
        </w:rPr>
        <w:t>投标人按招标文件要求，应提供以下相关资格证明材料：</w:t>
      </w:r>
    </w:p>
    <w:p>
      <w:pPr>
        <w:ind w:firstLine="560" w:firstLineChars="200"/>
        <w:rPr>
          <w:sz w:val="28"/>
          <w:szCs w:val="28"/>
        </w:rPr>
      </w:pPr>
    </w:p>
    <w:p>
      <w:pPr>
        <w:spacing w:line="360" w:lineRule="auto"/>
        <w:ind w:firstLine="560" w:firstLineChars="200"/>
        <w:rPr>
          <w:rFonts w:ascii="宋体" w:hAnsi="宋体" w:eastAsiaTheme="minorEastAsia" w:cstheme="minorBidi"/>
          <w:kern w:val="0"/>
          <w:sz w:val="28"/>
          <w:szCs w:val="28"/>
        </w:rPr>
      </w:pPr>
      <w:r>
        <w:rPr>
          <w:rFonts w:hint="eastAsia" w:ascii="宋体" w:hAnsi="宋体" w:eastAsiaTheme="minorEastAsia" w:cstheme="minorBidi"/>
          <w:kern w:val="0"/>
          <w:sz w:val="28"/>
          <w:szCs w:val="28"/>
        </w:rPr>
        <w:t>一</w:t>
      </w:r>
      <w:r>
        <w:rPr>
          <w:rFonts w:ascii="宋体" w:hAnsi="宋体" w:eastAsiaTheme="minorEastAsia" w:cstheme="minorBidi"/>
          <w:kern w:val="0"/>
          <w:sz w:val="28"/>
          <w:szCs w:val="28"/>
        </w:rPr>
        <w:t>、</w:t>
      </w:r>
      <w:r>
        <w:rPr>
          <w:rFonts w:hint="eastAsia" w:ascii="宋体" w:hAnsi="宋体" w:eastAsiaTheme="minorEastAsia" w:cstheme="minorBidi"/>
          <w:kern w:val="0"/>
          <w:sz w:val="28"/>
          <w:szCs w:val="28"/>
        </w:rPr>
        <w:t>由省级以上监狱管理局、戒毒管理局（含新疆生产建设兵团）出具的投标人属于监狱企业的证明文件复印件（说明：提供了《中小企业声明函》或《残疾人福利性单位声明函》的不需提供）；</w:t>
      </w:r>
    </w:p>
    <w:p>
      <w:pPr>
        <w:spacing w:line="360" w:lineRule="auto"/>
        <w:ind w:firstLine="560" w:firstLineChars="200"/>
        <w:rPr>
          <w:rFonts w:ascii="宋体" w:hAnsi="宋体" w:eastAsiaTheme="minorEastAsia" w:cstheme="minorBidi"/>
          <w:kern w:val="0"/>
          <w:sz w:val="28"/>
          <w:szCs w:val="28"/>
        </w:rPr>
      </w:pPr>
      <w:r>
        <w:rPr>
          <w:rFonts w:hint="eastAsia" w:ascii="宋体" w:hAnsi="宋体" w:eastAsiaTheme="minorEastAsia" w:cstheme="minorBidi"/>
          <w:kern w:val="0"/>
          <w:sz w:val="28"/>
          <w:szCs w:val="28"/>
        </w:rPr>
        <w:t>二</w:t>
      </w:r>
      <w:r>
        <w:rPr>
          <w:rFonts w:ascii="宋体" w:hAnsi="宋体" w:eastAsiaTheme="minorEastAsia" w:cstheme="minorBidi"/>
          <w:kern w:val="0"/>
          <w:sz w:val="28"/>
          <w:szCs w:val="28"/>
        </w:rPr>
        <w:t>、</w:t>
      </w:r>
      <w:r>
        <w:rPr>
          <w:rFonts w:hint="eastAsia" w:ascii="宋体" w:hAnsi="宋体" w:eastAsiaTheme="minorEastAsia" w:cstheme="minorBidi"/>
          <w:kern w:val="0"/>
          <w:sz w:val="28"/>
          <w:szCs w:val="28"/>
        </w:rPr>
        <w:t>营业执照复印件（正本或副本）或法人证书复印件（正本或副本）或其他能够证明供应商具有独立承担民事责任能力的相关证明材料复印件；</w:t>
      </w:r>
      <w:r>
        <w:rPr>
          <w:rFonts w:ascii="宋体" w:hAnsi="宋体" w:eastAsiaTheme="minorEastAsia" w:cstheme="minorBidi"/>
          <w:kern w:val="0"/>
          <w:sz w:val="28"/>
          <w:szCs w:val="28"/>
        </w:rPr>
        <w:t xml:space="preserve"> </w:t>
      </w:r>
    </w:p>
    <w:p>
      <w:pPr>
        <w:spacing w:line="360" w:lineRule="auto"/>
        <w:ind w:firstLine="560" w:firstLineChars="200"/>
        <w:rPr>
          <w:rFonts w:hint="eastAsia" w:ascii="宋体" w:hAnsi="宋体" w:eastAsiaTheme="minorEastAsia" w:cstheme="minorBidi"/>
          <w:kern w:val="0"/>
          <w:sz w:val="28"/>
          <w:szCs w:val="28"/>
        </w:rPr>
      </w:pPr>
      <w:r>
        <w:rPr>
          <w:rFonts w:hint="eastAsia" w:ascii="宋体" w:hAnsi="宋体" w:eastAsiaTheme="minorEastAsia" w:cstheme="minorBidi"/>
          <w:kern w:val="0"/>
          <w:sz w:val="28"/>
          <w:szCs w:val="28"/>
        </w:rPr>
        <w:t>三</w:t>
      </w:r>
      <w:r>
        <w:rPr>
          <w:rFonts w:ascii="宋体" w:hAnsi="宋体" w:eastAsiaTheme="minorEastAsia" w:cstheme="minorBidi"/>
          <w:kern w:val="0"/>
          <w:sz w:val="28"/>
          <w:szCs w:val="28"/>
        </w:rPr>
        <w:t>、</w:t>
      </w:r>
      <w:r>
        <w:rPr>
          <w:rFonts w:hint="eastAsia" w:ascii="宋体" w:hAnsi="宋体" w:eastAsiaTheme="minorEastAsia" w:cstheme="minorBidi"/>
          <w:kern w:val="0"/>
          <w:sz w:val="28"/>
          <w:szCs w:val="28"/>
        </w:rPr>
        <w:t>采购人对投标人履行合同所必须的设备和专业技术能力无其他特殊要求，投标人可不提供证明材料；</w:t>
      </w:r>
    </w:p>
    <w:p>
      <w:pPr>
        <w:spacing w:line="360" w:lineRule="auto"/>
        <w:ind w:firstLine="560" w:firstLineChars="200"/>
        <w:rPr>
          <w:rFonts w:hint="eastAsia" w:hAnsi="宋体" w:cs="Times New Roman"/>
          <w:kern w:val="2"/>
          <w:sz w:val="28"/>
          <w:szCs w:val="28"/>
          <w:highlight w:val="none"/>
          <w:lang w:val="en-US" w:eastAsia="zh-CN" w:bidi="ar-SA"/>
        </w:rPr>
      </w:pPr>
      <w:r>
        <w:rPr>
          <w:rFonts w:hint="eastAsia" w:ascii="宋体" w:hAnsi="宋体" w:eastAsiaTheme="minorEastAsia" w:cstheme="minorBidi"/>
          <w:kern w:val="0"/>
          <w:sz w:val="28"/>
          <w:szCs w:val="28"/>
          <w:lang w:eastAsia="zh-CN"/>
        </w:rPr>
        <w:t>四</w:t>
      </w:r>
      <w:r>
        <w:rPr>
          <w:rFonts w:ascii="宋体" w:hAnsi="宋体" w:eastAsiaTheme="minorEastAsia" w:cstheme="minorBidi"/>
          <w:kern w:val="0"/>
          <w:sz w:val="28"/>
          <w:szCs w:val="28"/>
        </w:rPr>
        <w:t>、</w:t>
      </w:r>
      <w:r>
        <w:rPr>
          <w:rFonts w:hint="eastAsia" w:ascii="宋体" w:hAnsi="宋体" w:eastAsia="宋体" w:cs="Times New Roman"/>
          <w:kern w:val="2"/>
          <w:sz w:val="28"/>
          <w:szCs w:val="28"/>
          <w:highlight w:val="none"/>
          <w:lang w:val="en-US" w:eastAsia="zh-CN" w:bidi="ar-SA"/>
        </w:rPr>
        <w:t>具备《会计师事务所执业证书》</w:t>
      </w:r>
      <w:r>
        <w:rPr>
          <w:rFonts w:hint="eastAsia" w:hAnsi="宋体" w:cs="Times New Roman"/>
          <w:kern w:val="2"/>
          <w:sz w:val="28"/>
          <w:szCs w:val="28"/>
          <w:highlight w:val="none"/>
          <w:lang w:val="en-US" w:eastAsia="zh-CN" w:bidi="ar-SA"/>
        </w:rPr>
        <w:t>。</w:t>
      </w:r>
    </w:p>
    <w:p>
      <w:pPr>
        <w:pStyle w:val="2"/>
      </w:pPr>
    </w:p>
    <w:p>
      <w:pPr>
        <w:pStyle w:val="2"/>
      </w:pPr>
    </w:p>
    <w:p>
      <w:pPr>
        <w:spacing w:line="360" w:lineRule="auto"/>
        <w:ind w:firstLine="560" w:firstLineChars="200"/>
        <w:rPr>
          <w:sz w:val="28"/>
          <w:szCs w:val="28"/>
        </w:rPr>
      </w:pPr>
      <w:bookmarkStart w:id="186" w:name="_GoBack"/>
      <w:bookmarkEnd w:id="186"/>
    </w:p>
    <w:p>
      <w:pPr>
        <w:tabs>
          <w:tab w:val="left" w:pos="3969"/>
        </w:tabs>
        <w:spacing w:line="588" w:lineRule="exact"/>
        <w:ind w:right="-58"/>
        <w:rPr>
          <w:rFonts w:ascii="宋体" w:hAnsi="宋体"/>
          <w:bCs/>
          <w:sz w:val="28"/>
          <w:u w:val="single"/>
        </w:rPr>
      </w:pPr>
    </w:p>
    <w:p>
      <w:pPr>
        <w:widowControl/>
        <w:jc w:val="left"/>
        <w:rPr>
          <w:rFonts w:ascii="宋体" w:hAnsi="宋体"/>
          <w:b/>
          <w:bCs/>
          <w:sz w:val="28"/>
          <w:szCs w:val="28"/>
        </w:rPr>
      </w:pPr>
      <w:r>
        <w:rPr>
          <w:rFonts w:ascii="宋体" w:hAnsi="宋体"/>
          <w:b/>
          <w:bCs/>
          <w:sz w:val="28"/>
          <w:szCs w:val="28"/>
        </w:rPr>
        <w:br w:type="page"/>
      </w:r>
    </w:p>
    <w:p>
      <w:pPr>
        <w:keepNext/>
        <w:keepLines/>
        <w:numPr>
          <w:ilvl w:val="1"/>
          <w:numId w:val="5"/>
        </w:numPr>
        <w:spacing w:line="360" w:lineRule="auto"/>
        <w:jc w:val="left"/>
        <w:outlineLvl w:val="1"/>
        <w:rPr>
          <w:rFonts w:ascii="宋体" w:hAnsi="宋体"/>
          <w:b/>
          <w:bCs/>
          <w:sz w:val="28"/>
          <w:szCs w:val="28"/>
        </w:rPr>
      </w:pPr>
      <w:bookmarkStart w:id="129" w:name="_Toc86327551"/>
      <w:r>
        <w:rPr>
          <w:rFonts w:hint="eastAsia" w:ascii="宋体" w:hAnsi="宋体"/>
          <w:b/>
          <w:bCs/>
          <w:sz w:val="28"/>
          <w:szCs w:val="28"/>
        </w:rPr>
        <w:t>商务技术响应文件</w:t>
      </w:r>
      <w:bookmarkEnd w:id="129"/>
    </w:p>
    <w:p>
      <w:pPr>
        <w:keepNext/>
        <w:keepLines/>
        <w:numPr>
          <w:ilvl w:val="2"/>
          <w:numId w:val="5"/>
        </w:numPr>
        <w:spacing w:line="360" w:lineRule="auto"/>
        <w:ind w:left="569" w:hanging="569"/>
        <w:outlineLvl w:val="2"/>
        <w:rPr>
          <w:rFonts w:ascii="宋体" w:hAnsi="宋体"/>
          <w:b/>
          <w:bCs/>
          <w:sz w:val="28"/>
          <w:szCs w:val="28"/>
        </w:rPr>
      </w:pPr>
      <w:r>
        <w:rPr>
          <w:rFonts w:hint="eastAsia" w:ascii="宋体" w:hAnsi="宋体"/>
          <w:b/>
          <w:bCs/>
          <w:sz w:val="28"/>
          <w:szCs w:val="28"/>
        </w:rPr>
        <w:t>投标函</w:t>
      </w:r>
    </w:p>
    <w:p>
      <w:pPr>
        <w:spacing w:line="560" w:lineRule="exact"/>
        <w:rPr>
          <w:rFonts w:ascii="宋体" w:hAnsi="宋体"/>
          <w:bCs/>
          <w:sz w:val="28"/>
          <w:szCs w:val="28"/>
        </w:rPr>
      </w:pPr>
      <w:r>
        <w:rPr>
          <w:rFonts w:hint="eastAsia" w:ascii="宋体" w:hAnsi="宋体"/>
          <w:bCs/>
          <w:sz w:val="28"/>
          <w:szCs w:val="28"/>
        </w:rPr>
        <w:t>成都市武侯区政府采购中心：</w:t>
      </w:r>
    </w:p>
    <w:p>
      <w:pPr>
        <w:spacing w:line="560" w:lineRule="exact"/>
        <w:ind w:firstLine="566"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rPr>
        <w:t>XXXX采购项目(采购包X)</w:t>
      </w:r>
      <w:r>
        <w:rPr>
          <w:rFonts w:hint="eastAsia" w:ascii="宋体" w:hAnsi="宋体"/>
          <w:b/>
          <w:bCs/>
          <w:sz w:val="28"/>
          <w:szCs w:val="28"/>
          <w:u w:val="single"/>
        </w:rPr>
        <w:t>（项目编号：XXXXXXX）</w:t>
      </w:r>
      <w:r>
        <w:rPr>
          <w:rFonts w:hint="eastAsia" w:ascii="宋体" w:hAnsi="宋体"/>
          <w:bCs/>
          <w:sz w:val="28"/>
          <w:szCs w:val="28"/>
        </w:rPr>
        <w:t>招标文件，决定参加贵单位组织的本项目投标。</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1"/>
        </w:numPr>
        <w:tabs>
          <w:tab w:val="left" w:pos="1134"/>
        </w:tabs>
        <w:spacing w:line="56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1"/>
        </w:numPr>
        <w:tabs>
          <w:tab w:val="left" w:pos="1134"/>
        </w:tabs>
        <w:spacing w:line="360" w:lineRule="auto"/>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360" w:lineRule="auto"/>
        <w:ind w:left="420" w:firstLine="566"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360" w:lineRule="auto"/>
        <w:ind w:left="420" w:firstLine="566"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360" w:lineRule="auto"/>
        <w:ind w:left="420" w:firstLine="566"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360" w:lineRule="auto"/>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360" w:lineRule="auto"/>
        <w:ind w:left="283" w:leftChars="135" w:firstLine="700" w:firstLineChars="250"/>
        <w:rPr>
          <w:rFonts w:ascii="宋体" w:hAnsi="宋体"/>
          <w:bCs/>
          <w:sz w:val="28"/>
          <w:u w:val="single"/>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360" w:lineRule="auto"/>
        <w:ind w:left="283" w:leftChars="135" w:firstLine="700" w:firstLineChars="250"/>
        <w:rPr>
          <w:rFonts w:ascii="宋体" w:hAnsi="宋体"/>
          <w:sz w:val="28"/>
          <w:szCs w:val="28"/>
          <w:u w:val="single"/>
        </w:rPr>
      </w:pPr>
    </w:p>
    <w:p>
      <w:pPr>
        <w:tabs>
          <w:tab w:val="left" w:pos="630"/>
          <w:tab w:val="left" w:pos="7560"/>
        </w:tabs>
        <w:spacing w:line="360" w:lineRule="auto"/>
        <w:rPr>
          <w:rFonts w:ascii="宋体" w:hAnsi="宋体"/>
          <w:sz w:val="28"/>
          <w:szCs w:val="28"/>
        </w:rPr>
      </w:pPr>
      <w:bookmarkStart w:id="130" w:name="_Toc265494342"/>
      <w:bookmarkStart w:id="131" w:name="_Toc314574804"/>
      <w:bookmarkStart w:id="132" w:name="_Toc229802674"/>
      <w:bookmarkStart w:id="133" w:name="_Toc231030275"/>
      <w:bookmarkStart w:id="134" w:name="_Toc239849853"/>
      <w:bookmarkStart w:id="135" w:name="_Toc240865266"/>
      <w:bookmarkStart w:id="136" w:name="_Toc237145395"/>
      <w:bookmarkStart w:id="137" w:name="_Toc239846734"/>
      <w:bookmarkStart w:id="138" w:name="_Toc240367172"/>
    </w:p>
    <w:p>
      <w:pPr>
        <w:pStyle w:val="16"/>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 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ind w:firstLine="573"/>
        <w:rPr>
          <w:rFonts w:ascii="宋体" w:hAnsi="宋体"/>
          <w:sz w:val="28"/>
          <w:lang w:val="zh-CN"/>
        </w:rPr>
      </w:pPr>
      <w:bookmarkStart w:id="139" w:name="_Toc263768866"/>
      <w:r>
        <w:rPr>
          <w:rFonts w:hint="eastAsia" w:ascii="宋体" w:hAnsi="宋体"/>
          <w:sz w:val="28"/>
          <w:lang w:val="zh-CN"/>
        </w:rPr>
        <w:t>特此证明。</w:t>
      </w:r>
      <w:bookmarkEnd w:id="139"/>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pStyle w:val="16"/>
        <w:rPr>
          <w:lang w:val="zh-CN"/>
        </w:rPr>
      </w:pPr>
    </w:p>
    <w:p>
      <w:pPr>
        <w:pStyle w:val="16"/>
        <w:rPr>
          <w:lang w:val="zh-CN"/>
        </w:rPr>
      </w:pPr>
    </w:p>
    <w:p>
      <w:pPr>
        <w:pStyle w:val="16"/>
        <w:rPr>
          <w:lang w:val="zh-CN"/>
        </w:rPr>
      </w:pPr>
    </w:p>
    <w:p>
      <w:pPr>
        <w:pStyle w:val="16"/>
        <w:rPr>
          <w:lang w:val="zh-CN"/>
        </w:rPr>
      </w:pPr>
    </w:p>
    <w:p>
      <w:pPr>
        <w:pStyle w:val="16"/>
        <w:rPr>
          <w:lang w:val="zh-CN"/>
        </w:rPr>
      </w:pPr>
    </w:p>
    <w:p>
      <w:pPr>
        <w:pStyle w:val="16"/>
        <w:rPr>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w:t>
      </w:r>
      <w:r>
        <w:rPr>
          <w:rFonts w:hint="eastAsia" w:ascii="宋体" w:hAnsi="宋体"/>
          <w:b/>
          <w:sz w:val="28"/>
          <w:szCs w:val="28"/>
          <w:u w:val="single"/>
        </w:rPr>
        <w:t>或</w:t>
      </w:r>
      <w:r>
        <w:rPr>
          <w:rFonts w:ascii="宋体" w:hAnsi="宋体"/>
          <w:b/>
          <w:sz w:val="28"/>
          <w:szCs w:val="28"/>
          <w:u w:val="single"/>
        </w:rPr>
        <w:t>主要负责人</w:t>
      </w:r>
      <w:r>
        <w:rPr>
          <w:rFonts w:hint="eastAsia" w:ascii="宋体" w:hAnsi="宋体"/>
          <w:b/>
          <w:sz w:val="28"/>
          <w:szCs w:val="28"/>
        </w:rPr>
        <w:t>身份证复印件（身份证两面均应复印）或护照复印件（投标人的法定代表人</w:t>
      </w:r>
      <w:r>
        <w:rPr>
          <w:rFonts w:hint="eastAsia" w:ascii="宋体" w:hAnsi="宋体"/>
          <w:b/>
          <w:sz w:val="28"/>
          <w:szCs w:val="28"/>
          <w:u w:val="single"/>
        </w:rPr>
        <w:t>或</w:t>
      </w:r>
      <w:r>
        <w:rPr>
          <w:rFonts w:ascii="宋体" w:hAnsi="宋体"/>
          <w:b/>
          <w:sz w:val="28"/>
          <w:szCs w:val="28"/>
          <w:u w:val="single"/>
        </w:rPr>
        <w:t>主要负责人</w:t>
      </w:r>
      <w:r>
        <w:rPr>
          <w:rFonts w:hint="eastAsia" w:ascii="宋体" w:hAnsi="宋体"/>
          <w:b/>
          <w:sz w:val="28"/>
          <w:szCs w:val="28"/>
        </w:rPr>
        <w:t>为外籍人士的，则提供护照复印件）时才能生效。</w:t>
      </w:r>
    </w:p>
    <w:p>
      <w:pPr>
        <w:spacing w:after="180" w:line="300" w:lineRule="auto"/>
        <w:rPr>
          <w:rFonts w:ascii="宋体" w:hAnsi="宋体"/>
          <w:b/>
          <w:sz w:val="28"/>
          <w:szCs w:val="28"/>
        </w:rPr>
      </w:pPr>
    </w:p>
    <w:bookmarkEnd w:id="130"/>
    <w:bookmarkEnd w:id="131"/>
    <w:bookmarkEnd w:id="132"/>
    <w:bookmarkEnd w:id="133"/>
    <w:bookmarkEnd w:id="134"/>
    <w:bookmarkEnd w:id="135"/>
    <w:bookmarkEnd w:id="136"/>
    <w:bookmarkEnd w:id="137"/>
    <w:bookmarkEnd w:id="138"/>
    <w:p>
      <w:pPr>
        <w:widowControl/>
        <w:jc w:val="left"/>
        <w:rPr>
          <w:rFonts w:ascii="宋体" w:hAnsi="宋体"/>
          <w:b/>
          <w:bCs/>
          <w:sz w:val="28"/>
          <w:szCs w:val="28"/>
        </w:rPr>
      </w:pPr>
      <w:bookmarkStart w:id="140" w:name="_Toc315871054"/>
      <w:bookmarkEnd w:id="140"/>
      <w:bookmarkStart w:id="141" w:name="_Toc302997926"/>
      <w:bookmarkStart w:id="142" w:name="_Toc263753605"/>
      <w:bookmarkStart w:id="143" w:name="_Toc217446083"/>
      <w:bookmarkStart w:id="144" w:name="_Toc263768870"/>
      <w:bookmarkStart w:id="145" w:name="_Toc220299393"/>
      <w:r>
        <w:rPr>
          <w:rFonts w:ascii="宋体" w:hAnsi="宋体"/>
          <w:b/>
          <w:bCs/>
          <w:sz w:val="28"/>
          <w:szCs w:val="28"/>
        </w:rPr>
        <w:br w:type="page"/>
      </w: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投标人基本情况表</w:t>
      </w:r>
      <w:bookmarkEnd w:id="141"/>
    </w:p>
    <w:tbl>
      <w:tblPr>
        <w:tblStyle w:val="50"/>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widowControl/>
              <w:jc w:val="left"/>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法定代表人或主要负责人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统一社会信用代码</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rPr>
      </w:pPr>
    </w:p>
    <w:p>
      <w:pPr>
        <w:adjustRightInd w:val="0"/>
        <w:spacing w:line="400" w:lineRule="exact"/>
        <w:ind w:firstLine="700" w:firstLineChars="250"/>
        <w:rPr>
          <w:rFonts w:ascii="宋体" w:hAnsi="宋体"/>
          <w:bCs/>
          <w:sz w:val="28"/>
          <w:szCs w:val="28"/>
        </w:rPr>
      </w:pPr>
    </w:p>
    <w:bookmarkEnd w:id="142"/>
    <w:bookmarkEnd w:id="143"/>
    <w:bookmarkEnd w:id="144"/>
    <w:bookmarkEnd w:id="145"/>
    <w:p>
      <w:pPr>
        <w:pStyle w:val="5"/>
        <w:numPr>
          <w:ilvl w:val="2"/>
          <w:numId w:val="5"/>
        </w:numPr>
        <w:spacing w:after="200" w:line="240" w:lineRule="auto"/>
        <w:ind w:left="851"/>
        <w:rPr>
          <w:color w:val="auto"/>
        </w:rPr>
      </w:pPr>
      <w:bookmarkStart w:id="146" w:name="_Toc316475719"/>
      <w:r>
        <w:rPr>
          <w:rFonts w:hint="eastAsia"/>
          <w:color w:val="auto"/>
        </w:rPr>
        <w:t>服务方案及服务承诺</w:t>
      </w:r>
    </w:p>
    <w:p>
      <w:pPr>
        <w:snapToGrid w:val="0"/>
        <w:spacing w:line="360" w:lineRule="auto"/>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XXXX采购项目（采购包X</w:t>
      </w:r>
      <w:r>
        <w:rPr>
          <w:rFonts w:ascii="宋体" w:hAnsi="宋体"/>
          <w:b/>
          <w:sz w:val="28"/>
          <w:szCs w:val="28"/>
          <w:u w:val="single"/>
        </w:rPr>
        <w:t>）</w:t>
      </w:r>
    </w:p>
    <w:p>
      <w:pPr>
        <w:snapToGrid w:val="0"/>
        <w:spacing w:line="360" w:lineRule="auto"/>
        <w:rPr>
          <w:rFonts w:ascii="宋体" w:hAnsi="宋体"/>
          <w:b/>
          <w:sz w:val="28"/>
          <w:szCs w:val="28"/>
          <w:u w:val="single"/>
        </w:rPr>
      </w:pPr>
      <w:r>
        <w:rPr>
          <w:rFonts w:hint="eastAsia" w:ascii="宋体" w:hAnsi="宋体"/>
          <w:b/>
          <w:sz w:val="28"/>
          <w:szCs w:val="28"/>
        </w:rPr>
        <w:t>项目编号：</w:t>
      </w:r>
      <w:r>
        <w:rPr>
          <w:rFonts w:hint="eastAsia" w:ascii="宋体" w:hAnsi="宋体"/>
          <w:b/>
          <w:sz w:val="28"/>
          <w:szCs w:val="28"/>
          <w:u w:val="single"/>
        </w:rPr>
        <w:t xml:space="preserve"> XXXXXXX</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widowControl/>
        <w:spacing w:line="360" w:lineRule="auto"/>
        <w:jc w:val="left"/>
        <w:rPr>
          <w:rFonts w:ascii="宋体" w:hAnsi="宋体"/>
          <w:kern w:val="0"/>
          <w:sz w:val="28"/>
        </w:rPr>
        <w:sectPr>
          <w:footerReference r:id="rId3" w:type="default"/>
          <w:pgSz w:w="11906" w:h="16838"/>
          <w:pgMar w:top="1440" w:right="991" w:bottom="1440" w:left="1800" w:header="851" w:footer="992" w:gutter="0"/>
          <w:cols w:space="720" w:num="1"/>
        </w:sectPr>
      </w:pPr>
    </w:p>
    <w:p>
      <w:pPr>
        <w:keepNext/>
        <w:keepLines/>
        <w:numPr>
          <w:ilvl w:val="2"/>
          <w:numId w:val="5"/>
        </w:numPr>
        <w:spacing w:line="360" w:lineRule="auto"/>
        <w:ind w:hanging="3260"/>
        <w:outlineLvl w:val="2"/>
        <w:rPr>
          <w:rFonts w:ascii="宋体" w:hAnsi="宋体"/>
          <w:b/>
          <w:sz w:val="28"/>
          <w:szCs w:val="28"/>
        </w:rPr>
      </w:pPr>
      <w:r>
        <w:rPr>
          <w:rFonts w:hint="eastAsia" w:ascii="宋体" w:hAnsi="宋体"/>
          <w:b/>
          <w:sz w:val="28"/>
          <w:szCs w:val="28"/>
        </w:rPr>
        <w:t>承诺函</w:t>
      </w:r>
    </w:p>
    <w:p>
      <w:pPr>
        <w:snapToGrid w:val="0"/>
        <w:spacing w:line="360" w:lineRule="auto"/>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XXXX采购项目（采购包X</w:t>
      </w:r>
      <w:r>
        <w:rPr>
          <w:rFonts w:ascii="宋体" w:hAnsi="宋体"/>
          <w:b/>
          <w:sz w:val="28"/>
          <w:szCs w:val="28"/>
          <w:u w:val="single"/>
        </w:rPr>
        <w:t>）</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 xml:space="preserve"> XXXXXXX</w:t>
      </w:r>
    </w:p>
    <w:p>
      <w:pPr>
        <w:snapToGrid w:val="0"/>
        <w:spacing w:line="360" w:lineRule="auto"/>
        <w:ind w:firstLine="560" w:firstLineChars="200"/>
        <w:rPr>
          <w:rFonts w:ascii="宋体" w:hAnsi="宋体"/>
        </w:rPr>
      </w:pPr>
      <w:r>
        <w:rPr>
          <w:rFonts w:hint="eastAsia" w:ascii="宋体" w:hAnsi="宋体"/>
          <w:sz w:val="28"/>
        </w:rPr>
        <w:t>我单位作为参加本</w:t>
      </w:r>
      <w:r>
        <w:rPr>
          <w:rFonts w:hint="eastAsia" w:ascii="宋体" w:hAnsi="宋体"/>
          <w:sz w:val="28"/>
          <w:szCs w:val="28"/>
        </w:rPr>
        <w:t>项目</w:t>
      </w:r>
      <w:r>
        <w:rPr>
          <w:rFonts w:hint="eastAsia" w:ascii="宋体" w:hAnsi="宋体"/>
          <w:sz w:val="28"/>
        </w:rPr>
        <w:t>的投标人，在此郑重承诺：</w:t>
      </w:r>
    </w:p>
    <w:p>
      <w:pPr>
        <w:pStyle w:val="153"/>
        <w:numPr>
          <w:ilvl w:val="0"/>
          <w:numId w:val="32"/>
        </w:numPr>
        <w:tabs>
          <w:tab w:val="left" w:pos="1134"/>
        </w:tabs>
        <w:snapToGrid w:val="0"/>
        <w:spacing w:line="360" w:lineRule="auto"/>
        <w:ind w:left="11" w:firstLine="629" w:firstLineChars="0"/>
        <w:rPr>
          <w:rFonts w:asciiTheme="minorEastAsia" w:hAnsiTheme="minorEastAsia"/>
          <w:sz w:val="28"/>
          <w:szCs w:val="28"/>
        </w:rPr>
      </w:pPr>
      <w:r>
        <w:rPr>
          <w:rFonts w:hint="eastAsia" w:asciiTheme="minorEastAsia" w:hAnsiTheme="minorEastAsia"/>
          <w:sz w:val="28"/>
          <w:szCs w:val="28"/>
        </w:rPr>
        <w:t>为本项目提供的所有产品、辅材中属于《国家强制性产品认证目录》范围内产品的，均通过国家强制性产品认证并取得认证证书。</w:t>
      </w:r>
    </w:p>
    <w:p>
      <w:pPr>
        <w:pStyle w:val="153"/>
        <w:numPr>
          <w:ilvl w:val="0"/>
          <w:numId w:val="32"/>
        </w:numPr>
        <w:tabs>
          <w:tab w:val="left" w:pos="1134"/>
        </w:tabs>
        <w:snapToGrid w:val="0"/>
        <w:spacing w:line="360" w:lineRule="auto"/>
        <w:ind w:left="11" w:firstLine="629" w:firstLineChars="0"/>
        <w:rPr>
          <w:rFonts w:asciiTheme="minorEastAsia" w:hAnsiTheme="minorEastAsia"/>
          <w:sz w:val="28"/>
          <w:szCs w:val="28"/>
        </w:rPr>
      </w:pPr>
      <w:r>
        <w:rPr>
          <w:rFonts w:hint="eastAsia" w:asciiTheme="minorEastAsia" w:hAnsiTheme="minorEastAsia"/>
          <w:sz w:val="28"/>
          <w:szCs w:val="28"/>
        </w:rPr>
        <w:t>为本项目提供的所有产品、辅材符合现行的强制性国家相关标准、行业标准。</w:t>
      </w:r>
    </w:p>
    <w:p>
      <w:pPr>
        <w:pStyle w:val="153"/>
        <w:numPr>
          <w:ilvl w:val="0"/>
          <w:numId w:val="32"/>
        </w:numPr>
        <w:tabs>
          <w:tab w:val="left" w:pos="1134"/>
        </w:tabs>
        <w:snapToGrid w:val="0"/>
        <w:spacing w:line="360" w:lineRule="auto"/>
        <w:ind w:left="11" w:firstLine="629" w:firstLineChars="0"/>
        <w:rPr>
          <w:rFonts w:asciiTheme="minorEastAsia" w:hAnsiTheme="minorEastAsia"/>
          <w:sz w:val="28"/>
          <w:szCs w:val="28"/>
        </w:rPr>
      </w:pPr>
      <w:r>
        <w:rPr>
          <w:rFonts w:hint="eastAsia" w:asciiTheme="minorEastAsia" w:hAnsiTheme="minorEastAsia"/>
          <w:sz w:val="28"/>
          <w:szCs w:val="28"/>
        </w:rPr>
        <w:t>XXXX。</w:t>
      </w:r>
    </w:p>
    <w:p>
      <w:pPr>
        <w:snapToGrid w:val="0"/>
        <w:spacing w:line="360" w:lineRule="auto"/>
        <w:ind w:firstLine="560" w:firstLineChars="200"/>
        <w:rPr>
          <w:rFonts w:asciiTheme="minorEastAsia" w:hAnsiTheme="minorEastAsia"/>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snapToGrid w:val="0"/>
        <w:spacing w:line="360" w:lineRule="auto"/>
        <w:ind w:firstLine="560" w:firstLineChars="200"/>
      </w:pPr>
      <w:r>
        <w:rPr>
          <w:rFonts w:hint="eastAsia" w:ascii="宋体" w:hAnsi="宋体"/>
          <w:sz w:val="28"/>
          <w:szCs w:val="28"/>
        </w:rPr>
        <w:t>特此承诺。</w:t>
      </w:r>
    </w:p>
    <w:p>
      <w:pPr>
        <w:snapToGrid w:val="0"/>
        <w:spacing w:line="360" w:lineRule="auto"/>
        <w:ind w:firstLine="560" w:firstLineChars="200"/>
        <w:rPr>
          <w:rFonts w:ascii="宋体" w:hAnsi="宋体"/>
          <w:sz w:val="28"/>
          <w:szCs w:val="28"/>
        </w:rPr>
      </w:pPr>
    </w:p>
    <w:p>
      <w:pPr>
        <w:snapToGrid w:val="0"/>
        <w:spacing w:line="360" w:lineRule="auto"/>
        <w:ind w:firstLine="560" w:firstLineChars="200"/>
        <w:rPr>
          <w:rFonts w:ascii="宋体" w:hAnsi="宋体"/>
          <w:sz w:val="28"/>
          <w:szCs w:val="28"/>
        </w:rPr>
      </w:pPr>
    </w:p>
    <w:p>
      <w:pPr>
        <w:pStyle w:val="16"/>
      </w:pPr>
    </w:p>
    <w:p>
      <w:pPr>
        <w:pStyle w:val="16"/>
      </w:pPr>
    </w:p>
    <w:p>
      <w:pPr>
        <w:pStyle w:val="16"/>
      </w:pPr>
    </w:p>
    <w:p>
      <w:pPr>
        <w:pStyle w:val="16"/>
      </w:pPr>
    </w:p>
    <w:p>
      <w:pPr>
        <w:pStyle w:val="16"/>
      </w:pPr>
    </w:p>
    <w:p>
      <w:pPr>
        <w:pStyle w:val="16"/>
      </w:pPr>
    </w:p>
    <w:p>
      <w:pPr>
        <w:pStyle w:val="16"/>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keepNext/>
        <w:keepLines/>
        <w:numPr>
          <w:ilvl w:val="1"/>
          <w:numId w:val="5"/>
        </w:numPr>
        <w:spacing w:before="260" w:after="260" w:line="360" w:lineRule="auto"/>
        <w:jc w:val="left"/>
        <w:outlineLvl w:val="1"/>
        <w:rPr>
          <w:rFonts w:ascii="宋体" w:hAnsi="宋体"/>
          <w:b/>
          <w:sz w:val="28"/>
        </w:rPr>
      </w:pPr>
      <w:bookmarkStart w:id="147" w:name="_Toc86327552"/>
      <w:r>
        <w:rPr>
          <w:rFonts w:hint="eastAsia" w:ascii="宋体" w:hAnsi="宋体"/>
          <w:b/>
          <w:sz w:val="28"/>
        </w:rPr>
        <w:t>报价</w:t>
      </w:r>
      <w:r>
        <w:rPr>
          <w:rFonts w:hint="eastAsia" w:ascii="宋体" w:hAnsi="宋体"/>
          <w:b/>
          <w:bCs/>
          <w:sz w:val="28"/>
          <w:szCs w:val="28"/>
        </w:rPr>
        <w:t>要求</w:t>
      </w:r>
      <w:r>
        <w:rPr>
          <w:rFonts w:hint="eastAsia" w:ascii="宋体" w:hAnsi="宋体"/>
          <w:b/>
          <w:sz w:val="28"/>
        </w:rPr>
        <w:t>响应文件</w:t>
      </w:r>
      <w:bookmarkEnd w:id="147"/>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kern w:val="0"/>
          <w:sz w:val="28"/>
          <w:szCs w:val="28"/>
        </w:rPr>
        <w:t>开标一览表</w:t>
      </w:r>
    </w:p>
    <w:p>
      <w:pPr>
        <w:snapToGrid w:val="0"/>
        <w:spacing w:line="360" w:lineRule="auto"/>
        <w:rPr>
          <w:rFonts w:ascii="宋体" w:hAnsi="宋体"/>
          <w:b/>
          <w:sz w:val="28"/>
          <w:szCs w:val="28"/>
        </w:rPr>
      </w:pPr>
      <w:r>
        <w:rPr>
          <w:rFonts w:hint="eastAsia" w:ascii="宋体" w:hAnsi="宋体"/>
          <w:b/>
          <w:bCs/>
          <w:sz w:val="28"/>
          <w:szCs w:val="28"/>
        </w:rPr>
        <w:t>标项1： XXXX采购项目</w:t>
      </w:r>
      <w:r>
        <w:rPr>
          <w:rFonts w:hint="eastAsia" w:ascii="宋体" w:hAnsi="宋体"/>
          <w:b/>
          <w:sz w:val="28"/>
          <w:szCs w:val="28"/>
          <w:u w:val="single"/>
        </w:rPr>
        <w:t>（采购包X</w:t>
      </w:r>
      <w:r>
        <w:rPr>
          <w:rFonts w:ascii="宋体" w:hAnsi="宋体"/>
          <w:b/>
          <w:sz w:val="28"/>
          <w:szCs w:val="28"/>
          <w:u w:val="single"/>
        </w:rPr>
        <w:t>）</w:t>
      </w:r>
    </w:p>
    <w:p>
      <w:pPr>
        <w:tabs>
          <w:tab w:val="left" w:pos="1134"/>
        </w:tabs>
        <w:spacing w:line="560" w:lineRule="exact"/>
        <w:ind w:firstLine="427" w:firstLineChars="152"/>
        <w:rPr>
          <w:rFonts w:ascii="宋体" w:hAnsi="宋体"/>
          <w:b/>
          <w:bCs/>
          <w:sz w:val="28"/>
          <w:szCs w:val="28"/>
        </w:rPr>
      </w:pPr>
      <w:r>
        <w:rPr>
          <w:rFonts w:hint="eastAsia" w:ascii="宋体" w:hAnsi="宋体"/>
          <w:b/>
          <w:bCs/>
          <w:sz w:val="28"/>
          <w:szCs w:val="28"/>
        </w:rPr>
        <w:t xml:space="preserve"> (项目编号:XXXXXXX)</w:t>
      </w:r>
    </w:p>
    <w:p>
      <w:pPr>
        <w:pStyle w:val="16"/>
      </w:pPr>
      <w:r>
        <w:rPr>
          <w:rFonts w:hint="eastAsia" w:ascii="宋体" w:hAnsi="宋体"/>
          <w:b/>
          <w:bCs/>
          <w:sz w:val="28"/>
          <w:szCs w:val="28"/>
        </w:rPr>
        <w:t xml:space="preserve">         </w:t>
      </w:r>
    </w:p>
    <w:tbl>
      <w:tblPr>
        <w:tblStyle w:val="51"/>
        <w:tblW w:w="666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jc w:val="center"/>
              <w:rPr>
                <w:rFonts w:ascii="宋体" w:hAnsi="宋体"/>
                <w:kern w:val="0"/>
                <w:sz w:val="28"/>
                <w:szCs w:val="28"/>
              </w:rPr>
            </w:pPr>
            <w:r>
              <w:rPr>
                <w:rFonts w:hint="eastAsia" w:ascii="宋体" w:hAnsi="宋体"/>
                <w:kern w:val="0"/>
                <w:sz w:val="28"/>
                <w:szCs w:val="28"/>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2" w:type="dxa"/>
            <w:tcBorders>
              <w:top w:val="single" w:color="auto" w:sz="4" w:space="0"/>
              <w:left w:val="single" w:color="auto" w:sz="4" w:space="0"/>
              <w:bottom w:val="single" w:color="auto" w:sz="4" w:space="0"/>
              <w:right w:val="single" w:color="auto" w:sz="4" w:space="0"/>
            </w:tcBorders>
          </w:tcPr>
          <w:p>
            <w:pPr>
              <w:tabs>
                <w:tab w:val="left" w:pos="1134"/>
              </w:tabs>
              <w:spacing w:line="560" w:lineRule="exact"/>
              <w:rPr>
                <w:rFonts w:ascii="宋体" w:hAnsi="宋体"/>
                <w:kern w:val="0"/>
                <w:sz w:val="28"/>
                <w:szCs w:val="28"/>
              </w:rPr>
            </w:pPr>
          </w:p>
        </w:tc>
      </w:tr>
    </w:tbl>
    <w:p>
      <w:pPr>
        <w:tabs>
          <w:tab w:val="left" w:pos="1134"/>
        </w:tabs>
        <w:spacing w:line="560" w:lineRule="exact"/>
        <w:ind w:firstLine="427" w:firstLineChars="152"/>
        <w:rPr>
          <w:rFonts w:ascii="宋体" w:hAnsi="宋体"/>
          <w:b/>
          <w:sz w:val="28"/>
          <w:szCs w:val="28"/>
        </w:rPr>
      </w:pPr>
      <w:r>
        <w:rPr>
          <w:rFonts w:hint="eastAsia" w:ascii="宋体" w:hAnsi="宋体"/>
          <w:b/>
          <w:sz w:val="28"/>
          <w:szCs w:val="28"/>
        </w:rPr>
        <w:t>投标报价以投标人在政府采购云平台开标一览表中填写的报价为准。</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jc w:val="left"/>
        <w:rPr>
          <w:rFonts w:ascii="宋体" w:hAnsi="宋体"/>
          <w:b/>
          <w:bCs/>
          <w:sz w:val="28"/>
          <w:szCs w:val="28"/>
        </w:rPr>
      </w:pPr>
      <w:r>
        <w:rPr>
          <w:rFonts w:ascii="宋体" w:hAnsi="宋体"/>
          <w:b/>
          <w:bCs/>
          <w:sz w:val="28"/>
          <w:szCs w:val="28"/>
        </w:rPr>
        <w:br w:type="page"/>
      </w: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分项报价明细表(如涉及)</w:t>
      </w:r>
    </w:p>
    <w:p>
      <w:pPr>
        <w:snapToGrid w:val="0"/>
        <w:spacing w:line="360" w:lineRule="auto"/>
        <w:rPr>
          <w:rFonts w:ascii="宋体" w:hAnsi="宋体"/>
          <w:b/>
          <w:sz w:val="28"/>
        </w:rPr>
      </w:pPr>
      <w:r>
        <w:rPr>
          <w:rFonts w:hint="eastAsia" w:ascii="宋体" w:hAnsi="宋体"/>
          <w:b/>
          <w:sz w:val="28"/>
        </w:rPr>
        <w:t>项目名称：</w:t>
      </w:r>
      <w:r>
        <w:rPr>
          <w:rFonts w:hint="eastAsia" w:ascii="宋体" w:hAnsi="宋体"/>
          <w:b/>
          <w:sz w:val="28"/>
          <w:szCs w:val="28"/>
          <w:u w:val="single"/>
        </w:rPr>
        <w:t>XXXX采购项目（采购包X</w:t>
      </w:r>
      <w:r>
        <w:rPr>
          <w:rFonts w:ascii="宋体" w:hAnsi="宋体"/>
          <w:b/>
          <w:sz w:val="28"/>
          <w:szCs w:val="28"/>
          <w:u w:val="single"/>
        </w:rPr>
        <w:t>）</w:t>
      </w:r>
    </w:p>
    <w:p>
      <w:pPr>
        <w:tabs>
          <w:tab w:val="left" w:pos="7560"/>
        </w:tabs>
        <w:spacing w:line="500" w:lineRule="exact"/>
        <w:rPr>
          <w:rFonts w:ascii="宋体" w:hAnsi="宋体"/>
          <w:b/>
          <w:sz w:val="28"/>
          <w:szCs w:val="20"/>
          <w:u w:val="single"/>
        </w:rPr>
      </w:pPr>
      <w:r>
        <w:rPr>
          <w:rFonts w:hint="eastAsia" w:ascii="宋体" w:hAnsi="宋体"/>
          <w:b/>
          <w:sz w:val="28"/>
          <w:szCs w:val="20"/>
        </w:rPr>
        <w:t>项目编号：</w:t>
      </w:r>
      <w:r>
        <w:rPr>
          <w:rFonts w:hint="eastAsia" w:ascii="宋体" w:hAnsi="宋体"/>
          <w:b/>
          <w:sz w:val="28"/>
          <w:szCs w:val="20"/>
          <w:u w:val="single"/>
        </w:rPr>
        <w:t xml:space="preserve"> XXXXXXX</w:t>
      </w:r>
    </w:p>
    <w:p>
      <w:pPr>
        <w:ind w:firstLine="700" w:firstLineChars="250"/>
        <w:rPr>
          <w:rFonts w:ascii="宋体" w:hAnsi="宋体"/>
          <w:sz w:val="28"/>
          <w:lang w:val="zh-CN"/>
        </w:rPr>
      </w:pPr>
      <w:r>
        <w:rPr>
          <w:rFonts w:hint="eastAsia" w:ascii="宋体" w:hAnsi="宋体"/>
          <w:sz w:val="28"/>
          <w:lang w:val="zh-CN"/>
        </w:rPr>
        <w:t>XXXX。</w:t>
      </w:r>
    </w:p>
    <w:p>
      <w:pPr>
        <w:ind w:firstLine="700" w:firstLineChars="250"/>
        <w:rPr>
          <w:rFonts w:ascii="宋体" w:hAnsi="宋体"/>
          <w:sz w:val="28"/>
          <w:lang w:val="zh-CN"/>
        </w:rPr>
      </w:pPr>
      <w:r>
        <w:rPr>
          <w:rFonts w:hint="eastAsia" w:ascii="宋体" w:hAnsi="宋体"/>
          <w:sz w:val="28"/>
          <w:lang w:val="zh-CN"/>
        </w:rPr>
        <w:t>投标人名称：XXXX</w:t>
      </w:r>
    </w:p>
    <w:p>
      <w:pPr>
        <w:ind w:firstLine="700" w:firstLineChars="250"/>
        <w:rPr>
          <w:rFonts w:ascii="宋体" w:hAnsi="宋体"/>
          <w:bCs/>
          <w:sz w:val="28"/>
          <w:szCs w:val="28"/>
        </w:rPr>
      </w:pPr>
      <w:r>
        <w:rPr>
          <w:rFonts w:hint="eastAsia" w:ascii="宋体" w:hAnsi="宋体"/>
          <w:sz w:val="28"/>
        </w:rPr>
        <w:t>日期：</w:t>
      </w:r>
      <w:r>
        <w:rPr>
          <w:rFonts w:hint="eastAsia" w:ascii="宋体" w:hAnsi="宋体"/>
          <w:bCs/>
          <w:sz w:val="28"/>
        </w:rPr>
        <w:t>20XX年XX月XX日</w:t>
      </w:r>
    </w:p>
    <w:p>
      <w:pPr>
        <w:pStyle w:val="17"/>
        <w:spacing w:after="0" w:line="240" w:lineRule="auto"/>
        <w:ind w:firstLine="0"/>
        <w:rPr>
          <w:rFonts w:ascii="宋体" w:hAnsi="宋体"/>
          <w:b/>
          <w:sz w:val="28"/>
        </w:rPr>
      </w:pPr>
      <w:r>
        <w:rPr>
          <w:rFonts w:hint="eastAsia" w:ascii="宋体" w:hAnsi="宋体"/>
          <w:b/>
          <w:sz w:val="28"/>
        </w:rPr>
        <w:t>说明：投标人应根据以上表格格式填写分项报价，报价合计应包括投标人完成本项目所需的一切费用。</w:t>
      </w:r>
    </w:p>
    <w:p>
      <w:pPr>
        <w:pStyle w:val="17"/>
        <w:spacing w:after="0" w:line="240" w:lineRule="auto"/>
        <w:ind w:firstLine="0"/>
        <w:rPr>
          <w:rFonts w:ascii="宋体" w:hAnsi="宋体"/>
          <w:b/>
          <w:sz w:val="28"/>
        </w:rPr>
      </w:pPr>
    </w:p>
    <w:p>
      <w:pPr>
        <w:pStyle w:val="17"/>
        <w:spacing w:after="0" w:line="240" w:lineRule="auto"/>
        <w:ind w:firstLine="0"/>
        <w:rPr>
          <w:rFonts w:ascii="宋体" w:hAnsi="宋体"/>
          <w:b/>
          <w:sz w:val="28"/>
        </w:rPr>
      </w:pPr>
    </w:p>
    <w:p>
      <w:pPr>
        <w:pStyle w:val="17"/>
        <w:spacing w:after="0" w:line="240" w:lineRule="auto"/>
        <w:ind w:firstLine="0"/>
        <w:rPr>
          <w:rFonts w:ascii="宋体" w:hAnsi="宋体"/>
          <w:b/>
          <w:sz w:val="28"/>
        </w:rPr>
      </w:pPr>
    </w:p>
    <w:p>
      <w:pPr>
        <w:pStyle w:val="17"/>
        <w:spacing w:after="0" w:line="240" w:lineRule="auto"/>
        <w:ind w:firstLine="0"/>
        <w:rPr>
          <w:rFonts w:ascii="宋体" w:hAnsi="宋体"/>
          <w:b/>
          <w:sz w:val="28"/>
        </w:rPr>
      </w:pPr>
    </w:p>
    <w:p>
      <w:pPr>
        <w:pStyle w:val="17"/>
        <w:spacing w:after="0" w:line="240" w:lineRule="auto"/>
        <w:ind w:firstLine="0"/>
        <w:rPr>
          <w:rFonts w:ascii="宋体" w:hAnsi="宋体"/>
          <w:b/>
          <w:sz w:val="28"/>
        </w:rPr>
      </w:pPr>
    </w:p>
    <w:p>
      <w:pPr>
        <w:pStyle w:val="17"/>
        <w:spacing w:after="0" w:line="240" w:lineRule="auto"/>
        <w:ind w:firstLine="0"/>
        <w:rPr>
          <w:rFonts w:ascii="宋体" w:hAnsi="宋体"/>
          <w:b/>
          <w:sz w:val="28"/>
        </w:rPr>
      </w:pPr>
    </w:p>
    <w:p>
      <w:pPr>
        <w:pStyle w:val="17"/>
        <w:spacing w:after="0" w:line="240" w:lineRule="auto"/>
        <w:ind w:firstLine="0"/>
        <w:rPr>
          <w:rFonts w:ascii="宋体" w:hAnsi="宋体"/>
          <w:b/>
          <w:sz w:val="28"/>
        </w:rPr>
      </w:pPr>
    </w:p>
    <w:p>
      <w:pPr>
        <w:pStyle w:val="17"/>
        <w:spacing w:after="0" w:line="240" w:lineRule="auto"/>
        <w:ind w:firstLine="0"/>
        <w:rPr>
          <w:rFonts w:ascii="宋体" w:hAnsi="宋体"/>
          <w:b/>
          <w:sz w:val="28"/>
        </w:rPr>
      </w:pPr>
    </w:p>
    <w:p>
      <w:pPr>
        <w:pStyle w:val="17"/>
        <w:spacing w:after="0" w:line="240" w:lineRule="auto"/>
        <w:ind w:firstLine="0"/>
        <w:rPr>
          <w:rFonts w:ascii="宋体" w:hAnsi="宋体"/>
          <w:b/>
          <w:sz w:val="28"/>
        </w:rPr>
      </w:pPr>
    </w:p>
    <w:p>
      <w:pPr>
        <w:pStyle w:val="17"/>
        <w:spacing w:after="0" w:line="240" w:lineRule="auto"/>
        <w:ind w:firstLine="0"/>
        <w:rPr>
          <w:rFonts w:ascii="宋体" w:hAnsi="宋体"/>
          <w:b/>
          <w:sz w:val="28"/>
        </w:rPr>
      </w:pPr>
    </w:p>
    <w:p>
      <w:pPr>
        <w:pStyle w:val="17"/>
        <w:spacing w:after="0" w:line="240" w:lineRule="auto"/>
        <w:ind w:firstLine="0"/>
        <w:rPr>
          <w:rFonts w:ascii="宋体" w:hAnsi="宋体"/>
          <w:b/>
          <w:sz w:val="28"/>
        </w:rPr>
      </w:pPr>
    </w:p>
    <w:p>
      <w:pPr>
        <w:pStyle w:val="17"/>
        <w:spacing w:after="0" w:line="240" w:lineRule="auto"/>
        <w:ind w:firstLine="0"/>
        <w:rPr>
          <w:rFonts w:ascii="宋体" w:hAnsi="宋体"/>
          <w:b/>
          <w:sz w:val="28"/>
        </w:rPr>
      </w:pPr>
    </w:p>
    <w:p>
      <w:pPr>
        <w:pStyle w:val="17"/>
        <w:spacing w:after="0" w:line="240" w:lineRule="auto"/>
        <w:ind w:firstLine="0"/>
        <w:rPr>
          <w:rFonts w:ascii="宋体" w:hAnsi="宋体"/>
          <w:b/>
          <w:sz w:val="28"/>
        </w:rPr>
      </w:pPr>
    </w:p>
    <w:p>
      <w:pPr>
        <w:pStyle w:val="17"/>
        <w:spacing w:after="0" w:line="240" w:lineRule="auto"/>
        <w:ind w:firstLine="0"/>
        <w:rPr>
          <w:rFonts w:ascii="宋体" w:hAnsi="宋体"/>
          <w:b/>
          <w:sz w:val="28"/>
        </w:rPr>
      </w:pPr>
    </w:p>
    <w:bookmarkEnd w:id="146"/>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8" w:name="_Toc217446093"/>
      <w:bookmarkStart w:id="149" w:name="_Toc86327553"/>
      <w:bookmarkStart w:id="150" w:name="_Toc321382057"/>
      <w:bookmarkStart w:id="151" w:name="_Toc316292231"/>
      <w:r>
        <w:rPr>
          <w:rFonts w:hint="eastAsia" w:ascii="宋体" w:hAnsi="宋体"/>
          <w:b/>
          <w:bCs/>
          <w:spacing w:val="-20"/>
          <w:kern w:val="44"/>
          <w:sz w:val="32"/>
          <w:szCs w:val="32"/>
        </w:rPr>
        <w:t>招标项目技术、服务、商务及其他要求</w:t>
      </w:r>
      <w:bookmarkEnd w:id="148"/>
      <w:bookmarkEnd w:id="149"/>
    </w:p>
    <w:p>
      <w:bookmarkStart w:id="152" w:name="_Toc513796936"/>
      <w:bookmarkStart w:id="153" w:name="_Toc533672602"/>
      <w:bookmarkStart w:id="154" w:name="_Toc529173741"/>
    </w:p>
    <w:p>
      <w:pPr>
        <w:pStyle w:val="4"/>
        <w:numPr>
          <w:ilvl w:val="1"/>
          <w:numId w:val="0"/>
        </w:numPr>
        <w:tabs>
          <w:tab w:val="left" w:pos="426"/>
          <w:tab w:val="left" w:pos="567"/>
        </w:tabs>
        <w:spacing w:before="0" w:after="0" w:line="500" w:lineRule="exact"/>
        <w:jc w:val="both"/>
      </w:pPr>
      <w:bookmarkStart w:id="155" w:name="_Toc86327554"/>
      <w:bookmarkStart w:id="156" w:name="_Toc77688489"/>
      <w:r>
        <w:rPr>
          <w:rFonts w:hint="eastAsia"/>
        </w:rPr>
        <w:t>4.1项目概况</w:t>
      </w:r>
      <w:bookmarkEnd w:id="155"/>
      <w:bookmarkEnd w:id="156"/>
    </w:p>
    <w:p>
      <w:pPr>
        <w:tabs>
          <w:tab w:val="left" w:pos="851"/>
        </w:tabs>
        <w:spacing w:line="500" w:lineRule="exact"/>
        <w:ind w:firstLine="485" w:firstLineChars="202"/>
        <w:rPr>
          <w:rFonts w:ascii="宋体" w:hAnsi="宋体"/>
          <w:sz w:val="24"/>
          <w:szCs w:val="24"/>
        </w:rPr>
      </w:pPr>
      <w:r>
        <w:rPr>
          <w:rFonts w:hint="eastAsia" w:ascii="宋体" w:hAnsi="宋体"/>
          <w:sz w:val="24"/>
          <w:szCs w:val="24"/>
        </w:rPr>
        <w:t>成都市武侯区审计局拟通过招标方式选聘2022年度会计师事务所进行审计服务，服务类型分为区级财政预算执行审计、经济责任审计、国企审计、专项审计调查、重大政策跟踪项目。审计对象为成都市武侯区区级行政事业单位、国有企业。</w:t>
      </w:r>
    </w:p>
    <w:p>
      <w:pPr>
        <w:tabs>
          <w:tab w:val="left" w:pos="851"/>
        </w:tabs>
        <w:spacing w:line="500" w:lineRule="exact"/>
        <w:rPr>
          <w:rFonts w:ascii="宋体" w:hAnsi="宋体" w:cs="宋体"/>
          <w:b/>
          <w:bCs/>
          <w:sz w:val="28"/>
          <w:szCs w:val="28"/>
        </w:rPr>
      </w:pPr>
      <w:r>
        <w:rPr>
          <w:rFonts w:hint="eastAsia" w:ascii="宋体" w:hAnsi="宋体" w:cs="宋体"/>
          <w:b/>
          <w:bCs/>
          <w:sz w:val="28"/>
          <w:szCs w:val="28"/>
        </w:rPr>
        <w:t>4.2服务内容与服务要求</w:t>
      </w:r>
    </w:p>
    <w:p>
      <w:pPr>
        <w:tabs>
          <w:tab w:val="left" w:pos="851"/>
        </w:tabs>
        <w:spacing w:line="500" w:lineRule="exact"/>
        <w:rPr>
          <w:rFonts w:ascii="宋体" w:hAnsi="宋体"/>
          <w:b/>
          <w:bCs/>
          <w:sz w:val="24"/>
          <w:szCs w:val="24"/>
        </w:rPr>
      </w:pPr>
      <w:r>
        <w:rPr>
          <w:rFonts w:hint="eastAsia" w:ascii="宋体" w:hAnsi="宋体"/>
          <w:b/>
          <w:bCs/>
          <w:sz w:val="28"/>
          <w:szCs w:val="28"/>
        </w:rPr>
        <w:t xml:space="preserve"> 4.2.1总体服务要求</w:t>
      </w:r>
    </w:p>
    <w:p>
      <w:pPr>
        <w:tabs>
          <w:tab w:val="left" w:pos="851"/>
        </w:tabs>
        <w:spacing w:line="500" w:lineRule="exact"/>
        <w:rPr>
          <w:rFonts w:ascii="宋体" w:hAnsi="宋体"/>
          <w:sz w:val="24"/>
          <w:szCs w:val="24"/>
        </w:rPr>
      </w:pPr>
      <w:r>
        <w:rPr>
          <w:rFonts w:hint="eastAsia" w:ascii="宋体" w:hAnsi="宋体"/>
          <w:sz w:val="24"/>
          <w:szCs w:val="24"/>
        </w:rPr>
        <w:t xml:space="preserve">  （一）严格执行国家审计法律、法规、规章，遵守行业执业准则、职业道德规范和廉洁从业纪律规定，不得将审计项目转包或分包给其他单位和个人。</w:t>
      </w:r>
    </w:p>
    <w:p>
      <w:pPr>
        <w:tabs>
          <w:tab w:val="left" w:pos="851"/>
        </w:tabs>
        <w:spacing w:line="500" w:lineRule="exact"/>
        <w:rPr>
          <w:rFonts w:ascii="宋体" w:hAnsi="宋体"/>
          <w:sz w:val="24"/>
          <w:szCs w:val="24"/>
        </w:rPr>
      </w:pPr>
      <w:r>
        <w:rPr>
          <w:rFonts w:hint="eastAsia" w:ascii="宋体" w:hAnsi="宋体"/>
          <w:sz w:val="24"/>
          <w:szCs w:val="24"/>
        </w:rPr>
        <w:t xml:space="preserve">  （二）遵守审计“八不准”工作纪律和审计“四严禁”工作要求</w:t>
      </w:r>
    </w:p>
    <w:p>
      <w:pPr>
        <w:tabs>
          <w:tab w:val="left" w:pos="851"/>
        </w:tabs>
        <w:spacing w:line="500" w:lineRule="exact"/>
        <w:rPr>
          <w:rFonts w:ascii="宋体" w:hAnsi="宋体"/>
          <w:sz w:val="24"/>
          <w:szCs w:val="24"/>
        </w:rPr>
      </w:pPr>
      <w:r>
        <w:rPr>
          <w:rFonts w:hint="eastAsia" w:ascii="宋体" w:hAnsi="宋体"/>
          <w:sz w:val="24"/>
          <w:szCs w:val="24"/>
        </w:rPr>
        <w:t xml:space="preserve">    1.审计“八不准”工作纪律</w:t>
      </w:r>
    </w:p>
    <w:p>
      <w:pPr>
        <w:tabs>
          <w:tab w:val="left" w:pos="851"/>
        </w:tabs>
        <w:spacing w:line="500" w:lineRule="exact"/>
        <w:rPr>
          <w:rFonts w:ascii="宋体" w:hAnsi="宋体"/>
          <w:sz w:val="24"/>
          <w:szCs w:val="24"/>
        </w:rPr>
      </w:pPr>
      <w:r>
        <w:rPr>
          <w:rFonts w:hint="eastAsia" w:ascii="宋体" w:hAnsi="宋体"/>
          <w:sz w:val="24"/>
          <w:szCs w:val="24"/>
        </w:rPr>
        <w:t xml:space="preserve">   （1）不准由被审计单位和个人报销或补贴住宿、餐饮、交通、通讯、医疗等费用。</w:t>
      </w:r>
    </w:p>
    <w:p>
      <w:pPr>
        <w:tabs>
          <w:tab w:val="left" w:pos="851"/>
        </w:tabs>
        <w:spacing w:line="500" w:lineRule="exact"/>
        <w:rPr>
          <w:rFonts w:ascii="宋体" w:hAnsi="宋体"/>
          <w:sz w:val="24"/>
          <w:szCs w:val="24"/>
        </w:rPr>
      </w:pPr>
      <w:r>
        <w:rPr>
          <w:rFonts w:hint="eastAsia" w:ascii="宋体" w:hAnsi="宋体"/>
          <w:sz w:val="24"/>
          <w:szCs w:val="24"/>
        </w:rPr>
        <w:t xml:space="preserve">   （2）不准接受被审计单位和个人赠送的礼品礼金，或未经批准通过授课等方式获取报酬。</w:t>
      </w:r>
    </w:p>
    <w:p>
      <w:pPr>
        <w:tabs>
          <w:tab w:val="left" w:pos="851"/>
        </w:tabs>
        <w:spacing w:line="500" w:lineRule="exact"/>
        <w:rPr>
          <w:rFonts w:ascii="宋体" w:hAnsi="宋体"/>
          <w:sz w:val="24"/>
          <w:szCs w:val="24"/>
        </w:rPr>
      </w:pPr>
      <w:r>
        <w:rPr>
          <w:rFonts w:hint="eastAsia" w:ascii="宋体" w:hAnsi="宋体"/>
          <w:sz w:val="24"/>
          <w:szCs w:val="24"/>
        </w:rPr>
        <w:t xml:space="preserve">   （3）不准参加被审计单位和个人安排的宴请、娱乐、旅游等活动。</w:t>
      </w:r>
    </w:p>
    <w:p>
      <w:pPr>
        <w:tabs>
          <w:tab w:val="left" w:pos="851"/>
        </w:tabs>
        <w:spacing w:line="500" w:lineRule="exact"/>
        <w:rPr>
          <w:rFonts w:ascii="宋体" w:hAnsi="宋体"/>
          <w:sz w:val="24"/>
          <w:szCs w:val="24"/>
        </w:rPr>
      </w:pPr>
      <w:r>
        <w:rPr>
          <w:rFonts w:hint="eastAsia" w:ascii="宋体" w:hAnsi="宋体"/>
          <w:sz w:val="24"/>
          <w:szCs w:val="24"/>
        </w:rPr>
        <w:t xml:space="preserve">   （4）不准利用审计工作知悉的国家秘密、商业秘密和内部信息谋取利益。</w:t>
      </w:r>
    </w:p>
    <w:p>
      <w:pPr>
        <w:tabs>
          <w:tab w:val="left" w:pos="851"/>
        </w:tabs>
        <w:spacing w:line="500" w:lineRule="exact"/>
        <w:rPr>
          <w:rFonts w:ascii="宋体" w:hAnsi="宋体"/>
          <w:sz w:val="24"/>
          <w:szCs w:val="24"/>
        </w:rPr>
      </w:pPr>
      <w:r>
        <w:rPr>
          <w:rFonts w:hint="eastAsia" w:ascii="宋体" w:hAnsi="宋体"/>
          <w:sz w:val="24"/>
          <w:szCs w:val="24"/>
        </w:rPr>
        <w:t xml:space="preserve">   （5）不准利用审计职权干预被审计单位依法管理的资金、资产、资源的审批或分配使用。</w:t>
      </w:r>
    </w:p>
    <w:p>
      <w:pPr>
        <w:tabs>
          <w:tab w:val="left" w:pos="851"/>
        </w:tabs>
        <w:spacing w:line="500" w:lineRule="exact"/>
        <w:rPr>
          <w:rFonts w:ascii="宋体" w:hAnsi="宋体"/>
          <w:sz w:val="24"/>
          <w:szCs w:val="24"/>
        </w:rPr>
      </w:pPr>
      <w:r>
        <w:rPr>
          <w:rFonts w:hint="eastAsia" w:ascii="宋体" w:hAnsi="宋体"/>
          <w:sz w:val="24"/>
          <w:szCs w:val="24"/>
        </w:rPr>
        <w:t xml:space="preserve">   （6）不准向被审计单位推销商品或介绍业务。</w:t>
      </w:r>
    </w:p>
    <w:p>
      <w:pPr>
        <w:tabs>
          <w:tab w:val="left" w:pos="851"/>
        </w:tabs>
        <w:spacing w:line="500" w:lineRule="exact"/>
        <w:rPr>
          <w:rFonts w:ascii="宋体" w:hAnsi="宋体"/>
          <w:sz w:val="24"/>
          <w:szCs w:val="24"/>
        </w:rPr>
      </w:pPr>
      <w:r>
        <w:rPr>
          <w:rFonts w:hint="eastAsia" w:ascii="宋体" w:hAnsi="宋体"/>
          <w:sz w:val="24"/>
          <w:szCs w:val="24"/>
        </w:rPr>
        <w:t xml:space="preserve">   （7）不准接受被审计单位和个人的请托干预审计工作。</w:t>
      </w:r>
    </w:p>
    <w:p>
      <w:pPr>
        <w:tabs>
          <w:tab w:val="left" w:pos="851"/>
        </w:tabs>
        <w:spacing w:line="500" w:lineRule="exact"/>
        <w:rPr>
          <w:rFonts w:ascii="宋体" w:hAnsi="宋体"/>
          <w:sz w:val="24"/>
          <w:szCs w:val="24"/>
        </w:rPr>
      </w:pPr>
      <w:r>
        <w:rPr>
          <w:rFonts w:hint="eastAsia" w:ascii="宋体" w:hAnsi="宋体"/>
          <w:sz w:val="24"/>
          <w:szCs w:val="24"/>
        </w:rPr>
        <w:t xml:space="preserve">   （8）不准向被审计单位和个人提出任何与审计工作无关的要求。</w:t>
      </w:r>
    </w:p>
    <w:p>
      <w:pPr>
        <w:tabs>
          <w:tab w:val="left" w:pos="851"/>
        </w:tabs>
        <w:spacing w:line="500" w:lineRule="exact"/>
        <w:rPr>
          <w:rFonts w:ascii="宋体" w:hAnsi="宋体"/>
          <w:sz w:val="24"/>
          <w:szCs w:val="24"/>
        </w:rPr>
      </w:pPr>
      <w:r>
        <w:rPr>
          <w:rFonts w:hint="eastAsia" w:ascii="宋体" w:hAnsi="宋体"/>
          <w:sz w:val="24"/>
          <w:szCs w:val="24"/>
        </w:rPr>
        <w:t xml:space="preserve">   2.审计“四严禁”工作要求</w:t>
      </w:r>
    </w:p>
    <w:p>
      <w:pPr>
        <w:tabs>
          <w:tab w:val="left" w:pos="851"/>
        </w:tabs>
        <w:spacing w:line="500" w:lineRule="exact"/>
        <w:rPr>
          <w:rFonts w:ascii="宋体" w:hAnsi="宋体"/>
          <w:sz w:val="24"/>
          <w:szCs w:val="24"/>
        </w:rPr>
      </w:pPr>
      <w:r>
        <w:rPr>
          <w:rFonts w:hint="eastAsia" w:ascii="宋体" w:hAnsi="宋体"/>
          <w:sz w:val="24"/>
          <w:szCs w:val="24"/>
        </w:rPr>
        <w:t xml:space="preserve">   （1）严禁违反政治纪律和政治规矩，不严格执行请示报告制度。</w:t>
      </w:r>
    </w:p>
    <w:p>
      <w:pPr>
        <w:tabs>
          <w:tab w:val="left" w:pos="851"/>
        </w:tabs>
        <w:spacing w:line="500" w:lineRule="exact"/>
        <w:rPr>
          <w:rFonts w:ascii="宋体" w:hAnsi="宋体"/>
          <w:sz w:val="24"/>
          <w:szCs w:val="24"/>
        </w:rPr>
      </w:pPr>
      <w:r>
        <w:rPr>
          <w:rFonts w:hint="eastAsia" w:ascii="宋体" w:hAnsi="宋体"/>
          <w:sz w:val="24"/>
          <w:szCs w:val="24"/>
        </w:rPr>
        <w:t xml:space="preserve">   （2）严禁违反中央八项规定及其实施细则精神。</w:t>
      </w:r>
    </w:p>
    <w:p>
      <w:pPr>
        <w:tabs>
          <w:tab w:val="left" w:pos="851"/>
        </w:tabs>
        <w:spacing w:line="500" w:lineRule="exact"/>
        <w:rPr>
          <w:rFonts w:ascii="宋体" w:hAnsi="宋体"/>
          <w:sz w:val="24"/>
          <w:szCs w:val="24"/>
        </w:rPr>
      </w:pPr>
      <w:r>
        <w:rPr>
          <w:rFonts w:hint="eastAsia" w:ascii="宋体" w:hAnsi="宋体"/>
          <w:sz w:val="24"/>
          <w:szCs w:val="24"/>
        </w:rPr>
        <w:t xml:space="preserve">   （3）严禁泄露审计工作秘密。</w:t>
      </w:r>
    </w:p>
    <w:p>
      <w:pPr>
        <w:tabs>
          <w:tab w:val="left" w:pos="851"/>
        </w:tabs>
        <w:spacing w:line="500" w:lineRule="exact"/>
        <w:rPr>
          <w:rFonts w:ascii="宋体" w:hAnsi="宋体"/>
          <w:sz w:val="24"/>
          <w:szCs w:val="24"/>
        </w:rPr>
      </w:pPr>
      <w:r>
        <w:rPr>
          <w:rFonts w:hint="eastAsia" w:ascii="宋体" w:hAnsi="宋体"/>
          <w:sz w:val="24"/>
          <w:szCs w:val="24"/>
        </w:rPr>
        <w:t xml:space="preserve">   （4）严禁工作时间饮酒和酒后驾驶机动车。</w:t>
      </w:r>
    </w:p>
    <w:p>
      <w:pPr>
        <w:tabs>
          <w:tab w:val="left" w:pos="851"/>
        </w:tabs>
        <w:spacing w:line="500" w:lineRule="exact"/>
        <w:rPr>
          <w:rFonts w:ascii="宋体" w:hAnsi="宋体"/>
          <w:sz w:val="24"/>
          <w:szCs w:val="24"/>
        </w:rPr>
      </w:pPr>
      <w:r>
        <w:rPr>
          <w:rFonts w:hint="eastAsia" w:ascii="宋体" w:hAnsi="宋体"/>
          <w:sz w:val="24"/>
          <w:szCs w:val="24"/>
        </w:rPr>
        <w:t xml:space="preserve">  （三）按照合同约定，制定审计实施方案，组织人员参与审计，按时完成审计重点、过程记录、发现问题原因分析、落实问题责任等内容及拟制相应文书等工作，并完成归档，实现审计目标。对审计程序、审计结果的真实性、合法性、完整性负责，并承担相应法律责任。</w:t>
      </w:r>
    </w:p>
    <w:p>
      <w:pPr>
        <w:tabs>
          <w:tab w:val="left" w:pos="851"/>
        </w:tabs>
        <w:spacing w:line="500" w:lineRule="exact"/>
        <w:rPr>
          <w:rFonts w:ascii="宋体" w:hAnsi="宋体"/>
          <w:sz w:val="24"/>
          <w:szCs w:val="24"/>
        </w:rPr>
      </w:pPr>
      <w:r>
        <w:rPr>
          <w:rFonts w:hint="eastAsia" w:ascii="宋体" w:hAnsi="宋体"/>
          <w:sz w:val="24"/>
          <w:szCs w:val="24"/>
        </w:rPr>
        <w:t xml:space="preserve"> （四）接受并服从采购人制定或修订的相关管理制度和办法。</w:t>
      </w:r>
    </w:p>
    <w:p>
      <w:pPr>
        <w:tabs>
          <w:tab w:val="left" w:pos="851"/>
        </w:tabs>
        <w:spacing w:line="500" w:lineRule="exact"/>
        <w:rPr>
          <w:rFonts w:ascii="宋体" w:hAnsi="宋体"/>
          <w:b/>
          <w:bCs/>
          <w:sz w:val="28"/>
          <w:szCs w:val="28"/>
        </w:rPr>
      </w:pPr>
      <w:r>
        <w:rPr>
          <w:rFonts w:hint="eastAsia" w:ascii="宋体" w:hAnsi="宋体"/>
          <w:b/>
          <w:bCs/>
          <w:sz w:val="28"/>
          <w:szCs w:val="28"/>
        </w:rPr>
        <w:t>4.2.2各采购包技术服务要求</w:t>
      </w:r>
    </w:p>
    <w:p>
      <w:pPr>
        <w:tabs>
          <w:tab w:val="left" w:pos="851"/>
        </w:tabs>
        <w:spacing w:line="500" w:lineRule="exact"/>
        <w:rPr>
          <w:rFonts w:ascii="宋体" w:hAnsi="宋体"/>
          <w:b/>
          <w:bCs/>
          <w:sz w:val="24"/>
          <w:szCs w:val="24"/>
        </w:rPr>
      </w:pPr>
      <w:r>
        <w:rPr>
          <w:rFonts w:hint="eastAsia" w:ascii="宋体" w:hAnsi="宋体"/>
          <w:b/>
          <w:bCs/>
          <w:sz w:val="24"/>
          <w:szCs w:val="24"/>
        </w:rPr>
        <w:t xml:space="preserve"> 采购包1：区级财政预算执行审计</w:t>
      </w:r>
    </w:p>
    <w:p>
      <w:pPr>
        <w:tabs>
          <w:tab w:val="left" w:pos="851"/>
        </w:tabs>
        <w:spacing w:line="500" w:lineRule="exact"/>
        <w:rPr>
          <w:rFonts w:ascii="宋体" w:hAnsi="宋体"/>
          <w:b/>
          <w:bCs/>
          <w:sz w:val="24"/>
          <w:szCs w:val="24"/>
        </w:rPr>
      </w:pPr>
      <w:r>
        <w:rPr>
          <w:rFonts w:hint="eastAsia" w:ascii="宋体" w:hAnsi="宋体"/>
          <w:sz w:val="24"/>
          <w:szCs w:val="24"/>
        </w:rPr>
        <w:t xml:space="preserve">  （一）人员配置及服务要求：★投入本项目人员必须是本单位的人员，且拟派驻人员与实际派驻项目的人员一致，其他人员（助理）需具备一定审计工作经验。</w:t>
      </w:r>
      <w:r>
        <w:rPr>
          <w:rFonts w:hint="eastAsia" w:ascii="宋体" w:hAnsi="宋体"/>
          <w:b/>
          <w:bCs/>
          <w:sz w:val="24"/>
          <w:szCs w:val="24"/>
        </w:rPr>
        <w:t>（提供承诺函加盖投标人公章，具有资格证书人员需提供相关有效证书并加盖投标人公章。）</w:t>
      </w:r>
    </w:p>
    <w:p>
      <w:pPr>
        <w:tabs>
          <w:tab w:val="left" w:pos="851"/>
        </w:tabs>
        <w:spacing w:line="500" w:lineRule="exact"/>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1.第一组（45</w:t>
      </w:r>
      <w:r>
        <w:rPr>
          <w:rFonts w:hint="eastAsia" w:ascii="宋体" w:hAnsi="宋体"/>
          <w:b/>
          <w:bCs/>
          <w:sz w:val="24"/>
          <w:szCs w:val="24"/>
          <w:lang w:eastAsia="zh-CN"/>
        </w:rPr>
        <w:t>个</w:t>
      </w:r>
      <w:r>
        <w:rPr>
          <w:rFonts w:hint="eastAsia" w:ascii="宋体" w:hAnsi="宋体"/>
          <w:b/>
          <w:bCs/>
          <w:sz w:val="24"/>
          <w:szCs w:val="24"/>
        </w:rPr>
        <w:t>工作日）</w:t>
      </w:r>
      <w:r>
        <w:rPr>
          <w:rFonts w:hint="eastAsia" w:ascii="宋体" w:hAnsi="宋体"/>
          <w:sz w:val="24"/>
          <w:szCs w:val="24"/>
        </w:rPr>
        <w:t>：配置具有注册会计师资格人员1人，具有中级或高级会计专业技术资格人员（助理）1人，其他人员（助理）2人。</w:t>
      </w:r>
    </w:p>
    <w:p>
      <w:pPr>
        <w:tabs>
          <w:tab w:val="left" w:pos="851"/>
        </w:tabs>
        <w:spacing w:line="500" w:lineRule="exact"/>
        <w:rPr>
          <w:rFonts w:ascii="宋体" w:hAnsi="宋体"/>
          <w:sz w:val="24"/>
          <w:szCs w:val="24"/>
        </w:rPr>
      </w:pPr>
      <w:r>
        <w:rPr>
          <w:rFonts w:hint="eastAsia" w:ascii="宋体" w:hAnsi="宋体"/>
          <w:sz w:val="24"/>
          <w:szCs w:val="24"/>
        </w:rPr>
        <w:t xml:space="preserve">      区级财政预算执行审计服务：1）负责按照采购人确认的方案要求完成委托项目的审计工作；2）在工作中严格执行审计实施方案，做好工作底稿、取证记录、调查了解记录的编制，收集保存好审计资料；3）编制审计报告；4）完成审计档案的整理、装订工作；5）完成交办的其他工作。</w:t>
      </w:r>
    </w:p>
    <w:p>
      <w:pPr>
        <w:tabs>
          <w:tab w:val="left" w:pos="851"/>
        </w:tabs>
        <w:spacing w:line="500" w:lineRule="exact"/>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   2.第二组（45</w:t>
      </w:r>
      <w:r>
        <w:rPr>
          <w:rFonts w:hint="eastAsia" w:ascii="宋体" w:hAnsi="宋体"/>
          <w:b/>
          <w:bCs/>
          <w:sz w:val="24"/>
          <w:szCs w:val="24"/>
          <w:lang w:eastAsia="zh-CN"/>
        </w:rPr>
        <w:t>个</w:t>
      </w:r>
      <w:r>
        <w:rPr>
          <w:rFonts w:hint="eastAsia" w:ascii="宋体" w:hAnsi="宋体"/>
          <w:b/>
          <w:bCs/>
          <w:sz w:val="24"/>
          <w:szCs w:val="24"/>
        </w:rPr>
        <w:t>工作日）</w:t>
      </w:r>
      <w:r>
        <w:rPr>
          <w:rFonts w:hint="eastAsia" w:ascii="宋体" w:hAnsi="宋体"/>
          <w:sz w:val="24"/>
          <w:szCs w:val="24"/>
        </w:rPr>
        <w:t>：配置具有注册会计师资格人员1人，具有中级或高级会计专业技术资格人员（助理）1人，其他人员（助理）1人。</w:t>
      </w:r>
    </w:p>
    <w:p>
      <w:pPr>
        <w:tabs>
          <w:tab w:val="left" w:pos="851"/>
        </w:tabs>
        <w:spacing w:line="500" w:lineRule="exact"/>
        <w:rPr>
          <w:rFonts w:ascii="宋体" w:hAnsi="宋体"/>
          <w:sz w:val="24"/>
          <w:szCs w:val="24"/>
        </w:rPr>
      </w:pPr>
      <w:r>
        <w:rPr>
          <w:rFonts w:hint="eastAsia" w:ascii="宋体" w:hAnsi="宋体"/>
          <w:sz w:val="24"/>
          <w:szCs w:val="24"/>
        </w:rPr>
        <w:t xml:space="preserve">       部门预算执行审计及其他临时性项目：1）负责按照采购人确认的方案要求完成委托项目的审计工作；2）在工作中严格执行审计实施方案，做好工作底稿、取证记录、调查了解记录的编制，收集保存好审计资料；3）编制审计报告；4）完成审计档案的整理、装订工作；5）完成交办的其他工作。</w:t>
      </w:r>
    </w:p>
    <w:p>
      <w:pPr>
        <w:tabs>
          <w:tab w:val="left" w:pos="851"/>
        </w:tabs>
        <w:spacing w:line="500" w:lineRule="exact"/>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 3.第三组（45</w:t>
      </w:r>
      <w:r>
        <w:rPr>
          <w:rFonts w:hint="eastAsia" w:ascii="宋体" w:hAnsi="宋体"/>
          <w:b/>
          <w:bCs/>
          <w:sz w:val="24"/>
          <w:szCs w:val="24"/>
          <w:lang w:eastAsia="zh-CN"/>
        </w:rPr>
        <w:t>个</w:t>
      </w:r>
      <w:r>
        <w:rPr>
          <w:rFonts w:hint="eastAsia" w:ascii="宋体" w:hAnsi="宋体"/>
          <w:b/>
          <w:bCs/>
          <w:sz w:val="24"/>
          <w:szCs w:val="24"/>
        </w:rPr>
        <w:t>工作日）</w:t>
      </w:r>
      <w:r>
        <w:rPr>
          <w:rFonts w:hint="eastAsia" w:ascii="宋体" w:hAnsi="宋体"/>
          <w:sz w:val="24"/>
          <w:szCs w:val="24"/>
        </w:rPr>
        <w:t>：配置具有中级或高级会计专业技术资格人员（助理）4人，其他人员（助理）4人。</w:t>
      </w:r>
    </w:p>
    <w:p>
      <w:pPr>
        <w:tabs>
          <w:tab w:val="left" w:pos="851"/>
        </w:tabs>
        <w:spacing w:line="500" w:lineRule="exact"/>
        <w:rPr>
          <w:rFonts w:ascii="宋体" w:hAnsi="宋体"/>
          <w:sz w:val="24"/>
          <w:szCs w:val="24"/>
        </w:rPr>
      </w:pPr>
      <w:r>
        <w:rPr>
          <w:rFonts w:hint="eastAsia" w:ascii="宋体" w:hAnsi="宋体"/>
          <w:sz w:val="24"/>
          <w:szCs w:val="24"/>
        </w:rPr>
        <w:t xml:space="preserve">       交办项目（街道）审计服务：1）负责按照采购人确认的方案要求完成委托项目的审计工作；2）在工作中严格执行审计实施方案，做好工作底稿、取证记录、调查了解记录的编制，收集保存好审计资料；3）编制审计报告；4）完成审计档案的整理、装订工作；5）完成交办的其他工作。</w:t>
      </w:r>
    </w:p>
    <w:p>
      <w:pPr>
        <w:tabs>
          <w:tab w:val="left" w:pos="851"/>
        </w:tabs>
        <w:spacing w:line="500" w:lineRule="exact"/>
        <w:rPr>
          <w:rFonts w:ascii="宋体" w:hAnsi="宋体"/>
          <w:sz w:val="24"/>
          <w:szCs w:val="24"/>
        </w:rPr>
      </w:pPr>
      <w:r>
        <w:rPr>
          <w:rFonts w:hint="eastAsia" w:ascii="宋体" w:hAnsi="宋体"/>
          <w:sz w:val="24"/>
          <w:szCs w:val="24"/>
        </w:rPr>
        <w:t xml:space="preserve">   （二）实施方案</w:t>
      </w:r>
    </w:p>
    <w:p>
      <w:pPr>
        <w:tabs>
          <w:tab w:val="left" w:pos="851"/>
        </w:tabs>
        <w:spacing w:line="500" w:lineRule="exact"/>
        <w:rPr>
          <w:rFonts w:ascii="宋体" w:hAnsi="宋体"/>
          <w:sz w:val="24"/>
          <w:szCs w:val="24"/>
        </w:rPr>
      </w:pPr>
      <w:r>
        <w:rPr>
          <w:rFonts w:hint="eastAsia" w:ascii="宋体" w:hAnsi="宋体"/>
          <w:sz w:val="24"/>
          <w:szCs w:val="24"/>
        </w:rPr>
        <w:t xml:space="preserve">     采购包1实施方案包含但不限于以下内容：（1）审计目标。（2）审计范围。（3）审计内容、重点及审计措施：</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1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hint="eastAsia" w:ascii="宋体" w:hAnsi="宋体"/>
          <w:sz w:val="24"/>
          <w:szCs w:val="24"/>
        </w:rPr>
        <w:t>.财政预决算编制及收支执行情况；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hint="eastAsia" w:ascii="宋体" w:hAnsi="宋体"/>
          <w:sz w:val="24"/>
          <w:szCs w:val="24"/>
        </w:rPr>
        <w:t>.政府性基金情况；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hint="eastAsia" w:ascii="宋体" w:hAnsi="宋体"/>
          <w:sz w:val="24"/>
          <w:szCs w:val="24"/>
        </w:rPr>
        <w:t>.贯彻落实过紧日子和严肃财经纪律情况；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4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④</w:t>
      </w:r>
      <w:r>
        <w:rPr>
          <w:rFonts w:ascii="宋体" w:hAnsi="宋体"/>
          <w:sz w:val="24"/>
          <w:szCs w:val="24"/>
        </w:rPr>
        <w:fldChar w:fldCharType="end"/>
      </w:r>
      <w:r>
        <w:rPr>
          <w:rFonts w:hint="eastAsia" w:ascii="宋体" w:hAnsi="宋体"/>
          <w:sz w:val="24"/>
          <w:szCs w:val="24"/>
        </w:rPr>
        <w:t>.转移支付情况；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5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⑤</w:t>
      </w:r>
      <w:r>
        <w:rPr>
          <w:rFonts w:ascii="宋体" w:hAnsi="宋体"/>
          <w:sz w:val="24"/>
          <w:szCs w:val="24"/>
        </w:rPr>
        <w:fldChar w:fldCharType="end"/>
      </w:r>
      <w:r>
        <w:rPr>
          <w:rFonts w:hint="eastAsia" w:ascii="宋体" w:hAnsi="宋体"/>
          <w:sz w:val="24"/>
          <w:szCs w:val="24"/>
        </w:rPr>
        <w:t>.专项资金支出绩效管理情况；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6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⑥</w:t>
      </w:r>
      <w:r>
        <w:rPr>
          <w:rFonts w:ascii="宋体" w:hAnsi="宋体"/>
          <w:sz w:val="24"/>
          <w:szCs w:val="24"/>
        </w:rPr>
        <w:fldChar w:fldCharType="end"/>
      </w:r>
      <w:r>
        <w:rPr>
          <w:rFonts w:hint="eastAsia" w:ascii="宋体" w:hAnsi="宋体"/>
          <w:sz w:val="24"/>
          <w:szCs w:val="24"/>
        </w:rPr>
        <w:t>.暂付款清理消化及国库库款保障水平；</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7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⑦</w:t>
      </w:r>
      <w:r>
        <w:rPr>
          <w:rFonts w:ascii="宋体" w:hAnsi="宋体"/>
          <w:sz w:val="24"/>
          <w:szCs w:val="24"/>
        </w:rPr>
        <w:fldChar w:fldCharType="end"/>
      </w:r>
      <w:r>
        <w:rPr>
          <w:rFonts w:hint="eastAsia" w:ascii="宋体" w:hAnsi="宋体"/>
          <w:sz w:val="24"/>
          <w:szCs w:val="24"/>
        </w:rPr>
        <w:t>.其他需要关注的重点。（4）审计工作要求。</w:t>
      </w:r>
    </w:p>
    <w:p>
      <w:pPr>
        <w:tabs>
          <w:tab w:val="left" w:pos="851"/>
        </w:tabs>
        <w:spacing w:line="500" w:lineRule="exact"/>
        <w:rPr>
          <w:rFonts w:ascii="宋体" w:hAnsi="宋体"/>
          <w:sz w:val="24"/>
          <w:szCs w:val="24"/>
        </w:rPr>
      </w:pPr>
      <w:r>
        <w:rPr>
          <w:rFonts w:hint="eastAsia" w:ascii="宋体" w:hAnsi="宋体"/>
          <w:sz w:val="24"/>
          <w:szCs w:val="24"/>
        </w:rPr>
        <w:t xml:space="preserve">  （三）设施设备配置要求</w:t>
      </w:r>
    </w:p>
    <w:p>
      <w:pPr>
        <w:tabs>
          <w:tab w:val="left" w:pos="851"/>
        </w:tabs>
        <w:spacing w:line="500" w:lineRule="exact"/>
        <w:rPr>
          <w:rFonts w:ascii="宋体" w:hAnsi="宋体"/>
          <w:sz w:val="24"/>
          <w:szCs w:val="24"/>
        </w:rPr>
      </w:pPr>
      <w:r>
        <w:rPr>
          <w:rFonts w:hint="eastAsia" w:ascii="宋体" w:hAnsi="宋体"/>
          <w:sz w:val="24"/>
          <w:szCs w:val="24"/>
        </w:rPr>
        <w:t xml:space="preserve">    投标人需具有能完成项目审计工作所需的设施设备、专业软件，包括：笔记本电脑、移动存储设备、办公软件等。</w:t>
      </w:r>
      <w:r>
        <w:rPr>
          <w:rFonts w:hint="eastAsia" w:ascii="宋体" w:hAnsi="宋体"/>
          <w:b/>
          <w:bCs/>
          <w:sz w:val="24"/>
          <w:szCs w:val="24"/>
        </w:rPr>
        <w:t>（提供承诺函加盖投标人公章）</w:t>
      </w:r>
    </w:p>
    <w:p>
      <w:pPr>
        <w:tabs>
          <w:tab w:val="left" w:pos="851"/>
        </w:tabs>
        <w:spacing w:line="500" w:lineRule="exact"/>
        <w:rPr>
          <w:rFonts w:ascii="宋体" w:hAnsi="宋体"/>
          <w:b/>
          <w:bCs/>
          <w:sz w:val="24"/>
          <w:szCs w:val="24"/>
        </w:rPr>
      </w:pPr>
      <w:r>
        <w:rPr>
          <w:rFonts w:hint="eastAsia" w:ascii="宋体" w:hAnsi="宋体"/>
          <w:b/>
          <w:bCs/>
          <w:sz w:val="24"/>
          <w:szCs w:val="24"/>
        </w:rPr>
        <w:t>采购包2：经济责任审计</w:t>
      </w:r>
    </w:p>
    <w:p>
      <w:pPr>
        <w:tabs>
          <w:tab w:val="left" w:pos="851"/>
        </w:tabs>
        <w:spacing w:line="500" w:lineRule="exact"/>
        <w:rPr>
          <w:rFonts w:ascii="宋体" w:hAnsi="宋体"/>
          <w:b/>
          <w:bCs/>
          <w:sz w:val="24"/>
          <w:szCs w:val="24"/>
        </w:rPr>
      </w:pPr>
      <w:r>
        <w:rPr>
          <w:rFonts w:hint="eastAsia" w:ascii="宋体" w:hAnsi="宋体"/>
          <w:sz w:val="24"/>
          <w:szCs w:val="24"/>
        </w:rPr>
        <w:t xml:space="preserve">  （一）人员配置及服务要求：★投入本项目人员必须是本单位的人员，且拟派驻人员与实际派驻项目的人员一致，其他人员（助理）需具备一定审计工作经验。</w:t>
      </w:r>
      <w:r>
        <w:rPr>
          <w:rFonts w:hint="eastAsia" w:ascii="宋体" w:hAnsi="宋体"/>
          <w:b/>
          <w:bCs/>
          <w:sz w:val="24"/>
          <w:szCs w:val="24"/>
        </w:rPr>
        <w:t>（提供承诺函加盖投标人公章，具有资格证书人员需提供相关有效证书并加盖投标人公章。）</w:t>
      </w:r>
    </w:p>
    <w:p>
      <w:pPr>
        <w:tabs>
          <w:tab w:val="left" w:pos="851"/>
        </w:tabs>
        <w:spacing w:line="500" w:lineRule="exact"/>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   1.第一组（45</w:t>
      </w:r>
      <w:r>
        <w:rPr>
          <w:rFonts w:hint="eastAsia" w:ascii="宋体" w:hAnsi="宋体"/>
          <w:b/>
          <w:bCs/>
          <w:sz w:val="24"/>
          <w:szCs w:val="24"/>
          <w:lang w:eastAsia="zh-CN"/>
        </w:rPr>
        <w:t>个</w:t>
      </w:r>
      <w:r>
        <w:rPr>
          <w:rFonts w:hint="eastAsia" w:ascii="宋体" w:hAnsi="宋体"/>
          <w:b/>
          <w:bCs/>
          <w:sz w:val="24"/>
          <w:szCs w:val="24"/>
        </w:rPr>
        <w:t>工作日）：</w:t>
      </w:r>
      <w:r>
        <w:rPr>
          <w:rFonts w:hint="eastAsia" w:ascii="宋体" w:hAnsi="宋体"/>
          <w:sz w:val="24"/>
          <w:szCs w:val="24"/>
        </w:rPr>
        <w:t>配置具有注册会计师资格人员1人，具有中级或高级会计专业技术资格人员（助理）1人，其他人员（助理）1人。</w:t>
      </w:r>
    </w:p>
    <w:p>
      <w:pPr>
        <w:tabs>
          <w:tab w:val="left" w:pos="851"/>
        </w:tabs>
        <w:spacing w:line="500" w:lineRule="exact"/>
        <w:rPr>
          <w:rFonts w:ascii="宋体" w:hAnsi="宋体"/>
          <w:sz w:val="24"/>
          <w:szCs w:val="24"/>
        </w:rPr>
      </w:pPr>
      <w:r>
        <w:rPr>
          <w:rFonts w:hint="eastAsia" w:ascii="宋体" w:hAnsi="宋体"/>
          <w:sz w:val="24"/>
          <w:szCs w:val="24"/>
        </w:rPr>
        <w:t xml:space="preserve">      街道5个领导干部经济责任（自然资源）审计服务：1）负责按照方案要求完成委托项目的审计工作；2）在工作中严格执行审计实施方案，做好工作底稿、取证记录、调查了解记录的编制，收集保存好审计资料；3）编制审计报告；4）完成审计档案的整理、装订工作；5）完成交办的其他工作。</w:t>
      </w:r>
    </w:p>
    <w:p>
      <w:pPr>
        <w:tabs>
          <w:tab w:val="left" w:pos="851"/>
        </w:tabs>
        <w:spacing w:line="500" w:lineRule="exact"/>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  2.第二组（40</w:t>
      </w:r>
      <w:r>
        <w:rPr>
          <w:rFonts w:hint="eastAsia" w:ascii="宋体" w:hAnsi="宋体"/>
          <w:b/>
          <w:bCs/>
          <w:sz w:val="24"/>
          <w:szCs w:val="24"/>
          <w:lang w:eastAsia="zh-CN"/>
        </w:rPr>
        <w:t>个</w:t>
      </w:r>
      <w:r>
        <w:rPr>
          <w:rFonts w:hint="eastAsia" w:ascii="宋体" w:hAnsi="宋体"/>
          <w:b/>
          <w:bCs/>
          <w:sz w:val="24"/>
          <w:szCs w:val="24"/>
        </w:rPr>
        <w:t>工作日）：</w:t>
      </w:r>
      <w:r>
        <w:rPr>
          <w:rFonts w:hint="eastAsia" w:ascii="宋体" w:hAnsi="宋体"/>
          <w:sz w:val="24"/>
          <w:szCs w:val="24"/>
        </w:rPr>
        <w:t>配置具有注册会计师资格人员1人，具有中级或高级会计专业技术资格人员（助理）2人，其他人员（助理）6人。</w:t>
      </w:r>
    </w:p>
    <w:p>
      <w:pPr>
        <w:tabs>
          <w:tab w:val="left" w:pos="851"/>
        </w:tabs>
        <w:spacing w:line="500" w:lineRule="exact"/>
        <w:rPr>
          <w:rFonts w:ascii="宋体" w:hAnsi="宋体"/>
          <w:sz w:val="24"/>
          <w:szCs w:val="24"/>
        </w:rPr>
      </w:pPr>
      <w:r>
        <w:rPr>
          <w:rFonts w:hint="eastAsia" w:ascii="宋体" w:hAnsi="宋体"/>
          <w:sz w:val="24"/>
          <w:szCs w:val="24"/>
        </w:rPr>
        <w:t xml:space="preserve">     部门8个领导干部经济责任审计服务：1）负责按照方案要求完成委托项目的审计工作；2）在工作中严格执行审计实施方案，做好工作底稿、取证记录、调查了解记录的编制，收集保存好审计资料；3）编制审计报告；4）完成审计档案的整理、装订工作；5）完成交办的其他工作。</w:t>
      </w:r>
    </w:p>
    <w:p>
      <w:pPr>
        <w:tabs>
          <w:tab w:val="left" w:pos="851"/>
        </w:tabs>
        <w:spacing w:line="500" w:lineRule="exact"/>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 3.第三组（22个工作日）：</w:t>
      </w:r>
      <w:r>
        <w:rPr>
          <w:rFonts w:hint="eastAsia" w:ascii="宋体" w:hAnsi="宋体"/>
          <w:sz w:val="24"/>
          <w:szCs w:val="24"/>
        </w:rPr>
        <w:t>配置具有中级或高级会计专业技术资格人员（助理）4人，其他人员（助理）6人。</w:t>
      </w:r>
    </w:p>
    <w:p>
      <w:pPr>
        <w:tabs>
          <w:tab w:val="left" w:pos="851"/>
        </w:tabs>
        <w:spacing w:line="500" w:lineRule="exact"/>
        <w:rPr>
          <w:rFonts w:ascii="宋体" w:hAnsi="宋体"/>
          <w:sz w:val="24"/>
          <w:szCs w:val="24"/>
        </w:rPr>
      </w:pPr>
      <w:r>
        <w:rPr>
          <w:rFonts w:hint="eastAsia" w:ascii="宋体" w:hAnsi="宋体"/>
          <w:sz w:val="24"/>
          <w:szCs w:val="24"/>
        </w:rPr>
        <w:t xml:space="preserve">     交办项目（社区）审计服务：1）负责按照方案要求完成委托项目的审计工作；2）在工作中严格执行审计实施方案，做好工作底稿、取证记录、调查了解记录的编制，收集保存好审计资料；3）编制审计报告；4）完成审计档案的整理、装订工作；5）完成交办的其他工作。</w:t>
      </w:r>
    </w:p>
    <w:p>
      <w:pPr>
        <w:tabs>
          <w:tab w:val="left" w:pos="851"/>
        </w:tabs>
        <w:spacing w:line="500" w:lineRule="exact"/>
        <w:rPr>
          <w:rFonts w:ascii="宋体" w:hAnsi="宋体"/>
          <w:sz w:val="24"/>
          <w:szCs w:val="24"/>
        </w:rPr>
      </w:pPr>
      <w:r>
        <w:rPr>
          <w:rFonts w:hint="eastAsia" w:ascii="宋体" w:hAnsi="宋体"/>
          <w:sz w:val="24"/>
          <w:szCs w:val="24"/>
        </w:rPr>
        <w:t xml:space="preserve">  （二）实施方案</w:t>
      </w:r>
    </w:p>
    <w:p>
      <w:pPr>
        <w:tabs>
          <w:tab w:val="left" w:pos="851"/>
        </w:tabs>
        <w:spacing w:line="500" w:lineRule="exact"/>
        <w:rPr>
          <w:rFonts w:ascii="宋体" w:hAnsi="宋体"/>
          <w:sz w:val="24"/>
          <w:szCs w:val="24"/>
        </w:rPr>
      </w:pPr>
      <w:r>
        <w:rPr>
          <w:rFonts w:hint="eastAsia" w:ascii="宋体" w:hAnsi="宋体"/>
          <w:sz w:val="24"/>
          <w:szCs w:val="24"/>
        </w:rPr>
        <w:t xml:space="preserve">    采购包2实施方案包含但不限于以下内容：（1）审计目标。（2）审计范围。（3）审计内容、重点及审计措施：</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1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hint="eastAsia" w:ascii="宋体" w:hAnsi="宋体"/>
          <w:sz w:val="24"/>
          <w:szCs w:val="24"/>
        </w:rPr>
        <w:t>.贯彻执行党和国家经济方针政策和决策部署情况；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hint="eastAsia" w:ascii="宋体" w:hAnsi="宋体"/>
          <w:sz w:val="24"/>
          <w:szCs w:val="24"/>
        </w:rPr>
        <w:t>.重要发展规划和政策措施的制定、执行和效果情况；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hint="eastAsia" w:ascii="宋体" w:hAnsi="宋体"/>
          <w:sz w:val="24"/>
          <w:szCs w:val="24"/>
        </w:rPr>
        <w:t>.重大经济事项的决策、执行情况；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4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④</w:t>
      </w:r>
      <w:r>
        <w:rPr>
          <w:rFonts w:ascii="宋体" w:hAnsi="宋体"/>
          <w:sz w:val="24"/>
          <w:szCs w:val="24"/>
        </w:rPr>
        <w:fldChar w:fldCharType="end"/>
      </w:r>
      <w:r>
        <w:rPr>
          <w:rFonts w:hint="eastAsia" w:ascii="宋体" w:hAnsi="宋体"/>
          <w:sz w:val="24"/>
          <w:szCs w:val="24"/>
        </w:rPr>
        <w:t>.财政财务管理以及内部管理情况；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5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⑤</w:t>
      </w:r>
      <w:r>
        <w:rPr>
          <w:rFonts w:ascii="宋体" w:hAnsi="宋体"/>
          <w:sz w:val="24"/>
          <w:szCs w:val="24"/>
        </w:rPr>
        <w:fldChar w:fldCharType="end"/>
      </w:r>
      <w:r>
        <w:rPr>
          <w:rFonts w:hint="eastAsia" w:ascii="宋体" w:hAnsi="宋体"/>
          <w:sz w:val="24"/>
          <w:szCs w:val="24"/>
        </w:rPr>
        <w:t>.落实党风廉政建设责任和遵守廉洁从政规定情况；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6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⑥</w:t>
      </w:r>
      <w:r>
        <w:rPr>
          <w:rFonts w:ascii="宋体" w:hAnsi="宋体"/>
          <w:sz w:val="24"/>
          <w:szCs w:val="24"/>
        </w:rPr>
        <w:fldChar w:fldCharType="end"/>
      </w:r>
      <w:r>
        <w:rPr>
          <w:rFonts w:hint="eastAsia" w:ascii="宋体" w:hAnsi="宋体"/>
          <w:sz w:val="24"/>
          <w:szCs w:val="24"/>
        </w:rPr>
        <w:t>.以往审计发现问题的整改情况；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7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⑦</w:t>
      </w:r>
      <w:r>
        <w:rPr>
          <w:rFonts w:ascii="宋体" w:hAnsi="宋体"/>
          <w:sz w:val="24"/>
          <w:szCs w:val="24"/>
        </w:rPr>
        <w:fldChar w:fldCharType="end"/>
      </w:r>
      <w:r>
        <w:rPr>
          <w:rFonts w:hint="eastAsia" w:ascii="宋体" w:hAnsi="宋体"/>
          <w:sz w:val="24"/>
          <w:szCs w:val="24"/>
        </w:rPr>
        <w:t>.其他需要关注的重点。（4）审计工作要求。</w:t>
      </w:r>
    </w:p>
    <w:p>
      <w:pPr>
        <w:tabs>
          <w:tab w:val="left" w:pos="851"/>
        </w:tabs>
        <w:spacing w:line="500" w:lineRule="exact"/>
        <w:rPr>
          <w:rFonts w:ascii="宋体" w:hAnsi="宋体"/>
          <w:sz w:val="24"/>
          <w:szCs w:val="24"/>
        </w:rPr>
      </w:pPr>
      <w:r>
        <w:rPr>
          <w:rFonts w:hint="eastAsia" w:ascii="宋体" w:hAnsi="宋体"/>
          <w:sz w:val="24"/>
          <w:szCs w:val="24"/>
        </w:rPr>
        <w:t xml:space="preserve">  （三）设施设备配置要求</w:t>
      </w:r>
    </w:p>
    <w:p>
      <w:pPr>
        <w:tabs>
          <w:tab w:val="left" w:pos="851"/>
        </w:tabs>
        <w:spacing w:line="500" w:lineRule="exact"/>
        <w:rPr>
          <w:rFonts w:ascii="宋体" w:hAnsi="宋体"/>
          <w:sz w:val="24"/>
          <w:szCs w:val="24"/>
        </w:rPr>
      </w:pPr>
      <w:r>
        <w:rPr>
          <w:rFonts w:hint="eastAsia" w:ascii="宋体" w:hAnsi="宋体"/>
          <w:sz w:val="24"/>
          <w:szCs w:val="24"/>
        </w:rPr>
        <w:t xml:space="preserve">     投标人需具有能完成项目审计工作所需的设施设备、专业软件，包括：笔记本电脑、移动存储设备、办公软件等。</w:t>
      </w:r>
      <w:r>
        <w:rPr>
          <w:rFonts w:hint="eastAsia" w:ascii="宋体" w:hAnsi="宋体"/>
          <w:b/>
          <w:bCs/>
          <w:sz w:val="24"/>
          <w:szCs w:val="24"/>
        </w:rPr>
        <w:t>（提供承诺函加盖投标人公章）</w:t>
      </w:r>
    </w:p>
    <w:p>
      <w:pPr>
        <w:tabs>
          <w:tab w:val="left" w:pos="851"/>
        </w:tabs>
        <w:spacing w:line="500" w:lineRule="exact"/>
        <w:rPr>
          <w:rFonts w:ascii="宋体" w:hAnsi="宋体"/>
          <w:b/>
          <w:bCs/>
          <w:sz w:val="24"/>
          <w:szCs w:val="24"/>
        </w:rPr>
      </w:pPr>
      <w:r>
        <w:rPr>
          <w:rFonts w:hint="eastAsia" w:ascii="宋体" w:hAnsi="宋体"/>
          <w:b/>
          <w:bCs/>
          <w:sz w:val="24"/>
          <w:szCs w:val="24"/>
        </w:rPr>
        <w:t>采购包3：国企审计</w:t>
      </w:r>
    </w:p>
    <w:p>
      <w:pPr>
        <w:tabs>
          <w:tab w:val="left" w:pos="851"/>
        </w:tabs>
        <w:spacing w:line="500" w:lineRule="exact"/>
        <w:rPr>
          <w:rFonts w:ascii="宋体" w:hAnsi="宋体"/>
          <w:b/>
          <w:bCs/>
          <w:sz w:val="24"/>
          <w:szCs w:val="24"/>
        </w:rPr>
      </w:pPr>
      <w:r>
        <w:rPr>
          <w:rFonts w:hint="eastAsia" w:ascii="宋体" w:hAnsi="宋体"/>
          <w:sz w:val="24"/>
          <w:szCs w:val="24"/>
        </w:rPr>
        <w:t xml:space="preserve">  （一）人员配置及服务要求：★投入本项目人员必须是本单位的人员，且拟派驻人员与实际派驻项目的人员一致，其他人员（助理）需具备一定审计工作经验。</w:t>
      </w:r>
      <w:r>
        <w:rPr>
          <w:rFonts w:hint="eastAsia" w:ascii="宋体" w:hAnsi="宋体"/>
          <w:b/>
          <w:bCs/>
          <w:sz w:val="24"/>
          <w:szCs w:val="24"/>
        </w:rPr>
        <w:t>（提供承诺函加盖投标人公章，具有资格证书人员需提供相关有效证书并加盖投标人公章。）</w:t>
      </w:r>
    </w:p>
    <w:p>
      <w:pPr>
        <w:tabs>
          <w:tab w:val="left" w:pos="851"/>
        </w:tabs>
        <w:spacing w:line="500" w:lineRule="exact"/>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1.第一组（40个工作日）：</w:t>
      </w:r>
      <w:r>
        <w:rPr>
          <w:rFonts w:hint="eastAsia" w:ascii="宋体" w:hAnsi="宋体"/>
          <w:sz w:val="24"/>
          <w:szCs w:val="24"/>
        </w:rPr>
        <w:t>配置具有注册会计师资格人员1人，具有中级或高级会计专业技术资格人员（助理）2人，其他人员（助理）2人。</w:t>
      </w:r>
    </w:p>
    <w:p>
      <w:pPr>
        <w:tabs>
          <w:tab w:val="left" w:pos="851"/>
        </w:tabs>
        <w:spacing w:line="500" w:lineRule="exact"/>
        <w:rPr>
          <w:rFonts w:ascii="宋体" w:hAnsi="宋体"/>
          <w:sz w:val="24"/>
          <w:szCs w:val="24"/>
        </w:rPr>
      </w:pPr>
      <w:r>
        <w:rPr>
          <w:rFonts w:hint="eastAsia" w:ascii="宋体" w:hAnsi="宋体"/>
          <w:sz w:val="24"/>
          <w:szCs w:val="24"/>
        </w:rPr>
        <w:t xml:space="preserve">     国企审计服务：1）负责根据工作方案要求独立完成项目的审计工作；2）负责做好调查了解记录的编制，拟定审计实施方案。按照实施方案内容和要求进行审计，做好工作底稿、取证记录、会议纪要，收集保存好审计资料；3）做好工作动态，及时书面报告审计中发现问题及对策建议；4）编制审计报告，对问题进行提炼分析总结，提出可行性建议；5）完成审计档案的整理、装订工作；6） 完成交办的其他工作。</w:t>
      </w:r>
    </w:p>
    <w:p>
      <w:pPr>
        <w:tabs>
          <w:tab w:val="left" w:pos="851"/>
        </w:tabs>
        <w:spacing w:line="500" w:lineRule="exact"/>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 2.第二组（30</w:t>
      </w:r>
      <w:r>
        <w:rPr>
          <w:rFonts w:hint="eastAsia" w:ascii="宋体" w:hAnsi="宋体"/>
          <w:b/>
          <w:bCs/>
          <w:sz w:val="24"/>
          <w:szCs w:val="24"/>
          <w:lang w:eastAsia="zh-CN"/>
        </w:rPr>
        <w:t>个</w:t>
      </w:r>
      <w:r>
        <w:rPr>
          <w:rFonts w:hint="eastAsia" w:ascii="宋体" w:hAnsi="宋体"/>
          <w:b/>
          <w:bCs/>
          <w:sz w:val="24"/>
          <w:szCs w:val="24"/>
        </w:rPr>
        <w:t>工作日）：</w:t>
      </w:r>
      <w:r>
        <w:rPr>
          <w:rFonts w:hint="eastAsia" w:ascii="宋体" w:hAnsi="宋体"/>
          <w:sz w:val="24"/>
          <w:szCs w:val="24"/>
        </w:rPr>
        <w:t>配置具有注册会计师资格人员1人，具有中级或高级会计专业技术资格人员（助理）1人，其他人员（助理）2人。</w:t>
      </w:r>
    </w:p>
    <w:p>
      <w:pPr>
        <w:tabs>
          <w:tab w:val="left" w:pos="851"/>
        </w:tabs>
        <w:spacing w:line="500" w:lineRule="exact"/>
        <w:rPr>
          <w:rFonts w:ascii="宋体" w:hAnsi="宋体"/>
          <w:sz w:val="24"/>
          <w:szCs w:val="24"/>
        </w:rPr>
      </w:pPr>
      <w:r>
        <w:rPr>
          <w:rFonts w:hint="eastAsia" w:ascii="宋体" w:hAnsi="宋体"/>
          <w:sz w:val="24"/>
          <w:szCs w:val="24"/>
        </w:rPr>
        <w:t xml:space="preserve">     国企审计服务及其他临时性项目审计服务：1）负责根据工作方案要求独立完成项目的审计工作；2）负责做好调查了解记录的编制，拟定审计实施方案。按照实施方案内容和要求进行审计，做好工作底稿、取证记录、会议纪要，收集保存好审计资料；3）做好工作动态，及时书面报告审计中发现问题及对策建议；4）编制审计报告，对问题进行提炼分析总结，提出可行性建议；5）完成审计档案的整理、装订工作；6） 完成交办的其他工作。</w:t>
      </w:r>
    </w:p>
    <w:p>
      <w:pPr>
        <w:tabs>
          <w:tab w:val="left" w:pos="851"/>
        </w:tabs>
        <w:spacing w:line="500" w:lineRule="exact"/>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  3.第三组（30</w:t>
      </w:r>
      <w:r>
        <w:rPr>
          <w:rFonts w:hint="eastAsia" w:ascii="宋体" w:hAnsi="宋体"/>
          <w:b/>
          <w:bCs/>
          <w:sz w:val="24"/>
          <w:szCs w:val="24"/>
          <w:lang w:eastAsia="zh-CN"/>
        </w:rPr>
        <w:t>个</w:t>
      </w:r>
      <w:r>
        <w:rPr>
          <w:rFonts w:hint="eastAsia" w:ascii="宋体" w:hAnsi="宋体"/>
          <w:b/>
          <w:bCs/>
          <w:sz w:val="24"/>
          <w:szCs w:val="24"/>
        </w:rPr>
        <w:t>工作日）：</w:t>
      </w:r>
      <w:r>
        <w:rPr>
          <w:rFonts w:hint="eastAsia" w:ascii="宋体" w:hAnsi="宋体"/>
          <w:sz w:val="24"/>
          <w:szCs w:val="24"/>
        </w:rPr>
        <w:t>配置具有中级或高级会计专业技术资格人员（助理）8人，其他人员（助理）8人。</w:t>
      </w:r>
    </w:p>
    <w:p>
      <w:pPr>
        <w:tabs>
          <w:tab w:val="left" w:pos="851"/>
        </w:tabs>
        <w:spacing w:line="500" w:lineRule="exact"/>
        <w:rPr>
          <w:rFonts w:ascii="宋体" w:hAnsi="宋体"/>
          <w:sz w:val="24"/>
          <w:szCs w:val="24"/>
        </w:rPr>
      </w:pPr>
      <w:r>
        <w:rPr>
          <w:rFonts w:hint="eastAsia" w:ascii="宋体" w:hAnsi="宋体"/>
          <w:sz w:val="24"/>
          <w:szCs w:val="24"/>
        </w:rPr>
        <w:t xml:space="preserve">     交办项目（8个部门）审计服务：1）负责根据工作方案要求独立完成项目的审计工作；2）负责做好调查了解记录的编制，拟定审计实施方案。按照实施方案内容和要求进行审计，做好工作底稿、取证记录、会议纪要，收集保存好审计资料；3）做好工作动态，及时书面报告审计中发现问题及对策建议；4）编制审计报告，对问题进行提炼分析总结，提出可行性建议；5）完成审计档案的整理、装订工作；6） 完成交办的其他工作。</w:t>
      </w:r>
    </w:p>
    <w:p>
      <w:pPr>
        <w:tabs>
          <w:tab w:val="left" w:pos="851"/>
        </w:tabs>
        <w:spacing w:line="500" w:lineRule="exact"/>
        <w:rPr>
          <w:rFonts w:ascii="宋体" w:hAnsi="宋体"/>
          <w:sz w:val="24"/>
          <w:szCs w:val="24"/>
        </w:rPr>
      </w:pPr>
      <w:r>
        <w:rPr>
          <w:rFonts w:hint="eastAsia" w:ascii="宋体" w:hAnsi="宋体"/>
          <w:sz w:val="24"/>
          <w:szCs w:val="24"/>
        </w:rPr>
        <w:t xml:space="preserve">  （二）实施方案</w:t>
      </w:r>
    </w:p>
    <w:p>
      <w:pPr>
        <w:tabs>
          <w:tab w:val="left" w:pos="851"/>
        </w:tabs>
        <w:spacing w:line="500" w:lineRule="exact"/>
        <w:rPr>
          <w:rFonts w:ascii="宋体" w:hAnsi="宋体"/>
          <w:sz w:val="24"/>
          <w:szCs w:val="24"/>
        </w:rPr>
      </w:pPr>
      <w:r>
        <w:rPr>
          <w:rFonts w:hint="eastAsia" w:ascii="宋体" w:hAnsi="宋体"/>
          <w:sz w:val="24"/>
          <w:szCs w:val="24"/>
        </w:rPr>
        <w:t xml:space="preserve">    采购包3实施方案包含但不限于以下内容：（1）审计目标。（2）审计范围。（3）审计内容、重点及审计措施：</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1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hint="eastAsia" w:ascii="宋体" w:hAnsi="宋体"/>
          <w:sz w:val="24"/>
          <w:szCs w:val="24"/>
        </w:rPr>
        <w:t>.企业法人治理情况；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hint="eastAsia" w:ascii="宋体" w:hAnsi="宋体"/>
          <w:sz w:val="24"/>
          <w:szCs w:val="24"/>
        </w:rPr>
        <w:t>.内控制度建设情况；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hint="eastAsia" w:ascii="宋体" w:hAnsi="宋体"/>
          <w:sz w:val="24"/>
          <w:szCs w:val="24"/>
        </w:rPr>
        <w:t>.重大对外投资及担保情况；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4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④</w:t>
      </w:r>
      <w:r>
        <w:rPr>
          <w:rFonts w:ascii="宋体" w:hAnsi="宋体"/>
          <w:sz w:val="24"/>
          <w:szCs w:val="24"/>
        </w:rPr>
        <w:fldChar w:fldCharType="end"/>
      </w:r>
      <w:r>
        <w:rPr>
          <w:rFonts w:hint="eastAsia" w:ascii="宋体" w:hAnsi="宋体"/>
          <w:sz w:val="24"/>
          <w:szCs w:val="24"/>
        </w:rPr>
        <w:t>.重大资产处置情况；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5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⑤</w:t>
      </w:r>
      <w:r>
        <w:rPr>
          <w:rFonts w:ascii="宋体" w:hAnsi="宋体"/>
          <w:sz w:val="24"/>
          <w:szCs w:val="24"/>
        </w:rPr>
        <w:fldChar w:fldCharType="end"/>
      </w:r>
      <w:r>
        <w:rPr>
          <w:rFonts w:hint="eastAsia" w:ascii="宋体" w:hAnsi="宋体"/>
          <w:sz w:val="24"/>
          <w:szCs w:val="24"/>
        </w:rPr>
        <w:t>.重大物资与服务采购情况；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6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⑥</w:t>
      </w:r>
      <w:r>
        <w:rPr>
          <w:rFonts w:ascii="宋体" w:hAnsi="宋体"/>
          <w:sz w:val="24"/>
          <w:szCs w:val="24"/>
        </w:rPr>
        <w:fldChar w:fldCharType="end"/>
      </w:r>
      <w:r>
        <w:rPr>
          <w:rFonts w:hint="eastAsia" w:ascii="宋体" w:hAnsi="宋体"/>
          <w:sz w:val="24"/>
          <w:szCs w:val="24"/>
        </w:rPr>
        <w:t>.重大工程投资项目情况；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7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⑦</w:t>
      </w:r>
      <w:r>
        <w:rPr>
          <w:rFonts w:ascii="宋体" w:hAnsi="宋体"/>
          <w:sz w:val="24"/>
          <w:szCs w:val="24"/>
        </w:rPr>
        <w:fldChar w:fldCharType="end"/>
      </w:r>
      <w:r>
        <w:rPr>
          <w:rFonts w:hint="eastAsia" w:ascii="宋体" w:hAnsi="宋体"/>
          <w:sz w:val="24"/>
          <w:szCs w:val="24"/>
        </w:rPr>
        <w:t>.其他需要关注的重点。（4）审计工作要求。</w:t>
      </w:r>
    </w:p>
    <w:p>
      <w:pPr>
        <w:tabs>
          <w:tab w:val="left" w:pos="851"/>
        </w:tabs>
        <w:spacing w:line="500" w:lineRule="exact"/>
        <w:rPr>
          <w:rFonts w:ascii="宋体" w:hAnsi="宋体"/>
          <w:sz w:val="24"/>
          <w:szCs w:val="24"/>
        </w:rPr>
      </w:pPr>
      <w:r>
        <w:rPr>
          <w:rFonts w:hint="eastAsia" w:ascii="宋体" w:hAnsi="宋体"/>
          <w:sz w:val="24"/>
          <w:szCs w:val="24"/>
        </w:rPr>
        <w:t xml:space="preserve">  （三）设施设备配置要求</w:t>
      </w:r>
    </w:p>
    <w:p>
      <w:pPr>
        <w:tabs>
          <w:tab w:val="left" w:pos="851"/>
        </w:tabs>
        <w:spacing w:line="500" w:lineRule="exact"/>
        <w:rPr>
          <w:rFonts w:ascii="宋体" w:hAnsi="宋体"/>
          <w:sz w:val="24"/>
          <w:szCs w:val="24"/>
        </w:rPr>
      </w:pPr>
      <w:r>
        <w:rPr>
          <w:rFonts w:hint="eastAsia" w:ascii="宋体" w:hAnsi="宋体"/>
          <w:sz w:val="24"/>
          <w:szCs w:val="24"/>
        </w:rPr>
        <w:t xml:space="preserve">   投标人需具有能完成项目审计工作所需的设施设备、专业软件，包括：笔记本电脑、移动存储设备、办公软件等。</w:t>
      </w:r>
      <w:r>
        <w:rPr>
          <w:rFonts w:hint="eastAsia" w:ascii="宋体" w:hAnsi="宋体"/>
          <w:b/>
          <w:bCs/>
          <w:sz w:val="24"/>
          <w:szCs w:val="24"/>
        </w:rPr>
        <w:t>（提供承诺函加盖投标人公章）</w:t>
      </w:r>
    </w:p>
    <w:p>
      <w:pPr>
        <w:tabs>
          <w:tab w:val="left" w:pos="851"/>
        </w:tabs>
        <w:spacing w:line="500" w:lineRule="exact"/>
        <w:rPr>
          <w:rFonts w:ascii="宋体" w:hAnsi="宋体"/>
          <w:b/>
          <w:bCs/>
          <w:sz w:val="24"/>
          <w:szCs w:val="24"/>
        </w:rPr>
      </w:pPr>
      <w:r>
        <w:rPr>
          <w:rFonts w:hint="eastAsia" w:ascii="宋体" w:hAnsi="宋体"/>
          <w:b/>
          <w:bCs/>
          <w:sz w:val="24"/>
          <w:szCs w:val="24"/>
        </w:rPr>
        <w:t>采购包4：专项审计调查</w:t>
      </w:r>
    </w:p>
    <w:p>
      <w:pPr>
        <w:tabs>
          <w:tab w:val="left" w:pos="851"/>
        </w:tabs>
        <w:spacing w:line="500" w:lineRule="exact"/>
        <w:rPr>
          <w:rFonts w:ascii="宋体" w:hAnsi="宋体"/>
          <w:b/>
          <w:bCs/>
          <w:sz w:val="24"/>
          <w:szCs w:val="24"/>
        </w:rPr>
      </w:pPr>
      <w:r>
        <w:rPr>
          <w:rFonts w:hint="eastAsia" w:ascii="宋体" w:hAnsi="宋体"/>
          <w:sz w:val="24"/>
          <w:szCs w:val="24"/>
        </w:rPr>
        <w:t xml:space="preserve">   （一）人员配置及服务要求：★投入本项目人员必须是本单位的人员，且拟派驻人员与实际派驻项目的人员一致，其他人员（助理）需具备一定审计工作经验。</w:t>
      </w:r>
      <w:r>
        <w:rPr>
          <w:rFonts w:hint="eastAsia" w:ascii="宋体" w:hAnsi="宋体"/>
          <w:b/>
          <w:bCs/>
          <w:sz w:val="24"/>
          <w:szCs w:val="24"/>
        </w:rPr>
        <w:t>（提供承诺函加盖投标人公章，具有资格证书人员需提供相关有效证书并加盖投标人公章。）</w:t>
      </w:r>
    </w:p>
    <w:p>
      <w:pPr>
        <w:tabs>
          <w:tab w:val="left" w:pos="851"/>
        </w:tabs>
        <w:spacing w:line="500" w:lineRule="exact"/>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 1.第一组（40</w:t>
      </w:r>
      <w:r>
        <w:rPr>
          <w:rFonts w:hint="eastAsia" w:ascii="宋体" w:hAnsi="宋体"/>
          <w:b/>
          <w:bCs/>
          <w:sz w:val="24"/>
          <w:szCs w:val="24"/>
          <w:lang w:eastAsia="zh-CN"/>
        </w:rPr>
        <w:t>个</w:t>
      </w:r>
      <w:r>
        <w:rPr>
          <w:rFonts w:hint="eastAsia" w:ascii="宋体" w:hAnsi="宋体"/>
          <w:b/>
          <w:bCs/>
          <w:sz w:val="24"/>
          <w:szCs w:val="24"/>
        </w:rPr>
        <w:t>工作日）</w:t>
      </w:r>
      <w:r>
        <w:rPr>
          <w:rFonts w:hint="eastAsia" w:ascii="宋体" w:hAnsi="宋体"/>
          <w:sz w:val="24"/>
          <w:szCs w:val="24"/>
        </w:rPr>
        <w:t>：配置具有注册会计师资格人员1人，具有中级或高级会计专业技术资格人员（助理）1人，其他人员（助理）3人。</w:t>
      </w:r>
    </w:p>
    <w:p>
      <w:pPr>
        <w:tabs>
          <w:tab w:val="left" w:pos="851"/>
        </w:tabs>
        <w:spacing w:line="500" w:lineRule="exact"/>
        <w:rPr>
          <w:rFonts w:ascii="宋体" w:hAnsi="宋体"/>
          <w:sz w:val="24"/>
          <w:szCs w:val="24"/>
        </w:rPr>
      </w:pPr>
      <w:r>
        <w:rPr>
          <w:rFonts w:hint="eastAsia" w:ascii="宋体" w:hAnsi="宋体"/>
          <w:sz w:val="24"/>
          <w:szCs w:val="24"/>
        </w:rPr>
        <w:t>失业就业专项资金审计服务：1）负责根据工作方案要求独立完成项目的审计工作；2）负责做好调查了解记录的编制，拟定审计实施方案。按照实施方案内容和要求进行审计，做好工作底稿、取证记录、会议纪要，收集保存好审计资料；3）做好工作动态，及时书面报告审计中发现问题及对策建议；4）编制审计报告，对问题进行提炼分析总结，提出可行性建议；5）完成审计档案的整理、装订工作；6） 完成交办的其他工作。</w:t>
      </w:r>
    </w:p>
    <w:p>
      <w:pPr>
        <w:tabs>
          <w:tab w:val="left" w:pos="851"/>
        </w:tabs>
        <w:spacing w:line="500" w:lineRule="exact"/>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  2.第二组（35工作日）：</w:t>
      </w:r>
      <w:r>
        <w:rPr>
          <w:rFonts w:hint="eastAsia" w:ascii="宋体" w:hAnsi="宋体"/>
          <w:sz w:val="24"/>
          <w:szCs w:val="24"/>
        </w:rPr>
        <w:t>配置具有注册会计师资格人员1人，具有中级或高级会计专业技术资格人员（助理）1人，其他人员（助理）1人。</w:t>
      </w:r>
    </w:p>
    <w:p>
      <w:pPr>
        <w:tabs>
          <w:tab w:val="left" w:pos="851"/>
        </w:tabs>
        <w:spacing w:line="500" w:lineRule="exact"/>
        <w:rPr>
          <w:rFonts w:ascii="宋体" w:hAnsi="宋体"/>
          <w:sz w:val="24"/>
          <w:szCs w:val="24"/>
        </w:rPr>
      </w:pPr>
      <w:r>
        <w:rPr>
          <w:rFonts w:hint="eastAsia" w:ascii="宋体" w:hAnsi="宋体"/>
          <w:sz w:val="24"/>
          <w:szCs w:val="24"/>
        </w:rPr>
        <w:t xml:space="preserve">      民生资金审计服务及其他临时交办项目审计服务：1）负责根据工作方案要求独立完成项目的审计工作；2）负责做好调查了解记录的编制，拟定审计实施方案。按照实施方案内容和要求进行审计，做好工作底稿、取证记录、会议纪要，收集保存好审计资料；3）做好工作动态，及时书面报告审计中发现问题及对策建议；4）编制审计报告，对问题进行提炼分析总结，提出可行性建议；5）完成审计档案的整理、装订工作；6） 完成交办的其他工作。</w:t>
      </w:r>
    </w:p>
    <w:p>
      <w:pPr>
        <w:tabs>
          <w:tab w:val="left" w:pos="851"/>
        </w:tabs>
        <w:spacing w:line="500" w:lineRule="exact"/>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 3.第三组（22个工作日）：</w:t>
      </w:r>
      <w:r>
        <w:rPr>
          <w:rFonts w:hint="eastAsia" w:ascii="宋体" w:hAnsi="宋体"/>
          <w:sz w:val="24"/>
          <w:szCs w:val="24"/>
        </w:rPr>
        <w:t>配置具有中级或高级会计专业技术资格人员（助理）8人，其他人员（助理）10人。</w:t>
      </w:r>
    </w:p>
    <w:p>
      <w:pPr>
        <w:tabs>
          <w:tab w:val="left" w:pos="851"/>
        </w:tabs>
        <w:spacing w:line="500" w:lineRule="exact"/>
        <w:rPr>
          <w:rFonts w:ascii="宋体" w:hAnsi="宋体"/>
          <w:sz w:val="24"/>
          <w:szCs w:val="24"/>
        </w:rPr>
      </w:pPr>
      <w:r>
        <w:rPr>
          <w:rFonts w:hint="eastAsia" w:ascii="宋体" w:hAnsi="宋体"/>
          <w:sz w:val="24"/>
          <w:szCs w:val="24"/>
        </w:rPr>
        <w:t xml:space="preserve">      交办项目（群团组织）审计服务：1）负责根据工作方案要求独立完成项目的审计工作；2）负责做好调查了解记录的编制，拟定审计实施方案。按照实施方案内容和要求进行审计，做好工作底稿、取证记录、会议纪要，收集保存好审计资料；3）做好工作动态，及时书面报告审计中发现问题及对策建议；4）编制审计报告，对问题进行提炼分析总结，提出可行性建议；5）完成审计档案的整理、装订工作；6） 完成交办的其他工作。</w:t>
      </w:r>
    </w:p>
    <w:p>
      <w:pPr>
        <w:tabs>
          <w:tab w:val="left" w:pos="851"/>
        </w:tabs>
        <w:spacing w:line="500" w:lineRule="exact"/>
        <w:rPr>
          <w:rFonts w:ascii="宋体" w:hAnsi="宋体"/>
          <w:sz w:val="24"/>
          <w:szCs w:val="24"/>
        </w:rPr>
      </w:pPr>
      <w:r>
        <w:rPr>
          <w:rFonts w:hint="eastAsia" w:ascii="宋体" w:hAnsi="宋体"/>
          <w:sz w:val="24"/>
          <w:szCs w:val="24"/>
        </w:rPr>
        <w:t xml:space="preserve">   （二）实施方案</w:t>
      </w:r>
    </w:p>
    <w:p>
      <w:pPr>
        <w:tabs>
          <w:tab w:val="left" w:pos="851"/>
        </w:tabs>
        <w:spacing w:line="500" w:lineRule="exact"/>
        <w:rPr>
          <w:rFonts w:ascii="宋体" w:hAnsi="宋体"/>
          <w:sz w:val="24"/>
          <w:szCs w:val="24"/>
        </w:rPr>
      </w:pPr>
      <w:r>
        <w:rPr>
          <w:rFonts w:hint="eastAsia" w:ascii="宋体" w:hAnsi="宋体"/>
          <w:sz w:val="24"/>
          <w:szCs w:val="24"/>
        </w:rPr>
        <w:t xml:space="preserve">     采购包4实施方案包含但不限于以下内容：（1）审计目标。（2）审计范围。（3）审计内容、重点及审计措施：</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1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hint="eastAsia" w:ascii="宋体" w:hAnsi="宋体"/>
          <w:sz w:val="24"/>
          <w:szCs w:val="24"/>
        </w:rPr>
        <w:t>.支持企业稳定发展政策落实情况；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hint="eastAsia" w:ascii="宋体" w:hAnsi="宋体"/>
          <w:sz w:val="24"/>
          <w:szCs w:val="24"/>
        </w:rPr>
        <w:t>.就业创业扶持政策落实情况；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hint="eastAsia" w:ascii="宋体" w:hAnsi="宋体"/>
          <w:sz w:val="24"/>
          <w:szCs w:val="24"/>
        </w:rPr>
        <w:t>.就业培训政策情况；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4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④</w:t>
      </w:r>
      <w:r>
        <w:rPr>
          <w:rFonts w:ascii="宋体" w:hAnsi="宋体"/>
          <w:sz w:val="24"/>
          <w:szCs w:val="24"/>
        </w:rPr>
        <w:fldChar w:fldCharType="end"/>
      </w:r>
      <w:r>
        <w:rPr>
          <w:rFonts w:hint="eastAsia" w:ascii="宋体" w:hAnsi="宋体"/>
          <w:sz w:val="24"/>
          <w:szCs w:val="24"/>
        </w:rPr>
        <w:t>.就业目标任务完成情况；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5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⑤</w:t>
      </w:r>
      <w:r>
        <w:rPr>
          <w:rFonts w:ascii="宋体" w:hAnsi="宋体"/>
          <w:sz w:val="24"/>
          <w:szCs w:val="24"/>
        </w:rPr>
        <w:fldChar w:fldCharType="end"/>
      </w:r>
      <w:r>
        <w:rPr>
          <w:rFonts w:hint="eastAsia" w:ascii="宋体" w:hAnsi="宋体"/>
          <w:sz w:val="24"/>
          <w:szCs w:val="24"/>
        </w:rPr>
        <w:t>.就业创业补助资金管理使用情况；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6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⑥</w:t>
      </w:r>
      <w:r>
        <w:rPr>
          <w:rFonts w:ascii="宋体" w:hAnsi="宋体"/>
          <w:sz w:val="24"/>
          <w:szCs w:val="24"/>
        </w:rPr>
        <w:fldChar w:fldCharType="end"/>
      </w:r>
      <w:r>
        <w:rPr>
          <w:rFonts w:hint="eastAsia" w:ascii="宋体" w:hAnsi="宋体"/>
          <w:sz w:val="24"/>
          <w:szCs w:val="24"/>
        </w:rPr>
        <w:t>.失业保险基金管理使用情况；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7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⑦</w:t>
      </w:r>
      <w:r>
        <w:rPr>
          <w:rFonts w:ascii="宋体" w:hAnsi="宋体"/>
          <w:sz w:val="24"/>
          <w:szCs w:val="24"/>
        </w:rPr>
        <w:fldChar w:fldCharType="end"/>
      </w:r>
      <w:r>
        <w:rPr>
          <w:rFonts w:hint="eastAsia" w:ascii="宋体" w:hAnsi="宋体"/>
          <w:sz w:val="24"/>
          <w:szCs w:val="24"/>
        </w:rPr>
        <w:t>.其他需要关注的重点。（4）审计工作要求。</w:t>
      </w:r>
    </w:p>
    <w:p>
      <w:pPr>
        <w:tabs>
          <w:tab w:val="left" w:pos="851"/>
        </w:tabs>
        <w:spacing w:line="500" w:lineRule="exact"/>
        <w:rPr>
          <w:rFonts w:ascii="宋体" w:hAnsi="宋体"/>
          <w:sz w:val="24"/>
          <w:szCs w:val="24"/>
        </w:rPr>
      </w:pPr>
      <w:r>
        <w:rPr>
          <w:rFonts w:hint="eastAsia" w:ascii="宋体" w:hAnsi="宋体"/>
          <w:sz w:val="24"/>
          <w:szCs w:val="24"/>
        </w:rPr>
        <w:t xml:space="preserve">  （三）设施设备配置要求</w:t>
      </w:r>
    </w:p>
    <w:p>
      <w:pPr>
        <w:tabs>
          <w:tab w:val="left" w:pos="851"/>
        </w:tabs>
        <w:spacing w:line="500" w:lineRule="exact"/>
        <w:rPr>
          <w:rFonts w:ascii="宋体" w:hAnsi="宋体"/>
          <w:sz w:val="24"/>
          <w:szCs w:val="24"/>
        </w:rPr>
      </w:pPr>
      <w:r>
        <w:rPr>
          <w:rFonts w:hint="eastAsia" w:ascii="宋体" w:hAnsi="宋体"/>
          <w:sz w:val="24"/>
          <w:szCs w:val="24"/>
        </w:rPr>
        <w:t xml:space="preserve">     投标人需具有能完成项目审计工作所需的设施设备、专业软件，包括：笔记本电脑、移动存储设备、办公软件等。</w:t>
      </w:r>
      <w:r>
        <w:rPr>
          <w:rFonts w:hint="eastAsia" w:ascii="宋体" w:hAnsi="宋体"/>
          <w:b/>
          <w:bCs/>
          <w:sz w:val="24"/>
          <w:szCs w:val="24"/>
        </w:rPr>
        <w:t>（提供承诺函加盖投标人公章）</w:t>
      </w:r>
    </w:p>
    <w:p>
      <w:pPr>
        <w:tabs>
          <w:tab w:val="left" w:pos="851"/>
        </w:tabs>
        <w:spacing w:line="500" w:lineRule="exact"/>
        <w:rPr>
          <w:rFonts w:ascii="宋体" w:hAnsi="宋体"/>
          <w:b/>
          <w:bCs/>
          <w:sz w:val="24"/>
          <w:szCs w:val="24"/>
        </w:rPr>
      </w:pPr>
      <w:r>
        <w:rPr>
          <w:rFonts w:hint="eastAsia" w:ascii="宋体" w:hAnsi="宋体"/>
          <w:b/>
          <w:bCs/>
          <w:sz w:val="24"/>
          <w:szCs w:val="24"/>
        </w:rPr>
        <w:t>采购包5：重大政策跟踪项目</w:t>
      </w:r>
    </w:p>
    <w:p>
      <w:pPr>
        <w:tabs>
          <w:tab w:val="left" w:pos="851"/>
        </w:tabs>
        <w:spacing w:line="500" w:lineRule="exact"/>
        <w:rPr>
          <w:rFonts w:ascii="宋体" w:hAnsi="宋体"/>
          <w:b/>
          <w:bCs/>
          <w:sz w:val="24"/>
          <w:szCs w:val="24"/>
        </w:rPr>
      </w:pPr>
      <w:r>
        <w:rPr>
          <w:rFonts w:hint="eastAsia" w:ascii="宋体" w:hAnsi="宋体"/>
          <w:sz w:val="24"/>
          <w:szCs w:val="24"/>
        </w:rPr>
        <w:t xml:space="preserve">   （一）人员配置及服务要求：★投入本项目人员必须是本单位的人员，且拟派驻人员与实际派驻项目的人员一致，其他人员（助理）需具备一定审计工作经验。</w:t>
      </w:r>
      <w:r>
        <w:rPr>
          <w:rFonts w:hint="eastAsia" w:ascii="宋体" w:hAnsi="宋体"/>
          <w:b/>
          <w:bCs/>
          <w:sz w:val="24"/>
          <w:szCs w:val="24"/>
        </w:rPr>
        <w:t>（提供承诺函加盖投标人公章，具有资格证书人员需提供相关有效证书并加盖投标人公章。）</w:t>
      </w:r>
    </w:p>
    <w:p>
      <w:pPr>
        <w:tabs>
          <w:tab w:val="left" w:pos="851"/>
        </w:tabs>
        <w:spacing w:line="500" w:lineRule="exact"/>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1.第一组（45</w:t>
      </w:r>
      <w:r>
        <w:rPr>
          <w:rFonts w:hint="eastAsia" w:ascii="宋体" w:hAnsi="宋体"/>
          <w:b/>
          <w:bCs/>
          <w:sz w:val="24"/>
          <w:szCs w:val="24"/>
          <w:lang w:eastAsia="zh-CN"/>
        </w:rPr>
        <w:t>个</w:t>
      </w:r>
      <w:r>
        <w:rPr>
          <w:rFonts w:hint="eastAsia" w:ascii="宋体" w:hAnsi="宋体"/>
          <w:b/>
          <w:bCs/>
          <w:sz w:val="24"/>
          <w:szCs w:val="24"/>
        </w:rPr>
        <w:t>工作日）：</w:t>
      </w:r>
      <w:r>
        <w:rPr>
          <w:rFonts w:hint="eastAsia" w:ascii="宋体" w:hAnsi="宋体"/>
          <w:sz w:val="24"/>
          <w:szCs w:val="24"/>
        </w:rPr>
        <w:t>配置具有注册会计师资格人员1人，具有中级或高级会计专业技术资格人员（助理）1人，其他人员（助理）1人。</w:t>
      </w:r>
    </w:p>
    <w:p>
      <w:pPr>
        <w:tabs>
          <w:tab w:val="left" w:pos="851"/>
        </w:tabs>
        <w:spacing w:line="500" w:lineRule="exact"/>
        <w:rPr>
          <w:rFonts w:ascii="宋体" w:hAnsi="宋体"/>
          <w:sz w:val="24"/>
          <w:szCs w:val="24"/>
        </w:rPr>
      </w:pPr>
      <w:r>
        <w:rPr>
          <w:rFonts w:hint="eastAsia" w:ascii="宋体" w:hAnsi="宋体"/>
          <w:sz w:val="24"/>
          <w:szCs w:val="24"/>
        </w:rPr>
        <w:t xml:space="preserve">    重大政策跟踪审计服务：1）负责根据工作方案要求独立完成项目的审计工作；2）负责做好调查了解记录的编制，拟定审计实施方案。按照实施方案内容和要求进行审计，做好工作底稿、取证记录、会议纪要，收集保存好审计资料；3）做好工作动态，及时书面报告审计中发现问题；4）编制审计报告，对问题进行提炼分析总结；5）完成审计档案的整理、装订工作。</w:t>
      </w:r>
    </w:p>
    <w:p>
      <w:pPr>
        <w:tabs>
          <w:tab w:val="left" w:pos="851"/>
        </w:tabs>
        <w:spacing w:line="500" w:lineRule="exact"/>
        <w:rPr>
          <w:rFonts w:ascii="宋体" w:hAnsi="宋体"/>
          <w:sz w:val="24"/>
          <w:szCs w:val="24"/>
        </w:rPr>
      </w:pPr>
      <w:r>
        <w:rPr>
          <w:rFonts w:hint="eastAsia" w:ascii="宋体" w:hAnsi="宋体"/>
          <w:sz w:val="24"/>
          <w:szCs w:val="24"/>
        </w:rPr>
        <w:t xml:space="preserve">  </w:t>
      </w:r>
      <w:r>
        <w:rPr>
          <w:rFonts w:hint="eastAsia" w:ascii="宋体" w:hAnsi="宋体"/>
          <w:b/>
          <w:bCs/>
          <w:sz w:val="24"/>
          <w:szCs w:val="24"/>
        </w:rPr>
        <w:t xml:space="preserve">  2.第二组（22个工作日）：</w:t>
      </w:r>
      <w:r>
        <w:rPr>
          <w:rFonts w:hint="eastAsia" w:ascii="宋体" w:hAnsi="宋体"/>
          <w:sz w:val="24"/>
          <w:szCs w:val="24"/>
        </w:rPr>
        <w:t>配置具有中级或高级会计专业技术资格人员（助理）12人，其他人员（助理）18人。</w:t>
      </w:r>
    </w:p>
    <w:p>
      <w:pPr>
        <w:tabs>
          <w:tab w:val="left" w:pos="851"/>
        </w:tabs>
        <w:spacing w:line="500" w:lineRule="exact"/>
        <w:rPr>
          <w:rFonts w:ascii="宋体" w:hAnsi="宋体"/>
          <w:sz w:val="24"/>
          <w:szCs w:val="24"/>
        </w:rPr>
      </w:pPr>
      <w:r>
        <w:rPr>
          <w:rFonts w:hint="eastAsia" w:ascii="宋体" w:hAnsi="宋体"/>
          <w:sz w:val="24"/>
          <w:szCs w:val="24"/>
        </w:rPr>
        <w:t xml:space="preserve">    交办项目（文化、教育、卫生）审计服务：1）负责根据工作方案要求独立完成项目的审计工作；2）负责做好调查了解记录的编制，拟定审计实施方案。按照实施方案内容和要求进行审计，做好工作底稿、取证记录、会议纪要，收集保存好审计资料；3）做好工作动态，及时书面报告审计中发现问题及对策建议；4）编制审计报告，对问题进行提炼分析总结，提出可行性建议；5）完成审计档案的整理、装订工作；6） 完成交办的其他工作。</w:t>
      </w:r>
    </w:p>
    <w:p>
      <w:pPr>
        <w:tabs>
          <w:tab w:val="left" w:pos="851"/>
        </w:tabs>
        <w:spacing w:line="500" w:lineRule="exact"/>
        <w:rPr>
          <w:rFonts w:ascii="宋体" w:hAnsi="宋体"/>
          <w:sz w:val="24"/>
          <w:szCs w:val="24"/>
        </w:rPr>
      </w:pPr>
      <w:r>
        <w:rPr>
          <w:rFonts w:hint="eastAsia" w:ascii="宋体" w:hAnsi="宋体"/>
          <w:sz w:val="24"/>
          <w:szCs w:val="24"/>
        </w:rPr>
        <w:t xml:space="preserve">  （二）实施方案</w:t>
      </w:r>
    </w:p>
    <w:p>
      <w:pPr>
        <w:tabs>
          <w:tab w:val="left" w:pos="851"/>
        </w:tabs>
        <w:spacing w:line="500" w:lineRule="exact"/>
        <w:rPr>
          <w:rFonts w:ascii="宋体" w:hAnsi="宋体"/>
          <w:sz w:val="24"/>
          <w:szCs w:val="24"/>
        </w:rPr>
      </w:pPr>
      <w:r>
        <w:rPr>
          <w:rFonts w:hint="eastAsia" w:ascii="宋体" w:hAnsi="宋体"/>
          <w:sz w:val="24"/>
          <w:szCs w:val="24"/>
        </w:rPr>
        <w:t xml:space="preserve">    采购包5实施方案包含但不限于以下内容：（1）审计目标。（2）审计范围。（3）审计内容、重点及审计措施：</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1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①</w:t>
      </w:r>
      <w:r>
        <w:rPr>
          <w:rFonts w:ascii="宋体" w:hAnsi="宋体"/>
          <w:sz w:val="24"/>
          <w:szCs w:val="24"/>
        </w:rPr>
        <w:fldChar w:fldCharType="end"/>
      </w:r>
      <w:r>
        <w:rPr>
          <w:rFonts w:hint="eastAsia" w:ascii="宋体" w:hAnsi="宋体"/>
          <w:sz w:val="24"/>
          <w:szCs w:val="24"/>
        </w:rPr>
        <w:t>.统筹兼顾抓紧抓实疫情防控和复工复产情况；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2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②</w:t>
      </w:r>
      <w:r>
        <w:rPr>
          <w:rFonts w:ascii="宋体" w:hAnsi="宋体"/>
          <w:sz w:val="24"/>
          <w:szCs w:val="24"/>
        </w:rPr>
        <w:fldChar w:fldCharType="end"/>
      </w:r>
      <w:r>
        <w:rPr>
          <w:rFonts w:hint="eastAsia" w:ascii="宋体" w:hAnsi="宋体"/>
          <w:sz w:val="24"/>
          <w:szCs w:val="24"/>
        </w:rPr>
        <w:t>.推动产业生态圈及产业功能区协同布局建设情况；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hint="eastAsia" w:ascii="宋体" w:hAnsi="宋体"/>
          <w:sz w:val="24"/>
          <w:szCs w:val="24"/>
        </w:rPr>
        <w:t>.在核心区规划建设高品质科创空间情况；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4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④</w:t>
      </w:r>
      <w:r>
        <w:rPr>
          <w:rFonts w:ascii="宋体" w:hAnsi="宋体"/>
          <w:sz w:val="24"/>
          <w:szCs w:val="24"/>
        </w:rPr>
        <w:fldChar w:fldCharType="end"/>
      </w:r>
      <w:r>
        <w:rPr>
          <w:rFonts w:hint="eastAsia" w:ascii="宋体" w:hAnsi="宋体"/>
          <w:sz w:val="24"/>
          <w:szCs w:val="24"/>
        </w:rPr>
        <w:t xml:space="preserve">.创新驱动产业功能区提质增效情况； </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5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⑤</w:t>
      </w:r>
      <w:r>
        <w:rPr>
          <w:rFonts w:ascii="宋体" w:hAnsi="宋体"/>
          <w:sz w:val="24"/>
          <w:szCs w:val="24"/>
        </w:rPr>
        <w:fldChar w:fldCharType="end"/>
      </w:r>
      <w:r>
        <w:rPr>
          <w:rFonts w:hint="eastAsia" w:ascii="宋体" w:hAnsi="宋体"/>
          <w:sz w:val="24"/>
          <w:szCs w:val="24"/>
        </w:rPr>
        <w:t>.产业功能区资源要素保障情况；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6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⑥</w:t>
      </w:r>
      <w:r>
        <w:rPr>
          <w:rFonts w:ascii="宋体" w:hAnsi="宋体"/>
          <w:sz w:val="24"/>
          <w:szCs w:val="24"/>
        </w:rPr>
        <w:fldChar w:fldCharType="end"/>
      </w:r>
      <w:r>
        <w:rPr>
          <w:rFonts w:hint="eastAsia" w:ascii="宋体" w:hAnsi="宋体"/>
          <w:sz w:val="24"/>
          <w:szCs w:val="24"/>
        </w:rPr>
        <w:t>.产业功能园区体制机制改革情况；</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7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⑦</w:t>
      </w:r>
      <w:r>
        <w:rPr>
          <w:rFonts w:ascii="宋体" w:hAnsi="宋体"/>
          <w:sz w:val="24"/>
          <w:szCs w:val="24"/>
        </w:rPr>
        <w:fldChar w:fldCharType="end"/>
      </w:r>
      <w:r>
        <w:rPr>
          <w:rFonts w:hint="eastAsia" w:ascii="宋体" w:hAnsi="宋体"/>
          <w:sz w:val="24"/>
          <w:szCs w:val="24"/>
        </w:rPr>
        <w:t>.其他需要关注的重点（4）审计工作要求。</w:t>
      </w:r>
    </w:p>
    <w:p>
      <w:pPr>
        <w:tabs>
          <w:tab w:val="left" w:pos="851"/>
        </w:tabs>
        <w:spacing w:line="500" w:lineRule="exact"/>
        <w:rPr>
          <w:rFonts w:ascii="宋体" w:hAnsi="宋体"/>
          <w:sz w:val="24"/>
          <w:szCs w:val="24"/>
        </w:rPr>
      </w:pPr>
      <w:r>
        <w:rPr>
          <w:rFonts w:hint="eastAsia" w:ascii="宋体" w:hAnsi="宋体"/>
          <w:sz w:val="24"/>
          <w:szCs w:val="24"/>
        </w:rPr>
        <w:t xml:space="preserve">  （三）设施设备配置要求</w:t>
      </w:r>
    </w:p>
    <w:p>
      <w:pPr>
        <w:tabs>
          <w:tab w:val="left" w:pos="851"/>
        </w:tabs>
        <w:spacing w:line="500" w:lineRule="exact"/>
        <w:rPr>
          <w:rFonts w:ascii="宋体" w:hAnsi="宋体"/>
          <w:sz w:val="24"/>
          <w:szCs w:val="24"/>
        </w:rPr>
      </w:pPr>
      <w:r>
        <w:rPr>
          <w:rFonts w:hint="eastAsia" w:ascii="宋体" w:hAnsi="宋体"/>
          <w:sz w:val="24"/>
          <w:szCs w:val="24"/>
        </w:rPr>
        <w:t xml:space="preserve">    投标人需具有能完成项目审计工作所需的设施设备、专业软件，包括：笔记本电脑、移动存储设备、办公软件等。</w:t>
      </w:r>
      <w:r>
        <w:rPr>
          <w:rFonts w:hint="eastAsia" w:ascii="宋体" w:hAnsi="宋体"/>
          <w:b/>
          <w:bCs/>
          <w:sz w:val="24"/>
          <w:szCs w:val="24"/>
        </w:rPr>
        <w:t>（提供承诺函加盖投标人公章）</w:t>
      </w:r>
    </w:p>
    <w:p>
      <w:pPr>
        <w:pStyle w:val="16"/>
        <w:rPr>
          <w:rFonts w:ascii="宋体" w:hAnsi="宋体"/>
          <w:b/>
          <w:bCs/>
          <w:sz w:val="28"/>
          <w:szCs w:val="28"/>
          <w:lang w:val="zh-CN"/>
        </w:rPr>
      </w:pPr>
      <w:r>
        <w:rPr>
          <w:rFonts w:hint="eastAsia" w:ascii="宋体" w:hAnsi="宋体"/>
          <w:b/>
          <w:bCs/>
          <w:sz w:val="28"/>
          <w:szCs w:val="28"/>
        </w:rPr>
        <w:t>4.2.3商务要求</w:t>
      </w:r>
      <w:r>
        <w:rPr>
          <w:rFonts w:hint="eastAsia" w:ascii="宋体" w:hAnsi="宋体"/>
          <w:b/>
          <w:bCs/>
          <w:sz w:val="28"/>
          <w:szCs w:val="28"/>
          <w:lang w:val="zh-CN"/>
        </w:rPr>
        <w:t>（适用于</w:t>
      </w:r>
      <w:r>
        <w:rPr>
          <w:rFonts w:hint="eastAsia" w:ascii="宋体" w:hAnsi="宋体"/>
          <w:b/>
          <w:bCs/>
          <w:sz w:val="28"/>
          <w:szCs w:val="28"/>
        </w:rPr>
        <w:t>采购包1</w:t>
      </w:r>
      <w:r>
        <w:rPr>
          <w:rFonts w:hint="eastAsia" w:ascii="宋体" w:hAnsi="宋体"/>
          <w:b/>
          <w:bCs/>
          <w:sz w:val="28"/>
          <w:szCs w:val="28"/>
          <w:lang w:val="zh-CN"/>
        </w:rPr>
        <w:t>、</w:t>
      </w:r>
      <w:r>
        <w:rPr>
          <w:rFonts w:hint="eastAsia" w:ascii="宋体" w:hAnsi="宋体"/>
          <w:b/>
          <w:bCs/>
          <w:sz w:val="28"/>
          <w:szCs w:val="28"/>
        </w:rPr>
        <w:t>采购包2、采购包3、采购包4、采购包5</w:t>
      </w:r>
      <w:r>
        <w:rPr>
          <w:rFonts w:hint="eastAsia" w:ascii="宋体" w:hAnsi="宋体"/>
          <w:b/>
          <w:bCs/>
          <w:sz w:val="28"/>
          <w:szCs w:val="28"/>
          <w:lang w:val="zh-CN"/>
        </w:rPr>
        <w:t>）</w:t>
      </w:r>
    </w:p>
    <w:p>
      <w:pPr>
        <w:pStyle w:val="16"/>
        <w:rPr>
          <w:rFonts w:ascii="宋体" w:hAnsi="宋体"/>
          <w:sz w:val="24"/>
          <w:szCs w:val="24"/>
        </w:rPr>
      </w:pPr>
      <w:r>
        <w:rPr>
          <w:rFonts w:hint="eastAsia" w:ascii="宋体" w:hAnsi="宋体"/>
          <w:sz w:val="24"/>
          <w:szCs w:val="24"/>
        </w:rPr>
        <w:t xml:space="preserve"> （一）服务期限：详见各采购包服务要求。</w:t>
      </w:r>
    </w:p>
    <w:p>
      <w:pPr>
        <w:tabs>
          <w:tab w:val="left" w:pos="851"/>
        </w:tabs>
        <w:spacing w:line="500" w:lineRule="exact"/>
        <w:rPr>
          <w:rFonts w:ascii="宋体" w:hAnsi="宋体"/>
          <w:sz w:val="24"/>
          <w:szCs w:val="24"/>
        </w:rPr>
      </w:pPr>
      <w:r>
        <w:rPr>
          <w:rFonts w:hint="eastAsia" w:ascii="宋体" w:hAnsi="宋体"/>
          <w:sz w:val="24"/>
          <w:szCs w:val="24"/>
        </w:rPr>
        <w:t xml:space="preserve"> （二）审计费用计费规则</w:t>
      </w:r>
    </w:p>
    <w:p>
      <w:pPr>
        <w:tabs>
          <w:tab w:val="left" w:pos="851"/>
        </w:tabs>
        <w:spacing w:line="500" w:lineRule="exact"/>
        <w:rPr>
          <w:rFonts w:ascii="宋体" w:hAnsi="宋体"/>
          <w:sz w:val="24"/>
          <w:szCs w:val="24"/>
        </w:rPr>
      </w:pPr>
      <w:r>
        <w:rPr>
          <w:rFonts w:hint="eastAsia" w:ascii="宋体" w:hAnsi="宋体"/>
          <w:sz w:val="24"/>
          <w:szCs w:val="24"/>
        </w:rPr>
        <w:t xml:space="preserve">    项目完成且通过验收后，按采购人考核结果和实际工作日支付（按经双方确认的工作日×费用标准），最终服务费用不得超过中标金额。</w:t>
      </w:r>
    </w:p>
    <w:p>
      <w:pPr>
        <w:tabs>
          <w:tab w:val="left" w:pos="851"/>
        </w:tabs>
        <w:spacing w:line="500" w:lineRule="exact"/>
        <w:rPr>
          <w:rFonts w:ascii="宋体" w:hAnsi="宋体"/>
          <w:sz w:val="24"/>
          <w:szCs w:val="24"/>
        </w:rPr>
      </w:pPr>
      <w:r>
        <w:rPr>
          <w:rFonts w:hint="eastAsia" w:ascii="宋体" w:hAnsi="宋体"/>
          <w:sz w:val="24"/>
          <w:szCs w:val="24"/>
        </w:rPr>
        <w:t xml:space="preserve"> （三）人员费用标准（工作日为每人每天7小时标准）</w:t>
      </w:r>
    </w:p>
    <w:p>
      <w:pPr>
        <w:tabs>
          <w:tab w:val="left" w:pos="851"/>
        </w:tabs>
        <w:spacing w:line="500" w:lineRule="exact"/>
        <w:rPr>
          <w:rFonts w:ascii="宋体" w:hAnsi="宋体"/>
          <w:sz w:val="24"/>
          <w:szCs w:val="24"/>
        </w:rPr>
      </w:pPr>
      <w:r>
        <w:rPr>
          <w:rFonts w:hint="eastAsia" w:ascii="宋体" w:hAnsi="宋体"/>
          <w:sz w:val="24"/>
          <w:szCs w:val="24"/>
        </w:rPr>
        <w:t xml:space="preserve">    注册会计师：200元/小时/人；助理人员：100元/小时/人  </w:t>
      </w:r>
    </w:p>
    <w:p>
      <w:pPr>
        <w:tabs>
          <w:tab w:val="left" w:pos="851"/>
        </w:tabs>
        <w:spacing w:line="500" w:lineRule="exact"/>
        <w:rPr>
          <w:rFonts w:ascii="宋体" w:hAnsi="宋体"/>
          <w:sz w:val="24"/>
          <w:szCs w:val="24"/>
        </w:rPr>
      </w:pPr>
      <w:r>
        <w:rPr>
          <w:rFonts w:hint="eastAsia" w:ascii="宋体" w:hAnsi="宋体"/>
          <w:sz w:val="24"/>
          <w:szCs w:val="24"/>
        </w:rPr>
        <w:t xml:space="preserve"> （四）支付方式</w:t>
      </w:r>
    </w:p>
    <w:p>
      <w:pPr>
        <w:tabs>
          <w:tab w:val="left" w:pos="851"/>
        </w:tabs>
        <w:spacing w:line="500" w:lineRule="exact"/>
        <w:rPr>
          <w:rFonts w:ascii="宋体" w:hAnsi="宋体"/>
          <w:sz w:val="24"/>
          <w:szCs w:val="24"/>
        </w:rPr>
      </w:pPr>
      <w:r>
        <w:rPr>
          <w:rFonts w:hint="eastAsia" w:ascii="宋体" w:hAnsi="宋体"/>
          <w:sz w:val="24"/>
          <w:szCs w:val="24"/>
        </w:rPr>
        <w:t xml:space="preserve">    项目实施1个月后，采购人向中标人支付中标金额的10%，采购人完成考核结算后30个日历日内，付清剩余款项。</w:t>
      </w:r>
    </w:p>
    <w:p>
      <w:pPr>
        <w:tabs>
          <w:tab w:val="left" w:pos="851"/>
        </w:tabs>
        <w:spacing w:line="500" w:lineRule="exact"/>
        <w:rPr>
          <w:rFonts w:ascii="宋体" w:hAnsi="宋体"/>
          <w:sz w:val="24"/>
          <w:szCs w:val="24"/>
        </w:rPr>
      </w:pPr>
      <w:r>
        <w:rPr>
          <w:rFonts w:hint="eastAsia" w:ascii="宋体" w:hAnsi="宋体"/>
          <w:sz w:val="24"/>
          <w:szCs w:val="24"/>
        </w:rPr>
        <w:t xml:space="preserve">    中标人应当在采购人支付前及时提供合法正规、金额准确的发票，因中标人未及时提供符合要求的发票导致采购人延迟支付的，采购人不承担由此产生的违约责任。</w:t>
      </w:r>
    </w:p>
    <w:p>
      <w:pPr>
        <w:tabs>
          <w:tab w:val="left" w:pos="851"/>
        </w:tabs>
        <w:spacing w:line="500" w:lineRule="exact"/>
        <w:rPr>
          <w:rFonts w:ascii="宋体" w:hAnsi="宋体"/>
          <w:sz w:val="24"/>
          <w:szCs w:val="24"/>
        </w:rPr>
      </w:pPr>
      <w:r>
        <w:rPr>
          <w:rFonts w:hint="eastAsia" w:ascii="宋体" w:hAnsi="宋体"/>
          <w:sz w:val="24"/>
          <w:szCs w:val="24"/>
        </w:rPr>
        <w:t xml:space="preserve"> （五）验收标准和方法</w:t>
      </w:r>
    </w:p>
    <w:tbl>
      <w:tblPr>
        <w:tblStyle w:val="51"/>
        <w:tblW w:w="8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6"/>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3516" w:type="dxa"/>
            <w:vAlign w:val="center"/>
          </w:tcPr>
          <w:p>
            <w:pPr>
              <w:tabs>
                <w:tab w:val="left" w:pos="851"/>
              </w:tabs>
              <w:spacing w:line="500" w:lineRule="exact"/>
              <w:rPr>
                <w:rFonts w:ascii="宋体" w:hAnsi="宋体"/>
                <w:sz w:val="24"/>
                <w:szCs w:val="24"/>
              </w:rPr>
            </w:pPr>
            <w:r>
              <w:rPr>
                <w:rFonts w:hint="eastAsia" w:ascii="宋体" w:hAnsi="宋体"/>
                <w:sz w:val="24"/>
                <w:szCs w:val="24"/>
              </w:rPr>
              <w:t>履约验收的主体</w:t>
            </w:r>
          </w:p>
        </w:tc>
        <w:tc>
          <w:tcPr>
            <w:tcW w:w="4962" w:type="dxa"/>
            <w:vAlign w:val="center"/>
          </w:tcPr>
          <w:p>
            <w:pPr>
              <w:tabs>
                <w:tab w:val="left" w:pos="851"/>
              </w:tabs>
              <w:spacing w:line="500" w:lineRule="exact"/>
              <w:rPr>
                <w:rFonts w:ascii="宋体" w:hAnsi="宋体"/>
                <w:sz w:val="24"/>
                <w:szCs w:val="24"/>
              </w:rPr>
            </w:pPr>
            <w:r>
              <w:rPr>
                <w:rFonts w:hint="eastAsia" w:ascii="宋体" w:hAnsi="宋体"/>
                <w:sz w:val="24"/>
                <w:szCs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3516" w:type="dxa"/>
            <w:vAlign w:val="center"/>
          </w:tcPr>
          <w:p>
            <w:pPr>
              <w:tabs>
                <w:tab w:val="left" w:pos="851"/>
              </w:tabs>
              <w:spacing w:line="500" w:lineRule="exact"/>
              <w:rPr>
                <w:rFonts w:ascii="宋体" w:hAnsi="宋体"/>
                <w:sz w:val="24"/>
                <w:szCs w:val="24"/>
              </w:rPr>
            </w:pPr>
            <w:r>
              <w:rPr>
                <w:rFonts w:hint="eastAsia" w:ascii="宋体" w:hAnsi="宋体"/>
                <w:sz w:val="24"/>
                <w:szCs w:val="24"/>
              </w:rPr>
              <w:t>时间</w:t>
            </w:r>
          </w:p>
        </w:tc>
        <w:tc>
          <w:tcPr>
            <w:tcW w:w="4962" w:type="dxa"/>
            <w:vAlign w:val="center"/>
          </w:tcPr>
          <w:p>
            <w:pPr>
              <w:tabs>
                <w:tab w:val="left" w:pos="851"/>
              </w:tabs>
              <w:spacing w:line="500" w:lineRule="exact"/>
              <w:rPr>
                <w:rFonts w:ascii="宋体" w:hAnsi="宋体"/>
                <w:sz w:val="24"/>
                <w:szCs w:val="24"/>
              </w:rPr>
            </w:pPr>
            <w:r>
              <w:rPr>
                <w:rFonts w:hint="eastAsia" w:ascii="宋体" w:hAnsi="宋体"/>
                <w:sz w:val="24"/>
                <w:szCs w:val="24"/>
              </w:rPr>
              <w:t>审计报告出具后（一周内）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3516" w:type="dxa"/>
            <w:vAlign w:val="center"/>
          </w:tcPr>
          <w:p>
            <w:pPr>
              <w:tabs>
                <w:tab w:val="left" w:pos="851"/>
              </w:tabs>
              <w:spacing w:line="500" w:lineRule="exact"/>
              <w:rPr>
                <w:rFonts w:ascii="宋体" w:hAnsi="宋体"/>
                <w:sz w:val="24"/>
                <w:szCs w:val="24"/>
              </w:rPr>
            </w:pPr>
            <w:r>
              <w:rPr>
                <w:rFonts w:hint="eastAsia" w:ascii="宋体" w:hAnsi="宋体"/>
                <w:sz w:val="24"/>
                <w:szCs w:val="24"/>
              </w:rPr>
              <w:t>方式</w:t>
            </w:r>
          </w:p>
        </w:tc>
        <w:tc>
          <w:tcPr>
            <w:tcW w:w="4962" w:type="dxa"/>
            <w:vAlign w:val="center"/>
          </w:tcPr>
          <w:p>
            <w:pPr>
              <w:tabs>
                <w:tab w:val="left" w:pos="851"/>
              </w:tabs>
              <w:spacing w:line="500" w:lineRule="exact"/>
              <w:rPr>
                <w:rFonts w:ascii="宋体" w:hAnsi="宋体"/>
                <w:sz w:val="24"/>
                <w:szCs w:val="24"/>
              </w:rPr>
            </w:pPr>
            <w:r>
              <w:rPr>
                <w:rFonts w:hint="eastAsia" w:ascii="宋体" w:hAnsi="宋体"/>
                <w:sz w:val="24"/>
                <w:szCs w:val="24"/>
              </w:rPr>
              <w:t xml:space="preserve">单位内部验收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3516" w:type="dxa"/>
            <w:vAlign w:val="center"/>
          </w:tcPr>
          <w:p>
            <w:pPr>
              <w:tabs>
                <w:tab w:val="left" w:pos="851"/>
              </w:tabs>
              <w:spacing w:line="500" w:lineRule="exact"/>
              <w:rPr>
                <w:rFonts w:ascii="宋体" w:hAnsi="宋体"/>
                <w:sz w:val="24"/>
                <w:szCs w:val="24"/>
              </w:rPr>
            </w:pPr>
            <w:r>
              <w:rPr>
                <w:rFonts w:hint="eastAsia" w:ascii="宋体" w:hAnsi="宋体"/>
                <w:sz w:val="24"/>
                <w:szCs w:val="24"/>
              </w:rPr>
              <w:t>程序</w:t>
            </w:r>
          </w:p>
        </w:tc>
        <w:tc>
          <w:tcPr>
            <w:tcW w:w="4962" w:type="dxa"/>
            <w:vAlign w:val="center"/>
          </w:tcPr>
          <w:p>
            <w:pPr>
              <w:tabs>
                <w:tab w:val="left" w:pos="851"/>
              </w:tabs>
              <w:spacing w:line="500" w:lineRule="exact"/>
              <w:rPr>
                <w:rFonts w:ascii="宋体" w:hAnsi="宋体"/>
                <w:sz w:val="24"/>
                <w:szCs w:val="24"/>
              </w:rPr>
            </w:pPr>
            <w:r>
              <w:rPr>
                <w:rFonts w:hint="eastAsia" w:ascii="宋体" w:hAnsi="宋体"/>
                <w:sz w:val="24"/>
                <w:szCs w:val="24"/>
              </w:rPr>
              <w:t xml:space="preserve">一次性验收 </w:t>
            </w:r>
          </w:p>
        </w:tc>
      </w:tr>
    </w:tbl>
    <w:p>
      <w:pPr>
        <w:tabs>
          <w:tab w:val="left" w:pos="851"/>
        </w:tabs>
        <w:spacing w:line="500" w:lineRule="exact"/>
        <w:rPr>
          <w:rFonts w:ascii="宋体" w:hAnsi="宋体"/>
          <w:sz w:val="24"/>
          <w:szCs w:val="24"/>
        </w:rPr>
      </w:pPr>
      <w:r>
        <w:rPr>
          <w:rFonts w:hint="eastAsia" w:ascii="宋体" w:hAnsi="宋体"/>
          <w:sz w:val="24"/>
          <w:szCs w:val="24"/>
        </w:rPr>
        <w:t>验收内容及标准：考核满分100分，考核分≤60分，不支付结算款； 60＜考核分≤70，按结算款的85%支付；70＜考核分≤80，按结算款的90%支付；80＜考核分≤90，按结算款的95%支付；考核分＞90分，按结算款的100%支付。</w:t>
      </w:r>
    </w:p>
    <w:tbl>
      <w:tblPr>
        <w:tblStyle w:val="50"/>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231"/>
        <w:gridCol w:w="731"/>
        <w:gridCol w:w="766"/>
        <w:gridCol w:w="1217"/>
        <w:gridCol w:w="103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696" w:type="dxa"/>
            <w:vMerge w:val="restart"/>
            <w:vAlign w:val="center"/>
          </w:tcPr>
          <w:p>
            <w:pPr>
              <w:tabs>
                <w:tab w:val="left" w:pos="851"/>
              </w:tabs>
              <w:spacing w:line="500" w:lineRule="exact"/>
              <w:rPr>
                <w:rFonts w:ascii="宋体" w:hAnsi="宋体"/>
                <w:szCs w:val="21"/>
              </w:rPr>
            </w:pPr>
            <w:r>
              <w:rPr>
                <w:rFonts w:hint="eastAsia" w:ascii="宋体" w:hAnsi="宋体"/>
                <w:szCs w:val="21"/>
              </w:rPr>
              <w:t>序号</w:t>
            </w:r>
          </w:p>
        </w:tc>
        <w:tc>
          <w:tcPr>
            <w:tcW w:w="3231" w:type="dxa"/>
            <w:vMerge w:val="restart"/>
            <w:vAlign w:val="center"/>
          </w:tcPr>
          <w:p>
            <w:pPr>
              <w:tabs>
                <w:tab w:val="left" w:pos="851"/>
              </w:tabs>
              <w:spacing w:line="500" w:lineRule="exact"/>
              <w:rPr>
                <w:rFonts w:ascii="宋体" w:hAnsi="宋体"/>
                <w:szCs w:val="21"/>
              </w:rPr>
            </w:pPr>
            <w:r>
              <w:rPr>
                <w:rFonts w:hint="eastAsia" w:ascii="宋体" w:hAnsi="宋体"/>
                <w:szCs w:val="21"/>
              </w:rPr>
              <w:t>测评项目</w:t>
            </w:r>
          </w:p>
        </w:tc>
        <w:tc>
          <w:tcPr>
            <w:tcW w:w="731" w:type="dxa"/>
            <w:vMerge w:val="restart"/>
            <w:vAlign w:val="center"/>
          </w:tcPr>
          <w:p>
            <w:pPr>
              <w:tabs>
                <w:tab w:val="left" w:pos="851"/>
              </w:tabs>
              <w:spacing w:line="500" w:lineRule="exact"/>
              <w:rPr>
                <w:rFonts w:ascii="宋体" w:hAnsi="宋体"/>
                <w:szCs w:val="21"/>
              </w:rPr>
            </w:pPr>
            <w:r>
              <w:rPr>
                <w:rFonts w:hint="eastAsia" w:ascii="宋体" w:hAnsi="宋体"/>
                <w:szCs w:val="21"/>
              </w:rPr>
              <w:t>分值</w:t>
            </w:r>
          </w:p>
        </w:tc>
        <w:tc>
          <w:tcPr>
            <w:tcW w:w="1983" w:type="dxa"/>
            <w:gridSpan w:val="2"/>
            <w:vAlign w:val="center"/>
          </w:tcPr>
          <w:p>
            <w:pPr>
              <w:tabs>
                <w:tab w:val="left" w:pos="851"/>
              </w:tabs>
              <w:spacing w:line="500" w:lineRule="exact"/>
              <w:rPr>
                <w:rFonts w:ascii="宋体" w:hAnsi="宋体"/>
                <w:szCs w:val="21"/>
              </w:rPr>
            </w:pPr>
            <w:r>
              <w:rPr>
                <w:rFonts w:hint="eastAsia" w:ascii="宋体" w:hAnsi="宋体"/>
                <w:szCs w:val="21"/>
              </w:rPr>
              <w:t>扣分情况</w:t>
            </w:r>
          </w:p>
        </w:tc>
        <w:tc>
          <w:tcPr>
            <w:tcW w:w="1030" w:type="dxa"/>
            <w:vMerge w:val="restart"/>
            <w:vAlign w:val="center"/>
          </w:tcPr>
          <w:p>
            <w:pPr>
              <w:tabs>
                <w:tab w:val="left" w:pos="851"/>
              </w:tabs>
              <w:spacing w:line="500" w:lineRule="exact"/>
              <w:rPr>
                <w:rFonts w:ascii="宋体" w:hAnsi="宋体"/>
                <w:szCs w:val="21"/>
              </w:rPr>
            </w:pPr>
            <w:r>
              <w:rPr>
                <w:rFonts w:hint="eastAsia" w:ascii="宋体" w:hAnsi="宋体"/>
                <w:szCs w:val="21"/>
              </w:rPr>
              <w:t>得分</w:t>
            </w:r>
          </w:p>
        </w:tc>
        <w:tc>
          <w:tcPr>
            <w:tcW w:w="846" w:type="dxa"/>
            <w:vMerge w:val="restart"/>
            <w:vAlign w:val="center"/>
          </w:tcPr>
          <w:p>
            <w:pPr>
              <w:tabs>
                <w:tab w:val="left" w:pos="851"/>
              </w:tabs>
              <w:spacing w:line="500" w:lineRule="exact"/>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96" w:type="dxa"/>
            <w:vMerge w:val="continue"/>
            <w:vAlign w:val="center"/>
          </w:tcPr>
          <w:p>
            <w:pPr>
              <w:tabs>
                <w:tab w:val="left" w:pos="851"/>
              </w:tabs>
              <w:spacing w:line="500" w:lineRule="exact"/>
              <w:rPr>
                <w:rFonts w:ascii="宋体" w:hAnsi="宋体"/>
                <w:szCs w:val="21"/>
              </w:rPr>
            </w:pPr>
          </w:p>
        </w:tc>
        <w:tc>
          <w:tcPr>
            <w:tcW w:w="3231" w:type="dxa"/>
            <w:vMerge w:val="continue"/>
            <w:vAlign w:val="center"/>
          </w:tcPr>
          <w:p>
            <w:pPr>
              <w:tabs>
                <w:tab w:val="left" w:pos="851"/>
              </w:tabs>
              <w:spacing w:line="500" w:lineRule="exact"/>
              <w:rPr>
                <w:rFonts w:ascii="宋体" w:hAnsi="宋体"/>
                <w:szCs w:val="21"/>
              </w:rPr>
            </w:pPr>
          </w:p>
        </w:tc>
        <w:tc>
          <w:tcPr>
            <w:tcW w:w="731" w:type="dxa"/>
            <w:vMerge w:val="continue"/>
            <w:vAlign w:val="center"/>
          </w:tcPr>
          <w:p>
            <w:pPr>
              <w:tabs>
                <w:tab w:val="left" w:pos="851"/>
              </w:tabs>
              <w:spacing w:line="500" w:lineRule="exact"/>
              <w:rPr>
                <w:rFonts w:ascii="宋体" w:hAnsi="宋体"/>
                <w:szCs w:val="21"/>
              </w:rPr>
            </w:pPr>
          </w:p>
        </w:tc>
        <w:tc>
          <w:tcPr>
            <w:tcW w:w="766" w:type="dxa"/>
            <w:vAlign w:val="center"/>
          </w:tcPr>
          <w:p>
            <w:pPr>
              <w:tabs>
                <w:tab w:val="left" w:pos="851"/>
              </w:tabs>
              <w:spacing w:line="500" w:lineRule="exact"/>
              <w:rPr>
                <w:rFonts w:ascii="宋体" w:hAnsi="宋体"/>
                <w:szCs w:val="21"/>
              </w:rPr>
            </w:pPr>
            <w:r>
              <w:rPr>
                <w:rFonts w:hint="eastAsia" w:ascii="宋体" w:hAnsi="宋体"/>
                <w:szCs w:val="21"/>
              </w:rPr>
              <w:t>扣分</w:t>
            </w:r>
          </w:p>
        </w:tc>
        <w:tc>
          <w:tcPr>
            <w:tcW w:w="1217" w:type="dxa"/>
            <w:vAlign w:val="center"/>
          </w:tcPr>
          <w:p>
            <w:pPr>
              <w:tabs>
                <w:tab w:val="left" w:pos="851"/>
              </w:tabs>
              <w:spacing w:line="500" w:lineRule="exact"/>
              <w:rPr>
                <w:rFonts w:ascii="宋体" w:hAnsi="宋体"/>
                <w:szCs w:val="21"/>
              </w:rPr>
            </w:pPr>
            <w:r>
              <w:rPr>
                <w:rFonts w:hint="eastAsia" w:ascii="宋体" w:hAnsi="宋体"/>
                <w:szCs w:val="21"/>
              </w:rPr>
              <w:t>扣分原因</w:t>
            </w:r>
          </w:p>
        </w:tc>
        <w:tc>
          <w:tcPr>
            <w:tcW w:w="1030" w:type="dxa"/>
            <w:vMerge w:val="continue"/>
            <w:vAlign w:val="center"/>
          </w:tcPr>
          <w:p>
            <w:pPr>
              <w:tabs>
                <w:tab w:val="left" w:pos="851"/>
              </w:tabs>
              <w:spacing w:line="500" w:lineRule="exact"/>
              <w:rPr>
                <w:rFonts w:ascii="宋体" w:hAnsi="宋体"/>
                <w:szCs w:val="21"/>
              </w:rPr>
            </w:pPr>
          </w:p>
        </w:tc>
        <w:tc>
          <w:tcPr>
            <w:tcW w:w="846" w:type="dxa"/>
            <w:vMerge w:val="continue"/>
            <w:vAlign w:val="center"/>
          </w:tcPr>
          <w:p>
            <w:pPr>
              <w:tabs>
                <w:tab w:val="left" w:pos="851"/>
              </w:tabs>
              <w:spacing w:line="5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696" w:type="dxa"/>
            <w:vAlign w:val="center"/>
          </w:tcPr>
          <w:p>
            <w:pPr>
              <w:tabs>
                <w:tab w:val="left" w:pos="851"/>
              </w:tabs>
              <w:spacing w:line="500" w:lineRule="exact"/>
              <w:rPr>
                <w:rFonts w:ascii="宋体" w:hAnsi="宋体"/>
                <w:szCs w:val="21"/>
              </w:rPr>
            </w:pPr>
            <w:r>
              <w:rPr>
                <w:rFonts w:hint="eastAsia" w:ascii="宋体" w:hAnsi="宋体"/>
                <w:szCs w:val="21"/>
              </w:rPr>
              <w:t>1</w:t>
            </w:r>
          </w:p>
        </w:tc>
        <w:tc>
          <w:tcPr>
            <w:tcW w:w="3231" w:type="dxa"/>
            <w:vAlign w:val="center"/>
          </w:tcPr>
          <w:p>
            <w:pPr>
              <w:tabs>
                <w:tab w:val="left" w:pos="851"/>
              </w:tabs>
              <w:spacing w:line="500" w:lineRule="exact"/>
              <w:rPr>
                <w:rFonts w:ascii="宋体" w:hAnsi="宋体"/>
                <w:szCs w:val="21"/>
              </w:rPr>
            </w:pPr>
            <w:r>
              <w:rPr>
                <w:rFonts w:hint="eastAsia" w:ascii="宋体" w:hAnsi="宋体"/>
                <w:szCs w:val="21"/>
              </w:rPr>
              <w:t>审计人员不得有违反审计“八不准”工作纪律和审计“四严禁”工作要求的行为，发现一次扣40分</w:t>
            </w:r>
          </w:p>
        </w:tc>
        <w:tc>
          <w:tcPr>
            <w:tcW w:w="731" w:type="dxa"/>
            <w:vAlign w:val="center"/>
          </w:tcPr>
          <w:p>
            <w:pPr>
              <w:tabs>
                <w:tab w:val="left" w:pos="851"/>
              </w:tabs>
              <w:spacing w:line="500" w:lineRule="exact"/>
              <w:rPr>
                <w:rFonts w:ascii="宋体" w:hAnsi="宋体"/>
                <w:szCs w:val="21"/>
              </w:rPr>
            </w:pPr>
            <w:r>
              <w:rPr>
                <w:rFonts w:hint="eastAsia" w:ascii="宋体" w:hAnsi="宋体"/>
                <w:szCs w:val="21"/>
              </w:rPr>
              <w:t>40</w:t>
            </w:r>
          </w:p>
        </w:tc>
        <w:tc>
          <w:tcPr>
            <w:tcW w:w="766" w:type="dxa"/>
            <w:vAlign w:val="center"/>
          </w:tcPr>
          <w:p>
            <w:pPr>
              <w:tabs>
                <w:tab w:val="left" w:pos="851"/>
              </w:tabs>
              <w:spacing w:line="500" w:lineRule="exact"/>
              <w:rPr>
                <w:rFonts w:ascii="宋体" w:hAnsi="宋体"/>
                <w:szCs w:val="21"/>
              </w:rPr>
            </w:pPr>
          </w:p>
        </w:tc>
        <w:tc>
          <w:tcPr>
            <w:tcW w:w="1217" w:type="dxa"/>
            <w:vAlign w:val="center"/>
          </w:tcPr>
          <w:p>
            <w:pPr>
              <w:tabs>
                <w:tab w:val="left" w:pos="851"/>
              </w:tabs>
              <w:spacing w:line="500" w:lineRule="exact"/>
              <w:rPr>
                <w:rFonts w:ascii="宋体" w:hAnsi="宋体"/>
                <w:szCs w:val="21"/>
              </w:rPr>
            </w:pPr>
          </w:p>
        </w:tc>
        <w:tc>
          <w:tcPr>
            <w:tcW w:w="1030" w:type="dxa"/>
            <w:vAlign w:val="center"/>
          </w:tcPr>
          <w:p>
            <w:pPr>
              <w:tabs>
                <w:tab w:val="left" w:pos="851"/>
              </w:tabs>
              <w:spacing w:line="500" w:lineRule="exact"/>
              <w:rPr>
                <w:rFonts w:ascii="宋体" w:hAnsi="宋体"/>
                <w:szCs w:val="21"/>
              </w:rPr>
            </w:pPr>
          </w:p>
        </w:tc>
        <w:tc>
          <w:tcPr>
            <w:tcW w:w="846" w:type="dxa"/>
            <w:vAlign w:val="center"/>
          </w:tcPr>
          <w:p>
            <w:pPr>
              <w:tabs>
                <w:tab w:val="left" w:pos="851"/>
              </w:tabs>
              <w:spacing w:line="5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696" w:type="dxa"/>
            <w:vAlign w:val="center"/>
          </w:tcPr>
          <w:p>
            <w:pPr>
              <w:tabs>
                <w:tab w:val="left" w:pos="851"/>
              </w:tabs>
              <w:spacing w:line="500" w:lineRule="exact"/>
              <w:rPr>
                <w:rFonts w:ascii="宋体" w:hAnsi="宋体"/>
                <w:szCs w:val="21"/>
              </w:rPr>
            </w:pPr>
            <w:r>
              <w:rPr>
                <w:rFonts w:hint="eastAsia" w:ascii="宋体" w:hAnsi="宋体"/>
                <w:szCs w:val="21"/>
              </w:rPr>
              <w:t>2</w:t>
            </w:r>
          </w:p>
        </w:tc>
        <w:tc>
          <w:tcPr>
            <w:tcW w:w="3231" w:type="dxa"/>
            <w:vAlign w:val="center"/>
          </w:tcPr>
          <w:p>
            <w:pPr>
              <w:tabs>
                <w:tab w:val="left" w:pos="851"/>
              </w:tabs>
              <w:spacing w:line="500" w:lineRule="exact"/>
              <w:rPr>
                <w:rFonts w:ascii="宋体" w:hAnsi="宋体"/>
                <w:szCs w:val="21"/>
              </w:rPr>
            </w:pPr>
            <w:r>
              <w:rPr>
                <w:rFonts w:hint="eastAsia" w:ascii="宋体" w:hAnsi="宋体"/>
                <w:szCs w:val="21"/>
              </w:rPr>
              <w:t>审计报告内容不完整，或报告、底稿、确证单内容不对应、数据不一致的，每发现一个扣1分</w:t>
            </w:r>
          </w:p>
        </w:tc>
        <w:tc>
          <w:tcPr>
            <w:tcW w:w="731" w:type="dxa"/>
            <w:vAlign w:val="center"/>
          </w:tcPr>
          <w:p>
            <w:pPr>
              <w:tabs>
                <w:tab w:val="left" w:pos="851"/>
              </w:tabs>
              <w:spacing w:line="500" w:lineRule="exact"/>
              <w:rPr>
                <w:rFonts w:ascii="宋体" w:hAnsi="宋体"/>
                <w:szCs w:val="21"/>
              </w:rPr>
            </w:pPr>
            <w:r>
              <w:rPr>
                <w:rFonts w:hint="eastAsia" w:ascii="宋体" w:hAnsi="宋体"/>
                <w:szCs w:val="21"/>
              </w:rPr>
              <w:t>10</w:t>
            </w:r>
          </w:p>
        </w:tc>
        <w:tc>
          <w:tcPr>
            <w:tcW w:w="766" w:type="dxa"/>
            <w:vAlign w:val="center"/>
          </w:tcPr>
          <w:p>
            <w:pPr>
              <w:tabs>
                <w:tab w:val="left" w:pos="851"/>
              </w:tabs>
              <w:spacing w:line="500" w:lineRule="exact"/>
              <w:rPr>
                <w:rFonts w:ascii="宋体" w:hAnsi="宋体"/>
                <w:szCs w:val="21"/>
              </w:rPr>
            </w:pPr>
            <w:r>
              <w:rPr>
                <w:rFonts w:hint="eastAsia" w:ascii="宋体" w:hAnsi="宋体"/>
                <w:szCs w:val="21"/>
              </w:rPr>
              <w:t>　</w:t>
            </w:r>
          </w:p>
        </w:tc>
        <w:tc>
          <w:tcPr>
            <w:tcW w:w="1217" w:type="dxa"/>
            <w:vAlign w:val="center"/>
          </w:tcPr>
          <w:p>
            <w:pPr>
              <w:tabs>
                <w:tab w:val="left" w:pos="851"/>
              </w:tabs>
              <w:spacing w:line="500" w:lineRule="exact"/>
              <w:rPr>
                <w:rFonts w:ascii="宋体" w:hAnsi="宋体"/>
                <w:szCs w:val="21"/>
              </w:rPr>
            </w:pPr>
            <w:r>
              <w:rPr>
                <w:rFonts w:hint="eastAsia" w:ascii="宋体" w:hAnsi="宋体"/>
                <w:szCs w:val="21"/>
              </w:rPr>
              <w:t>　</w:t>
            </w:r>
          </w:p>
        </w:tc>
        <w:tc>
          <w:tcPr>
            <w:tcW w:w="1030" w:type="dxa"/>
            <w:vAlign w:val="center"/>
          </w:tcPr>
          <w:p>
            <w:pPr>
              <w:tabs>
                <w:tab w:val="left" w:pos="851"/>
              </w:tabs>
              <w:spacing w:line="500" w:lineRule="exact"/>
              <w:rPr>
                <w:rFonts w:ascii="宋体" w:hAnsi="宋体"/>
                <w:szCs w:val="21"/>
              </w:rPr>
            </w:pPr>
            <w:r>
              <w:rPr>
                <w:rFonts w:hint="eastAsia" w:ascii="宋体" w:hAnsi="宋体"/>
                <w:szCs w:val="21"/>
              </w:rPr>
              <w:t>　</w:t>
            </w:r>
          </w:p>
        </w:tc>
        <w:tc>
          <w:tcPr>
            <w:tcW w:w="846" w:type="dxa"/>
            <w:vAlign w:val="center"/>
          </w:tcPr>
          <w:p>
            <w:pPr>
              <w:tabs>
                <w:tab w:val="left" w:pos="851"/>
              </w:tabs>
              <w:spacing w:line="500" w:lineRule="exact"/>
              <w:rPr>
                <w:rFonts w:ascii="宋体" w:hAnsi="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696" w:type="dxa"/>
            <w:vAlign w:val="center"/>
          </w:tcPr>
          <w:p>
            <w:pPr>
              <w:tabs>
                <w:tab w:val="left" w:pos="851"/>
              </w:tabs>
              <w:spacing w:line="500" w:lineRule="exact"/>
              <w:rPr>
                <w:rFonts w:ascii="宋体" w:hAnsi="宋体"/>
                <w:szCs w:val="21"/>
              </w:rPr>
            </w:pPr>
            <w:r>
              <w:rPr>
                <w:rFonts w:hint="eastAsia" w:ascii="宋体" w:hAnsi="宋体"/>
                <w:szCs w:val="21"/>
              </w:rPr>
              <w:t>3</w:t>
            </w:r>
          </w:p>
        </w:tc>
        <w:tc>
          <w:tcPr>
            <w:tcW w:w="3231" w:type="dxa"/>
            <w:vAlign w:val="center"/>
          </w:tcPr>
          <w:p>
            <w:pPr>
              <w:tabs>
                <w:tab w:val="left" w:pos="851"/>
              </w:tabs>
              <w:spacing w:line="500" w:lineRule="exact"/>
              <w:rPr>
                <w:rFonts w:ascii="宋体" w:hAnsi="宋体"/>
                <w:szCs w:val="21"/>
              </w:rPr>
            </w:pPr>
            <w:r>
              <w:rPr>
                <w:rFonts w:hint="eastAsia" w:ascii="宋体" w:hAnsi="宋体"/>
                <w:szCs w:val="21"/>
              </w:rPr>
              <w:t>审计档案资料不齐全，每发现一个扣1分</w:t>
            </w:r>
          </w:p>
        </w:tc>
        <w:tc>
          <w:tcPr>
            <w:tcW w:w="731" w:type="dxa"/>
            <w:vAlign w:val="center"/>
          </w:tcPr>
          <w:p>
            <w:pPr>
              <w:tabs>
                <w:tab w:val="left" w:pos="851"/>
              </w:tabs>
              <w:spacing w:line="500" w:lineRule="exact"/>
              <w:rPr>
                <w:rFonts w:ascii="宋体" w:hAnsi="宋体"/>
                <w:szCs w:val="21"/>
              </w:rPr>
            </w:pPr>
            <w:r>
              <w:rPr>
                <w:rFonts w:hint="eastAsia" w:ascii="宋体" w:hAnsi="宋体"/>
                <w:szCs w:val="21"/>
              </w:rPr>
              <w:t>10</w:t>
            </w:r>
          </w:p>
        </w:tc>
        <w:tc>
          <w:tcPr>
            <w:tcW w:w="766" w:type="dxa"/>
            <w:vAlign w:val="center"/>
          </w:tcPr>
          <w:p>
            <w:pPr>
              <w:tabs>
                <w:tab w:val="left" w:pos="851"/>
              </w:tabs>
              <w:spacing w:line="500" w:lineRule="exact"/>
              <w:rPr>
                <w:rFonts w:ascii="宋体" w:hAnsi="宋体"/>
                <w:szCs w:val="21"/>
              </w:rPr>
            </w:pPr>
            <w:r>
              <w:rPr>
                <w:rFonts w:hint="eastAsia" w:ascii="宋体" w:hAnsi="宋体"/>
                <w:szCs w:val="21"/>
              </w:rPr>
              <w:t>　</w:t>
            </w:r>
          </w:p>
        </w:tc>
        <w:tc>
          <w:tcPr>
            <w:tcW w:w="1217" w:type="dxa"/>
            <w:vAlign w:val="center"/>
          </w:tcPr>
          <w:p>
            <w:pPr>
              <w:tabs>
                <w:tab w:val="left" w:pos="851"/>
              </w:tabs>
              <w:spacing w:line="500" w:lineRule="exact"/>
              <w:rPr>
                <w:rFonts w:ascii="宋体" w:hAnsi="宋体"/>
                <w:szCs w:val="21"/>
              </w:rPr>
            </w:pPr>
            <w:r>
              <w:rPr>
                <w:rFonts w:hint="eastAsia" w:ascii="宋体" w:hAnsi="宋体"/>
                <w:szCs w:val="21"/>
              </w:rPr>
              <w:t>　</w:t>
            </w:r>
          </w:p>
        </w:tc>
        <w:tc>
          <w:tcPr>
            <w:tcW w:w="1030" w:type="dxa"/>
            <w:vAlign w:val="center"/>
          </w:tcPr>
          <w:p>
            <w:pPr>
              <w:tabs>
                <w:tab w:val="left" w:pos="851"/>
              </w:tabs>
              <w:spacing w:line="500" w:lineRule="exact"/>
              <w:rPr>
                <w:rFonts w:ascii="宋体" w:hAnsi="宋体"/>
                <w:szCs w:val="21"/>
              </w:rPr>
            </w:pPr>
            <w:r>
              <w:rPr>
                <w:rFonts w:hint="eastAsia" w:ascii="宋体" w:hAnsi="宋体"/>
                <w:szCs w:val="21"/>
              </w:rPr>
              <w:t>　</w:t>
            </w:r>
          </w:p>
        </w:tc>
        <w:tc>
          <w:tcPr>
            <w:tcW w:w="846" w:type="dxa"/>
            <w:vAlign w:val="center"/>
          </w:tcPr>
          <w:p>
            <w:pPr>
              <w:tabs>
                <w:tab w:val="left" w:pos="851"/>
              </w:tabs>
              <w:spacing w:line="500" w:lineRule="exact"/>
              <w:rPr>
                <w:rFonts w:ascii="宋体" w:hAnsi="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696" w:type="dxa"/>
            <w:vAlign w:val="center"/>
          </w:tcPr>
          <w:p>
            <w:pPr>
              <w:tabs>
                <w:tab w:val="left" w:pos="851"/>
              </w:tabs>
              <w:spacing w:line="500" w:lineRule="exact"/>
              <w:rPr>
                <w:rFonts w:ascii="宋体" w:hAnsi="宋体"/>
                <w:szCs w:val="21"/>
              </w:rPr>
            </w:pPr>
            <w:r>
              <w:rPr>
                <w:rFonts w:hint="eastAsia" w:ascii="宋体" w:hAnsi="宋体"/>
                <w:szCs w:val="21"/>
              </w:rPr>
              <w:t>4</w:t>
            </w:r>
          </w:p>
        </w:tc>
        <w:tc>
          <w:tcPr>
            <w:tcW w:w="3231" w:type="dxa"/>
            <w:vAlign w:val="center"/>
          </w:tcPr>
          <w:p>
            <w:pPr>
              <w:tabs>
                <w:tab w:val="left" w:pos="851"/>
              </w:tabs>
              <w:spacing w:line="500" w:lineRule="exact"/>
              <w:rPr>
                <w:rFonts w:ascii="宋体" w:hAnsi="宋体"/>
                <w:szCs w:val="21"/>
              </w:rPr>
            </w:pPr>
            <w:r>
              <w:rPr>
                <w:rFonts w:hint="eastAsia" w:ascii="宋体" w:hAnsi="宋体"/>
                <w:szCs w:val="21"/>
              </w:rPr>
              <w:t>投标人配置人员与投标文件不一致且没有报采购人同意更换的，每发现一次扣5分</w:t>
            </w:r>
          </w:p>
        </w:tc>
        <w:tc>
          <w:tcPr>
            <w:tcW w:w="731" w:type="dxa"/>
            <w:vAlign w:val="center"/>
          </w:tcPr>
          <w:p>
            <w:pPr>
              <w:tabs>
                <w:tab w:val="left" w:pos="851"/>
              </w:tabs>
              <w:spacing w:line="500" w:lineRule="exact"/>
              <w:rPr>
                <w:rFonts w:ascii="宋体" w:hAnsi="宋体"/>
                <w:szCs w:val="21"/>
              </w:rPr>
            </w:pPr>
            <w:r>
              <w:rPr>
                <w:rFonts w:hint="eastAsia" w:ascii="宋体" w:hAnsi="宋体"/>
                <w:szCs w:val="21"/>
              </w:rPr>
              <w:t>10</w:t>
            </w:r>
          </w:p>
        </w:tc>
        <w:tc>
          <w:tcPr>
            <w:tcW w:w="766" w:type="dxa"/>
            <w:vAlign w:val="center"/>
          </w:tcPr>
          <w:p>
            <w:pPr>
              <w:tabs>
                <w:tab w:val="left" w:pos="851"/>
              </w:tabs>
              <w:spacing w:line="500" w:lineRule="exact"/>
              <w:rPr>
                <w:rFonts w:ascii="宋体" w:hAnsi="宋体"/>
                <w:szCs w:val="21"/>
              </w:rPr>
            </w:pPr>
            <w:r>
              <w:rPr>
                <w:rFonts w:hint="eastAsia" w:ascii="宋体" w:hAnsi="宋体"/>
                <w:szCs w:val="21"/>
              </w:rPr>
              <w:t>　</w:t>
            </w:r>
          </w:p>
        </w:tc>
        <w:tc>
          <w:tcPr>
            <w:tcW w:w="1217" w:type="dxa"/>
            <w:vAlign w:val="center"/>
          </w:tcPr>
          <w:p>
            <w:pPr>
              <w:tabs>
                <w:tab w:val="left" w:pos="851"/>
              </w:tabs>
              <w:spacing w:line="500" w:lineRule="exact"/>
              <w:rPr>
                <w:rFonts w:ascii="宋体" w:hAnsi="宋体"/>
                <w:szCs w:val="21"/>
              </w:rPr>
            </w:pPr>
            <w:r>
              <w:rPr>
                <w:rFonts w:hint="eastAsia" w:ascii="宋体" w:hAnsi="宋体"/>
                <w:szCs w:val="21"/>
              </w:rPr>
              <w:t>　</w:t>
            </w:r>
          </w:p>
        </w:tc>
        <w:tc>
          <w:tcPr>
            <w:tcW w:w="1030" w:type="dxa"/>
            <w:vAlign w:val="center"/>
          </w:tcPr>
          <w:p>
            <w:pPr>
              <w:tabs>
                <w:tab w:val="left" w:pos="851"/>
              </w:tabs>
              <w:spacing w:line="500" w:lineRule="exact"/>
              <w:rPr>
                <w:rFonts w:ascii="宋体" w:hAnsi="宋体"/>
                <w:szCs w:val="21"/>
              </w:rPr>
            </w:pPr>
            <w:r>
              <w:rPr>
                <w:rFonts w:hint="eastAsia" w:ascii="宋体" w:hAnsi="宋体"/>
                <w:szCs w:val="21"/>
              </w:rPr>
              <w:t>　</w:t>
            </w:r>
          </w:p>
        </w:tc>
        <w:tc>
          <w:tcPr>
            <w:tcW w:w="846" w:type="dxa"/>
            <w:vAlign w:val="center"/>
          </w:tcPr>
          <w:p>
            <w:pPr>
              <w:tabs>
                <w:tab w:val="left" w:pos="851"/>
              </w:tabs>
              <w:spacing w:line="500" w:lineRule="exact"/>
              <w:rPr>
                <w:rFonts w:ascii="宋体" w:hAnsi="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696" w:type="dxa"/>
            <w:vAlign w:val="center"/>
          </w:tcPr>
          <w:p>
            <w:pPr>
              <w:tabs>
                <w:tab w:val="left" w:pos="851"/>
              </w:tabs>
              <w:spacing w:line="500" w:lineRule="exact"/>
              <w:rPr>
                <w:rFonts w:ascii="宋体" w:hAnsi="宋体"/>
                <w:szCs w:val="21"/>
              </w:rPr>
            </w:pPr>
            <w:r>
              <w:rPr>
                <w:rFonts w:hint="eastAsia" w:ascii="宋体" w:hAnsi="宋体"/>
                <w:szCs w:val="21"/>
              </w:rPr>
              <w:t>5</w:t>
            </w:r>
          </w:p>
        </w:tc>
        <w:tc>
          <w:tcPr>
            <w:tcW w:w="3231" w:type="dxa"/>
            <w:vAlign w:val="center"/>
          </w:tcPr>
          <w:p>
            <w:pPr>
              <w:tabs>
                <w:tab w:val="left" w:pos="851"/>
              </w:tabs>
              <w:spacing w:line="500" w:lineRule="exact"/>
              <w:rPr>
                <w:rFonts w:ascii="宋体" w:hAnsi="宋体"/>
                <w:szCs w:val="21"/>
              </w:rPr>
            </w:pPr>
            <w:r>
              <w:rPr>
                <w:rFonts w:hint="eastAsia" w:ascii="宋体" w:hAnsi="宋体"/>
                <w:szCs w:val="21"/>
              </w:rPr>
              <w:t>审计人员态度恶劣不服从采购人管理的，每发现一次扣2分</w:t>
            </w:r>
          </w:p>
        </w:tc>
        <w:tc>
          <w:tcPr>
            <w:tcW w:w="731" w:type="dxa"/>
            <w:vAlign w:val="center"/>
          </w:tcPr>
          <w:p>
            <w:pPr>
              <w:tabs>
                <w:tab w:val="left" w:pos="851"/>
              </w:tabs>
              <w:spacing w:line="500" w:lineRule="exact"/>
              <w:rPr>
                <w:rFonts w:ascii="宋体" w:hAnsi="宋体"/>
                <w:szCs w:val="21"/>
              </w:rPr>
            </w:pPr>
            <w:r>
              <w:rPr>
                <w:rFonts w:hint="eastAsia" w:ascii="宋体" w:hAnsi="宋体"/>
                <w:szCs w:val="21"/>
              </w:rPr>
              <w:t>10</w:t>
            </w:r>
          </w:p>
        </w:tc>
        <w:tc>
          <w:tcPr>
            <w:tcW w:w="766" w:type="dxa"/>
            <w:vAlign w:val="center"/>
          </w:tcPr>
          <w:p>
            <w:pPr>
              <w:tabs>
                <w:tab w:val="left" w:pos="851"/>
              </w:tabs>
              <w:spacing w:line="500" w:lineRule="exact"/>
              <w:rPr>
                <w:rFonts w:ascii="宋体" w:hAnsi="宋体"/>
                <w:szCs w:val="21"/>
              </w:rPr>
            </w:pPr>
            <w:r>
              <w:rPr>
                <w:rFonts w:hint="eastAsia" w:ascii="宋体" w:hAnsi="宋体"/>
                <w:szCs w:val="21"/>
              </w:rPr>
              <w:t>　</w:t>
            </w:r>
          </w:p>
        </w:tc>
        <w:tc>
          <w:tcPr>
            <w:tcW w:w="1217" w:type="dxa"/>
            <w:vAlign w:val="center"/>
          </w:tcPr>
          <w:p>
            <w:pPr>
              <w:tabs>
                <w:tab w:val="left" w:pos="851"/>
              </w:tabs>
              <w:spacing w:line="500" w:lineRule="exact"/>
              <w:rPr>
                <w:rFonts w:ascii="宋体" w:hAnsi="宋体"/>
                <w:szCs w:val="21"/>
              </w:rPr>
            </w:pPr>
            <w:r>
              <w:rPr>
                <w:rFonts w:hint="eastAsia" w:ascii="宋体" w:hAnsi="宋体"/>
                <w:szCs w:val="21"/>
              </w:rPr>
              <w:t>　</w:t>
            </w:r>
          </w:p>
        </w:tc>
        <w:tc>
          <w:tcPr>
            <w:tcW w:w="1030" w:type="dxa"/>
            <w:vAlign w:val="center"/>
          </w:tcPr>
          <w:p>
            <w:pPr>
              <w:tabs>
                <w:tab w:val="left" w:pos="851"/>
              </w:tabs>
              <w:spacing w:line="500" w:lineRule="exact"/>
              <w:rPr>
                <w:rFonts w:ascii="宋体" w:hAnsi="宋体"/>
                <w:szCs w:val="21"/>
              </w:rPr>
            </w:pPr>
            <w:r>
              <w:rPr>
                <w:rFonts w:hint="eastAsia" w:ascii="宋体" w:hAnsi="宋体"/>
                <w:szCs w:val="21"/>
              </w:rPr>
              <w:t>　</w:t>
            </w:r>
          </w:p>
        </w:tc>
        <w:tc>
          <w:tcPr>
            <w:tcW w:w="846" w:type="dxa"/>
            <w:vAlign w:val="center"/>
          </w:tcPr>
          <w:p>
            <w:pPr>
              <w:tabs>
                <w:tab w:val="left" w:pos="851"/>
              </w:tabs>
              <w:spacing w:line="500" w:lineRule="exact"/>
              <w:rPr>
                <w:rFonts w:ascii="宋体" w:hAnsi="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696" w:type="dxa"/>
            <w:vAlign w:val="center"/>
          </w:tcPr>
          <w:p>
            <w:pPr>
              <w:tabs>
                <w:tab w:val="left" w:pos="851"/>
              </w:tabs>
              <w:spacing w:line="500" w:lineRule="exact"/>
              <w:rPr>
                <w:rFonts w:ascii="宋体" w:hAnsi="宋体"/>
                <w:szCs w:val="21"/>
              </w:rPr>
            </w:pPr>
            <w:r>
              <w:rPr>
                <w:rFonts w:hint="eastAsia" w:ascii="宋体" w:hAnsi="宋体"/>
                <w:szCs w:val="21"/>
              </w:rPr>
              <w:t>6</w:t>
            </w:r>
          </w:p>
        </w:tc>
        <w:tc>
          <w:tcPr>
            <w:tcW w:w="3231" w:type="dxa"/>
            <w:vAlign w:val="center"/>
          </w:tcPr>
          <w:p>
            <w:pPr>
              <w:tabs>
                <w:tab w:val="left" w:pos="851"/>
              </w:tabs>
              <w:spacing w:line="500" w:lineRule="exact"/>
              <w:rPr>
                <w:rFonts w:ascii="宋体" w:hAnsi="宋体"/>
                <w:szCs w:val="21"/>
              </w:rPr>
            </w:pPr>
            <w:r>
              <w:rPr>
                <w:rFonts w:hint="eastAsia" w:ascii="宋体" w:hAnsi="宋体"/>
                <w:szCs w:val="21"/>
              </w:rPr>
              <w:t>审计人员不遵守考勤纪律，不请假且迟到早退的，每发现一次扣1分</w:t>
            </w:r>
          </w:p>
        </w:tc>
        <w:tc>
          <w:tcPr>
            <w:tcW w:w="731" w:type="dxa"/>
            <w:vAlign w:val="center"/>
          </w:tcPr>
          <w:p>
            <w:pPr>
              <w:tabs>
                <w:tab w:val="left" w:pos="851"/>
              </w:tabs>
              <w:spacing w:line="500" w:lineRule="exact"/>
              <w:rPr>
                <w:rFonts w:ascii="宋体" w:hAnsi="宋体"/>
                <w:szCs w:val="21"/>
              </w:rPr>
            </w:pPr>
            <w:r>
              <w:rPr>
                <w:rFonts w:hint="eastAsia" w:ascii="宋体" w:hAnsi="宋体"/>
                <w:szCs w:val="21"/>
              </w:rPr>
              <w:t>10</w:t>
            </w:r>
          </w:p>
        </w:tc>
        <w:tc>
          <w:tcPr>
            <w:tcW w:w="766" w:type="dxa"/>
            <w:vAlign w:val="center"/>
          </w:tcPr>
          <w:p>
            <w:pPr>
              <w:tabs>
                <w:tab w:val="left" w:pos="851"/>
              </w:tabs>
              <w:spacing w:line="500" w:lineRule="exact"/>
              <w:rPr>
                <w:rFonts w:ascii="宋体" w:hAnsi="宋体"/>
                <w:szCs w:val="21"/>
              </w:rPr>
            </w:pPr>
            <w:r>
              <w:rPr>
                <w:rFonts w:hint="eastAsia" w:ascii="宋体" w:hAnsi="宋体"/>
                <w:szCs w:val="21"/>
              </w:rPr>
              <w:t>　</w:t>
            </w:r>
          </w:p>
        </w:tc>
        <w:tc>
          <w:tcPr>
            <w:tcW w:w="1217" w:type="dxa"/>
            <w:vAlign w:val="center"/>
          </w:tcPr>
          <w:p>
            <w:pPr>
              <w:tabs>
                <w:tab w:val="left" w:pos="851"/>
              </w:tabs>
              <w:spacing w:line="500" w:lineRule="exact"/>
              <w:rPr>
                <w:rFonts w:ascii="宋体" w:hAnsi="宋体"/>
                <w:szCs w:val="21"/>
              </w:rPr>
            </w:pPr>
            <w:r>
              <w:rPr>
                <w:rFonts w:hint="eastAsia" w:ascii="宋体" w:hAnsi="宋体"/>
                <w:szCs w:val="21"/>
              </w:rPr>
              <w:t>　</w:t>
            </w:r>
          </w:p>
        </w:tc>
        <w:tc>
          <w:tcPr>
            <w:tcW w:w="1030" w:type="dxa"/>
            <w:vAlign w:val="center"/>
          </w:tcPr>
          <w:p>
            <w:pPr>
              <w:tabs>
                <w:tab w:val="left" w:pos="851"/>
              </w:tabs>
              <w:spacing w:line="500" w:lineRule="exact"/>
              <w:rPr>
                <w:rFonts w:ascii="宋体" w:hAnsi="宋体"/>
                <w:szCs w:val="21"/>
              </w:rPr>
            </w:pPr>
            <w:r>
              <w:rPr>
                <w:rFonts w:hint="eastAsia" w:ascii="宋体" w:hAnsi="宋体"/>
                <w:szCs w:val="21"/>
              </w:rPr>
              <w:t>　</w:t>
            </w:r>
          </w:p>
        </w:tc>
        <w:tc>
          <w:tcPr>
            <w:tcW w:w="846" w:type="dxa"/>
            <w:vAlign w:val="center"/>
          </w:tcPr>
          <w:p>
            <w:pPr>
              <w:tabs>
                <w:tab w:val="left" w:pos="851"/>
              </w:tabs>
              <w:spacing w:line="500" w:lineRule="exact"/>
              <w:rPr>
                <w:rFonts w:ascii="宋体" w:hAnsi="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696" w:type="dxa"/>
            <w:vAlign w:val="center"/>
          </w:tcPr>
          <w:p>
            <w:pPr>
              <w:tabs>
                <w:tab w:val="left" w:pos="851"/>
              </w:tabs>
              <w:spacing w:line="500" w:lineRule="exact"/>
              <w:rPr>
                <w:rFonts w:ascii="宋体" w:hAnsi="宋体"/>
                <w:szCs w:val="21"/>
              </w:rPr>
            </w:pPr>
            <w:r>
              <w:rPr>
                <w:rFonts w:hint="eastAsia" w:ascii="宋体" w:hAnsi="宋体"/>
                <w:szCs w:val="21"/>
              </w:rPr>
              <w:t>7</w:t>
            </w:r>
          </w:p>
        </w:tc>
        <w:tc>
          <w:tcPr>
            <w:tcW w:w="3231" w:type="dxa"/>
            <w:vAlign w:val="center"/>
          </w:tcPr>
          <w:p>
            <w:pPr>
              <w:tabs>
                <w:tab w:val="left" w:pos="851"/>
              </w:tabs>
              <w:spacing w:line="500" w:lineRule="exact"/>
              <w:rPr>
                <w:rFonts w:ascii="宋体" w:hAnsi="宋体"/>
                <w:szCs w:val="21"/>
              </w:rPr>
            </w:pPr>
            <w:r>
              <w:rPr>
                <w:rFonts w:hint="eastAsia" w:ascii="宋体" w:hAnsi="宋体"/>
                <w:szCs w:val="21"/>
              </w:rPr>
              <w:t>经采购人通知后响应时间不符合招标文件要求的，每有一次扣2分</w:t>
            </w:r>
          </w:p>
        </w:tc>
        <w:tc>
          <w:tcPr>
            <w:tcW w:w="731" w:type="dxa"/>
            <w:vAlign w:val="center"/>
          </w:tcPr>
          <w:p>
            <w:pPr>
              <w:tabs>
                <w:tab w:val="left" w:pos="851"/>
              </w:tabs>
              <w:spacing w:line="500" w:lineRule="exact"/>
              <w:rPr>
                <w:rFonts w:ascii="宋体" w:hAnsi="宋体"/>
                <w:szCs w:val="21"/>
              </w:rPr>
            </w:pPr>
            <w:r>
              <w:rPr>
                <w:rFonts w:hint="eastAsia" w:ascii="宋体" w:hAnsi="宋体"/>
                <w:szCs w:val="21"/>
              </w:rPr>
              <w:t>10</w:t>
            </w:r>
          </w:p>
        </w:tc>
        <w:tc>
          <w:tcPr>
            <w:tcW w:w="766" w:type="dxa"/>
            <w:vAlign w:val="center"/>
          </w:tcPr>
          <w:p>
            <w:pPr>
              <w:tabs>
                <w:tab w:val="left" w:pos="851"/>
              </w:tabs>
              <w:spacing w:line="500" w:lineRule="exact"/>
              <w:rPr>
                <w:rFonts w:ascii="宋体" w:hAnsi="宋体"/>
                <w:szCs w:val="21"/>
              </w:rPr>
            </w:pPr>
            <w:r>
              <w:rPr>
                <w:rFonts w:hint="eastAsia" w:ascii="宋体" w:hAnsi="宋体"/>
                <w:szCs w:val="21"/>
              </w:rPr>
              <w:t>　</w:t>
            </w:r>
          </w:p>
        </w:tc>
        <w:tc>
          <w:tcPr>
            <w:tcW w:w="1217" w:type="dxa"/>
            <w:vAlign w:val="center"/>
          </w:tcPr>
          <w:p>
            <w:pPr>
              <w:tabs>
                <w:tab w:val="left" w:pos="851"/>
              </w:tabs>
              <w:spacing w:line="500" w:lineRule="exact"/>
              <w:rPr>
                <w:rFonts w:ascii="宋体" w:hAnsi="宋体"/>
                <w:szCs w:val="21"/>
              </w:rPr>
            </w:pPr>
            <w:r>
              <w:rPr>
                <w:rFonts w:hint="eastAsia" w:ascii="宋体" w:hAnsi="宋体"/>
                <w:szCs w:val="21"/>
              </w:rPr>
              <w:t>　</w:t>
            </w:r>
          </w:p>
        </w:tc>
        <w:tc>
          <w:tcPr>
            <w:tcW w:w="1030" w:type="dxa"/>
            <w:vAlign w:val="center"/>
          </w:tcPr>
          <w:p>
            <w:pPr>
              <w:tabs>
                <w:tab w:val="left" w:pos="851"/>
              </w:tabs>
              <w:spacing w:line="500" w:lineRule="exact"/>
              <w:rPr>
                <w:rFonts w:ascii="宋体" w:hAnsi="宋体"/>
                <w:szCs w:val="21"/>
              </w:rPr>
            </w:pPr>
            <w:r>
              <w:rPr>
                <w:rFonts w:hint="eastAsia" w:ascii="宋体" w:hAnsi="宋体"/>
                <w:szCs w:val="21"/>
              </w:rPr>
              <w:t>　</w:t>
            </w:r>
          </w:p>
        </w:tc>
        <w:tc>
          <w:tcPr>
            <w:tcW w:w="846" w:type="dxa"/>
            <w:vAlign w:val="center"/>
          </w:tcPr>
          <w:p>
            <w:pPr>
              <w:tabs>
                <w:tab w:val="left" w:pos="851"/>
              </w:tabs>
              <w:spacing w:line="500" w:lineRule="exact"/>
              <w:rPr>
                <w:rFonts w:ascii="宋体" w:hAnsi="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3927" w:type="dxa"/>
            <w:gridSpan w:val="2"/>
            <w:vAlign w:val="center"/>
          </w:tcPr>
          <w:p>
            <w:pPr>
              <w:tabs>
                <w:tab w:val="left" w:pos="851"/>
              </w:tabs>
              <w:spacing w:line="500" w:lineRule="exact"/>
              <w:rPr>
                <w:rFonts w:ascii="宋体" w:hAnsi="宋体"/>
                <w:szCs w:val="21"/>
              </w:rPr>
            </w:pPr>
            <w:r>
              <w:rPr>
                <w:rFonts w:hint="eastAsia" w:ascii="宋体" w:hAnsi="宋体"/>
                <w:szCs w:val="21"/>
              </w:rPr>
              <w:t>合  计</w:t>
            </w:r>
          </w:p>
        </w:tc>
        <w:tc>
          <w:tcPr>
            <w:tcW w:w="731" w:type="dxa"/>
            <w:vAlign w:val="center"/>
          </w:tcPr>
          <w:p>
            <w:pPr>
              <w:tabs>
                <w:tab w:val="left" w:pos="851"/>
              </w:tabs>
              <w:spacing w:line="500" w:lineRule="exact"/>
              <w:rPr>
                <w:rFonts w:ascii="宋体" w:hAnsi="宋体"/>
                <w:szCs w:val="21"/>
              </w:rPr>
            </w:pPr>
            <w:r>
              <w:rPr>
                <w:rFonts w:hint="eastAsia" w:ascii="宋体" w:hAnsi="宋体"/>
                <w:szCs w:val="21"/>
              </w:rPr>
              <w:t>100</w:t>
            </w:r>
          </w:p>
        </w:tc>
        <w:tc>
          <w:tcPr>
            <w:tcW w:w="766" w:type="dxa"/>
            <w:vAlign w:val="center"/>
          </w:tcPr>
          <w:p>
            <w:pPr>
              <w:tabs>
                <w:tab w:val="left" w:pos="851"/>
              </w:tabs>
              <w:spacing w:line="500" w:lineRule="exact"/>
              <w:rPr>
                <w:rFonts w:ascii="宋体" w:hAnsi="宋体"/>
                <w:szCs w:val="21"/>
              </w:rPr>
            </w:pPr>
            <w:r>
              <w:rPr>
                <w:rFonts w:hint="eastAsia" w:ascii="宋体" w:hAnsi="宋体"/>
                <w:szCs w:val="21"/>
              </w:rPr>
              <w:t>　</w:t>
            </w:r>
          </w:p>
        </w:tc>
        <w:tc>
          <w:tcPr>
            <w:tcW w:w="1217" w:type="dxa"/>
            <w:vAlign w:val="center"/>
          </w:tcPr>
          <w:p>
            <w:pPr>
              <w:tabs>
                <w:tab w:val="left" w:pos="851"/>
              </w:tabs>
              <w:spacing w:line="500" w:lineRule="exact"/>
              <w:rPr>
                <w:rFonts w:ascii="宋体" w:hAnsi="宋体"/>
                <w:szCs w:val="21"/>
              </w:rPr>
            </w:pPr>
            <w:r>
              <w:rPr>
                <w:rFonts w:hint="eastAsia" w:ascii="宋体" w:hAnsi="宋体"/>
                <w:szCs w:val="21"/>
              </w:rPr>
              <w:t>　</w:t>
            </w:r>
          </w:p>
        </w:tc>
        <w:tc>
          <w:tcPr>
            <w:tcW w:w="1030" w:type="dxa"/>
            <w:vAlign w:val="center"/>
          </w:tcPr>
          <w:p>
            <w:pPr>
              <w:tabs>
                <w:tab w:val="left" w:pos="851"/>
              </w:tabs>
              <w:spacing w:line="500" w:lineRule="exact"/>
              <w:rPr>
                <w:rFonts w:ascii="宋体" w:hAnsi="宋体"/>
                <w:szCs w:val="21"/>
              </w:rPr>
            </w:pPr>
            <w:r>
              <w:rPr>
                <w:rFonts w:hint="eastAsia" w:ascii="宋体" w:hAnsi="宋体"/>
                <w:szCs w:val="21"/>
              </w:rPr>
              <w:t>　</w:t>
            </w:r>
          </w:p>
        </w:tc>
        <w:tc>
          <w:tcPr>
            <w:tcW w:w="846" w:type="dxa"/>
            <w:vAlign w:val="center"/>
          </w:tcPr>
          <w:p>
            <w:pPr>
              <w:tabs>
                <w:tab w:val="left" w:pos="851"/>
              </w:tabs>
              <w:spacing w:line="500" w:lineRule="exact"/>
              <w:rPr>
                <w:rFonts w:ascii="宋体" w:hAnsi="宋体"/>
                <w:szCs w:val="21"/>
              </w:rPr>
            </w:pPr>
            <w:r>
              <w:rPr>
                <w:rFonts w:hint="eastAsia" w:ascii="宋体" w:hAnsi="宋体"/>
                <w:szCs w:val="21"/>
              </w:rPr>
              <w:t>　</w:t>
            </w:r>
          </w:p>
        </w:tc>
      </w:tr>
    </w:tbl>
    <w:p>
      <w:pPr>
        <w:tabs>
          <w:tab w:val="left" w:pos="851"/>
        </w:tabs>
        <w:spacing w:line="500" w:lineRule="exact"/>
        <w:rPr>
          <w:rFonts w:ascii="宋体" w:hAnsi="宋体"/>
          <w:sz w:val="24"/>
          <w:szCs w:val="24"/>
        </w:rPr>
      </w:pPr>
      <w:r>
        <w:rPr>
          <w:rFonts w:hint="eastAsia" w:ascii="宋体" w:hAnsi="宋体"/>
          <w:sz w:val="24"/>
          <w:szCs w:val="24"/>
        </w:rPr>
        <w:t xml:space="preserve"> （六）响应时间</w:t>
      </w:r>
    </w:p>
    <w:p>
      <w:pPr>
        <w:tabs>
          <w:tab w:val="left" w:pos="851"/>
        </w:tabs>
        <w:spacing w:line="500" w:lineRule="exact"/>
        <w:rPr>
          <w:rFonts w:ascii="宋体" w:hAnsi="宋体"/>
          <w:sz w:val="24"/>
          <w:szCs w:val="24"/>
        </w:rPr>
      </w:pPr>
      <w:r>
        <w:rPr>
          <w:rFonts w:hint="eastAsia" w:ascii="宋体" w:hAnsi="宋体"/>
          <w:sz w:val="24"/>
          <w:szCs w:val="24"/>
        </w:rPr>
        <w:t xml:space="preserve">    中标人在服务期内接到采购人安排参与审计项目的电话通知后，在2小时内指派专业人员到达采购人办公所在地，并且在工作中严格遵守考勤纪律。</w:t>
      </w:r>
    </w:p>
    <w:p>
      <w:pPr>
        <w:tabs>
          <w:tab w:val="left" w:pos="851"/>
        </w:tabs>
        <w:spacing w:line="500" w:lineRule="exact"/>
        <w:rPr>
          <w:rFonts w:ascii="宋体" w:hAnsi="宋体"/>
          <w:sz w:val="24"/>
          <w:szCs w:val="24"/>
        </w:rPr>
      </w:pPr>
      <w:r>
        <w:rPr>
          <w:rFonts w:hint="eastAsia" w:ascii="宋体" w:hAnsi="宋体"/>
          <w:sz w:val="24"/>
          <w:szCs w:val="24"/>
        </w:rPr>
        <w:t xml:space="preserve"> （七）知识产权及承诺</w:t>
      </w:r>
    </w:p>
    <w:p>
      <w:pPr>
        <w:tabs>
          <w:tab w:val="left" w:pos="851"/>
        </w:tabs>
        <w:spacing w:line="500" w:lineRule="exact"/>
        <w:rPr>
          <w:rFonts w:ascii="宋体" w:hAnsi="宋体"/>
          <w:sz w:val="24"/>
          <w:szCs w:val="24"/>
        </w:rPr>
      </w:pPr>
      <w:r>
        <w:rPr>
          <w:rFonts w:hint="eastAsia" w:ascii="宋体" w:hAnsi="宋体"/>
          <w:sz w:val="24"/>
          <w:szCs w:val="24"/>
        </w:rPr>
        <w:t xml:space="preserve"> （1）中标人保证所提供的服务或其任何一部分均不会侵犯任何第三方的专利权、商标权、著作权或其他合法权益，否则视为中标人违约，由此产生的一切损失由中标人承担。</w:t>
      </w:r>
    </w:p>
    <w:p>
      <w:pPr>
        <w:tabs>
          <w:tab w:val="left" w:pos="851"/>
        </w:tabs>
        <w:spacing w:line="500" w:lineRule="exact"/>
        <w:rPr>
          <w:rFonts w:ascii="宋体" w:hAnsi="宋体"/>
          <w:sz w:val="24"/>
          <w:szCs w:val="24"/>
        </w:rPr>
      </w:pPr>
      <w:r>
        <w:rPr>
          <w:rFonts w:hint="eastAsia" w:ascii="宋体" w:hAnsi="宋体"/>
          <w:sz w:val="24"/>
          <w:szCs w:val="24"/>
        </w:rPr>
        <w:t xml:space="preserve"> （2）本项目产生的知识产权归采购人拥有。</w:t>
      </w:r>
    </w:p>
    <w:p>
      <w:pPr>
        <w:tabs>
          <w:tab w:val="left" w:pos="851"/>
        </w:tabs>
        <w:spacing w:line="500" w:lineRule="exact"/>
        <w:rPr>
          <w:rFonts w:ascii="宋体" w:hAnsi="宋体"/>
          <w:sz w:val="24"/>
          <w:szCs w:val="24"/>
        </w:rPr>
      </w:pPr>
      <w:r>
        <w:rPr>
          <w:rFonts w:hint="eastAsia" w:ascii="宋体" w:hAnsi="宋体"/>
          <w:sz w:val="24"/>
          <w:szCs w:val="24"/>
        </w:rPr>
        <w:t>（八）违约责任</w:t>
      </w:r>
    </w:p>
    <w:p>
      <w:pPr>
        <w:tabs>
          <w:tab w:val="left" w:pos="851"/>
        </w:tabs>
        <w:spacing w:line="500" w:lineRule="exact"/>
        <w:rPr>
          <w:rFonts w:ascii="宋体" w:hAnsi="宋体"/>
          <w:sz w:val="24"/>
          <w:szCs w:val="24"/>
        </w:rPr>
      </w:pPr>
      <w:r>
        <w:rPr>
          <w:rFonts w:hint="eastAsia" w:ascii="宋体" w:hAnsi="宋体"/>
          <w:sz w:val="24"/>
          <w:szCs w:val="24"/>
        </w:rPr>
        <w:t xml:space="preserve">    如因中标人工作人员在履行职务过程中的疏忽、失职、过错等故意或者过失原因给采购人造成损失或侵害，包括但不限于采购人本身的财产损失、由此而导致的采购人对任何第三方的法律责任等，中标人对此均应承担全部的赔偿责任。</w:t>
      </w:r>
    </w:p>
    <w:p>
      <w:pPr>
        <w:pStyle w:val="16"/>
      </w:pPr>
    </w:p>
    <w:p>
      <w:pPr>
        <w:pStyle w:val="16"/>
      </w:pPr>
    </w:p>
    <w:p>
      <w:pPr>
        <w:pStyle w:val="16"/>
      </w:pPr>
    </w:p>
    <w:bookmarkEnd w:id="152"/>
    <w:p>
      <w:pPr>
        <w:tabs>
          <w:tab w:val="left" w:pos="993"/>
          <w:tab w:val="left" w:pos="1134"/>
        </w:tabs>
        <w:spacing w:before="78" w:line="560" w:lineRule="exact"/>
        <w:rPr>
          <w:rFonts w:ascii="宋体" w:hAnsi="宋体"/>
          <w:b/>
          <w:sz w:val="28"/>
          <w:szCs w:val="28"/>
          <w:lang w:val="zh-CN"/>
        </w:rPr>
      </w:pPr>
      <w:r>
        <w:rPr>
          <w:rFonts w:hint="eastAsia"/>
          <w:b/>
          <w:bCs/>
          <w:sz w:val="24"/>
          <w:szCs w:val="24"/>
        </w:rPr>
        <w:t>注：标注“★”为实质性要求。</w:t>
      </w:r>
    </w:p>
    <w:p>
      <w:pPr>
        <w:pStyle w:val="16"/>
        <w:rPr>
          <w:lang w:val="zh-CN"/>
        </w:rPr>
      </w:pPr>
    </w:p>
    <w:p>
      <w:pPr>
        <w:pStyle w:val="16"/>
        <w:rPr>
          <w:lang w:val="zh-CN"/>
        </w:rPr>
      </w:pPr>
    </w:p>
    <w:p>
      <w:pPr>
        <w:pStyle w:val="16"/>
        <w:rPr>
          <w:lang w:val="zh-CN"/>
        </w:rPr>
      </w:pPr>
    </w:p>
    <w:p>
      <w:pPr>
        <w:pStyle w:val="16"/>
        <w:rPr>
          <w:lang w:val="zh-CN"/>
        </w:rPr>
      </w:pPr>
    </w:p>
    <w:p>
      <w:pPr>
        <w:pStyle w:val="16"/>
        <w:rPr>
          <w:lang w:val="zh-CN"/>
        </w:rPr>
      </w:pPr>
    </w:p>
    <w:p>
      <w:pPr>
        <w:pStyle w:val="16"/>
        <w:rPr>
          <w:lang w:val="zh-CN"/>
        </w:rPr>
      </w:pPr>
    </w:p>
    <w:p>
      <w:pPr>
        <w:pStyle w:val="16"/>
        <w:rPr>
          <w:lang w:val="zh-CN"/>
        </w:rPr>
      </w:pPr>
    </w:p>
    <w:p>
      <w:pPr>
        <w:pStyle w:val="16"/>
        <w:rPr>
          <w:lang w:val="zh-CN"/>
        </w:rPr>
      </w:pPr>
    </w:p>
    <w:p>
      <w:pPr>
        <w:pStyle w:val="16"/>
        <w:rPr>
          <w:lang w:val="zh-CN"/>
        </w:rPr>
      </w:pPr>
    </w:p>
    <w:bookmarkEnd w:id="153"/>
    <w:bookmarkEnd w:id="154"/>
    <w:p>
      <w:pPr>
        <w:widowControl/>
        <w:jc w:val="left"/>
        <w:rPr>
          <w:rFonts w:ascii="宋体" w:hAnsi="宋体"/>
          <w:b/>
          <w:bCs/>
          <w:spacing w:val="-20"/>
          <w:kern w:val="44"/>
          <w:sz w:val="32"/>
          <w:szCs w:val="32"/>
        </w:rPr>
      </w:pPr>
    </w:p>
    <w:p>
      <w:pPr>
        <w:widowControl/>
        <w:jc w:val="left"/>
        <w:rPr>
          <w:rFonts w:ascii="宋体" w:hAnsi="宋体"/>
          <w:b/>
          <w:bCs/>
          <w:spacing w:val="-20"/>
          <w:kern w:val="44"/>
          <w:sz w:val="32"/>
          <w:szCs w:val="32"/>
        </w:rPr>
      </w:pPr>
      <w:r>
        <w:rPr>
          <w:rFonts w:ascii="宋体" w:hAnsi="宋体"/>
          <w:b/>
          <w:bCs/>
          <w:spacing w:val="-20"/>
          <w:kern w:val="44"/>
          <w:sz w:val="32"/>
          <w:szCs w:val="32"/>
        </w:rPr>
        <w:br w:type="page"/>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7" w:name="_Toc86327558"/>
      <w:r>
        <w:rPr>
          <w:rFonts w:hint="eastAsia" w:ascii="宋体" w:hAnsi="宋体"/>
          <w:b/>
          <w:bCs/>
          <w:spacing w:val="-20"/>
          <w:kern w:val="44"/>
          <w:sz w:val="32"/>
          <w:szCs w:val="32"/>
        </w:rPr>
        <w:t>资格性审查</w:t>
      </w:r>
      <w:bookmarkEnd w:id="157"/>
    </w:p>
    <w:p>
      <w:pPr>
        <w:tabs>
          <w:tab w:val="left" w:pos="851"/>
        </w:tabs>
        <w:spacing w:line="360" w:lineRule="auto"/>
        <w:ind w:firstLine="566" w:firstLineChars="202"/>
        <w:rPr>
          <w:rFonts w:ascii="宋体" w:hAnsi="宋体"/>
          <w:sz w:val="28"/>
          <w:szCs w:val="28"/>
        </w:rPr>
      </w:pPr>
      <w:r>
        <w:rPr>
          <w:rFonts w:hint="eastAsia" w:ascii="宋体" w:hAnsi="宋体"/>
          <w:sz w:val="28"/>
          <w:szCs w:val="28"/>
        </w:rPr>
        <w:t>资格性审查由采购人和采购中心共同组建的资格审查小组依据法律法规和招标文件的规定，对投标文件中的资格证明等进行审查，以确定投标人是否具备投标资格，并出具资格性审查报告。</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资格性审查时因断电、断网、系统故障或其他不可抗力等因素，导致资格审查小组无法通过系统阅读投标文件进行审查的，待系统恢复后继续审查。出现上述情况时，采购中心将以电子邮件形式通知各投标人。各采购包资格性审查标准见下表：</w:t>
      </w:r>
    </w:p>
    <w:tbl>
      <w:tblPr>
        <w:tblStyle w:val="50"/>
        <w:tblW w:w="9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467"/>
        <w:gridCol w:w="1841"/>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070" w:type="dxa"/>
            <w:gridSpan w:val="3"/>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b/>
                <w:sz w:val="20"/>
              </w:rPr>
            </w:pPr>
            <w:r>
              <w:rPr>
                <w:rFonts w:hint="eastAsia"/>
                <w:b/>
                <w:sz w:val="20"/>
              </w:rPr>
              <w:t>资格性审查项</w:t>
            </w:r>
          </w:p>
        </w:tc>
        <w:tc>
          <w:tcPr>
            <w:tcW w:w="6824"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sz w:val="20"/>
              </w:rPr>
            </w:pPr>
            <w:r>
              <w:rPr>
                <w:rFonts w:hint="eastAsia"/>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1</w:t>
            </w:r>
          </w:p>
        </w:tc>
        <w:tc>
          <w:tcPr>
            <w:tcW w:w="2308" w:type="dxa"/>
            <w:gridSpan w:val="2"/>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投标人应具有独立承担民事责任的能力</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营业执照（正本或副本）或法人登记证（正本或副本）或其他能够证明投标人具有独立承担民事责任能力的相关证明材料复印件【注：</w:t>
            </w:r>
            <w:r>
              <w:rPr>
                <w:rFonts w:hint="eastAsia" w:ascii="宋体" w:hAnsi="宋体"/>
                <w:sz w:val="20"/>
                <w:szCs w:val="28"/>
              </w:rPr>
              <w:t>①</w:t>
            </w:r>
            <w:r>
              <w:rPr>
                <w:rFonts w:hint="eastAsia"/>
                <w:sz w:val="20"/>
              </w:rPr>
              <w:t>营业执照或法人登记证或其他证明材料载明有期限的，应在有效期限内；</w:t>
            </w:r>
            <w:r>
              <w:rPr>
                <w:rFonts w:hint="eastAsia" w:ascii="宋体" w:hAnsi="宋体"/>
                <w:sz w:val="20"/>
                <w:szCs w:val="28"/>
              </w:rPr>
              <w:t>②</w:t>
            </w:r>
            <w:r>
              <w:rPr>
                <w:rFonts w:hint="eastAsia"/>
                <w:sz w:val="20"/>
              </w:rPr>
              <w:t>在中华人民共和国境内注册。】。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restart"/>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2</w:t>
            </w:r>
          </w:p>
        </w:tc>
        <w:tc>
          <w:tcPr>
            <w:tcW w:w="467"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具有良好的商业信誉的证明材料</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投标人具有良好的商业信誉的书面声明材料。【说明：</w:t>
            </w:r>
            <w:r>
              <w:rPr>
                <w:rFonts w:hint="eastAsia" w:ascii="宋体" w:hAnsi="宋体"/>
                <w:sz w:val="20"/>
                <w:szCs w:val="28"/>
              </w:rPr>
              <w:t>①</w:t>
            </w:r>
            <w:r>
              <w:rPr>
                <w:rFonts w:hint="eastAsia"/>
                <w:sz w:val="20"/>
              </w:rPr>
              <w:t>按招标文件第</w:t>
            </w:r>
            <w:r>
              <w:rPr>
                <w:sz w:val="20"/>
              </w:rPr>
              <w:t>3</w:t>
            </w:r>
            <w:r>
              <w:rPr>
                <w:rFonts w:hint="eastAsia"/>
                <w:sz w:val="20"/>
              </w:rPr>
              <w:t>章的内容及要求提供书面声明材料</w:t>
            </w:r>
            <w:r>
              <w:rPr>
                <w:rFonts w:hint="eastAsia" w:ascii="宋体" w:hAnsi="宋体"/>
                <w:sz w:val="20"/>
                <w:szCs w:val="28"/>
              </w:rPr>
              <w:t>；②供应商具有良好的商业信誉</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参加政府采购活动前三年内，在经营活动中没有重大违法记录</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投标人参加政府采购活动前三年内，在经营活动中没有重大违法记录的书面声明材料。【说明：</w:t>
            </w:r>
            <w:r>
              <w:rPr>
                <w:rFonts w:hint="eastAsia" w:ascii="宋体" w:hAnsi="宋体"/>
                <w:sz w:val="20"/>
                <w:szCs w:val="28"/>
              </w:rPr>
              <w:t>①</w:t>
            </w:r>
            <w:r>
              <w:rPr>
                <w:rFonts w:hint="eastAsia"/>
                <w:sz w:val="20"/>
              </w:rPr>
              <w:t>按第</w:t>
            </w:r>
            <w:r>
              <w:rPr>
                <w:sz w:val="20"/>
              </w:rPr>
              <w:t>3</w:t>
            </w:r>
            <w:r>
              <w:rPr>
                <w:rFonts w:hint="eastAsia"/>
                <w:sz w:val="20"/>
              </w:rPr>
              <w:t>章的内容及要求提供书面声明材料；</w:t>
            </w:r>
            <w:r>
              <w:rPr>
                <w:rFonts w:hint="eastAsia" w:ascii="宋体" w:hAnsi="宋体"/>
                <w:sz w:val="20"/>
                <w:szCs w:val="28"/>
              </w:rPr>
              <w:t>②供应商参加政府采购活动前三年内，在经营活动中没有重大违法记录</w:t>
            </w:r>
            <w:r>
              <w:rPr>
                <w:rFonts w:hint="eastAsia"/>
                <w:sz w:val="20"/>
              </w:rPr>
              <w:t>。】</w:t>
            </w:r>
          </w:p>
          <w:p>
            <w:pPr>
              <w:tabs>
                <w:tab w:val="left" w:pos="851"/>
              </w:tabs>
              <w:spacing w:line="360" w:lineRule="auto"/>
              <w:rPr>
                <w:sz w:val="20"/>
              </w:rPr>
            </w:pPr>
            <w:r>
              <w:rPr>
                <w:sz w:val="20"/>
              </w:rPr>
              <w:t xml:space="preserve">2. </w:t>
            </w:r>
            <w:r>
              <w:rPr>
                <w:rFonts w:hint="eastAsia"/>
                <w:sz w:val="20"/>
              </w:rPr>
              <w:t>资格审查小组根据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网站的查询结果，在资格审查期间对投标人在参加政府采购活动前三年内，在经营活动中是否有重大违法记录进行审查。【说明：投标人参加政府采购活动前三年内，在经营活动中没有重大违法记录。】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未被列入失信被执行人、重大税收违法案件当事人名单、政府采购严重违法失信行为记录名单</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投标人未列入失信被执行人、重大税收违法案件当事人名单、政府采购严重违法失信行为记录名单的书面声明材料。【说明：</w:t>
            </w:r>
            <w:r>
              <w:rPr>
                <w:rFonts w:hint="eastAsia" w:ascii="宋体" w:hAnsi="宋体"/>
                <w:sz w:val="20"/>
                <w:szCs w:val="28"/>
              </w:rPr>
              <w:t>①</w:t>
            </w:r>
            <w:r>
              <w:rPr>
                <w:rFonts w:hint="eastAsia"/>
                <w:sz w:val="20"/>
              </w:rPr>
              <w:t>投标人未列入失信被执行人、重大税收违法案件当事人名单、政府采购严重违法失信行为记录名单；</w:t>
            </w:r>
            <w:r>
              <w:rPr>
                <w:rFonts w:hint="eastAsia" w:ascii="宋体" w:hAnsi="宋体"/>
                <w:sz w:val="20"/>
                <w:szCs w:val="28"/>
              </w:rPr>
              <w:t>②</w:t>
            </w:r>
            <w:r>
              <w:rPr>
                <w:rFonts w:hint="eastAsia"/>
                <w:sz w:val="20"/>
              </w:rPr>
              <w:t>按第</w:t>
            </w:r>
            <w:r>
              <w:rPr>
                <w:sz w:val="20"/>
              </w:rPr>
              <w:t>3</w:t>
            </w:r>
            <w:r>
              <w:rPr>
                <w:rFonts w:hint="eastAsia"/>
                <w:sz w:val="20"/>
              </w:rPr>
              <w:t>章的内容及要求提供书面声明材料。】</w:t>
            </w:r>
          </w:p>
          <w:p>
            <w:pPr>
              <w:tabs>
                <w:tab w:val="left" w:pos="851"/>
              </w:tabs>
              <w:spacing w:line="360" w:lineRule="auto"/>
              <w:rPr>
                <w:sz w:val="20"/>
              </w:rPr>
            </w:pPr>
            <w:r>
              <w:rPr>
                <w:sz w:val="20"/>
              </w:rPr>
              <w:t xml:space="preserve">2. </w:t>
            </w:r>
            <w:r>
              <w:rPr>
                <w:rFonts w:hint="eastAsia"/>
                <w:sz w:val="20"/>
              </w:rPr>
              <w:t>资格审查小组根据</w:t>
            </w:r>
            <w:r>
              <w:rPr>
                <w:sz w:val="20"/>
              </w:rPr>
              <w:t>“</w:t>
            </w:r>
            <w:r>
              <w:rPr>
                <w:rFonts w:hint="eastAsia"/>
                <w:sz w:val="20"/>
              </w:rPr>
              <w:t>信用中国</w:t>
            </w:r>
            <w:r>
              <w:rPr>
                <w:sz w:val="20"/>
              </w:rPr>
              <w:t>”</w:t>
            </w:r>
            <w:r>
              <w:rPr>
                <w:rFonts w:hint="eastAsia"/>
                <w:sz w:val="20"/>
              </w:rPr>
              <w:t>和</w:t>
            </w:r>
            <w:r>
              <w:rPr>
                <w:sz w:val="20"/>
              </w:rPr>
              <w:t>“</w:t>
            </w:r>
            <w:r>
              <w:rPr>
                <w:rFonts w:hint="eastAsia"/>
                <w:sz w:val="20"/>
              </w:rPr>
              <w:t>中国政府采购网</w:t>
            </w:r>
            <w:r>
              <w:rPr>
                <w:sz w:val="20"/>
              </w:rPr>
              <w:t>”</w:t>
            </w:r>
            <w:r>
              <w:rPr>
                <w:rFonts w:hint="eastAsia"/>
                <w:sz w:val="20"/>
              </w:rPr>
              <w:t>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未处于被行政部门禁止参与政府采购活动的期限内</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投标人未处于被行政部门禁止参与政府采购活动的期限内。【说明：</w:t>
            </w:r>
            <w:r>
              <w:rPr>
                <w:rFonts w:hint="eastAsia" w:ascii="宋体" w:hAnsi="宋体"/>
                <w:sz w:val="20"/>
                <w:szCs w:val="28"/>
              </w:rPr>
              <w:t>①</w:t>
            </w:r>
            <w:r>
              <w:rPr>
                <w:rFonts w:hint="eastAsia"/>
                <w:sz w:val="20"/>
              </w:rPr>
              <w:t>按招标文件第</w:t>
            </w:r>
            <w:r>
              <w:rPr>
                <w:sz w:val="20"/>
              </w:rPr>
              <w:t>3</w:t>
            </w:r>
            <w:r>
              <w:rPr>
                <w:rFonts w:hint="eastAsia"/>
                <w:sz w:val="20"/>
              </w:rPr>
              <w:t>章的内容及要求提供书面声明材料</w:t>
            </w:r>
            <w:r>
              <w:rPr>
                <w:rFonts w:hint="eastAsia" w:ascii="宋体" w:hAnsi="宋体"/>
                <w:sz w:val="20"/>
                <w:szCs w:val="28"/>
              </w:rPr>
              <w:t>；②供应商未处于被行政部门禁止参与政府采购活动的期限内。</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行贿犯罪记录</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在行贿犯罪信息查询期限内，投标人及其现任法定代表人、主要负责人没有行贿犯罪记录的书面声明材料。【说明：</w:t>
            </w:r>
            <w:r>
              <w:rPr>
                <w:rFonts w:hint="eastAsia" w:ascii="宋体" w:hAnsi="宋体"/>
                <w:sz w:val="20"/>
                <w:szCs w:val="28"/>
              </w:rPr>
              <w:t>①</w:t>
            </w:r>
            <w:r>
              <w:rPr>
                <w:rFonts w:hint="eastAsia"/>
                <w:sz w:val="20"/>
              </w:rPr>
              <w:t>按招标文件第</w:t>
            </w:r>
            <w:r>
              <w:rPr>
                <w:sz w:val="20"/>
              </w:rPr>
              <w:t>3</w:t>
            </w:r>
            <w:r>
              <w:rPr>
                <w:rFonts w:hint="eastAsia"/>
                <w:sz w:val="20"/>
              </w:rPr>
              <w:t>章的内容及要求提供书面声明材料，投标文件中不需提供中国裁判文书网（</w:t>
            </w:r>
            <w:r>
              <w:rPr>
                <w:sz w:val="20"/>
              </w:rPr>
              <w:t>https://wenshu.court.gov.cn</w:t>
            </w:r>
            <w:r>
              <w:rPr>
                <w:rFonts w:hint="eastAsia"/>
                <w:sz w:val="20"/>
              </w:rPr>
              <w:t>）查询结果的证明材料；</w:t>
            </w:r>
            <w:r>
              <w:rPr>
                <w:rFonts w:hint="eastAsia" w:ascii="宋体" w:hAnsi="宋体"/>
                <w:sz w:val="20"/>
                <w:szCs w:val="28"/>
              </w:rPr>
              <w:t>②在行贿犯罪信息查询期限内，供应商及其现任法定代表人、主要负责人没有行贿犯罪记录</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t>负责人为同一人或者存在直接控股、管理关系的</w:t>
            </w:r>
            <w:r>
              <w:rPr>
                <w:rFonts w:hint="eastAsia"/>
              </w:rPr>
              <w:t>不同投标人</w:t>
            </w:r>
            <w:r>
              <w:t>未同时参加本项目书面声明材料。【说明：</w:t>
            </w:r>
            <w:r>
              <w:rPr>
                <w:rFonts w:hint="eastAsia" w:ascii="宋体" w:hAnsi="宋体"/>
                <w:sz w:val="20"/>
                <w:szCs w:val="28"/>
              </w:rPr>
              <w:t>①</w:t>
            </w:r>
            <w:r>
              <w:t>按</w:t>
            </w:r>
            <w:r>
              <w:rPr>
                <w:rFonts w:hint="eastAsia"/>
              </w:rPr>
              <w:t>招标</w:t>
            </w:r>
            <w:r>
              <w:t>文件3.2.2声明内容提供书面声明材料；</w:t>
            </w:r>
            <w:r>
              <w:rPr>
                <w:rFonts w:hint="eastAsia" w:ascii="宋体" w:hAnsi="宋体"/>
                <w:sz w:val="20"/>
                <w:szCs w:val="28"/>
              </w:rPr>
              <w:t>②</w:t>
            </w:r>
            <w:r>
              <w:t>参加本项目采购活动的</w:t>
            </w:r>
            <w:r>
              <w:rPr>
                <w:rFonts w:hint="eastAsia"/>
              </w:rPr>
              <w:t>投标人</w:t>
            </w:r>
            <w:r>
              <w:t>中无与其他同时参加本项目的</w:t>
            </w:r>
            <w:r>
              <w:rPr>
                <w:rFonts w:hint="eastAsia"/>
              </w:rPr>
              <w:t>投标人</w:t>
            </w:r>
            <w:r>
              <w:t>负责人为同一人的情况，不存在直接控股、管理关系的</w:t>
            </w:r>
            <w:r>
              <w:rPr>
                <w:rFonts w:hint="eastAsia"/>
              </w:rPr>
              <w:t>投标人</w:t>
            </w:r>
            <w:r>
              <w:t>参加本项目的情况。】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restart"/>
            <w:tcBorders>
              <w:left w:val="single" w:color="auto" w:sz="2" w:space="0"/>
              <w:right w:val="single" w:color="auto" w:sz="2" w:space="0"/>
            </w:tcBorders>
            <w:vAlign w:val="center"/>
          </w:tcPr>
          <w:p>
            <w:pPr>
              <w:tabs>
                <w:tab w:val="left" w:pos="851"/>
              </w:tabs>
              <w:spacing w:line="360" w:lineRule="auto"/>
              <w:jc w:val="center"/>
              <w:rPr>
                <w:sz w:val="20"/>
              </w:rPr>
            </w:pPr>
            <w:r>
              <w:rPr>
                <w:rFonts w:hint="eastAsia"/>
                <w:sz w:val="20"/>
              </w:rPr>
              <w:t>3</w:t>
            </w:r>
          </w:p>
        </w:tc>
        <w:tc>
          <w:tcPr>
            <w:tcW w:w="467" w:type="dxa"/>
            <w:vMerge w:val="restart"/>
            <w:tcBorders>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具有履行合同所必须的设备和专业技术能力</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采购人对投标人履行合同所必须的设备和专业技术能力无其他特殊要求，投标人</w:t>
            </w:r>
            <w:r>
              <w:rPr>
                <w:rFonts w:hint="eastAsia" w:ascii="宋体" w:hAnsi="宋体"/>
                <w:sz w:val="20"/>
                <w:szCs w:val="28"/>
              </w:rPr>
              <w:t>可不提供证明材料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法律、行政法规规定的其他条件</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采购人对法律、行政法规规定的其他条件无其他特殊要求，投标人</w:t>
            </w:r>
            <w:r>
              <w:rPr>
                <w:rFonts w:hint="eastAsia" w:ascii="宋体" w:hAnsi="宋体"/>
                <w:sz w:val="20"/>
                <w:szCs w:val="28"/>
              </w:rPr>
              <w:t>可不提供证明材料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不属于其他国家相关法律法规规定的禁止参加投标的供应商</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、根据招标文件的要求不属于禁止参加投标或投标无效的供应商；</w:t>
            </w:r>
          </w:p>
          <w:p>
            <w:pPr>
              <w:tabs>
                <w:tab w:val="left" w:pos="851"/>
              </w:tabs>
              <w:spacing w:line="360" w:lineRule="auto"/>
              <w:rPr>
                <w:sz w:val="20"/>
              </w:rPr>
            </w:pPr>
            <w:r>
              <w:rPr>
                <w:sz w:val="20"/>
              </w:rPr>
              <w:t>2</w:t>
            </w:r>
            <w:r>
              <w:rPr>
                <w:rFonts w:hint="eastAsia"/>
                <w:sz w:val="20"/>
              </w:rPr>
              <w:t>、资格审查小组未发现或者未知晓投标人存在属于国家相关法律法规规定的禁止参加投标或投标无效的供应商。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联合体投标</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非联合体投标。【说明：无须提供证明材料，上传空白页即可，不对本项上传的材料作资格审查】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资质要求</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highlight w:val="none"/>
                <w:lang w:val="en-US" w:eastAsia="zh-CN"/>
              </w:rPr>
              <w:t>具备《会计师事务所执业证书》。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投标保证金</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投标文件签章</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67"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84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投标文件资格响应文件的语言</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语言符合招标文件的要求。【说明：无须提供证明材料，上传空白页即可，不对本项上传的材料作资格审查】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2308" w:type="dxa"/>
            <w:gridSpan w:val="2"/>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投标文件资格响应</w:t>
            </w:r>
            <w:r>
              <w:rPr>
                <w:sz w:val="20"/>
              </w:rPr>
              <w:t>文件</w:t>
            </w:r>
            <w:r>
              <w:rPr>
                <w:rFonts w:hint="eastAsia"/>
                <w:sz w:val="20"/>
              </w:rPr>
              <w:t>组成</w:t>
            </w:r>
          </w:p>
        </w:tc>
        <w:tc>
          <w:tcPr>
            <w:tcW w:w="6824" w:type="dxa"/>
            <w:tcBorders>
              <w:top w:val="single" w:color="auto" w:sz="2" w:space="0"/>
              <w:left w:val="single" w:color="auto" w:sz="2" w:space="0"/>
              <w:bottom w:val="single" w:color="auto" w:sz="2" w:space="0"/>
              <w:right w:val="single" w:color="auto" w:sz="2" w:space="0"/>
            </w:tcBorders>
            <w:vAlign w:val="center"/>
          </w:tcPr>
          <w:p>
            <w:r>
              <w:rPr>
                <w:rFonts w:hint="eastAsia" w:ascii="宋体" w:hAnsi="宋体"/>
                <w:sz w:val="20"/>
                <w:szCs w:val="28"/>
              </w:rPr>
              <w:t>符合招标文件“</w:t>
            </w:r>
            <w:r>
              <w:rPr>
                <w:rFonts w:hint="eastAsia"/>
                <w:sz w:val="20"/>
              </w:rPr>
              <w:t>2.4.6</w:t>
            </w:r>
            <w:r>
              <w:rPr>
                <w:rFonts w:hint="eastAsia" w:ascii="宋体" w:hAnsi="宋体"/>
                <w:sz w:val="20"/>
                <w:szCs w:val="28"/>
              </w:rPr>
              <w:t>投标</w:t>
            </w:r>
            <w:r>
              <w:rPr>
                <w:rFonts w:ascii="宋体" w:hAnsi="宋体"/>
                <w:sz w:val="20"/>
                <w:szCs w:val="28"/>
              </w:rPr>
              <w:t>文件的组成”规定要求。</w:t>
            </w:r>
            <w:r>
              <w:rPr>
                <w:rFonts w:hint="eastAsia" w:ascii="宋体" w:hAnsi="宋体"/>
                <w:sz w:val="20"/>
                <w:szCs w:val="28"/>
              </w:rPr>
              <w:t>【说明：投标人按招标文件</w:t>
            </w:r>
            <w:r>
              <w:rPr>
                <w:rFonts w:hint="eastAsia"/>
                <w:sz w:val="20"/>
              </w:rPr>
              <w:t>3.2.1</w:t>
            </w:r>
            <w:r>
              <w:rPr>
                <w:rFonts w:hint="eastAsia" w:ascii="宋体" w:hAnsi="宋体"/>
                <w:sz w:val="20"/>
                <w:szCs w:val="28"/>
              </w:rPr>
              <w:t>关于投标人申明的</w:t>
            </w:r>
            <w:r>
              <w:rPr>
                <w:rFonts w:hint="eastAsia"/>
                <w:sz w:val="20"/>
              </w:rPr>
              <w:t>内容</w:t>
            </w:r>
            <w:r>
              <w:rPr>
                <w:rFonts w:hint="eastAsia" w:ascii="宋体" w:hAnsi="宋体"/>
                <w:sz w:val="20"/>
                <w:szCs w:val="28"/>
              </w:rPr>
              <w:t>提供关于投标人申明的函。】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5</w:t>
            </w:r>
          </w:p>
        </w:tc>
        <w:tc>
          <w:tcPr>
            <w:tcW w:w="23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具有健全的财务会计制度的证明材料</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投标人具有健全的财务会计制度的书面声明材料【说明：①按招标文件3.2.2声明的内容提供书面声明材料；②投标人具有健全的财务会计制度。】。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6</w:t>
            </w:r>
          </w:p>
        </w:tc>
        <w:tc>
          <w:tcPr>
            <w:tcW w:w="23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缴纳社会保障资金的证明材料</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投标人具有依法缴纳社会保障资金良好记录的书面声明材料【说明：①按招标文件3.2.2声明的内容提供书面声明材料；②投标人有依法缴纳社会保障资金的良好记录。】。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7</w:t>
            </w:r>
          </w:p>
        </w:tc>
        <w:tc>
          <w:tcPr>
            <w:tcW w:w="23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缴纳税收的证明材料</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投标人具有依法缴纳税收良好记录的书面声明材料【说明：①按招标文件3.2.2声明的内容提供书面声明材料；②投标人有依法缴纳税收的良好记录。】。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rFonts w:hint="eastAsia"/>
                <w:sz w:val="20"/>
              </w:rPr>
              <w:t>8</w:t>
            </w:r>
          </w:p>
        </w:tc>
        <w:tc>
          <w:tcPr>
            <w:tcW w:w="23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本项目为专门面向中小企业采购项目，服务全部由符合政策要求的中小企业承接（说明：监狱企业、残疾人福利性单位视同小型、微型企业）</w:t>
            </w:r>
          </w:p>
        </w:tc>
        <w:tc>
          <w:tcPr>
            <w:tcW w:w="6824"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专门面向中小企业采购项目:</w:t>
            </w:r>
          </w:p>
          <w:p>
            <w:pPr>
              <w:tabs>
                <w:tab w:val="left" w:pos="851"/>
              </w:tabs>
              <w:spacing w:line="360" w:lineRule="auto"/>
              <w:rPr>
                <w:rFonts w:ascii="宋体" w:hAnsi="宋体"/>
                <w:sz w:val="20"/>
                <w:szCs w:val="28"/>
              </w:rPr>
            </w:pPr>
            <w:r>
              <w:rPr>
                <w:rFonts w:hint="eastAsia" w:ascii="宋体" w:hAnsi="宋体"/>
                <w:sz w:val="20"/>
                <w:szCs w:val="28"/>
              </w:rPr>
              <w:t>1.《中小企业声明函》中声明提供的服务全部由符合政策要求的中小企业承接；</w:t>
            </w:r>
          </w:p>
          <w:p>
            <w:pPr>
              <w:tabs>
                <w:tab w:val="left" w:pos="851"/>
              </w:tabs>
              <w:spacing w:line="360" w:lineRule="auto"/>
              <w:rPr>
                <w:rFonts w:ascii="宋体" w:hAnsi="宋体"/>
                <w:sz w:val="20"/>
                <w:szCs w:val="28"/>
              </w:rPr>
            </w:pPr>
            <w:r>
              <w:rPr>
                <w:rFonts w:hint="eastAsia" w:ascii="宋体" w:hAnsi="宋体"/>
                <w:sz w:val="20"/>
                <w:szCs w:val="28"/>
              </w:rPr>
              <w:t>2.残疾人福利性单位视同为小型、微型企业，《残疾人福利性单位声明函》中声明投标人为符合条件的残疾人福利性单位，其参加本项目采购活动由本单位提供服务；</w:t>
            </w:r>
          </w:p>
          <w:p>
            <w:pPr>
              <w:tabs>
                <w:tab w:val="left" w:pos="851"/>
              </w:tabs>
              <w:spacing w:line="360" w:lineRule="auto"/>
              <w:rPr>
                <w:sz w:val="20"/>
              </w:rPr>
            </w:pPr>
            <w:r>
              <w:rPr>
                <w:rFonts w:hint="eastAsia" w:ascii="宋体" w:hAnsi="宋体"/>
                <w:sz w:val="20"/>
                <w:szCs w:val="28"/>
              </w:rPr>
              <w:t>3.监狱企业视同为小型、微型企业，提供由省级以上监狱管理局、戒毒管理局（含新疆生产建设兵团）出具的</w:t>
            </w:r>
            <w:r>
              <w:rPr>
                <w:rFonts w:hint="eastAsia"/>
                <w:sz w:val="20"/>
              </w:rPr>
              <w:t>投标人</w:t>
            </w:r>
            <w:r>
              <w:rPr>
                <w:rFonts w:hint="eastAsia" w:ascii="宋体" w:hAnsi="宋体"/>
                <w:sz w:val="20"/>
                <w:szCs w:val="28"/>
              </w:rPr>
              <w:t>属于监狱企业的证明文件复印件。</w:t>
            </w:r>
          </w:p>
        </w:tc>
      </w:tr>
    </w:tbl>
    <w:p>
      <w:pPr>
        <w:tabs>
          <w:tab w:val="left" w:pos="851"/>
        </w:tabs>
        <w:spacing w:line="360" w:lineRule="auto"/>
        <w:ind w:firstLine="560" w:firstLineChars="200"/>
        <w:rPr>
          <w:rFonts w:ascii="宋体" w:hAnsi="宋体"/>
          <w:sz w:val="28"/>
          <w:szCs w:val="28"/>
        </w:rPr>
      </w:pPr>
      <w:r>
        <w:rPr>
          <w:rFonts w:hint="eastAsia" w:ascii="宋体" w:hAnsi="宋体"/>
          <w:sz w:val="28"/>
          <w:szCs w:val="28"/>
        </w:rPr>
        <w:t>注：</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二、“信用中国”和“中国政府采购网”网站查询结果，将以纸质截图或将截图保存至电子介质的形式留存。</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三、投标人的投标文件资格性审查时被判定为无效的，采购中心将通知投标人（以短信、现场公示、电话、“政府采购云平台”等任一方式）。投标人如对资格审查结论有异议的，应及时向采购中心反馈意见。采购中心将及时告知资格审查小组。（说明：无论投标人是否收到通知或提供反馈意见，均不影响资格审查和评标工作，且采购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四、通过资格性审查的供应商＜3名，采购失败。</w:t>
      </w:r>
    </w:p>
    <w:p>
      <w:pPr>
        <w:tabs>
          <w:tab w:val="left" w:pos="851"/>
        </w:tabs>
        <w:spacing w:line="360" w:lineRule="auto"/>
        <w:ind w:firstLine="566" w:firstLineChars="202"/>
        <w:rPr>
          <w:rFonts w:ascii="宋体" w:hAnsi="宋体"/>
          <w:sz w:val="28"/>
          <w:szCs w:val="28"/>
        </w:rPr>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widowControl/>
        <w:jc w:val="left"/>
        <w:rPr>
          <w:rFonts w:ascii="宋体" w:hAnsi="宋体"/>
          <w:b/>
          <w:bCs/>
          <w:spacing w:val="-20"/>
          <w:kern w:val="44"/>
          <w:sz w:val="32"/>
          <w:szCs w:val="32"/>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58" w:name="_Toc86327559"/>
      <w:r>
        <w:rPr>
          <w:rFonts w:hint="eastAsia" w:ascii="宋体" w:hAnsi="宋体"/>
          <w:b/>
          <w:bCs/>
          <w:spacing w:val="-20"/>
          <w:kern w:val="44"/>
          <w:sz w:val="32"/>
          <w:szCs w:val="32"/>
        </w:rPr>
        <w:t>评标办法</w:t>
      </w:r>
      <w:bookmarkEnd w:id="158"/>
    </w:p>
    <w:p>
      <w:pPr>
        <w:keepNext/>
        <w:keepLines/>
        <w:numPr>
          <w:ilvl w:val="1"/>
          <w:numId w:val="5"/>
        </w:numPr>
        <w:spacing w:line="360" w:lineRule="auto"/>
        <w:jc w:val="left"/>
        <w:outlineLvl w:val="1"/>
        <w:rPr>
          <w:rFonts w:ascii="宋体" w:hAnsi="宋体"/>
          <w:b/>
          <w:bCs/>
          <w:sz w:val="28"/>
          <w:szCs w:val="28"/>
        </w:rPr>
      </w:pPr>
      <w:bookmarkStart w:id="159" w:name="_Toc86327560"/>
      <w:r>
        <w:rPr>
          <w:rFonts w:hint="eastAsia" w:ascii="宋体" w:hAnsi="宋体"/>
          <w:b/>
          <w:bCs/>
          <w:sz w:val="28"/>
          <w:szCs w:val="28"/>
        </w:rPr>
        <w:t>总则</w:t>
      </w:r>
      <w:bookmarkEnd w:id="159"/>
    </w:p>
    <w:p>
      <w:pPr>
        <w:tabs>
          <w:tab w:val="left" w:pos="1134"/>
        </w:tabs>
        <w:spacing w:line="360" w:lineRule="auto"/>
        <w:ind w:firstLine="560" w:firstLineChars="200"/>
        <w:rPr>
          <w:rFonts w:ascii="宋体" w:hAnsi="宋体"/>
          <w:sz w:val="28"/>
          <w:szCs w:val="28"/>
        </w:rPr>
      </w:pPr>
      <w:r>
        <w:rPr>
          <w:rFonts w:hint="eastAsia" w:ascii="宋体" w:hAnsi="宋体"/>
          <w:sz w:val="28"/>
          <w:szCs w:val="28"/>
        </w:rPr>
        <w:t>一、根据《中华人民共和国政府采购法》、《中华人民共和国政府采购法实施条例》和《政府采购货物和服务招标投标管理办法》等法律规章，结合采购项目特点制定本评标办法。</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二、评标工作由</w:t>
      </w:r>
      <w:r>
        <w:rPr>
          <w:rFonts w:hint="eastAsia" w:cs="Arial"/>
          <w:sz w:val="28"/>
          <w:szCs w:val="28"/>
        </w:rPr>
        <w:t>采购中心</w:t>
      </w:r>
      <w:r>
        <w:rPr>
          <w:rFonts w:hint="eastAsia" w:ascii="宋体" w:hAnsi="宋体"/>
          <w:sz w:val="28"/>
          <w:szCs w:val="28"/>
        </w:rPr>
        <w:t>负责组织，具体评标事务由采购人或</w:t>
      </w:r>
      <w:r>
        <w:rPr>
          <w:rFonts w:hint="eastAsia" w:cs="Arial"/>
          <w:sz w:val="28"/>
          <w:szCs w:val="28"/>
        </w:rPr>
        <w:t>采购中心</w:t>
      </w:r>
      <w:r>
        <w:rPr>
          <w:rFonts w:hint="eastAsia" w:ascii="宋体" w:hAnsi="宋体"/>
          <w:sz w:val="28"/>
          <w:szCs w:val="28"/>
        </w:rPr>
        <w:t>依法组建的评标委员会负责。评标委员会由采购人代表和评审专家组成。</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三、评标工作应遵循公平、公正、科学及择优的原则，并以相同的评标程序和标准对待所有的投标人。</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四、评标委员会按照招标文件规定的评标程序、评标方法和标准进行独立评审，并独立履行下列职责：</w:t>
      </w:r>
    </w:p>
    <w:p>
      <w:pPr>
        <w:numPr>
          <w:ilvl w:val="1"/>
          <w:numId w:val="33"/>
        </w:numPr>
        <w:spacing w:line="360" w:lineRule="auto"/>
        <w:ind w:left="0" w:firstLine="567"/>
        <w:rPr>
          <w:rFonts w:ascii="宋体" w:hAnsi="宋体"/>
          <w:sz w:val="28"/>
          <w:szCs w:val="28"/>
        </w:rPr>
      </w:pPr>
      <w:r>
        <w:rPr>
          <w:rFonts w:hint="eastAsia" w:ascii="宋体" w:hAnsi="宋体"/>
          <w:sz w:val="28"/>
          <w:szCs w:val="28"/>
        </w:rPr>
        <w:t>熟悉和理解招标文件；</w:t>
      </w:r>
    </w:p>
    <w:p>
      <w:pPr>
        <w:numPr>
          <w:ilvl w:val="1"/>
          <w:numId w:val="33"/>
        </w:numPr>
        <w:spacing w:line="360" w:lineRule="auto"/>
        <w:ind w:left="0" w:firstLine="567"/>
        <w:rPr>
          <w:rFonts w:ascii="宋体" w:hAnsi="宋体"/>
          <w:sz w:val="28"/>
          <w:szCs w:val="28"/>
        </w:rPr>
      </w:pPr>
      <w:r>
        <w:rPr>
          <w:rFonts w:hint="eastAsia" w:ascii="宋体" w:hAnsi="宋体"/>
          <w:sz w:val="28"/>
          <w:szCs w:val="28"/>
        </w:rPr>
        <w:t>审查、评价投标文件是否符合招标文件的商务、技术等实质性要求；</w:t>
      </w:r>
    </w:p>
    <w:p>
      <w:pPr>
        <w:numPr>
          <w:ilvl w:val="1"/>
          <w:numId w:val="33"/>
        </w:numPr>
        <w:spacing w:line="360" w:lineRule="auto"/>
        <w:ind w:left="0" w:firstLine="567"/>
        <w:rPr>
          <w:rFonts w:ascii="宋体" w:hAnsi="宋体"/>
          <w:sz w:val="28"/>
          <w:szCs w:val="28"/>
        </w:rPr>
      </w:pPr>
      <w:r>
        <w:rPr>
          <w:rFonts w:hint="eastAsia" w:ascii="宋体" w:hAnsi="宋体"/>
          <w:sz w:val="28"/>
          <w:szCs w:val="28"/>
        </w:rPr>
        <w:t>对投标文件进行比较和评价；</w:t>
      </w:r>
    </w:p>
    <w:p>
      <w:pPr>
        <w:numPr>
          <w:ilvl w:val="1"/>
          <w:numId w:val="33"/>
        </w:numPr>
        <w:spacing w:line="360" w:lineRule="auto"/>
        <w:ind w:left="0" w:firstLine="567"/>
        <w:rPr>
          <w:rFonts w:ascii="宋体" w:hAnsi="宋体"/>
          <w:sz w:val="28"/>
          <w:szCs w:val="28"/>
        </w:rPr>
      </w:pPr>
      <w:r>
        <w:rPr>
          <w:rFonts w:hint="eastAsia" w:ascii="宋体" w:hAnsi="宋体"/>
          <w:sz w:val="28"/>
          <w:szCs w:val="28"/>
        </w:rPr>
        <w:t>根据需要要求采购人对招标文件作出解释；根据需要要求投标人对投标文件有关事项作出解释或者澄清；</w:t>
      </w:r>
    </w:p>
    <w:p>
      <w:pPr>
        <w:numPr>
          <w:ilvl w:val="1"/>
          <w:numId w:val="33"/>
        </w:numPr>
        <w:spacing w:line="360" w:lineRule="auto"/>
        <w:ind w:left="0" w:firstLine="567"/>
        <w:rPr>
          <w:rFonts w:ascii="宋体" w:hAnsi="宋体"/>
          <w:sz w:val="28"/>
          <w:szCs w:val="28"/>
        </w:rPr>
      </w:pPr>
      <w:r>
        <w:rPr>
          <w:rFonts w:hint="eastAsia" w:ascii="宋体" w:hAnsi="宋体"/>
          <w:sz w:val="28"/>
          <w:szCs w:val="28"/>
        </w:rPr>
        <w:t>确定中标候选人名单，以及根据采购人委托直接确定中标人；</w:t>
      </w:r>
    </w:p>
    <w:p>
      <w:pPr>
        <w:numPr>
          <w:ilvl w:val="1"/>
          <w:numId w:val="33"/>
        </w:numPr>
        <w:spacing w:line="360" w:lineRule="auto"/>
        <w:ind w:left="0" w:firstLine="567"/>
        <w:rPr>
          <w:rFonts w:ascii="宋体" w:hAnsi="宋体"/>
          <w:sz w:val="28"/>
          <w:szCs w:val="28"/>
        </w:rPr>
      </w:pPr>
      <w:r>
        <w:rPr>
          <w:rFonts w:hint="eastAsia" w:ascii="宋体" w:hAnsi="宋体"/>
          <w:sz w:val="28"/>
          <w:szCs w:val="28"/>
        </w:rPr>
        <w:t>起草评标报告并进行签署；</w:t>
      </w:r>
    </w:p>
    <w:p>
      <w:pPr>
        <w:numPr>
          <w:ilvl w:val="1"/>
          <w:numId w:val="33"/>
        </w:numPr>
        <w:spacing w:line="360" w:lineRule="auto"/>
        <w:ind w:left="0" w:firstLine="567"/>
        <w:rPr>
          <w:rFonts w:ascii="宋体" w:hAnsi="宋体"/>
          <w:sz w:val="28"/>
          <w:szCs w:val="28"/>
        </w:rPr>
      </w:pPr>
      <w:r>
        <w:rPr>
          <w:rFonts w:hint="eastAsia" w:ascii="宋体" w:hAnsi="宋体"/>
          <w:sz w:val="28"/>
          <w:szCs w:val="28"/>
        </w:rPr>
        <w:t>向采购人、采购中心或者财政、监察等有关部门报告或举报非法干预评标工作的行为；</w:t>
      </w:r>
    </w:p>
    <w:p>
      <w:pPr>
        <w:numPr>
          <w:ilvl w:val="1"/>
          <w:numId w:val="33"/>
        </w:numPr>
        <w:spacing w:line="360" w:lineRule="auto"/>
        <w:ind w:left="0" w:firstLine="567"/>
        <w:rPr>
          <w:rFonts w:ascii="宋体" w:hAnsi="宋体"/>
          <w:sz w:val="28"/>
          <w:szCs w:val="28"/>
        </w:rPr>
      </w:pPr>
      <w:r>
        <w:rPr>
          <w:rFonts w:hint="eastAsia" w:ascii="宋体" w:hAnsi="宋体"/>
          <w:sz w:val="28"/>
          <w:szCs w:val="28"/>
        </w:rPr>
        <w:t>向采购人、</w:t>
      </w:r>
      <w:r>
        <w:rPr>
          <w:rFonts w:hint="eastAsia" w:cs="Arial"/>
          <w:sz w:val="28"/>
          <w:szCs w:val="28"/>
        </w:rPr>
        <w:t>采购中心</w:t>
      </w:r>
      <w:r>
        <w:rPr>
          <w:rFonts w:hint="eastAsia" w:ascii="宋体" w:hAnsi="宋体"/>
          <w:sz w:val="28"/>
          <w:szCs w:val="28"/>
        </w:rPr>
        <w:t>或者有关部门报告评标中发现的违法行为。</w:t>
      </w:r>
    </w:p>
    <w:p>
      <w:pPr>
        <w:numPr>
          <w:ilvl w:val="1"/>
          <w:numId w:val="33"/>
        </w:numPr>
        <w:spacing w:line="360" w:lineRule="auto"/>
        <w:ind w:left="0" w:firstLine="567"/>
        <w:rPr>
          <w:rFonts w:ascii="宋体" w:hAnsi="宋体"/>
          <w:sz w:val="28"/>
          <w:szCs w:val="28"/>
        </w:rPr>
      </w:pPr>
      <w:r>
        <w:rPr>
          <w:rFonts w:hint="eastAsia" w:ascii="宋体" w:hAnsi="宋体"/>
          <w:sz w:val="28"/>
          <w:szCs w:val="28"/>
        </w:rPr>
        <w:t>法律、法规和规章规定的其他职责。</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五、评标过程独立、保密。投标人非法干预评标过程的行为将导致其投标文件作为无效处理。</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六、评标委员会决定投标文件的响应性依据投标文件本身的内容，而不寻求外部的证据，招标文件有明确约定的除外。</w:t>
      </w:r>
    </w:p>
    <w:p>
      <w:pPr>
        <w:tabs>
          <w:tab w:val="left" w:pos="1134"/>
        </w:tabs>
        <w:spacing w:line="360" w:lineRule="auto"/>
        <w:ind w:firstLine="560" w:firstLineChars="200"/>
        <w:rPr>
          <w:rFonts w:ascii="宋体" w:hAnsi="宋体"/>
          <w:sz w:val="28"/>
          <w:szCs w:val="28"/>
        </w:rPr>
      </w:pPr>
      <w:r>
        <w:rPr>
          <w:rFonts w:hint="eastAsia" w:ascii="宋体" w:hAnsi="宋体"/>
          <w:sz w:val="28"/>
          <w:szCs w:val="28"/>
        </w:rPr>
        <w:t>七、评标委员会发现招标文件表述不明确或需要说明的事项，可提请采购人和采购中心书面解释说明。</w:t>
      </w:r>
    </w:p>
    <w:p>
      <w:pPr>
        <w:keepNext/>
        <w:keepLines/>
        <w:numPr>
          <w:ilvl w:val="1"/>
          <w:numId w:val="5"/>
        </w:numPr>
        <w:spacing w:line="360" w:lineRule="auto"/>
        <w:jc w:val="left"/>
        <w:outlineLvl w:val="1"/>
        <w:rPr>
          <w:rFonts w:ascii="宋体" w:hAnsi="宋体"/>
          <w:b/>
          <w:bCs/>
          <w:sz w:val="28"/>
          <w:szCs w:val="28"/>
        </w:rPr>
      </w:pPr>
      <w:bookmarkStart w:id="160" w:name="_Toc86327561"/>
      <w:r>
        <w:rPr>
          <w:rFonts w:hint="eastAsia" w:ascii="宋体" w:hAnsi="宋体"/>
          <w:b/>
          <w:bCs/>
          <w:sz w:val="28"/>
          <w:szCs w:val="28"/>
        </w:rPr>
        <w:t>评标方法</w:t>
      </w:r>
      <w:bookmarkEnd w:id="160"/>
    </w:p>
    <w:p>
      <w:pPr>
        <w:spacing w:line="360" w:lineRule="auto"/>
        <w:ind w:firstLine="566" w:firstLineChars="202"/>
        <w:rPr>
          <w:rFonts w:ascii="宋体" w:hAnsi="宋体"/>
          <w:sz w:val="28"/>
          <w:szCs w:val="28"/>
        </w:rPr>
      </w:pPr>
      <w:r>
        <w:rPr>
          <w:rFonts w:hint="eastAsia" w:ascii="宋体" w:hAnsi="宋体"/>
          <w:sz w:val="28"/>
          <w:szCs w:val="28"/>
        </w:rPr>
        <w:t>综合评分法。</w:t>
      </w:r>
    </w:p>
    <w:p>
      <w:pPr>
        <w:keepNext/>
        <w:keepLines/>
        <w:numPr>
          <w:ilvl w:val="1"/>
          <w:numId w:val="5"/>
        </w:numPr>
        <w:spacing w:line="360" w:lineRule="auto"/>
        <w:jc w:val="left"/>
        <w:outlineLvl w:val="1"/>
        <w:rPr>
          <w:rFonts w:ascii="宋体" w:hAnsi="宋体"/>
          <w:b/>
          <w:bCs/>
          <w:sz w:val="28"/>
          <w:szCs w:val="28"/>
        </w:rPr>
      </w:pPr>
      <w:bookmarkStart w:id="161" w:name="_Toc86327562"/>
      <w:r>
        <w:rPr>
          <w:rFonts w:hint="eastAsia" w:ascii="宋体" w:hAnsi="宋体"/>
          <w:b/>
          <w:bCs/>
          <w:sz w:val="28"/>
          <w:szCs w:val="28"/>
        </w:rPr>
        <w:t>评标程序</w:t>
      </w:r>
      <w:bookmarkEnd w:id="161"/>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符合性审查</w:t>
      </w:r>
    </w:p>
    <w:p>
      <w:pPr>
        <w:tabs>
          <w:tab w:val="left" w:pos="851"/>
        </w:tabs>
        <w:spacing w:line="360" w:lineRule="auto"/>
        <w:ind w:firstLine="560" w:firstLineChars="200"/>
        <w:rPr>
          <w:rFonts w:ascii="宋体" w:hAnsi="宋体"/>
          <w:sz w:val="28"/>
          <w:szCs w:val="28"/>
        </w:rPr>
      </w:pPr>
      <w:r>
        <w:rPr>
          <w:rFonts w:hint="eastAsia" w:ascii="宋体" w:hAnsi="宋体"/>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各采购包符合性审查标准见下表（按以下顺序审查）：</w:t>
      </w:r>
    </w:p>
    <w:tbl>
      <w:tblPr>
        <w:tblStyle w:val="50"/>
        <w:tblW w:w="93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392"/>
        <w:gridCol w:w="6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4"/>
                <w:szCs w:val="28"/>
              </w:rPr>
            </w:pPr>
            <w:r>
              <w:rPr>
                <w:rFonts w:hint="eastAsia" w:ascii="宋体" w:hAnsi="宋体"/>
                <w:b/>
                <w:sz w:val="24"/>
                <w:szCs w:val="28"/>
              </w:rPr>
              <w:t>序号</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4"/>
                <w:szCs w:val="28"/>
              </w:rPr>
            </w:pPr>
            <w:r>
              <w:rPr>
                <w:rFonts w:hint="eastAsia" w:ascii="宋体" w:hAnsi="宋体"/>
                <w:b/>
                <w:sz w:val="24"/>
                <w:szCs w:val="28"/>
              </w:rPr>
              <w:t>符合性审查项</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87" w:firstLineChars="202"/>
              <w:rPr>
                <w:rFonts w:ascii="宋体" w:hAnsi="宋体"/>
                <w:sz w:val="24"/>
                <w:szCs w:val="28"/>
              </w:rPr>
            </w:pPr>
            <w:r>
              <w:rPr>
                <w:rFonts w:hint="eastAsia" w:ascii="宋体" w:hAnsi="宋体"/>
                <w:b/>
                <w:sz w:val="24"/>
                <w:szCs w:val="28"/>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1</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投标文件商务技术</w:t>
            </w:r>
            <w:r>
              <w:rPr>
                <w:rFonts w:ascii="宋体" w:hAnsi="宋体"/>
                <w:sz w:val="24"/>
                <w:szCs w:val="28"/>
              </w:rPr>
              <w:t>响应文件</w:t>
            </w:r>
            <w:r>
              <w:rPr>
                <w:rFonts w:hint="eastAsia" w:ascii="宋体" w:hAnsi="宋体"/>
                <w:sz w:val="24"/>
                <w:szCs w:val="28"/>
              </w:rPr>
              <w:t>及</w:t>
            </w:r>
            <w:r>
              <w:rPr>
                <w:rFonts w:ascii="宋体" w:hAnsi="宋体"/>
                <w:sz w:val="24"/>
                <w:szCs w:val="28"/>
              </w:rPr>
              <w:t>报价要求响应文件</w:t>
            </w:r>
            <w:r>
              <w:rPr>
                <w:rFonts w:hint="eastAsia" w:ascii="宋体" w:hAnsi="宋体"/>
                <w:sz w:val="24"/>
                <w:szCs w:val="28"/>
              </w:rPr>
              <w:t>组成</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2</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投标文件商务技术</w:t>
            </w:r>
            <w:r>
              <w:rPr>
                <w:rFonts w:ascii="宋体" w:hAnsi="宋体"/>
                <w:sz w:val="24"/>
                <w:szCs w:val="28"/>
              </w:rPr>
              <w:t>响应文件</w:t>
            </w:r>
            <w:r>
              <w:rPr>
                <w:rFonts w:hint="eastAsia" w:ascii="宋体" w:hAnsi="宋体"/>
                <w:sz w:val="24"/>
                <w:szCs w:val="28"/>
              </w:rPr>
              <w:t>、</w:t>
            </w:r>
            <w:r>
              <w:rPr>
                <w:rFonts w:ascii="宋体" w:hAnsi="宋体"/>
                <w:sz w:val="24"/>
                <w:szCs w:val="28"/>
              </w:rPr>
              <w:t>报价要求响应文件</w:t>
            </w:r>
            <w:r>
              <w:rPr>
                <w:rFonts w:hint="eastAsia" w:ascii="宋体" w:hAnsi="宋体"/>
                <w:sz w:val="24"/>
                <w:szCs w:val="28"/>
              </w:rPr>
              <w:t>的的计量单位、语言、报价货币、投标有效期</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3</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投标报价</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开标一览表、投标文件【注：（1）投标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4"/>
                <w:szCs w:val="28"/>
              </w:rPr>
              <w:t>②</w:t>
            </w:r>
            <w:r>
              <w:rPr>
                <w:rFonts w:hint="eastAsia" w:ascii="宋体" w:hAnsi="宋体"/>
                <w:sz w:val="24"/>
                <w:szCs w:val="28"/>
              </w:rPr>
              <w:t>单价金额小数点或者百分比有明显错位的，以总价为准，并修改单价；</w:t>
            </w:r>
            <w:r>
              <w:rPr>
                <w:rFonts w:hint="eastAsia" w:ascii="宋体" w:hAnsi="宋体" w:cs="宋体"/>
                <w:sz w:val="24"/>
                <w:szCs w:val="28"/>
              </w:rPr>
              <w:t>③</w:t>
            </w:r>
            <w:r>
              <w:rPr>
                <w:rFonts w:hint="eastAsia" w:ascii="宋体" w:hAnsi="宋体"/>
                <w:sz w:val="24"/>
                <w:szCs w:val="28"/>
              </w:rPr>
              <w:t>总价金额与按单价汇总金额不一致的，以单价金额计算结果为准；同时出现两种以上不一致的，按照前款规定的顺序修正。修正后的投标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提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hint="eastAsia" w:ascii="宋体" w:hAnsi="宋体"/>
                <w:sz w:val="24"/>
                <w:szCs w:val="28"/>
              </w:rPr>
              <w:t>。</w:t>
            </w:r>
            <w:r>
              <w:rPr>
                <w:rFonts w:ascii="宋体" w:hAnsi="宋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4</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第4章打★号的技术、服务、商务和其他要求</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投标文件均实质性响应招标文件中加★号的技术、服务、商务和其他要求。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5</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进口产品</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6</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不属于禁止参加投标或投标无效的投标人</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（1）根据招标文件的要求不属于禁止参加投标或投标无效的投标人；</w:t>
            </w:r>
          </w:p>
          <w:p>
            <w:pPr>
              <w:tabs>
                <w:tab w:val="left" w:pos="851"/>
              </w:tabs>
              <w:spacing w:line="360" w:lineRule="auto"/>
              <w:rPr>
                <w:rFonts w:ascii="宋体" w:hAnsi="宋体"/>
                <w:sz w:val="24"/>
                <w:szCs w:val="28"/>
              </w:rPr>
            </w:pPr>
            <w:r>
              <w:rPr>
                <w:rFonts w:hint="eastAsia" w:ascii="宋体" w:hAnsi="宋体"/>
                <w:sz w:val="24"/>
                <w:szCs w:val="28"/>
              </w:rPr>
              <w:t>（2）评标委员会未发现或者未知晓投标人存在属于国家相关法律法规规定的禁止参加投标或投标无效的投标人。</w:t>
            </w:r>
          </w:p>
          <w:p>
            <w:pPr>
              <w:tabs>
                <w:tab w:val="left" w:pos="851"/>
              </w:tabs>
              <w:spacing w:line="360" w:lineRule="auto"/>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4"/>
                <w:szCs w:val="28"/>
              </w:rPr>
            </w:pPr>
            <w:r>
              <w:rPr>
                <w:rFonts w:hint="eastAsia" w:ascii="宋体" w:hAnsi="宋体"/>
                <w:sz w:val="24"/>
                <w:szCs w:val="28"/>
              </w:rPr>
              <w:t>7</w:t>
            </w:r>
          </w:p>
        </w:tc>
        <w:tc>
          <w:tcPr>
            <w:tcW w:w="2392"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法定代表人身份证复印件或护照复印件</w:t>
            </w:r>
          </w:p>
        </w:tc>
        <w:tc>
          <w:tcPr>
            <w:tcW w:w="653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4"/>
                <w:szCs w:val="28"/>
              </w:rPr>
            </w:pPr>
            <w:r>
              <w:rPr>
                <w:rFonts w:hint="eastAsia" w:ascii="宋体" w:hAnsi="宋体"/>
                <w:sz w:val="24"/>
                <w:szCs w:val="28"/>
              </w:rPr>
              <w:t>身份证复印件或护照复印件【注：法定代表人身份证复印件（身份证两面均应复印，在有效期内）或护照复印件（法定代表人为外籍人士的，按此提供）。】。</w:t>
            </w:r>
          </w:p>
        </w:tc>
      </w:tr>
    </w:tbl>
    <w:p>
      <w:pPr>
        <w:tabs>
          <w:tab w:val="left" w:pos="851"/>
        </w:tabs>
        <w:spacing w:line="560" w:lineRule="exact"/>
        <w:ind w:firstLine="560" w:firstLineChars="200"/>
        <w:rPr>
          <w:rFonts w:ascii="宋体" w:hAnsi="宋体"/>
          <w:sz w:val="28"/>
          <w:szCs w:val="28"/>
        </w:rPr>
      </w:pPr>
      <w:r>
        <w:rPr>
          <w:rFonts w:hint="eastAsia" w:ascii="宋体" w:hAnsi="宋体"/>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560" w:lineRule="exact"/>
        <w:ind w:firstLine="566" w:firstLineChars="202"/>
        <w:rPr>
          <w:rFonts w:ascii="宋体" w:hAnsi="宋体"/>
          <w:sz w:val="28"/>
          <w:szCs w:val="28"/>
        </w:rPr>
      </w:pPr>
      <w:r>
        <w:rPr>
          <w:rFonts w:hint="eastAsia" w:ascii="宋体" w:hAnsi="宋体"/>
          <w:sz w:val="28"/>
          <w:szCs w:val="28"/>
        </w:rPr>
        <w:t>二、投标人的投标文件符合性审查时被判定为无效投标文件的，采购中心将通知投标人（以短信、现场公示、电话、“政府采购云平台”等任一方式）。投标人如对评审结论有异议的，应及时向采购中心反馈意见。采购中心在评审结束前将收到的反馈意见及时告知评标委员会。（说明：无论投标人是否收到通知或提供反馈意见，均不影响评标委员会的评标工作，且采购中心对此将不承担任何的责任。投标人对评审结论有异议的，其反馈意见仅限于评标委员会对评审结论的正确性进行复核，避免出现评审错误。）</w:t>
      </w:r>
    </w:p>
    <w:p>
      <w:pPr>
        <w:tabs>
          <w:tab w:val="left" w:pos="851"/>
        </w:tabs>
        <w:spacing w:line="560" w:lineRule="exact"/>
        <w:ind w:firstLine="566" w:firstLineChars="202"/>
        <w:rPr>
          <w:rFonts w:ascii="宋体" w:hAnsi="宋体"/>
          <w:sz w:val="28"/>
          <w:szCs w:val="28"/>
        </w:rPr>
      </w:pPr>
      <w:r>
        <w:rPr>
          <w:rFonts w:hint="eastAsia" w:ascii="宋体" w:hAnsi="宋体"/>
          <w:sz w:val="28"/>
          <w:szCs w:val="28"/>
        </w:rPr>
        <w:t>三、通过符合性审查的供应商＜3名，本项目采购失败。</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解释、澄清有关问题</w:t>
      </w:r>
    </w:p>
    <w:p>
      <w:pPr>
        <w:numPr>
          <w:ilvl w:val="0"/>
          <w:numId w:val="34"/>
        </w:numPr>
        <w:tabs>
          <w:tab w:val="left" w:pos="1134"/>
        </w:tabs>
        <w:spacing w:line="560" w:lineRule="exact"/>
        <w:ind w:left="0" w:firstLine="525"/>
        <w:rPr>
          <w:rFonts w:ascii="宋体" w:hAnsi="宋体"/>
          <w:sz w:val="28"/>
          <w:szCs w:val="28"/>
        </w:rPr>
      </w:pPr>
      <w:r>
        <w:rPr>
          <w:rFonts w:hint="eastAsia" w:ascii="宋体" w:hAnsi="宋体"/>
          <w:sz w:val="28"/>
          <w:szCs w:val="28"/>
        </w:rPr>
        <w:t>评标过程中，评标委员会认为招标文件有关事项表述不明确或需要说明的，可以提请采购中心书面解释。采购中心的解释不得改变招标文件的原义或者影响公平、公正，解释事项如果涉及投标人权益的以有利于投标人的原则进行解释。</w:t>
      </w:r>
    </w:p>
    <w:p>
      <w:pPr>
        <w:numPr>
          <w:ilvl w:val="0"/>
          <w:numId w:val="34"/>
        </w:numPr>
        <w:tabs>
          <w:tab w:val="left" w:pos="1134"/>
        </w:tabs>
        <w:spacing w:after="200" w:line="560" w:lineRule="exact"/>
        <w:ind w:left="0" w:firstLine="525"/>
        <w:rPr>
          <w:rFonts w:ascii="宋体" w:hAnsi="宋体"/>
          <w:sz w:val="28"/>
          <w:szCs w:val="28"/>
        </w:rPr>
      </w:pPr>
      <w:r>
        <w:rPr>
          <w:rFonts w:hint="eastAsia" w:ascii="宋体" w:hAnsi="宋体"/>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34"/>
        </w:numPr>
        <w:tabs>
          <w:tab w:val="left" w:pos="1134"/>
        </w:tabs>
        <w:spacing w:line="560" w:lineRule="exact"/>
        <w:ind w:left="0" w:firstLine="525"/>
        <w:rPr>
          <w:rFonts w:ascii="宋体" w:hAnsi="宋体"/>
          <w:sz w:val="28"/>
          <w:szCs w:val="28"/>
        </w:rPr>
      </w:pPr>
      <w:r>
        <w:rPr>
          <w:rFonts w:hint="eastAsia" w:ascii="宋体" w:hAnsi="宋体"/>
          <w:sz w:val="28"/>
          <w:szCs w:val="28"/>
        </w:rPr>
        <w:t>澄清应当不超出投标文件的范围、不实质性改变投标文件的内容、不影响投标人的公平竞争、不导致投标文件从不响应招标文件变为响应招标文件的条件。下列内容不得澄清：</w:t>
      </w:r>
    </w:p>
    <w:p>
      <w:pPr>
        <w:numPr>
          <w:ilvl w:val="0"/>
          <w:numId w:val="35"/>
        </w:numPr>
        <w:tabs>
          <w:tab w:val="left" w:pos="1260"/>
          <w:tab w:val="clear" w:pos="846"/>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投标人投标文件中不响应招标文件规定的技术参数指标和商务应答；</w:t>
      </w:r>
    </w:p>
    <w:p>
      <w:pPr>
        <w:numPr>
          <w:ilvl w:val="0"/>
          <w:numId w:val="35"/>
        </w:numPr>
        <w:tabs>
          <w:tab w:val="left" w:pos="1260"/>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投标人投标文件中未提供的证明其是否符合招标文件资格性、符合性规定要求的相关材料。</w:t>
      </w:r>
    </w:p>
    <w:p>
      <w:pPr>
        <w:numPr>
          <w:ilvl w:val="0"/>
          <w:numId w:val="35"/>
        </w:numPr>
        <w:tabs>
          <w:tab w:val="left" w:pos="993"/>
          <w:tab w:val="left" w:pos="1260"/>
          <w:tab w:val="clear" w:pos="846"/>
        </w:tabs>
        <w:spacing w:line="560" w:lineRule="exact"/>
        <w:ind w:left="0" w:firstLine="525"/>
        <w:rPr>
          <w:rFonts w:ascii="宋体" w:hAnsi="宋体" w:cstheme="minorBidi"/>
          <w:sz w:val="28"/>
          <w:szCs w:val="28"/>
        </w:rPr>
      </w:pPr>
      <w:r>
        <w:rPr>
          <w:rFonts w:hint="eastAsia" w:ascii="宋体" w:hAnsi="宋体" w:cstheme="minorBidi"/>
          <w:sz w:val="28"/>
          <w:szCs w:val="28"/>
        </w:rPr>
        <w:t>投标人投标文件中的材料因印刷、影印等不清晰而难以辨认的。</w:t>
      </w:r>
    </w:p>
    <w:p>
      <w:pPr>
        <w:numPr>
          <w:ilvl w:val="0"/>
          <w:numId w:val="34"/>
        </w:numPr>
        <w:tabs>
          <w:tab w:val="left" w:pos="1134"/>
        </w:tabs>
        <w:spacing w:line="560" w:lineRule="exact"/>
        <w:ind w:left="0" w:firstLine="525"/>
        <w:rPr>
          <w:rFonts w:ascii="宋体" w:hAnsi="宋体"/>
          <w:sz w:val="28"/>
          <w:szCs w:val="28"/>
        </w:rPr>
      </w:pPr>
      <w:r>
        <w:rPr>
          <w:rFonts w:hint="eastAsia" w:ascii="宋体" w:hAnsi="宋体"/>
          <w:sz w:val="28"/>
          <w:szCs w:val="28"/>
        </w:rPr>
        <w:t>投标文件报价出现下列情况的，不需要投标人澄清，按以下原则处理：</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（一）大写金额和小写金额不一致的，以大写金额为准，但大写金额出现文字错误，导致金额无法判断的除外；</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（二）单价金额小数点或者百分比有明显错位的，以总价为准，并修改单价；</w:t>
      </w:r>
    </w:p>
    <w:p>
      <w:pPr>
        <w:tabs>
          <w:tab w:val="left" w:pos="1134"/>
        </w:tabs>
        <w:spacing w:line="560" w:lineRule="exact"/>
        <w:ind w:firstLine="560" w:firstLineChars="200"/>
        <w:rPr>
          <w:rFonts w:ascii="宋体" w:hAnsi="宋体"/>
          <w:sz w:val="28"/>
          <w:szCs w:val="28"/>
        </w:rPr>
      </w:pPr>
      <w:r>
        <w:rPr>
          <w:rFonts w:hint="eastAsia" w:ascii="宋体" w:hAnsi="宋体"/>
          <w:sz w:val="28"/>
          <w:szCs w:val="28"/>
        </w:rPr>
        <w:t>（三）总价金额与按单价汇总金额不一致的，以单价金额计算结果为准。</w:t>
      </w:r>
    </w:p>
    <w:p>
      <w:pPr>
        <w:spacing w:line="560" w:lineRule="exact"/>
        <w:ind w:firstLine="560"/>
        <w:rPr>
          <w:sz w:val="28"/>
          <w:szCs w:val="28"/>
        </w:rPr>
      </w:pPr>
      <w:r>
        <w:rPr>
          <w:rFonts w:hint="eastAsia"/>
          <w:sz w:val="28"/>
          <w:szCs w:val="28"/>
        </w:rPr>
        <w:t>同时出现两种以上不一致的，按照前款规定的顺序修正。修正后的报价经投标人确认后产生约束力，投标人不确认的，其投标无效。</w:t>
      </w:r>
    </w:p>
    <w:p>
      <w:pPr>
        <w:tabs>
          <w:tab w:val="left" w:pos="720"/>
        </w:tabs>
        <w:spacing w:line="560" w:lineRule="exact"/>
        <w:ind w:firstLine="560" w:firstLineChars="200"/>
        <w:rPr>
          <w:sz w:val="28"/>
          <w:szCs w:val="28"/>
        </w:rPr>
      </w:pPr>
      <w:r>
        <w:rPr>
          <w:rFonts w:hint="eastAsia"/>
          <w:sz w:val="28"/>
          <w:szCs w:val="28"/>
        </w:rPr>
        <w:t>五、对不同语言文本投标文件的解释发生异议的，以中文文本为准。</w:t>
      </w:r>
    </w:p>
    <w:p>
      <w:pPr>
        <w:tabs>
          <w:tab w:val="left" w:pos="720"/>
        </w:tabs>
        <w:spacing w:line="560" w:lineRule="exact"/>
        <w:ind w:firstLine="560" w:firstLineChars="20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560" w:lineRule="exact"/>
        <w:ind w:firstLine="568" w:firstLineChars="202"/>
        <w:rPr>
          <w:rFonts w:ascii="宋体" w:hAnsi="宋体"/>
          <w:b/>
          <w:sz w:val="28"/>
          <w:szCs w:val="28"/>
        </w:rPr>
      </w:pPr>
      <w:r>
        <w:rPr>
          <w:rFonts w:hint="eastAsia" w:ascii="宋体" w:hAnsi="宋体"/>
          <w:b/>
          <w:sz w:val="28"/>
          <w:szCs w:val="28"/>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比较与评价</w:t>
      </w:r>
    </w:p>
    <w:p>
      <w:pPr>
        <w:tabs>
          <w:tab w:val="left" w:pos="851"/>
        </w:tabs>
        <w:spacing w:line="360" w:lineRule="auto"/>
        <w:ind w:firstLine="566" w:firstLineChars="202"/>
        <w:rPr>
          <w:rFonts w:ascii="宋体" w:hAnsi="宋体"/>
          <w:sz w:val="28"/>
          <w:szCs w:val="28"/>
        </w:rPr>
      </w:pPr>
      <w:r>
        <w:rPr>
          <w:rFonts w:hint="eastAsia" w:ascii="宋体" w:hAnsi="宋体"/>
          <w:sz w:val="28"/>
          <w:szCs w:val="28"/>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复核</w:t>
      </w:r>
    </w:p>
    <w:p>
      <w:pPr>
        <w:tabs>
          <w:tab w:val="left" w:pos="851"/>
        </w:tabs>
        <w:spacing w:line="560" w:lineRule="exact"/>
        <w:ind w:firstLine="566" w:firstLineChars="202"/>
        <w:rPr>
          <w:rFonts w:ascii="宋体" w:hAnsi="宋体"/>
          <w:sz w:val="28"/>
          <w:szCs w:val="28"/>
        </w:rPr>
      </w:pPr>
      <w:r>
        <w:rPr>
          <w:rFonts w:hint="eastAsia" w:ascii="宋体" w:hAnsi="宋体"/>
          <w:sz w:val="28"/>
          <w:szCs w:val="28"/>
        </w:rPr>
        <w:t>评分汇总结束后，评标委员会应当进行复核，特别要对拟推荐为中标候选供应商的、报价最低的、投标文件被认定为无效的进行重点复核。</w:t>
      </w:r>
    </w:p>
    <w:p>
      <w:pPr>
        <w:tabs>
          <w:tab w:val="left" w:pos="851"/>
        </w:tabs>
        <w:spacing w:line="560" w:lineRule="exact"/>
        <w:ind w:firstLine="566" w:firstLineChars="202"/>
        <w:rPr>
          <w:rFonts w:ascii="宋体" w:hAnsi="宋体"/>
          <w:sz w:val="28"/>
          <w:szCs w:val="28"/>
        </w:rPr>
      </w:pPr>
      <w:r>
        <w:rPr>
          <w:rFonts w:hint="eastAsia" w:ascii="宋体" w:hAnsi="宋体"/>
          <w:sz w:val="28"/>
          <w:szCs w:val="28"/>
        </w:rPr>
        <w:t>评标结果汇总完成后，评标委员会拟出具评审报告前，</w:t>
      </w:r>
      <w:r>
        <w:rPr>
          <w:rFonts w:hint="eastAsia" w:cs="Arial"/>
          <w:sz w:val="28"/>
          <w:szCs w:val="28"/>
        </w:rPr>
        <w:t>采购中心</w:t>
      </w:r>
      <w:r>
        <w:rPr>
          <w:rFonts w:hint="eastAsia" w:ascii="宋体" w:hAnsi="宋体"/>
          <w:sz w:val="28"/>
          <w:szCs w:val="28"/>
        </w:rPr>
        <w:t>应当组织2名以上的工作人员，在采购现场监督人员的监督之下，依据有关的法律制度和采购文件对评审结果进行复核，出具复核报告。</w:t>
      </w:r>
    </w:p>
    <w:p>
      <w:pPr>
        <w:tabs>
          <w:tab w:val="left" w:pos="851"/>
        </w:tabs>
        <w:spacing w:line="560" w:lineRule="exact"/>
        <w:ind w:firstLine="560" w:firstLineChars="200"/>
        <w:rPr>
          <w:rFonts w:ascii="宋体" w:hAnsi="宋体"/>
          <w:sz w:val="28"/>
          <w:szCs w:val="28"/>
        </w:rPr>
      </w:pPr>
      <w:r>
        <w:rPr>
          <w:rFonts w:hint="eastAsia" w:ascii="宋体" w:hAnsi="宋体"/>
          <w:sz w:val="28"/>
          <w:szCs w:val="28"/>
        </w:rPr>
        <w:t>评标结果汇总完成后，除下列情形外，任何人不得修改评标结果：</w:t>
      </w:r>
    </w:p>
    <w:p>
      <w:pPr>
        <w:numPr>
          <w:ilvl w:val="0"/>
          <w:numId w:val="36"/>
        </w:numPr>
        <w:tabs>
          <w:tab w:val="left" w:pos="851"/>
          <w:tab w:val="left" w:pos="1276"/>
        </w:tabs>
        <w:spacing w:line="560" w:lineRule="exact"/>
        <w:ind w:left="0" w:firstLine="424"/>
        <w:rPr>
          <w:rFonts w:ascii="宋体" w:hAnsi="宋体" w:cstheme="minorBidi"/>
          <w:sz w:val="28"/>
          <w:szCs w:val="28"/>
        </w:rPr>
      </w:pPr>
      <w:r>
        <w:rPr>
          <w:rFonts w:hint="eastAsia" w:ascii="宋体" w:hAnsi="宋体" w:cstheme="minorBidi"/>
          <w:sz w:val="28"/>
          <w:szCs w:val="28"/>
        </w:rPr>
        <w:t>分值汇总计算错误的；</w:t>
      </w:r>
    </w:p>
    <w:p>
      <w:pPr>
        <w:numPr>
          <w:ilvl w:val="0"/>
          <w:numId w:val="36"/>
        </w:numPr>
        <w:tabs>
          <w:tab w:val="left" w:pos="851"/>
          <w:tab w:val="left" w:pos="1276"/>
        </w:tabs>
        <w:spacing w:line="560" w:lineRule="exact"/>
        <w:ind w:left="0" w:firstLine="424"/>
        <w:rPr>
          <w:rFonts w:ascii="宋体" w:hAnsi="宋体" w:cstheme="minorBidi"/>
          <w:sz w:val="28"/>
          <w:szCs w:val="28"/>
        </w:rPr>
      </w:pPr>
      <w:r>
        <w:rPr>
          <w:rFonts w:hint="eastAsia" w:ascii="宋体" w:hAnsi="宋体" w:cstheme="minorBidi"/>
          <w:sz w:val="28"/>
          <w:szCs w:val="28"/>
        </w:rPr>
        <w:t>分项评分超出评分标准范围的；</w:t>
      </w:r>
    </w:p>
    <w:p>
      <w:pPr>
        <w:numPr>
          <w:ilvl w:val="0"/>
          <w:numId w:val="36"/>
        </w:numPr>
        <w:tabs>
          <w:tab w:val="left" w:pos="851"/>
          <w:tab w:val="left" w:pos="1276"/>
          <w:tab w:val="left" w:pos="1560"/>
        </w:tabs>
        <w:spacing w:line="560" w:lineRule="exact"/>
        <w:ind w:left="0" w:firstLine="424"/>
        <w:rPr>
          <w:rFonts w:ascii="宋体" w:hAnsi="宋体" w:cstheme="minorBidi"/>
          <w:sz w:val="28"/>
          <w:szCs w:val="28"/>
        </w:rPr>
      </w:pPr>
      <w:r>
        <w:rPr>
          <w:rFonts w:hint="eastAsia" w:ascii="宋体" w:hAnsi="宋体" w:cstheme="minorBidi"/>
          <w:sz w:val="28"/>
          <w:szCs w:val="28"/>
        </w:rPr>
        <w:t>评标委员会成员对客观评审因素评分不一致的；</w:t>
      </w:r>
    </w:p>
    <w:p>
      <w:pPr>
        <w:numPr>
          <w:ilvl w:val="0"/>
          <w:numId w:val="36"/>
        </w:numPr>
        <w:tabs>
          <w:tab w:val="left" w:pos="851"/>
          <w:tab w:val="left" w:pos="1276"/>
        </w:tabs>
        <w:spacing w:line="560" w:lineRule="exact"/>
        <w:ind w:left="0" w:firstLine="426"/>
        <w:rPr>
          <w:rFonts w:ascii="宋体" w:hAnsi="宋体" w:cstheme="minorBidi"/>
          <w:sz w:val="28"/>
          <w:szCs w:val="28"/>
        </w:rPr>
      </w:pPr>
      <w:r>
        <w:rPr>
          <w:rFonts w:hint="eastAsia" w:ascii="宋体" w:hAnsi="宋体" w:cstheme="minorBidi"/>
          <w:sz w:val="28"/>
          <w:szCs w:val="28"/>
        </w:rPr>
        <w:t>经评标委员会认定评分畸高、畸低的。</w:t>
      </w:r>
    </w:p>
    <w:p>
      <w:pPr>
        <w:tabs>
          <w:tab w:val="left" w:pos="851"/>
        </w:tabs>
        <w:spacing w:line="560" w:lineRule="exact"/>
        <w:ind w:firstLine="560" w:firstLineChars="200"/>
        <w:rPr>
          <w:rFonts w:ascii="宋体" w:hAnsi="宋体"/>
          <w:sz w:val="28"/>
          <w:szCs w:val="28"/>
        </w:rPr>
      </w:pPr>
      <w:r>
        <w:rPr>
          <w:rFonts w:hint="eastAsia" w:ascii="宋体" w:hAnsi="宋体"/>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确定中标候选人名单</w:t>
      </w:r>
    </w:p>
    <w:p>
      <w:pPr>
        <w:tabs>
          <w:tab w:val="left" w:pos="851"/>
        </w:tabs>
        <w:spacing w:line="560" w:lineRule="exact"/>
        <w:ind w:firstLine="566" w:firstLineChars="202"/>
        <w:rPr>
          <w:rFonts w:ascii="Helvetica" w:hAnsi="Helvetica" w:cs="Helvetica"/>
          <w:kern w:val="0"/>
          <w:sz w:val="28"/>
          <w:szCs w:val="28"/>
        </w:rPr>
      </w:pPr>
      <w:r>
        <w:rPr>
          <w:rFonts w:hint="eastAsia" w:ascii="宋体" w:hAnsi="宋体"/>
          <w:sz w:val="28"/>
          <w:szCs w:val="28"/>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8"/>
          <w:szCs w:val="28"/>
        </w:rPr>
        <w:t>投标文件满足招标文件全部实质性要求，且按照评审因素的量化指标评审得分最高的投标人为排名第一的中标候选人。</w:t>
      </w:r>
    </w:p>
    <w:p>
      <w:pPr>
        <w:keepNext/>
        <w:keepLines/>
        <w:numPr>
          <w:ilvl w:val="2"/>
          <w:numId w:val="5"/>
        </w:numPr>
        <w:spacing w:before="240" w:line="360" w:lineRule="auto"/>
        <w:ind w:left="0" w:firstLine="0"/>
        <w:outlineLvl w:val="2"/>
        <w:rPr>
          <w:rFonts w:ascii="宋体" w:hAnsi="宋体"/>
          <w:b/>
          <w:bCs/>
          <w:sz w:val="28"/>
          <w:szCs w:val="28"/>
        </w:rPr>
      </w:pPr>
      <w:r>
        <w:rPr>
          <w:rFonts w:hint="eastAsia" w:ascii="宋体" w:hAnsi="宋体"/>
          <w:b/>
          <w:bCs/>
          <w:sz w:val="28"/>
          <w:szCs w:val="28"/>
        </w:rPr>
        <w:t>编写评标报告</w:t>
      </w:r>
    </w:p>
    <w:p>
      <w:pPr>
        <w:spacing w:line="560" w:lineRule="exact"/>
        <w:ind w:firstLine="560" w:firstLineChars="200"/>
        <w:rPr>
          <w:rFonts w:ascii="宋体" w:hAnsi="宋体"/>
          <w:sz w:val="28"/>
          <w:szCs w:val="28"/>
        </w:rPr>
      </w:pPr>
      <w:r>
        <w:rPr>
          <w:rFonts w:hint="eastAsia" w:ascii="宋体" w:hAnsi="宋体"/>
          <w:sz w:val="28"/>
          <w:szCs w:val="28"/>
        </w:rPr>
        <w:t>评标报告是评标委员会根据全体评标成员签字的原始评标记录和评标结果编写的报告，其主要内容包括：</w:t>
      </w:r>
    </w:p>
    <w:p>
      <w:pPr>
        <w:numPr>
          <w:ilvl w:val="0"/>
          <w:numId w:val="37"/>
        </w:numPr>
        <w:tabs>
          <w:tab w:val="left" w:pos="1155"/>
        </w:tabs>
        <w:spacing w:line="560" w:lineRule="exact"/>
        <w:ind w:left="0" w:firstLine="525"/>
        <w:rPr>
          <w:rFonts w:ascii="宋体" w:hAnsi="宋体"/>
          <w:sz w:val="28"/>
          <w:szCs w:val="28"/>
        </w:rPr>
      </w:pPr>
      <w:r>
        <w:rPr>
          <w:rFonts w:hint="eastAsia" w:ascii="宋体" w:hAnsi="宋体"/>
          <w:sz w:val="28"/>
          <w:szCs w:val="28"/>
        </w:rPr>
        <w:t>招标公告刊登的媒体名称、开标日期和地点；</w:t>
      </w:r>
    </w:p>
    <w:p>
      <w:pPr>
        <w:numPr>
          <w:ilvl w:val="0"/>
          <w:numId w:val="37"/>
        </w:numPr>
        <w:tabs>
          <w:tab w:val="left" w:pos="1155"/>
        </w:tabs>
        <w:spacing w:line="560" w:lineRule="exact"/>
        <w:ind w:left="0" w:firstLine="525"/>
        <w:rPr>
          <w:rFonts w:ascii="宋体" w:hAnsi="宋体"/>
          <w:sz w:val="28"/>
          <w:szCs w:val="28"/>
        </w:rPr>
      </w:pPr>
      <w:r>
        <w:rPr>
          <w:rFonts w:hint="eastAsia" w:ascii="宋体" w:hAnsi="宋体"/>
          <w:sz w:val="28"/>
          <w:szCs w:val="28"/>
        </w:rPr>
        <w:t>投标人名单和评标委员会成员名单；</w:t>
      </w:r>
    </w:p>
    <w:p>
      <w:pPr>
        <w:numPr>
          <w:ilvl w:val="0"/>
          <w:numId w:val="37"/>
        </w:numPr>
        <w:tabs>
          <w:tab w:val="left" w:pos="1155"/>
        </w:tabs>
        <w:spacing w:line="560" w:lineRule="exact"/>
        <w:ind w:left="0" w:firstLine="525"/>
        <w:rPr>
          <w:rFonts w:ascii="宋体" w:hAnsi="宋体"/>
          <w:sz w:val="28"/>
          <w:szCs w:val="28"/>
        </w:rPr>
      </w:pPr>
      <w:r>
        <w:rPr>
          <w:rFonts w:hint="eastAsia" w:ascii="宋体" w:hAnsi="宋体"/>
          <w:sz w:val="28"/>
          <w:szCs w:val="28"/>
        </w:rPr>
        <w:t>评标方法和标准；</w:t>
      </w:r>
    </w:p>
    <w:p>
      <w:pPr>
        <w:numPr>
          <w:ilvl w:val="0"/>
          <w:numId w:val="37"/>
        </w:numPr>
        <w:tabs>
          <w:tab w:val="left" w:pos="1155"/>
        </w:tabs>
        <w:spacing w:line="560" w:lineRule="exact"/>
        <w:ind w:left="0" w:firstLine="525"/>
        <w:rPr>
          <w:rFonts w:ascii="宋体" w:hAnsi="宋体"/>
          <w:sz w:val="28"/>
          <w:szCs w:val="28"/>
        </w:rPr>
      </w:pPr>
      <w:r>
        <w:rPr>
          <w:rFonts w:hint="eastAsia" w:ascii="宋体" w:hAnsi="宋体"/>
          <w:sz w:val="28"/>
          <w:szCs w:val="28"/>
        </w:rPr>
        <w:t>开标记录和评标情况及说明，包括投标无效投标人名单及原因；</w:t>
      </w:r>
    </w:p>
    <w:p>
      <w:pPr>
        <w:numPr>
          <w:ilvl w:val="0"/>
          <w:numId w:val="37"/>
        </w:numPr>
        <w:tabs>
          <w:tab w:val="left" w:pos="1155"/>
        </w:tabs>
        <w:spacing w:line="560" w:lineRule="exact"/>
        <w:ind w:left="0" w:firstLine="525"/>
        <w:rPr>
          <w:rFonts w:ascii="宋体" w:hAnsi="宋体"/>
          <w:sz w:val="28"/>
          <w:szCs w:val="28"/>
        </w:rPr>
      </w:pPr>
      <w:r>
        <w:rPr>
          <w:rFonts w:hint="eastAsia" w:ascii="宋体" w:hAnsi="宋体"/>
          <w:sz w:val="28"/>
          <w:szCs w:val="28"/>
        </w:rPr>
        <w:t>评标结果，确定的中标候选人名单或者经采购人委托直接确定的中标人；</w:t>
      </w:r>
    </w:p>
    <w:p>
      <w:pPr>
        <w:numPr>
          <w:ilvl w:val="0"/>
          <w:numId w:val="37"/>
        </w:numPr>
        <w:tabs>
          <w:tab w:val="left" w:pos="1155"/>
        </w:tabs>
        <w:spacing w:line="560" w:lineRule="exact"/>
        <w:ind w:left="0" w:firstLine="525"/>
        <w:rPr>
          <w:rFonts w:ascii="宋体" w:hAnsi="宋体"/>
          <w:sz w:val="28"/>
          <w:szCs w:val="28"/>
        </w:rPr>
      </w:pPr>
      <w:r>
        <w:rPr>
          <w:rFonts w:hint="eastAsia" w:ascii="宋体" w:hAnsi="宋体"/>
          <w:sz w:val="28"/>
          <w:szCs w:val="28"/>
        </w:rPr>
        <w:t>其他需要说明的情况，包括评标过程中投标人根据评标委员会要求进行的澄清、说明或者补正，评标委员会成员的更换等；</w:t>
      </w:r>
    </w:p>
    <w:p>
      <w:pPr>
        <w:numPr>
          <w:ilvl w:val="0"/>
          <w:numId w:val="37"/>
        </w:numPr>
        <w:tabs>
          <w:tab w:val="left" w:pos="1155"/>
        </w:tabs>
        <w:spacing w:line="560" w:lineRule="exact"/>
        <w:ind w:left="0" w:firstLine="525"/>
        <w:rPr>
          <w:rFonts w:ascii="宋体" w:hAnsi="宋体"/>
          <w:sz w:val="28"/>
          <w:szCs w:val="28"/>
        </w:rPr>
      </w:pPr>
      <w:r>
        <w:rPr>
          <w:rFonts w:hint="eastAsia" w:ascii="宋体" w:hAnsi="宋体"/>
          <w:sz w:val="28"/>
          <w:szCs w:val="28"/>
        </w:rPr>
        <w:t>报价最高的投标人为中标候选人的，评标委员会应当对其报价的合理性予以特别说明。</w:t>
      </w:r>
    </w:p>
    <w:p>
      <w:pPr>
        <w:tabs>
          <w:tab w:val="left" w:pos="1155"/>
        </w:tabs>
        <w:spacing w:line="560" w:lineRule="exact"/>
        <w:ind w:firstLine="524" w:firstLineChars="187"/>
        <w:rPr>
          <w:rFonts w:ascii="宋体" w:hAnsi="宋体"/>
          <w:sz w:val="28"/>
          <w:szCs w:val="28"/>
        </w:rPr>
      </w:pPr>
      <w:r>
        <w:rPr>
          <w:rFonts w:hint="eastAsia" w:ascii="宋体" w:hAnsi="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8"/>
          <w:szCs w:val="28"/>
        </w:rPr>
      </w:pPr>
      <w:bookmarkStart w:id="162" w:name="_Toc86327563"/>
      <w:r>
        <w:rPr>
          <w:rFonts w:hint="eastAsia" w:ascii="宋体" w:hAnsi="宋体"/>
          <w:b/>
          <w:bCs/>
          <w:sz w:val="28"/>
          <w:szCs w:val="28"/>
        </w:rPr>
        <w:t>评标争议处理规则</w:t>
      </w:r>
      <w:bookmarkEnd w:id="162"/>
    </w:p>
    <w:p>
      <w:pPr>
        <w:tabs>
          <w:tab w:val="left" w:pos="1155"/>
        </w:tabs>
        <w:spacing w:line="560" w:lineRule="exact"/>
        <w:ind w:firstLine="524" w:firstLineChars="187"/>
        <w:rPr>
          <w:rFonts w:ascii="宋体" w:hAnsi="宋体"/>
          <w:sz w:val="28"/>
          <w:szCs w:val="28"/>
        </w:rPr>
      </w:pPr>
      <w:r>
        <w:rPr>
          <w:rFonts w:hint="eastAsia" w:ascii="宋体" w:hAnsi="宋体"/>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8"/>
          <w:szCs w:val="28"/>
        </w:rPr>
        <w:t>持不同意见的评标委员会成员应当在评标报告上签署不同意见及理由，否则视为同意评标报告。</w:t>
      </w:r>
      <w:r>
        <w:rPr>
          <w:rFonts w:hint="eastAsia" w:ascii="宋体" w:hAnsi="宋体"/>
          <w:sz w:val="28"/>
          <w:szCs w:val="28"/>
        </w:rPr>
        <w:t>持不同意见的评标委员会成员认为认定过程和结果不符合法律法规或者招标文件规定的，应当及时向采购人或</w:t>
      </w:r>
      <w:r>
        <w:rPr>
          <w:rFonts w:hint="eastAsia" w:cs="Arial"/>
          <w:sz w:val="28"/>
          <w:szCs w:val="28"/>
        </w:rPr>
        <w:t>采购中心</w:t>
      </w:r>
      <w:r>
        <w:rPr>
          <w:rFonts w:hint="eastAsia" w:ascii="宋体" w:hAnsi="宋体"/>
          <w:sz w:val="28"/>
          <w:szCs w:val="28"/>
        </w:rPr>
        <w:t>书面反映。采购人或</w:t>
      </w:r>
      <w:r>
        <w:rPr>
          <w:rFonts w:hint="eastAsia" w:cs="Arial"/>
          <w:sz w:val="28"/>
          <w:szCs w:val="28"/>
        </w:rPr>
        <w:t>采购中心</w:t>
      </w:r>
      <w:r>
        <w:rPr>
          <w:rFonts w:hint="eastAsia" w:ascii="宋体" w:hAnsi="宋体"/>
          <w:sz w:val="28"/>
          <w:szCs w:val="28"/>
        </w:rPr>
        <w:t>收到书面反映后，应当书面报告采购项目同级财政部门依法处理。</w:t>
      </w:r>
    </w:p>
    <w:p>
      <w:pPr>
        <w:keepNext/>
        <w:keepLines/>
        <w:numPr>
          <w:ilvl w:val="1"/>
          <w:numId w:val="5"/>
        </w:numPr>
        <w:spacing w:line="360" w:lineRule="auto"/>
        <w:jc w:val="left"/>
        <w:outlineLvl w:val="1"/>
        <w:rPr>
          <w:rFonts w:ascii="宋体" w:hAnsi="宋体"/>
          <w:b/>
          <w:bCs/>
          <w:sz w:val="28"/>
          <w:szCs w:val="28"/>
        </w:rPr>
      </w:pPr>
      <w:bookmarkStart w:id="163" w:name="_Toc86327564"/>
      <w:r>
        <w:rPr>
          <w:rFonts w:hint="eastAsia" w:ascii="宋体" w:hAnsi="宋体"/>
          <w:b/>
          <w:bCs/>
          <w:sz w:val="28"/>
          <w:szCs w:val="28"/>
        </w:rPr>
        <w:t>评标细则及标准</w:t>
      </w:r>
      <w:bookmarkEnd w:id="163"/>
    </w:p>
    <w:p>
      <w:pPr>
        <w:numPr>
          <w:ilvl w:val="0"/>
          <w:numId w:val="38"/>
        </w:numPr>
        <w:tabs>
          <w:tab w:val="left" w:pos="1155"/>
        </w:tabs>
        <w:spacing w:after="200" w:line="560" w:lineRule="exact"/>
        <w:ind w:left="0" w:firstLine="567"/>
        <w:rPr>
          <w:rFonts w:ascii="宋体" w:hAnsi="宋体"/>
          <w:sz w:val="28"/>
          <w:szCs w:val="28"/>
        </w:rPr>
      </w:pPr>
      <w:r>
        <w:rPr>
          <w:rFonts w:hint="eastAsia" w:ascii="宋体" w:hAnsi="宋体"/>
          <w:sz w:val="28"/>
          <w:szCs w:val="28"/>
        </w:rPr>
        <w:t>评标委员会只对通过初审的投标文件，根据招标文件的要求采用相同的评标程序、评分办法及标准进行评价和比较。</w:t>
      </w:r>
    </w:p>
    <w:p>
      <w:pPr>
        <w:numPr>
          <w:ilvl w:val="0"/>
          <w:numId w:val="38"/>
        </w:numPr>
        <w:tabs>
          <w:tab w:val="left" w:pos="1155"/>
        </w:tabs>
        <w:spacing w:after="200" w:line="560" w:lineRule="exact"/>
        <w:ind w:left="0" w:firstLine="567"/>
        <w:rPr>
          <w:rFonts w:ascii="宋体" w:hAnsi="宋体"/>
          <w:sz w:val="28"/>
          <w:szCs w:val="28"/>
        </w:rPr>
      </w:pPr>
      <w:r>
        <w:rPr>
          <w:rFonts w:hint="eastAsia" w:ascii="宋体" w:hAnsi="宋体"/>
          <w:sz w:val="28"/>
          <w:szCs w:val="28"/>
        </w:rPr>
        <w:t>本次综合评分的因素是：价格、服务、商务等。</w:t>
      </w:r>
    </w:p>
    <w:p>
      <w:pPr>
        <w:numPr>
          <w:ilvl w:val="0"/>
          <w:numId w:val="38"/>
        </w:numPr>
        <w:tabs>
          <w:tab w:val="left" w:pos="1155"/>
        </w:tabs>
        <w:spacing w:after="200" w:line="560" w:lineRule="exact"/>
        <w:ind w:left="0" w:firstLine="525"/>
        <w:rPr>
          <w:rFonts w:ascii="宋体" w:hAnsi="宋体"/>
          <w:sz w:val="28"/>
          <w:szCs w:val="28"/>
        </w:rPr>
      </w:pPr>
      <w:r>
        <w:rPr>
          <w:rFonts w:hint="eastAsia" w:ascii="宋体" w:hAnsi="宋体"/>
          <w:sz w:val="28"/>
          <w:szCs w:val="28"/>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评分办法</w:t>
      </w:r>
    </w:p>
    <w:p>
      <w:pPr>
        <w:spacing w:line="560" w:lineRule="exact"/>
        <w:ind w:firstLine="630" w:firstLineChars="225"/>
        <w:rPr>
          <w:rFonts w:ascii="宋体" w:hAnsi="宋体"/>
          <w:sz w:val="28"/>
          <w:szCs w:val="28"/>
        </w:rPr>
      </w:pPr>
      <w:r>
        <w:rPr>
          <w:rFonts w:hint="eastAsia" w:ascii="宋体" w:hAnsi="宋体"/>
          <w:sz w:val="28"/>
          <w:szCs w:val="28"/>
        </w:rPr>
        <w:t xml:space="preserve">本次评标采用综合评分法，由评标委员会各成员独立对通过初审（资格检查和符合性检查）的投标人的投标文件进行评审和打分，    </w:t>
      </w:r>
    </w:p>
    <w:p>
      <w:pPr>
        <w:spacing w:line="560" w:lineRule="exact"/>
        <w:ind w:firstLine="630" w:firstLineChars="225"/>
        <w:rPr>
          <w:rFonts w:ascii="宋体" w:hAnsi="宋体"/>
          <w:sz w:val="28"/>
          <w:szCs w:val="28"/>
        </w:rPr>
      </w:pPr>
      <w:r>
        <w:rPr>
          <w:rFonts w:hint="eastAsia" w:ascii="宋体" w:hAnsi="宋体"/>
          <w:sz w:val="28"/>
          <w:szCs w:val="28"/>
        </w:rPr>
        <w:t>评标得分＝（A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）/n</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n</w:t>
      </w:r>
      <w:r>
        <w:rPr>
          <w:rFonts w:hint="eastAsia" w:ascii="宋体" w:hAnsi="宋体"/>
          <w:sz w:val="28"/>
          <w:szCs w:val="28"/>
          <w:vertAlign w:val="subscript"/>
        </w:rPr>
        <w:t>3</w:t>
      </w:r>
    </w:p>
    <w:p>
      <w:pPr>
        <w:widowControl/>
        <w:spacing w:line="560" w:lineRule="exact"/>
        <w:ind w:firstLine="560" w:firstLineChars="200"/>
        <w:rPr>
          <w:rFonts w:ascii="宋体" w:hAnsi="宋体"/>
          <w:sz w:val="28"/>
          <w:szCs w:val="28"/>
        </w:rPr>
      </w:pPr>
      <w:r>
        <w:rPr>
          <w:rFonts w:hint="eastAsia" w:ascii="宋体" w:hAnsi="宋体"/>
          <w:sz w:val="28"/>
          <w:szCs w:val="28"/>
        </w:rPr>
        <w:t>A</w:t>
      </w:r>
      <w:r>
        <w:rPr>
          <w:rFonts w:hint="eastAsia" w:ascii="宋体" w:hAnsi="宋体"/>
          <w:sz w:val="28"/>
          <w:szCs w:val="28"/>
          <w:vertAlign w:val="subscript"/>
        </w:rPr>
        <w:t>1</w:t>
      </w:r>
      <w:r>
        <w:rPr>
          <w:rFonts w:hint="eastAsia" w:ascii="宋体" w:hAnsi="宋体"/>
          <w:sz w:val="28"/>
          <w:szCs w:val="28"/>
        </w:rPr>
        <w:t>、A</w:t>
      </w:r>
      <w:r>
        <w:rPr>
          <w:rFonts w:hint="eastAsia" w:ascii="宋体" w:hAnsi="宋体"/>
          <w:sz w:val="28"/>
          <w:szCs w:val="28"/>
          <w:vertAlign w:val="subscript"/>
        </w:rPr>
        <w:t>2</w:t>
      </w:r>
      <w:r>
        <w:rPr>
          <w:rFonts w:hint="eastAsia" w:ascii="宋体" w:hAnsi="宋体"/>
          <w:sz w:val="28"/>
          <w:szCs w:val="28"/>
        </w:rPr>
        <w:t>……A</w:t>
      </w:r>
      <w:r>
        <w:rPr>
          <w:rFonts w:hint="eastAsia" w:ascii="宋体" w:hAnsi="宋体"/>
          <w:sz w:val="28"/>
          <w:szCs w:val="28"/>
          <w:vertAlign w:val="subscript"/>
        </w:rPr>
        <w:t>n</w:t>
      </w:r>
      <w:r>
        <w:rPr>
          <w:rFonts w:hint="eastAsia" w:ascii="宋体" w:hAnsi="宋体"/>
          <w:sz w:val="28"/>
          <w:szCs w:val="28"/>
        </w:rPr>
        <w:t>分别为每个</w:t>
      </w:r>
      <w:r>
        <w:rPr>
          <w:rFonts w:hint="eastAsia" w:ascii="宋体" w:hAnsi="宋体" w:cs="宋体"/>
          <w:kern w:val="0"/>
          <w:sz w:val="28"/>
          <w:szCs w:val="28"/>
        </w:rPr>
        <w:t>经济类</w:t>
      </w:r>
      <w:r>
        <w:rPr>
          <w:rFonts w:hint="eastAsia" w:ascii="宋体" w:hAnsi="宋体"/>
          <w:sz w:val="28"/>
          <w:szCs w:val="28"/>
        </w:rPr>
        <w:t>评委的打分，n</w:t>
      </w:r>
      <w:r>
        <w:rPr>
          <w:rFonts w:hint="eastAsia" w:ascii="宋体" w:hAnsi="宋体"/>
          <w:sz w:val="28"/>
          <w:szCs w:val="28"/>
          <w:vertAlign w:val="subscript"/>
        </w:rPr>
        <w:t>1</w:t>
      </w:r>
      <w:r>
        <w:rPr>
          <w:rFonts w:hint="eastAsia" w:ascii="宋体" w:hAnsi="宋体"/>
          <w:sz w:val="28"/>
          <w:szCs w:val="28"/>
        </w:rPr>
        <w:t>为</w:t>
      </w:r>
      <w:r>
        <w:rPr>
          <w:rFonts w:hint="eastAsia" w:ascii="宋体" w:hAnsi="宋体" w:cs="宋体"/>
          <w:kern w:val="0"/>
          <w:sz w:val="28"/>
          <w:szCs w:val="28"/>
        </w:rPr>
        <w:t>经济类</w:t>
      </w:r>
      <w:r>
        <w:rPr>
          <w:rFonts w:hint="eastAsia" w:ascii="宋体" w:hAnsi="宋体"/>
          <w:sz w:val="28"/>
          <w:szCs w:val="28"/>
        </w:rPr>
        <w:t>评委人数；B</w:t>
      </w:r>
      <w:r>
        <w:rPr>
          <w:rFonts w:hint="eastAsia" w:ascii="宋体" w:hAnsi="宋体"/>
          <w:sz w:val="28"/>
          <w:szCs w:val="28"/>
          <w:vertAlign w:val="subscript"/>
        </w:rPr>
        <w:t>1</w:t>
      </w:r>
      <w:r>
        <w:rPr>
          <w:rFonts w:hint="eastAsia" w:ascii="宋体" w:hAnsi="宋体"/>
          <w:sz w:val="28"/>
          <w:szCs w:val="28"/>
        </w:rPr>
        <w:t>、B</w:t>
      </w:r>
      <w:r>
        <w:rPr>
          <w:rFonts w:hint="eastAsia" w:ascii="宋体" w:hAnsi="宋体"/>
          <w:sz w:val="28"/>
          <w:szCs w:val="28"/>
          <w:vertAlign w:val="subscript"/>
        </w:rPr>
        <w:t>2</w:t>
      </w:r>
      <w:r>
        <w:rPr>
          <w:rFonts w:hint="eastAsia" w:ascii="宋体" w:hAnsi="宋体"/>
          <w:sz w:val="28"/>
          <w:szCs w:val="28"/>
        </w:rPr>
        <w:t>＋……B</w:t>
      </w:r>
      <w:r>
        <w:rPr>
          <w:rFonts w:hint="eastAsia" w:ascii="宋体" w:hAnsi="宋体"/>
          <w:sz w:val="28"/>
          <w:szCs w:val="28"/>
          <w:vertAlign w:val="subscript"/>
        </w:rPr>
        <w:t>n</w:t>
      </w:r>
      <w:r>
        <w:rPr>
          <w:rFonts w:hint="eastAsia" w:ascii="宋体" w:hAnsi="宋体"/>
          <w:sz w:val="28"/>
          <w:szCs w:val="28"/>
        </w:rPr>
        <w:t xml:space="preserve"> 分别为每个技术类评委（含采购人代表）的打分，n</w:t>
      </w:r>
      <w:r>
        <w:rPr>
          <w:rFonts w:hint="eastAsia" w:ascii="宋体" w:hAnsi="宋体"/>
          <w:sz w:val="28"/>
          <w:szCs w:val="28"/>
          <w:vertAlign w:val="subscript"/>
        </w:rPr>
        <w:t>2</w:t>
      </w:r>
      <w:r>
        <w:rPr>
          <w:rFonts w:hint="eastAsia" w:ascii="宋体" w:hAnsi="宋体"/>
          <w:sz w:val="28"/>
          <w:szCs w:val="28"/>
        </w:rPr>
        <w:t>为</w:t>
      </w:r>
      <w:r>
        <w:rPr>
          <w:rFonts w:hint="eastAsia" w:ascii="宋体" w:hAnsi="宋体" w:cs="宋体"/>
          <w:kern w:val="0"/>
          <w:sz w:val="28"/>
          <w:szCs w:val="28"/>
        </w:rPr>
        <w:t>技术类</w:t>
      </w:r>
      <w:r>
        <w:rPr>
          <w:rFonts w:hint="eastAsia" w:ascii="宋体" w:hAnsi="宋体"/>
          <w:sz w:val="28"/>
          <w:szCs w:val="28"/>
        </w:rPr>
        <w:t>评委（含采购人代表）人数；C</w:t>
      </w:r>
      <w:r>
        <w:rPr>
          <w:rFonts w:hint="eastAsia" w:ascii="宋体" w:hAnsi="宋体"/>
          <w:sz w:val="28"/>
          <w:szCs w:val="28"/>
          <w:vertAlign w:val="subscript"/>
        </w:rPr>
        <w:t>1</w:t>
      </w:r>
      <w:r>
        <w:rPr>
          <w:rFonts w:hint="eastAsia" w:ascii="宋体" w:hAnsi="宋体"/>
          <w:sz w:val="28"/>
          <w:szCs w:val="28"/>
        </w:rPr>
        <w:t>、C</w:t>
      </w:r>
      <w:r>
        <w:rPr>
          <w:rFonts w:hint="eastAsia" w:ascii="宋体" w:hAnsi="宋体"/>
          <w:sz w:val="28"/>
          <w:szCs w:val="28"/>
          <w:vertAlign w:val="subscript"/>
        </w:rPr>
        <w:t>2</w:t>
      </w:r>
      <w:r>
        <w:rPr>
          <w:rFonts w:hint="eastAsia" w:ascii="宋体" w:hAnsi="宋体"/>
          <w:sz w:val="28"/>
          <w:szCs w:val="28"/>
        </w:rPr>
        <w:t>……C</w:t>
      </w:r>
      <w:r>
        <w:rPr>
          <w:rFonts w:hint="eastAsia" w:ascii="宋体" w:hAnsi="宋体"/>
          <w:sz w:val="28"/>
          <w:szCs w:val="28"/>
          <w:vertAlign w:val="subscript"/>
        </w:rPr>
        <w:t>n</w:t>
      </w:r>
      <w:r>
        <w:rPr>
          <w:rFonts w:hint="eastAsia" w:ascii="宋体" w:hAnsi="宋体"/>
          <w:sz w:val="28"/>
          <w:szCs w:val="28"/>
        </w:rPr>
        <w:t xml:space="preserve"> 分别为评审委员会每个成员的打分，n</w:t>
      </w:r>
      <w:r>
        <w:rPr>
          <w:rFonts w:hint="eastAsia" w:ascii="宋体" w:hAnsi="宋体"/>
          <w:sz w:val="28"/>
          <w:szCs w:val="28"/>
          <w:vertAlign w:val="subscript"/>
        </w:rPr>
        <w:t>3</w:t>
      </w:r>
      <w:r>
        <w:rPr>
          <w:rFonts w:hint="eastAsia" w:ascii="宋体" w:hAnsi="宋体"/>
          <w:sz w:val="28"/>
          <w:szCs w:val="28"/>
        </w:rPr>
        <w:t>为评委人数。</w:t>
      </w:r>
    </w:p>
    <w:p>
      <w:pPr>
        <w:keepNext/>
        <w:keepLines/>
        <w:numPr>
          <w:ilvl w:val="2"/>
          <w:numId w:val="5"/>
        </w:numPr>
        <w:spacing w:line="360" w:lineRule="auto"/>
        <w:ind w:left="0" w:firstLine="0"/>
        <w:outlineLvl w:val="2"/>
      </w:pPr>
      <w:r>
        <w:rPr>
          <w:rFonts w:hint="eastAsia" w:ascii="宋体" w:hAnsi="宋体"/>
          <w:b/>
          <w:bCs/>
          <w:sz w:val="28"/>
          <w:szCs w:val="28"/>
        </w:rPr>
        <w:t xml:space="preserve">评分标准 </w:t>
      </w:r>
      <w:bookmarkStart w:id="164" w:name="_Toc315871657"/>
      <w:bookmarkEnd w:id="164"/>
      <w:bookmarkStart w:id="165" w:name="_Toc320624285"/>
      <w:bookmarkEnd w:id="165"/>
      <w:bookmarkStart w:id="166" w:name="_Toc320624240"/>
      <w:bookmarkEnd w:id="166"/>
      <w:bookmarkStart w:id="167" w:name="_Toc315871658"/>
      <w:bookmarkEnd w:id="167"/>
      <w:bookmarkStart w:id="168" w:name="_Toc320624280"/>
      <w:bookmarkEnd w:id="168"/>
      <w:bookmarkStart w:id="169" w:name="_Toc320624260"/>
      <w:bookmarkEnd w:id="169"/>
      <w:bookmarkStart w:id="170" w:name="_Toc315871725"/>
      <w:bookmarkEnd w:id="170"/>
      <w:bookmarkStart w:id="171" w:name="_Toc320624295"/>
      <w:bookmarkEnd w:id="171"/>
      <w:bookmarkStart w:id="172" w:name="_Toc320624265"/>
      <w:bookmarkEnd w:id="172"/>
      <w:bookmarkStart w:id="173" w:name="_Toc320624255"/>
      <w:bookmarkEnd w:id="173"/>
      <w:bookmarkStart w:id="174" w:name="_Toc320624290"/>
      <w:bookmarkEnd w:id="174"/>
      <w:bookmarkStart w:id="175" w:name="_Toc320624275"/>
      <w:bookmarkEnd w:id="175"/>
      <w:bookmarkStart w:id="176" w:name="_Toc315871656"/>
      <w:bookmarkEnd w:id="176"/>
      <w:bookmarkStart w:id="177" w:name="_Toc318206701"/>
      <w:bookmarkEnd w:id="177"/>
    </w:p>
    <w:p>
      <w:pPr>
        <w:pStyle w:val="2"/>
      </w:pPr>
    </w:p>
    <w:p>
      <w:pPr>
        <w:pStyle w:val="1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采购包1：区级财政预算执行审计</w:t>
      </w:r>
    </w:p>
    <w:tbl>
      <w:tblPr>
        <w:tblStyle w:val="50"/>
        <w:tblW w:w="9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016"/>
        <w:gridCol w:w="936"/>
        <w:gridCol w:w="5521"/>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68" w:type="dxa"/>
            <w:vAlign w:val="center"/>
          </w:tcPr>
          <w:p>
            <w:pPr>
              <w:spacing w:line="360" w:lineRule="exact"/>
              <w:jc w:val="center"/>
              <w:rPr>
                <w:rFonts w:ascii="宋体" w:hAnsi="宋体" w:cs="宋体"/>
                <w:szCs w:val="21"/>
              </w:rPr>
            </w:pPr>
            <w:r>
              <w:rPr>
                <w:rFonts w:hint="eastAsia" w:ascii="宋体" w:hAnsi="宋体" w:cs="宋体"/>
                <w:szCs w:val="21"/>
              </w:rPr>
              <w:t>序号</w:t>
            </w:r>
          </w:p>
        </w:tc>
        <w:tc>
          <w:tcPr>
            <w:tcW w:w="1016" w:type="dxa"/>
            <w:vAlign w:val="center"/>
          </w:tcPr>
          <w:p>
            <w:pPr>
              <w:spacing w:line="360" w:lineRule="exact"/>
              <w:jc w:val="center"/>
              <w:rPr>
                <w:rFonts w:ascii="宋体" w:hAnsi="宋体" w:cs="宋体"/>
                <w:szCs w:val="21"/>
              </w:rPr>
            </w:pPr>
            <w:r>
              <w:rPr>
                <w:rFonts w:hint="eastAsia" w:ascii="宋体" w:hAnsi="宋体" w:cs="宋体"/>
                <w:szCs w:val="21"/>
              </w:rPr>
              <w:t>评审</w:t>
            </w:r>
          </w:p>
          <w:p>
            <w:pPr>
              <w:spacing w:line="360" w:lineRule="exact"/>
              <w:jc w:val="center"/>
              <w:rPr>
                <w:rFonts w:ascii="宋体" w:hAnsi="宋体" w:cs="宋体"/>
                <w:szCs w:val="21"/>
              </w:rPr>
            </w:pPr>
            <w:r>
              <w:rPr>
                <w:rFonts w:hint="eastAsia" w:ascii="宋体" w:hAnsi="宋体" w:cs="宋体"/>
                <w:szCs w:val="21"/>
              </w:rPr>
              <w:t>项目</w:t>
            </w:r>
          </w:p>
        </w:tc>
        <w:tc>
          <w:tcPr>
            <w:tcW w:w="936" w:type="dxa"/>
            <w:vAlign w:val="center"/>
          </w:tcPr>
          <w:p>
            <w:pPr>
              <w:spacing w:line="360" w:lineRule="exact"/>
              <w:jc w:val="center"/>
              <w:rPr>
                <w:rFonts w:ascii="宋体" w:hAnsi="宋体" w:cs="宋体"/>
                <w:szCs w:val="21"/>
              </w:rPr>
            </w:pPr>
            <w:r>
              <w:rPr>
                <w:rFonts w:hint="eastAsia" w:ascii="宋体" w:hAnsi="宋体" w:cs="宋体"/>
                <w:szCs w:val="21"/>
              </w:rPr>
              <w:t>分值</w:t>
            </w:r>
          </w:p>
        </w:tc>
        <w:tc>
          <w:tcPr>
            <w:tcW w:w="5521" w:type="dxa"/>
            <w:vAlign w:val="center"/>
          </w:tcPr>
          <w:p>
            <w:pPr>
              <w:spacing w:line="360" w:lineRule="exact"/>
              <w:jc w:val="center"/>
              <w:rPr>
                <w:rFonts w:ascii="宋体" w:hAnsi="宋体" w:cs="宋体"/>
                <w:szCs w:val="21"/>
              </w:rPr>
            </w:pPr>
            <w:r>
              <w:rPr>
                <w:rFonts w:hint="eastAsia" w:ascii="宋体" w:hAnsi="宋体" w:cs="宋体"/>
                <w:szCs w:val="21"/>
              </w:rPr>
              <w:t>评审内容</w:t>
            </w:r>
          </w:p>
        </w:tc>
        <w:tc>
          <w:tcPr>
            <w:tcW w:w="1267" w:type="dxa"/>
            <w:vAlign w:val="center"/>
          </w:tcPr>
          <w:p>
            <w:pPr>
              <w:spacing w:line="360" w:lineRule="exact"/>
              <w:jc w:val="center"/>
              <w:rPr>
                <w:rFonts w:ascii="宋体" w:hAnsi="宋体" w:cs="宋体"/>
                <w:szCs w:val="21"/>
              </w:rPr>
            </w:pPr>
            <w:r>
              <w:rPr>
                <w:rFonts w:hint="eastAsia" w:ascii="宋体" w:hAnsi="宋体" w:cs="宋体"/>
                <w:szCs w:val="21"/>
              </w:rPr>
              <w:t>评委类别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768" w:type="dxa"/>
            <w:vAlign w:val="center"/>
          </w:tcPr>
          <w:p>
            <w:pPr>
              <w:spacing w:line="360" w:lineRule="exact"/>
              <w:jc w:val="center"/>
              <w:rPr>
                <w:rFonts w:ascii="宋体" w:hAnsi="宋体" w:cs="宋体"/>
                <w:szCs w:val="21"/>
              </w:rPr>
            </w:pPr>
            <w:r>
              <w:rPr>
                <w:rFonts w:hint="eastAsia" w:ascii="宋体" w:hAnsi="宋体" w:cs="宋体"/>
                <w:szCs w:val="21"/>
              </w:rPr>
              <w:t>1</w:t>
            </w:r>
          </w:p>
        </w:tc>
        <w:tc>
          <w:tcPr>
            <w:tcW w:w="1016" w:type="dxa"/>
            <w:vAlign w:val="center"/>
          </w:tcPr>
          <w:p>
            <w:pPr>
              <w:spacing w:line="360" w:lineRule="exact"/>
              <w:jc w:val="center"/>
              <w:rPr>
                <w:rFonts w:ascii="宋体" w:hAnsi="宋体" w:cs="宋体"/>
                <w:szCs w:val="21"/>
              </w:rPr>
            </w:pPr>
            <w:r>
              <w:rPr>
                <w:rFonts w:hint="eastAsia" w:ascii="宋体" w:hAnsi="宋体" w:cs="宋体"/>
                <w:szCs w:val="21"/>
              </w:rPr>
              <w:t>报价</w:t>
            </w:r>
          </w:p>
        </w:tc>
        <w:tc>
          <w:tcPr>
            <w:tcW w:w="936" w:type="dxa"/>
            <w:vAlign w:val="center"/>
          </w:tcPr>
          <w:p>
            <w:pPr>
              <w:spacing w:line="360" w:lineRule="exact"/>
              <w:jc w:val="center"/>
              <w:rPr>
                <w:rFonts w:ascii="宋体" w:hAnsi="宋体" w:cs="宋体"/>
                <w:szCs w:val="21"/>
              </w:rPr>
            </w:pPr>
            <w:r>
              <w:rPr>
                <w:rFonts w:hint="eastAsia" w:ascii="宋体" w:hAnsi="宋体" w:cs="宋体"/>
                <w:szCs w:val="21"/>
              </w:rPr>
              <w:t>10分</w:t>
            </w:r>
          </w:p>
        </w:tc>
        <w:tc>
          <w:tcPr>
            <w:tcW w:w="5521" w:type="dxa"/>
            <w:vAlign w:val="center"/>
          </w:tcPr>
          <w:p>
            <w:pPr>
              <w:pStyle w:val="308"/>
              <w:spacing w:line="360" w:lineRule="exact"/>
              <w:ind w:left="17" w:right="1" w:firstLine="420"/>
              <w:rPr>
                <w:sz w:val="21"/>
                <w:szCs w:val="21"/>
                <w:lang w:val="en-US" w:bidi="ar-SA"/>
              </w:rPr>
            </w:pPr>
            <w:r>
              <w:rPr>
                <w:rFonts w:hint="eastAsia"/>
                <w:sz w:val="21"/>
                <w:szCs w:val="21"/>
                <w:lang w:val="en-US" w:bidi="ar-SA"/>
              </w:rPr>
              <w:t>1. 经评审委员会评审，通过资格性和符合性审查，且投标报价最低的投标人的投标报价作为评标基准价；</w:t>
            </w:r>
            <w:r>
              <w:rPr>
                <w:sz w:val="21"/>
                <w:szCs w:val="21"/>
                <w:lang w:val="en-US" w:bidi="ar-SA"/>
              </w:rPr>
              <w:t xml:space="preserve"> </w:t>
            </w:r>
          </w:p>
          <w:p>
            <w:pPr>
              <w:pStyle w:val="308"/>
              <w:spacing w:line="360" w:lineRule="exact"/>
              <w:ind w:left="17" w:right="1" w:firstLine="420"/>
              <w:rPr>
                <w:sz w:val="21"/>
                <w:szCs w:val="21"/>
                <w:lang w:val="en-US" w:bidi="ar-SA"/>
              </w:rPr>
            </w:pPr>
            <w:r>
              <w:rPr>
                <w:rFonts w:hint="eastAsia"/>
                <w:sz w:val="21"/>
                <w:szCs w:val="21"/>
                <w:lang w:val="en-US" w:bidi="ar-SA"/>
              </w:rPr>
              <w:t>2. 投标报价得分=（基准价/投标报价）×10。</w:t>
            </w:r>
          </w:p>
        </w:tc>
        <w:tc>
          <w:tcPr>
            <w:tcW w:w="1267" w:type="dxa"/>
            <w:vAlign w:val="center"/>
          </w:tcPr>
          <w:p>
            <w:pPr>
              <w:pStyle w:val="308"/>
              <w:spacing w:line="360" w:lineRule="exact"/>
              <w:ind w:firstLine="0" w:firstLineChars="0"/>
              <w:rPr>
                <w:sz w:val="21"/>
                <w:szCs w:val="21"/>
              </w:rPr>
            </w:pPr>
            <w:r>
              <w:rPr>
                <w:rFonts w:hint="eastAsia"/>
                <w:spacing w:val="-1"/>
                <w:sz w:val="21"/>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768" w:type="dxa"/>
            <w:vAlign w:val="center"/>
          </w:tcPr>
          <w:p>
            <w:pPr>
              <w:pStyle w:val="308"/>
              <w:spacing w:line="360" w:lineRule="exact"/>
              <w:ind w:left="17" w:firstLine="416"/>
              <w:jc w:val="center"/>
              <w:rPr>
                <w:spacing w:val="-1"/>
                <w:sz w:val="21"/>
                <w:szCs w:val="21"/>
              </w:rPr>
            </w:pPr>
            <w:r>
              <w:rPr>
                <w:rFonts w:hint="eastAsia"/>
                <w:spacing w:val="-1"/>
                <w:sz w:val="21"/>
                <w:szCs w:val="21"/>
              </w:rPr>
              <w:t>2</w:t>
            </w:r>
          </w:p>
        </w:tc>
        <w:tc>
          <w:tcPr>
            <w:tcW w:w="1016" w:type="dxa"/>
            <w:vAlign w:val="center"/>
          </w:tcPr>
          <w:p>
            <w:pPr>
              <w:pStyle w:val="308"/>
              <w:spacing w:line="360" w:lineRule="exact"/>
              <w:ind w:firstLine="0" w:firstLineChars="0"/>
              <w:rPr>
                <w:spacing w:val="-1"/>
                <w:sz w:val="21"/>
                <w:szCs w:val="21"/>
              </w:rPr>
            </w:pPr>
            <w:r>
              <w:rPr>
                <w:rFonts w:hint="eastAsia"/>
                <w:spacing w:val="-1"/>
                <w:sz w:val="21"/>
                <w:szCs w:val="21"/>
              </w:rPr>
              <w:t>拟派注册会计师业绩</w:t>
            </w:r>
          </w:p>
        </w:tc>
        <w:tc>
          <w:tcPr>
            <w:tcW w:w="936" w:type="dxa"/>
            <w:vAlign w:val="center"/>
          </w:tcPr>
          <w:p>
            <w:pPr>
              <w:spacing w:line="360" w:lineRule="exact"/>
              <w:jc w:val="center"/>
              <w:rPr>
                <w:rFonts w:ascii="宋体" w:hAnsi="宋体" w:cs="宋体"/>
                <w:szCs w:val="21"/>
              </w:rPr>
            </w:pPr>
            <w:r>
              <w:rPr>
                <w:rFonts w:hint="eastAsia" w:ascii="宋体" w:hAnsi="宋体" w:cs="宋体"/>
                <w:szCs w:val="21"/>
              </w:rPr>
              <w:t>20分</w:t>
            </w:r>
          </w:p>
        </w:tc>
        <w:tc>
          <w:tcPr>
            <w:tcW w:w="5521" w:type="dxa"/>
            <w:vAlign w:val="center"/>
          </w:tcPr>
          <w:p>
            <w:pPr>
              <w:spacing w:line="360" w:lineRule="exact"/>
              <w:rPr>
                <w:rFonts w:ascii="宋体" w:hAnsi="宋体" w:cs="宋体"/>
                <w:szCs w:val="21"/>
              </w:rPr>
            </w:pPr>
            <w:r>
              <w:rPr>
                <w:rFonts w:hint="eastAsia" w:ascii="宋体" w:hAnsi="宋体" w:cs="宋体"/>
                <w:szCs w:val="21"/>
              </w:rPr>
              <w:t>提供拟委派的注册会计师自2019年1月1日以来负责的类似项目业绩（不限于当前任职事务所），按以下标准得分：区县及以上政府财政预算执行审计业绩，一项得4分，该类业绩最多得4分；区县及以上行政事业单位的预算执行审计业绩一项得2分，此类业绩最多得6分。每名注册会计师业绩最多得10分，本项最多得20分。</w:t>
            </w:r>
          </w:p>
          <w:p>
            <w:pPr>
              <w:spacing w:line="360" w:lineRule="exact"/>
              <w:rPr>
                <w:rFonts w:ascii="宋体" w:hAnsi="宋体" w:cs="宋体"/>
                <w:szCs w:val="21"/>
              </w:rPr>
            </w:pPr>
          </w:p>
          <w:p>
            <w:pPr>
              <w:spacing w:line="360" w:lineRule="exact"/>
              <w:rPr>
                <w:rFonts w:ascii="宋体" w:hAnsi="宋体" w:cs="宋体"/>
                <w:szCs w:val="21"/>
              </w:rPr>
            </w:pPr>
            <w:r>
              <w:rPr>
                <w:rFonts w:hint="eastAsia" w:ascii="宋体" w:hAnsi="宋体" w:cs="宋体"/>
                <w:szCs w:val="21"/>
              </w:rPr>
              <w:t>备注：上述业绩需分注册会计师提供业绩汇总表，并附相应业绩对应的委托合同复印件，上述业绩需要在合同中约定拟委派注册会计师负责，如合同不能证明其个人业绩，还需投标人委托项目单位出具证明，并加盖委托项目单位公章。如一项业绩，两名注册会计师均参与，可重复计分。</w:t>
            </w:r>
          </w:p>
        </w:tc>
        <w:tc>
          <w:tcPr>
            <w:tcW w:w="1267" w:type="dxa"/>
            <w:vAlign w:val="center"/>
          </w:tcPr>
          <w:p>
            <w:pPr>
              <w:pStyle w:val="308"/>
              <w:spacing w:line="360" w:lineRule="exact"/>
              <w:ind w:firstLine="0" w:firstLineChars="0"/>
              <w:rPr>
                <w:sz w:val="21"/>
                <w:szCs w:val="21"/>
              </w:rPr>
            </w:pPr>
            <w:r>
              <w:rPr>
                <w:rFonts w:hint="eastAsia"/>
                <w:spacing w:val="-1"/>
                <w:sz w:val="21"/>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1" w:hRule="atLeast"/>
          <w:jc w:val="center"/>
        </w:trPr>
        <w:tc>
          <w:tcPr>
            <w:tcW w:w="768" w:type="dxa"/>
            <w:vAlign w:val="center"/>
          </w:tcPr>
          <w:p>
            <w:pPr>
              <w:spacing w:line="360" w:lineRule="exact"/>
              <w:jc w:val="center"/>
              <w:rPr>
                <w:rFonts w:ascii="宋体" w:hAnsi="宋体" w:cs="宋体"/>
                <w:szCs w:val="21"/>
              </w:rPr>
            </w:pPr>
            <w:r>
              <w:rPr>
                <w:rFonts w:hint="eastAsia" w:ascii="宋体" w:hAnsi="宋体" w:cs="宋体"/>
                <w:szCs w:val="21"/>
              </w:rPr>
              <w:t>3</w:t>
            </w:r>
          </w:p>
        </w:tc>
        <w:tc>
          <w:tcPr>
            <w:tcW w:w="1016" w:type="dxa"/>
            <w:vAlign w:val="center"/>
          </w:tcPr>
          <w:p>
            <w:pPr>
              <w:spacing w:line="360" w:lineRule="exact"/>
              <w:jc w:val="center"/>
              <w:rPr>
                <w:rFonts w:ascii="宋体" w:hAnsi="宋体" w:cs="宋体"/>
                <w:szCs w:val="21"/>
              </w:rPr>
            </w:pPr>
            <w:r>
              <w:rPr>
                <w:rFonts w:hint="eastAsia" w:ascii="宋体" w:hAnsi="宋体" w:cs="宋体"/>
                <w:szCs w:val="21"/>
              </w:rPr>
              <w:t>履约</w:t>
            </w:r>
          </w:p>
          <w:p>
            <w:pPr>
              <w:spacing w:line="360" w:lineRule="exact"/>
              <w:jc w:val="center"/>
              <w:rPr>
                <w:rFonts w:ascii="宋体" w:hAnsi="宋体" w:cs="宋体"/>
                <w:szCs w:val="21"/>
              </w:rPr>
            </w:pPr>
            <w:r>
              <w:rPr>
                <w:rFonts w:hint="eastAsia" w:ascii="宋体" w:hAnsi="宋体" w:cs="宋体"/>
                <w:szCs w:val="21"/>
              </w:rPr>
              <w:t>能力</w:t>
            </w:r>
          </w:p>
        </w:tc>
        <w:tc>
          <w:tcPr>
            <w:tcW w:w="936" w:type="dxa"/>
            <w:vAlign w:val="center"/>
          </w:tcPr>
          <w:p>
            <w:pPr>
              <w:spacing w:line="360" w:lineRule="exact"/>
              <w:jc w:val="center"/>
              <w:rPr>
                <w:rFonts w:ascii="宋体" w:hAnsi="宋体" w:cs="宋体"/>
                <w:szCs w:val="21"/>
              </w:rPr>
            </w:pPr>
            <w:r>
              <w:rPr>
                <w:rFonts w:hint="eastAsia" w:ascii="宋体" w:hAnsi="宋体" w:cs="宋体"/>
                <w:szCs w:val="21"/>
              </w:rPr>
              <w:t>25分</w:t>
            </w:r>
          </w:p>
        </w:tc>
        <w:tc>
          <w:tcPr>
            <w:tcW w:w="5521" w:type="dxa"/>
            <w:vAlign w:val="center"/>
          </w:tcPr>
          <w:p>
            <w:pPr>
              <w:spacing w:line="360" w:lineRule="exact"/>
              <w:rPr>
                <w:rFonts w:ascii="宋体" w:hAnsi="宋体" w:cs="宋体"/>
                <w:szCs w:val="21"/>
              </w:rPr>
            </w:pPr>
            <w:r>
              <w:rPr>
                <w:rFonts w:hint="eastAsia" w:ascii="宋体" w:hAnsi="宋体" w:cs="宋体"/>
                <w:szCs w:val="21"/>
              </w:rPr>
              <w:t>提供2019年1月1日以来投标人完成的类似项目业绩: 区县及以上政府财政预算执行审计业绩，一项得5分，该类业绩最多得15分；完成的区县及以上行政事业的预算执行审计业绩，一项得2分，该类业绩最多得10分。本项最多得25分。</w:t>
            </w:r>
          </w:p>
          <w:p>
            <w:pPr>
              <w:pStyle w:val="2"/>
            </w:pPr>
          </w:p>
          <w:p>
            <w:pPr>
              <w:spacing w:line="360" w:lineRule="exact"/>
              <w:rPr>
                <w:rFonts w:ascii="宋体" w:hAnsi="宋体" w:cs="宋体"/>
                <w:szCs w:val="21"/>
              </w:rPr>
            </w:pPr>
            <w:r>
              <w:rPr>
                <w:rFonts w:hint="eastAsia" w:ascii="宋体" w:hAnsi="宋体" w:cs="宋体"/>
                <w:szCs w:val="21"/>
              </w:rPr>
              <w:t>备注：1.上述业绩需分类提供业绩汇总表，并附相应业绩对应的审计报告复印件（只提供报告封面、正文第一页和最后一页复印件）及委托合同复印件，并加盖投标人公章；2.本项业绩可与前述“</w:t>
            </w:r>
            <w:r>
              <w:rPr>
                <w:rFonts w:hint="eastAsia" w:ascii="宋体" w:hAnsi="宋体" w:cs="宋体"/>
                <w:spacing w:val="-1"/>
                <w:szCs w:val="21"/>
              </w:rPr>
              <w:t>拟派注册会计师业绩</w:t>
            </w:r>
            <w:r>
              <w:rPr>
                <w:rFonts w:hint="eastAsia" w:ascii="宋体" w:hAnsi="宋体" w:cs="宋体"/>
                <w:szCs w:val="21"/>
              </w:rPr>
              <w:t>”重复。</w:t>
            </w:r>
          </w:p>
        </w:tc>
        <w:tc>
          <w:tcPr>
            <w:tcW w:w="1267" w:type="dxa"/>
            <w:vAlign w:val="center"/>
          </w:tcPr>
          <w:p>
            <w:pPr>
              <w:spacing w:line="360" w:lineRule="exact"/>
              <w:jc w:val="center"/>
              <w:rPr>
                <w:rFonts w:ascii="宋体" w:hAnsi="宋体" w:cs="宋体"/>
                <w:szCs w:val="21"/>
              </w:rPr>
            </w:pPr>
            <w:r>
              <w:rPr>
                <w:rFonts w:hint="eastAsia" w:ascii="宋体" w:hAnsi="宋体" w:cs="宋体"/>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768" w:type="dxa"/>
            <w:vAlign w:val="center"/>
          </w:tcPr>
          <w:p>
            <w:pPr>
              <w:spacing w:line="360" w:lineRule="exact"/>
              <w:jc w:val="center"/>
              <w:rPr>
                <w:rFonts w:ascii="宋体" w:hAnsi="宋体" w:cs="宋体"/>
                <w:szCs w:val="21"/>
              </w:rPr>
            </w:pPr>
            <w:r>
              <w:rPr>
                <w:rFonts w:hint="eastAsia" w:ascii="宋体" w:hAnsi="宋体" w:cs="宋体"/>
                <w:szCs w:val="21"/>
              </w:rPr>
              <w:t>4</w:t>
            </w:r>
          </w:p>
        </w:tc>
        <w:tc>
          <w:tcPr>
            <w:tcW w:w="1016" w:type="dxa"/>
            <w:vAlign w:val="center"/>
          </w:tcPr>
          <w:p>
            <w:pPr>
              <w:spacing w:line="360" w:lineRule="exact"/>
              <w:jc w:val="center"/>
              <w:rPr>
                <w:rFonts w:ascii="宋体" w:hAnsi="宋体" w:cs="宋体"/>
                <w:szCs w:val="21"/>
              </w:rPr>
            </w:pPr>
            <w:r>
              <w:rPr>
                <w:rFonts w:hint="eastAsia" w:ascii="宋体" w:hAnsi="宋体" w:cs="宋体"/>
                <w:szCs w:val="21"/>
              </w:rPr>
              <w:t>人员</w:t>
            </w:r>
          </w:p>
          <w:p>
            <w:pPr>
              <w:spacing w:line="360" w:lineRule="exact"/>
              <w:jc w:val="center"/>
              <w:rPr>
                <w:rFonts w:ascii="宋体" w:hAnsi="宋体" w:cs="宋体"/>
                <w:szCs w:val="21"/>
              </w:rPr>
            </w:pPr>
            <w:r>
              <w:rPr>
                <w:rFonts w:hint="eastAsia" w:ascii="宋体" w:hAnsi="宋体" w:cs="宋体"/>
                <w:szCs w:val="21"/>
              </w:rPr>
              <w:t>配备</w:t>
            </w:r>
          </w:p>
        </w:tc>
        <w:tc>
          <w:tcPr>
            <w:tcW w:w="936" w:type="dxa"/>
            <w:vAlign w:val="center"/>
          </w:tcPr>
          <w:p>
            <w:pPr>
              <w:spacing w:line="360" w:lineRule="exact"/>
              <w:jc w:val="center"/>
              <w:rPr>
                <w:rFonts w:ascii="宋体" w:hAnsi="宋体" w:cs="宋体"/>
                <w:szCs w:val="21"/>
              </w:rPr>
            </w:pPr>
            <w:r>
              <w:rPr>
                <w:rFonts w:hint="eastAsia" w:ascii="宋体" w:hAnsi="宋体" w:cs="宋体"/>
                <w:szCs w:val="21"/>
              </w:rPr>
              <w:t>25分</w:t>
            </w:r>
          </w:p>
        </w:tc>
        <w:tc>
          <w:tcPr>
            <w:tcW w:w="5521" w:type="dxa"/>
            <w:vAlign w:val="center"/>
          </w:tcPr>
          <w:p>
            <w:pPr>
              <w:spacing w:line="360" w:lineRule="exact"/>
              <w:rPr>
                <w:rFonts w:ascii="宋体" w:hAnsi="宋体" w:cs="宋体"/>
                <w:szCs w:val="21"/>
              </w:rPr>
            </w:pPr>
            <w:r>
              <w:rPr>
                <w:rFonts w:hint="eastAsia" w:ascii="宋体" w:hAnsi="宋体" w:cs="宋体"/>
                <w:szCs w:val="21"/>
              </w:rPr>
              <w:t>投入本项目的其他人员（助理）按以下规则加分：</w:t>
            </w:r>
          </w:p>
          <w:p>
            <w:pPr>
              <w:spacing w:line="360" w:lineRule="exact"/>
              <w:rPr>
                <w:rFonts w:ascii="宋体" w:hAnsi="宋体" w:cs="宋体"/>
                <w:szCs w:val="21"/>
              </w:rPr>
            </w:pPr>
            <w:r>
              <w:rPr>
                <w:rFonts w:hint="eastAsia" w:ascii="宋体" w:hAnsi="宋体" w:cs="宋体"/>
                <w:szCs w:val="21"/>
              </w:rPr>
              <w:t>（1）具备</w:t>
            </w:r>
            <w:r>
              <w:rPr>
                <w:rFonts w:hint="eastAsia" w:ascii="宋体" w:hAnsi="宋体" w:cs="宋体"/>
                <w:kern w:val="32"/>
                <w:szCs w:val="21"/>
              </w:rPr>
              <w:t>高级会计专业技术资格</w:t>
            </w:r>
            <w:r>
              <w:rPr>
                <w:rFonts w:hint="eastAsia" w:ascii="宋体" w:hAnsi="宋体" w:cs="宋体"/>
                <w:szCs w:val="21"/>
              </w:rPr>
              <w:t>的得5分/人；</w:t>
            </w:r>
          </w:p>
          <w:p>
            <w:pPr>
              <w:spacing w:line="360" w:lineRule="exact"/>
              <w:rPr>
                <w:rFonts w:ascii="宋体" w:hAnsi="宋体" w:cs="宋体"/>
                <w:szCs w:val="21"/>
              </w:rPr>
            </w:pPr>
            <w:r>
              <w:rPr>
                <w:rFonts w:hint="eastAsia" w:ascii="宋体" w:hAnsi="宋体" w:cs="宋体"/>
                <w:szCs w:val="21"/>
              </w:rPr>
              <w:t>（2）具备中级会计专业技术资格的得4分/人；</w:t>
            </w:r>
          </w:p>
          <w:p>
            <w:pPr>
              <w:spacing w:line="360" w:lineRule="exact"/>
              <w:rPr>
                <w:rFonts w:ascii="宋体" w:hAnsi="宋体" w:cs="宋体"/>
                <w:szCs w:val="21"/>
              </w:rPr>
            </w:pPr>
            <w:r>
              <w:rPr>
                <w:rFonts w:hint="eastAsia" w:ascii="宋体" w:hAnsi="宋体" w:cs="宋体"/>
                <w:szCs w:val="21"/>
              </w:rPr>
              <w:t>（3）审计工作经验超过5年得3分/人。</w:t>
            </w:r>
          </w:p>
          <w:p>
            <w:pPr>
              <w:spacing w:line="360" w:lineRule="exact"/>
              <w:rPr>
                <w:rFonts w:ascii="宋体" w:hAnsi="宋体" w:cs="宋体"/>
                <w:szCs w:val="21"/>
              </w:rPr>
            </w:pPr>
            <w:r>
              <w:rPr>
                <w:rFonts w:hint="eastAsia" w:ascii="宋体" w:hAnsi="宋体" w:cs="宋体"/>
                <w:szCs w:val="21"/>
              </w:rPr>
              <w:t>备注：1 人同时满足多个条件的，取分数最高的一项，不重复加分。该项最多得25分。以上事项需提供项目组成员</w:t>
            </w:r>
            <w:r>
              <w:rPr>
                <w:rFonts w:hint="eastAsia" w:ascii="宋体" w:hAnsi="宋体" w:cs="宋体"/>
                <w:kern w:val="32"/>
                <w:szCs w:val="21"/>
              </w:rPr>
              <w:t>高级会计专业技术资格</w:t>
            </w:r>
            <w:r>
              <w:rPr>
                <w:rFonts w:hint="eastAsia" w:ascii="宋体" w:hAnsi="宋体" w:cs="宋体"/>
                <w:szCs w:val="21"/>
              </w:rPr>
              <w:t>证书复印件或中级会计专业技术资格证书复印件或在会计师事务所就职超5年的证明材料并加盖投标人公章。</w:t>
            </w:r>
          </w:p>
        </w:tc>
        <w:tc>
          <w:tcPr>
            <w:tcW w:w="1267" w:type="dxa"/>
            <w:vAlign w:val="center"/>
          </w:tcPr>
          <w:p>
            <w:pPr>
              <w:spacing w:line="360" w:lineRule="exact"/>
              <w:jc w:val="center"/>
              <w:rPr>
                <w:rFonts w:ascii="宋体" w:hAnsi="宋体" w:cs="宋体"/>
                <w:szCs w:val="21"/>
              </w:rPr>
            </w:pPr>
            <w:r>
              <w:rPr>
                <w:rFonts w:hint="eastAsia" w:ascii="宋体" w:hAnsi="宋体" w:cs="宋体"/>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768" w:type="dxa"/>
            <w:vAlign w:val="center"/>
          </w:tcPr>
          <w:p>
            <w:pPr>
              <w:spacing w:line="360" w:lineRule="exact"/>
              <w:jc w:val="center"/>
              <w:rPr>
                <w:rFonts w:ascii="宋体" w:hAnsi="宋体" w:cs="宋体"/>
                <w:szCs w:val="21"/>
              </w:rPr>
            </w:pPr>
            <w:r>
              <w:rPr>
                <w:rFonts w:hint="eastAsia" w:ascii="宋体" w:hAnsi="宋体" w:cs="宋体"/>
                <w:szCs w:val="21"/>
              </w:rPr>
              <w:t>5</w:t>
            </w:r>
          </w:p>
        </w:tc>
        <w:tc>
          <w:tcPr>
            <w:tcW w:w="1016" w:type="dxa"/>
            <w:vAlign w:val="center"/>
          </w:tcPr>
          <w:p>
            <w:pPr>
              <w:spacing w:line="360" w:lineRule="exact"/>
              <w:jc w:val="center"/>
              <w:rPr>
                <w:rFonts w:ascii="宋体" w:hAnsi="宋体" w:cs="宋体"/>
                <w:szCs w:val="21"/>
              </w:rPr>
            </w:pPr>
            <w:r>
              <w:rPr>
                <w:rFonts w:hint="eastAsia" w:ascii="宋体" w:hAnsi="宋体" w:cs="宋体"/>
                <w:szCs w:val="21"/>
              </w:rPr>
              <w:t>审计实施方案</w:t>
            </w:r>
          </w:p>
        </w:tc>
        <w:tc>
          <w:tcPr>
            <w:tcW w:w="936" w:type="dxa"/>
            <w:vAlign w:val="center"/>
          </w:tcPr>
          <w:p>
            <w:pPr>
              <w:spacing w:line="360" w:lineRule="exact"/>
              <w:jc w:val="center"/>
              <w:rPr>
                <w:rFonts w:ascii="宋体" w:hAnsi="宋体" w:cs="宋体"/>
                <w:szCs w:val="21"/>
              </w:rPr>
            </w:pPr>
            <w:r>
              <w:rPr>
                <w:rFonts w:hint="eastAsia" w:ascii="宋体" w:hAnsi="宋体" w:cs="宋体"/>
                <w:szCs w:val="21"/>
              </w:rPr>
              <w:t>20分</w:t>
            </w:r>
          </w:p>
        </w:tc>
        <w:tc>
          <w:tcPr>
            <w:tcW w:w="5521" w:type="dxa"/>
            <w:vAlign w:val="center"/>
          </w:tcPr>
          <w:p>
            <w:pPr>
              <w:spacing w:line="360" w:lineRule="exact"/>
              <w:rPr>
                <w:rFonts w:ascii="宋体" w:hAnsi="宋体" w:cs="宋体"/>
                <w:szCs w:val="21"/>
              </w:rPr>
            </w:pPr>
            <w:r>
              <w:rPr>
                <w:rFonts w:hint="eastAsia" w:ascii="宋体" w:hAnsi="宋体" w:cs="宋体"/>
                <w:szCs w:val="21"/>
              </w:rPr>
              <w:t>投标人结合自身经验，提供编写的区级及以上财政预算执行审计实施方案1份，实施方案应包括：（一）审计目标。（2分）</w:t>
            </w:r>
          </w:p>
          <w:p>
            <w:pPr>
              <w:spacing w:line="360" w:lineRule="exact"/>
              <w:rPr>
                <w:rFonts w:ascii="宋体" w:hAnsi="宋体" w:cs="宋体"/>
                <w:szCs w:val="21"/>
              </w:rPr>
            </w:pPr>
            <w:r>
              <w:rPr>
                <w:rFonts w:hint="eastAsia" w:ascii="宋体" w:hAnsi="宋体" w:cs="宋体"/>
                <w:szCs w:val="21"/>
              </w:rPr>
              <w:t>（二）审计范围。（2分）</w:t>
            </w:r>
          </w:p>
          <w:p>
            <w:pPr>
              <w:spacing w:line="360" w:lineRule="exact"/>
              <w:rPr>
                <w:rFonts w:ascii="宋体" w:hAnsi="宋体" w:cs="宋体"/>
                <w:szCs w:val="21"/>
              </w:rPr>
            </w:pPr>
            <w:r>
              <w:rPr>
                <w:rFonts w:hint="eastAsia" w:ascii="宋体" w:hAnsi="宋体" w:cs="宋体"/>
                <w:szCs w:val="21"/>
              </w:rPr>
              <w:t>（三）审计内容、重点及审计措施：1.财政预决算编制及收支执行情况（2分）；2.政府性基金情况（2分）；3.贯彻落实过紧日子和严肃财经纪律情况（2分）；4.转移支付情况（2分）；5.专项资金支出绩效管理情况（2分）；6.暂付款清理消化及国库库款保障水平（2分）；7.其他需要关注的重点（2分）。</w:t>
            </w:r>
          </w:p>
          <w:p>
            <w:pPr>
              <w:spacing w:line="360" w:lineRule="exact"/>
              <w:rPr>
                <w:rFonts w:ascii="宋体" w:hAnsi="宋体" w:cs="宋体"/>
                <w:szCs w:val="21"/>
              </w:rPr>
            </w:pPr>
            <w:r>
              <w:rPr>
                <w:rFonts w:hint="eastAsia" w:ascii="宋体" w:hAnsi="宋体" w:cs="宋体"/>
                <w:szCs w:val="21"/>
              </w:rPr>
              <w:t>（四）审计工作要求（2分）。</w:t>
            </w:r>
          </w:p>
          <w:p>
            <w:pPr>
              <w:spacing w:line="360" w:lineRule="exact"/>
              <w:rPr>
                <w:rFonts w:ascii="宋体" w:hAnsi="宋体" w:cs="宋体"/>
                <w:szCs w:val="21"/>
              </w:rPr>
            </w:pPr>
            <w:r>
              <w:rPr>
                <w:rFonts w:hint="eastAsia" w:ascii="宋体" w:hAnsi="宋体" w:cs="宋体"/>
                <w:szCs w:val="21"/>
              </w:rPr>
              <w:t>根据实施方案综合评分，未提供方案不得分，方案包含以上全部10项内容且完全符合项目需求得20分，方案每有1项缺失扣2分，每有1项存在逻辑漏洞或套用其他项目实施方案或存在与本项目无关内容的扣1分，本项扣完为止。</w:t>
            </w:r>
          </w:p>
        </w:tc>
        <w:tc>
          <w:tcPr>
            <w:tcW w:w="1267" w:type="dxa"/>
            <w:vAlign w:val="center"/>
          </w:tcPr>
          <w:p>
            <w:pPr>
              <w:spacing w:line="360" w:lineRule="exact"/>
              <w:jc w:val="center"/>
              <w:rPr>
                <w:rFonts w:ascii="宋体" w:hAnsi="宋体" w:cs="宋体"/>
                <w:szCs w:val="21"/>
              </w:rPr>
            </w:pPr>
            <w:r>
              <w:rPr>
                <w:rFonts w:hint="eastAsia" w:ascii="宋体" w:hAnsi="宋体" w:cs="宋体"/>
                <w:szCs w:val="21"/>
              </w:rPr>
              <w:t>技术类</w:t>
            </w:r>
          </w:p>
          <w:p>
            <w:pPr>
              <w:spacing w:line="360" w:lineRule="exact"/>
              <w:jc w:val="center"/>
              <w:rPr>
                <w:rFonts w:ascii="宋体" w:hAnsi="宋体" w:cs="宋体"/>
                <w:szCs w:val="21"/>
              </w:rPr>
            </w:pPr>
            <w:r>
              <w:rPr>
                <w:rFonts w:hint="eastAsia" w:ascii="宋体" w:hAnsi="宋体" w:cs="宋体"/>
                <w:szCs w:val="21"/>
              </w:rPr>
              <w:t>评委</w:t>
            </w:r>
          </w:p>
        </w:tc>
      </w:tr>
    </w:tbl>
    <w:p>
      <w:pPr>
        <w:pStyle w:val="16"/>
        <w:rPr>
          <w:rFonts w:asciiTheme="minorEastAsia" w:hAnsiTheme="minorEastAsia" w:eastAsiaTheme="minorEastAsia" w:cstheme="minorEastAsia"/>
          <w:b/>
          <w:bCs/>
          <w:sz w:val="28"/>
          <w:szCs w:val="28"/>
        </w:rPr>
      </w:pPr>
    </w:p>
    <w:p>
      <w:pPr>
        <w:pStyle w:val="1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采购包2：经济责任审计</w:t>
      </w:r>
    </w:p>
    <w:tbl>
      <w:tblPr>
        <w:tblStyle w:val="50"/>
        <w:tblW w:w="9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016"/>
        <w:gridCol w:w="923"/>
        <w:gridCol w:w="5542"/>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60" w:type="dxa"/>
            <w:vAlign w:val="center"/>
          </w:tcPr>
          <w:p>
            <w:pPr>
              <w:jc w:val="center"/>
              <w:rPr>
                <w:rFonts w:ascii="宋体" w:hAnsi="宋体" w:cs="宋体"/>
                <w:szCs w:val="21"/>
              </w:rPr>
            </w:pPr>
            <w:r>
              <w:rPr>
                <w:rFonts w:hint="eastAsia" w:ascii="宋体" w:hAnsi="宋体" w:cs="宋体"/>
                <w:szCs w:val="21"/>
              </w:rPr>
              <w:t>序号</w:t>
            </w:r>
          </w:p>
        </w:tc>
        <w:tc>
          <w:tcPr>
            <w:tcW w:w="1016" w:type="dxa"/>
            <w:vAlign w:val="center"/>
          </w:tcPr>
          <w:p>
            <w:pPr>
              <w:jc w:val="center"/>
              <w:rPr>
                <w:rFonts w:ascii="宋体" w:hAnsi="宋体" w:cs="宋体"/>
                <w:szCs w:val="21"/>
              </w:rPr>
            </w:pPr>
            <w:r>
              <w:rPr>
                <w:rFonts w:hint="eastAsia" w:ascii="宋体" w:hAnsi="宋体" w:cs="宋体"/>
                <w:szCs w:val="21"/>
              </w:rPr>
              <w:t>评审</w:t>
            </w:r>
          </w:p>
          <w:p>
            <w:pPr>
              <w:jc w:val="center"/>
              <w:rPr>
                <w:rFonts w:ascii="宋体" w:hAnsi="宋体" w:cs="宋体"/>
                <w:szCs w:val="21"/>
              </w:rPr>
            </w:pPr>
            <w:r>
              <w:rPr>
                <w:rFonts w:hint="eastAsia" w:ascii="宋体" w:hAnsi="宋体" w:cs="宋体"/>
                <w:szCs w:val="21"/>
              </w:rPr>
              <w:t>项目</w:t>
            </w:r>
          </w:p>
        </w:tc>
        <w:tc>
          <w:tcPr>
            <w:tcW w:w="923" w:type="dxa"/>
            <w:vAlign w:val="center"/>
          </w:tcPr>
          <w:p>
            <w:pPr>
              <w:jc w:val="center"/>
              <w:rPr>
                <w:rFonts w:ascii="宋体" w:hAnsi="宋体" w:cs="宋体"/>
                <w:szCs w:val="21"/>
              </w:rPr>
            </w:pPr>
            <w:r>
              <w:rPr>
                <w:rFonts w:hint="eastAsia" w:ascii="宋体" w:hAnsi="宋体" w:cs="宋体"/>
                <w:szCs w:val="21"/>
              </w:rPr>
              <w:t>分值</w:t>
            </w:r>
          </w:p>
        </w:tc>
        <w:tc>
          <w:tcPr>
            <w:tcW w:w="5542" w:type="dxa"/>
            <w:vAlign w:val="center"/>
          </w:tcPr>
          <w:p>
            <w:pPr>
              <w:jc w:val="center"/>
              <w:rPr>
                <w:rFonts w:ascii="宋体" w:hAnsi="宋体" w:cs="宋体"/>
                <w:szCs w:val="21"/>
              </w:rPr>
            </w:pPr>
            <w:r>
              <w:rPr>
                <w:rFonts w:hint="eastAsia" w:ascii="宋体" w:hAnsi="宋体" w:cs="宋体"/>
                <w:szCs w:val="21"/>
              </w:rPr>
              <w:t>评审内容</w:t>
            </w:r>
          </w:p>
        </w:tc>
        <w:tc>
          <w:tcPr>
            <w:tcW w:w="1267" w:type="dxa"/>
            <w:vAlign w:val="center"/>
          </w:tcPr>
          <w:p>
            <w:pPr>
              <w:jc w:val="center"/>
              <w:rPr>
                <w:rFonts w:ascii="宋体" w:hAnsi="宋体" w:cs="宋体"/>
                <w:szCs w:val="21"/>
              </w:rPr>
            </w:pPr>
            <w:r>
              <w:rPr>
                <w:rFonts w:hint="eastAsia" w:ascii="宋体" w:hAnsi="宋体" w:cs="宋体"/>
                <w:szCs w:val="21"/>
              </w:rPr>
              <w:t>评委类别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jc w:val="center"/>
        </w:trPr>
        <w:tc>
          <w:tcPr>
            <w:tcW w:w="760" w:type="dxa"/>
            <w:vAlign w:val="center"/>
          </w:tcPr>
          <w:p>
            <w:pPr>
              <w:jc w:val="center"/>
              <w:rPr>
                <w:rFonts w:ascii="宋体" w:hAnsi="宋体" w:cs="宋体"/>
                <w:szCs w:val="21"/>
              </w:rPr>
            </w:pPr>
            <w:r>
              <w:rPr>
                <w:rFonts w:hint="eastAsia" w:ascii="宋体" w:hAnsi="宋体" w:cs="宋体"/>
                <w:szCs w:val="21"/>
              </w:rPr>
              <w:t>1</w:t>
            </w:r>
          </w:p>
        </w:tc>
        <w:tc>
          <w:tcPr>
            <w:tcW w:w="1016" w:type="dxa"/>
            <w:vAlign w:val="center"/>
          </w:tcPr>
          <w:p>
            <w:pPr>
              <w:jc w:val="center"/>
              <w:rPr>
                <w:rFonts w:ascii="宋体" w:hAnsi="宋体" w:cs="宋体"/>
                <w:szCs w:val="21"/>
              </w:rPr>
            </w:pPr>
            <w:r>
              <w:rPr>
                <w:rFonts w:hint="eastAsia" w:ascii="宋体" w:hAnsi="宋体" w:cs="宋体"/>
                <w:szCs w:val="21"/>
              </w:rPr>
              <w:t>报价</w:t>
            </w:r>
          </w:p>
        </w:tc>
        <w:tc>
          <w:tcPr>
            <w:tcW w:w="923" w:type="dxa"/>
            <w:vAlign w:val="center"/>
          </w:tcPr>
          <w:p>
            <w:pPr>
              <w:jc w:val="center"/>
              <w:rPr>
                <w:rFonts w:ascii="宋体" w:hAnsi="宋体" w:cs="宋体"/>
                <w:szCs w:val="21"/>
              </w:rPr>
            </w:pPr>
            <w:r>
              <w:rPr>
                <w:rFonts w:hint="eastAsia" w:ascii="宋体" w:hAnsi="宋体" w:cs="宋体"/>
                <w:szCs w:val="21"/>
              </w:rPr>
              <w:t>10分</w:t>
            </w:r>
          </w:p>
        </w:tc>
        <w:tc>
          <w:tcPr>
            <w:tcW w:w="5542" w:type="dxa"/>
            <w:vAlign w:val="center"/>
          </w:tcPr>
          <w:p>
            <w:pPr>
              <w:pStyle w:val="308"/>
              <w:spacing w:line="360" w:lineRule="exact"/>
              <w:ind w:left="17" w:right="1" w:firstLine="420"/>
              <w:rPr>
                <w:sz w:val="21"/>
                <w:szCs w:val="21"/>
                <w:lang w:val="en-US" w:bidi="ar-SA"/>
              </w:rPr>
            </w:pPr>
            <w:r>
              <w:rPr>
                <w:rFonts w:hint="eastAsia"/>
                <w:sz w:val="21"/>
                <w:szCs w:val="21"/>
                <w:lang w:val="en-US" w:bidi="ar-SA"/>
              </w:rPr>
              <w:t>1. 经评审委员会评审，通过资格性和符合性审查，且投标报价最低的投标人的投标报价作为评标基准价；</w:t>
            </w:r>
            <w:r>
              <w:rPr>
                <w:sz w:val="21"/>
                <w:szCs w:val="21"/>
                <w:lang w:val="en-US" w:bidi="ar-SA"/>
              </w:rPr>
              <w:t xml:space="preserve"> </w:t>
            </w:r>
          </w:p>
          <w:p>
            <w:pPr>
              <w:pStyle w:val="308"/>
              <w:spacing w:before="17" w:line="360" w:lineRule="exact"/>
              <w:ind w:left="17" w:right="1" w:firstLine="420"/>
              <w:jc w:val="left"/>
              <w:rPr>
                <w:sz w:val="21"/>
                <w:szCs w:val="21"/>
              </w:rPr>
            </w:pPr>
            <w:r>
              <w:rPr>
                <w:rFonts w:hint="eastAsia"/>
                <w:sz w:val="21"/>
                <w:szCs w:val="21"/>
                <w:lang w:val="en-US" w:bidi="ar-SA"/>
              </w:rPr>
              <w:t>2. 投标报价得分=（基准价/投标报价）×10。</w:t>
            </w:r>
          </w:p>
        </w:tc>
        <w:tc>
          <w:tcPr>
            <w:tcW w:w="1267" w:type="dxa"/>
            <w:vAlign w:val="center"/>
          </w:tcPr>
          <w:p>
            <w:pPr>
              <w:pStyle w:val="308"/>
              <w:spacing w:before="3" w:line="400" w:lineRule="exact"/>
              <w:ind w:firstLine="0" w:firstLineChars="0"/>
              <w:rPr>
                <w:spacing w:val="-1"/>
                <w:sz w:val="21"/>
                <w:szCs w:val="21"/>
              </w:rPr>
            </w:pPr>
            <w:r>
              <w:rPr>
                <w:rFonts w:hint="eastAsia"/>
                <w:spacing w:val="-1"/>
                <w:sz w:val="21"/>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3" w:hRule="atLeast"/>
          <w:jc w:val="center"/>
        </w:trPr>
        <w:tc>
          <w:tcPr>
            <w:tcW w:w="760" w:type="dxa"/>
            <w:vAlign w:val="center"/>
          </w:tcPr>
          <w:p>
            <w:pPr>
              <w:pStyle w:val="308"/>
              <w:spacing w:before="3" w:line="360" w:lineRule="exact"/>
              <w:ind w:left="17" w:firstLine="416"/>
              <w:jc w:val="center"/>
              <w:rPr>
                <w:spacing w:val="-1"/>
                <w:sz w:val="21"/>
                <w:szCs w:val="21"/>
              </w:rPr>
            </w:pPr>
            <w:r>
              <w:rPr>
                <w:rFonts w:hint="eastAsia"/>
                <w:spacing w:val="-1"/>
                <w:sz w:val="21"/>
                <w:szCs w:val="21"/>
              </w:rPr>
              <w:t>2</w:t>
            </w:r>
          </w:p>
        </w:tc>
        <w:tc>
          <w:tcPr>
            <w:tcW w:w="1016" w:type="dxa"/>
            <w:vAlign w:val="center"/>
          </w:tcPr>
          <w:p>
            <w:pPr>
              <w:pStyle w:val="308"/>
              <w:spacing w:before="3" w:line="360" w:lineRule="exact"/>
              <w:ind w:firstLine="0" w:firstLineChars="0"/>
              <w:rPr>
                <w:spacing w:val="-1"/>
                <w:sz w:val="21"/>
                <w:szCs w:val="21"/>
              </w:rPr>
            </w:pPr>
            <w:r>
              <w:rPr>
                <w:rFonts w:hint="eastAsia"/>
                <w:spacing w:val="-1"/>
                <w:sz w:val="21"/>
                <w:szCs w:val="21"/>
              </w:rPr>
              <w:t>拟派注册会计师业绩</w:t>
            </w:r>
          </w:p>
        </w:tc>
        <w:tc>
          <w:tcPr>
            <w:tcW w:w="923" w:type="dxa"/>
            <w:vAlign w:val="center"/>
          </w:tcPr>
          <w:p>
            <w:pPr>
              <w:spacing w:line="360" w:lineRule="exact"/>
              <w:jc w:val="center"/>
              <w:rPr>
                <w:rFonts w:ascii="宋体" w:hAnsi="宋体" w:cs="宋体"/>
                <w:szCs w:val="21"/>
              </w:rPr>
            </w:pPr>
            <w:r>
              <w:rPr>
                <w:rFonts w:hint="eastAsia" w:ascii="宋体" w:hAnsi="宋体" w:cs="宋体"/>
                <w:szCs w:val="21"/>
              </w:rPr>
              <w:t>20分</w:t>
            </w:r>
          </w:p>
        </w:tc>
        <w:tc>
          <w:tcPr>
            <w:tcW w:w="5542" w:type="dxa"/>
            <w:vAlign w:val="center"/>
          </w:tcPr>
          <w:p>
            <w:pPr>
              <w:spacing w:line="360" w:lineRule="exact"/>
              <w:jc w:val="left"/>
              <w:rPr>
                <w:rFonts w:ascii="宋体" w:hAnsi="宋体" w:cs="宋体"/>
                <w:szCs w:val="21"/>
              </w:rPr>
            </w:pPr>
            <w:r>
              <w:rPr>
                <w:rFonts w:hint="eastAsia" w:ascii="宋体" w:hAnsi="宋体" w:cs="宋体"/>
                <w:szCs w:val="21"/>
              </w:rPr>
              <w:t>提供拟委派的注册会计师自2019年1月1日以来负责的类似项目业绩（不限于当前任职事务所），按以下标准加分：区县级及以上行政事业单位、国有企业领导干部经济责任审计业绩，一项得2.5分。每名注册会计师业绩最多得10分，本项最多得20分。</w:t>
            </w:r>
          </w:p>
          <w:p>
            <w:pPr>
              <w:pStyle w:val="2"/>
            </w:pPr>
          </w:p>
          <w:p>
            <w:pPr>
              <w:spacing w:line="360" w:lineRule="exact"/>
              <w:jc w:val="left"/>
              <w:rPr>
                <w:rFonts w:ascii="宋体" w:hAnsi="宋体" w:cs="宋体"/>
                <w:szCs w:val="21"/>
              </w:rPr>
            </w:pPr>
            <w:r>
              <w:rPr>
                <w:rFonts w:hint="eastAsia" w:ascii="宋体" w:hAnsi="宋体" w:cs="宋体"/>
                <w:szCs w:val="21"/>
              </w:rPr>
              <w:t>备注：上述业绩需分注册会计师提供业绩汇总表，并附相应业绩对应的委托合同复印件，上述业绩需要在合同中约定拟委派注册会计师负责，如合同不能证明其个人业绩，还需投标人委托项目单位出具证明，并加盖委托项目单位公章。如一项业绩，两名注册会计师均参与，可重复计分。</w:t>
            </w:r>
          </w:p>
        </w:tc>
        <w:tc>
          <w:tcPr>
            <w:tcW w:w="1267" w:type="dxa"/>
            <w:vAlign w:val="center"/>
          </w:tcPr>
          <w:p>
            <w:pPr>
              <w:pStyle w:val="308"/>
              <w:spacing w:before="3" w:line="360" w:lineRule="exact"/>
              <w:ind w:firstLine="0" w:firstLineChars="0"/>
              <w:rPr>
                <w:spacing w:val="-1"/>
                <w:sz w:val="21"/>
                <w:szCs w:val="21"/>
              </w:rPr>
            </w:pPr>
            <w:r>
              <w:rPr>
                <w:rFonts w:hint="eastAsia"/>
                <w:spacing w:val="-1"/>
                <w:sz w:val="21"/>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7" w:hRule="atLeast"/>
          <w:jc w:val="center"/>
        </w:trPr>
        <w:tc>
          <w:tcPr>
            <w:tcW w:w="760" w:type="dxa"/>
            <w:vAlign w:val="center"/>
          </w:tcPr>
          <w:p>
            <w:pPr>
              <w:spacing w:line="360" w:lineRule="exact"/>
              <w:jc w:val="center"/>
              <w:rPr>
                <w:rFonts w:ascii="宋体" w:hAnsi="宋体" w:cs="宋体"/>
                <w:szCs w:val="21"/>
              </w:rPr>
            </w:pPr>
            <w:r>
              <w:rPr>
                <w:rFonts w:hint="eastAsia" w:ascii="宋体" w:hAnsi="宋体" w:cs="宋体"/>
                <w:szCs w:val="21"/>
              </w:rPr>
              <w:t>3</w:t>
            </w:r>
          </w:p>
        </w:tc>
        <w:tc>
          <w:tcPr>
            <w:tcW w:w="1016" w:type="dxa"/>
            <w:vAlign w:val="center"/>
          </w:tcPr>
          <w:p>
            <w:pPr>
              <w:spacing w:line="360" w:lineRule="exact"/>
              <w:jc w:val="center"/>
              <w:rPr>
                <w:rFonts w:ascii="宋体" w:hAnsi="宋体" w:cs="宋体"/>
                <w:szCs w:val="21"/>
              </w:rPr>
            </w:pPr>
            <w:r>
              <w:rPr>
                <w:rFonts w:hint="eastAsia" w:ascii="宋体" w:hAnsi="宋体" w:cs="宋体"/>
                <w:szCs w:val="21"/>
              </w:rPr>
              <w:t>履约</w:t>
            </w:r>
          </w:p>
          <w:p>
            <w:pPr>
              <w:spacing w:line="360" w:lineRule="exact"/>
              <w:jc w:val="center"/>
              <w:rPr>
                <w:rFonts w:ascii="宋体" w:hAnsi="宋体" w:cs="宋体"/>
                <w:szCs w:val="21"/>
              </w:rPr>
            </w:pPr>
            <w:r>
              <w:rPr>
                <w:rFonts w:hint="eastAsia" w:ascii="宋体" w:hAnsi="宋体" w:cs="宋体"/>
                <w:szCs w:val="21"/>
              </w:rPr>
              <w:t>能力</w:t>
            </w:r>
          </w:p>
        </w:tc>
        <w:tc>
          <w:tcPr>
            <w:tcW w:w="923" w:type="dxa"/>
            <w:vAlign w:val="center"/>
          </w:tcPr>
          <w:p>
            <w:pPr>
              <w:spacing w:line="360" w:lineRule="exact"/>
              <w:jc w:val="center"/>
              <w:rPr>
                <w:rFonts w:ascii="宋体" w:hAnsi="宋体" w:cs="宋体"/>
                <w:szCs w:val="21"/>
              </w:rPr>
            </w:pPr>
            <w:r>
              <w:rPr>
                <w:rFonts w:hint="eastAsia" w:ascii="宋体" w:hAnsi="宋体" w:cs="宋体"/>
                <w:szCs w:val="21"/>
              </w:rPr>
              <w:t>25分</w:t>
            </w:r>
          </w:p>
        </w:tc>
        <w:tc>
          <w:tcPr>
            <w:tcW w:w="5542" w:type="dxa"/>
            <w:vAlign w:val="center"/>
          </w:tcPr>
          <w:p>
            <w:pPr>
              <w:spacing w:line="360" w:lineRule="exact"/>
              <w:jc w:val="left"/>
              <w:rPr>
                <w:rFonts w:ascii="宋体" w:hAnsi="宋体" w:cs="宋体"/>
                <w:szCs w:val="21"/>
              </w:rPr>
            </w:pPr>
            <w:r>
              <w:rPr>
                <w:rFonts w:hint="eastAsia" w:ascii="宋体" w:hAnsi="宋体" w:cs="宋体"/>
                <w:szCs w:val="21"/>
              </w:rPr>
              <w:t>提供2019年1月1日以来投标人完成的类似项目业绩: 区县及以上行政事业单位、国有企业领导干部经济责任审计业绩，一项得2.5分。本项最多得25分。</w:t>
            </w:r>
          </w:p>
          <w:p>
            <w:pPr>
              <w:pStyle w:val="2"/>
            </w:pPr>
          </w:p>
          <w:p>
            <w:pPr>
              <w:spacing w:line="360" w:lineRule="exact"/>
              <w:jc w:val="left"/>
              <w:rPr>
                <w:rFonts w:ascii="宋体" w:hAnsi="宋体" w:cs="宋体"/>
                <w:szCs w:val="21"/>
              </w:rPr>
            </w:pPr>
            <w:r>
              <w:rPr>
                <w:rFonts w:hint="eastAsia" w:ascii="宋体" w:hAnsi="宋体" w:cs="宋体"/>
                <w:szCs w:val="21"/>
              </w:rPr>
              <w:t>备注：1.上述业绩需分类提供业绩汇总表，并附相应业绩对应的审计报告复印件（只提供报告封面、正文第一页和最后一页复印件）及委托合同复印件，并加盖投标人公章；2.本项业绩可与前述“拟派注册会计师业绩”重复。</w:t>
            </w:r>
          </w:p>
        </w:tc>
        <w:tc>
          <w:tcPr>
            <w:tcW w:w="1267" w:type="dxa"/>
            <w:vAlign w:val="center"/>
          </w:tcPr>
          <w:p>
            <w:pPr>
              <w:spacing w:line="360" w:lineRule="exact"/>
              <w:jc w:val="center"/>
              <w:rPr>
                <w:rFonts w:ascii="宋体" w:hAnsi="宋体" w:cs="宋体"/>
                <w:szCs w:val="21"/>
              </w:rPr>
            </w:pPr>
            <w:r>
              <w:rPr>
                <w:rFonts w:hint="eastAsia" w:ascii="宋体" w:hAnsi="宋体" w:cs="宋体"/>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760" w:type="dxa"/>
            <w:vAlign w:val="center"/>
          </w:tcPr>
          <w:p>
            <w:pPr>
              <w:spacing w:line="360" w:lineRule="exact"/>
              <w:jc w:val="center"/>
              <w:rPr>
                <w:rFonts w:ascii="宋体" w:hAnsi="宋体" w:cs="宋体"/>
                <w:szCs w:val="21"/>
              </w:rPr>
            </w:pPr>
            <w:r>
              <w:rPr>
                <w:rFonts w:hint="eastAsia" w:ascii="宋体" w:hAnsi="宋体" w:cs="宋体"/>
                <w:szCs w:val="21"/>
              </w:rPr>
              <w:t>4</w:t>
            </w:r>
          </w:p>
        </w:tc>
        <w:tc>
          <w:tcPr>
            <w:tcW w:w="1016" w:type="dxa"/>
            <w:vAlign w:val="center"/>
          </w:tcPr>
          <w:p>
            <w:pPr>
              <w:spacing w:line="360" w:lineRule="exact"/>
              <w:jc w:val="center"/>
              <w:rPr>
                <w:rFonts w:ascii="宋体" w:hAnsi="宋体" w:cs="宋体"/>
                <w:szCs w:val="21"/>
              </w:rPr>
            </w:pPr>
            <w:r>
              <w:rPr>
                <w:rFonts w:hint="eastAsia" w:ascii="宋体" w:hAnsi="宋体" w:cs="宋体"/>
                <w:szCs w:val="21"/>
              </w:rPr>
              <w:t>人员</w:t>
            </w:r>
          </w:p>
          <w:p>
            <w:pPr>
              <w:spacing w:line="360" w:lineRule="exact"/>
              <w:jc w:val="center"/>
              <w:rPr>
                <w:rFonts w:ascii="宋体" w:hAnsi="宋体" w:cs="宋体"/>
                <w:szCs w:val="21"/>
              </w:rPr>
            </w:pPr>
            <w:r>
              <w:rPr>
                <w:rFonts w:hint="eastAsia" w:ascii="宋体" w:hAnsi="宋体" w:cs="宋体"/>
                <w:szCs w:val="21"/>
              </w:rPr>
              <w:t>配备</w:t>
            </w:r>
          </w:p>
        </w:tc>
        <w:tc>
          <w:tcPr>
            <w:tcW w:w="923" w:type="dxa"/>
            <w:vAlign w:val="center"/>
          </w:tcPr>
          <w:p>
            <w:pPr>
              <w:spacing w:line="360" w:lineRule="exact"/>
              <w:jc w:val="center"/>
              <w:rPr>
                <w:rFonts w:ascii="宋体" w:hAnsi="宋体" w:cs="宋体"/>
                <w:szCs w:val="21"/>
              </w:rPr>
            </w:pPr>
            <w:r>
              <w:rPr>
                <w:rFonts w:hint="eastAsia" w:ascii="宋体" w:hAnsi="宋体" w:cs="宋体"/>
                <w:szCs w:val="21"/>
              </w:rPr>
              <w:t>25分</w:t>
            </w:r>
          </w:p>
        </w:tc>
        <w:tc>
          <w:tcPr>
            <w:tcW w:w="5542" w:type="dxa"/>
            <w:vAlign w:val="center"/>
          </w:tcPr>
          <w:p>
            <w:pPr>
              <w:spacing w:line="360" w:lineRule="exact"/>
              <w:jc w:val="left"/>
              <w:rPr>
                <w:rFonts w:ascii="宋体" w:hAnsi="宋体" w:cs="宋体"/>
                <w:szCs w:val="21"/>
              </w:rPr>
            </w:pPr>
            <w:r>
              <w:rPr>
                <w:rFonts w:hint="eastAsia" w:ascii="宋体" w:hAnsi="宋体" w:cs="宋体"/>
                <w:szCs w:val="21"/>
              </w:rPr>
              <w:t>投入本项目的其他人员（助理）按以下规则加分：</w:t>
            </w:r>
          </w:p>
          <w:p>
            <w:pPr>
              <w:spacing w:line="360" w:lineRule="exact"/>
              <w:jc w:val="left"/>
              <w:rPr>
                <w:rFonts w:ascii="宋体" w:hAnsi="宋体" w:cs="宋体"/>
                <w:szCs w:val="21"/>
              </w:rPr>
            </w:pPr>
            <w:r>
              <w:rPr>
                <w:rFonts w:hint="eastAsia" w:ascii="宋体" w:hAnsi="宋体" w:cs="宋体"/>
                <w:szCs w:val="21"/>
              </w:rPr>
              <w:t>（1）具备</w:t>
            </w:r>
            <w:r>
              <w:rPr>
                <w:rFonts w:hint="eastAsia" w:ascii="宋体" w:hAnsi="宋体" w:cs="宋体"/>
                <w:kern w:val="32"/>
                <w:szCs w:val="21"/>
              </w:rPr>
              <w:t>高级会计专业技术资格</w:t>
            </w:r>
            <w:r>
              <w:rPr>
                <w:rFonts w:hint="eastAsia" w:ascii="宋体" w:hAnsi="宋体" w:cs="宋体"/>
                <w:szCs w:val="21"/>
              </w:rPr>
              <w:t>的得3分/人；</w:t>
            </w:r>
          </w:p>
          <w:p>
            <w:pPr>
              <w:spacing w:line="360" w:lineRule="exact"/>
              <w:jc w:val="left"/>
              <w:rPr>
                <w:rFonts w:ascii="宋体" w:hAnsi="宋体" w:cs="宋体"/>
                <w:szCs w:val="21"/>
              </w:rPr>
            </w:pPr>
            <w:r>
              <w:rPr>
                <w:rFonts w:hint="eastAsia" w:ascii="宋体" w:hAnsi="宋体" w:cs="宋体"/>
                <w:szCs w:val="21"/>
              </w:rPr>
              <w:t>（2）具备中级会计专业技术资格的得2分/人；</w:t>
            </w:r>
          </w:p>
          <w:p>
            <w:pPr>
              <w:spacing w:line="360" w:lineRule="exact"/>
              <w:jc w:val="left"/>
              <w:rPr>
                <w:rFonts w:ascii="宋体" w:hAnsi="宋体" w:cs="宋体"/>
                <w:szCs w:val="21"/>
              </w:rPr>
            </w:pPr>
            <w:r>
              <w:rPr>
                <w:rFonts w:hint="eastAsia" w:ascii="宋体" w:hAnsi="宋体" w:cs="宋体"/>
                <w:szCs w:val="21"/>
              </w:rPr>
              <w:t>（3）审计工作经验超过5年得1分/人。</w:t>
            </w:r>
          </w:p>
          <w:p>
            <w:pPr>
              <w:spacing w:line="360" w:lineRule="exact"/>
              <w:jc w:val="left"/>
              <w:rPr>
                <w:rFonts w:ascii="宋体" w:hAnsi="宋体" w:cs="宋体"/>
                <w:szCs w:val="21"/>
              </w:rPr>
            </w:pPr>
            <w:r>
              <w:rPr>
                <w:rFonts w:hint="eastAsia" w:ascii="宋体" w:hAnsi="宋体" w:cs="宋体"/>
                <w:szCs w:val="21"/>
              </w:rPr>
              <w:t>备注：1 人同时满足多个条件的，取分数最高的一项，不重复加分。该项最多得25分。以上事项需提供项目组成员</w:t>
            </w:r>
            <w:r>
              <w:rPr>
                <w:rFonts w:hint="eastAsia" w:ascii="宋体" w:hAnsi="宋体" w:cs="宋体"/>
                <w:kern w:val="32"/>
                <w:szCs w:val="21"/>
              </w:rPr>
              <w:t>高级会计专业技术资格</w:t>
            </w:r>
            <w:r>
              <w:rPr>
                <w:rFonts w:hint="eastAsia" w:ascii="宋体" w:hAnsi="宋体" w:cs="宋体"/>
                <w:szCs w:val="21"/>
              </w:rPr>
              <w:t>证书复印件或中级会计专业技术资格证书复印件或在会计师事务所就职超5年的证明材料并加盖投标人公章。</w:t>
            </w:r>
          </w:p>
        </w:tc>
        <w:tc>
          <w:tcPr>
            <w:tcW w:w="1267" w:type="dxa"/>
            <w:vAlign w:val="center"/>
          </w:tcPr>
          <w:p>
            <w:pPr>
              <w:spacing w:line="360" w:lineRule="exact"/>
              <w:jc w:val="center"/>
              <w:rPr>
                <w:rFonts w:ascii="宋体" w:hAnsi="宋体" w:cs="宋体"/>
                <w:szCs w:val="21"/>
              </w:rPr>
            </w:pPr>
            <w:r>
              <w:rPr>
                <w:rFonts w:hint="eastAsia" w:ascii="宋体" w:hAnsi="宋体" w:cs="宋体"/>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760" w:type="dxa"/>
            <w:vAlign w:val="center"/>
          </w:tcPr>
          <w:p>
            <w:pPr>
              <w:spacing w:line="360" w:lineRule="exact"/>
              <w:jc w:val="center"/>
              <w:rPr>
                <w:rFonts w:ascii="宋体" w:hAnsi="宋体" w:cs="宋体"/>
                <w:szCs w:val="21"/>
              </w:rPr>
            </w:pPr>
            <w:r>
              <w:rPr>
                <w:rFonts w:hint="eastAsia" w:ascii="宋体" w:hAnsi="宋体" w:cs="宋体"/>
                <w:szCs w:val="21"/>
              </w:rPr>
              <w:t>5</w:t>
            </w:r>
          </w:p>
        </w:tc>
        <w:tc>
          <w:tcPr>
            <w:tcW w:w="1016" w:type="dxa"/>
            <w:vAlign w:val="center"/>
          </w:tcPr>
          <w:p>
            <w:pPr>
              <w:spacing w:line="360" w:lineRule="exact"/>
              <w:jc w:val="center"/>
              <w:rPr>
                <w:rFonts w:ascii="宋体" w:hAnsi="宋体" w:cs="宋体"/>
                <w:szCs w:val="21"/>
              </w:rPr>
            </w:pPr>
            <w:r>
              <w:rPr>
                <w:rFonts w:hint="eastAsia" w:ascii="宋体" w:hAnsi="宋体" w:cs="宋体"/>
                <w:szCs w:val="21"/>
              </w:rPr>
              <w:t>审计实施方案</w:t>
            </w:r>
          </w:p>
        </w:tc>
        <w:tc>
          <w:tcPr>
            <w:tcW w:w="923" w:type="dxa"/>
            <w:vAlign w:val="center"/>
          </w:tcPr>
          <w:p>
            <w:pPr>
              <w:spacing w:line="360" w:lineRule="exact"/>
              <w:jc w:val="center"/>
              <w:rPr>
                <w:rFonts w:ascii="宋体" w:hAnsi="宋体" w:cs="宋体"/>
                <w:szCs w:val="21"/>
              </w:rPr>
            </w:pPr>
            <w:r>
              <w:rPr>
                <w:rFonts w:hint="eastAsia" w:ascii="宋体" w:hAnsi="宋体" w:cs="宋体"/>
                <w:szCs w:val="21"/>
              </w:rPr>
              <w:t>20分</w:t>
            </w:r>
          </w:p>
        </w:tc>
        <w:tc>
          <w:tcPr>
            <w:tcW w:w="5542" w:type="dxa"/>
            <w:vAlign w:val="center"/>
          </w:tcPr>
          <w:p>
            <w:pPr>
              <w:spacing w:line="340" w:lineRule="exact"/>
              <w:jc w:val="left"/>
              <w:rPr>
                <w:rFonts w:ascii="宋体" w:hAnsi="宋体" w:cs="宋体"/>
                <w:szCs w:val="21"/>
              </w:rPr>
            </w:pPr>
            <w:r>
              <w:rPr>
                <w:rFonts w:hint="eastAsia" w:ascii="宋体" w:hAnsi="宋体" w:cs="宋体"/>
                <w:szCs w:val="21"/>
              </w:rPr>
              <w:t>投标人结合自身经验，提供编写的经济责任审计实施方案1份。实施方案应包括：（一）审计目标。（2分）</w:t>
            </w:r>
          </w:p>
          <w:p>
            <w:pPr>
              <w:spacing w:line="340" w:lineRule="exact"/>
              <w:jc w:val="left"/>
              <w:rPr>
                <w:rFonts w:ascii="宋体" w:hAnsi="宋体" w:cs="宋体"/>
                <w:szCs w:val="21"/>
              </w:rPr>
            </w:pPr>
            <w:r>
              <w:rPr>
                <w:rFonts w:hint="eastAsia" w:ascii="宋体" w:hAnsi="宋体" w:cs="宋体"/>
                <w:szCs w:val="21"/>
              </w:rPr>
              <w:t>（二）审计范围。（2分）</w:t>
            </w:r>
          </w:p>
          <w:p>
            <w:pPr>
              <w:spacing w:line="340" w:lineRule="exact"/>
              <w:jc w:val="left"/>
              <w:rPr>
                <w:rFonts w:ascii="宋体" w:hAnsi="宋体" w:cs="宋体"/>
                <w:szCs w:val="21"/>
              </w:rPr>
            </w:pPr>
            <w:r>
              <w:rPr>
                <w:rFonts w:hint="eastAsia" w:ascii="宋体" w:hAnsi="宋体" w:cs="宋体"/>
                <w:szCs w:val="21"/>
              </w:rPr>
              <w:t>（三）审计内容、重点及审计措施：1.贯彻执行党和国家经济方针政策和决策部署情况（2分）；2.重要发展规划和政策措施的制定、执行和效果情况（2分）；3.重大经济事项的决策、执行情况（2分）；4.财政财务管理以及内部管理情况（2分）；5.落实党风廉政建设责任和遵守廉洁从政规定情况（2分）；6.以往审计发现问题的整改情况（2分）；7.其他需要关注的重点（2分）。</w:t>
            </w:r>
          </w:p>
          <w:p>
            <w:pPr>
              <w:spacing w:line="340" w:lineRule="exact"/>
              <w:jc w:val="left"/>
              <w:rPr>
                <w:rFonts w:ascii="宋体" w:hAnsi="宋体" w:cs="宋体"/>
                <w:szCs w:val="21"/>
              </w:rPr>
            </w:pPr>
            <w:r>
              <w:rPr>
                <w:rFonts w:hint="eastAsia" w:ascii="宋体" w:hAnsi="宋体" w:cs="宋体"/>
                <w:szCs w:val="21"/>
              </w:rPr>
              <w:t>（四）审计工作要求。（2分）</w:t>
            </w:r>
          </w:p>
          <w:p>
            <w:pPr>
              <w:spacing w:line="340" w:lineRule="exact"/>
              <w:jc w:val="left"/>
              <w:rPr>
                <w:rFonts w:ascii="宋体" w:hAnsi="宋体" w:cs="宋体"/>
                <w:szCs w:val="21"/>
              </w:rPr>
            </w:pPr>
            <w:r>
              <w:rPr>
                <w:rFonts w:hint="eastAsia" w:ascii="宋体" w:hAnsi="宋体" w:cs="宋体"/>
                <w:szCs w:val="21"/>
              </w:rPr>
              <w:t>根据实施方案综合评分，未提供方案不得分，方案包含以上全部10项内容且完全符合项目需求得20分，方案每有1项缺失扣2分，每有1项存在逻辑漏洞或套用其他项目实施方案或存在与本项目无关内容的扣1分，本项扣完为止。</w:t>
            </w:r>
          </w:p>
        </w:tc>
        <w:tc>
          <w:tcPr>
            <w:tcW w:w="1267" w:type="dxa"/>
            <w:vAlign w:val="center"/>
          </w:tcPr>
          <w:p>
            <w:pPr>
              <w:spacing w:line="360" w:lineRule="exact"/>
              <w:jc w:val="center"/>
              <w:rPr>
                <w:rFonts w:ascii="宋体" w:hAnsi="宋体" w:cs="宋体"/>
                <w:szCs w:val="21"/>
              </w:rPr>
            </w:pPr>
            <w:r>
              <w:rPr>
                <w:rFonts w:hint="eastAsia" w:ascii="宋体" w:hAnsi="宋体" w:cs="宋体"/>
                <w:szCs w:val="21"/>
              </w:rPr>
              <w:t>技术类</w:t>
            </w:r>
          </w:p>
          <w:p>
            <w:pPr>
              <w:spacing w:line="360" w:lineRule="exact"/>
              <w:jc w:val="center"/>
              <w:rPr>
                <w:rFonts w:ascii="宋体" w:hAnsi="宋体" w:cs="宋体"/>
                <w:szCs w:val="21"/>
              </w:rPr>
            </w:pPr>
            <w:r>
              <w:rPr>
                <w:rFonts w:hint="eastAsia" w:ascii="宋体" w:hAnsi="宋体" w:cs="宋体"/>
                <w:szCs w:val="21"/>
              </w:rPr>
              <w:t>评委</w:t>
            </w:r>
          </w:p>
        </w:tc>
      </w:tr>
    </w:tbl>
    <w:p/>
    <w:p>
      <w:pPr>
        <w:pStyle w:val="2"/>
      </w:pPr>
    </w:p>
    <w:p>
      <w:pPr>
        <w:pStyle w:val="1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采购包3：国企审计</w:t>
      </w:r>
    </w:p>
    <w:tbl>
      <w:tblPr>
        <w:tblStyle w:val="50"/>
        <w:tblW w:w="9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048"/>
        <w:gridCol w:w="843"/>
        <w:gridCol w:w="555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786" w:type="dxa"/>
            <w:vAlign w:val="center"/>
          </w:tcPr>
          <w:p>
            <w:pPr>
              <w:jc w:val="center"/>
              <w:rPr>
                <w:rFonts w:ascii="宋体" w:hAnsi="宋体" w:cs="宋体"/>
                <w:szCs w:val="21"/>
              </w:rPr>
            </w:pPr>
            <w:r>
              <w:rPr>
                <w:rFonts w:hint="eastAsia" w:ascii="宋体" w:hAnsi="宋体" w:cs="宋体"/>
                <w:szCs w:val="21"/>
              </w:rPr>
              <w:t>序号</w:t>
            </w:r>
          </w:p>
        </w:tc>
        <w:tc>
          <w:tcPr>
            <w:tcW w:w="1048" w:type="dxa"/>
            <w:vAlign w:val="center"/>
          </w:tcPr>
          <w:p>
            <w:pPr>
              <w:jc w:val="center"/>
              <w:rPr>
                <w:rFonts w:ascii="宋体" w:hAnsi="宋体" w:cs="宋体"/>
                <w:szCs w:val="21"/>
              </w:rPr>
            </w:pPr>
            <w:r>
              <w:rPr>
                <w:rFonts w:hint="eastAsia" w:ascii="宋体" w:hAnsi="宋体" w:cs="宋体"/>
                <w:szCs w:val="21"/>
              </w:rPr>
              <w:t>评审</w:t>
            </w:r>
          </w:p>
          <w:p>
            <w:pPr>
              <w:jc w:val="center"/>
              <w:rPr>
                <w:rFonts w:ascii="宋体" w:hAnsi="宋体" w:cs="宋体"/>
                <w:szCs w:val="21"/>
              </w:rPr>
            </w:pPr>
            <w:r>
              <w:rPr>
                <w:rFonts w:hint="eastAsia" w:ascii="宋体" w:hAnsi="宋体" w:cs="宋体"/>
                <w:szCs w:val="21"/>
              </w:rPr>
              <w:t>项目</w:t>
            </w:r>
          </w:p>
        </w:tc>
        <w:tc>
          <w:tcPr>
            <w:tcW w:w="843" w:type="dxa"/>
            <w:vAlign w:val="center"/>
          </w:tcPr>
          <w:p>
            <w:pPr>
              <w:jc w:val="center"/>
              <w:rPr>
                <w:rFonts w:ascii="宋体" w:hAnsi="宋体" w:cs="宋体"/>
                <w:szCs w:val="21"/>
              </w:rPr>
            </w:pPr>
            <w:r>
              <w:rPr>
                <w:rFonts w:hint="eastAsia" w:ascii="宋体" w:hAnsi="宋体" w:cs="宋体"/>
                <w:szCs w:val="21"/>
              </w:rPr>
              <w:t>分值</w:t>
            </w:r>
          </w:p>
        </w:tc>
        <w:tc>
          <w:tcPr>
            <w:tcW w:w="5552" w:type="dxa"/>
            <w:vAlign w:val="center"/>
          </w:tcPr>
          <w:p>
            <w:pPr>
              <w:jc w:val="center"/>
              <w:rPr>
                <w:rFonts w:ascii="宋体" w:hAnsi="宋体" w:cs="宋体"/>
                <w:szCs w:val="21"/>
              </w:rPr>
            </w:pPr>
            <w:r>
              <w:rPr>
                <w:rFonts w:hint="eastAsia" w:ascii="宋体" w:hAnsi="宋体" w:cs="宋体"/>
                <w:szCs w:val="21"/>
              </w:rPr>
              <w:t>评审内容</w:t>
            </w:r>
          </w:p>
        </w:tc>
        <w:tc>
          <w:tcPr>
            <w:tcW w:w="1279" w:type="dxa"/>
            <w:vAlign w:val="center"/>
          </w:tcPr>
          <w:p>
            <w:pPr>
              <w:jc w:val="center"/>
              <w:rPr>
                <w:rFonts w:ascii="宋体" w:hAnsi="宋体" w:cs="宋体"/>
                <w:szCs w:val="21"/>
              </w:rPr>
            </w:pPr>
            <w:r>
              <w:rPr>
                <w:rFonts w:hint="eastAsia" w:ascii="宋体" w:hAnsi="宋体" w:cs="宋体"/>
                <w:szCs w:val="21"/>
              </w:rPr>
              <w:t>评委类别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86" w:type="dxa"/>
            <w:vAlign w:val="center"/>
          </w:tcPr>
          <w:p>
            <w:pPr>
              <w:jc w:val="center"/>
              <w:rPr>
                <w:rFonts w:ascii="宋体" w:hAnsi="宋体" w:cs="宋体"/>
                <w:szCs w:val="21"/>
              </w:rPr>
            </w:pPr>
            <w:r>
              <w:rPr>
                <w:rFonts w:hint="eastAsia" w:ascii="宋体" w:hAnsi="宋体" w:cs="宋体"/>
                <w:szCs w:val="21"/>
              </w:rPr>
              <w:t>1</w:t>
            </w:r>
          </w:p>
        </w:tc>
        <w:tc>
          <w:tcPr>
            <w:tcW w:w="1048" w:type="dxa"/>
            <w:vAlign w:val="center"/>
          </w:tcPr>
          <w:p>
            <w:pPr>
              <w:jc w:val="center"/>
              <w:rPr>
                <w:rFonts w:ascii="宋体" w:hAnsi="宋体" w:cs="宋体"/>
                <w:szCs w:val="21"/>
              </w:rPr>
            </w:pPr>
            <w:r>
              <w:rPr>
                <w:rFonts w:hint="eastAsia" w:ascii="宋体" w:hAnsi="宋体" w:cs="宋体"/>
                <w:szCs w:val="21"/>
              </w:rPr>
              <w:t>报价</w:t>
            </w:r>
          </w:p>
        </w:tc>
        <w:tc>
          <w:tcPr>
            <w:tcW w:w="843" w:type="dxa"/>
            <w:vAlign w:val="center"/>
          </w:tcPr>
          <w:p>
            <w:pPr>
              <w:jc w:val="center"/>
              <w:rPr>
                <w:rFonts w:ascii="宋体" w:hAnsi="宋体" w:cs="宋体"/>
                <w:szCs w:val="21"/>
              </w:rPr>
            </w:pPr>
            <w:r>
              <w:rPr>
                <w:rFonts w:hint="eastAsia" w:ascii="宋体" w:hAnsi="宋体" w:cs="宋体"/>
                <w:szCs w:val="21"/>
              </w:rPr>
              <w:t>10分</w:t>
            </w:r>
          </w:p>
        </w:tc>
        <w:tc>
          <w:tcPr>
            <w:tcW w:w="5552" w:type="dxa"/>
          </w:tcPr>
          <w:p>
            <w:pPr>
              <w:pStyle w:val="308"/>
              <w:spacing w:line="360" w:lineRule="exact"/>
              <w:ind w:left="17" w:right="1" w:firstLine="420"/>
              <w:rPr>
                <w:sz w:val="21"/>
                <w:szCs w:val="21"/>
                <w:lang w:val="en-US" w:bidi="ar-SA"/>
              </w:rPr>
            </w:pPr>
            <w:r>
              <w:rPr>
                <w:rFonts w:hint="eastAsia"/>
                <w:sz w:val="21"/>
                <w:szCs w:val="21"/>
                <w:lang w:val="en-US" w:bidi="ar-SA"/>
              </w:rPr>
              <w:t>1. 经评审委员会评审，通过资格性和符合性审查，且投标报价最低的投标人的投标报价作为评标基准价；</w:t>
            </w:r>
            <w:r>
              <w:rPr>
                <w:sz w:val="21"/>
                <w:szCs w:val="21"/>
                <w:lang w:val="en-US" w:bidi="ar-SA"/>
              </w:rPr>
              <w:t xml:space="preserve"> </w:t>
            </w:r>
          </w:p>
          <w:p>
            <w:pPr>
              <w:pStyle w:val="308"/>
              <w:spacing w:before="17" w:line="360" w:lineRule="exact"/>
              <w:ind w:left="17" w:right="1" w:firstLine="420"/>
              <w:rPr>
                <w:sz w:val="21"/>
                <w:szCs w:val="21"/>
              </w:rPr>
            </w:pPr>
            <w:r>
              <w:rPr>
                <w:rFonts w:hint="eastAsia"/>
                <w:sz w:val="21"/>
                <w:szCs w:val="21"/>
                <w:lang w:val="en-US" w:bidi="ar-SA"/>
              </w:rPr>
              <w:t>2. 投标报价得分=（基准价/投标报价）×10。</w:t>
            </w:r>
          </w:p>
        </w:tc>
        <w:tc>
          <w:tcPr>
            <w:tcW w:w="1279" w:type="dxa"/>
            <w:vAlign w:val="center"/>
          </w:tcPr>
          <w:p>
            <w:pPr>
              <w:pStyle w:val="308"/>
              <w:spacing w:before="3" w:line="400" w:lineRule="exact"/>
              <w:ind w:firstLine="0" w:firstLineChars="0"/>
              <w:rPr>
                <w:spacing w:val="-1"/>
                <w:sz w:val="21"/>
                <w:szCs w:val="21"/>
              </w:rPr>
            </w:pPr>
            <w:r>
              <w:rPr>
                <w:rFonts w:hint="eastAsia"/>
                <w:spacing w:val="-1"/>
                <w:sz w:val="21"/>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1" w:hRule="atLeast"/>
          <w:jc w:val="center"/>
        </w:trPr>
        <w:tc>
          <w:tcPr>
            <w:tcW w:w="786" w:type="dxa"/>
            <w:vAlign w:val="center"/>
          </w:tcPr>
          <w:p>
            <w:pPr>
              <w:pStyle w:val="308"/>
              <w:spacing w:before="3" w:line="360" w:lineRule="exact"/>
              <w:ind w:left="17" w:firstLine="416"/>
              <w:jc w:val="center"/>
              <w:rPr>
                <w:spacing w:val="-1"/>
                <w:sz w:val="21"/>
                <w:szCs w:val="21"/>
              </w:rPr>
            </w:pPr>
            <w:r>
              <w:rPr>
                <w:rFonts w:hint="eastAsia"/>
                <w:spacing w:val="-1"/>
                <w:sz w:val="21"/>
                <w:szCs w:val="21"/>
              </w:rPr>
              <w:t>2</w:t>
            </w:r>
          </w:p>
        </w:tc>
        <w:tc>
          <w:tcPr>
            <w:tcW w:w="1048" w:type="dxa"/>
            <w:vAlign w:val="center"/>
          </w:tcPr>
          <w:p>
            <w:pPr>
              <w:pStyle w:val="308"/>
              <w:spacing w:before="3" w:line="360" w:lineRule="exact"/>
              <w:ind w:firstLine="0" w:firstLineChars="0"/>
              <w:rPr>
                <w:spacing w:val="-1"/>
                <w:sz w:val="21"/>
                <w:szCs w:val="21"/>
              </w:rPr>
            </w:pPr>
            <w:r>
              <w:rPr>
                <w:rFonts w:hint="eastAsia"/>
                <w:spacing w:val="-1"/>
                <w:sz w:val="21"/>
                <w:szCs w:val="21"/>
              </w:rPr>
              <w:t>拟派注册会计师业绩</w:t>
            </w:r>
          </w:p>
        </w:tc>
        <w:tc>
          <w:tcPr>
            <w:tcW w:w="843" w:type="dxa"/>
            <w:vAlign w:val="center"/>
          </w:tcPr>
          <w:p>
            <w:pPr>
              <w:spacing w:line="360" w:lineRule="exact"/>
              <w:jc w:val="center"/>
              <w:rPr>
                <w:rFonts w:ascii="宋体" w:hAnsi="宋体" w:cs="宋体"/>
                <w:szCs w:val="21"/>
              </w:rPr>
            </w:pPr>
            <w:r>
              <w:rPr>
                <w:rFonts w:hint="eastAsia" w:ascii="宋体" w:hAnsi="宋体" w:cs="宋体"/>
                <w:szCs w:val="21"/>
              </w:rPr>
              <w:t>20分</w:t>
            </w:r>
          </w:p>
        </w:tc>
        <w:tc>
          <w:tcPr>
            <w:tcW w:w="5552" w:type="dxa"/>
          </w:tcPr>
          <w:p>
            <w:pPr>
              <w:spacing w:line="360" w:lineRule="exact"/>
              <w:rPr>
                <w:rFonts w:ascii="宋体" w:hAnsi="宋体" w:cs="宋体"/>
                <w:szCs w:val="21"/>
              </w:rPr>
            </w:pPr>
            <w:r>
              <w:rPr>
                <w:rFonts w:hint="eastAsia" w:ascii="宋体" w:hAnsi="宋体" w:cs="宋体"/>
                <w:szCs w:val="21"/>
              </w:rPr>
              <w:t>提供拟委派的注册会计师自2019年1月1日以来负责的类似项目业绩（不限于当前任职事务所），按以下标准加分：市级及以上国有企业审计业绩（不含年度报表审计），一项得3分，该类业绩最多得6分；区、县级国有企业审计业绩（不含年度报表审计）一项得2分，此类业绩最多得4分。每名注册会计师业绩最多得10分，本项最多得20分。</w:t>
            </w:r>
          </w:p>
          <w:p>
            <w:pPr>
              <w:pStyle w:val="2"/>
            </w:pPr>
          </w:p>
          <w:p>
            <w:pPr>
              <w:spacing w:line="360" w:lineRule="exact"/>
              <w:rPr>
                <w:rFonts w:ascii="宋体" w:hAnsi="宋体" w:cs="宋体"/>
                <w:szCs w:val="21"/>
              </w:rPr>
            </w:pPr>
            <w:r>
              <w:rPr>
                <w:rFonts w:hint="eastAsia" w:ascii="宋体" w:hAnsi="宋体" w:cs="宋体"/>
                <w:szCs w:val="21"/>
              </w:rPr>
              <w:t>备注：上述业绩需分注册会计师提供业绩汇总表，并附相应业绩对应的委托合同复印件，上述业绩需要在合同中约定拟委派注册会计师负责，如合同不能证明其个人业绩，还需投标人委托项目单位出具证明，并加盖委托项目单位公章。如一项业绩，两名注册会计师均参与，可重复计分。</w:t>
            </w:r>
          </w:p>
        </w:tc>
        <w:tc>
          <w:tcPr>
            <w:tcW w:w="1279" w:type="dxa"/>
            <w:vAlign w:val="center"/>
          </w:tcPr>
          <w:p>
            <w:pPr>
              <w:pStyle w:val="308"/>
              <w:spacing w:before="3" w:line="360" w:lineRule="exact"/>
              <w:ind w:firstLine="0" w:firstLineChars="0"/>
              <w:rPr>
                <w:spacing w:val="-1"/>
                <w:sz w:val="21"/>
                <w:szCs w:val="21"/>
              </w:rPr>
            </w:pPr>
            <w:r>
              <w:rPr>
                <w:rFonts w:hint="eastAsia"/>
                <w:spacing w:val="-1"/>
                <w:sz w:val="21"/>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2" w:hRule="atLeast"/>
          <w:jc w:val="center"/>
        </w:trPr>
        <w:tc>
          <w:tcPr>
            <w:tcW w:w="786" w:type="dxa"/>
            <w:vAlign w:val="center"/>
          </w:tcPr>
          <w:p>
            <w:pPr>
              <w:spacing w:line="360" w:lineRule="exact"/>
              <w:jc w:val="center"/>
              <w:rPr>
                <w:rFonts w:ascii="宋体" w:hAnsi="宋体" w:cs="宋体"/>
                <w:szCs w:val="21"/>
              </w:rPr>
            </w:pPr>
            <w:r>
              <w:rPr>
                <w:rFonts w:hint="eastAsia" w:ascii="宋体" w:hAnsi="宋体" w:cs="宋体"/>
                <w:szCs w:val="21"/>
              </w:rPr>
              <w:t>3</w:t>
            </w:r>
          </w:p>
        </w:tc>
        <w:tc>
          <w:tcPr>
            <w:tcW w:w="1048" w:type="dxa"/>
            <w:vAlign w:val="center"/>
          </w:tcPr>
          <w:p>
            <w:pPr>
              <w:spacing w:line="360" w:lineRule="exact"/>
              <w:jc w:val="center"/>
              <w:rPr>
                <w:rFonts w:ascii="宋体" w:hAnsi="宋体" w:cs="宋体"/>
                <w:szCs w:val="21"/>
              </w:rPr>
            </w:pPr>
            <w:r>
              <w:rPr>
                <w:rFonts w:hint="eastAsia" w:ascii="宋体" w:hAnsi="宋体" w:cs="宋体"/>
                <w:szCs w:val="21"/>
              </w:rPr>
              <w:t>履约</w:t>
            </w:r>
          </w:p>
          <w:p>
            <w:pPr>
              <w:spacing w:line="360" w:lineRule="exact"/>
              <w:jc w:val="center"/>
              <w:rPr>
                <w:rFonts w:ascii="宋体" w:hAnsi="宋体" w:cs="宋体"/>
                <w:szCs w:val="21"/>
              </w:rPr>
            </w:pPr>
            <w:r>
              <w:rPr>
                <w:rFonts w:hint="eastAsia" w:ascii="宋体" w:hAnsi="宋体" w:cs="宋体"/>
                <w:szCs w:val="21"/>
              </w:rPr>
              <w:t>能力</w:t>
            </w:r>
          </w:p>
        </w:tc>
        <w:tc>
          <w:tcPr>
            <w:tcW w:w="843" w:type="dxa"/>
            <w:vAlign w:val="center"/>
          </w:tcPr>
          <w:p>
            <w:pPr>
              <w:spacing w:line="360" w:lineRule="exact"/>
              <w:jc w:val="center"/>
              <w:rPr>
                <w:rFonts w:ascii="宋体" w:hAnsi="宋体" w:cs="宋体"/>
                <w:szCs w:val="21"/>
              </w:rPr>
            </w:pPr>
            <w:r>
              <w:rPr>
                <w:rFonts w:hint="eastAsia" w:ascii="宋体" w:hAnsi="宋体" w:cs="宋体"/>
                <w:szCs w:val="21"/>
              </w:rPr>
              <w:t>25分</w:t>
            </w:r>
          </w:p>
        </w:tc>
        <w:tc>
          <w:tcPr>
            <w:tcW w:w="5552" w:type="dxa"/>
          </w:tcPr>
          <w:p>
            <w:pPr>
              <w:spacing w:line="360" w:lineRule="exact"/>
              <w:rPr>
                <w:rFonts w:ascii="宋体" w:hAnsi="宋体" w:cs="宋体"/>
                <w:szCs w:val="21"/>
              </w:rPr>
            </w:pPr>
            <w:r>
              <w:rPr>
                <w:rFonts w:hint="eastAsia" w:ascii="宋体" w:hAnsi="宋体" w:cs="宋体"/>
                <w:szCs w:val="21"/>
              </w:rPr>
              <w:t>提供2019年1月1日以来投标人完成的类似项目业绩: 市级及以上国有企业审计业绩（不含年度报表审计），一项得5分，该类业绩最多得15分；完成的区、县级国有企业审计业绩（不含年度报表审计），一项得2分，该类业绩最多得10分。本项最多得25分。</w:t>
            </w:r>
          </w:p>
          <w:p>
            <w:pPr>
              <w:pStyle w:val="2"/>
            </w:pPr>
          </w:p>
          <w:p>
            <w:pPr>
              <w:spacing w:line="360" w:lineRule="exact"/>
              <w:rPr>
                <w:rFonts w:ascii="宋体" w:hAnsi="宋体" w:cs="宋体"/>
                <w:szCs w:val="21"/>
              </w:rPr>
            </w:pPr>
            <w:r>
              <w:rPr>
                <w:rFonts w:hint="eastAsia" w:ascii="宋体" w:hAnsi="宋体" w:cs="宋体"/>
                <w:szCs w:val="21"/>
              </w:rPr>
              <w:t>备注：1.上述业绩需分类提供业绩汇总表，并附相应业绩对应的审计报告复印件（只提供报告封面、正文第一页和最后一页复印件）及委托合同复印件，并加盖投标人公章；2.本项业绩可与前述“拟派注册会计师业绩”重复。</w:t>
            </w:r>
          </w:p>
          <w:p>
            <w:pPr>
              <w:spacing w:line="360" w:lineRule="exact"/>
              <w:rPr>
                <w:rFonts w:ascii="宋体" w:hAnsi="宋体" w:cs="宋体"/>
                <w:szCs w:val="21"/>
              </w:rPr>
            </w:pPr>
          </w:p>
        </w:tc>
        <w:tc>
          <w:tcPr>
            <w:tcW w:w="1279" w:type="dxa"/>
            <w:vAlign w:val="center"/>
          </w:tcPr>
          <w:p>
            <w:pPr>
              <w:spacing w:line="360" w:lineRule="exact"/>
              <w:jc w:val="center"/>
              <w:rPr>
                <w:rFonts w:ascii="宋体" w:hAnsi="宋体" w:cs="宋体"/>
                <w:szCs w:val="21"/>
              </w:rPr>
            </w:pPr>
            <w:r>
              <w:rPr>
                <w:rFonts w:hint="eastAsia" w:ascii="宋体" w:hAnsi="宋体" w:cs="宋体"/>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86" w:type="dxa"/>
            <w:vAlign w:val="center"/>
          </w:tcPr>
          <w:p>
            <w:pPr>
              <w:spacing w:line="360" w:lineRule="exact"/>
              <w:jc w:val="center"/>
              <w:rPr>
                <w:rFonts w:ascii="宋体" w:hAnsi="宋体" w:cs="宋体"/>
                <w:szCs w:val="21"/>
              </w:rPr>
            </w:pPr>
            <w:r>
              <w:rPr>
                <w:rFonts w:hint="eastAsia" w:ascii="宋体" w:hAnsi="宋体" w:cs="宋体"/>
                <w:szCs w:val="21"/>
              </w:rPr>
              <w:t>4</w:t>
            </w:r>
          </w:p>
        </w:tc>
        <w:tc>
          <w:tcPr>
            <w:tcW w:w="1048" w:type="dxa"/>
            <w:vAlign w:val="center"/>
          </w:tcPr>
          <w:p>
            <w:pPr>
              <w:spacing w:line="360" w:lineRule="exact"/>
              <w:jc w:val="center"/>
              <w:rPr>
                <w:rFonts w:ascii="宋体" w:hAnsi="宋体" w:cs="宋体"/>
                <w:szCs w:val="21"/>
              </w:rPr>
            </w:pPr>
            <w:r>
              <w:rPr>
                <w:rFonts w:hint="eastAsia" w:ascii="宋体" w:hAnsi="宋体" w:cs="宋体"/>
                <w:szCs w:val="21"/>
              </w:rPr>
              <w:t>人员</w:t>
            </w:r>
          </w:p>
          <w:p>
            <w:pPr>
              <w:spacing w:line="360" w:lineRule="exact"/>
              <w:jc w:val="center"/>
              <w:rPr>
                <w:rFonts w:ascii="宋体" w:hAnsi="宋体" w:cs="宋体"/>
                <w:szCs w:val="21"/>
              </w:rPr>
            </w:pPr>
            <w:r>
              <w:rPr>
                <w:rFonts w:hint="eastAsia" w:ascii="宋体" w:hAnsi="宋体" w:cs="宋体"/>
                <w:szCs w:val="21"/>
              </w:rPr>
              <w:t>配备</w:t>
            </w:r>
          </w:p>
        </w:tc>
        <w:tc>
          <w:tcPr>
            <w:tcW w:w="843" w:type="dxa"/>
            <w:vAlign w:val="center"/>
          </w:tcPr>
          <w:p>
            <w:pPr>
              <w:spacing w:line="360" w:lineRule="exact"/>
              <w:jc w:val="center"/>
              <w:rPr>
                <w:rFonts w:ascii="宋体" w:hAnsi="宋体" w:cs="宋体"/>
                <w:szCs w:val="21"/>
              </w:rPr>
            </w:pPr>
            <w:r>
              <w:rPr>
                <w:rFonts w:hint="eastAsia" w:ascii="宋体" w:hAnsi="宋体" w:cs="宋体"/>
                <w:szCs w:val="21"/>
              </w:rPr>
              <w:t>25分</w:t>
            </w:r>
          </w:p>
        </w:tc>
        <w:tc>
          <w:tcPr>
            <w:tcW w:w="5552" w:type="dxa"/>
          </w:tcPr>
          <w:p>
            <w:pPr>
              <w:spacing w:line="360" w:lineRule="exact"/>
              <w:rPr>
                <w:rFonts w:ascii="宋体" w:hAnsi="宋体" w:cs="宋体"/>
                <w:szCs w:val="21"/>
              </w:rPr>
            </w:pPr>
            <w:r>
              <w:rPr>
                <w:rFonts w:hint="eastAsia" w:ascii="宋体" w:hAnsi="宋体" w:cs="宋体"/>
                <w:szCs w:val="21"/>
              </w:rPr>
              <w:t>投入本项目的其他人员（助理）按以下规则加分：</w:t>
            </w:r>
          </w:p>
          <w:p>
            <w:pPr>
              <w:spacing w:line="360" w:lineRule="exact"/>
              <w:rPr>
                <w:rFonts w:ascii="宋体" w:hAnsi="宋体" w:cs="宋体"/>
                <w:szCs w:val="21"/>
              </w:rPr>
            </w:pPr>
            <w:r>
              <w:rPr>
                <w:rFonts w:hint="eastAsia" w:ascii="宋体" w:hAnsi="宋体" w:cs="宋体"/>
                <w:szCs w:val="21"/>
              </w:rPr>
              <w:t>（1）具备</w:t>
            </w:r>
            <w:r>
              <w:rPr>
                <w:rFonts w:hint="eastAsia" w:ascii="宋体" w:hAnsi="宋体" w:cs="宋体"/>
                <w:kern w:val="32"/>
                <w:szCs w:val="21"/>
              </w:rPr>
              <w:t>高级会计专业技术资格</w:t>
            </w:r>
            <w:r>
              <w:rPr>
                <w:rFonts w:hint="eastAsia" w:ascii="宋体" w:hAnsi="宋体" w:cs="宋体"/>
                <w:szCs w:val="21"/>
              </w:rPr>
              <w:t>的得3分/人；</w:t>
            </w:r>
          </w:p>
          <w:p>
            <w:pPr>
              <w:spacing w:line="360" w:lineRule="exact"/>
              <w:rPr>
                <w:rFonts w:ascii="宋体" w:hAnsi="宋体" w:cs="宋体"/>
                <w:szCs w:val="21"/>
              </w:rPr>
            </w:pPr>
            <w:r>
              <w:rPr>
                <w:rFonts w:hint="eastAsia" w:ascii="宋体" w:hAnsi="宋体" w:cs="宋体"/>
                <w:szCs w:val="21"/>
              </w:rPr>
              <w:t>（2）具备中级会计专业技术资格的得2分/人；</w:t>
            </w:r>
          </w:p>
          <w:p>
            <w:pPr>
              <w:spacing w:line="360" w:lineRule="exact"/>
              <w:rPr>
                <w:rFonts w:ascii="宋体" w:hAnsi="宋体" w:cs="宋体"/>
                <w:szCs w:val="21"/>
              </w:rPr>
            </w:pPr>
            <w:r>
              <w:rPr>
                <w:rFonts w:hint="eastAsia" w:ascii="宋体" w:hAnsi="宋体" w:cs="宋体"/>
                <w:szCs w:val="21"/>
              </w:rPr>
              <w:t>（3）审计工作经验超过5年得1分/人。</w:t>
            </w:r>
          </w:p>
          <w:p>
            <w:pPr>
              <w:spacing w:line="360" w:lineRule="exact"/>
              <w:rPr>
                <w:rFonts w:ascii="宋体" w:hAnsi="宋体" w:cs="宋体"/>
                <w:szCs w:val="21"/>
              </w:rPr>
            </w:pPr>
            <w:r>
              <w:rPr>
                <w:rFonts w:hint="eastAsia" w:ascii="宋体" w:hAnsi="宋体" w:cs="宋体"/>
                <w:szCs w:val="21"/>
              </w:rPr>
              <w:t>备注：1 人同时满足多个条件的，取分数最高的一项，不重复加分。该项最多得25分。以上事项需提供项目组成员</w:t>
            </w:r>
            <w:r>
              <w:rPr>
                <w:rFonts w:hint="eastAsia" w:ascii="宋体" w:hAnsi="宋体" w:cs="宋体"/>
                <w:kern w:val="32"/>
                <w:szCs w:val="21"/>
              </w:rPr>
              <w:t>高级会计专业技术资格</w:t>
            </w:r>
            <w:r>
              <w:rPr>
                <w:rFonts w:hint="eastAsia" w:ascii="宋体" w:hAnsi="宋体" w:cs="宋体"/>
                <w:szCs w:val="21"/>
              </w:rPr>
              <w:t>证书复印件或中级会计专业技术资格证书复印件或在会计师事务所就职超5年的证明材料并加盖投标人公章。</w:t>
            </w:r>
          </w:p>
        </w:tc>
        <w:tc>
          <w:tcPr>
            <w:tcW w:w="1279" w:type="dxa"/>
            <w:vAlign w:val="center"/>
          </w:tcPr>
          <w:p>
            <w:pPr>
              <w:spacing w:line="360" w:lineRule="exact"/>
              <w:jc w:val="center"/>
              <w:rPr>
                <w:rFonts w:ascii="宋体" w:hAnsi="宋体" w:cs="宋体"/>
                <w:szCs w:val="21"/>
              </w:rPr>
            </w:pPr>
            <w:r>
              <w:rPr>
                <w:rFonts w:hint="eastAsia" w:ascii="宋体" w:hAnsi="宋体" w:cs="宋体"/>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786" w:type="dxa"/>
            <w:vAlign w:val="center"/>
          </w:tcPr>
          <w:p>
            <w:pPr>
              <w:spacing w:line="360" w:lineRule="exact"/>
              <w:jc w:val="center"/>
              <w:rPr>
                <w:rFonts w:ascii="宋体" w:hAnsi="宋体" w:cs="宋体"/>
                <w:szCs w:val="21"/>
              </w:rPr>
            </w:pPr>
            <w:r>
              <w:rPr>
                <w:rFonts w:hint="eastAsia" w:ascii="宋体" w:hAnsi="宋体" w:cs="宋体"/>
                <w:szCs w:val="21"/>
              </w:rPr>
              <w:t>5</w:t>
            </w:r>
          </w:p>
        </w:tc>
        <w:tc>
          <w:tcPr>
            <w:tcW w:w="1048" w:type="dxa"/>
            <w:vAlign w:val="center"/>
          </w:tcPr>
          <w:p>
            <w:pPr>
              <w:spacing w:line="360" w:lineRule="exact"/>
              <w:jc w:val="center"/>
              <w:rPr>
                <w:rFonts w:ascii="宋体" w:hAnsi="宋体" w:cs="宋体"/>
                <w:szCs w:val="21"/>
              </w:rPr>
            </w:pPr>
            <w:r>
              <w:rPr>
                <w:rFonts w:hint="eastAsia" w:ascii="宋体" w:hAnsi="宋体" w:cs="宋体"/>
                <w:szCs w:val="21"/>
              </w:rPr>
              <w:t>审计实施方案</w:t>
            </w:r>
          </w:p>
        </w:tc>
        <w:tc>
          <w:tcPr>
            <w:tcW w:w="843" w:type="dxa"/>
            <w:vAlign w:val="center"/>
          </w:tcPr>
          <w:p>
            <w:pPr>
              <w:spacing w:line="360" w:lineRule="exact"/>
              <w:jc w:val="center"/>
              <w:rPr>
                <w:rFonts w:ascii="宋体" w:hAnsi="宋体" w:cs="宋体"/>
                <w:szCs w:val="21"/>
              </w:rPr>
            </w:pPr>
            <w:r>
              <w:rPr>
                <w:rFonts w:hint="eastAsia" w:ascii="宋体" w:hAnsi="宋体" w:cs="宋体"/>
                <w:szCs w:val="21"/>
              </w:rPr>
              <w:t>20 分</w:t>
            </w:r>
          </w:p>
        </w:tc>
        <w:tc>
          <w:tcPr>
            <w:tcW w:w="5552" w:type="dxa"/>
          </w:tcPr>
          <w:p>
            <w:pPr>
              <w:spacing w:line="360" w:lineRule="exact"/>
              <w:rPr>
                <w:rFonts w:ascii="宋体" w:hAnsi="宋体" w:cs="宋体"/>
                <w:szCs w:val="21"/>
              </w:rPr>
            </w:pPr>
            <w:r>
              <w:rPr>
                <w:rFonts w:hint="eastAsia" w:ascii="宋体" w:hAnsi="宋体" w:cs="宋体"/>
                <w:szCs w:val="21"/>
              </w:rPr>
              <w:t>投标人结合自身经验，提供编写的国企审计实施方案1份。实施方案应包括：（一）审计目标。（2分）</w:t>
            </w:r>
          </w:p>
          <w:p>
            <w:pPr>
              <w:spacing w:line="360" w:lineRule="exact"/>
              <w:rPr>
                <w:rFonts w:ascii="宋体" w:hAnsi="宋体" w:cs="宋体"/>
                <w:szCs w:val="21"/>
              </w:rPr>
            </w:pPr>
            <w:r>
              <w:rPr>
                <w:rFonts w:hint="eastAsia" w:ascii="宋体" w:hAnsi="宋体" w:cs="宋体"/>
                <w:szCs w:val="21"/>
              </w:rPr>
              <w:t>（二）审计范围。（2分）</w:t>
            </w:r>
          </w:p>
          <w:p>
            <w:pPr>
              <w:spacing w:line="360" w:lineRule="exact"/>
              <w:rPr>
                <w:rFonts w:ascii="宋体" w:hAnsi="宋体" w:cs="宋体"/>
                <w:szCs w:val="21"/>
              </w:rPr>
            </w:pPr>
            <w:r>
              <w:rPr>
                <w:rFonts w:hint="eastAsia" w:ascii="宋体" w:hAnsi="宋体" w:cs="宋体"/>
                <w:szCs w:val="21"/>
              </w:rPr>
              <w:t>（三）审计内容、重点及审计措施：1.企业法人治理情况（2分）；2.内控制度建设情况（2分）；3.重大对外投资及担保情况（2分）；4.重大资产处置情况（2分）；5.重大物资与服务采购情况（2分）；6.重大工程投资项目情况（2分）；7.其他需要关注的重点（2分）。</w:t>
            </w:r>
          </w:p>
          <w:p>
            <w:pPr>
              <w:spacing w:line="360" w:lineRule="exact"/>
              <w:rPr>
                <w:rFonts w:ascii="宋体" w:hAnsi="宋体" w:cs="宋体"/>
                <w:szCs w:val="21"/>
              </w:rPr>
            </w:pPr>
            <w:r>
              <w:rPr>
                <w:rFonts w:hint="eastAsia" w:ascii="宋体" w:hAnsi="宋体" w:cs="宋体"/>
                <w:szCs w:val="21"/>
              </w:rPr>
              <w:t>（四）审计工作要求。（2分）</w:t>
            </w:r>
          </w:p>
          <w:p>
            <w:pPr>
              <w:spacing w:line="360" w:lineRule="exact"/>
              <w:rPr>
                <w:rFonts w:ascii="宋体" w:hAnsi="宋体" w:cs="宋体"/>
                <w:szCs w:val="21"/>
              </w:rPr>
            </w:pPr>
            <w:r>
              <w:rPr>
                <w:rFonts w:hint="eastAsia" w:ascii="宋体" w:hAnsi="宋体" w:cs="宋体"/>
                <w:szCs w:val="21"/>
              </w:rPr>
              <w:t>根据实施方案综合评分，未提供方案不得分，方案包含以上全部10项内容且完全符合项目需求得20分，方案每有1项缺失扣2分，每有1项存在逻辑漏洞或套用其他项目实施方案或存在与本项目无关内容的扣1分，本项扣完为止。</w:t>
            </w:r>
          </w:p>
        </w:tc>
        <w:tc>
          <w:tcPr>
            <w:tcW w:w="1279" w:type="dxa"/>
            <w:vAlign w:val="center"/>
          </w:tcPr>
          <w:p>
            <w:pPr>
              <w:spacing w:line="360" w:lineRule="exact"/>
              <w:jc w:val="center"/>
              <w:rPr>
                <w:rFonts w:ascii="宋体" w:hAnsi="宋体" w:cs="宋体"/>
                <w:szCs w:val="21"/>
              </w:rPr>
            </w:pPr>
            <w:r>
              <w:rPr>
                <w:rFonts w:hint="eastAsia" w:ascii="宋体" w:hAnsi="宋体" w:cs="宋体"/>
                <w:szCs w:val="21"/>
              </w:rPr>
              <w:t>技术类</w:t>
            </w:r>
          </w:p>
          <w:p>
            <w:pPr>
              <w:spacing w:line="360" w:lineRule="exact"/>
              <w:jc w:val="center"/>
              <w:rPr>
                <w:rFonts w:ascii="宋体" w:hAnsi="宋体" w:cs="宋体"/>
                <w:szCs w:val="21"/>
              </w:rPr>
            </w:pPr>
            <w:r>
              <w:rPr>
                <w:rFonts w:hint="eastAsia" w:ascii="宋体" w:hAnsi="宋体" w:cs="宋体"/>
                <w:szCs w:val="21"/>
              </w:rPr>
              <w:t>评委</w:t>
            </w:r>
          </w:p>
        </w:tc>
      </w:tr>
    </w:tbl>
    <w:p/>
    <w:p>
      <w:pPr>
        <w:pStyle w:val="1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采购包4：专项审计调查</w:t>
      </w:r>
    </w:p>
    <w:tbl>
      <w:tblPr>
        <w:tblStyle w:val="50"/>
        <w:tblW w:w="94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49"/>
        <w:gridCol w:w="935"/>
        <w:gridCol w:w="554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96" w:type="dxa"/>
            <w:vAlign w:val="center"/>
          </w:tcPr>
          <w:p>
            <w:pPr>
              <w:jc w:val="center"/>
              <w:rPr>
                <w:rFonts w:ascii="宋体" w:hAnsi="宋体" w:cs="宋体"/>
                <w:szCs w:val="21"/>
              </w:rPr>
            </w:pPr>
            <w:r>
              <w:rPr>
                <w:rFonts w:hint="eastAsia" w:ascii="宋体" w:hAnsi="宋体" w:cs="宋体"/>
                <w:szCs w:val="21"/>
              </w:rPr>
              <w:t>序号</w:t>
            </w:r>
          </w:p>
        </w:tc>
        <w:tc>
          <w:tcPr>
            <w:tcW w:w="1049" w:type="dxa"/>
            <w:vAlign w:val="center"/>
          </w:tcPr>
          <w:p>
            <w:pPr>
              <w:jc w:val="center"/>
              <w:rPr>
                <w:rFonts w:ascii="宋体" w:hAnsi="宋体" w:cs="宋体"/>
                <w:szCs w:val="21"/>
              </w:rPr>
            </w:pPr>
            <w:r>
              <w:rPr>
                <w:rFonts w:hint="eastAsia" w:ascii="宋体" w:hAnsi="宋体" w:cs="宋体"/>
                <w:szCs w:val="21"/>
              </w:rPr>
              <w:t>评审</w:t>
            </w:r>
          </w:p>
          <w:p>
            <w:pPr>
              <w:jc w:val="center"/>
              <w:rPr>
                <w:rFonts w:ascii="宋体" w:hAnsi="宋体" w:cs="宋体"/>
                <w:szCs w:val="21"/>
              </w:rPr>
            </w:pPr>
            <w:r>
              <w:rPr>
                <w:rFonts w:hint="eastAsia" w:ascii="宋体" w:hAnsi="宋体" w:cs="宋体"/>
                <w:szCs w:val="21"/>
              </w:rPr>
              <w:t>项目</w:t>
            </w:r>
          </w:p>
        </w:tc>
        <w:tc>
          <w:tcPr>
            <w:tcW w:w="935" w:type="dxa"/>
            <w:vAlign w:val="center"/>
          </w:tcPr>
          <w:p>
            <w:pPr>
              <w:jc w:val="center"/>
              <w:rPr>
                <w:rFonts w:ascii="宋体" w:hAnsi="宋体" w:cs="宋体"/>
                <w:szCs w:val="21"/>
              </w:rPr>
            </w:pPr>
            <w:r>
              <w:rPr>
                <w:rFonts w:hint="eastAsia" w:ascii="宋体" w:hAnsi="宋体" w:cs="宋体"/>
                <w:szCs w:val="21"/>
              </w:rPr>
              <w:t>分值</w:t>
            </w:r>
          </w:p>
        </w:tc>
        <w:tc>
          <w:tcPr>
            <w:tcW w:w="5544" w:type="dxa"/>
            <w:vAlign w:val="center"/>
          </w:tcPr>
          <w:p>
            <w:pPr>
              <w:jc w:val="center"/>
              <w:rPr>
                <w:rFonts w:ascii="宋体" w:hAnsi="宋体" w:cs="宋体"/>
                <w:szCs w:val="21"/>
              </w:rPr>
            </w:pPr>
            <w:r>
              <w:rPr>
                <w:rFonts w:hint="eastAsia" w:ascii="宋体" w:hAnsi="宋体" w:cs="宋体"/>
                <w:szCs w:val="21"/>
              </w:rPr>
              <w:t>评审内容</w:t>
            </w:r>
          </w:p>
        </w:tc>
        <w:tc>
          <w:tcPr>
            <w:tcW w:w="1275" w:type="dxa"/>
            <w:vAlign w:val="center"/>
          </w:tcPr>
          <w:p>
            <w:pPr>
              <w:jc w:val="center"/>
              <w:rPr>
                <w:rFonts w:ascii="宋体" w:hAnsi="宋体" w:cs="宋体"/>
                <w:szCs w:val="21"/>
              </w:rPr>
            </w:pPr>
            <w:r>
              <w:rPr>
                <w:rFonts w:hint="eastAsia" w:ascii="宋体" w:hAnsi="宋体" w:cs="宋体"/>
                <w:szCs w:val="21"/>
              </w:rPr>
              <w:t>评委类别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696" w:type="dxa"/>
            <w:vAlign w:val="center"/>
          </w:tcPr>
          <w:p>
            <w:pPr>
              <w:jc w:val="center"/>
              <w:rPr>
                <w:rFonts w:ascii="宋体" w:hAnsi="宋体" w:cs="宋体"/>
                <w:szCs w:val="21"/>
              </w:rPr>
            </w:pPr>
            <w:r>
              <w:rPr>
                <w:rFonts w:hint="eastAsia" w:ascii="宋体" w:hAnsi="宋体" w:cs="宋体"/>
                <w:szCs w:val="21"/>
              </w:rPr>
              <w:t>1</w:t>
            </w:r>
          </w:p>
        </w:tc>
        <w:tc>
          <w:tcPr>
            <w:tcW w:w="1049" w:type="dxa"/>
            <w:vAlign w:val="center"/>
          </w:tcPr>
          <w:p>
            <w:pPr>
              <w:jc w:val="center"/>
              <w:rPr>
                <w:rFonts w:ascii="宋体" w:hAnsi="宋体" w:cs="宋体"/>
                <w:szCs w:val="21"/>
              </w:rPr>
            </w:pPr>
            <w:r>
              <w:rPr>
                <w:rFonts w:hint="eastAsia" w:ascii="宋体" w:hAnsi="宋体" w:cs="宋体"/>
                <w:szCs w:val="21"/>
              </w:rPr>
              <w:t>报价</w:t>
            </w:r>
          </w:p>
        </w:tc>
        <w:tc>
          <w:tcPr>
            <w:tcW w:w="935" w:type="dxa"/>
            <w:vAlign w:val="center"/>
          </w:tcPr>
          <w:p>
            <w:pPr>
              <w:jc w:val="center"/>
              <w:rPr>
                <w:rFonts w:ascii="宋体" w:hAnsi="宋体" w:cs="宋体"/>
                <w:szCs w:val="21"/>
              </w:rPr>
            </w:pPr>
            <w:r>
              <w:rPr>
                <w:rFonts w:hint="eastAsia" w:ascii="宋体" w:hAnsi="宋体" w:cs="宋体"/>
                <w:szCs w:val="21"/>
              </w:rPr>
              <w:t>10 分</w:t>
            </w:r>
          </w:p>
        </w:tc>
        <w:tc>
          <w:tcPr>
            <w:tcW w:w="5544" w:type="dxa"/>
            <w:vAlign w:val="center"/>
          </w:tcPr>
          <w:p>
            <w:pPr>
              <w:pStyle w:val="308"/>
              <w:spacing w:line="360" w:lineRule="exact"/>
              <w:ind w:left="17" w:right="1" w:firstLine="420"/>
              <w:rPr>
                <w:sz w:val="21"/>
                <w:szCs w:val="21"/>
                <w:lang w:val="en-US" w:bidi="ar-SA"/>
              </w:rPr>
            </w:pPr>
            <w:r>
              <w:rPr>
                <w:rFonts w:hint="eastAsia"/>
                <w:sz w:val="21"/>
                <w:szCs w:val="21"/>
                <w:lang w:val="en-US" w:bidi="ar-SA"/>
              </w:rPr>
              <w:t>1. 经评审委员会评审，通过资格性和符合性审查，且投标报价最低的投标人的投标报价作为评标基准价；</w:t>
            </w:r>
            <w:r>
              <w:rPr>
                <w:sz w:val="21"/>
                <w:szCs w:val="21"/>
                <w:lang w:val="en-US" w:bidi="ar-SA"/>
              </w:rPr>
              <w:t xml:space="preserve"> </w:t>
            </w:r>
          </w:p>
          <w:p>
            <w:pPr>
              <w:pStyle w:val="308"/>
              <w:spacing w:before="17" w:line="360" w:lineRule="exact"/>
              <w:ind w:left="17" w:right="1" w:firstLine="420"/>
              <w:rPr>
                <w:sz w:val="21"/>
                <w:szCs w:val="21"/>
              </w:rPr>
            </w:pPr>
            <w:r>
              <w:rPr>
                <w:rFonts w:hint="eastAsia"/>
                <w:sz w:val="21"/>
                <w:szCs w:val="21"/>
                <w:lang w:val="en-US" w:bidi="ar-SA"/>
              </w:rPr>
              <w:t>2. 投标报价得分=（基准价/投标报价）×10。</w:t>
            </w:r>
          </w:p>
        </w:tc>
        <w:tc>
          <w:tcPr>
            <w:tcW w:w="1275" w:type="dxa"/>
            <w:vAlign w:val="center"/>
          </w:tcPr>
          <w:p>
            <w:pPr>
              <w:pStyle w:val="308"/>
              <w:spacing w:before="3" w:line="400" w:lineRule="exact"/>
              <w:ind w:firstLine="0" w:firstLineChars="0"/>
              <w:rPr>
                <w:spacing w:val="-1"/>
                <w:sz w:val="21"/>
                <w:szCs w:val="21"/>
              </w:rPr>
            </w:pPr>
            <w:r>
              <w:rPr>
                <w:rFonts w:hint="eastAsia"/>
                <w:spacing w:val="-1"/>
                <w:sz w:val="21"/>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1" w:hRule="atLeast"/>
          <w:jc w:val="center"/>
        </w:trPr>
        <w:tc>
          <w:tcPr>
            <w:tcW w:w="696" w:type="dxa"/>
            <w:vAlign w:val="center"/>
          </w:tcPr>
          <w:p>
            <w:pPr>
              <w:pStyle w:val="308"/>
              <w:spacing w:before="3" w:line="360" w:lineRule="exact"/>
              <w:ind w:left="17" w:firstLine="416"/>
              <w:jc w:val="center"/>
              <w:rPr>
                <w:spacing w:val="-1"/>
                <w:sz w:val="21"/>
                <w:szCs w:val="21"/>
              </w:rPr>
            </w:pPr>
            <w:r>
              <w:rPr>
                <w:rFonts w:hint="eastAsia"/>
                <w:spacing w:val="-1"/>
                <w:sz w:val="21"/>
                <w:szCs w:val="21"/>
              </w:rPr>
              <w:t>2</w:t>
            </w:r>
          </w:p>
        </w:tc>
        <w:tc>
          <w:tcPr>
            <w:tcW w:w="1049" w:type="dxa"/>
            <w:vAlign w:val="center"/>
          </w:tcPr>
          <w:p>
            <w:pPr>
              <w:pStyle w:val="308"/>
              <w:spacing w:before="3" w:line="360" w:lineRule="exact"/>
              <w:ind w:left="17" w:firstLine="416"/>
              <w:jc w:val="center"/>
              <w:rPr>
                <w:spacing w:val="-1"/>
                <w:sz w:val="21"/>
                <w:szCs w:val="21"/>
              </w:rPr>
            </w:pPr>
            <w:r>
              <w:rPr>
                <w:rFonts w:hint="eastAsia"/>
                <w:spacing w:val="-1"/>
                <w:sz w:val="21"/>
                <w:szCs w:val="21"/>
              </w:rPr>
              <w:t>拟派注册会计师业绩</w:t>
            </w:r>
          </w:p>
        </w:tc>
        <w:tc>
          <w:tcPr>
            <w:tcW w:w="935" w:type="dxa"/>
            <w:vAlign w:val="center"/>
          </w:tcPr>
          <w:p>
            <w:pPr>
              <w:spacing w:line="360" w:lineRule="exact"/>
              <w:jc w:val="center"/>
              <w:rPr>
                <w:rFonts w:ascii="宋体" w:hAnsi="宋体" w:cs="宋体"/>
                <w:szCs w:val="21"/>
              </w:rPr>
            </w:pPr>
            <w:r>
              <w:rPr>
                <w:rFonts w:hint="eastAsia" w:ascii="宋体" w:hAnsi="宋体" w:cs="宋体"/>
                <w:szCs w:val="21"/>
              </w:rPr>
              <w:t>20 分</w:t>
            </w:r>
          </w:p>
        </w:tc>
        <w:tc>
          <w:tcPr>
            <w:tcW w:w="5544" w:type="dxa"/>
            <w:vAlign w:val="center"/>
          </w:tcPr>
          <w:p>
            <w:pPr>
              <w:spacing w:line="360" w:lineRule="exact"/>
              <w:rPr>
                <w:rFonts w:ascii="宋体" w:hAnsi="宋体" w:cs="宋体"/>
                <w:szCs w:val="21"/>
              </w:rPr>
            </w:pPr>
            <w:r>
              <w:rPr>
                <w:rFonts w:hint="eastAsia" w:ascii="宋体" w:hAnsi="宋体" w:cs="宋体"/>
                <w:szCs w:val="21"/>
              </w:rPr>
              <w:t>提供拟委派的注册会计师自2019年1月1日以来负责的类似项目业绩（不限于当前任职事务所），按以下标准加分：失业基金、就业资金等专项资金审计业绩，一项得2.5分。每名注册会计师业绩最多得10分，本项最多得20分。</w:t>
            </w:r>
          </w:p>
          <w:p>
            <w:pPr>
              <w:pStyle w:val="2"/>
            </w:pPr>
          </w:p>
          <w:p>
            <w:pPr>
              <w:spacing w:line="360" w:lineRule="exact"/>
              <w:rPr>
                <w:rFonts w:ascii="宋体" w:hAnsi="宋体" w:cs="宋体"/>
                <w:szCs w:val="21"/>
              </w:rPr>
            </w:pPr>
            <w:r>
              <w:rPr>
                <w:rFonts w:hint="eastAsia" w:ascii="宋体" w:hAnsi="宋体" w:cs="宋体"/>
                <w:szCs w:val="21"/>
              </w:rPr>
              <w:t>备注：上述业绩需分注册会计师提供业绩汇总表，并附相应业绩对应的委托合同复印件，上述业绩需要在合同中约定拟委派注册会计师负责，如合同不能证明其个人业绩，还需投标人委托项目单位出具证明，并加盖委托项目单位公章。如一项业绩，两名注册会计师均参与，可重复计分。</w:t>
            </w:r>
          </w:p>
        </w:tc>
        <w:tc>
          <w:tcPr>
            <w:tcW w:w="1275" w:type="dxa"/>
            <w:vAlign w:val="center"/>
          </w:tcPr>
          <w:p>
            <w:pPr>
              <w:pStyle w:val="308"/>
              <w:spacing w:before="3" w:line="360" w:lineRule="exact"/>
              <w:ind w:firstLine="0" w:firstLineChars="0"/>
              <w:rPr>
                <w:spacing w:val="-1"/>
                <w:sz w:val="21"/>
                <w:szCs w:val="21"/>
              </w:rPr>
            </w:pPr>
            <w:r>
              <w:rPr>
                <w:rFonts w:hint="eastAsia"/>
                <w:spacing w:val="-1"/>
                <w:sz w:val="21"/>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3" w:hRule="atLeast"/>
          <w:jc w:val="center"/>
        </w:trPr>
        <w:tc>
          <w:tcPr>
            <w:tcW w:w="696" w:type="dxa"/>
            <w:vAlign w:val="center"/>
          </w:tcPr>
          <w:p>
            <w:pPr>
              <w:spacing w:line="360" w:lineRule="exact"/>
              <w:jc w:val="center"/>
              <w:rPr>
                <w:rFonts w:ascii="宋体" w:hAnsi="宋体" w:cs="宋体"/>
                <w:szCs w:val="21"/>
              </w:rPr>
            </w:pPr>
            <w:r>
              <w:rPr>
                <w:rFonts w:hint="eastAsia" w:ascii="宋体" w:hAnsi="宋体" w:cs="宋体"/>
                <w:szCs w:val="21"/>
              </w:rPr>
              <w:t>3</w:t>
            </w:r>
          </w:p>
        </w:tc>
        <w:tc>
          <w:tcPr>
            <w:tcW w:w="1049" w:type="dxa"/>
            <w:vAlign w:val="center"/>
          </w:tcPr>
          <w:p>
            <w:pPr>
              <w:spacing w:line="360" w:lineRule="exact"/>
              <w:jc w:val="center"/>
              <w:rPr>
                <w:rFonts w:ascii="宋体" w:hAnsi="宋体" w:cs="宋体"/>
                <w:szCs w:val="21"/>
              </w:rPr>
            </w:pPr>
            <w:r>
              <w:rPr>
                <w:rFonts w:hint="eastAsia" w:ascii="宋体" w:hAnsi="宋体" w:cs="宋体"/>
                <w:szCs w:val="21"/>
              </w:rPr>
              <w:t>履约</w:t>
            </w:r>
          </w:p>
          <w:p>
            <w:pPr>
              <w:spacing w:line="360" w:lineRule="exact"/>
              <w:jc w:val="center"/>
              <w:rPr>
                <w:rFonts w:ascii="宋体" w:hAnsi="宋体" w:cs="宋体"/>
                <w:szCs w:val="21"/>
              </w:rPr>
            </w:pPr>
            <w:r>
              <w:rPr>
                <w:rFonts w:hint="eastAsia" w:ascii="宋体" w:hAnsi="宋体" w:cs="宋体"/>
                <w:szCs w:val="21"/>
              </w:rPr>
              <w:t>能力</w:t>
            </w:r>
          </w:p>
        </w:tc>
        <w:tc>
          <w:tcPr>
            <w:tcW w:w="935" w:type="dxa"/>
            <w:vAlign w:val="center"/>
          </w:tcPr>
          <w:p>
            <w:pPr>
              <w:spacing w:line="360" w:lineRule="exact"/>
              <w:jc w:val="center"/>
              <w:rPr>
                <w:rFonts w:ascii="宋体" w:hAnsi="宋体" w:cs="宋体"/>
                <w:szCs w:val="21"/>
              </w:rPr>
            </w:pPr>
            <w:r>
              <w:rPr>
                <w:rFonts w:hint="eastAsia" w:ascii="宋体" w:hAnsi="宋体" w:cs="宋体"/>
                <w:szCs w:val="21"/>
              </w:rPr>
              <w:t>25分</w:t>
            </w:r>
          </w:p>
        </w:tc>
        <w:tc>
          <w:tcPr>
            <w:tcW w:w="5544" w:type="dxa"/>
            <w:vAlign w:val="center"/>
          </w:tcPr>
          <w:p>
            <w:pPr>
              <w:spacing w:line="360" w:lineRule="exact"/>
              <w:rPr>
                <w:rFonts w:ascii="宋体" w:hAnsi="宋体" w:cs="宋体"/>
                <w:szCs w:val="21"/>
              </w:rPr>
            </w:pPr>
            <w:r>
              <w:rPr>
                <w:rFonts w:hint="eastAsia" w:ascii="宋体" w:hAnsi="宋体" w:cs="宋体"/>
                <w:szCs w:val="21"/>
              </w:rPr>
              <w:t>提供2019年1月1日以来投标人完成的类似项目业绩: 失业基金、就业资金等专项资金审计业绩，一项得2.5分。本项最多得25分。</w:t>
            </w:r>
          </w:p>
          <w:p>
            <w:pPr>
              <w:pStyle w:val="2"/>
            </w:pPr>
          </w:p>
          <w:p>
            <w:pPr>
              <w:spacing w:line="360" w:lineRule="exact"/>
              <w:rPr>
                <w:rFonts w:ascii="宋体" w:hAnsi="宋体" w:cs="宋体"/>
                <w:szCs w:val="21"/>
              </w:rPr>
            </w:pPr>
            <w:r>
              <w:rPr>
                <w:rFonts w:hint="eastAsia" w:ascii="宋体" w:hAnsi="宋体" w:cs="宋体"/>
                <w:szCs w:val="21"/>
              </w:rPr>
              <w:t>备注：1.上述业绩需分类提供业绩汇总表，并附相应业绩对应的审计报告复印件（只提供报告封面、正文第一页和最后一页复印件）及委托合同复印件，并加盖投标人公章；2.本项业绩可与前述“拟派注册会计师业绩”重复。</w:t>
            </w:r>
          </w:p>
        </w:tc>
        <w:tc>
          <w:tcPr>
            <w:tcW w:w="1275" w:type="dxa"/>
            <w:vAlign w:val="center"/>
          </w:tcPr>
          <w:p>
            <w:pPr>
              <w:spacing w:line="360" w:lineRule="exact"/>
              <w:jc w:val="center"/>
              <w:rPr>
                <w:rFonts w:ascii="宋体" w:hAnsi="宋体" w:cs="宋体"/>
                <w:szCs w:val="21"/>
              </w:rPr>
            </w:pPr>
            <w:r>
              <w:rPr>
                <w:rFonts w:hint="eastAsia" w:ascii="宋体" w:hAnsi="宋体" w:cs="宋体"/>
                <w:szCs w:val="21"/>
              </w:rPr>
              <w:t>评审委员会成员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jc w:val="center"/>
        </w:trPr>
        <w:tc>
          <w:tcPr>
            <w:tcW w:w="696" w:type="dxa"/>
            <w:vAlign w:val="center"/>
          </w:tcPr>
          <w:p>
            <w:pPr>
              <w:spacing w:line="360" w:lineRule="exact"/>
              <w:jc w:val="center"/>
              <w:rPr>
                <w:rFonts w:ascii="宋体" w:hAnsi="宋体" w:cs="宋体"/>
                <w:szCs w:val="21"/>
              </w:rPr>
            </w:pPr>
            <w:r>
              <w:rPr>
                <w:rFonts w:hint="eastAsia" w:ascii="宋体" w:hAnsi="宋体" w:cs="宋体"/>
                <w:szCs w:val="21"/>
              </w:rPr>
              <w:t>4</w:t>
            </w:r>
          </w:p>
        </w:tc>
        <w:tc>
          <w:tcPr>
            <w:tcW w:w="1049" w:type="dxa"/>
            <w:vAlign w:val="center"/>
          </w:tcPr>
          <w:p>
            <w:pPr>
              <w:spacing w:line="360" w:lineRule="exact"/>
              <w:jc w:val="center"/>
              <w:rPr>
                <w:rFonts w:ascii="宋体" w:hAnsi="宋体" w:cs="宋体"/>
                <w:szCs w:val="21"/>
              </w:rPr>
            </w:pPr>
            <w:r>
              <w:rPr>
                <w:rFonts w:hint="eastAsia" w:ascii="宋体" w:hAnsi="宋体" w:cs="宋体"/>
                <w:szCs w:val="21"/>
              </w:rPr>
              <w:t>人员</w:t>
            </w:r>
          </w:p>
          <w:p>
            <w:pPr>
              <w:spacing w:line="360" w:lineRule="exact"/>
              <w:jc w:val="center"/>
              <w:rPr>
                <w:rFonts w:ascii="宋体" w:hAnsi="宋体" w:cs="宋体"/>
                <w:szCs w:val="21"/>
              </w:rPr>
            </w:pPr>
            <w:r>
              <w:rPr>
                <w:rFonts w:hint="eastAsia" w:ascii="宋体" w:hAnsi="宋体" w:cs="宋体"/>
                <w:szCs w:val="21"/>
              </w:rPr>
              <w:t>配备</w:t>
            </w:r>
          </w:p>
        </w:tc>
        <w:tc>
          <w:tcPr>
            <w:tcW w:w="935" w:type="dxa"/>
            <w:vAlign w:val="center"/>
          </w:tcPr>
          <w:p>
            <w:pPr>
              <w:spacing w:line="360" w:lineRule="exact"/>
              <w:jc w:val="center"/>
              <w:rPr>
                <w:rFonts w:ascii="宋体" w:hAnsi="宋体" w:cs="宋体"/>
                <w:szCs w:val="21"/>
              </w:rPr>
            </w:pPr>
            <w:r>
              <w:rPr>
                <w:rFonts w:hint="eastAsia" w:ascii="宋体" w:hAnsi="宋体" w:cs="宋体"/>
                <w:szCs w:val="21"/>
              </w:rPr>
              <w:t>25分</w:t>
            </w:r>
          </w:p>
        </w:tc>
        <w:tc>
          <w:tcPr>
            <w:tcW w:w="5544" w:type="dxa"/>
            <w:vAlign w:val="center"/>
          </w:tcPr>
          <w:p>
            <w:pPr>
              <w:spacing w:line="360" w:lineRule="exact"/>
              <w:rPr>
                <w:rFonts w:ascii="宋体" w:hAnsi="宋体" w:cs="宋体"/>
                <w:szCs w:val="21"/>
              </w:rPr>
            </w:pPr>
            <w:r>
              <w:rPr>
                <w:rFonts w:hint="eastAsia" w:ascii="宋体" w:hAnsi="宋体" w:cs="宋体"/>
                <w:szCs w:val="21"/>
              </w:rPr>
              <w:t>投入本项目的其他人员（助理）按以下规则加分：</w:t>
            </w:r>
          </w:p>
          <w:p>
            <w:pPr>
              <w:spacing w:line="360" w:lineRule="exact"/>
              <w:rPr>
                <w:rFonts w:ascii="宋体" w:hAnsi="宋体" w:cs="宋体"/>
                <w:szCs w:val="21"/>
              </w:rPr>
            </w:pPr>
            <w:r>
              <w:rPr>
                <w:rFonts w:hint="eastAsia" w:ascii="宋体" w:hAnsi="宋体" w:cs="宋体"/>
                <w:szCs w:val="21"/>
              </w:rPr>
              <w:t>（1）具备</w:t>
            </w:r>
            <w:r>
              <w:rPr>
                <w:rFonts w:hint="eastAsia" w:ascii="宋体" w:hAnsi="宋体" w:cs="宋体"/>
                <w:kern w:val="32"/>
                <w:szCs w:val="21"/>
              </w:rPr>
              <w:t>高级会计专业技术资格</w:t>
            </w:r>
            <w:r>
              <w:rPr>
                <w:rFonts w:hint="eastAsia" w:ascii="宋体" w:hAnsi="宋体" w:cs="宋体"/>
                <w:szCs w:val="21"/>
              </w:rPr>
              <w:t>的得3分/人；</w:t>
            </w:r>
          </w:p>
          <w:p>
            <w:pPr>
              <w:spacing w:line="360" w:lineRule="exact"/>
              <w:rPr>
                <w:rFonts w:ascii="宋体" w:hAnsi="宋体" w:cs="宋体"/>
                <w:szCs w:val="21"/>
              </w:rPr>
            </w:pPr>
            <w:r>
              <w:rPr>
                <w:rFonts w:hint="eastAsia" w:ascii="宋体" w:hAnsi="宋体" w:cs="宋体"/>
                <w:szCs w:val="21"/>
              </w:rPr>
              <w:t>（2）具备中级会计专业技术资格的得2分/人；</w:t>
            </w:r>
          </w:p>
          <w:p>
            <w:pPr>
              <w:spacing w:line="360" w:lineRule="exact"/>
              <w:rPr>
                <w:rFonts w:ascii="宋体" w:hAnsi="宋体" w:cs="宋体"/>
                <w:szCs w:val="21"/>
              </w:rPr>
            </w:pPr>
            <w:r>
              <w:rPr>
                <w:rFonts w:hint="eastAsia" w:ascii="宋体" w:hAnsi="宋体" w:cs="宋体"/>
                <w:szCs w:val="21"/>
              </w:rPr>
              <w:t>（3）审计工作经验超过5年得1分/人。</w:t>
            </w:r>
          </w:p>
          <w:p>
            <w:pPr>
              <w:spacing w:line="360" w:lineRule="exact"/>
              <w:rPr>
                <w:rFonts w:ascii="宋体" w:hAnsi="宋体" w:cs="宋体"/>
                <w:szCs w:val="21"/>
              </w:rPr>
            </w:pPr>
            <w:r>
              <w:rPr>
                <w:rFonts w:hint="eastAsia" w:ascii="宋体" w:hAnsi="宋体" w:cs="宋体"/>
                <w:szCs w:val="21"/>
              </w:rPr>
              <w:t>备注：1 人同时满足多个条件的，取分数最高的一项，不重复加分。该项最多得25分。以上事项需提供项目组成员</w:t>
            </w:r>
            <w:r>
              <w:rPr>
                <w:rFonts w:hint="eastAsia" w:ascii="宋体" w:hAnsi="宋体" w:cs="宋体"/>
                <w:kern w:val="32"/>
                <w:szCs w:val="21"/>
              </w:rPr>
              <w:t>高级会计专业技术资格</w:t>
            </w:r>
            <w:r>
              <w:rPr>
                <w:rFonts w:hint="eastAsia" w:ascii="宋体" w:hAnsi="宋体" w:cs="宋体"/>
                <w:szCs w:val="21"/>
              </w:rPr>
              <w:t>证书复印件或中级会计专业技术资格证书复印件或在会计师事务所就职超5年的证明材料并加盖投标人公章。</w:t>
            </w:r>
          </w:p>
        </w:tc>
        <w:tc>
          <w:tcPr>
            <w:tcW w:w="1275" w:type="dxa"/>
            <w:vAlign w:val="center"/>
          </w:tcPr>
          <w:p>
            <w:pPr>
              <w:spacing w:line="360" w:lineRule="exact"/>
              <w:jc w:val="center"/>
              <w:rPr>
                <w:rFonts w:ascii="宋体" w:hAnsi="宋体" w:cs="宋体"/>
                <w:szCs w:val="21"/>
              </w:rPr>
            </w:pPr>
            <w:r>
              <w:rPr>
                <w:rFonts w:hint="eastAsia" w:ascii="宋体" w:hAnsi="宋体" w:cs="宋体"/>
                <w:szCs w:val="21"/>
              </w:rPr>
              <w:t>评审委员会成员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96" w:type="dxa"/>
            <w:vAlign w:val="center"/>
          </w:tcPr>
          <w:p>
            <w:pPr>
              <w:spacing w:line="360" w:lineRule="exact"/>
              <w:jc w:val="center"/>
              <w:rPr>
                <w:rFonts w:ascii="宋体" w:hAnsi="宋体" w:cs="宋体"/>
                <w:szCs w:val="21"/>
              </w:rPr>
            </w:pPr>
            <w:r>
              <w:rPr>
                <w:rFonts w:hint="eastAsia" w:ascii="宋体" w:hAnsi="宋体" w:cs="宋体"/>
                <w:szCs w:val="21"/>
              </w:rPr>
              <w:t>5</w:t>
            </w:r>
          </w:p>
        </w:tc>
        <w:tc>
          <w:tcPr>
            <w:tcW w:w="1049" w:type="dxa"/>
            <w:vAlign w:val="center"/>
          </w:tcPr>
          <w:p>
            <w:pPr>
              <w:spacing w:line="360" w:lineRule="exact"/>
              <w:jc w:val="center"/>
              <w:rPr>
                <w:rFonts w:ascii="宋体" w:hAnsi="宋体" w:cs="宋体"/>
                <w:szCs w:val="21"/>
              </w:rPr>
            </w:pPr>
            <w:r>
              <w:rPr>
                <w:rFonts w:hint="eastAsia" w:ascii="宋体" w:hAnsi="宋体" w:cs="宋体"/>
                <w:szCs w:val="21"/>
              </w:rPr>
              <w:t>审计实施方案</w:t>
            </w:r>
          </w:p>
        </w:tc>
        <w:tc>
          <w:tcPr>
            <w:tcW w:w="935" w:type="dxa"/>
            <w:vAlign w:val="center"/>
          </w:tcPr>
          <w:p>
            <w:pPr>
              <w:spacing w:line="360" w:lineRule="exact"/>
              <w:jc w:val="center"/>
              <w:rPr>
                <w:rFonts w:ascii="宋体" w:hAnsi="宋体" w:cs="宋体"/>
                <w:szCs w:val="21"/>
              </w:rPr>
            </w:pPr>
            <w:r>
              <w:rPr>
                <w:rFonts w:hint="eastAsia" w:ascii="宋体" w:hAnsi="宋体" w:cs="宋体"/>
                <w:szCs w:val="21"/>
              </w:rPr>
              <w:t>20 分</w:t>
            </w:r>
          </w:p>
        </w:tc>
        <w:tc>
          <w:tcPr>
            <w:tcW w:w="5544" w:type="dxa"/>
            <w:vAlign w:val="center"/>
          </w:tcPr>
          <w:p>
            <w:pPr>
              <w:spacing w:line="360" w:lineRule="exact"/>
              <w:rPr>
                <w:rFonts w:ascii="宋体" w:hAnsi="宋体" w:cs="宋体"/>
                <w:szCs w:val="21"/>
              </w:rPr>
            </w:pPr>
            <w:r>
              <w:rPr>
                <w:rFonts w:hint="eastAsia" w:ascii="宋体" w:hAnsi="宋体" w:cs="宋体"/>
                <w:szCs w:val="21"/>
              </w:rPr>
              <w:t>投标人结合自身经验，提供编写的民生资金专项审计实施方案1份。以就业、失业专项资金审计为例，实施方案应包括：（一）审计目标。（2分）</w:t>
            </w:r>
          </w:p>
          <w:p>
            <w:pPr>
              <w:spacing w:line="360" w:lineRule="exact"/>
              <w:rPr>
                <w:rFonts w:ascii="宋体" w:hAnsi="宋体" w:cs="宋体"/>
                <w:szCs w:val="21"/>
              </w:rPr>
            </w:pPr>
            <w:r>
              <w:rPr>
                <w:rFonts w:hint="eastAsia" w:ascii="宋体" w:hAnsi="宋体" w:cs="宋体"/>
                <w:szCs w:val="21"/>
              </w:rPr>
              <w:t>（二）审计范围。（2分）</w:t>
            </w:r>
          </w:p>
          <w:p>
            <w:pPr>
              <w:spacing w:line="360" w:lineRule="exact"/>
              <w:rPr>
                <w:rFonts w:ascii="宋体" w:hAnsi="宋体" w:cs="宋体"/>
                <w:szCs w:val="21"/>
              </w:rPr>
            </w:pPr>
            <w:r>
              <w:rPr>
                <w:rFonts w:hint="eastAsia" w:ascii="宋体" w:hAnsi="宋体" w:cs="宋体"/>
                <w:szCs w:val="21"/>
              </w:rPr>
              <w:t>（三）审计内容、重点及审计措施：1.支持企业稳定发展政策落实情况（2分）；2.就业创业扶持政策落实情况（2分）；3.就业培训政策情况（2分）；4.就业目标任务完成情况（2分）；5.就业创业补助资金管理使用情况（2分）；6.失业保险基金管理使用情况（2分）；7.其他需要关注的重点（2分）。</w:t>
            </w:r>
          </w:p>
          <w:p>
            <w:pPr>
              <w:spacing w:line="360" w:lineRule="exact"/>
              <w:rPr>
                <w:rFonts w:ascii="宋体" w:hAnsi="宋体" w:cs="宋体"/>
                <w:szCs w:val="21"/>
              </w:rPr>
            </w:pPr>
            <w:r>
              <w:rPr>
                <w:rFonts w:hint="eastAsia" w:ascii="宋体" w:hAnsi="宋体" w:cs="宋体"/>
                <w:szCs w:val="21"/>
              </w:rPr>
              <w:t>（四）审计工作要求。（2分）</w:t>
            </w:r>
          </w:p>
          <w:p>
            <w:pPr>
              <w:spacing w:line="360" w:lineRule="exact"/>
              <w:rPr>
                <w:rFonts w:ascii="宋体" w:hAnsi="宋体" w:cs="宋体"/>
                <w:szCs w:val="21"/>
              </w:rPr>
            </w:pPr>
            <w:r>
              <w:rPr>
                <w:rFonts w:hint="eastAsia" w:ascii="宋体" w:hAnsi="宋体" w:cs="宋体"/>
                <w:szCs w:val="21"/>
              </w:rPr>
              <w:t>根据实施方案综合评分，未提供方案不得分，方案包含以上全部10项内容且完全符合项目需求得20分，方案每有1项缺失扣2分，每有1项存在逻辑漏洞或套用其他项目实施方案或存在与本项目无关内容的扣1分，本项扣完为止。</w:t>
            </w:r>
          </w:p>
        </w:tc>
        <w:tc>
          <w:tcPr>
            <w:tcW w:w="1275" w:type="dxa"/>
            <w:vAlign w:val="center"/>
          </w:tcPr>
          <w:p>
            <w:pPr>
              <w:spacing w:line="360" w:lineRule="exact"/>
              <w:jc w:val="center"/>
              <w:rPr>
                <w:rFonts w:ascii="宋体" w:hAnsi="宋体" w:cs="宋体"/>
                <w:szCs w:val="21"/>
              </w:rPr>
            </w:pPr>
            <w:r>
              <w:rPr>
                <w:rFonts w:hint="eastAsia" w:ascii="宋体" w:hAnsi="宋体" w:cs="宋体"/>
                <w:szCs w:val="21"/>
              </w:rPr>
              <w:t>技术类评委</w:t>
            </w:r>
          </w:p>
        </w:tc>
      </w:tr>
    </w:tbl>
    <w:p>
      <w:pPr>
        <w:pStyle w:val="16"/>
        <w:rPr>
          <w:rFonts w:asciiTheme="minorEastAsia" w:hAnsiTheme="minorEastAsia" w:eastAsiaTheme="minorEastAsia" w:cstheme="minorEastAsia"/>
          <w:b/>
          <w:bCs/>
          <w:sz w:val="24"/>
          <w:szCs w:val="24"/>
        </w:rPr>
      </w:pPr>
    </w:p>
    <w:p>
      <w:pPr>
        <w:pStyle w:val="1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采购包5：重大政策跟踪项目</w:t>
      </w:r>
    </w:p>
    <w:tbl>
      <w:tblPr>
        <w:tblStyle w:val="50"/>
        <w:tblW w:w="9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37"/>
        <w:gridCol w:w="867"/>
        <w:gridCol w:w="554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774" w:type="dxa"/>
            <w:vAlign w:val="center"/>
          </w:tcPr>
          <w:p>
            <w:pPr>
              <w:jc w:val="center"/>
              <w:rPr>
                <w:rFonts w:ascii="宋体" w:hAnsi="宋体" w:cs="宋体"/>
                <w:szCs w:val="21"/>
              </w:rPr>
            </w:pPr>
            <w:r>
              <w:rPr>
                <w:rFonts w:hint="eastAsia" w:ascii="宋体" w:hAnsi="宋体" w:cs="宋体"/>
                <w:szCs w:val="21"/>
              </w:rPr>
              <w:t>序号</w:t>
            </w:r>
          </w:p>
        </w:tc>
        <w:tc>
          <w:tcPr>
            <w:tcW w:w="1037" w:type="dxa"/>
            <w:vAlign w:val="center"/>
          </w:tcPr>
          <w:p>
            <w:pPr>
              <w:jc w:val="center"/>
              <w:rPr>
                <w:rFonts w:ascii="宋体" w:hAnsi="宋体" w:cs="宋体"/>
                <w:szCs w:val="21"/>
              </w:rPr>
            </w:pPr>
            <w:r>
              <w:rPr>
                <w:rFonts w:hint="eastAsia" w:ascii="宋体" w:hAnsi="宋体" w:cs="宋体"/>
                <w:szCs w:val="21"/>
              </w:rPr>
              <w:t>评审</w:t>
            </w:r>
          </w:p>
          <w:p>
            <w:pPr>
              <w:jc w:val="center"/>
              <w:rPr>
                <w:rFonts w:ascii="宋体" w:hAnsi="宋体" w:cs="宋体"/>
                <w:szCs w:val="21"/>
              </w:rPr>
            </w:pPr>
            <w:r>
              <w:rPr>
                <w:rFonts w:hint="eastAsia" w:ascii="宋体" w:hAnsi="宋体" w:cs="宋体"/>
                <w:szCs w:val="21"/>
              </w:rPr>
              <w:t>项目</w:t>
            </w:r>
          </w:p>
        </w:tc>
        <w:tc>
          <w:tcPr>
            <w:tcW w:w="867" w:type="dxa"/>
            <w:vAlign w:val="center"/>
          </w:tcPr>
          <w:p>
            <w:pPr>
              <w:jc w:val="center"/>
              <w:rPr>
                <w:rFonts w:ascii="宋体" w:hAnsi="宋体" w:cs="宋体"/>
                <w:szCs w:val="21"/>
              </w:rPr>
            </w:pPr>
            <w:r>
              <w:rPr>
                <w:rFonts w:hint="eastAsia" w:ascii="宋体" w:hAnsi="宋体" w:cs="宋体"/>
                <w:szCs w:val="21"/>
              </w:rPr>
              <w:t>分值</w:t>
            </w:r>
          </w:p>
        </w:tc>
        <w:tc>
          <w:tcPr>
            <w:tcW w:w="5540" w:type="dxa"/>
            <w:vAlign w:val="center"/>
          </w:tcPr>
          <w:p>
            <w:pPr>
              <w:jc w:val="center"/>
              <w:rPr>
                <w:rFonts w:ascii="宋体" w:hAnsi="宋体" w:cs="宋体"/>
                <w:szCs w:val="21"/>
              </w:rPr>
            </w:pPr>
            <w:r>
              <w:rPr>
                <w:rFonts w:hint="eastAsia" w:ascii="宋体" w:hAnsi="宋体" w:cs="宋体"/>
                <w:szCs w:val="21"/>
              </w:rPr>
              <w:t>评审内容</w:t>
            </w:r>
          </w:p>
        </w:tc>
        <w:tc>
          <w:tcPr>
            <w:tcW w:w="1290" w:type="dxa"/>
            <w:vAlign w:val="center"/>
          </w:tcPr>
          <w:p>
            <w:pPr>
              <w:jc w:val="center"/>
              <w:rPr>
                <w:rFonts w:ascii="宋体" w:hAnsi="宋体" w:cs="宋体"/>
                <w:szCs w:val="21"/>
              </w:rPr>
            </w:pPr>
            <w:r>
              <w:rPr>
                <w:rFonts w:hint="eastAsia" w:ascii="宋体" w:hAnsi="宋体" w:cs="宋体"/>
                <w:szCs w:val="21"/>
              </w:rPr>
              <w:t>评委类别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774" w:type="dxa"/>
            <w:vAlign w:val="center"/>
          </w:tcPr>
          <w:p>
            <w:pPr>
              <w:jc w:val="center"/>
              <w:rPr>
                <w:rFonts w:ascii="宋体" w:hAnsi="宋体" w:cs="宋体"/>
                <w:szCs w:val="21"/>
              </w:rPr>
            </w:pPr>
            <w:r>
              <w:rPr>
                <w:rFonts w:hint="eastAsia" w:ascii="宋体" w:hAnsi="宋体" w:cs="宋体"/>
                <w:szCs w:val="21"/>
              </w:rPr>
              <w:t>1</w:t>
            </w:r>
          </w:p>
        </w:tc>
        <w:tc>
          <w:tcPr>
            <w:tcW w:w="1037" w:type="dxa"/>
            <w:vAlign w:val="center"/>
          </w:tcPr>
          <w:p>
            <w:pPr>
              <w:jc w:val="center"/>
              <w:rPr>
                <w:rFonts w:ascii="宋体" w:hAnsi="宋体" w:cs="宋体"/>
                <w:szCs w:val="21"/>
              </w:rPr>
            </w:pPr>
            <w:r>
              <w:rPr>
                <w:rFonts w:hint="eastAsia" w:ascii="宋体" w:hAnsi="宋体" w:cs="宋体"/>
                <w:szCs w:val="21"/>
              </w:rPr>
              <w:t>报价</w:t>
            </w:r>
          </w:p>
        </w:tc>
        <w:tc>
          <w:tcPr>
            <w:tcW w:w="867" w:type="dxa"/>
            <w:vAlign w:val="center"/>
          </w:tcPr>
          <w:p>
            <w:pPr>
              <w:jc w:val="center"/>
              <w:rPr>
                <w:rFonts w:ascii="宋体" w:hAnsi="宋体" w:cs="宋体"/>
                <w:szCs w:val="21"/>
              </w:rPr>
            </w:pPr>
            <w:r>
              <w:rPr>
                <w:rFonts w:hint="eastAsia" w:ascii="宋体" w:hAnsi="宋体" w:cs="宋体"/>
                <w:szCs w:val="21"/>
              </w:rPr>
              <w:t>10 分</w:t>
            </w:r>
          </w:p>
        </w:tc>
        <w:tc>
          <w:tcPr>
            <w:tcW w:w="5540" w:type="dxa"/>
          </w:tcPr>
          <w:p>
            <w:pPr>
              <w:pStyle w:val="308"/>
              <w:spacing w:line="360" w:lineRule="exact"/>
              <w:ind w:left="17" w:right="1" w:firstLine="420"/>
              <w:rPr>
                <w:sz w:val="21"/>
                <w:szCs w:val="21"/>
                <w:lang w:val="en-US" w:bidi="ar-SA"/>
              </w:rPr>
            </w:pPr>
            <w:r>
              <w:rPr>
                <w:rFonts w:hint="eastAsia"/>
                <w:sz w:val="21"/>
                <w:szCs w:val="21"/>
                <w:lang w:val="en-US" w:bidi="ar-SA"/>
              </w:rPr>
              <w:t>1. 经评审委员会评审，通过资格性和符合性审查，且投标报价最低的投标人的投标报价作为评标基准价；</w:t>
            </w:r>
            <w:r>
              <w:rPr>
                <w:sz w:val="21"/>
                <w:szCs w:val="21"/>
                <w:lang w:val="en-US" w:bidi="ar-SA"/>
              </w:rPr>
              <w:t xml:space="preserve"> </w:t>
            </w:r>
          </w:p>
          <w:p>
            <w:pPr>
              <w:pStyle w:val="308"/>
              <w:spacing w:before="17" w:line="360" w:lineRule="exact"/>
              <w:ind w:left="17" w:right="1" w:firstLine="420"/>
              <w:rPr>
                <w:sz w:val="21"/>
                <w:szCs w:val="21"/>
              </w:rPr>
            </w:pPr>
            <w:r>
              <w:rPr>
                <w:rFonts w:hint="eastAsia"/>
                <w:sz w:val="21"/>
                <w:szCs w:val="21"/>
                <w:lang w:val="en-US" w:bidi="ar-SA"/>
              </w:rPr>
              <w:t>2. 投标报价得分=（基准价/投标报价）×10。</w:t>
            </w:r>
          </w:p>
        </w:tc>
        <w:tc>
          <w:tcPr>
            <w:tcW w:w="1290" w:type="dxa"/>
            <w:vAlign w:val="center"/>
          </w:tcPr>
          <w:p>
            <w:pPr>
              <w:pStyle w:val="308"/>
              <w:spacing w:before="3" w:line="400" w:lineRule="exact"/>
              <w:ind w:firstLine="0" w:firstLineChars="0"/>
              <w:rPr>
                <w:spacing w:val="-1"/>
                <w:sz w:val="21"/>
                <w:szCs w:val="21"/>
              </w:rPr>
            </w:pPr>
            <w:r>
              <w:rPr>
                <w:rFonts w:hint="eastAsia"/>
                <w:spacing w:val="-1"/>
                <w:sz w:val="21"/>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2" w:hRule="atLeast"/>
          <w:jc w:val="center"/>
        </w:trPr>
        <w:tc>
          <w:tcPr>
            <w:tcW w:w="774" w:type="dxa"/>
            <w:vAlign w:val="center"/>
          </w:tcPr>
          <w:p>
            <w:pPr>
              <w:pStyle w:val="308"/>
              <w:spacing w:before="3" w:line="360" w:lineRule="exact"/>
              <w:ind w:left="17" w:firstLine="416"/>
              <w:jc w:val="center"/>
              <w:rPr>
                <w:spacing w:val="-1"/>
                <w:sz w:val="21"/>
                <w:szCs w:val="21"/>
              </w:rPr>
            </w:pPr>
            <w:r>
              <w:rPr>
                <w:rFonts w:hint="eastAsia"/>
                <w:spacing w:val="-1"/>
                <w:sz w:val="21"/>
                <w:szCs w:val="21"/>
              </w:rPr>
              <w:t>2</w:t>
            </w:r>
          </w:p>
        </w:tc>
        <w:tc>
          <w:tcPr>
            <w:tcW w:w="1037" w:type="dxa"/>
            <w:vAlign w:val="center"/>
          </w:tcPr>
          <w:p>
            <w:pPr>
              <w:pStyle w:val="308"/>
              <w:spacing w:before="3" w:line="360" w:lineRule="exact"/>
              <w:ind w:firstLine="0" w:firstLineChars="0"/>
              <w:rPr>
                <w:spacing w:val="-1"/>
                <w:sz w:val="21"/>
                <w:szCs w:val="21"/>
              </w:rPr>
            </w:pPr>
            <w:r>
              <w:rPr>
                <w:rFonts w:hint="eastAsia"/>
                <w:spacing w:val="-1"/>
                <w:sz w:val="21"/>
                <w:szCs w:val="21"/>
              </w:rPr>
              <w:t>拟派注册会计师业绩</w:t>
            </w:r>
          </w:p>
        </w:tc>
        <w:tc>
          <w:tcPr>
            <w:tcW w:w="867" w:type="dxa"/>
            <w:vAlign w:val="center"/>
          </w:tcPr>
          <w:p>
            <w:pPr>
              <w:spacing w:line="360" w:lineRule="exact"/>
              <w:jc w:val="center"/>
              <w:rPr>
                <w:rFonts w:ascii="宋体" w:hAnsi="宋体" w:cs="宋体"/>
                <w:szCs w:val="21"/>
              </w:rPr>
            </w:pPr>
            <w:r>
              <w:rPr>
                <w:rFonts w:hint="eastAsia" w:ascii="宋体" w:hAnsi="宋体" w:cs="宋体"/>
                <w:szCs w:val="21"/>
              </w:rPr>
              <w:t>12 分</w:t>
            </w:r>
          </w:p>
        </w:tc>
        <w:tc>
          <w:tcPr>
            <w:tcW w:w="5540" w:type="dxa"/>
          </w:tcPr>
          <w:p>
            <w:pPr>
              <w:spacing w:line="360" w:lineRule="exact"/>
              <w:rPr>
                <w:rFonts w:ascii="宋体" w:hAnsi="宋体" w:cs="宋体"/>
                <w:szCs w:val="21"/>
              </w:rPr>
            </w:pPr>
            <w:r>
              <w:rPr>
                <w:rFonts w:hint="eastAsia" w:ascii="宋体" w:hAnsi="宋体" w:cs="宋体"/>
                <w:szCs w:val="21"/>
              </w:rPr>
              <w:t>提供拟委派的注册会计师自2019年1月1日以来负责的类似项目业绩（不限于当前任职事务所），按以下标准加分：重大政策跟踪落实审计，一项得4分。本项最多得12分。</w:t>
            </w:r>
          </w:p>
          <w:p>
            <w:pPr>
              <w:pStyle w:val="2"/>
            </w:pPr>
          </w:p>
          <w:p>
            <w:pPr>
              <w:spacing w:line="360" w:lineRule="exact"/>
              <w:rPr>
                <w:rFonts w:ascii="宋体" w:hAnsi="宋体" w:cs="宋体"/>
                <w:szCs w:val="21"/>
              </w:rPr>
            </w:pPr>
            <w:r>
              <w:rPr>
                <w:rFonts w:hint="eastAsia" w:ascii="宋体" w:hAnsi="宋体" w:cs="宋体"/>
                <w:szCs w:val="21"/>
              </w:rPr>
              <w:t>备注：上述业绩需提供业绩汇总表，并附相应业绩对应的委托合同复印件，上述业绩需要在合同中约定拟委派注册会计师负责，如合同不能证明其个人业绩，还需投标人委托项目单位出具证明，并加盖委托项目单位公章。</w:t>
            </w:r>
          </w:p>
        </w:tc>
        <w:tc>
          <w:tcPr>
            <w:tcW w:w="1290" w:type="dxa"/>
            <w:vAlign w:val="center"/>
          </w:tcPr>
          <w:p>
            <w:pPr>
              <w:pStyle w:val="308"/>
              <w:spacing w:before="3" w:line="360" w:lineRule="exact"/>
              <w:ind w:firstLine="0" w:firstLineChars="0"/>
              <w:rPr>
                <w:spacing w:val="-1"/>
                <w:sz w:val="21"/>
                <w:szCs w:val="21"/>
              </w:rPr>
            </w:pPr>
            <w:r>
              <w:rPr>
                <w:rFonts w:hint="eastAsia"/>
                <w:spacing w:val="-1"/>
                <w:sz w:val="21"/>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6" w:hRule="atLeast"/>
          <w:jc w:val="center"/>
        </w:trPr>
        <w:tc>
          <w:tcPr>
            <w:tcW w:w="774" w:type="dxa"/>
            <w:vAlign w:val="center"/>
          </w:tcPr>
          <w:p>
            <w:pPr>
              <w:spacing w:line="360" w:lineRule="exact"/>
              <w:jc w:val="center"/>
              <w:rPr>
                <w:rFonts w:ascii="宋体" w:hAnsi="宋体" w:cs="宋体"/>
                <w:szCs w:val="21"/>
              </w:rPr>
            </w:pPr>
            <w:r>
              <w:rPr>
                <w:rFonts w:hint="eastAsia" w:ascii="宋体" w:hAnsi="宋体" w:cs="宋体"/>
                <w:szCs w:val="21"/>
              </w:rPr>
              <w:t>3</w:t>
            </w:r>
          </w:p>
        </w:tc>
        <w:tc>
          <w:tcPr>
            <w:tcW w:w="1037" w:type="dxa"/>
            <w:vAlign w:val="center"/>
          </w:tcPr>
          <w:p>
            <w:pPr>
              <w:spacing w:line="360" w:lineRule="exact"/>
              <w:jc w:val="center"/>
              <w:rPr>
                <w:rFonts w:ascii="宋体" w:hAnsi="宋体" w:cs="宋体"/>
                <w:szCs w:val="21"/>
              </w:rPr>
            </w:pPr>
            <w:r>
              <w:rPr>
                <w:rFonts w:hint="eastAsia" w:ascii="宋体" w:hAnsi="宋体" w:cs="宋体"/>
                <w:szCs w:val="21"/>
              </w:rPr>
              <w:t>履约</w:t>
            </w:r>
          </w:p>
          <w:p>
            <w:pPr>
              <w:spacing w:line="360" w:lineRule="exact"/>
              <w:jc w:val="center"/>
              <w:rPr>
                <w:rFonts w:ascii="宋体" w:hAnsi="宋体" w:cs="宋体"/>
                <w:szCs w:val="21"/>
              </w:rPr>
            </w:pPr>
            <w:r>
              <w:rPr>
                <w:rFonts w:hint="eastAsia" w:ascii="宋体" w:hAnsi="宋体" w:cs="宋体"/>
                <w:szCs w:val="21"/>
              </w:rPr>
              <w:t>能力</w:t>
            </w:r>
          </w:p>
        </w:tc>
        <w:tc>
          <w:tcPr>
            <w:tcW w:w="867" w:type="dxa"/>
            <w:vAlign w:val="center"/>
          </w:tcPr>
          <w:p>
            <w:pPr>
              <w:spacing w:line="360" w:lineRule="exact"/>
              <w:jc w:val="center"/>
              <w:rPr>
                <w:rFonts w:ascii="宋体" w:hAnsi="宋体" w:cs="宋体"/>
                <w:szCs w:val="21"/>
              </w:rPr>
            </w:pPr>
            <w:r>
              <w:rPr>
                <w:rFonts w:hint="eastAsia" w:ascii="宋体" w:hAnsi="宋体" w:cs="宋体"/>
                <w:szCs w:val="21"/>
              </w:rPr>
              <w:t>25分</w:t>
            </w:r>
          </w:p>
        </w:tc>
        <w:tc>
          <w:tcPr>
            <w:tcW w:w="5540" w:type="dxa"/>
          </w:tcPr>
          <w:p>
            <w:pPr>
              <w:spacing w:line="360" w:lineRule="exact"/>
              <w:rPr>
                <w:rFonts w:ascii="宋体" w:hAnsi="宋体" w:cs="宋体"/>
                <w:szCs w:val="21"/>
              </w:rPr>
            </w:pPr>
            <w:r>
              <w:rPr>
                <w:rFonts w:hint="eastAsia" w:ascii="宋体" w:hAnsi="宋体" w:cs="宋体"/>
                <w:szCs w:val="21"/>
              </w:rPr>
              <w:t>提供2019年1月1日以来投标人完成的类似项目业绩: 重大政策跟踪落实审计，一项得5分，本项最多得25分。</w:t>
            </w:r>
          </w:p>
          <w:p>
            <w:pPr>
              <w:pStyle w:val="2"/>
            </w:pPr>
          </w:p>
          <w:p>
            <w:pPr>
              <w:spacing w:line="360" w:lineRule="exact"/>
              <w:rPr>
                <w:rFonts w:ascii="宋体" w:hAnsi="宋体" w:cs="宋体"/>
                <w:szCs w:val="21"/>
              </w:rPr>
            </w:pPr>
            <w:r>
              <w:rPr>
                <w:rFonts w:hint="eastAsia" w:ascii="宋体" w:hAnsi="宋体" w:cs="宋体"/>
                <w:szCs w:val="21"/>
              </w:rPr>
              <w:t>备注：1.上述业绩需分类提供业绩汇总表，并附相应业绩对应的审计报告复印件（只提供报告封面、正文第一页和最后一页复印件）及委托合同复印件，并加盖投标单位公章；2.本项业绩可与前述“拟派注册会计师业绩”重复。</w:t>
            </w:r>
          </w:p>
        </w:tc>
        <w:tc>
          <w:tcPr>
            <w:tcW w:w="1290" w:type="dxa"/>
            <w:vAlign w:val="center"/>
          </w:tcPr>
          <w:p>
            <w:pPr>
              <w:spacing w:line="360" w:lineRule="exact"/>
              <w:jc w:val="center"/>
              <w:rPr>
                <w:rFonts w:ascii="宋体" w:hAnsi="宋体" w:cs="宋体"/>
                <w:szCs w:val="21"/>
              </w:rPr>
            </w:pPr>
            <w:r>
              <w:rPr>
                <w:rFonts w:hint="eastAsia" w:ascii="宋体" w:hAnsi="宋体" w:cs="宋体"/>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9" w:hRule="atLeast"/>
          <w:jc w:val="center"/>
        </w:trPr>
        <w:tc>
          <w:tcPr>
            <w:tcW w:w="774" w:type="dxa"/>
            <w:vAlign w:val="center"/>
          </w:tcPr>
          <w:p>
            <w:pPr>
              <w:spacing w:line="360" w:lineRule="exact"/>
              <w:jc w:val="center"/>
              <w:rPr>
                <w:rFonts w:ascii="宋体" w:hAnsi="宋体" w:cs="宋体"/>
                <w:szCs w:val="21"/>
              </w:rPr>
            </w:pPr>
            <w:r>
              <w:rPr>
                <w:rFonts w:hint="eastAsia" w:ascii="宋体" w:hAnsi="宋体" w:cs="宋体"/>
                <w:szCs w:val="21"/>
              </w:rPr>
              <w:t>4</w:t>
            </w:r>
          </w:p>
        </w:tc>
        <w:tc>
          <w:tcPr>
            <w:tcW w:w="1037" w:type="dxa"/>
            <w:vAlign w:val="center"/>
          </w:tcPr>
          <w:p>
            <w:pPr>
              <w:spacing w:line="360" w:lineRule="exact"/>
              <w:jc w:val="center"/>
              <w:rPr>
                <w:rFonts w:ascii="宋体" w:hAnsi="宋体" w:cs="宋体"/>
                <w:szCs w:val="21"/>
              </w:rPr>
            </w:pPr>
            <w:r>
              <w:rPr>
                <w:rFonts w:hint="eastAsia" w:ascii="宋体" w:hAnsi="宋体" w:cs="宋体"/>
                <w:szCs w:val="21"/>
              </w:rPr>
              <w:t>人员</w:t>
            </w:r>
          </w:p>
          <w:p>
            <w:pPr>
              <w:spacing w:line="360" w:lineRule="exact"/>
              <w:jc w:val="center"/>
              <w:rPr>
                <w:rFonts w:ascii="宋体" w:hAnsi="宋体" w:cs="宋体"/>
                <w:szCs w:val="21"/>
              </w:rPr>
            </w:pPr>
            <w:r>
              <w:rPr>
                <w:rFonts w:hint="eastAsia" w:ascii="宋体" w:hAnsi="宋体" w:cs="宋体"/>
                <w:szCs w:val="21"/>
              </w:rPr>
              <w:t>配备</w:t>
            </w:r>
          </w:p>
        </w:tc>
        <w:tc>
          <w:tcPr>
            <w:tcW w:w="867" w:type="dxa"/>
            <w:vAlign w:val="center"/>
          </w:tcPr>
          <w:p>
            <w:pPr>
              <w:spacing w:line="360" w:lineRule="exact"/>
              <w:jc w:val="center"/>
              <w:rPr>
                <w:rFonts w:ascii="宋体" w:hAnsi="宋体" w:cs="宋体"/>
                <w:szCs w:val="21"/>
              </w:rPr>
            </w:pPr>
            <w:r>
              <w:rPr>
                <w:rFonts w:hint="eastAsia" w:ascii="宋体" w:hAnsi="宋体" w:cs="宋体"/>
                <w:szCs w:val="21"/>
              </w:rPr>
              <w:t>33分</w:t>
            </w:r>
          </w:p>
        </w:tc>
        <w:tc>
          <w:tcPr>
            <w:tcW w:w="5540" w:type="dxa"/>
          </w:tcPr>
          <w:p>
            <w:pPr>
              <w:spacing w:line="360" w:lineRule="exact"/>
              <w:rPr>
                <w:rFonts w:ascii="宋体" w:hAnsi="宋体" w:cs="宋体"/>
                <w:szCs w:val="21"/>
              </w:rPr>
            </w:pPr>
            <w:r>
              <w:rPr>
                <w:rFonts w:hint="eastAsia" w:ascii="宋体" w:hAnsi="宋体" w:cs="宋体"/>
                <w:szCs w:val="21"/>
              </w:rPr>
              <w:t>投入本项目的其他人员（助理）按以下规则加分：</w:t>
            </w:r>
          </w:p>
          <w:p>
            <w:pPr>
              <w:spacing w:line="360" w:lineRule="exact"/>
              <w:rPr>
                <w:rFonts w:ascii="宋体" w:hAnsi="宋体" w:cs="宋体"/>
                <w:szCs w:val="21"/>
              </w:rPr>
            </w:pPr>
            <w:r>
              <w:rPr>
                <w:rFonts w:hint="eastAsia" w:ascii="宋体" w:hAnsi="宋体" w:cs="宋体"/>
                <w:szCs w:val="21"/>
              </w:rPr>
              <w:t>（1）具备</w:t>
            </w:r>
            <w:r>
              <w:rPr>
                <w:rFonts w:hint="eastAsia" w:ascii="宋体" w:hAnsi="宋体" w:cs="宋体"/>
                <w:kern w:val="32"/>
                <w:szCs w:val="21"/>
              </w:rPr>
              <w:t>高级会计专业技术资格</w:t>
            </w:r>
            <w:r>
              <w:rPr>
                <w:rFonts w:hint="eastAsia" w:ascii="宋体" w:hAnsi="宋体" w:cs="宋体"/>
                <w:szCs w:val="21"/>
              </w:rPr>
              <w:t>的得4分/人；</w:t>
            </w:r>
          </w:p>
          <w:p>
            <w:pPr>
              <w:spacing w:line="360" w:lineRule="exact"/>
              <w:rPr>
                <w:rFonts w:ascii="宋体" w:hAnsi="宋体" w:cs="宋体"/>
                <w:szCs w:val="21"/>
              </w:rPr>
            </w:pPr>
            <w:r>
              <w:rPr>
                <w:rFonts w:hint="eastAsia" w:ascii="宋体" w:hAnsi="宋体" w:cs="宋体"/>
                <w:szCs w:val="21"/>
              </w:rPr>
              <w:t>（2）具备中级会计专业技术资格的得3分/人；</w:t>
            </w:r>
          </w:p>
          <w:p>
            <w:pPr>
              <w:spacing w:line="360" w:lineRule="exact"/>
              <w:rPr>
                <w:rFonts w:ascii="宋体" w:hAnsi="宋体" w:cs="宋体"/>
                <w:szCs w:val="21"/>
              </w:rPr>
            </w:pPr>
            <w:r>
              <w:rPr>
                <w:rFonts w:hint="eastAsia" w:ascii="宋体" w:hAnsi="宋体" w:cs="宋体"/>
                <w:szCs w:val="21"/>
              </w:rPr>
              <w:t>（3）审计工作经验超过5年得2分/人。</w:t>
            </w:r>
          </w:p>
          <w:p>
            <w:pPr>
              <w:spacing w:line="360" w:lineRule="exact"/>
              <w:rPr>
                <w:rFonts w:ascii="宋体" w:hAnsi="宋体" w:cs="宋体"/>
                <w:szCs w:val="21"/>
              </w:rPr>
            </w:pPr>
            <w:r>
              <w:rPr>
                <w:rFonts w:hint="eastAsia" w:ascii="宋体" w:hAnsi="宋体" w:cs="宋体"/>
                <w:szCs w:val="21"/>
              </w:rPr>
              <w:t>备注：1 人同时满足多个条件的，取分数最高的一项，不重复加分。该项最多得33分。以上事项需提供项目组成员</w:t>
            </w:r>
            <w:r>
              <w:rPr>
                <w:rFonts w:hint="eastAsia" w:ascii="宋体" w:hAnsi="宋体" w:cs="宋体"/>
                <w:kern w:val="32"/>
                <w:szCs w:val="21"/>
              </w:rPr>
              <w:t>高级会计专业技术资格</w:t>
            </w:r>
            <w:r>
              <w:rPr>
                <w:rFonts w:hint="eastAsia" w:ascii="宋体" w:hAnsi="宋体" w:cs="宋体"/>
                <w:szCs w:val="21"/>
              </w:rPr>
              <w:t>证书复印件或中级会计专业技术资格证书复印件或在会计师事务所就职超5年的证明材料并加盖投标人公章。</w:t>
            </w:r>
          </w:p>
        </w:tc>
        <w:tc>
          <w:tcPr>
            <w:tcW w:w="1290" w:type="dxa"/>
            <w:vAlign w:val="center"/>
          </w:tcPr>
          <w:p>
            <w:pPr>
              <w:spacing w:line="360" w:lineRule="exact"/>
              <w:jc w:val="center"/>
              <w:rPr>
                <w:rFonts w:ascii="宋体" w:hAnsi="宋体" w:cs="宋体"/>
                <w:szCs w:val="21"/>
              </w:rPr>
            </w:pPr>
            <w:r>
              <w:rPr>
                <w:rFonts w:hint="eastAsia" w:ascii="宋体" w:hAnsi="宋体" w:cs="宋体"/>
                <w:szCs w:val="21"/>
              </w:rPr>
              <w:t>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5" w:hRule="atLeast"/>
          <w:jc w:val="center"/>
        </w:trPr>
        <w:tc>
          <w:tcPr>
            <w:tcW w:w="774" w:type="dxa"/>
            <w:vAlign w:val="center"/>
          </w:tcPr>
          <w:p>
            <w:pPr>
              <w:spacing w:line="360" w:lineRule="exact"/>
              <w:jc w:val="center"/>
              <w:rPr>
                <w:rFonts w:ascii="宋体" w:hAnsi="宋体" w:cs="宋体"/>
                <w:szCs w:val="21"/>
              </w:rPr>
            </w:pPr>
            <w:r>
              <w:rPr>
                <w:rFonts w:hint="eastAsia" w:ascii="宋体" w:hAnsi="宋体" w:cs="宋体"/>
                <w:szCs w:val="21"/>
              </w:rPr>
              <w:t>5</w:t>
            </w:r>
          </w:p>
        </w:tc>
        <w:tc>
          <w:tcPr>
            <w:tcW w:w="1037" w:type="dxa"/>
            <w:vAlign w:val="center"/>
          </w:tcPr>
          <w:p>
            <w:pPr>
              <w:spacing w:line="360" w:lineRule="exact"/>
              <w:jc w:val="center"/>
              <w:rPr>
                <w:rFonts w:ascii="宋体" w:hAnsi="宋体" w:cs="宋体"/>
                <w:szCs w:val="21"/>
              </w:rPr>
            </w:pPr>
            <w:r>
              <w:rPr>
                <w:rFonts w:hint="eastAsia" w:ascii="宋体" w:hAnsi="宋体" w:cs="宋体"/>
                <w:szCs w:val="21"/>
              </w:rPr>
              <w:t>审计实施方案</w:t>
            </w:r>
          </w:p>
        </w:tc>
        <w:tc>
          <w:tcPr>
            <w:tcW w:w="867" w:type="dxa"/>
            <w:vAlign w:val="center"/>
          </w:tcPr>
          <w:p>
            <w:pPr>
              <w:spacing w:line="360" w:lineRule="exact"/>
              <w:jc w:val="center"/>
              <w:rPr>
                <w:rFonts w:ascii="宋体" w:hAnsi="宋体" w:cs="宋体"/>
                <w:szCs w:val="21"/>
              </w:rPr>
            </w:pPr>
            <w:r>
              <w:rPr>
                <w:rFonts w:hint="eastAsia" w:ascii="宋体" w:hAnsi="宋体" w:cs="宋体"/>
                <w:szCs w:val="21"/>
              </w:rPr>
              <w:t>20 分</w:t>
            </w:r>
          </w:p>
        </w:tc>
        <w:tc>
          <w:tcPr>
            <w:tcW w:w="5540" w:type="dxa"/>
          </w:tcPr>
          <w:p>
            <w:pPr>
              <w:spacing w:line="360" w:lineRule="exact"/>
              <w:rPr>
                <w:rFonts w:ascii="宋体" w:hAnsi="宋体" w:cs="宋体"/>
                <w:szCs w:val="21"/>
              </w:rPr>
            </w:pPr>
            <w:r>
              <w:rPr>
                <w:rFonts w:hint="eastAsia" w:ascii="宋体" w:hAnsi="宋体" w:cs="宋体"/>
                <w:szCs w:val="21"/>
              </w:rPr>
              <w:t>投标人结合自身经验，提供编写的重大政策跟踪落实审计实施方案1份。以成都市2020年产业生态圈和产业功能区建设情况跟踪审计为例，实施方案应包括：（一）审计目标。（2分）</w:t>
            </w:r>
          </w:p>
          <w:p>
            <w:pPr>
              <w:spacing w:line="360" w:lineRule="exact"/>
              <w:rPr>
                <w:rFonts w:ascii="宋体" w:hAnsi="宋体" w:cs="宋体"/>
                <w:szCs w:val="21"/>
              </w:rPr>
            </w:pPr>
            <w:r>
              <w:rPr>
                <w:rFonts w:hint="eastAsia" w:ascii="宋体" w:hAnsi="宋体" w:cs="宋体"/>
                <w:szCs w:val="21"/>
              </w:rPr>
              <w:t>（二）审计范围。（2分）</w:t>
            </w:r>
          </w:p>
          <w:p>
            <w:pPr>
              <w:spacing w:line="360" w:lineRule="exact"/>
              <w:rPr>
                <w:rFonts w:ascii="宋体" w:hAnsi="宋体" w:cs="宋体"/>
                <w:szCs w:val="21"/>
              </w:rPr>
            </w:pPr>
            <w:r>
              <w:rPr>
                <w:rFonts w:hint="eastAsia" w:ascii="宋体" w:hAnsi="宋体" w:cs="宋体"/>
                <w:szCs w:val="21"/>
              </w:rPr>
              <w:t>（三）审计内容、重点及审计措施：1.统筹兼顾抓紧抓实疫情防控和复工复产情况（2分）；2.推动产业生态圈及产业功能区协同布局建设情况（2分）；3.在核心区规划建设高品质科创空间情况（2分）；4.创新驱动产业功能区提质增效情况（2分）； 5.产业功能区资源要素保障情况（2分）； 6.产业功能园区体制机制改革情况（2分）；7.其他需要关注的重点（2分）。</w:t>
            </w:r>
          </w:p>
          <w:p>
            <w:pPr>
              <w:spacing w:line="360" w:lineRule="exact"/>
              <w:rPr>
                <w:rFonts w:ascii="宋体" w:hAnsi="宋体" w:cs="宋体"/>
                <w:szCs w:val="21"/>
              </w:rPr>
            </w:pPr>
            <w:r>
              <w:rPr>
                <w:rFonts w:hint="eastAsia" w:ascii="宋体" w:hAnsi="宋体" w:cs="宋体"/>
                <w:szCs w:val="21"/>
              </w:rPr>
              <w:t>（四）审计工作要求。（2分）</w:t>
            </w:r>
          </w:p>
          <w:p>
            <w:pPr>
              <w:spacing w:line="360" w:lineRule="exact"/>
              <w:rPr>
                <w:rFonts w:ascii="宋体" w:hAnsi="宋体" w:cs="宋体"/>
                <w:szCs w:val="21"/>
              </w:rPr>
            </w:pPr>
            <w:r>
              <w:rPr>
                <w:rFonts w:hint="eastAsia" w:ascii="宋体" w:hAnsi="宋体" w:cs="宋体"/>
                <w:szCs w:val="21"/>
              </w:rPr>
              <w:t>根据实施方案综合评分，未提供方案不得分，方案包含以上全部10项内容且完全符合项目需求得20分，方案每有1项缺失扣2分，每有1项存在逻辑漏洞或套用其他项目实施方案或存在与本项目无关内容的扣1分，本项扣完为止。</w:t>
            </w:r>
          </w:p>
        </w:tc>
        <w:tc>
          <w:tcPr>
            <w:tcW w:w="1290" w:type="dxa"/>
            <w:vAlign w:val="center"/>
          </w:tcPr>
          <w:p>
            <w:pPr>
              <w:spacing w:line="360" w:lineRule="exact"/>
              <w:jc w:val="center"/>
              <w:rPr>
                <w:rFonts w:ascii="宋体" w:hAnsi="宋体" w:cs="宋体"/>
                <w:szCs w:val="21"/>
              </w:rPr>
            </w:pPr>
            <w:r>
              <w:rPr>
                <w:rFonts w:hint="eastAsia" w:ascii="宋体" w:hAnsi="宋体" w:cs="宋体"/>
                <w:szCs w:val="21"/>
              </w:rPr>
              <w:t>技术类</w:t>
            </w:r>
          </w:p>
          <w:p>
            <w:pPr>
              <w:spacing w:line="360" w:lineRule="exact"/>
              <w:jc w:val="center"/>
              <w:rPr>
                <w:rFonts w:ascii="宋体" w:hAnsi="宋体" w:cs="宋体"/>
                <w:szCs w:val="21"/>
              </w:rPr>
            </w:pPr>
            <w:r>
              <w:rPr>
                <w:rFonts w:hint="eastAsia" w:ascii="宋体" w:hAnsi="宋体" w:cs="宋体"/>
                <w:szCs w:val="21"/>
              </w:rPr>
              <w:t>评委</w:t>
            </w:r>
          </w:p>
        </w:tc>
      </w:tr>
    </w:tbl>
    <w:p>
      <w:pPr>
        <w:spacing w:line="560" w:lineRule="exact"/>
        <w:rPr>
          <w:rFonts w:ascii="宋体" w:hAnsi="宋体"/>
          <w:sz w:val="28"/>
        </w:rPr>
      </w:pPr>
      <w:r>
        <w:rPr>
          <w:rFonts w:hint="eastAsia" w:ascii="宋体" w:hAnsi="宋体"/>
          <w:sz w:val="28"/>
        </w:rPr>
        <w:t xml:space="preserve">  说明：</w:t>
      </w:r>
    </w:p>
    <w:p>
      <w:pPr>
        <w:spacing w:line="560" w:lineRule="exact"/>
        <w:ind w:firstLine="560" w:firstLineChars="200"/>
        <w:rPr>
          <w:rFonts w:ascii="宋体" w:hAnsi="宋体"/>
          <w:sz w:val="28"/>
        </w:rPr>
      </w:pPr>
      <w:r>
        <w:rPr>
          <w:rFonts w:hint="eastAsia" w:ascii="宋体" w:hAnsi="宋体"/>
          <w:sz w:val="28"/>
        </w:rPr>
        <w:t>1、评分的取值按四舍五入法，保留小数点后两位；</w:t>
      </w:r>
    </w:p>
    <w:p>
      <w:pPr>
        <w:spacing w:line="560" w:lineRule="exact"/>
        <w:ind w:firstLine="560" w:firstLineChars="200"/>
        <w:rPr>
          <w:rFonts w:ascii="宋体" w:hAnsi="宋体"/>
          <w:sz w:val="28"/>
        </w:rPr>
      </w:pPr>
      <w:r>
        <w:rPr>
          <w:rFonts w:hint="eastAsia" w:ascii="宋体" w:hAnsi="宋体"/>
          <w:sz w:val="28"/>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8"/>
          <w:szCs w:val="28"/>
        </w:rPr>
      </w:pPr>
      <w:bookmarkStart w:id="178" w:name="_Toc86327565"/>
      <w:r>
        <w:rPr>
          <w:rFonts w:hint="eastAsia" w:ascii="宋体" w:hAnsi="宋体"/>
          <w:b/>
          <w:bCs/>
          <w:sz w:val="28"/>
          <w:szCs w:val="28"/>
        </w:rPr>
        <w:t>废标</w:t>
      </w:r>
      <w:bookmarkEnd w:id="178"/>
    </w:p>
    <w:p>
      <w:pPr>
        <w:spacing w:line="360" w:lineRule="auto"/>
        <w:ind w:firstLine="560" w:firstLineChars="200"/>
        <w:rPr>
          <w:rFonts w:ascii="宋体" w:hAnsi="宋体"/>
          <w:sz w:val="28"/>
          <w:szCs w:val="28"/>
        </w:rPr>
      </w:pPr>
      <w:r>
        <w:rPr>
          <w:rFonts w:hint="eastAsia" w:ascii="宋体" w:hAnsi="宋体"/>
          <w:sz w:val="28"/>
          <w:szCs w:val="28"/>
        </w:rPr>
        <w:t>本次政府采购活动中，出现下列情形之一的，予以废标：</w:t>
      </w:r>
    </w:p>
    <w:p>
      <w:pPr>
        <w:numPr>
          <w:ilvl w:val="0"/>
          <w:numId w:val="39"/>
        </w:numPr>
        <w:tabs>
          <w:tab w:val="left" w:pos="1155"/>
        </w:tabs>
        <w:spacing w:line="360" w:lineRule="auto"/>
        <w:ind w:left="0" w:firstLine="525"/>
        <w:rPr>
          <w:rFonts w:ascii="宋体" w:hAnsi="宋体"/>
          <w:sz w:val="28"/>
          <w:szCs w:val="28"/>
        </w:rPr>
      </w:pPr>
      <w:r>
        <w:rPr>
          <w:rFonts w:hint="eastAsia" w:ascii="宋体" w:hAnsi="宋体"/>
          <w:sz w:val="28"/>
          <w:szCs w:val="28"/>
        </w:rPr>
        <w:t>符合专业条件的投标人或者对招标文件作实质响应的投标人不足三家的；</w:t>
      </w:r>
    </w:p>
    <w:p>
      <w:pPr>
        <w:numPr>
          <w:ilvl w:val="0"/>
          <w:numId w:val="39"/>
        </w:numPr>
        <w:tabs>
          <w:tab w:val="left" w:pos="1155"/>
        </w:tabs>
        <w:spacing w:line="360" w:lineRule="auto"/>
        <w:ind w:left="0" w:firstLine="525"/>
        <w:rPr>
          <w:rFonts w:ascii="宋体" w:hAnsi="宋体"/>
          <w:sz w:val="28"/>
          <w:szCs w:val="28"/>
        </w:rPr>
      </w:pPr>
      <w:r>
        <w:rPr>
          <w:rFonts w:hint="eastAsia" w:ascii="宋体" w:hAnsi="宋体"/>
          <w:sz w:val="28"/>
          <w:szCs w:val="28"/>
        </w:rPr>
        <w:t>出现影响采购公正的违法、违规行为的；</w:t>
      </w:r>
    </w:p>
    <w:p>
      <w:pPr>
        <w:numPr>
          <w:ilvl w:val="0"/>
          <w:numId w:val="39"/>
        </w:numPr>
        <w:tabs>
          <w:tab w:val="left" w:pos="1155"/>
        </w:tabs>
        <w:spacing w:line="360" w:lineRule="auto"/>
        <w:ind w:left="0" w:firstLine="525"/>
        <w:rPr>
          <w:rFonts w:ascii="宋体" w:hAnsi="宋体"/>
          <w:sz w:val="28"/>
          <w:szCs w:val="28"/>
        </w:rPr>
      </w:pPr>
      <w:r>
        <w:rPr>
          <w:rFonts w:hint="eastAsia" w:ascii="宋体" w:hAnsi="宋体"/>
          <w:sz w:val="28"/>
          <w:szCs w:val="28"/>
        </w:rPr>
        <w:t>投标人的报价均超过了采购预算，采购人不能支付的；</w:t>
      </w:r>
    </w:p>
    <w:p>
      <w:pPr>
        <w:numPr>
          <w:ilvl w:val="0"/>
          <w:numId w:val="39"/>
        </w:numPr>
        <w:tabs>
          <w:tab w:val="left" w:pos="1155"/>
        </w:tabs>
        <w:spacing w:line="360" w:lineRule="auto"/>
        <w:ind w:left="0" w:firstLine="525"/>
        <w:rPr>
          <w:rFonts w:ascii="宋体" w:hAnsi="宋体"/>
          <w:sz w:val="28"/>
          <w:szCs w:val="28"/>
        </w:rPr>
      </w:pPr>
      <w:r>
        <w:rPr>
          <w:rFonts w:hint="eastAsia" w:ascii="宋体" w:hAnsi="宋体"/>
          <w:sz w:val="28"/>
          <w:szCs w:val="28"/>
        </w:rPr>
        <w:t>因重大变故，采购任务取消的；</w:t>
      </w:r>
    </w:p>
    <w:p>
      <w:pPr>
        <w:numPr>
          <w:ilvl w:val="0"/>
          <w:numId w:val="39"/>
        </w:numPr>
        <w:tabs>
          <w:tab w:val="left" w:pos="1155"/>
        </w:tabs>
        <w:spacing w:line="360" w:lineRule="auto"/>
        <w:ind w:left="0" w:firstLine="525"/>
        <w:rPr>
          <w:rFonts w:ascii="宋体" w:hAnsi="宋体"/>
          <w:sz w:val="28"/>
          <w:szCs w:val="28"/>
        </w:rPr>
      </w:pPr>
      <w:r>
        <w:rPr>
          <w:rFonts w:hint="eastAsia" w:ascii="宋体" w:hAnsi="宋体"/>
          <w:sz w:val="28"/>
          <w:szCs w:val="28"/>
        </w:rPr>
        <w:t>废标后，采购中心将在“四川政府采购网”和“成都市公共资源交易服务中心”网站上公告。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8"/>
          <w:szCs w:val="28"/>
        </w:rPr>
      </w:pPr>
      <w:bookmarkStart w:id="179" w:name="_Toc86327566"/>
      <w:r>
        <w:rPr>
          <w:rFonts w:hint="eastAsia" w:ascii="宋体" w:hAnsi="宋体"/>
          <w:b/>
          <w:bCs/>
          <w:sz w:val="28"/>
          <w:szCs w:val="28"/>
        </w:rPr>
        <w:t>定标</w:t>
      </w:r>
      <w:bookmarkEnd w:id="179"/>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定标原则</w:t>
      </w:r>
    </w:p>
    <w:p>
      <w:pPr>
        <w:spacing w:line="360" w:lineRule="auto"/>
        <w:ind w:firstLine="560" w:firstLineChars="200"/>
        <w:rPr>
          <w:rFonts w:ascii="宋体" w:hAnsi="宋体"/>
          <w:sz w:val="28"/>
          <w:szCs w:val="28"/>
        </w:rPr>
      </w:pPr>
      <w:r>
        <w:rPr>
          <w:rFonts w:hint="eastAsia" w:ascii="宋体" w:hAnsi="宋体"/>
          <w:sz w:val="28"/>
          <w:szCs w:val="28"/>
        </w:rPr>
        <w:t>本项目根据评标委员会确定的中标候选人名单，采购人按顺序每个采购包各确定1名中标人。中标候选供应商并列的，由采购人采取随机抽取的方式确定中标人。</w:t>
      </w:r>
    </w:p>
    <w:p>
      <w:pPr>
        <w:spacing w:line="560" w:lineRule="exact"/>
        <w:ind w:firstLine="560" w:firstLineChars="200"/>
        <w:rPr>
          <w:rFonts w:ascii="宋体" w:hAnsi="宋体"/>
          <w:sz w:val="28"/>
          <w:szCs w:val="28"/>
        </w:rPr>
      </w:pPr>
      <w:r>
        <w:rPr>
          <w:rFonts w:hint="eastAsia" w:ascii="宋体" w:hAnsi="宋体" w:cs="Helvetica"/>
          <w:kern w:val="0"/>
          <w:sz w:val="28"/>
          <w:szCs w:val="28"/>
        </w:rPr>
        <w:t>采购人在收到评标报告</w:t>
      </w:r>
      <w:r>
        <w:rPr>
          <w:rFonts w:hint="eastAsia" w:ascii="宋体" w:hAnsi="宋体" w:cs="宋体"/>
          <w:kern w:val="0"/>
          <w:sz w:val="28"/>
          <w:szCs w:val="28"/>
        </w:rPr>
        <w:t>5</w:t>
      </w:r>
      <w:r>
        <w:rPr>
          <w:rFonts w:hint="eastAsia" w:ascii="宋体" w:hAnsi="宋体" w:cs="Helvetica"/>
          <w:kern w:val="0"/>
          <w:sz w:val="28"/>
          <w:szCs w:val="28"/>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定标程序</w:t>
      </w:r>
    </w:p>
    <w:p>
      <w:pPr>
        <w:spacing w:line="360" w:lineRule="auto"/>
        <w:ind w:firstLine="560" w:firstLineChars="200"/>
        <w:rPr>
          <w:rFonts w:ascii="宋体" w:hAnsi="宋体" w:cs="Helvetica"/>
          <w:sz w:val="28"/>
          <w:szCs w:val="28"/>
        </w:rPr>
      </w:pPr>
      <w:r>
        <w:rPr>
          <w:rFonts w:hint="eastAsia" w:ascii="宋体" w:hAnsi="宋体" w:cs="Helvetica"/>
          <w:sz w:val="28"/>
          <w:szCs w:val="28"/>
        </w:rPr>
        <w:t>一、评审委员会将评审情况写出书面报告。</w:t>
      </w:r>
    </w:p>
    <w:p>
      <w:pPr>
        <w:spacing w:line="360" w:lineRule="auto"/>
        <w:ind w:firstLine="560" w:firstLineChars="200"/>
        <w:rPr>
          <w:rFonts w:ascii="宋体" w:hAnsi="宋体" w:cs="Helvetica"/>
          <w:sz w:val="28"/>
          <w:szCs w:val="28"/>
        </w:rPr>
      </w:pPr>
      <w:r>
        <w:rPr>
          <w:rFonts w:hint="eastAsia" w:ascii="宋体" w:hAnsi="宋体" w:cs="Helvetica"/>
          <w:sz w:val="28"/>
          <w:szCs w:val="28"/>
        </w:rPr>
        <w:t>二、采购中心在评审结束之日起2个工作日内将评审报告送采购人。</w:t>
      </w:r>
    </w:p>
    <w:p>
      <w:pPr>
        <w:spacing w:line="360" w:lineRule="auto"/>
        <w:ind w:firstLine="560" w:firstLineChars="200"/>
        <w:rPr>
          <w:rFonts w:ascii="宋体" w:hAnsi="宋体" w:cs="Helvetica"/>
          <w:sz w:val="28"/>
          <w:szCs w:val="28"/>
        </w:rPr>
      </w:pPr>
      <w:r>
        <w:rPr>
          <w:rFonts w:hint="eastAsia" w:ascii="宋体" w:hAnsi="宋体" w:cs="Helvetica"/>
          <w:sz w:val="28"/>
          <w:szCs w:val="28"/>
        </w:rPr>
        <w:t>三、采购人在收到评审报告后</w:t>
      </w:r>
      <w:r>
        <w:rPr>
          <w:rFonts w:ascii="宋体" w:hAnsi="宋体" w:cs="Helvetica"/>
          <w:sz w:val="28"/>
          <w:szCs w:val="28"/>
        </w:rPr>
        <w:t>3</w:t>
      </w:r>
      <w:r>
        <w:rPr>
          <w:rFonts w:hint="eastAsia" w:ascii="宋体" w:hAnsi="宋体" w:cs="Helvetica"/>
          <w:sz w:val="28"/>
          <w:szCs w:val="28"/>
        </w:rPr>
        <w:t>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560" w:firstLineChars="200"/>
        <w:rPr>
          <w:rFonts w:ascii="宋体" w:hAnsi="宋体" w:cs="Helvetica"/>
          <w:sz w:val="28"/>
          <w:szCs w:val="28"/>
        </w:rPr>
      </w:pPr>
      <w:r>
        <w:rPr>
          <w:rFonts w:hint="eastAsia" w:ascii="宋体" w:hAnsi="宋体" w:cs="Helvetica"/>
          <w:sz w:val="28"/>
          <w:szCs w:val="28"/>
        </w:rPr>
        <w:t>四、根据采购人确定的中标（成交）人，采购中心在“四川政府采购网”和“成都市公共资源交易服务中心”网站上发布中标（成交）公告，同时向中标（成交）人发出中标（成交）通知书。</w:t>
      </w:r>
    </w:p>
    <w:p>
      <w:pPr>
        <w:spacing w:line="360" w:lineRule="auto"/>
        <w:ind w:firstLine="560" w:firstLineChars="200"/>
        <w:rPr>
          <w:rFonts w:ascii="宋体" w:hAnsi="宋体" w:cs="Helvetica"/>
          <w:sz w:val="28"/>
          <w:szCs w:val="28"/>
        </w:rPr>
      </w:pPr>
      <w:r>
        <w:rPr>
          <w:rFonts w:hint="eastAsia" w:ascii="宋体" w:hAnsi="宋体" w:cs="Helvetica"/>
          <w:sz w:val="28"/>
          <w:szCs w:val="28"/>
        </w:rPr>
        <w:t>五、采购人、采购中心不解释中标（成交）或未中标（成交）原因，不退回投标文件和其他投标资料。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8"/>
          <w:szCs w:val="28"/>
        </w:rPr>
      </w:pPr>
      <w:bookmarkStart w:id="180" w:name="_Toc86327567"/>
      <w:r>
        <w:rPr>
          <w:rFonts w:hint="eastAsia" w:ascii="宋体" w:hAnsi="宋体"/>
          <w:b/>
          <w:bCs/>
          <w:sz w:val="28"/>
          <w:szCs w:val="28"/>
        </w:rPr>
        <w:t>评审专家在政府采购活动中承担以下义务</w:t>
      </w:r>
      <w:bookmarkEnd w:id="180"/>
    </w:p>
    <w:p>
      <w:pPr>
        <w:pStyle w:val="153"/>
        <w:numPr>
          <w:ilvl w:val="0"/>
          <w:numId w:val="40"/>
        </w:numPr>
        <w:tabs>
          <w:tab w:val="left" w:pos="284"/>
          <w:tab w:val="left" w:pos="993"/>
        </w:tabs>
        <w:spacing w:line="360" w:lineRule="auto"/>
        <w:ind w:left="0" w:firstLine="420" w:firstLineChars="0"/>
        <w:jc w:val="left"/>
        <w:rPr>
          <w:sz w:val="28"/>
          <w:szCs w:val="28"/>
        </w:rPr>
      </w:pPr>
      <w:r>
        <w:rPr>
          <w:rFonts w:hint="eastAsia"/>
          <w:sz w:val="28"/>
          <w:szCs w:val="28"/>
        </w:rPr>
        <w:t>遵守评审工作纪律；</w:t>
      </w:r>
    </w:p>
    <w:p>
      <w:pPr>
        <w:pStyle w:val="153"/>
        <w:numPr>
          <w:ilvl w:val="0"/>
          <w:numId w:val="40"/>
        </w:numPr>
        <w:tabs>
          <w:tab w:val="left" w:pos="284"/>
          <w:tab w:val="left" w:pos="993"/>
        </w:tabs>
        <w:spacing w:line="360" w:lineRule="auto"/>
        <w:ind w:left="0" w:firstLine="420" w:firstLineChars="0"/>
        <w:jc w:val="left"/>
        <w:rPr>
          <w:sz w:val="28"/>
          <w:szCs w:val="28"/>
        </w:rPr>
      </w:pPr>
      <w:r>
        <w:rPr>
          <w:rFonts w:hint="eastAsia"/>
          <w:sz w:val="28"/>
          <w:szCs w:val="28"/>
        </w:rPr>
        <w:t>按照客观、公正、审慎的原则，根据招标文件规定的评审程序、评审方法和评审标准进行独立评审；</w:t>
      </w:r>
    </w:p>
    <w:p>
      <w:pPr>
        <w:pStyle w:val="153"/>
        <w:numPr>
          <w:ilvl w:val="0"/>
          <w:numId w:val="40"/>
        </w:numPr>
        <w:tabs>
          <w:tab w:val="left" w:pos="284"/>
          <w:tab w:val="left" w:pos="993"/>
        </w:tabs>
        <w:spacing w:line="360" w:lineRule="auto"/>
        <w:ind w:left="0" w:firstLine="420" w:firstLineChars="0"/>
        <w:jc w:val="left"/>
        <w:rPr>
          <w:sz w:val="28"/>
          <w:szCs w:val="28"/>
        </w:rPr>
      </w:pPr>
      <w:r>
        <w:rPr>
          <w:rFonts w:hint="eastAsia"/>
          <w:sz w:val="28"/>
          <w:szCs w:val="28"/>
        </w:rPr>
        <w:t>不得泄露评审文件、评审情况和在评审过程中获悉的商业秘密；</w:t>
      </w:r>
    </w:p>
    <w:p>
      <w:pPr>
        <w:pStyle w:val="153"/>
        <w:numPr>
          <w:ilvl w:val="0"/>
          <w:numId w:val="40"/>
        </w:numPr>
        <w:tabs>
          <w:tab w:val="left" w:pos="284"/>
          <w:tab w:val="left" w:pos="993"/>
        </w:tabs>
        <w:spacing w:line="360" w:lineRule="auto"/>
        <w:ind w:left="0" w:firstLine="420" w:firstLineChars="0"/>
        <w:jc w:val="left"/>
        <w:rPr>
          <w:sz w:val="28"/>
          <w:szCs w:val="28"/>
        </w:rPr>
      </w:pPr>
      <w:r>
        <w:rPr>
          <w:rFonts w:hint="eastAsia"/>
          <w:sz w:val="28"/>
          <w:szCs w:val="28"/>
        </w:rPr>
        <w:t>及时向财政部门报告评审过程中发现的采购人、采购代理机构向评审专家做倾向性、误导性的解释或者说明，以及供应商行贿、提供虚假材料或者串通等违法行为；</w:t>
      </w:r>
    </w:p>
    <w:p>
      <w:pPr>
        <w:pStyle w:val="153"/>
        <w:numPr>
          <w:ilvl w:val="0"/>
          <w:numId w:val="40"/>
        </w:numPr>
        <w:tabs>
          <w:tab w:val="left" w:pos="284"/>
          <w:tab w:val="left" w:pos="851"/>
          <w:tab w:val="left" w:pos="993"/>
        </w:tabs>
        <w:spacing w:line="360" w:lineRule="auto"/>
        <w:ind w:left="0" w:firstLine="420" w:firstLineChars="0"/>
        <w:jc w:val="left"/>
        <w:rPr>
          <w:sz w:val="28"/>
          <w:szCs w:val="28"/>
        </w:rPr>
      </w:pPr>
      <w:r>
        <w:rPr>
          <w:rFonts w:hint="eastAsia"/>
          <w:sz w:val="28"/>
          <w:szCs w:val="28"/>
        </w:rPr>
        <w:t>发现招标文件内容违反国家有关强制性规定或者招标文件存在歧义、重大缺陷导致评审工作无法进行时，停止评审并向采购人或者采购代理机构书面说明情况；</w:t>
      </w:r>
    </w:p>
    <w:p>
      <w:pPr>
        <w:pStyle w:val="153"/>
        <w:numPr>
          <w:ilvl w:val="0"/>
          <w:numId w:val="40"/>
        </w:numPr>
        <w:tabs>
          <w:tab w:val="left" w:pos="284"/>
          <w:tab w:val="left" w:pos="993"/>
        </w:tabs>
        <w:spacing w:line="360" w:lineRule="auto"/>
        <w:ind w:left="0" w:firstLine="420" w:firstLineChars="0"/>
        <w:jc w:val="left"/>
        <w:rPr>
          <w:sz w:val="28"/>
          <w:szCs w:val="28"/>
        </w:rPr>
      </w:pPr>
      <w:r>
        <w:rPr>
          <w:rFonts w:hint="eastAsia"/>
          <w:sz w:val="28"/>
          <w:szCs w:val="28"/>
        </w:rPr>
        <w:t>及时向财政、监察等部门举报在评审过程中受到非法干预的情况；</w:t>
      </w:r>
    </w:p>
    <w:p>
      <w:pPr>
        <w:pStyle w:val="153"/>
        <w:numPr>
          <w:ilvl w:val="0"/>
          <w:numId w:val="40"/>
        </w:numPr>
        <w:tabs>
          <w:tab w:val="left" w:pos="284"/>
          <w:tab w:val="left" w:pos="993"/>
        </w:tabs>
        <w:spacing w:line="360" w:lineRule="auto"/>
        <w:ind w:left="0" w:firstLine="420" w:firstLineChars="0"/>
        <w:jc w:val="left"/>
        <w:rPr>
          <w:sz w:val="28"/>
          <w:szCs w:val="28"/>
        </w:rPr>
      </w:pPr>
      <w:r>
        <w:rPr>
          <w:rFonts w:hint="eastAsia"/>
          <w:sz w:val="28"/>
          <w:szCs w:val="28"/>
        </w:rPr>
        <w:t>配合答复处理供应商的询问、质疑和投诉等事项；</w:t>
      </w:r>
    </w:p>
    <w:p>
      <w:pPr>
        <w:pStyle w:val="153"/>
        <w:numPr>
          <w:ilvl w:val="0"/>
          <w:numId w:val="40"/>
        </w:numPr>
        <w:tabs>
          <w:tab w:val="left" w:pos="284"/>
          <w:tab w:val="left" w:pos="993"/>
        </w:tabs>
        <w:spacing w:line="360" w:lineRule="auto"/>
        <w:ind w:left="0" w:firstLine="420" w:firstLineChars="0"/>
        <w:jc w:val="left"/>
        <w:rPr>
          <w:sz w:val="28"/>
          <w:szCs w:val="28"/>
        </w:rPr>
      </w:pPr>
      <w:r>
        <w:rPr>
          <w:rFonts w:hint="eastAsia"/>
          <w:sz w:val="28"/>
          <w:szCs w:val="28"/>
        </w:rPr>
        <w:t>法律、法规和规章规定的其他义务。</w:t>
      </w:r>
    </w:p>
    <w:p>
      <w:pPr>
        <w:keepNext/>
        <w:keepLines/>
        <w:numPr>
          <w:ilvl w:val="1"/>
          <w:numId w:val="5"/>
        </w:numPr>
        <w:spacing w:before="240" w:line="360" w:lineRule="auto"/>
        <w:jc w:val="left"/>
        <w:outlineLvl w:val="1"/>
        <w:rPr>
          <w:rFonts w:ascii="宋体" w:hAnsi="宋体"/>
          <w:b/>
          <w:bCs/>
          <w:sz w:val="28"/>
          <w:szCs w:val="28"/>
        </w:rPr>
      </w:pPr>
      <w:bookmarkStart w:id="181" w:name="_Toc86327568"/>
      <w:r>
        <w:rPr>
          <w:rFonts w:hint="eastAsia" w:ascii="宋体" w:hAnsi="宋体"/>
          <w:b/>
          <w:bCs/>
          <w:sz w:val="28"/>
          <w:szCs w:val="28"/>
        </w:rPr>
        <w:t>评审专家在政府采购活动中应当遵守以下工作纪律</w:t>
      </w:r>
      <w:bookmarkEnd w:id="181"/>
    </w:p>
    <w:p>
      <w:pPr>
        <w:numPr>
          <w:ilvl w:val="0"/>
          <w:numId w:val="41"/>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不得参加与自己有《中华人民共和国政府采购法实施条例》第九条规定的利害关系的政府采购项目的评审活动。发现参加了与自己有利害关系的评审活动，须主动提出回避，退出评审；</w:t>
      </w:r>
    </w:p>
    <w:p>
      <w:pPr>
        <w:numPr>
          <w:ilvl w:val="0"/>
          <w:numId w:val="41"/>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评审前，应当将通讯工具或者相关电子设备交由采购代理机构统一保管。进入评标区之前应将所有的通信设备存入采购中心指定的存放处。评审专家不得以任何方式将通信设备带入评标区，否则将被取消其当次项目的评审资格。遇特殊情况不能出席或途中遇阻不能按时参加评审或咨询的，应及时告知财政部门或者采购人或者采购中心，不得私自转托他人；</w:t>
      </w:r>
    </w:p>
    <w:p>
      <w:pPr>
        <w:numPr>
          <w:ilvl w:val="0"/>
          <w:numId w:val="41"/>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对需要专业</w:t>
      </w:r>
      <w:r>
        <w:rPr>
          <w:rFonts w:ascii="宋体" w:hAnsi="宋体"/>
          <w:sz w:val="28"/>
          <w:szCs w:val="28"/>
        </w:rPr>
        <w:t>判断的主管评审因素不得协商评分；</w:t>
      </w:r>
    </w:p>
    <w:p>
      <w:pPr>
        <w:numPr>
          <w:ilvl w:val="0"/>
          <w:numId w:val="41"/>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在</w:t>
      </w:r>
      <w:r>
        <w:rPr>
          <w:rFonts w:ascii="宋体" w:hAnsi="宋体"/>
          <w:sz w:val="28"/>
          <w:szCs w:val="28"/>
        </w:rPr>
        <w:t>评审过程中不得擅离职守，影响</w:t>
      </w:r>
      <w:r>
        <w:rPr>
          <w:rFonts w:hint="eastAsia" w:ascii="宋体" w:hAnsi="宋体"/>
          <w:sz w:val="28"/>
          <w:szCs w:val="28"/>
        </w:rPr>
        <w:t>评审</w:t>
      </w:r>
      <w:r>
        <w:rPr>
          <w:rFonts w:ascii="宋体" w:hAnsi="宋体"/>
          <w:sz w:val="28"/>
          <w:szCs w:val="28"/>
        </w:rPr>
        <w:t>程序</w:t>
      </w:r>
      <w:r>
        <w:rPr>
          <w:rFonts w:hint="eastAsia" w:ascii="宋体" w:hAnsi="宋体"/>
          <w:sz w:val="28"/>
          <w:szCs w:val="28"/>
        </w:rPr>
        <w:t>正常进行；</w:t>
      </w:r>
    </w:p>
    <w:p>
      <w:pPr>
        <w:numPr>
          <w:ilvl w:val="0"/>
          <w:numId w:val="41"/>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评审过程中，不得与外界联系，因发生不可预见情况，确实需要与外界联系的，应当在监督人员监督之下办理；</w:t>
      </w:r>
    </w:p>
    <w:p>
      <w:pPr>
        <w:numPr>
          <w:ilvl w:val="0"/>
          <w:numId w:val="41"/>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评审过程中，不得发表影响评审公正的倾向性、歧视性言论，不得征询或者接受采购人的倾向性意见，不得明示或暗示供应商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pPr>
        <w:numPr>
          <w:ilvl w:val="0"/>
          <w:numId w:val="41"/>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在评审过程中和评审结束后，不得记录、复制或带走任何评审资料，不得向外界透露评审内容；</w:t>
      </w:r>
    </w:p>
    <w:p>
      <w:pPr>
        <w:numPr>
          <w:ilvl w:val="0"/>
          <w:numId w:val="41"/>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评审现场服从采购代理机构工作人员的管理，接受现场监督人员的合法监督；</w:t>
      </w:r>
    </w:p>
    <w:p>
      <w:pPr>
        <w:numPr>
          <w:ilvl w:val="0"/>
          <w:numId w:val="41"/>
        </w:numPr>
        <w:tabs>
          <w:tab w:val="left" w:pos="1155"/>
          <w:tab w:val="left" w:pos="1276"/>
          <w:tab w:val="left" w:pos="1418"/>
          <w:tab w:val="left" w:pos="7665"/>
        </w:tabs>
        <w:spacing w:line="360" w:lineRule="auto"/>
        <w:ind w:left="0" w:firstLine="567"/>
        <w:jc w:val="left"/>
        <w:rPr>
          <w:rFonts w:ascii="宋体" w:hAnsi="宋体"/>
          <w:sz w:val="28"/>
          <w:szCs w:val="28"/>
        </w:rPr>
      </w:pPr>
      <w:r>
        <w:rPr>
          <w:rFonts w:hint="eastAsia" w:ascii="宋体" w:hAnsi="宋体"/>
          <w:sz w:val="28"/>
          <w:szCs w:val="28"/>
        </w:rPr>
        <w:t>遵守有关廉洁自律规定，不得私下接触供应商，不得收受供应商及有关业务单位和个人的财物或好处，不得接受采购代理机构的请托。</w:t>
      </w:r>
    </w:p>
    <w:p>
      <w:pPr>
        <w:tabs>
          <w:tab w:val="left" w:pos="1155"/>
          <w:tab w:val="left" w:pos="1276"/>
          <w:tab w:val="left" w:pos="1418"/>
        </w:tabs>
        <w:spacing w:line="580" w:lineRule="exact"/>
        <w:rPr>
          <w:rFonts w:ascii="宋体" w:hAnsi="宋体"/>
          <w:sz w:val="28"/>
          <w:szCs w:val="28"/>
        </w:rPr>
      </w:pPr>
    </w:p>
    <w:p>
      <w:pPr>
        <w:pStyle w:val="16"/>
      </w:pPr>
    </w:p>
    <w:p>
      <w:pPr>
        <w:pStyle w:val="16"/>
      </w:pPr>
    </w:p>
    <w:p>
      <w:pPr>
        <w:pStyle w:val="16"/>
      </w:pPr>
    </w:p>
    <w:bookmarkEnd w:id="0"/>
    <w:bookmarkEnd w:id="1"/>
    <w:bookmarkEnd w:id="2"/>
    <w:bookmarkEnd w:id="3"/>
    <w:bookmarkEnd w:id="150"/>
    <w:bookmarkEnd w:id="151"/>
    <w:p>
      <w:pPr>
        <w:widowControl/>
        <w:jc w:val="left"/>
        <w:rPr>
          <w:rFonts w:ascii="宋体" w:hAnsi="宋体"/>
          <w:b/>
          <w:bCs/>
          <w:spacing w:val="-20"/>
          <w:kern w:val="44"/>
          <w:sz w:val="32"/>
          <w:szCs w:val="32"/>
        </w:rPr>
      </w:pPr>
      <w:bookmarkStart w:id="182" w:name="_Toc34729074"/>
      <w:bookmarkStart w:id="183" w:name="_Toc217446108"/>
      <w:bookmarkStart w:id="184" w:name="_Toc8573798"/>
      <w:r>
        <w:rPr>
          <w:rFonts w:ascii="宋体" w:hAnsi="宋体"/>
          <w:b/>
          <w:bCs/>
          <w:spacing w:val="-20"/>
          <w:kern w:val="44"/>
          <w:sz w:val="32"/>
          <w:szCs w:val="32"/>
        </w:rPr>
        <w:br w:type="page"/>
      </w:r>
    </w:p>
    <w:p>
      <w:pPr>
        <w:keepNext/>
        <w:keepLines/>
        <w:numPr>
          <w:ilvl w:val="0"/>
          <w:numId w:val="5"/>
        </w:numPr>
        <w:spacing w:before="340" w:after="330" w:line="400" w:lineRule="exact"/>
        <w:jc w:val="center"/>
        <w:outlineLvl w:val="0"/>
      </w:pPr>
      <w:bookmarkStart w:id="185" w:name="_Toc86327569"/>
      <w:r>
        <w:rPr>
          <w:rFonts w:hint="eastAsia" w:ascii="宋体" w:hAnsi="宋体"/>
          <w:b/>
          <w:bCs/>
          <w:spacing w:val="-20"/>
          <w:kern w:val="44"/>
          <w:sz w:val="32"/>
          <w:szCs w:val="32"/>
        </w:rPr>
        <w:t>拟签订的合同文本</w:t>
      </w:r>
      <w:bookmarkEnd w:id="185"/>
    </w:p>
    <w:p/>
    <w:bookmarkEnd w:id="182"/>
    <w:bookmarkEnd w:id="183"/>
    <w:bookmarkEnd w:id="184"/>
    <w:p>
      <w:pPr>
        <w:ind w:firstLine="480"/>
        <w:jc w:val="left"/>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p>
    <w:p>
      <w:pPr>
        <w:ind w:firstLine="480"/>
        <w:jc w:val="left"/>
        <w:rPr>
          <w:rFonts w:ascii="宋体" w:hAnsi="宋体" w:cs="宋体"/>
          <w:sz w:val="24"/>
          <w:szCs w:val="24"/>
          <w:u w:val="single"/>
        </w:rPr>
      </w:pPr>
      <w:r>
        <w:rPr>
          <w:rFonts w:hint="eastAsia" w:ascii="宋体" w:hAnsi="宋体" w:cs="宋体"/>
          <w:sz w:val="24"/>
          <w:szCs w:val="24"/>
        </w:rPr>
        <w:t>政府采购管理部门备案编号：</w:t>
      </w:r>
      <w:r>
        <w:rPr>
          <w:rFonts w:hint="eastAsia" w:ascii="宋体" w:hAnsi="宋体" w:cs="宋体"/>
          <w:sz w:val="24"/>
          <w:szCs w:val="24"/>
          <w:u w:val="single"/>
        </w:rPr>
        <w:t xml:space="preserve">                          </w:t>
      </w:r>
    </w:p>
    <w:p>
      <w:pPr>
        <w:ind w:firstLine="480"/>
        <w:jc w:val="left"/>
        <w:rPr>
          <w:rFonts w:ascii="宋体" w:hAnsi="宋体" w:cs="宋体"/>
          <w:sz w:val="24"/>
          <w:szCs w:val="24"/>
          <w:u w:val="single"/>
        </w:rPr>
      </w:pPr>
      <w:r>
        <w:rPr>
          <w:rFonts w:hint="eastAsia" w:ascii="宋体" w:hAnsi="宋体" w:cs="宋体"/>
          <w:sz w:val="24"/>
          <w:szCs w:val="24"/>
        </w:rPr>
        <w:t>招标文件编号：</w:t>
      </w:r>
      <w:r>
        <w:rPr>
          <w:rFonts w:hint="eastAsia" w:ascii="宋体" w:hAnsi="宋体" w:cs="宋体"/>
          <w:sz w:val="24"/>
          <w:szCs w:val="24"/>
          <w:u w:val="single"/>
        </w:rPr>
        <w:t xml:space="preserve">                                      </w:t>
      </w:r>
    </w:p>
    <w:p>
      <w:pPr>
        <w:ind w:firstLine="480"/>
        <w:jc w:val="left"/>
        <w:rPr>
          <w:rFonts w:ascii="宋体" w:hAnsi="宋体" w:cs="宋体"/>
          <w:sz w:val="24"/>
          <w:szCs w:val="24"/>
          <w:u w:val="single"/>
        </w:rPr>
      </w:pPr>
      <w:r>
        <w:rPr>
          <w:rFonts w:hint="eastAsia" w:ascii="宋体" w:hAnsi="宋体" w:cs="宋体"/>
          <w:sz w:val="24"/>
          <w:szCs w:val="24"/>
        </w:rPr>
        <w:t>甲方合同编号：</w:t>
      </w:r>
      <w:r>
        <w:rPr>
          <w:rFonts w:hint="eastAsia" w:ascii="宋体" w:hAnsi="宋体" w:cs="宋体"/>
          <w:sz w:val="24"/>
          <w:szCs w:val="24"/>
          <w:u w:val="single"/>
        </w:rPr>
        <w:t xml:space="preserve">                                      </w:t>
      </w:r>
    </w:p>
    <w:p>
      <w:pPr>
        <w:ind w:firstLine="480"/>
        <w:jc w:val="left"/>
        <w:rPr>
          <w:rFonts w:ascii="宋体" w:hAnsi="宋体" w:cs="宋体"/>
          <w:sz w:val="24"/>
          <w:szCs w:val="24"/>
          <w:u w:val="single"/>
        </w:rPr>
      </w:pPr>
      <w:r>
        <w:rPr>
          <w:rFonts w:hint="eastAsia" w:ascii="宋体" w:hAnsi="宋体" w:cs="宋体"/>
          <w:sz w:val="24"/>
          <w:szCs w:val="24"/>
        </w:rPr>
        <w:t>甲方（采购人）：</w:t>
      </w:r>
      <w:r>
        <w:rPr>
          <w:rFonts w:hint="eastAsia" w:ascii="宋体" w:hAnsi="宋体" w:cs="宋体"/>
          <w:sz w:val="24"/>
          <w:szCs w:val="24"/>
          <w:u w:val="single"/>
        </w:rPr>
        <w:t xml:space="preserve">                                    </w:t>
      </w:r>
    </w:p>
    <w:p>
      <w:pPr>
        <w:ind w:firstLine="480"/>
        <w:jc w:val="left"/>
        <w:rPr>
          <w:rFonts w:ascii="宋体" w:hAnsi="宋体" w:cs="宋体"/>
          <w:sz w:val="24"/>
          <w:szCs w:val="24"/>
          <w:u w:val="single"/>
        </w:rPr>
      </w:pPr>
      <w:r>
        <w:rPr>
          <w:rFonts w:hint="eastAsia" w:ascii="宋体" w:hAnsi="宋体" w:cs="宋体"/>
          <w:sz w:val="24"/>
          <w:szCs w:val="24"/>
        </w:rPr>
        <w:t>乙方（供应商）：</w:t>
      </w:r>
      <w:r>
        <w:rPr>
          <w:rFonts w:hint="eastAsia" w:ascii="宋体" w:hAnsi="宋体" w:cs="宋体"/>
          <w:sz w:val="24"/>
          <w:szCs w:val="24"/>
          <w:u w:val="single"/>
        </w:rPr>
        <w:t xml:space="preserve">                                    </w:t>
      </w:r>
    </w:p>
    <w:p>
      <w:pPr>
        <w:jc w:val="left"/>
        <w:rPr>
          <w:rFonts w:ascii="仿宋" w:hAnsi="仿宋" w:eastAsia="仿宋"/>
          <w:sz w:val="24"/>
          <w:szCs w:val="24"/>
          <w:u w:val="single"/>
        </w:rPr>
      </w:pPr>
    </w:p>
    <w:p>
      <w:pPr>
        <w:spacing w:line="500" w:lineRule="exact"/>
        <w:ind w:firstLine="480"/>
        <w:jc w:val="left"/>
        <w:rPr>
          <w:rFonts w:ascii="宋体" w:hAnsi="宋体" w:cs="宋体"/>
          <w:sz w:val="24"/>
          <w:szCs w:val="24"/>
        </w:rPr>
      </w:pPr>
      <w:r>
        <w:rPr>
          <w:rFonts w:hint="eastAsia" w:ascii="宋体" w:hAnsi="宋体" w:cs="宋体"/>
          <w:sz w:val="24"/>
          <w:szCs w:val="24"/>
        </w:rPr>
        <w:t>根据《中华人民共和国政府采购法》、《中华人民共和国民法典》及</w:t>
      </w:r>
      <w:r>
        <w:rPr>
          <w:rFonts w:hint="eastAsia" w:ascii="宋体" w:hAnsi="宋体" w:cs="宋体"/>
          <w:sz w:val="24"/>
          <w:szCs w:val="24"/>
          <w:u w:val="single"/>
        </w:rPr>
        <w:t>XXX采购项目</w:t>
      </w:r>
      <w:r>
        <w:rPr>
          <w:rFonts w:hint="eastAsia" w:ascii="宋体" w:hAnsi="宋体" w:cs="宋体"/>
          <w:sz w:val="24"/>
          <w:szCs w:val="24"/>
        </w:rPr>
        <w:t>（采购项目编号：</w:t>
      </w:r>
      <w:r>
        <w:rPr>
          <w:rFonts w:hint="eastAsia" w:ascii="宋体" w:hAnsi="宋体" w:cs="宋体"/>
          <w:sz w:val="24"/>
          <w:szCs w:val="24"/>
          <w:u w:val="single"/>
        </w:rPr>
        <w:t>XX，采购包XX</w:t>
      </w:r>
      <w:r>
        <w:rPr>
          <w:rFonts w:hint="eastAsia" w:ascii="宋体" w:hAnsi="宋体" w:cs="宋体"/>
          <w:sz w:val="24"/>
          <w:szCs w:val="24"/>
        </w:rPr>
        <w:t>）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 xml:space="preserve">第一条  合同文件 </w:t>
      </w:r>
    </w:p>
    <w:p>
      <w:pPr>
        <w:spacing w:line="500" w:lineRule="exact"/>
        <w:ind w:firstLine="480"/>
        <w:jc w:val="left"/>
        <w:rPr>
          <w:rFonts w:ascii="宋体" w:hAnsi="宋体" w:cs="宋体"/>
          <w:sz w:val="24"/>
          <w:szCs w:val="24"/>
        </w:rPr>
      </w:pPr>
      <w:r>
        <w:rPr>
          <w:rFonts w:hint="eastAsia" w:ascii="宋体" w:hAnsi="宋体" w:cs="宋体"/>
          <w:sz w:val="24"/>
          <w:szCs w:val="24"/>
        </w:rPr>
        <w:t xml:space="preserve">下列与本次采购活动有关的文件及附件是本合同不可分割的组成部分，与本合同具有同等法律效力，这些文件包括但不限于： </w:t>
      </w:r>
    </w:p>
    <w:p>
      <w:pPr>
        <w:spacing w:line="500" w:lineRule="exact"/>
        <w:ind w:firstLine="480"/>
        <w:jc w:val="left"/>
        <w:rPr>
          <w:rFonts w:ascii="宋体" w:hAnsi="宋体" w:cs="宋体"/>
          <w:sz w:val="24"/>
          <w:szCs w:val="24"/>
        </w:rPr>
      </w:pPr>
      <w:r>
        <w:rPr>
          <w:rFonts w:hint="eastAsia" w:ascii="宋体" w:hAnsi="宋体" w:cs="宋体"/>
          <w:sz w:val="24"/>
          <w:szCs w:val="24"/>
        </w:rPr>
        <w:t xml:space="preserve">1．招标文件 </w:t>
      </w:r>
    </w:p>
    <w:p>
      <w:pPr>
        <w:spacing w:line="500" w:lineRule="exact"/>
        <w:ind w:firstLine="480"/>
        <w:jc w:val="left"/>
        <w:rPr>
          <w:rFonts w:ascii="宋体" w:hAnsi="宋体" w:cs="宋体"/>
          <w:sz w:val="24"/>
          <w:szCs w:val="24"/>
        </w:rPr>
      </w:pPr>
      <w:r>
        <w:rPr>
          <w:rFonts w:hint="eastAsia" w:ascii="宋体" w:hAnsi="宋体" w:cs="宋体"/>
          <w:sz w:val="24"/>
          <w:szCs w:val="24"/>
        </w:rPr>
        <w:t xml:space="preserve">2．投标文件 </w:t>
      </w:r>
    </w:p>
    <w:p>
      <w:pPr>
        <w:spacing w:line="500" w:lineRule="exact"/>
        <w:ind w:firstLine="480"/>
        <w:jc w:val="left"/>
        <w:rPr>
          <w:rFonts w:ascii="宋体" w:hAnsi="宋体" w:cs="宋体"/>
          <w:sz w:val="24"/>
          <w:szCs w:val="24"/>
        </w:rPr>
      </w:pPr>
      <w:r>
        <w:rPr>
          <w:rFonts w:hint="eastAsia" w:ascii="宋体" w:hAnsi="宋体" w:cs="宋体"/>
          <w:sz w:val="24"/>
          <w:szCs w:val="24"/>
        </w:rPr>
        <w:t xml:space="preserve">3．乙方在响应时的书面承诺 </w:t>
      </w:r>
    </w:p>
    <w:p>
      <w:pPr>
        <w:spacing w:line="500" w:lineRule="exact"/>
        <w:ind w:firstLine="480"/>
        <w:jc w:val="left"/>
        <w:rPr>
          <w:rFonts w:ascii="宋体" w:hAnsi="宋体" w:cs="宋体"/>
          <w:sz w:val="24"/>
          <w:szCs w:val="24"/>
        </w:rPr>
      </w:pPr>
      <w:r>
        <w:rPr>
          <w:rFonts w:hint="eastAsia" w:ascii="宋体" w:hAnsi="宋体" w:cs="宋体"/>
          <w:sz w:val="24"/>
          <w:szCs w:val="24"/>
        </w:rPr>
        <w:t xml:space="preserve">4．中标通知书 </w:t>
      </w:r>
    </w:p>
    <w:p>
      <w:pPr>
        <w:spacing w:line="500" w:lineRule="exact"/>
        <w:ind w:firstLine="480"/>
        <w:jc w:val="left"/>
        <w:rPr>
          <w:rFonts w:ascii="宋体" w:hAnsi="宋体" w:cs="宋体"/>
          <w:sz w:val="24"/>
          <w:szCs w:val="24"/>
        </w:rPr>
      </w:pPr>
      <w:r>
        <w:rPr>
          <w:rFonts w:hint="eastAsia" w:ascii="宋体" w:hAnsi="宋体" w:cs="宋体"/>
          <w:sz w:val="24"/>
          <w:szCs w:val="24"/>
        </w:rPr>
        <w:t xml:space="preserve">5．合同补充条款或说明 </w:t>
      </w:r>
    </w:p>
    <w:p>
      <w:pPr>
        <w:spacing w:line="500" w:lineRule="exact"/>
        <w:ind w:firstLine="480"/>
        <w:jc w:val="left"/>
        <w:rPr>
          <w:rFonts w:ascii="宋体" w:hAnsi="宋体" w:cs="宋体"/>
          <w:sz w:val="24"/>
          <w:szCs w:val="24"/>
        </w:rPr>
      </w:pPr>
      <w:r>
        <w:rPr>
          <w:rFonts w:hint="eastAsia" w:ascii="宋体" w:hAnsi="宋体" w:cs="宋体"/>
          <w:sz w:val="24"/>
          <w:szCs w:val="24"/>
        </w:rPr>
        <w:t xml:space="preserve">6．保密协议或条款 </w:t>
      </w:r>
    </w:p>
    <w:p>
      <w:pPr>
        <w:spacing w:line="500" w:lineRule="exact"/>
        <w:ind w:firstLine="480"/>
        <w:jc w:val="left"/>
        <w:rPr>
          <w:rFonts w:ascii="宋体" w:hAnsi="宋体" w:cs="宋体"/>
          <w:sz w:val="24"/>
          <w:szCs w:val="24"/>
        </w:rPr>
      </w:pPr>
      <w:r>
        <w:rPr>
          <w:rFonts w:hint="eastAsia" w:ascii="宋体" w:hAnsi="宋体" w:cs="宋体"/>
          <w:sz w:val="24"/>
          <w:szCs w:val="24"/>
        </w:rPr>
        <w:t>7．相关附件</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第二条  合同期限</w:t>
      </w:r>
    </w:p>
    <w:p>
      <w:pPr>
        <w:spacing w:line="500" w:lineRule="exact"/>
        <w:ind w:firstLine="480"/>
        <w:jc w:val="left"/>
        <w:rPr>
          <w:rFonts w:ascii="宋体" w:hAnsi="宋体" w:cs="宋体"/>
          <w:sz w:val="24"/>
          <w:szCs w:val="24"/>
        </w:rPr>
      </w:pPr>
      <w:r>
        <w:rPr>
          <w:rFonts w:hint="eastAsia" w:ascii="宋体" w:hAnsi="宋体" w:cs="宋体"/>
          <w:sz w:val="24"/>
          <w:szCs w:val="24"/>
        </w:rPr>
        <w:t>委托服务期间自</w:t>
      </w:r>
      <w:r>
        <w:rPr>
          <w:rFonts w:hint="eastAsia" w:ascii="宋体" w:hAnsi="宋体" w:cs="宋体"/>
          <w:sz w:val="24"/>
          <w:szCs w:val="24"/>
          <w:u w:val="single"/>
        </w:rPr>
        <w:t>_2022</w:t>
      </w:r>
      <w:r>
        <w:rPr>
          <w:rFonts w:hint="eastAsia" w:ascii="宋体" w:hAnsi="宋体" w:cs="宋体"/>
          <w:sz w:val="24"/>
          <w:szCs w:val="24"/>
        </w:rPr>
        <w:t>_年______月至______年______月止。</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第三条  服务内容与服务标准</w:t>
      </w:r>
    </w:p>
    <w:p>
      <w:pPr>
        <w:spacing w:line="500" w:lineRule="exact"/>
        <w:jc w:val="left"/>
        <w:rPr>
          <w:rFonts w:ascii="宋体" w:hAnsi="宋体" w:cs="宋体"/>
          <w:sz w:val="24"/>
          <w:szCs w:val="24"/>
        </w:rPr>
      </w:pPr>
      <w:r>
        <w:rPr>
          <w:rFonts w:hint="eastAsia" w:ascii="宋体" w:hAnsi="宋体" w:cs="宋体"/>
          <w:sz w:val="24"/>
          <w:szCs w:val="24"/>
        </w:rPr>
        <w:t xml:space="preserve">    一、服务内容</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甲方拟通过招标方式选聘2022年度会计师事务所进行审计服务，服务类型分为区级财政预算执行审计、经济责任审计、国企审计、专项审计调查、重大政策跟踪项目。审计对象为成都市武侯区区级行政事业单位、国有企业。</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二、总体服务要求</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（一）严格执行国家审计法律、法规、规章，遵守行业执业准则、职业道德规范和廉洁从业纪律规定，不得将审计项目转包或分包给其他单位和个人。</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（二）遵守审计“八不准”工作纪律和审计“四严禁”工作要求</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1.审计“八不准”工作纪律</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（1）不准由被审计单位和个人报销或补贴住宿、餐饮、交通、通讯、医疗等费用。</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（2）不准接受被审计单位和个人赠送的礼品礼金，或未经批准通过授课等方式获取报酬。</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（3）不准参加被审计单位和个人安排的宴请、娱乐、旅游等活动。</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（4）不准利用审计工作知悉的国家秘密、商业秘密和内部信息谋取利益。</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（5）不准利用审计职权干预被审计单位依法管理的资金、资产、资源的审批或分配使用。</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（6）不准向被审计单位推销商品或介绍业务。</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（7）不准接受被审计单位和个人的请托干预审计工作。</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（8）不准向被审计单位和个人提出任何与审计工作无关的要求。</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2.审计“四严禁”工作要求</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（1）严禁违反政治纪律和政治规矩，不严格执行请示报告制度。</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（2）严禁违反中央八项规定及其实施细则精神。</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（3）严禁泄露审计工作秘密。</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（4）严禁工作时间饮酒和酒后驾驶机动车。</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三）按照合同约定，制定审计实施方案，组织人员参与审计，按时完成审计重点、过程记录、发现问题原因分析、落实问题责任等内容及拟制相应文书等工作，并完成归档，实现审计目标。对审计程序、审计结果的真实性、合法性、完整性负责，并承担相应法律责任。</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（四）接受并服从甲方制定或修订的相关管理制度和办法。</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三、各采购包技术服务要求</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采购包一：区级财政预算执行审计</w:t>
      </w:r>
    </w:p>
    <w:p>
      <w:pPr>
        <w:spacing w:line="500" w:lineRule="exact"/>
        <w:ind w:firstLine="470" w:firstLineChars="196"/>
        <w:jc w:val="left"/>
        <w:rPr>
          <w:rFonts w:hint="eastAsia" w:ascii="宋体" w:hAnsi="宋体" w:cs="宋体"/>
          <w:sz w:val="24"/>
          <w:szCs w:val="24"/>
        </w:rPr>
      </w:pPr>
      <w:r>
        <w:rPr>
          <w:rFonts w:hint="eastAsia" w:ascii="宋体" w:hAnsi="宋体" w:cs="宋体"/>
          <w:sz w:val="24"/>
          <w:szCs w:val="24"/>
        </w:rPr>
        <w:t>（一）人员配置及服务要求：投入本项目人员必须是本单位的人员，且拟派驻人员与实际派驻项目的人员一致，其他人员（助理）需具备一定审计工作经验。</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1.第一小组（45工作日）：配置具有注册会计师资格人员1人，具有中级或高级会计专业技术资格人员（助理）1人，其他人员（助理）2人。</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区级财政预算执行审计服务：1）负责按照采购人确认的方案要求完成委托项目的审计工作；2）在工作中严格执行审计实施方案，做好工作底稿、取证记录、调查了解记录的编制，收集保存好审计资料；3）编制审计报告；4）完成审计档案的整理、装订工作；5）完成交办的其他工作。</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2.第二小组（45工作日）：配置具有注册会计师资格人员1人，具有中级或高级会计专业技术资格人员（助理）1人，其他人员（助理）1人。</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部门预算执行审计及其他临时性项目：1）负责按照采购人确认的方案要求完成委托项目的审计工作；2）在工作中严格执行审计实施方案，做好工作底稿、取证记录、调查了解记录的编制，收集保存好审计资料；3）编制审计报告；4）完成审计档案的整理、装订工作；5）完成交办的其他工作。</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3.第三小组（45工作日）：配置具有中级或高级会计专业技术资格人员（助理）4人，其他人员（助理）4人。</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交办项目（街道）审计服务：1）负责按照采购人确认的方案要求完成委托项目的审计工作；2）在工作中严格执行审计实施方案，做好工作底稿、取证记录、调查了解记录的编制，收集保存好审计资料；3）编制审计报告；4）完成审计档案的整理、装订工作；5）完成交办的其他工作。</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（二）实施方案</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采购包一实施方案包含但不限于以下内容：（一）审计目标。（二）审计范围。（三）审计内容、重点及审计措施：1.财政预决算编制及收支执行情况；2.政府性基金情况；3.贯彻落实过紧日子和严肃财经纪律情况；4.转移支付情况；5.专项资金支出绩效管理情况；6.暂付款清理消化及国库库款保障水平；7.其他需要关注的重点。（四）审计工作要求。</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（三）设施设备配置要求</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投标人需具有能完成项目审计工作所需的设施设备、专业软件，包括：笔记本电脑、移动存储设备、办公软件等。</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 xml:space="preserve">  采购包二：经济责任审计</w:t>
      </w:r>
    </w:p>
    <w:p>
      <w:pPr>
        <w:spacing w:line="500" w:lineRule="exact"/>
        <w:ind w:firstLine="470" w:firstLineChars="196"/>
        <w:jc w:val="left"/>
        <w:rPr>
          <w:rFonts w:hint="eastAsia" w:ascii="宋体" w:hAnsi="宋体" w:cs="宋体"/>
          <w:sz w:val="24"/>
          <w:szCs w:val="24"/>
        </w:rPr>
      </w:pPr>
      <w:r>
        <w:rPr>
          <w:rFonts w:hint="eastAsia" w:ascii="宋体" w:hAnsi="宋体" w:cs="宋体"/>
          <w:sz w:val="24"/>
          <w:szCs w:val="24"/>
        </w:rPr>
        <w:t>（一）人员配置及服务要求：投入本项目人员必须是本单位的人员，且拟派驻人员与实际派驻项目的人员一致，其他人员（助理）需具备一定审计工作经验。</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1.第一组（45工作日）配置具有注册会计师资格人员1人，具有中级或高级会计专业技术资格人员（助理）1人，其他人员（助理）1人。</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街道5个领导干部经济责任（自然资源）审计服务：1）负责按照方案要求完成委托项目的审计工作；2）在工作中严格执行审计实施方案，做好工作底稿、取证记录、调查了解记录的编制，收集保存好审计资料；3）编制审计报告；4）完成审计档案的整理、装订工作；5）完成交办的其他工作。</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2.第二组（40工作日）配置具有注册会计师资格人员1人，具有中级或高级会计专业技术资格人员（助理）2人，其他人员（助理）6人。</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部门8个领导干部经济责任审计服务：1）负责按照方案要求完成委托项目的审计工作；2）在工作中严格执行审计实施方案，做好工作底稿、取证记录、调查了解记录的编制，收集保存好审计资料；3）编制审计报告；4）完成审计档案的整理、装订工作；5）完成交办的其他工作。</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3.第三组（22个工作日）配置具有中级或高级会计专业技术资格人员（助理）4人，其他人员（助理）6人。</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交办项目（社区）审计服务：1）负责按照方案要求完成委托项目的审计工作；2）在工作中严格执行审计实施方案，做好工作底稿、取证记录、调查了解记录的编制，收集保存好审计资料；3）编制审计报告；4）完成审计档案的整理、装订工作；5）完成交办的其他工作。</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（二）实施方案</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采购包二实施方案包含但不限于以下内容：（一）审计目标。（二）审计范围。（三）审计内容、重点及审计措施：1.贯彻执行党和国家经济方针政策和决策部署情况；2.重要发展规划和政策措施的制定、执行和效果情况；3.重大经济事项的决策、执行情况；4.财政财务管理以及内部管理情况；5.落实党风廉政建设责任和遵守廉洁从政规定情况；6.以往审计发现问题的整改情况；7.其他需要关注的重点。（四）审计工作要求。</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（三）设施设备配置要求</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投标人需具有能完成项目审计工作所需的设施设备、专业软件，包括：笔记本电脑、移动存储设备、办公软件等。</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采购包三：国企审计</w:t>
      </w:r>
    </w:p>
    <w:p>
      <w:pPr>
        <w:spacing w:line="500" w:lineRule="exact"/>
        <w:ind w:firstLine="470" w:firstLineChars="196"/>
        <w:jc w:val="left"/>
        <w:rPr>
          <w:rFonts w:hint="eastAsia" w:ascii="宋体" w:hAnsi="宋体" w:cs="宋体"/>
          <w:sz w:val="24"/>
          <w:szCs w:val="24"/>
        </w:rPr>
      </w:pPr>
      <w:r>
        <w:rPr>
          <w:rFonts w:hint="eastAsia" w:ascii="宋体" w:hAnsi="宋体" w:cs="宋体"/>
          <w:sz w:val="24"/>
          <w:szCs w:val="24"/>
        </w:rPr>
        <w:t>（一）人员配置及服务要求：投入本项目人员必须是本单位的人员，且拟派驻人员与实际派驻项目的人员一致，其他人员（助理）需具备一定审计工作经验。</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1.第一组（40个工作日）配置具有注册会计师资格人员1人，具有中级或高级会计专业技术资格人员（助理）2人，其他人员（助理）2人。</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国企审计服务：1）负责根据工作方案要求独立完成项目的审计工作；2）负责做好调查了解记录的编制，拟定审计实施方案。按照实施方案内容和要求进行审计，做好工作底稿、取证记录、会议纪要，收集保存好审计资料；3）做好工作动态，及时书面报告审计中发现问题及对策建议；4）编制审计报告，对问题进行提炼分析总结，提出可行性建议；5）完成审计档案的整理、装订工作；6） 完成交办的其他工作。</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2.第二组（30工作日）配置具有注册会计师资格人员1人，具有中级或高级会计专业技术资格人员（助理）1人，其他人员（助理）2人。</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国企审计服务及其他临时性项目审计服务：1）负责根据工作方案要求独立完成项目的审计工作；2）负责做好调查了解记录的编制，拟定审计实施方案。按照实施方案内容和要求进行审计，做好工作底稿、取证记录、会议纪要，收集保存好审计资料；3）做好工作动态，及时书面报告审计中发现问题及对策建议；4）编制审计报告，对问题进行提炼分析总结，提出可行性建议；5）完成审计档案的整理、装订工作；6） 完成交办的其他工作。</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3.第三组（30工作日）配置具有中级或高级会计专业技术资格人员（助理）8人，其他人员（助理）8人。</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交办项目（8个部门）审计服务：1）负责根据工作方案要求独立完成项目的审计工作；2）负责做好调查了解记录的编制，拟定审计实施方案。按照实施方案内容和要求进行审计，做好工作底稿、取证记录、会议纪要，收集保存好审计资料；3）做好工作动态，及时书面报告审计中发现问题及对策建议；4）编制审计报告，对问题进行提炼分析总结，提出可行性建议；5）完成审计档案的整理、装订工作；6） 完成交办的其他工作。</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（二）实施方案</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采购包三实施方案包含但不限于以下内容：（一）审计目标。（二）审计范围。（三）审计内容、重点及审计措施：1.企业法人治理情况；2.内控制度建设情况；3.重大对外投资及担保情况；4.重大资产处置情况；5.重大物资与服务采购情况；6.重大工程投资项目情况；7.其他需要关注的重点。（四）审计工作要求。</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（三）设施设备配置要求</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投标人需具有能完成项目审计工作所需的设施设备、专业软件，包括：笔记本电脑、移动存储设备、办公软件等。</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采购包四：专项审计调查</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（一）人员配置及服务要求：投入本项目人员必须是本单位的人员，且拟派驻人员与实际派驻项目的人员一致，其他人员（助理）需具备一定审计工作经验。</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1.第一组（40工作日）：配置具有注册会计师资格人员1人，具有中级或高级会计专业技术资格人员（助理）1人，其他人员（助理）3人。</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失业就业专项资金审计服务：1）负责根据工作方案要求独立完成项目的审计工作；2）负责做好调查了解记录的编制，拟定审计实施方案。按照实施方案内容和要求进行审计，做好工作底稿、取证记录、会议纪要，收集保存好审计资料；3）做好工作动态，及时书面报告审计中发现问题及对策建议；4）编制审计报告，对问题进行提炼分析总结，提出可行性建议；5）完成审计档案的整理、装订工作；6） 完成交办的其他工作。</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2.第二组（35工作日）配置具有注册会计师资格人员1人，具有中级或高级会计专业技术资格人员（助理）1人，其他人员（助理）1人。</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民生资金审计服务及其他临时交办项目审计服务：1）负责根据工作方案要求独立完成项目的审计工作；2）负责做好调查了解记录的编制，拟定审计实施方案。按照实施方案内容和要求进行审计，做好工作底稿、取证记录、会议纪要，收集保存好审计资料；3）做好工作动态，及时书面报告审计中发现问题及对策建议；4）编制审计报告，对问题进行提炼分析总结，提出可行性建议；5）完成审计档案的整理、装订工作；6） 完成交办的其他工作。</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3.第三组（22个工作日）配置具有中级或高级会计专业技术资格人员（助理）8人，其他人员（助理）10人。</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交办项目（群团组织）审计服务：1）负责根据工作方案要求独立完成项目的审计工作；2）负责做好调查了解记录的编制，拟定审计实施方案。按照实施方案内容和要求进行审计，做好工作底稿、取证记录、会议纪要，收集保存好审计资料；3）做好工作动态，及时书面报告审计中发现问题及对策建议；4）编制审计报告，对问题进行提炼分析总结，提出可行性建议；5）完成审计档案的整理、装订工作；6） 完成交办的其他工作。</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（二）实施方案</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采购包四实施方案包含但不限于以下内容：（一）审计目标。（二）审计范围。（三）审计内容、重点及审计措施：1.支持企业稳定发展政策落实情况；2.就业创业扶持政策落实情况；3.就业培训政策情况；4.就业目标任务完成情况；5.就业创业补助资金管理使用情况；6.失业保险基金管理使用情况；7.其他需要关注的重点。（四）审计工作要求。</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（三）设施设备配置要求</w:t>
      </w:r>
    </w:p>
    <w:p>
      <w:pPr>
        <w:spacing w:line="500" w:lineRule="exact"/>
        <w:ind w:firstLine="470" w:firstLineChars="196"/>
        <w:jc w:val="left"/>
        <w:rPr>
          <w:rFonts w:hint="eastAsia" w:ascii="宋体" w:hAnsi="宋体" w:cs="宋体"/>
          <w:sz w:val="24"/>
          <w:szCs w:val="24"/>
        </w:rPr>
      </w:pPr>
      <w:r>
        <w:rPr>
          <w:rFonts w:hint="eastAsia" w:ascii="宋体" w:hAnsi="宋体" w:cs="宋体"/>
          <w:sz w:val="24"/>
          <w:szCs w:val="24"/>
        </w:rPr>
        <w:t>投标人需具有能完成项目审计工作所需的设施设备、专业软件，包括：笔记本电脑、移动存储设备、办公软件等。</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采购包五：重大政策跟踪项目</w:t>
      </w:r>
    </w:p>
    <w:p>
      <w:pPr>
        <w:spacing w:line="500" w:lineRule="exact"/>
        <w:ind w:firstLine="470" w:firstLineChars="196"/>
        <w:jc w:val="left"/>
        <w:rPr>
          <w:rFonts w:hint="eastAsia" w:ascii="宋体" w:hAnsi="宋体" w:cs="宋体"/>
          <w:sz w:val="24"/>
          <w:szCs w:val="24"/>
        </w:rPr>
      </w:pPr>
      <w:r>
        <w:rPr>
          <w:rFonts w:hint="eastAsia" w:ascii="宋体" w:hAnsi="宋体" w:cs="宋体"/>
          <w:sz w:val="24"/>
          <w:szCs w:val="24"/>
        </w:rPr>
        <w:t>（一）人员配置及服务要求：投入本项目人员必须是本单位的人员，且拟派驻人员与实际派驻项目的人员一致，其他人员（助理）需具备一定审计工作经验。</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1.第一组（45工作日）配置具有注册会计师资格人员1人，具有中级或高级会计专业技术资格人员（助理）1人，其他人员（助理）1人。</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重大政策跟踪审计服务：1）负责根据工作方案要求独立完成项目的审计工作；2）负责做好调查了解记录的编制，拟定审计实施方案。按照实施方案内容和要求进行审计，做好工作底稿、取证记录、会议纪要，收集保存好审计资料；3）做好工作动态，及时书面报告审计中发现问题；4）编制审计报告，对问题进行提炼分析总结；5）完成审计档案的整理、装订工作。</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2.第二组（22个工作日）配置具有中级或高级会计专业技术资格人员（助理）12人，其他人员（助理）18人。</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交办项目（文化、教育、卫生）审计服务：1）负责根据工作方案要求独立完成项目的审计工作；2）负责做好调查了解记录的编制，拟定审计实施方案。按照实施方案内容和要求进行审计，做好工作底稿、取证记录、会议纪要，收集保存好审计资料；3）做好工作动态，及时书面报告审计中发现问题及对策建议；4）编制审计报告，对问题进行提炼分析总结，提出可行性建议；5）完成审计档案的整理、装订工作；6） 完成交办的其他工作。</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（二）实施方案</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采购包五实施方案包含但不限于以下内容：（一）审计目标。（二）审计范围。（三）审计内容、重点及审计措施：1.统筹兼顾抓紧抓实疫情防控和复工复产情况；2.推动产业生态圈及产业功能区协同布局建设情况；3.在核心区规划建设高品质科创空间情况；4.创新驱动产业功能区提质增效情况； 5.产业功能区资源要素保障情况； 6.产业功能园区体制机制改革情况；7.其他需要关注的重点（四）审计工作要求。</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（三）设施设备配置要求</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投标人需具有能完成项目审计工作所需的设施设备、专业软件，包括：笔记本电脑、移动存储设备、办公软件等。</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注：根据中标情况，分别签订合同。</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第四条  合同金额及支付方式</w:t>
      </w:r>
    </w:p>
    <w:p>
      <w:pPr>
        <w:spacing w:line="500" w:lineRule="exact"/>
        <w:ind w:firstLine="480"/>
        <w:jc w:val="left"/>
        <w:rPr>
          <w:rFonts w:ascii="宋体" w:hAnsi="宋体" w:cs="宋体"/>
          <w:sz w:val="24"/>
          <w:szCs w:val="24"/>
        </w:rPr>
      </w:pPr>
      <w:r>
        <w:rPr>
          <w:rFonts w:hint="eastAsia" w:ascii="宋体" w:hAnsi="宋体" w:cs="宋体"/>
          <w:sz w:val="24"/>
          <w:szCs w:val="24"/>
        </w:rPr>
        <w:t>4.1  中标金额为：人民币 （大写）_________________元（￥_______________元）。</w:t>
      </w:r>
    </w:p>
    <w:p>
      <w:pPr>
        <w:spacing w:line="500" w:lineRule="exact"/>
        <w:ind w:firstLine="480"/>
        <w:jc w:val="left"/>
        <w:rPr>
          <w:rFonts w:ascii="宋体" w:hAnsi="宋体" w:cs="宋体"/>
          <w:sz w:val="24"/>
          <w:szCs w:val="24"/>
        </w:rPr>
      </w:pPr>
      <w:r>
        <w:rPr>
          <w:rFonts w:hint="eastAsia" w:ascii="宋体" w:hAnsi="宋体" w:cs="宋体"/>
          <w:sz w:val="24"/>
          <w:szCs w:val="24"/>
        </w:rPr>
        <w:t>4.2  支付标准、时间</w:t>
      </w:r>
    </w:p>
    <w:p>
      <w:pPr>
        <w:overflowPunct w:val="0"/>
        <w:spacing w:line="500" w:lineRule="exact"/>
        <w:ind w:firstLine="480"/>
        <w:contextualSpacing/>
        <w:rPr>
          <w:rFonts w:ascii="宋体" w:hAnsi="宋体" w:cs="宋体"/>
          <w:kern w:val="32"/>
          <w:sz w:val="24"/>
          <w:szCs w:val="24"/>
        </w:rPr>
      </w:pPr>
      <w:r>
        <w:rPr>
          <w:rFonts w:hint="eastAsia" w:ascii="宋体" w:hAnsi="宋体" w:cs="宋体"/>
          <w:kern w:val="32"/>
          <w:sz w:val="24"/>
          <w:szCs w:val="24"/>
        </w:rPr>
        <w:t>项目实施1个月后，甲方向乙方支付中标金额的10%，项目完成且通过验收后，按甲方考核结果和实际工作日支付（按经双方确认的工作日×费用标准），最终服务费用不得超过中标金额。</w:t>
      </w:r>
    </w:p>
    <w:p>
      <w:pPr>
        <w:overflowPunct w:val="0"/>
        <w:spacing w:line="500" w:lineRule="exact"/>
        <w:ind w:firstLine="480"/>
        <w:contextualSpacing/>
        <w:rPr>
          <w:rFonts w:ascii="宋体" w:hAnsi="宋体" w:cs="宋体"/>
          <w:kern w:val="32"/>
          <w:sz w:val="24"/>
          <w:szCs w:val="24"/>
        </w:rPr>
      </w:pPr>
      <w:r>
        <w:rPr>
          <w:rFonts w:hint="eastAsia" w:ascii="宋体" w:hAnsi="宋体" w:cs="宋体"/>
          <w:kern w:val="32"/>
          <w:sz w:val="24"/>
          <w:szCs w:val="24"/>
        </w:rPr>
        <w:t>乙方应当在甲方支付前及时提供合法正规、金额准确的发票，因乙方未及时提供符合要求的发票导致甲方延迟支付的，甲方不承担由此产生的违约责任。</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第五条  履约时间</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乙方承诺在服务期内接到甲方安排审计项目的电话通知后，在2小时内指派专业人员到达甲方办公室所在地，并且在工作中严格遵守考勤纪律。</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第六条  知识产权及承诺</w:t>
      </w:r>
    </w:p>
    <w:p>
      <w:pPr>
        <w:spacing w:line="500" w:lineRule="exact"/>
        <w:ind w:firstLine="480"/>
        <w:jc w:val="left"/>
        <w:rPr>
          <w:rFonts w:ascii="宋体" w:hAnsi="宋体" w:cs="宋体"/>
          <w:sz w:val="24"/>
          <w:szCs w:val="24"/>
        </w:rPr>
      </w:pPr>
      <w:r>
        <w:rPr>
          <w:rFonts w:hint="eastAsia" w:ascii="宋体" w:hAnsi="宋体" w:cs="宋体"/>
          <w:sz w:val="24"/>
          <w:szCs w:val="24"/>
        </w:rPr>
        <w:t>5.1  乙方保证所提供的服务或其任何一部分均不会侵犯任何第三方的专利权、商标权、著作权或其他合法权益，否则视为乙方违约，由此产生的一切损失由乙方承担。</w:t>
      </w:r>
    </w:p>
    <w:p>
      <w:pPr>
        <w:spacing w:line="500" w:lineRule="exact"/>
        <w:ind w:firstLine="480"/>
        <w:jc w:val="left"/>
        <w:rPr>
          <w:rFonts w:ascii="仿宋" w:hAnsi="仿宋" w:eastAsia="仿宋"/>
          <w:sz w:val="24"/>
          <w:szCs w:val="24"/>
        </w:rPr>
      </w:pPr>
      <w:r>
        <w:rPr>
          <w:rFonts w:hint="eastAsia" w:ascii="宋体" w:hAnsi="宋体" w:cs="宋体"/>
          <w:sz w:val="24"/>
          <w:szCs w:val="24"/>
        </w:rPr>
        <w:t>5.2  经甲乙双方协商一致，本项目产生的知识产权归</w:t>
      </w:r>
      <w:r>
        <w:rPr>
          <w:rFonts w:hint="eastAsia" w:ascii="宋体" w:hAnsi="宋体" w:cs="宋体"/>
          <w:sz w:val="24"/>
          <w:szCs w:val="24"/>
          <w:u w:val="single"/>
        </w:rPr>
        <w:t xml:space="preserve"> 甲方 </w:t>
      </w:r>
      <w:r>
        <w:rPr>
          <w:rFonts w:hint="eastAsia" w:ascii="宋体" w:hAnsi="宋体" w:cs="宋体"/>
          <w:sz w:val="24"/>
          <w:szCs w:val="24"/>
        </w:rPr>
        <w:t>拥有。</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第七条  甲方的权利与义务</w:t>
      </w:r>
    </w:p>
    <w:p>
      <w:pPr>
        <w:spacing w:line="500" w:lineRule="exact"/>
        <w:ind w:firstLine="480"/>
        <w:jc w:val="left"/>
        <w:rPr>
          <w:rFonts w:ascii="宋体" w:hAnsi="宋体" w:cs="宋体"/>
          <w:sz w:val="24"/>
          <w:szCs w:val="24"/>
        </w:rPr>
      </w:pPr>
      <w:r>
        <w:rPr>
          <w:rFonts w:hint="eastAsia" w:ascii="宋体" w:hAnsi="宋体" w:cs="宋体"/>
          <w:sz w:val="24"/>
          <w:szCs w:val="24"/>
        </w:rPr>
        <w:t>6.1  甲方有权对合同规定范围内乙方的服务进行督促，并要求乙方进行符合服务质量标准的修改。</w:t>
      </w:r>
    </w:p>
    <w:p>
      <w:pPr>
        <w:spacing w:line="500" w:lineRule="exact"/>
        <w:ind w:firstLine="480"/>
        <w:jc w:val="left"/>
        <w:rPr>
          <w:rFonts w:ascii="宋体" w:hAnsi="宋体" w:cs="宋体"/>
          <w:sz w:val="24"/>
          <w:szCs w:val="24"/>
        </w:rPr>
      </w:pPr>
      <w:r>
        <w:rPr>
          <w:rFonts w:hint="eastAsia" w:ascii="宋体" w:hAnsi="宋体" w:cs="宋体"/>
          <w:sz w:val="24"/>
          <w:szCs w:val="24"/>
        </w:rPr>
        <w:t>6.2  负责监督乙方服务的实施及执行情况。</w:t>
      </w:r>
    </w:p>
    <w:p>
      <w:pPr>
        <w:spacing w:line="500" w:lineRule="exact"/>
        <w:ind w:firstLine="480"/>
        <w:jc w:val="left"/>
        <w:rPr>
          <w:rFonts w:ascii="宋体" w:hAnsi="宋体" w:cs="宋体"/>
          <w:sz w:val="24"/>
          <w:szCs w:val="24"/>
        </w:rPr>
      </w:pPr>
      <w:r>
        <w:rPr>
          <w:rFonts w:hint="eastAsia" w:ascii="宋体" w:hAnsi="宋体" w:cs="宋体"/>
          <w:sz w:val="24"/>
          <w:szCs w:val="24"/>
        </w:rPr>
        <w:t>6.3  根据本合同规定，按时向乙方支付应付服务费用。</w:t>
      </w:r>
    </w:p>
    <w:p>
      <w:pPr>
        <w:spacing w:line="500" w:lineRule="exact"/>
        <w:ind w:firstLine="480"/>
        <w:jc w:val="left"/>
        <w:rPr>
          <w:rFonts w:ascii="宋体" w:hAnsi="宋体" w:cs="宋体"/>
          <w:sz w:val="24"/>
          <w:szCs w:val="24"/>
        </w:rPr>
      </w:pPr>
      <w:r>
        <w:rPr>
          <w:rFonts w:hint="eastAsia" w:ascii="宋体" w:hAnsi="宋体" w:cs="宋体"/>
          <w:sz w:val="24"/>
          <w:szCs w:val="24"/>
        </w:rPr>
        <w:t>6.4  对乙方服务进行考核验收，验收合格后支付审计费用。</w:t>
      </w:r>
    </w:p>
    <w:p>
      <w:pPr>
        <w:spacing w:line="500" w:lineRule="exact"/>
        <w:ind w:firstLine="480"/>
        <w:jc w:val="left"/>
        <w:rPr>
          <w:rFonts w:ascii="宋体" w:hAnsi="宋体" w:cs="宋体"/>
          <w:sz w:val="24"/>
          <w:szCs w:val="24"/>
        </w:rPr>
      </w:pPr>
      <w:r>
        <w:rPr>
          <w:rFonts w:hint="eastAsia" w:ascii="宋体" w:hAnsi="宋体" w:cs="宋体"/>
          <w:sz w:val="24"/>
          <w:szCs w:val="24"/>
        </w:rPr>
        <w:t>6.4  国家法律、法规所规定由甲方承担的其它责任。</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第八条  乙方的权利与义务</w:t>
      </w:r>
    </w:p>
    <w:p>
      <w:pPr>
        <w:spacing w:line="500" w:lineRule="exact"/>
        <w:jc w:val="left"/>
        <w:rPr>
          <w:rFonts w:ascii="宋体" w:hAnsi="宋体" w:cs="宋体"/>
          <w:sz w:val="24"/>
          <w:szCs w:val="24"/>
        </w:rPr>
      </w:pPr>
      <w:r>
        <w:rPr>
          <w:rFonts w:hint="eastAsia" w:ascii="宋体" w:hAnsi="宋体" w:cs="宋体"/>
          <w:sz w:val="24"/>
          <w:szCs w:val="24"/>
        </w:rPr>
        <w:t xml:space="preserve">    7.1  对委托服务范围内的项目有管理权及服务义务。按照服务内容和质量标准按时保质完成服务。</w:t>
      </w:r>
    </w:p>
    <w:p>
      <w:pPr>
        <w:spacing w:line="500" w:lineRule="exact"/>
        <w:ind w:firstLine="480"/>
        <w:jc w:val="left"/>
        <w:rPr>
          <w:rFonts w:ascii="宋体" w:hAnsi="宋体" w:cs="宋体"/>
          <w:sz w:val="24"/>
          <w:szCs w:val="24"/>
        </w:rPr>
      </w:pPr>
      <w:r>
        <w:rPr>
          <w:rFonts w:hint="eastAsia" w:ascii="宋体" w:hAnsi="宋体" w:cs="宋体"/>
          <w:sz w:val="24"/>
          <w:szCs w:val="24"/>
        </w:rPr>
        <w:t>7.2  根据本合同规定向甲方收取服务费用，并有权在项目管理范围内管理及合理使用。</w:t>
      </w:r>
    </w:p>
    <w:p>
      <w:pPr>
        <w:spacing w:line="500" w:lineRule="exact"/>
        <w:ind w:firstLine="480"/>
        <w:jc w:val="left"/>
        <w:rPr>
          <w:rFonts w:ascii="宋体" w:hAnsi="宋体" w:cs="宋体"/>
          <w:sz w:val="24"/>
          <w:szCs w:val="24"/>
        </w:rPr>
      </w:pPr>
      <w:r>
        <w:rPr>
          <w:rFonts w:hint="eastAsia" w:ascii="宋体" w:hAnsi="宋体" w:cs="宋体"/>
          <w:sz w:val="24"/>
          <w:szCs w:val="24"/>
        </w:rPr>
        <w:t>7.3  及时向甲方通告项目服务范围内有关服务的重大事项。</w:t>
      </w:r>
    </w:p>
    <w:p>
      <w:pPr>
        <w:spacing w:line="500" w:lineRule="exact"/>
        <w:ind w:firstLine="480"/>
        <w:jc w:val="left"/>
        <w:rPr>
          <w:rFonts w:ascii="宋体" w:hAnsi="宋体" w:cs="宋体"/>
          <w:sz w:val="24"/>
          <w:szCs w:val="24"/>
        </w:rPr>
      </w:pPr>
      <w:r>
        <w:rPr>
          <w:rFonts w:hint="eastAsia" w:ascii="宋体" w:hAnsi="宋体" w:cs="宋体"/>
          <w:sz w:val="24"/>
          <w:szCs w:val="24"/>
        </w:rPr>
        <w:t>7.4  严格执行国家审计法律、法规、规章，遵守行业执业准则、职业道德规范和廉洁从业纪律规定，不得将审计项目转包或分包给其他单位和个人。</w:t>
      </w:r>
    </w:p>
    <w:p>
      <w:pPr>
        <w:spacing w:line="500" w:lineRule="exact"/>
        <w:ind w:firstLine="480"/>
        <w:jc w:val="left"/>
        <w:rPr>
          <w:rFonts w:ascii="宋体" w:hAnsi="宋体" w:cs="宋体"/>
          <w:sz w:val="24"/>
          <w:szCs w:val="24"/>
        </w:rPr>
      </w:pPr>
      <w:r>
        <w:rPr>
          <w:rFonts w:hint="eastAsia" w:ascii="宋体" w:hAnsi="宋体" w:cs="宋体"/>
          <w:sz w:val="24"/>
          <w:szCs w:val="24"/>
        </w:rPr>
        <w:t>7.5  遵守审计“八不准”工作纪律和审计“四严禁”工作要求。</w:t>
      </w:r>
    </w:p>
    <w:p>
      <w:pPr>
        <w:spacing w:line="500" w:lineRule="exact"/>
        <w:ind w:firstLine="480"/>
        <w:jc w:val="left"/>
        <w:rPr>
          <w:rFonts w:ascii="宋体" w:hAnsi="宋体" w:cs="宋体"/>
          <w:sz w:val="24"/>
          <w:szCs w:val="24"/>
        </w:rPr>
      </w:pPr>
      <w:r>
        <w:rPr>
          <w:rFonts w:hint="eastAsia" w:ascii="宋体" w:hAnsi="宋体" w:cs="宋体"/>
          <w:sz w:val="24"/>
          <w:szCs w:val="24"/>
        </w:rPr>
        <w:t>7.6  按照合同约定，制定审计实施方案，组织人员参与审计，按时完成审计项目实施方案、审计重点、过程记录、发现问题原因分析、落实问题责任等内容及拟制相应文书等工作，并完成归档，实现审计目标。对审计程序、审计结果的真实性、合法性、完整性负责，并承担相应法律责任。</w:t>
      </w:r>
    </w:p>
    <w:p>
      <w:pPr>
        <w:spacing w:line="500" w:lineRule="exact"/>
        <w:ind w:firstLine="480"/>
        <w:jc w:val="left"/>
        <w:rPr>
          <w:rFonts w:ascii="宋体" w:hAnsi="宋体" w:cs="宋体"/>
          <w:sz w:val="24"/>
          <w:szCs w:val="24"/>
        </w:rPr>
      </w:pPr>
      <w:r>
        <w:rPr>
          <w:rFonts w:hint="eastAsia" w:ascii="宋体" w:hAnsi="宋体" w:cs="宋体"/>
          <w:sz w:val="24"/>
          <w:szCs w:val="24"/>
        </w:rPr>
        <w:t>7.7  接受并服从甲方制定或修订的相关管理制度和办法。</w:t>
      </w:r>
    </w:p>
    <w:p>
      <w:pPr>
        <w:spacing w:line="500" w:lineRule="exact"/>
        <w:ind w:firstLine="480"/>
        <w:jc w:val="left"/>
        <w:rPr>
          <w:rFonts w:ascii="宋体" w:hAnsi="宋体" w:cs="宋体"/>
          <w:sz w:val="24"/>
          <w:szCs w:val="24"/>
        </w:rPr>
      </w:pPr>
      <w:r>
        <w:rPr>
          <w:rFonts w:hint="eastAsia" w:ascii="宋体" w:hAnsi="宋体" w:cs="宋体"/>
          <w:sz w:val="24"/>
          <w:szCs w:val="24"/>
        </w:rPr>
        <w:t>7.8  未经甲方书面同意，不得擅自更换项目团队人员。</w:t>
      </w:r>
    </w:p>
    <w:p>
      <w:pPr>
        <w:spacing w:line="500" w:lineRule="exact"/>
        <w:ind w:firstLine="480"/>
        <w:jc w:val="left"/>
        <w:rPr>
          <w:rFonts w:ascii="宋体" w:hAnsi="宋体" w:cs="宋体"/>
          <w:sz w:val="24"/>
          <w:szCs w:val="24"/>
        </w:rPr>
      </w:pPr>
      <w:r>
        <w:rPr>
          <w:rFonts w:hint="eastAsia" w:ascii="宋体" w:hAnsi="宋体" w:cs="宋体"/>
          <w:sz w:val="24"/>
          <w:szCs w:val="24"/>
        </w:rPr>
        <w:t>7.9  国家法律、法规所规定由乙方承担的其它责任。</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第九条  验收标准和方法</w:t>
      </w:r>
    </w:p>
    <w:p>
      <w:pPr>
        <w:spacing w:line="500" w:lineRule="exact"/>
        <w:ind w:firstLine="480"/>
        <w:rPr>
          <w:rFonts w:ascii="宋体" w:hAnsi="宋体" w:cs="宋体"/>
          <w:sz w:val="24"/>
          <w:szCs w:val="24"/>
        </w:rPr>
      </w:pPr>
      <w:r>
        <w:rPr>
          <w:rFonts w:hint="eastAsia" w:ascii="宋体" w:hAnsi="宋体" w:cs="宋体"/>
          <w:sz w:val="24"/>
          <w:szCs w:val="24"/>
        </w:rPr>
        <w:t>项目完成后（出具审计报告后一周内），甲方根据乙方考核表及所需材料组织单位内部验收。验收内容及标准：考核满分100分，考核分≤60分，不支付结算款； 60＜考核分≤70，按结算款的85%支付；70＜考核分≤80，按结算款的90%支付；80＜考核分≤90，按结算款的95%支付；考核分＞90分，按结算款的100%支付。</w:t>
      </w:r>
    </w:p>
    <w:tbl>
      <w:tblPr>
        <w:tblStyle w:val="50"/>
        <w:tblW w:w="8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51"/>
        <w:gridCol w:w="718"/>
        <w:gridCol w:w="753"/>
        <w:gridCol w:w="1191"/>
        <w:gridCol w:w="1008"/>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9" w:type="dxa"/>
            <w:vMerge w:val="restart"/>
            <w:vAlign w:val="center"/>
          </w:tcPr>
          <w:p>
            <w:pPr>
              <w:widowControl/>
              <w:spacing w:line="500" w:lineRule="exact"/>
              <w:jc w:val="center"/>
              <w:rPr>
                <w:rFonts w:ascii="宋体" w:hAnsi="宋体" w:cs="宋体"/>
                <w:szCs w:val="21"/>
              </w:rPr>
            </w:pPr>
            <w:r>
              <w:rPr>
                <w:rFonts w:hint="eastAsia" w:ascii="宋体" w:hAnsi="宋体" w:cs="宋体"/>
                <w:szCs w:val="21"/>
              </w:rPr>
              <w:t>序号</w:t>
            </w:r>
          </w:p>
        </w:tc>
        <w:tc>
          <w:tcPr>
            <w:tcW w:w="3151" w:type="dxa"/>
            <w:vMerge w:val="restart"/>
            <w:vAlign w:val="center"/>
          </w:tcPr>
          <w:p>
            <w:pPr>
              <w:widowControl/>
              <w:spacing w:line="500" w:lineRule="exact"/>
              <w:jc w:val="center"/>
              <w:rPr>
                <w:rFonts w:ascii="宋体" w:hAnsi="宋体" w:cs="宋体"/>
                <w:szCs w:val="21"/>
              </w:rPr>
            </w:pPr>
            <w:r>
              <w:rPr>
                <w:rFonts w:hint="eastAsia" w:ascii="宋体" w:hAnsi="宋体" w:cs="宋体"/>
                <w:szCs w:val="21"/>
              </w:rPr>
              <w:t>测评项目</w:t>
            </w:r>
          </w:p>
        </w:tc>
        <w:tc>
          <w:tcPr>
            <w:tcW w:w="718" w:type="dxa"/>
            <w:vMerge w:val="restart"/>
            <w:vAlign w:val="center"/>
          </w:tcPr>
          <w:p>
            <w:pPr>
              <w:widowControl/>
              <w:spacing w:line="500" w:lineRule="exact"/>
              <w:jc w:val="center"/>
              <w:rPr>
                <w:rFonts w:ascii="宋体" w:hAnsi="宋体" w:cs="宋体"/>
                <w:szCs w:val="21"/>
              </w:rPr>
            </w:pPr>
            <w:r>
              <w:rPr>
                <w:rFonts w:hint="eastAsia" w:ascii="宋体" w:hAnsi="宋体" w:cs="宋体"/>
                <w:szCs w:val="21"/>
              </w:rPr>
              <w:t>分值</w:t>
            </w:r>
          </w:p>
        </w:tc>
        <w:tc>
          <w:tcPr>
            <w:tcW w:w="1944" w:type="dxa"/>
            <w:gridSpan w:val="2"/>
            <w:vAlign w:val="center"/>
          </w:tcPr>
          <w:p>
            <w:pPr>
              <w:widowControl/>
              <w:spacing w:line="500" w:lineRule="exact"/>
              <w:jc w:val="center"/>
              <w:rPr>
                <w:rFonts w:ascii="宋体" w:hAnsi="宋体" w:cs="宋体"/>
                <w:szCs w:val="21"/>
              </w:rPr>
            </w:pPr>
            <w:r>
              <w:rPr>
                <w:rFonts w:hint="eastAsia" w:ascii="宋体" w:hAnsi="宋体" w:cs="宋体"/>
                <w:szCs w:val="21"/>
              </w:rPr>
              <w:t>扣分情况</w:t>
            </w:r>
          </w:p>
        </w:tc>
        <w:tc>
          <w:tcPr>
            <w:tcW w:w="1008" w:type="dxa"/>
            <w:vMerge w:val="restart"/>
            <w:vAlign w:val="center"/>
          </w:tcPr>
          <w:p>
            <w:pPr>
              <w:widowControl/>
              <w:spacing w:line="500" w:lineRule="exact"/>
              <w:jc w:val="center"/>
              <w:rPr>
                <w:rFonts w:ascii="宋体" w:hAnsi="宋体" w:cs="宋体"/>
                <w:szCs w:val="21"/>
              </w:rPr>
            </w:pPr>
            <w:r>
              <w:rPr>
                <w:rFonts w:hint="eastAsia" w:ascii="宋体" w:hAnsi="宋体" w:cs="宋体"/>
                <w:szCs w:val="21"/>
              </w:rPr>
              <w:t>得分</w:t>
            </w:r>
          </w:p>
        </w:tc>
        <w:tc>
          <w:tcPr>
            <w:tcW w:w="831" w:type="dxa"/>
            <w:vMerge w:val="restart"/>
            <w:vAlign w:val="center"/>
          </w:tcPr>
          <w:p>
            <w:pPr>
              <w:widowControl/>
              <w:spacing w:line="5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39" w:type="dxa"/>
            <w:vMerge w:val="continue"/>
            <w:vAlign w:val="center"/>
          </w:tcPr>
          <w:p>
            <w:pPr>
              <w:widowControl/>
              <w:spacing w:line="500" w:lineRule="exact"/>
              <w:jc w:val="center"/>
              <w:rPr>
                <w:rFonts w:ascii="宋体" w:hAnsi="宋体" w:cs="宋体"/>
                <w:szCs w:val="21"/>
              </w:rPr>
            </w:pPr>
          </w:p>
        </w:tc>
        <w:tc>
          <w:tcPr>
            <w:tcW w:w="3151" w:type="dxa"/>
            <w:vMerge w:val="continue"/>
            <w:vAlign w:val="center"/>
          </w:tcPr>
          <w:p>
            <w:pPr>
              <w:widowControl/>
              <w:spacing w:line="500" w:lineRule="exact"/>
              <w:jc w:val="left"/>
              <w:rPr>
                <w:rFonts w:ascii="宋体" w:hAnsi="宋体" w:cs="宋体"/>
                <w:szCs w:val="21"/>
              </w:rPr>
            </w:pPr>
          </w:p>
        </w:tc>
        <w:tc>
          <w:tcPr>
            <w:tcW w:w="718" w:type="dxa"/>
            <w:vMerge w:val="continue"/>
            <w:vAlign w:val="center"/>
          </w:tcPr>
          <w:p>
            <w:pPr>
              <w:widowControl/>
              <w:spacing w:line="500" w:lineRule="exact"/>
              <w:jc w:val="center"/>
              <w:rPr>
                <w:rFonts w:ascii="宋体" w:hAnsi="宋体" w:cs="宋体"/>
                <w:szCs w:val="21"/>
              </w:rPr>
            </w:pPr>
          </w:p>
        </w:tc>
        <w:tc>
          <w:tcPr>
            <w:tcW w:w="753" w:type="dxa"/>
            <w:vAlign w:val="center"/>
          </w:tcPr>
          <w:p>
            <w:pPr>
              <w:widowControl/>
              <w:spacing w:line="500" w:lineRule="exact"/>
              <w:jc w:val="center"/>
              <w:rPr>
                <w:rFonts w:ascii="宋体" w:hAnsi="宋体" w:cs="宋体"/>
                <w:szCs w:val="21"/>
              </w:rPr>
            </w:pPr>
            <w:r>
              <w:rPr>
                <w:rFonts w:hint="eastAsia" w:ascii="宋体" w:hAnsi="宋体" w:cs="宋体"/>
                <w:szCs w:val="21"/>
              </w:rPr>
              <w:t>扣分</w:t>
            </w:r>
          </w:p>
        </w:tc>
        <w:tc>
          <w:tcPr>
            <w:tcW w:w="1191" w:type="dxa"/>
            <w:vAlign w:val="center"/>
          </w:tcPr>
          <w:p>
            <w:pPr>
              <w:widowControl/>
              <w:spacing w:line="500" w:lineRule="exact"/>
              <w:jc w:val="center"/>
              <w:rPr>
                <w:rFonts w:ascii="宋体" w:hAnsi="宋体" w:cs="宋体"/>
                <w:szCs w:val="21"/>
              </w:rPr>
            </w:pPr>
            <w:r>
              <w:rPr>
                <w:rFonts w:hint="eastAsia" w:ascii="宋体" w:hAnsi="宋体" w:cs="宋体"/>
                <w:szCs w:val="21"/>
              </w:rPr>
              <w:t>扣分原因</w:t>
            </w:r>
          </w:p>
        </w:tc>
        <w:tc>
          <w:tcPr>
            <w:tcW w:w="1008" w:type="dxa"/>
            <w:vMerge w:val="continue"/>
            <w:vAlign w:val="center"/>
          </w:tcPr>
          <w:p>
            <w:pPr>
              <w:widowControl/>
              <w:spacing w:line="500" w:lineRule="exact"/>
              <w:jc w:val="left"/>
              <w:rPr>
                <w:rFonts w:ascii="宋体" w:hAnsi="宋体" w:cs="宋体"/>
                <w:szCs w:val="21"/>
              </w:rPr>
            </w:pPr>
          </w:p>
        </w:tc>
        <w:tc>
          <w:tcPr>
            <w:tcW w:w="831" w:type="dxa"/>
            <w:vMerge w:val="continue"/>
            <w:vAlign w:val="center"/>
          </w:tcPr>
          <w:p>
            <w:pPr>
              <w:widowControl/>
              <w:spacing w:line="5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639" w:type="dxa"/>
            <w:vAlign w:val="center"/>
          </w:tcPr>
          <w:p>
            <w:pPr>
              <w:widowControl/>
              <w:spacing w:line="500" w:lineRule="exact"/>
              <w:jc w:val="center"/>
              <w:rPr>
                <w:rFonts w:ascii="宋体" w:hAnsi="宋体" w:cs="宋体"/>
                <w:szCs w:val="21"/>
              </w:rPr>
            </w:pPr>
            <w:r>
              <w:rPr>
                <w:rFonts w:hint="eastAsia" w:ascii="宋体" w:hAnsi="宋体" w:cs="宋体"/>
                <w:szCs w:val="21"/>
              </w:rPr>
              <w:t>1</w:t>
            </w:r>
          </w:p>
        </w:tc>
        <w:tc>
          <w:tcPr>
            <w:tcW w:w="3151" w:type="dxa"/>
            <w:vAlign w:val="center"/>
          </w:tcPr>
          <w:p>
            <w:pPr>
              <w:widowControl/>
              <w:spacing w:line="500" w:lineRule="exact"/>
              <w:jc w:val="left"/>
              <w:rPr>
                <w:rFonts w:ascii="宋体" w:hAnsi="宋体" w:cs="宋体"/>
                <w:szCs w:val="21"/>
              </w:rPr>
            </w:pPr>
            <w:r>
              <w:rPr>
                <w:rFonts w:hint="eastAsia" w:ascii="宋体" w:hAnsi="宋体" w:cs="宋体"/>
                <w:szCs w:val="21"/>
              </w:rPr>
              <w:t>审计人员不得有违反审计“八不准”工作纪律和审计“四严禁”工作要求的行为，发现一次扣40分</w:t>
            </w:r>
          </w:p>
        </w:tc>
        <w:tc>
          <w:tcPr>
            <w:tcW w:w="718" w:type="dxa"/>
            <w:vAlign w:val="center"/>
          </w:tcPr>
          <w:p>
            <w:pPr>
              <w:widowControl/>
              <w:spacing w:line="500" w:lineRule="exact"/>
              <w:jc w:val="center"/>
              <w:rPr>
                <w:rFonts w:ascii="宋体" w:hAnsi="宋体" w:cs="宋体"/>
                <w:szCs w:val="21"/>
              </w:rPr>
            </w:pPr>
            <w:r>
              <w:rPr>
                <w:rFonts w:hint="eastAsia" w:ascii="宋体" w:hAnsi="宋体" w:cs="宋体"/>
                <w:szCs w:val="21"/>
              </w:rPr>
              <w:t>40</w:t>
            </w:r>
          </w:p>
        </w:tc>
        <w:tc>
          <w:tcPr>
            <w:tcW w:w="753" w:type="dxa"/>
            <w:vAlign w:val="center"/>
          </w:tcPr>
          <w:p>
            <w:pPr>
              <w:widowControl/>
              <w:spacing w:line="500" w:lineRule="exact"/>
              <w:jc w:val="center"/>
              <w:rPr>
                <w:rFonts w:ascii="宋体" w:hAnsi="宋体" w:cs="宋体"/>
                <w:szCs w:val="21"/>
              </w:rPr>
            </w:pPr>
          </w:p>
        </w:tc>
        <w:tc>
          <w:tcPr>
            <w:tcW w:w="1191" w:type="dxa"/>
            <w:vAlign w:val="center"/>
          </w:tcPr>
          <w:p>
            <w:pPr>
              <w:widowControl/>
              <w:spacing w:line="500" w:lineRule="exact"/>
              <w:jc w:val="center"/>
              <w:rPr>
                <w:rFonts w:ascii="宋体" w:hAnsi="宋体" w:cs="宋体"/>
                <w:szCs w:val="21"/>
              </w:rPr>
            </w:pPr>
          </w:p>
        </w:tc>
        <w:tc>
          <w:tcPr>
            <w:tcW w:w="1008" w:type="dxa"/>
            <w:vAlign w:val="center"/>
          </w:tcPr>
          <w:p>
            <w:pPr>
              <w:widowControl/>
              <w:spacing w:line="500" w:lineRule="exact"/>
              <w:jc w:val="center"/>
              <w:rPr>
                <w:rFonts w:ascii="宋体" w:hAnsi="宋体" w:cs="宋体"/>
                <w:szCs w:val="21"/>
              </w:rPr>
            </w:pPr>
          </w:p>
        </w:tc>
        <w:tc>
          <w:tcPr>
            <w:tcW w:w="831" w:type="dxa"/>
            <w:vAlign w:val="center"/>
          </w:tcPr>
          <w:p>
            <w:pPr>
              <w:widowControl/>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639" w:type="dxa"/>
            <w:vAlign w:val="center"/>
          </w:tcPr>
          <w:p>
            <w:pPr>
              <w:widowControl/>
              <w:spacing w:line="500" w:lineRule="exact"/>
              <w:jc w:val="center"/>
              <w:rPr>
                <w:rFonts w:ascii="宋体" w:hAnsi="宋体" w:cs="宋体"/>
                <w:szCs w:val="21"/>
              </w:rPr>
            </w:pPr>
            <w:r>
              <w:rPr>
                <w:rFonts w:hint="eastAsia" w:ascii="宋体" w:hAnsi="宋体" w:cs="宋体"/>
                <w:szCs w:val="21"/>
              </w:rPr>
              <w:t>2</w:t>
            </w:r>
          </w:p>
        </w:tc>
        <w:tc>
          <w:tcPr>
            <w:tcW w:w="3151" w:type="dxa"/>
            <w:vAlign w:val="center"/>
          </w:tcPr>
          <w:p>
            <w:pPr>
              <w:widowControl/>
              <w:spacing w:line="500" w:lineRule="exact"/>
              <w:jc w:val="left"/>
              <w:rPr>
                <w:rFonts w:ascii="宋体" w:hAnsi="宋体" w:cs="宋体"/>
                <w:szCs w:val="21"/>
              </w:rPr>
            </w:pPr>
            <w:r>
              <w:rPr>
                <w:rFonts w:hint="eastAsia" w:ascii="宋体" w:hAnsi="宋体" w:cs="宋体"/>
                <w:szCs w:val="21"/>
              </w:rPr>
              <w:t>审计报告内容不完整，或报告、底稿、确证单内容不对应、数据不一致的，每发现一个扣1分</w:t>
            </w:r>
          </w:p>
        </w:tc>
        <w:tc>
          <w:tcPr>
            <w:tcW w:w="718" w:type="dxa"/>
            <w:vAlign w:val="center"/>
          </w:tcPr>
          <w:p>
            <w:pPr>
              <w:widowControl/>
              <w:spacing w:line="500" w:lineRule="exact"/>
              <w:jc w:val="center"/>
              <w:rPr>
                <w:rFonts w:ascii="宋体" w:hAnsi="宋体" w:cs="宋体"/>
                <w:szCs w:val="21"/>
              </w:rPr>
            </w:pPr>
            <w:r>
              <w:rPr>
                <w:rFonts w:hint="eastAsia" w:ascii="宋体" w:hAnsi="宋体" w:cs="宋体"/>
                <w:szCs w:val="21"/>
              </w:rPr>
              <w:t>10</w:t>
            </w:r>
          </w:p>
        </w:tc>
        <w:tc>
          <w:tcPr>
            <w:tcW w:w="753"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1191"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1008"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831" w:type="dxa"/>
            <w:vAlign w:val="center"/>
          </w:tcPr>
          <w:p>
            <w:pPr>
              <w:widowControl/>
              <w:spacing w:line="500" w:lineRule="exact"/>
              <w:jc w:val="center"/>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639" w:type="dxa"/>
            <w:vAlign w:val="center"/>
          </w:tcPr>
          <w:p>
            <w:pPr>
              <w:widowControl/>
              <w:spacing w:line="500" w:lineRule="exact"/>
              <w:jc w:val="center"/>
              <w:rPr>
                <w:rFonts w:ascii="宋体" w:hAnsi="宋体" w:cs="宋体"/>
                <w:szCs w:val="21"/>
              </w:rPr>
            </w:pPr>
            <w:r>
              <w:rPr>
                <w:rFonts w:hint="eastAsia" w:ascii="宋体" w:hAnsi="宋体" w:cs="宋体"/>
                <w:szCs w:val="21"/>
              </w:rPr>
              <w:t>3</w:t>
            </w:r>
          </w:p>
        </w:tc>
        <w:tc>
          <w:tcPr>
            <w:tcW w:w="3151" w:type="dxa"/>
            <w:vAlign w:val="center"/>
          </w:tcPr>
          <w:p>
            <w:pPr>
              <w:widowControl/>
              <w:spacing w:line="500" w:lineRule="exact"/>
              <w:jc w:val="left"/>
              <w:rPr>
                <w:rFonts w:ascii="宋体" w:hAnsi="宋体" w:cs="宋体"/>
                <w:szCs w:val="21"/>
              </w:rPr>
            </w:pPr>
            <w:r>
              <w:rPr>
                <w:rFonts w:hint="eastAsia" w:ascii="宋体" w:hAnsi="宋体" w:cs="宋体"/>
                <w:szCs w:val="21"/>
              </w:rPr>
              <w:t>审计档案资料不齐全，每发现一个扣1分</w:t>
            </w:r>
          </w:p>
        </w:tc>
        <w:tc>
          <w:tcPr>
            <w:tcW w:w="718" w:type="dxa"/>
            <w:vAlign w:val="center"/>
          </w:tcPr>
          <w:p>
            <w:pPr>
              <w:widowControl/>
              <w:spacing w:line="500" w:lineRule="exact"/>
              <w:jc w:val="center"/>
              <w:rPr>
                <w:rFonts w:ascii="宋体" w:hAnsi="宋体" w:cs="宋体"/>
                <w:szCs w:val="21"/>
              </w:rPr>
            </w:pPr>
            <w:r>
              <w:rPr>
                <w:rFonts w:hint="eastAsia" w:ascii="宋体" w:hAnsi="宋体" w:cs="宋体"/>
                <w:szCs w:val="21"/>
              </w:rPr>
              <w:t>10</w:t>
            </w:r>
          </w:p>
        </w:tc>
        <w:tc>
          <w:tcPr>
            <w:tcW w:w="753"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1191"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1008"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831" w:type="dxa"/>
            <w:vAlign w:val="center"/>
          </w:tcPr>
          <w:p>
            <w:pPr>
              <w:widowControl/>
              <w:spacing w:line="500" w:lineRule="exact"/>
              <w:jc w:val="center"/>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639" w:type="dxa"/>
            <w:vAlign w:val="center"/>
          </w:tcPr>
          <w:p>
            <w:pPr>
              <w:widowControl/>
              <w:spacing w:line="500" w:lineRule="exact"/>
              <w:jc w:val="center"/>
              <w:rPr>
                <w:rFonts w:ascii="宋体" w:hAnsi="宋体" w:cs="宋体"/>
                <w:szCs w:val="21"/>
              </w:rPr>
            </w:pPr>
            <w:r>
              <w:rPr>
                <w:rFonts w:hint="eastAsia" w:ascii="宋体" w:hAnsi="宋体" w:cs="宋体"/>
                <w:szCs w:val="21"/>
              </w:rPr>
              <w:t>4</w:t>
            </w:r>
          </w:p>
        </w:tc>
        <w:tc>
          <w:tcPr>
            <w:tcW w:w="3151" w:type="dxa"/>
            <w:vAlign w:val="center"/>
          </w:tcPr>
          <w:p>
            <w:pPr>
              <w:widowControl/>
              <w:spacing w:line="500" w:lineRule="exact"/>
              <w:jc w:val="left"/>
              <w:rPr>
                <w:rFonts w:ascii="宋体" w:hAnsi="宋体" w:cs="宋体"/>
                <w:szCs w:val="21"/>
              </w:rPr>
            </w:pPr>
            <w:r>
              <w:rPr>
                <w:rFonts w:hint="eastAsia" w:ascii="宋体" w:hAnsi="宋体" w:cs="宋体"/>
                <w:szCs w:val="21"/>
              </w:rPr>
              <w:t>投标人配置人员与投标文件不一致且没有报采购人同意更换的，每发现一次扣5分</w:t>
            </w:r>
          </w:p>
        </w:tc>
        <w:tc>
          <w:tcPr>
            <w:tcW w:w="718" w:type="dxa"/>
            <w:vAlign w:val="center"/>
          </w:tcPr>
          <w:p>
            <w:pPr>
              <w:widowControl/>
              <w:spacing w:line="500" w:lineRule="exact"/>
              <w:jc w:val="center"/>
              <w:rPr>
                <w:rFonts w:ascii="宋体" w:hAnsi="宋体" w:cs="宋体"/>
                <w:szCs w:val="21"/>
              </w:rPr>
            </w:pPr>
            <w:r>
              <w:rPr>
                <w:rFonts w:hint="eastAsia" w:ascii="宋体" w:hAnsi="宋体" w:cs="宋体"/>
                <w:szCs w:val="21"/>
              </w:rPr>
              <w:t>10</w:t>
            </w:r>
          </w:p>
        </w:tc>
        <w:tc>
          <w:tcPr>
            <w:tcW w:w="753"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1191"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1008"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831" w:type="dxa"/>
            <w:vAlign w:val="center"/>
          </w:tcPr>
          <w:p>
            <w:pPr>
              <w:widowControl/>
              <w:spacing w:line="500" w:lineRule="exact"/>
              <w:jc w:val="center"/>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39" w:type="dxa"/>
            <w:vAlign w:val="center"/>
          </w:tcPr>
          <w:p>
            <w:pPr>
              <w:widowControl/>
              <w:spacing w:line="500" w:lineRule="exact"/>
              <w:jc w:val="center"/>
              <w:rPr>
                <w:rFonts w:ascii="宋体" w:hAnsi="宋体" w:cs="宋体"/>
                <w:szCs w:val="21"/>
              </w:rPr>
            </w:pPr>
            <w:r>
              <w:rPr>
                <w:rFonts w:hint="eastAsia" w:ascii="宋体" w:hAnsi="宋体" w:cs="宋体"/>
                <w:szCs w:val="21"/>
              </w:rPr>
              <w:t>5</w:t>
            </w:r>
          </w:p>
        </w:tc>
        <w:tc>
          <w:tcPr>
            <w:tcW w:w="3151" w:type="dxa"/>
            <w:vAlign w:val="center"/>
          </w:tcPr>
          <w:p>
            <w:pPr>
              <w:widowControl/>
              <w:spacing w:line="500" w:lineRule="exact"/>
              <w:jc w:val="left"/>
              <w:rPr>
                <w:rFonts w:ascii="宋体" w:hAnsi="宋体" w:cs="宋体"/>
                <w:szCs w:val="21"/>
              </w:rPr>
            </w:pPr>
            <w:r>
              <w:rPr>
                <w:rFonts w:hint="eastAsia" w:ascii="宋体" w:hAnsi="宋体" w:cs="宋体"/>
                <w:szCs w:val="21"/>
              </w:rPr>
              <w:t>审计人员态度恶劣不服从采购人管理的，每发现一次扣2分</w:t>
            </w:r>
          </w:p>
        </w:tc>
        <w:tc>
          <w:tcPr>
            <w:tcW w:w="718" w:type="dxa"/>
            <w:vAlign w:val="center"/>
          </w:tcPr>
          <w:p>
            <w:pPr>
              <w:widowControl/>
              <w:spacing w:line="500" w:lineRule="exact"/>
              <w:jc w:val="center"/>
              <w:rPr>
                <w:rFonts w:ascii="宋体" w:hAnsi="宋体" w:cs="宋体"/>
                <w:szCs w:val="21"/>
              </w:rPr>
            </w:pPr>
            <w:r>
              <w:rPr>
                <w:rFonts w:hint="eastAsia" w:ascii="宋体" w:hAnsi="宋体" w:cs="宋体"/>
                <w:szCs w:val="21"/>
              </w:rPr>
              <w:t>10</w:t>
            </w:r>
          </w:p>
        </w:tc>
        <w:tc>
          <w:tcPr>
            <w:tcW w:w="753"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1191"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1008"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831" w:type="dxa"/>
            <w:vAlign w:val="center"/>
          </w:tcPr>
          <w:p>
            <w:pPr>
              <w:widowControl/>
              <w:spacing w:line="500" w:lineRule="exact"/>
              <w:jc w:val="center"/>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39" w:type="dxa"/>
            <w:vAlign w:val="center"/>
          </w:tcPr>
          <w:p>
            <w:pPr>
              <w:widowControl/>
              <w:spacing w:line="500" w:lineRule="exact"/>
              <w:jc w:val="center"/>
              <w:rPr>
                <w:rFonts w:ascii="宋体" w:hAnsi="宋体" w:cs="宋体"/>
                <w:szCs w:val="21"/>
              </w:rPr>
            </w:pPr>
            <w:r>
              <w:rPr>
                <w:rFonts w:hint="eastAsia" w:ascii="宋体" w:hAnsi="宋体" w:cs="宋体"/>
                <w:szCs w:val="21"/>
              </w:rPr>
              <w:t>6</w:t>
            </w:r>
          </w:p>
        </w:tc>
        <w:tc>
          <w:tcPr>
            <w:tcW w:w="3151" w:type="dxa"/>
            <w:vAlign w:val="center"/>
          </w:tcPr>
          <w:p>
            <w:pPr>
              <w:widowControl/>
              <w:spacing w:line="500" w:lineRule="exact"/>
              <w:jc w:val="left"/>
              <w:rPr>
                <w:rFonts w:ascii="宋体" w:hAnsi="宋体" w:cs="宋体"/>
                <w:szCs w:val="21"/>
              </w:rPr>
            </w:pPr>
            <w:r>
              <w:rPr>
                <w:rFonts w:hint="eastAsia" w:ascii="宋体" w:hAnsi="宋体" w:cs="宋体"/>
                <w:szCs w:val="21"/>
              </w:rPr>
              <w:t>审计人员不遵守考勤纪律，不请假且迟到早退的，每发现一次扣1分</w:t>
            </w:r>
          </w:p>
        </w:tc>
        <w:tc>
          <w:tcPr>
            <w:tcW w:w="718" w:type="dxa"/>
            <w:vAlign w:val="center"/>
          </w:tcPr>
          <w:p>
            <w:pPr>
              <w:widowControl/>
              <w:spacing w:line="500" w:lineRule="exact"/>
              <w:jc w:val="center"/>
              <w:rPr>
                <w:rFonts w:ascii="宋体" w:hAnsi="宋体" w:cs="宋体"/>
                <w:szCs w:val="21"/>
              </w:rPr>
            </w:pPr>
            <w:r>
              <w:rPr>
                <w:rFonts w:hint="eastAsia" w:ascii="宋体" w:hAnsi="宋体" w:cs="宋体"/>
                <w:szCs w:val="21"/>
              </w:rPr>
              <w:t>10</w:t>
            </w:r>
          </w:p>
        </w:tc>
        <w:tc>
          <w:tcPr>
            <w:tcW w:w="753"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1191"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1008"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831" w:type="dxa"/>
            <w:vAlign w:val="center"/>
          </w:tcPr>
          <w:p>
            <w:pPr>
              <w:widowControl/>
              <w:spacing w:line="500" w:lineRule="exact"/>
              <w:jc w:val="center"/>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639" w:type="dxa"/>
            <w:vAlign w:val="center"/>
          </w:tcPr>
          <w:p>
            <w:pPr>
              <w:widowControl/>
              <w:spacing w:line="500" w:lineRule="exact"/>
              <w:jc w:val="center"/>
              <w:rPr>
                <w:rFonts w:ascii="宋体" w:hAnsi="宋体" w:cs="宋体"/>
                <w:szCs w:val="21"/>
              </w:rPr>
            </w:pPr>
            <w:r>
              <w:rPr>
                <w:rFonts w:hint="eastAsia" w:ascii="宋体" w:hAnsi="宋体" w:cs="宋体"/>
                <w:szCs w:val="21"/>
              </w:rPr>
              <w:t>7</w:t>
            </w:r>
          </w:p>
        </w:tc>
        <w:tc>
          <w:tcPr>
            <w:tcW w:w="3151" w:type="dxa"/>
            <w:vAlign w:val="center"/>
          </w:tcPr>
          <w:p>
            <w:pPr>
              <w:widowControl/>
              <w:spacing w:line="500" w:lineRule="exact"/>
              <w:jc w:val="left"/>
              <w:rPr>
                <w:rFonts w:ascii="宋体" w:hAnsi="宋体" w:cs="宋体"/>
                <w:szCs w:val="21"/>
              </w:rPr>
            </w:pPr>
            <w:r>
              <w:rPr>
                <w:rFonts w:hint="eastAsia" w:ascii="宋体" w:hAnsi="宋体" w:cs="宋体"/>
                <w:szCs w:val="21"/>
              </w:rPr>
              <w:t>经采购人通知后响应时间不符合招标文件要求的，每有一次扣2分</w:t>
            </w:r>
          </w:p>
        </w:tc>
        <w:tc>
          <w:tcPr>
            <w:tcW w:w="718" w:type="dxa"/>
            <w:vAlign w:val="center"/>
          </w:tcPr>
          <w:p>
            <w:pPr>
              <w:widowControl/>
              <w:spacing w:line="500" w:lineRule="exact"/>
              <w:jc w:val="center"/>
              <w:rPr>
                <w:rFonts w:ascii="宋体" w:hAnsi="宋体" w:cs="宋体"/>
                <w:szCs w:val="21"/>
              </w:rPr>
            </w:pPr>
            <w:r>
              <w:rPr>
                <w:rFonts w:hint="eastAsia" w:ascii="宋体" w:hAnsi="宋体" w:cs="宋体"/>
                <w:szCs w:val="21"/>
              </w:rPr>
              <w:t>10</w:t>
            </w:r>
          </w:p>
        </w:tc>
        <w:tc>
          <w:tcPr>
            <w:tcW w:w="753"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1191"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1008"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831" w:type="dxa"/>
            <w:vAlign w:val="center"/>
          </w:tcPr>
          <w:p>
            <w:pPr>
              <w:widowControl/>
              <w:spacing w:line="500" w:lineRule="exact"/>
              <w:jc w:val="center"/>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3790" w:type="dxa"/>
            <w:gridSpan w:val="2"/>
            <w:vAlign w:val="center"/>
          </w:tcPr>
          <w:p>
            <w:pPr>
              <w:widowControl/>
              <w:spacing w:line="500" w:lineRule="exact"/>
              <w:jc w:val="center"/>
              <w:rPr>
                <w:rFonts w:ascii="宋体" w:hAnsi="宋体" w:cs="宋体"/>
                <w:szCs w:val="21"/>
              </w:rPr>
            </w:pPr>
            <w:r>
              <w:rPr>
                <w:rFonts w:hint="eastAsia" w:ascii="宋体" w:hAnsi="宋体" w:cs="宋体"/>
                <w:szCs w:val="21"/>
              </w:rPr>
              <w:t>合  计</w:t>
            </w:r>
          </w:p>
        </w:tc>
        <w:tc>
          <w:tcPr>
            <w:tcW w:w="718" w:type="dxa"/>
            <w:vAlign w:val="center"/>
          </w:tcPr>
          <w:p>
            <w:pPr>
              <w:widowControl/>
              <w:spacing w:line="500" w:lineRule="exact"/>
              <w:jc w:val="center"/>
              <w:rPr>
                <w:rFonts w:ascii="宋体" w:hAnsi="宋体" w:cs="宋体"/>
                <w:szCs w:val="21"/>
              </w:rPr>
            </w:pPr>
            <w:r>
              <w:rPr>
                <w:rFonts w:hint="eastAsia" w:ascii="宋体" w:hAnsi="宋体" w:cs="宋体"/>
                <w:szCs w:val="21"/>
              </w:rPr>
              <w:t>100</w:t>
            </w:r>
          </w:p>
        </w:tc>
        <w:tc>
          <w:tcPr>
            <w:tcW w:w="753"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1191"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1008" w:type="dxa"/>
            <w:vAlign w:val="center"/>
          </w:tcPr>
          <w:p>
            <w:pPr>
              <w:widowControl/>
              <w:spacing w:line="500" w:lineRule="exact"/>
              <w:jc w:val="center"/>
              <w:rPr>
                <w:rFonts w:ascii="宋体" w:hAnsi="宋体" w:cs="宋体"/>
                <w:szCs w:val="21"/>
              </w:rPr>
            </w:pPr>
            <w:r>
              <w:rPr>
                <w:rFonts w:hint="eastAsia" w:ascii="宋体" w:hAnsi="宋体" w:cs="宋体"/>
                <w:szCs w:val="21"/>
              </w:rPr>
              <w:t>　</w:t>
            </w:r>
          </w:p>
        </w:tc>
        <w:tc>
          <w:tcPr>
            <w:tcW w:w="831" w:type="dxa"/>
            <w:vAlign w:val="center"/>
          </w:tcPr>
          <w:p>
            <w:pPr>
              <w:widowControl/>
              <w:spacing w:line="500" w:lineRule="exact"/>
              <w:jc w:val="center"/>
              <w:rPr>
                <w:rFonts w:ascii="宋体" w:hAnsi="宋体" w:cs="宋体"/>
                <w:szCs w:val="21"/>
              </w:rPr>
            </w:pPr>
            <w:r>
              <w:rPr>
                <w:rFonts w:hint="eastAsia" w:ascii="宋体" w:hAnsi="宋体" w:cs="宋体"/>
                <w:szCs w:val="21"/>
              </w:rPr>
              <w:t>　</w:t>
            </w:r>
          </w:p>
        </w:tc>
      </w:tr>
    </w:tbl>
    <w:p>
      <w:pPr>
        <w:overflowPunct w:val="0"/>
        <w:spacing w:line="500" w:lineRule="exact"/>
        <w:ind w:firstLine="482"/>
        <w:contextualSpacing/>
        <w:rPr>
          <w:rFonts w:ascii="宋体" w:hAnsi="宋体" w:cs="宋体"/>
          <w:sz w:val="24"/>
          <w:szCs w:val="24"/>
        </w:rPr>
      </w:pPr>
    </w:p>
    <w:p>
      <w:pPr>
        <w:spacing w:line="500" w:lineRule="exact"/>
        <w:ind w:firstLine="470" w:firstLineChars="196"/>
        <w:jc w:val="left"/>
        <w:rPr>
          <w:rFonts w:ascii="宋体" w:hAnsi="宋体" w:cs="宋体"/>
          <w:sz w:val="24"/>
          <w:szCs w:val="24"/>
        </w:rPr>
      </w:pPr>
      <w:r>
        <w:rPr>
          <w:rFonts w:hint="eastAsia" w:ascii="宋体" w:hAnsi="宋体" w:cs="宋体"/>
          <w:sz w:val="24"/>
          <w:szCs w:val="24"/>
        </w:rPr>
        <w:t>第九条  违约责任</w:t>
      </w:r>
    </w:p>
    <w:p>
      <w:pPr>
        <w:spacing w:line="500" w:lineRule="exact"/>
        <w:ind w:firstLine="480"/>
        <w:jc w:val="left"/>
        <w:rPr>
          <w:rFonts w:ascii="宋体" w:hAnsi="宋体" w:cs="宋体"/>
          <w:sz w:val="24"/>
          <w:szCs w:val="24"/>
        </w:rPr>
      </w:pPr>
      <w:r>
        <w:rPr>
          <w:rFonts w:hint="eastAsia" w:ascii="宋体" w:hAnsi="宋体" w:cs="宋体"/>
          <w:sz w:val="24"/>
          <w:szCs w:val="24"/>
        </w:rPr>
        <w:t>10.1  甲乙双方必须遵守本合同并执行合同中的各项规定，保证本合同的合法正常履行。</w:t>
      </w:r>
    </w:p>
    <w:p>
      <w:pPr>
        <w:spacing w:line="500" w:lineRule="exact"/>
        <w:ind w:firstLine="480"/>
        <w:rPr>
          <w:rFonts w:ascii="宋体" w:hAnsi="宋体" w:cs="宋体"/>
          <w:sz w:val="24"/>
          <w:szCs w:val="24"/>
        </w:rPr>
      </w:pPr>
      <w:r>
        <w:rPr>
          <w:rFonts w:hint="eastAsia" w:ascii="宋体" w:hAnsi="宋体" w:cs="宋体"/>
          <w:sz w:val="24"/>
          <w:szCs w:val="24"/>
        </w:rPr>
        <w:t>10.2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第十条  不可抗力</w:t>
      </w:r>
    </w:p>
    <w:p>
      <w:pPr>
        <w:spacing w:line="500" w:lineRule="exact"/>
        <w:ind w:firstLine="480"/>
        <w:jc w:val="left"/>
        <w:rPr>
          <w:rFonts w:ascii="宋体" w:hAnsi="宋体" w:cs="宋体"/>
          <w:sz w:val="24"/>
          <w:szCs w:val="24"/>
        </w:rPr>
      </w:pPr>
      <w:r>
        <w:rPr>
          <w:rFonts w:hint="eastAsia" w:ascii="宋体" w:hAnsi="宋体" w:cs="宋体"/>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第十一条  争议的解决</w:t>
      </w:r>
    </w:p>
    <w:p>
      <w:pPr>
        <w:spacing w:line="500" w:lineRule="exact"/>
        <w:ind w:firstLine="480"/>
        <w:jc w:val="left"/>
        <w:rPr>
          <w:rFonts w:ascii="宋体" w:hAnsi="宋体" w:cs="宋体"/>
          <w:sz w:val="24"/>
          <w:szCs w:val="24"/>
        </w:rPr>
      </w:pPr>
      <w:r>
        <w:rPr>
          <w:rFonts w:hint="eastAsia" w:ascii="宋体" w:hAnsi="宋体" w:cs="宋体"/>
          <w:sz w:val="24"/>
          <w:szCs w:val="24"/>
        </w:rPr>
        <w:t>在执行本合同中发生的或与本合同有关的争端，双方应通过友好协商解决，经协商在不能达成协议时，应选择以下第</w:t>
      </w:r>
      <w:r>
        <w:rPr>
          <w:rFonts w:hint="eastAsia" w:ascii="宋体" w:hAnsi="宋体" w:cs="宋体"/>
          <w:sz w:val="24"/>
          <w:szCs w:val="24"/>
          <w:u w:val="single"/>
        </w:rPr>
        <w:t xml:space="preserve">   1   </w:t>
      </w:r>
      <w:r>
        <w:rPr>
          <w:rFonts w:hint="eastAsia" w:ascii="宋体" w:hAnsi="宋体" w:cs="宋体"/>
          <w:sz w:val="24"/>
          <w:szCs w:val="24"/>
        </w:rPr>
        <w:t>种解决方式：</w:t>
      </w:r>
    </w:p>
    <w:p>
      <w:pPr>
        <w:spacing w:line="500" w:lineRule="exact"/>
        <w:ind w:firstLine="480"/>
        <w:jc w:val="left"/>
        <w:rPr>
          <w:rFonts w:ascii="宋体" w:hAnsi="宋体" w:cs="宋体"/>
          <w:sz w:val="24"/>
          <w:szCs w:val="24"/>
        </w:rPr>
      </w:pPr>
      <w:r>
        <w:rPr>
          <w:rFonts w:hint="eastAsia" w:ascii="宋体" w:hAnsi="宋体" w:cs="宋体"/>
          <w:sz w:val="24"/>
          <w:szCs w:val="24"/>
        </w:rPr>
        <w:t>1. 向成都仲裁委员会提起仲裁；</w:t>
      </w:r>
    </w:p>
    <w:p>
      <w:pPr>
        <w:spacing w:line="500" w:lineRule="exact"/>
        <w:ind w:firstLine="480"/>
        <w:jc w:val="left"/>
        <w:rPr>
          <w:rFonts w:ascii="宋体" w:hAnsi="宋体" w:cs="宋体"/>
          <w:sz w:val="24"/>
          <w:szCs w:val="24"/>
        </w:rPr>
      </w:pPr>
      <w:r>
        <w:rPr>
          <w:rFonts w:hint="eastAsia" w:ascii="宋体" w:hAnsi="宋体" w:cs="宋体"/>
          <w:sz w:val="24"/>
          <w:szCs w:val="24"/>
        </w:rPr>
        <w:t>2. 向甲方所在地有管辖权的法院提起诉讼。</w:t>
      </w:r>
    </w:p>
    <w:p>
      <w:pPr>
        <w:spacing w:line="500" w:lineRule="exact"/>
        <w:ind w:firstLine="480"/>
        <w:jc w:val="left"/>
        <w:rPr>
          <w:rFonts w:ascii="宋体" w:hAnsi="宋体" w:cs="宋体"/>
          <w:sz w:val="24"/>
          <w:szCs w:val="24"/>
        </w:rPr>
      </w:pPr>
      <w:r>
        <w:rPr>
          <w:rFonts w:hint="eastAsia" w:ascii="宋体" w:hAnsi="宋体" w:cs="宋体"/>
          <w:sz w:val="24"/>
          <w:szCs w:val="24"/>
        </w:rPr>
        <w:t>在法院审理和仲裁期间，除有争议部分外，本合同其他部分可以履行的仍应按合同条款继续履行。</w:t>
      </w:r>
    </w:p>
    <w:p>
      <w:pPr>
        <w:spacing w:line="500" w:lineRule="exact"/>
        <w:ind w:firstLine="470" w:firstLineChars="196"/>
        <w:jc w:val="left"/>
        <w:rPr>
          <w:rFonts w:ascii="宋体" w:hAnsi="宋体" w:cs="宋体"/>
          <w:sz w:val="24"/>
          <w:szCs w:val="24"/>
        </w:rPr>
      </w:pPr>
      <w:r>
        <w:rPr>
          <w:rFonts w:hint="eastAsia" w:ascii="宋体" w:hAnsi="宋体" w:cs="宋体"/>
          <w:sz w:val="24"/>
          <w:szCs w:val="24"/>
        </w:rPr>
        <w:t>第十二条  其他</w:t>
      </w:r>
    </w:p>
    <w:p>
      <w:pPr>
        <w:spacing w:line="500" w:lineRule="exact"/>
        <w:ind w:firstLine="480"/>
        <w:jc w:val="left"/>
        <w:rPr>
          <w:rFonts w:ascii="宋体" w:hAnsi="宋体" w:cs="宋体"/>
          <w:sz w:val="24"/>
          <w:szCs w:val="24"/>
        </w:rPr>
      </w:pPr>
      <w:r>
        <w:rPr>
          <w:rFonts w:hint="eastAsia" w:ascii="宋体" w:hAnsi="宋体" w:cs="宋体"/>
          <w:sz w:val="24"/>
          <w:szCs w:val="24"/>
        </w:rPr>
        <w:t>11.1  合同经双方法定代表人（主要负责人/经营者）或授权代表签字并加盖单位公章后生效。合同一经生效，双方应诚信履行合同，除双方协商一致解除合同或合同另有约定外，一方不得无理由解除合同。</w:t>
      </w:r>
    </w:p>
    <w:p>
      <w:pPr>
        <w:spacing w:line="500" w:lineRule="exact"/>
        <w:ind w:firstLine="480"/>
        <w:jc w:val="left"/>
        <w:rPr>
          <w:rFonts w:ascii="宋体" w:hAnsi="宋体" w:cs="宋体"/>
          <w:sz w:val="24"/>
          <w:szCs w:val="24"/>
        </w:rPr>
      </w:pPr>
      <w:r>
        <w:rPr>
          <w:rFonts w:hint="eastAsia" w:ascii="宋体" w:hAnsi="宋体" w:cs="宋体"/>
          <w:sz w:val="24"/>
          <w:szCs w:val="24"/>
        </w:rPr>
        <w:t>11.2  本合同一式</w:t>
      </w:r>
      <w:r>
        <w:rPr>
          <w:rFonts w:hint="eastAsia" w:ascii="宋体" w:hAnsi="宋体" w:cs="宋体"/>
          <w:sz w:val="24"/>
          <w:szCs w:val="24"/>
          <w:u w:val="single"/>
        </w:rPr>
        <w:t xml:space="preserve">   </w:t>
      </w:r>
      <w:r>
        <w:rPr>
          <w:rFonts w:hint="eastAsia" w:ascii="宋体" w:hAnsi="宋体" w:cs="宋体"/>
          <w:sz w:val="24"/>
          <w:szCs w:val="24"/>
        </w:rPr>
        <w:t>份，自双方签章之日起起效。甲方</w:t>
      </w:r>
      <w:r>
        <w:rPr>
          <w:rFonts w:hint="eastAsia" w:ascii="宋体" w:hAnsi="宋体" w:cs="宋体"/>
          <w:sz w:val="24"/>
          <w:szCs w:val="24"/>
          <w:u w:val="single"/>
        </w:rPr>
        <w:t xml:space="preserve">  </w:t>
      </w:r>
      <w:r>
        <w:rPr>
          <w:rFonts w:hint="eastAsia" w:ascii="宋体" w:hAnsi="宋体" w:cs="宋体"/>
          <w:sz w:val="24"/>
          <w:szCs w:val="24"/>
        </w:rPr>
        <w:t>份，乙方</w:t>
      </w:r>
      <w:r>
        <w:rPr>
          <w:rFonts w:hint="eastAsia" w:ascii="宋体" w:hAnsi="宋体" w:cs="宋体"/>
          <w:sz w:val="24"/>
          <w:szCs w:val="24"/>
          <w:u w:val="single"/>
        </w:rPr>
        <w:t xml:space="preserve">  </w:t>
      </w:r>
      <w:r>
        <w:rPr>
          <w:rFonts w:hint="eastAsia" w:ascii="宋体" w:hAnsi="宋体" w:cs="宋体"/>
          <w:sz w:val="24"/>
          <w:szCs w:val="24"/>
        </w:rPr>
        <w:t>份，政府采购代理机构</w:t>
      </w:r>
      <w:r>
        <w:rPr>
          <w:rFonts w:hint="eastAsia" w:ascii="宋体" w:hAnsi="宋体" w:cs="宋体"/>
          <w:sz w:val="24"/>
          <w:szCs w:val="24"/>
          <w:u w:val="single"/>
        </w:rPr>
        <w:t xml:space="preserve">    </w:t>
      </w:r>
      <w:r>
        <w:rPr>
          <w:rFonts w:hint="eastAsia" w:ascii="宋体" w:hAnsi="宋体" w:cs="宋体"/>
          <w:sz w:val="24"/>
          <w:szCs w:val="24"/>
        </w:rPr>
        <w:t>份，同级财政部门备案</w:t>
      </w:r>
      <w:r>
        <w:rPr>
          <w:rFonts w:hint="eastAsia" w:ascii="宋体" w:hAnsi="宋体" w:cs="宋体"/>
          <w:sz w:val="24"/>
          <w:szCs w:val="24"/>
          <w:u w:val="single"/>
        </w:rPr>
        <w:t xml:space="preserve">   </w:t>
      </w:r>
      <w:r>
        <w:rPr>
          <w:rFonts w:hint="eastAsia" w:ascii="宋体" w:hAnsi="宋体" w:cs="宋体"/>
          <w:sz w:val="24"/>
          <w:szCs w:val="24"/>
        </w:rPr>
        <w:t>份，具有同等法律效力。</w:t>
      </w:r>
    </w:p>
    <w:p>
      <w:pPr>
        <w:spacing w:line="500" w:lineRule="exact"/>
        <w:jc w:val="left"/>
        <w:rPr>
          <w:rFonts w:ascii="宋体" w:hAnsi="宋体" w:cs="宋体"/>
          <w:sz w:val="24"/>
          <w:szCs w:val="24"/>
        </w:rPr>
      </w:pPr>
      <w:r>
        <w:rPr>
          <w:rFonts w:hint="eastAsia" w:ascii="宋体" w:hAnsi="宋体" w:cs="宋体"/>
          <w:sz w:val="24"/>
          <w:szCs w:val="24"/>
        </w:rPr>
        <w:t xml:space="preserve">    11.3  本合同为中小企业预留合同。</w:t>
      </w:r>
    </w:p>
    <w:p>
      <w:pPr>
        <w:jc w:val="left"/>
        <w:rPr>
          <w:rFonts w:ascii="宋体" w:hAnsi="宋体" w:cs="宋体"/>
          <w:sz w:val="24"/>
          <w:szCs w:val="24"/>
        </w:rPr>
      </w:pPr>
    </w:p>
    <w:p>
      <w:pPr>
        <w:jc w:val="left"/>
        <w:rPr>
          <w:rFonts w:ascii="宋体" w:hAnsi="宋体" w:cs="宋体"/>
          <w:sz w:val="24"/>
          <w:szCs w:val="24"/>
        </w:rPr>
      </w:pPr>
      <w:r>
        <w:rPr>
          <w:rFonts w:hint="eastAsia" w:ascii="宋体" w:hAnsi="宋体" w:cs="宋体"/>
          <w:sz w:val="24"/>
          <w:szCs w:val="24"/>
        </w:rPr>
        <w:t>（本页以下无正文）</w:t>
      </w:r>
    </w:p>
    <w:p>
      <w:pPr>
        <w:jc w:val="left"/>
        <w:rPr>
          <w:rFonts w:ascii="宋体" w:hAnsi="宋体" w:cs="宋体"/>
          <w:sz w:val="24"/>
          <w:szCs w:val="24"/>
        </w:rPr>
      </w:pPr>
      <w:r>
        <w:rPr>
          <w:rFonts w:hint="eastAsia" w:ascii="宋体" w:hAnsi="宋体" w:cs="宋体"/>
          <w:sz w:val="24"/>
          <w:szCs w:val="24"/>
        </w:rPr>
        <w:t>（本页为签字页）</w:t>
      </w:r>
    </w:p>
    <w:p>
      <w:pPr>
        <w:jc w:val="left"/>
        <w:rPr>
          <w:rFonts w:ascii="宋体" w:hAnsi="宋体" w:cs="宋体"/>
          <w:sz w:val="24"/>
          <w:szCs w:val="24"/>
        </w:rPr>
      </w:pPr>
    </w:p>
    <w:p>
      <w:pPr>
        <w:spacing w:line="480" w:lineRule="auto"/>
        <w:jc w:val="left"/>
        <w:rPr>
          <w:rFonts w:ascii="宋体" w:hAnsi="宋体" w:cs="宋体"/>
          <w:sz w:val="24"/>
          <w:szCs w:val="24"/>
        </w:rPr>
      </w:pPr>
      <w:r>
        <w:rPr>
          <w:rFonts w:hint="eastAsia" w:ascii="宋体" w:hAnsi="宋体" w:cs="宋体"/>
          <w:sz w:val="24"/>
          <w:szCs w:val="24"/>
        </w:rPr>
        <w:t>甲    方：                             乙    方：</w:t>
      </w:r>
    </w:p>
    <w:p>
      <w:pPr>
        <w:spacing w:line="480" w:lineRule="auto"/>
        <w:ind w:left="4680" w:hanging="4680" w:hangingChars="1950"/>
        <w:jc w:val="left"/>
        <w:rPr>
          <w:rFonts w:ascii="宋体" w:hAnsi="宋体" w:cs="宋体"/>
          <w:sz w:val="24"/>
          <w:szCs w:val="24"/>
        </w:rPr>
      </w:pPr>
      <w:r>
        <w:rPr>
          <w:rFonts w:hint="eastAsia" w:ascii="宋体" w:hAnsi="宋体" w:cs="宋体"/>
          <w:sz w:val="24"/>
          <w:szCs w:val="24"/>
        </w:rPr>
        <w:t>法定代表人（授权代表）：               法定代表人（主要负责人/经营者）（授权代表）：</w:t>
      </w:r>
    </w:p>
    <w:p>
      <w:pPr>
        <w:spacing w:line="480" w:lineRule="auto"/>
        <w:jc w:val="left"/>
        <w:rPr>
          <w:rFonts w:ascii="宋体" w:hAnsi="宋体" w:cs="宋体"/>
          <w:sz w:val="24"/>
          <w:szCs w:val="24"/>
        </w:rPr>
      </w:pPr>
      <w:r>
        <w:rPr>
          <w:rFonts w:hint="eastAsia" w:ascii="宋体" w:hAnsi="宋体" w:cs="宋体"/>
          <w:sz w:val="24"/>
          <w:szCs w:val="24"/>
        </w:rPr>
        <w:t>地    址：                             地    址：</w:t>
      </w:r>
    </w:p>
    <w:p>
      <w:pPr>
        <w:spacing w:line="480" w:lineRule="auto"/>
        <w:jc w:val="left"/>
        <w:rPr>
          <w:rFonts w:ascii="宋体" w:hAnsi="宋体" w:cs="宋体"/>
          <w:sz w:val="24"/>
          <w:szCs w:val="24"/>
        </w:rPr>
      </w:pPr>
      <w:r>
        <w:rPr>
          <w:rFonts w:hint="eastAsia" w:ascii="宋体" w:hAnsi="宋体" w:cs="宋体"/>
          <w:sz w:val="24"/>
          <w:szCs w:val="24"/>
        </w:rPr>
        <w:t>开户银行：                             开户银行：</w:t>
      </w:r>
    </w:p>
    <w:p>
      <w:pPr>
        <w:spacing w:line="480" w:lineRule="auto"/>
        <w:jc w:val="left"/>
        <w:rPr>
          <w:rFonts w:ascii="宋体" w:hAnsi="宋体" w:cs="宋体"/>
          <w:sz w:val="24"/>
          <w:szCs w:val="24"/>
        </w:rPr>
      </w:pPr>
      <w:r>
        <w:rPr>
          <w:rFonts w:hint="eastAsia" w:ascii="宋体" w:hAnsi="宋体" w:cs="宋体"/>
          <w:sz w:val="24"/>
          <w:szCs w:val="24"/>
        </w:rPr>
        <w:t>账    号：                             账    号：</w:t>
      </w:r>
    </w:p>
    <w:p>
      <w:pPr>
        <w:spacing w:line="480" w:lineRule="auto"/>
        <w:jc w:val="left"/>
        <w:rPr>
          <w:rFonts w:ascii="宋体" w:hAnsi="宋体" w:cs="宋体"/>
          <w:sz w:val="24"/>
          <w:szCs w:val="24"/>
        </w:rPr>
      </w:pPr>
      <w:r>
        <w:rPr>
          <w:rFonts w:hint="eastAsia" w:ascii="宋体" w:hAnsi="宋体" w:cs="宋体"/>
          <w:sz w:val="24"/>
          <w:szCs w:val="24"/>
        </w:rPr>
        <w:t>电    话：                             电    话：</w:t>
      </w:r>
    </w:p>
    <w:p>
      <w:pPr>
        <w:spacing w:line="480" w:lineRule="auto"/>
        <w:jc w:val="left"/>
        <w:rPr>
          <w:rFonts w:ascii="宋体" w:hAnsi="宋体" w:cs="宋体"/>
          <w:sz w:val="24"/>
          <w:szCs w:val="24"/>
        </w:rPr>
      </w:pPr>
      <w:r>
        <w:rPr>
          <w:rFonts w:hint="eastAsia" w:ascii="宋体" w:hAnsi="宋体" w:cs="宋体"/>
          <w:sz w:val="24"/>
          <w:szCs w:val="24"/>
        </w:rPr>
        <w:t>传    真：                             传    真：</w:t>
      </w:r>
    </w:p>
    <w:p>
      <w:pPr>
        <w:spacing w:line="480" w:lineRule="auto"/>
        <w:jc w:val="left"/>
        <w:rPr>
          <w:rFonts w:ascii="宋体" w:hAnsi="宋体" w:cs="宋体"/>
        </w:rPr>
      </w:pPr>
      <w:r>
        <w:rPr>
          <w:rFonts w:hint="eastAsia" w:ascii="宋体" w:hAnsi="宋体" w:cs="宋体"/>
          <w:sz w:val="24"/>
          <w:szCs w:val="24"/>
        </w:rPr>
        <w:t>签约日期：     年   月   日            签约日期：    年   月   日</w:t>
      </w:r>
    </w:p>
    <w:p>
      <w:pPr>
        <w:pStyle w:val="16"/>
        <w:spacing w:line="360" w:lineRule="auto"/>
        <w:ind w:firstLine="496" w:firstLineChars="177"/>
        <w:rPr>
          <w:rFonts w:asciiTheme="minorEastAsia" w:hAnsiTheme="minorEastAsia" w:eastAsiaTheme="minorEastAsia"/>
          <w:sz w:val="28"/>
          <w:szCs w:val="28"/>
        </w:rPr>
      </w:pPr>
    </w:p>
    <w:sectPr>
      <w:pgSz w:w="11906" w:h="16838"/>
      <w:pgMar w:top="1440" w:right="99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6053614"/>
    </w:sdtPr>
    <w:sdtContent>
      <w:p>
        <w:pPr>
          <w:pStyle w:val="30"/>
          <w:jc w:val="center"/>
        </w:pPr>
        <w:r>
          <w:fldChar w:fldCharType="begin"/>
        </w:r>
        <w:r>
          <w:instrText xml:space="preserve">PAGE   \* MERGEFORMAT</w:instrText>
        </w:r>
        <w:r>
          <w:fldChar w:fldCharType="separate"/>
        </w:r>
        <w:r>
          <w:rPr>
            <w:lang w:val="zh-CN"/>
          </w:rPr>
          <w:t>75</w:t>
        </w:r>
        <w:r>
          <w:rPr>
            <w:lang w:val="zh-CN"/>
          </w:rPr>
          <w:fldChar w:fldCharType="end"/>
        </w:r>
      </w:p>
    </w:sdtContent>
  </w:sdt>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2"/>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2">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7"/>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8"/>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6">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271"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0000029"/>
    <w:multiLevelType w:val="multilevel"/>
    <w:tmpl w:val="00000029"/>
    <w:lvl w:ilvl="0" w:tentative="0">
      <w:start w:val="1"/>
      <w:numFmt w:val="decimal"/>
      <w:lvlText w:val="%1."/>
      <w:lvlJc w:val="left"/>
      <w:pPr>
        <w:ind w:left="56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3260" w:hanging="567"/>
      </w:pPr>
      <w:rPr>
        <w:rFonts w:hint="default" w:ascii="Times New Roman" w:hAnsi="Times New Roman" w:eastAsia="宋体" w:cs="Times New Roman"/>
        <w:b/>
        <w:i w:val="0"/>
        <w:sz w:val="28"/>
      </w:rPr>
    </w:lvl>
    <w:lvl w:ilvl="3" w:tentative="0">
      <w:start w:val="1"/>
      <w:numFmt w:val="decimal"/>
      <w:pStyle w:val="6"/>
      <w:suff w:val="nothing"/>
      <w:lvlText w:val="%1.%2.%3.%4"/>
      <w:lvlJc w:val="left"/>
      <w:pPr>
        <w:ind w:left="2830"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0">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0000003E"/>
    <w:multiLevelType w:val="multilevel"/>
    <w:tmpl w:val="0000003E"/>
    <w:lvl w:ilvl="0" w:tentative="0">
      <w:start w:val="1"/>
      <w:numFmt w:val="chineseCountingThousand"/>
      <w:suff w:val="nothing"/>
      <w:lvlText w:val="%1、"/>
      <w:lvlJc w:val="left"/>
      <w:pPr>
        <w:ind w:left="1697" w:hanging="420"/>
      </w:pPr>
      <w:rPr>
        <w:b/>
        <w:i w:val="0"/>
        <w:lang w:val="en-US"/>
      </w:rPr>
    </w:lvl>
    <w:lvl w:ilvl="1" w:tentative="0">
      <w:start w:val="1"/>
      <w:numFmt w:val="decimal"/>
      <w:lvlText w:val="%2、"/>
      <w:lvlJc w:val="left"/>
      <w:pPr>
        <w:ind w:left="1693"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2">
    <w:nsid w:val="00000043"/>
    <w:multiLevelType w:val="multilevel"/>
    <w:tmpl w:val="00000043"/>
    <w:lvl w:ilvl="0" w:tentative="0">
      <w:start w:val="1"/>
      <w:numFmt w:val="chineseCountingThousand"/>
      <w:lvlText w:val="%1、"/>
      <w:lvlJc w:val="left"/>
      <w:pPr>
        <w:ind w:left="1413" w:hanging="420"/>
      </w:pPr>
      <w:rPr>
        <w:color w:val="auto"/>
        <w:sz w:val="28"/>
        <w:szCs w:val="28"/>
        <w:lang w:val="en-US"/>
      </w:rPr>
    </w:lvl>
    <w:lvl w:ilvl="1" w:tentative="0">
      <w:start w:val="1"/>
      <w:numFmt w:val="decimal"/>
      <w:isLgl/>
      <w:lvlText w:val="%1.%2"/>
      <w:lvlJc w:val="left"/>
      <w:pPr>
        <w:ind w:left="1669" w:hanging="960"/>
      </w:pPr>
    </w:lvl>
    <w:lvl w:ilvl="2" w:tentative="0">
      <w:start w:val="1"/>
      <w:numFmt w:val="decimal"/>
      <w:isLgl/>
      <w:lvlText w:val="%1.%2.%3"/>
      <w:lvlJc w:val="left"/>
      <w:pPr>
        <w:ind w:left="1669" w:hanging="960"/>
      </w:pPr>
    </w:lvl>
    <w:lvl w:ilvl="3" w:tentative="0">
      <w:start w:val="1"/>
      <w:numFmt w:val="decimal"/>
      <w:isLgl/>
      <w:lvlText w:val="%1.%2.%3.%4"/>
      <w:lvlJc w:val="left"/>
      <w:pPr>
        <w:ind w:left="1789" w:hanging="1080"/>
      </w:pPr>
    </w:lvl>
    <w:lvl w:ilvl="4" w:tentative="0">
      <w:start w:val="1"/>
      <w:numFmt w:val="decimal"/>
      <w:isLgl/>
      <w:lvlText w:val="%1.%2.%3.%4.%5"/>
      <w:lvlJc w:val="left"/>
      <w:pPr>
        <w:ind w:left="1789" w:hanging="1080"/>
      </w:pPr>
    </w:lvl>
    <w:lvl w:ilvl="5" w:tentative="0">
      <w:start w:val="1"/>
      <w:numFmt w:val="decimal"/>
      <w:isLgl/>
      <w:lvlText w:val="%1.%2.%3.%4.%5.%6"/>
      <w:lvlJc w:val="left"/>
      <w:pPr>
        <w:ind w:left="2149" w:hanging="1440"/>
      </w:pPr>
    </w:lvl>
    <w:lvl w:ilvl="6" w:tentative="0">
      <w:start w:val="1"/>
      <w:numFmt w:val="decimal"/>
      <w:isLgl/>
      <w:lvlText w:val="%1.%2.%3.%4.%5.%6.%7"/>
      <w:lvlJc w:val="left"/>
      <w:pPr>
        <w:ind w:left="2509" w:hanging="1800"/>
      </w:pPr>
    </w:lvl>
    <w:lvl w:ilvl="7" w:tentative="0">
      <w:start w:val="1"/>
      <w:numFmt w:val="decimal"/>
      <w:isLgl/>
      <w:lvlText w:val="%1.%2.%3.%4.%5.%6.%7.%8"/>
      <w:lvlJc w:val="left"/>
      <w:pPr>
        <w:ind w:left="2509" w:hanging="1800"/>
      </w:pPr>
    </w:lvl>
    <w:lvl w:ilvl="8" w:tentative="0">
      <w:start w:val="1"/>
      <w:numFmt w:val="decimal"/>
      <w:isLgl/>
      <w:lvlText w:val="%1.%2.%3.%4.%5.%6.%7.%8.%9"/>
      <w:lvlJc w:val="left"/>
      <w:pPr>
        <w:ind w:left="2869" w:hanging="2160"/>
      </w:pPr>
    </w:lvl>
  </w:abstractNum>
  <w:abstractNum w:abstractNumId="13">
    <w:nsid w:val="06AF180E"/>
    <w:multiLevelType w:val="multilevel"/>
    <w:tmpl w:val="06AF180E"/>
    <w:lvl w:ilvl="0" w:tentative="0">
      <w:start w:val="1"/>
      <w:numFmt w:val="japaneseCounting"/>
      <w:lvlText w:val="（%1）"/>
      <w:lvlJc w:val="left"/>
      <w:pPr>
        <w:ind w:left="3123"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4">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15">
    <w:nsid w:val="0D6B6379"/>
    <w:multiLevelType w:val="multilevel"/>
    <w:tmpl w:val="0D6B6379"/>
    <w:lvl w:ilvl="0" w:tentative="0">
      <w:start w:val="1"/>
      <w:numFmt w:val="chineseCountingThousand"/>
      <w:lvlText w:val="%1、"/>
      <w:lvlJc w:val="left"/>
      <w:pPr>
        <w:ind w:left="1271"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17">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8">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19">
    <w:nsid w:val="2C5917C3"/>
    <w:multiLevelType w:val="multilevel"/>
    <w:tmpl w:val="2C5917C3"/>
    <w:lvl w:ilvl="0" w:tentative="0">
      <w:start w:val="1"/>
      <w:numFmt w:val="none"/>
      <w:pStyle w:val="157"/>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0">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1">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361F7C4C"/>
    <w:multiLevelType w:val="multilevel"/>
    <w:tmpl w:val="361F7C4C"/>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23">
    <w:nsid w:val="380C5947"/>
    <w:multiLevelType w:val="multilevel"/>
    <w:tmpl w:val="380C5947"/>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24">
    <w:nsid w:val="4C1635C4"/>
    <w:multiLevelType w:val="multilevel"/>
    <w:tmpl w:val="4C1635C4"/>
    <w:lvl w:ilvl="0" w:tentative="0">
      <w:start w:val="1"/>
      <w:numFmt w:val="chineseCountingThousand"/>
      <w:lvlText w:val="%1、"/>
      <w:lvlJc w:val="left"/>
      <w:pPr>
        <w:ind w:left="1270" w:hanging="420"/>
      </w:pPr>
    </w:lvl>
    <w:lvl w:ilvl="1" w:tentative="0">
      <w:start w:val="1"/>
      <w:numFmt w:val="lowerLetter"/>
      <w:lvlText w:val="%2)"/>
      <w:lvlJc w:val="left"/>
      <w:pPr>
        <w:tabs>
          <w:tab w:val="left" w:pos="704"/>
        </w:tabs>
        <w:ind w:left="704" w:hanging="420"/>
      </w:pPr>
    </w:lvl>
    <w:lvl w:ilvl="2" w:tentative="0">
      <w:start w:val="1"/>
      <w:numFmt w:val="lowerRoman"/>
      <w:lvlText w:val="%3."/>
      <w:lvlJc w:val="right"/>
      <w:pPr>
        <w:tabs>
          <w:tab w:val="left" w:pos="1124"/>
        </w:tabs>
        <w:ind w:left="1124" w:hanging="420"/>
      </w:pPr>
    </w:lvl>
    <w:lvl w:ilvl="3" w:tentative="0">
      <w:start w:val="1"/>
      <w:numFmt w:val="decimal"/>
      <w:lvlText w:val="%4."/>
      <w:lvlJc w:val="left"/>
      <w:pPr>
        <w:tabs>
          <w:tab w:val="left" w:pos="1544"/>
        </w:tabs>
        <w:ind w:left="1544" w:hanging="420"/>
      </w:pPr>
    </w:lvl>
    <w:lvl w:ilvl="4" w:tentative="0">
      <w:start w:val="1"/>
      <w:numFmt w:val="lowerLetter"/>
      <w:lvlText w:val="%5)"/>
      <w:lvlJc w:val="left"/>
      <w:pPr>
        <w:tabs>
          <w:tab w:val="left" w:pos="1964"/>
        </w:tabs>
        <w:ind w:left="1964" w:hanging="420"/>
      </w:pPr>
    </w:lvl>
    <w:lvl w:ilvl="5" w:tentative="0">
      <w:start w:val="1"/>
      <w:numFmt w:val="lowerRoman"/>
      <w:lvlText w:val="%6."/>
      <w:lvlJc w:val="right"/>
      <w:pPr>
        <w:tabs>
          <w:tab w:val="left" w:pos="2384"/>
        </w:tabs>
        <w:ind w:left="2384" w:hanging="420"/>
      </w:pPr>
    </w:lvl>
    <w:lvl w:ilvl="6" w:tentative="0">
      <w:start w:val="1"/>
      <w:numFmt w:val="decimal"/>
      <w:lvlText w:val="%7."/>
      <w:lvlJc w:val="left"/>
      <w:pPr>
        <w:tabs>
          <w:tab w:val="left" w:pos="2804"/>
        </w:tabs>
        <w:ind w:left="2804" w:hanging="420"/>
      </w:pPr>
    </w:lvl>
    <w:lvl w:ilvl="7" w:tentative="0">
      <w:start w:val="1"/>
      <w:numFmt w:val="lowerLetter"/>
      <w:lvlText w:val="%8)"/>
      <w:lvlJc w:val="left"/>
      <w:pPr>
        <w:tabs>
          <w:tab w:val="left" w:pos="3224"/>
        </w:tabs>
        <w:ind w:left="3224" w:hanging="420"/>
      </w:pPr>
    </w:lvl>
    <w:lvl w:ilvl="8" w:tentative="0">
      <w:start w:val="1"/>
      <w:numFmt w:val="lowerRoman"/>
      <w:lvlText w:val="%9."/>
      <w:lvlJc w:val="right"/>
      <w:pPr>
        <w:tabs>
          <w:tab w:val="left" w:pos="3644"/>
        </w:tabs>
        <w:ind w:left="3644" w:hanging="420"/>
      </w:pPr>
    </w:lvl>
  </w:abstractNum>
  <w:abstractNum w:abstractNumId="25">
    <w:nsid w:val="4C72071B"/>
    <w:multiLevelType w:val="multilevel"/>
    <w:tmpl w:val="4C72071B"/>
    <w:lvl w:ilvl="0" w:tentative="0">
      <w:start w:val="1"/>
      <w:numFmt w:val="chineseCountingThousand"/>
      <w:lvlText w:val="%1、"/>
      <w:lvlJc w:val="left"/>
      <w:pPr>
        <w:ind w:left="986"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6">
    <w:nsid w:val="4C866FAA"/>
    <w:multiLevelType w:val="multilevel"/>
    <w:tmpl w:val="4C866FA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0">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1">
    <w:nsid w:val="638064AA"/>
    <w:multiLevelType w:val="multilevel"/>
    <w:tmpl w:val="638064AA"/>
    <w:lvl w:ilvl="0" w:tentative="0">
      <w:start w:val="1"/>
      <w:numFmt w:val="japaneseCounting"/>
      <w:lvlText w:val="%1、"/>
      <w:lvlJc w:val="left"/>
      <w:pPr>
        <w:ind w:left="1289"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2">
    <w:nsid w:val="63D12240"/>
    <w:multiLevelType w:val="multilevel"/>
    <w:tmpl w:val="63D12240"/>
    <w:lvl w:ilvl="0" w:tentative="0">
      <w:start w:val="1"/>
      <w:numFmt w:val="japaneseCounting"/>
      <w:lvlText w:val="%1、"/>
      <w:lvlJc w:val="left"/>
      <w:pPr>
        <w:ind w:left="3394" w:hanging="1125"/>
      </w:pPr>
      <w:rPr>
        <w:rFonts w:hint="default"/>
        <w:b/>
        <w:sz w:val="28"/>
      </w:rPr>
    </w:lvl>
    <w:lvl w:ilvl="1" w:tentative="0">
      <w:start w:val="1"/>
      <w:numFmt w:val="lowerLetter"/>
      <w:lvlText w:val="%2)"/>
      <w:lvlJc w:val="left"/>
      <w:pPr>
        <w:ind w:left="2242" w:hanging="420"/>
      </w:pPr>
    </w:lvl>
    <w:lvl w:ilvl="2" w:tentative="0">
      <w:start w:val="1"/>
      <w:numFmt w:val="lowerRoman"/>
      <w:lvlText w:val="%3."/>
      <w:lvlJc w:val="right"/>
      <w:pPr>
        <w:ind w:left="2662" w:hanging="420"/>
      </w:pPr>
    </w:lvl>
    <w:lvl w:ilvl="3" w:tentative="0">
      <w:start w:val="1"/>
      <w:numFmt w:val="decimal"/>
      <w:lvlText w:val="%4."/>
      <w:lvlJc w:val="left"/>
      <w:pPr>
        <w:ind w:left="3082" w:hanging="420"/>
      </w:pPr>
    </w:lvl>
    <w:lvl w:ilvl="4" w:tentative="0">
      <w:start w:val="1"/>
      <w:numFmt w:val="lowerLetter"/>
      <w:lvlText w:val="%5)"/>
      <w:lvlJc w:val="left"/>
      <w:pPr>
        <w:ind w:left="3502" w:hanging="420"/>
      </w:pPr>
    </w:lvl>
    <w:lvl w:ilvl="5" w:tentative="0">
      <w:start w:val="1"/>
      <w:numFmt w:val="lowerRoman"/>
      <w:lvlText w:val="%6."/>
      <w:lvlJc w:val="right"/>
      <w:pPr>
        <w:ind w:left="3922" w:hanging="420"/>
      </w:pPr>
    </w:lvl>
    <w:lvl w:ilvl="6" w:tentative="0">
      <w:start w:val="1"/>
      <w:numFmt w:val="decimal"/>
      <w:lvlText w:val="%7."/>
      <w:lvlJc w:val="left"/>
      <w:pPr>
        <w:ind w:left="4342" w:hanging="420"/>
      </w:pPr>
    </w:lvl>
    <w:lvl w:ilvl="7" w:tentative="0">
      <w:start w:val="1"/>
      <w:numFmt w:val="lowerLetter"/>
      <w:lvlText w:val="%8)"/>
      <w:lvlJc w:val="left"/>
      <w:pPr>
        <w:ind w:left="4762" w:hanging="420"/>
      </w:pPr>
    </w:lvl>
    <w:lvl w:ilvl="8" w:tentative="0">
      <w:start w:val="1"/>
      <w:numFmt w:val="lowerRoman"/>
      <w:lvlText w:val="%9."/>
      <w:lvlJc w:val="right"/>
      <w:pPr>
        <w:ind w:left="5182" w:hanging="420"/>
      </w:pPr>
    </w:lvl>
  </w:abstractNum>
  <w:abstractNum w:abstractNumId="33">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34">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5">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6">
    <w:nsid w:val="76881124"/>
    <w:multiLevelType w:val="multilevel"/>
    <w:tmpl w:val="76881124"/>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7">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38">
    <w:nsid w:val="7B511F5D"/>
    <w:multiLevelType w:val="multilevel"/>
    <w:tmpl w:val="7B511F5D"/>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9"/>
  </w:num>
  <w:num w:numId="2">
    <w:abstractNumId w:val="5"/>
  </w:num>
  <w:num w:numId="3">
    <w:abstractNumId w:val="1"/>
  </w:num>
  <w:num w:numId="4">
    <w:abstractNumId w:val="1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KGWebUrl" w:val="https://portal.cdggzy.com/iWebOffice2015/OfficeHandler.ashx?directory=/CgProject/BidFile/File/%e6%88%90%e9%83%bd%e5%b8%82%e6%94%bf%e9%87%87%e6%8b%9b%e3%80%942021%e3%80%95024%e5%8f%b7/"/>
  </w:docVars>
  <w:rsids>
    <w:rsidRoot w:val="001F73B0"/>
    <w:rsid w:val="000023C4"/>
    <w:rsid w:val="000039F2"/>
    <w:rsid w:val="000042B8"/>
    <w:rsid w:val="00014B2E"/>
    <w:rsid w:val="000174E4"/>
    <w:rsid w:val="0002126F"/>
    <w:rsid w:val="00025A57"/>
    <w:rsid w:val="00026529"/>
    <w:rsid w:val="00026535"/>
    <w:rsid w:val="00026B21"/>
    <w:rsid w:val="00027703"/>
    <w:rsid w:val="0003136B"/>
    <w:rsid w:val="00033F49"/>
    <w:rsid w:val="0003438F"/>
    <w:rsid w:val="00047110"/>
    <w:rsid w:val="00051C0A"/>
    <w:rsid w:val="0005344D"/>
    <w:rsid w:val="000610AF"/>
    <w:rsid w:val="0006474F"/>
    <w:rsid w:val="00065981"/>
    <w:rsid w:val="00067393"/>
    <w:rsid w:val="000713C0"/>
    <w:rsid w:val="00072234"/>
    <w:rsid w:val="00074521"/>
    <w:rsid w:val="000777D1"/>
    <w:rsid w:val="000864D1"/>
    <w:rsid w:val="0008655E"/>
    <w:rsid w:val="00086E37"/>
    <w:rsid w:val="00092D67"/>
    <w:rsid w:val="000A0B0A"/>
    <w:rsid w:val="000A20DD"/>
    <w:rsid w:val="000A4B6A"/>
    <w:rsid w:val="000A5233"/>
    <w:rsid w:val="000A5BE9"/>
    <w:rsid w:val="000B2356"/>
    <w:rsid w:val="000B33FA"/>
    <w:rsid w:val="000B3D82"/>
    <w:rsid w:val="000B43E4"/>
    <w:rsid w:val="000B6A1D"/>
    <w:rsid w:val="000C26A0"/>
    <w:rsid w:val="000C688A"/>
    <w:rsid w:val="000C6C5E"/>
    <w:rsid w:val="000C7BCC"/>
    <w:rsid w:val="000D268F"/>
    <w:rsid w:val="000D722D"/>
    <w:rsid w:val="000D75ED"/>
    <w:rsid w:val="000E0284"/>
    <w:rsid w:val="000E3112"/>
    <w:rsid w:val="000F5178"/>
    <w:rsid w:val="000F554C"/>
    <w:rsid w:val="000F59D2"/>
    <w:rsid w:val="00100866"/>
    <w:rsid w:val="00101BE9"/>
    <w:rsid w:val="0010265F"/>
    <w:rsid w:val="001108D6"/>
    <w:rsid w:val="00110A0B"/>
    <w:rsid w:val="00127874"/>
    <w:rsid w:val="001346A7"/>
    <w:rsid w:val="00135F5B"/>
    <w:rsid w:val="00152860"/>
    <w:rsid w:val="001565CC"/>
    <w:rsid w:val="00161402"/>
    <w:rsid w:val="00161672"/>
    <w:rsid w:val="0016758C"/>
    <w:rsid w:val="00167755"/>
    <w:rsid w:val="00167B1D"/>
    <w:rsid w:val="0017400D"/>
    <w:rsid w:val="00175BA2"/>
    <w:rsid w:val="00183360"/>
    <w:rsid w:val="00187861"/>
    <w:rsid w:val="0019367D"/>
    <w:rsid w:val="001968B4"/>
    <w:rsid w:val="001A18E5"/>
    <w:rsid w:val="001B1D79"/>
    <w:rsid w:val="001B7C8D"/>
    <w:rsid w:val="001C02C9"/>
    <w:rsid w:val="001C5E7E"/>
    <w:rsid w:val="001D54DB"/>
    <w:rsid w:val="001D56CD"/>
    <w:rsid w:val="001E7017"/>
    <w:rsid w:val="001F0037"/>
    <w:rsid w:val="001F0E31"/>
    <w:rsid w:val="001F4627"/>
    <w:rsid w:val="001F6251"/>
    <w:rsid w:val="001F73B0"/>
    <w:rsid w:val="00201633"/>
    <w:rsid w:val="00202454"/>
    <w:rsid w:val="0020287B"/>
    <w:rsid w:val="00203649"/>
    <w:rsid w:val="00204AA3"/>
    <w:rsid w:val="0020671B"/>
    <w:rsid w:val="002067B1"/>
    <w:rsid w:val="0021701C"/>
    <w:rsid w:val="00220DA3"/>
    <w:rsid w:val="0022692C"/>
    <w:rsid w:val="00227529"/>
    <w:rsid w:val="00254978"/>
    <w:rsid w:val="00255928"/>
    <w:rsid w:val="002620A0"/>
    <w:rsid w:val="00262433"/>
    <w:rsid w:val="00265BDE"/>
    <w:rsid w:val="00277F16"/>
    <w:rsid w:val="00280E6A"/>
    <w:rsid w:val="00295F97"/>
    <w:rsid w:val="0029697C"/>
    <w:rsid w:val="002A261C"/>
    <w:rsid w:val="002A3A1C"/>
    <w:rsid w:val="002B1434"/>
    <w:rsid w:val="002B2023"/>
    <w:rsid w:val="002C2802"/>
    <w:rsid w:val="002C764F"/>
    <w:rsid w:val="002D11D5"/>
    <w:rsid w:val="002E123D"/>
    <w:rsid w:val="002E236A"/>
    <w:rsid w:val="002E4801"/>
    <w:rsid w:val="002F0662"/>
    <w:rsid w:val="002F4342"/>
    <w:rsid w:val="002F6F67"/>
    <w:rsid w:val="0030035A"/>
    <w:rsid w:val="00300CA1"/>
    <w:rsid w:val="003025FE"/>
    <w:rsid w:val="00305097"/>
    <w:rsid w:val="003053DA"/>
    <w:rsid w:val="0031394D"/>
    <w:rsid w:val="0031411F"/>
    <w:rsid w:val="0031595E"/>
    <w:rsid w:val="0031681E"/>
    <w:rsid w:val="00316913"/>
    <w:rsid w:val="0032282D"/>
    <w:rsid w:val="00323C1A"/>
    <w:rsid w:val="00340235"/>
    <w:rsid w:val="003420BA"/>
    <w:rsid w:val="00342B69"/>
    <w:rsid w:val="003433BA"/>
    <w:rsid w:val="00346403"/>
    <w:rsid w:val="00346943"/>
    <w:rsid w:val="003514B8"/>
    <w:rsid w:val="0035201E"/>
    <w:rsid w:val="00354EA2"/>
    <w:rsid w:val="003623D7"/>
    <w:rsid w:val="003646B9"/>
    <w:rsid w:val="00365350"/>
    <w:rsid w:val="00370D4D"/>
    <w:rsid w:val="003710A5"/>
    <w:rsid w:val="00371B12"/>
    <w:rsid w:val="00372ECF"/>
    <w:rsid w:val="00374619"/>
    <w:rsid w:val="00383D6E"/>
    <w:rsid w:val="00383FBC"/>
    <w:rsid w:val="00392E65"/>
    <w:rsid w:val="003944EB"/>
    <w:rsid w:val="003A09B9"/>
    <w:rsid w:val="003A4409"/>
    <w:rsid w:val="003A7FD2"/>
    <w:rsid w:val="003B1162"/>
    <w:rsid w:val="003B256D"/>
    <w:rsid w:val="003B5C98"/>
    <w:rsid w:val="003C2195"/>
    <w:rsid w:val="003C2D62"/>
    <w:rsid w:val="003D27CA"/>
    <w:rsid w:val="003D2A89"/>
    <w:rsid w:val="003D2F7D"/>
    <w:rsid w:val="003D4F92"/>
    <w:rsid w:val="003D5029"/>
    <w:rsid w:val="003D7BD8"/>
    <w:rsid w:val="003D7D0F"/>
    <w:rsid w:val="003E2110"/>
    <w:rsid w:val="003E3793"/>
    <w:rsid w:val="003E4B6B"/>
    <w:rsid w:val="003F0EDE"/>
    <w:rsid w:val="003F1350"/>
    <w:rsid w:val="003F222E"/>
    <w:rsid w:val="003F3C42"/>
    <w:rsid w:val="003F50CC"/>
    <w:rsid w:val="003F598B"/>
    <w:rsid w:val="003F6487"/>
    <w:rsid w:val="004013FD"/>
    <w:rsid w:val="004022F4"/>
    <w:rsid w:val="00402344"/>
    <w:rsid w:val="00404442"/>
    <w:rsid w:val="00404F2D"/>
    <w:rsid w:val="004051C9"/>
    <w:rsid w:val="00411516"/>
    <w:rsid w:val="0041221B"/>
    <w:rsid w:val="004134AF"/>
    <w:rsid w:val="004238EB"/>
    <w:rsid w:val="004273F2"/>
    <w:rsid w:val="00430BFF"/>
    <w:rsid w:val="004311E9"/>
    <w:rsid w:val="00431A3C"/>
    <w:rsid w:val="004357C7"/>
    <w:rsid w:val="0043700B"/>
    <w:rsid w:val="00437836"/>
    <w:rsid w:val="00437E6C"/>
    <w:rsid w:val="0044346E"/>
    <w:rsid w:val="00445184"/>
    <w:rsid w:val="00445E0E"/>
    <w:rsid w:val="00446126"/>
    <w:rsid w:val="00447C57"/>
    <w:rsid w:val="004516D1"/>
    <w:rsid w:val="004517C9"/>
    <w:rsid w:val="00452ACF"/>
    <w:rsid w:val="0045562A"/>
    <w:rsid w:val="0046010C"/>
    <w:rsid w:val="00460489"/>
    <w:rsid w:val="00467476"/>
    <w:rsid w:val="0047177D"/>
    <w:rsid w:val="00484CF8"/>
    <w:rsid w:val="00486594"/>
    <w:rsid w:val="00487A84"/>
    <w:rsid w:val="00495010"/>
    <w:rsid w:val="00496797"/>
    <w:rsid w:val="00497555"/>
    <w:rsid w:val="004A4458"/>
    <w:rsid w:val="004A5EC3"/>
    <w:rsid w:val="004A64EE"/>
    <w:rsid w:val="004A7740"/>
    <w:rsid w:val="004B06E4"/>
    <w:rsid w:val="004B1CA7"/>
    <w:rsid w:val="004B337C"/>
    <w:rsid w:val="004D1568"/>
    <w:rsid w:val="004D48DE"/>
    <w:rsid w:val="004D599A"/>
    <w:rsid w:val="004E1E1E"/>
    <w:rsid w:val="004E6200"/>
    <w:rsid w:val="004E7635"/>
    <w:rsid w:val="004F1F81"/>
    <w:rsid w:val="004F3133"/>
    <w:rsid w:val="004F4893"/>
    <w:rsid w:val="00503936"/>
    <w:rsid w:val="00504133"/>
    <w:rsid w:val="00510FC6"/>
    <w:rsid w:val="0052113C"/>
    <w:rsid w:val="00523994"/>
    <w:rsid w:val="00524A09"/>
    <w:rsid w:val="00531A79"/>
    <w:rsid w:val="00531B44"/>
    <w:rsid w:val="005430FD"/>
    <w:rsid w:val="005446FD"/>
    <w:rsid w:val="005538C1"/>
    <w:rsid w:val="00556F88"/>
    <w:rsid w:val="005570C1"/>
    <w:rsid w:val="0056027F"/>
    <w:rsid w:val="00564730"/>
    <w:rsid w:val="00564FA0"/>
    <w:rsid w:val="00567D64"/>
    <w:rsid w:val="0057517B"/>
    <w:rsid w:val="00576EE9"/>
    <w:rsid w:val="0057742C"/>
    <w:rsid w:val="005776CC"/>
    <w:rsid w:val="00582B28"/>
    <w:rsid w:val="005830E8"/>
    <w:rsid w:val="00592F75"/>
    <w:rsid w:val="0059336C"/>
    <w:rsid w:val="005975EC"/>
    <w:rsid w:val="005A0484"/>
    <w:rsid w:val="005A19DF"/>
    <w:rsid w:val="005A5831"/>
    <w:rsid w:val="005B07D9"/>
    <w:rsid w:val="005B1CEF"/>
    <w:rsid w:val="005B41FA"/>
    <w:rsid w:val="005C2589"/>
    <w:rsid w:val="005C2F6D"/>
    <w:rsid w:val="005C3C4F"/>
    <w:rsid w:val="005D055B"/>
    <w:rsid w:val="005D56B4"/>
    <w:rsid w:val="005D6B69"/>
    <w:rsid w:val="005D7B75"/>
    <w:rsid w:val="005E1230"/>
    <w:rsid w:val="005E123D"/>
    <w:rsid w:val="005E269C"/>
    <w:rsid w:val="005E3069"/>
    <w:rsid w:val="005E35EF"/>
    <w:rsid w:val="005E43E2"/>
    <w:rsid w:val="005E599B"/>
    <w:rsid w:val="005F676E"/>
    <w:rsid w:val="005F7685"/>
    <w:rsid w:val="005F7C93"/>
    <w:rsid w:val="00600377"/>
    <w:rsid w:val="00607F95"/>
    <w:rsid w:val="00611A72"/>
    <w:rsid w:val="00614AFD"/>
    <w:rsid w:val="00624151"/>
    <w:rsid w:val="00625163"/>
    <w:rsid w:val="0063097C"/>
    <w:rsid w:val="0063107A"/>
    <w:rsid w:val="00633F88"/>
    <w:rsid w:val="00634B5C"/>
    <w:rsid w:val="006435DE"/>
    <w:rsid w:val="00645B37"/>
    <w:rsid w:val="00673C2B"/>
    <w:rsid w:val="006766EC"/>
    <w:rsid w:val="00676728"/>
    <w:rsid w:val="0067729F"/>
    <w:rsid w:val="0068036F"/>
    <w:rsid w:val="006970C0"/>
    <w:rsid w:val="006A5E19"/>
    <w:rsid w:val="006B4FC1"/>
    <w:rsid w:val="006B54C4"/>
    <w:rsid w:val="006B7421"/>
    <w:rsid w:val="006C10D5"/>
    <w:rsid w:val="006C1FB4"/>
    <w:rsid w:val="006C3900"/>
    <w:rsid w:val="006C4CE8"/>
    <w:rsid w:val="006C7335"/>
    <w:rsid w:val="006D3124"/>
    <w:rsid w:val="006D4AEC"/>
    <w:rsid w:val="006D595F"/>
    <w:rsid w:val="006E50A2"/>
    <w:rsid w:val="006E6231"/>
    <w:rsid w:val="006F320A"/>
    <w:rsid w:val="006F4B1C"/>
    <w:rsid w:val="007106A3"/>
    <w:rsid w:val="00713541"/>
    <w:rsid w:val="00715A71"/>
    <w:rsid w:val="00720519"/>
    <w:rsid w:val="00726FB3"/>
    <w:rsid w:val="00730B24"/>
    <w:rsid w:val="00733724"/>
    <w:rsid w:val="0073414A"/>
    <w:rsid w:val="007345B7"/>
    <w:rsid w:val="0073713B"/>
    <w:rsid w:val="007407F8"/>
    <w:rsid w:val="00743020"/>
    <w:rsid w:val="00744EFD"/>
    <w:rsid w:val="00744F10"/>
    <w:rsid w:val="00750983"/>
    <w:rsid w:val="00756241"/>
    <w:rsid w:val="00756FE7"/>
    <w:rsid w:val="00760560"/>
    <w:rsid w:val="00761A8D"/>
    <w:rsid w:val="0076602A"/>
    <w:rsid w:val="007754EF"/>
    <w:rsid w:val="00780DA1"/>
    <w:rsid w:val="00780DA4"/>
    <w:rsid w:val="00783D0C"/>
    <w:rsid w:val="00786A79"/>
    <w:rsid w:val="00792287"/>
    <w:rsid w:val="007970C5"/>
    <w:rsid w:val="007B1592"/>
    <w:rsid w:val="007B1DF0"/>
    <w:rsid w:val="007B3969"/>
    <w:rsid w:val="007B3BB8"/>
    <w:rsid w:val="007B4E18"/>
    <w:rsid w:val="007B6E21"/>
    <w:rsid w:val="007C1D34"/>
    <w:rsid w:val="007C41A7"/>
    <w:rsid w:val="007D1114"/>
    <w:rsid w:val="007D3FEE"/>
    <w:rsid w:val="007D5E6F"/>
    <w:rsid w:val="007D69A9"/>
    <w:rsid w:val="007E017C"/>
    <w:rsid w:val="007E14ED"/>
    <w:rsid w:val="007E362B"/>
    <w:rsid w:val="007E3C07"/>
    <w:rsid w:val="007F3094"/>
    <w:rsid w:val="007F6422"/>
    <w:rsid w:val="00800943"/>
    <w:rsid w:val="00801195"/>
    <w:rsid w:val="00804D91"/>
    <w:rsid w:val="00812794"/>
    <w:rsid w:val="0081441A"/>
    <w:rsid w:val="0082347A"/>
    <w:rsid w:val="00823A98"/>
    <w:rsid w:val="00823DE8"/>
    <w:rsid w:val="00824C93"/>
    <w:rsid w:val="00825CAB"/>
    <w:rsid w:val="008266D3"/>
    <w:rsid w:val="00833D36"/>
    <w:rsid w:val="00833DA1"/>
    <w:rsid w:val="00834A7F"/>
    <w:rsid w:val="0083586D"/>
    <w:rsid w:val="008361D5"/>
    <w:rsid w:val="0084075E"/>
    <w:rsid w:val="00843B93"/>
    <w:rsid w:val="00846650"/>
    <w:rsid w:val="00847895"/>
    <w:rsid w:val="00853FEC"/>
    <w:rsid w:val="008567F1"/>
    <w:rsid w:val="00861D7A"/>
    <w:rsid w:val="00865F44"/>
    <w:rsid w:val="008716D3"/>
    <w:rsid w:val="00872312"/>
    <w:rsid w:val="00872B11"/>
    <w:rsid w:val="00882178"/>
    <w:rsid w:val="008835ED"/>
    <w:rsid w:val="008855B6"/>
    <w:rsid w:val="008900B3"/>
    <w:rsid w:val="00890F59"/>
    <w:rsid w:val="008936FF"/>
    <w:rsid w:val="00894742"/>
    <w:rsid w:val="0089574F"/>
    <w:rsid w:val="00896A3B"/>
    <w:rsid w:val="00897947"/>
    <w:rsid w:val="008A015F"/>
    <w:rsid w:val="008A1E44"/>
    <w:rsid w:val="008A2104"/>
    <w:rsid w:val="008A78E9"/>
    <w:rsid w:val="008B25E2"/>
    <w:rsid w:val="008B2E66"/>
    <w:rsid w:val="008B3FCC"/>
    <w:rsid w:val="008C7C54"/>
    <w:rsid w:val="008D4D2E"/>
    <w:rsid w:val="008D64BC"/>
    <w:rsid w:val="008E687B"/>
    <w:rsid w:val="008E77C6"/>
    <w:rsid w:val="008F40CC"/>
    <w:rsid w:val="008F4D64"/>
    <w:rsid w:val="008F77CB"/>
    <w:rsid w:val="00904079"/>
    <w:rsid w:val="00907AAB"/>
    <w:rsid w:val="00911D0D"/>
    <w:rsid w:val="009205E7"/>
    <w:rsid w:val="00922252"/>
    <w:rsid w:val="00923918"/>
    <w:rsid w:val="00932889"/>
    <w:rsid w:val="009358AF"/>
    <w:rsid w:val="00941FD8"/>
    <w:rsid w:val="0094658B"/>
    <w:rsid w:val="009530B9"/>
    <w:rsid w:val="00961E7C"/>
    <w:rsid w:val="00962A42"/>
    <w:rsid w:val="00964532"/>
    <w:rsid w:val="0096458D"/>
    <w:rsid w:val="0096528F"/>
    <w:rsid w:val="00965A4C"/>
    <w:rsid w:val="00967937"/>
    <w:rsid w:val="00967C85"/>
    <w:rsid w:val="00970A58"/>
    <w:rsid w:val="00970E2F"/>
    <w:rsid w:val="009710C8"/>
    <w:rsid w:val="0097213B"/>
    <w:rsid w:val="009A15A6"/>
    <w:rsid w:val="009A317C"/>
    <w:rsid w:val="009A436F"/>
    <w:rsid w:val="009A5138"/>
    <w:rsid w:val="009B44E4"/>
    <w:rsid w:val="009B74D5"/>
    <w:rsid w:val="009C3BFE"/>
    <w:rsid w:val="009C4CB6"/>
    <w:rsid w:val="009C5E3D"/>
    <w:rsid w:val="009D0BEB"/>
    <w:rsid w:val="009D1302"/>
    <w:rsid w:val="009D1BB3"/>
    <w:rsid w:val="009D2860"/>
    <w:rsid w:val="009D62EA"/>
    <w:rsid w:val="009D78B5"/>
    <w:rsid w:val="009E3E49"/>
    <w:rsid w:val="009F3945"/>
    <w:rsid w:val="009F54B5"/>
    <w:rsid w:val="00A0136A"/>
    <w:rsid w:val="00A01F37"/>
    <w:rsid w:val="00A0638C"/>
    <w:rsid w:val="00A11BA9"/>
    <w:rsid w:val="00A14A7E"/>
    <w:rsid w:val="00A26D4A"/>
    <w:rsid w:val="00A3002C"/>
    <w:rsid w:val="00A35B76"/>
    <w:rsid w:val="00A35F40"/>
    <w:rsid w:val="00A36339"/>
    <w:rsid w:val="00A43C7A"/>
    <w:rsid w:val="00A44684"/>
    <w:rsid w:val="00A446EB"/>
    <w:rsid w:val="00A44FB9"/>
    <w:rsid w:val="00A47DD6"/>
    <w:rsid w:val="00A532C0"/>
    <w:rsid w:val="00A606EE"/>
    <w:rsid w:val="00A62B86"/>
    <w:rsid w:val="00A63656"/>
    <w:rsid w:val="00A752AC"/>
    <w:rsid w:val="00A838DE"/>
    <w:rsid w:val="00A84F11"/>
    <w:rsid w:val="00A87B7C"/>
    <w:rsid w:val="00A90EB2"/>
    <w:rsid w:val="00A916FD"/>
    <w:rsid w:val="00A919C4"/>
    <w:rsid w:val="00A9315A"/>
    <w:rsid w:val="00A94DE0"/>
    <w:rsid w:val="00AA3CE3"/>
    <w:rsid w:val="00AC2F50"/>
    <w:rsid w:val="00AC60BE"/>
    <w:rsid w:val="00AD114C"/>
    <w:rsid w:val="00AE029F"/>
    <w:rsid w:val="00AE1EE1"/>
    <w:rsid w:val="00AE31D5"/>
    <w:rsid w:val="00AE3933"/>
    <w:rsid w:val="00AE3D5D"/>
    <w:rsid w:val="00AE5115"/>
    <w:rsid w:val="00AF04F6"/>
    <w:rsid w:val="00AF344C"/>
    <w:rsid w:val="00AF3796"/>
    <w:rsid w:val="00AF4CB3"/>
    <w:rsid w:val="00AF6763"/>
    <w:rsid w:val="00B046CA"/>
    <w:rsid w:val="00B04AFD"/>
    <w:rsid w:val="00B05122"/>
    <w:rsid w:val="00B15863"/>
    <w:rsid w:val="00B15A3D"/>
    <w:rsid w:val="00B206BE"/>
    <w:rsid w:val="00B21BB0"/>
    <w:rsid w:val="00B2508B"/>
    <w:rsid w:val="00B261B4"/>
    <w:rsid w:val="00B26CE9"/>
    <w:rsid w:val="00B26EAF"/>
    <w:rsid w:val="00B307F3"/>
    <w:rsid w:val="00B31DA4"/>
    <w:rsid w:val="00B34616"/>
    <w:rsid w:val="00B412D3"/>
    <w:rsid w:val="00B43A7C"/>
    <w:rsid w:val="00B442EE"/>
    <w:rsid w:val="00B51B2E"/>
    <w:rsid w:val="00B53566"/>
    <w:rsid w:val="00B53D2D"/>
    <w:rsid w:val="00B56BFB"/>
    <w:rsid w:val="00B6046D"/>
    <w:rsid w:val="00B632AD"/>
    <w:rsid w:val="00B63629"/>
    <w:rsid w:val="00B73285"/>
    <w:rsid w:val="00B76234"/>
    <w:rsid w:val="00B83FE9"/>
    <w:rsid w:val="00B86086"/>
    <w:rsid w:val="00B90F33"/>
    <w:rsid w:val="00BA3661"/>
    <w:rsid w:val="00BD1561"/>
    <w:rsid w:val="00BD6D61"/>
    <w:rsid w:val="00BD6DE0"/>
    <w:rsid w:val="00BD73C5"/>
    <w:rsid w:val="00BE4117"/>
    <w:rsid w:val="00BE4509"/>
    <w:rsid w:val="00BE52DB"/>
    <w:rsid w:val="00BE5D06"/>
    <w:rsid w:val="00BE633F"/>
    <w:rsid w:val="00BF1B5A"/>
    <w:rsid w:val="00C00004"/>
    <w:rsid w:val="00C04ECC"/>
    <w:rsid w:val="00C0568F"/>
    <w:rsid w:val="00C06090"/>
    <w:rsid w:val="00C1157F"/>
    <w:rsid w:val="00C160C2"/>
    <w:rsid w:val="00C24F42"/>
    <w:rsid w:val="00C346C6"/>
    <w:rsid w:val="00C35095"/>
    <w:rsid w:val="00C35605"/>
    <w:rsid w:val="00C419D6"/>
    <w:rsid w:val="00C43381"/>
    <w:rsid w:val="00C44CBC"/>
    <w:rsid w:val="00C46936"/>
    <w:rsid w:val="00C50FEC"/>
    <w:rsid w:val="00C529C0"/>
    <w:rsid w:val="00C61D17"/>
    <w:rsid w:val="00C6309B"/>
    <w:rsid w:val="00C71357"/>
    <w:rsid w:val="00C71725"/>
    <w:rsid w:val="00C71F0B"/>
    <w:rsid w:val="00C74E34"/>
    <w:rsid w:val="00C74E87"/>
    <w:rsid w:val="00C7520E"/>
    <w:rsid w:val="00C771FF"/>
    <w:rsid w:val="00C80609"/>
    <w:rsid w:val="00C84E43"/>
    <w:rsid w:val="00C91790"/>
    <w:rsid w:val="00C919FA"/>
    <w:rsid w:val="00CA0318"/>
    <w:rsid w:val="00CA26DF"/>
    <w:rsid w:val="00CA2CC5"/>
    <w:rsid w:val="00CA62AD"/>
    <w:rsid w:val="00CB0D2E"/>
    <w:rsid w:val="00CB22F2"/>
    <w:rsid w:val="00CB2337"/>
    <w:rsid w:val="00CB350D"/>
    <w:rsid w:val="00CB4707"/>
    <w:rsid w:val="00CB47D0"/>
    <w:rsid w:val="00CB5A9B"/>
    <w:rsid w:val="00CB702E"/>
    <w:rsid w:val="00CB719B"/>
    <w:rsid w:val="00CC23FE"/>
    <w:rsid w:val="00CC4F5C"/>
    <w:rsid w:val="00CC4F73"/>
    <w:rsid w:val="00CC6F6B"/>
    <w:rsid w:val="00CD0B7F"/>
    <w:rsid w:val="00CD2582"/>
    <w:rsid w:val="00CD54C6"/>
    <w:rsid w:val="00CD5760"/>
    <w:rsid w:val="00CD70F8"/>
    <w:rsid w:val="00CE2477"/>
    <w:rsid w:val="00CE2669"/>
    <w:rsid w:val="00CE27BD"/>
    <w:rsid w:val="00CE32B7"/>
    <w:rsid w:val="00CE4639"/>
    <w:rsid w:val="00CE4A43"/>
    <w:rsid w:val="00CE4C21"/>
    <w:rsid w:val="00CF3593"/>
    <w:rsid w:val="00CF394A"/>
    <w:rsid w:val="00CF6148"/>
    <w:rsid w:val="00D0312B"/>
    <w:rsid w:val="00D04E6C"/>
    <w:rsid w:val="00D15522"/>
    <w:rsid w:val="00D15755"/>
    <w:rsid w:val="00D17694"/>
    <w:rsid w:val="00D23726"/>
    <w:rsid w:val="00D238E8"/>
    <w:rsid w:val="00D23FF0"/>
    <w:rsid w:val="00D258C2"/>
    <w:rsid w:val="00D31565"/>
    <w:rsid w:val="00D321C4"/>
    <w:rsid w:val="00D325E8"/>
    <w:rsid w:val="00D34AA2"/>
    <w:rsid w:val="00D379AA"/>
    <w:rsid w:val="00D4100D"/>
    <w:rsid w:val="00D44B46"/>
    <w:rsid w:val="00D46253"/>
    <w:rsid w:val="00D46BB2"/>
    <w:rsid w:val="00D51CD9"/>
    <w:rsid w:val="00D53098"/>
    <w:rsid w:val="00D53896"/>
    <w:rsid w:val="00D559E0"/>
    <w:rsid w:val="00D61908"/>
    <w:rsid w:val="00D6455E"/>
    <w:rsid w:val="00D67066"/>
    <w:rsid w:val="00D7011A"/>
    <w:rsid w:val="00D72565"/>
    <w:rsid w:val="00D7389B"/>
    <w:rsid w:val="00D74C5E"/>
    <w:rsid w:val="00D80945"/>
    <w:rsid w:val="00D817FC"/>
    <w:rsid w:val="00D8385E"/>
    <w:rsid w:val="00DA2476"/>
    <w:rsid w:val="00DA2965"/>
    <w:rsid w:val="00DA3390"/>
    <w:rsid w:val="00DA6E93"/>
    <w:rsid w:val="00DA7F6C"/>
    <w:rsid w:val="00DB01D1"/>
    <w:rsid w:val="00DB3587"/>
    <w:rsid w:val="00DB5AD9"/>
    <w:rsid w:val="00DB6454"/>
    <w:rsid w:val="00DB6B7D"/>
    <w:rsid w:val="00DC1D94"/>
    <w:rsid w:val="00DD1368"/>
    <w:rsid w:val="00DD3979"/>
    <w:rsid w:val="00DD4E54"/>
    <w:rsid w:val="00DD72A4"/>
    <w:rsid w:val="00DE40A4"/>
    <w:rsid w:val="00DF2B5A"/>
    <w:rsid w:val="00DF6252"/>
    <w:rsid w:val="00DF6C51"/>
    <w:rsid w:val="00DF790E"/>
    <w:rsid w:val="00E00684"/>
    <w:rsid w:val="00E06B61"/>
    <w:rsid w:val="00E13610"/>
    <w:rsid w:val="00E170E6"/>
    <w:rsid w:val="00E17558"/>
    <w:rsid w:val="00E22FAC"/>
    <w:rsid w:val="00E27149"/>
    <w:rsid w:val="00E345DE"/>
    <w:rsid w:val="00E34C98"/>
    <w:rsid w:val="00E37998"/>
    <w:rsid w:val="00E431C6"/>
    <w:rsid w:val="00E439B0"/>
    <w:rsid w:val="00E45375"/>
    <w:rsid w:val="00E4675A"/>
    <w:rsid w:val="00E572D4"/>
    <w:rsid w:val="00E61E2B"/>
    <w:rsid w:val="00E6373B"/>
    <w:rsid w:val="00E7290F"/>
    <w:rsid w:val="00E75525"/>
    <w:rsid w:val="00E77521"/>
    <w:rsid w:val="00E80670"/>
    <w:rsid w:val="00E820F4"/>
    <w:rsid w:val="00E8589B"/>
    <w:rsid w:val="00E87B94"/>
    <w:rsid w:val="00E916FF"/>
    <w:rsid w:val="00E92477"/>
    <w:rsid w:val="00EA2B43"/>
    <w:rsid w:val="00EA3447"/>
    <w:rsid w:val="00EB2AE7"/>
    <w:rsid w:val="00EB472E"/>
    <w:rsid w:val="00EB4CD6"/>
    <w:rsid w:val="00EB7F88"/>
    <w:rsid w:val="00EC3C04"/>
    <w:rsid w:val="00EC75AF"/>
    <w:rsid w:val="00ED4215"/>
    <w:rsid w:val="00ED469C"/>
    <w:rsid w:val="00ED7517"/>
    <w:rsid w:val="00EE394F"/>
    <w:rsid w:val="00EF045D"/>
    <w:rsid w:val="00EF51B1"/>
    <w:rsid w:val="00F00A4F"/>
    <w:rsid w:val="00F0222D"/>
    <w:rsid w:val="00F03763"/>
    <w:rsid w:val="00F04B7A"/>
    <w:rsid w:val="00F12B8A"/>
    <w:rsid w:val="00F1576F"/>
    <w:rsid w:val="00F21769"/>
    <w:rsid w:val="00F22B4C"/>
    <w:rsid w:val="00F2508D"/>
    <w:rsid w:val="00F30A98"/>
    <w:rsid w:val="00F33ED8"/>
    <w:rsid w:val="00F367A9"/>
    <w:rsid w:val="00F42C44"/>
    <w:rsid w:val="00F4391B"/>
    <w:rsid w:val="00F4418B"/>
    <w:rsid w:val="00F4485C"/>
    <w:rsid w:val="00F46378"/>
    <w:rsid w:val="00F50F4C"/>
    <w:rsid w:val="00F53213"/>
    <w:rsid w:val="00F53550"/>
    <w:rsid w:val="00F60576"/>
    <w:rsid w:val="00F60591"/>
    <w:rsid w:val="00F60613"/>
    <w:rsid w:val="00F6118B"/>
    <w:rsid w:val="00F61D52"/>
    <w:rsid w:val="00F62EAD"/>
    <w:rsid w:val="00F70283"/>
    <w:rsid w:val="00F72F70"/>
    <w:rsid w:val="00F7371D"/>
    <w:rsid w:val="00F7503C"/>
    <w:rsid w:val="00F77716"/>
    <w:rsid w:val="00F8144F"/>
    <w:rsid w:val="00F85A7B"/>
    <w:rsid w:val="00F9037D"/>
    <w:rsid w:val="00F91B56"/>
    <w:rsid w:val="00F93C71"/>
    <w:rsid w:val="00FA318B"/>
    <w:rsid w:val="00FB7100"/>
    <w:rsid w:val="00FC0A2B"/>
    <w:rsid w:val="00FD19F2"/>
    <w:rsid w:val="00FD70FA"/>
    <w:rsid w:val="00FE1559"/>
    <w:rsid w:val="00FE182B"/>
    <w:rsid w:val="00FE5D02"/>
    <w:rsid w:val="00FE7085"/>
    <w:rsid w:val="00FF6F91"/>
    <w:rsid w:val="012606FB"/>
    <w:rsid w:val="01EA3034"/>
    <w:rsid w:val="02113806"/>
    <w:rsid w:val="02352C88"/>
    <w:rsid w:val="02432454"/>
    <w:rsid w:val="029E5284"/>
    <w:rsid w:val="02CA3F9F"/>
    <w:rsid w:val="02F04A0F"/>
    <w:rsid w:val="02FE503E"/>
    <w:rsid w:val="03124DAF"/>
    <w:rsid w:val="031F1F3F"/>
    <w:rsid w:val="03344D1F"/>
    <w:rsid w:val="035347B0"/>
    <w:rsid w:val="03F14482"/>
    <w:rsid w:val="0483187C"/>
    <w:rsid w:val="04B90851"/>
    <w:rsid w:val="05450FD3"/>
    <w:rsid w:val="054B4292"/>
    <w:rsid w:val="057E5FDB"/>
    <w:rsid w:val="058A1CAE"/>
    <w:rsid w:val="05AA5900"/>
    <w:rsid w:val="05DB75EA"/>
    <w:rsid w:val="062C38AD"/>
    <w:rsid w:val="0650795D"/>
    <w:rsid w:val="066C37A3"/>
    <w:rsid w:val="068B1E39"/>
    <w:rsid w:val="07292766"/>
    <w:rsid w:val="072D3722"/>
    <w:rsid w:val="07356FCE"/>
    <w:rsid w:val="07732BA4"/>
    <w:rsid w:val="07771D5B"/>
    <w:rsid w:val="08064777"/>
    <w:rsid w:val="08427A79"/>
    <w:rsid w:val="085A7D0E"/>
    <w:rsid w:val="08B36841"/>
    <w:rsid w:val="08BC39BD"/>
    <w:rsid w:val="08F15D54"/>
    <w:rsid w:val="08FD4814"/>
    <w:rsid w:val="09955CA0"/>
    <w:rsid w:val="09B538F1"/>
    <w:rsid w:val="09E340B3"/>
    <w:rsid w:val="0A164CCB"/>
    <w:rsid w:val="0A3079D6"/>
    <w:rsid w:val="0AB717D4"/>
    <w:rsid w:val="0AF71A49"/>
    <w:rsid w:val="0B421571"/>
    <w:rsid w:val="0B4D6613"/>
    <w:rsid w:val="0BC976FB"/>
    <w:rsid w:val="0C11383F"/>
    <w:rsid w:val="0C225226"/>
    <w:rsid w:val="0C2B4BBC"/>
    <w:rsid w:val="0C332C4D"/>
    <w:rsid w:val="0C7B6F16"/>
    <w:rsid w:val="0C7C4110"/>
    <w:rsid w:val="0CC452E0"/>
    <w:rsid w:val="0CF10BD3"/>
    <w:rsid w:val="0CFE1373"/>
    <w:rsid w:val="0D12146D"/>
    <w:rsid w:val="0D364126"/>
    <w:rsid w:val="0D483AB4"/>
    <w:rsid w:val="0D4E1555"/>
    <w:rsid w:val="0D9B2277"/>
    <w:rsid w:val="0E3B51F4"/>
    <w:rsid w:val="0E605DBB"/>
    <w:rsid w:val="0E8C4B3F"/>
    <w:rsid w:val="0EBD3460"/>
    <w:rsid w:val="0EDB2781"/>
    <w:rsid w:val="0EDE6977"/>
    <w:rsid w:val="0F1B0275"/>
    <w:rsid w:val="0F38480B"/>
    <w:rsid w:val="0FB61CDC"/>
    <w:rsid w:val="101148DC"/>
    <w:rsid w:val="103B1021"/>
    <w:rsid w:val="10B01444"/>
    <w:rsid w:val="10CD3C05"/>
    <w:rsid w:val="10D84CE9"/>
    <w:rsid w:val="11635C50"/>
    <w:rsid w:val="116C22F4"/>
    <w:rsid w:val="11CA6789"/>
    <w:rsid w:val="12810355"/>
    <w:rsid w:val="13140904"/>
    <w:rsid w:val="135C4CF2"/>
    <w:rsid w:val="136741DB"/>
    <w:rsid w:val="13F37FDF"/>
    <w:rsid w:val="141B731D"/>
    <w:rsid w:val="145C078B"/>
    <w:rsid w:val="158D265D"/>
    <w:rsid w:val="16293AC8"/>
    <w:rsid w:val="16354A93"/>
    <w:rsid w:val="16A068E0"/>
    <w:rsid w:val="16BF005B"/>
    <w:rsid w:val="16CB145D"/>
    <w:rsid w:val="16F90698"/>
    <w:rsid w:val="16FB0083"/>
    <w:rsid w:val="170D49A6"/>
    <w:rsid w:val="1742756A"/>
    <w:rsid w:val="175309E3"/>
    <w:rsid w:val="17DD65DA"/>
    <w:rsid w:val="17DD7FB1"/>
    <w:rsid w:val="17F44ED5"/>
    <w:rsid w:val="181A5B75"/>
    <w:rsid w:val="181A63F7"/>
    <w:rsid w:val="1820292F"/>
    <w:rsid w:val="182D37CF"/>
    <w:rsid w:val="18C76A5E"/>
    <w:rsid w:val="19531E5A"/>
    <w:rsid w:val="19AE400B"/>
    <w:rsid w:val="19EA4A5E"/>
    <w:rsid w:val="1A0933BE"/>
    <w:rsid w:val="1A0C36BB"/>
    <w:rsid w:val="1A0C5DF8"/>
    <w:rsid w:val="1ABE2B76"/>
    <w:rsid w:val="1AC50599"/>
    <w:rsid w:val="1ADC0F3D"/>
    <w:rsid w:val="1B14683A"/>
    <w:rsid w:val="1B495CA7"/>
    <w:rsid w:val="1B602EC3"/>
    <w:rsid w:val="1B7B6A8D"/>
    <w:rsid w:val="1B8A3428"/>
    <w:rsid w:val="1B9D47B8"/>
    <w:rsid w:val="1BAC3546"/>
    <w:rsid w:val="1BE05DAC"/>
    <w:rsid w:val="1C002864"/>
    <w:rsid w:val="1C4E1F66"/>
    <w:rsid w:val="1C9C5C03"/>
    <w:rsid w:val="1CDB601A"/>
    <w:rsid w:val="1DC20C9E"/>
    <w:rsid w:val="1DDA4CC4"/>
    <w:rsid w:val="1DDA67CD"/>
    <w:rsid w:val="1DFC38CB"/>
    <w:rsid w:val="1E091B11"/>
    <w:rsid w:val="1E0A3CD4"/>
    <w:rsid w:val="1E8130CF"/>
    <w:rsid w:val="1E9E2BAD"/>
    <w:rsid w:val="1EA330B9"/>
    <w:rsid w:val="1ED67296"/>
    <w:rsid w:val="1EE923BD"/>
    <w:rsid w:val="1F491842"/>
    <w:rsid w:val="1F7B7336"/>
    <w:rsid w:val="1FAF557A"/>
    <w:rsid w:val="1FE90F79"/>
    <w:rsid w:val="203B452A"/>
    <w:rsid w:val="207E6757"/>
    <w:rsid w:val="208D73A1"/>
    <w:rsid w:val="20AC3D7D"/>
    <w:rsid w:val="21057434"/>
    <w:rsid w:val="210B15EF"/>
    <w:rsid w:val="21303E8B"/>
    <w:rsid w:val="21617BE2"/>
    <w:rsid w:val="217838C6"/>
    <w:rsid w:val="217A4768"/>
    <w:rsid w:val="21951F22"/>
    <w:rsid w:val="21BD18C2"/>
    <w:rsid w:val="21BE75AF"/>
    <w:rsid w:val="21FA1852"/>
    <w:rsid w:val="228650B7"/>
    <w:rsid w:val="22E1565C"/>
    <w:rsid w:val="22FD1A5E"/>
    <w:rsid w:val="23252607"/>
    <w:rsid w:val="232A332A"/>
    <w:rsid w:val="23733CC5"/>
    <w:rsid w:val="23801031"/>
    <w:rsid w:val="238D7E4F"/>
    <w:rsid w:val="239B2715"/>
    <w:rsid w:val="23C23BF1"/>
    <w:rsid w:val="23C35D37"/>
    <w:rsid w:val="23CF61C7"/>
    <w:rsid w:val="24083B21"/>
    <w:rsid w:val="244914BD"/>
    <w:rsid w:val="24856466"/>
    <w:rsid w:val="248B49C8"/>
    <w:rsid w:val="24D000E3"/>
    <w:rsid w:val="24F479AF"/>
    <w:rsid w:val="25782DCD"/>
    <w:rsid w:val="25E1166F"/>
    <w:rsid w:val="260A6BF6"/>
    <w:rsid w:val="273D57F6"/>
    <w:rsid w:val="28145125"/>
    <w:rsid w:val="28537391"/>
    <w:rsid w:val="291642FB"/>
    <w:rsid w:val="293C16E2"/>
    <w:rsid w:val="293D61E7"/>
    <w:rsid w:val="295A61FF"/>
    <w:rsid w:val="29673350"/>
    <w:rsid w:val="296D7491"/>
    <w:rsid w:val="2996771C"/>
    <w:rsid w:val="299A6B6C"/>
    <w:rsid w:val="29B12213"/>
    <w:rsid w:val="29EB00DB"/>
    <w:rsid w:val="2A2258C3"/>
    <w:rsid w:val="2A35529C"/>
    <w:rsid w:val="2A733304"/>
    <w:rsid w:val="2A91460C"/>
    <w:rsid w:val="2A9E7F4C"/>
    <w:rsid w:val="2AB07357"/>
    <w:rsid w:val="2AFF0871"/>
    <w:rsid w:val="2B242FB4"/>
    <w:rsid w:val="2B246FC6"/>
    <w:rsid w:val="2B3F4696"/>
    <w:rsid w:val="2B94757B"/>
    <w:rsid w:val="2C277D78"/>
    <w:rsid w:val="2C3410F4"/>
    <w:rsid w:val="2C9726B0"/>
    <w:rsid w:val="2CC86B6D"/>
    <w:rsid w:val="2CFE2E61"/>
    <w:rsid w:val="2D3A7FFB"/>
    <w:rsid w:val="2DCE2882"/>
    <w:rsid w:val="2DF906C5"/>
    <w:rsid w:val="2E814878"/>
    <w:rsid w:val="2E8A5BDA"/>
    <w:rsid w:val="2E8F7B78"/>
    <w:rsid w:val="2E96697D"/>
    <w:rsid w:val="2F0B33AE"/>
    <w:rsid w:val="2F1C7B81"/>
    <w:rsid w:val="2FA42C39"/>
    <w:rsid w:val="2FC16360"/>
    <w:rsid w:val="301910AA"/>
    <w:rsid w:val="30523603"/>
    <w:rsid w:val="30665D29"/>
    <w:rsid w:val="307E03E4"/>
    <w:rsid w:val="308D4B79"/>
    <w:rsid w:val="30DE5F2B"/>
    <w:rsid w:val="30E221CA"/>
    <w:rsid w:val="30F4023B"/>
    <w:rsid w:val="30F40551"/>
    <w:rsid w:val="30F75BC5"/>
    <w:rsid w:val="32186367"/>
    <w:rsid w:val="32291291"/>
    <w:rsid w:val="323D1808"/>
    <w:rsid w:val="324F58D3"/>
    <w:rsid w:val="32C46866"/>
    <w:rsid w:val="32C7624F"/>
    <w:rsid w:val="32F50AD5"/>
    <w:rsid w:val="3338343E"/>
    <w:rsid w:val="33BA493A"/>
    <w:rsid w:val="33C64390"/>
    <w:rsid w:val="34167AA0"/>
    <w:rsid w:val="3476698C"/>
    <w:rsid w:val="348C32DD"/>
    <w:rsid w:val="34B318CF"/>
    <w:rsid w:val="352B5E41"/>
    <w:rsid w:val="355D7A0A"/>
    <w:rsid w:val="355F0E93"/>
    <w:rsid w:val="358A6057"/>
    <w:rsid w:val="35AF34A4"/>
    <w:rsid w:val="35CA6C17"/>
    <w:rsid w:val="35EE39A6"/>
    <w:rsid w:val="36D04B9A"/>
    <w:rsid w:val="36DA3B16"/>
    <w:rsid w:val="36EC26E3"/>
    <w:rsid w:val="37165E69"/>
    <w:rsid w:val="371942C5"/>
    <w:rsid w:val="3723731E"/>
    <w:rsid w:val="37AB3C23"/>
    <w:rsid w:val="37D117FF"/>
    <w:rsid w:val="38A73BF9"/>
    <w:rsid w:val="38C64C29"/>
    <w:rsid w:val="38D428F7"/>
    <w:rsid w:val="38E579A2"/>
    <w:rsid w:val="38EC1C0E"/>
    <w:rsid w:val="398C590D"/>
    <w:rsid w:val="39981AFF"/>
    <w:rsid w:val="39E87CBE"/>
    <w:rsid w:val="3A6A57D9"/>
    <w:rsid w:val="3A83662D"/>
    <w:rsid w:val="3AB06C5B"/>
    <w:rsid w:val="3AEA04C9"/>
    <w:rsid w:val="3B2325F7"/>
    <w:rsid w:val="3BA00890"/>
    <w:rsid w:val="3C2F54DD"/>
    <w:rsid w:val="3C385439"/>
    <w:rsid w:val="3C8419A4"/>
    <w:rsid w:val="3C941696"/>
    <w:rsid w:val="3C951B66"/>
    <w:rsid w:val="3CB15067"/>
    <w:rsid w:val="3CF02DB1"/>
    <w:rsid w:val="3D120781"/>
    <w:rsid w:val="3D576844"/>
    <w:rsid w:val="3D7838A1"/>
    <w:rsid w:val="3ECE00C6"/>
    <w:rsid w:val="3EE7531C"/>
    <w:rsid w:val="3EFB35DD"/>
    <w:rsid w:val="3F01138F"/>
    <w:rsid w:val="3F087F62"/>
    <w:rsid w:val="3F125243"/>
    <w:rsid w:val="3F951AF7"/>
    <w:rsid w:val="3F991305"/>
    <w:rsid w:val="3FB326A9"/>
    <w:rsid w:val="3FCA5F63"/>
    <w:rsid w:val="3FE33995"/>
    <w:rsid w:val="40011C70"/>
    <w:rsid w:val="40032EE5"/>
    <w:rsid w:val="40385403"/>
    <w:rsid w:val="4100690F"/>
    <w:rsid w:val="41031A19"/>
    <w:rsid w:val="414A3326"/>
    <w:rsid w:val="41AF26D6"/>
    <w:rsid w:val="41C04006"/>
    <w:rsid w:val="422F592B"/>
    <w:rsid w:val="425671D0"/>
    <w:rsid w:val="4299285C"/>
    <w:rsid w:val="42E70E86"/>
    <w:rsid w:val="43260F38"/>
    <w:rsid w:val="43764DF9"/>
    <w:rsid w:val="43867216"/>
    <w:rsid w:val="43CC7701"/>
    <w:rsid w:val="44176D50"/>
    <w:rsid w:val="44271154"/>
    <w:rsid w:val="444F2736"/>
    <w:rsid w:val="4471650F"/>
    <w:rsid w:val="44BC73EB"/>
    <w:rsid w:val="44C05D12"/>
    <w:rsid w:val="44DC141B"/>
    <w:rsid w:val="44FB4CEE"/>
    <w:rsid w:val="45881D38"/>
    <w:rsid w:val="45BD59F1"/>
    <w:rsid w:val="45C36B8C"/>
    <w:rsid w:val="45EE50C2"/>
    <w:rsid w:val="46107EBC"/>
    <w:rsid w:val="46623F1C"/>
    <w:rsid w:val="468E4C9D"/>
    <w:rsid w:val="46F14F26"/>
    <w:rsid w:val="470265DF"/>
    <w:rsid w:val="47174A47"/>
    <w:rsid w:val="47641B86"/>
    <w:rsid w:val="47956824"/>
    <w:rsid w:val="482D7BD8"/>
    <w:rsid w:val="482F141A"/>
    <w:rsid w:val="483463C5"/>
    <w:rsid w:val="4837049D"/>
    <w:rsid w:val="489A5650"/>
    <w:rsid w:val="48C74B20"/>
    <w:rsid w:val="48E41B2B"/>
    <w:rsid w:val="49390B26"/>
    <w:rsid w:val="496C6403"/>
    <w:rsid w:val="498E17DF"/>
    <w:rsid w:val="4A152378"/>
    <w:rsid w:val="4A323DCD"/>
    <w:rsid w:val="4A721A2B"/>
    <w:rsid w:val="4AA73461"/>
    <w:rsid w:val="4AD56D70"/>
    <w:rsid w:val="4B2B1136"/>
    <w:rsid w:val="4B4D66E2"/>
    <w:rsid w:val="4B5E7C38"/>
    <w:rsid w:val="4B927322"/>
    <w:rsid w:val="4B9F6791"/>
    <w:rsid w:val="4BEB4671"/>
    <w:rsid w:val="4BFD7354"/>
    <w:rsid w:val="4C0A72C8"/>
    <w:rsid w:val="4C3C3472"/>
    <w:rsid w:val="4C4F60C5"/>
    <w:rsid w:val="4C750252"/>
    <w:rsid w:val="4C8860EF"/>
    <w:rsid w:val="4CC60FB0"/>
    <w:rsid w:val="4CD310EA"/>
    <w:rsid w:val="4D0070F5"/>
    <w:rsid w:val="4D2F1A29"/>
    <w:rsid w:val="4D696F71"/>
    <w:rsid w:val="4DCC687E"/>
    <w:rsid w:val="4DE8117A"/>
    <w:rsid w:val="4E9F7DC0"/>
    <w:rsid w:val="4EB81040"/>
    <w:rsid w:val="4EB94711"/>
    <w:rsid w:val="4EC874FA"/>
    <w:rsid w:val="4F32251B"/>
    <w:rsid w:val="4F5B6A4C"/>
    <w:rsid w:val="4F6A2E34"/>
    <w:rsid w:val="4F9A3E18"/>
    <w:rsid w:val="4FF35A57"/>
    <w:rsid w:val="50082F83"/>
    <w:rsid w:val="503565F5"/>
    <w:rsid w:val="50774D39"/>
    <w:rsid w:val="507944F6"/>
    <w:rsid w:val="50CA690F"/>
    <w:rsid w:val="50D45BDC"/>
    <w:rsid w:val="50F816B8"/>
    <w:rsid w:val="510D0595"/>
    <w:rsid w:val="51851B58"/>
    <w:rsid w:val="518C74EB"/>
    <w:rsid w:val="526A1855"/>
    <w:rsid w:val="52973092"/>
    <w:rsid w:val="52A372F4"/>
    <w:rsid w:val="52BD7B8F"/>
    <w:rsid w:val="52CB0F01"/>
    <w:rsid w:val="52FD7146"/>
    <w:rsid w:val="534474D2"/>
    <w:rsid w:val="537E0250"/>
    <w:rsid w:val="53AB4D86"/>
    <w:rsid w:val="53CA0592"/>
    <w:rsid w:val="54286291"/>
    <w:rsid w:val="545E670D"/>
    <w:rsid w:val="54844072"/>
    <w:rsid w:val="54EC3C29"/>
    <w:rsid w:val="54FF773A"/>
    <w:rsid w:val="552F53EA"/>
    <w:rsid w:val="5568271A"/>
    <w:rsid w:val="5569193A"/>
    <w:rsid w:val="55804190"/>
    <w:rsid w:val="57312B4A"/>
    <w:rsid w:val="57D775F3"/>
    <w:rsid w:val="57EB233C"/>
    <w:rsid w:val="57FE5676"/>
    <w:rsid w:val="580E4828"/>
    <w:rsid w:val="58310138"/>
    <w:rsid w:val="58AB3E5B"/>
    <w:rsid w:val="599E1EE0"/>
    <w:rsid w:val="59E14089"/>
    <w:rsid w:val="5A2E056D"/>
    <w:rsid w:val="5A412ADB"/>
    <w:rsid w:val="5A7A4418"/>
    <w:rsid w:val="5AB10319"/>
    <w:rsid w:val="5B253CEE"/>
    <w:rsid w:val="5B2638BA"/>
    <w:rsid w:val="5B4639DB"/>
    <w:rsid w:val="5B597D0E"/>
    <w:rsid w:val="5B651971"/>
    <w:rsid w:val="5B961E98"/>
    <w:rsid w:val="5BBE42D4"/>
    <w:rsid w:val="5BD01D75"/>
    <w:rsid w:val="5C272404"/>
    <w:rsid w:val="5C4E0196"/>
    <w:rsid w:val="5C8E4606"/>
    <w:rsid w:val="5CFB47B3"/>
    <w:rsid w:val="5D92736F"/>
    <w:rsid w:val="5DBD090F"/>
    <w:rsid w:val="5DBD118D"/>
    <w:rsid w:val="5DC4738E"/>
    <w:rsid w:val="5DDB2F45"/>
    <w:rsid w:val="5E1C5533"/>
    <w:rsid w:val="5E2A7BF7"/>
    <w:rsid w:val="5E545884"/>
    <w:rsid w:val="5E5F01E3"/>
    <w:rsid w:val="5E915113"/>
    <w:rsid w:val="5EC32F76"/>
    <w:rsid w:val="5EC94920"/>
    <w:rsid w:val="5F2A21DE"/>
    <w:rsid w:val="5F5F0912"/>
    <w:rsid w:val="5F790188"/>
    <w:rsid w:val="5F923927"/>
    <w:rsid w:val="601448FE"/>
    <w:rsid w:val="60695029"/>
    <w:rsid w:val="6077356D"/>
    <w:rsid w:val="607A0CCD"/>
    <w:rsid w:val="60A00654"/>
    <w:rsid w:val="60BB378C"/>
    <w:rsid w:val="60BD7852"/>
    <w:rsid w:val="60C8082F"/>
    <w:rsid w:val="60DA3E3F"/>
    <w:rsid w:val="61161B64"/>
    <w:rsid w:val="61730E5C"/>
    <w:rsid w:val="617C1087"/>
    <w:rsid w:val="61A23345"/>
    <w:rsid w:val="61D06683"/>
    <w:rsid w:val="61DF1CED"/>
    <w:rsid w:val="62DB1330"/>
    <w:rsid w:val="63155766"/>
    <w:rsid w:val="63A15204"/>
    <w:rsid w:val="63B5087C"/>
    <w:rsid w:val="63C71C6E"/>
    <w:rsid w:val="63CF6274"/>
    <w:rsid w:val="642A7EB2"/>
    <w:rsid w:val="646A2886"/>
    <w:rsid w:val="64834155"/>
    <w:rsid w:val="64847155"/>
    <w:rsid w:val="64AB439C"/>
    <w:rsid w:val="653267BA"/>
    <w:rsid w:val="653A708D"/>
    <w:rsid w:val="654F0D6E"/>
    <w:rsid w:val="65620B1F"/>
    <w:rsid w:val="658107E1"/>
    <w:rsid w:val="65BF1EC3"/>
    <w:rsid w:val="65E55938"/>
    <w:rsid w:val="664851AC"/>
    <w:rsid w:val="665713B8"/>
    <w:rsid w:val="667A5220"/>
    <w:rsid w:val="66AB5A82"/>
    <w:rsid w:val="66F6224B"/>
    <w:rsid w:val="6714468C"/>
    <w:rsid w:val="679F035A"/>
    <w:rsid w:val="67B1679A"/>
    <w:rsid w:val="68015C21"/>
    <w:rsid w:val="6841426C"/>
    <w:rsid w:val="68F31FE9"/>
    <w:rsid w:val="68F70A31"/>
    <w:rsid w:val="690B3EC8"/>
    <w:rsid w:val="6943410F"/>
    <w:rsid w:val="694C309D"/>
    <w:rsid w:val="699E769D"/>
    <w:rsid w:val="69B457AE"/>
    <w:rsid w:val="69FD1310"/>
    <w:rsid w:val="6A1F5102"/>
    <w:rsid w:val="6A8612B9"/>
    <w:rsid w:val="6AA4419D"/>
    <w:rsid w:val="6ABD598D"/>
    <w:rsid w:val="6B062C1F"/>
    <w:rsid w:val="6B105B62"/>
    <w:rsid w:val="6B2D53A2"/>
    <w:rsid w:val="6B2F6A3A"/>
    <w:rsid w:val="6B997085"/>
    <w:rsid w:val="6BB4327D"/>
    <w:rsid w:val="6BCB042B"/>
    <w:rsid w:val="6BD753FD"/>
    <w:rsid w:val="6BEE5022"/>
    <w:rsid w:val="6BF25EAE"/>
    <w:rsid w:val="6CC83D9A"/>
    <w:rsid w:val="6CD54525"/>
    <w:rsid w:val="6CE8305D"/>
    <w:rsid w:val="6D263052"/>
    <w:rsid w:val="6D375489"/>
    <w:rsid w:val="6D3F50F4"/>
    <w:rsid w:val="6D602B3C"/>
    <w:rsid w:val="6DC82600"/>
    <w:rsid w:val="6DDA118C"/>
    <w:rsid w:val="6E4462F8"/>
    <w:rsid w:val="6EB80C6F"/>
    <w:rsid w:val="6EEB0138"/>
    <w:rsid w:val="6EF27286"/>
    <w:rsid w:val="6EF92E29"/>
    <w:rsid w:val="6F4C5D22"/>
    <w:rsid w:val="6F7E042E"/>
    <w:rsid w:val="6F806746"/>
    <w:rsid w:val="6FB823B9"/>
    <w:rsid w:val="6FC775C0"/>
    <w:rsid w:val="701C5148"/>
    <w:rsid w:val="70513DE2"/>
    <w:rsid w:val="705142E5"/>
    <w:rsid w:val="7055095D"/>
    <w:rsid w:val="70803FB4"/>
    <w:rsid w:val="70C04AD2"/>
    <w:rsid w:val="70D8163A"/>
    <w:rsid w:val="70E75BAD"/>
    <w:rsid w:val="711F6523"/>
    <w:rsid w:val="716860FC"/>
    <w:rsid w:val="71BF3FCF"/>
    <w:rsid w:val="71C241AC"/>
    <w:rsid w:val="724A4849"/>
    <w:rsid w:val="72887055"/>
    <w:rsid w:val="728E2EEB"/>
    <w:rsid w:val="72912503"/>
    <w:rsid w:val="729350C8"/>
    <w:rsid w:val="72FE1503"/>
    <w:rsid w:val="730F1F55"/>
    <w:rsid w:val="73163CC4"/>
    <w:rsid w:val="733001EA"/>
    <w:rsid w:val="73D37E9B"/>
    <w:rsid w:val="743F4280"/>
    <w:rsid w:val="74960054"/>
    <w:rsid w:val="75E067E2"/>
    <w:rsid w:val="75F522F0"/>
    <w:rsid w:val="76524966"/>
    <w:rsid w:val="76985C5D"/>
    <w:rsid w:val="76B65922"/>
    <w:rsid w:val="76CF02ED"/>
    <w:rsid w:val="77063FEF"/>
    <w:rsid w:val="77321A15"/>
    <w:rsid w:val="775611BF"/>
    <w:rsid w:val="77A03A22"/>
    <w:rsid w:val="77CD7B6D"/>
    <w:rsid w:val="77D01459"/>
    <w:rsid w:val="77FA6C1F"/>
    <w:rsid w:val="79290CA2"/>
    <w:rsid w:val="79357D53"/>
    <w:rsid w:val="797B042A"/>
    <w:rsid w:val="79A34035"/>
    <w:rsid w:val="79AA2090"/>
    <w:rsid w:val="79AC074B"/>
    <w:rsid w:val="79AC1B7E"/>
    <w:rsid w:val="79AD57CD"/>
    <w:rsid w:val="7A2027E2"/>
    <w:rsid w:val="7A5A51A5"/>
    <w:rsid w:val="7A6A6645"/>
    <w:rsid w:val="7A6B0880"/>
    <w:rsid w:val="7AD80B29"/>
    <w:rsid w:val="7AE411FA"/>
    <w:rsid w:val="7AFC6C3E"/>
    <w:rsid w:val="7AFD4E8A"/>
    <w:rsid w:val="7B0445D9"/>
    <w:rsid w:val="7B612852"/>
    <w:rsid w:val="7B823E98"/>
    <w:rsid w:val="7B8320A4"/>
    <w:rsid w:val="7B9B08E1"/>
    <w:rsid w:val="7BCA5013"/>
    <w:rsid w:val="7BD63BEC"/>
    <w:rsid w:val="7C1E3792"/>
    <w:rsid w:val="7C344E43"/>
    <w:rsid w:val="7C911F69"/>
    <w:rsid w:val="7C920441"/>
    <w:rsid w:val="7CF6161F"/>
    <w:rsid w:val="7D391E21"/>
    <w:rsid w:val="7D407FE2"/>
    <w:rsid w:val="7D6A582E"/>
    <w:rsid w:val="7D776E35"/>
    <w:rsid w:val="7DA44523"/>
    <w:rsid w:val="7E3C0A0F"/>
    <w:rsid w:val="7E5F4996"/>
    <w:rsid w:val="7E7D07EA"/>
    <w:rsid w:val="7E925616"/>
    <w:rsid w:val="7EA37FC5"/>
    <w:rsid w:val="7ECE240E"/>
    <w:rsid w:val="7F33733A"/>
    <w:rsid w:val="7F7C64B5"/>
    <w:rsid w:val="7FC70C43"/>
    <w:rsid w:val="7FE306E4"/>
    <w:rsid w:val="7FF4230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nhideWhenUsed="0"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52"/>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4">
    <w:name w:val="heading 2"/>
    <w:basedOn w:val="1"/>
    <w:next w:val="1"/>
    <w:link w:val="53"/>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5">
    <w:name w:val="heading 3"/>
    <w:basedOn w:val="1"/>
    <w:next w:val="1"/>
    <w:link w:val="54"/>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6">
    <w:name w:val="heading 4"/>
    <w:basedOn w:val="1"/>
    <w:next w:val="1"/>
    <w:link w:val="55"/>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5"/>
    <w:basedOn w:val="1"/>
    <w:next w:val="1"/>
    <w:link w:val="56"/>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8">
    <w:name w:val="heading 6"/>
    <w:basedOn w:val="1"/>
    <w:next w:val="1"/>
    <w:link w:val="57"/>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9">
    <w:name w:val="heading 7"/>
    <w:basedOn w:val="1"/>
    <w:next w:val="1"/>
    <w:link w:val="58"/>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59"/>
    <w:unhideWhenUsed/>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60"/>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50">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annotation subject"/>
    <w:basedOn w:val="13"/>
    <w:next w:val="13"/>
    <w:link w:val="77"/>
    <w:unhideWhenUsed/>
    <w:qFormat/>
    <w:uiPriority w:val="99"/>
    <w:rPr>
      <w:rFonts w:ascii="Calibri" w:hAnsi="Calibri"/>
      <w:b/>
      <w:bCs/>
      <w:kern w:val="2"/>
      <w:sz w:val="21"/>
      <w:szCs w:val="22"/>
    </w:rPr>
  </w:style>
  <w:style w:type="paragraph" w:styleId="13">
    <w:name w:val="annotation text"/>
    <w:basedOn w:val="1"/>
    <w:link w:val="63"/>
    <w:unhideWhenUsed/>
    <w:qFormat/>
    <w:uiPriority w:val="99"/>
    <w:pPr>
      <w:jc w:val="left"/>
    </w:pPr>
    <w:rPr>
      <w:rFonts w:ascii="Times New Roman" w:hAnsi="Times New Roman"/>
      <w:kern w:val="0"/>
      <w:sz w:val="18"/>
      <w:szCs w:val="18"/>
    </w:rPr>
  </w:style>
  <w:style w:type="paragraph" w:styleId="14">
    <w:name w:val="toc 7"/>
    <w:basedOn w:val="1"/>
    <w:next w:val="1"/>
    <w:unhideWhenUsed/>
    <w:qFormat/>
    <w:uiPriority w:val="0"/>
    <w:pPr>
      <w:ind w:left="2520" w:leftChars="1200"/>
    </w:pPr>
    <w:rPr>
      <w:rFonts w:ascii="Times New Roman" w:hAnsi="Times New Roman"/>
      <w:szCs w:val="24"/>
    </w:rPr>
  </w:style>
  <w:style w:type="paragraph" w:styleId="15">
    <w:name w:val="Body Text First Indent"/>
    <w:basedOn w:val="16"/>
    <w:link w:val="70"/>
    <w:unhideWhenUsed/>
    <w:qFormat/>
    <w:uiPriority w:val="0"/>
    <w:pPr>
      <w:ind w:firstLine="420" w:firstLineChars="100"/>
    </w:pPr>
    <w:rPr>
      <w:rFonts w:ascii="Times New Roman" w:hAnsi="Times New Roman"/>
      <w:kern w:val="0"/>
      <w:sz w:val="18"/>
      <w:szCs w:val="18"/>
    </w:rPr>
  </w:style>
  <w:style w:type="paragraph" w:styleId="16">
    <w:name w:val="Body Text"/>
    <w:basedOn w:val="1"/>
    <w:next w:val="1"/>
    <w:link w:val="186"/>
    <w:unhideWhenUsed/>
    <w:qFormat/>
    <w:uiPriority w:val="0"/>
    <w:pPr>
      <w:spacing w:after="120"/>
    </w:pPr>
  </w:style>
  <w:style w:type="paragraph" w:styleId="17">
    <w:name w:val="Normal Indent"/>
    <w:basedOn w:val="1"/>
    <w:link w:val="61"/>
    <w:unhideWhenUsed/>
    <w:qFormat/>
    <w:uiPriority w:val="0"/>
    <w:pPr>
      <w:spacing w:after="180" w:line="307" w:lineRule="auto"/>
      <w:ind w:firstLine="420"/>
    </w:pPr>
    <w:rPr>
      <w:rFonts w:asciiTheme="minorHAnsi" w:hAnsiTheme="minorHAnsi" w:eastAsiaTheme="minorEastAsia" w:cstheme="minorBidi"/>
    </w:rPr>
  </w:style>
  <w:style w:type="paragraph" w:styleId="18">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9">
    <w:name w:val="Document Map"/>
    <w:basedOn w:val="1"/>
    <w:link w:val="75"/>
    <w:unhideWhenUsed/>
    <w:qFormat/>
    <w:uiPriority w:val="99"/>
    <w:pPr>
      <w:shd w:val="clear" w:color="auto" w:fill="000080"/>
    </w:pPr>
    <w:rPr>
      <w:rFonts w:ascii="Times New Roman" w:hAnsi="Times New Roman"/>
      <w:kern w:val="0"/>
      <w:sz w:val="18"/>
      <w:szCs w:val="18"/>
    </w:rPr>
  </w:style>
  <w:style w:type="paragraph" w:styleId="20">
    <w:name w:val="Body Text 3"/>
    <w:basedOn w:val="1"/>
    <w:link w:val="72"/>
    <w:unhideWhenUsed/>
    <w:qFormat/>
    <w:uiPriority w:val="0"/>
    <w:pPr>
      <w:jc w:val="center"/>
    </w:pPr>
    <w:rPr>
      <w:rFonts w:ascii="Times New Roman" w:hAnsi="Times New Roman" w:eastAsia="黑体"/>
      <w:sz w:val="44"/>
      <w:szCs w:val="24"/>
    </w:rPr>
  </w:style>
  <w:style w:type="paragraph" w:styleId="21">
    <w:name w:val="Body Text Indent"/>
    <w:basedOn w:val="1"/>
    <w:link w:val="67"/>
    <w:unhideWhenUsed/>
    <w:qFormat/>
    <w:uiPriority w:val="0"/>
    <w:pPr>
      <w:spacing w:after="120"/>
      <w:ind w:left="420" w:leftChars="200"/>
    </w:pPr>
    <w:rPr>
      <w:rFonts w:ascii="Times New Roman" w:hAnsi="Times New Roman"/>
      <w:kern w:val="0"/>
      <w:sz w:val="20"/>
      <w:szCs w:val="24"/>
    </w:rPr>
  </w:style>
  <w:style w:type="paragraph" w:styleId="22">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3">
    <w:name w:val="toc 5"/>
    <w:basedOn w:val="1"/>
    <w:next w:val="1"/>
    <w:unhideWhenUsed/>
    <w:qFormat/>
    <w:uiPriority w:val="0"/>
    <w:pPr>
      <w:ind w:left="1680" w:leftChars="800"/>
    </w:pPr>
    <w:rPr>
      <w:rFonts w:ascii="Times New Roman" w:hAnsi="Times New Roman"/>
      <w:sz w:val="18"/>
      <w:szCs w:val="18"/>
    </w:rPr>
  </w:style>
  <w:style w:type="paragraph" w:styleId="24">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5">
    <w:name w:val="Plain Text"/>
    <w:basedOn w:val="1"/>
    <w:link w:val="191"/>
    <w:unhideWhenUsed/>
    <w:qFormat/>
    <w:uiPriority w:val="99"/>
    <w:rPr>
      <w:rFonts w:ascii="宋体" w:hAnsi="Courier New"/>
      <w:kern w:val="0"/>
      <w:sz w:val="20"/>
      <w:szCs w:val="18"/>
    </w:rPr>
  </w:style>
  <w:style w:type="paragraph" w:styleId="26">
    <w:name w:val="toc 8"/>
    <w:basedOn w:val="1"/>
    <w:next w:val="1"/>
    <w:unhideWhenUsed/>
    <w:qFormat/>
    <w:uiPriority w:val="0"/>
    <w:pPr>
      <w:ind w:left="2940" w:leftChars="1400"/>
    </w:pPr>
    <w:rPr>
      <w:rFonts w:ascii="Times New Roman" w:hAnsi="Times New Roman"/>
      <w:szCs w:val="24"/>
    </w:rPr>
  </w:style>
  <w:style w:type="paragraph" w:styleId="27">
    <w:name w:val="Date"/>
    <w:basedOn w:val="1"/>
    <w:next w:val="1"/>
    <w:link w:val="69"/>
    <w:unhideWhenUsed/>
    <w:qFormat/>
    <w:uiPriority w:val="99"/>
    <w:pPr>
      <w:ind w:left="100" w:leftChars="2500"/>
    </w:pPr>
    <w:rPr>
      <w:rFonts w:ascii="Times New Roman" w:hAnsi="Times New Roman"/>
      <w:kern w:val="0"/>
      <w:sz w:val="24"/>
      <w:szCs w:val="24"/>
    </w:rPr>
  </w:style>
  <w:style w:type="paragraph" w:styleId="28">
    <w:name w:val="Body Text Indent 2"/>
    <w:basedOn w:val="1"/>
    <w:link w:val="73"/>
    <w:unhideWhenUsed/>
    <w:qFormat/>
    <w:uiPriority w:val="0"/>
    <w:pPr>
      <w:spacing w:after="120" w:line="480" w:lineRule="auto"/>
      <w:ind w:left="420" w:leftChars="200"/>
    </w:pPr>
  </w:style>
  <w:style w:type="paragraph" w:styleId="29">
    <w:name w:val="Balloon Text"/>
    <w:basedOn w:val="1"/>
    <w:link w:val="78"/>
    <w:unhideWhenUsed/>
    <w:qFormat/>
    <w:uiPriority w:val="99"/>
    <w:rPr>
      <w:rFonts w:ascii="Times New Roman" w:hAnsi="Times New Roman"/>
      <w:kern w:val="0"/>
      <w:sz w:val="18"/>
      <w:szCs w:val="18"/>
    </w:rPr>
  </w:style>
  <w:style w:type="paragraph" w:styleId="30">
    <w:name w:val="footer"/>
    <w:basedOn w:val="1"/>
    <w:link w:val="65"/>
    <w:unhideWhenUsed/>
    <w:qFormat/>
    <w:uiPriority w:val="99"/>
    <w:pPr>
      <w:tabs>
        <w:tab w:val="center" w:pos="4153"/>
        <w:tab w:val="right" w:pos="8306"/>
      </w:tabs>
      <w:snapToGrid w:val="0"/>
      <w:jc w:val="left"/>
    </w:pPr>
    <w:rPr>
      <w:kern w:val="0"/>
      <w:sz w:val="18"/>
      <w:szCs w:val="18"/>
    </w:rPr>
  </w:style>
  <w:style w:type="paragraph" w:styleId="31">
    <w:name w:val="header"/>
    <w:basedOn w:val="1"/>
    <w:link w:val="6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3">
    <w:name w:val="toc 4"/>
    <w:basedOn w:val="1"/>
    <w:next w:val="1"/>
    <w:unhideWhenUsed/>
    <w:qFormat/>
    <w:uiPriority w:val="0"/>
    <w:pPr>
      <w:ind w:left="1260" w:leftChars="600"/>
    </w:pPr>
    <w:rPr>
      <w:rFonts w:ascii="Times New Roman" w:hAnsi="Times New Roman"/>
      <w:sz w:val="18"/>
      <w:szCs w:val="18"/>
    </w:rPr>
  </w:style>
  <w:style w:type="paragraph" w:styleId="34">
    <w:name w:val="Subtitle"/>
    <w:basedOn w:val="1"/>
    <w:next w:val="1"/>
    <w:link w:val="68"/>
    <w:qFormat/>
    <w:uiPriority w:val="0"/>
    <w:pPr>
      <w:spacing w:before="240" w:after="60" w:line="312" w:lineRule="auto"/>
      <w:jc w:val="center"/>
      <w:outlineLvl w:val="1"/>
    </w:pPr>
    <w:rPr>
      <w:rFonts w:ascii="Cambria" w:hAnsi="Cambria"/>
      <w:b/>
      <w:bCs/>
      <w:kern w:val="28"/>
      <w:sz w:val="32"/>
      <w:szCs w:val="32"/>
    </w:rPr>
  </w:style>
  <w:style w:type="paragraph" w:styleId="35">
    <w:name w:val="footnote text"/>
    <w:basedOn w:val="1"/>
    <w:link w:val="62"/>
    <w:unhideWhenUsed/>
    <w:qFormat/>
    <w:uiPriority w:val="0"/>
    <w:pPr>
      <w:snapToGrid w:val="0"/>
      <w:jc w:val="left"/>
    </w:pPr>
    <w:rPr>
      <w:sz w:val="18"/>
      <w:szCs w:val="18"/>
    </w:rPr>
  </w:style>
  <w:style w:type="paragraph" w:styleId="36">
    <w:name w:val="toc 6"/>
    <w:basedOn w:val="1"/>
    <w:next w:val="1"/>
    <w:unhideWhenUsed/>
    <w:qFormat/>
    <w:uiPriority w:val="0"/>
    <w:pPr>
      <w:ind w:left="2100" w:leftChars="1000"/>
    </w:pPr>
    <w:rPr>
      <w:rFonts w:ascii="Times New Roman" w:hAnsi="Times New Roman"/>
      <w:szCs w:val="24"/>
    </w:rPr>
  </w:style>
  <w:style w:type="paragraph" w:styleId="37">
    <w:name w:val="Body Text Indent 3"/>
    <w:basedOn w:val="1"/>
    <w:link w:val="74"/>
    <w:unhideWhenUsed/>
    <w:qFormat/>
    <w:uiPriority w:val="0"/>
    <w:pPr>
      <w:spacing w:line="360" w:lineRule="auto"/>
      <w:ind w:left="153" w:leftChars="85" w:firstLine="560" w:firstLineChars="200"/>
    </w:pPr>
    <w:rPr>
      <w:rFonts w:ascii="宋体" w:hAnsi="宋体"/>
      <w:kern w:val="0"/>
      <w:sz w:val="28"/>
      <w:szCs w:val="28"/>
    </w:rPr>
  </w:style>
  <w:style w:type="paragraph" w:styleId="38">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9">
    <w:name w:val="toc 9"/>
    <w:basedOn w:val="1"/>
    <w:next w:val="1"/>
    <w:unhideWhenUsed/>
    <w:qFormat/>
    <w:uiPriority w:val="0"/>
    <w:pPr>
      <w:ind w:left="3360" w:leftChars="1600"/>
    </w:pPr>
    <w:rPr>
      <w:rFonts w:ascii="Times New Roman" w:hAnsi="Times New Roman"/>
      <w:szCs w:val="24"/>
    </w:rPr>
  </w:style>
  <w:style w:type="paragraph" w:styleId="40">
    <w:name w:val="Body Text 2"/>
    <w:basedOn w:val="1"/>
    <w:link w:val="71"/>
    <w:unhideWhenUsed/>
    <w:qFormat/>
    <w:uiPriority w:val="0"/>
    <w:pPr>
      <w:spacing w:after="120" w:line="480" w:lineRule="auto"/>
    </w:pPr>
    <w:rPr>
      <w:rFonts w:ascii="Times New Roman" w:hAnsi="Times New Roman"/>
      <w:kern w:val="0"/>
      <w:sz w:val="18"/>
      <w:szCs w:val="18"/>
    </w:rPr>
  </w:style>
  <w:style w:type="paragraph" w:styleId="41">
    <w:name w:val="HTML Preformatted"/>
    <w:basedOn w:val="1"/>
    <w:link w:val="202"/>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2">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3">
    <w:name w:val="index 1"/>
    <w:basedOn w:val="1"/>
    <w:next w:val="1"/>
    <w:unhideWhenUsed/>
    <w:qFormat/>
    <w:uiPriority w:val="0"/>
    <w:pPr>
      <w:ind w:firstLine="560" w:firstLineChars="200"/>
    </w:pPr>
    <w:rPr>
      <w:rFonts w:ascii="宋体" w:hAnsi="宋体" w:cs="宋体"/>
      <w:sz w:val="28"/>
      <w:szCs w:val="28"/>
    </w:rPr>
  </w:style>
  <w:style w:type="character" w:styleId="45">
    <w:name w:val="page number"/>
    <w:basedOn w:val="44"/>
    <w:qFormat/>
    <w:uiPriority w:val="0"/>
  </w:style>
  <w:style w:type="character" w:styleId="46">
    <w:name w:val="FollowedHyperlink"/>
    <w:basedOn w:val="44"/>
    <w:unhideWhenUsed/>
    <w:qFormat/>
    <w:uiPriority w:val="99"/>
    <w:rPr>
      <w:color w:val="800080" w:themeColor="followedHyperlink"/>
      <w:u w:val="single"/>
    </w:rPr>
  </w:style>
  <w:style w:type="character" w:styleId="47">
    <w:name w:val="Hyperlink"/>
    <w:unhideWhenUsed/>
    <w:qFormat/>
    <w:uiPriority w:val="99"/>
    <w:rPr>
      <w:color w:val="0000FF"/>
      <w:u w:val="single"/>
    </w:rPr>
  </w:style>
  <w:style w:type="character" w:styleId="48">
    <w:name w:val="annotation reference"/>
    <w:unhideWhenUsed/>
    <w:qFormat/>
    <w:uiPriority w:val="0"/>
    <w:rPr>
      <w:sz w:val="21"/>
      <w:szCs w:val="21"/>
    </w:rPr>
  </w:style>
  <w:style w:type="character" w:styleId="49">
    <w:name w:val="footnote reference"/>
    <w:unhideWhenUsed/>
    <w:qFormat/>
    <w:uiPriority w:val="0"/>
    <w:rPr>
      <w:vertAlign w:val="superscript"/>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2">
    <w:name w:val="标题 1 Char"/>
    <w:basedOn w:val="44"/>
    <w:link w:val="3"/>
    <w:qFormat/>
    <w:uiPriority w:val="0"/>
    <w:rPr>
      <w:rFonts w:ascii="宋体" w:hAnsi="宋体" w:cs="宋体"/>
      <w:b/>
      <w:bCs/>
      <w:spacing w:val="-20"/>
      <w:kern w:val="44"/>
      <w:sz w:val="32"/>
      <w:szCs w:val="32"/>
    </w:rPr>
  </w:style>
  <w:style w:type="character" w:customStyle="1" w:styleId="53">
    <w:name w:val="标题 2 Char"/>
    <w:basedOn w:val="44"/>
    <w:link w:val="4"/>
    <w:qFormat/>
    <w:uiPriority w:val="0"/>
    <w:rPr>
      <w:rFonts w:ascii="宋体" w:hAnsi="宋体" w:cs="宋体"/>
      <w:b/>
      <w:bCs/>
      <w:kern w:val="2"/>
      <w:sz w:val="28"/>
      <w:szCs w:val="28"/>
    </w:rPr>
  </w:style>
  <w:style w:type="character" w:customStyle="1" w:styleId="54">
    <w:name w:val="标题 3 Char"/>
    <w:basedOn w:val="44"/>
    <w:link w:val="5"/>
    <w:qFormat/>
    <w:uiPriority w:val="0"/>
    <w:rPr>
      <w:rFonts w:ascii="宋体" w:hAnsi="宋体" w:cs="宋体"/>
      <w:b/>
      <w:bCs/>
      <w:color w:val="000000"/>
      <w:sz w:val="28"/>
      <w:szCs w:val="28"/>
    </w:rPr>
  </w:style>
  <w:style w:type="character" w:customStyle="1" w:styleId="55">
    <w:name w:val="标题 4 Char"/>
    <w:basedOn w:val="44"/>
    <w:link w:val="6"/>
    <w:qFormat/>
    <w:uiPriority w:val="9"/>
    <w:rPr>
      <w:rFonts w:ascii="Arial" w:hAnsi="Arial"/>
      <w:b/>
      <w:bCs/>
      <w:sz w:val="28"/>
      <w:szCs w:val="28"/>
    </w:rPr>
  </w:style>
  <w:style w:type="character" w:customStyle="1" w:styleId="56">
    <w:name w:val="标题 5 Char"/>
    <w:basedOn w:val="44"/>
    <w:link w:val="7"/>
    <w:qFormat/>
    <w:uiPriority w:val="0"/>
    <w:rPr>
      <w:rFonts w:ascii="Calibri" w:hAnsi="Calibri" w:cs="宋体"/>
      <w:b/>
      <w:bCs/>
      <w:sz w:val="28"/>
      <w:szCs w:val="28"/>
    </w:rPr>
  </w:style>
  <w:style w:type="character" w:customStyle="1" w:styleId="57">
    <w:name w:val="标题 6 Char"/>
    <w:basedOn w:val="44"/>
    <w:link w:val="8"/>
    <w:qFormat/>
    <w:uiPriority w:val="0"/>
    <w:rPr>
      <w:rFonts w:ascii="Arial" w:hAnsi="Arial"/>
      <w:b/>
      <w:bCs/>
      <w:sz w:val="28"/>
      <w:szCs w:val="18"/>
    </w:rPr>
  </w:style>
  <w:style w:type="character" w:customStyle="1" w:styleId="58">
    <w:name w:val="标题 7 Char"/>
    <w:basedOn w:val="44"/>
    <w:link w:val="9"/>
    <w:qFormat/>
    <w:uiPriority w:val="0"/>
    <w:rPr>
      <w:rFonts w:ascii="Arial Narrow" w:hAnsi="Arial Narrow" w:eastAsia="宋体" w:cs="Times New Roman"/>
      <w:b/>
      <w:bCs/>
      <w:iCs/>
      <w:kern w:val="0"/>
      <w:sz w:val="20"/>
      <w:szCs w:val="24"/>
      <w:lang w:eastAsia="en-US"/>
    </w:rPr>
  </w:style>
  <w:style w:type="character" w:customStyle="1" w:styleId="59">
    <w:name w:val="标题 8 Char"/>
    <w:basedOn w:val="44"/>
    <w:link w:val="10"/>
    <w:semiHidden/>
    <w:qFormat/>
    <w:uiPriority w:val="0"/>
    <w:rPr>
      <w:rFonts w:ascii="Arial" w:hAnsi="Arial" w:eastAsia="黑体" w:cs="Times New Roman"/>
      <w:kern w:val="0"/>
      <w:sz w:val="24"/>
      <w:szCs w:val="24"/>
    </w:rPr>
  </w:style>
  <w:style w:type="character" w:customStyle="1" w:styleId="60">
    <w:name w:val="标题 9 Char"/>
    <w:basedOn w:val="44"/>
    <w:link w:val="11"/>
    <w:semiHidden/>
    <w:qFormat/>
    <w:uiPriority w:val="0"/>
    <w:rPr>
      <w:rFonts w:ascii="Arial" w:hAnsi="Arial" w:eastAsia="黑体" w:cs="Times New Roman"/>
      <w:kern w:val="0"/>
      <w:sz w:val="20"/>
      <w:szCs w:val="21"/>
    </w:rPr>
  </w:style>
  <w:style w:type="character" w:customStyle="1" w:styleId="61">
    <w:name w:val="正文缩进 Char1"/>
    <w:link w:val="17"/>
    <w:qFormat/>
    <w:locked/>
    <w:uiPriority w:val="0"/>
  </w:style>
  <w:style w:type="character" w:customStyle="1" w:styleId="62">
    <w:name w:val="脚注文本 Char"/>
    <w:basedOn w:val="44"/>
    <w:link w:val="35"/>
    <w:semiHidden/>
    <w:qFormat/>
    <w:uiPriority w:val="0"/>
    <w:rPr>
      <w:rFonts w:ascii="Calibri" w:hAnsi="Calibri" w:eastAsia="宋体" w:cs="Times New Roman"/>
      <w:sz w:val="18"/>
      <w:szCs w:val="18"/>
    </w:rPr>
  </w:style>
  <w:style w:type="character" w:customStyle="1" w:styleId="63">
    <w:name w:val="批注文字 Char3"/>
    <w:basedOn w:val="44"/>
    <w:link w:val="13"/>
    <w:qFormat/>
    <w:uiPriority w:val="99"/>
    <w:rPr>
      <w:rFonts w:ascii="Times New Roman" w:hAnsi="Times New Roman" w:eastAsia="宋体" w:cs="Times New Roman"/>
      <w:kern w:val="0"/>
      <w:sz w:val="18"/>
      <w:szCs w:val="18"/>
    </w:rPr>
  </w:style>
  <w:style w:type="character" w:customStyle="1" w:styleId="64">
    <w:name w:val="页眉 Char"/>
    <w:basedOn w:val="44"/>
    <w:link w:val="31"/>
    <w:qFormat/>
    <w:uiPriority w:val="99"/>
    <w:rPr>
      <w:rFonts w:ascii="Calibri" w:hAnsi="Calibri" w:eastAsia="宋体" w:cs="Times New Roman"/>
      <w:kern w:val="0"/>
      <w:sz w:val="18"/>
      <w:szCs w:val="18"/>
    </w:rPr>
  </w:style>
  <w:style w:type="character" w:customStyle="1" w:styleId="65">
    <w:name w:val="页脚 Char"/>
    <w:basedOn w:val="44"/>
    <w:link w:val="30"/>
    <w:qFormat/>
    <w:uiPriority w:val="99"/>
    <w:rPr>
      <w:rFonts w:ascii="Calibri" w:hAnsi="Calibri" w:eastAsia="宋体" w:cs="Times New Roman"/>
      <w:kern w:val="0"/>
      <w:sz w:val="18"/>
      <w:szCs w:val="18"/>
    </w:rPr>
  </w:style>
  <w:style w:type="character" w:customStyle="1" w:styleId="66">
    <w:name w:val="正文文本 Char"/>
    <w:basedOn w:val="44"/>
    <w:qFormat/>
    <w:uiPriority w:val="99"/>
    <w:rPr>
      <w:rFonts w:ascii="Calibri" w:hAnsi="Calibri" w:eastAsia="宋体" w:cs="Times New Roman"/>
    </w:rPr>
  </w:style>
  <w:style w:type="character" w:customStyle="1" w:styleId="67">
    <w:name w:val="正文文本缩进 Char"/>
    <w:basedOn w:val="44"/>
    <w:link w:val="21"/>
    <w:semiHidden/>
    <w:qFormat/>
    <w:uiPriority w:val="0"/>
    <w:rPr>
      <w:rFonts w:ascii="Times New Roman" w:hAnsi="Times New Roman" w:eastAsia="宋体" w:cs="Times New Roman"/>
      <w:kern w:val="0"/>
      <w:sz w:val="20"/>
      <w:szCs w:val="24"/>
    </w:rPr>
  </w:style>
  <w:style w:type="character" w:customStyle="1" w:styleId="68">
    <w:name w:val="副标题 Char"/>
    <w:basedOn w:val="44"/>
    <w:link w:val="34"/>
    <w:qFormat/>
    <w:uiPriority w:val="0"/>
    <w:rPr>
      <w:rFonts w:ascii="Cambria" w:hAnsi="Cambria" w:eastAsia="宋体" w:cs="Times New Roman"/>
      <w:b/>
      <w:bCs/>
      <w:kern w:val="28"/>
      <w:sz w:val="32"/>
      <w:szCs w:val="32"/>
    </w:rPr>
  </w:style>
  <w:style w:type="character" w:customStyle="1" w:styleId="69">
    <w:name w:val="日期 Char"/>
    <w:basedOn w:val="44"/>
    <w:link w:val="27"/>
    <w:qFormat/>
    <w:uiPriority w:val="99"/>
    <w:rPr>
      <w:rFonts w:ascii="Times New Roman" w:hAnsi="Times New Roman" w:eastAsia="宋体" w:cs="Times New Roman"/>
      <w:kern w:val="0"/>
      <w:sz w:val="24"/>
      <w:szCs w:val="24"/>
    </w:rPr>
  </w:style>
  <w:style w:type="character" w:customStyle="1" w:styleId="70">
    <w:name w:val="正文首行缩进 Char"/>
    <w:basedOn w:val="66"/>
    <w:link w:val="15"/>
    <w:semiHidden/>
    <w:qFormat/>
    <w:uiPriority w:val="0"/>
    <w:rPr>
      <w:rFonts w:ascii="Times New Roman" w:hAnsi="Times New Roman" w:eastAsia="宋体" w:cs="Times New Roman"/>
      <w:kern w:val="0"/>
      <w:sz w:val="18"/>
      <w:szCs w:val="18"/>
    </w:rPr>
  </w:style>
  <w:style w:type="character" w:customStyle="1" w:styleId="71">
    <w:name w:val="正文文本 2 Char"/>
    <w:basedOn w:val="44"/>
    <w:link w:val="40"/>
    <w:semiHidden/>
    <w:qFormat/>
    <w:uiPriority w:val="0"/>
    <w:rPr>
      <w:rFonts w:ascii="Times New Roman" w:hAnsi="Times New Roman" w:eastAsia="宋体" w:cs="Times New Roman"/>
      <w:kern w:val="0"/>
      <w:sz w:val="18"/>
      <w:szCs w:val="18"/>
    </w:rPr>
  </w:style>
  <w:style w:type="character" w:customStyle="1" w:styleId="72">
    <w:name w:val="正文文本 3 Char"/>
    <w:basedOn w:val="44"/>
    <w:link w:val="20"/>
    <w:semiHidden/>
    <w:qFormat/>
    <w:uiPriority w:val="0"/>
    <w:rPr>
      <w:rFonts w:ascii="Times New Roman" w:hAnsi="Times New Roman" w:eastAsia="黑体" w:cs="Times New Roman"/>
      <w:sz w:val="44"/>
      <w:szCs w:val="24"/>
    </w:rPr>
  </w:style>
  <w:style w:type="character" w:customStyle="1" w:styleId="73">
    <w:name w:val="正文文本缩进 2 Char"/>
    <w:basedOn w:val="44"/>
    <w:link w:val="28"/>
    <w:qFormat/>
    <w:uiPriority w:val="0"/>
    <w:rPr>
      <w:rFonts w:ascii="Calibri" w:hAnsi="Calibri" w:eastAsia="宋体" w:cs="Times New Roman"/>
    </w:rPr>
  </w:style>
  <w:style w:type="character" w:customStyle="1" w:styleId="74">
    <w:name w:val="正文文本缩进 3 Char"/>
    <w:basedOn w:val="44"/>
    <w:link w:val="37"/>
    <w:semiHidden/>
    <w:qFormat/>
    <w:uiPriority w:val="0"/>
    <w:rPr>
      <w:rFonts w:ascii="宋体" w:hAnsi="宋体" w:eastAsia="宋体" w:cs="Times New Roman"/>
      <w:kern w:val="0"/>
      <w:sz w:val="28"/>
      <w:szCs w:val="28"/>
    </w:rPr>
  </w:style>
  <w:style w:type="character" w:customStyle="1" w:styleId="75">
    <w:name w:val="文档结构图 Char"/>
    <w:basedOn w:val="44"/>
    <w:link w:val="19"/>
    <w:qFormat/>
    <w:uiPriority w:val="99"/>
    <w:rPr>
      <w:rFonts w:ascii="Times New Roman" w:hAnsi="Times New Roman" w:eastAsia="宋体" w:cs="Times New Roman"/>
      <w:kern w:val="0"/>
      <w:sz w:val="18"/>
      <w:szCs w:val="18"/>
      <w:shd w:val="clear" w:color="auto" w:fill="000080"/>
    </w:rPr>
  </w:style>
  <w:style w:type="character" w:customStyle="1" w:styleId="76">
    <w:name w:val="纯文本 Char"/>
    <w:basedOn w:val="44"/>
    <w:qFormat/>
    <w:uiPriority w:val="99"/>
    <w:rPr>
      <w:rFonts w:ascii="宋体" w:hAnsi="Courier New" w:eastAsia="宋体" w:cs="Courier New"/>
      <w:szCs w:val="21"/>
    </w:rPr>
  </w:style>
  <w:style w:type="character" w:customStyle="1" w:styleId="77">
    <w:name w:val="批注主题 Char"/>
    <w:basedOn w:val="63"/>
    <w:link w:val="12"/>
    <w:qFormat/>
    <w:uiPriority w:val="99"/>
    <w:rPr>
      <w:rFonts w:ascii="Calibri" w:hAnsi="Calibri" w:eastAsia="宋体" w:cs="Times New Roman"/>
      <w:b/>
      <w:bCs/>
      <w:kern w:val="0"/>
      <w:sz w:val="18"/>
      <w:szCs w:val="18"/>
    </w:rPr>
  </w:style>
  <w:style w:type="character" w:customStyle="1" w:styleId="78">
    <w:name w:val="批注框文本 Char"/>
    <w:basedOn w:val="44"/>
    <w:link w:val="29"/>
    <w:qFormat/>
    <w:uiPriority w:val="99"/>
    <w:rPr>
      <w:rFonts w:ascii="Times New Roman" w:hAnsi="Times New Roman" w:eastAsia="宋体" w:cs="Times New Roman"/>
      <w:kern w:val="0"/>
      <w:sz w:val="18"/>
      <w:szCs w:val="18"/>
    </w:rPr>
  </w:style>
  <w:style w:type="paragraph" w:customStyle="1" w:styleId="7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列出段落 Char"/>
    <w:link w:val="81"/>
    <w:qFormat/>
    <w:locked/>
    <w:uiPriority w:val="0"/>
    <w:rPr>
      <w:rFonts w:ascii="Calibri" w:hAnsi="Calibri"/>
    </w:rPr>
  </w:style>
  <w:style w:type="paragraph" w:customStyle="1" w:styleId="81">
    <w:name w:val="列出段落1"/>
    <w:basedOn w:val="1"/>
    <w:link w:val="80"/>
    <w:qFormat/>
    <w:uiPriority w:val="0"/>
    <w:pPr>
      <w:ind w:firstLine="420" w:firstLineChars="200"/>
    </w:pPr>
    <w:rPr>
      <w:rFonts w:eastAsiaTheme="minorEastAsia" w:cstheme="minorBidi"/>
    </w:rPr>
  </w:style>
  <w:style w:type="character" w:customStyle="1" w:styleId="82">
    <w:name w:val="彩色列表 - 强调文字颜色 1 Char"/>
    <w:link w:val="83"/>
    <w:qFormat/>
    <w:locked/>
    <w:uiPriority w:val="0"/>
    <w:rPr>
      <w:rFonts w:ascii="Calibri" w:hAnsi="Calibri"/>
    </w:rPr>
  </w:style>
  <w:style w:type="paragraph" w:customStyle="1" w:styleId="83">
    <w:name w:val="彩色列表 - 强调文字颜色 11"/>
    <w:basedOn w:val="1"/>
    <w:link w:val="82"/>
    <w:qFormat/>
    <w:uiPriority w:val="0"/>
    <w:pPr>
      <w:ind w:firstLine="420" w:firstLineChars="200"/>
    </w:pPr>
    <w:rPr>
      <w:rFonts w:eastAsiaTheme="minorEastAsia" w:cstheme="minorBidi"/>
    </w:rPr>
  </w:style>
  <w:style w:type="paragraph" w:customStyle="1" w:styleId="84">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5">
    <w:name w:val="MM Title"/>
    <w:basedOn w:val="1"/>
    <w:qFormat/>
    <w:uiPriority w:val="0"/>
    <w:pPr>
      <w:spacing w:before="240" w:after="60"/>
      <w:jc w:val="center"/>
      <w:outlineLvl w:val="0"/>
    </w:pPr>
    <w:rPr>
      <w:rFonts w:ascii="Arial" w:hAnsi="Arial" w:cs="Arial"/>
      <w:b/>
      <w:bCs/>
      <w:sz w:val="32"/>
      <w:szCs w:val="32"/>
    </w:rPr>
  </w:style>
  <w:style w:type="paragraph" w:customStyle="1" w:styleId="86">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7">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8">
    <w:name w:val="gb_master正文"/>
    <w:basedOn w:val="1"/>
    <w:qFormat/>
    <w:uiPriority w:val="0"/>
    <w:pPr>
      <w:ind w:firstLine="200" w:firstLineChars="200"/>
    </w:pPr>
    <w:rPr>
      <w:rFonts w:ascii="Times New Roman" w:hAnsi="Times New Roman"/>
      <w:szCs w:val="24"/>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无间隔1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1">
    <w:name w:val="Char2 Char Char Char"/>
    <w:basedOn w:val="1"/>
    <w:qFormat/>
    <w:uiPriority w:val="0"/>
    <w:rPr>
      <w:rFonts w:ascii="仿宋_GB2312" w:hAnsi="Times New Roman"/>
      <w:b/>
      <w:sz w:val="30"/>
      <w:szCs w:val="32"/>
    </w:rPr>
  </w:style>
  <w:style w:type="paragraph" w:customStyle="1" w:styleId="92">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4">
    <w:name w:val="默认段落字体 Para Char"/>
    <w:basedOn w:val="1"/>
    <w:qFormat/>
    <w:uiPriority w:val="0"/>
    <w:rPr>
      <w:rFonts w:ascii="Tahoma" w:hAnsi="Tahoma"/>
      <w:sz w:val="24"/>
      <w:szCs w:val="20"/>
    </w:rPr>
  </w:style>
  <w:style w:type="paragraph" w:customStyle="1" w:styleId="9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7">
    <w:name w:val="样式 正文缩进 + (中文) 仿宋_GB2312 小四 Char"/>
    <w:basedOn w:val="17"/>
    <w:qFormat/>
    <w:uiPriority w:val="0"/>
    <w:pPr>
      <w:spacing w:after="0" w:line="360" w:lineRule="auto"/>
      <w:ind w:firstLine="480" w:firstLineChars="200"/>
    </w:pPr>
    <w:rPr>
      <w:rFonts w:ascii="宋体" w:hAnsi="宋体"/>
      <w:sz w:val="24"/>
      <w:szCs w:val="24"/>
    </w:rPr>
  </w:style>
  <w:style w:type="paragraph" w:customStyle="1" w:styleId="98">
    <w:name w:val="表格文字"/>
    <w:basedOn w:val="1"/>
    <w:link w:val="309"/>
    <w:qFormat/>
    <w:uiPriority w:val="0"/>
    <w:pPr>
      <w:spacing w:beforeLines="25"/>
    </w:pPr>
    <w:rPr>
      <w:rFonts w:ascii="Times New (W1)" w:hAnsi="Times New (W1)"/>
      <w:spacing w:val="10"/>
      <w:szCs w:val="24"/>
    </w:rPr>
  </w:style>
  <w:style w:type="paragraph" w:customStyle="1" w:styleId="99">
    <w:name w:val="文章正文"/>
    <w:basedOn w:val="1"/>
    <w:qFormat/>
    <w:uiPriority w:val="0"/>
    <w:pPr>
      <w:spacing w:line="360" w:lineRule="auto"/>
      <w:ind w:firstLine="420"/>
    </w:pPr>
    <w:rPr>
      <w:rFonts w:ascii="Times New Roman" w:hAnsi="Times New Roman"/>
      <w:sz w:val="24"/>
      <w:szCs w:val="24"/>
    </w:rPr>
  </w:style>
  <w:style w:type="paragraph" w:customStyle="1" w:styleId="100">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1">
    <w:name w:val="默认段落字体 Para Char Char"/>
    <w:basedOn w:val="1"/>
    <w:qFormat/>
    <w:uiPriority w:val="0"/>
    <w:rPr>
      <w:rFonts w:ascii="Times New Roman" w:hAnsi="Times New Roman"/>
      <w:szCs w:val="24"/>
    </w:rPr>
  </w:style>
  <w:style w:type="paragraph" w:customStyle="1" w:styleId="102">
    <w:name w:val="MM Topic 6"/>
    <w:basedOn w:val="8"/>
    <w:qFormat/>
    <w:uiPriority w:val="0"/>
    <w:pPr>
      <w:tabs>
        <w:tab w:val="left" w:pos="3260"/>
        <w:tab w:val="clear" w:pos="1702"/>
      </w:tabs>
      <w:ind w:left="0" w:firstLine="0"/>
    </w:pPr>
    <w:rPr>
      <w:rFonts w:eastAsia="黑体"/>
    </w:rPr>
  </w:style>
  <w:style w:type="paragraph" w:customStyle="1" w:styleId="103">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5">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6">
    <w:name w:val="标题 5 + 首行缩进:  2 字符"/>
    <w:basedOn w:val="7"/>
    <w:next w:val="21"/>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7">
    <w:name w:val="Char2 Char Char Char Char Char Char"/>
    <w:basedOn w:val="1"/>
    <w:qFormat/>
    <w:uiPriority w:val="0"/>
    <w:rPr>
      <w:rFonts w:ascii="仿宋_GB2312" w:hAnsi="Times New Roman"/>
      <w:b/>
      <w:sz w:val="30"/>
      <w:szCs w:val="32"/>
    </w:rPr>
  </w:style>
  <w:style w:type="paragraph" w:customStyle="1" w:styleId="108">
    <w:name w:val="MM Topic 2"/>
    <w:basedOn w:val="4"/>
    <w:qFormat/>
    <w:uiPriority w:val="0"/>
    <w:pPr>
      <w:numPr>
        <w:ilvl w:val="0"/>
        <w:numId w:val="0"/>
      </w:numPr>
      <w:tabs>
        <w:tab w:val="left" w:pos="992"/>
      </w:tabs>
    </w:pPr>
    <w:rPr>
      <w:rFonts w:cs="Times New Roman"/>
    </w:rPr>
  </w:style>
  <w:style w:type="paragraph" w:customStyle="1" w:styleId="109">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10">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1">
    <w:name w:val="MM Topic 8"/>
    <w:basedOn w:val="10"/>
    <w:qFormat/>
    <w:uiPriority w:val="0"/>
    <w:pPr>
      <w:tabs>
        <w:tab w:val="left" w:pos="4394"/>
      </w:tabs>
    </w:pPr>
  </w:style>
  <w:style w:type="paragraph" w:customStyle="1" w:styleId="112">
    <w:name w:val="Char1 Char Char Char Char Char Char"/>
    <w:basedOn w:val="1"/>
    <w:qFormat/>
    <w:uiPriority w:val="0"/>
    <w:rPr>
      <w:rFonts w:ascii="Tahoma" w:hAnsi="Tahoma"/>
      <w:sz w:val="24"/>
      <w:szCs w:val="20"/>
    </w:rPr>
  </w:style>
  <w:style w:type="paragraph" w:customStyle="1" w:styleId="113">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4">
    <w:name w:val="样式 小四2"/>
    <w:basedOn w:val="1"/>
    <w:qFormat/>
    <w:uiPriority w:val="0"/>
    <w:rPr>
      <w:rFonts w:ascii="宋体" w:hAnsi="宋体"/>
      <w:sz w:val="24"/>
      <w:szCs w:val="24"/>
    </w:rPr>
  </w:style>
  <w:style w:type="paragraph" w:customStyle="1" w:styleId="11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6">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7">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9">
    <w:name w:val="文章正文 Char Char1"/>
    <w:basedOn w:val="1"/>
    <w:qFormat/>
    <w:uiPriority w:val="0"/>
    <w:pPr>
      <w:spacing w:line="360" w:lineRule="auto"/>
      <w:ind w:firstLine="420"/>
    </w:pPr>
    <w:rPr>
      <w:rFonts w:ascii="Times New Roman" w:hAnsi="Times New Roman"/>
      <w:sz w:val="24"/>
      <w:szCs w:val="24"/>
    </w:rPr>
  </w:style>
  <w:style w:type="paragraph" w:customStyle="1" w:styleId="120">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1">
    <w:name w:val="样式"/>
    <w:link w:val="204"/>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图"/>
    <w:basedOn w:val="1"/>
    <w:qFormat/>
    <w:uiPriority w:val="0"/>
    <w:pPr>
      <w:widowControl/>
      <w:adjustRightInd w:val="0"/>
      <w:snapToGrid w:val="0"/>
      <w:jc w:val="center"/>
    </w:pPr>
    <w:rPr>
      <w:rFonts w:ascii="宋体" w:hAnsi="宋体"/>
      <w:bCs/>
      <w:szCs w:val="24"/>
    </w:rPr>
  </w:style>
  <w:style w:type="paragraph" w:customStyle="1" w:styleId="123">
    <w:name w:val="Char1 Char Char Char Char Char Char1"/>
    <w:basedOn w:val="1"/>
    <w:qFormat/>
    <w:uiPriority w:val="99"/>
    <w:rPr>
      <w:rFonts w:ascii="Tahoma" w:hAnsi="Tahoma"/>
      <w:sz w:val="24"/>
      <w:szCs w:val="20"/>
    </w:rPr>
  </w:style>
  <w:style w:type="paragraph" w:customStyle="1" w:styleId="124">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5">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6">
    <w:name w:val="MM Topic 1"/>
    <w:basedOn w:val="3"/>
    <w:qFormat/>
    <w:uiPriority w:val="0"/>
    <w:pPr>
      <w:tabs>
        <w:tab w:val="left" w:pos="425"/>
      </w:tabs>
    </w:pPr>
    <w:rPr>
      <w:rFonts w:cs="Times New Roman"/>
      <w:sz w:val="44"/>
    </w:rPr>
  </w:style>
  <w:style w:type="paragraph" w:customStyle="1" w:styleId="127">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8">
    <w:name w:val="我的正文"/>
    <w:basedOn w:val="1"/>
    <w:qFormat/>
    <w:uiPriority w:val="0"/>
    <w:pPr>
      <w:spacing w:line="360" w:lineRule="auto"/>
      <w:ind w:firstLine="420" w:firstLineChars="200"/>
    </w:pPr>
    <w:rPr>
      <w:rFonts w:ascii="宋体" w:hAnsi="宋体"/>
      <w:szCs w:val="24"/>
    </w:rPr>
  </w:style>
  <w:style w:type="paragraph" w:customStyle="1" w:styleId="129">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0">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1">
    <w:name w:val="样式 标题 3 + (西文) 仿宋_GB2312 (中文) 仿宋_GB2312 四号"/>
    <w:basedOn w:val="5"/>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2">
    <w:name w:val="论文正文"/>
    <w:basedOn w:val="1"/>
    <w:qFormat/>
    <w:uiPriority w:val="0"/>
    <w:pPr>
      <w:spacing w:line="360" w:lineRule="auto"/>
      <w:ind w:firstLine="700" w:firstLineChars="250"/>
    </w:pPr>
    <w:rPr>
      <w:rFonts w:ascii="宋体" w:hAnsi="宋体"/>
      <w:bCs/>
      <w:sz w:val="28"/>
      <w:szCs w:val="28"/>
    </w:rPr>
  </w:style>
  <w:style w:type="paragraph" w:customStyle="1" w:styleId="133">
    <w:name w:val="样式1"/>
    <w:basedOn w:val="1"/>
    <w:qFormat/>
    <w:uiPriority w:val="0"/>
    <w:rPr>
      <w:rFonts w:ascii="Times New Roman" w:hAnsi="Times New Roman" w:eastAsia="隶书"/>
      <w:i/>
      <w:dstrike/>
      <w:sz w:val="28"/>
      <w:szCs w:val="18"/>
    </w:rPr>
  </w:style>
  <w:style w:type="paragraph" w:customStyle="1" w:styleId="134">
    <w:name w:val="表格"/>
    <w:basedOn w:val="1"/>
    <w:qFormat/>
    <w:uiPriority w:val="0"/>
    <w:pPr>
      <w:spacing w:line="400" w:lineRule="exact"/>
    </w:pPr>
    <w:rPr>
      <w:rFonts w:ascii="Times New Roman" w:hAnsi="Times New Roman"/>
      <w:sz w:val="24"/>
      <w:szCs w:val="24"/>
    </w:rPr>
  </w:style>
  <w:style w:type="paragraph" w:customStyle="1" w:styleId="135">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6">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7">
    <w:name w:val="Char Char Char Char Char Char Char Char Char Char Char Char Char"/>
    <w:basedOn w:val="19"/>
    <w:qFormat/>
    <w:uiPriority w:val="0"/>
    <w:rPr>
      <w:rFonts w:ascii="Tahoma" w:hAnsi="Tahoma"/>
      <w:sz w:val="24"/>
      <w:szCs w:val="24"/>
    </w:rPr>
  </w:style>
  <w:style w:type="paragraph" w:customStyle="1" w:styleId="138">
    <w:name w:val="MM Topic 3"/>
    <w:basedOn w:val="5"/>
    <w:qFormat/>
    <w:uiPriority w:val="0"/>
    <w:pPr>
      <w:numPr>
        <w:ilvl w:val="0"/>
        <w:numId w:val="0"/>
      </w:numPr>
      <w:tabs>
        <w:tab w:val="left" w:pos="1418"/>
      </w:tabs>
    </w:pPr>
    <w:rPr>
      <w:rFonts w:cs="Times New Roman"/>
    </w:rPr>
  </w:style>
  <w:style w:type="paragraph" w:customStyle="1" w:styleId="139">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1">
    <w:name w:val="Char Char Char Char"/>
    <w:basedOn w:val="1"/>
    <w:qFormat/>
    <w:uiPriority w:val="0"/>
    <w:rPr>
      <w:rFonts w:ascii="Tahoma" w:hAnsi="Tahoma"/>
      <w:sz w:val="24"/>
      <w:szCs w:val="20"/>
    </w:rPr>
  </w:style>
  <w:style w:type="paragraph" w:customStyle="1" w:styleId="142">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3">
    <w:name w:val="MM Topic 9"/>
    <w:basedOn w:val="11"/>
    <w:qFormat/>
    <w:uiPriority w:val="0"/>
    <w:pPr>
      <w:tabs>
        <w:tab w:val="left" w:pos="5102"/>
      </w:tabs>
    </w:pPr>
  </w:style>
  <w:style w:type="paragraph" w:customStyle="1" w:styleId="144">
    <w:name w:val="MM Topic 5"/>
    <w:basedOn w:val="7"/>
    <w:qFormat/>
    <w:uiPriority w:val="0"/>
    <w:pPr>
      <w:tabs>
        <w:tab w:val="left" w:pos="2551"/>
        <w:tab w:val="clear" w:pos="1134"/>
        <w:tab w:val="clear" w:pos="1560"/>
      </w:tabs>
      <w:ind w:left="0" w:firstLine="0"/>
    </w:pPr>
    <w:rPr>
      <w:rFonts w:cs="Times New Roman"/>
    </w:rPr>
  </w:style>
  <w:style w:type="paragraph" w:customStyle="1" w:styleId="145">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6">
    <w:name w:val="MM Topic 4"/>
    <w:basedOn w:val="6"/>
    <w:qFormat/>
    <w:uiPriority w:val="0"/>
    <w:pPr>
      <w:tabs>
        <w:tab w:val="left" w:pos="1984"/>
      </w:tabs>
      <w:ind w:left="0" w:firstLine="0"/>
    </w:p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9">
    <w:name w:val="样式 标题 2H2第一章 标题 2Heading 2 HiddenHeading 2 CCBSheading 2h2..."/>
    <w:basedOn w:val="4"/>
    <w:qFormat/>
    <w:uiPriority w:val="0"/>
    <w:pPr>
      <w:tabs>
        <w:tab w:val="left" w:pos="-2493"/>
      </w:tabs>
    </w:pPr>
    <w:rPr>
      <w:rFonts w:cs="Times New Roman"/>
      <w:szCs w:val="20"/>
    </w:rPr>
  </w:style>
  <w:style w:type="paragraph" w:customStyle="1" w:styleId="150">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1">
    <w:name w:val="列出段落2"/>
    <w:basedOn w:val="1"/>
    <w:qFormat/>
    <w:uiPriority w:val="0"/>
    <w:pPr>
      <w:ind w:firstLine="420" w:firstLineChars="200"/>
    </w:pPr>
  </w:style>
  <w:style w:type="paragraph" w:customStyle="1" w:styleId="152">
    <w:name w:val="列出段落4"/>
    <w:basedOn w:val="1"/>
    <w:qFormat/>
    <w:uiPriority w:val="34"/>
    <w:pPr>
      <w:ind w:firstLine="420" w:firstLineChars="200"/>
    </w:pPr>
    <w:rPr>
      <w:rFonts w:ascii="Times New Roman" w:hAnsi="Times New Roman"/>
      <w:szCs w:val="24"/>
    </w:rPr>
  </w:style>
  <w:style w:type="paragraph" w:customStyle="1" w:styleId="153">
    <w:name w:val="列出段落1111"/>
    <w:basedOn w:val="1"/>
    <w:link w:val="311"/>
    <w:qFormat/>
    <w:uiPriority w:val="99"/>
    <w:pPr>
      <w:ind w:firstLine="420" w:firstLineChars="200"/>
    </w:pPr>
  </w:style>
  <w:style w:type="paragraph" w:customStyle="1" w:styleId="154">
    <w:name w:val="修订1"/>
    <w:qFormat/>
    <w:uiPriority w:val="99"/>
    <w:rPr>
      <w:rFonts w:ascii="Calibri" w:hAnsi="Calibri" w:eastAsia="宋体" w:cs="Times New Roman"/>
      <w:kern w:val="2"/>
      <w:sz w:val="21"/>
      <w:szCs w:val="22"/>
      <w:lang w:val="en-US" w:eastAsia="zh-CN" w:bidi="ar-SA"/>
    </w:rPr>
  </w:style>
  <w:style w:type="paragraph" w:customStyle="1" w:styleId="155">
    <w:name w:val="彩色列表 - 强调文字颜色 12"/>
    <w:basedOn w:val="1"/>
    <w:qFormat/>
    <w:uiPriority w:val="0"/>
    <w:pPr>
      <w:ind w:firstLine="420" w:firstLineChars="200"/>
    </w:pPr>
  </w:style>
  <w:style w:type="paragraph" w:customStyle="1" w:styleId="156">
    <w:name w:val="列出段落3"/>
    <w:basedOn w:val="1"/>
    <w:qFormat/>
    <w:uiPriority w:val="0"/>
    <w:pPr>
      <w:widowControl/>
      <w:ind w:firstLine="420" w:firstLineChars="200"/>
      <w:jc w:val="left"/>
    </w:pPr>
    <w:rPr>
      <w:rFonts w:ascii="Times New Roman" w:hAnsi="Times New Roman"/>
      <w:kern w:val="0"/>
      <w:sz w:val="24"/>
      <w:szCs w:val="24"/>
    </w:rPr>
  </w:style>
  <w:style w:type="paragraph" w:customStyle="1" w:styleId="157">
    <w:name w:val="列项——（一级）"/>
    <w:qFormat/>
    <w:uiPriority w:val="99"/>
    <w:pPr>
      <w:widowControl w:val="0"/>
      <w:numPr>
        <w:ilvl w:val="0"/>
        <w:numId w:val="4"/>
      </w:numPr>
      <w:jc w:val="both"/>
    </w:pPr>
    <w:rPr>
      <w:rFonts w:ascii="宋体" w:hAnsi="Times New Roman" w:eastAsia="宋体" w:cs="Times New Roman"/>
      <w:sz w:val="21"/>
      <w:lang w:val="en-US" w:eastAsia="zh-CN" w:bidi="ar-SA"/>
    </w:rPr>
  </w:style>
  <w:style w:type="character" w:customStyle="1" w:styleId="158">
    <w:name w:val="0-CD Char"/>
    <w:link w:val="159"/>
    <w:qFormat/>
    <w:locked/>
    <w:uiPriority w:val="0"/>
    <w:rPr>
      <w:rFonts w:ascii="宋体" w:hAnsi="宋体" w:eastAsia="宋体"/>
      <w:sz w:val="28"/>
      <w:szCs w:val="24"/>
    </w:rPr>
  </w:style>
  <w:style w:type="paragraph" w:customStyle="1" w:styleId="159">
    <w:name w:val="0-CD"/>
    <w:basedOn w:val="1"/>
    <w:link w:val="158"/>
    <w:qFormat/>
    <w:uiPriority w:val="0"/>
    <w:pPr>
      <w:spacing w:line="360" w:lineRule="auto"/>
      <w:ind w:firstLine="708" w:firstLineChars="253"/>
      <w:jc w:val="left"/>
    </w:pPr>
    <w:rPr>
      <w:rFonts w:ascii="宋体" w:hAnsi="宋体" w:cstheme="minorBidi"/>
      <w:sz w:val="28"/>
      <w:szCs w:val="24"/>
    </w:rPr>
  </w:style>
  <w:style w:type="character" w:customStyle="1" w:styleId="160">
    <w:name w:val="Char Char8"/>
    <w:qFormat/>
    <w:uiPriority w:val="0"/>
    <w:rPr>
      <w:rFonts w:hint="eastAsia" w:ascii="宋体" w:hAnsi="宋体" w:eastAsia="宋体"/>
      <w:kern w:val="2"/>
      <w:sz w:val="28"/>
      <w:szCs w:val="28"/>
    </w:rPr>
  </w:style>
  <w:style w:type="character" w:customStyle="1" w:styleId="161">
    <w:name w:val="Char Char5"/>
    <w:qFormat/>
    <w:uiPriority w:val="0"/>
    <w:rPr>
      <w:kern w:val="2"/>
      <w:sz w:val="21"/>
      <w:szCs w:val="24"/>
    </w:rPr>
  </w:style>
  <w:style w:type="character" w:customStyle="1" w:styleId="162">
    <w:name w:val="列出段落 Char Char"/>
    <w:qFormat/>
    <w:uiPriority w:val="0"/>
    <w:rPr>
      <w:rFonts w:hint="default" w:ascii="Calibri" w:hAnsi="Calibri" w:cs="Calibri"/>
      <w:kern w:val="2"/>
      <w:sz w:val="21"/>
      <w:szCs w:val="22"/>
    </w:rPr>
  </w:style>
  <w:style w:type="character" w:customStyle="1" w:styleId="163">
    <w:name w:val="正文文本 Char Char"/>
    <w:qFormat/>
    <w:uiPriority w:val="0"/>
    <w:rPr>
      <w:kern w:val="2"/>
      <w:sz w:val="21"/>
      <w:szCs w:val="24"/>
    </w:rPr>
  </w:style>
  <w:style w:type="character" w:customStyle="1" w:styleId="164">
    <w:name w:val="Char Char11"/>
    <w:qFormat/>
    <w:uiPriority w:val="0"/>
    <w:rPr>
      <w:rFonts w:hint="default" w:ascii="Arial Narrow" w:hAnsi="Arial Narrow"/>
      <w:b/>
      <w:bCs/>
      <w:iCs/>
      <w:szCs w:val="24"/>
      <w:lang w:eastAsia="en-US"/>
    </w:rPr>
  </w:style>
  <w:style w:type="character" w:customStyle="1" w:styleId="165">
    <w:name w:val="标书（正文） Char Char"/>
    <w:qFormat/>
    <w:uiPriority w:val="0"/>
    <w:rPr>
      <w:rFonts w:hint="eastAsia" w:ascii="宋体" w:hAnsi="宋体" w:eastAsia="宋体"/>
      <w:b/>
      <w:kern w:val="10"/>
      <w:sz w:val="21"/>
      <w:szCs w:val="21"/>
      <w:lang w:val="en-US" w:eastAsia="zh-CN" w:bidi="ar-SA"/>
    </w:rPr>
  </w:style>
  <w:style w:type="character" w:customStyle="1" w:styleId="166">
    <w:name w:val="line2"/>
    <w:basedOn w:val="44"/>
    <w:qFormat/>
    <w:uiPriority w:val="0"/>
  </w:style>
  <w:style w:type="character" w:customStyle="1" w:styleId="167">
    <w:name w:val="Char Char10"/>
    <w:qFormat/>
    <w:uiPriority w:val="0"/>
    <w:rPr>
      <w:kern w:val="2"/>
      <w:sz w:val="24"/>
      <w:szCs w:val="24"/>
    </w:rPr>
  </w:style>
  <w:style w:type="character" w:customStyle="1" w:styleId="168">
    <w:name w:val="MM Topic 4 Char Char"/>
    <w:qFormat/>
    <w:uiPriority w:val="0"/>
    <w:rPr>
      <w:rFonts w:hint="default" w:ascii="Arial" w:hAnsi="Arial" w:cs="Arial"/>
      <w:b/>
      <w:bCs/>
      <w:kern w:val="2"/>
      <w:sz w:val="28"/>
      <w:szCs w:val="28"/>
    </w:rPr>
  </w:style>
  <w:style w:type="character" w:customStyle="1" w:styleId="169">
    <w:name w:val="标书正文:  0.74 厘米 Char Char"/>
    <w:qFormat/>
    <w:uiPriority w:val="0"/>
    <w:rPr>
      <w:kern w:val="2"/>
      <w:sz w:val="24"/>
    </w:rPr>
  </w:style>
  <w:style w:type="character" w:customStyle="1" w:styleId="170">
    <w:name w:val="访问过的超链接1"/>
    <w:qFormat/>
    <w:uiPriority w:val="99"/>
    <w:rPr>
      <w:color w:val="800080"/>
      <w:u w:val="single"/>
    </w:rPr>
  </w:style>
  <w:style w:type="character" w:customStyle="1" w:styleId="171">
    <w:name w:val="标题 3 Char Char Char"/>
    <w:qFormat/>
    <w:uiPriority w:val="0"/>
    <w:rPr>
      <w:rFonts w:hint="eastAsia" w:ascii="宋体" w:hAnsi="宋体" w:eastAsia="宋体"/>
      <w:b/>
      <w:kern w:val="2"/>
      <w:sz w:val="32"/>
      <w:lang w:val="en-US" w:eastAsia="zh-CN" w:bidi="ar-SA"/>
    </w:rPr>
  </w:style>
  <w:style w:type="character" w:customStyle="1" w:styleId="172">
    <w:name w:val="（符号）邀请函中一、"/>
    <w:qFormat/>
    <w:uiPriority w:val="0"/>
    <w:rPr>
      <w:rFonts w:hint="eastAsia" w:ascii="黑体" w:hAnsi="黑体" w:eastAsia="黑体"/>
      <w:b/>
      <w:bCs/>
      <w:sz w:val="24"/>
    </w:rPr>
  </w:style>
  <w:style w:type="character" w:customStyle="1" w:styleId="173">
    <w:name w:val="tt Char"/>
    <w:qFormat/>
    <w:uiPriority w:val="0"/>
    <w:rPr>
      <w:rFonts w:hint="default" w:ascii="Arial" w:hAnsi="Arial" w:eastAsia="黑体" w:cs="Arial"/>
      <w:kern w:val="2"/>
      <w:sz w:val="21"/>
      <w:szCs w:val="21"/>
    </w:rPr>
  </w:style>
  <w:style w:type="character" w:customStyle="1" w:styleId="174">
    <w:name w:val="Char Char9"/>
    <w:qFormat/>
    <w:uiPriority w:val="0"/>
    <w:rPr>
      <w:kern w:val="2"/>
      <w:sz w:val="18"/>
      <w:szCs w:val="18"/>
    </w:rPr>
  </w:style>
  <w:style w:type="character" w:customStyle="1" w:styleId="175">
    <w:name w:val="MM Topic 3 Char Char"/>
    <w:qFormat/>
    <w:uiPriority w:val="0"/>
    <w:rPr>
      <w:rFonts w:hint="eastAsia" w:ascii="宋体" w:hAnsi="宋体" w:eastAsia="宋体"/>
      <w:b/>
      <w:bCs/>
      <w:color w:val="000000"/>
      <w:kern w:val="2"/>
      <w:sz w:val="28"/>
      <w:szCs w:val="28"/>
    </w:rPr>
  </w:style>
  <w:style w:type="character" w:customStyle="1" w:styleId="176">
    <w:name w:val="样式 小四2 Char Char"/>
    <w:qFormat/>
    <w:uiPriority w:val="0"/>
    <w:rPr>
      <w:rFonts w:hint="eastAsia" w:ascii="宋体" w:hAnsi="宋体" w:eastAsia="宋体"/>
      <w:kern w:val="2"/>
      <w:sz w:val="24"/>
      <w:szCs w:val="24"/>
    </w:rPr>
  </w:style>
  <w:style w:type="character" w:customStyle="1" w:styleId="177">
    <w:name w:val="Char Char7"/>
    <w:qFormat/>
    <w:uiPriority w:val="0"/>
    <w:rPr>
      <w:kern w:val="2"/>
      <w:sz w:val="18"/>
      <w:szCs w:val="18"/>
    </w:rPr>
  </w:style>
  <w:style w:type="character" w:customStyle="1" w:styleId="178">
    <w:name w:val="Char Char3"/>
    <w:qFormat/>
    <w:uiPriority w:val="0"/>
    <w:rPr>
      <w:b/>
      <w:bCs/>
      <w:kern w:val="2"/>
      <w:sz w:val="18"/>
      <w:szCs w:val="18"/>
    </w:rPr>
  </w:style>
  <w:style w:type="character" w:customStyle="1" w:styleId="179">
    <w:name w:val="apple-style-span"/>
    <w:basedOn w:val="44"/>
    <w:qFormat/>
    <w:uiPriority w:val="0"/>
  </w:style>
  <w:style w:type="character" w:customStyle="1" w:styleId="180">
    <w:name w:val="Char Char4"/>
    <w:qFormat/>
    <w:uiPriority w:val="0"/>
    <w:rPr>
      <w:kern w:val="2"/>
      <w:sz w:val="18"/>
      <w:szCs w:val="18"/>
    </w:rPr>
  </w:style>
  <w:style w:type="character" w:customStyle="1" w:styleId="181">
    <w:name w:val="副标题 Char1"/>
    <w:qFormat/>
    <w:uiPriority w:val="11"/>
    <w:rPr>
      <w:rFonts w:hint="default" w:ascii="Cambria" w:hAnsi="Cambria" w:cs="Times New Roman"/>
      <w:b/>
      <w:bCs/>
      <w:kern w:val="28"/>
      <w:sz w:val="32"/>
      <w:szCs w:val="32"/>
    </w:rPr>
  </w:style>
  <w:style w:type="character" w:customStyle="1" w:styleId="182">
    <w:name w:val="small"/>
    <w:basedOn w:val="44"/>
    <w:qFormat/>
    <w:uiPriority w:val="0"/>
  </w:style>
  <w:style w:type="character" w:customStyle="1" w:styleId="183">
    <w:name w:val="Legal Level 1.1.1. Char"/>
    <w:qFormat/>
    <w:uiPriority w:val="0"/>
    <w:rPr>
      <w:rFonts w:hint="default" w:ascii="Arial" w:hAnsi="Arial" w:eastAsia="黑体" w:cs="Arial"/>
      <w:kern w:val="2"/>
      <w:sz w:val="24"/>
      <w:szCs w:val="24"/>
    </w:rPr>
  </w:style>
  <w:style w:type="character" w:customStyle="1" w:styleId="184">
    <w:name w:val="文章正文 Char Char"/>
    <w:qFormat/>
    <w:uiPriority w:val="0"/>
    <w:rPr>
      <w:rFonts w:hint="eastAsia" w:ascii="宋体" w:hAnsi="宋体" w:eastAsia="宋体"/>
      <w:kern w:val="2"/>
      <w:sz w:val="24"/>
      <w:szCs w:val="24"/>
      <w:lang w:val="en-US" w:eastAsia="zh-CN" w:bidi="ar-SA"/>
    </w:rPr>
  </w:style>
  <w:style w:type="character" w:customStyle="1" w:styleId="185">
    <w:name w:val="正文文本 Char1"/>
    <w:qFormat/>
    <w:uiPriority w:val="0"/>
    <w:rPr>
      <w:rFonts w:hint="default" w:ascii="Times New Roman" w:hAnsi="Times New Roman" w:eastAsia="宋体" w:cs="Times New Roman"/>
      <w:kern w:val="0"/>
      <w:sz w:val="18"/>
      <w:szCs w:val="18"/>
    </w:rPr>
  </w:style>
  <w:style w:type="character" w:customStyle="1" w:styleId="186">
    <w:name w:val="正文文本 Char4"/>
    <w:basedOn w:val="44"/>
    <w:link w:val="16"/>
    <w:qFormat/>
    <w:locked/>
    <w:uiPriority w:val="99"/>
    <w:rPr>
      <w:rFonts w:ascii="Calibri" w:hAnsi="Calibri" w:eastAsia="宋体" w:cs="Times New Roman"/>
    </w:rPr>
  </w:style>
  <w:style w:type="character" w:customStyle="1" w:styleId="187">
    <w:name w:val="CD正文 Char Char"/>
    <w:qFormat/>
    <w:uiPriority w:val="0"/>
    <w:rPr>
      <w:rFonts w:hint="eastAsia" w:ascii="宋体" w:hAnsi="宋体" w:eastAsia="宋体"/>
      <w:kern w:val="2"/>
      <w:sz w:val="30"/>
      <w:szCs w:val="28"/>
      <w:lang w:val="en-US" w:eastAsia="zh-CN" w:bidi="ar-SA"/>
    </w:rPr>
  </w:style>
  <w:style w:type="character" w:customStyle="1" w:styleId="188">
    <w:name w:val="Char Char2"/>
    <w:qFormat/>
    <w:uiPriority w:val="0"/>
    <w:rPr>
      <w:kern w:val="2"/>
      <w:sz w:val="18"/>
      <w:szCs w:val="18"/>
    </w:rPr>
  </w:style>
  <w:style w:type="character" w:customStyle="1" w:styleId="189">
    <w:name w:val="标题 1 Char1"/>
    <w:qFormat/>
    <w:uiPriority w:val="0"/>
    <w:rPr>
      <w:b/>
      <w:bCs/>
      <w:kern w:val="44"/>
      <w:sz w:val="44"/>
      <w:szCs w:val="44"/>
    </w:rPr>
  </w:style>
  <w:style w:type="character" w:customStyle="1" w:styleId="190">
    <w:name w:val="表正文 Char1"/>
    <w:qFormat/>
    <w:uiPriority w:val="0"/>
    <w:rPr>
      <w:rFonts w:hint="eastAsia" w:ascii="宋体" w:hAnsi="宋体" w:eastAsia="宋体"/>
      <w:kern w:val="2"/>
      <w:sz w:val="21"/>
      <w:lang w:val="en-US" w:eastAsia="zh-CN" w:bidi="ar-SA"/>
    </w:rPr>
  </w:style>
  <w:style w:type="character" w:customStyle="1" w:styleId="191">
    <w:name w:val="纯文本 Char1"/>
    <w:link w:val="25"/>
    <w:qFormat/>
    <w:locked/>
    <w:uiPriority w:val="99"/>
    <w:rPr>
      <w:rFonts w:ascii="宋体" w:hAnsi="Courier New" w:eastAsia="宋体" w:cs="Times New Roman"/>
      <w:kern w:val="0"/>
      <w:sz w:val="20"/>
      <w:szCs w:val="18"/>
    </w:rPr>
  </w:style>
  <w:style w:type="character" w:customStyle="1" w:styleId="192">
    <w:name w:val="Char Char Char"/>
    <w:qFormat/>
    <w:uiPriority w:val="0"/>
    <w:rPr>
      <w:rFonts w:hint="eastAsia" w:ascii="宋体" w:hAnsi="宋体" w:eastAsia="宋体"/>
      <w:kern w:val="2"/>
      <w:sz w:val="18"/>
      <w:szCs w:val="18"/>
      <w:lang w:val="en-US" w:eastAsia="zh-CN" w:bidi="ar-SA"/>
    </w:rPr>
  </w:style>
  <w:style w:type="character" w:customStyle="1" w:styleId="193">
    <w:name w:val="Char Char6"/>
    <w:qFormat/>
    <w:uiPriority w:val="0"/>
    <w:rPr>
      <w:kern w:val="2"/>
      <w:sz w:val="21"/>
      <w:szCs w:val="24"/>
    </w:rPr>
  </w:style>
  <w:style w:type="character" w:customStyle="1" w:styleId="194">
    <w:name w:val="正文缩进 Char"/>
    <w:qFormat/>
    <w:uiPriority w:val="0"/>
    <w:rPr>
      <w:kern w:val="2"/>
      <w:sz w:val="21"/>
      <w:lang w:val="zh-CN" w:eastAsia="zh-CN"/>
    </w:rPr>
  </w:style>
  <w:style w:type="character" w:customStyle="1" w:styleId="195">
    <w:name w:val="font11"/>
    <w:basedOn w:val="44"/>
    <w:qFormat/>
    <w:uiPriority w:val="0"/>
    <w:rPr>
      <w:rFonts w:hint="eastAsia" w:ascii="宋体" w:hAnsi="宋体" w:eastAsia="宋体" w:cs="宋体"/>
      <w:b/>
      <w:color w:val="000000"/>
      <w:sz w:val="22"/>
      <w:szCs w:val="22"/>
      <w:u w:val="none"/>
    </w:rPr>
  </w:style>
  <w:style w:type="character" w:customStyle="1" w:styleId="196">
    <w:name w:val="font01"/>
    <w:basedOn w:val="44"/>
    <w:qFormat/>
    <w:uiPriority w:val="0"/>
    <w:rPr>
      <w:rFonts w:hint="eastAsia" w:ascii="宋体" w:hAnsi="宋体" w:eastAsia="宋体" w:cs="宋体"/>
      <w:color w:val="000000"/>
      <w:sz w:val="22"/>
      <w:szCs w:val="22"/>
      <w:u w:val="none"/>
    </w:rPr>
  </w:style>
  <w:style w:type="character" w:customStyle="1" w:styleId="197">
    <w:name w:val="页脚 Char1"/>
    <w:basedOn w:val="44"/>
    <w:qFormat/>
    <w:uiPriority w:val="99"/>
    <w:rPr>
      <w:sz w:val="18"/>
      <w:szCs w:val="18"/>
    </w:rPr>
  </w:style>
  <w:style w:type="character" w:customStyle="1" w:styleId="198">
    <w:name w:val="批注文字 Char2"/>
    <w:qFormat/>
    <w:uiPriority w:val="0"/>
    <w:rPr>
      <w:rFonts w:hint="eastAsia" w:ascii="宋体" w:hAnsi="宋体" w:eastAsia="宋体"/>
      <w:sz w:val="18"/>
      <w:szCs w:val="18"/>
    </w:rPr>
  </w:style>
  <w:style w:type="character" w:customStyle="1" w:styleId="199">
    <w:name w:val="列出段落 Char1"/>
    <w:qFormat/>
    <w:uiPriority w:val="0"/>
    <w:rPr>
      <w:rFonts w:hint="default" w:ascii="Calibri" w:hAnsi="Calibri"/>
      <w:kern w:val="2"/>
      <w:sz w:val="21"/>
      <w:szCs w:val="22"/>
    </w:rPr>
  </w:style>
  <w:style w:type="paragraph" w:customStyle="1" w:styleId="200">
    <w:name w:val="CD正文"/>
    <w:basedOn w:val="99"/>
    <w:link w:val="205"/>
    <w:qFormat/>
    <w:uiPriority w:val="0"/>
  </w:style>
  <w:style w:type="paragraph" w:customStyle="1" w:styleId="201">
    <w:name w:val="项目符号：一级"/>
    <w:basedOn w:val="86"/>
    <w:next w:val="86"/>
    <w:qFormat/>
    <w:uiPriority w:val="0"/>
  </w:style>
  <w:style w:type="character" w:customStyle="1" w:styleId="202">
    <w:name w:val="HTML 预设格式 Char"/>
    <w:basedOn w:val="44"/>
    <w:link w:val="41"/>
    <w:qFormat/>
    <w:uiPriority w:val="0"/>
    <w:rPr>
      <w:rFonts w:ascii="宋体" w:hAnsi="宋体" w:eastAsia="宋体" w:cs="Times New Roman"/>
      <w:kern w:val="0"/>
      <w:sz w:val="24"/>
      <w:szCs w:val="24"/>
    </w:rPr>
  </w:style>
  <w:style w:type="paragraph" w:customStyle="1" w:styleId="203">
    <w:name w:val="msonormal"/>
    <w:basedOn w:val="1"/>
    <w:qFormat/>
    <w:uiPriority w:val="99"/>
    <w:pPr>
      <w:widowControl/>
      <w:spacing w:before="100" w:beforeAutospacing="1" w:after="100" w:afterAutospacing="1"/>
      <w:jc w:val="left"/>
    </w:pPr>
    <w:rPr>
      <w:rFonts w:ascii="宋体" w:hAnsi="宋体"/>
      <w:color w:val="000000"/>
      <w:kern w:val="0"/>
      <w:sz w:val="24"/>
      <w:szCs w:val="24"/>
    </w:rPr>
  </w:style>
  <w:style w:type="character" w:customStyle="1" w:styleId="204">
    <w:name w:val="样式 Char Char"/>
    <w:link w:val="121"/>
    <w:qFormat/>
    <w:locked/>
    <w:uiPriority w:val="0"/>
    <w:rPr>
      <w:rFonts w:ascii="宋体" w:hAnsi="宋体" w:eastAsia="宋体" w:cs="宋体"/>
      <w:kern w:val="0"/>
      <w:sz w:val="24"/>
      <w:szCs w:val="24"/>
    </w:rPr>
  </w:style>
  <w:style w:type="character" w:customStyle="1" w:styleId="205">
    <w:name w:val="CD正文 Char"/>
    <w:link w:val="200"/>
    <w:qFormat/>
    <w:locked/>
    <w:uiPriority w:val="0"/>
    <w:rPr>
      <w:rFonts w:ascii="Times New Roman" w:hAnsi="Times New Roman" w:eastAsia="宋体" w:cs="Times New Roman"/>
      <w:sz w:val="24"/>
      <w:szCs w:val="24"/>
    </w:rPr>
  </w:style>
  <w:style w:type="paragraph" w:customStyle="1" w:styleId="206">
    <w:name w:val="正文 A"/>
    <w:qFormat/>
    <w:uiPriority w:val="99"/>
    <w:rPr>
      <w:rFonts w:ascii="Arial Unicode MS" w:hAnsi="Arial Unicode MS" w:eastAsia="Arial Unicode MS" w:cs="Arial Unicode MS"/>
      <w:color w:val="000000"/>
      <w:sz w:val="24"/>
      <w:szCs w:val="24"/>
      <w:lang w:val="zh-TW" w:eastAsia="zh-TW" w:bidi="ar-SA"/>
    </w:rPr>
  </w:style>
  <w:style w:type="paragraph" w:customStyle="1" w:styleId="207">
    <w:name w:val="标题5"/>
    <w:basedOn w:val="1"/>
    <w:qFormat/>
    <w:uiPriority w:val="99"/>
    <w:pPr>
      <w:spacing w:before="100" w:beforeAutospacing="1" w:after="100" w:afterAutospacing="1"/>
      <w:ind w:left="283" w:hanging="425"/>
      <w:outlineLvl w:val="4"/>
    </w:pPr>
    <w:rPr>
      <w:rFonts w:ascii="Times New Roman" w:hAnsi="Times New Roman"/>
      <w:szCs w:val="24"/>
    </w:rPr>
  </w:style>
  <w:style w:type="paragraph" w:customStyle="1" w:styleId="208">
    <w:name w:val="列出段落5"/>
    <w:basedOn w:val="1"/>
    <w:qFormat/>
    <w:uiPriority w:val="99"/>
    <w:pPr>
      <w:ind w:firstLine="420" w:firstLineChars="200"/>
    </w:pPr>
    <w:rPr>
      <w:rFonts w:ascii="Times New Roman" w:hAnsi="Times New Roman"/>
    </w:rPr>
  </w:style>
  <w:style w:type="paragraph" w:customStyle="1" w:styleId="209">
    <w:name w:val="Normal Indent1"/>
    <w:basedOn w:val="1"/>
    <w:qFormat/>
    <w:uiPriority w:val="99"/>
    <w:pPr>
      <w:spacing w:line="360" w:lineRule="auto"/>
      <w:ind w:firstLine="200" w:firstLineChars="200"/>
    </w:pPr>
    <w:rPr>
      <w:rFonts w:ascii="Times New Roman" w:hAnsi="Times New Roman"/>
      <w:sz w:val="24"/>
      <w:szCs w:val="24"/>
    </w:rPr>
  </w:style>
  <w:style w:type="paragraph" w:customStyle="1" w:styleId="210">
    <w:name w:val="图题标题"/>
    <w:basedOn w:val="1"/>
    <w:qFormat/>
    <w:uiPriority w:val="99"/>
    <w:pPr>
      <w:spacing w:line="400" w:lineRule="exact"/>
      <w:jc w:val="center"/>
    </w:pPr>
    <w:rPr>
      <w:rFonts w:ascii="Times New Roman" w:hAnsi="Times New Roman" w:eastAsia="黑体"/>
      <w:sz w:val="24"/>
      <w:szCs w:val="24"/>
    </w:rPr>
  </w:style>
  <w:style w:type="paragraph" w:customStyle="1" w:styleId="211">
    <w:name w:val="无间隔11"/>
    <w:qFormat/>
    <w:uiPriority w:val="99"/>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212">
    <w:name w:val="列出段落11"/>
    <w:basedOn w:val="1"/>
    <w:qFormat/>
    <w:uiPriority w:val="99"/>
    <w:pPr>
      <w:spacing w:after="200" w:line="276" w:lineRule="auto"/>
      <w:ind w:firstLine="420" w:firstLineChars="200"/>
    </w:pPr>
  </w:style>
  <w:style w:type="paragraph" w:customStyle="1" w:styleId="213">
    <w:name w:val="修订2"/>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214">
    <w:name w:val="UserStyle_26"/>
    <w:link w:val="215"/>
    <w:qFormat/>
    <w:locked/>
    <w:uiPriority w:val="0"/>
  </w:style>
  <w:style w:type="paragraph" w:customStyle="1" w:styleId="215">
    <w:name w:val="NormalIndent"/>
    <w:basedOn w:val="1"/>
    <w:link w:val="214"/>
    <w:qFormat/>
    <w:uiPriority w:val="0"/>
    <w:pPr>
      <w:widowControl/>
      <w:spacing w:after="200" w:line="276" w:lineRule="auto"/>
      <w:ind w:firstLine="420"/>
    </w:pPr>
    <w:rPr>
      <w:rFonts w:asciiTheme="minorHAnsi" w:hAnsiTheme="minorHAnsi" w:eastAsiaTheme="minorEastAsia" w:cstheme="minorBidi"/>
    </w:rPr>
  </w:style>
  <w:style w:type="paragraph" w:customStyle="1" w:styleId="216">
    <w:name w:val="HtmlNormal"/>
    <w:basedOn w:val="1"/>
    <w:qFormat/>
    <w:uiPriority w:val="99"/>
    <w:pPr>
      <w:widowControl/>
      <w:spacing w:before="100" w:beforeAutospacing="1" w:after="100" w:afterAutospacing="1" w:line="276" w:lineRule="auto"/>
      <w:jc w:val="left"/>
    </w:pPr>
    <w:rPr>
      <w:rFonts w:ascii="宋体" w:hAnsi="宋体"/>
      <w:kern w:val="0"/>
      <w:sz w:val="24"/>
      <w:szCs w:val="24"/>
    </w:rPr>
  </w:style>
  <w:style w:type="paragraph" w:customStyle="1" w:styleId="217">
    <w:name w:val="Heading1"/>
    <w:basedOn w:val="1"/>
    <w:next w:val="1"/>
    <w:qFormat/>
    <w:uiPriority w:val="99"/>
    <w:pPr>
      <w:keepNext/>
      <w:keepLines/>
      <w:widowControl/>
      <w:spacing w:before="300" w:after="200" w:line="276" w:lineRule="auto"/>
    </w:pPr>
    <w:rPr>
      <w:rFonts w:eastAsia="黑体"/>
      <w:kern w:val="44"/>
      <w:sz w:val="44"/>
      <w:szCs w:val="44"/>
    </w:rPr>
  </w:style>
  <w:style w:type="paragraph" w:customStyle="1" w:styleId="218">
    <w:name w:val="UserStyle_33"/>
    <w:basedOn w:val="1"/>
    <w:qFormat/>
    <w:uiPriority w:val="99"/>
    <w:pPr>
      <w:widowControl/>
      <w:spacing w:after="200" w:line="400" w:lineRule="exact"/>
      <w:ind w:firstLine="200" w:firstLineChars="200"/>
    </w:pPr>
    <w:rPr>
      <w:rFonts w:ascii="Times New Roman" w:hAnsi="Times New Roman"/>
      <w:sz w:val="24"/>
      <w:szCs w:val="24"/>
    </w:rPr>
  </w:style>
  <w:style w:type="paragraph" w:customStyle="1" w:styleId="219">
    <w:name w:val="UserStyle_40"/>
    <w:basedOn w:val="1"/>
    <w:qFormat/>
    <w:uiPriority w:val="99"/>
    <w:pPr>
      <w:widowControl/>
      <w:spacing w:after="200" w:line="276" w:lineRule="auto"/>
      <w:ind w:firstLine="420" w:firstLineChars="200"/>
    </w:pPr>
    <w:rPr>
      <w:szCs w:val="21"/>
    </w:rPr>
  </w:style>
  <w:style w:type="paragraph" w:customStyle="1" w:styleId="220">
    <w:name w:val="Heading2"/>
    <w:basedOn w:val="1"/>
    <w:next w:val="1"/>
    <w:qFormat/>
    <w:uiPriority w:val="99"/>
    <w:pPr>
      <w:widowControl/>
      <w:tabs>
        <w:tab w:val="right" w:leader="dot" w:pos="9000"/>
      </w:tabs>
      <w:spacing w:after="200" w:line="276" w:lineRule="auto"/>
      <w:ind w:right="-686" w:rightChars="-245"/>
    </w:pPr>
    <w:rPr>
      <w:szCs w:val="21"/>
    </w:rPr>
  </w:style>
  <w:style w:type="paragraph" w:customStyle="1" w:styleId="221">
    <w:name w:val="BodyText"/>
    <w:basedOn w:val="1"/>
    <w:qFormat/>
    <w:uiPriority w:val="0"/>
    <w:pPr>
      <w:spacing w:after="120" w:line="276" w:lineRule="auto"/>
    </w:pPr>
  </w:style>
  <w:style w:type="paragraph" w:customStyle="1" w:styleId="222">
    <w:name w:val="_Style 2"/>
    <w:basedOn w:val="1"/>
    <w:qFormat/>
    <w:uiPriority w:val="99"/>
    <w:pPr>
      <w:spacing w:after="200" w:line="276" w:lineRule="auto"/>
      <w:ind w:firstLine="420" w:firstLineChars="200"/>
    </w:pPr>
  </w:style>
  <w:style w:type="paragraph" w:customStyle="1" w:styleId="223">
    <w:name w:val="正文2"/>
    <w:qFormat/>
    <w:uiPriority w:val="99"/>
    <w:pPr>
      <w:spacing w:after="200" w:line="276" w:lineRule="auto"/>
      <w:jc w:val="both"/>
    </w:pPr>
    <w:rPr>
      <w:rFonts w:ascii="Calibri" w:hAnsi="Calibri" w:eastAsia="宋体" w:cs="Calibri"/>
      <w:kern w:val="2"/>
      <w:sz w:val="21"/>
      <w:szCs w:val="21"/>
      <w:lang w:val="en-US" w:eastAsia="zh-CN" w:bidi="ar-SA"/>
    </w:rPr>
  </w:style>
  <w:style w:type="character" w:customStyle="1" w:styleId="224">
    <w:name w:val="标准文本 Char Char"/>
    <w:link w:val="225"/>
    <w:qFormat/>
    <w:locked/>
    <w:uiPriority w:val="0"/>
    <w:rPr>
      <w:sz w:val="24"/>
    </w:rPr>
  </w:style>
  <w:style w:type="paragraph" w:customStyle="1" w:styleId="225">
    <w:name w:val="标准文本"/>
    <w:basedOn w:val="1"/>
    <w:link w:val="224"/>
    <w:qFormat/>
    <w:uiPriority w:val="0"/>
    <w:pPr>
      <w:spacing w:after="200" w:line="360" w:lineRule="auto"/>
      <w:ind w:firstLine="480" w:firstLineChars="200"/>
    </w:pPr>
    <w:rPr>
      <w:rFonts w:asciiTheme="minorHAnsi" w:hAnsiTheme="minorHAnsi" w:eastAsiaTheme="minorEastAsia" w:cstheme="minorBidi"/>
      <w:sz w:val="24"/>
    </w:rPr>
  </w:style>
  <w:style w:type="character" w:customStyle="1" w:styleId="226">
    <w:name w:val="正文360首行缩进 Char"/>
    <w:basedOn w:val="44"/>
    <w:link w:val="227"/>
    <w:qFormat/>
    <w:locked/>
    <w:uiPriority w:val="0"/>
    <w:rPr>
      <w:rFonts w:ascii="Times New Roman" w:hAnsi="Times New Roman" w:eastAsia="宋体" w:cs="Times New Roman"/>
      <w:sz w:val="24"/>
    </w:rPr>
  </w:style>
  <w:style w:type="paragraph" w:customStyle="1" w:styleId="227">
    <w:name w:val="正文360首行缩进"/>
    <w:basedOn w:val="1"/>
    <w:link w:val="226"/>
    <w:qFormat/>
    <w:uiPriority w:val="0"/>
    <w:pPr>
      <w:widowControl/>
      <w:spacing w:before="120" w:line="300" w:lineRule="auto"/>
      <w:ind w:firstLine="200" w:firstLineChars="200"/>
      <w:jc w:val="left"/>
    </w:pPr>
    <w:rPr>
      <w:rFonts w:ascii="Times New Roman" w:hAnsi="Times New Roman"/>
      <w:sz w:val="24"/>
    </w:rPr>
  </w:style>
  <w:style w:type="paragraph" w:customStyle="1" w:styleId="228">
    <w:name w:val="列出段落1_0"/>
    <w:basedOn w:val="1"/>
    <w:qFormat/>
    <w:uiPriority w:val="99"/>
    <w:pPr>
      <w:ind w:firstLine="420" w:firstLineChars="200"/>
    </w:pPr>
    <w:rPr>
      <w:szCs w:val="21"/>
    </w:rPr>
  </w:style>
  <w:style w:type="paragraph" w:customStyle="1" w:styleId="229">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30">
    <w:name w:val="Char1 Char Char Char Char Char Char_0"/>
    <w:basedOn w:val="1"/>
    <w:qFormat/>
    <w:uiPriority w:val="0"/>
    <w:rPr>
      <w:rFonts w:ascii="Tahoma" w:hAnsi="Tahoma"/>
      <w:sz w:val="24"/>
      <w:szCs w:val="20"/>
    </w:rPr>
  </w:style>
  <w:style w:type="paragraph" w:customStyle="1" w:styleId="231">
    <w:name w:val="样式 标题 2 + Times New Roman 四号 非加粗 段前: 5 磅 段后: 0 磅 行距: 固定值 20..."/>
    <w:basedOn w:val="4"/>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32">
    <w:name w:val="列出段落111"/>
    <w:basedOn w:val="1"/>
    <w:qFormat/>
    <w:uiPriority w:val="99"/>
    <w:pPr>
      <w:ind w:firstLine="420" w:firstLineChars="200"/>
    </w:pPr>
    <w:rPr>
      <w:rFonts w:ascii="Times New Roman" w:hAnsi="Times New Roman"/>
    </w:rPr>
  </w:style>
  <w:style w:type="paragraph" w:customStyle="1" w:styleId="233">
    <w:name w:val="修订3"/>
    <w:qFormat/>
    <w:uiPriority w:val="99"/>
    <w:rPr>
      <w:rFonts w:ascii="Calibri" w:hAnsi="Calibri" w:eastAsia="宋体" w:cs="Times New Roman"/>
      <w:kern w:val="2"/>
      <w:sz w:val="21"/>
      <w:szCs w:val="22"/>
      <w:lang w:val="en-US" w:eastAsia="zh-CN" w:bidi="ar-SA"/>
    </w:rPr>
  </w:style>
  <w:style w:type="paragraph" w:customStyle="1" w:styleId="234">
    <w:name w:val="List Paragraph1"/>
    <w:basedOn w:val="1"/>
    <w:qFormat/>
    <w:uiPriority w:val="99"/>
    <w:pPr>
      <w:ind w:firstLine="420" w:firstLineChars="200"/>
    </w:pPr>
    <w:rPr>
      <w:rFonts w:ascii="Times New Roman" w:hAnsi="Times New Roman"/>
      <w:szCs w:val="24"/>
    </w:rPr>
  </w:style>
  <w:style w:type="paragraph" w:customStyle="1" w:styleId="235">
    <w:name w:val="正文_5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6">
    <w:name w:val="正文（绿盟科技）"/>
    <w:qFormat/>
    <w:uiPriority w:val="99"/>
    <w:pPr>
      <w:spacing w:line="300" w:lineRule="auto"/>
    </w:pPr>
    <w:rPr>
      <w:rFonts w:ascii="Arial" w:hAnsi="Arial" w:eastAsia="宋体" w:cs="黑体"/>
      <w:sz w:val="21"/>
      <w:szCs w:val="21"/>
      <w:lang w:val="en-US" w:eastAsia="zh-CN" w:bidi="ar-SA"/>
    </w:rPr>
  </w:style>
  <w:style w:type="paragraph" w:customStyle="1" w:styleId="237">
    <w:name w:val="标题 5（有编号）（绿盟科技）"/>
    <w:basedOn w:val="1"/>
    <w:next w:val="236"/>
    <w:qFormat/>
    <w:uiPriority w:val="99"/>
    <w:pPr>
      <w:keepNext/>
      <w:keepLines/>
      <w:tabs>
        <w:tab w:val="left" w:pos="0"/>
      </w:tabs>
      <w:spacing w:before="280" w:after="156" w:line="376" w:lineRule="auto"/>
      <w:ind w:left="1958" w:hanging="420"/>
      <w:jc w:val="left"/>
      <w:outlineLvl w:val="4"/>
    </w:pPr>
    <w:rPr>
      <w:rFonts w:ascii="Arial" w:hAnsi="Arial" w:eastAsia="黑体"/>
      <w:b/>
      <w:sz w:val="24"/>
      <w:szCs w:val="28"/>
    </w:rPr>
  </w:style>
  <w:style w:type="paragraph" w:customStyle="1" w:styleId="238">
    <w:name w:val="09、“1.”表格内一级标题"/>
    <w:basedOn w:val="1"/>
    <w:qFormat/>
    <w:uiPriority w:val="99"/>
    <w:pPr>
      <w:tabs>
        <w:tab w:val="left" w:pos="0"/>
        <w:tab w:val="left" w:pos="420"/>
      </w:tabs>
      <w:wordWrap w:val="0"/>
      <w:topLinePunct/>
      <w:snapToGrid w:val="0"/>
      <w:spacing w:line="360" w:lineRule="exact"/>
      <w:ind w:left="48" w:leftChars="20" w:hanging="425"/>
    </w:pPr>
    <w:rPr>
      <w:rFonts w:ascii="宋体" w:hAnsi="宋体"/>
    </w:rPr>
  </w:style>
  <w:style w:type="paragraph" w:customStyle="1" w:styleId="239">
    <w:name w:val="12、表格内左对齐正文"/>
    <w:basedOn w:val="1"/>
    <w:qFormat/>
    <w:uiPriority w:val="99"/>
    <w:pPr>
      <w:tabs>
        <w:tab w:val="left" w:pos="0"/>
      </w:tabs>
      <w:wordWrap w:val="0"/>
      <w:topLinePunct/>
      <w:snapToGrid w:val="0"/>
      <w:spacing w:line="360" w:lineRule="exact"/>
      <w:ind w:left="48" w:leftChars="20"/>
    </w:pPr>
    <w:rPr>
      <w:rFonts w:ascii="宋体" w:hAnsi="宋体"/>
    </w:rPr>
  </w:style>
  <w:style w:type="paragraph" w:customStyle="1" w:styleId="240">
    <w:name w:val="修订11"/>
    <w:qFormat/>
    <w:uiPriority w:val="99"/>
    <w:rPr>
      <w:rFonts w:ascii="Calibri" w:hAnsi="Calibri" w:eastAsia="宋体" w:cs="Times New Roman"/>
      <w:kern w:val="2"/>
      <w:sz w:val="21"/>
      <w:szCs w:val="22"/>
      <w:lang w:val="en-US" w:eastAsia="zh-CN" w:bidi="ar-SA"/>
    </w:rPr>
  </w:style>
  <w:style w:type="paragraph" w:customStyle="1" w:styleId="241">
    <w:name w:val="_Style 32"/>
    <w:basedOn w:val="1"/>
    <w:next w:val="1"/>
    <w:qFormat/>
    <w:uiPriority w:val="99"/>
    <w:pPr>
      <w:spacing w:line="240" w:lineRule="atLeast"/>
      <w:ind w:left="420" w:firstLine="420"/>
      <w:jc w:val="left"/>
    </w:pPr>
    <w:rPr>
      <w:rFonts w:ascii="Times New Roman" w:hAnsi="Times New Roman"/>
      <w:szCs w:val="20"/>
    </w:rPr>
  </w:style>
  <w:style w:type="character" w:customStyle="1" w:styleId="242">
    <w:name w:val="占位符文本1"/>
    <w:basedOn w:val="44"/>
    <w:semiHidden/>
    <w:qFormat/>
    <w:uiPriority w:val="99"/>
    <w:rPr>
      <w:color w:val="808080"/>
    </w:rPr>
  </w:style>
  <w:style w:type="character" w:customStyle="1" w:styleId="243">
    <w:name w:val="页眉 字符1"/>
    <w:basedOn w:val="44"/>
    <w:semiHidden/>
    <w:qFormat/>
    <w:locked/>
    <w:uiPriority w:val="99"/>
    <w:rPr>
      <w:rFonts w:ascii="Calibri" w:hAnsi="Calibri" w:eastAsia="宋体" w:cs="Times New Roman"/>
      <w:kern w:val="0"/>
      <w:sz w:val="18"/>
      <w:szCs w:val="18"/>
    </w:rPr>
  </w:style>
  <w:style w:type="character" w:customStyle="1" w:styleId="244">
    <w:name w:val="正文文本 字符1"/>
    <w:basedOn w:val="44"/>
    <w:semiHidden/>
    <w:qFormat/>
    <w:locked/>
    <w:uiPriority w:val="99"/>
    <w:rPr>
      <w:rFonts w:ascii="Calibri" w:hAnsi="Calibri" w:eastAsia="宋体" w:cs="Times New Roman"/>
    </w:rPr>
  </w:style>
  <w:style w:type="character" w:customStyle="1" w:styleId="245">
    <w:name w:val="批注框文本 字符1"/>
    <w:basedOn w:val="44"/>
    <w:semiHidden/>
    <w:qFormat/>
    <w:locked/>
    <w:uiPriority w:val="99"/>
    <w:rPr>
      <w:rFonts w:ascii="Times New Roman" w:hAnsi="Times New Roman" w:eastAsia="宋体" w:cs="Times New Roman"/>
      <w:kern w:val="0"/>
      <w:sz w:val="18"/>
      <w:szCs w:val="18"/>
    </w:rPr>
  </w:style>
  <w:style w:type="character" w:customStyle="1" w:styleId="246">
    <w:name w:val="NormalCharacter"/>
    <w:qFormat/>
    <w:uiPriority w:val="0"/>
  </w:style>
  <w:style w:type="paragraph" w:customStyle="1" w:styleId="247">
    <w:name w:val="BodyText1I"/>
    <w:basedOn w:val="1"/>
    <w:link w:val="248"/>
    <w:qFormat/>
    <w:uiPriority w:val="0"/>
  </w:style>
  <w:style w:type="character" w:customStyle="1" w:styleId="248">
    <w:name w:val="UserStyle_9"/>
    <w:basedOn w:val="44"/>
    <w:link w:val="247"/>
    <w:qFormat/>
    <w:locked/>
    <w:uiPriority w:val="0"/>
    <w:rPr>
      <w:rFonts w:ascii="Calibri" w:hAnsi="Calibri" w:eastAsia="宋体" w:cs="Times New Roman"/>
    </w:rPr>
  </w:style>
  <w:style w:type="character" w:customStyle="1" w:styleId="249">
    <w:name w:val="15"/>
    <w:basedOn w:val="44"/>
    <w:qFormat/>
    <w:uiPriority w:val="0"/>
    <w:rPr>
      <w:rFonts w:hint="default" w:ascii="Calibri" w:hAnsi="Calibri"/>
    </w:rPr>
  </w:style>
  <w:style w:type="character" w:customStyle="1" w:styleId="250">
    <w:name w:val="批注文字 Char1"/>
    <w:basedOn w:val="44"/>
    <w:semiHidden/>
    <w:qFormat/>
    <w:locked/>
    <w:uiPriority w:val="0"/>
    <w:rPr>
      <w:rFonts w:hint="default" w:ascii="Calibri" w:hAnsi="Calibri" w:eastAsia="宋体" w:cs="Times New Roman"/>
    </w:rPr>
  </w:style>
  <w:style w:type="character" w:customStyle="1" w:styleId="251">
    <w:name w:val="font21"/>
    <w:qFormat/>
    <w:uiPriority w:val="0"/>
    <w:rPr>
      <w:rFonts w:hint="default" w:ascii="Arial" w:hAnsi="Arial" w:cs="Arial"/>
      <w:color w:val="000000"/>
      <w:sz w:val="18"/>
      <w:szCs w:val="18"/>
      <w:u w:val="none"/>
    </w:rPr>
  </w:style>
  <w:style w:type="character" w:customStyle="1" w:styleId="252">
    <w:name w:val="_Style 8"/>
    <w:qFormat/>
    <w:uiPriority w:val="32"/>
    <w:rPr>
      <w:b/>
      <w:bCs/>
      <w:smallCaps/>
      <w:color w:val="C0504D"/>
      <w:spacing w:val="5"/>
      <w:u w:val="single"/>
    </w:rPr>
  </w:style>
  <w:style w:type="character" w:customStyle="1" w:styleId="253">
    <w:name w:val="l-btn-icon-left"/>
    <w:basedOn w:val="44"/>
    <w:qFormat/>
    <w:uiPriority w:val="0"/>
  </w:style>
  <w:style w:type="character" w:customStyle="1" w:styleId="254">
    <w:name w:val="l-btn-icon-left1"/>
    <w:basedOn w:val="44"/>
    <w:qFormat/>
    <w:uiPriority w:val="0"/>
  </w:style>
  <w:style w:type="character" w:customStyle="1" w:styleId="255">
    <w:name w:val="l-btn-empty"/>
    <w:basedOn w:val="44"/>
    <w:qFormat/>
    <w:uiPriority w:val="0"/>
  </w:style>
  <w:style w:type="character" w:customStyle="1" w:styleId="256">
    <w:name w:val="l-btn-icon-right"/>
    <w:basedOn w:val="44"/>
    <w:qFormat/>
    <w:uiPriority w:val="0"/>
  </w:style>
  <w:style w:type="character" w:customStyle="1" w:styleId="257">
    <w:name w:val="l-btn-left2"/>
    <w:basedOn w:val="44"/>
    <w:qFormat/>
    <w:uiPriority w:val="0"/>
  </w:style>
  <w:style w:type="character" w:customStyle="1" w:styleId="258">
    <w:name w:val="l-btn-left3"/>
    <w:basedOn w:val="44"/>
    <w:qFormat/>
    <w:uiPriority w:val="0"/>
  </w:style>
  <w:style w:type="character" w:customStyle="1" w:styleId="259">
    <w:name w:val="l-btn-left4"/>
    <w:basedOn w:val="44"/>
    <w:qFormat/>
    <w:uiPriority w:val="0"/>
  </w:style>
  <w:style w:type="character" w:customStyle="1" w:styleId="260">
    <w:name w:val="l-btn-left5"/>
    <w:basedOn w:val="44"/>
    <w:qFormat/>
    <w:uiPriority w:val="0"/>
  </w:style>
  <w:style w:type="character" w:customStyle="1" w:styleId="261">
    <w:name w:val="l-btn-left6"/>
    <w:basedOn w:val="44"/>
    <w:qFormat/>
    <w:uiPriority w:val="0"/>
  </w:style>
  <w:style w:type="character" w:customStyle="1" w:styleId="262">
    <w:name w:val="l-btn-text"/>
    <w:basedOn w:val="44"/>
    <w:qFormat/>
    <w:uiPriority w:val="0"/>
    <w:rPr>
      <w:vertAlign w:val="baseline"/>
    </w:rPr>
  </w:style>
  <w:style w:type="character" w:customStyle="1" w:styleId="263">
    <w:name w:val="l-btn-text1"/>
    <w:basedOn w:val="44"/>
    <w:qFormat/>
    <w:uiPriority w:val="0"/>
    <w:rPr>
      <w:vertAlign w:val="baseline"/>
    </w:rPr>
  </w:style>
  <w:style w:type="character" w:customStyle="1" w:styleId="264">
    <w:name w:val="ajaxtitle"/>
    <w:basedOn w:val="44"/>
    <w:qFormat/>
    <w:uiPriority w:val="0"/>
  </w:style>
  <w:style w:type="character" w:customStyle="1" w:styleId="265">
    <w:name w:val="json_key"/>
    <w:basedOn w:val="44"/>
    <w:qFormat/>
    <w:uiPriority w:val="0"/>
  </w:style>
  <w:style w:type="character" w:customStyle="1" w:styleId="266">
    <w:name w:val="json_string"/>
    <w:basedOn w:val="44"/>
    <w:qFormat/>
    <w:uiPriority w:val="0"/>
  </w:style>
  <w:style w:type="character" w:customStyle="1" w:styleId="267">
    <w:name w:val="标题 2 Char1"/>
    <w:basedOn w:val="44"/>
    <w:semiHidden/>
    <w:qFormat/>
    <w:uiPriority w:val="99"/>
    <w:rPr>
      <w:rFonts w:hint="eastAsia" w:asciiTheme="majorHAnsi" w:hAnsiTheme="majorHAnsi" w:eastAsiaTheme="majorEastAsia" w:cstheme="majorBidi"/>
      <w:b/>
      <w:bCs/>
      <w:kern w:val="2"/>
      <w:sz w:val="32"/>
      <w:szCs w:val="32"/>
    </w:rPr>
  </w:style>
  <w:style w:type="character" w:customStyle="1" w:styleId="268">
    <w:name w:val="标题 3 Char1"/>
    <w:basedOn w:val="44"/>
    <w:semiHidden/>
    <w:qFormat/>
    <w:uiPriority w:val="99"/>
    <w:rPr>
      <w:rFonts w:hint="default" w:ascii="Calibri" w:hAnsi="Calibri"/>
      <w:b/>
      <w:bCs/>
      <w:kern w:val="2"/>
      <w:sz w:val="32"/>
      <w:szCs w:val="32"/>
    </w:rPr>
  </w:style>
  <w:style w:type="character" w:customStyle="1" w:styleId="269">
    <w:name w:val="标题 4 Char1"/>
    <w:basedOn w:val="44"/>
    <w:semiHidden/>
    <w:qFormat/>
    <w:uiPriority w:val="9"/>
    <w:rPr>
      <w:rFonts w:hint="eastAsia" w:asciiTheme="majorHAnsi" w:hAnsiTheme="majorHAnsi" w:eastAsiaTheme="majorEastAsia" w:cstheme="majorBidi"/>
      <w:b/>
      <w:bCs/>
      <w:kern w:val="2"/>
      <w:sz w:val="28"/>
      <w:szCs w:val="28"/>
    </w:rPr>
  </w:style>
  <w:style w:type="character" w:customStyle="1" w:styleId="270">
    <w:name w:val="正文文本缩进 2 Char1"/>
    <w:basedOn w:val="44"/>
    <w:semiHidden/>
    <w:qFormat/>
    <w:uiPriority w:val="99"/>
    <w:rPr>
      <w:rFonts w:hint="default" w:ascii="Calibri" w:hAnsi="Calibri" w:cs="Calibri"/>
      <w:kern w:val="2"/>
      <w:sz w:val="21"/>
      <w:szCs w:val="22"/>
    </w:rPr>
  </w:style>
  <w:style w:type="character" w:customStyle="1" w:styleId="271">
    <w:name w:val="正文文本缩进 Char1"/>
    <w:basedOn w:val="44"/>
    <w:semiHidden/>
    <w:qFormat/>
    <w:uiPriority w:val="99"/>
    <w:rPr>
      <w:rFonts w:hint="default" w:ascii="Calibri" w:hAnsi="Calibri" w:cs="Calibri"/>
      <w:kern w:val="2"/>
      <w:sz w:val="21"/>
      <w:szCs w:val="22"/>
    </w:rPr>
  </w:style>
  <w:style w:type="character" w:customStyle="1" w:styleId="272">
    <w:name w:val="正文文本 3 Char1"/>
    <w:basedOn w:val="44"/>
    <w:semiHidden/>
    <w:qFormat/>
    <w:uiPriority w:val="99"/>
    <w:rPr>
      <w:rFonts w:hint="default" w:ascii="Calibri" w:hAnsi="Calibri" w:cs="Calibri"/>
      <w:kern w:val="2"/>
      <w:sz w:val="16"/>
      <w:szCs w:val="16"/>
    </w:rPr>
  </w:style>
  <w:style w:type="character" w:customStyle="1" w:styleId="273">
    <w:name w:val="正文文本缩进 3 Char1"/>
    <w:basedOn w:val="44"/>
    <w:semiHidden/>
    <w:qFormat/>
    <w:uiPriority w:val="99"/>
    <w:rPr>
      <w:rFonts w:hint="default" w:ascii="Calibri" w:hAnsi="Calibri" w:cs="Calibri"/>
      <w:kern w:val="2"/>
      <w:sz w:val="16"/>
      <w:szCs w:val="16"/>
    </w:rPr>
  </w:style>
  <w:style w:type="character" w:customStyle="1" w:styleId="274">
    <w:name w:val="批注框文本 Char1"/>
    <w:basedOn w:val="44"/>
    <w:semiHidden/>
    <w:qFormat/>
    <w:uiPriority w:val="99"/>
    <w:rPr>
      <w:rFonts w:hint="default" w:ascii="Calibri" w:hAnsi="Calibri" w:cs="Calibri"/>
      <w:kern w:val="2"/>
      <w:sz w:val="18"/>
      <w:szCs w:val="18"/>
    </w:rPr>
  </w:style>
  <w:style w:type="character" w:customStyle="1" w:styleId="275">
    <w:name w:val="文档结构图 Char1"/>
    <w:basedOn w:val="44"/>
    <w:semiHidden/>
    <w:qFormat/>
    <w:uiPriority w:val="99"/>
    <w:rPr>
      <w:rFonts w:hint="eastAsia" w:ascii="宋体" w:hAnsi="Calibri" w:eastAsia="宋体"/>
      <w:kern w:val="2"/>
      <w:sz w:val="18"/>
      <w:szCs w:val="18"/>
    </w:rPr>
  </w:style>
  <w:style w:type="character" w:customStyle="1" w:styleId="276">
    <w:name w:val="页眉 Char1"/>
    <w:basedOn w:val="44"/>
    <w:semiHidden/>
    <w:qFormat/>
    <w:uiPriority w:val="99"/>
    <w:rPr>
      <w:rFonts w:hint="default" w:ascii="Calibri" w:hAnsi="Calibri" w:cs="Calibri"/>
      <w:kern w:val="2"/>
      <w:sz w:val="18"/>
      <w:szCs w:val="18"/>
    </w:rPr>
  </w:style>
  <w:style w:type="character" w:customStyle="1" w:styleId="277">
    <w:name w:val="日期 Char1"/>
    <w:basedOn w:val="44"/>
    <w:semiHidden/>
    <w:qFormat/>
    <w:uiPriority w:val="99"/>
    <w:rPr>
      <w:rFonts w:hint="default" w:ascii="Calibri" w:hAnsi="Calibri" w:cs="Calibri"/>
      <w:kern w:val="2"/>
      <w:sz w:val="21"/>
      <w:szCs w:val="22"/>
    </w:rPr>
  </w:style>
  <w:style w:type="character" w:customStyle="1" w:styleId="278">
    <w:name w:val="正文文本 Char3"/>
    <w:basedOn w:val="44"/>
    <w:qFormat/>
    <w:uiPriority w:val="99"/>
    <w:rPr>
      <w:rFonts w:hint="default" w:ascii="Calibri" w:hAnsi="Calibri" w:cs="Calibri"/>
      <w:kern w:val="2"/>
      <w:sz w:val="21"/>
      <w:szCs w:val="22"/>
    </w:rPr>
  </w:style>
  <w:style w:type="character" w:customStyle="1" w:styleId="279">
    <w:name w:val="纯文本 Char2"/>
    <w:basedOn w:val="44"/>
    <w:qFormat/>
    <w:uiPriority w:val="99"/>
    <w:rPr>
      <w:rFonts w:hint="eastAsia" w:ascii="宋体" w:hAnsi="Courier New" w:eastAsia="宋体" w:cs="Courier New"/>
      <w:kern w:val="2"/>
      <w:sz w:val="21"/>
      <w:szCs w:val="21"/>
    </w:rPr>
  </w:style>
  <w:style w:type="character" w:customStyle="1" w:styleId="280">
    <w:name w:val="正文首行缩进 Char1"/>
    <w:basedOn w:val="278"/>
    <w:semiHidden/>
    <w:qFormat/>
    <w:uiPriority w:val="99"/>
    <w:rPr>
      <w:rFonts w:hint="default" w:ascii="Calibri" w:hAnsi="Calibri" w:cs="Calibri"/>
      <w:kern w:val="2"/>
      <w:sz w:val="21"/>
      <w:szCs w:val="22"/>
    </w:rPr>
  </w:style>
  <w:style w:type="character" w:customStyle="1" w:styleId="281">
    <w:name w:val="正文文本 2 Char1"/>
    <w:basedOn w:val="44"/>
    <w:semiHidden/>
    <w:qFormat/>
    <w:uiPriority w:val="99"/>
    <w:rPr>
      <w:rFonts w:hint="default" w:ascii="Calibri" w:hAnsi="Calibri" w:cs="Calibri"/>
      <w:kern w:val="2"/>
      <w:sz w:val="21"/>
      <w:szCs w:val="22"/>
    </w:rPr>
  </w:style>
  <w:style w:type="character" w:customStyle="1" w:styleId="282">
    <w:name w:val="副标题 Char2"/>
    <w:basedOn w:val="44"/>
    <w:qFormat/>
    <w:uiPriority w:val="11"/>
    <w:rPr>
      <w:rFonts w:hint="eastAsia" w:eastAsia="等线 Light" w:asciiTheme="majorHAnsi" w:hAnsiTheme="majorHAnsi" w:cstheme="majorBidi"/>
      <w:b/>
      <w:bCs/>
      <w:kern w:val="28"/>
      <w:sz w:val="32"/>
      <w:szCs w:val="32"/>
    </w:rPr>
  </w:style>
  <w:style w:type="character" w:customStyle="1" w:styleId="283">
    <w:name w:val="font61"/>
    <w:qFormat/>
    <w:uiPriority w:val="0"/>
    <w:rPr>
      <w:rFonts w:hint="eastAsia" w:ascii="仿宋_GB2312" w:eastAsia="仿宋_GB2312" w:cs="仿宋_GB2312"/>
      <w:color w:val="000000"/>
      <w:sz w:val="24"/>
      <w:szCs w:val="24"/>
      <w:u w:val="none"/>
    </w:rPr>
  </w:style>
  <w:style w:type="character" w:customStyle="1" w:styleId="284">
    <w:name w:val="font31"/>
    <w:qFormat/>
    <w:uiPriority w:val="0"/>
    <w:rPr>
      <w:rFonts w:hint="eastAsia" w:ascii="宋体" w:hAnsi="宋体" w:eastAsia="宋体" w:cs="宋体"/>
      <w:color w:val="FF0000"/>
      <w:sz w:val="24"/>
      <w:szCs w:val="24"/>
      <w:u w:val="none"/>
    </w:rPr>
  </w:style>
  <w:style w:type="character" w:customStyle="1" w:styleId="285">
    <w:name w:val="font221"/>
    <w:qFormat/>
    <w:uiPriority w:val="0"/>
    <w:rPr>
      <w:rFonts w:hint="eastAsia" w:ascii="宋体" w:hAnsi="宋体" w:eastAsia="宋体" w:cs="宋体"/>
      <w:color w:val="000000"/>
      <w:sz w:val="24"/>
      <w:szCs w:val="24"/>
      <w:u w:val="none"/>
    </w:rPr>
  </w:style>
  <w:style w:type="character" w:customStyle="1" w:styleId="286">
    <w:name w:val="font121"/>
    <w:basedOn w:val="44"/>
    <w:qFormat/>
    <w:uiPriority w:val="0"/>
    <w:rPr>
      <w:rFonts w:hint="eastAsia" w:ascii="宋体" w:hAnsi="宋体" w:eastAsia="宋体" w:cs="宋体"/>
      <w:color w:val="000000"/>
      <w:sz w:val="22"/>
      <w:szCs w:val="22"/>
      <w:u w:val="none"/>
    </w:rPr>
  </w:style>
  <w:style w:type="character" w:customStyle="1" w:styleId="287">
    <w:name w:val="font41"/>
    <w:basedOn w:val="44"/>
    <w:qFormat/>
    <w:uiPriority w:val="0"/>
    <w:rPr>
      <w:rFonts w:hint="eastAsia" w:ascii="宋体" w:hAnsi="宋体" w:eastAsia="宋体" w:cs="宋体"/>
      <w:b/>
      <w:color w:val="000000"/>
      <w:sz w:val="22"/>
      <w:szCs w:val="22"/>
      <w:u w:val="none"/>
    </w:rPr>
  </w:style>
  <w:style w:type="character" w:customStyle="1" w:styleId="288">
    <w:name w:val="font71"/>
    <w:basedOn w:val="44"/>
    <w:qFormat/>
    <w:uiPriority w:val="0"/>
    <w:rPr>
      <w:rFonts w:hint="eastAsia" w:ascii="宋体" w:hAnsi="宋体" w:eastAsia="宋体" w:cs="宋体"/>
      <w:color w:val="0D0D0D"/>
      <w:sz w:val="22"/>
      <w:szCs w:val="22"/>
      <w:u w:val="none"/>
    </w:rPr>
  </w:style>
  <w:style w:type="character" w:customStyle="1" w:styleId="289">
    <w:name w:val="qowt-font2"/>
    <w:basedOn w:val="44"/>
    <w:qFormat/>
    <w:uiPriority w:val="0"/>
  </w:style>
  <w:style w:type="character" w:customStyle="1" w:styleId="290">
    <w:name w:val="font91"/>
    <w:qFormat/>
    <w:uiPriority w:val="0"/>
    <w:rPr>
      <w:rFonts w:hint="eastAsia" w:ascii="宋体" w:hAnsi="宋体" w:eastAsia="宋体" w:cs="宋体"/>
      <w:color w:val="000000"/>
      <w:sz w:val="20"/>
      <w:szCs w:val="20"/>
      <w:u w:val="none"/>
      <w:vertAlign w:val="superscript"/>
    </w:rPr>
  </w:style>
  <w:style w:type="table" w:customStyle="1" w:styleId="291">
    <w:name w:val="网格型2"/>
    <w:basedOn w:val="50"/>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2">
    <w:name w:val="标题 1 字符1"/>
    <w:basedOn w:val="44"/>
    <w:qFormat/>
    <w:uiPriority w:val="0"/>
    <w:rPr>
      <w:rFonts w:eastAsia="宋体" w:cs="Times New Roman"/>
      <w:b/>
      <w:bCs/>
      <w:kern w:val="44"/>
      <w:sz w:val="44"/>
      <w:szCs w:val="44"/>
    </w:rPr>
  </w:style>
  <w:style w:type="character" w:customStyle="1" w:styleId="293">
    <w:name w:val="标题 2 字符1"/>
    <w:basedOn w:val="44"/>
    <w:semiHidden/>
    <w:qFormat/>
    <w:uiPriority w:val="9"/>
    <w:rPr>
      <w:rFonts w:asciiTheme="majorHAnsi" w:hAnsiTheme="majorHAnsi" w:eastAsiaTheme="majorEastAsia" w:cstheme="majorBidi"/>
      <w:b/>
      <w:bCs/>
      <w:kern w:val="2"/>
      <w:sz w:val="32"/>
      <w:szCs w:val="32"/>
    </w:rPr>
  </w:style>
  <w:style w:type="character" w:customStyle="1" w:styleId="294">
    <w:name w:val="标题 3 字符1"/>
    <w:basedOn w:val="44"/>
    <w:semiHidden/>
    <w:qFormat/>
    <w:uiPriority w:val="9"/>
    <w:rPr>
      <w:rFonts w:eastAsia="宋体" w:cs="Times New Roman"/>
      <w:b/>
      <w:bCs/>
      <w:kern w:val="2"/>
      <w:sz w:val="32"/>
      <w:szCs w:val="32"/>
    </w:rPr>
  </w:style>
  <w:style w:type="character" w:customStyle="1" w:styleId="295">
    <w:name w:val="批注文字 Char"/>
    <w:basedOn w:val="44"/>
    <w:qFormat/>
    <w:uiPriority w:val="99"/>
    <w:rPr>
      <w:rFonts w:ascii="Calibri" w:hAnsi="Calibri" w:eastAsia="宋体" w:cs="Times New Roman"/>
    </w:rPr>
  </w:style>
  <w:style w:type="paragraph" w:customStyle="1" w:styleId="296">
    <w:name w:val="修订4"/>
    <w:semiHidden/>
    <w:qFormat/>
    <w:uiPriority w:val="99"/>
    <w:rPr>
      <w:rFonts w:ascii="Calibri" w:hAnsi="Calibri" w:eastAsia="宋体" w:cs="Times New Roman"/>
      <w:kern w:val="2"/>
      <w:sz w:val="21"/>
      <w:szCs w:val="22"/>
      <w:lang w:val="en-US" w:eastAsia="zh-CN" w:bidi="ar-SA"/>
    </w:rPr>
  </w:style>
  <w:style w:type="paragraph" w:customStyle="1" w:styleId="297">
    <w:name w:val="1 Char2"/>
    <w:basedOn w:val="1"/>
    <w:semiHidden/>
    <w:qFormat/>
    <w:uiPriority w:val="0"/>
    <w:pPr>
      <w:widowControl/>
      <w:spacing w:after="160" w:line="240" w:lineRule="exact"/>
      <w:jc w:val="left"/>
    </w:pPr>
    <w:rPr>
      <w:rFonts w:ascii="Tahoma" w:hAnsi="Tahoma" w:eastAsia="Times New Roman"/>
      <w:kern w:val="0"/>
      <w:sz w:val="24"/>
      <w:szCs w:val="24"/>
      <w:lang w:eastAsia="en-US"/>
    </w:rPr>
  </w:style>
  <w:style w:type="character" w:customStyle="1" w:styleId="298">
    <w:name w:val="正文文本 Char2"/>
    <w:basedOn w:val="44"/>
    <w:qFormat/>
    <w:locked/>
    <w:uiPriority w:val="99"/>
    <w:rPr>
      <w:rFonts w:hint="default" w:ascii="Times New Roman" w:hAnsi="Times New Roman" w:eastAsia="宋体" w:cs="Times New Roman"/>
      <w:kern w:val="0"/>
      <w:sz w:val="20"/>
      <w:szCs w:val="20"/>
    </w:rPr>
  </w:style>
  <w:style w:type="character" w:customStyle="1" w:styleId="299">
    <w:name w:val="p121"/>
    <w:qFormat/>
    <w:uiPriority w:val="0"/>
    <w:rPr>
      <w:sz w:val="24"/>
    </w:rPr>
  </w:style>
  <w:style w:type="paragraph" w:customStyle="1" w:styleId="300">
    <w:name w:val="列表段落1"/>
    <w:basedOn w:val="1"/>
    <w:qFormat/>
    <w:uiPriority w:val="99"/>
    <w:pPr>
      <w:ind w:firstLine="420" w:firstLineChars="200"/>
    </w:pPr>
    <w:rPr>
      <w:rFonts w:ascii="宋体" w:hAnsi="宋体" w:cs="宋体"/>
      <w:sz w:val="28"/>
      <w:szCs w:val="28"/>
    </w:rPr>
  </w:style>
  <w:style w:type="character" w:customStyle="1" w:styleId="301">
    <w:name w:val="AnnotationReference"/>
    <w:qFormat/>
    <w:uiPriority w:val="0"/>
    <w:rPr>
      <w:sz w:val="21"/>
      <w:szCs w:val="21"/>
    </w:rPr>
  </w:style>
  <w:style w:type="paragraph" w:customStyle="1" w:styleId="302">
    <w:name w:val="179"/>
    <w:basedOn w:val="1"/>
    <w:qFormat/>
    <w:uiPriority w:val="0"/>
    <w:pPr>
      <w:widowControl/>
      <w:ind w:firstLine="420" w:firstLineChars="200"/>
      <w:textAlignment w:val="baseline"/>
    </w:pPr>
    <w:rPr>
      <w:rFonts w:ascii="宋体" w:hAnsi="宋体" w:cstheme="minorBidi"/>
      <w:sz w:val="28"/>
      <w:szCs w:val="28"/>
    </w:rPr>
  </w:style>
  <w:style w:type="paragraph" w:customStyle="1" w:styleId="303">
    <w:name w:val="Heading3"/>
    <w:basedOn w:val="1"/>
    <w:next w:val="1"/>
    <w:link w:val="304"/>
    <w:qFormat/>
    <w:uiPriority w:val="0"/>
    <w:pPr>
      <w:widowControl/>
      <w:spacing w:before="100" w:beforeAutospacing="1" w:after="100" w:afterAutospacing="1"/>
      <w:ind w:firstLine="560" w:firstLineChars="200"/>
      <w:jc w:val="left"/>
      <w:textAlignment w:val="baseline"/>
    </w:pPr>
    <w:rPr>
      <w:rFonts w:ascii="宋体" w:hAnsi="宋体" w:cs="宋体"/>
      <w:b/>
      <w:bCs/>
      <w:kern w:val="0"/>
      <w:sz w:val="27"/>
      <w:szCs w:val="27"/>
    </w:rPr>
  </w:style>
  <w:style w:type="character" w:customStyle="1" w:styleId="304">
    <w:name w:val="UserStyle_4"/>
    <w:link w:val="303"/>
    <w:qFormat/>
    <w:uiPriority w:val="0"/>
    <w:rPr>
      <w:rFonts w:ascii="宋体" w:hAnsi="宋体" w:eastAsia="宋体" w:cs="宋体"/>
      <w:b/>
      <w:bCs/>
      <w:kern w:val="0"/>
      <w:sz w:val="27"/>
      <w:szCs w:val="27"/>
    </w:rPr>
  </w:style>
  <w:style w:type="paragraph" w:customStyle="1" w:styleId="305">
    <w:name w:val="_Style 48"/>
    <w:basedOn w:val="1"/>
    <w:qFormat/>
    <w:uiPriority w:val="0"/>
    <w:pPr>
      <w:ind w:firstLine="420" w:firstLineChars="200"/>
    </w:pPr>
    <w:rPr>
      <w:rFonts w:ascii="宋体" w:hAnsi="宋体" w:cs="宋体"/>
      <w:sz w:val="28"/>
      <w:szCs w:val="28"/>
    </w:rPr>
  </w:style>
  <w:style w:type="character" w:customStyle="1" w:styleId="306">
    <w:name w:val="font101"/>
    <w:basedOn w:val="44"/>
    <w:qFormat/>
    <w:uiPriority w:val="0"/>
    <w:rPr>
      <w:rFonts w:hint="eastAsia" w:ascii="宋体" w:hAnsi="宋体" w:eastAsia="宋体" w:cs="宋体"/>
      <w:color w:val="FF0000"/>
      <w:sz w:val="18"/>
      <w:szCs w:val="18"/>
      <w:u w:val="none"/>
    </w:rPr>
  </w:style>
  <w:style w:type="character" w:customStyle="1" w:styleId="307">
    <w:name w:val="font51"/>
    <w:basedOn w:val="44"/>
    <w:qFormat/>
    <w:uiPriority w:val="0"/>
    <w:rPr>
      <w:rFonts w:ascii="Calibri" w:hAnsi="Calibri" w:cs="Calibri"/>
      <w:color w:val="000000"/>
      <w:sz w:val="21"/>
      <w:szCs w:val="21"/>
      <w:u w:val="none"/>
    </w:rPr>
  </w:style>
  <w:style w:type="paragraph" w:customStyle="1" w:styleId="308">
    <w:name w:val="Table Paragraph"/>
    <w:basedOn w:val="1"/>
    <w:qFormat/>
    <w:uiPriority w:val="1"/>
    <w:pPr>
      <w:ind w:firstLine="560" w:firstLineChars="200"/>
    </w:pPr>
    <w:rPr>
      <w:rFonts w:ascii="宋体" w:hAnsi="宋体" w:cs="宋体"/>
      <w:sz w:val="28"/>
      <w:szCs w:val="28"/>
      <w:lang w:val="zh-CN" w:bidi="zh-CN"/>
    </w:rPr>
  </w:style>
  <w:style w:type="character" w:customStyle="1" w:styleId="309">
    <w:name w:val="表格文字 字符"/>
    <w:basedOn w:val="44"/>
    <w:link w:val="98"/>
    <w:qFormat/>
    <w:uiPriority w:val="0"/>
    <w:rPr>
      <w:rFonts w:ascii="Times New (W1)" w:hAnsi="Times New (W1)" w:eastAsia="宋体" w:cs="Times New Roman"/>
      <w:spacing w:val="10"/>
      <w:szCs w:val="24"/>
    </w:rPr>
  </w:style>
  <w:style w:type="paragraph" w:customStyle="1" w:styleId="310">
    <w:name w:val="_Style 1"/>
    <w:basedOn w:val="1"/>
    <w:qFormat/>
    <w:uiPriority w:val="0"/>
    <w:pPr>
      <w:adjustRightInd w:val="0"/>
      <w:spacing w:line="360" w:lineRule="auto"/>
    </w:pPr>
    <w:rPr>
      <w:rFonts w:ascii="Times New Roman" w:hAnsi="Times New Roman"/>
      <w:szCs w:val="20"/>
    </w:rPr>
  </w:style>
  <w:style w:type="character" w:customStyle="1" w:styleId="311">
    <w:name w:val="列出段落 字符"/>
    <w:link w:val="153"/>
    <w:qFormat/>
    <w:locked/>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04F6F-404D-4418-A598-94B834036BA5}">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84</Pages>
  <Words>7690</Words>
  <Characters>43833</Characters>
  <Lines>365</Lines>
  <Paragraphs>102</Paragraphs>
  <ScaleCrop>false</ScaleCrop>
  <LinksUpToDate>false</LinksUpToDate>
  <CharactersWithSpaces>51421</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2021-08-30T03:26:00Z</dcterms:created>
  <dc:creator>高文豪</dc:creator>
  <cp:lastModifiedBy>LiuOu</cp:lastModifiedBy>
  <cp:lastPrinted>2021-09-16T06:01:00Z</cp:lastPrinted>
  <dcterms:modified xsi:type="dcterms:W3CDTF">2022-03-03T07:01:39Z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634951691_btnclosed</vt:lpwstr>
  </property>
  <property fmtid="{D5CDD505-2E9C-101B-9397-08002B2CF9AE}" pid="3" name="KSOProductBuildVer">
    <vt:lpwstr>2052-10.8.0.5838</vt:lpwstr>
  </property>
  <property fmtid="{D5CDD505-2E9C-101B-9397-08002B2CF9AE}" pid="4" name="ICV">
    <vt:lpwstr>69E6670963444FBF82409A3DD729A515</vt:lpwstr>
  </property>
</Properties>
</file>