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000000" w:themeColor="text1"/>
          <w:sz w:val="28"/>
          <w:szCs w:val="18"/>
        </w:rPr>
      </w:pPr>
    </w:p>
    <w:p>
      <w:pPr>
        <w:spacing w:line="360" w:lineRule="auto"/>
        <w:jc w:val="center"/>
        <w:rPr>
          <w:rFonts w:ascii="华文中宋" w:hAnsi="华文中宋" w:eastAsia="华文中宋"/>
          <w:color w:val="000000" w:themeColor="text1"/>
          <w:spacing w:val="42"/>
          <w:sz w:val="130"/>
          <w:szCs w:val="130"/>
        </w:rPr>
      </w:pPr>
      <w:r>
        <w:rPr>
          <w:rFonts w:hint="eastAsia" w:ascii="华文中宋" w:hAnsi="华文中宋" w:eastAsia="华文中宋"/>
          <w:color w:val="000000" w:themeColor="text1"/>
          <w:spacing w:val="42"/>
          <w:sz w:val="130"/>
          <w:szCs w:val="130"/>
        </w:rPr>
        <w:t>招 标 文 件</w:t>
      </w:r>
    </w:p>
    <w:p>
      <w:pPr>
        <w:tabs>
          <w:tab w:val="left" w:pos="2552"/>
        </w:tabs>
        <w:spacing w:line="360" w:lineRule="auto"/>
        <w:ind w:left="1734" w:leftChars="269" w:hanging="1169" w:hangingChars="487"/>
        <w:rPr>
          <w:rFonts w:ascii="华文中宋" w:hAnsi="华文中宋" w:eastAsia="华文中宋"/>
          <w:color w:val="000000" w:themeColor="text1"/>
          <w:sz w:val="24"/>
        </w:rPr>
      </w:pPr>
    </w:p>
    <w:p>
      <w:pPr>
        <w:tabs>
          <w:tab w:val="left" w:pos="2552"/>
        </w:tabs>
        <w:spacing w:line="360" w:lineRule="auto"/>
        <w:ind w:left="1734" w:leftChars="269" w:hanging="1169" w:hangingChars="487"/>
        <w:rPr>
          <w:rFonts w:ascii="华文中宋" w:hAnsi="华文中宋" w:eastAsia="华文中宋"/>
          <w:color w:val="000000" w:themeColor="text1"/>
          <w:sz w:val="24"/>
        </w:rPr>
      </w:pPr>
    </w:p>
    <w:p>
      <w:pPr>
        <w:tabs>
          <w:tab w:val="left" w:pos="2552"/>
        </w:tabs>
        <w:spacing w:line="360" w:lineRule="auto"/>
        <w:ind w:left="1734" w:leftChars="269" w:hanging="1169" w:hangingChars="487"/>
        <w:rPr>
          <w:rFonts w:ascii="华文中宋" w:hAnsi="华文中宋" w:eastAsia="华文中宋"/>
          <w:color w:val="000000" w:themeColor="text1"/>
          <w:sz w:val="24"/>
        </w:rPr>
      </w:pPr>
    </w:p>
    <w:p>
      <w:pPr>
        <w:tabs>
          <w:tab w:val="left" w:pos="2552"/>
        </w:tabs>
        <w:spacing w:line="360" w:lineRule="auto"/>
        <w:ind w:left="1734" w:leftChars="269" w:hanging="1169" w:hangingChars="487"/>
        <w:rPr>
          <w:rFonts w:ascii="华文中宋" w:hAnsi="华文中宋" w:eastAsia="华文中宋"/>
          <w:color w:val="000000" w:themeColor="text1"/>
          <w:sz w:val="24"/>
        </w:rPr>
      </w:pPr>
    </w:p>
    <w:p>
      <w:pPr>
        <w:tabs>
          <w:tab w:val="left" w:pos="2552"/>
        </w:tabs>
        <w:spacing w:line="360" w:lineRule="auto"/>
        <w:ind w:left="1734" w:leftChars="269" w:hanging="1169" w:hangingChars="487"/>
        <w:rPr>
          <w:rFonts w:ascii="华文中宋" w:hAnsi="华文中宋" w:eastAsia="华文中宋"/>
          <w:color w:val="000000" w:themeColor="text1"/>
          <w:sz w:val="24"/>
        </w:rPr>
      </w:pPr>
    </w:p>
    <w:p>
      <w:pPr>
        <w:tabs>
          <w:tab w:val="left" w:pos="2552"/>
        </w:tabs>
        <w:spacing w:line="360" w:lineRule="auto"/>
        <w:ind w:left="1734" w:leftChars="269" w:hanging="1169" w:hangingChars="487"/>
        <w:rPr>
          <w:rFonts w:ascii="华文中宋" w:hAnsi="华文中宋" w:eastAsia="华文中宋"/>
          <w:color w:val="000000" w:themeColor="text1"/>
          <w:sz w:val="24"/>
        </w:rPr>
      </w:pPr>
    </w:p>
    <w:p>
      <w:pPr>
        <w:tabs>
          <w:tab w:val="left" w:pos="2552"/>
        </w:tabs>
        <w:spacing w:line="360" w:lineRule="auto"/>
        <w:ind w:left="2123" w:leftChars="269" w:hanging="1558" w:hangingChars="487"/>
        <w:rPr>
          <w:rFonts w:ascii="华文中宋" w:hAnsi="华文中宋" w:eastAsia="华文中宋"/>
          <w:color w:val="000000" w:themeColor="text1"/>
          <w:sz w:val="32"/>
          <w:szCs w:val="32"/>
        </w:rPr>
      </w:pPr>
      <w:r>
        <w:rPr>
          <w:rFonts w:hint="eastAsia" w:ascii="华文中宋" w:hAnsi="华文中宋" w:eastAsia="华文中宋"/>
          <w:color w:val="000000" w:themeColor="text1"/>
          <w:sz w:val="32"/>
          <w:szCs w:val="32"/>
        </w:rPr>
        <w:t>项目名称：成都市武侯区水务局水污染治理服务（盖板河道清淤）采购项目</w:t>
      </w:r>
    </w:p>
    <w:p>
      <w:pPr>
        <w:spacing w:line="360" w:lineRule="auto"/>
        <w:ind w:firstLine="566" w:firstLineChars="177"/>
        <w:rPr>
          <w:rFonts w:ascii="华文中宋" w:hAnsi="华文中宋" w:eastAsia="华文中宋"/>
          <w:color w:val="000000" w:themeColor="text1"/>
          <w:sz w:val="32"/>
          <w:szCs w:val="32"/>
        </w:rPr>
      </w:pPr>
      <w:r>
        <w:rPr>
          <w:rFonts w:hint="eastAsia" w:ascii="华文中宋" w:hAnsi="华文中宋" w:eastAsia="华文中宋"/>
          <w:color w:val="000000" w:themeColor="text1"/>
          <w:sz w:val="32"/>
          <w:szCs w:val="32"/>
        </w:rPr>
        <w:t>项目编号：</w:t>
      </w:r>
      <w:r>
        <w:rPr>
          <w:rFonts w:ascii="华文中宋" w:hAnsi="华文中宋" w:eastAsia="华文中宋"/>
          <w:color w:val="000000" w:themeColor="text1"/>
          <w:sz w:val="32"/>
          <w:szCs w:val="32"/>
        </w:rPr>
        <w:t xml:space="preserve"> </w:t>
      </w:r>
    </w:p>
    <w:p>
      <w:pPr>
        <w:pStyle w:val="2"/>
        <w:spacing w:after="0"/>
        <w:rPr>
          <w:rFonts w:ascii="华文中宋" w:hAnsi="华文中宋" w:eastAsia="华文中宋"/>
          <w:color w:val="000000" w:themeColor="text1"/>
          <w:kern w:val="24"/>
          <w:sz w:val="32"/>
          <w:szCs w:val="32"/>
        </w:rPr>
      </w:pPr>
    </w:p>
    <w:p>
      <w:pPr>
        <w:pStyle w:val="2"/>
        <w:spacing w:after="0"/>
        <w:rPr>
          <w:rFonts w:ascii="华文中宋" w:hAnsi="华文中宋" w:eastAsia="华文中宋"/>
          <w:color w:val="000000" w:themeColor="text1"/>
          <w:kern w:val="24"/>
          <w:sz w:val="32"/>
          <w:szCs w:val="32"/>
        </w:rPr>
      </w:pPr>
    </w:p>
    <w:p>
      <w:pPr>
        <w:pStyle w:val="2"/>
        <w:spacing w:after="0"/>
        <w:rPr>
          <w:rFonts w:ascii="华文中宋" w:hAnsi="华文中宋" w:eastAsia="华文中宋"/>
          <w:color w:val="000000" w:themeColor="text1"/>
          <w:kern w:val="24"/>
          <w:sz w:val="32"/>
          <w:szCs w:val="32"/>
        </w:rPr>
      </w:pPr>
    </w:p>
    <w:p>
      <w:pPr>
        <w:pStyle w:val="2"/>
        <w:spacing w:after="0"/>
        <w:rPr>
          <w:rFonts w:ascii="华文中宋" w:hAnsi="华文中宋" w:eastAsia="华文中宋"/>
          <w:color w:val="000000" w:themeColor="text1"/>
          <w:kern w:val="24"/>
          <w:sz w:val="32"/>
          <w:szCs w:val="32"/>
        </w:rPr>
      </w:pPr>
    </w:p>
    <w:p>
      <w:pPr>
        <w:spacing w:line="360" w:lineRule="auto"/>
        <w:jc w:val="center"/>
        <w:rPr>
          <w:rFonts w:ascii="华文中宋" w:hAnsi="华文中宋" w:eastAsia="华文中宋"/>
          <w:color w:val="000000" w:themeColor="text1"/>
          <w:sz w:val="32"/>
          <w:szCs w:val="32"/>
        </w:rPr>
      </w:pPr>
      <w:r>
        <w:rPr>
          <w:rFonts w:hint="eastAsia" w:ascii="华文中宋" w:hAnsi="华文中宋" w:eastAsia="华文中宋"/>
          <w:color w:val="000000" w:themeColor="text1"/>
          <w:sz w:val="32"/>
          <w:szCs w:val="32"/>
        </w:rPr>
        <w:t>成都市武侯区水务局、</w:t>
      </w:r>
    </w:p>
    <w:p>
      <w:pPr>
        <w:wordWrap w:val="0"/>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成都市武侯区政府采购中心共同编制</w:t>
      </w:r>
    </w:p>
    <w:p>
      <w:pPr>
        <w:spacing w:line="360" w:lineRule="auto"/>
        <w:jc w:val="center"/>
        <w:rPr>
          <w:rFonts w:ascii="华文中宋" w:hAnsi="华文中宋" w:eastAsia="华文中宋"/>
          <w:color w:val="000000" w:themeColor="text1"/>
          <w:sz w:val="32"/>
          <w:szCs w:val="32"/>
        </w:rPr>
      </w:pPr>
      <w:r>
        <w:rPr>
          <w:rFonts w:hint="eastAsia" w:ascii="华文中宋" w:hAnsi="华文中宋" w:eastAsia="华文中宋"/>
          <w:color w:val="000000" w:themeColor="text1"/>
          <w:sz w:val="32"/>
          <w:szCs w:val="32"/>
        </w:rPr>
        <w:t>二〇二一年五月</w:t>
      </w:r>
    </w:p>
    <w:p>
      <w:pPr>
        <w:spacing w:line="360" w:lineRule="auto"/>
        <w:jc w:val="center"/>
        <w:rPr>
          <w:rFonts w:ascii="宋体" w:hAnsi="宋体"/>
          <w:b/>
          <w:color w:val="000000" w:themeColor="text1"/>
          <w:sz w:val="32"/>
        </w:rPr>
      </w:pPr>
      <w:r>
        <w:rPr>
          <w:rFonts w:hint="eastAsia" w:ascii="宋体" w:hAnsi="宋体"/>
          <w:color w:val="000000" w:themeColor="text1"/>
          <w:kern w:val="0"/>
        </w:rPr>
        <w:br w:type="page"/>
      </w:r>
      <w:bookmarkStart w:id="0" w:name="_Toc101247312"/>
      <w:bookmarkStart w:id="1" w:name="_Toc101234248"/>
      <w:bookmarkStart w:id="2" w:name="_Toc148505181"/>
      <w:bookmarkStart w:id="3" w:name="_Toc101328520"/>
      <w:r>
        <w:rPr>
          <w:rFonts w:hint="eastAsia" w:ascii="宋体" w:hAnsi="宋体"/>
          <w:b/>
          <w:color w:val="000000" w:themeColor="text1"/>
          <w:sz w:val="28"/>
          <w:szCs w:val="32"/>
        </w:rPr>
        <w:t>目 录</w:t>
      </w:r>
    </w:p>
    <w:sdt>
      <w:sdtPr>
        <w:rPr>
          <w:rFonts w:ascii="宋体" w:hAnsi="宋体" w:eastAsia="华文中宋"/>
          <w:smallCaps/>
          <w:color w:val="000000" w:themeColor="text1"/>
          <w:sz w:val="20"/>
          <w:szCs w:val="20"/>
        </w:rPr>
        <w:id w:val="147456339"/>
      </w:sdtPr>
      <w:sdtEndPr>
        <w:rPr>
          <w:rFonts w:ascii="宋体" w:hAnsi="宋体" w:eastAsia="华文中宋"/>
          <w:smallCaps/>
          <w:color w:val="000000" w:themeColor="text1"/>
          <w:sz w:val="20"/>
          <w:szCs w:val="20"/>
        </w:rPr>
      </w:sdtEndPr>
      <w:sdtContent>
        <w:p>
          <w:pPr>
            <w:rPr>
              <w:color w:val="000000" w:themeColor="text1"/>
            </w:rPr>
          </w:pPr>
        </w:p>
        <w:p>
          <w:pPr>
            <w:pStyle w:val="31"/>
            <w:spacing w:before="0" w:after="0"/>
            <w:rPr>
              <w:rFonts w:asciiTheme="minorHAnsi" w:hAnsiTheme="minorHAnsi" w:eastAsiaTheme="minorEastAsia" w:cstheme="minorBidi"/>
              <w:bCs w:val="0"/>
              <w:caps w:val="0"/>
              <w:color w:val="000000" w:themeColor="text1"/>
              <w:sz w:val="21"/>
              <w:szCs w:val="22"/>
            </w:rPr>
          </w:pPr>
          <w:r>
            <w:rPr>
              <w:rFonts w:hint="eastAsia"/>
              <w:color w:val="000000" w:themeColor="text1"/>
            </w:rPr>
            <w:fldChar w:fldCharType="begin"/>
          </w:r>
          <w:r>
            <w:rPr>
              <w:rFonts w:hint="eastAsia"/>
              <w:color w:val="000000" w:themeColor="text1"/>
            </w:rPr>
            <w:instrText xml:space="preserve">TOC \o "1-2" \h \u </w:instrText>
          </w:r>
          <w:r>
            <w:rPr>
              <w:rFonts w:hint="eastAsia"/>
              <w:color w:val="000000" w:themeColor="text1"/>
            </w:rPr>
            <w:fldChar w:fldCharType="separate"/>
          </w:r>
          <w:r>
            <w:fldChar w:fldCharType="begin"/>
          </w:r>
          <w:r>
            <w:instrText xml:space="preserve"> HYPERLINK \l "_Toc65573684" </w:instrText>
          </w:r>
          <w:r>
            <w:fldChar w:fldCharType="separate"/>
          </w:r>
          <w:r>
            <w:rPr>
              <w:rStyle w:val="45"/>
              <w:rFonts w:hint="eastAsia" w:ascii="Times New Roman" w:hAnsi="Times New Roman"/>
              <w:color w:val="000000" w:themeColor="text1"/>
            </w:rPr>
            <w:t>第1章</w:t>
          </w:r>
          <w:r>
            <w:rPr>
              <w:rFonts w:asciiTheme="minorHAnsi" w:hAnsiTheme="minorHAnsi" w:eastAsiaTheme="minorEastAsia" w:cstheme="minorBidi"/>
              <w:bCs w:val="0"/>
              <w:caps w:val="0"/>
              <w:color w:val="000000" w:themeColor="text1"/>
              <w:sz w:val="21"/>
              <w:szCs w:val="22"/>
            </w:rPr>
            <w:tab/>
          </w:r>
          <w:r>
            <w:rPr>
              <w:rStyle w:val="45"/>
              <w:rFonts w:hint="eastAsia"/>
              <w:color w:val="000000" w:themeColor="text1"/>
            </w:rPr>
            <w:t>投标邀请</w:t>
          </w:r>
          <w:r>
            <w:rPr>
              <w:color w:val="000000" w:themeColor="text1"/>
            </w:rPr>
            <w:tab/>
          </w:r>
          <w:r>
            <w:rPr>
              <w:color w:val="000000" w:themeColor="text1"/>
            </w:rPr>
            <w:fldChar w:fldCharType="begin"/>
          </w:r>
          <w:r>
            <w:rPr>
              <w:color w:val="000000" w:themeColor="text1"/>
            </w:rPr>
            <w:instrText xml:space="preserve"> PAGEREF _Toc65573684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31"/>
            <w:spacing w:before="0" w:after="0"/>
            <w:rPr>
              <w:rFonts w:asciiTheme="minorHAnsi" w:hAnsiTheme="minorHAnsi" w:eastAsiaTheme="minorEastAsia" w:cstheme="minorBidi"/>
              <w:bCs w:val="0"/>
              <w:caps w:val="0"/>
              <w:color w:val="000000" w:themeColor="text1"/>
              <w:sz w:val="21"/>
              <w:szCs w:val="22"/>
            </w:rPr>
          </w:pPr>
          <w:r>
            <w:fldChar w:fldCharType="begin"/>
          </w:r>
          <w:r>
            <w:instrText xml:space="preserve"> HYPERLINK \l "_Toc65573685" </w:instrText>
          </w:r>
          <w:r>
            <w:fldChar w:fldCharType="separate"/>
          </w:r>
          <w:r>
            <w:rPr>
              <w:rStyle w:val="45"/>
              <w:rFonts w:hint="eastAsia" w:ascii="Times New Roman" w:hAnsi="Times New Roman"/>
              <w:color w:val="000000" w:themeColor="text1"/>
            </w:rPr>
            <w:t>第2章</w:t>
          </w:r>
          <w:r>
            <w:rPr>
              <w:rFonts w:asciiTheme="minorHAnsi" w:hAnsiTheme="minorHAnsi" w:eastAsiaTheme="minorEastAsia" w:cstheme="minorBidi"/>
              <w:bCs w:val="0"/>
              <w:caps w:val="0"/>
              <w:color w:val="000000" w:themeColor="text1"/>
              <w:sz w:val="21"/>
              <w:szCs w:val="22"/>
            </w:rPr>
            <w:tab/>
          </w:r>
          <w:r>
            <w:rPr>
              <w:rStyle w:val="45"/>
              <w:rFonts w:hint="eastAsia"/>
              <w:color w:val="000000" w:themeColor="text1"/>
            </w:rPr>
            <w:t>投标人须知</w:t>
          </w:r>
          <w:r>
            <w:rPr>
              <w:color w:val="000000" w:themeColor="text1"/>
            </w:rPr>
            <w:tab/>
          </w:r>
          <w:r>
            <w:rPr>
              <w:color w:val="000000" w:themeColor="text1"/>
            </w:rPr>
            <w:fldChar w:fldCharType="begin"/>
          </w:r>
          <w:r>
            <w:rPr>
              <w:color w:val="000000" w:themeColor="text1"/>
            </w:rPr>
            <w:instrText xml:space="preserve"> PAGEREF _Toc65573685 \h </w:instrText>
          </w:r>
          <w:r>
            <w:rPr>
              <w:color w:val="000000" w:themeColor="text1"/>
            </w:rPr>
            <w:fldChar w:fldCharType="separate"/>
          </w:r>
          <w:r>
            <w:rPr>
              <w:color w:val="000000" w:themeColor="text1"/>
            </w:rPr>
            <w:t>7</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"_Toc65573686" </w:instrText>
          </w:r>
          <w:r>
            <w:fldChar w:fldCharType="separate"/>
          </w:r>
          <w:r>
            <w:rPr>
              <w:rStyle w:val="45"/>
              <w:rFonts w:ascii="Times New Roman" w:hAnsi="Times New Roman"/>
              <w:color w:val="000000" w:themeColor="text1"/>
            </w:rPr>
            <w:t>2.1</w:t>
          </w:r>
          <w:r>
            <w:rPr>
              <w:rStyle w:val="45"/>
              <w:rFonts w:hint="eastAsia"/>
              <w:color w:val="000000" w:themeColor="text1"/>
            </w:rPr>
            <w:t xml:space="preserve"> 投标人须知前附表</w:t>
          </w:r>
          <w:r>
            <w:rPr>
              <w:color w:val="000000" w:themeColor="text1"/>
            </w:rPr>
            <w:tab/>
          </w:r>
          <w:r>
            <w:rPr>
              <w:color w:val="000000" w:themeColor="text1"/>
            </w:rPr>
            <w:fldChar w:fldCharType="begin"/>
          </w:r>
          <w:r>
            <w:rPr>
              <w:color w:val="000000" w:themeColor="text1"/>
            </w:rPr>
            <w:instrText xml:space="preserve"> PAGEREF _Toc65573686 \h </w:instrText>
          </w:r>
          <w:r>
            <w:rPr>
              <w:color w:val="000000" w:themeColor="text1"/>
            </w:rPr>
            <w:fldChar w:fldCharType="separate"/>
          </w:r>
          <w:r>
            <w:rPr>
              <w:color w:val="000000" w:themeColor="text1"/>
            </w:rPr>
            <w:t>7</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"_Toc65573687" </w:instrText>
          </w:r>
          <w:r>
            <w:fldChar w:fldCharType="separate"/>
          </w:r>
          <w:r>
            <w:rPr>
              <w:rStyle w:val="45"/>
              <w:rFonts w:ascii="Times New Roman" w:hAnsi="Times New Roman"/>
              <w:color w:val="000000" w:themeColor="text1"/>
            </w:rPr>
            <w:t>2.2</w:t>
          </w:r>
          <w:r>
            <w:rPr>
              <w:rStyle w:val="45"/>
              <w:rFonts w:hint="eastAsia"/>
              <w:color w:val="000000" w:themeColor="text1"/>
            </w:rPr>
            <w:t xml:space="preserve"> 总则</w:t>
          </w:r>
          <w:r>
            <w:rPr>
              <w:color w:val="000000" w:themeColor="text1"/>
            </w:rPr>
            <w:tab/>
          </w:r>
          <w:r>
            <w:rPr>
              <w:color w:val="000000" w:themeColor="text1"/>
            </w:rPr>
            <w:fldChar w:fldCharType="begin"/>
          </w:r>
          <w:r>
            <w:rPr>
              <w:color w:val="000000" w:themeColor="text1"/>
            </w:rPr>
            <w:instrText xml:space="preserve"> PAGEREF _Toc65573687 \h </w:instrText>
          </w:r>
          <w:r>
            <w:rPr>
              <w:color w:val="000000" w:themeColor="text1"/>
            </w:rPr>
            <w:fldChar w:fldCharType="separate"/>
          </w:r>
          <w:r>
            <w:rPr>
              <w:color w:val="000000" w:themeColor="text1"/>
            </w:rPr>
            <w:t>9</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"_Toc65573688" </w:instrText>
          </w:r>
          <w:r>
            <w:fldChar w:fldCharType="separate"/>
          </w:r>
          <w:r>
            <w:rPr>
              <w:rStyle w:val="45"/>
              <w:rFonts w:ascii="Times New Roman" w:hAnsi="Times New Roman"/>
              <w:color w:val="000000" w:themeColor="text1"/>
            </w:rPr>
            <w:t>2.3</w:t>
          </w:r>
          <w:r>
            <w:rPr>
              <w:rStyle w:val="45"/>
              <w:rFonts w:hint="eastAsia"/>
              <w:color w:val="000000" w:themeColor="text1"/>
            </w:rPr>
            <w:t xml:space="preserve"> 招标文件</w:t>
          </w:r>
          <w:r>
            <w:rPr>
              <w:color w:val="000000" w:themeColor="text1"/>
            </w:rPr>
            <w:tab/>
          </w:r>
          <w:r>
            <w:rPr>
              <w:color w:val="000000" w:themeColor="text1"/>
            </w:rPr>
            <w:fldChar w:fldCharType="begin"/>
          </w:r>
          <w:r>
            <w:rPr>
              <w:color w:val="000000" w:themeColor="text1"/>
            </w:rPr>
            <w:instrText xml:space="preserve"> PAGEREF _Toc65573688 \h </w:instrText>
          </w:r>
          <w:r>
            <w:rPr>
              <w:color w:val="000000" w:themeColor="text1"/>
            </w:rPr>
            <w:fldChar w:fldCharType="separate"/>
          </w:r>
          <w:r>
            <w:rPr>
              <w:color w:val="000000" w:themeColor="text1"/>
            </w:rPr>
            <w:t>13</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"_Toc65573689" </w:instrText>
          </w:r>
          <w:r>
            <w:fldChar w:fldCharType="separate"/>
          </w:r>
          <w:r>
            <w:rPr>
              <w:rStyle w:val="45"/>
              <w:rFonts w:ascii="Times New Roman" w:hAnsi="Times New Roman"/>
              <w:color w:val="000000" w:themeColor="text1"/>
            </w:rPr>
            <w:t>2.4</w:t>
          </w:r>
          <w:r>
            <w:rPr>
              <w:rStyle w:val="45"/>
              <w:rFonts w:hint="eastAsia"/>
              <w:color w:val="000000" w:themeColor="text1"/>
            </w:rPr>
            <w:t xml:space="preserve"> 投标文件</w:t>
          </w:r>
          <w:r>
            <w:rPr>
              <w:color w:val="000000" w:themeColor="text1"/>
            </w:rPr>
            <w:tab/>
          </w:r>
          <w:r>
            <w:rPr>
              <w:color w:val="000000" w:themeColor="text1"/>
            </w:rPr>
            <w:fldChar w:fldCharType="begin"/>
          </w:r>
          <w:r>
            <w:rPr>
              <w:color w:val="000000" w:themeColor="text1"/>
            </w:rPr>
            <w:instrText xml:space="preserve"> PAGEREF _Toc65573689 \h </w:instrText>
          </w:r>
          <w:r>
            <w:rPr>
              <w:color w:val="000000" w:themeColor="text1"/>
            </w:rPr>
            <w:fldChar w:fldCharType="separate"/>
          </w:r>
          <w:r>
            <w:rPr>
              <w:color w:val="000000" w:themeColor="text1"/>
            </w:rPr>
            <w:t>13</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"_Toc65573690" </w:instrText>
          </w:r>
          <w:r>
            <w:fldChar w:fldCharType="separate"/>
          </w:r>
          <w:r>
            <w:rPr>
              <w:rStyle w:val="45"/>
              <w:rFonts w:ascii="Times New Roman" w:hAnsi="Times New Roman"/>
              <w:color w:val="000000" w:themeColor="text1"/>
            </w:rPr>
            <w:t>2.5</w:t>
          </w:r>
          <w:r>
            <w:rPr>
              <w:rStyle w:val="45"/>
              <w:rFonts w:hint="eastAsia"/>
              <w:color w:val="000000" w:themeColor="text1"/>
            </w:rPr>
            <w:t xml:space="preserve"> 开标、资格审查、评标和中标</w:t>
          </w:r>
          <w:r>
            <w:rPr>
              <w:color w:val="000000" w:themeColor="text1"/>
            </w:rPr>
            <w:tab/>
          </w:r>
          <w:r>
            <w:rPr>
              <w:color w:val="000000" w:themeColor="text1"/>
            </w:rPr>
            <w:fldChar w:fldCharType="begin"/>
          </w:r>
          <w:r>
            <w:rPr>
              <w:color w:val="000000" w:themeColor="text1"/>
            </w:rPr>
            <w:instrText xml:space="preserve"> PAGEREF _Toc65573690 \h </w:instrText>
          </w:r>
          <w:r>
            <w:rPr>
              <w:color w:val="000000" w:themeColor="text1"/>
            </w:rPr>
            <w:fldChar w:fldCharType="separate"/>
          </w:r>
          <w:r>
            <w:rPr>
              <w:color w:val="000000" w:themeColor="text1"/>
            </w:rPr>
            <w:t>22</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"_Toc65573691" </w:instrText>
          </w:r>
          <w:r>
            <w:fldChar w:fldCharType="separate"/>
          </w:r>
          <w:r>
            <w:rPr>
              <w:rStyle w:val="45"/>
              <w:rFonts w:ascii="Times New Roman" w:hAnsi="Times New Roman"/>
              <w:color w:val="000000" w:themeColor="text1"/>
            </w:rPr>
            <w:t>2.6</w:t>
          </w:r>
          <w:r>
            <w:rPr>
              <w:rStyle w:val="45"/>
              <w:rFonts w:hint="eastAsia"/>
              <w:color w:val="000000" w:themeColor="text1"/>
            </w:rPr>
            <w:t xml:space="preserve"> 签订及履行合同和验收</w:t>
          </w:r>
          <w:r>
            <w:rPr>
              <w:color w:val="000000" w:themeColor="text1"/>
            </w:rPr>
            <w:tab/>
          </w:r>
          <w:r>
            <w:rPr>
              <w:color w:val="000000" w:themeColor="text1"/>
            </w:rPr>
            <w:fldChar w:fldCharType="begin"/>
          </w:r>
          <w:r>
            <w:rPr>
              <w:color w:val="000000" w:themeColor="text1"/>
            </w:rPr>
            <w:instrText xml:space="preserve"> PAGEREF _Toc65573691 \h </w:instrText>
          </w:r>
          <w:r>
            <w:rPr>
              <w:color w:val="000000" w:themeColor="text1"/>
            </w:rPr>
            <w:fldChar w:fldCharType="separate"/>
          </w:r>
          <w:r>
            <w:rPr>
              <w:color w:val="000000" w:themeColor="text1"/>
            </w:rPr>
            <w:t>24</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"_Toc65573692" </w:instrText>
          </w:r>
          <w:r>
            <w:fldChar w:fldCharType="separate"/>
          </w:r>
          <w:r>
            <w:rPr>
              <w:rStyle w:val="45"/>
              <w:rFonts w:ascii="Times New Roman" w:hAnsi="Times New Roman"/>
              <w:color w:val="000000" w:themeColor="text1"/>
            </w:rPr>
            <w:t>2.7</w:t>
          </w:r>
          <w:r>
            <w:rPr>
              <w:rStyle w:val="45"/>
              <w:rFonts w:hint="eastAsia"/>
              <w:color w:val="000000" w:themeColor="text1"/>
            </w:rPr>
            <w:t xml:space="preserve"> 投标纪律要求</w:t>
          </w:r>
          <w:r>
            <w:rPr>
              <w:color w:val="000000" w:themeColor="text1"/>
            </w:rPr>
            <w:tab/>
          </w:r>
          <w:r>
            <w:rPr>
              <w:color w:val="000000" w:themeColor="text1"/>
            </w:rPr>
            <w:fldChar w:fldCharType="begin"/>
          </w:r>
          <w:r>
            <w:rPr>
              <w:color w:val="000000" w:themeColor="text1"/>
            </w:rPr>
            <w:instrText xml:space="preserve"> PAGEREF _Toc65573692 \h </w:instrText>
          </w:r>
          <w:r>
            <w:rPr>
              <w:color w:val="000000" w:themeColor="text1"/>
            </w:rPr>
            <w:fldChar w:fldCharType="separate"/>
          </w:r>
          <w:r>
            <w:rPr>
              <w:color w:val="000000" w:themeColor="text1"/>
            </w:rPr>
            <w:t>26</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"_Toc65573693" </w:instrText>
          </w:r>
          <w:r>
            <w:fldChar w:fldCharType="separate"/>
          </w:r>
          <w:r>
            <w:rPr>
              <w:rStyle w:val="45"/>
              <w:rFonts w:ascii="Times New Roman" w:hAnsi="Times New Roman"/>
              <w:color w:val="000000" w:themeColor="text1"/>
            </w:rPr>
            <w:t>2.8</w:t>
          </w:r>
          <w:r>
            <w:rPr>
              <w:rStyle w:val="45"/>
              <w:rFonts w:hint="eastAsia"/>
              <w:color w:val="000000" w:themeColor="text1"/>
            </w:rPr>
            <w:t xml:space="preserve"> 询问、质疑和投诉</w:t>
          </w:r>
          <w:r>
            <w:rPr>
              <w:color w:val="000000" w:themeColor="text1"/>
            </w:rPr>
            <w:tab/>
          </w:r>
          <w:r>
            <w:rPr>
              <w:color w:val="000000" w:themeColor="text1"/>
            </w:rPr>
            <w:fldChar w:fldCharType="begin"/>
          </w:r>
          <w:r>
            <w:rPr>
              <w:color w:val="000000" w:themeColor="text1"/>
            </w:rPr>
            <w:instrText xml:space="preserve"> PAGEREF _Toc65573693 \h </w:instrText>
          </w:r>
          <w:r>
            <w:rPr>
              <w:color w:val="000000" w:themeColor="text1"/>
            </w:rPr>
            <w:fldChar w:fldCharType="separate"/>
          </w:r>
          <w:r>
            <w:rPr>
              <w:color w:val="000000" w:themeColor="text1"/>
            </w:rPr>
            <w:t>29</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"_Toc65573694" </w:instrText>
          </w:r>
          <w:r>
            <w:fldChar w:fldCharType="separate"/>
          </w:r>
          <w:r>
            <w:rPr>
              <w:rStyle w:val="45"/>
              <w:rFonts w:ascii="Times New Roman" w:hAnsi="Times New Roman"/>
              <w:color w:val="000000" w:themeColor="text1"/>
            </w:rPr>
            <w:t>2.9</w:t>
          </w:r>
          <w:r>
            <w:rPr>
              <w:rStyle w:val="45"/>
              <w:rFonts w:hint="eastAsia"/>
              <w:color w:val="000000" w:themeColor="text1"/>
            </w:rPr>
            <w:t xml:space="preserve"> 中小企业信用担保融资</w:t>
          </w:r>
          <w:r>
            <w:rPr>
              <w:color w:val="000000" w:themeColor="text1"/>
            </w:rPr>
            <w:tab/>
          </w:r>
          <w:r>
            <w:rPr>
              <w:color w:val="000000" w:themeColor="text1"/>
            </w:rPr>
            <w:fldChar w:fldCharType="begin"/>
          </w:r>
          <w:r>
            <w:rPr>
              <w:color w:val="000000" w:themeColor="text1"/>
            </w:rPr>
            <w:instrText xml:space="preserve"> PAGEREF _Toc65573694 \h </w:instrText>
          </w:r>
          <w:r>
            <w:rPr>
              <w:color w:val="000000" w:themeColor="text1"/>
            </w:rPr>
            <w:fldChar w:fldCharType="separate"/>
          </w:r>
          <w:r>
            <w:rPr>
              <w:color w:val="000000" w:themeColor="text1"/>
            </w:rPr>
            <w:t>30</w:t>
          </w:r>
          <w:r>
            <w:rPr>
              <w:color w:val="000000" w:themeColor="text1"/>
            </w:rPr>
            <w:fldChar w:fldCharType="end"/>
          </w:r>
          <w:r>
            <w:rPr>
              <w:color w:val="000000" w:themeColor="text1"/>
            </w:rPr>
            <w:fldChar w:fldCharType="end"/>
          </w:r>
        </w:p>
        <w:p>
          <w:pPr>
            <w:pStyle w:val="31"/>
            <w:spacing w:before="0" w:after="0"/>
            <w:rPr>
              <w:rFonts w:asciiTheme="minorHAnsi" w:hAnsiTheme="minorHAnsi" w:eastAsiaTheme="minorEastAsia" w:cstheme="minorBidi"/>
              <w:bCs w:val="0"/>
              <w:caps w:val="0"/>
              <w:color w:val="000000" w:themeColor="text1"/>
              <w:sz w:val="21"/>
              <w:szCs w:val="22"/>
            </w:rPr>
          </w:pPr>
          <w:r>
            <w:fldChar w:fldCharType="begin"/>
          </w:r>
          <w:r>
            <w:instrText xml:space="preserve"> HYPERLINK \l "_Toc65573695" </w:instrText>
          </w:r>
          <w:r>
            <w:fldChar w:fldCharType="separate"/>
          </w:r>
          <w:r>
            <w:rPr>
              <w:rStyle w:val="45"/>
              <w:rFonts w:hint="eastAsia" w:ascii="Times New Roman" w:hAnsi="Times New Roman"/>
              <w:color w:val="000000" w:themeColor="text1"/>
            </w:rPr>
            <w:t>第3章</w:t>
          </w:r>
          <w:r>
            <w:rPr>
              <w:rFonts w:asciiTheme="minorHAnsi" w:hAnsiTheme="minorHAnsi" w:eastAsiaTheme="minorEastAsia" w:cstheme="minorBidi"/>
              <w:bCs w:val="0"/>
              <w:caps w:val="0"/>
              <w:color w:val="000000" w:themeColor="text1"/>
              <w:sz w:val="21"/>
              <w:szCs w:val="22"/>
            </w:rPr>
            <w:tab/>
          </w:r>
          <w:r>
            <w:rPr>
              <w:rStyle w:val="45"/>
              <w:rFonts w:hint="eastAsia"/>
              <w:color w:val="000000" w:themeColor="text1"/>
            </w:rPr>
            <w:t>投标文件格式</w:t>
          </w:r>
          <w:r>
            <w:rPr>
              <w:color w:val="000000" w:themeColor="text1"/>
            </w:rPr>
            <w:tab/>
          </w:r>
          <w:r>
            <w:rPr>
              <w:color w:val="000000" w:themeColor="text1"/>
            </w:rPr>
            <w:fldChar w:fldCharType="begin"/>
          </w:r>
          <w:r>
            <w:rPr>
              <w:color w:val="000000" w:themeColor="text1"/>
            </w:rPr>
            <w:instrText xml:space="preserve"> PAGEREF _Toc65573695 \h </w:instrText>
          </w:r>
          <w:r>
            <w:rPr>
              <w:color w:val="000000" w:themeColor="text1"/>
            </w:rPr>
            <w:fldChar w:fldCharType="separate"/>
          </w:r>
          <w:r>
            <w:rPr>
              <w:color w:val="000000" w:themeColor="text1"/>
            </w:rPr>
            <w:t>31</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"_Toc65573696" </w:instrText>
          </w:r>
          <w:r>
            <w:fldChar w:fldCharType="separate"/>
          </w:r>
          <w:r>
            <w:rPr>
              <w:rStyle w:val="45"/>
              <w:rFonts w:ascii="Times New Roman" w:hAnsi="Times New Roman"/>
              <w:color w:val="000000" w:themeColor="text1"/>
            </w:rPr>
            <w:t>3.1</w:t>
          </w:r>
          <w:r>
            <w:rPr>
              <w:rStyle w:val="45"/>
              <w:rFonts w:hint="eastAsia"/>
              <w:color w:val="000000" w:themeColor="text1"/>
            </w:rPr>
            <w:t xml:space="preserve"> 投标文件封面格式</w:t>
          </w:r>
          <w:r>
            <w:rPr>
              <w:color w:val="000000" w:themeColor="text1"/>
            </w:rPr>
            <w:tab/>
          </w:r>
          <w:r>
            <w:rPr>
              <w:color w:val="000000" w:themeColor="text1"/>
            </w:rPr>
            <w:fldChar w:fldCharType="begin"/>
          </w:r>
          <w:r>
            <w:rPr>
              <w:color w:val="000000" w:themeColor="text1"/>
            </w:rPr>
            <w:instrText xml:space="preserve"> PAGEREF _Toc65573696 \h </w:instrText>
          </w:r>
          <w:r>
            <w:rPr>
              <w:color w:val="000000" w:themeColor="text1"/>
            </w:rPr>
            <w:fldChar w:fldCharType="separate"/>
          </w:r>
          <w:r>
            <w:rPr>
              <w:color w:val="000000" w:themeColor="text1"/>
            </w:rPr>
            <w:t>31</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"_Toc65573697" </w:instrText>
          </w:r>
          <w:r>
            <w:fldChar w:fldCharType="separate"/>
          </w:r>
          <w:r>
            <w:rPr>
              <w:rStyle w:val="45"/>
              <w:rFonts w:ascii="Times New Roman" w:hAnsi="Times New Roman"/>
              <w:color w:val="000000" w:themeColor="text1"/>
            </w:rPr>
            <w:t>3.2</w:t>
          </w:r>
          <w:r>
            <w:rPr>
              <w:rStyle w:val="45"/>
              <w:rFonts w:hint="eastAsia"/>
              <w:color w:val="000000" w:themeColor="text1"/>
            </w:rPr>
            <w:t xml:space="preserve"> 资格性审查部分</w:t>
          </w:r>
          <w:r>
            <w:rPr>
              <w:color w:val="000000" w:themeColor="text1"/>
            </w:rPr>
            <w:tab/>
          </w:r>
          <w:r>
            <w:rPr>
              <w:color w:val="000000" w:themeColor="text1"/>
            </w:rPr>
            <w:fldChar w:fldCharType="begin"/>
          </w:r>
          <w:r>
            <w:rPr>
              <w:color w:val="000000" w:themeColor="text1"/>
            </w:rPr>
            <w:instrText xml:space="preserve"> PAGEREF _Toc65573697 \h </w:instrText>
          </w:r>
          <w:r>
            <w:rPr>
              <w:color w:val="000000" w:themeColor="text1"/>
            </w:rPr>
            <w:fldChar w:fldCharType="separate"/>
          </w:r>
          <w:r>
            <w:rPr>
              <w:color w:val="000000" w:themeColor="text1"/>
            </w:rPr>
            <w:t>32</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"_Toc65573698" </w:instrText>
          </w:r>
          <w:r>
            <w:fldChar w:fldCharType="separate"/>
          </w:r>
          <w:r>
            <w:rPr>
              <w:rStyle w:val="45"/>
              <w:rFonts w:ascii="Times New Roman" w:hAnsi="Times New Roman"/>
              <w:color w:val="000000" w:themeColor="text1"/>
            </w:rPr>
            <w:t>3.3</w:t>
          </w:r>
          <w:r>
            <w:rPr>
              <w:rStyle w:val="45"/>
              <w:rFonts w:hint="eastAsia"/>
              <w:color w:val="000000" w:themeColor="text1"/>
            </w:rPr>
            <w:t xml:space="preserve"> 服务、商务及其他要求响应部分</w:t>
          </w:r>
          <w:r>
            <w:rPr>
              <w:color w:val="000000" w:themeColor="text1"/>
            </w:rPr>
            <w:tab/>
          </w:r>
          <w:r>
            <w:rPr>
              <w:color w:val="000000" w:themeColor="text1"/>
            </w:rPr>
            <w:fldChar w:fldCharType="begin"/>
          </w:r>
          <w:r>
            <w:rPr>
              <w:color w:val="000000" w:themeColor="text1"/>
            </w:rPr>
            <w:instrText xml:space="preserve"> PAGEREF _Toc65573698 \h </w:instrText>
          </w:r>
          <w:r>
            <w:rPr>
              <w:color w:val="000000" w:themeColor="text1"/>
            </w:rPr>
            <w:fldChar w:fldCharType="separate"/>
          </w:r>
          <w:r>
            <w:rPr>
              <w:color w:val="000000" w:themeColor="text1"/>
            </w:rPr>
            <w:t>38</w:t>
          </w:r>
          <w:r>
            <w:rPr>
              <w:color w:val="000000" w:themeColor="text1"/>
            </w:rPr>
            <w:fldChar w:fldCharType="end"/>
          </w:r>
          <w:r>
            <w:rPr>
              <w:color w:val="000000" w:themeColor="text1"/>
            </w:rPr>
            <w:fldChar w:fldCharType="end"/>
          </w:r>
        </w:p>
        <w:p>
          <w:pPr>
            <w:pStyle w:val="31"/>
            <w:spacing w:before="0" w:after="0"/>
            <w:rPr>
              <w:rFonts w:asciiTheme="minorHAnsi" w:hAnsiTheme="minorHAnsi" w:eastAsiaTheme="minorEastAsia" w:cstheme="minorBidi"/>
              <w:bCs w:val="0"/>
              <w:caps w:val="0"/>
              <w:color w:val="000000" w:themeColor="text1"/>
              <w:sz w:val="21"/>
              <w:szCs w:val="22"/>
            </w:rPr>
          </w:pPr>
          <w:r>
            <w:fldChar w:fldCharType="begin"/>
          </w:r>
          <w:r>
            <w:instrText xml:space="preserve"> HYPERLINK \l "_Toc65573699" </w:instrText>
          </w:r>
          <w:r>
            <w:fldChar w:fldCharType="separate"/>
          </w:r>
          <w:r>
            <w:rPr>
              <w:rStyle w:val="45"/>
              <w:rFonts w:hint="eastAsia" w:ascii="Times New Roman" w:hAnsi="Times New Roman"/>
              <w:color w:val="000000" w:themeColor="text1"/>
            </w:rPr>
            <w:t>第4章</w:t>
          </w:r>
          <w:r>
            <w:rPr>
              <w:rFonts w:asciiTheme="minorHAnsi" w:hAnsiTheme="minorHAnsi" w:eastAsiaTheme="minorEastAsia" w:cstheme="minorBidi"/>
              <w:bCs w:val="0"/>
              <w:caps w:val="0"/>
              <w:color w:val="000000" w:themeColor="text1"/>
              <w:sz w:val="21"/>
              <w:szCs w:val="22"/>
            </w:rPr>
            <w:tab/>
          </w:r>
          <w:r>
            <w:rPr>
              <w:rStyle w:val="45"/>
              <w:rFonts w:hint="eastAsia"/>
              <w:color w:val="000000" w:themeColor="text1"/>
            </w:rPr>
            <w:t>招标项目服务、商务及其他要求</w:t>
          </w:r>
          <w:r>
            <w:rPr>
              <w:color w:val="000000" w:themeColor="text1"/>
            </w:rPr>
            <w:tab/>
          </w:r>
          <w:r>
            <w:rPr>
              <w:color w:val="000000" w:themeColor="text1"/>
            </w:rPr>
            <w:fldChar w:fldCharType="begin"/>
          </w:r>
          <w:r>
            <w:rPr>
              <w:color w:val="000000" w:themeColor="text1"/>
            </w:rPr>
            <w:instrText xml:space="preserve"> PAGEREF _Toc65573699 \h </w:instrText>
          </w:r>
          <w:r>
            <w:rPr>
              <w:color w:val="000000" w:themeColor="text1"/>
            </w:rPr>
            <w:fldChar w:fldCharType="separate"/>
          </w:r>
          <w:r>
            <w:rPr>
              <w:color w:val="000000" w:themeColor="text1"/>
            </w:rPr>
            <w:t>47</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"_Toc65573700" </w:instrText>
          </w:r>
          <w:r>
            <w:fldChar w:fldCharType="separate"/>
          </w:r>
          <w:r>
            <w:rPr>
              <w:rStyle w:val="45"/>
              <w:rFonts w:ascii="Times New Roman" w:hAnsi="Times New Roman"/>
              <w:color w:val="000000" w:themeColor="text1"/>
            </w:rPr>
            <w:t>4.1</w:t>
          </w:r>
          <w:r>
            <w:rPr>
              <w:rStyle w:val="45"/>
              <w:rFonts w:hint="eastAsia"/>
              <w:color w:val="000000" w:themeColor="text1"/>
            </w:rPr>
            <w:t xml:space="preserve"> 项目概况</w:t>
          </w:r>
          <w:r>
            <w:rPr>
              <w:color w:val="000000" w:themeColor="text1"/>
            </w:rPr>
            <w:tab/>
          </w:r>
          <w:r>
            <w:rPr>
              <w:color w:val="000000" w:themeColor="text1"/>
            </w:rPr>
            <w:fldChar w:fldCharType="begin"/>
          </w:r>
          <w:r>
            <w:rPr>
              <w:color w:val="000000" w:themeColor="text1"/>
            </w:rPr>
            <w:instrText xml:space="preserve"> PAGEREF _Toc65573700 \h </w:instrText>
          </w:r>
          <w:r>
            <w:rPr>
              <w:color w:val="000000" w:themeColor="text1"/>
            </w:rPr>
            <w:fldChar w:fldCharType="separate"/>
          </w:r>
          <w:r>
            <w:rPr>
              <w:color w:val="000000" w:themeColor="text1"/>
            </w:rPr>
            <w:t>47</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"_Toc65573701" </w:instrText>
          </w:r>
          <w:r>
            <w:fldChar w:fldCharType="separate"/>
          </w:r>
          <w:r>
            <w:rPr>
              <w:rStyle w:val="45"/>
              <w:rFonts w:ascii="Times New Roman" w:hAnsi="Times New Roman"/>
              <w:color w:val="000000" w:themeColor="text1"/>
            </w:rPr>
            <w:t>4.2</w:t>
          </w:r>
          <w:r>
            <w:rPr>
              <w:rStyle w:val="45"/>
              <w:rFonts w:hint="eastAsia"/>
              <w:color w:val="000000" w:themeColor="text1"/>
            </w:rPr>
            <w:t xml:space="preserve"> 服务内容及要求</w:t>
          </w:r>
          <w:r>
            <w:rPr>
              <w:color w:val="000000" w:themeColor="text1"/>
            </w:rPr>
            <w:tab/>
          </w:r>
          <w:r>
            <w:rPr>
              <w:color w:val="000000" w:themeColor="text1"/>
            </w:rPr>
            <w:fldChar w:fldCharType="begin"/>
          </w:r>
          <w:r>
            <w:rPr>
              <w:color w:val="000000" w:themeColor="text1"/>
            </w:rPr>
            <w:instrText xml:space="preserve"> PAGEREF _Toc65573701 \h </w:instrText>
          </w:r>
          <w:r>
            <w:rPr>
              <w:color w:val="000000" w:themeColor="text1"/>
            </w:rPr>
            <w:fldChar w:fldCharType="separate"/>
          </w:r>
          <w:r>
            <w:rPr>
              <w:color w:val="000000" w:themeColor="text1"/>
            </w:rPr>
            <w:t>47</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"_Toc65573702" </w:instrText>
          </w:r>
          <w:r>
            <w:fldChar w:fldCharType="separate"/>
          </w:r>
          <w:r>
            <w:rPr>
              <w:rStyle w:val="45"/>
              <w:rFonts w:ascii="Times New Roman" w:hAnsi="Times New Roman"/>
              <w:color w:val="000000" w:themeColor="text1"/>
            </w:rPr>
            <w:t>4.3</w:t>
          </w:r>
          <w:r>
            <w:rPr>
              <w:rStyle w:val="45"/>
              <w:rFonts w:hint="eastAsia"/>
              <w:color w:val="000000" w:themeColor="text1"/>
            </w:rPr>
            <w:t xml:space="preserve"> 商务要求</w:t>
          </w:r>
          <w:r>
            <w:rPr>
              <w:color w:val="000000" w:themeColor="text1"/>
            </w:rPr>
            <w:tab/>
          </w:r>
          <w:r>
            <w:rPr>
              <w:color w:val="000000" w:themeColor="text1"/>
            </w:rPr>
            <w:fldChar w:fldCharType="begin"/>
          </w:r>
          <w:r>
            <w:rPr>
              <w:color w:val="000000" w:themeColor="text1"/>
            </w:rPr>
            <w:instrText xml:space="preserve"> PAGEREF _Toc65573702 \h </w:instrText>
          </w:r>
          <w:r>
            <w:rPr>
              <w:color w:val="000000" w:themeColor="text1"/>
            </w:rPr>
            <w:fldChar w:fldCharType="separate"/>
          </w:r>
          <w:r>
            <w:rPr>
              <w:color w:val="000000" w:themeColor="text1"/>
            </w:rPr>
            <w:t>49</w:t>
          </w:r>
          <w:r>
            <w:rPr>
              <w:color w:val="000000" w:themeColor="text1"/>
            </w:rPr>
            <w:fldChar w:fldCharType="end"/>
          </w:r>
          <w:r>
            <w:rPr>
              <w:color w:val="000000" w:themeColor="text1"/>
            </w:rPr>
            <w:fldChar w:fldCharType="end"/>
          </w:r>
        </w:p>
        <w:p>
          <w:pPr>
            <w:pStyle w:val="31"/>
            <w:spacing w:before="0" w:after="0"/>
            <w:rPr>
              <w:rFonts w:asciiTheme="minorHAnsi" w:hAnsiTheme="minorHAnsi" w:eastAsiaTheme="minorEastAsia" w:cstheme="minorBidi"/>
              <w:bCs w:val="0"/>
              <w:caps w:val="0"/>
              <w:color w:val="000000" w:themeColor="text1"/>
              <w:sz w:val="21"/>
              <w:szCs w:val="22"/>
            </w:rPr>
          </w:pPr>
          <w:r>
            <w:fldChar w:fldCharType="begin"/>
          </w:r>
          <w:r>
            <w:instrText xml:space="preserve"> HYPERLINK \l "_Toc65573703" </w:instrText>
          </w:r>
          <w:r>
            <w:fldChar w:fldCharType="separate"/>
          </w:r>
          <w:r>
            <w:rPr>
              <w:rStyle w:val="45"/>
              <w:rFonts w:hint="eastAsia" w:ascii="Times New Roman" w:hAnsi="Times New Roman"/>
              <w:color w:val="000000" w:themeColor="text1"/>
            </w:rPr>
            <w:t>第5章</w:t>
          </w:r>
          <w:r>
            <w:rPr>
              <w:rFonts w:asciiTheme="minorHAnsi" w:hAnsiTheme="minorHAnsi" w:eastAsiaTheme="minorEastAsia" w:cstheme="minorBidi"/>
              <w:bCs w:val="0"/>
              <w:caps w:val="0"/>
              <w:color w:val="000000" w:themeColor="text1"/>
              <w:sz w:val="21"/>
              <w:szCs w:val="22"/>
            </w:rPr>
            <w:tab/>
          </w:r>
          <w:r>
            <w:rPr>
              <w:rStyle w:val="45"/>
              <w:rFonts w:hint="eastAsia"/>
              <w:color w:val="000000" w:themeColor="text1"/>
            </w:rPr>
            <w:t>资格性审查</w:t>
          </w:r>
          <w:r>
            <w:rPr>
              <w:color w:val="000000" w:themeColor="text1"/>
            </w:rPr>
            <w:tab/>
          </w:r>
          <w:r>
            <w:rPr>
              <w:color w:val="000000" w:themeColor="text1"/>
            </w:rPr>
            <w:fldChar w:fldCharType="begin"/>
          </w:r>
          <w:r>
            <w:rPr>
              <w:color w:val="000000" w:themeColor="text1"/>
            </w:rPr>
            <w:instrText xml:space="preserve"> PAGEREF _Toc65573703 \h </w:instrText>
          </w:r>
          <w:r>
            <w:rPr>
              <w:color w:val="000000" w:themeColor="text1"/>
            </w:rPr>
            <w:fldChar w:fldCharType="separate"/>
          </w:r>
          <w:r>
            <w:rPr>
              <w:color w:val="000000" w:themeColor="text1"/>
            </w:rPr>
            <w:t>51</w:t>
          </w:r>
          <w:r>
            <w:rPr>
              <w:color w:val="000000" w:themeColor="text1"/>
            </w:rPr>
            <w:fldChar w:fldCharType="end"/>
          </w:r>
          <w:r>
            <w:rPr>
              <w:color w:val="000000" w:themeColor="text1"/>
            </w:rPr>
            <w:fldChar w:fldCharType="end"/>
          </w:r>
        </w:p>
        <w:p>
          <w:pPr>
            <w:pStyle w:val="31"/>
            <w:spacing w:before="0" w:after="0"/>
            <w:rPr>
              <w:rFonts w:asciiTheme="minorHAnsi" w:hAnsiTheme="minorHAnsi" w:eastAsiaTheme="minorEastAsia" w:cstheme="minorBidi"/>
              <w:bCs w:val="0"/>
              <w:caps w:val="0"/>
              <w:color w:val="000000" w:themeColor="text1"/>
              <w:sz w:val="21"/>
              <w:szCs w:val="22"/>
            </w:rPr>
          </w:pPr>
          <w:r>
            <w:fldChar w:fldCharType="begin"/>
          </w:r>
          <w:r>
            <w:instrText xml:space="preserve"> HYPERLINK \l "_Toc65573704" </w:instrText>
          </w:r>
          <w:r>
            <w:fldChar w:fldCharType="separate"/>
          </w:r>
          <w:r>
            <w:rPr>
              <w:rStyle w:val="45"/>
              <w:rFonts w:hint="eastAsia" w:ascii="Times New Roman" w:hAnsi="Times New Roman"/>
              <w:color w:val="000000" w:themeColor="text1"/>
            </w:rPr>
            <w:t>第6章</w:t>
          </w:r>
          <w:r>
            <w:rPr>
              <w:rFonts w:asciiTheme="minorHAnsi" w:hAnsiTheme="minorHAnsi" w:eastAsiaTheme="minorEastAsia" w:cstheme="minorBidi"/>
              <w:bCs w:val="0"/>
              <w:caps w:val="0"/>
              <w:color w:val="000000" w:themeColor="text1"/>
              <w:sz w:val="21"/>
              <w:szCs w:val="22"/>
            </w:rPr>
            <w:tab/>
          </w:r>
          <w:r>
            <w:rPr>
              <w:rStyle w:val="45"/>
              <w:rFonts w:hint="eastAsia"/>
              <w:color w:val="000000" w:themeColor="text1"/>
            </w:rPr>
            <w:t>评标办法</w:t>
          </w:r>
          <w:r>
            <w:rPr>
              <w:color w:val="000000" w:themeColor="text1"/>
            </w:rPr>
            <w:tab/>
          </w:r>
          <w:r>
            <w:rPr>
              <w:color w:val="000000" w:themeColor="text1"/>
            </w:rPr>
            <w:fldChar w:fldCharType="begin"/>
          </w:r>
          <w:r>
            <w:rPr>
              <w:color w:val="000000" w:themeColor="text1"/>
            </w:rPr>
            <w:instrText xml:space="preserve"> PAGEREF _Toc65573704 \h </w:instrText>
          </w:r>
          <w:r>
            <w:rPr>
              <w:color w:val="000000" w:themeColor="text1"/>
            </w:rPr>
            <w:fldChar w:fldCharType="separate"/>
          </w:r>
          <w:r>
            <w:rPr>
              <w:color w:val="000000" w:themeColor="text1"/>
            </w:rPr>
            <w:t>55</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"_Toc65573705" </w:instrText>
          </w:r>
          <w:r>
            <w:fldChar w:fldCharType="separate"/>
          </w:r>
          <w:r>
            <w:rPr>
              <w:rStyle w:val="45"/>
              <w:rFonts w:ascii="Times New Roman" w:hAnsi="Times New Roman"/>
              <w:color w:val="000000" w:themeColor="text1"/>
            </w:rPr>
            <w:t>6.1</w:t>
          </w:r>
          <w:r>
            <w:rPr>
              <w:rStyle w:val="45"/>
              <w:rFonts w:hint="eastAsia"/>
              <w:color w:val="000000" w:themeColor="text1"/>
            </w:rPr>
            <w:t xml:space="preserve"> 总则</w:t>
          </w:r>
          <w:r>
            <w:rPr>
              <w:color w:val="000000" w:themeColor="text1"/>
            </w:rPr>
            <w:tab/>
          </w:r>
          <w:r>
            <w:rPr>
              <w:color w:val="000000" w:themeColor="text1"/>
            </w:rPr>
            <w:fldChar w:fldCharType="begin"/>
          </w:r>
          <w:r>
            <w:rPr>
              <w:color w:val="000000" w:themeColor="text1"/>
            </w:rPr>
            <w:instrText xml:space="preserve"> PAGEREF _Toc65573705 \h </w:instrText>
          </w:r>
          <w:r>
            <w:rPr>
              <w:color w:val="000000" w:themeColor="text1"/>
            </w:rPr>
            <w:fldChar w:fldCharType="separate"/>
          </w:r>
          <w:r>
            <w:rPr>
              <w:color w:val="000000" w:themeColor="text1"/>
            </w:rPr>
            <w:t>55</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"_Toc65573706" </w:instrText>
          </w:r>
          <w:r>
            <w:fldChar w:fldCharType="separate"/>
          </w:r>
          <w:r>
            <w:rPr>
              <w:rStyle w:val="45"/>
              <w:rFonts w:ascii="Times New Roman" w:hAnsi="Times New Roman"/>
              <w:color w:val="000000" w:themeColor="text1"/>
            </w:rPr>
            <w:t>6.2</w:t>
          </w:r>
          <w:r>
            <w:rPr>
              <w:rStyle w:val="45"/>
              <w:rFonts w:hint="eastAsia"/>
              <w:color w:val="000000" w:themeColor="text1"/>
            </w:rPr>
            <w:t xml:space="preserve"> 评标方法</w:t>
          </w:r>
          <w:r>
            <w:rPr>
              <w:color w:val="000000" w:themeColor="text1"/>
            </w:rPr>
            <w:tab/>
          </w:r>
          <w:r>
            <w:rPr>
              <w:color w:val="000000" w:themeColor="text1"/>
            </w:rPr>
            <w:fldChar w:fldCharType="begin"/>
          </w:r>
          <w:r>
            <w:rPr>
              <w:color w:val="000000" w:themeColor="text1"/>
            </w:rPr>
            <w:instrText xml:space="preserve"> PAGEREF _Toc65573706 \h </w:instrText>
          </w:r>
          <w:r>
            <w:rPr>
              <w:color w:val="000000" w:themeColor="text1"/>
            </w:rPr>
            <w:fldChar w:fldCharType="separate"/>
          </w:r>
          <w:r>
            <w:rPr>
              <w:color w:val="000000" w:themeColor="text1"/>
            </w:rPr>
            <w:t>56</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"_Toc65573707" </w:instrText>
          </w:r>
          <w:r>
            <w:fldChar w:fldCharType="separate"/>
          </w:r>
          <w:r>
            <w:rPr>
              <w:rStyle w:val="45"/>
              <w:rFonts w:ascii="Times New Roman" w:hAnsi="Times New Roman"/>
              <w:color w:val="000000" w:themeColor="text1"/>
            </w:rPr>
            <w:t>6.3</w:t>
          </w:r>
          <w:r>
            <w:rPr>
              <w:rStyle w:val="45"/>
              <w:rFonts w:hint="eastAsia"/>
              <w:color w:val="000000" w:themeColor="text1"/>
            </w:rPr>
            <w:t xml:space="preserve"> 评标程序</w:t>
          </w:r>
          <w:r>
            <w:rPr>
              <w:color w:val="000000" w:themeColor="text1"/>
            </w:rPr>
            <w:tab/>
          </w:r>
          <w:r>
            <w:rPr>
              <w:color w:val="000000" w:themeColor="text1"/>
            </w:rPr>
            <w:fldChar w:fldCharType="begin"/>
          </w:r>
          <w:r>
            <w:rPr>
              <w:color w:val="000000" w:themeColor="text1"/>
            </w:rPr>
            <w:instrText xml:space="preserve"> PAGEREF _Toc65573707 \h </w:instrText>
          </w:r>
          <w:r>
            <w:rPr>
              <w:color w:val="000000" w:themeColor="text1"/>
            </w:rPr>
            <w:fldChar w:fldCharType="separate"/>
          </w:r>
          <w:r>
            <w:rPr>
              <w:color w:val="000000" w:themeColor="text1"/>
            </w:rPr>
            <w:t>56</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"_Toc65573708" </w:instrText>
          </w:r>
          <w:r>
            <w:fldChar w:fldCharType="separate"/>
          </w:r>
          <w:r>
            <w:rPr>
              <w:rStyle w:val="45"/>
              <w:rFonts w:ascii="Times New Roman" w:hAnsi="Times New Roman"/>
              <w:color w:val="000000" w:themeColor="text1"/>
            </w:rPr>
            <w:t>6.4</w:t>
          </w:r>
          <w:r>
            <w:rPr>
              <w:rStyle w:val="45"/>
              <w:rFonts w:hint="eastAsia"/>
              <w:color w:val="000000" w:themeColor="text1"/>
            </w:rPr>
            <w:t xml:space="preserve"> 评标争议处理规则</w:t>
          </w:r>
          <w:r>
            <w:rPr>
              <w:color w:val="000000" w:themeColor="text1"/>
            </w:rPr>
            <w:tab/>
          </w:r>
          <w:r>
            <w:rPr>
              <w:color w:val="000000" w:themeColor="text1"/>
            </w:rPr>
            <w:fldChar w:fldCharType="begin"/>
          </w:r>
          <w:r>
            <w:rPr>
              <w:color w:val="000000" w:themeColor="text1"/>
            </w:rPr>
            <w:instrText xml:space="preserve"> PAGEREF _Toc65573708 \h </w:instrText>
          </w:r>
          <w:r>
            <w:rPr>
              <w:color w:val="000000" w:themeColor="text1"/>
            </w:rPr>
            <w:fldChar w:fldCharType="separate"/>
          </w:r>
          <w:r>
            <w:rPr>
              <w:color w:val="000000" w:themeColor="text1"/>
            </w:rPr>
            <w:t>61</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"_Toc65573709" </w:instrText>
          </w:r>
          <w:r>
            <w:fldChar w:fldCharType="separate"/>
          </w:r>
          <w:r>
            <w:rPr>
              <w:rStyle w:val="45"/>
              <w:rFonts w:ascii="Times New Roman" w:hAnsi="Times New Roman"/>
              <w:color w:val="000000" w:themeColor="text1"/>
            </w:rPr>
            <w:t>6.5</w:t>
          </w:r>
          <w:r>
            <w:rPr>
              <w:rStyle w:val="45"/>
              <w:rFonts w:hint="eastAsia"/>
              <w:color w:val="000000" w:themeColor="text1"/>
            </w:rPr>
            <w:t xml:space="preserve"> 评标细则及标准</w:t>
          </w:r>
          <w:r>
            <w:rPr>
              <w:color w:val="000000" w:themeColor="text1"/>
            </w:rPr>
            <w:tab/>
          </w:r>
          <w:r>
            <w:rPr>
              <w:color w:val="000000" w:themeColor="text1"/>
            </w:rPr>
            <w:fldChar w:fldCharType="begin"/>
          </w:r>
          <w:r>
            <w:rPr>
              <w:color w:val="000000" w:themeColor="text1"/>
            </w:rPr>
            <w:instrText xml:space="preserve"> PAGEREF _Toc65573709 \h </w:instrText>
          </w:r>
          <w:r>
            <w:rPr>
              <w:color w:val="000000" w:themeColor="text1"/>
            </w:rPr>
            <w:fldChar w:fldCharType="separate"/>
          </w:r>
          <w:r>
            <w:rPr>
              <w:color w:val="000000" w:themeColor="text1"/>
            </w:rPr>
            <w:t>61</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"_Toc65573710" </w:instrText>
          </w:r>
          <w:r>
            <w:fldChar w:fldCharType="separate"/>
          </w:r>
          <w:r>
            <w:rPr>
              <w:rStyle w:val="45"/>
              <w:rFonts w:ascii="Times New Roman" w:hAnsi="Times New Roman"/>
              <w:color w:val="000000" w:themeColor="text1"/>
            </w:rPr>
            <w:t>6.6</w:t>
          </w:r>
          <w:r>
            <w:rPr>
              <w:rStyle w:val="45"/>
              <w:rFonts w:hint="eastAsia"/>
              <w:color w:val="000000" w:themeColor="text1"/>
            </w:rPr>
            <w:t xml:space="preserve"> 废标</w:t>
          </w:r>
          <w:r>
            <w:rPr>
              <w:color w:val="000000" w:themeColor="text1"/>
            </w:rPr>
            <w:tab/>
          </w:r>
          <w:r>
            <w:rPr>
              <w:color w:val="000000" w:themeColor="text1"/>
            </w:rPr>
            <w:fldChar w:fldCharType="begin"/>
          </w:r>
          <w:r>
            <w:rPr>
              <w:color w:val="000000" w:themeColor="text1"/>
            </w:rPr>
            <w:instrText xml:space="preserve"> PAGEREF _Toc65573710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"_Toc65573711" </w:instrText>
          </w:r>
          <w:r>
            <w:fldChar w:fldCharType="separate"/>
          </w:r>
          <w:r>
            <w:rPr>
              <w:rStyle w:val="45"/>
              <w:rFonts w:ascii="Times New Roman" w:hAnsi="Times New Roman"/>
              <w:color w:val="000000" w:themeColor="text1"/>
            </w:rPr>
            <w:t>6.7</w:t>
          </w:r>
          <w:r>
            <w:rPr>
              <w:rStyle w:val="45"/>
              <w:rFonts w:hint="eastAsia"/>
              <w:color w:val="000000" w:themeColor="text1"/>
            </w:rPr>
            <w:t xml:space="preserve"> 定标</w:t>
          </w:r>
          <w:r>
            <w:rPr>
              <w:color w:val="000000" w:themeColor="text1"/>
            </w:rPr>
            <w:tab/>
          </w:r>
          <w:r>
            <w:rPr>
              <w:color w:val="000000" w:themeColor="text1"/>
            </w:rPr>
            <w:fldChar w:fldCharType="begin"/>
          </w:r>
          <w:r>
            <w:rPr>
              <w:color w:val="000000" w:themeColor="text1"/>
            </w:rPr>
            <w:instrText xml:space="preserve"> PAGEREF _Toc65573711 \h </w:instrText>
          </w:r>
          <w:r>
            <w:rPr>
              <w:color w:val="000000" w:themeColor="text1"/>
            </w:rPr>
            <w:fldChar w:fldCharType="separate"/>
          </w:r>
          <w:r>
            <w:rPr>
              <w:color w:val="000000" w:themeColor="text1"/>
            </w:rPr>
            <w:t>65</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"_Toc65573712" </w:instrText>
          </w:r>
          <w:r>
            <w:fldChar w:fldCharType="separate"/>
          </w:r>
          <w:r>
            <w:rPr>
              <w:rStyle w:val="45"/>
              <w:rFonts w:ascii="Times New Roman" w:hAnsi="Times New Roman"/>
              <w:color w:val="000000" w:themeColor="text1"/>
            </w:rPr>
            <w:t>6.8</w:t>
          </w:r>
          <w:r>
            <w:rPr>
              <w:rStyle w:val="45"/>
              <w:rFonts w:hint="eastAsia"/>
              <w:color w:val="000000" w:themeColor="text1"/>
            </w:rPr>
            <w:t xml:space="preserve"> 评标专家在政府采购活动中承担以下义务</w:t>
          </w:r>
          <w:r>
            <w:rPr>
              <w:color w:val="000000" w:themeColor="text1"/>
            </w:rPr>
            <w:tab/>
          </w:r>
          <w:r>
            <w:rPr>
              <w:color w:val="000000" w:themeColor="text1"/>
            </w:rPr>
            <w:fldChar w:fldCharType="begin"/>
          </w:r>
          <w:r>
            <w:rPr>
              <w:color w:val="000000" w:themeColor="text1"/>
            </w:rPr>
            <w:instrText xml:space="preserve"> PAGEREF _Toc65573712 \h </w:instrText>
          </w:r>
          <w:r>
            <w:rPr>
              <w:color w:val="000000" w:themeColor="text1"/>
            </w:rPr>
            <w:fldChar w:fldCharType="separate"/>
          </w:r>
          <w:r>
            <w:rPr>
              <w:color w:val="000000" w:themeColor="text1"/>
            </w:rPr>
            <w:t>65</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"_Toc65573713" </w:instrText>
          </w:r>
          <w:r>
            <w:fldChar w:fldCharType="separate"/>
          </w:r>
          <w:r>
            <w:rPr>
              <w:rStyle w:val="45"/>
              <w:rFonts w:ascii="Times New Roman" w:hAnsi="Times New Roman"/>
              <w:color w:val="000000" w:themeColor="text1"/>
            </w:rPr>
            <w:t>6.9</w:t>
          </w:r>
          <w:r>
            <w:rPr>
              <w:rStyle w:val="45"/>
              <w:rFonts w:hint="eastAsia"/>
              <w:color w:val="000000" w:themeColor="text1"/>
            </w:rPr>
            <w:t xml:space="preserve"> 评标委员会及其成员不得有下列行为：</w:t>
          </w:r>
          <w:r>
            <w:rPr>
              <w:color w:val="000000" w:themeColor="text1"/>
            </w:rPr>
            <w:tab/>
          </w:r>
          <w:r>
            <w:rPr>
              <w:color w:val="000000" w:themeColor="text1"/>
            </w:rPr>
            <w:fldChar w:fldCharType="begin"/>
          </w:r>
          <w:r>
            <w:rPr>
              <w:color w:val="000000" w:themeColor="text1"/>
            </w:rPr>
            <w:instrText xml:space="preserve"> PAGEREF _Toc65573713 \h </w:instrText>
          </w:r>
          <w:r>
            <w:rPr>
              <w:color w:val="000000" w:themeColor="text1"/>
            </w:rPr>
            <w:fldChar w:fldCharType="separate"/>
          </w:r>
          <w:r>
            <w:rPr>
              <w:color w:val="000000" w:themeColor="text1"/>
            </w:rPr>
            <w:t>66</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"_Toc65573714" </w:instrText>
          </w:r>
          <w:r>
            <w:fldChar w:fldCharType="separate"/>
          </w:r>
          <w:r>
            <w:rPr>
              <w:rStyle w:val="45"/>
              <w:rFonts w:ascii="Times New Roman" w:hAnsi="Times New Roman"/>
              <w:color w:val="000000" w:themeColor="text1"/>
            </w:rPr>
            <w:t>6.10</w:t>
          </w:r>
          <w:r>
            <w:rPr>
              <w:rStyle w:val="45"/>
              <w:rFonts w:hint="eastAsia"/>
              <w:color w:val="000000" w:themeColor="text1"/>
            </w:rPr>
            <w:t xml:space="preserve"> 评审专家在政府采购活动中应当遵守以下工作纪律</w:t>
          </w:r>
          <w:r>
            <w:rPr>
              <w:color w:val="000000" w:themeColor="text1"/>
            </w:rPr>
            <w:tab/>
          </w:r>
          <w:r>
            <w:rPr>
              <w:color w:val="000000" w:themeColor="text1"/>
            </w:rPr>
            <w:fldChar w:fldCharType="begin"/>
          </w:r>
          <w:r>
            <w:rPr>
              <w:color w:val="000000" w:themeColor="text1"/>
            </w:rPr>
            <w:instrText xml:space="preserve"> PAGEREF _Toc65573714 \h </w:instrText>
          </w:r>
          <w:r>
            <w:rPr>
              <w:color w:val="000000" w:themeColor="text1"/>
            </w:rPr>
            <w:fldChar w:fldCharType="separate"/>
          </w:r>
          <w:r>
            <w:rPr>
              <w:color w:val="000000" w:themeColor="text1"/>
            </w:rPr>
            <w:t>66</w:t>
          </w:r>
          <w:r>
            <w:rPr>
              <w:color w:val="000000" w:themeColor="text1"/>
            </w:rPr>
            <w:fldChar w:fldCharType="end"/>
          </w:r>
          <w:r>
            <w:rPr>
              <w:color w:val="000000" w:themeColor="text1"/>
            </w:rPr>
            <w:fldChar w:fldCharType="end"/>
          </w:r>
        </w:p>
        <w:p>
          <w:pPr>
            <w:pStyle w:val="31"/>
            <w:spacing w:before="0" w:after="0"/>
            <w:rPr>
              <w:rFonts w:asciiTheme="minorHAnsi" w:hAnsiTheme="minorHAnsi" w:eastAsiaTheme="minorEastAsia" w:cstheme="minorBidi"/>
              <w:bCs w:val="0"/>
              <w:caps w:val="0"/>
              <w:color w:val="000000" w:themeColor="text1"/>
              <w:sz w:val="21"/>
              <w:szCs w:val="22"/>
            </w:rPr>
          </w:pPr>
          <w:r>
            <w:fldChar w:fldCharType="begin"/>
          </w:r>
          <w:r>
            <w:instrText xml:space="preserve"> HYPERLINK \l "_Toc65573715" </w:instrText>
          </w:r>
          <w:r>
            <w:fldChar w:fldCharType="separate"/>
          </w:r>
          <w:r>
            <w:rPr>
              <w:rStyle w:val="45"/>
              <w:rFonts w:hint="eastAsia" w:ascii="Times New Roman" w:hAnsi="Times New Roman"/>
              <w:color w:val="000000" w:themeColor="text1"/>
            </w:rPr>
            <w:t>第7章</w:t>
          </w:r>
          <w:r>
            <w:rPr>
              <w:rFonts w:asciiTheme="minorHAnsi" w:hAnsiTheme="minorHAnsi" w:eastAsiaTheme="minorEastAsia" w:cstheme="minorBidi"/>
              <w:bCs w:val="0"/>
              <w:caps w:val="0"/>
              <w:color w:val="000000" w:themeColor="text1"/>
              <w:sz w:val="21"/>
              <w:szCs w:val="22"/>
            </w:rPr>
            <w:tab/>
          </w:r>
          <w:r>
            <w:rPr>
              <w:rStyle w:val="45"/>
              <w:rFonts w:hint="eastAsia"/>
              <w:color w:val="000000" w:themeColor="text1"/>
            </w:rPr>
            <w:t>拟签订合同文本</w:t>
          </w:r>
          <w:r>
            <w:rPr>
              <w:color w:val="000000" w:themeColor="text1"/>
            </w:rPr>
            <w:tab/>
          </w:r>
          <w:r>
            <w:rPr>
              <w:color w:val="000000" w:themeColor="text1"/>
            </w:rPr>
            <w:fldChar w:fldCharType="begin"/>
          </w:r>
          <w:r>
            <w:rPr>
              <w:color w:val="000000" w:themeColor="text1"/>
            </w:rPr>
            <w:instrText xml:space="preserve"> PAGEREF _Toc65573715 \h </w:instrText>
          </w:r>
          <w:r>
            <w:rPr>
              <w:color w:val="000000" w:themeColor="text1"/>
            </w:rPr>
            <w:fldChar w:fldCharType="separate"/>
          </w:r>
          <w:r>
            <w:rPr>
              <w:color w:val="000000" w:themeColor="text1"/>
            </w:rPr>
            <w:t>69</w:t>
          </w:r>
          <w:r>
            <w:rPr>
              <w:color w:val="000000" w:themeColor="text1"/>
            </w:rPr>
            <w:fldChar w:fldCharType="end"/>
          </w:r>
          <w:r>
            <w:rPr>
              <w:color w:val="000000" w:themeColor="text1"/>
            </w:rPr>
            <w:fldChar w:fldCharType="end"/>
          </w:r>
        </w:p>
        <w:p>
          <w:pPr>
            <w:pStyle w:val="37"/>
            <w:tabs>
              <w:tab w:val="right" w:leader="dot" w:pos="8647"/>
              <w:tab w:val="clear" w:pos="8364"/>
            </w:tabs>
            <w:ind w:left="0"/>
            <w:rPr>
              <w:color w:val="000000" w:themeColor="text1"/>
            </w:rPr>
          </w:pPr>
          <w:r>
            <w:rPr>
              <w:rFonts w:hint="eastAsia"/>
              <w:color w:val="000000" w:themeColor="text1"/>
            </w:rPr>
            <w:fldChar w:fldCharType="end"/>
          </w:r>
        </w:p>
      </w:sdtContent>
    </w:sdt>
    <w:p>
      <w:pPr>
        <w:rPr>
          <w:color w:val="000000" w:themeColor="text1"/>
        </w:rPr>
      </w:pPr>
    </w:p>
    <w:p>
      <w:pPr>
        <w:pStyle w:val="2"/>
        <w:spacing w:after="0"/>
        <w:rPr>
          <w:color w:val="000000" w:themeColor="text1"/>
        </w:rPr>
      </w:pPr>
    </w:p>
    <w:p>
      <w:pPr>
        <w:pStyle w:val="2"/>
        <w:spacing w:after="0"/>
        <w:rPr>
          <w:color w:val="000000" w:themeColor="text1"/>
        </w:rPr>
      </w:pPr>
    </w:p>
    <w:p>
      <w:pPr>
        <w:widowControl/>
        <w:jc w:val="left"/>
        <w:rPr>
          <w:rFonts w:ascii="宋体" w:hAnsi="宋体" w:cs="宋体"/>
          <w:b/>
          <w:bCs/>
          <w:color w:val="000000" w:themeColor="text1"/>
          <w:spacing w:val="-20"/>
          <w:kern w:val="44"/>
          <w:sz w:val="32"/>
          <w:szCs w:val="32"/>
        </w:rPr>
      </w:pPr>
      <w:bookmarkStart w:id="4" w:name="_Toc20241"/>
      <w:bookmarkStart w:id="5" w:name="_Toc181610856"/>
      <w:bookmarkStart w:id="6" w:name="_Toc25954"/>
      <w:bookmarkStart w:id="7" w:name="_Toc26321"/>
      <w:bookmarkStart w:id="8" w:name="_Toc65573684"/>
      <w:bookmarkStart w:id="9" w:name="_Toc181591102"/>
      <w:bookmarkStart w:id="10" w:name="_Toc204575871"/>
      <w:bookmarkStart w:id="11" w:name="_Toc22017"/>
      <w:r>
        <w:rPr>
          <w:color w:val="000000" w:themeColor="text1"/>
        </w:rPr>
        <w:br w:type="page"/>
      </w:r>
    </w:p>
    <w:p>
      <w:pPr>
        <w:pStyle w:val="4"/>
        <w:numPr>
          <w:ilvl w:val="0"/>
          <w:numId w:val="4"/>
        </w:numPr>
        <w:spacing w:before="0" w:after="0" w:line="560" w:lineRule="exact"/>
        <w:ind w:left="0" w:firstLine="0"/>
        <w:rPr>
          <w:color w:val="000000" w:themeColor="text1"/>
        </w:rPr>
      </w:pPr>
      <w:r>
        <w:rPr>
          <w:rFonts w:hint="eastAsia"/>
          <w:color w:val="000000" w:themeColor="text1"/>
        </w:rPr>
        <w:t>投标邀请</w:t>
      </w:r>
      <w:bookmarkEnd w:id="4"/>
      <w:bookmarkEnd w:id="5"/>
      <w:bookmarkEnd w:id="6"/>
      <w:bookmarkEnd w:id="7"/>
      <w:bookmarkEnd w:id="8"/>
      <w:bookmarkEnd w:id="9"/>
      <w:bookmarkEnd w:id="10"/>
      <w:bookmarkEnd w:id="11"/>
    </w:p>
    <w:p>
      <w:pPr>
        <w:tabs>
          <w:tab w:val="left" w:pos="2552"/>
        </w:tabs>
        <w:spacing w:line="560" w:lineRule="exact"/>
        <w:ind w:left="1" w:firstLine="563" w:firstLineChars="201"/>
        <w:rPr>
          <w:rFonts w:ascii="宋体" w:hAnsi="宋体"/>
          <w:color w:val="000000" w:themeColor="text1"/>
          <w:sz w:val="28"/>
          <w:szCs w:val="28"/>
        </w:rPr>
      </w:pPr>
      <w:r>
        <w:rPr>
          <w:rFonts w:hint="eastAsia" w:ascii="宋体" w:hAnsi="宋体"/>
          <w:color w:val="000000" w:themeColor="text1"/>
          <w:sz w:val="28"/>
          <w:szCs w:val="28"/>
        </w:rPr>
        <w:t>成都市武侯区政府采购中心(以下简称“采购中心”)</w:t>
      </w:r>
      <w:r>
        <w:rPr>
          <w:rFonts w:hint="eastAsia" w:asciiTheme="minorEastAsia" w:hAnsiTheme="minorEastAsia" w:eastAsiaTheme="minorEastAsia"/>
          <w:color w:val="000000" w:themeColor="text1"/>
          <w:sz w:val="28"/>
          <w:szCs w:val="28"/>
        </w:rPr>
        <w:t>受</w:t>
      </w:r>
      <w:r>
        <w:rPr>
          <w:rFonts w:hint="eastAsia" w:ascii="宋体" w:hAnsi="宋体" w:eastAsiaTheme="minorEastAsia"/>
          <w:b/>
          <w:sz w:val="28"/>
          <w:szCs w:val="28"/>
          <w:u w:val="single"/>
        </w:rPr>
        <w:t>成都市武侯区水务局</w:t>
      </w:r>
      <w:r>
        <w:rPr>
          <w:rFonts w:hint="eastAsia" w:asciiTheme="minorEastAsia" w:hAnsiTheme="minorEastAsia" w:eastAsiaTheme="minorEastAsia"/>
          <w:sz w:val="28"/>
          <w:szCs w:val="28"/>
        </w:rPr>
        <w:t>委托</w:t>
      </w:r>
      <w:r>
        <w:rPr>
          <w:rFonts w:hint="eastAsia" w:ascii="宋体" w:hAnsi="宋体"/>
          <w:sz w:val="28"/>
          <w:szCs w:val="28"/>
        </w:rPr>
        <w:t>拟对</w:t>
      </w:r>
      <w:r>
        <w:rPr>
          <w:rFonts w:hint="eastAsia" w:ascii="宋体" w:hAnsi="宋体"/>
          <w:b/>
          <w:sz w:val="28"/>
          <w:szCs w:val="28"/>
          <w:u w:val="single"/>
        </w:rPr>
        <w:t>成都市武侯区水务局水污染治理服务（盖板河道清淤）采购项目</w:t>
      </w:r>
      <w:r>
        <w:rPr>
          <w:rFonts w:hint="eastAsia" w:ascii="宋体" w:hAnsi="宋体"/>
          <w:sz w:val="28"/>
          <w:szCs w:val="28"/>
        </w:rPr>
        <w:t>进行国</w:t>
      </w:r>
      <w:r>
        <w:rPr>
          <w:rFonts w:hint="eastAsia" w:ascii="宋体" w:hAnsi="宋体"/>
          <w:color w:val="000000" w:themeColor="text1"/>
          <w:sz w:val="28"/>
          <w:szCs w:val="28"/>
        </w:rPr>
        <w:t>内公开招标，兹邀请符合本次招标要求的供应商参加投标。</w:t>
      </w:r>
    </w:p>
    <w:p>
      <w:pPr>
        <w:numPr>
          <w:ilvl w:val="0"/>
          <w:numId w:val="5"/>
        </w:numPr>
        <w:spacing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项目编号：</w:t>
      </w:r>
      <w:r>
        <w:rPr>
          <w:rFonts w:ascii="宋体" w:hAnsi="宋体"/>
          <w:b/>
          <w:color w:val="000000" w:themeColor="text1"/>
          <w:sz w:val="28"/>
          <w:szCs w:val="28"/>
        </w:rPr>
        <w:t xml:space="preserve"> </w:t>
      </w:r>
    </w:p>
    <w:p>
      <w:pPr>
        <w:numPr>
          <w:ilvl w:val="0"/>
          <w:numId w:val="5"/>
        </w:numPr>
        <w:spacing w:line="560" w:lineRule="exact"/>
        <w:ind w:left="0" w:firstLine="567"/>
        <w:rPr>
          <w:rFonts w:ascii="宋体" w:hAnsi="宋体"/>
          <w:b/>
          <w:sz w:val="28"/>
          <w:szCs w:val="28"/>
          <w:u w:val="single"/>
        </w:rPr>
      </w:pPr>
      <w:r>
        <w:rPr>
          <w:rFonts w:hint="eastAsia" w:ascii="宋体" w:hAnsi="宋体"/>
          <w:b/>
          <w:color w:val="000000" w:themeColor="text1"/>
          <w:sz w:val="28"/>
          <w:szCs w:val="28"/>
        </w:rPr>
        <w:t>项目名称：</w:t>
      </w:r>
      <w:r>
        <w:rPr>
          <w:rFonts w:hint="eastAsia" w:ascii="宋体" w:hAnsi="宋体"/>
          <w:b/>
          <w:sz w:val="28"/>
          <w:szCs w:val="28"/>
          <w:u w:val="single"/>
        </w:rPr>
        <w:t>成都市武侯区水务局水污染治理服务（盖板河道清淤）采购项目</w:t>
      </w:r>
    </w:p>
    <w:p>
      <w:pPr>
        <w:numPr>
          <w:ilvl w:val="0"/>
          <w:numId w:val="5"/>
        </w:numPr>
        <w:spacing w:line="560" w:lineRule="exact"/>
        <w:ind w:left="0" w:firstLine="567"/>
        <w:rPr>
          <w:rFonts w:ascii="宋体" w:hAnsi="宋体"/>
          <w:b/>
          <w:sz w:val="28"/>
          <w:szCs w:val="28"/>
        </w:rPr>
      </w:pPr>
      <w:r>
        <w:rPr>
          <w:rFonts w:hint="eastAsia" w:ascii="宋体" w:hAnsi="宋体"/>
          <w:b/>
          <w:sz w:val="28"/>
          <w:szCs w:val="28"/>
        </w:rPr>
        <w:t>资金来源、预算金额：</w:t>
      </w:r>
      <w:r>
        <w:rPr>
          <w:rFonts w:hint="eastAsia" w:ascii="宋体" w:hAnsi="宋体"/>
          <w:sz w:val="28"/>
          <w:szCs w:val="28"/>
        </w:rPr>
        <w:t>财政性资金，政府采购实施计划备案表号：（2021）0286号。预算品目： 水污染治理服务；预算金额：240万元/年；服务期限：两年，合同一年一签；采购标的：水污染治理服务；所属行业：建筑业。</w:t>
      </w:r>
    </w:p>
    <w:p>
      <w:pPr>
        <w:numPr>
          <w:ilvl w:val="0"/>
          <w:numId w:val="5"/>
        </w:numPr>
        <w:spacing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招标项目简介</w:t>
      </w:r>
    </w:p>
    <w:p>
      <w:pPr>
        <w:spacing w:line="560" w:lineRule="exact"/>
        <w:ind w:firstLine="566" w:firstLineChars="202"/>
        <w:rPr>
          <w:rFonts w:ascii="宋体" w:hAnsi="宋体"/>
          <w:sz w:val="28"/>
          <w:szCs w:val="28"/>
        </w:rPr>
      </w:pPr>
      <w:r>
        <w:rPr>
          <w:rFonts w:hint="eastAsia" w:ascii="宋体" w:hAnsi="宋体"/>
          <w:color w:val="000000" w:themeColor="text1"/>
          <w:sz w:val="28"/>
          <w:szCs w:val="28"/>
        </w:rPr>
        <w:t>投标人应当按照招标文件的要求编制投标文件。投标文件应当对招标文件提出的要求和条件作出明确响应。详细的服务、商务及其他要求见</w:t>
      </w:r>
      <w:r>
        <w:rPr>
          <w:rFonts w:hint="eastAsia" w:ascii="宋体" w:hAnsi="宋体"/>
          <w:sz w:val="28"/>
          <w:szCs w:val="28"/>
        </w:rPr>
        <w:t>第4章。</w:t>
      </w:r>
    </w:p>
    <w:p>
      <w:pPr>
        <w:numPr>
          <w:ilvl w:val="0"/>
          <w:numId w:val="5"/>
        </w:numPr>
        <w:spacing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供应商参加本次政府采购活动应具备的条件</w:t>
      </w:r>
    </w:p>
    <w:p>
      <w:pPr>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（一）符合《政府采购法》第二十二条第一款规定的条件；</w:t>
      </w:r>
    </w:p>
    <w:p>
      <w:pPr>
        <w:tabs>
          <w:tab w:val="left" w:pos="1134"/>
        </w:tabs>
        <w:spacing w:line="560" w:lineRule="exact"/>
        <w:ind w:left="7" w:firstLine="560" w:firstLineChars="200"/>
        <w:rPr>
          <w:color w:val="000000" w:themeColor="text1"/>
        </w:rPr>
      </w:pPr>
      <w:r>
        <w:rPr>
          <w:rFonts w:hint="eastAsia" w:ascii="宋体" w:hAnsi="宋体"/>
          <w:color w:val="000000" w:themeColor="text1"/>
          <w:sz w:val="28"/>
          <w:szCs w:val="28"/>
        </w:rPr>
        <w:t>（二）在中华人民共和国境内依法登记注册，并有效存续具有独立法人资格的供应商；</w:t>
      </w:r>
    </w:p>
    <w:p>
      <w:pPr>
        <w:tabs>
          <w:tab w:val="left" w:pos="1134"/>
        </w:tabs>
        <w:spacing w:line="560" w:lineRule="exact"/>
        <w:ind w:left="7" w:firstLine="560" w:firstLineChars="200"/>
        <w:rPr>
          <w:rFonts w:ascii="宋体" w:hAnsi="宋体"/>
          <w:color w:val="000000" w:themeColor="text1"/>
          <w:sz w:val="28"/>
          <w:szCs w:val="28"/>
        </w:rPr>
      </w:pPr>
      <w:r>
        <w:rPr>
          <w:rFonts w:hint="eastAsia" w:ascii="宋体" w:hAnsi="宋体"/>
          <w:color w:val="000000" w:themeColor="text1"/>
          <w:sz w:val="28"/>
          <w:szCs w:val="28"/>
        </w:rPr>
        <w:t xml:space="preserve">（三）未被列入失信被执行人、重大税收违法案件当事人名单、政府采购严重违法失信行为记录名单； </w:t>
      </w:r>
    </w:p>
    <w:p>
      <w:pPr>
        <w:tabs>
          <w:tab w:val="left" w:pos="1134"/>
        </w:tabs>
        <w:spacing w:line="560" w:lineRule="exact"/>
        <w:ind w:left="7" w:firstLine="560" w:firstLineChars="200"/>
        <w:rPr>
          <w:rFonts w:ascii="宋体" w:hAnsi="宋体"/>
          <w:color w:val="000000" w:themeColor="text1"/>
          <w:sz w:val="28"/>
          <w:szCs w:val="28"/>
        </w:rPr>
      </w:pPr>
      <w:r>
        <w:rPr>
          <w:rFonts w:hint="eastAsia" w:ascii="宋体" w:hAnsi="宋体"/>
          <w:color w:val="000000" w:themeColor="text1"/>
          <w:sz w:val="28"/>
          <w:szCs w:val="28"/>
        </w:rPr>
        <w:t>（四）在行贿犯罪信息查询期限内，投标人及其现任法定代表人、主要负责人没有行贿犯罪记录；</w:t>
      </w:r>
    </w:p>
    <w:p>
      <w:pPr>
        <w:pStyle w:val="2"/>
        <w:spacing w:after="0"/>
        <w:ind w:firstLine="560" w:firstLineChars="200"/>
        <w:rPr>
          <w:color w:val="000000" w:themeColor="text1"/>
        </w:rPr>
      </w:pPr>
      <w:r>
        <w:rPr>
          <w:rFonts w:hint="eastAsia" w:ascii="宋体" w:hAnsi="宋体"/>
          <w:color w:val="000000" w:themeColor="text1"/>
          <w:sz w:val="28"/>
          <w:szCs w:val="28"/>
        </w:rPr>
        <w:t>（五）未处于被行政部门禁止参与政府采购活动的期限内；</w:t>
      </w:r>
    </w:p>
    <w:p>
      <w:pPr>
        <w:tabs>
          <w:tab w:val="left" w:pos="1134"/>
        </w:tabs>
        <w:spacing w:line="560" w:lineRule="exact"/>
        <w:ind w:left="7" w:firstLine="560" w:firstLineChars="200"/>
        <w:rPr>
          <w:rFonts w:ascii="宋体" w:hAnsi="宋体"/>
          <w:color w:val="000000" w:themeColor="text1"/>
          <w:sz w:val="28"/>
          <w:szCs w:val="28"/>
        </w:rPr>
      </w:pPr>
      <w:r>
        <w:rPr>
          <w:rFonts w:hint="eastAsia" w:ascii="宋体" w:hAnsi="宋体"/>
          <w:color w:val="000000" w:themeColor="text1"/>
          <w:sz w:val="28"/>
          <w:szCs w:val="28"/>
        </w:rPr>
        <w:t>（六）不属于其他国家相关法律法规规定的禁止参加投标的供应商；</w:t>
      </w:r>
    </w:p>
    <w:p>
      <w:pPr>
        <w:tabs>
          <w:tab w:val="left" w:pos="1134"/>
        </w:tabs>
        <w:spacing w:line="560" w:lineRule="exact"/>
        <w:ind w:left="7" w:firstLine="560" w:firstLineChars="200"/>
        <w:rPr>
          <w:rFonts w:ascii="宋体" w:hAnsi="宋体"/>
          <w:sz w:val="28"/>
          <w:szCs w:val="28"/>
        </w:rPr>
      </w:pPr>
      <w:r>
        <w:rPr>
          <w:rFonts w:hint="eastAsia" w:ascii="宋体" w:hAnsi="宋体"/>
          <w:sz w:val="28"/>
          <w:szCs w:val="28"/>
        </w:rPr>
        <w:t>（七）本项目为专门面向中小企业采购项目，供应商应为中型、小型、微型企业（说明：供应商为监狱企业、残疾人福利性单位的视同小型、微型企业）；</w:t>
      </w:r>
    </w:p>
    <w:p>
      <w:pPr>
        <w:tabs>
          <w:tab w:val="left" w:pos="1134"/>
        </w:tabs>
        <w:spacing w:line="560" w:lineRule="exact"/>
        <w:ind w:left="7" w:firstLine="560" w:firstLineChars="200"/>
        <w:rPr>
          <w:rFonts w:ascii="宋体" w:hAnsi="宋体"/>
          <w:sz w:val="28"/>
          <w:szCs w:val="28"/>
        </w:rPr>
      </w:pPr>
      <w:r>
        <w:rPr>
          <w:rFonts w:hint="eastAsia" w:ascii="宋体" w:hAnsi="宋体"/>
          <w:sz w:val="28"/>
          <w:szCs w:val="28"/>
        </w:rPr>
        <w:t>（八）具备市政公用工程施工总承包三级及以上或水利水电工程施工总承包三级及以上资质；</w:t>
      </w:r>
    </w:p>
    <w:p>
      <w:pPr>
        <w:tabs>
          <w:tab w:val="left" w:pos="1134"/>
        </w:tabs>
        <w:spacing w:line="560" w:lineRule="exact"/>
        <w:ind w:left="7" w:firstLine="560" w:firstLineChars="200"/>
        <w:rPr>
          <w:rFonts w:ascii="宋体" w:hAnsi="宋体"/>
          <w:sz w:val="28"/>
          <w:szCs w:val="28"/>
        </w:rPr>
      </w:pPr>
      <w:r>
        <w:rPr>
          <w:rFonts w:hint="eastAsia" w:ascii="宋体" w:hAnsi="宋体"/>
          <w:sz w:val="28"/>
          <w:szCs w:val="28"/>
        </w:rPr>
        <w:t>（九）具备有效的安全生产许可证；</w:t>
      </w:r>
    </w:p>
    <w:p>
      <w:pPr>
        <w:tabs>
          <w:tab w:val="left" w:pos="1134"/>
        </w:tabs>
        <w:spacing w:line="560" w:lineRule="exact"/>
        <w:ind w:left="7" w:firstLine="560" w:firstLineChars="200"/>
        <w:rPr>
          <w:rFonts w:ascii="宋体" w:hAnsi="宋体"/>
          <w:sz w:val="28"/>
          <w:szCs w:val="28"/>
        </w:rPr>
      </w:pPr>
      <w:r>
        <w:rPr>
          <w:rFonts w:hint="eastAsia" w:ascii="宋体" w:hAnsi="宋体"/>
          <w:sz w:val="28"/>
          <w:szCs w:val="28"/>
        </w:rPr>
        <w:t>（十）省外企业须具备有效的四川省建设厅颁发的《省外企业入川备案》；</w:t>
      </w:r>
    </w:p>
    <w:p>
      <w:pPr>
        <w:pStyle w:val="2"/>
        <w:spacing w:after="0"/>
        <w:ind w:firstLine="638" w:firstLineChars="228"/>
        <w:rPr>
          <w:rFonts w:ascii="宋体" w:hAnsi="宋体"/>
          <w:b/>
          <w:color w:val="000000" w:themeColor="text1"/>
          <w:sz w:val="28"/>
          <w:szCs w:val="28"/>
        </w:rPr>
      </w:pPr>
      <w:r>
        <w:rPr>
          <w:rFonts w:hint="eastAsia" w:ascii="宋体" w:hAnsi="宋体"/>
          <w:color w:val="000000" w:themeColor="text1"/>
          <w:sz w:val="28"/>
          <w:szCs w:val="28"/>
        </w:rPr>
        <w:t>（十一）本项目</w:t>
      </w:r>
      <w:r>
        <w:rPr>
          <w:rFonts w:hint="eastAsia" w:ascii="宋体" w:hAnsi="宋体"/>
          <w:b/>
          <w:bCs/>
          <w:color w:val="FF0000"/>
          <w:sz w:val="28"/>
          <w:szCs w:val="28"/>
        </w:rPr>
        <w:t>不接受</w:t>
      </w:r>
      <w:r>
        <w:rPr>
          <w:rFonts w:hint="eastAsia" w:ascii="宋体" w:hAnsi="宋体"/>
          <w:color w:val="000000" w:themeColor="text1"/>
          <w:sz w:val="28"/>
          <w:szCs w:val="28"/>
        </w:rPr>
        <w:t>联合体投标。</w:t>
      </w:r>
    </w:p>
    <w:p>
      <w:pPr>
        <w:numPr>
          <w:ilvl w:val="0"/>
          <w:numId w:val="5"/>
        </w:numPr>
        <w:spacing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招标文件获取时间及公告期限（北京时间，法定节假日除外）</w:t>
      </w:r>
    </w:p>
    <w:p>
      <w:pPr>
        <w:numPr>
          <w:ilvl w:val="0"/>
          <w:numId w:val="6"/>
        </w:numPr>
        <w:tabs>
          <w:tab w:val="left" w:pos="0"/>
        </w:tabs>
        <w:spacing w:line="560" w:lineRule="exact"/>
        <w:ind w:left="0" w:firstLine="552"/>
        <w:rPr>
          <w:rFonts w:ascii="宋体" w:hAnsi="宋体"/>
          <w:b/>
          <w:color w:val="000000" w:themeColor="text1"/>
          <w:sz w:val="28"/>
        </w:rPr>
      </w:pPr>
      <w:r>
        <w:rPr>
          <w:rFonts w:hint="eastAsia" w:ascii="宋体" w:hAnsi="宋体"/>
          <w:color w:val="000000" w:themeColor="text1"/>
          <w:sz w:val="28"/>
          <w:szCs w:val="28"/>
        </w:rPr>
        <w:t>招标文件获取时间：</w:t>
      </w:r>
      <w:r>
        <w:rPr>
          <w:rFonts w:hint="eastAsia" w:ascii="宋体" w:hAnsi="宋体"/>
          <w:b/>
          <w:color w:val="FF0000"/>
          <w:sz w:val="28"/>
          <w:szCs w:val="28"/>
        </w:rPr>
        <w:t>202</w:t>
      </w:r>
      <w:r>
        <w:rPr>
          <w:rFonts w:hint="eastAsia" w:ascii="宋体" w:hAnsi="宋体"/>
          <w:b/>
          <w:color w:val="FF0000"/>
          <w:sz w:val="28"/>
          <w:szCs w:val="28"/>
          <w:lang w:val="en-US" w:eastAsia="zh-CN"/>
        </w:rPr>
        <w:t>1</w:t>
      </w:r>
      <w:r>
        <w:rPr>
          <w:rFonts w:hint="eastAsia" w:ascii="宋体" w:hAnsi="宋体"/>
          <w:b/>
          <w:color w:val="FF0000"/>
          <w:sz w:val="28"/>
          <w:szCs w:val="28"/>
        </w:rPr>
        <w:t>年</w:t>
      </w:r>
      <w:r>
        <w:rPr>
          <w:rFonts w:hint="eastAsia" w:ascii="宋体" w:hAnsi="宋体"/>
          <w:b/>
          <w:color w:val="FF0000"/>
          <w:sz w:val="28"/>
          <w:szCs w:val="28"/>
          <w:lang w:val="en-US" w:eastAsia="zh-CN"/>
        </w:rPr>
        <w:t>6</w:t>
      </w:r>
      <w:r>
        <w:rPr>
          <w:rFonts w:hint="eastAsia" w:ascii="宋体" w:hAnsi="宋体"/>
          <w:b/>
          <w:color w:val="FF0000"/>
          <w:sz w:val="28"/>
          <w:szCs w:val="28"/>
        </w:rPr>
        <w:t>月</w:t>
      </w:r>
      <w:r>
        <w:rPr>
          <w:rFonts w:hint="eastAsia" w:ascii="宋体" w:hAnsi="宋体"/>
          <w:b/>
          <w:color w:val="FF0000"/>
          <w:sz w:val="28"/>
          <w:szCs w:val="28"/>
          <w:lang w:val="en-US" w:eastAsia="zh-CN"/>
        </w:rPr>
        <w:t>1</w:t>
      </w:r>
      <w:r>
        <w:rPr>
          <w:rFonts w:hint="eastAsia" w:ascii="宋体" w:hAnsi="宋体"/>
          <w:b/>
          <w:color w:val="FF0000"/>
          <w:sz w:val="28"/>
          <w:szCs w:val="28"/>
        </w:rPr>
        <w:t>日至</w:t>
      </w:r>
      <w:r>
        <w:rPr>
          <w:rFonts w:hint="eastAsia" w:ascii="宋体" w:hAnsi="宋体"/>
          <w:b/>
          <w:color w:val="FF0000"/>
          <w:sz w:val="28"/>
          <w:szCs w:val="28"/>
          <w:lang w:val="en-US" w:eastAsia="zh-CN"/>
        </w:rPr>
        <w:t>6</w:t>
      </w:r>
      <w:r>
        <w:rPr>
          <w:rFonts w:hint="eastAsia" w:ascii="宋体" w:hAnsi="宋体"/>
          <w:b/>
          <w:color w:val="FF0000"/>
          <w:sz w:val="28"/>
          <w:szCs w:val="28"/>
        </w:rPr>
        <w:t>月</w:t>
      </w:r>
      <w:r>
        <w:rPr>
          <w:rFonts w:hint="eastAsia" w:ascii="宋体" w:hAnsi="宋体"/>
          <w:b/>
          <w:color w:val="FF0000"/>
          <w:sz w:val="28"/>
          <w:szCs w:val="28"/>
          <w:lang w:val="en-US" w:eastAsia="zh-CN"/>
        </w:rPr>
        <w:t>7</w:t>
      </w:r>
      <w:r>
        <w:rPr>
          <w:rFonts w:hint="eastAsia" w:ascii="宋体" w:hAnsi="宋体"/>
          <w:b/>
          <w:color w:val="FF0000"/>
          <w:sz w:val="28"/>
          <w:szCs w:val="28"/>
        </w:rPr>
        <w:t>日9:00至17:00</w:t>
      </w:r>
      <w:r>
        <w:rPr>
          <w:rFonts w:hint="eastAsia" w:ascii="宋体" w:hAnsi="宋体"/>
          <w:b/>
          <w:color w:val="000000" w:themeColor="text1"/>
          <w:sz w:val="28"/>
          <w:szCs w:val="28"/>
        </w:rPr>
        <w:t>。</w:t>
      </w:r>
    </w:p>
    <w:p>
      <w:pPr>
        <w:numPr>
          <w:ilvl w:val="0"/>
          <w:numId w:val="6"/>
        </w:numPr>
        <w:tabs>
          <w:tab w:val="left" w:pos="0"/>
        </w:tabs>
        <w:spacing w:line="560" w:lineRule="exact"/>
        <w:ind w:left="0" w:firstLine="552"/>
        <w:rPr>
          <w:rFonts w:ascii="宋体" w:hAnsi="宋体"/>
          <w:color w:val="000000" w:themeColor="text1"/>
          <w:sz w:val="28"/>
          <w:lang w:val="en-US"/>
        </w:rPr>
      </w:pPr>
      <w:r>
        <w:rPr>
          <w:rFonts w:hint="eastAsia" w:ascii="宋体" w:hAnsi="宋体"/>
          <w:color w:val="000000" w:themeColor="text1"/>
          <w:sz w:val="28"/>
        </w:rPr>
        <w:t>公告期限：</w:t>
      </w:r>
      <w:r>
        <w:rPr>
          <w:rFonts w:hint="eastAsia" w:ascii="宋体" w:hAnsi="宋体"/>
          <w:b/>
          <w:color w:val="FF0000"/>
          <w:sz w:val="28"/>
          <w:szCs w:val="28"/>
          <w:lang w:val="en-US" w:eastAsia="zh-CN"/>
        </w:rPr>
        <w:t>自采购公告发布之日起5个工作日。</w:t>
      </w:r>
    </w:p>
    <w:p>
      <w:pPr>
        <w:numPr>
          <w:ilvl w:val="0"/>
          <w:numId w:val="5"/>
        </w:numPr>
        <w:spacing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招标文件获取方式及地址</w:t>
      </w:r>
    </w:p>
    <w:p>
      <w:pPr>
        <w:spacing w:line="360" w:lineRule="auto"/>
        <w:ind w:firstLine="566" w:firstLineChars="202"/>
        <w:rPr>
          <w:rFonts w:ascii="宋体" w:hAnsi="宋体"/>
          <w:color w:val="000000" w:themeColor="text1"/>
          <w:sz w:val="28"/>
          <w:szCs w:val="28"/>
        </w:rPr>
      </w:pPr>
      <w:r>
        <w:rPr>
          <w:rFonts w:hint="eastAsia" w:ascii="宋体" w:hAnsi="宋体"/>
          <w:color w:val="000000" w:themeColor="text1"/>
          <w:sz w:val="28"/>
          <w:szCs w:val="28"/>
        </w:rPr>
        <w:t>本项目获取招标文件方式为线上领取或现场领取。</w:t>
      </w:r>
    </w:p>
    <w:p>
      <w:pPr>
        <w:spacing w:line="360" w:lineRule="auto"/>
        <w:ind w:firstLine="566" w:firstLineChars="202"/>
        <w:rPr>
          <w:rFonts w:ascii="宋体" w:hAnsi="宋体"/>
          <w:color w:val="000000" w:themeColor="text1"/>
          <w:sz w:val="28"/>
          <w:szCs w:val="28"/>
        </w:rPr>
      </w:pPr>
      <w:r>
        <w:rPr>
          <w:rFonts w:hint="eastAsia" w:ascii="宋体" w:hAnsi="宋体"/>
          <w:color w:val="000000" w:themeColor="text1"/>
          <w:sz w:val="28"/>
          <w:szCs w:val="28"/>
        </w:rPr>
        <w:t>（一）线上领取：1、供应商提供报名资料：供应商为法人或其他组织提供单位介绍信（加盖公章）、经办人身份证复印件（加盖公章）、《供应商报名登记表》。供应商为自然人提供身份证明材料、《供应商报名登记表》。 注：以上资料请提供pdf版本或jpg格式的电子照片（电子照片像素不小于200k、不大于3Mb）。报名资料必须清晰可辨，模糊不清或可能导致非唯一理解的资料可被视为无效资料，责任以及由此带来的风险由供应商自行承担。 2、报名途径：供应商将pdf版本或jpg格式的电子照片的报名材料于报名截止时间之前发送至报名邮箱：wuhouzhengfucaigou@vip.163.com。报名供应商发送邮件成功后，请联系电话028-85559596确认，完成报名。</w:t>
      </w:r>
    </w:p>
    <w:p>
      <w:pPr>
        <w:spacing w:line="360" w:lineRule="auto"/>
        <w:ind w:firstLine="566" w:firstLineChars="202"/>
        <w:rPr>
          <w:rFonts w:ascii="宋体" w:hAnsi="宋体"/>
          <w:color w:val="000000" w:themeColor="text1"/>
          <w:sz w:val="28"/>
          <w:szCs w:val="28"/>
        </w:rPr>
      </w:pPr>
      <w:r>
        <w:rPr>
          <w:rFonts w:hint="eastAsia" w:ascii="宋体" w:hAnsi="宋体"/>
          <w:color w:val="000000" w:themeColor="text1"/>
          <w:sz w:val="28"/>
          <w:szCs w:val="28"/>
        </w:rPr>
        <w:t>（二）现场领取：供应商为法人或其他组织的带单位介绍信（加盖公章）经办人身份证复印件（加盖公章）、供应商为自然人的带身份证原件复印件（核原件收复印件）前往成都市武侯区武科西五路360号武侯区市民中心2栋5单元5楼515室办理领取标书的相关事宜。</w:t>
      </w:r>
      <w:bookmarkStart w:id="12" w:name="_Toc180051012"/>
      <w:bookmarkStart w:id="13" w:name="_Toc174185149"/>
      <w:bookmarkStart w:id="14" w:name="_Toc184013605"/>
      <w:bookmarkStart w:id="15" w:name="_Toc184023104"/>
      <w:bookmarkStart w:id="16" w:name="_Toc186274101"/>
    </w:p>
    <w:p>
      <w:pPr>
        <w:numPr>
          <w:ilvl w:val="0"/>
          <w:numId w:val="5"/>
        </w:numPr>
        <w:spacing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招标文件获取地点</w:t>
      </w:r>
    </w:p>
    <w:p>
      <w:pPr>
        <w:spacing w:line="360" w:lineRule="auto"/>
        <w:ind w:firstLine="566" w:firstLineChars="202"/>
        <w:rPr>
          <w:rFonts w:ascii="宋体" w:hAnsi="宋体"/>
          <w:color w:val="000000" w:themeColor="text1"/>
          <w:sz w:val="28"/>
          <w:szCs w:val="28"/>
        </w:rPr>
      </w:pPr>
      <w:r>
        <w:rPr>
          <w:rFonts w:hint="eastAsia" w:ascii="宋体" w:hAnsi="宋体"/>
          <w:sz w:val="28"/>
          <w:szCs w:val="28"/>
        </w:rPr>
        <w:t>成都市武侯区武科西五路360号武侯区市民中心2栋5单元5楼515室。</w:t>
      </w:r>
    </w:p>
    <w:p>
      <w:pPr>
        <w:numPr>
          <w:ilvl w:val="0"/>
          <w:numId w:val="5"/>
        </w:numPr>
        <w:spacing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投标文件递交时间、投标截止时间及开标时间</w:t>
      </w:r>
      <w:bookmarkEnd w:id="12"/>
      <w:bookmarkEnd w:id="13"/>
      <w:bookmarkEnd w:id="14"/>
      <w:bookmarkEnd w:id="15"/>
      <w:bookmarkEnd w:id="16"/>
      <w:r>
        <w:rPr>
          <w:rFonts w:hint="eastAsia" w:ascii="宋体" w:hAnsi="宋体"/>
          <w:b/>
          <w:color w:val="000000" w:themeColor="text1"/>
          <w:sz w:val="28"/>
          <w:szCs w:val="28"/>
        </w:rPr>
        <w:t>(北京时间)</w:t>
      </w:r>
    </w:p>
    <w:p>
      <w:pPr>
        <w:spacing w:line="560" w:lineRule="exact"/>
        <w:ind w:firstLine="560" w:firstLineChars="200"/>
        <w:rPr>
          <w:rFonts w:ascii="宋体" w:hAnsi="宋体"/>
          <w:b/>
          <w:color w:val="000000" w:themeColor="text1"/>
          <w:sz w:val="28"/>
          <w:szCs w:val="28"/>
        </w:rPr>
      </w:pPr>
      <w:r>
        <w:rPr>
          <w:rFonts w:hint="eastAsia" w:ascii="宋体" w:hAnsi="宋体"/>
          <w:color w:val="000000" w:themeColor="text1"/>
          <w:sz w:val="28"/>
          <w:szCs w:val="28"/>
        </w:rPr>
        <w:t>（一）投标文件递交时间：</w:t>
      </w:r>
      <w:r>
        <w:rPr>
          <w:rFonts w:hint="eastAsia" w:ascii="宋体" w:hAnsi="宋体"/>
          <w:b/>
          <w:color w:val="FF0000"/>
          <w:sz w:val="28"/>
          <w:szCs w:val="28"/>
        </w:rPr>
        <w:t>202</w:t>
      </w:r>
      <w:r>
        <w:rPr>
          <w:rFonts w:hint="eastAsia" w:ascii="宋体" w:hAnsi="宋体"/>
          <w:b/>
          <w:color w:val="FF0000"/>
          <w:sz w:val="28"/>
          <w:szCs w:val="28"/>
          <w:lang w:val="en-US" w:eastAsia="zh-CN"/>
        </w:rPr>
        <w:t>1</w:t>
      </w:r>
      <w:r>
        <w:rPr>
          <w:rFonts w:hint="eastAsia" w:ascii="宋体" w:hAnsi="宋体"/>
          <w:b/>
          <w:color w:val="FF0000"/>
          <w:sz w:val="28"/>
          <w:szCs w:val="28"/>
        </w:rPr>
        <w:t>年</w:t>
      </w:r>
      <w:r>
        <w:rPr>
          <w:rFonts w:hint="eastAsia" w:ascii="宋体" w:hAnsi="宋体"/>
          <w:b/>
          <w:color w:val="FF0000"/>
          <w:sz w:val="28"/>
          <w:szCs w:val="28"/>
          <w:lang w:val="en-US" w:eastAsia="zh-CN"/>
        </w:rPr>
        <w:t>6</w:t>
      </w:r>
      <w:r>
        <w:rPr>
          <w:rFonts w:hint="eastAsia" w:ascii="宋体" w:hAnsi="宋体"/>
          <w:b/>
          <w:color w:val="FF0000"/>
          <w:sz w:val="28"/>
          <w:szCs w:val="28"/>
        </w:rPr>
        <w:t>月</w:t>
      </w:r>
      <w:r>
        <w:rPr>
          <w:rFonts w:hint="eastAsia" w:ascii="宋体" w:hAnsi="宋体"/>
          <w:b/>
          <w:color w:val="FF0000"/>
          <w:sz w:val="28"/>
          <w:szCs w:val="28"/>
          <w:lang w:val="en-US" w:eastAsia="zh-CN"/>
        </w:rPr>
        <w:t>22</w:t>
      </w:r>
      <w:r>
        <w:rPr>
          <w:rFonts w:hint="eastAsia" w:ascii="宋体" w:hAnsi="宋体"/>
          <w:b/>
          <w:color w:val="FF0000"/>
          <w:sz w:val="28"/>
          <w:szCs w:val="28"/>
        </w:rPr>
        <w:t>日上午10:00至10:30</w:t>
      </w:r>
      <w:r>
        <w:rPr>
          <w:rFonts w:hint="eastAsia" w:ascii="宋体" w:hAnsi="宋体"/>
          <w:b/>
          <w:color w:val="000000" w:themeColor="text1"/>
          <w:sz w:val="28"/>
          <w:szCs w:val="28"/>
        </w:rPr>
        <w:t>。</w:t>
      </w:r>
    </w:p>
    <w:p>
      <w:pPr>
        <w:spacing w:line="560" w:lineRule="exact"/>
        <w:ind w:firstLine="560" w:firstLineChars="200"/>
        <w:rPr>
          <w:rFonts w:ascii="宋体" w:hAnsi="宋体"/>
          <w:b/>
          <w:color w:val="FF0000"/>
          <w:sz w:val="28"/>
          <w:szCs w:val="28"/>
        </w:rPr>
      </w:pPr>
      <w:r>
        <w:rPr>
          <w:rFonts w:hint="eastAsia" w:ascii="宋体" w:hAnsi="宋体"/>
          <w:color w:val="000000" w:themeColor="text1"/>
          <w:sz w:val="28"/>
          <w:szCs w:val="28"/>
        </w:rPr>
        <w:t>（二）投标截止时间及开标时间：</w:t>
      </w:r>
      <w:r>
        <w:rPr>
          <w:rFonts w:hint="eastAsia" w:ascii="宋体" w:hAnsi="宋体"/>
          <w:b/>
          <w:color w:val="FF0000"/>
          <w:sz w:val="28"/>
          <w:szCs w:val="28"/>
        </w:rPr>
        <w:t>202</w:t>
      </w:r>
      <w:r>
        <w:rPr>
          <w:rFonts w:hint="eastAsia" w:ascii="宋体" w:hAnsi="宋体"/>
          <w:b/>
          <w:color w:val="FF0000"/>
          <w:sz w:val="28"/>
          <w:szCs w:val="28"/>
          <w:lang w:val="en-US" w:eastAsia="zh-CN"/>
        </w:rPr>
        <w:t>1</w:t>
      </w:r>
      <w:r>
        <w:rPr>
          <w:rFonts w:hint="eastAsia" w:ascii="宋体" w:hAnsi="宋体"/>
          <w:b/>
          <w:color w:val="FF0000"/>
          <w:sz w:val="28"/>
          <w:szCs w:val="28"/>
        </w:rPr>
        <w:t>年</w:t>
      </w:r>
      <w:r>
        <w:rPr>
          <w:rFonts w:hint="eastAsia" w:ascii="宋体" w:hAnsi="宋体"/>
          <w:b/>
          <w:color w:val="FF0000"/>
          <w:sz w:val="28"/>
          <w:szCs w:val="28"/>
          <w:lang w:val="en-US" w:eastAsia="zh-CN"/>
        </w:rPr>
        <w:t>6</w:t>
      </w:r>
      <w:r>
        <w:rPr>
          <w:rFonts w:hint="eastAsia" w:ascii="宋体" w:hAnsi="宋体"/>
          <w:b/>
          <w:color w:val="FF0000"/>
          <w:sz w:val="28"/>
          <w:szCs w:val="28"/>
        </w:rPr>
        <w:t>月</w:t>
      </w:r>
      <w:r>
        <w:rPr>
          <w:rFonts w:hint="eastAsia" w:ascii="宋体" w:hAnsi="宋体"/>
          <w:b/>
          <w:color w:val="FF0000"/>
          <w:sz w:val="28"/>
          <w:szCs w:val="28"/>
          <w:lang w:val="en-US" w:eastAsia="zh-CN"/>
        </w:rPr>
        <w:t>22</w:t>
      </w:r>
      <w:r>
        <w:rPr>
          <w:rFonts w:hint="eastAsia" w:ascii="宋体" w:hAnsi="宋体"/>
          <w:b/>
          <w:color w:val="FF0000"/>
          <w:sz w:val="28"/>
          <w:szCs w:val="28"/>
        </w:rPr>
        <w:t>日上午10:30。</w:t>
      </w:r>
    </w:p>
    <w:p>
      <w:pPr>
        <w:spacing w:line="560" w:lineRule="exact"/>
        <w:ind w:firstLine="560" w:firstLineChars="200"/>
        <w:rPr>
          <w:rFonts w:ascii="宋体" w:hAnsi="宋体"/>
          <w:color w:val="000000" w:themeColor="text1"/>
          <w:sz w:val="28"/>
          <w:szCs w:val="28"/>
        </w:rPr>
      </w:pPr>
      <w:r>
        <w:rPr>
          <w:rFonts w:hint="eastAsia" w:ascii="宋体" w:hAnsi="宋体"/>
          <w:sz w:val="28"/>
          <w:szCs w:val="28"/>
        </w:rPr>
        <w:t>（三）</w:t>
      </w:r>
      <w:r>
        <w:rPr>
          <w:rFonts w:hint="eastAsia" w:ascii="宋体" w:hAnsi="宋体"/>
          <w:color w:val="000000" w:themeColor="text1"/>
          <w:sz w:val="28"/>
          <w:szCs w:val="28"/>
        </w:rPr>
        <w:t>投标文件应在开标当日投标截止时间前送达开标地点，逾期送达的投标文件将不予接收。不接受以电子邮件、传真及邮寄方式递交的投标文件。</w:t>
      </w:r>
    </w:p>
    <w:p>
      <w:pPr>
        <w:numPr>
          <w:ilvl w:val="0"/>
          <w:numId w:val="5"/>
        </w:numPr>
        <w:spacing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投标文件递交地点及开标地点</w:t>
      </w:r>
    </w:p>
    <w:p>
      <w:pPr>
        <w:spacing w:line="360" w:lineRule="auto"/>
        <w:ind w:firstLine="560" w:firstLineChars="200"/>
        <w:jc w:val="left"/>
        <w:rPr>
          <w:rFonts w:ascii="宋体" w:hAnsi="宋体"/>
          <w:color w:val="000000" w:themeColor="text1"/>
          <w:sz w:val="28"/>
          <w:szCs w:val="28"/>
        </w:rPr>
      </w:pPr>
      <w:r>
        <w:rPr>
          <w:rFonts w:hint="eastAsia" w:ascii="宋体" w:hAnsi="宋体"/>
          <w:sz w:val="28"/>
          <w:szCs w:val="28"/>
        </w:rPr>
        <w:t>成都市武侯区武科西五路360号武侯区市民中心2栋5单元5楼开标室</w:t>
      </w:r>
      <w:r>
        <w:rPr>
          <w:rFonts w:hint="eastAsia" w:ascii="宋体" w:hAnsi="宋体"/>
          <w:color w:val="000000" w:themeColor="text1"/>
          <w:sz w:val="28"/>
          <w:szCs w:val="28"/>
        </w:rPr>
        <w:t>。</w:t>
      </w:r>
    </w:p>
    <w:p>
      <w:pPr>
        <w:numPr>
          <w:ilvl w:val="0"/>
          <w:numId w:val="5"/>
        </w:numPr>
        <w:spacing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本投标邀请在“四川政府采购网”网站上以公告形式发布</w:t>
      </w:r>
    </w:p>
    <w:p>
      <w:pPr>
        <w:numPr>
          <w:ilvl w:val="0"/>
          <w:numId w:val="5"/>
        </w:numPr>
        <w:spacing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联系方式</w:t>
      </w:r>
    </w:p>
    <w:p>
      <w:pPr>
        <w:pStyle w:val="152"/>
        <w:spacing w:line="580" w:lineRule="exact"/>
        <w:ind w:firstLine="562"/>
        <w:rPr>
          <w:rFonts w:ascii="宋体" w:hAnsi="宋体"/>
          <w:b/>
          <w:color w:val="000000" w:themeColor="text1"/>
          <w:kern w:val="0"/>
          <w:sz w:val="28"/>
          <w:szCs w:val="22"/>
        </w:rPr>
      </w:pPr>
      <w:r>
        <w:rPr>
          <w:rFonts w:hint="eastAsia" w:ascii="宋体" w:hAnsi="宋体"/>
          <w:b/>
          <w:color w:val="000000" w:themeColor="text1"/>
          <w:kern w:val="0"/>
          <w:sz w:val="28"/>
          <w:szCs w:val="22"/>
        </w:rPr>
        <w:t>采购人：</w:t>
      </w:r>
      <w:r>
        <w:rPr>
          <w:rFonts w:hint="eastAsia" w:ascii="宋体" w:hAnsi="宋体"/>
          <w:b/>
          <w:color w:val="000000" w:themeColor="text1"/>
          <w:sz w:val="28"/>
          <w:szCs w:val="28"/>
        </w:rPr>
        <w:t>成都市武侯区水务局</w:t>
      </w:r>
    </w:p>
    <w:p>
      <w:pPr>
        <w:pStyle w:val="152"/>
        <w:spacing w:line="480" w:lineRule="exact"/>
        <w:ind w:firstLine="560"/>
        <w:rPr>
          <w:rFonts w:ascii="宋体" w:hAnsi="宋体"/>
          <w:sz w:val="28"/>
          <w:szCs w:val="28"/>
        </w:rPr>
      </w:pPr>
      <w:r>
        <w:rPr>
          <w:rFonts w:hint="eastAsia" w:ascii="宋体" w:hAnsi="宋体"/>
          <w:color w:val="000000" w:themeColor="text1"/>
          <w:kern w:val="0"/>
          <w:sz w:val="28"/>
          <w:szCs w:val="22"/>
        </w:rPr>
        <w:t>地  址：</w:t>
      </w:r>
      <w:r>
        <w:rPr>
          <w:rFonts w:hint="eastAsia" w:ascii="宋体" w:hAnsi="宋体"/>
          <w:sz w:val="28"/>
          <w:szCs w:val="28"/>
        </w:rPr>
        <w:t>成都市武侯区武科西五路360号武侯区市民中心2栋1单元4楼</w:t>
      </w:r>
    </w:p>
    <w:p>
      <w:pPr>
        <w:pStyle w:val="152"/>
        <w:spacing w:line="480" w:lineRule="exact"/>
        <w:ind w:firstLine="560"/>
        <w:rPr>
          <w:rFonts w:ascii="宋体" w:hAnsi="宋体"/>
          <w:color w:val="000000" w:themeColor="text1"/>
          <w:kern w:val="0"/>
          <w:sz w:val="28"/>
          <w:szCs w:val="22"/>
        </w:rPr>
      </w:pPr>
      <w:r>
        <w:rPr>
          <w:rFonts w:hint="eastAsia" w:ascii="宋体" w:hAnsi="宋体"/>
          <w:color w:val="000000" w:themeColor="text1"/>
          <w:kern w:val="0"/>
          <w:sz w:val="28"/>
          <w:szCs w:val="22"/>
        </w:rPr>
        <w:t>联系人：刘凯</w:t>
      </w:r>
    </w:p>
    <w:p>
      <w:pPr>
        <w:pStyle w:val="152"/>
        <w:spacing w:line="480" w:lineRule="exact"/>
        <w:ind w:firstLine="560"/>
        <w:rPr>
          <w:rFonts w:ascii="宋体" w:hAnsi="宋体"/>
          <w:color w:val="000000" w:themeColor="text1"/>
          <w:kern w:val="0"/>
          <w:sz w:val="28"/>
          <w:szCs w:val="22"/>
        </w:rPr>
      </w:pPr>
      <w:r>
        <w:rPr>
          <w:rFonts w:hint="eastAsia" w:ascii="宋体" w:hAnsi="宋体"/>
          <w:color w:val="000000" w:themeColor="text1"/>
          <w:kern w:val="0"/>
          <w:sz w:val="28"/>
          <w:szCs w:val="22"/>
        </w:rPr>
        <w:t>联系电话：</w:t>
      </w:r>
      <w:r>
        <w:rPr>
          <w:rFonts w:ascii="宋体" w:hAnsi="宋体"/>
          <w:color w:val="000000" w:themeColor="text1"/>
          <w:kern w:val="0"/>
          <w:sz w:val="28"/>
          <w:szCs w:val="22"/>
        </w:rPr>
        <w:t>028-</w:t>
      </w:r>
      <w:r>
        <w:rPr>
          <w:rFonts w:hint="eastAsia" w:ascii="宋体" w:hAnsi="宋体"/>
          <w:color w:val="000000" w:themeColor="text1"/>
          <w:kern w:val="0"/>
          <w:sz w:val="28"/>
          <w:szCs w:val="22"/>
        </w:rPr>
        <w:t>85087496</w:t>
      </w:r>
    </w:p>
    <w:p>
      <w:pPr>
        <w:pStyle w:val="152"/>
        <w:spacing w:line="560" w:lineRule="exact"/>
        <w:ind w:firstLine="562"/>
        <w:rPr>
          <w:rFonts w:ascii="宋体" w:hAnsi="宋体"/>
          <w:b/>
          <w:color w:val="000000" w:themeColor="text1"/>
          <w:kern w:val="0"/>
          <w:sz w:val="28"/>
          <w:szCs w:val="22"/>
        </w:rPr>
      </w:pPr>
      <w:r>
        <w:rPr>
          <w:rFonts w:hint="eastAsia" w:ascii="宋体" w:hAnsi="宋体"/>
          <w:b/>
          <w:color w:val="000000" w:themeColor="text1"/>
          <w:sz w:val="28"/>
          <w:szCs w:val="28"/>
        </w:rPr>
        <w:t>成都市武侯区政府采购中心</w:t>
      </w:r>
    </w:p>
    <w:p>
      <w:pPr>
        <w:pStyle w:val="152"/>
        <w:spacing w:line="560" w:lineRule="exact"/>
        <w:ind w:firstLine="560"/>
        <w:rPr>
          <w:rFonts w:ascii="宋体" w:hAnsi="宋体"/>
          <w:color w:val="000000" w:themeColor="text1"/>
          <w:kern w:val="0"/>
          <w:sz w:val="28"/>
          <w:szCs w:val="22"/>
        </w:rPr>
      </w:pPr>
      <w:r>
        <w:rPr>
          <w:rFonts w:hint="eastAsia" w:ascii="宋体" w:hAnsi="宋体"/>
          <w:color w:val="000000" w:themeColor="text1"/>
          <w:kern w:val="0"/>
          <w:sz w:val="28"/>
          <w:szCs w:val="22"/>
        </w:rPr>
        <w:t>地  址：</w:t>
      </w:r>
      <w:r>
        <w:rPr>
          <w:rFonts w:hint="eastAsia" w:ascii="宋体" w:hAnsi="宋体"/>
          <w:sz w:val="28"/>
          <w:szCs w:val="28"/>
        </w:rPr>
        <w:t>成都市武侯区武科西五路360号武侯区市民中心2栋5单元501室</w:t>
      </w:r>
    </w:p>
    <w:p>
      <w:pPr>
        <w:pStyle w:val="152"/>
        <w:spacing w:line="560" w:lineRule="exact"/>
        <w:ind w:firstLine="560"/>
        <w:rPr>
          <w:rFonts w:ascii="宋体" w:hAnsi="宋体"/>
          <w:color w:val="000000" w:themeColor="text1"/>
          <w:kern w:val="0"/>
          <w:sz w:val="28"/>
          <w:szCs w:val="22"/>
        </w:rPr>
      </w:pPr>
      <w:r>
        <w:rPr>
          <w:rFonts w:hint="eastAsia" w:ascii="宋体" w:hAnsi="宋体"/>
          <w:color w:val="000000" w:themeColor="text1"/>
          <w:kern w:val="0"/>
          <w:sz w:val="28"/>
          <w:szCs w:val="22"/>
        </w:rPr>
        <w:t>联系人：王婵</w:t>
      </w:r>
    </w:p>
    <w:p>
      <w:pPr>
        <w:pStyle w:val="152"/>
        <w:spacing w:line="560" w:lineRule="exact"/>
        <w:ind w:firstLine="560"/>
        <w:rPr>
          <w:rFonts w:ascii="宋体" w:hAnsi="宋体"/>
          <w:color w:val="000000" w:themeColor="text1"/>
          <w:kern w:val="0"/>
          <w:sz w:val="28"/>
        </w:rPr>
      </w:pPr>
      <w:r>
        <w:rPr>
          <w:rFonts w:hint="eastAsia" w:ascii="宋体" w:hAnsi="宋体"/>
          <w:color w:val="000000" w:themeColor="text1"/>
          <w:kern w:val="0"/>
          <w:sz w:val="28"/>
          <w:szCs w:val="22"/>
        </w:rPr>
        <w:t>联系电话：</w:t>
      </w:r>
      <w:r>
        <w:rPr>
          <w:rFonts w:hint="eastAsia" w:ascii="宋体" w:hAnsi="宋体"/>
          <w:color w:val="000000" w:themeColor="text1"/>
          <w:kern w:val="0"/>
          <w:sz w:val="28"/>
        </w:rPr>
        <w:t>028-61069825</w:t>
      </w:r>
    </w:p>
    <w:p>
      <w:pPr>
        <w:pStyle w:val="129"/>
        <w:tabs>
          <w:tab w:val="left" w:pos="900"/>
        </w:tabs>
        <w:spacing w:line="560" w:lineRule="exact"/>
        <w:ind w:firstLine="562"/>
        <w:jc w:val="left"/>
        <w:rPr>
          <w:rFonts w:ascii="宋体" w:hAnsi="宋体" w:cs="Times New Roman"/>
          <w:b/>
          <w:color w:val="000000" w:themeColor="text1"/>
          <w:kern w:val="0"/>
          <w:sz w:val="28"/>
        </w:rPr>
      </w:pPr>
      <w:r>
        <w:rPr>
          <w:rFonts w:hint="eastAsia" w:ascii="宋体" w:hAnsi="宋体" w:cs="Times New Roman"/>
          <w:b/>
          <w:color w:val="000000" w:themeColor="text1"/>
          <w:sz w:val="28"/>
        </w:rPr>
        <w:t>集中采购监督机构：成都市武侯区财政局</w:t>
      </w:r>
    </w:p>
    <w:p>
      <w:pPr>
        <w:pStyle w:val="129"/>
        <w:tabs>
          <w:tab w:val="left" w:pos="900"/>
        </w:tabs>
        <w:spacing w:line="560" w:lineRule="exact"/>
        <w:ind w:firstLine="560"/>
        <w:jc w:val="left"/>
        <w:rPr>
          <w:rFonts w:ascii="宋体" w:hAnsi="宋体"/>
          <w:sz w:val="28"/>
          <w:szCs w:val="28"/>
        </w:rPr>
      </w:pPr>
      <w:r>
        <w:rPr>
          <w:rFonts w:hint="eastAsia" w:ascii="宋体" w:hAnsi="宋体" w:cs="Times New Roman"/>
          <w:color w:val="000000" w:themeColor="text1"/>
          <w:sz w:val="28"/>
        </w:rPr>
        <w:t>地 址：</w:t>
      </w:r>
      <w:r>
        <w:rPr>
          <w:rFonts w:hint="eastAsia" w:ascii="宋体" w:hAnsi="宋体" w:eastAsia="宋体"/>
          <w:sz w:val="28"/>
          <w:szCs w:val="28"/>
        </w:rPr>
        <w:t>成都市武侯区武科西五路360号武侯区市民中心2栋5单元801室</w:t>
      </w:r>
    </w:p>
    <w:p>
      <w:pPr>
        <w:pStyle w:val="129"/>
        <w:tabs>
          <w:tab w:val="left" w:pos="900"/>
        </w:tabs>
        <w:spacing w:line="560" w:lineRule="exact"/>
        <w:ind w:firstLine="560"/>
        <w:jc w:val="left"/>
        <w:rPr>
          <w:rFonts w:ascii="宋体" w:hAnsi="宋体" w:cs="Times New Roman"/>
          <w:color w:val="000000" w:themeColor="text1"/>
          <w:sz w:val="28"/>
        </w:rPr>
      </w:pPr>
      <w:r>
        <w:rPr>
          <w:rFonts w:hint="eastAsia" w:ascii="宋体" w:hAnsi="宋体" w:cs="Times New Roman"/>
          <w:color w:val="000000" w:themeColor="text1"/>
          <w:sz w:val="28"/>
        </w:rPr>
        <w:t>联系人：李晓军</w:t>
      </w:r>
    </w:p>
    <w:p>
      <w:pPr>
        <w:pStyle w:val="129"/>
        <w:tabs>
          <w:tab w:val="left" w:pos="900"/>
        </w:tabs>
        <w:spacing w:line="560" w:lineRule="exact"/>
        <w:ind w:firstLine="560"/>
        <w:jc w:val="left"/>
        <w:rPr>
          <w:rFonts w:ascii="宋体" w:hAnsi="宋体"/>
          <w:color w:val="000000" w:themeColor="text1"/>
          <w:sz w:val="28"/>
          <w:szCs w:val="28"/>
        </w:rPr>
      </w:pPr>
      <w:r>
        <w:rPr>
          <w:rFonts w:hint="eastAsia" w:ascii="宋体" w:hAnsi="宋体" w:cs="Times New Roman"/>
          <w:color w:val="000000" w:themeColor="text1"/>
          <w:sz w:val="28"/>
        </w:rPr>
        <w:t>联系电话：028-85558345</w:t>
      </w:r>
    </w:p>
    <w:p>
      <w:pPr>
        <w:pStyle w:val="129"/>
        <w:tabs>
          <w:tab w:val="left" w:pos="900"/>
        </w:tabs>
        <w:ind w:firstLine="560"/>
        <w:jc w:val="left"/>
        <w:rPr>
          <w:rFonts w:ascii="宋体" w:hAnsi="宋体"/>
          <w:color w:val="000000" w:themeColor="text1"/>
          <w:sz w:val="28"/>
          <w:szCs w:val="28"/>
        </w:rPr>
      </w:pPr>
    </w:p>
    <w:p>
      <w:pPr>
        <w:pStyle w:val="4"/>
        <w:numPr>
          <w:ilvl w:val="0"/>
          <w:numId w:val="4"/>
        </w:numPr>
        <w:spacing w:before="0" w:after="0" w:line="240" w:lineRule="auto"/>
        <w:ind w:left="0" w:firstLine="0"/>
        <w:rPr>
          <w:color w:val="000000" w:themeColor="text1"/>
        </w:rPr>
      </w:pPr>
      <w:bookmarkStart w:id="17" w:name="_Toc65573685"/>
      <w:bookmarkStart w:id="18" w:name="_Toc11280"/>
      <w:bookmarkStart w:id="19" w:name="_Toc16071"/>
      <w:bookmarkStart w:id="20" w:name="_Toc22501"/>
      <w:bookmarkStart w:id="21" w:name="_Toc23978"/>
      <w:r>
        <w:rPr>
          <w:rFonts w:hint="eastAsia"/>
          <w:color w:val="000000" w:themeColor="text1"/>
        </w:rPr>
        <w:t>投标人须知</w:t>
      </w:r>
      <w:bookmarkEnd w:id="17"/>
      <w:bookmarkEnd w:id="18"/>
      <w:bookmarkEnd w:id="19"/>
      <w:bookmarkEnd w:id="20"/>
      <w:bookmarkEnd w:id="21"/>
    </w:p>
    <w:p>
      <w:pPr>
        <w:pStyle w:val="5"/>
        <w:numPr>
          <w:ilvl w:val="1"/>
          <w:numId w:val="4"/>
        </w:numPr>
        <w:spacing w:before="0" w:after="0" w:line="240" w:lineRule="auto"/>
        <w:ind w:left="2269" w:hanging="2127"/>
        <w:rPr>
          <w:color w:val="000000" w:themeColor="text1"/>
        </w:rPr>
      </w:pPr>
      <w:bookmarkStart w:id="22" w:name="_Toc32366"/>
      <w:bookmarkStart w:id="23" w:name="_Toc213396760"/>
      <w:bookmarkStart w:id="24" w:name="_Toc213496268"/>
      <w:bookmarkStart w:id="25" w:name="_Toc217446032"/>
      <w:bookmarkStart w:id="26" w:name="_Toc213397010"/>
      <w:bookmarkStart w:id="27" w:name="_Toc14528"/>
      <w:bookmarkStart w:id="28" w:name="_Toc316462344"/>
      <w:bookmarkStart w:id="29" w:name="_Toc15505"/>
      <w:bookmarkStart w:id="30" w:name="_Toc189727030"/>
      <w:bookmarkStart w:id="31" w:name="_Toc1773"/>
      <w:bookmarkStart w:id="32" w:name="_Toc213396946"/>
      <w:bookmarkStart w:id="33" w:name="_Toc65573686"/>
      <w:r>
        <w:rPr>
          <w:rFonts w:hint="eastAsia"/>
          <w:color w:val="000000" w:themeColor="text1"/>
        </w:rPr>
        <w:t>投标人须知前附表</w:t>
      </w:r>
      <w:bookmarkEnd w:id="22"/>
      <w:bookmarkEnd w:id="23"/>
      <w:bookmarkEnd w:id="24"/>
      <w:bookmarkEnd w:id="25"/>
      <w:bookmarkEnd w:id="26"/>
      <w:bookmarkEnd w:id="27"/>
      <w:bookmarkEnd w:id="28"/>
      <w:bookmarkEnd w:id="29"/>
      <w:bookmarkEnd w:id="30"/>
      <w:bookmarkEnd w:id="31"/>
      <w:bookmarkEnd w:id="32"/>
      <w:bookmarkEnd w:id="33"/>
    </w:p>
    <w:tbl>
      <w:tblPr>
        <w:tblStyle w:val="48"/>
        <w:tblW w:w="948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9"/>
        <w:gridCol w:w="1942"/>
        <w:gridCol w:w="685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689"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color w:val="000000" w:themeColor="text1"/>
                <w:sz w:val="24"/>
              </w:rPr>
            </w:pPr>
            <w:r>
              <w:rPr>
                <w:rFonts w:hint="eastAsia" w:ascii="宋体" w:hAnsi="宋体"/>
                <w:b/>
                <w:color w:val="000000" w:themeColor="text1"/>
                <w:sz w:val="28"/>
                <w:szCs w:val="28"/>
                <w:lang w:val="zh-CN"/>
              </w:rPr>
              <w:t>序号</w:t>
            </w:r>
          </w:p>
        </w:tc>
        <w:tc>
          <w:tcPr>
            <w:tcW w:w="1942" w:type="dxa"/>
            <w:tcBorders>
              <w:top w:val="single" w:color="auto" w:sz="18" w:space="0"/>
              <w:left w:val="single" w:color="auto" w:sz="8" w:space="0"/>
              <w:bottom w:val="single" w:color="auto" w:sz="8" w:space="0"/>
              <w:right w:val="single" w:color="auto" w:sz="8" w:space="0"/>
            </w:tcBorders>
            <w:vAlign w:val="center"/>
          </w:tcPr>
          <w:p>
            <w:pPr>
              <w:pStyle w:val="121"/>
              <w:ind w:left="38"/>
              <w:jc w:val="center"/>
              <w:rPr>
                <w:b/>
                <w:color w:val="000000" w:themeColor="text1"/>
                <w:kern w:val="2"/>
                <w:lang w:val="zh-CN"/>
              </w:rPr>
            </w:pPr>
            <w:r>
              <w:rPr>
                <w:rFonts w:hint="eastAsia"/>
                <w:b/>
                <w:color w:val="000000" w:themeColor="text1"/>
                <w:kern w:val="2"/>
                <w:sz w:val="28"/>
                <w:szCs w:val="28"/>
                <w:lang w:val="zh-CN"/>
              </w:rPr>
              <w:t>应知事项</w:t>
            </w:r>
          </w:p>
        </w:tc>
        <w:tc>
          <w:tcPr>
            <w:tcW w:w="6855" w:type="dxa"/>
            <w:tcBorders>
              <w:top w:val="single" w:color="auto" w:sz="18" w:space="0"/>
              <w:left w:val="single" w:color="auto" w:sz="8" w:space="0"/>
              <w:bottom w:val="single" w:color="auto" w:sz="8" w:space="0"/>
              <w:right w:val="single" w:color="auto" w:sz="18" w:space="0"/>
            </w:tcBorders>
            <w:vAlign w:val="center"/>
          </w:tcPr>
          <w:p>
            <w:pPr>
              <w:pStyle w:val="121"/>
              <w:jc w:val="center"/>
              <w:rPr>
                <w:b/>
                <w:color w:val="000000" w:themeColor="text1"/>
                <w:kern w:val="2"/>
                <w:lang w:val="zh-CN"/>
              </w:rPr>
            </w:pPr>
            <w:r>
              <w:rPr>
                <w:rFonts w:hint="eastAsia"/>
                <w:b/>
                <w:color w:val="000000" w:themeColor="text1"/>
                <w:kern w:val="2"/>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42" w:hRule="exac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jc w:val="center"/>
              <w:rPr>
                <w:rFonts w:ascii="宋体" w:hAnsi="宋体"/>
                <w:b/>
                <w:color w:val="000000" w:themeColor="text1"/>
                <w:sz w:val="28"/>
                <w:szCs w:val="28"/>
                <w:lang w:val="zh-CN"/>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1"/>
              <w:ind w:left="38"/>
              <w:rPr>
                <w:color w:val="000000" w:themeColor="text1"/>
                <w:kern w:val="2"/>
                <w:lang w:val="zh-CN"/>
              </w:rPr>
            </w:pPr>
            <w:r>
              <w:rPr>
                <w:rFonts w:hint="eastAsia"/>
                <w:color w:val="000000" w:themeColor="text1"/>
                <w:kern w:val="2"/>
                <w:lang w:val="zh-CN"/>
              </w:rPr>
              <w:t>采购预算</w:t>
            </w:r>
          </w:p>
        </w:tc>
        <w:tc>
          <w:tcPr>
            <w:tcW w:w="6855" w:type="dxa"/>
            <w:tcBorders>
              <w:top w:val="single" w:color="auto" w:sz="8" w:space="0"/>
              <w:left w:val="single" w:color="auto" w:sz="8" w:space="0"/>
              <w:bottom w:val="single" w:color="auto" w:sz="8" w:space="0"/>
              <w:right w:val="single" w:color="auto" w:sz="18" w:space="0"/>
            </w:tcBorders>
            <w:vAlign w:val="center"/>
          </w:tcPr>
          <w:p>
            <w:pPr>
              <w:pStyle w:val="121"/>
              <w:rPr>
                <w:b/>
                <w:color w:val="000000" w:themeColor="text1"/>
                <w:kern w:val="2"/>
                <w:lang w:val="zh-CN"/>
              </w:rPr>
            </w:pPr>
            <w:r>
              <w:rPr>
                <w:rFonts w:hint="eastAsia"/>
                <w:b/>
                <w:color w:val="000000" w:themeColor="text1"/>
                <w:kern w:val="2"/>
                <w:lang w:val="zh-CN"/>
              </w:rPr>
              <w:t>人民币</w:t>
            </w:r>
            <w:r>
              <w:rPr>
                <w:rFonts w:hint="eastAsia"/>
                <w:b/>
                <w:color w:val="000000" w:themeColor="text1"/>
                <w:kern w:val="2"/>
              </w:rPr>
              <w:t>240</w:t>
            </w:r>
            <w:r>
              <w:rPr>
                <w:rFonts w:hint="eastAsia"/>
                <w:b/>
                <w:color w:val="000000" w:themeColor="text1"/>
                <w:kern w:val="2"/>
                <w:lang w:val="zh-CN"/>
              </w:rPr>
              <w:t>万元</w:t>
            </w:r>
            <w:r>
              <w:rPr>
                <w:rFonts w:hint="eastAsia"/>
                <w:b/>
                <w:color w:val="000000" w:themeColor="text1"/>
                <w:kern w:val="2"/>
              </w:rPr>
              <w:t>/年，服务期限2年</w:t>
            </w:r>
            <w:r>
              <w:rPr>
                <w:rFonts w:hint="eastAsia"/>
                <w:b/>
                <w:color w:val="000000" w:themeColor="text1"/>
                <w:kern w:val="2"/>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03" w:hRule="exac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jc w:val="center"/>
              <w:rPr>
                <w:rFonts w:ascii="宋体" w:hAnsi="宋体"/>
                <w:b/>
                <w:color w:val="000000" w:themeColor="text1"/>
                <w:sz w:val="28"/>
                <w:szCs w:val="28"/>
                <w:lang w:val="zh-CN"/>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1"/>
              <w:ind w:left="38"/>
              <w:rPr>
                <w:color w:val="000000" w:themeColor="text1"/>
                <w:kern w:val="2"/>
                <w:lang w:val="zh-CN"/>
              </w:rPr>
            </w:pPr>
            <w:r>
              <w:rPr>
                <w:rFonts w:hint="eastAsia"/>
                <w:color w:val="000000" w:themeColor="text1"/>
                <w:kern w:val="2"/>
                <w:lang w:val="zh-CN"/>
              </w:rPr>
              <w:t>采购方式</w:t>
            </w:r>
          </w:p>
        </w:tc>
        <w:tc>
          <w:tcPr>
            <w:tcW w:w="6855" w:type="dxa"/>
            <w:tcBorders>
              <w:top w:val="single" w:color="auto" w:sz="8" w:space="0"/>
              <w:left w:val="single" w:color="auto" w:sz="8" w:space="0"/>
              <w:bottom w:val="single" w:color="auto" w:sz="8" w:space="0"/>
              <w:right w:val="single" w:color="auto" w:sz="18" w:space="0"/>
            </w:tcBorders>
            <w:vAlign w:val="center"/>
          </w:tcPr>
          <w:p>
            <w:pPr>
              <w:pStyle w:val="121"/>
              <w:jc w:val="both"/>
              <w:rPr>
                <w:b/>
                <w:color w:val="FF0000"/>
                <w:kern w:val="2"/>
                <w:lang w:val="zh-CN"/>
              </w:rPr>
            </w:pPr>
            <w:r>
              <w:rPr>
                <w:rFonts w:hint="eastAsia"/>
                <w:color w:val="000000" w:themeColor="text1"/>
                <w:kern w:val="2"/>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60" w:hRule="exac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1"/>
              <w:ind w:left="96"/>
              <w:rPr>
                <w:color w:val="000000" w:themeColor="text1"/>
                <w:kern w:val="2"/>
                <w:lang w:val="zh-CN"/>
              </w:rPr>
            </w:pPr>
            <w:r>
              <w:rPr>
                <w:rFonts w:hint="eastAsia"/>
                <w:color w:val="000000" w:themeColor="text1"/>
                <w:kern w:val="2"/>
                <w:lang w:val="zh-CN"/>
              </w:rPr>
              <w:t>评标方法</w:t>
            </w:r>
          </w:p>
        </w:tc>
        <w:tc>
          <w:tcPr>
            <w:tcW w:w="6855" w:type="dxa"/>
            <w:tcBorders>
              <w:top w:val="single" w:color="auto" w:sz="8" w:space="0"/>
              <w:left w:val="single" w:color="auto" w:sz="8" w:space="0"/>
              <w:bottom w:val="single" w:color="auto" w:sz="8" w:space="0"/>
              <w:right w:val="single" w:color="auto" w:sz="18" w:space="0"/>
            </w:tcBorders>
            <w:vAlign w:val="center"/>
          </w:tcPr>
          <w:p>
            <w:pPr>
              <w:pStyle w:val="121"/>
              <w:rPr>
                <w:color w:val="000000" w:themeColor="text1"/>
                <w:kern w:val="2"/>
                <w:lang w:val="zh-CN"/>
              </w:rPr>
            </w:pPr>
            <w:r>
              <w:rPr>
                <w:rFonts w:hint="eastAsia"/>
                <w:color w:val="000000" w:themeColor="text1"/>
                <w:kern w:val="2"/>
                <w:lang w:val="zh-CN"/>
              </w:rPr>
              <w:t>综合评分法</w:t>
            </w:r>
            <w:r>
              <w:rPr>
                <w:rFonts w:hint="eastAsia"/>
                <w:kern w:val="2"/>
                <w:lang w:val="zh-CN"/>
              </w:rPr>
              <w:t>(详见第6章)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jc w:val="left"/>
              <w:rPr>
                <w:color w:val="000000" w:themeColor="text1"/>
                <w:kern w:val="2"/>
                <w:lang w:val="zh-CN"/>
              </w:rPr>
            </w:pPr>
            <w:r>
              <w:rPr>
                <w:rFonts w:hint="eastAsia" w:ascii="宋体" w:hAnsi="宋体"/>
                <w:sz w:val="24"/>
                <w:szCs w:val="24"/>
              </w:rPr>
              <w:t>投标文件份数</w:t>
            </w:r>
          </w:p>
        </w:tc>
        <w:tc>
          <w:tcPr>
            <w:tcW w:w="6855" w:type="dxa"/>
            <w:tcBorders>
              <w:top w:val="single" w:color="auto" w:sz="8" w:space="0"/>
              <w:left w:val="single" w:color="auto" w:sz="8" w:space="0"/>
              <w:bottom w:val="single" w:color="auto" w:sz="8" w:space="0"/>
              <w:right w:val="single" w:color="auto" w:sz="18" w:space="0"/>
            </w:tcBorders>
            <w:vAlign w:val="center"/>
          </w:tcPr>
          <w:p>
            <w:pPr>
              <w:rPr>
                <w:rFonts w:ascii="宋体" w:hAnsi="宋体"/>
                <w:sz w:val="24"/>
                <w:szCs w:val="24"/>
              </w:rPr>
            </w:pPr>
            <w:r>
              <w:rPr>
                <w:rFonts w:hint="eastAsia" w:ascii="宋体" w:hAnsi="宋体"/>
                <w:sz w:val="24"/>
                <w:szCs w:val="24"/>
              </w:rPr>
              <w:t>1、开标一览表一份单独密封；</w:t>
            </w:r>
          </w:p>
          <w:p>
            <w:pPr>
              <w:rPr>
                <w:rFonts w:ascii="宋体" w:hAnsi="宋体"/>
                <w:sz w:val="24"/>
                <w:szCs w:val="24"/>
              </w:rPr>
            </w:pPr>
            <w:r>
              <w:rPr>
                <w:rFonts w:hint="eastAsia" w:ascii="宋体" w:hAnsi="宋体"/>
                <w:sz w:val="24"/>
                <w:szCs w:val="24"/>
              </w:rPr>
              <w:t xml:space="preserve">2、投标文件（资格审查部分）单独密封，一式三份，其中正本一份，副本二份（资格审查部分的正、副本可单独密封，也可以密封在同一包装内）； </w:t>
            </w:r>
          </w:p>
          <w:p>
            <w:pPr>
              <w:ind w:right="94" w:rightChars="45"/>
              <w:rPr>
                <w:color w:val="000000" w:themeColor="text1"/>
                <w:kern w:val="2"/>
                <w:lang w:val="zh-CN"/>
              </w:rPr>
            </w:pPr>
            <w:r>
              <w:rPr>
                <w:rFonts w:hint="eastAsia" w:ascii="宋体" w:hAnsi="宋体"/>
                <w:sz w:val="24"/>
                <w:szCs w:val="24"/>
              </w:rPr>
              <w:t>3、投标文件（服务、商务及其他要求响应部分）单独密封，一式三份，其中正本一份，副本二份（服务、商务及其他要求响应部分的正、副本可单独密封，也可以密封在同一包装内）。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1"/>
              <w:ind w:left="96"/>
              <w:rPr>
                <w:color w:val="000000" w:themeColor="text1"/>
                <w:lang w:val="zh-CN"/>
              </w:rPr>
            </w:pPr>
            <w:r>
              <w:rPr>
                <w:rFonts w:hint="eastAsia"/>
                <w:color w:val="000000" w:themeColor="text1"/>
                <w:kern w:val="2"/>
                <w:lang w:val="zh-CN"/>
              </w:rPr>
              <w:t>低于成本价不正当竞争预防措施</w:t>
            </w:r>
          </w:p>
        </w:tc>
        <w:tc>
          <w:tcPr>
            <w:tcW w:w="6855" w:type="dxa"/>
            <w:tcBorders>
              <w:top w:val="single" w:color="auto" w:sz="8" w:space="0"/>
              <w:left w:val="single" w:color="auto" w:sz="8" w:space="0"/>
              <w:bottom w:val="single" w:color="auto" w:sz="8" w:space="0"/>
              <w:right w:val="single" w:color="auto" w:sz="18" w:space="0"/>
            </w:tcBorders>
            <w:vAlign w:val="center"/>
          </w:tcPr>
          <w:p>
            <w:pPr>
              <w:rPr>
                <w:rFonts w:ascii="宋体" w:hAnsi="宋体"/>
                <w:kern w:val="0"/>
                <w:sz w:val="24"/>
                <w:szCs w:val="24"/>
              </w:rPr>
            </w:pPr>
            <w:r>
              <w:rPr>
                <w:rFonts w:hint="eastAsia" w:ascii="宋体" w:hAnsi="宋体"/>
                <w:kern w:val="0"/>
                <w:sz w:val="24"/>
                <w:szCs w:val="24"/>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right="94" w:rightChars="45"/>
              <w:rPr>
                <w:rFonts w:ascii="宋体" w:hAnsi="宋体" w:cs="宋体"/>
                <w:color w:val="000000" w:themeColor="text1"/>
                <w:sz w:val="24"/>
                <w:szCs w:val="24"/>
                <w:lang w:val="zh-CN"/>
              </w:rPr>
            </w:pPr>
            <w:r>
              <w:rPr>
                <w:rFonts w:hint="eastAsia"/>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1"/>
              <w:ind w:left="96"/>
              <w:rPr>
                <w:color w:val="000000" w:themeColor="text1"/>
                <w:kern w:val="2"/>
                <w:lang w:val="zh-CN"/>
              </w:rPr>
            </w:pPr>
            <w:r>
              <w:rPr>
                <w:rFonts w:hint="eastAsia"/>
                <w:color w:val="000000" w:themeColor="text1"/>
                <w:kern w:val="2"/>
                <w:lang w:val="zh-CN"/>
              </w:rPr>
              <w:t>投标保证金</w:t>
            </w:r>
          </w:p>
        </w:tc>
        <w:tc>
          <w:tcPr>
            <w:tcW w:w="6855" w:type="dxa"/>
            <w:tcBorders>
              <w:top w:val="single" w:color="auto" w:sz="8" w:space="0"/>
              <w:left w:val="single" w:color="auto" w:sz="8" w:space="0"/>
              <w:bottom w:val="single" w:color="auto" w:sz="8" w:space="0"/>
              <w:right w:val="single" w:color="auto" w:sz="18" w:space="0"/>
            </w:tcBorders>
            <w:vAlign w:val="center"/>
          </w:tcPr>
          <w:p>
            <w:pPr>
              <w:rPr>
                <w:rFonts w:ascii="宋体" w:hAnsi="宋体"/>
                <w:b/>
                <w:color w:val="000000" w:themeColor="text1"/>
                <w:sz w:val="24"/>
              </w:rPr>
            </w:pPr>
            <w:r>
              <w:rPr>
                <w:rFonts w:hint="eastAsia" w:ascii="宋体" w:hAnsi="宋体"/>
                <w:color w:val="000000" w:themeColor="text1"/>
                <w:sz w:val="24"/>
                <w:lang w:val="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snapToGrid w:val="0"/>
              <w:jc w:val="left"/>
              <w:rPr>
                <w:color w:val="000000" w:themeColor="text1"/>
                <w:kern w:val="2"/>
                <w:lang w:val="zh-CN"/>
              </w:rPr>
            </w:pPr>
            <w:r>
              <w:rPr>
                <w:rFonts w:hint="eastAsia" w:ascii="宋体" w:hAnsi="宋体" w:cs="宋体"/>
                <w:color w:val="000000" w:themeColor="text1"/>
                <w:kern w:val="0"/>
                <w:sz w:val="24"/>
                <w:szCs w:val="24"/>
                <w:lang w:val="zh-CN"/>
              </w:rPr>
              <w:t>履约保证金</w:t>
            </w:r>
          </w:p>
        </w:tc>
        <w:tc>
          <w:tcPr>
            <w:tcW w:w="6855"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000000" w:themeColor="text1"/>
                <w:sz w:val="24"/>
                <w:lang w:val="zh-CN"/>
              </w:rPr>
            </w:pPr>
            <w:r>
              <w:rPr>
                <w:rFonts w:hint="eastAsia" w:ascii="宋体" w:hAnsi="宋体"/>
                <w:color w:val="000000" w:themeColor="text1"/>
                <w:kern w:val="0"/>
                <w:sz w:val="24"/>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sz w:val="24"/>
              </w:rPr>
            </w:pPr>
            <w:r>
              <w:rPr>
                <w:rFonts w:hint="eastAsia" w:ascii="宋体" w:hAnsi="宋体"/>
                <w:color w:val="000000" w:themeColor="text1"/>
                <w:sz w:val="24"/>
              </w:rPr>
              <w:t>投标有效期</w:t>
            </w:r>
          </w:p>
        </w:tc>
        <w:tc>
          <w:tcPr>
            <w:tcW w:w="6855"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000000" w:themeColor="text1"/>
                <w:kern w:val="0"/>
                <w:sz w:val="24"/>
              </w:rPr>
            </w:pPr>
            <w:r>
              <w:rPr>
                <w:rFonts w:hint="eastAsia" w:ascii="Helvetica" w:hAnsi="Helvetica" w:cs="Helvetica"/>
                <w:color w:val="000000" w:themeColor="text1"/>
                <w:kern w:val="0"/>
                <w:sz w:val="24"/>
                <w:szCs w:val="24"/>
              </w:rPr>
              <w:t>提交投标文件的截止之日起</w:t>
            </w:r>
            <w:r>
              <w:rPr>
                <w:rFonts w:hint="eastAsia" w:ascii="宋体" w:hAnsi="宋体"/>
                <w:color w:val="000000" w:themeColor="text1"/>
                <w:sz w:val="24"/>
                <w:szCs w:val="24"/>
                <w:u w:val="single"/>
              </w:rPr>
              <w:t xml:space="preserve"> 120</w:t>
            </w:r>
            <w:r>
              <w:rPr>
                <w:rFonts w:hint="eastAsia" w:ascii="宋体" w:hAnsi="宋体"/>
                <w:color w:val="000000" w:themeColor="text1"/>
                <w:sz w:val="24"/>
                <w:szCs w:val="24"/>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sz w:val="24"/>
              </w:rPr>
            </w:pPr>
            <w:r>
              <w:rPr>
                <w:rFonts w:hint="eastAsia" w:ascii="宋体" w:hAnsi="宋体"/>
                <w:color w:val="000000" w:themeColor="text1"/>
                <w:sz w:val="24"/>
              </w:rPr>
              <w:t>投标文件的印制和签署</w:t>
            </w:r>
          </w:p>
        </w:tc>
        <w:tc>
          <w:tcPr>
            <w:tcW w:w="6855"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color w:val="000000" w:themeColor="text1"/>
                <w:sz w:val="24"/>
              </w:rPr>
            </w:pPr>
            <w:r>
              <w:rPr>
                <w:rFonts w:hint="eastAsia" w:ascii="宋体" w:hAnsi="宋体"/>
                <w:color w:val="000000" w:themeColor="text1"/>
                <w:sz w:val="24"/>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jc w:val="center"/>
              <w:rPr>
                <w:rFonts w:ascii="宋体" w:hAnsi="宋体"/>
                <w:color w:val="000000" w:themeColor="text1"/>
                <w:sz w:val="24"/>
              </w:rPr>
            </w:pPr>
          </w:p>
        </w:tc>
        <w:tc>
          <w:tcPr>
            <w:tcW w:w="1942" w:type="dxa"/>
            <w:tcBorders>
              <w:top w:val="single" w:color="auto" w:sz="8" w:space="0"/>
              <w:left w:val="single" w:color="auto" w:sz="8" w:space="0"/>
              <w:bottom w:val="single" w:color="auto" w:sz="4" w:space="0"/>
              <w:right w:val="single" w:color="auto" w:sz="8" w:space="0"/>
            </w:tcBorders>
            <w:vAlign w:val="center"/>
          </w:tcPr>
          <w:p>
            <w:pPr>
              <w:tabs>
                <w:tab w:val="left" w:pos="7665"/>
              </w:tabs>
              <w:snapToGrid w:val="0"/>
              <w:jc w:val="left"/>
              <w:rPr>
                <w:rFonts w:ascii="宋体" w:hAnsi="宋体"/>
                <w:color w:val="000000" w:themeColor="text1"/>
                <w:sz w:val="24"/>
              </w:rPr>
            </w:pPr>
            <w:r>
              <w:rPr>
                <w:rFonts w:hint="eastAsia" w:ascii="宋体" w:hAnsi="宋体"/>
                <w:color w:val="000000" w:themeColor="text1"/>
                <w:sz w:val="24"/>
              </w:rPr>
              <w:t>投标文件的包装、</w:t>
            </w:r>
            <w:r>
              <w:rPr>
                <w:rFonts w:hint="eastAsia" w:ascii="宋体" w:hAnsi="宋体"/>
                <w:sz w:val="24"/>
                <w:szCs w:val="24"/>
              </w:rPr>
              <w:t>密封、标注</w:t>
            </w:r>
          </w:p>
        </w:tc>
        <w:tc>
          <w:tcPr>
            <w:tcW w:w="6855"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jc w:val="left"/>
              <w:rPr>
                <w:rFonts w:ascii="宋体" w:hAnsi="宋体"/>
                <w:color w:val="000000" w:themeColor="text1"/>
                <w:sz w:val="24"/>
              </w:rPr>
            </w:pPr>
            <w:r>
              <w:rPr>
                <w:rFonts w:hint="eastAsia" w:ascii="宋体" w:hAnsi="宋体"/>
                <w:color w:val="000000" w:themeColor="text1"/>
                <w:sz w:val="24"/>
              </w:rPr>
              <w:t>详见投标人须知2.4.12</w:t>
            </w:r>
          </w:p>
          <w:p>
            <w:pPr>
              <w:tabs>
                <w:tab w:val="left" w:pos="7665"/>
              </w:tabs>
              <w:snapToGrid w:val="0"/>
              <w:jc w:val="left"/>
              <w:rPr>
                <w:rFonts w:ascii="宋体" w:hAnsi="宋体"/>
                <w:color w:val="000000" w:themeColor="text1"/>
                <w:sz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20"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jc w:val="center"/>
              <w:rPr>
                <w:rFonts w:ascii="宋体" w:hAnsi="宋体"/>
                <w:color w:val="000000" w:themeColor="text1"/>
                <w:sz w:val="24"/>
              </w:rPr>
            </w:pPr>
          </w:p>
        </w:tc>
        <w:tc>
          <w:tcPr>
            <w:tcW w:w="1942" w:type="dxa"/>
            <w:tcBorders>
              <w:top w:val="single" w:color="auto" w:sz="4" w:space="0"/>
              <w:left w:val="single" w:color="auto" w:sz="8" w:space="0"/>
              <w:bottom w:val="single" w:color="auto" w:sz="4" w:space="0"/>
              <w:right w:val="single" w:color="auto" w:sz="8" w:space="0"/>
            </w:tcBorders>
            <w:vAlign w:val="center"/>
          </w:tcPr>
          <w:p>
            <w:pPr>
              <w:tabs>
                <w:tab w:val="left" w:pos="7665"/>
              </w:tabs>
              <w:snapToGrid w:val="0"/>
              <w:jc w:val="left"/>
              <w:rPr>
                <w:rFonts w:ascii="宋体" w:hAnsi="宋体"/>
                <w:color w:val="000000" w:themeColor="text1"/>
                <w:sz w:val="24"/>
              </w:rPr>
            </w:pPr>
            <w:r>
              <w:rPr>
                <w:rFonts w:hint="eastAsia" w:ascii="宋体" w:hAnsi="宋体"/>
                <w:color w:val="000000" w:themeColor="text1"/>
                <w:sz w:val="24"/>
              </w:rPr>
              <w:t>投标文件的修改和撤回</w:t>
            </w:r>
          </w:p>
        </w:tc>
        <w:tc>
          <w:tcPr>
            <w:tcW w:w="6855"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jc w:val="left"/>
              <w:rPr>
                <w:color w:val="000000" w:themeColor="text1"/>
              </w:rPr>
            </w:pPr>
            <w:r>
              <w:rPr>
                <w:rFonts w:hint="eastAsia" w:ascii="宋体" w:hAnsi="宋体"/>
                <w:color w:val="000000" w:themeColor="text1"/>
                <w:sz w:val="24"/>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6"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olor w:val="000000" w:themeColor="text1"/>
                <w:sz w:val="24"/>
              </w:rPr>
            </w:pPr>
            <w:r>
              <w:rPr>
                <w:rFonts w:hint="eastAsia" w:ascii="宋体" w:hAnsi="宋体"/>
                <w:color w:val="000000" w:themeColor="text1"/>
                <w:sz w:val="24"/>
                <w:szCs w:val="24"/>
              </w:rPr>
              <w:t>对招标文件中供应商参加本次政府采购活动应当具备的条件，招标项目服务、商务及其他要求，评标细则及标准，以及关于资格审查的询问、质疑</w:t>
            </w:r>
          </w:p>
        </w:tc>
        <w:tc>
          <w:tcPr>
            <w:tcW w:w="6855"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ind w:right="210"/>
              <w:rPr>
                <w:rFonts w:ascii="宋体" w:hAnsi="宋体"/>
                <w:color w:val="000000" w:themeColor="text1"/>
                <w:sz w:val="24"/>
              </w:rPr>
            </w:pPr>
            <w:r>
              <w:rPr>
                <w:rFonts w:hint="eastAsia" w:ascii="宋体" w:hAnsi="宋体"/>
                <w:color w:val="000000" w:themeColor="text1"/>
                <w:sz w:val="24"/>
                <w:szCs w:val="24"/>
              </w:rPr>
              <w:t>向采购人提出，并由</w:t>
            </w:r>
            <w:r>
              <w:rPr>
                <w:rFonts w:hint="eastAsia" w:ascii="宋体" w:hAnsi="宋体"/>
                <w:color w:val="000000" w:themeColor="text1"/>
                <w:kern w:val="0"/>
                <w:sz w:val="24"/>
              </w:rPr>
              <w:t>采购人</w:t>
            </w:r>
            <w:r>
              <w:rPr>
                <w:rFonts w:hint="eastAsia" w:ascii="宋体" w:hAnsi="宋体"/>
                <w:color w:val="000000" w:themeColor="text1"/>
                <w:sz w:val="24"/>
                <w:szCs w:val="24"/>
              </w:rPr>
              <w:t>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7"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olor w:val="000000" w:themeColor="text1"/>
                <w:sz w:val="24"/>
              </w:rPr>
            </w:pPr>
            <w:r>
              <w:rPr>
                <w:rFonts w:hint="eastAsia" w:ascii="宋体" w:hAnsi="宋体"/>
                <w:color w:val="000000" w:themeColor="text1"/>
                <w:sz w:val="24"/>
                <w:szCs w:val="24"/>
              </w:rPr>
              <w:t>对招标文件中的其他内容、采购过程及中标结果（除资格审查）的询问、质疑</w:t>
            </w:r>
          </w:p>
        </w:tc>
        <w:tc>
          <w:tcPr>
            <w:tcW w:w="6855"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ind w:right="210"/>
              <w:rPr>
                <w:rFonts w:ascii="宋体" w:hAnsi="宋体" w:eastAsia="仿宋_GB2312" w:cs="宋体"/>
                <w:color w:val="000000" w:themeColor="text1"/>
                <w:kern w:val="0"/>
                <w:sz w:val="24"/>
              </w:rPr>
            </w:pPr>
            <w:r>
              <w:rPr>
                <w:rFonts w:hint="eastAsia" w:ascii="宋体" w:hAnsi="宋体"/>
                <w:color w:val="000000" w:themeColor="text1"/>
                <w:kern w:val="0"/>
                <w:sz w:val="24"/>
              </w:rPr>
              <w:t>向采购中心提出，</w:t>
            </w:r>
            <w:r>
              <w:rPr>
                <w:rFonts w:hint="eastAsia" w:ascii="宋体" w:hAnsi="宋体"/>
                <w:color w:val="000000" w:themeColor="text1"/>
                <w:sz w:val="24"/>
                <w:szCs w:val="24"/>
              </w:rPr>
              <w:t>并由采购中心按相关规定作出答复（详见投标人须知2.8）。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sz w:val="24"/>
              </w:rPr>
            </w:pPr>
            <w:r>
              <w:rPr>
                <w:rFonts w:hint="eastAsia" w:ascii="宋体" w:hAnsi="宋体"/>
                <w:color w:val="000000" w:themeColor="text1"/>
                <w:sz w:val="24"/>
                <w:szCs w:val="24"/>
              </w:rPr>
              <w:t>投标人投诉</w:t>
            </w:r>
          </w:p>
        </w:tc>
        <w:tc>
          <w:tcPr>
            <w:tcW w:w="6855"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ind w:right="210" w:rightChars="100"/>
              <w:rPr>
                <w:rFonts w:ascii="宋体" w:hAnsi="宋体" w:eastAsia="仿宋_GB2312" w:cs="宋体"/>
                <w:color w:val="000000" w:themeColor="text1"/>
                <w:sz w:val="24"/>
                <w:szCs w:val="24"/>
              </w:rPr>
            </w:pPr>
            <w:r>
              <w:rPr>
                <w:rFonts w:hint="eastAsia" w:ascii="宋体" w:hAnsi="宋体"/>
                <w:color w:val="000000" w:themeColor="text1"/>
                <w:sz w:val="24"/>
                <w:szCs w:val="24"/>
              </w:rPr>
              <w:t>投诉受理单位：本项目同级财政部门，即成都市武侯区财政局。</w:t>
            </w:r>
          </w:p>
          <w:p>
            <w:pPr>
              <w:tabs>
                <w:tab w:val="left" w:pos="7665"/>
              </w:tabs>
              <w:snapToGrid w:val="0"/>
              <w:rPr>
                <w:rFonts w:ascii="宋体" w:hAnsi="宋体"/>
                <w:color w:val="000000" w:themeColor="text1"/>
                <w:sz w:val="24"/>
                <w:szCs w:val="24"/>
              </w:rPr>
            </w:pPr>
            <w:r>
              <w:rPr>
                <w:rFonts w:hint="eastAsia" w:ascii="宋体" w:hAnsi="宋体"/>
                <w:color w:val="000000" w:themeColor="text1"/>
                <w:sz w:val="24"/>
                <w:szCs w:val="24"/>
              </w:rPr>
              <w:t>联系电话：028-85558345。</w:t>
            </w:r>
          </w:p>
          <w:p>
            <w:pPr>
              <w:tabs>
                <w:tab w:val="left" w:pos="7665"/>
              </w:tabs>
              <w:snapToGrid w:val="0"/>
              <w:rPr>
                <w:rFonts w:ascii="宋体" w:hAnsi="宋体" w:eastAsia="仿宋_GB2312" w:cs="宋体"/>
                <w:color w:val="000000" w:themeColor="text1"/>
                <w:kern w:val="0"/>
                <w:sz w:val="24"/>
              </w:rPr>
            </w:pPr>
            <w:r>
              <w:rPr>
                <w:rFonts w:hint="eastAsia" w:ascii="宋体" w:hAnsi="宋体"/>
                <w:color w:val="000000" w:themeColor="text1"/>
                <w:sz w:val="24"/>
                <w:szCs w:val="24"/>
              </w:rPr>
              <w:t>地址：</w:t>
            </w:r>
            <w:r>
              <w:rPr>
                <w:rFonts w:hint="eastAsia" w:ascii="宋体" w:hAnsi="宋体"/>
                <w:color w:val="000000"/>
                <w:sz w:val="24"/>
                <w:szCs w:val="24"/>
              </w:rPr>
              <w:t>成都市武侯区武科西五路360号武侯区市民中心2栋5单元801室</w:t>
            </w:r>
            <w:r>
              <w:rPr>
                <w:rFonts w:hint="eastAsia" w:ascii="宋体" w:hAnsi="宋体"/>
                <w:color w:val="000000" w:themeColor="text1"/>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7"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jc w:val="center"/>
              <w:rPr>
                <w:rFonts w:ascii="宋体" w:hAnsi="宋体"/>
                <w:color w:val="000000" w:themeColor="text1"/>
                <w:sz w:val="24"/>
              </w:rPr>
            </w:pPr>
          </w:p>
        </w:tc>
        <w:tc>
          <w:tcPr>
            <w:tcW w:w="1942" w:type="dxa"/>
            <w:tcBorders>
              <w:top w:val="single" w:color="auto" w:sz="8" w:space="0"/>
              <w:left w:val="single" w:color="auto" w:sz="8" w:space="0"/>
              <w:bottom w:val="single" w:color="auto" w:sz="4" w:space="0"/>
              <w:right w:val="single" w:color="auto" w:sz="8" w:space="0"/>
            </w:tcBorders>
            <w:vAlign w:val="center"/>
          </w:tcPr>
          <w:p>
            <w:pPr>
              <w:snapToGrid w:val="0"/>
              <w:jc w:val="left"/>
              <w:rPr>
                <w:rFonts w:ascii="宋体" w:hAnsi="宋体"/>
                <w:color w:val="000000" w:themeColor="text1"/>
                <w:sz w:val="24"/>
              </w:rPr>
            </w:pPr>
            <w:r>
              <w:rPr>
                <w:rFonts w:hint="eastAsia" w:ascii="宋体" w:hAnsi="宋体" w:cs="宋体"/>
                <w:color w:val="000000" w:themeColor="text1"/>
                <w:kern w:val="0"/>
                <w:sz w:val="24"/>
                <w:szCs w:val="24"/>
                <w:lang w:val="zh-CN"/>
              </w:rPr>
              <w:t>评标情况公告</w:t>
            </w:r>
          </w:p>
        </w:tc>
        <w:tc>
          <w:tcPr>
            <w:tcW w:w="6855" w:type="dxa"/>
            <w:tcBorders>
              <w:top w:val="single" w:color="auto" w:sz="8" w:space="0"/>
              <w:left w:val="single" w:color="auto" w:sz="8" w:space="0"/>
              <w:bottom w:val="single" w:color="auto" w:sz="4" w:space="0"/>
              <w:right w:val="single" w:color="auto" w:sz="18" w:space="0"/>
            </w:tcBorders>
            <w:vAlign w:val="center"/>
          </w:tcPr>
          <w:p>
            <w:pPr>
              <w:widowControl/>
              <w:tabs>
                <w:tab w:val="left" w:pos="7665"/>
              </w:tabs>
              <w:jc w:val="left"/>
              <w:rPr>
                <w:rFonts w:ascii="宋体" w:hAnsi="宋体"/>
                <w:color w:val="000000" w:themeColor="text1"/>
                <w:sz w:val="24"/>
              </w:rPr>
            </w:pPr>
            <w:r>
              <w:rPr>
                <w:rFonts w:hint="eastAsia" w:ascii="宋体" w:hAnsi="宋体" w:cs="宋体"/>
                <w:color w:val="000000" w:themeColor="text1"/>
                <w:kern w:val="0"/>
                <w:sz w:val="24"/>
                <w:szCs w:val="24"/>
                <w:lang w:val="zh-CN"/>
              </w:rPr>
              <w:t>所有</w:t>
            </w:r>
            <w:r>
              <w:rPr>
                <w:rFonts w:hint="eastAsia" w:ascii="宋体" w:hAnsi="宋体"/>
                <w:color w:val="000000" w:themeColor="text1"/>
                <w:sz w:val="24"/>
                <w:szCs w:val="24"/>
              </w:rPr>
              <w:t>投标人</w:t>
            </w:r>
            <w:r>
              <w:rPr>
                <w:rFonts w:hint="eastAsia" w:ascii="宋体" w:hAnsi="宋体" w:cs="宋体"/>
                <w:color w:val="000000" w:themeColor="text1"/>
                <w:kern w:val="0"/>
                <w:sz w:val="24"/>
                <w:szCs w:val="24"/>
                <w:lang w:val="zh-CN"/>
              </w:rPr>
              <w:t>投标文件资格性、符合性检查情况、采用综合评分法时的</w:t>
            </w:r>
            <w:r>
              <w:rPr>
                <w:rFonts w:hint="eastAsia" w:ascii="宋体" w:hAnsi="宋体" w:cs="宋体"/>
                <w:kern w:val="0"/>
                <w:sz w:val="24"/>
                <w:szCs w:val="24"/>
              </w:rPr>
              <w:t>总得分和分项汇总得分</w:t>
            </w:r>
            <w:r>
              <w:rPr>
                <w:rFonts w:hint="eastAsia" w:ascii="宋体" w:hAnsi="宋体" w:cs="宋体"/>
                <w:color w:val="000000" w:themeColor="text1"/>
                <w:kern w:val="0"/>
                <w:sz w:val="24"/>
                <w:szCs w:val="24"/>
                <w:lang w:val="zh-CN"/>
              </w:rPr>
              <w:t>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ind w:left="0" w:firstLine="0"/>
              <w:jc w:val="center"/>
              <w:rPr>
                <w:rFonts w:ascii="宋体" w:hAnsi="宋体"/>
                <w:color w:val="000000" w:themeColor="text1"/>
                <w:sz w:val="24"/>
              </w:rPr>
            </w:pPr>
          </w:p>
        </w:tc>
        <w:tc>
          <w:tcPr>
            <w:tcW w:w="1942" w:type="dxa"/>
            <w:tcBorders>
              <w:top w:val="single" w:color="auto" w:sz="8" w:space="0"/>
              <w:left w:val="single" w:color="auto" w:sz="8" w:space="0"/>
              <w:bottom w:val="single" w:color="auto" w:sz="4" w:space="0"/>
              <w:right w:val="single" w:color="auto" w:sz="8" w:space="0"/>
            </w:tcBorders>
            <w:vAlign w:val="center"/>
          </w:tcPr>
          <w:p>
            <w:pPr>
              <w:snapToGrid w:val="0"/>
              <w:jc w:val="left"/>
              <w:rPr>
                <w:rFonts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中标通知书</w:t>
            </w:r>
          </w:p>
        </w:tc>
        <w:tc>
          <w:tcPr>
            <w:tcW w:w="6855"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rPr>
                <w:rFonts w:ascii="宋体" w:hAnsi="宋体" w:cs="宋体"/>
                <w:color w:val="000000" w:themeColor="text1"/>
                <w:kern w:val="0"/>
                <w:sz w:val="24"/>
                <w:szCs w:val="24"/>
                <w:lang w:val="zh-CN"/>
              </w:rPr>
            </w:pPr>
            <w:r>
              <w:rPr>
                <w:rFonts w:hint="eastAsia" w:ascii="宋体" w:hAnsi="宋体" w:cs="宋体"/>
                <w:kern w:val="0"/>
                <w:sz w:val="24"/>
                <w:szCs w:val="24"/>
              </w:rPr>
              <w:t>中标公告在四川政府采购网上公告后，请中标供应商凭单位介绍信（加盖公章）、经办人身份证复印件（加盖公章）到采购中心免费领取中标通知书。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ind w:left="0" w:firstLine="0"/>
              <w:jc w:val="center"/>
              <w:rPr>
                <w:rFonts w:ascii="宋体" w:hAnsi="宋体"/>
                <w:color w:val="000000" w:themeColor="text1"/>
                <w:sz w:val="24"/>
              </w:rPr>
            </w:pPr>
          </w:p>
        </w:tc>
        <w:tc>
          <w:tcPr>
            <w:tcW w:w="1942" w:type="dxa"/>
            <w:tcBorders>
              <w:top w:val="single" w:color="auto" w:sz="8" w:space="0"/>
              <w:left w:val="single" w:color="auto" w:sz="8" w:space="0"/>
              <w:bottom w:val="single" w:color="auto" w:sz="4" w:space="0"/>
              <w:right w:val="single" w:color="auto" w:sz="8" w:space="0"/>
            </w:tcBorders>
            <w:vAlign w:val="center"/>
          </w:tcPr>
          <w:p>
            <w:pPr>
              <w:snapToGrid w:val="0"/>
              <w:jc w:val="left"/>
              <w:rPr>
                <w:rFonts w:ascii="宋体" w:hAnsi="宋体"/>
                <w:color w:val="000000" w:themeColor="text1"/>
                <w:sz w:val="24"/>
                <w:szCs w:val="24"/>
              </w:rPr>
            </w:pPr>
            <w:r>
              <w:rPr>
                <w:rFonts w:hint="eastAsia" w:ascii="宋体" w:hAnsi="宋体"/>
                <w:color w:val="FF0000"/>
                <w:sz w:val="24"/>
              </w:rPr>
              <w:t>合同签订地点</w:t>
            </w:r>
          </w:p>
        </w:tc>
        <w:tc>
          <w:tcPr>
            <w:tcW w:w="6855"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rPr>
                <w:rFonts w:ascii="宋体" w:hAnsi="宋体"/>
                <w:color w:val="000000" w:themeColor="text1"/>
                <w:kern w:val="0"/>
                <w:sz w:val="24"/>
                <w:szCs w:val="24"/>
              </w:rPr>
            </w:pPr>
            <w:r>
              <w:rPr>
                <w:rFonts w:hint="eastAsia" w:ascii="宋体" w:hAnsi="宋体"/>
                <w:color w:val="FF0000"/>
                <w:kern w:val="0"/>
                <w:sz w:val="24"/>
              </w:rPr>
              <w:t>四川省成都市武侯区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ind w:left="0" w:firstLine="0"/>
              <w:jc w:val="center"/>
              <w:rPr>
                <w:rFonts w:ascii="宋体" w:hAnsi="宋体"/>
                <w:color w:val="000000" w:themeColor="text1"/>
                <w:sz w:val="24"/>
              </w:rPr>
            </w:pPr>
          </w:p>
        </w:tc>
        <w:tc>
          <w:tcPr>
            <w:tcW w:w="1942" w:type="dxa"/>
            <w:tcBorders>
              <w:top w:val="single" w:color="auto" w:sz="4" w:space="0"/>
              <w:left w:val="single" w:color="auto" w:sz="8" w:space="0"/>
              <w:bottom w:val="single" w:color="auto" w:sz="4" w:space="0"/>
              <w:right w:val="single" w:color="auto" w:sz="8" w:space="0"/>
            </w:tcBorders>
            <w:vAlign w:val="center"/>
          </w:tcPr>
          <w:p>
            <w:pPr>
              <w:snapToGrid w:val="0"/>
              <w:ind w:right="210" w:rightChars="100"/>
              <w:jc w:val="left"/>
              <w:rPr>
                <w:rFonts w:ascii="宋体" w:hAnsi="宋体"/>
                <w:color w:val="FF0000"/>
                <w:sz w:val="24"/>
              </w:rPr>
            </w:pPr>
            <w:r>
              <w:rPr>
                <w:rFonts w:hint="eastAsia" w:ascii="宋体" w:hAnsi="宋体"/>
                <w:color w:val="000000" w:themeColor="text1"/>
                <w:sz w:val="24"/>
              </w:rPr>
              <w:t>政府采购合同公告</w:t>
            </w:r>
          </w:p>
        </w:tc>
        <w:tc>
          <w:tcPr>
            <w:tcW w:w="6855"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ind w:left="-4" w:leftChars="-2" w:right="210"/>
              <w:rPr>
                <w:rFonts w:ascii="宋体" w:hAnsi="宋体"/>
                <w:color w:val="FF0000"/>
                <w:kern w:val="0"/>
                <w:sz w:val="24"/>
              </w:rPr>
            </w:pPr>
            <w:r>
              <w:rPr>
                <w:rFonts w:hint="eastAsia" w:ascii="宋体"/>
                <w:color w:val="000000" w:themeColor="text1"/>
                <w:sz w:val="24"/>
              </w:rPr>
              <w:t>政府采购合同签订之日起2个工作日内，采购人将在四川政府采购网公告政府采购合同</w:t>
            </w:r>
            <w:r>
              <w:rPr>
                <w:rFonts w:hint="eastAsia" w:ascii="宋体" w:hAnsi="宋体" w:cs="宋体"/>
                <w:color w:val="000000" w:themeColor="text1"/>
                <w:kern w:val="0"/>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6"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ind w:left="0" w:firstLine="0"/>
              <w:jc w:val="center"/>
              <w:rPr>
                <w:rFonts w:ascii="宋体" w:hAnsi="宋体"/>
                <w:color w:val="000000" w:themeColor="text1"/>
                <w:sz w:val="24"/>
              </w:rPr>
            </w:pPr>
          </w:p>
        </w:tc>
        <w:tc>
          <w:tcPr>
            <w:tcW w:w="194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color w:val="000000" w:themeColor="text1"/>
                <w:sz w:val="24"/>
              </w:rPr>
            </w:pPr>
            <w:r>
              <w:rPr>
                <w:rFonts w:ascii="宋体" w:hAnsi="宋体"/>
                <w:sz w:val="24"/>
                <w:szCs w:val="24"/>
              </w:rPr>
              <w:t>政府采购节能</w:t>
            </w:r>
            <w:r>
              <w:rPr>
                <w:rFonts w:hint="eastAsia" w:ascii="宋体" w:hAnsi="宋体"/>
                <w:sz w:val="24"/>
                <w:szCs w:val="24"/>
              </w:rPr>
              <w:t>、</w:t>
            </w:r>
            <w:r>
              <w:rPr>
                <w:rFonts w:ascii="宋体" w:hAnsi="宋体"/>
                <w:sz w:val="24"/>
                <w:szCs w:val="24"/>
              </w:rPr>
              <w:t>环保产品</w:t>
            </w:r>
            <w:r>
              <w:rPr>
                <w:rFonts w:hint="eastAsia" w:ascii="宋体" w:hAnsi="宋体"/>
                <w:sz w:val="24"/>
                <w:szCs w:val="24"/>
              </w:rPr>
              <w:t>、</w:t>
            </w:r>
            <w:r>
              <w:rPr>
                <w:rFonts w:ascii="宋体" w:hAnsi="宋体"/>
                <w:sz w:val="24"/>
                <w:szCs w:val="24"/>
              </w:rPr>
              <w:t>无线局域网</w:t>
            </w:r>
            <w:r>
              <w:rPr>
                <w:rFonts w:hint="eastAsia" w:ascii="宋体" w:hAnsi="宋体"/>
                <w:sz w:val="24"/>
                <w:szCs w:val="24"/>
              </w:rPr>
              <w:t>（如涉及）</w:t>
            </w:r>
          </w:p>
        </w:tc>
        <w:tc>
          <w:tcPr>
            <w:tcW w:w="6855" w:type="dxa"/>
            <w:tcBorders>
              <w:top w:val="single" w:color="auto" w:sz="4" w:space="0"/>
              <w:left w:val="single" w:color="auto" w:sz="8" w:space="0"/>
              <w:bottom w:val="single" w:color="auto" w:sz="4" w:space="0"/>
              <w:right w:val="single" w:color="auto" w:sz="18" w:space="0"/>
            </w:tcBorders>
            <w:vAlign w:val="center"/>
          </w:tcPr>
          <w:p>
            <w:pPr>
              <w:rPr>
                <w:rFonts w:ascii="宋体" w:hAnsi="宋体" w:cs="宋体"/>
                <w:kern w:val="0"/>
                <w:sz w:val="24"/>
                <w:szCs w:val="24"/>
              </w:rPr>
            </w:pPr>
            <w:r>
              <w:rPr>
                <w:rFonts w:hint="eastAsia" w:ascii="宋体" w:hAnsi="宋体" w:cs="宋体"/>
                <w:kern w:val="0"/>
                <w:sz w:val="24"/>
                <w:szCs w:val="24"/>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投标人所响应产品应提供国家确定的认证机构出具的、处于有效期之内的节能产品、环境标志产品认证证书复印件加盖公章。</w:t>
            </w:r>
          </w:p>
          <w:p>
            <w:pPr>
              <w:rPr>
                <w:rFonts w:ascii="宋体" w:hAnsi="宋体"/>
                <w:color w:val="000000" w:themeColor="text1"/>
                <w:sz w:val="24"/>
              </w:rPr>
            </w:pPr>
            <w:r>
              <w:rPr>
                <w:rFonts w:ascii="宋体" w:hAnsi="宋体" w:cs="宋体"/>
                <w:kern w:val="0"/>
                <w:sz w:val="24"/>
                <w:szCs w:val="24"/>
              </w:rPr>
              <w:t>无线局域网产品</w:t>
            </w:r>
            <w:r>
              <w:rPr>
                <w:rFonts w:hint="eastAsia" w:ascii="宋体" w:hAnsi="宋体" w:cs="宋体"/>
                <w:kern w:val="0"/>
                <w:sz w:val="24"/>
                <w:szCs w:val="24"/>
              </w:rPr>
              <w:t>：</w:t>
            </w:r>
            <w:r>
              <w:rPr>
                <w:rFonts w:ascii="宋体" w:hAnsi="宋体" w:cs="宋体"/>
                <w:kern w:val="0"/>
                <w:sz w:val="24"/>
                <w:szCs w:val="24"/>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投标人的投标产品须符合无线局域网 GB15629.11</w:t>
            </w:r>
            <w:r>
              <w:rPr>
                <w:rFonts w:hint="eastAsia" w:ascii="宋体" w:hAnsi="宋体" w:cs="宋体"/>
                <w:kern w:val="0"/>
                <w:sz w:val="24"/>
                <w:szCs w:val="24"/>
              </w:rPr>
              <w:t>系列国家标准的相关要求。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86"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ind w:left="0" w:firstLine="0"/>
              <w:jc w:val="center"/>
              <w:rPr>
                <w:rFonts w:ascii="宋体" w:hAnsi="宋体"/>
                <w:color w:val="000000" w:themeColor="text1"/>
                <w:sz w:val="24"/>
              </w:rPr>
            </w:pPr>
          </w:p>
        </w:tc>
        <w:tc>
          <w:tcPr>
            <w:tcW w:w="1942" w:type="dxa"/>
            <w:tcBorders>
              <w:top w:val="single" w:color="auto" w:sz="4" w:space="0"/>
              <w:left w:val="single" w:color="auto" w:sz="8" w:space="0"/>
              <w:bottom w:val="single" w:color="auto" w:sz="4" w:space="0"/>
              <w:right w:val="single" w:color="auto" w:sz="8" w:space="0"/>
            </w:tcBorders>
            <w:vAlign w:val="center"/>
          </w:tcPr>
          <w:p>
            <w:pPr>
              <w:snapToGrid w:val="0"/>
              <w:jc w:val="left"/>
              <w:rPr>
                <w:rFonts w:ascii="宋体" w:hAnsi="宋体"/>
                <w:sz w:val="24"/>
                <w:szCs w:val="24"/>
              </w:rPr>
            </w:pPr>
            <w:r>
              <w:rPr>
                <w:rFonts w:hint="eastAsia" w:ascii="宋体" w:hAnsi="宋体"/>
                <w:color w:val="000000" w:themeColor="text1"/>
                <w:sz w:val="24"/>
              </w:rPr>
              <w:t xml:space="preserve">进口产品 </w:t>
            </w:r>
          </w:p>
        </w:tc>
        <w:tc>
          <w:tcPr>
            <w:tcW w:w="6855"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rPr>
                <w:rFonts w:ascii="宋体" w:hAnsi="宋体"/>
                <w:kern w:val="0"/>
                <w:sz w:val="24"/>
                <w:szCs w:val="24"/>
              </w:rPr>
            </w:pPr>
            <w:r>
              <w:rPr>
                <w:rFonts w:hint="eastAsia" w:ascii="宋体" w:hAnsi="宋体"/>
                <w:color w:val="000000" w:themeColor="text1"/>
                <w:sz w:val="24"/>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0"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ind w:left="0" w:firstLine="0"/>
              <w:jc w:val="center"/>
              <w:rPr>
                <w:rFonts w:ascii="宋体" w:hAnsi="宋体"/>
                <w:color w:val="000000" w:themeColor="text1"/>
                <w:sz w:val="24"/>
              </w:rPr>
            </w:pPr>
          </w:p>
        </w:tc>
        <w:tc>
          <w:tcPr>
            <w:tcW w:w="1942" w:type="dxa"/>
            <w:tcBorders>
              <w:top w:val="single" w:color="auto" w:sz="4" w:space="0"/>
              <w:left w:val="single" w:color="auto" w:sz="8" w:space="0"/>
              <w:bottom w:val="single" w:color="auto" w:sz="18" w:space="0"/>
              <w:right w:val="single" w:color="auto" w:sz="18" w:space="0"/>
            </w:tcBorders>
            <w:vAlign w:val="center"/>
          </w:tcPr>
          <w:p>
            <w:pPr>
              <w:tabs>
                <w:tab w:val="left" w:pos="7665"/>
              </w:tabs>
              <w:snapToGrid w:val="0"/>
              <w:rPr>
                <w:rFonts w:ascii="宋体" w:hAnsi="宋体"/>
                <w:color w:val="000000" w:themeColor="text1"/>
                <w:sz w:val="24"/>
              </w:rPr>
            </w:pPr>
            <w:r>
              <w:rPr>
                <w:rFonts w:hint="eastAsia" w:ascii="宋体" w:hAnsi="宋体"/>
                <w:color w:val="000000" w:themeColor="text1"/>
                <w:sz w:val="24"/>
              </w:rPr>
              <w:t>采购人可以要求参加政府采购的供应商提供有关资质证明文件和业绩情况，并根据《中华人民共和国政府采购法》规定的供应商条件和采购项目对供应商的特定要求，对供应商的资格进行审查。</w:t>
            </w:r>
          </w:p>
        </w:tc>
        <w:tc>
          <w:tcPr>
            <w:tcW w:w="6855"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rPr>
                <w:rFonts w:ascii="宋体" w:hAnsi="宋体"/>
                <w:color w:val="000000" w:themeColor="text1"/>
                <w:sz w:val="24"/>
              </w:rPr>
            </w:pPr>
          </w:p>
        </w:tc>
      </w:tr>
    </w:tbl>
    <w:p>
      <w:pPr>
        <w:pStyle w:val="5"/>
        <w:numPr>
          <w:ilvl w:val="1"/>
          <w:numId w:val="4"/>
        </w:numPr>
        <w:spacing w:before="0" w:after="0" w:line="240" w:lineRule="auto"/>
        <w:ind w:left="2269" w:hanging="2127"/>
        <w:rPr>
          <w:color w:val="000000" w:themeColor="text1"/>
        </w:rPr>
      </w:pPr>
      <w:bookmarkStart w:id="34" w:name="_Toc10565"/>
      <w:bookmarkStart w:id="35" w:name="_Toc22447"/>
      <w:bookmarkStart w:id="36" w:name="_Toc65573687"/>
      <w:bookmarkStart w:id="37" w:name="_Toc29824"/>
      <w:bookmarkStart w:id="38" w:name="_Toc30390"/>
      <w:r>
        <w:rPr>
          <w:rFonts w:hint="eastAsia"/>
          <w:color w:val="000000" w:themeColor="text1"/>
        </w:rPr>
        <w:t>总则</w:t>
      </w:r>
      <w:bookmarkEnd w:id="34"/>
      <w:bookmarkEnd w:id="35"/>
      <w:bookmarkEnd w:id="36"/>
      <w:bookmarkEnd w:id="37"/>
      <w:bookmarkEnd w:id="38"/>
    </w:p>
    <w:p>
      <w:pPr>
        <w:pStyle w:val="6"/>
        <w:numPr>
          <w:ilvl w:val="2"/>
          <w:numId w:val="4"/>
        </w:numPr>
        <w:spacing w:line="240" w:lineRule="auto"/>
        <w:ind w:left="-141" w:leftChars="-67" w:firstLine="0"/>
        <w:rPr>
          <w:color w:val="000000" w:themeColor="text1"/>
        </w:rPr>
      </w:pPr>
      <w:r>
        <w:rPr>
          <w:rFonts w:hint="eastAsia"/>
          <w:color w:val="000000" w:themeColor="text1"/>
        </w:rPr>
        <w:t>适用范围</w:t>
      </w:r>
    </w:p>
    <w:p>
      <w:pPr>
        <w:numPr>
          <w:ilvl w:val="0"/>
          <w:numId w:val="8"/>
        </w:numPr>
        <w:tabs>
          <w:tab w:val="left" w:pos="1134"/>
        </w:tabs>
        <w:ind w:left="0" w:firstLine="566" w:firstLineChars="202"/>
        <w:rPr>
          <w:rFonts w:ascii="宋体" w:hAnsi="宋体"/>
          <w:color w:val="000000" w:themeColor="text1"/>
          <w:sz w:val="28"/>
          <w:szCs w:val="28"/>
        </w:rPr>
      </w:pPr>
      <w:r>
        <w:rPr>
          <w:rFonts w:hint="eastAsia" w:ascii="宋体" w:hAnsi="宋体"/>
          <w:color w:val="000000" w:themeColor="text1"/>
          <w:sz w:val="28"/>
          <w:szCs w:val="28"/>
        </w:rPr>
        <w:t>本招标文件仅适用于本次公开招标采购项目。</w:t>
      </w:r>
    </w:p>
    <w:p>
      <w:pPr>
        <w:numPr>
          <w:ilvl w:val="0"/>
          <w:numId w:val="8"/>
        </w:numPr>
        <w:tabs>
          <w:tab w:val="left" w:pos="1134"/>
        </w:tabs>
        <w:ind w:left="0" w:firstLine="566" w:firstLineChars="202"/>
        <w:rPr>
          <w:rFonts w:ascii="宋体" w:hAnsi="宋体"/>
          <w:color w:val="000000" w:themeColor="text1"/>
          <w:sz w:val="28"/>
          <w:szCs w:val="28"/>
        </w:rPr>
      </w:pPr>
      <w:r>
        <w:rPr>
          <w:rFonts w:hint="eastAsia" w:ascii="宋体" w:hAnsi="宋体"/>
          <w:color w:val="000000" w:themeColor="text1"/>
          <w:sz w:val="28"/>
          <w:szCs w:val="28"/>
        </w:rPr>
        <w:t>本招标文件的最终解释权由采购人、采购中心享有。对招标文件中供应商参加本次政府采购活动应当具备的条件，招标项目服务、商务及其他要求，评标细则及标准由采购人负责解释。除上述招标文件内容，其他内容由采购中心负责解释。</w:t>
      </w:r>
    </w:p>
    <w:p>
      <w:pPr>
        <w:pStyle w:val="6"/>
        <w:numPr>
          <w:ilvl w:val="2"/>
          <w:numId w:val="4"/>
        </w:numPr>
        <w:spacing w:line="240" w:lineRule="auto"/>
        <w:ind w:left="0" w:firstLine="0"/>
        <w:rPr>
          <w:color w:val="000000" w:themeColor="text1"/>
        </w:rPr>
      </w:pPr>
      <w:r>
        <w:rPr>
          <w:rFonts w:hint="eastAsia"/>
          <w:color w:val="000000" w:themeColor="text1"/>
        </w:rPr>
        <w:t>有关定义</w:t>
      </w:r>
    </w:p>
    <w:p>
      <w:pPr>
        <w:numPr>
          <w:ilvl w:val="0"/>
          <w:numId w:val="9"/>
        </w:numPr>
        <w:tabs>
          <w:tab w:val="left" w:pos="1134"/>
        </w:tabs>
        <w:ind w:left="0" w:firstLine="567"/>
        <w:jc w:val="left"/>
        <w:rPr>
          <w:rFonts w:ascii="宋体" w:hAnsi="宋体"/>
          <w:color w:val="000000" w:themeColor="text1"/>
          <w:sz w:val="28"/>
          <w:szCs w:val="28"/>
        </w:rPr>
      </w:pPr>
      <w:r>
        <w:rPr>
          <w:rFonts w:hint="eastAsia" w:ascii="宋体" w:hAnsi="宋体"/>
          <w:color w:val="000000" w:themeColor="text1"/>
          <w:sz w:val="28"/>
          <w:szCs w:val="28"/>
        </w:rPr>
        <w:t>“采购人”和“甲方”系指依法进行政府采购的成都市武侯区级机关、事业单位、团体组织、武侯区各街道办事处。本次招标的采购人是</w:t>
      </w:r>
      <w:r>
        <w:rPr>
          <w:rFonts w:hint="eastAsia" w:asciiTheme="minorEastAsia" w:hAnsiTheme="minorEastAsia" w:eastAsiaTheme="minorEastAsia"/>
          <w:b/>
          <w:kern w:val="0"/>
          <w:sz w:val="28"/>
          <w:u w:val="single"/>
        </w:rPr>
        <w:t>成都市武侯区水务局</w:t>
      </w:r>
      <w:r>
        <w:rPr>
          <w:rFonts w:hint="eastAsia" w:ascii="宋体" w:hAnsi="宋体"/>
          <w:color w:val="000000" w:themeColor="text1"/>
          <w:sz w:val="28"/>
          <w:szCs w:val="28"/>
        </w:rPr>
        <w:t>。</w:t>
      </w:r>
    </w:p>
    <w:p>
      <w:pPr>
        <w:numPr>
          <w:ilvl w:val="0"/>
          <w:numId w:val="9"/>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“投标人”和“乙方”系指在</w:t>
      </w:r>
      <w:r>
        <w:rPr>
          <w:rFonts w:hint="eastAsia" w:ascii="宋体" w:hAnsi="宋体"/>
          <w:color w:val="000000"/>
          <w:sz w:val="28"/>
          <w:szCs w:val="28"/>
        </w:rPr>
        <w:t>采购中心报名登记备案并领取招标文件拟参加投标和向采购人提供货物及服务的供应商。在本招标文件中，投标人为其他组织的或分支机构，“法定代表人”系指其主要负责人或负责人；投标人为自然人，“法定代表人”系指其本人</w:t>
      </w:r>
      <w:r>
        <w:rPr>
          <w:rFonts w:hint="eastAsia" w:ascii="宋体" w:hAnsi="宋体"/>
          <w:color w:val="000000" w:themeColor="text1"/>
          <w:sz w:val="28"/>
          <w:szCs w:val="28"/>
        </w:rPr>
        <w:t>。</w:t>
      </w:r>
    </w:p>
    <w:p>
      <w:pPr>
        <w:numPr>
          <w:ilvl w:val="0"/>
          <w:numId w:val="9"/>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9"/>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本招标文件各部分规定的“以上”、“以下”、“内”、“以内”，包括本数；所称的“不足”，不包括本数。</w:t>
      </w:r>
    </w:p>
    <w:p>
      <w:pPr>
        <w:numPr>
          <w:ilvl w:val="0"/>
          <w:numId w:val="9"/>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重大违法记录是指供应商因违法经营受到刑事处罚或者责令停产停业、吊销许可证或者执照、较大数额罚款等行政处罚。 </w:t>
      </w:r>
    </w:p>
    <w:p>
      <w:pPr>
        <w:pStyle w:val="6"/>
        <w:numPr>
          <w:ilvl w:val="2"/>
          <w:numId w:val="4"/>
        </w:numPr>
        <w:spacing w:line="240" w:lineRule="auto"/>
        <w:ind w:left="851"/>
        <w:rPr>
          <w:color w:val="000000" w:themeColor="text1"/>
        </w:rPr>
      </w:pPr>
      <w:bookmarkStart w:id="39" w:name="_Toc217390843"/>
      <w:bookmarkStart w:id="40" w:name="_Toc183682344"/>
      <w:bookmarkStart w:id="41" w:name="_Toc217446036"/>
      <w:bookmarkStart w:id="42" w:name="_Toc183582207"/>
      <w:r>
        <w:rPr>
          <w:rFonts w:hint="eastAsia"/>
          <w:color w:val="000000" w:themeColor="text1"/>
        </w:rPr>
        <w:t>合格的投标人</w:t>
      </w:r>
      <w:bookmarkEnd w:id="39"/>
      <w:bookmarkEnd w:id="40"/>
      <w:bookmarkEnd w:id="41"/>
      <w:bookmarkEnd w:id="42"/>
    </w:p>
    <w:p>
      <w:pPr>
        <w:tabs>
          <w:tab w:val="left" w:pos="7665"/>
        </w:tabs>
        <w:spacing w:line="360" w:lineRule="auto"/>
        <w:ind w:firstLine="566" w:firstLineChars="202"/>
        <w:rPr>
          <w:rFonts w:ascii="宋体" w:hAnsi="宋体"/>
          <w:color w:val="000000" w:themeColor="text1"/>
          <w:sz w:val="28"/>
          <w:szCs w:val="28"/>
        </w:rPr>
      </w:pPr>
      <w:r>
        <w:rPr>
          <w:rFonts w:hint="eastAsia" w:ascii="宋体" w:hAnsi="宋体"/>
          <w:color w:val="000000" w:themeColor="text1"/>
          <w:sz w:val="28"/>
          <w:szCs w:val="28"/>
        </w:rPr>
        <w:t>合格的投标人应具备以下条件：</w:t>
      </w:r>
    </w:p>
    <w:p>
      <w:pPr>
        <w:numPr>
          <w:ilvl w:val="0"/>
          <w:numId w:val="10"/>
        </w:numPr>
        <w:tabs>
          <w:tab w:val="left" w:pos="1134"/>
        </w:tabs>
        <w:spacing w:line="360" w:lineRule="auto"/>
        <w:rPr>
          <w:rFonts w:ascii="宋体" w:hAnsi="宋体"/>
          <w:color w:val="000000" w:themeColor="text1"/>
          <w:sz w:val="28"/>
          <w:szCs w:val="28"/>
        </w:rPr>
      </w:pPr>
      <w:r>
        <w:rPr>
          <w:rFonts w:hint="eastAsia" w:ascii="宋体" w:hAnsi="宋体"/>
          <w:color w:val="000000" w:themeColor="text1"/>
          <w:sz w:val="28"/>
          <w:szCs w:val="28"/>
        </w:rPr>
        <w:t>本招标文件“投标邀请”第五条规定的条件；</w:t>
      </w:r>
    </w:p>
    <w:p>
      <w:pPr>
        <w:numPr>
          <w:ilvl w:val="0"/>
          <w:numId w:val="10"/>
        </w:numPr>
        <w:tabs>
          <w:tab w:val="left" w:pos="1134"/>
        </w:tabs>
        <w:spacing w:line="360" w:lineRule="auto"/>
        <w:ind w:left="0" w:firstLine="568"/>
        <w:rPr>
          <w:rFonts w:ascii="宋体" w:hAnsi="宋体"/>
          <w:color w:val="000000" w:themeColor="text1"/>
          <w:sz w:val="28"/>
          <w:szCs w:val="28"/>
        </w:rPr>
      </w:pPr>
      <w:r>
        <w:rPr>
          <w:rFonts w:hint="eastAsia" w:ascii="宋体" w:hAnsi="宋体"/>
          <w:sz w:val="28"/>
          <w:szCs w:val="28"/>
        </w:rPr>
        <w:t>在采购中心报名登记备案并领取了招标文件（投标资格不能转让）；</w:t>
      </w:r>
    </w:p>
    <w:p>
      <w:pPr>
        <w:widowControl/>
        <w:numPr>
          <w:ilvl w:val="0"/>
          <w:numId w:val="10"/>
        </w:numPr>
        <w:tabs>
          <w:tab w:val="left" w:pos="1134"/>
        </w:tabs>
        <w:spacing w:line="360" w:lineRule="auto"/>
        <w:rPr>
          <w:rFonts w:ascii="宋体" w:hAnsi="宋体"/>
          <w:sz w:val="28"/>
          <w:szCs w:val="28"/>
        </w:rPr>
      </w:pPr>
      <w:r>
        <w:rPr>
          <w:rFonts w:hint="eastAsia" w:ascii="宋体" w:hAnsi="宋体"/>
          <w:sz w:val="28"/>
          <w:szCs w:val="28"/>
        </w:rPr>
        <w:t>遵守国家有关的法律、法规、规章和其他政策制度；</w:t>
      </w:r>
    </w:p>
    <w:p>
      <w:pPr>
        <w:numPr>
          <w:ilvl w:val="0"/>
          <w:numId w:val="10"/>
        </w:numPr>
        <w:tabs>
          <w:tab w:val="left" w:pos="1134"/>
        </w:tabs>
        <w:spacing w:line="360" w:lineRule="auto"/>
        <w:ind w:left="0" w:firstLine="568"/>
        <w:rPr>
          <w:rFonts w:ascii="宋体" w:hAnsi="宋体"/>
          <w:color w:val="000000" w:themeColor="text1"/>
          <w:sz w:val="28"/>
          <w:szCs w:val="28"/>
        </w:rPr>
      </w:pPr>
      <w:r>
        <w:rPr>
          <w:rFonts w:hint="eastAsia" w:ascii="宋体" w:hAnsi="宋体"/>
          <w:sz w:val="28"/>
          <w:szCs w:val="28"/>
        </w:rPr>
        <w:t>招标文件和法律、行政法规规定的其他条件。</w:t>
      </w:r>
    </w:p>
    <w:p>
      <w:pPr>
        <w:pStyle w:val="6"/>
        <w:numPr>
          <w:ilvl w:val="2"/>
          <w:numId w:val="4"/>
        </w:numPr>
        <w:ind w:left="0" w:firstLine="0"/>
        <w:rPr>
          <w:color w:val="000000" w:themeColor="text1"/>
        </w:rPr>
      </w:pPr>
      <w:r>
        <w:rPr>
          <w:rFonts w:hint="eastAsia"/>
          <w:color w:val="000000" w:themeColor="text1"/>
        </w:rPr>
        <w:t>投标费用</w:t>
      </w:r>
    </w:p>
    <w:p>
      <w:pPr>
        <w:ind w:firstLine="661" w:firstLineChars="236"/>
        <w:rPr>
          <w:rFonts w:ascii="宋体" w:hAnsi="宋体"/>
          <w:color w:val="000000" w:themeColor="text1"/>
          <w:sz w:val="28"/>
          <w:szCs w:val="28"/>
        </w:rPr>
      </w:pPr>
      <w:r>
        <w:rPr>
          <w:rFonts w:hint="eastAsia" w:ascii="宋体" w:hAnsi="宋体"/>
          <w:color w:val="000000" w:themeColor="text1"/>
          <w:sz w:val="28"/>
          <w:szCs w:val="28"/>
        </w:rPr>
        <w:t>投标人应自行承担参加投标的全部费用。</w:t>
      </w:r>
    </w:p>
    <w:p>
      <w:pPr>
        <w:pStyle w:val="6"/>
        <w:numPr>
          <w:ilvl w:val="2"/>
          <w:numId w:val="4"/>
        </w:numPr>
        <w:ind w:left="0" w:firstLine="0"/>
        <w:rPr>
          <w:color w:val="auto"/>
        </w:rPr>
      </w:pPr>
      <w:r>
        <w:rPr>
          <w:rFonts w:hint="eastAsia"/>
          <w:color w:val="auto"/>
        </w:rPr>
        <w:t>投标人存在下列情况之一的（包括但不限于），其投标无效</w:t>
      </w:r>
    </w:p>
    <w:p>
      <w:pPr>
        <w:numPr>
          <w:ilvl w:val="0"/>
          <w:numId w:val="11"/>
        </w:numPr>
        <w:spacing w:line="360" w:lineRule="auto"/>
        <w:ind w:left="0" w:firstLine="426"/>
        <w:rPr>
          <w:rFonts w:ascii="宋体" w:hAnsi="宋体"/>
          <w:sz w:val="28"/>
          <w:szCs w:val="28"/>
        </w:rPr>
      </w:pPr>
      <w:r>
        <w:rPr>
          <w:rFonts w:hint="eastAsia" w:ascii="宋体" w:hAnsi="宋体"/>
          <w:sz w:val="28"/>
          <w:szCs w:val="28"/>
        </w:rPr>
        <w:t>未在采购中心报名登记备案的；</w:t>
      </w:r>
    </w:p>
    <w:p>
      <w:pPr>
        <w:numPr>
          <w:ilvl w:val="0"/>
          <w:numId w:val="11"/>
        </w:numPr>
        <w:spacing w:line="360" w:lineRule="auto"/>
        <w:ind w:left="0" w:firstLine="426"/>
        <w:rPr>
          <w:rFonts w:ascii="宋体" w:hAnsi="宋体"/>
          <w:sz w:val="28"/>
          <w:szCs w:val="28"/>
        </w:rPr>
      </w:pPr>
      <w:r>
        <w:rPr>
          <w:rFonts w:hint="eastAsia" w:ascii="宋体" w:hAnsi="宋体"/>
          <w:sz w:val="28"/>
          <w:szCs w:val="28"/>
        </w:rPr>
        <w:t>投标文件未按招标文件要求签署、盖章的；</w:t>
      </w:r>
    </w:p>
    <w:p>
      <w:pPr>
        <w:numPr>
          <w:ilvl w:val="0"/>
          <w:numId w:val="11"/>
        </w:numPr>
        <w:spacing w:line="360" w:lineRule="auto"/>
        <w:ind w:left="0" w:firstLine="426"/>
        <w:rPr>
          <w:rFonts w:ascii="宋体" w:hAnsi="宋体"/>
          <w:sz w:val="28"/>
          <w:szCs w:val="28"/>
        </w:rPr>
      </w:pPr>
      <w:r>
        <w:rPr>
          <w:rFonts w:hint="eastAsia" w:ascii="宋体" w:hAnsi="宋体"/>
          <w:sz w:val="28"/>
          <w:szCs w:val="28"/>
        </w:rPr>
        <w:t>不具备招标文件中规定的资格要求的；</w:t>
      </w:r>
    </w:p>
    <w:p>
      <w:pPr>
        <w:numPr>
          <w:ilvl w:val="0"/>
          <w:numId w:val="11"/>
        </w:numPr>
        <w:spacing w:line="360" w:lineRule="auto"/>
        <w:ind w:left="0" w:firstLine="426"/>
        <w:rPr>
          <w:rFonts w:ascii="宋体" w:hAnsi="宋体"/>
          <w:sz w:val="28"/>
          <w:szCs w:val="28"/>
        </w:rPr>
      </w:pPr>
      <w:r>
        <w:rPr>
          <w:rFonts w:hint="eastAsia" w:ascii="宋体" w:hAnsi="宋体"/>
          <w:sz w:val="28"/>
          <w:szCs w:val="28"/>
        </w:rPr>
        <w:t>不接受联合体投标的项目而投标人组成联合体投标的；</w:t>
      </w:r>
    </w:p>
    <w:p>
      <w:pPr>
        <w:numPr>
          <w:ilvl w:val="0"/>
          <w:numId w:val="11"/>
        </w:numPr>
        <w:spacing w:line="360" w:lineRule="auto"/>
        <w:ind w:left="0" w:firstLine="426"/>
        <w:rPr>
          <w:rFonts w:ascii="宋体" w:hAnsi="宋体"/>
          <w:sz w:val="28"/>
          <w:szCs w:val="28"/>
        </w:rPr>
      </w:pPr>
      <w:r>
        <w:rPr>
          <w:rFonts w:hint="eastAsia" w:ascii="宋体" w:hAnsi="宋体"/>
          <w:sz w:val="28"/>
          <w:szCs w:val="28"/>
        </w:rPr>
        <w:t>投标人串通投标的；</w:t>
      </w:r>
    </w:p>
    <w:p>
      <w:pPr>
        <w:numPr>
          <w:ilvl w:val="0"/>
          <w:numId w:val="11"/>
        </w:numPr>
        <w:spacing w:line="360" w:lineRule="auto"/>
        <w:ind w:left="0" w:firstLine="426"/>
        <w:rPr>
          <w:rFonts w:ascii="宋体" w:hAnsi="宋体"/>
          <w:sz w:val="28"/>
          <w:szCs w:val="28"/>
        </w:rPr>
      </w:pPr>
      <w:r>
        <w:rPr>
          <w:rFonts w:hint="eastAsia" w:ascii="宋体" w:hAnsi="宋体"/>
          <w:sz w:val="28"/>
          <w:szCs w:val="28"/>
        </w:rPr>
        <w:t>报价超过招标文件中规定的预算金额或者最高限价的；</w:t>
      </w:r>
    </w:p>
    <w:p>
      <w:pPr>
        <w:numPr>
          <w:ilvl w:val="0"/>
          <w:numId w:val="11"/>
        </w:numPr>
        <w:spacing w:line="360" w:lineRule="auto"/>
        <w:ind w:left="0" w:firstLine="426"/>
        <w:rPr>
          <w:rFonts w:ascii="宋体" w:hAnsi="宋体"/>
          <w:sz w:val="28"/>
          <w:szCs w:val="28"/>
        </w:rPr>
      </w:pPr>
      <w:r>
        <w:rPr>
          <w:rFonts w:hint="eastAsia" w:ascii="宋体" w:hAnsi="宋体"/>
          <w:sz w:val="28"/>
          <w:szCs w:val="28"/>
        </w:rPr>
        <w:t>投标文件含有采购人不能接受的附加条件的；</w:t>
      </w:r>
    </w:p>
    <w:p>
      <w:pPr>
        <w:numPr>
          <w:ilvl w:val="0"/>
          <w:numId w:val="11"/>
        </w:numPr>
        <w:spacing w:line="360" w:lineRule="auto"/>
        <w:ind w:left="0" w:firstLine="426" w:firstLineChars="152"/>
        <w:rPr>
          <w:sz w:val="28"/>
          <w:szCs w:val="28"/>
        </w:rPr>
      </w:pPr>
      <w:r>
        <w:rPr>
          <w:rFonts w:hint="eastAsia" w:ascii="宋体" w:hAnsi="宋体"/>
          <w:sz w:val="28"/>
          <w:szCs w:val="28"/>
        </w:rPr>
        <w:t>法律、法规和招标文件规定的其他无效情形。</w:t>
      </w:r>
    </w:p>
    <w:p>
      <w:pPr>
        <w:pStyle w:val="6"/>
        <w:numPr>
          <w:ilvl w:val="2"/>
          <w:numId w:val="4"/>
        </w:numPr>
        <w:spacing w:line="240" w:lineRule="auto"/>
        <w:ind w:left="0" w:firstLine="0"/>
        <w:rPr>
          <w:color w:val="000000" w:themeColor="text1"/>
        </w:rPr>
      </w:pPr>
      <w:r>
        <w:rPr>
          <w:rFonts w:hint="eastAsia"/>
          <w:color w:val="000000" w:themeColor="text1"/>
        </w:rPr>
        <w:t>充分、公平竞争保障措施</w:t>
      </w:r>
    </w:p>
    <w:p>
      <w:pPr>
        <w:pStyle w:val="114"/>
        <w:tabs>
          <w:tab w:val="left" w:pos="851"/>
        </w:tabs>
        <w:spacing w:line="360" w:lineRule="auto"/>
        <w:ind w:firstLine="560" w:firstLineChars="200"/>
        <w:rPr>
          <w:rFonts w:hAnsi="宋体"/>
          <w:color w:val="000000" w:themeColor="text1"/>
          <w:sz w:val="28"/>
          <w:szCs w:val="28"/>
        </w:rPr>
      </w:pPr>
      <w:r>
        <w:rPr>
          <w:rFonts w:hint="eastAsia" w:hAnsi="宋体"/>
          <w:color w:val="000000" w:themeColor="text1"/>
          <w:sz w:val="28"/>
          <w:szCs w:val="28"/>
        </w:rPr>
        <w:t>一、单位负责人为同一人或者存在直接控股、管理关系的不同供应商，不得参加同一项目的投标。</w:t>
      </w:r>
    </w:p>
    <w:p>
      <w:pPr>
        <w:pStyle w:val="114"/>
        <w:tabs>
          <w:tab w:val="left" w:pos="851"/>
        </w:tabs>
        <w:spacing w:line="360" w:lineRule="auto"/>
        <w:ind w:firstLine="566" w:firstLineChars="202"/>
        <w:rPr>
          <w:rFonts w:hAnsi="宋体"/>
          <w:sz w:val="28"/>
          <w:szCs w:val="28"/>
        </w:rPr>
      </w:pPr>
      <w:r>
        <w:rPr>
          <w:rFonts w:hint="eastAsia" w:hAnsi="宋体"/>
          <w:sz w:val="28"/>
          <w:szCs w:val="28"/>
        </w:rPr>
        <w:t>二、两家以上的供应商不得在同一项目中，同时委托同一个自然人、同一家庭的成员、同一单位的人员作为其代理人，否则，其投标文件作为无效处理。</w:t>
      </w:r>
    </w:p>
    <w:p>
      <w:pPr>
        <w:pStyle w:val="114"/>
        <w:tabs>
          <w:tab w:val="left" w:pos="851"/>
        </w:tabs>
        <w:spacing w:line="360" w:lineRule="auto"/>
        <w:ind w:firstLine="566" w:firstLineChars="202"/>
        <w:rPr>
          <w:rFonts w:hAnsi="宋体"/>
          <w:sz w:val="28"/>
          <w:szCs w:val="28"/>
        </w:rPr>
      </w:pPr>
      <w:r>
        <w:rPr>
          <w:rFonts w:hint="eastAsia" w:hAnsi="宋体"/>
          <w:sz w:val="28"/>
          <w:szCs w:val="28"/>
        </w:rPr>
        <w:t>不同投标人不得委托同一单位或者个人办理投标事宜，否则，其投标文件作为无效处理。</w:t>
      </w:r>
    </w:p>
    <w:p>
      <w:pPr>
        <w:pStyle w:val="114"/>
        <w:tabs>
          <w:tab w:val="left" w:pos="851"/>
        </w:tabs>
        <w:spacing w:line="360" w:lineRule="auto"/>
        <w:ind w:left="-143" w:leftChars="-68" w:firstLine="700" w:firstLineChars="250"/>
        <w:rPr>
          <w:rFonts w:hAnsi="宋体"/>
          <w:b/>
          <w:color w:val="000000" w:themeColor="text1"/>
          <w:sz w:val="28"/>
          <w:szCs w:val="28"/>
        </w:rPr>
      </w:pPr>
      <w:r>
        <w:rPr>
          <w:rFonts w:hint="eastAsia" w:hAnsi="宋体"/>
          <w:color w:val="000000" w:themeColor="text1"/>
          <w:sz w:val="28"/>
          <w:szCs w:val="28"/>
        </w:rPr>
        <w:t>三、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hAnsi="宋体"/>
          <w:b/>
          <w:color w:val="000000" w:themeColor="text1"/>
          <w:sz w:val="28"/>
          <w:szCs w:val="28"/>
        </w:rPr>
        <w:t>（说明：无供应商为本项目提供整体设计、规范编制或者项目管理、监理、检测等服务）</w:t>
      </w:r>
    </w:p>
    <w:p>
      <w:pPr>
        <w:spacing w:line="360" w:lineRule="auto"/>
        <w:ind w:firstLine="560" w:firstLineChars="200"/>
        <w:rPr>
          <w:rFonts w:ascii="宋体" w:hAnsi="宋体"/>
          <w:kern w:val="0"/>
          <w:sz w:val="28"/>
          <w:szCs w:val="28"/>
        </w:rPr>
      </w:pPr>
      <w:r>
        <w:rPr>
          <w:rFonts w:hint="eastAsia" w:ascii="宋体" w:hAnsi="宋体"/>
          <w:kern w:val="0"/>
          <w:sz w:val="28"/>
          <w:szCs w:val="28"/>
        </w:rPr>
        <w:t>四、供应商在参加政府采购活动过程中，不得无偿或以低于所提供的货物、工程、服务的成本价格报价。在评审过程中，供应商的投标文件、响应文件涉嫌无偿或低于成本价报价的，供应商应按照《中华人民共和国政府采购法》及《政府采购货物和服务招标投标管理办法》（财政部令第87号）第六十条、《四川省政府采购评审工作规程（修订）》（川财采[2016]53号）第三十一条等规定提供相关证明材料，证明其报价的合理性。供应商无法证明其报价合理性的，其投标文件、响应文件应当按照无效（投标）处理。</w:t>
      </w:r>
    </w:p>
    <w:p>
      <w:pPr>
        <w:spacing w:line="360" w:lineRule="auto"/>
        <w:ind w:firstLine="560" w:firstLineChars="200"/>
        <w:rPr>
          <w:rFonts w:ascii="宋体" w:hAnsi="宋体"/>
          <w:kern w:val="0"/>
          <w:sz w:val="28"/>
          <w:szCs w:val="28"/>
        </w:rPr>
      </w:pPr>
      <w:r>
        <w:rPr>
          <w:rFonts w:hint="eastAsia" w:ascii="宋体" w:hAnsi="宋体"/>
          <w:kern w:val="0"/>
          <w:sz w:val="28"/>
          <w:szCs w:val="28"/>
        </w:rPr>
        <w:t>在确定中标供应商过程中，采购人通过调查核实供应商确实无偿或低于成本价报价，可能导致无法按照政府采购法律制度规定和政府采购合同约定履约的，可以不确定该供应商作为中标供应商。</w:t>
      </w:r>
    </w:p>
    <w:p>
      <w:pPr>
        <w:spacing w:line="360" w:lineRule="auto"/>
        <w:ind w:firstLine="560" w:firstLineChars="200"/>
        <w:rPr>
          <w:rFonts w:ascii="宋体" w:hAnsi="宋体"/>
          <w:kern w:val="0"/>
          <w:sz w:val="28"/>
          <w:szCs w:val="28"/>
        </w:rPr>
      </w:pPr>
      <w:r>
        <w:rPr>
          <w:rFonts w:hint="eastAsia" w:ascii="宋体" w:hAnsi="宋体"/>
          <w:kern w:val="0"/>
          <w:sz w:val="28"/>
          <w:szCs w:val="28"/>
        </w:rPr>
        <w:t>供应商存在无偿或者低于成本价报价的，有权机关按照《中华人民共和国政府采购法》第七十七条第一款第（二）项以“采取不正当手段排挤其他供应商的”规定进行处罚。</w:t>
      </w:r>
    </w:p>
    <w:p>
      <w:pPr>
        <w:spacing w:line="360" w:lineRule="auto"/>
        <w:ind w:firstLine="560" w:firstLineChars="200"/>
        <w:rPr>
          <w:rFonts w:ascii="宋体" w:hAnsi="宋体"/>
          <w:kern w:val="0"/>
          <w:sz w:val="28"/>
          <w:szCs w:val="28"/>
        </w:rPr>
      </w:pPr>
      <w:r>
        <w:rPr>
          <w:rFonts w:hint="eastAsia" w:ascii="宋体" w:hAnsi="宋体"/>
          <w:kern w:val="0"/>
          <w:sz w:val="28"/>
          <w:szCs w:val="28"/>
        </w:rPr>
        <w:t>五、供应商参加政府采购活动，采购文件要求供应商提供产品宣传资料以佐证其投标产品技术参数的，供应商应对其提供的产品宣传资料的真实性负责，不得在投标文件、响应文件中提供虚假产品宣传资料。经过调查核实或者检测检验，供应商投标产品的实际技术参数与其投标文件、响应文件中提供的投标产品的宣传资料标注的技术参数不一致的，有权机关按照《中华人民共和国政府采购法》第七十七条第一款第（一）项以“提供虚假材料谋取中标、成交的”规定进行处罚。</w:t>
      </w:r>
    </w:p>
    <w:p>
      <w:pPr>
        <w:spacing w:line="360" w:lineRule="auto"/>
        <w:ind w:firstLine="560" w:firstLineChars="200"/>
        <w:rPr>
          <w:rFonts w:hAnsi="宋体"/>
          <w:b/>
          <w:color w:val="000000" w:themeColor="text1"/>
          <w:sz w:val="28"/>
          <w:szCs w:val="28"/>
        </w:rPr>
      </w:pPr>
      <w:r>
        <w:rPr>
          <w:rFonts w:hint="eastAsia" w:ascii="宋体" w:hAnsi="宋体"/>
          <w:kern w:val="0"/>
          <w:sz w:val="28"/>
          <w:szCs w:val="28"/>
        </w:rPr>
        <w:t>六、</w:t>
      </w:r>
      <w:r>
        <w:rPr>
          <w:rFonts w:hint="eastAsia" w:ascii="宋体" w:hAnsi="宋体"/>
          <w:sz w:val="28"/>
          <w:szCs w:val="28"/>
        </w:rPr>
        <w:t>供应商参加政府采购活动，不得在获取采购文件过程中，或者在投标文件、响应文件中，或者在开标、评审现场，或者在确定采购结果过程中等，编造、传播虚假信息或者误导性信息，损害其他供应商的商业信誉、商品声誉。供应商参加政府采购活动过程中，编造、传播虚假信息或者误导性信息，损害其他供应商的商业信誉、商品声誉的，有权机关按照《中华人民共和国政府采购法》第七十七条第一款第（二）项以“采取不正当手段诋毁其他供应商的”规定进行处罚。</w:t>
      </w:r>
    </w:p>
    <w:p>
      <w:pPr>
        <w:pStyle w:val="5"/>
        <w:numPr>
          <w:ilvl w:val="1"/>
          <w:numId w:val="4"/>
        </w:numPr>
        <w:spacing w:before="0" w:after="0"/>
        <w:ind w:left="2269" w:hanging="2127"/>
        <w:rPr>
          <w:color w:val="000000" w:themeColor="text1"/>
        </w:rPr>
      </w:pPr>
      <w:bookmarkStart w:id="43" w:name="_Toc65573688"/>
      <w:bookmarkStart w:id="44" w:name="_Toc32420"/>
      <w:bookmarkStart w:id="45" w:name="_Toc2675"/>
      <w:bookmarkStart w:id="46" w:name="_Toc12455"/>
      <w:bookmarkStart w:id="47" w:name="_Toc14139"/>
      <w:r>
        <w:rPr>
          <w:rFonts w:hint="eastAsia"/>
          <w:color w:val="000000" w:themeColor="text1"/>
        </w:rPr>
        <w:t>招标文件</w:t>
      </w:r>
      <w:bookmarkEnd w:id="43"/>
      <w:bookmarkEnd w:id="44"/>
      <w:bookmarkEnd w:id="45"/>
      <w:bookmarkEnd w:id="46"/>
      <w:bookmarkEnd w:id="47"/>
    </w:p>
    <w:p>
      <w:pPr>
        <w:pStyle w:val="6"/>
        <w:numPr>
          <w:ilvl w:val="2"/>
          <w:numId w:val="4"/>
        </w:numPr>
        <w:spacing w:line="240" w:lineRule="auto"/>
        <w:ind w:left="0" w:firstLine="0"/>
        <w:rPr>
          <w:color w:val="000000" w:themeColor="text1"/>
        </w:rPr>
      </w:pPr>
      <w:bookmarkStart w:id="48" w:name="_Toc183682347"/>
      <w:bookmarkStart w:id="49" w:name="_Toc183582210"/>
      <w:bookmarkStart w:id="50" w:name="_Toc217446039"/>
      <w:r>
        <w:rPr>
          <w:rFonts w:hint="eastAsia"/>
          <w:color w:val="000000" w:themeColor="text1"/>
        </w:rPr>
        <w:t>招标文件的构成</w:t>
      </w:r>
      <w:bookmarkEnd w:id="48"/>
      <w:bookmarkEnd w:id="49"/>
      <w:bookmarkEnd w:id="50"/>
    </w:p>
    <w:p>
      <w:pPr>
        <w:numPr>
          <w:ilvl w:val="0"/>
          <w:numId w:val="12"/>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招标文件是供应商准备投标文件和参加投标的依据，同时也是评标的重要依据。招标文件用以阐明招标项目所需的资质、服务及报价等要求、招标投标程序、有关规定和注意事项以及合同主要条款等。本招标文件包括以下内容：</w:t>
      </w:r>
    </w:p>
    <w:p>
      <w:pPr>
        <w:numPr>
          <w:ilvl w:val="1"/>
          <w:numId w:val="13"/>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投标邀请；</w:t>
      </w:r>
    </w:p>
    <w:p>
      <w:pPr>
        <w:numPr>
          <w:ilvl w:val="1"/>
          <w:numId w:val="13"/>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投标人须知；</w:t>
      </w:r>
    </w:p>
    <w:p>
      <w:pPr>
        <w:numPr>
          <w:ilvl w:val="1"/>
          <w:numId w:val="13"/>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投标文件格式；</w:t>
      </w:r>
    </w:p>
    <w:p>
      <w:pPr>
        <w:numPr>
          <w:ilvl w:val="1"/>
          <w:numId w:val="13"/>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招标项目服务、商务及其他要求；</w:t>
      </w:r>
    </w:p>
    <w:p>
      <w:pPr>
        <w:numPr>
          <w:ilvl w:val="1"/>
          <w:numId w:val="13"/>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资格性审查；</w:t>
      </w:r>
    </w:p>
    <w:p>
      <w:pPr>
        <w:numPr>
          <w:ilvl w:val="1"/>
          <w:numId w:val="13"/>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评标办法；</w:t>
      </w:r>
    </w:p>
    <w:p>
      <w:pPr>
        <w:numPr>
          <w:ilvl w:val="1"/>
          <w:numId w:val="13"/>
        </w:numPr>
        <w:tabs>
          <w:tab w:val="left" w:pos="1134"/>
        </w:tabs>
        <w:ind w:left="567" w:firstLine="0"/>
        <w:rPr>
          <w:rFonts w:ascii="宋体" w:hAnsi="宋体"/>
          <w:color w:val="000000" w:themeColor="text1"/>
          <w:sz w:val="28"/>
          <w:szCs w:val="28"/>
        </w:rPr>
      </w:pPr>
      <w:r>
        <w:rPr>
          <w:rFonts w:hint="eastAsia" w:ascii="宋体" w:hAnsi="宋体"/>
          <w:color w:val="000000" w:themeColor="text1"/>
          <w:sz w:val="28"/>
          <w:szCs w:val="28"/>
        </w:rPr>
        <w:t>拟签订合同文本。</w:t>
      </w:r>
    </w:p>
    <w:p>
      <w:pPr>
        <w:numPr>
          <w:ilvl w:val="0"/>
          <w:numId w:val="12"/>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投标人应认真阅读和充分理解招标文件中所有的事项、格式条款和规范要求。投标人没有对招标文件全面做出实质性响应所产生的风险由投标人承担。</w:t>
      </w:r>
    </w:p>
    <w:p>
      <w:pPr>
        <w:pStyle w:val="6"/>
        <w:numPr>
          <w:ilvl w:val="2"/>
          <w:numId w:val="4"/>
        </w:numPr>
        <w:spacing w:line="240" w:lineRule="auto"/>
        <w:ind w:left="0" w:firstLine="0"/>
        <w:rPr>
          <w:color w:val="000000" w:themeColor="text1"/>
        </w:rPr>
      </w:pPr>
      <w:bookmarkStart w:id="51" w:name="_Toc183682348"/>
      <w:bookmarkStart w:id="52" w:name="_Toc183582211"/>
      <w:bookmarkStart w:id="53" w:name="_Toc217446040"/>
      <w:r>
        <w:rPr>
          <w:rFonts w:hint="eastAsia"/>
          <w:color w:val="000000" w:themeColor="text1"/>
        </w:rPr>
        <w:t>招标文件的澄清</w:t>
      </w:r>
      <w:bookmarkEnd w:id="51"/>
      <w:bookmarkEnd w:id="52"/>
      <w:r>
        <w:rPr>
          <w:rFonts w:hint="eastAsia"/>
          <w:color w:val="000000" w:themeColor="text1"/>
        </w:rPr>
        <w:t>和修改</w:t>
      </w:r>
      <w:bookmarkEnd w:id="53"/>
      <w:bookmarkStart w:id="54" w:name="_Toc31441"/>
      <w:bookmarkStart w:id="55" w:name="_Toc183582214"/>
      <w:bookmarkStart w:id="56" w:name="_Toc6071"/>
      <w:bookmarkStart w:id="57" w:name="_Toc27307"/>
      <w:bookmarkStart w:id="58" w:name="_Toc19128"/>
      <w:bookmarkStart w:id="59" w:name="_Toc89075876"/>
      <w:bookmarkStart w:id="60" w:name="_Toc65573689"/>
      <w:bookmarkStart w:id="61" w:name="_Toc77400780"/>
      <w:bookmarkStart w:id="62" w:name="_Toc183682351"/>
      <w:bookmarkStart w:id="63" w:name="_Toc217446042"/>
    </w:p>
    <w:p>
      <w:pPr>
        <w:numPr>
          <w:ilvl w:val="0"/>
          <w:numId w:val="14"/>
        </w:numPr>
        <w:tabs>
          <w:tab w:val="left" w:pos="142"/>
          <w:tab w:val="left" w:pos="1134"/>
        </w:tabs>
        <w:spacing w:line="360" w:lineRule="auto"/>
        <w:ind w:left="0" w:firstLine="560"/>
        <w:rPr>
          <w:rFonts w:ascii="宋体" w:hAnsi="宋体"/>
          <w:color w:val="000000" w:themeColor="text1"/>
          <w:sz w:val="28"/>
          <w:szCs w:val="28"/>
        </w:rPr>
      </w:pPr>
      <w:r>
        <w:rPr>
          <w:rFonts w:hint="eastAsia" w:ascii="宋体" w:hAnsi="宋体"/>
          <w:color w:val="000000" w:themeColor="text1"/>
          <w:sz w:val="28"/>
          <w:szCs w:val="28"/>
        </w:rPr>
        <w:t>在投标截止时间前，采购人或者采购中心可以对已发出的招标文件进行必要的澄清或者修改。</w:t>
      </w:r>
    </w:p>
    <w:p>
      <w:pPr>
        <w:numPr>
          <w:ilvl w:val="0"/>
          <w:numId w:val="14"/>
        </w:numPr>
        <w:tabs>
          <w:tab w:val="left" w:pos="142"/>
          <w:tab w:val="left" w:pos="1134"/>
        </w:tabs>
        <w:spacing w:line="360" w:lineRule="auto"/>
        <w:ind w:left="0" w:firstLine="560"/>
        <w:rPr>
          <w:rFonts w:ascii="宋体" w:hAnsi="宋体"/>
          <w:color w:val="000000" w:themeColor="text1"/>
          <w:sz w:val="28"/>
          <w:szCs w:val="28"/>
        </w:rPr>
      </w:pPr>
      <w:r>
        <w:rPr>
          <w:rFonts w:hint="eastAsia" w:ascii="宋体" w:hAnsi="宋体"/>
          <w:sz w:val="28"/>
          <w:szCs w:val="28"/>
        </w:rPr>
        <w:t>澄清或者修改的内容，采购人或采购中心应以书面形式通知所有在采购中心领取了招标文件并报名登记备案的投标人，同时在“四川政府采购网</w:t>
      </w:r>
      <w:r>
        <w:rPr>
          <w:rFonts w:ascii="宋体" w:hAnsi="宋体"/>
          <w:sz w:val="28"/>
          <w:szCs w:val="28"/>
        </w:rPr>
        <w:t>”</w:t>
      </w:r>
      <w:r>
        <w:rPr>
          <w:rFonts w:hint="eastAsia" w:ascii="宋体" w:hAnsi="宋体"/>
          <w:sz w:val="28"/>
          <w:szCs w:val="28"/>
        </w:rPr>
        <w:t>上发布更正公告。该澄清或者修改的内容为招标文件的组成部分。本项目更正信息（如有）将在“四川政府采购网”公告。请供应商随时关注并下载运用到该项目的政府采购活动中。未及时下载运用的，责任由供应商自行承担。</w:t>
      </w:r>
    </w:p>
    <w:p>
      <w:pPr>
        <w:numPr>
          <w:ilvl w:val="0"/>
          <w:numId w:val="14"/>
        </w:numPr>
        <w:tabs>
          <w:tab w:val="left" w:pos="142"/>
          <w:tab w:val="left" w:pos="1134"/>
        </w:tabs>
        <w:spacing w:line="360" w:lineRule="auto"/>
        <w:ind w:left="0" w:firstLine="560"/>
        <w:rPr>
          <w:rFonts w:ascii="宋体" w:hAnsi="宋体"/>
          <w:color w:val="000000" w:themeColor="text1"/>
          <w:sz w:val="28"/>
          <w:szCs w:val="28"/>
        </w:rPr>
      </w:pPr>
      <w:r>
        <w:rPr>
          <w:rFonts w:hint="eastAsia" w:ascii="宋体" w:hAnsi="宋体"/>
          <w:color w:val="000000" w:themeColor="text1"/>
          <w:sz w:val="28"/>
          <w:szCs w:val="28"/>
        </w:rPr>
        <w:t>澄清或者修改的内容可能影响投标文件编制的，</w:t>
      </w:r>
      <w:r>
        <w:rPr>
          <w:rFonts w:hint="eastAsia" w:ascii="宋体" w:hAnsi="宋体"/>
          <w:color w:val="000000"/>
          <w:sz w:val="28"/>
          <w:szCs w:val="28"/>
        </w:rPr>
        <w:t>采购人或者采购中心发布公告并书面通知</w:t>
      </w:r>
      <w:r>
        <w:rPr>
          <w:rFonts w:hint="eastAsia" w:ascii="宋体" w:hAnsi="宋体"/>
          <w:sz w:val="28"/>
          <w:szCs w:val="28"/>
        </w:rPr>
        <w:t>所有获取招标文件的潜在</w:t>
      </w:r>
      <w:r>
        <w:rPr>
          <w:rFonts w:hint="eastAsia" w:ascii="宋体" w:hAnsi="宋体"/>
          <w:color w:val="000000"/>
          <w:sz w:val="28"/>
          <w:szCs w:val="28"/>
        </w:rPr>
        <w:t>供应商的时间，</w:t>
      </w:r>
      <w:r>
        <w:rPr>
          <w:rFonts w:hint="eastAsia" w:ascii="宋体" w:hAnsi="宋体"/>
          <w:color w:val="000000" w:themeColor="text1"/>
          <w:sz w:val="28"/>
          <w:szCs w:val="28"/>
        </w:rPr>
        <w:t>应当在投标截止时间至少15日前；不足15日的，采购人或采购中心应当顺延提交投标文件的截止时间。</w:t>
      </w:r>
    </w:p>
    <w:p>
      <w:pPr>
        <w:numPr>
          <w:ilvl w:val="0"/>
          <w:numId w:val="14"/>
        </w:numPr>
        <w:tabs>
          <w:tab w:val="left" w:pos="142"/>
          <w:tab w:val="left" w:pos="1134"/>
        </w:tabs>
        <w:spacing w:line="360" w:lineRule="auto"/>
        <w:ind w:left="0" w:firstLine="560"/>
        <w:rPr>
          <w:rFonts w:ascii="宋体" w:hAnsi="宋体"/>
          <w:color w:val="000000" w:themeColor="text1"/>
          <w:sz w:val="28"/>
          <w:szCs w:val="28"/>
        </w:rPr>
      </w:pPr>
      <w:r>
        <w:rPr>
          <w:rFonts w:hint="eastAsia" w:ascii="宋体" w:hAnsi="宋体"/>
          <w:sz w:val="28"/>
          <w:szCs w:val="28"/>
        </w:rPr>
        <w:t>在投标截止时间前，采购人或采购中心可以视采购具体情况，延长投标截止时间和开标时间，并在招标文件要求提交投标文件的截止时间三日前，将变更时间以书面形式通知所有在采购中心领取了招标文件并报名登记备案的投标人，同时在“四川政府采购网”上发布变更公告。</w:t>
      </w:r>
    </w:p>
    <w:p>
      <w:pPr>
        <w:numPr>
          <w:ilvl w:val="0"/>
          <w:numId w:val="14"/>
        </w:numPr>
        <w:tabs>
          <w:tab w:val="left" w:pos="142"/>
          <w:tab w:val="left" w:pos="1134"/>
        </w:tabs>
        <w:spacing w:line="360" w:lineRule="auto"/>
        <w:ind w:left="0" w:firstLine="560"/>
        <w:rPr>
          <w:rFonts w:ascii="宋体" w:hAnsi="宋体"/>
          <w:color w:val="000000" w:themeColor="text1"/>
          <w:sz w:val="28"/>
          <w:szCs w:val="28"/>
        </w:rPr>
      </w:pPr>
      <w:r>
        <w:rPr>
          <w:rFonts w:hint="eastAsia" w:ascii="宋体" w:hAnsi="宋体"/>
          <w:sz w:val="28"/>
          <w:szCs w:val="28"/>
        </w:rPr>
        <w:t>根据采购项目和具体情况，采购人或采购中心如认为有必要，可以组织召开标前答疑会或进行现场考察。答疑会或进行现场考察的时间地点，采购人或采购中心以书面形式通知所有在采购中心领取了招标文件并报名登记备案的供应商。供应商接到通知后，不按照要求参加现场考察或者答疑会的，视同放弃参加现场考察或者答疑的权利，采购人、采购中心不再对该供应商重新组织，但也不会以此限制供应商提交响应文件或者以此将供应商响应文件直接作为无效处理。</w:t>
      </w:r>
    </w:p>
    <w:p>
      <w:pPr>
        <w:tabs>
          <w:tab w:val="left" w:pos="142"/>
          <w:tab w:val="left" w:pos="1134"/>
        </w:tabs>
        <w:spacing w:line="360" w:lineRule="auto"/>
        <w:rPr>
          <w:rFonts w:ascii="宋体" w:hAnsi="宋体"/>
          <w:color w:val="000000" w:themeColor="text1"/>
          <w:sz w:val="28"/>
          <w:szCs w:val="28"/>
        </w:rPr>
      </w:pPr>
      <w:r>
        <w:rPr>
          <w:rFonts w:hint="eastAsia" w:ascii="宋体" w:hAnsi="宋体"/>
          <w:color w:val="000000" w:themeColor="text1"/>
          <w:sz w:val="28"/>
          <w:szCs w:val="28"/>
        </w:rPr>
        <w:t xml:space="preserve">    </w:t>
      </w:r>
      <w:r>
        <w:rPr>
          <w:rFonts w:hint="eastAsia" w:ascii="宋体" w:hAnsi="宋体"/>
          <w:sz w:val="28"/>
          <w:szCs w:val="28"/>
        </w:rPr>
        <w:t>供应商考察现场或参加答疑会所发生的一切费用由投标人自己承担。</w:t>
      </w:r>
    </w:p>
    <w:p>
      <w:pPr>
        <w:pStyle w:val="5"/>
        <w:numPr>
          <w:ilvl w:val="1"/>
          <w:numId w:val="4"/>
        </w:numPr>
        <w:spacing w:before="0" w:after="0"/>
        <w:ind w:left="2269" w:hanging="2127"/>
        <w:rPr>
          <w:color w:val="000000" w:themeColor="text1"/>
        </w:rPr>
      </w:pPr>
      <w:r>
        <w:rPr>
          <w:rFonts w:hint="eastAsia"/>
          <w:color w:val="000000" w:themeColor="text1"/>
        </w:rPr>
        <w:t>投标文件</w:t>
      </w:r>
      <w:bookmarkEnd w:id="54"/>
      <w:bookmarkEnd w:id="55"/>
      <w:bookmarkEnd w:id="56"/>
      <w:bookmarkEnd w:id="57"/>
      <w:bookmarkEnd w:id="58"/>
      <w:bookmarkEnd w:id="59"/>
      <w:bookmarkEnd w:id="60"/>
      <w:bookmarkEnd w:id="61"/>
      <w:bookmarkEnd w:id="62"/>
      <w:bookmarkEnd w:id="63"/>
    </w:p>
    <w:p>
      <w:pPr>
        <w:pStyle w:val="6"/>
        <w:numPr>
          <w:ilvl w:val="2"/>
          <w:numId w:val="4"/>
        </w:numPr>
        <w:spacing w:line="240" w:lineRule="auto"/>
        <w:ind w:left="0" w:firstLine="0"/>
        <w:rPr>
          <w:color w:val="000000" w:themeColor="text1"/>
        </w:rPr>
      </w:pPr>
      <w:bookmarkStart w:id="64" w:name="_Toc183582215"/>
      <w:bookmarkStart w:id="65" w:name="_Toc217446043"/>
      <w:bookmarkStart w:id="66" w:name="_Toc183682352"/>
      <w:r>
        <w:rPr>
          <w:rFonts w:hint="eastAsia"/>
          <w:color w:val="000000" w:themeColor="text1"/>
        </w:rPr>
        <w:t>投标文件的语言</w:t>
      </w:r>
      <w:bookmarkEnd w:id="64"/>
      <w:bookmarkEnd w:id="65"/>
      <w:bookmarkEnd w:id="66"/>
    </w:p>
    <w:p>
      <w:pPr>
        <w:numPr>
          <w:ilvl w:val="0"/>
          <w:numId w:val="15"/>
        </w:numPr>
        <w:tabs>
          <w:tab w:val="left" w:pos="1134"/>
        </w:tabs>
        <w:ind w:left="0" w:firstLine="560"/>
        <w:rPr>
          <w:rFonts w:ascii="宋体" w:hAnsi="宋体"/>
          <w:color w:val="000000" w:themeColor="text1"/>
          <w:sz w:val="28"/>
          <w:szCs w:val="28"/>
        </w:rPr>
      </w:pPr>
      <w:r>
        <w:rPr>
          <w:rFonts w:hint="eastAsia" w:ascii="宋体" w:hAnsi="宋体"/>
          <w:color w:val="000000" w:themeColor="text1"/>
          <w:sz w:val="28"/>
          <w:szCs w:val="28"/>
        </w:rPr>
        <w:t>投标人提交的投标文件以及投标人与采购人或采购中心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5"/>
        </w:numPr>
        <w:tabs>
          <w:tab w:val="left" w:pos="1134"/>
        </w:tabs>
        <w:ind w:left="0" w:firstLine="560"/>
        <w:rPr>
          <w:rFonts w:ascii="宋体" w:hAnsi="宋体"/>
          <w:color w:val="000000" w:themeColor="text1"/>
          <w:sz w:val="28"/>
          <w:szCs w:val="28"/>
        </w:rPr>
      </w:pPr>
      <w:r>
        <w:rPr>
          <w:rFonts w:hint="eastAsia" w:ascii="宋体" w:hAnsi="宋体"/>
          <w:color w:val="000000" w:themeColor="text1"/>
          <w:sz w:val="28"/>
          <w:szCs w:val="28"/>
        </w:rPr>
        <w:t xml:space="preserve">对不同文字文本投标文件的解释发生异议的，以中文文本为准。若投标人投标文件中提供的外文资料未翻译成中文，则评标委员会可将其视为无效材料。 </w:t>
      </w:r>
    </w:p>
    <w:p>
      <w:pPr>
        <w:pStyle w:val="6"/>
        <w:numPr>
          <w:ilvl w:val="2"/>
          <w:numId w:val="4"/>
        </w:numPr>
        <w:spacing w:line="240" w:lineRule="auto"/>
        <w:ind w:left="0" w:firstLine="0"/>
        <w:rPr>
          <w:color w:val="000000" w:themeColor="text1"/>
        </w:rPr>
      </w:pPr>
      <w:bookmarkStart w:id="67" w:name="_Toc183682353"/>
      <w:bookmarkStart w:id="68" w:name="_Toc183582216"/>
      <w:bookmarkStart w:id="69" w:name="_Toc217446044"/>
      <w:r>
        <w:rPr>
          <w:rFonts w:hint="eastAsia"/>
          <w:color w:val="000000" w:themeColor="text1"/>
        </w:rPr>
        <w:t>计量单位</w:t>
      </w:r>
      <w:bookmarkEnd w:id="67"/>
      <w:bookmarkEnd w:id="68"/>
      <w:bookmarkEnd w:id="69"/>
    </w:p>
    <w:p>
      <w:pPr>
        <w:tabs>
          <w:tab w:val="left" w:pos="7665"/>
        </w:tabs>
        <w:ind w:left="13" w:firstLine="554"/>
        <w:rPr>
          <w:rFonts w:ascii="宋体" w:hAnsi="宋体"/>
          <w:color w:val="000000" w:themeColor="text1"/>
          <w:sz w:val="28"/>
          <w:szCs w:val="28"/>
        </w:rPr>
      </w:pPr>
      <w:bookmarkStart w:id="70" w:name="_Toc217446045"/>
      <w:r>
        <w:rPr>
          <w:rFonts w:hint="eastAsia" w:ascii="宋体" w:hAnsi="宋体"/>
          <w:color w:val="000000" w:themeColor="text1"/>
          <w:sz w:val="28"/>
          <w:szCs w:val="28"/>
        </w:rPr>
        <w:t>除招标文件中另有规定外，本次采购项目所有合同项下的投标均采用国家法定的计量单位。</w:t>
      </w:r>
    </w:p>
    <w:p>
      <w:pPr>
        <w:pStyle w:val="6"/>
        <w:numPr>
          <w:ilvl w:val="2"/>
          <w:numId w:val="4"/>
        </w:numPr>
        <w:spacing w:line="240" w:lineRule="auto"/>
        <w:ind w:left="0" w:firstLine="0"/>
        <w:rPr>
          <w:color w:val="000000" w:themeColor="text1"/>
        </w:rPr>
      </w:pPr>
      <w:r>
        <w:rPr>
          <w:rFonts w:hint="eastAsia"/>
          <w:color w:val="000000" w:themeColor="text1"/>
        </w:rPr>
        <w:t>投标货币</w:t>
      </w:r>
      <w:bookmarkEnd w:id="70"/>
    </w:p>
    <w:p>
      <w:pPr>
        <w:tabs>
          <w:tab w:val="left" w:pos="7665"/>
        </w:tabs>
        <w:ind w:left="13" w:firstLine="554"/>
        <w:rPr>
          <w:rFonts w:ascii="宋体" w:hAnsi="宋体"/>
          <w:color w:val="000000" w:themeColor="text1"/>
          <w:sz w:val="28"/>
          <w:szCs w:val="28"/>
        </w:rPr>
      </w:pPr>
      <w:r>
        <w:rPr>
          <w:rFonts w:hint="eastAsia" w:ascii="宋体" w:hAnsi="宋体"/>
          <w:color w:val="000000" w:themeColor="text1"/>
          <w:sz w:val="28"/>
          <w:szCs w:val="28"/>
        </w:rPr>
        <w:t>本次招标项目的投标均以人民币报价。</w:t>
      </w:r>
    </w:p>
    <w:p>
      <w:pPr>
        <w:pStyle w:val="6"/>
        <w:numPr>
          <w:ilvl w:val="2"/>
          <w:numId w:val="4"/>
        </w:numPr>
        <w:spacing w:line="240" w:lineRule="auto"/>
        <w:ind w:left="0" w:firstLine="0"/>
        <w:rPr>
          <w:color w:val="000000" w:themeColor="text1"/>
        </w:rPr>
      </w:pPr>
      <w:bookmarkStart w:id="71" w:name="_Toc217446046"/>
      <w:r>
        <w:rPr>
          <w:rFonts w:hint="eastAsia"/>
          <w:color w:val="000000" w:themeColor="text1"/>
        </w:rPr>
        <w:t>联合体投标</w:t>
      </w:r>
      <w:bookmarkEnd w:id="71"/>
    </w:p>
    <w:p>
      <w:pPr>
        <w:tabs>
          <w:tab w:val="left" w:pos="1134"/>
        </w:tabs>
        <w:ind w:left="546"/>
        <w:rPr>
          <w:rFonts w:ascii="宋体" w:hAnsi="宋体"/>
          <w:color w:val="000000" w:themeColor="text1"/>
          <w:sz w:val="28"/>
          <w:szCs w:val="28"/>
        </w:rPr>
      </w:pPr>
      <w:bookmarkStart w:id="72" w:name="_Toc217446047"/>
      <w:r>
        <w:rPr>
          <w:rFonts w:hint="eastAsia" w:ascii="宋体" w:hAnsi="宋体"/>
          <w:color w:val="000000" w:themeColor="text1"/>
          <w:sz w:val="28"/>
          <w:szCs w:val="28"/>
        </w:rPr>
        <w:t>本次政府采购活动</w:t>
      </w:r>
      <w:r>
        <w:rPr>
          <w:rFonts w:hint="eastAsia" w:ascii="宋体" w:hAnsi="宋体"/>
          <w:b/>
          <w:color w:val="000000" w:themeColor="text1"/>
          <w:sz w:val="28"/>
          <w:szCs w:val="28"/>
        </w:rPr>
        <w:t>不接受</w:t>
      </w:r>
      <w:r>
        <w:rPr>
          <w:rFonts w:hint="eastAsia" w:ascii="宋体" w:hAnsi="宋体"/>
          <w:color w:val="000000" w:themeColor="text1"/>
          <w:sz w:val="28"/>
          <w:szCs w:val="28"/>
        </w:rPr>
        <w:t>联合体投标。</w:t>
      </w:r>
    </w:p>
    <w:p>
      <w:pPr>
        <w:pStyle w:val="6"/>
        <w:numPr>
          <w:ilvl w:val="2"/>
          <w:numId w:val="4"/>
        </w:numPr>
        <w:spacing w:line="240" w:lineRule="auto"/>
        <w:ind w:left="0" w:firstLine="0"/>
        <w:rPr>
          <w:color w:val="000000" w:themeColor="text1"/>
        </w:rPr>
      </w:pPr>
      <w:r>
        <w:rPr>
          <w:rFonts w:hint="eastAsia"/>
          <w:color w:val="000000" w:themeColor="text1"/>
        </w:rPr>
        <w:t>知识产权</w:t>
      </w:r>
      <w:bookmarkEnd w:id="72"/>
    </w:p>
    <w:p>
      <w:pPr>
        <w:pStyle w:val="155"/>
        <w:numPr>
          <w:ilvl w:val="0"/>
          <w:numId w:val="16"/>
        </w:numPr>
        <w:tabs>
          <w:tab w:val="left" w:pos="1134"/>
        </w:tabs>
        <w:ind w:left="0" w:firstLine="549" w:firstLineChars="0"/>
        <w:rPr>
          <w:rFonts w:ascii="宋体" w:hAnsi="宋体"/>
          <w:color w:val="000000" w:themeColor="text1"/>
          <w:sz w:val="28"/>
          <w:szCs w:val="28"/>
        </w:rPr>
      </w:pPr>
      <w:bookmarkStart w:id="73" w:name="_Toc183682354"/>
      <w:bookmarkStart w:id="74" w:name="_Toc217446048"/>
      <w:bookmarkStart w:id="75" w:name="_Toc183582217"/>
      <w:r>
        <w:rPr>
          <w:rFonts w:hint="eastAsia" w:ascii="宋体" w:hAnsi="宋体"/>
          <w:color w:val="000000" w:themeColor="text1"/>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55"/>
        <w:numPr>
          <w:ilvl w:val="0"/>
          <w:numId w:val="16"/>
        </w:numPr>
        <w:tabs>
          <w:tab w:val="left" w:pos="1134"/>
        </w:tabs>
        <w:ind w:left="0" w:firstLine="549" w:firstLineChars="0"/>
        <w:rPr>
          <w:rFonts w:ascii="宋体" w:hAnsi="宋体"/>
          <w:color w:val="000000" w:themeColor="text1"/>
          <w:sz w:val="28"/>
          <w:szCs w:val="28"/>
        </w:rPr>
      </w:pPr>
      <w:r>
        <w:rPr>
          <w:rFonts w:hint="eastAsia" w:ascii="宋体" w:hAnsi="宋体"/>
          <w:color w:val="000000" w:themeColor="text1"/>
          <w:sz w:val="28"/>
          <w:szCs w:val="28"/>
        </w:rPr>
        <w:t>采购人享有本项目实施过程中产生的知识成果及知识产权。</w:t>
      </w:r>
    </w:p>
    <w:p>
      <w:pPr>
        <w:pStyle w:val="155"/>
        <w:numPr>
          <w:ilvl w:val="0"/>
          <w:numId w:val="16"/>
        </w:numPr>
        <w:tabs>
          <w:tab w:val="left" w:pos="1134"/>
        </w:tabs>
        <w:ind w:left="0" w:firstLine="549" w:firstLineChars="0"/>
        <w:rPr>
          <w:rFonts w:ascii="宋体" w:hAnsi="宋体"/>
          <w:color w:val="000000" w:themeColor="text1"/>
          <w:sz w:val="28"/>
          <w:szCs w:val="28"/>
        </w:rPr>
      </w:pPr>
      <w:r>
        <w:rPr>
          <w:rFonts w:hint="eastAsia" w:ascii="宋体" w:hAnsi="宋体"/>
          <w:color w:val="000000" w:themeColor="text1"/>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pStyle w:val="155"/>
        <w:numPr>
          <w:ilvl w:val="0"/>
          <w:numId w:val="16"/>
        </w:numPr>
        <w:tabs>
          <w:tab w:val="left" w:pos="1134"/>
        </w:tabs>
        <w:ind w:left="0" w:firstLine="549" w:firstLineChars="0"/>
        <w:rPr>
          <w:rFonts w:ascii="宋体" w:hAnsi="宋体"/>
          <w:color w:val="000000" w:themeColor="text1"/>
          <w:sz w:val="28"/>
          <w:szCs w:val="28"/>
        </w:rPr>
      </w:pPr>
      <w:r>
        <w:rPr>
          <w:rFonts w:hint="eastAsia" w:ascii="宋体" w:hAnsi="宋体"/>
          <w:color w:val="000000" w:themeColor="text1"/>
          <w:sz w:val="28"/>
          <w:szCs w:val="28"/>
        </w:rPr>
        <w:t>如采用投标人所不拥有的知识产权，则在投标报价中必须包括合法获取该知识产权的相关费用。</w:t>
      </w:r>
    </w:p>
    <w:p>
      <w:pPr>
        <w:pStyle w:val="6"/>
        <w:numPr>
          <w:ilvl w:val="2"/>
          <w:numId w:val="4"/>
        </w:numPr>
        <w:spacing w:line="240" w:lineRule="auto"/>
        <w:ind w:left="0" w:firstLine="0"/>
        <w:rPr>
          <w:color w:val="000000" w:themeColor="text1"/>
        </w:rPr>
      </w:pPr>
      <w:r>
        <w:rPr>
          <w:rFonts w:hint="eastAsia"/>
          <w:color w:val="000000" w:themeColor="text1"/>
        </w:rPr>
        <w:t>投标文件的组成</w:t>
      </w:r>
      <w:bookmarkEnd w:id="73"/>
      <w:bookmarkEnd w:id="74"/>
      <w:bookmarkEnd w:id="75"/>
    </w:p>
    <w:p>
      <w:pPr>
        <w:ind w:firstLine="549" w:firstLineChars="196"/>
        <w:rPr>
          <w:rFonts w:ascii="宋体" w:hAnsi="宋体"/>
          <w:color w:val="000000" w:themeColor="text1"/>
          <w:sz w:val="28"/>
          <w:szCs w:val="28"/>
        </w:rPr>
      </w:pPr>
      <w:r>
        <w:rPr>
          <w:rFonts w:hint="eastAsia" w:ascii="宋体" w:hAnsi="宋体"/>
          <w:color w:val="000000" w:themeColor="text1"/>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ind w:left="546"/>
        <w:rPr>
          <w:rFonts w:ascii="宋体" w:hAnsi="宋体"/>
          <w:b/>
          <w:color w:val="000000" w:themeColor="text1"/>
          <w:kern w:val="0"/>
          <w:sz w:val="28"/>
          <w:szCs w:val="28"/>
        </w:rPr>
      </w:pPr>
      <w:r>
        <w:rPr>
          <w:rFonts w:hint="eastAsia" w:ascii="宋体" w:hAnsi="宋体"/>
          <w:b/>
          <w:color w:val="000000" w:themeColor="text1"/>
          <w:kern w:val="0"/>
          <w:sz w:val="28"/>
          <w:szCs w:val="28"/>
        </w:rPr>
        <w:t>投标文件封面；</w:t>
      </w:r>
    </w:p>
    <w:p>
      <w:pPr>
        <w:ind w:left="546"/>
        <w:rPr>
          <w:rFonts w:ascii="宋体" w:hAnsi="宋体"/>
          <w:b/>
          <w:color w:val="000000" w:themeColor="text1"/>
          <w:kern w:val="0"/>
          <w:sz w:val="28"/>
          <w:szCs w:val="28"/>
        </w:rPr>
      </w:pPr>
      <w:r>
        <w:rPr>
          <w:rFonts w:hint="eastAsia" w:ascii="宋体" w:hAnsi="宋体"/>
          <w:b/>
          <w:color w:val="000000" w:themeColor="text1"/>
          <w:kern w:val="0"/>
          <w:sz w:val="28"/>
          <w:szCs w:val="28"/>
        </w:rPr>
        <w:t>资格性审查部分：</w:t>
      </w:r>
    </w:p>
    <w:p>
      <w:pPr>
        <w:pStyle w:val="84"/>
        <w:numPr>
          <w:ilvl w:val="0"/>
          <w:numId w:val="17"/>
        </w:numPr>
        <w:tabs>
          <w:tab w:val="left" w:pos="1134"/>
        </w:tabs>
        <w:ind w:firstLineChars="0"/>
        <w:rPr>
          <w:rFonts w:ascii="宋体" w:hAnsi="宋体"/>
          <w:b/>
          <w:color w:val="000000" w:themeColor="text1"/>
          <w:kern w:val="0"/>
          <w:sz w:val="28"/>
          <w:szCs w:val="28"/>
        </w:rPr>
      </w:pPr>
      <w:r>
        <w:rPr>
          <w:rFonts w:hint="eastAsia" w:ascii="宋体" w:hAnsi="宋体"/>
          <w:b/>
          <w:color w:val="000000" w:themeColor="text1"/>
          <w:sz w:val="28"/>
          <w:szCs w:val="28"/>
        </w:rPr>
        <w:t>关于投标人资格申明的函；</w:t>
      </w:r>
    </w:p>
    <w:p>
      <w:pPr>
        <w:pStyle w:val="84"/>
        <w:numPr>
          <w:ilvl w:val="0"/>
          <w:numId w:val="17"/>
        </w:numPr>
        <w:tabs>
          <w:tab w:val="left" w:pos="1134"/>
        </w:tabs>
        <w:ind w:firstLineChars="0"/>
        <w:rPr>
          <w:rFonts w:ascii="宋体" w:hAnsi="宋体"/>
          <w:b/>
          <w:color w:val="000000" w:themeColor="text1"/>
          <w:sz w:val="28"/>
          <w:szCs w:val="28"/>
        </w:rPr>
      </w:pPr>
      <w:r>
        <w:rPr>
          <w:rFonts w:hint="eastAsia" w:ascii="宋体" w:hAnsi="宋体"/>
          <w:b/>
          <w:color w:val="000000" w:themeColor="text1"/>
          <w:sz w:val="28"/>
          <w:szCs w:val="28"/>
        </w:rPr>
        <w:t>声明；</w:t>
      </w:r>
    </w:p>
    <w:p>
      <w:pPr>
        <w:pStyle w:val="84"/>
        <w:numPr>
          <w:ilvl w:val="0"/>
          <w:numId w:val="17"/>
        </w:numPr>
        <w:tabs>
          <w:tab w:val="left" w:pos="1134"/>
        </w:tabs>
        <w:ind w:left="0" w:firstLine="546" w:firstLineChars="0"/>
        <w:rPr>
          <w:rFonts w:ascii="宋体" w:hAnsi="宋体"/>
          <w:b/>
          <w:color w:val="000000" w:themeColor="text1"/>
          <w:sz w:val="28"/>
          <w:szCs w:val="28"/>
        </w:rPr>
      </w:pPr>
      <w:r>
        <w:rPr>
          <w:rFonts w:hint="eastAsia" w:ascii="宋体" w:hAnsi="宋体"/>
          <w:b/>
          <w:color w:val="000000" w:themeColor="text1"/>
          <w:sz w:val="28"/>
          <w:szCs w:val="28"/>
        </w:rPr>
        <w:t>中小企业声明函</w:t>
      </w:r>
      <w:r>
        <w:rPr>
          <w:rFonts w:hint="eastAsia" w:ascii="宋体" w:hAnsi="宋体"/>
          <w:sz w:val="28"/>
          <w:szCs w:val="28"/>
        </w:rPr>
        <w:t>（说明：供应商为残疾人福利性单位或监狱企业的，不需要提供）；</w:t>
      </w:r>
    </w:p>
    <w:p>
      <w:pPr>
        <w:pStyle w:val="84"/>
        <w:numPr>
          <w:ilvl w:val="0"/>
          <w:numId w:val="17"/>
        </w:numPr>
        <w:tabs>
          <w:tab w:val="left" w:pos="284"/>
          <w:tab w:val="left" w:pos="1134"/>
        </w:tabs>
        <w:ind w:left="0" w:firstLine="546" w:firstLineChars="0"/>
        <w:rPr>
          <w:rFonts w:ascii="宋体" w:hAnsi="宋体"/>
          <w:b/>
          <w:color w:val="000000" w:themeColor="text1"/>
          <w:sz w:val="28"/>
          <w:szCs w:val="28"/>
        </w:rPr>
      </w:pPr>
      <w:r>
        <w:rPr>
          <w:rFonts w:hint="eastAsia" w:ascii="宋体" w:hAnsi="宋体"/>
          <w:b/>
          <w:sz w:val="28"/>
          <w:szCs w:val="28"/>
        </w:rPr>
        <w:t>残疾人福利性单位声明函</w:t>
      </w:r>
      <w:r>
        <w:rPr>
          <w:rFonts w:hint="eastAsia" w:ascii="宋体" w:hAnsi="宋体"/>
          <w:sz w:val="28"/>
          <w:szCs w:val="28"/>
        </w:rPr>
        <w:t>（说明：供应商为中小企业或监狱企业的不需提供）；</w:t>
      </w:r>
    </w:p>
    <w:p>
      <w:pPr>
        <w:pStyle w:val="84"/>
        <w:numPr>
          <w:ilvl w:val="0"/>
          <w:numId w:val="17"/>
        </w:numPr>
        <w:tabs>
          <w:tab w:val="left" w:pos="1134"/>
        </w:tabs>
        <w:ind w:firstLineChars="0"/>
        <w:rPr>
          <w:rFonts w:ascii="宋体" w:hAnsi="宋体"/>
          <w:b/>
          <w:color w:val="000000" w:themeColor="text1"/>
          <w:sz w:val="28"/>
          <w:szCs w:val="28"/>
        </w:rPr>
      </w:pPr>
      <w:r>
        <w:rPr>
          <w:rFonts w:hint="eastAsia" w:ascii="宋体" w:hAnsi="宋体"/>
          <w:b/>
          <w:color w:val="000000" w:themeColor="text1"/>
          <w:sz w:val="28"/>
          <w:szCs w:val="28"/>
        </w:rPr>
        <w:t>投标人应提交的相关资格证明材料：</w:t>
      </w:r>
    </w:p>
    <w:p>
      <w:pPr>
        <w:pStyle w:val="84"/>
        <w:numPr>
          <w:ilvl w:val="0"/>
          <w:numId w:val="18"/>
        </w:numPr>
        <w:ind w:left="0" w:firstLine="567" w:firstLineChars="0"/>
        <w:rPr>
          <w:rFonts w:ascii="宋体" w:hAnsi="宋体"/>
          <w:b/>
          <w:color w:val="000000" w:themeColor="text1"/>
          <w:sz w:val="28"/>
          <w:szCs w:val="28"/>
        </w:rPr>
      </w:pPr>
      <w:r>
        <w:rPr>
          <w:rFonts w:hint="eastAsia" w:ascii="宋体" w:hAnsi="宋体"/>
          <w:b/>
          <w:color w:val="000000" w:themeColor="text1"/>
          <w:sz w:val="28"/>
          <w:szCs w:val="28"/>
        </w:rPr>
        <w:t>营业执照复印件（正本或副本）或法人证书复印件（正本或副本）；</w:t>
      </w:r>
    </w:p>
    <w:p>
      <w:pPr>
        <w:pStyle w:val="84"/>
        <w:numPr>
          <w:ilvl w:val="0"/>
          <w:numId w:val="18"/>
        </w:numPr>
        <w:ind w:left="0" w:firstLine="546" w:firstLineChars="0"/>
        <w:rPr>
          <w:rFonts w:ascii="宋体" w:hAnsi="宋体"/>
          <w:b/>
          <w:color w:val="000000" w:themeColor="text1"/>
          <w:sz w:val="28"/>
          <w:szCs w:val="28"/>
        </w:rPr>
      </w:pPr>
      <w:r>
        <w:rPr>
          <w:rFonts w:ascii="宋体" w:hAnsi="宋体"/>
          <w:b/>
          <w:color w:val="FF0000"/>
          <w:sz w:val="28"/>
          <w:szCs w:val="28"/>
        </w:rPr>
        <w:t>20</w:t>
      </w:r>
      <w:r>
        <w:rPr>
          <w:rFonts w:hint="eastAsia" w:ascii="宋体" w:hAnsi="宋体"/>
          <w:b/>
          <w:color w:val="FF0000"/>
          <w:sz w:val="28"/>
          <w:szCs w:val="28"/>
        </w:rPr>
        <w:t>20</w:t>
      </w:r>
      <w:r>
        <w:rPr>
          <w:rFonts w:hint="eastAsia" w:ascii="宋体" w:hAnsi="宋体"/>
          <w:b/>
          <w:color w:val="000000" w:themeColor="text1"/>
          <w:sz w:val="28"/>
          <w:szCs w:val="28"/>
        </w:rPr>
        <w:t>会计年度资产负债表复印件（说明：投标人成立时间至递交投标文件截止时间止不足一年的，提供成立后任意时段的资产负债表复印件）；</w:t>
      </w:r>
    </w:p>
    <w:p>
      <w:pPr>
        <w:pStyle w:val="84"/>
        <w:numPr>
          <w:ilvl w:val="0"/>
          <w:numId w:val="18"/>
        </w:numPr>
        <w:ind w:left="0" w:firstLine="546" w:firstLineChars="0"/>
        <w:rPr>
          <w:rFonts w:ascii="宋体" w:hAnsi="宋体"/>
          <w:b/>
          <w:color w:val="000000" w:themeColor="text1"/>
          <w:sz w:val="28"/>
          <w:szCs w:val="28"/>
        </w:rPr>
      </w:pPr>
      <w:r>
        <w:rPr>
          <w:rFonts w:hint="eastAsia" w:ascii="宋体" w:hAnsi="宋体"/>
          <w:b/>
          <w:color w:val="000000" w:themeColor="text1"/>
          <w:sz w:val="28"/>
          <w:szCs w:val="28"/>
        </w:rPr>
        <w:t>投标人缴纳</w:t>
      </w:r>
      <w:r>
        <w:rPr>
          <w:rFonts w:ascii="宋体" w:hAnsi="宋体"/>
          <w:b/>
          <w:color w:val="FF0000"/>
          <w:sz w:val="28"/>
          <w:szCs w:val="28"/>
        </w:rPr>
        <w:t>20</w:t>
      </w:r>
      <w:r>
        <w:rPr>
          <w:rFonts w:hint="eastAsia" w:ascii="宋体" w:hAnsi="宋体"/>
          <w:b/>
          <w:color w:val="FF0000"/>
          <w:sz w:val="28"/>
          <w:szCs w:val="28"/>
        </w:rPr>
        <w:t>21年</w:t>
      </w:r>
      <w:r>
        <w:rPr>
          <w:rFonts w:hint="eastAsia" w:ascii="宋体" w:hAnsi="宋体"/>
          <w:b/>
          <w:color w:val="000000" w:themeColor="text1"/>
          <w:sz w:val="28"/>
          <w:szCs w:val="28"/>
        </w:rPr>
        <w:t>任意时段的税收的银行电子回单或者行政部门出具的纳税证明或完税证明复印件；</w:t>
      </w:r>
    </w:p>
    <w:p>
      <w:pPr>
        <w:pStyle w:val="84"/>
        <w:numPr>
          <w:ilvl w:val="0"/>
          <w:numId w:val="18"/>
        </w:numPr>
        <w:ind w:left="0" w:firstLine="546" w:firstLineChars="0"/>
        <w:rPr>
          <w:rFonts w:ascii="宋体" w:hAnsi="宋体"/>
          <w:b/>
          <w:color w:val="000000" w:themeColor="text1"/>
          <w:sz w:val="28"/>
          <w:szCs w:val="28"/>
        </w:rPr>
      </w:pPr>
      <w:r>
        <w:rPr>
          <w:rFonts w:hint="eastAsia" w:ascii="宋体" w:hAnsi="宋体"/>
          <w:b/>
          <w:color w:val="000000" w:themeColor="text1"/>
          <w:sz w:val="28"/>
          <w:szCs w:val="28"/>
        </w:rPr>
        <w:t>采购人对投标人履行合同所必须的设备和专业技术能力无其他特殊要求，投标人具有有效的营业执照或法人证书即可，可不提供其他证明材料；</w:t>
      </w:r>
    </w:p>
    <w:p>
      <w:pPr>
        <w:pStyle w:val="84"/>
        <w:numPr>
          <w:ilvl w:val="0"/>
          <w:numId w:val="18"/>
        </w:numPr>
        <w:ind w:left="0" w:firstLine="546" w:firstLineChars="0"/>
        <w:rPr>
          <w:rFonts w:ascii="宋体" w:hAnsi="宋体"/>
          <w:b/>
          <w:color w:val="000000" w:themeColor="text1"/>
          <w:sz w:val="28"/>
          <w:szCs w:val="28"/>
        </w:rPr>
      </w:pPr>
      <w:r>
        <w:rPr>
          <w:rFonts w:hint="eastAsia" w:ascii="宋体" w:hAnsi="宋体"/>
          <w:b/>
          <w:color w:val="000000" w:themeColor="text1"/>
          <w:sz w:val="28"/>
          <w:szCs w:val="28"/>
        </w:rPr>
        <w:t>投标人缴纳</w:t>
      </w:r>
      <w:r>
        <w:rPr>
          <w:rFonts w:hint="eastAsia" w:ascii="宋体" w:hAnsi="宋体"/>
          <w:b/>
          <w:color w:val="FF0000"/>
          <w:sz w:val="28"/>
          <w:szCs w:val="28"/>
        </w:rPr>
        <w:t>2021年</w:t>
      </w:r>
      <w:r>
        <w:rPr>
          <w:rFonts w:hint="eastAsia" w:ascii="宋体" w:hAnsi="宋体"/>
          <w:b/>
          <w:color w:val="000000" w:themeColor="text1"/>
          <w:sz w:val="28"/>
          <w:szCs w:val="28"/>
        </w:rPr>
        <w:t>任意时段的社保的银行电子回单或行政部门出具的社保缴纳证明材料复印件；</w:t>
      </w:r>
    </w:p>
    <w:p>
      <w:pPr>
        <w:pStyle w:val="84"/>
        <w:numPr>
          <w:ilvl w:val="0"/>
          <w:numId w:val="18"/>
        </w:numPr>
        <w:ind w:left="0" w:firstLine="546" w:firstLineChars="0"/>
        <w:rPr>
          <w:rFonts w:ascii="宋体" w:hAnsi="宋体"/>
          <w:b/>
          <w:color w:val="000000" w:themeColor="text1"/>
          <w:sz w:val="28"/>
          <w:szCs w:val="28"/>
        </w:rPr>
      </w:pPr>
      <w:r>
        <w:rPr>
          <w:rFonts w:hint="eastAsia" w:ascii="宋体" w:hAnsi="宋体"/>
          <w:b/>
          <w:color w:val="000000" w:themeColor="text1"/>
          <w:sz w:val="28"/>
          <w:szCs w:val="28"/>
        </w:rPr>
        <w:t>采购人对法律、行政法规规定的其他条件无其他特殊要求，投标人具有有效的营业执照或法人证书即可，可不提供其他证明材料；</w:t>
      </w:r>
    </w:p>
    <w:p>
      <w:pPr>
        <w:pStyle w:val="84"/>
        <w:numPr>
          <w:ilvl w:val="0"/>
          <w:numId w:val="18"/>
        </w:numPr>
        <w:ind w:left="0" w:firstLine="546" w:firstLineChars="0"/>
        <w:rPr>
          <w:rFonts w:ascii="宋体" w:hAnsi="宋体"/>
          <w:b/>
          <w:color w:val="000000" w:themeColor="text1"/>
          <w:sz w:val="28"/>
          <w:szCs w:val="28"/>
        </w:rPr>
      </w:pPr>
      <w:r>
        <w:rPr>
          <w:rFonts w:hint="eastAsia" w:ascii="宋体" w:hAnsi="宋体"/>
          <w:b/>
          <w:color w:val="000000" w:themeColor="text1"/>
          <w:sz w:val="28"/>
          <w:szCs w:val="28"/>
        </w:rPr>
        <w:t>具备市政公用工程施工总承包三级及以上或水利水电工程施工总承包三级及以上资质（说明：提供有效证明材料复印件）；</w:t>
      </w:r>
    </w:p>
    <w:p>
      <w:pPr>
        <w:pStyle w:val="84"/>
        <w:numPr>
          <w:ilvl w:val="0"/>
          <w:numId w:val="18"/>
        </w:numPr>
        <w:ind w:left="0" w:firstLine="546" w:firstLineChars="0"/>
        <w:rPr>
          <w:rFonts w:ascii="宋体" w:hAnsi="宋体"/>
          <w:b/>
          <w:color w:val="000000" w:themeColor="text1"/>
          <w:sz w:val="28"/>
          <w:szCs w:val="28"/>
        </w:rPr>
      </w:pPr>
      <w:r>
        <w:rPr>
          <w:rFonts w:hint="eastAsia" w:ascii="宋体" w:hAnsi="宋体"/>
          <w:b/>
          <w:color w:val="000000" w:themeColor="text1"/>
          <w:sz w:val="28"/>
          <w:szCs w:val="28"/>
        </w:rPr>
        <w:t>具备有效的安全生产许可证（说明：提供有效证明材料复印件）；</w:t>
      </w:r>
    </w:p>
    <w:p>
      <w:pPr>
        <w:pStyle w:val="84"/>
        <w:numPr>
          <w:ilvl w:val="0"/>
          <w:numId w:val="18"/>
        </w:numPr>
        <w:ind w:left="0" w:firstLine="546" w:firstLineChars="0"/>
        <w:rPr>
          <w:rFonts w:ascii="宋体" w:hAnsi="宋体"/>
          <w:b/>
          <w:color w:val="000000" w:themeColor="text1"/>
          <w:sz w:val="28"/>
          <w:szCs w:val="28"/>
        </w:rPr>
      </w:pPr>
      <w:r>
        <w:rPr>
          <w:rFonts w:hint="eastAsia" w:ascii="宋体" w:hAnsi="宋体"/>
          <w:b/>
          <w:color w:val="000000" w:themeColor="text1"/>
          <w:sz w:val="28"/>
          <w:szCs w:val="28"/>
        </w:rPr>
        <w:t>省外企业须具备有效的四川省建设厅颁发的《省外企业入川备案》（说明：提供有效证明材料复印件）。</w:t>
      </w:r>
    </w:p>
    <w:p>
      <w:pPr>
        <w:pStyle w:val="84"/>
        <w:ind w:firstLine="426" w:firstLineChars="177"/>
        <w:rPr>
          <w:rFonts w:ascii="宋体" w:hAnsi="宋体" w:eastAsia="宋体"/>
          <w:b/>
          <w:sz w:val="24"/>
          <w:szCs w:val="24"/>
        </w:rPr>
      </w:pPr>
      <w:r>
        <w:rPr>
          <w:rFonts w:hint="eastAsia" w:ascii="宋体" w:hAnsi="宋体" w:eastAsia="宋体"/>
          <w:b/>
          <w:sz w:val="24"/>
          <w:szCs w:val="24"/>
        </w:rPr>
        <w:t>注：</w:t>
      </w:r>
    </w:p>
    <w:p>
      <w:pPr>
        <w:numPr>
          <w:ilvl w:val="2"/>
          <w:numId w:val="19"/>
        </w:numPr>
        <w:tabs>
          <w:tab w:val="left" w:pos="851"/>
        </w:tabs>
        <w:spacing w:line="400" w:lineRule="exact"/>
        <w:ind w:left="0" w:firstLine="426"/>
        <w:rPr>
          <w:rFonts w:ascii="宋体" w:hAnsi="宋体"/>
          <w:b/>
          <w:sz w:val="24"/>
          <w:szCs w:val="24"/>
        </w:rPr>
      </w:pPr>
      <w:r>
        <w:rPr>
          <w:rFonts w:hint="eastAsia" w:ascii="宋体" w:hAnsi="宋体"/>
          <w:b/>
          <w:sz w:val="24"/>
          <w:szCs w:val="24"/>
        </w:rPr>
        <w:t>请各投标人严格按照上述要求提供的材料编入资格性审查部分并按照招标文件的要求进行印制、签署、包装、密封、标注。</w:t>
      </w:r>
    </w:p>
    <w:p>
      <w:pPr>
        <w:pStyle w:val="84"/>
        <w:numPr>
          <w:ilvl w:val="2"/>
          <w:numId w:val="19"/>
        </w:numPr>
        <w:spacing w:line="360" w:lineRule="auto"/>
        <w:ind w:left="0" w:firstLine="426" w:firstLineChars="0"/>
        <w:rPr>
          <w:rFonts w:ascii="宋体" w:hAnsi="宋体"/>
          <w:b/>
          <w:sz w:val="24"/>
          <w:szCs w:val="24"/>
        </w:rPr>
      </w:pPr>
      <w:r>
        <w:rPr>
          <w:rFonts w:hint="eastAsia" w:ascii="宋体" w:hAnsi="宋体" w:eastAsia="宋体"/>
          <w:b/>
          <w:sz w:val="24"/>
          <w:szCs w:val="24"/>
        </w:rPr>
        <w:t>采购人、采购中心在进行资格性审查时，只会审查投标人单独封装的资格性审查部分。若投标人漏装、错装资格审查材料，责任由投标人自行承担。</w:t>
      </w:r>
    </w:p>
    <w:p>
      <w:pPr>
        <w:pStyle w:val="84"/>
        <w:spacing w:line="360" w:lineRule="auto"/>
        <w:ind w:left="546" w:firstLine="0" w:firstLineChars="0"/>
        <w:rPr>
          <w:rFonts w:ascii="宋体" w:hAnsi="宋体"/>
          <w:b/>
          <w:color w:val="000000" w:themeColor="text1"/>
          <w:sz w:val="28"/>
          <w:szCs w:val="28"/>
        </w:rPr>
      </w:pPr>
      <w:r>
        <w:rPr>
          <w:rFonts w:hint="eastAsia"/>
          <w:b/>
          <w:color w:val="000000" w:themeColor="text1"/>
          <w:sz w:val="28"/>
        </w:rPr>
        <w:t>服务、商务及其他要求响应部分：</w:t>
      </w:r>
    </w:p>
    <w:p>
      <w:pPr>
        <w:numPr>
          <w:ilvl w:val="0"/>
          <w:numId w:val="20"/>
        </w:numPr>
        <w:tabs>
          <w:tab w:val="left" w:pos="1134"/>
        </w:tabs>
        <w:ind w:left="0" w:firstLine="546"/>
        <w:rPr>
          <w:rFonts w:ascii="宋体" w:hAnsi="宋体"/>
          <w:b/>
          <w:color w:val="000000" w:themeColor="text1"/>
          <w:kern w:val="0"/>
          <w:sz w:val="28"/>
          <w:szCs w:val="28"/>
        </w:rPr>
      </w:pPr>
      <w:r>
        <w:rPr>
          <w:rFonts w:hint="eastAsia" w:ascii="宋体" w:hAnsi="宋体"/>
          <w:b/>
          <w:color w:val="000000" w:themeColor="text1"/>
          <w:kern w:val="0"/>
          <w:sz w:val="28"/>
          <w:szCs w:val="28"/>
        </w:rPr>
        <w:t>投标函；</w:t>
      </w:r>
    </w:p>
    <w:p>
      <w:pPr>
        <w:numPr>
          <w:ilvl w:val="0"/>
          <w:numId w:val="20"/>
        </w:numPr>
        <w:tabs>
          <w:tab w:val="left" w:pos="1134"/>
        </w:tabs>
        <w:ind w:left="0" w:firstLine="546"/>
        <w:rPr>
          <w:rFonts w:ascii="宋体" w:hAnsi="宋体"/>
          <w:b/>
          <w:color w:val="000000" w:themeColor="text1"/>
          <w:kern w:val="0"/>
          <w:sz w:val="28"/>
          <w:szCs w:val="28"/>
        </w:rPr>
      </w:pPr>
      <w:r>
        <w:rPr>
          <w:rFonts w:hint="eastAsia" w:ascii="宋体" w:hAnsi="宋体"/>
          <w:b/>
          <w:color w:val="000000" w:themeColor="text1"/>
          <w:kern w:val="0"/>
          <w:sz w:val="28"/>
          <w:szCs w:val="28"/>
        </w:rPr>
        <w:t>开标一览表；</w:t>
      </w:r>
    </w:p>
    <w:p>
      <w:pPr>
        <w:numPr>
          <w:ilvl w:val="0"/>
          <w:numId w:val="20"/>
        </w:numPr>
        <w:tabs>
          <w:tab w:val="left" w:pos="1134"/>
        </w:tabs>
        <w:ind w:left="0" w:firstLine="546"/>
        <w:rPr>
          <w:rFonts w:ascii="宋体" w:hAnsi="宋体"/>
          <w:b/>
          <w:color w:val="000000" w:themeColor="text1"/>
          <w:kern w:val="0"/>
          <w:sz w:val="28"/>
          <w:szCs w:val="28"/>
        </w:rPr>
      </w:pPr>
      <w:r>
        <w:rPr>
          <w:rFonts w:hint="eastAsia" w:ascii="宋体" w:hAnsi="宋体"/>
          <w:b/>
          <w:color w:val="000000" w:themeColor="text1"/>
          <w:kern w:val="0"/>
          <w:sz w:val="28"/>
          <w:szCs w:val="28"/>
        </w:rPr>
        <w:t>分项报价明细表（如涉及）；</w:t>
      </w:r>
    </w:p>
    <w:p>
      <w:pPr>
        <w:numPr>
          <w:ilvl w:val="0"/>
          <w:numId w:val="20"/>
        </w:numPr>
        <w:tabs>
          <w:tab w:val="left" w:pos="1134"/>
        </w:tabs>
        <w:ind w:left="0" w:firstLine="546"/>
        <w:rPr>
          <w:rFonts w:ascii="宋体" w:hAnsi="宋体"/>
          <w:b/>
          <w:color w:val="000000" w:themeColor="text1"/>
          <w:kern w:val="0"/>
          <w:sz w:val="28"/>
          <w:szCs w:val="28"/>
        </w:rPr>
      </w:pPr>
      <w:r>
        <w:rPr>
          <w:rFonts w:hint="eastAsia" w:ascii="宋体" w:hAnsi="宋体"/>
          <w:b/>
          <w:color w:val="000000" w:themeColor="text1"/>
          <w:kern w:val="0"/>
          <w:sz w:val="28"/>
          <w:szCs w:val="28"/>
        </w:rPr>
        <w:t>法定代表人身份证明书；</w:t>
      </w:r>
    </w:p>
    <w:p>
      <w:pPr>
        <w:numPr>
          <w:ilvl w:val="0"/>
          <w:numId w:val="20"/>
        </w:numPr>
        <w:tabs>
          <w:tab w:val="left" w:pos="1134"/>
        </w:tabs>
        <w:ind w:left="0" w:firstLine="546"/>
        <w:rPr>
          <w:rFonts w:ascii="宋体" w:hAnsi="宋体"/>
          <w:b/>
          <w:color w:val="000000" w:themeColor="text1"/>
          <w:kern w:val="0"/>
          <w:sz w:val="28"/>
          <w:szCs w:val="28"/>
        </w:rPr>
      </w:pPr>
      <w:r>
        <w:rPr>
          <w:rFonts w:hint="eastAsia" w:ascii="宋体" w:hAnsi="宋体"/>
          <w:b/>
          <w:sz w:val="28"/>
          <w:szCs w:val="28"/>
        </w:rPr>
        <w:t>法定代表人授权委托书；</w:t>
      </w:r>
    </w:p>
    <w:p>
      <w:pPr>
        <w:numPr>
          <w:ilvl w:val="0"/>
          <w:numId w:val="20"/>
        </w:numPr>
        <w:tabs>
          <w:tab w:val="left" w:pos="1134"/>
        </w:tabs>
        <w:ind w:left="0" w:firstLine="546"/>
        <w:rPr>
          <w:rFonts w:ascii="宋体" w:hAnsi="宋体"/>
          <w:b/>
          <w:color w:val="000000" w:themeColor="text1"/>
          <w:kern w:val="0"/>
          <w:sz w:val="28"/>
          <w:szCs w:val="28"/>
        </w:rPr>
      </w:pPr>
      <w:r>
        <w:rPr>
          <w:rFonts w:hint="eastAsia" w:ascii="宋体" w:hAnsi="宋体"/>
          <w:b/>
          <w:color w:val="000000" w:themeColor="text1"/>
          <w:kern w:val="0"/>
          <w:sz w:val="28"/>
          <w:szCs w:val="28"/>
        </w:rPr>
        <w:t>投标人基本情况表；</w:t>
      </w:r>
    </w:p>
    <w:p>
      <w:pPr>
        <w:numPr>
          <w:ilvl w:val="0"/>
          <w:numId w:val="20"/>
        </w:numPr>
        <w:tabs>
          <w:tab w:val="left" w:pos="1134"/>
          <w:tab w:val="left" w:pos="1418"/>
        </w:tabs>
        <w:ind w:left="0" w:firstLine="546"/>
        <w:rPr>
          <w:rFonts w:ascii="宋体" w:hAnsi="宋体"/>
          <w:b/>
          <w:color w:val="000000" w:themeColor="text1"/>
          <w:kern w:val="0"/>
          <w:sz w:val="28"/>
          <w:szCs w:val="28"/>
        </w:rPr>
      </w:pPr>
      <w:r>
        <w:rPr>
          <w:rFonts w:hint="eastAsia" w:ascii="宋体" w:hAnsi="宋体"/>
          <w:b/>
          <w:color w:val="000000" w:themeColor="text1"/>
          <w:kern w:val="0"/>
          <w:sz w:val="28"/>
          <w:szCs w:val="28"/>
        </w:rPr>
        <w:t>服务方案及服务承诺；</w:t>
      </w:r>
    </w:p>
    <w:p>
      <w:pPr>
        <w:numPr>
          <w:ilvl w:val="0"/>
          <w:numId w:val="20"/>
        </w:numPr>
        <w:tabs>
          <w:tab w:val="left" w:pos="1134"/>
          <w:tab w:val="left" w:pos="1418"/>
        </w:tabs>
        <w:ind w:left="0" w:firstLine="546"/>
        <w:rPr>
          <w:rFonts w:ascii="宋体" w:hAnsi="宋体"/>
          <w:b/>
          <w:color w:val="000000" w:themeColor="text1"/>
          <w:kern w:val="0"/>
          <w:sz w:val="28"/>
          <w:szCs w:val="28"/>
        </w:rPr>
      </w:pPr>
      <w:r>
        <w:rPr>
          <w:rFonts w:hint="eastAsia" w:ascii="宋体" w:hAnsi="宋体"/>
          <w:b/>
          <w:color w:val="000000" w:themeColor="text1"/>
          <w:kern w:val="0"/>
          <w:sz w:val="28"/>
          <w:szCs w:val="28"/>
        </w:rPr>
        <w:t>承诺函。</w:t>
      </w:r>
    </w:p>
    <w:p>
      <w:pPr>
        <w:tabs>
          <w:tab w:val="left" w:pos="1134"/>
          <w:tab w:val="left" w:pos="1418"/>
        </w:tabs>
        <w:spacing w:line="360" w:lineRule="auto"/>
        <w:ind w:firstLine="482" w:firstLineChars="200"/>
        <w:rPr>
          <w:rFonts w:ascii="宋体" w:hAnsi="宋体"/>
          <w:b/>
          <w:kern w:val="0"/>
          <w:sz w:val="24"/>
          <w:szCs w:val="24"/>
        </w:rPr>
      </w:pPr>
      <w:r>
        <w:rPr>
          <w:rFonts w:hint="eastAsia" w:ascii="宋体" w:hAnsi="宋体"/>
          <w:b/>
          <w:kern w:val="0"/>
          <w:sz w:val="24"/>
          <w:szCs w:val="24"/>
        </w:rPr>
        <w:t>注：</w:t>
      </w:r>
    </w:p>
    <w:p>
      <w:pPr>
        <w:tabs>
          <w:tab w:val="left" w:pos="1134"/>
          <w:tab w:val="left" w:pos="1418"/>
        </w:tabs>
        <w:spacing w:line="360" w:lineRule="auto"/>
        <w:ind w:firstLine="484" w:firstLineChars="201"/>
        <w:rPr>
          <w:rFonts w:ascii="宋体" w:hAnsi="宋体"/>
          <w:b/>
          <w:kern w:val="0"/>
          <w:sz w:val="24"/>
          <w:szCs w:val="24"/>
        </w:rPr>
      </w:pPr>
      <w:r>
        <w:rPr>
          <w:rFonts w:hint="eastAsia" w:ascii="宋体" w:hAnsi="宋体"/>
          <w:b/>
          <w:kern w:val="0"/>
          <w:sz w:val="24"/>
          <w:szCs w:val="24"/>
        </w:rPr>
        <w:t>1、招标文件第3章已提供投标文件封面格式，请投标人按照格式内容进行填写。</w:t>
      </w:r>
    </w:p>
    <w:p>
      <w:pPr>
        <w:tabs>
          <w:tab w:val="left" w:pos="1134"/>
          <w:tab w:val="left" w:pos="1418"/>
        </w:tabs>
        <w:spacing w:line="360" w:lineRule="auto"/>
        <w:ind w:firstLine="482" w:firstLineChars="200"/>
        <w:rPr>
          <w:rFonts w:ascii="宋体" w:hAnsi="宋体"/>
          <w:b/>
          <w:color w:val="000000" w:themeColor="text1"/>
          <w:kern w:val="0"/>
          <w:sz w:val="28"/>
          <w:szCs w:val="28"/>
        </w:rPr>
      </w:pPr>
      <w:r>
        <w:rPr>
          <w:rFonts w:hint="eastAsia" w:ascii="宋体" w:hAnsi="宋体"/>
          <w:b/>
          <w:kern w:val="0"/>
          <w:sz w:val="24"/>
          <w:szCs w:val="24"/>
        </w:rPr>
        <w:t>2、投标人须另提供单独密封的开标一览表一份，用于开标时唱标。招标文件第3章中已提供开标一览表封面及内容的格式，单独密封提交的开标一览表为投标文件的组成部分。</w:t>
      </w:r>
    </w:p>
    <w:p>
      <w:pPr>
        <w:pStyle w:val="6"/>
        <w:numPr>
          <w:ilvl w:val="2"/>
          <w:numId w:val="4"/>
        </w:numPr>
        <w:spacing w:line="240" w:lineRule="auto"/>
        <w:ind w:left="0" w:firstLine="0"/>
        <w:rPr>
          <w:color w:val="000000" w:themeColor="text1"/>
        </w:rPr>
      </w:pPr>
      <w:bookmarkStart w:id="76" w:name="_Toc316292020"/>
      <w:bookmarkEnd w:id="76"/>
      <w:bookmarkStart w:id="77" w:name="_Toc316292019"/>
      <w:bookmarkEnd w:id="77"/>
      <w:bookmarkStart w:id="78" w:name="_Toc316291395"/>
      <w:bookmarkEnd w:id="78"/>
      <w:bookmarkStart w:id="79" w:name="_Toc316291396"/>
      <w:bookmarkEnd w:id="79"/>
      <w:bookmarkStart w:id="80" w:name="_Toc217446049"/>
      <w:bookmarkStart w:id="81" w:name="_Toc183582218"/>
      <w:bookmarkStart w:id="82" w:name="_Toc183682355"/>
      <w:r>
        <w:rPr>
          <w:rFonts w:hint="eastAsia"/>
          <w:color w:val="000000" w:themeColor="text1"/>
        </w:rPr>
        <w:t>投标文件格式</w:t>
      </w:r>
      <w:bookmarkEnd w:id="80"/>
      <w:bookmarkEnd w:id="81"/>
      <w:bookmarkEnd w:id="82"/>
      <w:r>
        <w:rPr>
          <w:rFonts w:hint="eastAsia"/>
          <w:color w:val="000000" w:themeColor="text1"/>
        </w:rPr>
        <w:tab/>
      </w:r>
    </w:p>
    <w:p>
      <w:pPr>
        <w:numPr>
          <w:ilvl w:val="0"/>
          <w:numId w:val="21"/>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投标人应按照招标文件第3章中提供的“投标文件格式”填写相关内容。</w:t>
      </w:r>
      <w:r>
        <w:rPr>
          <w:rFonts w:hint="eastAsia" w:ascii="宋体" w:hAnsi="宋体"/>
          <w:color w:val="000000"/>
          <w:sz w:val="28"/>
          <w:szCs w:val="28"/>
        </w:rPr>
        <w:t>若投标人删除格式表格中的“注或说明”，则视为投标人默认“注或说明”中的内容，不影响投标人投标文件的有效性。</w:t>
      </w:r>
    </w:p>
    <w:p>
      <w:pPr>
        <w:numPr>
          <w:ilvl w:val="0"/>
          <w:numId w:val="21"/>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对于没有格式要求的投标文件由投标人自行编写。</w:t>
      </w:r>
    </w:p>
    <w:p>
      <w:pPr>
        <w:pStyle w:val="6"/>
        <w:numPr>
          <w:ilvl w:val="2"/>
          <w:numId w:val="4"/>
        </w:numPr>
        <w:spacing w:line="240" w:lineRule="auto"/>
        <w:ind w:left="0" w:firstLine="0"/>
        <w:rPr>
          <w:color w:val="000000" w:themeColor="text1"/>
        </w:rPr>
      </w:pPr>
      <w:bookmarkStart w:id="83" w:name="_Toc183582223"/>
      <w:bookmarkStart w:id="84" w:name="_Toc183682360"/>
      <w:bookmarkStart w:id="85" w:name="_Toc217446050"/>
      <w:r>
        <w:rPr>
          <w:rFonts w:hint="eastAsia"/>
          <w:color w:val="000000" w:themeColor="text1"/>
        </w:rPr>
        <w:t>投标报价</w:t>
      </w:r>
    </w:p>
    <w:p>
      <w:pPr>
        <w:numPr>
          <w:ilvl w:val="0"/>
          <w:numId w:val="22"/>
        </w:numPr>
        <w:tabs>
          <w:tab w:val="left" w:pos="1134"/>
        </w:tabs>
        <w:spacing w:line="360" w:lineRule="auto"/>
        <w:ind w:left="0" w:firstLine="560"/>
        <w:rPr>
          <w:rFonts w:ascii="宋体" w:hAnsi="宋体"/>
          <w:color w:val="000000" w:themeColor="text1"/>
          <w:sz w:val="28"/>
          <w:szCs w:val="28"/>
        </w:rPr>
      </w:pPr>
      <w:r>
        <w:rPr>
          <w:rFonts w:hint="eastAsia" w:ascii="宋体" w:hAnsi="宋体"/>
          <w:color w:val="000000" w:themeColor="text1"/>
          <w:sz w:val="28"/>
          <w:szCs w:val="28"/>
        </w:rPr>
        <w:t>投标人的报价是投标人响应招标项目要求的全部工作内容的价格体现，包括投标人完成本项目所需的一切费用。</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供应商在参加政府采购活动过程中，不得无偿或以低于所提供的货物、服务的成本价格报价。</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投标人承诺给予采购人的各种优惠条件（优惠条件事项不能包括采购项目本身所包括涉及的采购事项），不能以“赠送、赠予”等任何名义提供货物和服务以规避招标文件的约束。否则，投标人提供的投标文件将作为无效投标处理，即使中标也将取消中标资格。</w:t>
      </w:r>
    </w:p>
    <w:p>
      <w:pPr>
        <w:numPr>
          <w:ilvl w:val="0"/>
          <w:numId w:val="23"/>
        </w:numPr>
        <w:tabs>
          <w:tab w:val="left" w:pos="851"/>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投标人在本次递交投标文件之前一周年内，对同一品牌同一型号的产品报价与其在中国境内其他地方的最低报价相比不得高于10%。</w:t>
      </w:r>
    </w:p>
    <w:p>
      <w:pPr>
        <w:numPr>
          <w:ilvl w:val="0"/>
          <w:numId w:val="23"/>
        </w:numPr>
        <w:tabs>
          <w:tab w:val="left" w:pos="851"/>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投标人每种货物及服务内容只允许有一个报价，并且在合同履行过程中是固定不变的，任何有选择或可调整的报价将不予接受，并按无效投标处理。</w:t>
      </w:r>
    </w:p>
    <w:p>
      <w:pPr>
        <w:pStyle w:val="41"/>
        <w:spacing w:before="0" w:beforeAutospacing="0" w:after="0" w:afterAutospacing="0" w:line="360" w:lineRule="auto"/>
        <w:ind w:firstLine="560" w:firstLineChars="200"/>
        <w:jc w:val="both"/>
        <w:rPr>
          <w:kern w:val="2"/>
          <w:sz w:val="28"/>
          <w:szCs w:val="28"/>
        </w:rPr>
      </w:pPr>
      <w:r>
        <w:rPr>
          <w:rFonts w:hint="eastAsia"/>
          <w:kern w:val="2"/>
          <w:sz w:val="28"/>
          <w:szCs w:val="28"/>
        </w:rPr>
        <w:t>四、在招标采购中，</w:t>
      </w:r>
      <w:r>
        <w:rPr>
          <w:kern w:val="2"/>
          <w:sz w:val="28"/>
          <w:szCs w:val="28"/>
        </w:rPr>
        <w:t>投标文件报价出现前后不一致的，除招标文件另有规定外，按照下列规定修正：</w:t>
      </w:r>
    </w:p>
    <w:p>
      <w:pPr>
        <w:widowControl/>
        <w:spacing w:line="360" w:lineRule="auto"/>
        <w:ind w:left="420" w:leftChars="200"/>
        <w:rPr>
          <w:rFonts w:ascii="宋体" w:hAnsi="宋体"/>
          <w:color w:val="000000"/>
          <w:sz w:val="28"/>
          <w:szCs w:val="28"/>
        </w:rPr>
      </w:pPr>
      <w:r>
        <w:rPr>
          <w:rFonts w:hint="eastAsia" w:ascii="宋体" w:hAnsi="宋体"/>
          <w:color w:val="000000"/>
          <w:sz w:val="28"/>
          <w:szCs w:val="28"/>
        </w:rPr>
        <w:t>（一）</w:t>
      </w:r>
      <w:r>
        <w:rPr>
          <w:rFonts w:ascii="宋体" w:hAnsi="宋体"/>
          <w:color w:val="000000"/>
          <w:sz w:val="28"/>
          <w:szCs w:val="28"/>
        </w:rPr>
        <w:t>投标文件中开标一览表（报价表）内容与投标文件中相应内容不一致的，以开标一览表（报价表）为准；</w:t>
      </w:r>
    </w:p>
    <w:p>
      <w:pPr>
        <w:widowControl/>
        <w:spacing w:line="360" w:lineRule="auto"/>
        <w:ind w:left="420" w:leftChars="200"/>
        <w:rPr>
          <w:rFonts w:ascii="宋体" w:hAnsi="宋体"/>
          <w:color w:val="000000"/>
          <w:sz w:val="28"/>
          <w:szCs w:val="28"/>
        </w:rPr>
      </w:pPr>
      <w:r>
        <w:rPr>
          <w:rFonts w:hint="eastAsia" w:ascii="宋体" w:hAnsi="宋体"/>
          <w:color w:val="000000"/>
          <w:sz w:val="28"/>
          <w:szCs w:val="28"/>
        </w:rPr>
        <w:t>（二）大写金额</w:t>
      </w:r>
      <w:r>
        <w:rPr>
          <w:rFonts w:ascii="宋体" w:hAnsi="宋体"/>
          <w:color w:val="000000"/>
          <w:sz w:val="28"/>
          <w:szCs w:val="28"/>
        </w:rPr>
        <w:t>和小写金额不一致的，以大写金额为准；</w:t>
      </w:r>
    </w:p>
    <w:p>
      <w:pPr>
        <w:widowControl/>
        <w:spacing w:line="360" w:lineRule="auto"/>
        <w:ind w:firstLine="420" w:firstLineChars="150"/>
        <w:rPr>
          <w:rFonts w:ascii="宋体" w:hAnsi="宋体"/>
          <w:color w:val="000000"/>
          <w:sz w:val="28"/>
          <w:szCs w:val="28"/>
        </w:rPr>
      </w:pPr>
      <w:r>
        <w:rPr>
          <w:rFonts w:hint="eastAsia" w:ascii="宋体" w:hAnsi="宋体"/>
          <w:color w:val="000000"/>
          <w:sz w:val="28"/>
          <w:szCs w:val="28"/>
        </w:rPr>
        <w:t>（三）</w:t>
      </w:r>
      <w:r>
        <w:rPr>
          <w:rFonts w:ascii="宋体" w:hAnsi="宋体"/>
          <w:color w:val="000000"/>
          <w:sz w:val="28"/>
          <w:szCs w:val="28"/>
        </w:rPr>
        <w:t>单价金额小数点或者百分比有明显错位的，以开标一览表的总价为准，并修改单价；</w:t>
      </w:r>
    </w:p>
    <w:p>
      <w:pPr>
        <w:widowControl/>
        <w:spacing w:line="360" w:lineRule="auto"/>
        <w:ind w:firstLine="420" w:firstLineChars="150"/>
        <w:rPr>
          <w:rFonts w:ascii="宋体" w:hAnsi="宋体"/>
          <w:color w:val="000000"/>
          <w:sz w:val="28"/>
          <w:szCs w:val="28"/>
        </w:rPr>
      </w:pPr>
      <w:r>
        <w:rPr>
          <w:rFonts w:hint="eastAsia" w:ascii="宋体" w:hAnsi="宋体"/>
          <w:color w:val="000000"/>
          <w:sz w:val="28"/>
          <w:szCs w:val="28"/>
        </w:rPr>
        <w:t>（四）</w:t>
      </w:r>
      <w:r>
        <w:rPr>
          <w:rFonts w:ascii="宋体" w:hAnsi="宋体"/>
          <w:color w:val="000000"/>
          <w:sz w:val="28"/>
          <w:szCs w:val="28"/>
        </w:rPr>
        <w:t>总价金额与按单价汇总金额不一致的，以单价金额计算结果为准。</w:t>
      </w:r>
    </w:p>
    <w:p>
      <w:pPr>
        <w:widowControl/>
        <w:spacing w:line="360" w:lineRule="auto"/>
        <w:ind w:firstLine="560" w:firstLineChars="200"/>
        <w:rPr>
          <w:rFonts w:ascii="宋体" w:hAnsi="宋体"/>
          <w:color w:val="000000"/>
          <w:sz w:val="28"/>
          <w:szCs w:val="28"/>
        </w:rPr>
      </w:pPr>
      <w:r>
        <w:rPr>
          <w:rFonts w:ascii="宋体" w:hAnsi="宋体"/>
          <w:color w:val="000000"/>
          <w:sz w:val="28"/>
          <w:szCs w:val="28"/>
        </w:rPr>
        <w:t>同时出现两种以上不一致的，按照前款规定的顺序修正。修正后的报价按规定经投标人确认后产生约束力，投标人不确认的，其投标无效。</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五、</w:t>
      </w:r>
      <w:r>
        <w:rPr>
          <w:rFonts w:hint="eastAsia" w:ascii="宋体" w:hAnsi="宋体"/>
          <w:color w:val="000000" w:themeColor="text1"/>
          <w:sz w:val="28"/>
          <w:szCs w:val="28"/>
        </w:rPr>
        <w:t>在评标</w:t>
      </w:r>
      <w:r>
        <w:rPr>
          <w:rFonts w:hint="eastAsia" w:ascii="宋体" w:hAnsi="宋体"/>
          <w:color w:val="000000"/>
          <w:sz w:val="28"/>
          <w:szCs w:val="28"/>
        </w:rPr>
        <w:t>过程中，评</w:t>
      </w:r>
      <w:r>
        <w:rPr>
          <w:rFonts w:hint="eastAsia" w:ascii="宋体" w:hAnsi="宋体"/>
          <w:color w:val="000000" w:themeColor="text1"/>
          <w:sz w:val="28"/>
          <w:szCs w:val="28"/>
        </w:rPr>
        <w:t>标</w:t>
      </w:r>
      <w:r>
        <w:rPr>
          <w:rFonts w:hint="eastAsia" w:ascii="宋体" w:hAnsi="宋体"/>
          <w:color w:val="000000"/>
          <w:sz w:val="28"/>
          <w:szCs w:val="28"/>
        </w:rPr>
        <w:t>委员会认为投标人的报价明显低于其他通过符合性审查投标人的报价，有可能影响产品质量或者不能诚信履约的，应当要求其在评标现场合理的时间内提供书面</w:t>
      </w:r>
      <w:r>
        <w:rPr>
          <w:rFonts w:hint="eastAsia" w:ascii="宋体" w:hAnsi="宋体"/>
          <w:color w:val="000000" w:themeColor="text1"/>
          <w:sz w:val="28"/>
          <w:szCs w:val="28"/>
        </w:rPr>
        <w:t>说明，必要时提交相关证明材料；投标人不能证明其报价合理性的，评标</w:t>
      </w:r>
      <w:r>
        <w:rPr>
          <w:rFonts w:hint="eastAsia" w:ascii="宋体" w:hAnsi="宋体"/>
          <w:color w:val="000000"/>
          <w:sz w:val="28"/>
          <w:szCs w:val="28"/>
        </w:rPr>
        <w:t>委员会应当将其作为无效投标处理。</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投标人书面说明应当签字确认或者加盖公章，否则无效。</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投标人提供书面说明后，评</w:t>
      </w:r>
      <w:r>
        <w:rPr>
          <w:rFonts w:hint="eastAsia" w:ascii="宋体" w:hAnsi="宋体"/>
          <w:color w:val="000000" w:themeColor="text1"/>
          <w:sz w:val="28"/>
          <w:szCs w:val="28"/>
        </w:rPr>
        <w:t>标</w:t>
      </w:r>
      <w:r>
        <w:rPr>
          <w:rFonts w:hint="eastAsia" w:ascii="宋体" w:hAnsi="宋体"/>
          <w:color w:val="000000"/>
          <w:sz w:val="28"/>
          <w:szCs w:val="28"/>
        </w:rPr>
        <w:t>委员会应当结合采购项目采购需求、专业实际情况、投标人财务状况报告、与其他投标人比较情况等就投标人书面说明进行审查评价。投标人拒绝或者变相拒绝提供有效书面说明或者书面说明不能证明其报价合理性的，评审委员会应当将其投标（响应）文件作为无效投标（无效）处理。</w:t>
      </w:r>
    </w:p>
    <w:p>
      <w:pPr>
        <w:pStyle w:val="6"/>
        <w:numPr>
          <w:ilvl w:val="2"/>
          <w:numId w:val="4"/>
        </w:numPr>
        <w:ind w:left="0" w:firstLine="0"/>
        <w:rPr>
          <w:rFonts w:cs="Times New Roman"/>
          <w:b w:val="0"/>
          <w:bCs w:val="0"/>
          <w:color w:val="000000" w:themeColor="text1"/>
          <w:kern w:val="2"/>
        </w:rPr>
      </w:pPr>
      <w:r>
        <w:rPr>
          <w:rFonts w:hint="eastAsia" w:cs="Times New Roman"/>
          <w:b w:val="0"/>
          <w:bCs w:val="0"/>
          <w:color w:val="000000" w:themeColor="text1"/>
          <w:kern w:val="2"/>
        </w:rPr>
        <w:t>投标保证金</w:t>
      </w:r>
      <w:bookmarkEnd w:id="83"/>
      <w:bookmarkEnd w:id="84"/>
      <w:bookmarkEnd w:id="85"/>
    </w:p>
    <w:p>
      <w:pPr>
        <w:spacing w:line="360"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本项目不收取投标保证金。</w:t>
      </w:r>
    </w:p>
    <w:p>
      <w:pPr>
        <w:pStyle w:val="6"/>
        <w:numPr>
          <w:ilvl w:val="2"/>
          <w:numId w:val="4"/>
        </w:numPr>
        <w:tabs>
          <w:tab w:val="left" w:pos="851"/>
        </w:tabs>
        <w:ind w:left="0" w:firstLine="0"/>
        <w:rPr>
          <w:color w:val="000000" w:themeColor="text1"/>
        </w:rPr>
      </w:pPr>
      <w:bookmarkStart w:id="86" w:name="_Toc316291400"/>
      <w:bookmarkEnd w:id="86"/>
      <w:bookmarkStart w:id="87" w:name="_Toc316292024"/>
      <w:bookmarkEnd w:id="87"/>
      <w:bookmarkStart w:id="88" w:name="_Toc183682361"/>
      <w:bookmarkStart w:id="89" w:name="_Toc183582224"/>
      <w:bookmarkStart w:id="90" w:name="_Toc217446051"/>
      <w:r>
        <w:rPr>
          <w:rFonts w:hint="eastAsia"/>
          <w:color w:val="000000" w:themeColor="text1"/>
        </w:rPr>
        <w:t>投标有效期</w:t>
      </w:r>
      <w:bookmarkEnd w:id="88"/>
      <w:bookmarkEnd w:id="89"/>
      <w:bookmarkEnd w:id="90"/>
    </w:p>
    <w:p>
      <w:pPr>
        <w:numPr>
          <w:ilvl w:val="0"/>
          <w:numId w:val="24"/>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投标有效期为</w:t>
      </w:r>
      <w:r>
        <w:rPr>
          <w:rFonts w:hint="eastAsia" w:ascii="Helvetica" w:hAnsi="Helvetica" w:cs="Helvetica"/>
          <w:color w:val="000000" w:themeColor="text1"/>
          <w:sz w:val="28"/>
          <w:szCs w:val="28"/>
        </w:rPr>
        <w:t>提交投标文件的截止之日起</w:t>
      </w:r>
      <w:r>
        <w:rPr>
          <w:rFonts w:hint="eastAsia" w:ascii="宋体" w:hAnsi="宋体"/>
          <w:color w:val="000000" w:themeColor="text1"/>
          <w:sz w:val="28"/>
          <w:szCs w:val="28"/>
          <w:u w:val="single"/>
        </w:rPr>
        <w:t>120</w:t>
      </w:r>
      <w:r>
        <w:rPr>
          <w:rFonts w:hint="eastAsia" w:ascii="宋体" w:hAnsi="宋体"/>
          <w:color w:val="000000" w:themeColor="text1"/>
          <w:sz w:val="28"/>
          <w:szCs w:val="28"/>
        </w:rPr>
        <w:t>天。投标有效期短于此规定期限的或不作响应的，则其投标文件将按无效投标文件处理。</w:t>
      </w:r>
    </w:p>
    <w:p>
      <w:pPr>
        <w:numPr>
          <w:ilvl w:val="0"/>
          <w:numId w:val="24"/>
        </w:numPr>
        <w:tabs>
          <w:tab w:val="left" w:pos="1134"/>
        </w:tabs>
        <w:ind w:left="0" w:firstLine="567"/>
        <w:rPr>
          <w:rFonts w:ascii="宋体" w:hAnsi="宋体"/>
          <w:color w:val="000000" w:themeColor="text1"/>
          <w:sz w:val="28"/>
          <w:szCs w:val="28"/>
        </w:rPr>
      </w:pPr>
      <w:bookmarkStart w:id="91" w:name="_Toc183582225"/>
      <w:bookmarkStart w:id="92" w:name="_Toc183682362"/>
      <w:bookmarkStart w:id="93" w:name="_Toc217446052"/>
      <w:r>
        <w:rPr>
          <w:rFonts w:hint="eastAsia" w:ascii="宋体" w:hAnsi="宋体"/>
          <w:color w:val="000000" w:themeColor="text1"/>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6"/>
        <w:numPr>
          <w:ilvl w:val="2"/>
          <w:numId w:val="4"/>
        </w:numPr>
        <w:tabs>
          <w:tab w:val="left" w:pos="851"/>
        </w:tabs>
        <w:spacing w:line="240" w:lineRule="auto"/>
        <w:ind w:left="0" w:firstLine="0"/>
        <w:rPr>
          <w:color w:val="000000" w:themeColor="text1"/>
        </w:rPr>
      </w:pPr>
      <w:r>
        <w:rPr>
          <w:rFonts w:hint="eastAsia"/>
          <w:color w:val="000000" w:themeColor="text1"/>
        </w:rPr>
        <w:t>投标文件的印制和签</w:t>
      </w:r>
      <w:bookmarkStart w:id="94" w:name="_Toc316475578"/>
      <w:bookmarkEnd w:id="94"/>
      <w:bookmarkStart w:id="95" w:name="_Toc316475582"/>
      <w:bookmarkEnd w:id="95"/>
      <w:bookmarkStart w:id="96" w:name="_Toc316475581"/>
      <w:bookmarkEnd w:id="96"/>
      <w:bookmarkStart w:id="97" w:name="_Toc316475580"/>
      <w:bookmarkEnd w:id="97"/>
      <w:bookmarkStart w:id="98" w:name="_Toc316475583"/>
      <w:bookmarkEnd w:id="98"/>
      <w:bookmarkStart w:id="99" w:name="_Toc316475577"/>
      <w:bookmarkEnd w:id="99"/>
      <w:bookmarkStart w:id="100" w:name="_Toc316475579"/>
      <w:bookmarkEnd w:id="100"/>
      <w:bookmarkStart w:id="101" w:name="_Toc183582227"/>
      <w:bookmarkStart w:id="102" w:name="_Toc183682364"/>
      <w:bookmarkStart w:id="103" w:name="_Toc217446054"/>
      <w:bookmarkEnd w:id="91"/>
      <w:bookmarkEnd w:id="92"/>
      <w:bookmarkEnd w:id="93"/>
      <w:r>
        <w:rPr>
          <w:rFonts w:hint="eastAsia"/>
          <w:color w:val="000000" w:themeColor="text1"/>
        </w:rPr>
        <w:t>署</w:t>
      </w:r>
    </w:p>
    <w:p>
      <w:pPr>
        <w:tabs>
          <w:tab w:val="left" w:pos="851"/>
        </w:tabs>
        <w:spacing w:line="360" w:lineRule="auto"/>
        <w:ind w:firstLine="560" w:firstLineChars="200"/>
        <w:rPr>
          <w:sz w:val="28"/>
          <w:szCs w:val="28"/>
        </w:rPr>
      </w:pPr>
      <w:r>
        <w:rPr>
          <w:rFonts w:hint="eastAsia" w:ascii="宋体" w:hAnsi="宋体"/>
          <w:sz w:val="28"/>
          <w:szCs w:val="28"/>
        </w:rPr>
        <w:t>投标文件应根据招标文件的要求制作、签署、盖章。</w:t>
      </w:r>
    </w:p>
    <w:p>
      <w:pPr>
        <w:tabs>
          <w:tab w:val="left" w:pos="851"/>
        </w:tabs>
        <w:spacing w:line="360" w:lineRule="auto"/>
        <w:ind w:firstLine="562" w:firstLineChars="200"/>
        <w:rPr>
          <w:rFonts w:ascii="宋体" w:hAnsi="宋体"/>
          <w:bCs/>
          <w:sz w:val="28"/>
          <w:szCs w:val="28"/>
        </w:rPr>
      </w:pPr>
      <w:r>
        <w:rPr>
          <w:rFonts w:hint="eastAsia" w:ascii="宋体" w:hAnsi="宋体"/>
          <w:b/>
          <w:sz w:val="28"/>
          <w:szCs w:val="28"/>
        </w:rPr>
        <w:t>一、</w:t>
      </w:r>
      <w:r>
        <w:rPr>
          <w:rFonts w:hint="eastAsia" w:ascii="宋体" w:hAnsi="宋体"/>
          <w:sz w:val="28"/>
          <w:szCs w:val="28"/>
        </w:rPr>
        <w:t>投标人应</w:t>
      </w:r>
      <w:r>
        <w:rPr>
          <w:rFonts w:hint="eastAsia" w:ascii="宋体" w:hAnsi="宋体"/>
          <w:bCs/>
          <w:sz w:val="28"/>
          <w:szCs w:val="28"/>
        </w:rPr>
        <w:t>按投标人须知前附表要求的份数准备投标文件。</w:t>
      </w:r>
    </w:p>
    <w:p>
      <w:pPr>
        <w:tabs>
          <w:tab w:val="left" w:pos="851"/>
        </w:tabs>
        <w:spacing w:line="360" w:lineRule="auto"/>
        <w:ind w:firstLine="562" w:firstLineChars="200"/>
        <w:rPr>
          <w:rFonts w:ascii="宋体" w:hAnsi="宋体"/>
          <w:bCs/>
          <w:sz w:val="28"/>
          <w:szCs w:val="28"/>
        </w:rPr>
      </w:pPr>
      <w:r>
        <w:rPr>
          <w:rFonts w:hint="eastAsia" w:ascii="宋体" w:hAnsi="宋体"/>
          <w:b/>
          <w:bCs/>
          <w:sz w:val="28"/>
          <w:szCs w:val="28"/>
        </w:rPr>
        <w:t>二、</w:t>
      </w:r>
      <w:r>
        <w:rPr>
          <w:rFonts w:hint="eastAsia" w:ascii="宋体" w:hAnsi="宋体"/>
          <w:bCs/>
          <w:sz w:val="28"/>
          <w:szCs w:val="28"/>
        </w:rPr>
        <w:t>开标一览表封面上应清楚地标明</w:t>
      </w:r>
      <w:r>
        <w:rPr>
          <w:rFonts w:hint="eastAsia" w:ascii="宋体" w:hAnsi="宋体"/>
          <w:b/>
          <w:sz w:val="28"/>
          <w:szCs w:val="28"/>
          <w:u w:val="single"/>
        </w:rPr>
        <w:t>项目名称、项目编号、包件号（如有）及开标一览表、投标人名称</w:t>
      </w:r>
      <w:r>
        <w:rPr>
          <w:rFonts w:hint="eastAsia" w:ascii="宋体" w:hAnsi="宋体"/>
          <w:sz w:val="28"/>
          <w:szCs w:val="28"/>
        </w:rPr>
        <w:t>字样，</w:t>
      </w:r>
      <w:r>
        <w:rPr>
          <w:rFonts w:hint="eastAsia" w:ascii="宋体" w:hAnsi="宋体"/>
          <w:bCs/>
          <w:sz w:val="28"/>
          <w:szCs w:val="28"/>
        </w:rPr>
        <w:t>投标文件的正本和副本应在其封面上清楚地标明</w:t>
      </w:r>
      <w:r>
        <w:rPr>
          <w:rFonts w:hint="eastAsia" w:ascii="宋体" w:hAnsi="宋体"/>
          <w:b/>
          <w:sz w:val="28"/>
          <w:szCs w:val="28"/>
          <w:u w:val="single"/>
        </w:rPr>
        <w:t>项目名称、项目编号、包件号及包件名称（如有）、（资格审查部分或服务、商务及其他要求响应部分）投标人名称以及“正本”或“副本”字样</w:t>
      </w:r>
      <w:r>
        <w:rPr>
          <w:rFonts w:hint="eastAsia" w:ascii="宋体" w:hAnsi="宋体"/>
          <w:sz w:val="28"/>
          <w:szCs w:val="28"/>
        </w:rPr>
        <w:t>。</w:t>
      </w:r>
    </w:p>
    <w:p>
      <w:pPr>
        <w:tabs>
          <w:tab w:val="left" w:pos="851"/>
        </w:tabs>
        <w:spacing w:line="360" w:lineRule="auto"/>
        <w:ind w:firstLine="562" w:firstLineChars="200"/>
        <w:rPr>
          <w:rFonts w:ascii="宋体" w:hAnsi="宋体"/>
          <w:bCs/>
          <w:sz w:val="28"/>
          <w:szCs w:val="28"/>
        </w:rPr>
      </w:pPr>
      <w:r>
        <w:rPr>
          <w:rFonts w:hint="eastAsia" w:ascii="宋体" w:hAnsi="宋体"/>
          <w:b/>
          <w:sz w:val="28"/>
          <w:szCs w:val="28"/>
        </w:rPr>
        <w:t>三、</w:t>
      </w:r>
      <w:r>
        <w:rPr>
          <w:rFonts w:hint="eastAsia" w:ascii="宋体" w:hAnsi="宋体"/>
          <w:sz w:val="28"/>
          <w:szCs w:val="28"/>
        </w:rPr>
        <w:t>投标文件统一用A4幅面纸印制（表、图及证件可以除外）。</w:t>
      </w:r>
    </w:p>
    <w:p>
      <w:pPr>
        <w:tabs>
          <w:tab w:val="left" w:pos="851"/>
        </w:tabs>
        <w:spacing w:line="360" w:lineRule="auto"/>
        <w:ind w:firstLine="562" w:firstLineChars="200"/>
        <w:rPr>
          <w:rFonts w:ascii="宋体" w:hAnsi="宋体"/>
          <w:bCs/>
          <w:sz w:val="28"/>
          <w:szCs w:val="28"/>
        </w:rPr>
      </w:pPr>
      <w:r>
        <w:rPr>
          <w:rFonts w:hint="eastAsia" w:ascii="宋体" w:hAnsi="宋体"/>
          <w:b/>
          <w:sz w:val="28"/>
          <w:szCs w:val="28"/>
        </w:rPr>
        <w:t>四、</w:t>
      </w:r>
      <w:r>
        <w:rPr>
          <w:rFonts w:hint="eastAsia" w:ascii="宋体" w:hAnsi="宋体"/>
          <w:sz w:val="28"/>
          <w:szCs w:val="28"/>
        </w:rPr>
        <w:t>投标文件的正本和副本均需打印或用不褪色的墨水书写。</w:t>
      </w:r>
    </w:p>
    <w:p>
      <w:pPr>
        <w:tabs>
          <w:tab w:val="left" w:pos="851"/>
        </w:tabs>
        <w:spacing w:line="360" w:lineRule="auto"/>
        <w:ind w:firstLine="562" w:firstLineChars="200"/>
        <w:rPr>
          <w:rFonts w:ascii="宋体" w:hAnsi="宋体"/>
          <w:bCs/>
          <w:sz w:val="28"/>
          <w:szCs w:val="28"/>
        </w:rPr>
      </w:pPr>
      <w:r>
        <w:rPr>
          <w:rFonts w:hint="eastAsia" w:ascii="宋体" w:hAnsi="宋体"/>
          <w:b/>
          <w:sz w:val="28"/>
          <w:szCs w:val="28"/>
        </w:rPr>
        <w:t>五、</w:t>
      </w:r>
      <w:r>
        <w:rPr>
          <w:rFonts w:hint="eastAsia" w:ascii="宋体" w:hAnsi="宋体"/>
          <w:sz w:val="28"/>
          <w:szCs w:val="28"/>
        </w:rPr>
        <w:t>投标文件应由投标人法定代表人或经法定代表人授权的代理人在招标文件要求的地方签字或加盖公章。</w:t>
      </w:r>
      <w:r>
        <w:rPr>
          <w:rFonts w:hint="eastAsia" w:ascii="宋体" w:hAnsi="宋体"/>
          <w:b/>
          <w:sz w:val="28"/>
          <w:szCs w:val="28"/>
        </w:rPr>
        <w:t>[注：所有要求盖公章的地方都应加盖投标人（法定名称）章（鲜章），不得使用专用章（如经济合同章、投标专用章等）或下属单位印章代替。]</w:t>
      </w:r>
    </w:p>
    <w:p>
      <w:pPr>
        <w:tabs>
          <w:tab w:val="left" w:pos="851"/>
        </w:tabs>
        <w:spacing w:line="360" w:lineRule="auto"/>
        <w:ind w:firstLine="562" w:firstLineChars="200"/>
        <w:rPr>
          <w:rFonts w:ascii="宋体" w:hAnsi="宋体"/>
          <w:bCs/>
          <w:sz w:val="28"/>
          <w:szCs w:val="28"/>
        </w:rPr>
      </w:pPr>
      <w:r>
        <w:rPr>
          <w:rFonts w:hint="eastAsia" w:ascii="宋体" w:hAnsi="宋体"/>
          <w:b/>
          <w:sz w:val="28"/>
          <w:szCs w:val="28"/>
        </w:rPr>
        <w:t>六</w:t>
      </w:r>
      <w:bookmarkStart w:id="498" w:name="_GoBack"/>
      <w:r>
        <w:rPr>
          <w:rFonts w:hint="eastAsia" w:ascii="宋体" w:hAnsi="宋体"/>
          <w:b/>
          <w:sz w:val="28"/>
          <w:szCs w:val="28"/>
          <w:highlight w:val="none"/>
        </w:rPr>
        <w:t>、</w:t>
      </w:r>
      <w:r>
        <w:rPr>
          <w:rFonts w:hint="eastAsia" w:ascii="宋体" w:hAnsi="宋体"/>
          <w:sz w:val="28"/>
          <w:szCs w:val="28"/>
          <w:highlight w:val="none"/>
        </w:rPr>
        <w:t>投标文件正本应逐页盖章，若未逐页盖章，评标委员会将依据招标文件第6章评标程序中的规定进行评审。</w:t>
      </w:r>
      <w:bookmarkEnd w:id="498"/>
      <w:r>
        <w:rPr>
          <w:rFonts w:hint="eastAsia" w:ascii="宋体" w:hAnsi="宋体"/>
          <w:sz w:val="28"/>
          <w:szCs w:val="28"/>
        </w:rPr>
        <w:t>投标文件副本可为正本的复印件，若正本和副本有不一致的内容，以正本书面投标文件为准。</w:t>
      </w:r>
    </w:p>
    <w:p>
      <w:pPr>
        <w:tabs>
          <w:tab w:val="left" w:pos="851"/>
        </w:tabs>
        <w:spacing w:line="360" w:lineRule="auto"/>
        <w:ind w:firstLine="562" w:firstLineChars="200"/>
        <w:rPr>
          <w:rFonts w:ascii="宋体" w:hAnsi="宋体"/>
          <w:bCs/>
          <w:sz w:val="28"/>
          <w:szCs w:val="28"/>
        </w:rPr>
      </w:pPr>
      <w:r>
        <w:rPr>
          <w:rFonts w:hint="eastAsia" w:ascii="宋体" w:hAnsi="宋体"/>
          <w:b/>
          <w:sz w:val="28"/>
          <w:szCs w:val="28"/>
        </w:rPr>
        <w:t>七、</w:t>
      </w:r>
      <w:r>
        <w:rPr>
          <w:rFonts w:hint="eastAsia" w:ascii="宋体" w:hAnsi="宋体"/>
          <w:sz w:val="28"/>
          <w:szCs w:val="28"/>
        </w:rPr>
        <w:t>投标文件的打印和书写应清楚工整，任何行间插字、涂改或增删，必须由投标人的法定代表人或其授权代理人签字。</w:t>
      </w:r>
    </w:p>
    <w:p>
      <w:pPr>
        <w:tabs>
          <w:tab w:val="left" w:pos="851"/>
        </w:tabs>
        <w:spacing w:line="360" w:lineRule="auto"/>
        <w:ind w:firstLine="562" w:firstLineChars="200"/>
        <w:rPr>
          <w:rFonts w:ascii="宋体" w:hAnsi="宋体"/>
          <w:sz w:val="28"/>
          <w:szCs w:val="28"/>
        </w:rPr>
      </w:pPr>
      <w:r>
        <w:rPr>
          <w:rFonts w:hint="eastAsia" w:ascii="宋体" w:hAnsi="宋体"/>
          <w:b/>
          <w:sz w:val="28"/>
          <w:szCs w:val="28"/>
        </w:rPr>
        <w:t>八、</w:t>
      </w:r>
      <w:r>
        <w:rPr>
          <w:rFonts w:hint="eastAsia" w:ascii="宋体" w:hAnsi="宋体"/>
          <w:sz w:val="28"/>
          <w:szCs w:val="28"/>
        </w:rPr>
        <w:t>投标文件正本、副本应装订成册</w:t>
      </w:r>
      <w:r>
        <w:rPr>
          <w:rFonts w:hint="eastAsia" w:ascii="宋体" w:hAnsi="宋体"/>
          <w:b/>
          <w:sz w:val="28"/>
          <w:szCs w:val="28"/>
        </w:rPr>
        <w:t>（不能使用订书钉或活页夹装订，不能是散页；对投标文件的修改或撤回的书面通知除外）</w:t>
      </w:r>
      <w:r>
        <w:rPr>
          <w:rFonts w:hint="eastAsia" w:ascii="宋体" w:hAnsi="宋体"/>
          <w:sz w:val="28"/>
          <w:szCs w:val="28"/>
        </w:rPr>
        <w:t>。</w:t>
      </w:r>
    </w:p>
    <w:p>
      <w:pPr>
        <w:tabs>
          <w:tab w:val="left" w:pos="851"/>
        </w:tabs>
        <w:spacing w:line="360" w:lineRule="auto"/>
        <w:ind w:firstLine="562" w:firstLineChars="200"/>
        <w:rPr>
          <w:rFonts w:ascii="宋体" w:hAnsi="宋体"/>
          <w:b/>
          <w:sz w:val="28"/>
          <w:szCs w:val="28"/>
        </w:rPr>
      </w:pPr>
      <w:r>
        <w:rPr>
          <w:rFonts w:hint="eastAsia" w:ascii="宋体" w:hAnsi="宋体"/>
          <w:b/>
          <w:sz w:val="28"/>
          <w:szCs w:val="28"/>
        </w:rPr>
        <w:t>九、招标文件中要求提供复印件证明材料的，系指提供原件的影印件或扫描件。提供的复印件证明材料须清晰可辨，模糊不清或可能导致非唯一理解的复印件，评审委员会可视为无效材料，责任以及由此带来的风险由供应商自行承担。</w:t>
      </w:r>
    </w:p>
    <w:p>
      <w:pPr>
        <w:spacing w:line="360" w:lineRule="auto"/>
        <w:ind w:firstLine="562" w:firstLineChars="200"/>
        <w:rPr>
          <w:rFonts w:ascii="宋体" w:hAnsi="宋体"/>
          <w:color w:val="000000" w:themeColor="text1"/>
          <w:sz w:val="28"/>
          <w:szCs w:val="28"/>
        </w:rPr>
      </w:pPr>
      <w:r>
        <w:rPr>
          <w:rFonts w:hint="eastAsia" w:ascii="宋体" w:hAnsi="宋体"/>
          <w:b/>
          <w:sz w:val="28"/>
          <w:szCs w:val="28"/>
        </w:rPr>
        <w:t>十、</w:t>
      </w:r>
      <w:r>
        <w:rPr>
          <w:rFonts w:hint="eastAsia" w:ascii="宋体" w:hAnsi="宋体"/>
          <w:sz w:val="28"/>
          <w:szCs w:val="28"/>
        </w:rPr>
        <w:t>招标文件中要求提供复印件加盖公章的证明材料的，复印件所在页按要求加盖了公章或复印件为多页但至少有一页按要求加盖了公章的，视为满足复印件加盖公章的要求</w:t>
      </w:r>
      <w:r>
        <w:rPr>
          <w:rFonts w:hint="eastAsia" w:ascii="宋体" w:hAnsi="宋体"/>
          <w:color w:val="000000" w:themeColor="text1"/>
          <w:sz w:val="28"/>
          <w:szCs w:val="28"/>
        </w:rPr>
        <w:t>标。</w:t>
      </w:r>
    </w:p>
    <w:p>
      <w:pPr>
        <w:pStyle w:val="6"/>
        <w:numPr>
          <w:ilvl w:val="2"/>
          <w:numId w:val="4"/>
        </w:numPr>
        <w:ind w:left="0" w:firstLine="0"/>
        <w:rPr>
          <w:color w:val="auto"/>
        </w:rPr>
      </w:pPr>
      <w:r>
        <w:rPr>
          <w:rFonts w:hint="eastAsia"/>
          <w:color w:val="auto"/>
        </w:rPr>
        <w:t>投标文件的包装和密封、标注</w:t>
      </w:r>
    </w:p>
    <w:p>
      <w:pPr>
        <w:tabs>
          <w:tab w:val="left" w:pos="0"/>
        </w:tabs>
        <w:spacing w:line="360" w:lineRule="auto"/>
        <w:ind w:firstLine="496" w:firstLineChars="177"/>
        <w:rPr>
          <w:rFonts w:ascii="宋体" w:hAnsi="宋体"/>
          <w:sz w:val="28"/>
          <w:szCs w:val="28"/>
        </w:rPr>
      </w:pPr>
      <w:r>
        <w:rPr>
          <w:rFonts w:hint="eastAsia" w:ascii="宋体" w:hAnsi="宋体"/>
          <w:sz w:val="28"/>
          <w:szCs w:val="28"/>
        </w:rPr>
        <w:t>一、开标一览表须单独密封。</w:t>
      </w:r>
    </w:p>
    <w:p>
      <w:pPr>
        <w:numPr>
          <w:ilvl w:val="0"/>
          <w:numId w:val="25"/>
        </w:numPr>
        <w:tabs>
          <w:tab w:val="left" w:pos="0"/>
          <w:tab w:val="left" w:pos="993"/>
          <w:tab w:val="left" w:pos="1134"/>
        </w:tabs>
        <w:spacing w:line="360" w:lineRule="auto"/>
        <w:ind w:left="0" w:firstLine="496" w:firstLineChars="177"/>
        <w:rPr>
          <w:rFonts w:ascii="宋体" w:hAnsi="宋体"/>
          <w:sz w:val="28"/>
          <w:szCs w:val="28"/>
        </w:rPr>
      </w:pPr>
      <w:r>
        <w:rPr>
          <w:rFonts w:hint="eastAsia" w:ascii="宋体" w:hAnsi="宋体"/>
          <w:sz w:val="28"/>
          <w:szCs w:val="28"/>
        </w:rPr>
        <w:t>投标文件的资格审查部分和服务、商务及其他要求响应部分。</w:t>
      </w:r>
    </w:p>
    <w:p>
      <w:pPr>
        <w:numPr>
          <w:ilvl w:val="0"/>
          <w:numId w:val="26"/>
        </w:numPr>
        <w:tabs>
          <w:tab w:val="left" w:pos="0"/>
          <w:tab w:val="left" w:pos="1134"/>
          <w:tab w:val="left" w:pos="1276"/>
        </w:tabs>
        <w:spacing w:line="360" w:lineRule="auto"/>
        <w:ind w:left="0" w:firstLine="426"/>
        <w:rPr>
          <w:rFonts w:ascii="宋体" w:hAnsi="宋体"/>
          <w:sz w:val="28"/>
          <w:szCs w:val="28"/>
        </w:rPr>
      </w:pPr>
      <w:r>
        <w:rPr>
          <w:rFonts w:hint="eastAsia" w:ascii="宋体" w:hAnsi="宋体"/>
          <w:sz w:val="28"/>
          <w:szCs w:val="28"/>
        </w:rPr>
        <w:t>资格审查部分应单独密封，并注明</w:t>
      </w:r>
      <w:r>
        <w:rPr>
          <w:rFonts w:hint="eastAsia" w:ascii="宋体" w:hAnsi="宋体"/>
          <w:b/>
          <w:sz w:val="28"/>
          <w:szCs w:val="28"/>
        </w:rPr>
        <w:t>资格审查部分</w:t>
      </w:r>
      <w:r>
        <w:rPr>
          <w:rFonts w:hint="eastAsia" w:ascii="宋体" w:hAnsi="宋体"/>
          <w:sz w:val="28"/>
          <w:szCs w:val="28"/>
        </w:rPr>
        <w:t>；</w:t>
      </w:r>
    </w:p>
    <w:p>
      <w:pPr>
        <w:numPr>
          <w:ilvl w:val="0"/>
          <w:numId w:val="26"/>
        </w:numPr>
        <w:tabs>
          <w:tab w:val="left" w:pos="0"/>
          <w:tab w:val="left" w:pos="1276"/>
        </w:tabs>
        <w:spacing w:line="360" w:lineRule="auto"/>
        <w:ind w:left="0" w:firstLine="426"/>
        <w:rPr>
          <w:rFonts w:ascii="宋体" w:hAnsi="宋体"/>
          <w:sz w:val="28"/>
          <w:szCs w:val="28"/>
        </w:rPr>
      </w:pPr>
      <w:r>
        <w:rPr>
          <w:rFonts w:hint="eastAsia" w:ascii="宋体" w:hAnsi="宋体"/>
          <w:sz w:val="28"/>
          <w:szCs w:val="28"/>
        </w:rPr>
        <w:t>服务、商务及其他要求响应部分应单独密封，并注明</w:t>
      </w:r>
      <w:r>
        <w:rPr>
          <w:rFonts w:hint="eastAsia" w:ascii="宋体" w:hAnsi="宋体"/>
          <w:b/>
          <w:sz w:val="28"/>
          <w:szCs w:val="28"/>
        </w:rPr>
        <w:t>服务、商务及其他要求响应部分</w:t>
      </w:r>
      <w:r>
        <w:rPr>
          <w:rFonts w:hint="eastAsia" w:ascii="宋体" w:hAnsi="宋体"/>
          <w:sz w:val="28"/>
          <w:szCs w:val="28"/>
        </w:rPr>
        <w:t>；</w:t>
      </w:r>
    </w:p>
    <w:p>
      <w:pPr>
        <w:numPr>
          <w:ilvl w:val="0"/>
          <w:numId w:val="26"/>
        </w:numPr>
        <w:tabs>
          <w:tab w:val="left" w:pos="0"/>
          <w:tab w:val="left" w:pos="1276"/>
        </w:tabs>
        <w:spacing w:line="360" w:lineRule="auto"/>
        <w:ind w:left="0" w:firstLine="426"/>
        <w:rPr>
          <w:rFonts w:ascii="宋体" w:hAnsi="宋体"/>
          <w:sz w:val="28"/>
          <w:szCs w:val="28"/>
        </w:rPr>
      </w:pPr>
      <w:r>
        <w:rPr>
          <w:rFonts w:hint="eastAsia" w:ascii="宋体" w:hAnsi="宋体"/>
          <w:sz w:val="28"/>
          <w:szCs w:val="28"/>
        </w:rPr>
        <w:t>资格审查部分的正、副本可单独密封，也可以密封在同一包装内；服务、商务及其他要求响应部分的正、副本可单独密封，也可以密封在同一包装内。</w:t>
      </w:r>
    </w:p>
    <w:p>
      <w:pPr>
        <w:numPr>
          <w:ilvl w:val="0"/>
          <w:numId w:val="25"/>
        </w:numPr>
        <w:tabs>
          <w:tab w:val="left" w:pos="851"/>
        </w:tabs>
        <w:spacing w:line="360" w:lineRule="auto"/>
        <w:ind w:left="0" w:firstLine="496" w:firstLineChars="177"/>
        <w:rPr>
          <w:rFonts w:ascii="宋体" w:hAnsi="宋体"/>
          <w:sz w:val="28"/>
          <w:szCs w:val="28"/>
        </w:rPr>
      </w:pPr>
      <w:r>
        <w:rPr>
          <w:rFonts w:hint="eastAsia" w:ascii="宋体" w:hAnsi="宋体"/>
          <w:sz w:val="28"/>
          <w:szCs w:val="28"/>
        </w:rPr>
        <w:t>投标文件、开标一览表外层封面格式应参照招标文件第3章。</w:t>
      </w:r>
    </w:p>
    <w:p>
      <w:pPr>
        <w:numPr>
          <w:ilvl w:val="0"/>
          <w:numId w:val="25"/>
        </w:numPr>
        <w:tabs>
          <w:tab w:val="left" w:pos="851"/>
        </w:tabs>
        <w:spacing w:line="360" w:lineRule="auto"/>
        <w:ind w:left="0" w:firstLine="496" w:firstLineChars="177"/>
        <w:rPr>
          <w:sz w:val="28"/>
          <w:szCs w:val="28"/>
        </w:rPr>
      </w:pPr>
      <w:r>
        <w:rPr>
          <w:rFonts w:hint="eastAsia" w:ascii="宋体" w:hAnsi="宋体"/>
          <w:sz w:val="28"/>
          <w:szCs w:val="28"/>
        </w:rPr>
        <w:t>未密封</w:t>
      </w:r>
      <w:r>
        <w:rPr>
          <w:rFonts w:hint="eastAsia" w:ascii="宋体" w:hAnsi="宋体"/>
          <w:bCs/>
          <w:sz w:val="28"/>
          <w:szCs w:val="28"/>
        </w:rPr>
        <w:t>的投标文件，采购人或采购中心应当拒收。</w:t>
      </w:r>
    </w:p>
    <w:p>
      <w:pPr>
        <w:pStyle w:val="6"/>
        <w:numPr>
          <w:ilvl w:val="2"/>
          <w:numId w:val="4"/>
        </w:numPr>
        <w:ind w:left="0" w:firstLine="0"/>
        <w:rPr>
          <w:color w:val="000000" w:themeColor="text1"/>
        </w:rPr>
      </w:pPr>
      <w:r>
        <w:rPr>
          <w:rFonts w:hint="eastAsia"/>
          <w:color w:val="000000" w:themeColor="text1"/>
        </w:rPr>
        <w:t>投标文件的</w:t>
      </w:r>
      <w:bookmarkEnd w:id="101"/>
      <w:bookmarkEnd w:id="102"/>
      <w:r>
        <w:rPr>
          <w:rFonts w:hint="eastAsia"/>
          <w:color w:val="000000" w:themeColor="text1"/>
        </w:rPr>
        <w:t>递交</w:t>
      </w:r>
      <w:bookmarkEnd w:id="103"/>
    </w:p>
    <w:p>
      <w:pPr>
        <w:tabs>
          <w:tab w:val="left" w:pos="0"/>
        </w:tabs>
        <w:spacing w:line="360" w:lineRule="auto"/>
        <w:ind w:firstLine="420" w:firstLineChars="150"/>
        <w:rPr>
          <w:rFonts w:ascii="宋体" w:hAnsi="宋体" w:eastAsiaTheme="minorEastAsia" w:cstheme="minorBidi"/>
          <w:bCs/>
          <w:color w:val="000000" w:themeColor="text1"/>
          <w:sz w:val="28"/>
          <w:szCs w:val="28"/>
        </w:rPr>
      </w:pPr>
      <w:r>
        <w:rPr>
          <w:rFonts w:hint="eastAsia" w:ascii="宋体" w:hAnsi="宋体" w:eastAsiaTheme="minorEastAsia" w:cstheme="minorBidi"/>
          <w:bCs/>
          <w:color w:val="000000" w:themeColor="text1"/>
          <w:sz w:val="28"/>
          <w:szCs w:val="28"/>
        </w:rPr>
        <w:t>一、</w:t>
      </w:r>
      <w:r>
        <w:rPr>
          <w:rFonts w:hint="eastAsia" w:ascii="宋体" w:hAnsi="宋体"/>
          <w:bCs/>
          <w:sz w:val="28"/>
          <w:szCs w:val="28"/>
        </w:rPr>
        <w:t>投标文件递交的地点、开标地点、开标时间及递交投标文件的截止时间详见“第1章投标邀请”，投标人应在</w:t>
      </w:r>
      <w:r>
        <w:rPr>
          <w:rFonts w:hint="eastAsia" w:ascii="宋体" w:hAnsi="宋体"/>
          <w:sz w:val="28"/>
          <w:szCs w:val="28"/>
        </w:rPr>
        <w:t>开标当日</w:t>
      </w:r>
      <w:r>
        <w:rPr>
          <w:rFonts w:hint="eastAsia" w:ascii="宋体" w:hAnsi="宋体"/>
          <w:bCs/>
          <w:sz w:val="28"/>
          <w:szCs w:val="28"/>
        </w:rPr>
        <w:t>投标截止时间之前将投标文件送达开标地点</w:t>
      </w:r>
      <w:r>
        <w:rPr>
          <w:rFonts w:hint="eastAsia" w:ascii="宋体" w:hAnsi="宋体" w:eastAsiaTheme="minorEastAsia" w:cstheme="minorBidi"/>
          <w:bCs/>
          <w:color w:val="000000" w:themeColor="text1"/>
          <w:sz w:val="28"/>
          <w:szCs w:val="28"/>
        </w:rPr>
        <w:t>。</w:t>
      </w:r>
    </w:p>
    <w:p>
      <w:pPr>
        <w:tabs>
          <w:tab w:val="left" w:pos="0"/>
        </w:tabs>
        <w:spacing w:line="360" w:lineRule="auto"/>
        <w:ind w:firstLine="420" w:firstLineChars="150"/>
        <w:rPr>
          <w:rFonts w:ascii="宋体" w:hAnsi="宋体" w:eastAsiaTheme="minorEastAsia" w:cstheme="minorBidi"/>
          <w:bCs/>
          <w:color w:val="000000" w:themeColor="text1"/>
          <w:sz w:val="28"/>
          <w:szCs w:val="28"/>
        </w:rPr>
      </w:pPr>
      <w:r>
        <w:rPr>
          <w:rFonts w:hint="eastAsia" w:ascii="宋体" w:hAnsi="宋体" w:eastAsiaTheme="minorEastAsia" w:cstheme="minorBidi"/>
          <w:bCs/>
          <w:color w:val="000000" w:themeColor="text1"/>
          <w:sz w:val="28"/>
          <w:szCs w:val="28"/>
        </w:rPr>
        <w:t>二、</w:t>
      </w:r>
      <w:r>
        <w:rPr>
          <w:rFonts w:hint="eastAsia" w:ascii="宋体" w:hAnsi="宋体"/>
          <w:bCs/>
          <w:sz w:val="28"/>
          <w:szCs w:val="28"/>
        </w:rPr>
        <w:t>因招标文件的澄清或修改推迟投标截止日期的，按采购中心通知修改的时间递交</w:t>
      </w:r>
      <w:r>
        <w:rPr>
          <w:rFonts w:hint="eastAsia" w:ascii="宋体" w:hAnsi="宋体" w:eastAsiaTheme="minorEastAsia" w:cstheme="minorBidi"/>
          <w:bCs/>
          <w:color w:val="000000" w:themeColor="text1"/>
          <w:sz w:val="28"/>
          <w:szCs w:val="28"/>
        </w:rPr>
        <w:t>。</w:t>
      </w:r>
    </w:p>
    <w:p>
      <w:pPr>
        <w:tabs>
          <w:tab w:val="left" w:pos="0"/>
        </w:tabs>
        <w:spacing w:line="360" w:lineRule="auto"/>
        <w:ind w:firstLine="420" w:firstLineChars="150"/>
        <w:rPr>
          <w:rFonts w:asciiTheme="minorEastAsia" w:hAnsiTheme="minorEastAsia" w:eastAsiaTheme="minorEastAsia"/>
          <w:bCs/>
          <w:color w:val="000000" w:themeColor="text1"/>
          <w:sz w:val="28"/>
          <w:szCs w:val="28"/>
        </w:rPr>
      </w:pPr>
      <w:r>
        <w:rPr>
          <w:rFonts w:hint="eastAsia" w:ascii="宋体" w:hAnsi="宋体" w:eastAsiaTheme="minorEastAsia" w:cstheme="minorBidi"/>
          <w:bCs/>
          <w:color w:val="000000" w:themeColor="text1"/>
          <w:sz w:val="28"/>
          <w:szCs w:val="28"/>
        </w:rPr>
        <w:t>三、</w:t>
      </w:r>
      <w:r>
        <w:rPr>
          <w:rFonts w:hint="eastAsia" w:ascii="宋体" w:hAnsi="宋体"/>
          <w:bCs/>
          <w:sz w:val="28"/>
          <w:szCs w:val="28"/>
        </w:rPr>
        <w:t>投标截止时间后送达的投标文件将被拒绝接收</w:t>
      </w:r>
      <w:r>
        <w:rPr>
          <w:rFonts w:hint="eastAsia" w:asciiTheme="minorEastAsia" w:hAnsiTheme="minorEastAsia" w:eastAsiaTheme="minorEastAsia"/>
          <w:bCs/>
          <w:color w:val="000000" w:themeColor="text1"/>
          <w:sz w:val="28"/>
          <w:szCs w:val="28"/>
        </w:rPr>
        <w:t>。</w:t>
      </w:r>
    </w:p>
    <w:p>
      <w:pPr>
        <w:tabs>
          <w:tab w:val="left" w:pos="0"/>
        </w:tabs>
        <w:spacing w:line="360" w:lineRule="auto"/>
        <w:ind w:firstLine="420" w:firstLineChars="150"/>
        <w:rPr>
          <w:rFonts w:ascii="宋体" w:hAnsi="宋体"/>
          <w:bCs/>
          <w:sz w:val="28"/>
          <w:szCs w:val="28"/>
        </w:rPr>
      </w:pPr>
      <w:r>
        <w:rPr>
          <w:rFonts w:hint="eastAsia" w:asciiTheme="minorEastAsia" w:hAnsiTheme="minorEastAsia" w:eastAsiaTheme="minorEastAsia"/>
          <w:bCs/>
          <w:color w:val="000000" w:themeColor="text1"/>
          <w:sz w:val="28"/>
          <w:szCs w:val="28"/>
        </w:rPr>
        <w:t>四、</w:t>
      </w:r>
      <w:r>
        <w:rPr>
          <w:rFonts w:hint="eastAsia" w:ascii="宋体" w:hAnsi="宋体"/>
          <w:bCs/>
          <w:sz w:val="28"/>
          <w:szCs w:val="28"/>
        </w:rPr>
        <w:t>递交投标文件时，报名供应商和招标文件的文号、分包号应当与投标供应商名称和招标文件的文号、分包号一致。但是，投标文件实质内容与报名供应商名称和招标文件的文号、分包号一致，只是封面文字错误的，可以在评标过程中要求供应商进行澄清，以有效的澄清材料作为认定投标文件是否有效的依据。</w:t>
      </w:r>
    </w:p>
    <w:p>
      <w:pPr>
        <w:tabs>
          <w:tab w:val="left" w:pos="0"/>
        </w:tabs>
        <w:spacing w:line="360" w:lineRule="auto"/>
        <w:ind w:firstLine="420" w:firstLineChars="150"/>
        <w:rPr>
          <w:rFonts w:asciiTheme="minorEastAsia" w:hAnsiTheme="minorEastAsia" w:eastAsiaTheme="minorEastAsia"/>
          <w:bCs/>
          <w:color w:val="000000" w:themeColor="text1"/>
          <w:sz w:val="28"/>
          <w:szCs w:val="28"/>
        </w:rPr>
      </w:pPr>
      <w:r>
        <w:rPr>
          <w:rFonts w:hint="eastAsia" w:ascii="宋体" w:hAnsi="宋体"/>
          <w:bCs/>
          <w:sz w:val="28"/>
          <w:szCs w:val="28"/>
        </w:rPr>
        <w:t>五、本次招标不接受邮寄的投标文件。</w:t>
      </w:r>
    </w:p>
    <w:p>
      <w:pPr>
        <w:pStyle w:val="6"/>
        <w:numPr>
          <w:ilvl w:val="2"/>
          <w:numId w:val="4"/>
        </w:numPr>
        <w:ind w:left="851"/>
        <w:rPr>
          <w:color w:val="000000" w:themeColor="text1"/>
        </w:rPr>
      </w:pPr>
      <w:r>
        <w:rPr>
          <w:rFonts w:hint="eastAsia"/>
          <w:color w:val="000000" w:themeColor="text1"/>
        </w:rPr>
        <w:t>投标文件的修改和撤回</w:t>
      </w:r>
    </w:p>
    <w:p>
      <w:pPr>
        <w:numPr>
          <w:ilvl w:val="0"/>
          <w:numId w:val="27"/>
        </w:numPr>
        <w:tabs>
          <w:tab w:val="left" w:pos="851"/>
        </w:tabs>
        <w:spacing w:line="360" w:lineRule="auto"/>
        <w:ind w:left="0" w:firstLine="566" w:firstLineChars="202"/>
        <w:rPr>
          <w:rFonts w:ascii="宋体" w:hAnsi="宋体"/>
          <w:bCs/>
          <w:sz w:val="28"/>
          <w:szCs w:val="28"/>
        </w:rPr>
      </w:pPr>
      <w:r>
        <w:rPr>
          <w:rFonts w:hint="eastAsia" w:ascii="宋体" w:hAnsi="宋体"/>
          <w:bCs/>
          <w:sz w:val="28"/>
          <w:szCs w:val="28"/>
        </w:rPr>
        <w:t>投标人在提交投标文件后可对其投标文件进行修改或撤回，但该修改或撤回的书面通知须在投标截止时间之前送达开标地点。修改的内容为投标文件的组成部分。</w:t>
      </w:r>
    </w:p>
    <w:p>
      <w:pPr>
        <w:numPr>
          <w:ilvl w:val="0"/>
          <w:numId w:val="27"/>
        </w:numPr>
        <w:tabs>
          <w:tab w:val="left" w:pos="851"/>
        </w:tabs>
        <w:spacing w:line="360" w:lineRule="auto"/>
        <w:ind w:left="0" w:firstLine="566" w:firstLineChars="202"/>
        <w:rPr>
          <w:rFonts w:ascii="宋体" w:hAnsi="宋体"/>
          <w:bCs/>
          <w:sz w:val="28"/>
          <w:szCs w:val="28"/>
        </w:rPr>
      </w:pPr>
      <w:r>
        <w:rPr>
          <w:rFonts w:hint="eastAsia" w:ascii="宋体" w:hAnsi="宋体"/>
          <w:bCs/>
          <w:sz w:val="28"/>
          <w:szCs w:val="28"/>
        </w:rPr>
        <w:t>投标人修改或撤回的书面通知，应由其法定代表人或授权代理人签署并盖投标人公章。修改或撤回的书面通知应按投标人须知进行编制、密封、标注，并在每个包装的最外层标明“修改投标文件”或“撤回投标”字样。</w:t>
      </w:r>
    </w:p>
    <w:p>
      <w:pPr>
        <w:numPr>
          <w:ilvl w:val="0"/>
          <w:numId w:val="27"/>
        </w:numPr>
        <w:tabs>
          <w:tab w:val="left" w:pos="851"/>
        </w:tabs>
        <w:spacing w:line="360" w:lineRule="auto"/>
        <w:ind w:left="0" w:firstLine="566" w:firstLineChars="202"/>
        <w:rPr>
          <w:rFonts w:ascii="宋体" w:hAnsi="宋体"/>
          <w:bCs/>
          <w:sz w:val="28"/>
          <w:szCs w:val="28"/>
        </w:rPr>
      </w:pPr>
      <w:r>
        <w:rPr>
          <w:rFonts w:hint="eastAsia" w:ascii="宋体" w:hAnsi="宋体"/>
          <w:bCs/>
          <w:sz w:val="28"/>
          <w:szCs w:val="28"/>
        </w:rPr>
        <w:t>在</w:t>
      </w:r>
      <w:r>
        <w:rPr>
          <w:rFonts w:hint="eastAsia" w:ascii="宋体" w:hAnsi="宋体"/>
          <w:sz w:val="28"/>
          <w:szCs w:val="28"/>
        </w:rPr>
        <w:t>开标当日</w:t>
      </w:r>
      <w:r>
        <w:rPr>
          <w:rFonts w:hint="eastAsia" w:ascii="宋体" w:hAnsi="宋体"/>
          <w:bCs/>
          <w:sz w:val="28"/>
          <w:szCs w:val="28"/>
        </w:rPr>
        <w:t>投标截止时间之后，投标人不得对其递交的投标文件做任何修改或撤回投标。</w:t>
      </w:r>
    </w:p>
    <w:p>
      <w:pPr>
        <w:pStyle w:val="5"/>
        <w:numPr>
          <w:ilvl w:val="1"/>
          <w:numId w:val="4"/>
        </w:numPr>
        <w:spacing w:before="0" w:after="0" w:line="240" w:lineRule="auto"/>
        <w:ind w:left="2269" w:hanging="2269"/>
        <w:rPr>
          <w:color w:val="000000" w:themeColor="text1"/>
        </w:rPr>
      </w:pPr>
      <w:bookmarkStart w:id="104" w:name="_Toc316475586"/>
      <w:bookmarkEnd w:id="104"/>
      <w:bookmarkStart w:id="105" w:name="_Toc316475587"/>
      <w:bookmarkEnd w:id="105"/>
      <w:bookmarkStart w:id="106" w:name="_Toc31524"/>
      <w:bookmarkStart w:id="107" w:name="_Toc16979"/>
      <w:bookmarkStart w:id="108" w:name="_Toc77400782"/>
      <w:bookmarkStart w:id="109" w:name="_Toc65573690"/>
      <w:bookmarkStart w:id="110" w:name="_Toc89075878"/>
      <w:bookmarkStart w:id="111" w:name="_Toc4457"/>
      <w:bookmarkStart w:id="112" w:name="_Toc183582231"/>
      <w:bookmarkStart w:id="113" w:name="_Toc28766"/>
      <w:bookmarkStart w:id="114" w:name="_Toc183682368"/>
      <w:bookmarkStart w:id="115" w:name="_Toc217446056"/>
      <w:r>
        <w:rPr>
          <w:rFonts w:hint="eastAsia"/>
          <w:color w:val="000000" w:themeColor="text1"/>
        </w:rPr>
        <w:t>开标、资格审查、评标和中标</w:t>
      </w:r>
      <w:bookmarkEnd w:id="106"/>
      <w:bookmarkEnd w:id="107"/>
      <w:bookmarkEnd w:id="108"/>
      <w:bookmarkEnd w:id="109"/>
      <w:bookmarkEnd w:id="110"/>
      <w:bookmarkEnd w:id="111"/>
      <w:bookmarkEnd w:id="112"/>
      <w:bookmarkEnd w:id="113"/>
      <w:bookmarkEnd w:id="114"/>
      <w:bookmarkEnd w:id="115"/>
    </w:p>
    <w:p>
      <w:pPr>
        <w:keepNext/>
        <w:keepLines/>
        <w:numPr>
          <w:ilvl w:val="2"/>
          <w:numId w:val="4"/>
        </w:numPr>
        <w:spacing w:line="360" w:lineRule="auto"/>
        <w:ind w:left="0" w:firstLine="0"/>
        <w:outlineLvl w:val="2"/>
        <w:rPr>
          <w:rFonts w:ascii="宋体" w:hAnsi="宋体"/>
          <w:b/>
          <w:bCs/>
          <w:color w:val="000000" w:themeColor="text1"/>
          <w:sz w:val="28"/>
          <w:szCs w:val="28"/>
        </w:rPr>
      </w:pPr>
      <w:bookmarkStart w:id="116" w:name="_Toc183582232"/>
      <w:bookmarkStart w:id="117" w:name="_Toc217446057"/>
      <w:bookmarkStart w:id="118" w:name="_Toc183682369"/>
      <w:r>
        <w:rPr>
          <w:rFonts w:hint="eastAsia" w:ascii="宋体" w:hAnsi="宋体"/>
          <w:b/>
          <w:bCs/>
          <w:color w:val="000000" w:themeColor="text1"/>
          <w:sz w:val="28"/>
          <w:szCs w:val="28"/>
        </w:rPr>
        <w:t>开标</w:t>
      </w:r>
      <w:bookmarkEnd w:id="116"/>
      <w:bookmarkEnd w:id="117"/>
      <w:bookmarkEnd w:id="118"/>
      <w:r>
        <w:rPr>
          <w:rFonts w:hint="eastAsia" w:ascii="宋体" w:hAnsi="宋体"/>
          <w:b/>
          <w:bCs/>
          <w:color w:val="000000" w:themeColor="text1"/>
          <w:sz w:val="28"/>
          <w:szCs w:val="28"/>
        </w:rPr>
        <w:t>及开标程序</w:t>
      </w:r>
    </w:p>
    <w:p>
      <w:pPr>
        <w:numPr>
          <w:ilvl w:val="0"/>
          <w:numId w:val="28"/>
        </w:numPr>
        <w:tabs>
          <w:tab w:val="left" w:pos="851"/>
          <w:tab w:val="left" w:pos="993"/>
        </w:tabs>
        <w:spacing w:line="360" w:lineRule="auto"/>
        <w:ind w:left="0" w:firstLine="567"/>
        <w:rPr>
          <w:rFonts w:ascii="宋体" w:hAnsi="宋体"/>
          <w:sz w:val="28"/>
          <w:szCs w:val="28"/>
        </w:rPr>
      </w:pPr>
      <w:r>
        <w:rPr>
          <w:rFonts w:hint="eastAsia" w:ascii="宋体" w:hAnsi="宋体"/>
          <w:sz w:val="28"/>
          <w:szCs w:val="28"/>
        </w:rPr>
        <w:t>采购中心在招标文件规定的时间和地点组织公开开标，邀请投标人或其推选的代表参加，投标人或其推选的代表参加开标应签到；投标人未参加开标的，视同认可开标结果。</w:t>
      </w:r>
    </w:p>
    <w:p>
      <w:pPr>
        <w:numPr>
          <w:ilvl w:val="0"/>
          <w:numId w:val="28"/>
        </w:numPr>
        <w:tabs>
          <w:tab w:val="left" w:pos="993"/>
        </w:tabs>
        <w:spacing w:line="360" w:lineRule="auto"/>
        <w:ind w:left="0" w:firstLine="567"/>
        <w:rPr>
          <w:rFonts w:ascii="宋体" w:hAnsi="宋体"/>
          <w:sz w:val="28"/>
          <w:szCs w:val="28"/>
        </w:rPr>
      </w:pPr>
      <w:r>
        <w:rPr>
          <w:rFonts w:hint="eastAsia" w:ascii="宋体" w:hAnsi="宋体"/>
          <w:sz w:val="28"/>
          <w:szCs w:val="28"/>
        </w:rPr>
        <w:t>开标时应有监督人员对开标现场进行监督。</w:t>
      </w:r>
    </w:p>
    <w:p>
      <w:pPr>
        <w:numPr>
          <w:ilvl w:val="0"/>
          <w:numId w:val="28"/>
        </w:numPr>
        <w:tabs>
          <w:tab w:val="left" w:pos="993"/>
        </w:tabs>
        <w:spacing w:line="360" w:lineRule="auto"/>
        <w:ind w:left="0" w:firstLine="567"/>
        <w:rPr>
          <w:rFonts w:ascii="宋体" w:hAnsi="宋体"/>
          <w:sz w:val="28"/>
          <w:szCs w:val="28"/>
        </w:rPr>
      </w:pPr>
      <w:r>
        <w:rPr>
          <w:rFonts w:hint="eastAsia" w:ascii="宋体" w:hAnsi="宋体"/>
          <w:sz w:val="28"/>
          <w:szCs w:val="28"/>
        </w:rPr>
        <w:t>开标时，由投标人或者其推选的代表自愿检查其自己递交的投标文件的密封情况，经确认无误后，由招标工作人员将投标人单独递交的“开标一览表”当众拆封，并由唱标人员按照招标文件规定的内容进行宣读。</w:t>
      </w:r>
    </w:p>
    <w:p>
      <w:pPr>
        <w:numPr>
          <w:ilvl w:val="0"/>
          <w:numId w:val="28"/>
        </w:numPr>
        <w:tabs>
          <w:tab w:val="left" w:pos="993"/>
        </w:tabs>
        <w:spacing w:line="360" w:lineRule="auto"/>
        <w:ind w:left="0" w:firstLine="567"/>
        <w:rPr>
          <w:rFonts w:ascii="宋体" w:hAnsi="宋体"/>
          <w:sz w:val="28"/>
          <w:szCs w:val="28"/>
        </w:rPr>
      </w:pPr>
      <w:r>
        <w:rPr>
          <w:rFonts w:hint="eastAsia" w:ascii="宋体" w:hAnsi="宋体"/>
          <w:sz w:val="28"/>
          <w:szCs w:val="28"/>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pPr>
        <w:numPr>
          <w:ilvl w:val="0"/>
          <w:numId w:val="28"/>
        </w:numPr>
        <w:tabs>
          <w:tab w:val="left" w:pos="851"/>
          <w:tab w:val="left" w:pos="993"/>
        </w:tabs>
        <w:spacing w:line="360" w:lineRule="auto"/>
        <w:ind w:left="0" w:firstLine="567"/>
        <w:rPr>
          <w:rFonts w:ascii="宋体" w:hAnsi="宋体"/>
          <w:sz w:val="28"/>
          <w:szCs w:val="28"/>
        </w:rPr>
      </w:pPr>
      <w:r>
        <w:rPr>
          <w:rFonts w:hint="eastAsia" w:ascii="宋体" w:hAnsi="宋体"/>
          <w:sz w:val="28"/>
          <w:szCs w:val="28"/>
        </w:rPr>
        <w:t>在唱标过程中，如遇有字迹不清楚或有明显错误的，应即刻报告主持人，经现场核实后，主持人立即请投标人或其推选的代表现场进行澄清或确认。唱标完毕后投标人或者其推选的代表需现场对唱标记录进行签字确认，投标人或者其推选的代表对唱标内容有异议的，可以当场提出，并要求会议记录人在开标记录中予以记录。投标人或者其推选的代表不签字又不提出异议（当场提供书面异议材料）的，视同认可唱票内容和结果，且不得干扰、阻挠开（唱）标、评标工作。如确实属于唱标人员宣读错了的，经现场监督人员核实后，当场予以更正。</w:t>
      </w:r>
    </w:p>
    <w:p>
      <w:pPr>
        <w:numPr>
          <w:ilvl w:val="0"/>
          <w:numId w:val="28"/>
        </w:numPr>
        <w:tabs>
          <w:tab w:val="left" w:pos="851"/>
          <w:tab w:val="left" w:pos="993"/>
        </w:tabs>
        <w:spacing w:line="360" w:lineRule="auto"/>
        <w:ind w:left="0" w:firstLine="567"/>
        <w:rPr>
          <w:rFonts w:ascii="宋体" w:hAnsi="宋体"/>
          <w:sz w:val="28"/>
          <w:szCs w:val="28"/>
        </w:rPr>
      </w:pPr>
      <w:r>
        <w:rPr>
          <w:rFonts w:hint="eastAsia" w:ascii="宋体" w:hAnsi="宋体"/>
          <w:sz w:val="28"/>
          <w:szCs w:val="28"/>
        </w:rPr>
        <w:t>唱标时，投标文件中的大写金额和小写金额不一致的，以大写金额为准；总价金额与按单价汇总金额不一致的，以单价金额计算结果为准；单价金额小数点有明显错位的，应以总价为准，并修改单价。</w:t>
      </w:r>
    </w:p>
    <w:p>
      <w:pPr>
        <w:numPr>
          <w:ilvl w:val="0"/>
          <w:numId w:val="28"/>
        </w:numPr>
        <w:tabs>
          <w:tab w:val="left" w:pos="851"/>
          <w:tab w:val="left" w:pos="993"/>
        </w:tabs>
        <w:spacing w:line="360" w:lineRule="auto"/>
        <w:ind w:left="0" w:firstLine="567"/>
        <w:rPr>
          <w:rFonts w:ascii="宋体" w:hAnsi="宋体"/>
          <w:sz w:val="28"/>
          <w:szCs w:val="28"/>
        </w:rPr>
      </w:pPr>
      <w:r>
        <w:rPr>
          <w:rFonts w:hint="eastAsia" w:ascii="宋体" w:hAnsi="宋体"/>
          <w:sz w:val="28"/>
          <w:szCs w:val="28"/>
        </w:rPr>
        <w:t>投标文件中相关内容与唱标的“开标一览表”不一致的，以唱标的“开标一览表”为准。对不同文字文本投标文件的解释发生异议的，以中文文本为准。</w:t>
      </w:r>
    </w:p>
    <w:p>
      <w:pPr>
        <w:numPr>
          <w:ilvl w:val="0"/>
          <w:numId w:val="28"/>
        </w:numPr>
        <w:tabs>
          <w:tab w:val="left" w:pos="851"/>
          <w:tab w:val="left" w:pos="993"/>
        </w:tabs>
        <w:spacing w:line="360" w:lineRule="auto"/>
        <w:ind w:left="0" w:firstLine="567"/>
        <w:rPr>
          <w:rFonts w:ascii="宋体" w:hAnsi="宋体"/>
          <w:sz w:val="28"/>
          <w:szCs w:val="28"/>
        </w:rPr>
      </w:pPr>
      <w:bookmarkStart w:id="119" w:name="_Toc217446058"/>
      <w:r>
        <w:rPr>
          <w:rFonts w:hint="eastAsia" w:ascii="宋体" w:hAnsi="宋体"/>
          <w:sz w:val="28"/>
          <w:szCs w:val="28"/>
        </w:rPr>
        <w:t>无论何种原因，在开标时没有唱标的投标文件在评标时将不予考虑。采购中心对此不承担任何责任。撤回的投标文件将原封退回投标人。</w:t>
      </w:r>
    </w:p>
    <w:bookmarkEnd w:id="119"/>
    <w:p>
      <w:pPr>
        <w:pStyle w:val="6"/>
        <w:numPr>
          <w:ilvl w:val="2"/>
          <w:numId w:val="4"/>
        </w:numPr>
        <w:spacing w:line="240" w:lineRule="auto"/>
        <w:ind w:left="0" w:firstLine="0"/>
        <w:rPr>
          <w:color w:val="000000" w:themeColor="text1"/>
        </w:rPr>
      </w:pPr>
      <w:r>
        <w:rPr>
          <w:rFonts w:hint="eastAsia"/>
          <w:color w:val="000000" w:themeColor="text1"/>
        </w:rPr>
        <w:t>资格审查</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详见招标文件第5章。</w:t>
      </w:r>
    </w:p>
    <w:p>
      <w:pPr>
        <w:pStyle w:val="6"/>
        <w:numPr>
          <w:ilvl w:val="2"/>
          <w:numId w:val="4"/>
        </w:numPr>
        <w:spacing w:line="240" w:lineRule="auto"/>
        <w:ind w:left="0" w:firstLine="0"/>
        <w:rPr>
          <w:color w:val="000000" w:themeColor="text1"/>
        </w:rPr>
      </w:pPr>
      <w:r>
        <w:rPr>
          <w:rFonts w:hint="eastAsia"/>
          <w:color w:val="000000" w:themeColor="text1"/>
        </w:rPr>
        <w:t>评标</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详见招标文件第6章。</w:t>
      </w:r>
    </w:p>
    <w:p>
      <w:pPr>
        <w:pStyle w:val="6"/>
        <w:numPr>
          <w:ilvl w:val="2"/>
          <w:numId w:val="4"/>
        </w:numPr>
        <w:ind w:left="0" w:firstLine="0"/>
        <w:rPr>
          <w:color w:val="000000" w:themeColor="text1"/>
        </w:rPr>
      </w:pPr>
      <w:bookmarkStart w:id="120" w:name="_Toc183582238"/>
      <w:bookmarkStart w:id="121" w:name="_Toc183682375"/>
      <w:bookmarkStart w:id="122" w:name="_Toc217446063"/>
      <w:r>
        <w:rPr>
          <w:rFonts w:hint="eastAsia"/>
          <w:color w:val="000000" w:themeColor="text1"/>
        </w:rPr>
        <w:t>中标通知</w:t>
      </w:r>
      <w:bookmarkEnd w:id="120"/>
      <w:bookmarkEnd w:id="121"/>
      <w:r>
        <w:rPr>
          <w:rFonts w:hint="eastAsia"/>
          <w:color w:val="000000" w:themeColor="text1"/>
        </w:rPr>
        <w:t>书</w:t>
      </w:r>
      <w:bookmarkEnd w:id="122"/>
    </w:p>
    <w:p>
      <w:pPr>
        <w:numPr>
          <w:ilvl w:val="0"/>
          <w:numId w:val="29"/>
        </w:numPr>
        <w:tabs>
          <w:tab w:val="left" w:pos="851"/>
          <w:tab w:val="left" w:pos="993"/>
        </w:tabs>
        <w:spacing w:line="360" w:lineRule="auto"/>
        <w:ind w:left="0" w:firstLine="397"/>
        <w:rPr>
          <w:rFonts w:ascii="宋体" w:hAnsi="宋体"/>
          <w:sz w:val="28"/>
          <w:szCs w:val="28"/>
        </w:rPr>
      </w:pPr>
      <w:bookmarkStart w:id="123" w:name="_Toc217446064"/>
      <w:bookmarkStart w:id="124" w:name="_Toc19973"/>
      <w:bookmarkStart w:id="125" w:name="_Toc18993"/>
      <w:bookmarkStart w:id="126" w:name="_Toc6010"/>
      <w:bookmarkStart w:id="127" w:name="_Toc65573691"/>
      <w:bookmarkStart w:id="128" w:name="_Toc12385"/>
      <w:bookmarkStart w:id="129" w:name="_Toc183582240"/>
      <w:bookmarkStart w:id="130" w:name="_Toc183682377"/>
      <w:r>
        <w:rPr>
          <w:rFonts w:hint="eastAsia" w:ascii="宋体" w:hAnsi="宋体"/>
          <w:sz w:val="28"/>
          <w:szCs w:val="28"/>
        </w:rPr>
        <w:t>中标通知书为签订政府采购合同的依据，是合同的有效组成部分。</w:t>
      </w:r>
    </w:p>
    <w:p>
      <w:pPr>
        <w:numPr>
          <w:ilvl w:val="0"/>
          <w:numId w:val="29"/>
        </w:numPr>
        <w:tabs>
          <w:tab w:val="left" w:pos="851"/>
          <w:tab w:val="left" w:pos="993"/>
        </w:tabs>
        <w:spacing w:line="360" w:lineRule="auto"/>
        <w:ind w:left="0" w:firstLine="397"/>
        <w:rPr>
          <w:rFonts w:ascii="宋体" w:hAnsi="宋体"/>
          <w:sz w:val="28"/>
          <w:szCs w:val="28"/>
        </w:rPr>
      </w:pPr>
      <w:r>
        <w:rPr>
          <w:rFonts w:hint="eastAsia" w:ascii="宋体" w:hAnsi="宋体"/>
          <w:sz w:val="28"/>
          <w:szCs w:val="28"/>
        </w:rPr>
        <w:t>中标通知书对采购人和中标人均具有法律效力。中标通知书发出后，采购人改变中标结果，或者中标人无正当理由放弃中标的，应当承担相应的法律责任。</w:t>
      </w:r>
    </w:p>
    <w:p>
      <w:pPr>
        <w:numPr>
          <w:ilvl w:val="0"/>
          <w:numId w:val="29"/>
        </w:numPr>
        <w:tabs>
          <w:tab w:val="left" w:pos="851"/>
          <w:tab w:val="left" w:pos="993"/>
        </w:tabs>
        <w:spacing w:line="360" w:lineRule="auto"/>
        <w:ind w:left="0" w:firstLine="397"/>
        <w:rPr>
          <w:rFonts w:ascii="宋体" w:hAnsi="宋体"/>
          <w:sz w:val="28"/>
          <w:szCs w:val="28"/>
        </w:rPr>
      </w:pPr>
      <w:r>
        <w:rPr>
          <w:rFonts w:hint="eastAsia" w:ascii="宋体" w:hAnsi="宋体"/>
          <w:sz w:val="28"/>
          <w:szCs w:val="28"/>
        </w:rPr>
        <w:t>中标人的投标文件本应作为无效投标处理或者有政府采购法律法规规章制度规定的中标无效情形的，采购人或采购中心在取得有权主体的认定以后，将宣布发出的中标通知书无效，并收回发出的中标通知书（中标人也应当缴回），依法重新确定中标人或者重新开展采购活动。</w:t>
      </w:r>
    </w:p>
    <w:p>
      <w:pPr>
        <w:pStyle w:val="5"/>
        <w:numPr>
          <w:ilvl w:val="1"/>
          <w:numId w:val="4"/>
        </w:numPr>
        <w:spacing w:before="0" w:after="0"/>
        <w:ind w:left="2269" w:hanging="2269"/>
        <w:rPr>
          <w:color w:val="000000" w:themeColor="text1"/>
        </w:rPr>
      </w:pPr>
      <w:r>
        <w:rPr>
          <w:rFonts w:hint="eastAsia"/>
          <w:color w:val="000000" w:themeColor="text1"/>
        </w:rPr>
        <w:t>签订及履行合同</w:t>
      </w:r>
      <w:bookmarkEnd w:id="123"/>
      <w:r>
        <w:rPr>
          <w:rFonts w:hint="eastAsia"/>
          <w:color w:val="000000" w:themeColor="text1"/>
        </w:rPr>
        <w:t>和验收</w:t>
      </w:r>
      <w:bookmarkEnd w:id="124"/>
      <w:bookmarkEnd w:id="125"/>
      <w:bookmarkEnd w:id="126"/>
      <w:bookmarkEnd w:id="127"/>
      <w:bookmarkEnd w:id="128"/>
    </w:p>
    <w:p>
      <w:pPr>
        <w:pStyle w:val="6"/>
        <w:numPr>
          <w:ilvl w:val="2"/>
          <w:numId w:val="4"/>
        </w:numPr>
        <w:spacing w:line="240" w:lineRule="auto"/>
        <w:ind w:left="0" w:firstLine="0"/>
        <w:rPr>
          <w:color w:val="000000" w:themeColor="text1"/>
        </w:rPr>
      </w:pPr>
      <w:bookmarkStart w:id="131" w:name="_Toc217446065"/>
      <w:r>
        <w:rPr>
          <w:rFonts w:hint="eastAsia"/>
          <w:color w:val="000000" w:themeColor="text1"/>
        </w:rPr>
        <w:t>签订合同</w:t>
      </w:r>
      <w:bookmarkEnd w:id="131"/>
    </w:p>
    <w:p>
      <w:pPr>
        <w:numPr>
          <w:ilvl w:val="0"/>
          <w:numId w:val="30"/>
        </w:numPr>
        <w:tabs>
          <w:tab w:val="left" w:pos="1134"/>
        </w:tabs>
        <w:ind w:left="0" w:firstLine="566" w:firstLineChars="202"/>
        <w:rPr>
          <w:rFonts w:ascii="宋体" w:hAnsi="宋体"/>
          <w:color w:val="000000" w:themeColor="text1"/>
          <w:sz w:val="28"/>
          <w:szCs w:val="28"/>
        </w:rPr>
      </w:pPr>
      <w:r>
        <w:rPr>
          <w:rFonts w:hint="eastAsia" w:ascii="宋体" w:hAnsi="宋体"/>
          <w:sz w:val="28"/>
          <w:szCs w:val="28"/>
        </w:rPr>
        <w:t>中标人在收到采购中心发出的《中标通知书》后，应在30天内与采购人签订采购合同</w:t>
      </w:r>
      <w:r>
        <w:rPr>
          <w:rFonts w:hint="eastAsia" w:ascii="宋体" w:hAnsi="宋体"/>
          <w:color w:val="000000" w:themeColor="text1"/>
          <w:sz w:val="28"/>
          <w:szCs w:val="28"/>
        </w:rPr>
        <w:t>。因中标人的原因在中标通知书发出之日起30日内未与采购人签订采购合同或者中标人拒绝与采购人签订合同的，采购人可以按照评标报告推荐的中标候选人名单排序，确定下一候选人为中标供应商，也可以重新开展政府采购活动。</w:t>
      </w:r>
    </w:p>
    <w:p>
      <w:pPr>
        <w:numPr>
          <w:ilvl w:val="0"/>
          <w:numId w:val="30"/>
        </w:numPr>
        <w:tabs>
          <w:tab w:val="left" w:pos="1134"/>
        </w:tabs>
        <w:ind w:left="0" w:firstLine="566" w:firstLineChars="202"/>
        <w:rPr>
          <w:rFonts w:ascii="宋体" w:hAnsi="宋体"/>
          <w:color w:val="000000" w:themeColor="text1"/>
          <w:sz w:val="28"/>
          <w:szCs w:val="28"/>
        </w:rPr>
      </w:pPr>
      <w:r>
        <w:rPr>
          <w:rFonts w:hint="eastAsia" w:ascii="宋体" w:hAnsi="宋体"/>
          <w:color w:val="000000" w:themeColor="text1"/>
          <w:sz w:val="28"/>
          <w:szCs w:val="28"/>
        </w:rPr>
        <w:t>采购人不得向中标人提出任何不合理的要求，作为签订合同的条件，不得与中标人私下订立背离合同实质性内容的任何协议，所签订的合同不得对招标文件和中标人投标文件作实质性修改。</w:t>
      </w:r>
    </w:p>
    <w:p>
      <w:pPr>
        <w:numPr>
          <w:ilvl w:val="0"/>
          <w:numId w:val="30"/>
        </w:numPr>
        <w:tabs>
          <w:tab w:val="left" w:pos="1134"/>
        </w:tabs>
        <w:ind w:left="0" w:firstLine="566" w:firstLineChars="202"/>
        <w:rPr>
          <w:rFonts w:ascii="宋体" w:hAnsi="宋体"/>
          <w:color w:val="000000" w:themeColor="text1"/>
          <w:sz w:val="28"/>
          <w:szCs w:val="28"/>
        </w:rPr>
      </w:pPr>
      <w:r>
        <w:rPr>
          <w:rFonts w:hint="eastAsia" w:ascii="宋体" w:hAnsi="宋体"/>
          <w:color w:val="000000" w:themeColor="text1"/>
          <w:sz w:val="28"/>
          <w:szCs w:val="28"/>
        </w:rPr>
        <w:t>招标文件、投标文件、中标通知书等一切与本项目评标结果有关且经责任主体确认的资料均为合同的有效组成部分。</w:t>
      </w:r>
    </w:p>
    <w:p>
      <w:pPr>
        <w:numPr>
          <w:ilvl w:val="0"/>
          <w:numId w:val="30"/>
        </w:numPr>
        <w:tabs>
          <w:tab w:val="left" w:pos="1134"/>
        </w:tabs>
        <w:ind w:left="0" w:firstLine="566" w:firstLineChars="202"/>
        <w:rPr>
          <w:rFonts w:ascii="宋体" w:hAnsi="宋体"/>
          <w:color w:val="000000" w:themeColor="text1"/>
          <w:kern w:val="0"/>
          <w:sz w:val="28"/>
          <w:szCs w:val="28"/>
        </w:rPr>
      </w:pPr>
      <w:r>
        <w:rPr>
          <w:rFonts w:hint="eastAsia" w:ascii="宋体" w:hAnsi="宋体"/>
          <w:color w:val="000000" w:themeColor="text1"/>
          <w:kern w:val="0"/>
          <w:sz w:val="28"/>
          <w:szCs w:val="28"/>
        </w:rPr>
        <w:t>询问或者质疑事项可能影响中标结果的，采购人应当暂停签订合同，已经签订合同的，应当中止履行合同。</w:t>
      </w:r>
    </w:p>
    <w:p>
      <w:pPr>
        <w:pStyle w:val="6"/>
        <w:numPr>
          <w:ilvl w:val="2"/>
          <w:numId w:val="4"/>
        </w:numPr>
        <w:spacing w:line="240" w:lineRule="auto"/>
        <w:ind w:left="0" w:firstLine="0"/>
        <w:rPr>
          <w:color w:val="000000" w:themeColor="text1"/>
        </w:rPr>
      </w:pPr>
      <w:bookmarkStart w:id="132" w:name="_Toc315871033"/>
      <w:bookmarkEnd w:id="132"/>
      <w:bookmarkStart w:id="133" w:name="_Toc217446066"/>
      <w:bookmarkStart w:id="134" w:name="_Toc217446069"/>
      <w:r>
        <w:rPr>
          <w:rFonts w:hint="eastAsia"/>
          <w:color w:val="000000" w:themeColor="text1"/>
        </w:rPr>
        <w:t>合同分包</w:t>
      </w:r>
      <w:bookmarkEnd w:id="133"/>
      <w:r>
        <w:rPr>
          <w:rFonts w:hint="eastAsia"/>
          <w:color w:val="000000" w:themeColor="text1"/>
        </w:rPr>
        <w:t>和转包</w:t>
      </w:r>
    </w:p>
    <w:p>
      <w:pPr>
        <w:pStyle w:val="6"/>
        <w:numPr>
          <w:ilvl w:val="3"/>
          <w:numId w:val="4"/>
        </w:numPr>
        <w:spacing w:line="240" w:lineRule="auto"/>
        <w:rPr>
          <w:color w:val="000000" w:themeColor="text1"/>
        </w:rPr>
      </w:pPr>
      <w:bookmarkStart w:id="135" w:name="_Toc217446067"/>
      <w:r>
        <w:rPr>
          <w:rFonts w:hint="eastAsia"/>
          <w:color w:val="000000" w:themeColor="text1"/>
        </w:rPr>
        <w:t>合同分包</w:t>
      </w:r>
    </w:p>
    <w:p>
      <w:pPr>
        <w:pStyle w:val="121"/>
        <w:spacing w:line="360" w:lineRule="auto"/>
        <w:ind w:firstLine="560" w:firstLineChars="200"/>
        <w:rPr>
          <w:rFonts w:cs="Times New Roman"/>
          <w:color w:val="FF0000"/>
          <w:sz w:val="28"/>
          <w:szCs w:val="28"/>
          <w:lang w:val="zh-CN"/>
        </w:rPr>
      </w:pPr>
      <w:r>
        <w:rPr>
          <w:rFonts w:hint="eastAsia" w:cs="Times New Roman"/>
          <w:sz w:val="28"/>
          <w:szCs w:val="28"/>
          <w:lang w:val="zh-CN"/>
        </w:rPr>
        <w:t xml:space="preserve"> 本</w:t>
      </w:r>
      <w:r>
        <w:rPr>
          <w:rFonts w:cs="Times New Roman"/>
          <w:sz w:val="28"/>
          <w:szCs w:val="28"/>
          <w:lang w:val="zh-CN"/>
        </w:rPr>
        <w:t>项目不允许分包</w:t>
      </w:r>
      <w:r>
        <w:rPr>
          <w:rFonts w:hint="eastAsia" w:cs="Times New Roman"/>
          <w:sz w:val="28"/>
          <w:szCs w:val="28"/>
          <w:lang w:val="zh-CN"/>
        </w:rPr>
        <w:t>。</w:t>
      </w:r>
    </w:p>
    <w:p>
      <w:pPr>
        <w:pStyle w:val="6"/>
        <w:numPr>
          <w:ilvl w:val="3"/>
          <w:numId w:val="4"/>
        </w:numPr>
        <w:spacing w:line="240" w:lineRule="auto"/>
        <w:rPr>
          <w:color w:val="000000" w:themeColor="text1"/>
        </w:rPr>
      </w:pPr>
      <w:r>
        <w:rPr>
          <w:rFonts w:hint="eastAsia"/>
          <w:color w:val="000000" w:themeColor="text1"/>
        </w:rPr>
        <w:t>合同转包</w:t>
      </w:r>
    </w:p>
    <w:p>
      <w:pPr>
        <w:ind w:firstLine="560" w:firstLineChars="200"/>
        <w:rPr>
          <w:rFonts w:ascii="宋体" w:hAnsi="宋体" w:cs="宋体"/>
          <w:color w:val="000000" w:themeColor="text1"/>
          <w:kern w:val="0"/>
          <w:sz w:val="28"/>
          <w:szCs w:val="28"/>
        </w:rPr>
      </w:pPr>
      <w:r>
        <w:rPr>
          <w:rFonts w:hint="eastAsia" w:ascii="宋体" w:hAnsi="宋体"/>
          <w:color w:val="000000" w:themeColor="text1"/>
          <w:sz w:val="28"/>
          <w:szCs w:val="28"/>
        </w:rPr>
        <w:t>一、严禁中标供应商将本项目转包。本项目所称转包，是指</w:t>
      </w:r>
      <w:r>
        <w:rPr>
          <w:rFonts w:hint="eastAsia" w:ascii="宋体" w:hAnsi="宋体" w:cs="宋体"/>
          <w:color w:val="000000" w:themeColor="text1"/>
          <w:kern w:val="0"/>
          <w:sz w:val="28"/>
          <w:szCs w:val="28"/>
        </w:rPr>
        <w:t xml:space="preserve">将本项目转给他人或者将本项目全部肢解以后以分包的名义分别转给他人的行为。 </w:t>
      </w:r>
    </w:p>
    <w:p>
      <w:pPr>
        <w:ind w:firstLine="495"/>
        <w:rPr>
          <w:rFonts w:ascii="宋体" w:hAnsi="宋体"/>
          <w:color w:val="000000" w:themeColor="text1"/>
          <w:sz w:val="28"/>
          <w:szCs w:val="28"/>
        </w:rPr>
      </w:pPr>
      <w:r>
        <w:rPr>
          <w:rFonts w:hint="eastAsia" w:ascii="宋体" w:hAnsi="宋体"/>
          <w:color w:val="000000" w:themeColor="text1"/>
          <w:sz w:val="28"/>
          <w:szCs w:val="28"/>
        </w:rPr>
        <w:t>二、中标供应商转包的，视同拒绝履行政府采购合同，将依法追究法律责任。</w:t>
      </w:r>
    </w:p>
    <w:p>
      <w:pPr>
        <w:pStyle w:val="6"/>
        <w:numPr>
          <w:ilvl w:val="2"/>
          <w:numId w:val="4"/>
        </w:numPr>
        <w:spacing w:line="240" w:lineRule="auto"/>
        <w:ind w:left="0" w:firstLine="0"/>
        <w:rPr>
          <w:color w:val="000000" w:themeColor="text1"/>
        </w:rPr>
      </w:pPr>
      <w:r>
        <w:rPr>
          <w:rFonts w:hint="eastAsia"/>
          <w:color w:val="000000" w:themeColor="text1"/>
        </w:rPr>
        <w:t>采购人增加合同标的的权</w:t>
      </w:r>
      <w:bookmarkEnd w:id="135"/>
      <w:r>
        <w:rPr>
          <w:rFonts w:hint="eastAsia"/>
          <w:color w:val="000000" w:themeColor="text1"/>
        </w:rPr>
        <w:t>利</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pStyle w:val="6"/>
        <w:numPr>
          <w:ilvl w:val="2"/>
          <w:numId w:val="4"/>
        </w:numPr>
        <w:spacing w:line="240" w:lineRule="auto"/>
        <w:ind w:left="0" w:firstLine="0"/>
        <w:rPr>
          <w:color w:val="000000" w:themeColor="text1"/>
        </w:rPr>
      </w:pPr>
      <w:bookmarkStart w:id="136" w:name="_Toc217446068"/>
      <w:r>
        <w:rPr>
          <w:rFonts w:hint="eastAsia"/>
          <w:color w:val="000000" w:themeColor="text1"/>
        </w:rPr>
        <w:t>履约保证金</w:t>
      </w:r>
      <w:bookmarkEnd w:id="136"/>
    </w:p>
    <w:p>
      <w:pPr>
        <w:ind w:firstLine="560" w:firstLineChars="200"/>
        <w:rPr>
          <w:rFonts w:ascii="宋体" w:hAnsi="宋体"/>
          <w:color w:val="FF0000"/>
          <w:sz w:val="28"/>
          <w:szCs w:val="28"/>
        </w:rPr>
      </w:pPr>
      <w:r>
        <w:rPr>
          <w:rFonts w:hint="eastAsia" w:ascii="宋体" w:hAnsi="宋体"/>
          <w:color w:val="FF0000"/>
          <w:sz w:val="28"/>
          <w:szCs w:val="28"/>
        </w:rPr>
        <w:t>本项目不</w:t>
      </w:r>
      <w:r>
        <w:rPr>
          <w:rFonts w:ascii="宋体" w:hAnsi="宋体"/>
          <w:color w:val="FF0000"/>
          <w:sz w:val="28"/>
          <w:szCs w:val="28"/>
        </w:rPr>
        <w:t>收取履约保证金</w:t>
      </w:r>
      <w:r>
        <w:rPr>
          <w:rFonts w:hint="eastAsia" w:ascii="宋体" w:hAnsi="宋体"/>
          <w:color w:val="FF0000"/>
          <w:sz w:val="28"/>
          <w:szCs w:val="28"/>
        </w:rPr>
        <w:t>。</w:t>
      </w:r>
    </w:p>
    <w:p>
      <w:pPr>
        <w:pStyle w:val="6"/>
        <w:numPr>
          <w:ilvl w:val="2"/>
          <w:numId w:val="4"/>
        </w:numPr>
        <w:spacing w:line="240" w:lineRule="auto"/>
        <w:ind w:left="0" w:firstLine="0"/>
        <w:rPr>
          <w:color w:val="000000" w:themeColor="text1"/>
        </w:rPr>
      </w:pPr>
      <w:r>
        <w:rPr>
          <w:rFonts w:hint="eastAsia"/>
          <w:color w:val="000000" w:themeColor="text1"/>
        </w:rPr>
        <w:t>合同公告</w:t>
      </w:r>
    </w:p>
    <w:p>
      <w:pPr>
        <w:pStyle w:val="16"/>
        <w:spacing w:after="0" w:line="240"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采购人应当自政府采购合同签订之日起2个工作日内，在四川政府采购网公告，但政府采购合同中涉及国家秘密、商业秘密的内容除外。</w:t>
      </w:r>
    </w:p>
    <w:p>
      <w:pPr>
        <w:pStyle w:val="6"/>
        <w:numPr>
          <w:ilvl w:val="2"/>
          <w:numId w:val="4"/>
        </w:numPr>
        <w:spacing w:line="240" w:lineRule="auto"/>
        <w:ind w:left="0" w:firstLine="0"/>
        <w:rPr>
          <w:color w:val="000000" w:themeColor="text1"/>
        </w:rPr>
      </w:pPr>
      <w:r>
        <w:rPr>
          <w:rFonts w:hint="eastAsia"/>
          <w:color w:val="000000" w:themeColor="text1"/>
        </w:rPr>
        <w:t>履行合同</w:t>
      </w:r>
      <w:bookmarkEnd w:id="134"/>
    </w:p>
    <w:p>
      <w:pPr>
        <w:numPr>
          <w:ilvl w:val="0"/>
          <w:numId w:val="31"/>
        </w:numPr>
        <w:tabs>
          <w:tab w:val="left" w:pos="1134"/>
        </w:tabs>
        <w:ind w:left="0" w:firstLine="566" w:firstLineChars="202"/>
        <w:rPr>
          <w:rFonts w:ascii="宋体" w:hAnsi="宋体"/>
          <w:color w:val="000000" w:themeColor="text1"/>
          <w:sz w:val="28"/>
          <w:szCs w:val="28"/>
        </w:rPr>
      </w:pPr>
      <w:r>
        <w:rPr>
          <w:rFonts w:hint="eastAsia" w:ascii="宋体" w:hAnsi="宋体"/>
          <w:color w:val="000000" w:themeColor="text1"/>
          <w:sz w:val="28"/>
          <w:szCs w:val="28"/>
        </w:rPr>
        <w:t>合同一经签订，双方应严格履行合同规定的义务。</w:t>
      </w:r>
    </w:p>
    <w:p>
      <w:pPr>
        <w:numPr>
          <w:ilvl w:val="0"/>
          <w:numId w:val="31"/>
        </w:numPr>
        <w:tabs>
          <w:tab w:val="left" w:pos="1134"/>
        </w:tabs>
        <w:ind w:left="0" w:firstLine="566" w:firstLineChars="202"/>
        <w:rPr>
          <w:rFonts w:ascii="宋体" w:hAnsi="宋体"/>
          <w:color w:val="000000" w:themeColor="text1"/>
          <w:sz w:val="28"/>
          <w:szCs w:val="28"/>
        </w:rPr>
      </w:pPr>
      <w:r>
        <w:rPr>
          <w:rFonts w:hint="eastAsia" w:ascii="宋体" w:hAnsi="宋体"/>
          <w:color w:val="000000" w:themeColor="text1"/>
          <w:sz w:val="28"/>
          <w:szCs w:val="28"/>
        </w:rPr>
        <w:t>在合同履行过程中，如发生合同纠纷，合同双方应按照《中华人民共和国民法典》及合同条款的有关规定进行处理。</w:t>
      </w:r>
    </w:p>
    <w:p>
      <w:pPr>
        <w:pStyle w:val="6"/>
        <w:numPr>
          <w:ilvl w:val="2"/>
          <w:numId w:val="4"/>
        </w:numPr>
        <w:spacing w:line="240" w:lineRule="auto"/>
        <w:ind w:left="0" w:firstLine="0"/>
        <w:rPr>
          <w:color w:val="000000" w:themeColor="text1"/>
        </w:rPr>
      </w:pPr>
      <w:bookmarkStart w:id="137" w:name="_Toc217446070"/>
      <w:r>
        <w:rPr>
          <w:rFonts w:hint="eastAsia"/>
          <w:color w:val="000000" w:themeColor="text1"/>
        </w:rPr>
        <w:t>验收或考核</w:t>
      </w:r>
    </w:p>
    <w:p>
      <w:pPr>
        <w:pStyle w:val="16"/>
        <w:spacing w:after="0" w:line="240" w:lineRule="auto"/>
        <w:ind w:firstLine="560" w:firstLineChars="200"/>
        <w:rPr>
          <w:rFonts w:ascii="宋体" w:hAnsi="宋体"/>
          <w:b/>
          <w:color w:val="000000" w:themeColor="text1"/>
        </w:rPr>
      </w:pPr>
      <w:bookmarkStart w:id="138" w:name="_Toc217446071"/>
      <w:r>
        <w:rPr>
          <w:rFonts w:hint="eastAsia" w:ascii="宋体" w:hAnsi="宋体"/>
          <w:color w:val="000000" w:themeColor="text1"/>
          <w:sz w:val="28"/>
          <w:szCs w:val="28"/>
        </w:rPr>
        <w:t>采购人严格按照国家相关法律法规的要求组织验收或考核。</w:t>
      </w:r>
      <w:bookmarkEnd w:id="138"/>
    </w:p>
    <w:p>
      <w:pPr>
        <w:pStyle w:val="6"/>
        <w:numPr>
          <w:ilvl w:val="2"/>
          <w:numId w:val="4"/>
        </w:numPr>
        <w:spacing w:line="240" w:lineRule="auto"/>
        <w:ind w:left="0" w:firstLine="0"/>
        <w:rPr>
          <w:color w:val="000000" w:themeColor="text1"/>
        </w:rPr>
      </w:pPr>
      <w:r>
        <w:rPr>
          <w:rFonts w:hint="eastAsia"/>
          <w:color w:val="000000" w:themeColor="text1"/>
        </w:rPr>
        <w:t>资金支付</w:t>
      </w:r>
    </w:p>
    <w:p>
      <w:pPr>
        <w:pStyle w:val="41"/>
        <w:shd w:val="clear" w:color="auto" w:fill="FFFFFF"/>
        <w:spacing w:before="0" w:beforeAutospacing="0" w:after="0" w:afterAutospacing="0"/>
        <w:ind w:firstLine="570"/>
        <w:rPr>
          <w:rFonts w:cs="Helvetica"/>
          <w:color w:val="000000" w:themeColor="text1"/>
          <w:sz w:val="28"/>
          <w:szCs w:val="28"/>
        </w:rPr>
      </w:pPr>
      <w:r>
        <w:rPr>
          <w:rFonts w:hint="eastAsia" w:cs="Helvetica"/>
          <w:color w:val="000000" w:themeColor="text1"/>
          <w:sz w:val="28"/>
          <w:szCs w:val="28"/>
        </w:rPr>
        <w:t>采购人按财政部门的相关规定及采购合同的约定进行支付。</w:t>
      </w:r>
    </w:p>
    <w:bookmarkEnd w:id="129"/>
    <w:bookmarkEnd w:id="130"/>
    <w:bookmarkEnd w:id="137"/>
    <w:p>
      <w:pPr>
        <w:pStyle w:val="5"/>
        <w:numPr>
          <w:ilvl w:val="1"/>
          <w:numId w:val="4"/>
        </w:numPr>
        <w:spacing w:before="0" w:after="0" w:line="240" w:lineRule="auto"/>
        <w:ind w:left="2269" w:hanging="2269"/>
        <w:rPr>
          <w:color w:val="000000" w:themeColor="text1"/>
        </w:rPr>
      </w:pPr>
      <w:bookmarkStart w:id="139" w:name="_Toc30945"/>
      <w:bookmarkStart w:id="140" w:name="_Toc13859"/>
      <w:bookmarkStart w:id="141" w:name="_Toc65573692"/>
      <w:bookmarkStart w:id="142" w:name="_Toc6102"/>
      <w:bookmarkStart w:id="143" w:name="_Toc217446074"/>
      <w:bookmarkStart w:id="144" w:name="_Toc12434"/>
      <w:bookmarkStart w:id="145" w:name="_Toc183682380"/>
      <w:bookmarkStart w:id="146" w:name="_Toc183582243"/>
      <w:r>
        <w:rPr>
          <w:rFonts w:hint="eastAsia"/>
          <w:color w:val="000000" w:themeColor="text1"/>
        </w:rPr>
        <w:t>投标纪律要求</w:t>
      </w:r>
      <w:bookmarkEnd w:id="139"/>
      <w:bookmarkEnd w:id="140"/>
      <w:bookmarkEnd w:id="141"/>
      <w:bookmarkEnd w:id="142"/>
      <w:bookmarkEnd w:id="143"/>
      <w:bookmarkEnd w:id="144"/>
    </w:p>
    <w:p>
      <w:pPr>
        <w:pStyle w:val="6"/>
        <w:numPr>
          <w:ilvl w:val="2"/>
          <w:numId w:val="4"/>
        </w:numPr>
        <w:spacing w:line="240" w:lineRule="auto"/>
        <w:ind w:left="0" w:firstLine="0"/>
        <w:rPr>
          <w:color w:val="000000" w:themeColor="text1"/>
        </w:rPr>
      </w:pPr>
      <w:bookmarkStart w:id="147" w:name="_Toc217446075"/>
      <w:r>
        <w:rPr>
          <w:rFonts w:hint="eastAsia"/>
          <w:color w:val="000000" w:themeColor="text1"/>
        </w:rPr>
        <w:t>投标人不得具有的情形</w:t>
      </w:r>
      <w:bookmarkEnd w:id="147"/>
    </w:p>
    <w:p>
      <w:pPr>
        <w:pStyle w:val="16"/>
        <w:spacing w:after="0" w:line="240" w:lineRule="auto"/>
        <w:ind w:firstLine="567"/>
        <w:rPr>
          <w:rFonts w:ascii="宋体" w:hAnsi="宋体"/>
          <w:color w:val="000000" w:themeColor="text1"/>
          <w:sz w:val="28"/>
          <w:szCs w:val="28"/>
        </w:rPr>
      </w:pPr>
      <w:bookmarkStart w:id="148" w:name="_Toc314574786"/>
      <w:r>
        <w:rPr>
          <w:rFonts w:hint="eastAsia" w:ascii="宋体" w:hAnsi="宋体"/>
          <w:color w:val="000000" w:themeColor="text1"/>
          <w:sz w:val="28"/>
          <w:szCs w:val="28"/>
        </w:rPr>
        <w:t>投标人参加投标不得有下列情形：</w:t>
      </w:r>
    </w:p>
    <w:p>
      <w:pPr>
        <w:numPr>
          <w:ilvl w:val="1"/>
          <w:numId w:val="32"/>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有下列情形之一的，视为投标人串通投标：</w:t>
      </w:r>
    </w:p>
    <w:p>
      <w:pPr>
        <w:tabs>
          <w:tab w:val="left" w:pos="1134"/>
        </w:tabs>
        <w:ind w:left="420"/>
        <w:rPr>
          <w:rFonts w:ascii="宋体" w:hAnsi="宋体"/>
          <w:color w:val="000000" w:themeColor="text1"/>
          <w:sz w:val="28"/>
          <w:szCs w:val="28"/>
        </w:rPr>
      </w:pPr>
      <w:r>
        <w:rPr>
          <w:rFonts w:hint="eastAsia" w:ascii="宋体" w:hAnsi="宋体"/>
          <w:color w:val="000000" w:themeColor="text1"/>
          <w:sz w:val="28"/>
          <w:szCs w:val="28"/>
        </w:rPr>
        <w:t>（一）不同投标人的投标文件由同一单位或者个人编制；</w:t>
      </w:r>
    </w:p>
    <w:p>
      <w:pPr>
        <w:tabs>
          <w:tab w:val="left" w:pos="1134"/>
        </w:tabs>
        <w:ind w:left="420"/>
        <w:rPr>
          <w:rFonts w:ascii="宋体" w:hAnsi="宋体"/>
          <w:color w:val="000000" w:themeColor="text1"/>
          <w:sz w:val="28"/>
          <w:szCs w:val="28"/>
        </w:rPr>
      </w:pPr>
      <w:r>
        <w:rPr>
          <w:rFonts w:hint="eastAsia" w:ascii="宋体" w:hAnsi="宋体"/>
          <w:color w:val="000000" w:themeColor="text1"/>
          <w:sz w:val="28"/>
          <w:szCs w:val="28"/>
        </w:rPr>
        <w:t>（二）不同投标人委托同一单位或者个人办理投标事宜；</w:t>
      </w:r>
    </w:p>
    <w:p>
      <w:pPr>
        <w:tabs>
          <w:tab w:val="left" w:pos="1134"/>
        </w:tabs>
        <w:ind w:firstLine="426" w:firstLineChars="152"/>
        <w:rPr>
          <w:rFonts w:ascii="宋体" w:hAnsi="宋体"/>
          <w:color w:val="000000" w:themeColor="text1"/>
          <w:sz w:val="28"/>
          <w:szCs w:val="28"/>
        </w:rPr>
      </w:pPr>
      <w:r>
        <w:rPr>
          <w:rFonts w:hint="eastAsia" w:ascii="宋体" w:hAnsi="宋体"/>
          <w:color w:val="000000" w:themeColor="text1"/>
          <w:sz w:val="28"/>
          <w:szCs w:val="28"/>
        </w:rPr>
        <w:t>（三）不同投标人的投标文件载明的项目管理成员或者联系人员为同一人；</w:t>
      </w:r>
    </w:p>
    <w:p>
      <w:pPr>
        <w:tabs>
          <w:tab w:val="left" w:pos="1134"/>
        </w:tabs>
        <w:ind w:firstLine="420" w:firstLineChars="150"/>
        <w:rPr>
          <w:rFonts w:ascii="宋体" w:hAnsi="宋体"/>
          <w:color w:val="000000" w:themeColor="text1"/>
          <w:sz w:val="28"/>
          <w:szCs w:val="28"/>
        </w:rPr>
      </w:pPr>
      <w:r>
        <w:rPr>
          <w:rFonts w:hint="eastAsia" w:ascii="宋体" w:hAnsi="宋体"/>
          <w:color w:val="000000" w:themeColor="text1"/>
          <w:sz w:val="28"/>
          <w:szCs w:val="28"/>
        </w:rPr>
        <w:t>（四）不同投标人的投标文件异常一致或者投标报价呈规律性差异；</w:t>
      </w:r>
    </w:p>
    <w:p>
      <w:pPr>
        <w:tabs>
          <w:tab w:val="left" w:pos="1134"/>
        </w:tabs>
        <w:ind w:firstLine="420" w:firstLineChars="150"/>
        <w:rPr>
          <w:rFonts w:ascii="宋体" w:hAnsi="宋体"/>
          <w:color w:val="000000" w:themeColor="text1"/>
          <w:sz w:val="28"/>
          <w:szCs w:val="28"/>
        </w:rPr>
      </w:pPr>
      <w:r>
        <w:rPr>
          <w:rFonts w:hint="eastAsia" w:ascii="宋体" w:hAnsi="宋体"/>
          <w:color w:val="000000" w:themeColor="text1"/>
          <w:sz w:val="28"/>
          <w:szCs w:val="28"/>
        </w:rPr>
        <w:t>（五）不同投标人的投标文件相互混装。</w:t>
      </w:r>
    </w:p>
    <w:p>
      <w:pPr>
        <w:numPr>
          <w:ilvl w:val="1"/>
          <w:numId w:val="32"/>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提供虚假材料谋取中标；</w:t>
      </w:r>
    </w:p>
    <w:p>
      <w:pPr>
        <w:numPr>
          <w:ilvl w:val="1"/>
          <w:numId w:val="32"/>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采取不正当手段诋毁、排挤其他投标人；</w:t>
      </w:r>
    </w:p>
    <w:p>
      <w:pPr>
        <w:numPr>
          <w:ilvl w:val="1"/>
          <w:numId w:val="32"/>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与采购人或</w:t>
      </w:r>
      <w:r>
        <w:rPr>
          <w:rFonts w:hint="eastAsia" w:cs="Arial"/>
          <w:color w:val="000000" w:themeColor="text1"/>
          <w:sz w:val="28"/>
          <w:szCs w:val="28"/>
        </w:rPr>
        <w:t>采购中心</w:t>
      </w:r>
      <w:r>
        <w:rPr>
          <w:rFonts w:hint="eastAsia" w:ascii="宋体" w:hAnsi="宋体"/>
          <w:color w:val="000000" w:themeColor="text1"/>
          <w:sz w:val="28"/>
          <w:szCs w:val="28"/>
        </w:rPr>
        <w:t>、其他投标人恶意串通；</w:t>
      </w:r>
    </w:p>
    <w:p>
      <w:pPr>
        <w:numPr>
          <w:ilvl w:val="1"/>
          <w:numId w:val="32"/>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向采购人或采购中心、评标委员会成员行贿或者提供其他不正当利益；</w:t>
      </w:r>
    </w:p>
    <w:p>
      <w:pPr>
        <w:numPr>
          <w:ilvl w:val="1"/>
          <w:numId w:val="32"/>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在招标过程中与采购人或采购中心进行协商谈判；</w:t>
      </w:r>
    </w:p>
    <w:p>
      <w:pPr>
        <w:numPr>
          <w:ilvl w:val="1"/>
          <w:numId w:val="32"/>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中标后无正当理由拒不与采购人签订政府采购合同；</w:t>
      </w:r>
    </w:p>
    <w:p>
      <w:pPr>
        <w:numPr>
          <w:ilvl w:val="1"/>
          <w:numId w:val="32"/>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未按照采购文件确定的事项签订政府采购合同；</w:t>
      </w:r>
    </w:p>
    <w:p>
      <w:pPr>
        <w:numPr>
          <w:ilvl w:val="1"/>
          <w:numId w:val="32"/>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将政府采购合同转包或者违规分包；</w:t>
      </w:r>
    </w:p>
    <w:p>
      <w:pPr>
        <w:numPr>
          <w:ilvl w:val="1"/>
          <w:numId w:val="32"/>
        </w:numPr>
        <w:tabs>
          <w:tab w:val="left" w:pos="1134"/>
        </w:tabs>
        <w:ind w:left="0" w:firstLine="567"/>
        <w:rPr>
          <w:rFonts w:ascii="宋体" w:hAnsi="宋体"/>
          <w:color w:val="000000" w:themeColor="text1"/>
          <w:sz w:val="28"/>
          <w:szCs w:val="28"/>
        </w:rPr>
      </w:pPr>
      <w:r>
        <w:rPr>
          <w:rFonts w:hint="eastAsia" w:ascii="宋体" w:hAnsi="宋体"/>
          <w:color w:val="000000" w:themeColor="text1"/>
          <w:sz w:val="28"/>
          <w:szCs w:val="28"/>
        </w:rPr>
        <w:t>提供假冒伪劣产品；</w:t>
      </w:r>
    </w:p>
    <w:p>
      <w:pPr>
        <w:numPr>
          <w:ilvl w:val="1"/>
          <w:numId w:val="32"/>
        </w:numPr>
        <w:tabs>
          <w:tab w:val="left" w:pos="1134"/>
          <w:tab w:val="left" w:pos="1418"/>
        </w:tabs>
        <w:ind w:left="0" w:firstLine="567"/>
        <w:rPr>
          <w:rFonts w:ascii="宋体" w:hAnsi="宋体"/>
          <w:color w:val="000000" w:themeColor="text1"/>
          <w:sz w:val="28"/>
          <w:szCs w:val="28"/>
        </w:rPr>
      </w:pPr>
      <w:r>
        <w:rPr>
          <w:rFonts w:hint="eastAsia" w:ascii="宋体" w:hAnsi="宋体"/>
          <w:color w:val="000000" w:themeColor="text1"/>
          <w:sz w:val="28"/>
          <w:szCs w:val="28"/>
        </w:rPr>
        <w:t>擅自变更、中止或者终止政府采购合同；</w:t>
      </w:r>
    </w:p>
    <w:p>
      <w:pPr>
        <w:tabs>
          <w:tab w:val="left" w:pos="1134"/>
        </w:tabs>
        <w:ind w:firstLine="560" w:firstLineChars="200"/>
        <w:rPr>
          <w:rFonts w:ascii="宋体" w:hAnsi="宋体"/>
          <w:color w:val="000000" w:themeColor="text1"/>
          <w:sz w:val="28"/>
          <w:szCs w:val="28"/>
        </w:rPr>
      </w:pPr>
      <w:r>
        <w:rPr>
          <w:rFonts w:hint="eastAsia" w:ascii="宋体" w:hAnsi="宋体"/>
          <w:color w:val="000000" w:themeColor="text1"/>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ind w:firstLine="560" w:firstLineChars="200"/>
        <w:rPr>
          <w:rFonts w:ascii="宋体" w:hAnsi="宋体"/>
          <w:color w:val="000000" w:themeColor="text1"/>
          <w:sz w:val="28"/>
          <w:szCs w:val="28"/>
        </w:rPr>
      </w:pPr>
      <w:r>
        <w:rPr>
          <w:rFonts w:hint="eastAsia" w:ascii="宋体" w:hAnsi="宋体"/>
          <w:color w:val="000000" w:themeColor="text1"/>
          <w:sz w:val="28"/>
          <w:szCs w:val="28"/>
        </w:rPr>
        <w:t>十三、在行贿犯罪信息查询期限内，根据中国裁判文书网（https://wenshu.court.gov.cn）查询结果供应商及其现任法定代表人、主要负责人有行贿犯罪记录；</w:t>
      </w:r>
    </w:p>
    <w:p>
      <w:pPr>
        <w:tabs>
          <w:tab w:val="left" w:pos="1134"/>
        </w:tabs>
        <w:ind w:firstLine="560" w:firstLineChars="200"/>
        <w:rPr>
          <w:rFonts w:ascii="宋体" w:hAnsi="宋体"/>
          <w:color w:val="000000" w:themeColor="text1"/>
          <w:sz w:val="28"/>
          <w:szCs w:val="28"/>
        </w:rPr>
      </w:pPr>
      <w:r>
        <w:rPr>
          <w:rFonts w:hint="eastAsia" w:ascii="宋体" w:hAnsi="宋体"/>
          <w:color w:val="000000" w:themeColor="text1"/>
          <w:sz w:val="28"/>
          <w:szCs w:val="28"/>
        </w:rPr>
        <w:t>十四、处于被行政部门禁止参与政府采购活动的期限内；</w:t>
      </w:r>
    </w:p>
    <w:p>
      <w:pPr>
        <w:tabs>
          <w:tab w:val="left" w:pos="1134"/>
        </w:tabs>
        <w:ind w:firstLine="566" w:firstLineChars="202"/>
        <w:rPr>
          <w:rFonts w:ascii="宋体" w:hAnsi="宋体"/>
          <w:color w:val="000000" w:themeColor="text1"/>
          <w:sz w:val="28"/>
          <w:szCs w:val="28"/>
        </w:rPr>
      </w:pPr>
      <w:r>
        <w:rPr>
          <w:rFonts w:hint="eastAsia" w:ascii="宋体" w:hAnsi="宋体"/>
          <w:color w:val="000000" w:themeColor="text1"/>
          <w:sz w:val="28"/>
          <w:szCs w:val="28"/>
        </w:rPr>
        <w:t>十五、拒绝有关部门的监督检查或者向监督检查部门提供虚假情况；</w:t>
      </w:r>
    </w:p>
    <w:p>
      <w:pPr>
        <w:pStyle w:val="16"/>
        <w:spacing w:after="0" w:line="240" w:lineRule="auto"/>
        <w:ind w:firstLine="566" w:firstLineChars="202"/>
        <w:rPr>
          <w:rFonts w:ascii="宋体" w:hAnsi="宋体"/>
          <w:color w:val="000000" w:themeColor="text1"/>
          <w:sz w:val="28"/>
          <w:szCs w:val="28"/>
        </w:rPr>
      </w:pPr>
      <w:r>
        <w:rPr>
          <w:rFonts w:hint="eastAsia" w:ascii="宋体" w:hAnsi="宋体"/>
          <w:color w:val="000000" w:themeColor="text1"/>
          <w:sz w:val="28"/>
          <w:szCs w:val="28"/>
        </w:rPr>
        <w:t>十六、法律法规规定的其他情形。</w:t>
      </w:r>
    </w:p>
    <w:p>
      <w:pPr>
        <w:tabs>
          <w:tab w:val="left" w:pos="1134"/>
        </w:tabs>
        <w:ind w:firstLine="568" w:firstLineChars="202"/>
        <w:rPr>
          <w:rFonts w:ascii="宋体" w:hAnsi="宋体"/>
          <w:b/>
          <w:color w:val="000000" w:themeColor="text1"/>
          <w:sz w:val="28"/>
          <w:szCs w:val="28"/>
        </w:rPr>
      </w:pPr>
      <w:r>
        <w:rPr>
          <w:rFonts w:hint="eastAsia" w:ascii="宋体" w:hAnsi="宋体"/>
          <w:b/>
          <w:color w:val="000000" w:themeColor="text1"/>
          <w:sz w:val="28"/>
          <w:szCs w:val="28"/>
        </w:rPr>
        <w:t>投标人有上述情形的，按照规定追究法律责任，具备一至十四条情形之一的，同时将认定投标人投标无效或不确定其为中标人，或者取消中标资格或认定中标无效。</w:t>
      </w:r>
    </w:p>
    <w:p>
      <w:pPr>
        <w:pStyle w:val="6"/>
        <w:numPr>
          <w:ilvl w:val="2"/>
          <w:numId w:val="4"/>
        </w:numPr>
        <w:ind w:left="0" w:firstLine="0"/>
        <w:rPr>
          <w:color w:val="000000" w:themeColor="text1"/>
        </w:rPr>
      </w:pPr>
      <w:r>
        <w:rPr>
          <w:rFonts w:hint="eastAsia"/>
          <w:color w:val="000000" w:themeColor="text1"/>
        </w:rPr>
        <w:t>保密</w:t>
      </w:r>
      <w:bookmarkEnd w:id="148"/>
    </w:p>
    <w:p>
      <w:pPr>
        <w:pStyle w:val="129"/>
        <w:spacing w:line="360" w:lineRule="auto"/>
        <w:ind w:firstLine="560"/>
        <w:rPr>
          <w:rFonts w:eastAsia="宋体"/>
          <w:sz w:val="28"/>
          <w:szCs w:val="28"/>
        </w:rPr>
      </w:pPr>
      <w:r>
        <w:rPr>
          <w:rFonts w:hint="eastAsia" w:ascii="宋体" w:hAnsi="宋体" w:eastAsia="宋体"/>
          <w:sz w:val="28"/>
          <w:szCs w:val="28"/>
        </w:rPr>
        <w:t>一、不得透露有关在采购中心提交《供应商报名登记表》的潜在投标人的任何情况。</w:t>
      </w:r>
      <w:r>
        <w:rPr>
          <w:rFonts w:hint="eastAsia" w:eastAsia="宋体"/>
          <w:sz w:val="28"/>
          <w:szCs w:val="28"/>
        </w:rPr>
        <w:t>有关投标文件的审查、澄清、评估和比较以及合同授予意向等情况都不得对外透露。</w:t>
      </w:r>
    </w:p>
    <w:p>
      <w:pPr>
        <w:pStyle w:val="129"/>
        <w:spacing w:line="360" w:lineRule="auto"/>
        <w:ind w:firstLine="560"/>
        <w:rPr>
          <w:rFonts w:ascii="宋体" w:hAnsi="宋体" w:eastAsia="宋体"/>
          <w:sz w:val="28"/>
          <w:szCs w:val="28"/>
        </w:rPr>
      </w:pPr>
      <w:r>
        <w:rPr>
          <w:rFonts w:hint="eastAsia" w:ascii="宋体" w:hAnsi="宋体" w:eastAsia="宋体"/>
          <w:sz w:val="28"/>
          <w:szCs w:val="28"/>
        </w:rPr>
        <w:t>二、根据《中华人民共和国反不正当竞争法》第九条第三款、《关于禁止侵犯商业秘密行为的若干规定》（国家工商行政管理局令第86号）第二条之规定，不为公众所知悉、具有商业价值和实用性、能为权利人带来经济利益、并经权利人采取保密措施的标书内容（虚假材料除外）属于商业秘密范畴，受法律保护。采购人、采购中心及其工作人员以及评审专家，不得未经权利人同意，向第三人泄露供应商投标文件、响应文件内容。</w:t>
      </w:r>
    </w:p>
    <w:p>
      <w:pPr>
        <w:pStyle w:val="129"/>
        <w:spacing w:line="360" w:lineRule="auto"/>
        <w:ind w:firstLine="560"/>
        <w:rPr>
          <w:rFonts w:ascii="宋体" w:hAnsi="宋体" w:eastAsia="宋体"/>
          <w:sz w:val="28"/>
          <w:szCs w:val="28"/>
        </w:rPr>
      </w:pPr>
      <w:r>
        <w:rPr>
          <w:rFonts w:hint="eastAsia" w:ascii="宋体" w:hAnsi="宋体" w:eastAsia="宋体"/>
          <w:sz w:val="28"/>
          <w:szCs w:val="28"/>
        </w:rPr>
        <w:t>供应商未经权利人同意，直接或者间接非法通过采购人、采购中心及其工作人员以及评审专家、采购人代表获取其他供应商投标文件、响应文件内容，以此作为证明材料进行质疑投诉的，该证明材料不得作为认定质疑投诉事项的证据，质疑应当驳回。有权机关按照《中华人民共和国政府采购法实施条例》第七十三条、《中华人民共和国反不正当竞争法》第二十一条规定进行处罚。</w:t>
      </w:r>
    </w:p>
    <w:p>
      <w:pPr>
        <w:pStyle w:val="6"/>
        <w:numPr>
          <w:ilvl w:val="2"/>
          <w:numId w:val="4"/>
        </w:numPr>
        <w:ind w:left="0" w:firstLine="0"/>
        <w:rPr>
          <w:color w:val="000000" w:themeColor="text1"/>
        </w:rPr>
      </w:pPr>
      <w:r>
        <w:rPr>
          <w:rFonts w:hint="eastAsia"/>
          <w:color w:val="000000" w:themeColor="text1"/>
        </w:rPr>
        <w:t>回避</w:t>
      </w:r>
    </w:p>
    <w:p>
      <w:pPr>
        <w:pStyle w:val="41"/>
        <w:shd w:val="clear" w:color="auto" w:fill="FFFFFF"/>
        <w:spacing w:before="0" w:beforeAutospacing="0" w:after="0" w:afterAutospacing="0"/>
        <w:ind w:firstLine="560" w:firstLineChars="200"/>
        <w:rPr>
          <w:rFonts w:cs="Helvetica"/>
          <w:color w:val="000000" w:themeColor="text1"/>
          <w:sz w:val="28"/>
          <w:szCs w:val="28"/>
        </w:rPr>
      </w:pPr>
      <w:r>
        <w:rPr>
          <w:rFonts w:hint="eastAsia" w:cs="Helvetica"/>
          <w:color w:val="000000" w:themeColor="text1"/>
          <w:sz w:val="28"/>
          <w:szCs w:val="28"/>
        </w:rPr>
        <w:t>在政府采购活动中，</w:t>
      </w:r>
      <w:r>
        <w:rPr>
          <w:rFonts w:cs="Helvetica"/>
          <w:sz w:val="28"/>
          <w:szCs w:val="28"/>
        </w:rPr>
        <w:t>采购人员</w:t>
      </w:r>
      <w:r>
        <w:rPr>
          <w:rFonts w:hint="eastAsia" w:cs="Helvetica"/>
          <w:sz w:val="28"/>
          <w:szCs w:val="28"/>
        </w:rPr>
        <w:t>（</w:t>
      </w:r>
      <w:r>
        <w:rPr>
          <w:rFonts w:cs="Helvetica"/>
          <w:sz w:val="28"/>
          <w:szCs w:val="28"/>
        </w:rPr>
        <w:t>在政府采购活动中需要依法回避的采购人员包括采购人内部负责采购项目的具体经办工作人员和直接分管采购项目的负责</w:t>
      </w:r>
      <w:r>
        <w:rPr>
          <w:rFonts w:hint="eastAsia" w:cs="Helvetica"/>
          <w:color w:val="000000" w:themeColor="text1"/>
          <w:sz w:val="28"/>
          <w:szCs w:val="28"/>
        </w:rPr>
        <w:t>人</w:t>
      </w:r>
      <w:r>
        <w:rPr>
          <w:rFonts w:cs="Helvetica"/>
          <w:sz w:val="28"/>
          <w:szCs w:val="28"/>
        </w:rPr>
        <w:t>，以及采购中心负责采购项目的具体经办工作人员和直接分管采购活动的负责人</w:t>
      </w:r>
      <w:r>
        <w:rPr>
          <w:rFonts w:hint="eastAsia" w:cs="Helvetica"/>
          <w:sz w:val="28"/>
          <w:szCs w:val="28"/>
        </w:rPr>
        <w:t>）</w:t>
      </w:r>
      <w:r>
        <w:rPr>
          <w:rFonts w:cs="Helvetica"/>
          <w:sz w:val="28"/>
          <w:szCs w:val="28"/>
        </w:rPr>
        <w:t>及相关人员与投标人有下列利害关系之一的</w:t>
      </w:r>
      <w:r>
        <w:rPr>
          <w:rFonts w:hint="eastAsia" w:cs="Helvetica"/>
          <w:color w:val="000000" w:themeColor="text1"/>
          <w:sz w:val="28"/>
          <w:szCs w:val="28"/>
        </w:rPr>
        <w:t>，应当回避：</w:t>
      </w:r>
    </w:p>
    <w:p>
      <w:pPr>
        <w:pStyle w:val="41"/>
        <w:shd w:val="clear" w:color="auto" w:fill="FFFFFF"/>
        <w:spacing w:before="0" w:beforeAutospacing="0" w:after="0" w:afterAutospacing="0"/>
        <w:ind w:firstLine="560" w:firstLineChars="200"/>
        <w:rPr>
          <w:rFonts w:cs="Helvetica"/>
          <w:color w:val="000000" w:themeColor="text1"/>
          <w:sz w:val="28"/>
          <w:szCs w:val="28"/>
        </w:rPr>
      </w:pPr>
      <w:r>
        <w:rPr>
          <w:rFonts w:hint="eastAsia" w:cs="Helvetica"/>
          <w:color w:val="000000" w:themeColor="text1"/>
          <w:sz w:val="28"/>
          <w:szCs w:val="28"/>
        </w:rPr>
        <w:t>（一）参加采购活动前3年内与供应商存在劳动关系；</w:t>
      </w:r>
    </w:p>
    <w:p>
      <w:pPr>
        <w:pStyle w:val="41"/>
        <w:shd w:val="clear" w:color="auto" w:fill="FFFFFF"/>
        <w:spacing w:before="0" w:beforeAutospacing="0" w:after="0" w:afterAutospacing="0"/>
        <w:ind w:firstLine="560" w:firstLineChars="200"/>
        <w:rPr>
          <w:rFonts w:cs="Helvetica"/>
          <w:color w:val="000000" w:themeColor="text1"/>
          <w:sz w:val="28"/>
          <w:szCs w:val="28"/>
        </w:rPr>
      </w:pPr>
      <w:r>
        <w:rPr>
          <w:rFonts w:hint="eastAsia" w:cs="Helvetica"/>
          <w:color w:val="000000" w:themeColor="text1"/>
          <w:sz w:val="28"/>
          <w:szCs w:val="28"/>
        </w:rPr>
        <w:t>（二）参加采购活动前3年内担任供应商的董事、监事；</w:t>
      </w:r>
    </w:p>
    <w:p>
      <w:pPr>
        <w:pStyle w:val="41"/>
        <w:shd w:val="clear" w:color="auto" w:fill="FFFFFF"/>
        <w:spacing w:before="0" w:beforeAutospacing="0" w:after="0" w:afterAutospacing="0"/>
        <w:ind w:firstLine="563" w:firstLineChars="201"/>
        <w:rPr>
          <w:rFonts w:cs="Helvetica"/>
          <w:color w:val="000000" w:themeColor="text1"/>
          <w:sz w:val="28"/>
          <w:szCs w:val="28"/>
        </w:rPr>
      </w:pPr>
      <w:r>
        <w:rPr>
          <w:rFonts w:hint="eastAsia" w:cs="Helvetica"/>
          <w:color w:val="000000" w:themeColor="text1"/>
          <w:sz w:val="28"/>
          <w:szCs w:val="28"/>
        </w:rPr>
        <w:t>（三）参加采购活动前3年内是供应商的控股股东或者实际控制人；</w:t>
      </w:r>
    </w:p>
    <w:p>
      <w:pPr>
        <w:pStyle w:val="41"/>
        <w:shd w:val="clear" w:color="auto" w:fill="FFFFFF"/>
        <w:spacing w:before="0" w:beforeAutospacing="0" w:after="0" w:afterAutospacing="0"/>
        <w:ind w:firstLine="560" w:firstLineChars="200"/>
        <w:rPr>
          <w:rFonts w:cs="Helvetica"/>
          <w:color w:val="000000" w:themeColor="text1"/>
          <w:sz w:val="28"/>
          <w:szCs w:val="28"/>
        </w:rPr>
      </w:pPr>
      <w:r>
        <w:rPr>
          <w:rFonts w:hint="eastAsia" w:cs="Helvetica"/>
          <w:color w:val="000000" w:themeColor="text1"/>
          <w:sz w:val="28"/>
          <w:szCs w:val="28"/>
        </w:rPr>
        <w:t>（四）与供应商的法定代表人或者负责人有夫妻、直系血亲、三代以内旁系血亲或者近姻亲关系；</w:t>
      </w:r>
    </w:p>
    <w:p>
      <w:pPr>
        <w:pStyle w:val="41"/>
        <w:shd w:val="clear" w:color="auto" w:fill="FFFFFF"/>
        <w:spacing w:before="0" w:beforeAutospacing="0" w:after="0" w:afterAutospacing="0"/>
        <w:ind w:firstLine="560" w:firstLineChars="200"/>
        <w:rPr>
          <w:rFonts w:cs="Helvetica"/>
          <w:color w:val="000000" w:themeColor="text1"/>
          <w:sz w:val="28"/>
          <w:szCs w:val="28"/>
        </w:rPr>
      </w:pPr>
      <w:r>
        <w:rPr>
          <w:rFonts w:hint="eastAsia" w:cs="Helvetica"/>
          <w:color w:val="000000" w:themeColor="text1"/>
          <w:sz w:val="28"/>
          <w:szCs w:val="28"/>
        </w:rPr>
        <w:t>（五）与供应商有其他可能影响政府采购活动公平、公正进行的关系。</w:t>
      </w:r>
    </w:p>
    <w:p>
      <w:pPr>
        <w:pStyle w:val="41"/>
        <w:shd w:val="clear" w:color="auto" w:fill="FFFFFF"/>
        <w:spacing w:before="0" w:beforeAutospacing="0" w:after="0" w:afterAutospacing="0"/>
        <w:ind w:firstLine="560" w:firstLineChars="200"/>
        <w:rPr>
          <w:color w:val="000000" w:themeColor="text1"/>
          <w:sz w:val="28"/>
          <w:szCs w:val="28"/>
        </w:rPr>
      </w:pPr>
      <w:r>
        <w:rPr>
          <w:rFonts w:hint="eastAsia" w:cs="Helvetica"/>
          <w:color w:val="000000" w:themeColor="text1"/>
          <w:sz w:val="28"/>
          <w:szCs w:val="28"/>
        </w:rPr>
        <w:t>供应商认为采购人员及相关人员与其他供应商有利害关系的，可以向采购人或者采购中心书面提出回避申请，并说明理由。采购人或者采购中心应当及时询问被申请回避人员，有利害关系的被申请回避人员应当回避。</w:t>
      </w:r>
    </w:p>
    <w:bookmarkEnd w:id="145"/>
    <w:bookmarkEnd w:id="146"/>
    <w:p>
      <w:pPr>
        <w:pStyle w:val="5"/>
        <w:numPr>
          <w:ilvl w:val="1"/>
          <w:numId w:val="4"/>
        </w:numPr>
        <w:spacing w:before="0" w:after="0" w:line="240" w:lineRule="auto"/>
        <w:ind w:left="993" w:hanging="993"/>
        <w:rPr>
          <w:color w:val="000000" w:themeColor="text1"/>
        </w:rPr>
      </w:pPr>
      <w:bookmarkStart w:id="149" w:name="_Toc21164"/>
      <w:bookmarkStart w:id="150" w:name="_Toc26656"/>
      <w:bookmarkStart w:id="151" w:name="_Toc8315"/>
      <w:bookmarkStart w:id="152" w:name="_Toc446402234"/>
      <w:bookmarkStart w:id="153" w:name="_Toc65573693"/>
      <w:bookmarkStart w:id="154" w:name="_Toc15833"/>
      <w:bookmarkStart w:id="155" w:name="_Toc217446078"/>
      <w:bookmarkStart w:id="156" w:name="_Toc379536619"/>
      <w:bookmarkStart w:id="157" w:name="_Toc374971122"/>
      <w:r>
        <w:rPr>
          <w:rFonts w:hint="eastAsia"/>
          <w:color w:val="000000" w:themeColor="text1"/>
        </w:rPr>
        <w:t>询问、质疑和投诉</w:t>
      </w:r>
      <w:bookmarkEnd w:id="149"/>
      <w:bookmarkEnd w:id="150"/>
      <w:bookmarkEnd w:id="151"/>
      <w:bookmarkEnd w:id="152"/>
      <w:bookmarkEnd w:id="153"/>
      <w:bookmarkEnd w:id="154"/>
      <w:bookmarkEnd w:id="155"/>
      <w:bookmarkStart w:id="158" w:name="_Toc217446079"/>
    </w:p>
    <w:p>
      <w:pPr>
        <w:numPr>
          <w:ilvl w:val="0"/>
          <w:numId w:val="33"/>
        </w:numPr>
        <w:spacing w:line="500" w:lineRule="exact"/>
        <w:ind w:left="0" w:firstLine="567"/>
        <w:jc w:val="left"/>
        <w:rPr>
          <w:color w:val="000000" w:themeColor="text1"/>
          <w:sz w:val="28"/>
          <w:szCs w:val="28"/>
        </w:rPr>
      </w:pPr>
      <w:r>
        <w:rPr>
          <w:rFonts w:hint="eastAsia"/>
          <w:color w:val="000000" w:themeColor="text1"/>
          <w:sz w:val="28"/>
          <w:szCs w:val="28"/>
        </w:rPr>
        <w:t>询问、质疑、投诉的接收和处理严格按照《中华人民共和国政府采购法》、《中华人民共和国政府采购法实施条例》《中华人民共和国财政部货物和服务招投标管理办法》（财政部第</w:t>
      </w:r>
      <w:r>
        <w:rPr>
          <w:color w:val="000000" w:themeColor="text1"/>
          <w:sz w:val="28"/>
          <w:szCs w:val="28"/>
        </w:rPr>
        <w:t>87</w:t>
      </w:r>
      <w:r>
        <w:rPr>
          <w:rFonts w:hint="eastAsia"/>
          <w:color w:val="000000" w:themeColor="text1"/>
          <w:sz w:val="28"/>
          <w:szCs w:val="28"/>
        </w:rPr>
        <w:t>号令）和《政府采购质疑和投诉办法》（财政部</w:t>
      </w:r>
      <w:r>
        <w:rPr>
          <w:color w:val="000000" w:themeColor="text1"/>
          <w:sz w:val="28"/>
          <w:szCs w:val="28"/>
        </w:rPr>
        <w:t>94</w:t>
      </w:r>
      <w:r>
        <w:rPr>
          <w:rFonts w:hint="eastAsia"/>
          <w:color w:val="000000" w:themeColor="text1"/>
          <w:sz w:val="28"/>
          <w:szCs w:val="28"/>
        </w:rPr>
        <w:t>号令）的规定办理。</w:t>
      </w:r>
    </w:p>
    <w:p>
      <w:pPr>
        <w:numPr>
          <w:ilvl w:val="0"/>
          <w:numId w:val="33"/>
        </w:numPr>
        <w:spacing w:line="500" w:lineRule="exact"/>
        <w:ind w:left="0" w:firstLine="567"/>
        <w:jc w:val="left"/>
        <w:rPr>
          <w:color w:val="000000" w:themeColor="text1"/>
          <w:sz w:val="28"/>
          <w:szCs w:val="28"/>
        </w:rPr>
      </w:pPr>
      <w:r>
        <w:rPr>
          <w:rFonts w:hint="eastAsia"/>
          <w:color w:val="000000" w:themeColor="text1"/>
          <w:sz w:val="28"/>
          <w:szCs w:val="28"/>
        </w:rPr>
        <w:t>供应商</w:t>
      </w:r>
      <w:r>
        <w:rPr>
          <w:rFonts w:hint="eastAsia" w:ascii="宋体" w:hAnsi="宋体"/>
          <w:color w:val="000000" w:themeColor="text1"/>
          <w:sz w:val="28"/>
          <w:szCs w:val="28"/>
        </w:rPr>
        <w:t>询问、质疑的对象</w:t>
      </w:r>
    </w:p>
    <w:p>
      <w:pPr>
        <w:numPr>
          <w:ilvl w:val="1"/>
          <w:numId w:val="34"/>
        </w:numPr>
        <w:tabs>
          <w:tab w:val="left" w:pos="0"/>
          <w:tab w:val="left" w:pos="1276"/>
        </w:tabs>
        <w:spacing w:line="500" w:lineRule="exact"/>
        <w:ind w:left="0" w:firstLine="567"/>
        <w:rPr>
          <w:rFonts w:ascii="宋体" w:hAnsi="宋体"/>
          <w:color w:val="000000" w:themeColor="text1"/>
          <w:sz w:val="28"/>
          <w:szCs w:val="28"/>
        </w:rPr>
      </w:pPr>
      <w:r>
        <w:rPr>
          <w:rFonts w:hint="eastAsia"/>
          <w:color w:val="000000" w:themeColor="text1"/>
          <w:sz w:val="28"/>
          <w:szCs w:val="28"/>
        </w:rPr>
        <w:t>供应商</w:t>
      </w:r>
      <w:r>
        <w:rPr>
          <w:rFonts w:hint="eastAsia" w:ascii="宋体" w:hAnsi="宋体"/>
          <w:color w:val="000000" w:themeColor="text1"/>
          <w:sz w:val="28"/>
          <w:szCs w:val="28"/>
        </w:rPr>
        <w:t>对招标文件中</w:t>
      </w:r>
      <w:r>
        <w:rPr>
          <w:rFonts w:hint="eastAsia"/>
          <w:color w:val="000000" w:themeColor="text1"/>
          <w:sz w:val="28"/>
          <w:szCs w:val="28"/>
        </w:rPr>
        <w:t>供应商</w:t>
      </w:r>
      <w:r>
        <w:rPr>
          <w:rFonts w:hint="eastAsia" w:ascii="宋体" w:hAnsi="宋体"/>
          <w:color w:val="000000" w:themeColor="text1"/>
          <w:sz w:val="28"/>
          <w:szCs w:val="28"/>
        </w:rPr>
        <w:t>参加本次政府采购活动应当具备的条件，招标项目服务、商务及其他要求，评标细则及标准，和中标结果中关于资格审查提出询问或质疑的，应向采购人提出；</w:t>
      </w:r>
    </w:p>
    <w:p>
      <w:pPr>
        <w:numPr>
          <w:ilvl w:val="1"/>
          <w:numId w:val="34"/>
        </w:numPr>
        <w:spacing w:line="500" w:lineRule="exact"/>
        <w:ind w:left="0" w:firstLine="567"/>
        <w:rPr>
          <w:rFonts w:ascii="宋体" w:hAnsi="宋体"/>
          <w:color w:val="000000" w:themeColor="text1"/>
          <w:sz w:val="28"/>
          <w:szCs w:val="28"/>
        </w:rPr>
      </w:pPr>
      <w:r>
        <w:rPr>
          <w:rFonts w:hint="eastAsia"/>
          <w:color w:val="000000" w:themeColor="text1"/>
          <w:sz w:val="28"/>
          <w:szCs w:val="28"/>
        </w:rPr>
        <w:t>供应商对除上述招标文件中的其他内容，采购过程及中标结果（除资格审查）提出询问或质疑的，应向采购中心提出</w:t>
      </w:r>
      <w:r>
        <w:rPr>
          <w:rFonts w:hint="eastAsia" w:ascii="宋体" w:hAnsi="宋体"/>
          <w:color w:val="000000" w:themeColor="text1"/>
          <w:sz w:val="28"/>
          <w:szCs w:val="28"/>
        </w:rPr>
        <w:t>。</w:t>
      </w:r>
    </w:p>
    <w:p>
      <w:pPr>
        <w:numPr>
          <w:ilvl w:val="0"/>
          <w:numId w:val="33"/>
        </w:numPr>
        <w:tabs>
          <w:tab w:val="left" w:pos="1134"/>
        </w:tabs>
        <w:spacing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供应商提出的询问，应当明确询问事项，如以书面形式提出的，应由供应商签字并加盖公章。</w:t>
      </w:r>
    </w:p>
    <w:p>
      <w:pPr>
        <w:numPr>
          <w:ilvl w:val="0"/>
          <w:numId w:val="33"/>
        </w:numPr>
        <w:tabs>
          <w:tab w:val="left" w:pos="1134"/>
        </w:tabs>
        <w:spacing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供应商应在法定质疑期内一次性提出针对同一采购程序环节的质疑。</w:t>
      </w:r>
    </w:p>
    <w:p>
      <w:pPr>
        <w:numPr>
          <w:ilvl w:val="0"/>
          <w:numId w:val="33"/>
        </w:numPr>
        <w:tabs>
          <w:tab w:val="left" w:pos="1134"/>
        </w:tabs>
        <w:spacing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供应商提出质疑时应当准备的资料</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rPr>
      </w:pPr>
      <w:r>
        <w:rPr>
          <w:rFonts w:hint="eastAsia" w:cs="Helvetica"/>
          <w:color w:val="000000" w:themeColor="text1"/>
          <w:sz w:val="28"/>
          <w:szCs w:val="28"/>
        </w:rPr>
        <w:t>（一）质疑书正本1份，</w:t>
      </w:r>
      <w:r>
        <w:rPr>
          <w:sz w:val="28"/>
          <w:szCs w:val="28"/>
        </w:rPr>
        <w:t>副本</w:t>
      </w:r>
      <w:r>
        <w:rPr>
          <w:rFonts w:hint="eastAsia"/>
          <w:sz w:val="28"/>
          <w:szCs w:val="28"/>
        </w:rPr>
        <w:t>2</w:t>
      </w:r>
      <w:r>
        <w:rPr>
          <w:sz w:val="28"/>
          <w:szCs w:val="28"/>
        </w:rPr>
        <w:t>份（</w:t>
      </w:r>
      <w:r>
        <w:rPr>
          <w:rFonts w:hint="eastAsia"/>
          <w:sz w:val="28"/>
          <w:szCs w:val="28"/>
        </w:rPr>
        <w:t>副本可为正本的复印件）（</w:t>
      </w:r>
      <w:r>
        <w:rPr>
          <w:sz w:val="28"/>
          <w:szCs w:val="28"/>
        </w:rPr>
        <w:t>如果</w:t>
      </w:r>
      <w:r>
        <w:rPr>
          <w:rFonts w:hint="eastAsia"/>
          <w:sz w:val="28"/>
          <w:szCs w:val="28"/>
        </w:rPr>
        <w:t>质疑事项</w:t>
      </w:r>
      <w:r>
        <w:rPr>
          <w:sz w:val="28"/>
          <w:szCs w:val="28"/>
        </w:rPr>
        <w:t>涉及更多的投标人须提供相应数量的副本）</w:t>
      </w:r>
      <w:r>
        <w:rPr>
          <w:rFonts w:hint="eastAsia" w:cs="Helvetica"/>
          <w:color w:val="000000" w:themeColor="text1"/>
          <w:sz w:val="28"/>
          <w:szCs w:val="28"/>
        </w:rPr>
        <w:t>；</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rPr>
      </w:pPr>
      <w:r>
        <w:rPr>
          <w:rFonts w:hint="eastAsia" w:cs="Helvetica"/>
          <w:color w:val="000000" w:themeColor="text1"/>
          <w:sz w:val="28"/>
          <w:szCs w:val="28"/>
        </w:rPr>
        <w:t>（二）法定代表人授权委托书1份（委托代理人办理质疑事宜的需提供）；</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rPr>
      </w:pPr>
      <w:r>
        <w:rPr>
          <w:rFonts w:hint="eastAsia" w:cs="Helvetica"/>
          <w:color w:val="000000" w:themeColor="text1"/>
          <w:sz w:val="28"/>
          <w:szCs w:val="28"/>
        </w:rPr>
        <w:t>（三）营业执照或法人证书复印件1份（加盖公章）；</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rPr>
      </w:pPr>
      <w:r>
        <w:rPr>
          <w:rFonts w:hint="eastAsia" w:cs="Helvetica"/>
          <w:color w:val="000000" w:themeColor="text1"/>
          <w:sz w:val="28"/>
          <w:szCs w:val="28"/>
        </w:rPr>
        <w:t>（四）法定代表人身份证复印件1份；</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rPr>
      </w:pPr>
      <w:r>
        <w:rPr>
          <w:rFonts w:hint="eastAsia" w:cs="Helvetica"/>
          <w:color w:val="000000" w:themeColor="text1"/>
          <w:sz w:val="28"/>
          <w:szCs w:val="28"/>
        </w:rPr>
        <w:t>（五）委托代理人身份证复印件1份（委托代理人办理质疑事宜的需提供）；</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rPr>
      </w:pPr>
      <w:r>
        <w:rPr>
          <w:rFonts w:hint="eastAsia" w:cs="Helvetica"/>
          <w:color w:val="000000" w:themeColor="text1"/>
          <w:sz w:val="28"/>
          <w:szCs w:val="28"/>
        </w:rPr>
        <w:t>（六）针对质疑事项必要的证明材料。</w:t>
      </w:r>
    </w:p>
    <w:p>
      <w:pPr>
        <w:numPr>
          <w:ilvl w:val="0"/>
          <w:numId w:val="33"/>
        </w:numPr>
        <w:tabs>
          <w:tab w:val="left" w:pos="1134"/>
        </w:tabs>
        <w:spacing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供应商对采购人</w:t>
      </w:r>
      <w:r>
        <w:rPr>
          <w:rFonts w:ascii="宋体" w:hAnsi="宋体"/>
          <w:color w:val="000000" w:themeColor="text1"/>
          <w:sz w:val="28"/>
          <w:szCs w:val="28"/>
        </w:rPr>
        <w:t>或</w:t>
      </w:r>
      <w:r>
        <w:rPr>
          <w:rFonts w:hint="eastAsia" w:ascii="宋体" w:hAnsi="宋体"/>
          <w:color w:val="000000" w:themeColor="text1"/>
          <w:sz w:val="28"/>
          <w:szCs w:val="28"/>
        </w:rPr>
        <w:t>采购中心的质疑答复不满意，或者采购人</w:t>
      </w:r>
      <w:r>
        <w:rPr>
          <w:rFonts w:ascii="宋体" w:hAnsi="宋体"/>
          <w:color w:val="000000" w:themeColor="text1"/>
          <w:sz w:val="28"/>
          <w:szCs w:val="28"/>
        </w:rPr>
        <w:t>或</w:t>
      </w:r>
      <w:r>
        <w:rPr>
          <w:rFonts w:hint="eastAsia" w:ascii="宋体" w:hAnsi="宋体"/>
          <w:color w:val="000000" w:themeColor="text1"/>
          <w:sz w:val="28"/>
          <w:szCs w:val="28"/>
        </w:rPr>
        <w:t>采购中心未在规定期限内作出答复的，供应商可以在答复期满后15个工作日内向同级财政部门提起投诉。</w:t>
      </w:r>
    </w:p>
    <w:bookmarkEnd w:id="158"/>
    <w:p>
      <w:pPr>
        <w:pStyle w:val="5"/>
        <w:numPr>
          <w:ilvl w:val="1"/>
          <w:numId w:val="4"/>
        </w:numPr>
        <w:spacing w:before="0" w:after="0" w:line="240" w:lineRule="auto"/>
        <w:ind w:left="2269" w:hanging="2269"/>
        <w:rPr>
          <w:color w:val="000000" w:themeColor="text1"/>
          <w:sz w:val="36"/>
          <w:szCs w:val="36"/>
        </w:rPr>
      </w:pPr>
      <w:bookmarkStart w:id="159" w:name="_Toc65573694"/>
      <w:bookmarkStart w:id="160" w:name="_Toc10245"/>
      <w:bookmarkStart w:id="161" w:name="_Toc11597"/>
      <w:bookmarkStart w:id="162" w:name="_Toc8941"/>
      <w:bookmarkStart w:id="163" w:name="_Toc1212"/>
      <w:r>
        <w:rPr>
          <w:rFonts w:hint="eastAsia"/>
          <w:color w:val="000000" w:themeColor="text1"/>
        </w:rPr>
        <w:t>中小企业政府采购信用融资</w:t>
      </w:r>
      <w:bookmarkEnd w:id="156"/>
      <w:bookmarkEnd w:id="157"/>
      <w:bookmarkEnd w:id="159"/>
      <w:bookmarkEnd w:id="160"/>
      <w:bookmarkEnd w:id="161"/>
      <w:bookmarkEnd w:id="162"/>
      <w:bookmarkEnd w:id="163"/>
    </w:p>
    <w:p>
      <w:pPr>
        <w:numPr>
          <w:ilvl w:val="2"/>
          <w:numId w:val="35"/>
        </w:numPr>
        <w:tabs>
          <w:tab w:val="left" w:pos="851"/>
          <w:tab w:val="left" w:pos="993"/>
        </w:tabs>
        <w:spacing w:line="360" w:lineRule="auto"/>
        <w:ind w:left="0" w:firstLine="397"/>
        <w:rPr>
          <w:rFonts w:ascii="宋体" w:hAnsi="宋体"/>
          <w:sz w:val="28"/>
          <w:szCs w:val="28"/>
        </w:rPr>
      </w:pPr>
      <w:r>
        <w:rPr>
          <w:rFonts w:hint="eastAsia" w:ascii="宋体" w:hAnsi="宋体"/>
          <w:sz w:val="28"/>
          <w:szCs w:val="28"/>
        </w:rPr>
        <w:t>根据《四川省财政厅关于推进四川省政府采购供应商信用融资工作的通知》（川财采[2018]123号文、《成都市中小企业政府采购信用融资暂行办法》及《成都市武侯区支持中小企业政府采购融资实施方案》的规定, 融资机构自愿选择是否开展政府采购信用融资业务。投标人自主决定是否享受政府采购信用融资政策，并自由选择信用融资合作方。融资机构与投标人自行承担政府采购信用融资的业务风险。</w:t>
      </w:r>
    </w:p>
    <w:p>
      <w:pPr>
        <w:numPr>
          <w:ilvl w:val="2"/>
          <w:numId w:val="35"/>
        </w:numPr>
        <w:tabs>
          <w:tab w:val="left" w:pos="851"/>
          <w:tab w:val="left" w:pos="993"/>
        </w:tabs>
        <w:spacing w:line="360" w:lineRule="auto"/>
        <w:ind w:left="0" w:firstLine="397"/>
        <w:rPr>
          <w:rFonts w:ascii="宋体" w:hAnsi="宋体"/>
          <w:sz w:val="28"/>
          <w:szCs w:val="28"/>
        </w:rPr>
      </w:pPr>
      <w:r>
        <w:rPr>
          <w:rFonts w:hint="eastAsia" w:ascii="宋体" w:hAnsi="宋体"/>
          <w:sz w:val="28"/>
          <w:szCs w:val="28"/>
        </w:rPr>
        <w:t>参与本次招标活动的中小企业投标人可以在试点银行申请投标担保、履约担保和中标合同信用融资等相关金融服务。</w:t>
      </w:r>
    </w:p>
    <w:p>
      <w:pPr>
        <w:numPr>
          <w:ilvl w:val="2"/>
          <w:numId w:val="35"/>
        </w:numPr>
        <w:tabs>
          <w:tab w:val="left" w:pos="851"/>
          <w:tab w:val="left" w:pos="993"/>
        </w:tabs>
        <w:spacing w:line="360" w:lineRule="auto"/>
        <w:ind w:left="0" w:firstLine="397"/>
        <w:rPr>
          <w:rFonts w:ascii="宋体" w:hAnsi="宋体"/>
          <w:sz w:val="28"/>
          <w:szCs w:val="28"/>
        </w:rPr>
      </w:pPr>
      <w:r>
        <w:rPr>
          <w:rFonts w:hint="eastAsia" w:ascii="宋体" w:hAnsi="宋体"/>
          <w:sz w:val="28"/>
          <w:szCs w:val="28"/>
        </w:rPr>
        <w:t>若中标人向试点银行申请融资授信，采购人有义务按照金融机构要求配合中标人完成向试点银行申请融资授信所需要的相关手续（唯一收款账号确认等），如中标人向试点银行申请融资获得批准，采购人应对贷款银行通过系统提供的唯一收款账号给予确认，并按照银行要求将合同款项直接支付到该账号。</w:t>
      </w:r>
    </w:p>
    <w:p>
      <w:pPr>
        <w:numPr>
          <w:ilvl w:val="2"/>
          <w:numId w:val="35"/>
        </w:numPr>
        <w:tabs>
          <w:tab w:val="left" w:pos="851"/>
          <w:tab w:val="left" w:pos="993"/>
        </w:tabs>
        <w:spacing w:line="360" w:lineRule="auto"/>
        <w:ind w:left="0" w:firstLine="397"/>
        <w:rPr>
          <w:rFonts w:ascii="宋体" w:hAnsi="宋体"/>
          <w:sz w:val="28"/>
          <w:szCs w:val="28"/>
        </w:rPr>
      </w:pPr>
      <w:r>
        <w:rPr>
          <w:rFonts w:hint="eastAsia" w:ascii="宋体" w:hAnsi="宋体"/>
          <w:sz w:val="28"/>
          <w:szCs w:val="28"/>
        </w:rPr>
        <w:t>获得试点银行融资授信支持的中标人应在提供融资授信支持的商业银行开立账户，该账户将专项用于归集采购人划付给中标人的采购款。同时，该账户一经开立，未经试点银行的书面同意，不得更改。中标人应将采购人划付至上述专户的资金，优先用于偿还商业银行提供的融资授信款项。</w:t>
      </w:r>
    </w:p>
    <w:p>
      <w:pPr>
        <w:tabs>
          <w:tab w:val="left" w:pos="1134"/>
        </w:tabs>
        <w:ind w:left="567"/>
        <w:rPr>
          <w:rFonts w:ascii="宋体" w:hAnsi="宋体"/>
          <w:color w:val="000000" w:themeColor="text1"/>
          <w:sz w:val="28"/>
          <w:szCs w:val="28"/>
        </w:rPr>
      </w:pPr>
    </w:p>
    <w:p>
      <w:pPr>
        <w:tabs>
          <w:tab w:val="left" w:pos="1134"/>
        </w:tabs>
        <w:ind w:left="567"/>
        <w:rPr>
          <w:rFonts w:ascii="宋体" w:hAnsi="宋体"/>
          <w:color w:val="000000" w:themeColor="text1"/>
          <w:sz w:val="28"/>
          <w:szCs w:val="28"/>
        </w:rPr>
      </w:pPr>
    </w:p>
    <w:p>
      <w:pPr>
        <w:widowControl/>
        <w:jc w:val="left"/>
        <w:rPr>
          <w:rFonts w:ascii="宋体" w:hAnsi="宋体" w:cs="宋体"/>
          <w:b/>
          <w:bCs/>
          <w:color w:val="000000" w:themeColor="text1"/>
          <w:spacing w:val="-20"/>
          <w:kern w:val="44"/>
          <w:sz w:val="32"/>
          <w:szCs w:val="32"/>
        </w:rPr>
      </w:pPr>
      <w:bookmarkStart w:id="164" w:name="_Toc315871047"/>
      <w:bookmarkEnd w:id="164"/>
      <w:bookmarkStart w:id="165" w:name="_Toc316292048"/>
      <w:bookmarkEnd w:id="165"/>
      <w:bookmarkStart w:id="166" w:name="_Toc315871045"/>
      <w:bookmarkEnd w:id="166"/>
      <w:bookmarkStart w:id="167" w:name="_Toc315871049"/>
      <w:bookmarkEnd w:id="167"/>
      <w:bookmarkStart w:id="168" w:name="_Toc315871046"/>
      <w:bookmarkEnd w:id="168"/>
      <w:bookmarkStart w:id="169" w:name="_Toc316292052"/>
      <w:bookmarkEnd w:id="169"/>
      <w:bookmarkStart w:id="170" w:name="_Toc315871048"/>
      <w:bookmarkEnd w:id="170"/>
      <w:bookmarkStart w:id="171" w:name="_Toc316292050"/>
      <w:bookmarkEnd w:id="171"/>
      <w:bookmarkStart w:id="172" w:name="_Toc316292051"/>
      <w:bookmarkEnd w:id="172"/>
      <w:bookmarkStart w:id="173" w:name="_Toc315871050"/>
      <w:bookmarkEnd w:id="173"/>
      <w:bookmarkStart w:id="174" w:name="_Toc316292049"/>
      <w:bookmarkEnd w:id="174"/>
      <w:bookmarkStart w:id="175" w:name="_Toc65573695"/>
      <w:bookmarkStart w:id="176" w:name="_Toc7565"/>
      <w:bookmarkStart w:id="177" w:name="_Toc29131"/>
      <w:bookmarkStart w:id="178" w:name="_Toc8836"/>
      <w:bookmarkStart w:id="179" w:name="_Toc17383"/>
      <w:r>
        <w:rPr>
          <w:color w:val="000000" w:themeColor="text1"/>
        </w:rPr>
        <w:br w:type="page"/>
      </w:r>
    </w:p>
    <w:p>
      <w:pPr>
        <w:pStyle w:val="4"/>
        <w:numPr>
          <w:ilvl w:val="0"/>
          <w:numId w:val="4"/>
        </w:numPr>
        <w:spacing w:before="0" w:after="0" w:line="240" w:lineRule="auto"/>
        <w:rPr>
          <w:color w:val="000000" w:themeColor="text1"/>
        </w:rPr>
      </w:pPr>
      <w:r>
        <w:rPr>
          <w:rFonts w:hint="eastAsia"/>
          <w:color w:val="000000" w:themeColor="text1"/>
        </w:rPr>
        <w:t>投标文件格式</w:t>
      </w:r>
      <w:bookmarkEnd w:id="175"/>
      <w:bookmarkEnd w:id="176"/>
      <w:bookmarkEnd w:id="177"/>
      <w:bookmarkEnd w:id="178"/>
      <w:bookmarkEnd w:id="179"/>
    </w:p>
    <w:p>
      <w:pPr>
        <w:pStyle w:val="5"/>
        <w:numPr>
          <w:ilvl w:val="1"/>
          <w:numId w:val="4"/>
        </w:numPr>
        <w:spacing w:before="0" w:after="0" w:line="240" w:lineRule="auto"/>
        <w:ind w:left="2269" w:hanging="2269"/>
        <w:rPr>
          <w:color w:val="000000" w:themeColor="text1"/>
        </w:rPr>
      </w:pPr>
      <w:bookmarkStart w:id="180" w:name="_Toc287367101"/>
      <w:bookmarkStart w:id="181" w:name="_Toc15035"/>
      <w:bookmarkStart w:id="182" w:name="_Toc316462354"/>
      <w:bookmarkStart w:id="183" w:name="_Toc2879"/>
      <w:bookmarkStart w:id="184" w:name="_Toc182629023"/>
      <w:bookmarkStart w:id="185" w:name="_Toc23011"/>
      <w:bookmarkStart w:id="186" w:name="_Toc294701519"/>
      <w:bookmarkStart w:id="187" w:name="_Toc65573696"/>
      <w:bookmarkStart w:id="188" w:name="_Toc294688711"/>
      <w:bookmarkStart w:id="189" w:name="_Toc187"/>
      <w:bookmarkStart w:id="190" w:name="_Toc295978802"/>
      <w:bookmarkStart w:id="191" w:name="_Toc182759327"/>
      <w:bookmarkStart w:id="192" w:name="_Toc211218954"/>
      <w:r>
        <w:rPr>
          <w:rFonts w:hint="eastAsia"/>
          <w:color w:val="000000" w:themeColor="text1"/>
        </w:rPr>
        <w:t>投标文件封面格式</w:t>
      </w:r>
      <w:bookmarkEnd w:id="180"/>
      <w:bookmarkEnd w:id="181"/>
      <w:bookmarkEnd w:id="182"/>
      <w:bookmarkEnd w:id="183"/>
      <w:bookmarkEnd w:id="184"/>
      <w:bookmarkEnd w:id="185"/>
      <w:bookmarkEnd w:id="186"/>
      <w:bookmarkEnd w:id="187"/>
      <w:bookmarkEnd w:id="188"/>
      <w:bookmarkEnd w:id="189"/>
      <w:bookmarkEnd w:id="190"/>
      <w:bookmarkEnd w:id="191"/>
      <w:bookmarkEnd w:id="192"/>
    </w:p>
    <w:p>
      <w:pPr>
        <w:rPr>
          <w:rFonts w:ascii="宋体" w:hAnsi="宋体"/>
          <w:bCs/>
          <w:color w:val="000000" w:themeColor="text1"/>
          <w:szCs w:val="21"/>
        </w:rPr>
      </w:pPr>
      <w:r>
        <w:rPr>
          <w:rFonts w:ascii="宋体" w:hAnsi="宋体"/>
          <w:bCs/>
          <w:color w:val="000000" w:themeColor="text1"/>
          <w:szCs w:val="21"/>
        </w:rPr>
        <w:pict>
          <v:shape id="Text Box 2" o:spid="_x0000_s1027" o:spt="202" type="#_x0000_t202" style="position:absolute;left:0pt;margin-left:359.7pt;margin-top:11.35pt;height:39.15pt;width:89.55pt;z-index:251658240;mso-width-relative:page;mso-height-relative:page;" coordsize="21600,21600">
            <v:path/>
            <v:fill focussize="0,0"/>
            <v:stroke joinstyle="miter"/>
            <v:imagedata o:title=""/>
            <o:lock v:ext="edit"/>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w:r>
      <w:r>
        <w:rPr>
          <w:rFonts w:hint="eastAsia" w:ascii="宋体" w:hAnsi="宋体"/>
          <w:bCs/>
          <w:color w:val="000000" w:themeColor="text1"/>
          <w:szCs w:val="21"/>
        </w:rPr>
        <w:t xml:space="preserve">                                                                               </w:t>
      </w:r>
    </w:p>
    <w:p>
      <w:pPr>
        <w:rPr>
          <w:rFonts w:ascii="宋体" w:hAnsi="宋体"/>
          <w:bCs/>
          <w:color w:val="000000" w:themeColor="text1"/>
          <w:szCs w:val="21"/>
        </w:rPr>
      </w:pPr>
    </w:p>
    <w:p>
      <w:pPr>
        <w:rPr>
          <w:rFonts w:ascii="宋体" w:hAnsi="宋体"/>
          <w:bCs/>
          <w:color w:val="000000" w:themeColor="text1"/>
          <w:szCs w:val="21"/>
        </w:rPr>
      </w:pPr>
    </w:p>
    <w:p>
      <w:pPr>
        <w:rPr>
          <w:rFonts w:ascii="宋体" w:hAnsi="宋体"/>
          <w:bCs/>
          <w:color w:val="000000" w:themeColor="text1"/>
          <w:szCs w:val="21"/>
        </w:rPr>
      </w:pPr>
    </w:p>
    <w:p>
      <w:pPr>
        <w:rPr>
          <w:rFonts w:ascii="宋体" w:hAnsi="宋体"/>
          <w:bCs/>
          <w:color w:val="000000" w:themeColor="text1"/>
          <w:szCs w:val="21"/>
        </w:rPr>
      </w:pPr>
    </w:p>
    <w:p>
      <w:pPr>
        <w:jc w:val="right"/>
        <w:rPr>
          <w:rFonts w:ascii="宋体" w:hAnsi="宋体"/>
          <w:color w:val="000000" w:themeColor="text1"/>
          <w:sz w:val="24"/>
        </w:rPr>
      </w:pPr>
    </w:p>
    <w:p>
      <w:pPr>
        <w:jc w:val="center"/>
        <w:rPr>
          <w:rFonts w:ascii="宋体" w:hAnsi="宋体"/>
          <w:color w:val="000000" w:themeColor="text1"/>
          <w:spacing w:val="78"/>
          <w:sz w:val="120"/>
          <w:szCs w:val="120"/>
        </w:rPr>
      </w:pPr>
      <w:r>
        <w:rPr>
          <w:rFonts w:hint="eastAsia" w:ascii="宋体" w:hAnsi="宋体"/>
          <w:color w:val="000000" w:themeColor="text1"/>
          <w:spacing w:val="78"/>
          <w:sz w:val="120"/>
          <w:szCs w:val="120"/>
        </w:rPr>
        <w:t>投标文件</w:t>
      </w:r>
    </w:p>
    <w:p>
      <w:pPr>
        <w:tabs>
          <w:tab w:val="left" w:pos="0"/>
        </w:tabs>
        <w:spacing w:line="300" w:lineRule="exact"/>
        <w:jc w:val="center"/>
        <w:rPr>
          <w:rFonts w:ascii="宋体" w:hAnsi="宋体"/>
          <w:b/>
          <w:sz w:val="28"/>
          <w:szCs w:val="28"/>
        </w:rPr>
      </w:pPr>
      <w:r>
        <w:rPr>
          <w:rFonts w:hint="eastAsia" w:ascii="宋体" w:hAnsi="宋体"/>
          <w:b/>
          <w:sz w:val="28"/>
          <w:szCs w:val="28"/>
        </w:rPr>
        <w:t>（资格审查部分或服务、商务及其他要求响应部分）</w:t>
      </w:r>
    </w:p>
    <w:p>
      <w:pPr>
        <w:rPr>
          <w:rFonts w:ascii="宋体" w:hAnsi="宋体"/>
          <w:bCs/>
          <w:color w:val="000000" w:themeColor="text1"/>
          <w:sz w:val="36"/>
        </w:rPr>
      </w:pPr>
    </w:p>
    <w:p>
      <w:pPr>
        <w:tabs>
          <w:tab w:val="left" w:pos="665"/>
          <w:tab w:val="left" w:pos="3241"/>
          <w:tab w:val="left" w:pos="3525"/>
          <w:tab w:val="left" w:pos="3994"/>
          <w:tab w:val="left" w:pos="4234"/>
        </w:tabs>
        <w:ind w:left="2125" w:leftChars="270" w:hanging="1558" w:hangingChars="485"/>
        <w:jc w:val="left"/>
        <w:rPr>
          <w:rFonts w:ascii="宋体" w:hAnsi="宋体"/>
          <w:b/>
          <w:bCs/>
          <w:color w:val="000000" w:themeColor="text1"/>
          <w:sz w:val="32"/>
          <w:szCs w:val="32"/>
        </w:rPr>
      </w:pPr>
    </w:p>
    <w:p>
      <w:pPr>
        <w:tabs>
          <w:tab w:val="left" w:pos="665"/>
          <w:tab w:val="left" w:pos="3241"/>
          <w:tab w:val="left" w:pos="3525"/>
          <w:tab w:val="left" w:pos="3994"/>
          <w:tab w:val="left" w:pos="4234"/>
        </w:tabs>
        <w:ind w:left="2125" w:leftChars="270" w:hanging="1558" w:hangingChars="485"/>
        <w:jc w:val="left"/>
        <w:rPr>
          <w:rFonts w:ascii="宋体" w:hAnsi="宋体"/>
          <w:b/>
          <w:bCs/>
          <w:color w:val="000000" w:themeColor="text1"/>
          <w:sz w:val="32"/>
          <w:szCs w:val="32"/>
        </w:rPr>
      </w:pPr>
      <w:r>
        <w:rPr>
          <w:rFonts w:hint="eastAsia" w:ascii="宋体" w:hAnsi="宋体"/>
          <w:b/>
          <w:bCs/>
          <w:color w:val="000000" w:themeColor="text1"/>
          <w:sz w:val="32"/>
          <w:szCs w:val="32"/>
        </w:rPr>
        <w:t>项目名称：</w:t>
      </w:r>
      <w:r>
        <w:rPr>
          <w:rFonts w:ascii="宋体" w:hAnsi="宋体"/>
          <w:b/>
          <w:bCs/>
          <w:color w:val="000000" w:themeColor="text1"/>
          <w:sz w:val="32"/>
          <w:szCs w:val="32"/>
        </w:rPr>
        <w:t xml:space="preserve"> </w:t>
      </w:r>
    </w:p>
    <w:p>
      <w:pPr>
        <w:tabs>
          <w:tab w:val="left" w:pos="665"/>
        </w:tabs>
        <w:ind w:firstLine="565" w:firstLineChars="176"/>
        <w:rPr>
          <w:rFonts w:ascii="宋体" w:hAnsi="宋体"/>
          <w:b/>
          <w:bCs/>
          <w:color w:val="000000" w:themeColor="text1"/>
          <w:sz w:val="32"/>
          <w:szCs w:val="32"/>
        </w:rPr>
      </w:pPr>
      <w:r>
        <w:rPr>
          <w:rFonts w:hint="eastAsia" w:ascii="宋体" w:hAnsi="宋体"/>
          <w:b/>
          <w:bCs/>
          <w:color w:val="000000" w:themeColor="text1"/>
          <w:sz w:val="32"/>
          <w:szCs w:val="32"/>
        </w:rPr>
        <w:t>项目编号：</w:t>
      </w:r>
      <w:r>
        <w:rPr>
          <w:rFonts w:ascii="宋体" w:hAnsi="宋体"/>
          <w:b/>
          <w:bCs/>
          <w:color w:val="000000" w:themeColor="text1"/>
          <w:sz w:val="32"/>
          <w:szCs w:val="32"/>
        </w:rPr>
        <w:t xml:space="preserve"> </w:t>
      </w:r>
    </w:p>
    <w:p>
      <w:pPr>
        <w:jc w:val="left"/>
        <w:rPr>
          <w:rFonts w:ascii="宋体" w:hAnsi="宋体"/>
          <w:b/>
          <w:bCs/>
          <w:color w:val="000000" w:themeColor="text1"/>
          <w:sz w:val="36"/>
        </w:rPr>
      </w:pPr>
    </w:p>
    <w:p>
      <w:pPr>
        <w:pStyle w:val="2"/>
        <w:spacing w:after="0"/>
        <w:rPr>
          <w:color w:val="000000" w:themeColor="text1"/>
        </w:rPr>
      </w:pPr>
    </w:p>
    <w:p>
      <w:pPr>
        <w:pStyle w:val="2"/>
        <w:spacing w:after="0"/>
        <w:rPr>
          <w:color w:val="000000" w:themeColor="text1"/>
        </w:rPr>
      </w:pPr>
    </w:p>
    <w:p>
      <w:pPr>
        <w:pStyle w:val="2"/>
        <w:spacing w:after="0"/>
        <w:rPr>
          <w:color w:val="000000" w:themeColor="text1"/>
        </w:rPr>
      </w:pPr>
    </w:p>
    <w:p>
      <w:pPr>
        <w:pStyle w:val="2"/>
        <w:spacing w:after="0"/>
        <w:rPr>
          <w:color w:val="000000" w:themeColor="text1"/>
        </w:rPr>
      </w:pPr>
    </w:p>
    <w:p>
      <w:pPr>
        <w:ind w:firstLine="630" w:firstLineChars="196"/>
        <w:jc w:val="left"/>
        <w:rPr>
          <w:rFonts w:ascii="宋体" w:hAnsi="宋体"/>
          <w:b/>
          <w:bCs/>
          <w:color w:val="000000" w:themeColor="text1"/>
          <w:sz w:val="32"/>
          <w:szCs w:val="32"/>
          <w:u w:val="single"/>
        </w:rPr>
      </w:pPr>
      <w:r>
        <w:rPr>
          <w:rFonts w:hint="eastAsia" w:ascii="宋体" w:hAnsi="宋体"/>
          <w:b/>
          <w:bCs/>
          <w:color w:val="000000" w:themeColor="text1"/>
          <w:sz w:val="32"/>
          <w:szCs w:val="32"/>
        </w:rPr>
        <w:t>投标人名称：</w:t>
      </w:r>
      <w:r>
        <w:rPr>
          <w:rFonts w:hint="eastAsia" w:ascii="宋体" w:hAnsi="宋体"/>
          <w:b/>
          <w:color w:val="000000" w:themeColor="text1"/>
          <w:sz w:val="32"/>
          <w:szCs w:val="28"/>
        </w:rPr>
        <w:t>XXXX（加盖公章）</w:t>
      </w:r>
    </w:p>
    <w:p>
      <w:pPr>
        <w:ind w:firstLine="569" w:firstLineChars="177"/>
        <w:rPr>
          <w:rFonts w:ascii="宋体" w:hAnsi="宋体"/>
          <w:b/>
          <w:bCs/>
          <w:color w:val="000000" w:themeColor="text1"/>
          <w:sz w:val="32"/>
          <w:szCs w:val="32"/>
        </w:rPr>
      </w:pPr>
      <w:r>
        <w:rPr>
          <w:rFonts w:hint="eastAsia" w:ascii="宋体" w:hAnsi="宋体"/>
          <w:b/>
          <w:bCs/>
          <w:color w:val="000000" w:themeColor="text1"/>
          <w:sz w:val="32"/>
          <w:szCs w:val="32"/>
        </w:rPr>
        <w:t>日       期：202X年XX月XX日</w:t>
      </w:r>
    </w:p>
    <w:p>
      <w:pPr>
        <w:pStyle w:val="2"/>
        <w:spacing w:after="0"/>
        <w:rPr>
          <w:color w:val="000000" w:themeColor="text1"/>
        </w:rPr>
      </w:pPr>
    </w:p>
    <w:p>
      <w:pPr>
        <w:pStyle w:val="2"/>
        <w:spacing w:after="0"/>
        <w:rPr>
          <w:color w:val="000000" w:themeColor="text1"/>
        </w:rPr>
      </w:pPr>
    </w:p>
    <w:p>
      <w:pPr>
        <w:pStyle w:val="2"/>
        <w:spacing w:after="0"/>
        <w:rPr>
          <w:color w:val="000000" w:themeColor="text1"/>
        </w:rPr>
      </w:pPr>
    </w:p>
    <w:p>
      <w:pPr>
        <w:spacing w:line="360" w:lineRule="auto"/>
        <w:jc w:val="left"/>
        <w:rPr>
          <w:color w:val="000000" w:themeColor="text1"/>
        </w:rPr>
      </w:pPr>
      <w:r>
        <w:rPr>
          <w:rFonts w:hint="eastAsia"/>
          <w:szCs w:val="21"/>
        </w:rPr>
        <w:t>说明：投标人可参照该格式制作投标文件封面，投标文件封面应包括项目名称、项目编号、投标人名称、分包号（如有分包）、注明为资格审查部分或服务、商务及其他要求响应部分以及“正本”或“副本”字样。</w:t>
      </w:r>
    </w:p>
    <w:p>
      <w:pPr>
        <w:pStyle w:val="5"/>
        <w:numPr>
          <w:ilvl w:val="1"/>
          <w:numId w:val="4"/>
        </w:numPr>
        <w:spacing w:before="0" w:after="0" w:line="240" w:lineRule="auto"/>
        <w:ind w:left="2269" w:hanging="2269"/>
        <w:rPr>
          <w:color w:val="000000" w:themeColor="text1"/>
        </w:rPr>
      </w:pPr>
      <w:bookmarkStart w:id="193" w:name="_Toc22488"/>
      <w:bookmarkStart w:id="194" w:name="_Toc65573697"/>
      <w:bookmarkStart w:id="195" w:name="_Toc729"/>
      <w:bookmarkStart w:id="196" w:name="_Toc22607"/>
      <w:bookmarkStart w:id="197" w:name="_Toc9940"/>
      <w:bookmarkStart w:id="198" w:name="_Toc217446082"/>
      <w:r>
        <w:rPr>
          <w:rFonts w:hint="eastAsia"/>
          <w:color w:val="000000" w:themeColor="text1"/>
        </w:rPr>
        <w:t>资格性审查部分</w:t>
      </w:r>
      <w:bookmarkEnd w:id="193"/>
      <w:bookmarkEnd w:id="194"/>
      <w:bookmarkEnd w:id="195"/>
      <w:bookmarkEnd w:id="196"/>
      <w:bookmarkEnd w:id="197"/>
    </w:p>
    <w:p>
      <w:pPr>
        <w:pStyle w:val="6"/>
        <w:numPr>
          <w:ilvl w:val="2"/>
          <w:numId w:val="4"/>
        </w:numPr>
        <w:spacing w:line="240" w:lineRule="auto"/>
        <w:ind w:left="851"/>
        <w:rPr>
          <w:color w:val="000000" w:themeColor="text1"/>
        </w:rPr>
      </w:pPr>
      <w:r>
        <w:rPr>
          <w:rFonts w:hint="eastAsia"/>
          <w:color w:val="000000" w:themeColor="text1"/>
        </w:rPr>
        <w:t>关于投标人资格申明的函</w:t>
      </w:r>
    </w:p>
    <w:p>
      <w:pPr>
        <w:rPr>
          <w:rFonts w:ascii="宋体" w:hAnsi="宋体"/>
          <w:color w:val="000000" w:themeColor="text1"/>
          <w:sz w:val="28"/>
          <w:szCs w:val="28"/>
        </w:rPr>
      </w:pPr>
      <w:bookmarkStart w:id="199" w:name="_Toc238581782"/>
      <w:bookmarkStart w:id="200" w:name="_Toc119296788"/>
      <w:bookmarkStart w:id="201" w:name="_Toc119295087"/>
      <w:bookmarkStart w:id="202" w:name="_Toc146903609"/>
      <w:bookmarkStart w:id="203" w:name="_Toc52184753"/>
      <w:bookmarkStart w:id="204" w:name="_Toc119203988"/>
      <w:r>
        <w:rPr>
          <w:rFonts w:hint="eastAsia" w:ascii="宋体" w:hAnsi="宋体"/>
          <w:color w:val="000000" w:themeColor="text1"/>
          <w:sz w:val="28"/>
          <w:szCs w:val="28"/>
        </w:rPr>
        <w:t>致：成都市武侯区政府采购中心</w:t>
      </w:r>
      <w:bookmarkEnd w:id="199"/>
    </w:p>
    <w:p>
      <w:pPr>
        <w:ind w:firstLine="566" w:firstLineChars="202"/>
        <w:rPr>
          <w:rFonts w:ascii="宋体" w:hAnsi="宋体"/>
          <w:color w:val="000000" w:themeColor="text1"/>
          <w:sz w:val="28"/>
          <w:szCs w:val="28"/>
        </w:rPr>
      </w:pPr>
      <w:bookmarkStart w:id="205" w:name="_Toc238581783"/>
      <w:r>
        <w:rPr>
          <w:rFonts w:hint="eastAsia" w:ascii="宋体" w:hAnsi="宋体"/>
          <w:color w:val="000000" w:themeColor="text1"/>
          <w:sz w:val="28"/>
          <w:szCs w:val="28"/>
        </w:rPr>
        <w:t>关于我方对</w:t>
      </w:r>
      <w:r>
        <w:rPr>
          <w:rFonts w:hint="eastAsia" w:ascii="宋体" w:hAnsi="宋体"/>
          <w:b/>
          <w:color w:val="000000" w:themeColor="text1"/>
          <w:sz w:val="28"/>
          <w:szCs w:val="28"/>
          <w:u w:val="single"/>
        </w:rPr>
        <w:t>XXXX采购项目（项目编号：               ）</w:t>
      </w:r>
      <w:r>
        <w:rPr>
          <w:rFonts w:hint="eastAsia" w:ascii="宋体" w:hAnsi="宋体"/>
          <w:color w:val="000000" w:themeColor="text1"/>
          <w:sz w:val="28"/>
          <w:szCs w:val="28"/>
        </w:rPr>
        <w:t>的公开招标，提交的下列文件和说明是准确的和真实的。</w:t>
      </w:r>
      <w:bookmarkEnd w:id="205"/>
    </w:p>
    <w:p>
      <w:pPr>
        <w:widowControl/>
        <w:numPr>
          <w:ilvl w:val="2"/>
          <w:numId w:val="36"/>
        </w:numPr>
        <w:ind w:left="0" w:firstLine="560" w:firstLineChars="200"/>
        <w:rPr>
          <w:rFonts w:ascii="宋体" w:hAnsi="宋体"/>
          <w:color w:val="000000" w:themeColor="text1"/>
          <w:sz w:val="28"/>
          <w:szCs w:val="28"/>
        </w:rPr>
      </w:pPr>
      <w:bookmarkStart w:id="206" w:name="_Toc238581784"/>
      <w:r>
        <w:rPr>
          <w:rFonts w:hint="eastAsia" w:ascii="宋体" w:hAnsi="宋体"/>
          <w:color w:val="000000" w:themeColor="text1"/>
          <w:sz w:val="28"/>
          <w:szCs w:val="28"/>
        </w:rPr>
        <w:t>投标人名称及概况：</w:t>
      </w:r>
      <w:bookmarkEnd w:id="200"/>
      <w:bookmarkEnd w:id="201"/>
      <w:bookmarkEnd w:id="202"/>
      <w:bookmarkEnd w:id="203"/>
      <w:bookmarkEnd w:id="204"/>
      <w:bookmarkEnd w:id="206"/>
    </w:p>
    <w:p>
      <w:pPr>
        <w:widowControl/>
        <w:numPr>
          <w:ilvl w:val="0"/>
          <w:numId w:val="37"/>
        </w:numPr>
        <w:ind w:left="0" w:firstLine="560" w:firstLineChars="200"/>
        <w:jc w:val="left"/>
        <w:rPr>
          <w:rFonts w:ascii="宋体" w:hAnsi="宋体"/>
          <w:color w:val="000000" w:themeColor="text1"/>
          <w:sz w:val="28"/>
          <w:szCs w:val="28"/>
        </w:rPr>
      </w:pPr>
      <w:r>
        <w:rPr>
          <w:rFonts w:hint="eastAsia" w:ascii="宋体" w:hAnsi="宋体"/>
          <w:color w:val="000000" w:themeColor="text1"/>
          <w:sz w:val="28"/>
          <w:szCs w:val="28"/>
        </w:rPr>
        <w:t>投标人名称：XXXX</w:t>
      </w:r>
    </w:p>
    <w:p>
      <w:pPr>
        <w:widowControl/>
        <w:numPr>
          <w:ilvl w:val="0"/>
          <w:numId w:val="37"/>
        </w:numPr>
        <w:ind w:left="0" w:firstLine="560" w:firstLineChars="200"/>
        <w:jc w:val="left"/>
        <w:rPr>
          <w:rFonts w:ascii="宋体" w:hAnsi="宋体"/>
          <w:color w:val="000000" w:themeColor="text1"/>
          <w:sz w:val="28"/>
          <w:szCs w:val="28"/>
        </w:rPr>
      </w:pPr>
      <w:r>
        <w:rPr>
          <w:rFonts w:hint="eastAsia" w:ascii="宋体" w:hAnsi="宋体"/>
          <w:color w:val="000000" w:themeColor="text1"/>
          <w:sz w:val="28"/>
          <w:szCs w:val="28"/>
        </w:rPr>
        <w:t>地址：XXXX      邮编：XXXX</w:t>
      </w:r>
    </w:p>
    <w:p>
      <w:pPr>
        <w:widowControl/>
        <w:ind w:left="1261"/>
        <w:jc w:val="left"/>
        <w:rPr>
          <w:rFonts w:ascii="宋体" w:hAnsi="宋体"/>
          <w:color w:val="000000" w:themeColor="text1"/>
          <w:sz w:val="28"/>
          <w:szCs w:val="28"/>
          <w:u w:val="single"/>
        </w:rPr>
      </w:pPr>
      <w:r>
        <w:rPr>
          <w:rFonts w:hint="eastAsia" w:ascii="宋体" w:hAnsi="宋体"/>
          <w:color w:val="000000" w:themeColor="text1"/>
          <w:sz w:val="28"/>
          <w:szCs w:val="28"/>
        </w:rPr>
        <w:t>传真/电话： XXXX</w:t>
      </w:r>
    </w:p>
    <w:p>
      <w:pPr>
        <w:widowControl/>
        <w:numPr>
          <w:ilvl w:val="0"/>
          <w:numId w:val="37"/>
        </w:numPr>
        <w:ind w:left="0" w:firstLine="560" w:firstLineChars="200"/>
        <w:jc w:val="left"/>
        <w:rPr>
          <w:rFonts w:ascii="宋体" w:hAnsi="宋体"/>
          <w:color w:val="000000" w:themeColor="text1"/>
          <w:sz w:val="28"/>
          <w:szCs w:val="28"/>
        </w:rPr>
      </w:pPr>
      <w:r>
        <w:rPr>
          <w:rFonts w:hint="eastAsia" w:ascii="宋体" w:hAnsi="宋体"/>
          <w:color w:val="000000" w:themeColor="text1"/>
          <w:sz w:val="28"/>
          <w:szCs w:val="28"/>
        </w:rPr>
        <w:t>成立日期或注册日期：XXXX</w:t>
      </w:r>
    </w:p>
    <w:p>
      <w:pPr>
        <w:widowControl/>
        <w:numPr>
          <w:ilvl w:val="0"/>
          <w:numId w:val="37"/>
        </w:numPr>
        <w:ind w:left="0" w:firstLine="560" w:firstLineChars="200"/>
        <w:jc w:val="left"/>
        <w:rPr>
          <w:rFonts w:ascii="宋体" w:hAnsi="宋体"/>
          <w:color w:val="000000" w:themeColor="text1"/>
          <w:sz w:val="28"/>
          <w:szCs w:val="28"/>
          <w:u w:val="single"/>
        </w:rPr>
      </w:pPr>
      <w:r>
        <w:rPr>
          <w:rFonts w:hint="eastAsia" w:ascii="宋体" w:hAnsi="宋体"/>
          <w:color w:val="000000" w:themeColor="text1"/>
          <w:sz w:val="28"/>
          <w:szCs w:val="28"/>
        </w:rPr>
        <w:t>法定代表人姓名：XXXX</w:t>
      </w:r>
    </w:p>
    <w:p>
      <w:pPr>
        <w:widowControl/>
        <w:numPr>
          <w:ilvl w:val="2"/>
          <w:numId w:val="36"/>
        </w:numPr>
        <w:tabs>
          <w:tab w:val="left" w:pos="1276"/>
        </w:tabs>
        <w:ind w:left="0" w:firstLine="567"/>
        <w:rPr>
          <w:rFonts w:ascii="宋体" w:hAnsi="宋体"/>
          <w:color w:val="000000" w:themeColor="text1"/>
          <w:sz w:val="28"/>
          <w:szCs w:val="28"/>
        </w:rPr>
      </w:pPr>
      <w:r>
        <w:rPr>
          <w:rFonts w:hint="eastAsia" w:ascii="宋体" w:hAnsi="宋体"/>
          <w:color w:val="000000" w:themeColor="text1"/>
          <w:sz w:val="28"/>
          <w:szCs w:val="28"/>
        </w:rPr>
        <w:t>开户银行名称：XXXX</w:t>
      </w:r>
    </w:p>
    <w:p>
      <w:pPr>
        <w:ind w:firstLine="1260" w:firstLineChars="450"/>
        <w:rPr>
          <w:rFonts w:ascii="宋体" w:hAnsi="宋体"/>
          <w:color w:val="000000" w:themeColor="text1"/>
          <w:sz w:val="28"/>
          <w:szCs w:val="28"/>
          <w:u w:val="single"/>
        </w:rPr>
      </w:pPr>
      <w:r>
        <w:rPr>
          <w:rFonts w:hint="eastAsia" w:ascii="宋体" w:hAnsi="宋体"/>
          <w:color w:val="000000" w:themeColor="text1"/>
          <w:sz w:val="28"/>
          <w:szCs w:val="28"/>
        </w:rPr>
        <w:t>地址：XXXX</w:t>
      </w:r>
    </w:p>
    <w:p>
      <w:pPr>
        <w:ind w:firstLine="1260" w:firstLineChars="450"/>
        <w:rPr>
          <w:rFonts w:ascii="宋体" w:hAnsi="宋体"/>
          <w:color w:val="000000" w:themeColor="text1"/>
          <w:sz w:val="28"/>
          <w:szCs w:val="28"/>
        </w:rPr>
      </w:pPr>
      <w:r>
        <w:rPr>
          <w:rFonts w:hint="eastAsia" w:ascii="宋体" w:hAnsi="宋体"/>
          <w:color w:val="000000" w:themeColor="text1"/>
          <w:sz w:val="28"/>
          <w:szCs w:val="28"/>
        </w:rPr>
        <w:t>账号：XXXX</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投标人名称：XXXX（加盖公章）</w:t>
      </w:r>
    </w:p>
    <w:p>
      <w:pPr>
        <w:ind w:left="283" w:leftChars="135" w:firstLine="280" w:firstLineChars="100"/>
        <w:rPr>
          <w:rFonts w:ascii="宋体" w:hAnsi="宋体"/>
          <w:bCs/>
          <w:color w:val="000000" w:themeColor="text1"/>
          <w:sz w:val="28"/>
        </w:rPr>
      </w:pPr>
      <w:r>
        <w:rPr>
          <w:rFonts w:hint="eastAsia" w:ascii="宋体" w:hAnsi="宋体"/>
          <w:bCs/>
          <w:color w:val="000000" w:themeColor="text1"/>
          <w:sz w:val="28"/>
          <w:szCs w:val="28"/>
        </w:rPr>
        <w:t>日    期：</w:t>
      </w:r>
      <w:r>
        <w:rPr>
          <w:rFonts w:hint="eastAsia" w:ascii="宋体" w:hAnsi="宋体"/>
          <w:bCs/>
          <w:color w:val="000000" w:themeColor="text1"/>
          <w:sz w:val="28"/>
        </w:rPr>
        <w:t>202X年XX月XX日</w:t>
      </w:r>
    </w:p>
    <w:p>
      <w:pPr>
        <w:ind w:left="283" w:leftChars="135" w:firstLine="280" w:firstLineChars="100"/>
        <w:rPr>
          <w:rFonts w:ascii="宋体" w:hAnsi="宋体"/>
          <w:bCs/>
          <w:color w:val="000000" w:themeColor="text1"/>
          <w:sz w:val="28"/>
        </w:rPr>
      </w:pPr>
    </w:p>
    <w:p>
      <w:pPr>
        <w:ind w:left="283" w:leftChars="135" w:firstLine="280" w:firstLineChars="100"/>
        <w:rPr>
          <w:rFonts w:ascii="宋体" w:hAnsi="宋体"/>
          <w:bCs/>
          <w:color w:val="000000" w:themeColor="text1"/>
          <w:sz w:val="28"/>
        </w:rPr>
      </w:pPr>
    </w:p>
    <w:p>
      <w:pPr>
        <w:ind w:left="283" w:leftChars="135" w:firstLine="280" w:firstLineChars="100"/>
        <w:rPr>
          <w:rFonts w:ascii="宋体" w:hAnsi="宋体"/>
          <w:color w:val="000000" w:themeColor="text1"/>
          <w:sz w:val="28"/>
          <w:szCs w:val="28"/>
        </w:rPr>
      </w:pPr>
    </w:p>
    <w:p>
      <w:pPr>
        <w:pStyle w:val="6"/>
        <w:numPr>
          <w:ilvl w:val="2"/>
          <w:numId w:val="4"/>
        </w:numPr>
        <w:spacing w:line="240" w:lineRule="auto"/>
        <w:ind w:left="851"/>
        <w:rPr>
          <w:color w:val="000000" w:themeColor="text1"/>
        </w:rPr>
      </w:pPr>
      <w:r>
        <w:rPr>
          <w:rFonts w:hint="eastAsia"/>
          <w:color w:val="000000" w:themeColor="text1"/>
        </w:rPr>
        <w:br w:type="page"/>
      </w:r>
    </w:p>
    <w:p>
      <w:pPr>
        <w:pStyle w:val="6"/>
        <w:numPr>
          <w:ilvl w:val="2"/>
          <w:numId w:val="4"/>
        </w:numPr>
        <w:spacing w:line="240" w:lineRule="auto"/>
        <w:ind w:left="851"/>
        <w:rPr>
          <w:color w:val="000000" w:themeColor="text1"/>
        </w:rPr>
      </w:pPr>
      <w:r>
        <w:rPr>
          <w:rFonts w:hint="eastAsia"/>
          <w:color w:val="000000" w:themeColor="text1"/>
        </w:rPr>
        <w:t>声明</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致：成都市武侯区政府采购中心</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我单位作为</w:t>
      </w:r>
      <w:r>
        <w:rPr>
          <w:rFonts w:hint="eastAsia" w:ascii="宋体" w:hAnsi="宋体"/>
          <w:b/>
          <w:color w:val="000000" w:themeColor="text1"/>
          <w:sz w:val="28"/>
          <w:szCs w:val="28"/>
          <w:u w:val="single"/>
        </w:rPr>
        <w:t>XXXX采购项目（项目编号：              ）</w:t>
      </w:r>
      <w:r>
        <w:rPr>
          <w:rFonts w:hint="eastAsia" w:ascii="宋体" w:hAnsi="宋体"/>
          <w:color w:val="000000" w:themeColor="text1"/>
          <w:sz w:val="28"/>
          <w:szCs w:val="28"/>
        </w:rPr>
        <w:t>的投标人，在此郑重声明：</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一、我单位参加政府采购活动前三年内，在经营活动中</w:t>
      </w:r>
      <w:r>
        <w:rPr>
          <w:rFonts w:hint="eastAsia" w:ascii="宋体" w:hAnsi="宋体"/>
          <w:b/>
          <w:color w:val="000000" w:themeColor="text1"/>
          <w:sz w:val="28"/>
          <w:szCs w:val="28"/>
          <w:u w:val="single"/>
        </w:rPr>
        <w:t>（说明：填写“没有”或“有”）</w:t>
      </w:r>
      <w:r>
        <w:rPr>
          <w:rFonts w:hint="eastAsia" w:ascii="宋体" w:hAnsi="宋体"/>
          <w:color w:val="000000" w:themeColor="text1"/>
          <w:sz w:val="28"/>
          <w:szCs w:val="28"/>
        </w:rPr>
        <w:t>重大违法记录。</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二、我单位</w:t>
      </w:r>
      <w:r>
        <w:rPr>
          <w:rFonts w:hint="eastAsia" w:ascii="宋体" w:hAnsi="宋体"/>
          <w:b/>
          <w:color w:val="000000" w:themeColor="text1"/>
          <w:sz w:val="28"/>
          <w:szCs w:val="28"/>
          <w:u w:val="single"/>
        </w:rPr>
        <w:t>（说明：填写“具有”或“不具有”）</w:t>
      </w:r>
      <w:r>
        <w:rPr>
          <w:rFonts w:hint="eastAsia" w:ascii="宋体" w:hAnsi="宋体"/>
          <w:color w:val="000000" w:themeColor="text1"/>
          <w:sz w:val="28"/>
          <w:szCs w:val="28"/>
        </w:rPr>
        <w:t>良好的商业信誉。</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三、与我单位负责人为同一人或者存在直接控股、管理关系的相关供应商：</w:t>
      </w:r>
      <w:r>
        <w:rPr>
          <w:rFonts w:hint="eastAsia" w:ascii="宋体" w:hAnsi="宋体"/>
          <w:b/>
          <w:color w:val="000000" w:themeColor="text1"/>
          <w:sz w:val="28"/>
          <w:szCs w:val="28"/>
          <w:u w:val="single"/>
        </w:rPr>
        <w:t>（说明：填写“无”或“（一）供应商名称１；（二）供应商名称２；（三）……”）</w:t>
      </w:r>
      <w:r>
        <w:rPr>
          <w:rFonts w:hint="eastAsia" w:ascii="宋体" w:hAnsi="宋体"/>
          <w:color w:val="000000" w:themeColor="text1"/>
          <w:sz w:val="28"/>
          <w:szCs w:val="28"/>
        </w:rPr>
        <w:t xml:space="preserve"> 。</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四、在行贿犯罪信息查询期限内，我单位及我单位现任法定代表人、主要负责人</w:t>
      </w:r>
      <w:r>
        <w:rPr>
          <w:rFonts w:hint="eastAsia" w:ascii="宋体" w:hAnsi="宋体"/>
          <w:b/>
          <w:color w:val="000000" w:themeColor="text1"/>
          <w:sz w:val="28"/>
          <w:szCs w:val="28"/>
          <w:u w:val="single"/>
        </w:rPr>
        <w:t>（说明：填写“没有”或“有”）</w:t>
      </w:r>
      <w:r>
        <w:rPr>
          <w:rFonts w:hint="eastAsia" w:ascii="宋体" w:hAnsi="宋体"/>
          <w:color w:val="000000" w:themeColor="text1"/>
          <w:sz w:val="28"/>
          <w:szCs w:val="28"/>
        </w:rPr>
        <w:t>行贿犯罪记录。</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五、我单位</w:t>
      </w:r>
      <w:r>
        <w:rPr>
          <w:rFonts w:hint="eastAsia" w:ascii="宋体" w:hAnsi="宋体"/>
          <w:b/>
          <w:color w:val="000000" w:themeColor="text1"/>
          <w:sz w:val="28"/>
          <w:szCs w:val="28"/>
          <w:u w:val="single"/>
        </w:rPr>
        <w:t>（说明：填写“未列入”或“被列入”）</w:t>
      </w:r>
      <w:r>
        <w:rPr>
          <w:rFonts w:hint="eastAsia" w:ascii="宋体" w:hAnsi="宋体"/>
          <w:color w:val="000000" w:themeColor="text1"/>
          <w:sz w:val="28"/>
          <w:szCs w:val="28"/>
        </w:rPr>
        <w:t>失信被执行人、重大税收违法案件当事人名单。</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我单位</w:t>
      </w:r>
      <w:r>
        <w:rPr>
          <w:rFonts w:hint="eastAsia" w:ascii="宋体" w:hAnsi="宋体"/>
          <w:b/>
          <w:color w:val="000000" w:themeColor="text1"/>
          <w:sz w:val="28"/>
          <w:szCs w:val="28"/>
          <w:u w:val="single"/>
        </w:rPr>
        <w:t>（说明：填写“未列入”或“被列入”）</w:t>
      </w:r>
      <w:r>
        <w:rPr>
          <w:rFonts w:hint="eastAsia" w:ascii="宋体" w:hAnsi="宋体"/>
          <w:color w:val="000000" w:themeColor="text1"/>
          <w:sz w:val="28"/>
          <w:szCs w:val="28"/>
        </w:rPr>
        <w:t>政府采购严重违法失信行为记录名单。</w:t>
      </w:r>
    </w:p>
    <w:p>
      <w:pPr>
        <w:ind w:firstLine="560" w:firstLineChars="200"/>
        <w:rPr>
          <w:bCs/>
          <w:color w:val="000000" w:themeColor="text1"/>
        </w:rPr>
      </w:pPr>
      <w:r>
        <w:rPr>
          <w:rFonts w:hint="eastAsia" w:ascii="宋体" w:hAnsi="宋体"/>
          <w:color w:val="000000" w:themeColor="text1"/>
          <w:sz w:val="28"/>
          <w:szCs w:val="28"/>
        </w:rPr>
        <w:t>六、我单位</w:t>
      </w:r>
      <w:r>
        <w:rPr>
          <w:rFonts w:hint="eastAsia" w:ascii="宋体" w:hAnsi="宋体"/>
          <w:b/>
          <w:color w:val="000000" w:themeColor="text1"/>
          <w:sz w:val="28"/>
          <w:szCs w:val="28"/>
          <w:u w:val="single"/>
        </w:rPr>
        <w:t>（说明：填写“未处于”或“处于”）</w:t>
      </w:r>
      <w:r>
        <w:rPr>
          <w:rFonts w:hint="eastAsia" w:ascii="宋体" w:hAnsi="宋体"/>
          <w:bCs/>
          <w:color w:val="000000" w:themeColor="text1"/>
          <w:sz w:val="28"/>
          <w:szCs w:val="28"/>
        </w:rPr>
        <w:t>被行政部门禁止参与政府采购活动的期限内。</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特此声明。</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投标人名称：XXXX（加盖公章）</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日    期：202X年XX月XX日</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说明： 1.对声明中第一条的说明：如投标人在参加政府采购活动前三年内，在经营活动中有重大违法记录的，应填写“有”，投标人将被认定投标无效或被取消中标资格；</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2.对声明中第三条的说明：单位负责人为同一人或者存在直接控股、管理关系的不同供应商，不得参加同一合同项下的政府采购活动；</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5.对声明中第六条的说明：如投标人处于被行政部门禁止参加政府采购活动期限内的，该声明填“处于”，投标人将被认定投标无效或被取消中标资格。</w:t>
      </w:r>
    </w:p>
    <w:p>
      <w:pPr>
        <w:ind w:firstLine="560" w:firstLineChars="200"/>
        <w:rPr>
          <w:rFonts w:ascii="宋体" w:hAnsi="宋体"/>
          <w:color w:val="000000" w:themeColor="text1"/>
          <w:sz w:val="28"/>
          <w:szCs w:val="28"/>
        </w:rPr>
      </w:pPr>
    </w:p>
    <w:p>
      <w:pPr>
        <w:ind w:firstLine="560" w:firstLineChars="200"/>
        <w:rPr>
          <w:rFonts w:ascii="宋体" w:hAnsi="宋体"/>
          <w:color w:val="000000" w:themeColor="text1"/>
          <w:sz w:val="28"/>
          <w:szCs w:val="28"/>
        </w:rPr>
      </w:pPr>
    </w:p>
    <w:p>
      <w:pPr>
        <w:ind w:firstLine="560" w:firstLineChars="200"/>
        <w:rPr>
          <w:rFonts w:ascii="宋体" w:hAnsi="宋体"/>
          <w:color w:val="000000" w:themeColor="text1"/>
          <w:sz w:val="28"/>
          <w:szCs w:val="28"/>
        </w:rPr>
      </w:pPr>
    </w:p>
    <w:p>
      <w:pPr>
        <w:ind w:firstLine="560" w:firstLineChars="200"/>
        <w:rPr>
          <w:rFonts w:ascii="宋体" w:hAnsi="宋体"/>
          <w:color w:val="000000" w:themeColor="text1"/>
          <w:sz w:val="28"/>
          <w:szCs w:val="28"/>
        </w:rPr>
      </w:pPr>
    </w:p>
    <w:p>
      <w:pPr>
        <w:ind w:firstLine="560" w:firstLineChars="200"/>
        <w:rPr>
          <w:rFonts w:ascii="宋体" w:hAnsi="宋体"/>
          <w:color w:val="000000" w:themeColor="text1"/>
          <w:sz w:val="28"/>
          <w:szCs w:val="28"/>
        </w:rPr>
      </w:pPr>
    </w:p>
    <w:p>
      <w:pPr>
        <w:rPr>
          <w:rFonts w:ascii="宋体" w:hAnsi="宋体"/>
          <w:color w:val="000000" w:themeColor="text1"/>
          <w:sz w:val="28"/>
          <w:szCs w:val="28"/>
        </w:rPr>
      </w:pPr>
    </w:p>
    <w:p>
      <w:pPr>
        <w:widowControl/>
        <w:jc w:val="left"/>
        <w:rPr>
          <w:rFonts w:ascii="宋体" w:hAnsi="宋体" w:cs="宋体"/>
          <w:b/>
          <w:bCs/>
          <w:color w:val="000000" w:themeColor="text1"/>
          <w:kern w:val="0"/>
          <w:sz w:val="28"/>
          <w:szCs w:val="28"/>
        </w:rPr>
      </w:pPr>
      <w:r>
        <w:rPr>
          <w:color w:val="000000" w:themeColor="text1"/>
        </w:rPr>
        <w:br w:type="page"/>
      </w:r>
    </w:p>
    <w:p>
      <w:pPr>
        <w:pStyle w:val="6"/>
        <w:numPr>
          <w:ilvl w:val="2"/>
          <w:numId w:val="4"/>
        </w:numPr>
        <w:spacing w:line="240" w:lineRule="auto"/>
        <w:ind w:left="0" w:firstLine="0"/>
        <w:rPr>
          <w:color w:val="000000" w:themeColor="text1"/>
        </w:rPr>
      </w:pPr>
      <w:r>
        <w:rPr>
          <w:rFonts w:hint="eastAsia"/>
          <w:color w:val="000000" w:themeColor="text1"/>
        </w:rPr>
        <w:t>中小企业声明函</w:t>
      </w:r>
    </w:p>
    <w:p>
      <w:pPr>
        <w:spacing w:line="500" w:lineRule="exact"/>
        <w:jc w:val="center"/>
        <w:rPr>
          <w:rFonts w:ascii="宋体" w:hAnsi="宋体"/>
          <w:b/>
          <w:color w:val="000000" w:themeColor="text1"/>
          <w:spacing w:val="6"/>
          <w:sz w:val="28"/>
          <w:szCs w:val="28"/>
        </w:rPr>
      </w:pPr>
      <w:r>
        <w:rPr>
          <w:rFonts w:hint="eastAsia" w:ascii="宋体" w:hAnsi="宋体"/>
          <w:b/>
          <w:color w:val="000000" w:themeColor="text1"/>
          <w:spacing w:val="6"/>
          <w:sz w:val="28"/>
          <w:szCs w:val="28"/>
        </w:rPr>
        <w:t>中小企业声明函</w:t>
      </w:r>
    </w:p>
    <w:p>
      <w:pPr>
        <w:spacing w:line="500" w:lineRule="exact"/>
        <w:ind w:firstLine="584" w:firstLineChars="200"/>
        <w:rPr>
          <w:rFonts w:ascii="宋体" w:hAnsi="宋体"/>
          <w:color w:val="000000" w:themeColor="text1"/>
          <w:spacing w:val="6"/>
          <w:sz w:val="28"/>
          <w:szCs w:val="28"/>
        </w:rPr>
      </w:pPr>
      <w:r>
        <w:rPr>
          <w:rFonts w:hint="eastAsia" w:ascii="宋体" w:hAnsi="宋体"/>
          <w:color w:val="000000" w:themeColor="text1"/>
          <w:spacing w:val="6"/>
          <w:sz w:val="28"/>
          <w:szCs w:val="28"/>
        </w:rPr>
        <w:t>本公司郑重声明，根据《政府采购促进中小企业发展管理办法》（财库〔</w:t>
      </w:r>
      <w:r>
        <w:rPr>
          <w:rFonts w:ascii="宋体" w:hAnsi="宋体"/>
          <w:color w:val="000000" w:themeColor="text1"/>
          <w:spacing w:val="6"/>
          <w:sz w:val="28"/>
          <w:szCs w:val="28"/>
        </w:rPr>
        <w:t>2020〕46号）的规定，本公司参加</w:t>
      </w:r>
      <w:r>
        <w:rPr>
          <w:rFonts w:ascii="宋体" w:hAnsi="宋体"/>
          <w:b/>
          <w:color w:val="000000" w:themeColor="text1"/>
          <w:sz w:val="28"/>
          <w:szCs w:val="28"/>
          <w:u w:val="single"/>
        </w:rPr>
        <w:t>XXXX(</w:t>
      </w:r>
      <w:r>
        <w:rPr>
          <w:rFonts w:hint="eastAsia" w:ascii="宋体" w:hAnsi="宋体"/>
          <w:b/>
          <w:color w:val="000000" w:themeColor="text1"/>
          <w:sz w:val="28"/>
          <w:szCs w:val="28"/>
          <w:u w:val="single"/>
        </w:rPr>
        <w:t>采购</w:t>
      </w:r>
      <w:r>
        <w:rPr>
          <w:rFonts w:ascii="宋体" w:hAnsi="宋体"/>
          <w:b/>
          <w:color w:val="000000" w:themeColor="text1"/>
          <w:sz w:val="28"/>
          <w:szCs w:val="28"/>
          <w:u w:val="single"/>
        </w:rPr>
        <w:t xml:space="preserve">单位)      </w:t>
      </w:r>
      <w:r>
        <w:rPr>
          <w:rFonts w:hint="eastAsia" w:ascii="宋体" w:hAnsi="宋体"/>
          <w:color w:val="000000" w:themeColor="text1"/>
          <w:spacing w:val="6"/>
          <w:sz w:val="28"/>
          <w:szCs w:val="28"/>
        </w:rPr>
        <w:t>的</w:t>
      </w:r>
      <w:r>
        <w:rPr>
          <w:rFonts w:ascii="宋体" w:hAnsi="宋体"/>
          <w:b/>
          <w:color w:val="000000" w:themeColor="text1"/>
          <w:sz w:val="28"/>
          <w:szCs w:val="28"/>
          <w:u w:val="single"/>
        </w:rPr>
        <w:t>XXXX</w:t>
      </w:r>
      <w:r>
        <w:rPr>
          <w:rFonts w:hint="eastAsia" w:ascii="宋体" w:hAnsi="宋体"/>
          <w:b/>
          <w:color w:val="000000" w:themeColor="text1"/>
          <w:sz w:val="28"/>
          <w:szCs w:val="28"/>
          <w:u w:val="single"/>
        </w:rPr>
        <w:t>（项目</w:t>
      </w:r>
      <w:r>
        <w:rPr>
          <w:rFonts w:ascii="宋体" w:hAnsi="宋体"/>
          <w:b/>
          <w:color w:val="000000" w:themeColor="text1"/>
          <w:sz w:val="28"/>
          <w:szCs w:val="28"/>
          <w:u w:val="single"/>
        </w:rPr>
        <w:t>名称</w:t>
      </w:r>
      <w:r>
        <w:rPr>
          <w:rFonts w:hint="eastAsia" w:ascii="宋体" w:hAnsi="宋体"/>
          <w:b/>
          <w:color w:val="000000" w:themeColor="text1"/>
          <w:sz w:val="28"/>
          <w:szCs w:val="28"/>
          <w:u w:val="single"/>
        </w:rPr>
        <w:t>）（</w:t>
      </w:r>
      <w:r>
        <w:rPr>
          <w:rFonts w:hint="eastAsia" w:ascii="宋体" w:hAnsi="宋体" w:cs="宋体"/>
          <w:b/>
          <w:color w:val="000000" w:themeColor="text1"/>
          <w:kern w:val="0"/>
          <w:sz w:val="28"/>
          <w:szCs w:val="28"/>
          <w:u w:val="single"/>
        </w:rPr>
        <w:t>项目编号：XXXX</w:t>
      </w:r>
      <w:r>
        <w:rPr>
          <w:rFonts w:hint="eastAsia" w:ascii="宋体" w:hAnsi="宋体"/>
          <w:b/>
          <w:color w:val="000000" w:themeColor="text1"/>
          <w:sz w:val="28"/>
          <w:szCs w:val="28"/>
          <w:u w:val="single"/>
        </w:rPr>
        <w:t>）</w:t>
      </w:r>
      <w:r>
        <w:rPr>
          <w:rFonts w:hint="eastAsia" w:ascii="宋体" w:hAnsi="宋体"/>
          <w:color w:val="000000" w:themeColor="text1"/>
          <w:spacing w:val="6"/>
          <w:sz w:val="28"/>
          <w:szCs w:val="28"/>
        </w:rPr>
        <w:t>采购活动，服务全部由符合政策要求的中小企业承接。相关企业的具体情况如下：</w:t>
      </w:r>
    </w:p>
    <w:p>
      <w:pPr>
        <w:tabs>
          <w:tab w:val="left" w:pos="1134"/>
        </w:tabs>
        <w:spacing w:line="500" w:lineRule="exact"/>
        <w:ind w:firstLine="584" w:firstLineChars="200"/>
        <w:rPr>
          <w:rFonts w:ascii="宋体" w:hAnsi="宋体"/>
          <w:color w:val="000000" w:themeColor="text1"/>
          <w:spacing w:val="6"/>
          <w:sz w:val="28"/>
          <w:szCs w:val="28"/>
        </w:rPr>
      </w:pPr>
      <w:r>
        <w:rPr>
          <w:rFonts w:hint="eastAsia" w:ascii="宋体" w:hAnsi="宋体"/>
          <w:color w:val="000000" w:themeColor="text1"/>
          <w:spacing w:val="6"/>
          <w:sz w:val="28"/>
          <w:szCs w:val="28"/>
        </w:rPr>
        <w:t>1.</w:t>
      </w:r>
      <w:r>
        <w:rPr>
          <w:rFonts w:ascii="宋体" w:hAnsi="宋体"/>
          <w:color w:val="000000" w:themeColor="text1"/>
          <w:spacing w:val="6"/>
          <w:sz w:val="28"/>
          <w:szCs w:val="28"/>
          <w:u w:val="single"/>
        </w:rPr>
        <w:t>XXXX</w:t>
      </w:r>
      <w:r>
        <w:rPr>
          <w:rFonts w:hint="eastAsia" w:ascii="宋体" w:hAnsi="宋体"/>
          <w:color w:val="000000" w:themeColor="text1"/>
          <w:spacing w:val="6"/>
          <w:sz w:val="28"/>
          <w:szCs w:val="28"/>
          <w:u w:val="single"/>
        </w:rPr>
        <w:t>（标的名称）</w:t>
      </w:r>
      <w:r>
        <w:rPr>
          <w:rFonts w:hint="eastAsia" w:ascii="宋体" w:hAnsi="宋体"/>
          <w:color w:val="000000" w:themeColor="text1"/>
          <w:spacing w:val="6"/>
          <w:sz w:val="28"/>
          <w:szCs w:val="28"/>
        </w:rPr>
        <w:t>，属于</w:t>
      </w:r>
      <w:r>
        <w:rPr>
          <w:rFonts w:ascii="宋体" w:hAnsi="宋体"/>
          <w:color w:val="000000" w:themeColor="text1"/>
          <w:spacing w:val="6"/>
          <w:sz w:val="28"/>
          <w:szCs w:val="28"/>
          <w:u w:val="single"/>
        </w:rPr>
        <w:t>XXXX</w:t>
      </w:r>
      <w:r>
        <w:rPr>
          <w:rFonts w:hint="eastAsia" w:ascii="宋体" w:hAnsi="宋体"/>
          <w:color w:val="000000" w:themeColor="text1"/>
          <w:spacing w:val="6"/>
          <w:sz w:val="28"/>
          <w:szCs w:val="28"/>
          <w:u w:val="single"/>
        </w:rPr>
        <w:t>（采购文件中明确的所属行业）</w:t>
      </w:r>
      <w:r>
        <w:rPr>
          <w:rFonts w:hint="eastAsia" w:ascii="宋体" w:hAnsi="宋体"/>
          <w:color w:val="000000" w:themeColor="text1"/>
          <w:spacing w:val="6"/>
          <w:sz w:val="28"/>
          <w:szCs w:val="28"/>
        </w:rPr>
        <w:t>；承接企业为</w:t>
      </w:r>
      <w:r>
        <w:rPr>
          <w:rFonts w:ascii="宋体" w:hAnsi="宋体"/>
          <w:color w:val="000000" w:themeColor="text1"/>
          <w:spacing w:val="6"/>
          <w:sz w:val="28"/>
          <w:szCs w:val="28"/>
          <w:u w:val="single"/>
        </w:rPr>
        <w:t>XXX</w:t>
      </w:r>
      <w:r>
        <w:rPr>
          <w:rFonts w:hint="eastAsia" w:ascii="宋体" w:hAnsi="宋体"/>
          <w:color w:val="000000" w:themeColor="text1"/>
          <w:spacing w:val="6"/>
          <w:sz w:val="28"/>
          <w:szCs w:val="28"/>
          <w:u w:val="single"/>
        </w:rPr>
        <w:t>X</w:t>
      </w:r>
      <w:r>
        <w:rPr>
          <w:rFonts w:ascii="宋体" w:hAnsi="宋体"/>
          <w:color w:val="000000" w:themeColor="text1"/>
          <w:spacing w:val="6"/>
          <w:sz w:val="28"/>
          <w:szCs w:val="28"/>
          <w:u w:val="single"/>
        </w:rPr>
        <w:t>（企业名称）</w:t>
      </w:r>
      <w:r>
        <w:rPr>
          <w:rFonts w:hint="eastAsia" w:ascii="宋体" w:hAnsi="宋体"/>
          <w:color w:val="000000" w:themeColor="text1"/>
          <w:spacing w:val="6"/>
          <w:sz w:val="28"/>
          <w:szCs w:val="28"/>
        </w:rPr>
        <w:t>，从业人员</w:t>
      </w:r>
      <w:r>
        <w:rPr>
          <w:rFonts w:ascii="宋体" w:hAnsi="宋体"/>
          <w:color w:val="000000" w:themeColor="text1"/>
          <w:spacing w:val="6"/>
          <w:sz w:val="28"/>
          <w:szCs w:val="28"/>
          <w:u w:val="single"/>
        </w:rPr>
        <w:t>XX</w:t>
      </w:r>
      <w:r>
        <w:rPr>
          <w:rFonts w:hint="eastAsia" w:ascii="宋体" w:hAnsi="宋体"/>
          <w:color w:val="000000" w:themeColor="text1"/>
          <w:spacing w:val="6"/>
          <w:sz w:val="28"/>
          <w:szCs w:val="28"/>
        </w:rPr>
        <w:t>人，营业收入为</w:t>
      </w:r>
      <w:r>
        <w:rPr>
          <w:rFonts w:ascii="宋体" w:hAnsi="宋体"/>
          <w:color w:val="000000" w:themeColor="text1"/>
          <w:spacing w:val="6"/>
          <w:sz w:val="28"/>
          <w:szCs w:val="28"/>
          <w:u w:val="single"/>
        </w:rPr>
        <w:t>XX</w:t>
      </w:r>
      <w:r>
        <w:rPr>
          <w:rFonts w:hint="eastAsia" w:ascii="宋体" w:hAnsi="宋体"/>
          <w:color w:val="000000" w:themeColor="text1"/>
          <w:spacing w:val="6"/>
          <w:sz w:val="28"/>
          <w:szCs w:val="28"/>
        </w:rPr>
        <w:t>万元，资产总额为</w:t>
      </w:r>
      <w:r>
        <w:rPr>
          <w:rFonts w:ascii="宋体" w:hAnsi="宋体"/>
          <w:color w:val="000000" w:themeColor="text1"/>
          <w:spacing w:val="6"/>
          <w:sz w:val="28"/>
          <w:szCs w:val="28"/>
          <w:u w:val="single"/>
        </w:rPr>
        <w:t>XX</w:t>
      </w:r>
      <w:r>
        <w:rPr>
          <w:rFonts w:hint="eastAsia" w:ascii="宋体" w:hAnsi="宋体"/>
          <w:color w:val="000000" w:themeColor="text1"/>
          <w:spacing w:val="6"/>
          <w:sz w:val="28"/>
          <w:szCs w:val="28"/>
        </w:rPr>
        <w:t>万元，属于</w:t>
      </w:r>
      <w:r>
        <w:rPr>
          <w:rFonts w:ascii="宋体" w:hAnsi="宋体"/>
          <w:color w:val="000000" w:themeColor="text1"/>
          <w:spacing w:val="6"/>
          <w:sz w:val="28"/>
          <w:szCs w:val="28"/>
          <w:u w:val="single"/>
        </w:rPr>
        <w:t>XXXX（中型企业、小型企业、微型企业）</w:t>
      </w:r>
      <w:r>
        <w:rPr>
          <w:rFonts w:hint="eastAsia" w:ascii="宋体" w:hAnsi="宋体"/>
          <w:color w:val="000000" w:themeColor="text1"/>
          <w:spacing w:val="6"/>
          <w:sz w:val="28"/>
          <w:szCs w:val="28"/>
        </w:rPr>
        <w:t>。</w:t>
      </w:r>
    </w:p>
    <w:p>
      <w:pPr>
        <w:tabs>
          <w:tab w:val="left" w:pos="1134"/>
        </w:tabs>
        <w:spacing w:line="500" w:lineRule="exact"/>
        <w:ind w:firstLine="584" w:firstLineChars="200"/>
        <w:rPr>
          <w:rFonts w:ascii="宋体" w:hAnsi="宋体"/>
          <w:color w:val="000000" w:themeColor="text1"/>
          <w:spacing w:val="6"/>
          <w:sz w:val="28"/>
          <w:szCs w:val="28"/>
        </w:rPr>
      </w:pPr>
      <w:r>
        <w:rPr>
          <w:rFonts w:hint="eastAsia" w:ascii="宋体" w:hAnsi="宋体"/>
          <w:color w:val="000000" w:themeColor="text1"/>
          <w:spacing w:val="6"/>
          <w:sz w:val="28"/>
          <w:szCs w:val="28"/>
        </w:rPr>
        <w:t>2.</w:t>
      </w:r>
      <w:r>
        <w:rPr>
          <w:rFonts w:ascii="宋体" w:hAnsi="宋体"/>
          <w:color w:val="000000" w:themeColor="text1"/>
          <w:spacing w:val="6"/>
          <w:sz w:val="28"/>
          <w:szCs w:val="28"/>
          <w:u w:val="single"/>
        </w:rPr>
        <w:t>XXXX</w:t>
      </w:r>
      <w:r>
        <w:rPr>
          <w:rFonts w:hint="eastAsia" w:ascii="宋体" w:hAnsi="宋体"/>
          <w:color w:val="000000" w:themeColor="text1"/>
          <w:spacing w:val="6"/>
          <w:sz w:val="28"/>
          <w:szCs w:val="28"/>
          <w:u w:val="single"/>
        </w:rPr>
        <w:t>（标的名称）</w:t>
      </w:r>
      <w:r>
        <w:rPr>
          <w:rFonts w:hint="eastAsia" w:ascii="宋体" w:hAnsi="宋体"/>
          <w:color w:val="000000" w:themeColor="text1"/>
          <w:spacing w:val="6"/>
          <w:sz w:val="28"/>
          <w:szCs w:val="28"/>
        </w:rPr>
        <w:t>，属于</w:t>
      </w:r>
      <w:r>
        <w:rPr>
          <w:rFonts w:ascii="宋体" w:hAnsi="宋体"/>
          <w:color w:val="000000" w:themeColor="text1"/>
          <w:spacing w:val="6"/>
          <w:sz w:val="28"/>
          <w:szCs w:val="28"/>
          <w:u w:val="single"/>
        </w:rPr>
        <w:t>XXXX</w:t>
      </w:r>
      <w:r>
        <w:rPr>
          <w:rFonts w:hint="eastAsia" w:ascii="宋体" w:hAnsi="宋体"/>
          <w:color w:val="000000" w:themeColor="text1"/>
          <w:spacing w:val="6"/>
          <w:sz w:val="28"/>
          <w:szCs w:val="28"/>
          <w:u w:val="single"/>
        </w:rPr>
        <w:t>（采购文件中明确的所属行业）</w:t>
      </w:r>
      <w:r>
        <w:rPr>
          <w:rFonts w:hint="eastAsia" w:ascii="宋体" w:hAnsi="宋体"/>
          <w:color w:val="000000" w:themeColor="text1"/>
          <w:spacing w:val="6"/>
          <w:sz w:val="28"/>
          <w:szCs w:val="28"/>
        </w:rPr>
        <w:t>；承接企业为</w:t>
      </w:r>
      <w:r>
        <w:rPr>
          <w:rFonts w:ascii="宋体" w:hAnsi="宋体"/>
          <w:color w:val="000000" w:themeColor="text1"/>
          <w:spacing w:val="6"/>
          <w:sz w:val="28"/>
          <w:szCs w:val="28"/>
          <w:u w:val="single"/>
        </w:rPr>
        <w:t>XXX</w:t>
      </w:r>
      <w:r>
        <w:rPr>
          <w:rFonts w:hint="eastAsia" w:ascii="宋体" w:hAnsi="宋体"/>
          <w:color w:val="000000" w:themeColor="text1"/>
          <w:spacing w:val="6"/>
          <w:sz w:val="28"/>
          <w:szCs w:val="28"/>
          <w:u w:val="single"/>
        </w:rPr>
        <w:t>X</w:t>
      </w:r>
      <w:r>
        <w:rPr>
          <w:rFonts w:ascii="宋体" w:hAnsi="宋体"/>
          <w:color w:val="000000" w:themeColor="text1"/>
          <w:spacing w:val="6"/>
          <w:sz w:val="28"/>
          <w:szCs w:val="28"/>
          <w:u w:val="single"/>
        </w:rPr>
        <w:t>（企业名称）</w:t>
      </w:r>
      <w:r>
        <w:rPr>
          <w:rFonts w:hint="eastAsia" w:ascii="宋体" w:hAnsi="宋体"/>
          <w:color w:val="000000" w:themeColor="text1"/>
          <w:spacing w:val="6"/>
          <w:sz w:val="28"/>
          <w:szCs w:val="28"/>
        </w:rPr>
        <w:t>，从业人员</w:t>
      </w:r>
      <w:r>
        <w:rPr>
          <w:rFonts w:ascii="宋体" w:hAnsi="宋体"/>
          <w:color w:val="000000" w:themeColor="text1"/>
          <w:spacing w:val="6"/>
          <w:sz w:val="28"/>
          <w:szCs w:val="28"/>
          <w:u w:val="single"/>
        </w:rPr>
        <w:t>XX</w:t>
      </w:r>
      <w:r>
        <w:rPr>
          <w:rFonts w:hint="eastAsia" w:ascii="宋体" w:hAnsi="宋体"/>
          <w:color w:val="000000" w:themeColor="text1"/>
          <w:spacing w:val="6"/>
          <w:sz w:val="28"/>
          <w:szCs w:val="28"/>
        </w:rPr>
        <w:t>人，营业收入为</w:t>
      </w:r>
      <w:r>
        <w:rPr>
          <w:rFonts w:ascii="宋体" w:hAnsi="宋体"/>
          <w:color w:val="000000" w:themeColor="text1"/>
          <w:spacing w:val="6"/>
          <w:sz w:val="28"/>
          <w:szCs w:val="28"/>
          <w:u w:val="single"/>
        </w:rPr>
        <w:t>XX</w:t>
      </w:r>
      <w:r>
        <w:rPr>
          <w:rFonts w:hint="eastAsia" w:ascii="宋体" w:hAnsi="宋体"/>
          <w:color w:val="000000" w:themeColor="text1"/>
          <w:spacing w:val="6"/>
          <w:sz w:val="28"/>
          <w:szCs w:val="28"/>
        </w:rPr>
        <w:t>万元，资产总额为</w:t>
      </w:r>
      <w:r>
        <w:rPr>
          <w:rFonts w:ascii="宋体" w:hAnsi="宋体"/>
          <w:color w:val="000000" w:themeColor="text1"/>
          <w:spacing w:val="6"/>
          <w:sz w:val="28"/>
          <w:szCs w:val="28"/>
          <w:u w:val="single"/>
        </w:rPr>
        <w:t>XX</w:t>
      </w:r>
      <w:r>
        <w:rPr>
          <w:rFonts w:hint="eastAsia" w:ascii="宋体" w:hAnsi="宋体"/>
          <w:color w:val="000000" w:themeColor="text1"/>
          <w:spacing w:val="6"/>
          <w:sz w:val="28"/>
          <w:szCs w:val="28"/>
        </w:rPr>
        <w:t>万元，属于</w:t>
      </w:r>
      <w:r>
        <w:rPr>
          <w:rFonts w:ascii="宋体" w:hAnsi="宋体"/>
          <w:color w:val="000000" w:themeColor="text1"/>
          <w:spacing w:val="6"/>
          <w:sz w:val="28"/>
          <w:szCs w:val="28"/>
          <w:u w:val="single"/>
        </w:rPr>
        <w:t>XXXX（中型企业、小型企业、微型企业）</w:t>
      </w:r>
      <w:r>
        <w:rPr>
          <w:rFonts w:hint="eastAsia" w:ascii="宋体" w:hAnsi="宋体"/>
          <w:color w:val="000000" w:themeColor="text1"/>
          <w:spacing w:val="6"/>
          <w:sz w:val="28"/>
          <w:szCs w:val="28"/>
        </w:rPr>
        <w:t>。</w:t>
      </w:r>
    </w:p>
    <w:p>
      <w:pPr>
        <w:tabs>
          <w:tab w:val="left" w:pos="1134"/>
        </w:tabs>
        <w:spacing w:line="500" w:lineRule="exact"/>
        <w:ind w:firstLine="480" w:firstLineChars="200"/>
        <w:rPr>
          <w:rFonts w:ascii="宋体" w:hAnsi="宋体"/>
          <w:color w:val="000000" w:themeColor="text1"/>
          <w:spacing w:val="6"/>
          <w:sz w:val="28"/>
          <w:szCs w:val="28"/>
        </w:rPr>
      </w:pPr>
      <w:r>
        <w:rPr>
          <w:rFonts w:hint="eastAsia" w:hAnsi="宋体"/>
          <w:sz w:val="24"/>
        </w:rPr>
        <w:t xml:space="preserve">……  </w:t>
      </w:r>
    </w:p>
    <w:p>
      <w:pPr>
        <w:tabs>
          <w:tab w:val="left" w:pos="1134"/>
        </w:tabs>
        <w:spacing w:line="500" w:lineRule="exact"/>
        <w:ind w:firstLine="584" w:firstLineChars="200"/>
        <w:rPr>
          <w:rFonts w:ascii="宋体" w:hAnsi="宋体"/>
          <w:color w:val="000000" w:themeColor="text1"/>
          <w:spacing w:val="6"/>
          <w:sz w:val="28"/>
          <w:szCs w:val="28"/>
        </w:rPr>
      </w:pPr>
      <w:r>
        <w:rPr>
          <w:rFonts w:hint="eastAsia" w:ascii="宋体" w:hAnsi="宋体"/>
          <w:color w:val="000000" w:themeColor="text1"/>
          <w:spacing w:val="6"/>
          <w:sz w:val="28"/>
          <w:szCs w:val="28"/>
        </w:rPr>
        <w:t>以上企业，不属于大企业的分支机构，不存在控股股东为大企业的情形，也不存在与大企业的负责人为同一人的情形。</w:t>
      </w:r>
    </w:p>
    <w:p>
      <w:pPr>
        <w:tabs>
          <w:tab w:val="left" w:pos="1134"/>
        </w:tabs>
        <w:spacing w:line="500" w:lineRule="exact"/>
        <w:ind w:firstLine="584" w:firstLineChars="200"/>
        <w:rPr>
          <w:rFonts w:ascii="宋体" w:hAnsi="宋体"/>
          <w:color w:val="000000" w:themeColor="text1"/>
          <w:spacing w:val="6"/>
          <w:sz w:val="28"/>
          <w:szCs w:val="28"/>
        </w:rPr>
      </w:pPr>
      <w:r>
        <w:rPr>
          <w:rFonts w:hint="eastAsia" w:ascii="宋体" w:hAnsi="宋体"/>
          <w:color w:val="000000" w:themeColor="text1"/>
          <w:spacing w:val="6"/>
          <w:sz w:val="28"/>
          <w:szCs w:val="28"/>
        </w:rPr>
        <w:t>本企业对上述声明内容的真实性负责。如有虚假，将依法承担相应责任。</w:t>
      </w:r>
    </w:p>
    <w:p>
      <w:pPr>
        <w:spacing w:line="500" w:lineRule="exact"/>
        <w:ind w:firstLine="586" w:firstLineChars="200"/>
        <w:rPr>
          <w:rFonts w:ascii="宋体" w:hAnsi="宋体"/>
          <w:b/>
          <w:color w:val="000000" w:themeColor="text1"/>
          <w:spacing w:val="6"/>
          <w:sz w:val="28"/>
          <w:szCs w:val="28"/>
        </w:rPr>
      </w:pPr>
    </w:p>
    <w:p>
      <w:pPr>
        <w:spacing w:line="500" w:lineRule="exact"/>
        <w:ind w:firstLine="586" w:firstLineChars="200"/>
        <w:rPr>
          <w:rFonts w:ascii="宋体" w:hAnsi="宋体"/>
          <w:b/>
          <w:color w:val="000000" w:themeColor="text1"/>
          <w:spacing w:val="6"/>
          <w:sz w:val="28"/>
          <w:szCs w:val="28"/>
        </w:rPr>
      </w:pPr>
    </w:p>
    <w:p>
      <w:pPr>
        <w:spacing w:line="500" w:lineRule="exact"/>
        <w:ind w:firstLine="586" w:firstLineChars="200"/>
        <w:rPr>
          <w:rFonts w:ascii="宋体" w:hAnsi="宋体"/>
          <w:b/>
          <w:color w:val="000000" w:themeColor="text1"/>
          <w:spacing w:val="6"/>
          <w:sz w:val="28"/>
          <w:szCs w:val="28"/>
        </w:rPr>
      </w:pPr>
    </w:p>
    <w:p>
      <w:pPr>
        <w:spacing w:line="500" w:lineRule="exact"/>
        <w:ind w:firstLine="586" w:firstLineChars="200"/>
        <w:rPr>
          <w:rFonts w:ascii="宋体" w:hAnsi="宋体"/>
          <w:b/>
          <w:color w:val="000000" w:themeColor="text1"/>
          <w:spacing w:val="6"/>
          <w:sz w:val="28"/>
          <w:szCs w:val="28"/>
        </w:rPr>
      </w:pPr>
    </w:p>
    <w:p>
      <w:pPr>
        <w:tabs>
          <w:tab w:val="left" w:pos="3969"/>
        </w:tabs>
        <w:spacing w:line="500" w:lineRule="exact"/>
        <w:ind w:right="-58" w:firstLine="584" w:firstLineChars="200"/>
        <w:jc w:val="left"/>
        <w:rPr>
          <w:rFonts w:ascii="宋体" w:hAnsi="宋体"/>
          <w:color w:val="000000" w:themeColor="text1"/>
          <w:spacing w:val="6"/>
          <w:sz w:val="28"/>
          <w:szCs w:val="28"/>
        </w:rPr>
      </w:pPr>
      <w:r>
        <w:rPr>
          <w:rFonts w:hint="eastAsia" w:ascii="宋体" w:hAnsi="宋体"/>
          <w:color w:val="000000" w:themeColor="text1"/>
          <w:spacing w:val="6"/>
          <w:sz w:val="28"/>
          <w:szCs w:val="28"/>
        </w:rPr>
        <w:t>企业名称：</w:t>
      </w:r>
      <w:r>
        <w:rPr>
          <w:rFonts w:ascii="宋体" w:hAnsi="宋体"/>
          <w:color w:val="000000" w:themeColor="text1"/>
          <w:sz w:val="28"/>
          <w:szCs w:val="28"/>
          <w:u w:val="single"/>
        </w:rPr>
        <w:t>XXXX</w:t>
      </w:r>
      <w:r>
        <w:rPr>
          <w:rFonts w:ascii="宋体" w:hAnsi="宋体"/>
          <w:color w:val="000000" w:themeColor="text1"/>
          <w:spacing w:val="6"/>
          <w:sz w:val="28"/>
          <w:szCs w:val="28"/>
        </w:rPr>
        <w:t xml:space="preserve"> </w:t>
      </w:r>
      <w:r>
        <w:rPr>
          <w:rFonts w:hint="eastAsia" w:ascii="宋体" w:hAnsi="宋体"/>
          <w:color w:val="000000" w:themeColor="text1"/>
          <w:spacing w:val="6"/>
          <w:sz w:val="28"/>
          <w:szCs w:val="28"/>
        </w:rPr>
        <w:t>(加盖公章)</w:t>
      </w:r>
    </w:p>
    <w:p>
      <w:pPr>
        <w:tabs>
          <w:tab w:val="left" w:pos="3969"/>
        </w:tabs>
        <w:spacing w:line="500" w:lineRule="exact"/>
        <w:ind w:right="-58" w:firstLine="584" w:firstLineChars="200"/>
        <w:jc w:val="left"/>
        <w:rPr>
          <w:color w:val="000000" w:themeColor="text1"/>
          <w:sz w:val="28"/>
          <w:szCs w:val="28"/>
        </w:rPr>
      </w:pPr>
      <w:r>
        <w:rPr>
          <w:rFonts w:hint="eastAsia" w:ascii="宋体" w:hAnsi="宋体"/>
          <w:color w:val="000000" w:themeColor="text1"/>
          <w:spacing w:val="6"/>
          <w:sz w:val="28"/>
          <w:szCs w:val="28"/>
        </w:rPr>
        <w:t>日</w:t>
      </w:r>
      <w:r>
        <w:rPr>
          <w:rFonts w:ascii="宋体" w:hAnsi="宋体"/>
          <w:color w:val="000000" w:themeColor="text1"/>
          <w:spacing w:val="6"/>
          <w:sz w:val="28"/>
          <w:szCs w:val="28"/>
        </w:rPr>
        <w:t xml:space="preserve">  </w:t>
      </w:r>
      <w:r>
        <w:rPr>
          <w:rFonts w:hint="eastAsia" w:ascii="宋体" w:hAnsi="宋体"/>
          <w:color w:val="000000" w:themeColor="text1"/>
          <w:spacing w:val="6"/>
          <w:sz w:val="28"/>
          <w:szCs w:val="28"/>
        </w:rPr>
        <w:t>期：</w:t>
      </w:r>
      <w:r>
        <w:rPr>
          <w:rFonts w:ascii="宋体" w:hAnsi="宋体"/>
          <w:color w:val="000000" w:themeColor="text1"/>
          <w:sz w:val="28"/>
          <w:szCs w:val="28"/>
        </w:rPr>
        <w:t>20</w:t>
      </w:r>
      <w:r>
        <w:rPr>
          <w:rFonts w:hint="eastAsia" w:ascii="宋体" w:hAnsi="宋体"/>
          <w:color w:val="000000" w:themeColor="text1"/>
          <w:sz w:val="28"/>
          <w:szCs w:val="28"/>
        </w:rPr>
        <w:t>2</w:t>
      </w:r>
      <w:r>
        <w:rPr>
          <w:rFonts w:ascii="宋体" w:hAnsi="宋体"/>
          <w:color w:val="000000" w:themeColor="text1"/>
          <w:sz w:val="28"/>
          <w:szCs w:val="28"/>
          <w:u w:val="single"/>
        </w:rPr>
        <w:t>X</w:t>
      </w:r>
      <w:r>
        <w:rPr>
          <w:rFonts w:ascii="宋体" w:hAnsi="宋体"/>
          <w:color w:val="000000" w:themeColor="text1"/>
          <w:sz w:val="28"/>
          <w:szCs w:val="28"/>
        </w:rPr>
        <w:t>年</w:t>
      </w:r>
      <w:r>
        <w:rPr>
          <w:rFonts w:ascii="宋体" w:hAnsi="宋体"/>
          <w:color w:val="000000" w:themeColor="text1"/>
          <w:sz w:val="28"/>
          <w:szCs w:val="28"/>
          <w:u w:val="single"/>
        </w:rPr>
        <w:t>XX</w:t>
      </w:r>
      <w:r>
        <w:rPr>
          <w:rFonts w:ascii="宋体" w:hAnsi="宋体"/>
          <w:color w:val="000000" w:themeColor="text1"/>
          <w:sz w:val="28"/>
          <w:szCs w:val="28"/>
        </w:rPr>
        <w:t>月</w:t>
      </w:r>
      <w:r>
        <w:rPr>
          <w:rFonts w:ascii="宋体" w:hAnsi="宋体"/>
          <w:color w:val="000000" w:themeColor="text1"/>
          <w:sz w:val="28"/>
          <w:szCs w:val="28"/>
          <w:u w:val="single"/>
        </w:rPr>
        <w:t>XX</w:t>
      </w:r>
      <w:r>
        <w:rPr>
          <w:rFonts w:ascii="宋体" w:hAnsi="宋体"/>
          <w:color w:val="000000" w:themeColor="text1"/>
          <w:sz w:val="28"/>
          <w:szCs w:val="28"/>
        </w:rPr>
        <w:t>日</w:t>
      </w:r>
    </w:p>
    <w:p>
      <w:pPr>
        <w:pStyle w:val="84"/>
        <w:tabs>
          <w:tab w:val="left" w:pos="567"/>
          <w:tab w:val="left" w:pos="709"/>
          <w:tab w:val="left" w:pos="851"/>
        </w:tabs>
        <w:spacing w:line="360" w:lineRule="auto"/>
        <w:ind w:firstLine="562"/>
        <w:rPr>
          <w:rFonts w:ascii="宋体" w:hAnsi="宋体"/>
          <w:b/>
          <w:color w:val="000000" w:themeColor="text1"/>
          <w:sz w:val="28"/>
          <w:szCs w:val="28"/>
        </w:rPr>
      </w:pPr>
      <w:r>
        <w:rPr>
          <w:rFonts w:hint="eastAsia" w:ascii="宋体" w:hAnsi="宋体"/>
          <w:b/>
          <w:color w:val="000000" w:themeColor="text1"/>
          <w:kern w:val="0"/>
          <w:sz w:val="28"/>
          <w:szCs w:val="28"/>
        </w:rPr>
        <w:t>说明：</w:t>
      </w:r>
      <w:r>
        <w:rPr>
          <w:rFonts w:ascii="宋体" w:hAnsi="宋体"/>
          <w:b/>
          <w:color w:val="000000" w:themeColor="text1"/>
          <w:sz w:val="28"/>
          <w:szCs w:val="28"/>
        </w:rPr>
        <w:t>从业人员、营业收入、资产总额填报上</w:t>
      </w:r>
      <w:r>
        <w:rPr>
          <w:rFonts w:hint="eastAsia" w:ascii="宋体" w:hAnsi="宋体"/>
          <w:b/>
          <w:color w:val="000000" w:themeColor="text1"/>
          <w:sz w:val="28"/>
          <w:szCs w:val="28"/>
        </w:rPr>
        <w:t>一</w:t>
      </w:r>
      <w:r>
        <w:rPr>
          <w:rFonts w:ascii="宋体" w:hAnsi="宋体"/>
          <w:b/>
          <w:color w:val="000000" w:themeColor="text1"/>
          <w:sz w:val="28"/>
          <w:szCs w:val="28"/>
        </w:rPr>
        <w:t>年度数据，无上一年度</w:t>
      </w:r>
      <w:r>
        <w:rPr>
          <w:rFonts w:hint="eastAsia" w:ascii="宋体" w:hAnsi="宋体"/>
          <w:b/>
          <w:color w:val="000000" w:themeColor="text1"/>
          <w:sz w:val="28"/>
          <w:szCs w:val="28"/>
        </w:rPr>
        <w:t>数据</w:t>
      </w:r>
      <w:r>
        <w:rPr>
          <w:rFonts w:ascii="宋体" w:hAnsi="宋体"/>
          <w:b/>
          <w:color w:val="000000" w:themeColor="text1"/>
          <w:sz w:val="28"/>
          <w:szCs w:val="28"/>
        </w:rPr>
        <w:t>的新成立企业可不填报。</w:t>
      </w:r>
    </w:p>
    <w:p>
      <w:pPr>
        <w:pStyle w:val="84"/>
        <w:tabs>
          <w:tab w:val="left" w:pos="567"/>
          <w:tab w:val="left" w:pos="709"/>
          <w:tab w:val="left" w:pos="851"/>
        </w:tabs>
        <w:spacing w:line="500" w:lineRule="exact"/>
        <w:ind w:firstLine="548" w:firstLineChars="195"/>
        <w:rPr>
          <w:rFonts w:ascii="宋体" w:hAnsi="宋体"/>
          <w:b/>
          <w:color w:val="000000" w:themeColor="text1"/>
          <w:kern w:val="0"/>
          <w:sz w:val="28"/>
          <w:szCs w:val="28"/>
        </w:rPr>
      </w:pPr>
    </w:p>
    <w:p/>
    <w:p>
      <w:pPr>
        <w:pStyle w:val="6"/>
        <w:numPr>
          <w:ilvl w:val="2"/>
          <w:numId w:val="4"/>
        </w:numPr>
        <w:spacing w:line="240" w:lineRule="auto"/>
        <w:ind w:left="0" w:firstLine="0"/>
        <w:rPr>
          <w:color w:val="000000" w:themeColor="text1"/>
        </w:rPr>
      </w:pPr>
      <w:r>
        <w:rPr>
          <w:rFonts w:hint="eastAsia"/>
          <w:color w:val="000000" w:themeColor="text1"/>
        </w:rPr>
        <w:t>残疾人福利性单位声明函</w:t>
      </w:r>
    </w:p>
    <w:p>
      <w:pPr>
        <w:spacing w:line="500" w:lineRule="exact"/>
        <w:jc w:val="center"/>
        <w:rPr>
          <w:rFonts w:ascii="宋体" w:hAnsi="宋体"/>
          <w:b/>
          <w:color w:val="000000" w:themeColor="text1"/>
          <w:spacing w:val="6"/>
          <w:sz w:val="28"/>
          <w:szCs w:val="28"/>
        </w:rPr>
      </w:pPr>
      <w:r>
        <w:rPr>
          <w:rFonts w:hint="eastAsia" w:ascii="宋体" w:hAnsi="宋体"/>
          <w:b/>
          <w:color w:val="000000" w:themeColor="text1"/>
          <w:spacing w:val="6"/>
          <w:sz w:val="28"/>
          <w:szCs w:val="28"/>
        </w:rPr>
        <w:t>残疾人福利性单位声明函</w:t>
      </w:r>
    </w:p>
    <w:p>
      <w:pPr>
        <w:spacing w:line="440" w:lineRule="exact"/>
        <w:rPr>
          <w:rFonts w:ascii="仿宋_GB2312" w:eastAsia="仿宋_GB2312"/>
          <w:b/>
          <w:color w:val="000000" w:themeColor="text1"/>
          <w:spacing w:val="6"/>
          <w:sz w:val="30"/>
          <w:szCs w:val="30"/>
        </w:rPr>
      </w:pPr>
    </w:p>
    <w:p>
      <w:pPr>
        <w:tabs>
          <w:tab w:val="left" w:pos="1134"/>
        </w:tabs>
        <w:spacing w:line="500" w:lineRule="exact"/>
        <w:ind w:firstLine="584" w:firstLineChars="200"/>
        <w:rPr>
          <w:rFonts w:ascii="宋体" w:hAnsi="宋体"/>
          <w:color w:val="000000" w:themeColor="text1"/>
          <w:spacing w:val="6"/>
          <w:sz w:val="28"/>
          <w:szCs w:val="28"/>
        </w:rPr>
      </w:pPr>
      <w:r>
        <w:rPr>
          <w:rFonts w:hint="eastAsia" w:ascii="宋体" w:hAnsi="宋体"/>
          <w:color w:val="000000" w:themeColor="text1"/>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000000" w:themeColor="text1"/>
          <w:spacing w:val="6"/>
          <w:sz w:val="28"/>
          <w:szCs w:val="28"/>
          <w:u w:val="single"/>
        </w:rPr>
        <w:t>XXXX</w:t>
      </w:r>
      <w:r>
        <w:rPr>
          <w:rFonts w:hint="eastAsia" w:ascii="宋体" w:hAnsi="宋体"/>
          <w:color w:val="000000" w:themeColor="text1"/>
          <w:spacing w:val="6"/>
          <w:sz w:val="28"/>
          <w:szCs w:val="28"/>
        </w:rPr>
        <w:t>单位的</w:t>
      </w:r>
      <w:r>
        <w:rPr>
          <w:rFonts w:hint="eastAsia" w:ascii="宋体" w:hAnsi="宋体"/>
          <w:color w:val="000000" w:themeColor="text1"/>
          <w:spacing w:val="6"/>
          <w:sz w:val="28"/>
          <w:szCs w:val="28"/>
          <w:u w:val="single"/>
        </w:rPr>
        <w:t>XXXX</w:t>
      </w:r>
      <w:r>
        <w:rPr>
          <w:rFonts w:hint="eastAsia" w:ascii="宋体" w:hAnsi="宋体"/>
          <w:color w:val="000000" w:themeColor="text1"/>
          <w:spacing w:val="6"/>
          <w:sz w:val="28"/>
          <w:szCs w:val="28"/>
        </w:rPr>
        <w:t>项目采购活动由本单位提供服务。</w:t>
      </w:r>
    </w:p>
    <w:p>
      <w:pPr>
        <w:tabs>
          <w:tab w:val="left" w:pos="1134"/>
        </w:tabs>
        <w:spacing w:line="500" w:lineRule="exact"/>
        <w:ind w:firstLine="584" w:firstLineChars="200"/>
        <w:rPr>
          <w:rFonts w:ascii="宋体" w:hAnsi="宋体"/>
          <w:color w:val="000000" w:themeColor="text1"/>
          <w:spacing w:val="6"/>
          <w:sz w:val="28"/>
          <w:szCs w:val="28"/>
        </w:rPr>
      </w:pPr>
      <w:r>
        <w:rPr>
          <w:rFonts w:hint="eastAsia" w:ascii="宋体" w:hAnsi="宋体"/>
          <w:color w:val="000000" w:themeColor="text1"/>
          <w:spacing w:val="6"/>
          <w:sz w:val="28"/>
          <w:szCs w:val="28"/>
        </w:rPr>
        <w:t>本单位对上述声明的真实性负责。如有虚假，将依法承担相应责任。</w:t>
      </w:r>
    </w:p>
    <w:p>
      <w:pPr>
        <w:overflowPunct w:val="0"/>
        <w:spacing w:line="520" w:lineRule="exact"/>
        <w:ind w:firstLine="560" w:firstLineChars="200"/>
        <w:rPr>
          <w:rFonts w:ascii="Times New Roman" w:hAnsi="Times New Roman" w:eastAsia="仿宋_GB2312"/>
          <w:bCs/>
          <w:color w:val="000000" w:themeColor="text1"/>
          <w:sz w:val="28"/>
          <w:szCs w:val="28"/>
        </w:rPr>
      </w:pPr>
    </w:p>
    <w:p>
      <w:pPr>
        <w:overflowPunct w:val="0"/>
        <w:spacing w:line="546" w:lineRule="exact"/>
        <w:ind w:firstLine="560" w:firstLineChars="200"/>
        <w:rPr>
          <w:rFonts w:ascii="Times New Roman" w:hAnsi="Times New Roman" w:eastAsia="仿宋_GB2312"/>
          <w:bCs/>
          <w:color w:val="000000" w:themeColor="text1"/>
          <w:sz w:val="28"/>
          <w:szCs w:val="28"/>
        </w:rPr>
      </w:pPr>
    </w:p>
    <w:p>
      <w:pPr>
        <w:overflowPunct w:val="0"/>
        <w:spacing w:line="546" w:lineRule="exact"/>
        <w:ind w:firstLine="560" w:firstLineChars="200"/>
        <w:rPr>
          <w:rFonts w:ascii="Times New Roman" w:hAnsi="Times New Roman" w:eastAsia="仿宋_GB2312"/>
          <w:bCs/>
          <w:color w:val="000000" w:themeColor="text1"/>
          <w:sz w:val="28"/>
          <w:szCs w:val="28"/>
        </w:rPr>
      </w:pPr>
    </w:p>
    <w:p>
      <w:pPr>
        <w:overflowPunct w:val="0"/>
        <w:spacing w:line="546" w:lineRule="exact"/>
        <w:ind w:firstLine="560" w:firstLineChars="200"/>
        <w:rPr>
          <w:rFonts w:ascii="Times New Roman" w:hAnsi="Times New Roman" w:eastAsia="仿宋_GB2312"/>
          <w:bCs/>
          <w:color w:val="000000" w:themeColor="text1"/>
          <w:sz w:val="28"/>
          <w:szCs w:val="28"/>
        </w:rPr>
      </w:pPr>
    </w:p>
    <w:p>
      <w:pPr>
        <w:overflowPunct w:val="0"/>
        <w:spacing w:line="546" w:lineRule="exact"/>
        <w:ind w:firstLine="560" w:firstLineChars="200"/>
        <w:rPr>
          <w:rFonts w:ascii="Times New Roman" w:hAnsi="Times New Roman" w:eastAsia="仿宋_GB2312"/>
          <w:bCs/>
          <w:color w:val="000000" w:themeColor="text1"/>
          <w:sz w:val="28"/>
          <w:szCs w:val="28"/>
        </w:rPr>
      </w:pPr>
    </w:p>
    <w:p>
      <w:pPr>
        <w:overflowPunct w:val="0"/>
        <w:spacing w:line="546" w:lineRule="exact"/>
        <w:ind w:firstLine="560" w:firstLineChars="200"/>
        <w:rPr>
          <w:rFonts w:ascii="Times New Roman" w:hAnsi="Times New Roman" w:eastAsia="仿宋_GB2312"/>
          <w:bCs/>
          <w:color w:val="000000" w:themeColor="text1"/>
          <w:sz w:val="28"/>
          <w:szCs w:val="28"/>
        </w:rPr>
      </w:pPr>
    </w:p>
    <w:p>
      <w:pPr>
        <w:overflowPunct w:val="0"/>
        <w:spacing w:line="546" w:lineRule="exact"/>
        <w:ind w:firstLine="560" w:firstLineChars="200"/>
        <w:rPr>
          <w:rFonts w:ascii="Times New Roman" w:hAnsi="Times New Roman" w:eastAsia="仿宋_GB2312"/>
          <w:bCs/>
          <w:color w:val="000000" w:themeColor="text1"/>
          <w:sz w:val="28"/>
          <w:szCs w:val="28"/>
        </w:rPr>
      </w:pPr>
    </w:p>
    <w:p>
      <w:pPr>
        <w:overflowPunct w:val="0"/>
        <w:spacing w:line="546" w:lineRule="exact"/>
        <w:ind w:firstLine="560" w:firstLineChars="200"/>
        <w:rPr>
          <w:rFonts w:ascii="Times New Roman" w:hAnsi="Times New Roman" w:eastAsia="仿宋_GB2312"/>
          <w:bCs/>
          <w:color w:val="000000" w:themeColor="text1"/>
          <w:sz w:val="28"/>
          <w:szCs w:val="28"/>
        </w:rPr>
      </w:pPr>
    </w:p>
    <w:p>
      <w:pPr>
        <w:tabs>
          <w:tab w:val="left" w:pos="3969"/>
        </w:tabs>
        <w:spacing w:line="500" w:lineRule="exact"/>
        <w:ind w:right="-58" w:firstLine="584" w:firstLineChars="200"/>
        <w:jc w:val="left"/>
        <w:rPr>
          <w:rFonts w:ascii="宋体" w:hAnsi="宋体"/>
          <w:color w:val="000000" w:themeColor="text1"/>
          <w:spacing w:val="6"/>
          <w:sz w:val="28"/>
          <w:szCs w:val="28"/>
        </w:rPr>
      </w:pPr>
      <w:r>
        <w:rPr>
          <w:rFonts w:hint="eastAsia" w:ascii="宋体" w:hAnsi="宋体"/>
          <w:color w:val="000000" w:themeColor="text1"/>
          <w:spacing w:val="6"/>
          <w:sz w:val="28"/>
          <w:szCs w:val="28"/>
        </w:rPr>
        <w:t>单位名称：</w:t>
      </w:r>
      <w:r>
        <w:rPr>
          <w:rFonts w:ascii="宋体" w:hAnsi="宋体"/>
          <w:color w:val="000000" w:themeColor="text1"/>
          <w:sz w:val="28"/>
          <w:szCs w:val="28"/>
          <w:u w:val="single"/>
        </w:rPr>
        <w:t>XXXX</w:t>
      </w:r>
      <w:r>
        <w:rPr>
          <w:rFonts w:ascii="宋体" w:hAnsi="宋体"/>
          <w:color w:val="000000" w:themeColor="text1"/>
          <w:spacing w:val="6"/>
          <w:sz w:val="28"/>
          <w:szCs w:val="28"/>
        </w:rPr>
        <w:t xml:space="preserve"> </w:t>
      </w:r>
      <w:r>
        <w:rPr>
          <w:rFonts w:hint="eastAsia" w:ascii="宋体" w:hAnsi="宋体"/>
          <w:color w:val="000000" w:themeColor="text1"/>
          <w:spacing w:val="6"/>
          <w:sz w:val="28"/>
          <w:szCs w:val="28"/>
        </w:rPr>
        <w:t>（加盖公章）</w:t>
      </w:r>
    </w:p>
    <w:p>
      <w:pPr>
        <w:tabs>
          <w:tab w:val="left" w:pos="3969"/>
        </w:tabs>
        <w:spacing w:line="500" w:lineRule="exact"/>
        <w:ind w:right="-58" w:firstLine="584" w:firstLineChars="200"/>
        <w:jc w:val="left"/>
        <w:rPr>
          <w:color w:val="000000" w:themeColor="text1"/>
          <w:sz w:val="28"/>
          <w:szCs w:val="28"/>
        </w:rPr>
      </w:pPr>
      <w:r>
        <w:rPr>
          <w:rFonts w:hint="eastAsia" w:ascii="宋体" w:hAnsi="宋体"/>
          <w:color w:val="000000" w:themeColor="text1"/>
          <w:spacing w:val="6"/>
          <w:sz w:val="28"/>
          <w:szCs w:val="28"/>
        </w:rPr>
        <w:t>日</w:t>
      </w:r>
      <w:r>
        <w:rPr>
          <w:rFonts w:ascii="宋体" w:hAnsi="宋体"/>
          <w:color w:val="000000" w:themeColor="text1"/>
          <w:spacing w:val="6"/>
          <w:sz w:val="28"/>
          <w:szCs w:val="28"/>
        </w:rPr>
        <w:t xml:space="preserve">  </w:t>
      </w:r>
      <w:r>
        <w:rPr>
          <w:rFonts w:hint="eastAsia" w:ascii="宋体" w:hAnsi="宋体"/>
          <w:color w:val="000000" w:themeColor="text1"/>
          <w:spacing w:val="6"/>
          <w:sz w:val="28"/>
          <w:szCs w:val="28"/>
        </w:rPr>
        <w:t>期：</w:t>
      </w:r>
      <w:r>
        <w:rPr>
          <w:rFonts w:ascii="宋体" w:hAnsi="宋体"/>
          <w:color w:val="000000" w:themeColor="text1"/>
          <w:sz w:val="28"/>
          <w:szCs w:val="28"/>
        </w:rPr>
        <w:t>20</w:t>
      </w:r>
      <w:r>
        <w:rPr>
          <w:rFonts w:hint="eastAsia" w:ascii="宋体" w:hAnsi="宋体"/>
          <w:color w:val="000000" w:themeColor="text1"/>
          <w:sz w:val="28"/>
          <w:szCs w:val="28"/>
        </w:rPr>
        <w:t>2</w:t>
      </w:r>
      <w:r>
        <w:rPr>
          <w:rFonts w:ascii="宋体" w:hAnsi="宋体"/>
          <w:color w:val="000000" w:themeColor="text1"/>
          <w:sz w:val="28"/>
          <w:szCs w:val="28"/>
          <w:u w:val="single"/>
        </w:rPr>
        <w:t>X</w:t>
      </w:r>
      <w:r>
        <w:rPr>
          <w:rFonts w:ascii="宋体" w:hAnsi="宋体"/>
          <w:color w:val="000000" w:themeColor="text1"/>
          <w:sz w:val="28"/>
          <w:szCs w:val="28"/>
        </w:rPr>
        <w:t>年</w:t>
      </w:r>
      <w:r>
        <w:rPr>
          <w:rFonts w:ascii="宋体" w:hAnsi="宋体"/>
          <w:color w:val="000000" w:themeColor="text1"/>
          <w:sz w:val="28"/>
          <w:szCs w:val="28"/>
          <w:u w:val="single"/>
        </w:rPr>
        <w:t>XX</w:t>
      </w:r>
      <w:r>
        <w:rPr>
          <w:rFonts w:ascii="宋体" w:hAnsi="宋体"/>
          <w:color w:val="000000" w:themeColor="text1"/>
          <w:sz w:val="28"/>
          <w:szCs w:val="28"/>
        </w:rPr>
        <w:t>月</w:t>
      </w:r>
      <w:r>
        <w:rPr>
          <w:rFonts w:ascii="宋体" w:hAnsi="宋体"/>
          <w:color w:val="000000" w:themeColor="text1"/>
          <w:sz w:val="28"/>
          <w:szCs w:val="28"/>
          <w:u w:val="single"/>
        </w:rPr>
        <w:t>XX</w:t>
      </w:r>
      <w:r>
        <w:rPr>
          <w:rFonts w:ascii="宋体" w:hAnsi="宋体"/>
          <w:color w:val="000000" w:themeColor="text1"/>
          <w:sz w:val="28"/>
          <w:szCs w:val="28"/>
        </w:rPr>
        <w:t>日</w:t>
      </w:r>
    </w:p>
    <w:p>
      <w:pPr>
        <w:ind w:firstLine="563"/>
        <w:rPr>
          <w:rFonts w:ascii="宋体" w:hAnsi="宋体"/>
          <w:b/>
          <w:color w:val="000000" w:themeColor="text1"/>
          <w:kern w:val="0"/>
          <w:sz w:val="28"/>
          <w:szCs w:val="28"/>
        </w:rPr>
      </w:pPr>
    </w:p>
    <w:p>
      <w:pPr>
        <w:pStyle w:val="208"/>
        <w:rPr>
          <w:color w:val="000000" w:themeColor="text1"/>
        </w:rPr>
      </w:pPr>
    </w:p>
    <w:p>
      <w:pPr>
        <w:pStyle w:val="208"/>
        <w:rPr>
          <w:color w:val="000000" w:themeColor="text1"/>
        </w:rPr>
      </w:pPr>
    </w:p>
    <w:p>
      <w:pPr>
        <w:pStyle w:val="208"/>
        <w:rPr>
          <w:color w:val="000000" w:themeColor="text1"/>
        </w:rPr>
      </w:pPr>
    </w:p>
    <w:p>
      <w:pPr>
        <w:pStyle w:val="208"/>
        <w:rPr>
          <w:color w:val="000000" w:themeColor="text1"/>
        </w:rPr>
      </w:pPr>
    </w:p>
    <w:p>
      <w:pPr>
        <w:pStyle w:val="208"/>
        <w:rPr>
          <w:color w:val="000000" w:themeColor="text1"/>
        </w:rPr>
      </w:pPr>
    </w:p>
    <w:p>
      <w:pPr>
        <w:pStyle w:val="208"/>
        <w:rPr>
          <w:color w:val="000000" w:themeColor="text1"/>
        </w:rPr>
      </w:pPr>
    </w:p>
    <w:p>
      <w:pPr>
        <w:pStyle w:val="208"/>
        <w:rPr>
          <w:color w:val="000000" w:themeColor="text1"/>
        </w:rPr>
      </w:pPr>
    </w:p>
    <w:p>
      <w:pPr>
        <w:pStyle w:val="208"/>
        <w:rPr>
          <w:color w:val="000000" w:themeColor="text1"/>
        </w:rPr>
      </w:pPr>
    </w:p>
    <w:p>
      <w:r>
        <w:br w:type="page"/>
      </w:r>
    </w:p>
    <w:p>
      <w:pPr>
        <w:pStyle w:val="6"/>
        <w:numPr>
          <w:ilvl w:val="2"/>
          <w:numId w:val="4"/>
        </w:numPr>
        <w:spacing w:line="240" w:lineRule="auto"/>
        <w:ind w:left="0" w:firstLine="0"/>
        <w:rPr>
          <w:color w:val="FF0000"/>
        </w:rPr>
      </w:pPr>
      <w:r>
        <w:rPr>
          <w:rFonts w:hint="eastAsia"/>
          <w:color w:val="FF0000"/>
        </w:rPr>
        <w:t>投标人应提交的相关资格证明材料</w:t>
      </w:r>
    </w:p>
    <w:p>
      <w:pPr>
        <w:ind w:firstLine="560" w:firstLineChars="200"/>
        <w:rPr>
          <w:color w:val="000000" w:themeColor="text1"/>
          <w:sz w:val="28"/>
          <w:szCs w:val="28"/>
        </w:rPr>
      </w:pPr>
      <w:r>
        <w:rPr>
          <w:rFonts w:hint="eastAsia"/>
          <w:color w:val="000000" w:themeColor="text1"/>
          <w:sz w:val="28"/>
          <w:szCs w:val="28"/>
        </w:rPr>
        <w:t>投标人按招标文件要求，应提供以下相关资格证明材料：</w:t>
      </w:r>
    </w:p>
    <w:p>
      <w:pPr>
        <w:numPr>
          <w:ilvl w:val="0"/>
          <w:numId w:val="38"/>
        </w:numPr>
        <w:tabs>
          <w:tab w:val="left" w:pos="709"/>
        </w:tabs>
        <w:ind w:left="0" w:firstLine="546"/>
        <w:rPr>
          <w:rFonts w:ascii="宋体" w:hAnsi="宋体"/>
          <w:color w:val="000000" w:themeColor="text1"/>
          <w:kern w:val="0"/>
          <w:sz w:val="28"/>
          <w:szCs w:val="28"/>
        </w:rPr>
      </w:pPr>
      <w:r>
        <w:rPr>
          <w:rFonts w:hint="eastAsia" w:ascii="宋体" w:hAnsi="宋体"/>
          <w:color w:val="000000" w:themeColor="text1"/>
          <w:kern w:val="0"/>
          <w:sz w:val="28"/>
          <w:szCs w:val="28"/>
        </w:rPr>
        <w:t>营业执照复印件（正本或副本）或法人证书复印件（正本或副本）；</w:t>
      </w:r>
    </w:p>
    <w:p>
      <w:pPr>
        <w:numPr>
          <w:ilvl w:val="0"/>
          <w:numId w:val="38"/>
        </w:numPr>
        <w:tabs>
          <w:tab w:val="left" w:pos="709"/>
        </w:tabs>
        <w:ind w:left="0" w:firstLine="546"/>
        <w:rPr>
          <w:rFonts w:ascii="宋体" w:hAnsi="宋体"/>
          <w:color w:val="000000" w:themeColor="text1"/>
          <w:kern w:val="0"/>
          <w:sz w:val="28"/>
          <w:szCs w:val="28"/>
        </w:rPr>
      </w:pPr>
      <w:r>
        <w:rPr>
          <w:rFonts w:hint="eastAsia" w:ascii="宋体" w:hAnsi="宋体"/>
          <w:color w:val="FF0000"/>
          <w:kern w:val="0"/>
          <w:sz w:val="28"/>
          <w:szCs w:val="28"/>
        </w:rPr>
        <w:t>2020</w:t>
      </w:r>
      <w:r>
        <w:rPr>
          <w:rFonts w:hint="eastAsia" w:ascii="宋体" w:hAnsi="宋体"/>
          <w:color w:val="000000" w:themeColor="text1"/>
          <w:kern w:val="0"/>
          <w:sz w:val="28"/>
          <w:szCs w:val="28"/>
        </w:rPr>
        <w:t>会计年度资产负债表复印件（说明：投标人成立时间至递交投标文件截止时间止不足一年的，提供成立后任意时段的资产负债表复印件）；</w:t>
      </w:r>
    </w:p>
    <w:p>
      <w:pPr>
        <w:numPr>
          <w:ilvl w:val="0"/>
          <w:numId w:val="38"/>
        </w:numPr>
        <w:tabs>
          <w:tab w:val="left" w:pos="1134"/>
        </w:tabs>
        <w:ind w:left="0" w:firstLine="546"/>
        <w:rPr>
          <w:rFonts w:ascii="宋体" w:hAnsi="宋体"/>
          <w:color w:val="000000" w:themeColor="text1"/>
          <w:kern w:val="0"/>
          <w:sz w:val="28"/>
          <w:szCs w:val="28"/>
        </w:rPr>
      </w:pPr>
      <w:r>
        <w:rPr>
          <w:rFonts w:hint="eastAsia" w:ascii="宋体" w:hAnsi="宋体"/>
          <w:color w:val="000000" w:themeColor="text1"/>
          <w:kern w:val="0"/>
          <w:sz w:val="28"/>
          <w:szCs w:val="28"/>
        </w:rPr>
        <w:t>投标人缴纳</w:t>
      </w:r>
      <w:r>
        <w:rPr>
          <w:rFonts w:hint="eastAsia" w:ascii="宋体" w:hAnsi="宋体"/>
          <w:color w:val="FF0000"/>
          <w:kern w:val="0"/>
          <w:sz w:val="28"/>
          <w:szCs w:val="28"/>
        </w:rPr>
        <w:t>2021年</w:t>
      </w:r>
      <w:r>
        <w:rPr>
          <w:rFonts w:hint="eastAsia" w:ascii="宋体" w:hAnsi="宋体"/>
          <w:color w:val="000000" w:themeColor="text1"/>
          <w:kern w:val="0"/>
          <w:sz w:val="28"/>
          <w:szCs w:val="28"/>
        </w:rPr>
        <w:t>任意时段的税收的银行电子回单或者行政部门出具的纳税证明或完税证明复印件；</w:t>
      </w:r>
    </w:p>
    <w:p>
      <w:pPr>
        <w:numPr>
          <w:ilvl w:val="0"/>
          <w:numId w:val="38"/>
        </w:numPr>
        <w:tabs>
          <w:tab w:val="left" w:pos="1134"/>
        </w:tabs>
        <w:ind w:left="0" w:firstLine="546"/>
        <w:rPr>
          <w:rFonts w:ascii="宋体" w:hAnsi="宋体"/>
          <w:color w:val="000000" w:themeColor="text1"/>
          <w:kern w:val="0"/>
          <w:sz w:val="28"/>
          <w:szCs w:val="28"/>
        </w:rPr>
      </w:pPr>
      <w:r>
        <w:rPr>
          <w:rFonts w:hint="eastAsia" w:ascii="宋体" w:hAnsi="宋体"/>
          <w:color w:val="000000" w:themeColor="text1"/>
          <w:kern w:val="0"/>
          <w:sz w:val="28"/>
          <w:szCs w:val="28"/>
        </w:rPr>
        <w:t>采购人对投标人履行合同所必须的设备和专业技术能力无其他特殊要求，投标人具有有效的营业执照或法人证书即可，可不提供其他证明材料；</w:t>
      </w:r>
    </w:p>
    <w:p>
      <w:pPr>
        <w:numPr>
          <w:ilvl w:val="0"/>
          <w:numId w:val="38"/>
        </w:numPr>
        <w:tabs>
          <w:tab w:val="left" w:pos="1134"/>
        </w:tabs>
        <w:ind w:left="0" w:firstLine="546"/>
        <w:rPr>
          <w:rFonts w:ascii="宋体" w:hAnsi="宋体"/>
          <w:color w:val="000000" w:themeColor="text1"/>
          <w:kern w:val="0"/>
          <w:sz w:val="28"/>
          <w:szCs w:val="28"/>
        </w:rPr>
      </w:pPr>
      <w:r>
        <w:rPr>
          <w:rFonts w:hint="eastAsia" w:ascii="宋体" w:hAnsi="宋体"/>
          <w:color w:val="000000" w:themeColor="text1"/>
          <w:kern w:val="0"/>
          <w:sz w:val="28"/>
          <w:szCs w:val="28"/>
        </w:rPr>
        <w:t>投标人缴纳</w:t>
      </w:r>
      <w:r>
        <w:rPr>
          <w:rFonts w:hint="eastAsia" w:ascii="宋体" w:hAnsi="宋体"/>
          <w:color w:val="FF0000"/>
          <w:kern w:val="0"/>
          <w:sz w:val="28"/>
          <w:szCs w:val="28"/>
        </w:rPr>
        <w:t>2021</w:t>
      </w:r>
      <w:r>
        <w:rPr>
          <w:rFonts w:hint="eastAsia" w:ascii="宋体" w:hAnsi="宋体"/>
          <w:color w:val="000000" w:themeColor="text1"/>
          <w:kern w:val="0"/>
          <w:sz w:val="28"/>
          <w:szCs w:val="28"/>
        </w:rPr>
        <w:t>年任意时段的社保的银行电子回单或行政部门出具的社保缴纳证明材料复印件；</w:t>
      </w:r>
    </w:p>
    <w:p>
      <w:pPr>
        <w:numPr>
          <w:ilvl w:val="0"/>
          <w:numId w:val="38"/>
        </w:numPr>
        <w:tabs>
          <w:tab w:val="left" w:pos="1134"/>
        </w:tabs>
        <w:ind w:left="0" w:firstLine="546"/>
        <w:rPr>
          <w:rFonts w:ascii="宋体" w:hAnsi="宋体"/>
          <w:b/>
          <w:color w:val="000000" w:themeColor="text1"/>
          <w:sz w:val="28"/>
          <w:szCs w:val="28"/>
        </w:rPr>
      </w:pPr>
      <w:r>
        <w:rPr>
          <w:rFonts w:hint="eastAsia" w:ascii="宋体" w:hAnsi="宋体"/>
          <w:color w:val="000000" w:themeColor="text1"/>
          <w:kern w:val="0"/>
          <w:sz w:val="28"/>
          <w:szCs w:val="28"/>
        </w:rPr>
        <w:t>采购人对法律、行政法规规定的其他条件无其他特殊要求，投标人具有有效的营业执照或法人证书即可，可不提供其他证明材料。</w:t>
      </w:r>
    </w:p>
    <w:p>
      <w:pPr>
        <w:numPr>
          <w:ilvl w:val="0"/>
          <w:numId w:val="38"/>
        </w:numPr>
        <w:tabs>
          <w:tab w:val="left" w:pos="1134"/>
        </w:tabs>
        <w:ind w:left="0" w:firstLine="546"/>
        <w:rPr>
          <w:rFonts w:ascii="宋体" w:hAnsi="宋体"/>
          <w:b/>
          <w:color w:val="000000" w:themeColor="text1"/>
          <w:sz w:val="28"/>
          <w:szCs w:val="28"/>
        </w:rPr>
      </w:pPr>
      <w:r>
        <w:rPr>
          <w:rFonts w:hint="eastAsia" w:ascii="宋体" w:hAnsi="宋体"/>
          <w:b/>
          <w:color w:val="000000" w:themeColor="text1"/>
          <w:sz w:val="28"/>
          <w:szCs w:val="28"/>
        </w:rPr>
        <w:t>市政公用工程施工总承包三级及以上或水利水电工程施工总承包三级及以上资质（说明：提供有效证明材料复印件）；</w:t>
      </w:r>
    </w:p>
    <w:p>
      <w:pPr>
        <w:numPr>
          <w:ilvl w:val="0"/>
          <w:numId w:val="38"/>
        </w:numPr>
        <w:tabs>
          <w:tab w:val="left" w:pos="1134"/>
        </w:tabs>
        <w:ind w:left="0" w:firstLine="546"/>
        <w:rPr>
          <w:rFonts w:ascii="宋体" w:hAnsi="宋体"/>
          <w:b/>
          <w:color w:val="000000" w:themeColor="text1"/>
          <w:sz w:val="28"/>
          <w:szCs w:val="28"/>
        </w:rPr>
      </w:pPr>
      <w:r>
        <w:rPr>
          <w:rFonts w:hint="eastAsia" w:ascii="宋体" w:hAnsi="宋体"/>
          <w:b/>
          <w:color w:val="000000" w:themeColor="text1"/>
          <w:sz w:val="28"/>
          <w:szCs w:val="28"/>
        </w:rPr>
        <w:t>有效的安全生产许可证（说明：提供有效证书复印件）；</w:t>
      </w:r>
    </w:p>
    <w:p>
      <w:pPr>
        <w:numPr>
          <w:ilvl w:val="0"/>
          <w:numId w:val="38"/>
        </w:numPr>
        <w:tabs>
          <w:tab w:val="left" w:pos="1134"/>
        </w:tabs>
        <w:ind w:left="0" w:firstLine="546"/>
        <w:rPr>
          <w:rFonts w:ascii="宋体" w:hAnsi="宋体"/>
          <w:b/>
          <w:color w:val="000000" w:themeColor="text1"/>
          <w:sz w:val="28"/>
          <w:szCs w:val="28"/>
        </w:rPr>
      </w:pPr>
      <w:r>
        <w:rPr>
          <w:rFonts w:hint="eastAsia" w:ascii="宋体" w:hAnsi="宋体"/>
          <w:b/>
          <w:color w:val="000000" w:themeColor="text1"/>
          <w:sz w:val="28"/>
          <w:szCs w:val="28"/>
        </w:rPr>
        <w:t>省外企业须提供有效的四川省建设厅颁发的《省外企业入川备案》（说明：提供有效证明材料复印件）。</w:t>
      </w:r>
    </w:p>
    <w:p>
      <w:pPr>
        <w:pStyle w:val="2"/>
        <w:spacing w:after="0"/>
      </w:pPr>
      <w:r>
        <w:br w:type="page"/>
      </w:r>
    </w:p>
    <w:p>
      <w:pPr>
        <w:pStyle w:val="5"/>
        <w:numPr>
          <w:ilvl w:val="1"/>
          <w:numId w:val="4"/>
        </w:numPr>
        <w:spacing w:before="0" w:after="0" w:line="240" w:lineRule="auto"/>
        <w:ind w:left="2269" w:hanging="2269"/>
        <w:rPr>
          <w:color w:val="000000" w:themeColor="text1"/>
        </w:rPr>
      </w:pPr>
      <w:bookmarkStart w:id="207" w:name="_Toc13982"/>
      <w:bookmarkStart w:id="208" w:name="_Toc65573698"/>
      <w:bookmarkStart w:id="209" w:name="_Toc494464914"/>
      <w:bookmarkStart w:id="210" w:name="_Toc29369"/>
      <w:bookmarkStart w:id="211" w:name="_Toc13502"/>
      <w:bookmarkStart w:id="212" w:name="_Toc14118"/>
      <w:r>
        <w:rPr>
          <w:rFonts w:hint="eastAsia"/>
          <w:color w:val="000000" w:themeColor="text1"/>
        </w:rPr>
        <w:t>服务、商务及其他要求响应部分</w:t>
      </w:r>
      <w:bookmarkEnd w:id="207"/>
      <w:bookmarkEnd w:id="208"/>
      <w:bookmarkEnd w:id="209"/>
      <w:bookmarkEnd w:id="210"/>
      <w:bookmarkEnd w:id="211"/>
      <w:bookmarkEnd w:id="212"/>
    </w:p>
    <w:p>
      <w:pPr>
        <w:pStyle w:val="6"/>
        <w:numPr>
          <w:ilvl w:val="2"/>
          <w:numId w:val="4"/>
        </w:numPr>
        <w:spacing w:line="240" w:lineRule="auto"/>
        <w:ind w:left="851"/>
        <w:rPr>
          <w:color w:val="000000" w:themeColor="text1"/>
        </w:rPr>
      </w:pPr>
      <w:r>
        <w:rPr>
          <w:rFonts w:hint="eastAsia"/>
          <w:color w:val="000000" w:themeColor="text1"/>
        </w:rPr>
        <w:t>投标函</w:t>
      </w:r>
      <w:bookmarkEnd w:id="198"/>
    </w:p>
    <w:p>
      <w:pPr>
        <w:pStyle w:val="27"/>
        <w:spacing w:after="0" w:line="500" w:lineRule="exact"/>
        <w:ind w:left="0" w:leftChars="0"/>
        <w:rPr>
          <w:rFonts w:ascii="宋体" w:hAnsi="宋体"/>
          <w:bCs/>
          <w:color w:val="000000" w:themeColor="text1"/>
          <w:sz w:val="28"/>
          <w:szCs w:val="28"/>
        </w:rPr>
      </w:pPr>
      <w:r>
        <w:rPr>
          <w:rFonts w:hint="eastAsia" w:ascii="宋体" w:hAnsi="宋体"/>
          <w:bCs/>
          <w:color w:val="000000" w:themeColor="text1"/>
          <w:sz w:val="28"/>
          <w:szCs w:val="28"/>
        </w:rPr>
        <w:t>成都市武侯区政府采购中心：</w:t>
      </w:r>
    </w:p>
    <w:p>
      <w:pPr>
        <w:pStyle w:val="27"/>
        <w:spacing w:after="0" w:line="500" w:lineRule="exact"/>
        <w:ind w:left="0" w:leftChars="0" w:firstLine="560" w:firstLineChars="200"/>
        <w:rPr>
          <w:rFonts w:ascii="宋体" w:hAnsi="宋体"/>
          <w:bCs/>
          <w:color w:val="000000" w:themeColor="text1"/>
          <w:sz w:val="28"/>
          <w:szCs w:val="28"/>
        </w:rPr>
      </w:pPr>
      <w:r>
        <w:rPr>
          <w:rFonts w:hint="eastAsia" w:ascii="宋体" w:hAnsi="宋体"/>
          <w:bCs/>
          <w:color w:val="000000" w:themeColor="text1"/>
          <w:sz w:val="28"/>
          <w:szCs w:val="28"/>
        </w:rPr>
        <w:t>我方全面研究了</w:t>
      </w:r>
      <w:r>
        <w:rPr>
          <w:rFonts w:hint="eastAsia" w:ascii="宋体" w:hAnsi="宋体"/>
          <w:b/>
          <w:color w:val="000000" w:themeColor="text1"/>
          <w:sz w:val="28"/>
          <w:szCs w:val="28"/>
          <w:u w:val="single"/>
        </w:rPr>
        <w:t>XXXX采购项目</w:t>
      </w:r>
      <w:r>
        <w:rPr>
          <w:rFonts w:hint="eastAsia" w:ascii="宋体" w:hAnsi="宋体"/>
          <w:b/>
          <w:bCs/>
          <w:color w:val="000000" w:themeColor="text1"/>
          <w:sz w:val="28"/>
          <w:szCs w:val="28"/>
          <w:u w:val="single"/>
        </w:rPr>
        <w:t>（项目编号：                ）</w:t>
      </w:r>
      <w:r>
        <w:rPr>
          <w:rFonts w:hint="eastAsia" w:ascii="宋体" w:hAnsi="宋体"/>
          <w:bCs/>
          <w:color w:val="000000" w:themeColor="text1"/>
          <w:sz w:val="28"/>
          <w:szCs w:val="28"/>
        </w:rPr>
        <w:t>招标文件，决定参加贵单位组织的本项目的投标。我方授权</w:t>
      </w:r>
      <w:r>
        <w:rPr>
          <w:rFonts w:hint="eastAsia" w:ascii="宋体" w:hAnsi="宋体"/>
          <w:bCs/>
          <w:color w:val="000000" w:themeColor="text1"/>
          <w:sz w:val="28"/>
          <w:szCs w:val="28"/>
          <w:u w:val="single"/>
        </w:rPr>
        <w:t>XXX（姓名、职务）</w:t>
      </w:r>
      <w:r>
        <w:rPr>
          <w:rFonts w:hint="eastAsia" w:ascii="宋体" w:hAnsi="宋体"/>
          <w:bCs/>
          <w:color w:val="000000" w:themeColor="text1"/>
          <w:sz w:val="28"/>
          <w:szCs w:val="28"/>
        </w:rPr>
        <w:t>代表我方</w:t>
      </w:r>
      <w:r>
        <w:rPr>
          <w:rFonts w:hint="eastAsia" w:ascii="宋体" w:hAnsi="宋体"/>
          <w:bCs/>
          <w:color w:val="000000" w:themeColor="text1"/>
          <w:sz w:val="28"/>
          <w:szCs w:val="28"/>
          <w:u w:val="single"/>
        </w:rPr>
        <w:t>XXX（投标人名称）</w:t>
      </w:r>
      <w:r>
        <w:rPr>
          <w:rFonts w:hint="eastAsia" w:ascii="宋体" w:hAnsi="宋体"/>
          <w:bCs/>
          <w:color w:val="000000" w:themeColor="text1"/>
          <w:sz w:val="28"/>
          <w:szCs w:val="28"/>
        </w:rPr>
        <w:t>全权处理本项目投标的有关事宜。</w:t>
      </w:r>
    </w:p>
    <w:p>
      <w:pPr>
        <w:numPr>
          <w:ilvl w:val="1"/>
          <w:numId w:val="39"/>
        </w:numPr>
        <w:tabs>
          <w:tab w:val="left" w:pos="1134"/>
        </w:tabs>
        <w:spacing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我方自愿按照招标文件规定的各项要求向采购人提供所需服务，</w:t>
      </w:r>
      <w:r>
        <w:rPr>
          <w:rFonts w:hint="eastAsia" w:ascii="宋体" w:hAnsi="宋体"/>
          <w:b/>
          <w:color w:val="000000" w:themeColor="text1"/>
          <w:sz w:val="28"/>
          <w:szCs w:val="28"/>
        </w:rPr>
        <w:t>投标报价以</w:t>
      </w:r>
      <w:r>
        <w:rPr>
          <w:rFonts w:hint="eastAsia" w:ascii="宋体" w:hAnsi="宋体"/>
          <w:b/>
          <w:sz w:val="28"/>
          <w:szCs w:val="28"/>
        </w:rPr>
        <w:t>《开标一览表》</w:t>
      </w:r>
      <w:r>
        <w:rPr>
          <w:rFonts w:hint="eastAsia" w:ascii="宋体" w:hAnsi="宋体"/>
          <w:b/>
          <w:color w:val="000000" w:themeColor="text1"/>
          <w:sz w:val="28"/>
          <w:szCs w:val="28"/>
        </w:rPr>
        <w:t>为准</w:t>
      </w:r>
      <w:r>
        <w:rPr>
          <w:rFonts w:hint="eastAsia" w:ascii="宋体" w:hAnsi="宋体"/>
          <w:color w:val="000000" w:themeColor="text1"/>
          <w:sz w:val="28"/>
          <w:szCs w:val="28"/>
        </w:rPr>
        <w:t>。</w:t>
      </w:r>
    </w:p>
    <w:p>
      <w:pPr>
        <w:numPr>
          <w:ilvl w:val="1"/>
          <w:numId w:val="39"/>
        </w:numPr>
        <w:tabs>
          <w:tab w:val="left" w:pos="1134"/>
        </w:tabs>
        <w:spacing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如果我方中标，我方将严格履行合同规定的责任和义务，否则将承担由此产生的一切责任。</w:t>
      </w:r>
    </w:p>
    <w:p>
      <w:pPr>
        <w:numPr>
          <w:ilvl w:val="1"/>
          <w:numId w:val="39"/>
        </w:numPr>
        <w:tabs>
          <w:tab w:val="left" w:pos="1134"/>
        </w:tabs>
        <w:spacing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我方已知晓全部招标文件的内容，包括修改文件（如有）以及全部相关资料和有关附件，并对上述文件均无异议。</w:t>
      </w:r>
    </w:p>
    <w:p>
      <w:pPr>
        <w:numPr>
          <w:ilvl w:val="1"/>
          <w:numId w:val="39"/>
        </w:numPr>
        <w:tabs>
          <w:tab w:val="left" w:pos="1134"/>
        </w:tabs>
        <w:spacing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投标有效期为从投标截止之日起120天。</w:t>
      </w:r>
    </w:p>
    <w:p>
      <w:pPr>
        <w:numPr>
          <w:ilvl w:val="1"/>
          <w:numId w:val="39"/>
        </w:numPr>
        <w:tabs>
          <w:tab w:val="left" w:pos="1134"/>
        </w:tabs>
        <w:spacing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我方愿意提供贵中心可能另外要求的，与投标有关的文件资料，并保证我方已提供和将要提供的文件资料是真实、准确的，并对此承担一切法律后果。</w:t>
      </w:r>
    </w:p>
    <w:p>
      <w:pPr>
        <w:numPr>
          <w:ilvl w:val="1"/>
          <w:numId w:val="39"/>
        </w:numPr>
        <w:tabs>
          <w:tab w:val="left" w:pos="1134"/>
        </w:tabs>
        <w:spacing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我单位联系方式：XXXX</w:t>
      </w:r>
    </w:p>
    <w:p>
      <w:pPr>
        <w:tabs>
          <w:tab w:val="left" w:pos="1134"/>
        </w:tabs>
        <w:spacing w:line="500" w:lineRule="exact"/>
        <w:ind w:left="567"/>
        <w:rPr>
          <w:rFonts w:ascii="宋体" w:hAnsi="宋体"/>
          <w:color w:val="000000" w:themeColor="text1"/>
          <w:sz w:val="28"/>
          <w:szCs w:val="28"/>
        </w:rPr>
      </w:pPr>
      <w:r>
        <w:rPr>
          <w:rFonts w:hint="eastAsia" w:ascii="宋体" w:hAnsi="宋体"/>
          <w:color w:val="000000" w:themeColor="text1"/>
          <w:sz w:val="28"/>
          <w:szCs w:val="28"/>
        </w:rPr>
        <w:t>地    址：XXXX</w:t>
      </w:r>
    </w:p>
    <w:p>
      <w:pPr>
        <w:tabs>
          <w:tab w:val="left" w:pos="1134"/>
        </w:tabs>
        <w:spacing w:line="500" w:lineRule="exact"/>
        <w:ind w:left="567"/>
        <w:rPr>
          <w:rFonts w:ascii="宋体" w:hAnsi="宋体"/>
          <w:color w:val="000000" w:themeColor="text1"/>
          <w:sz w:val="28"/>
          <w:szCs w:val="28"/>
        </w:rPr>
      </w:pPr>
      <w:r>
        <w:rPr>
          <w:rFonts w:hint="eastAsia" w:ascii="宋体" w:hAnsi="宋体"/>
          <w:color w:val="000000" w:themeColor="text1"/>
          <w:sz w:val="28"/>
          <w:szCs w:val="28"/>
        </w:rPr>
        <w:t>传    真：XXXX</w:t>
      </w:r>
    </w:p>
    <w:p>
      <w:pPr>
        <w:tabs>
          <w:tab w:val="left" w:pos="1134"/>
        </w:tabs>
        <w:spacing w:line="500" w:lineRule="exact"/>
        <w:ind w:left="567"/>
        <w:rPr>
          <w:rFonts w:ascii="宋体" w:hAnsi="宋体"/>
          <w:color w:val="000000" w:themeColor="text1"/>
          <w:sz w:val="28"/>
          <w:szCs w:val="28"/>
        </w:rPr>
      </w:pPr>
      <w:r>
        <w:rPr>
          <w:rFonts w:hint="eastAsia" w:ascii="宋体" w:hAnsi="宋体"/>
          <w:color w:val="000000" w:themeColor="text1"/>
          <w:sz w:val="28"/>
          <w:szCs w:val="28"/>
        </w:rPr>
        <w:t>邮政编码：XXXX</w:t>
      </w:r>
    </w:p>
    <w:p>
      <w:pPr>
        <w:tabs>
          <w:tab w:val="left" w:pos="1134"/>
        </w:tabs>
        <w:spacing w:line="500" w:lineRule="exact"/>
        <w:ind w:left="567"/>
        <w:rPr>
          <w:rFonts w:ascii="宋体" w:hAnsi="宋体"/>
          <w:color w:val="000000" w:themeColor="text1"/>
          <w:sz w:val="28"/>
          <w:szCs w:val="28"/>
        </w:rPr>
      </w:pPr>
      <w:r>
        <w:rPr>
          <w:rFonts w:hint="eastAsia" w:ascii="宋体" w:hAnsi="宋体"/>
          <w:color w:val="000000" w:themeColor="text1"/>
          <w:sz w:val="28"/>
          <w:szCs w:val="28"/>
        </w:rPr>
        <w:t>投标人名称：XXXX（加盖公章）</w:t>
      </w:r>
    </w:p>
    <w:p>
      <w:pPr>
        <w:tabs>
          <w:tab w:val="left" w:pos="1134"/>
        </w:tabs>
        <w:spacing w:line="500" w:lineRule="exact"/>
        <w:ind w:left="567"/>
        <w:rPr>
          <w:rFonts w:ascii="宋体" w:hAnsi="宋体"/>
          <w:color w:val="000000" w:themeColor="text1"/>
          <w:sz w:val="28"/>
          <w:szCs w:val="28"/>
        </w:rPr>
      </w:pPr>
      <w:r>
        <w:rPr>
          <w:rFonts w:hint="eastAsia" w:ascii="宋体" w:hAnsi="宋体"/>
          <w:color w:val="000000" w:themeColor="text1"/>
          <w:sz w:val="28"/>
          <w:szCs w:val="28"/>
        </w:rPr>
        <w:t>日    期：202X年XX月XX日</w:t>
      </w:r>
    </w:p>
    <w:p>
      <w:pPr>
        <w:pStyle w:val="2"/>
        <w:spacing w:after="0"/>
        <w:rPr>
          <w:rFonts w:ascii="宋体" w:hAnsi="宋体"/>
          <w:color w:val="000000" w:themeColor="text1"/>
          <w:sz w:val="28"/>
          <w:szCs w:val="28"/>
        </w:rPr>
      </w:pPr>
      <w:r>
        <w:rPr>
          <w:rFonts w:ascii="宋体" w:hAnsi="宋体"/>
          <w:color w:val="000000" w:themeColor="text1"/>
          <w:sz w:val="28"/>
          <w:szCs w:val="28"/>
        </w:rPr>
        <w:br w:type="page"/>
      </w:r>
    </w:p>
    <w:p>
      <w:pPr>
        <w:pStyle w:val="6"/>
        <w:numPr>
          <w:ilvl w:val="2"/>
          <w:numId w:val="4"/>
        </w:numPr>
        <w:spacing w:line="240" w:lineRule="auto"/>
        <w:ind w:left="851"/>
        <w:rPr>
          <w:color w:val="000000" w:themeColor="text1"/>
        </w:rPr>
      </w:pPr>
      <w:bookmarkStart w:id="213" w:name="_Toc450641242"/>
      <w:r>
        <w:rPr>
          <w:rFonts w:hint="eastAsia"/>
          <w:color w:val="000000" w:themeColor="text1"/>
        </w:rPr>
        <w:t>开标一览表</w:t>
      </w:r>
      <w:bookmarkEnd w:id="213"/>
    </w:p>
    <w:p>
      <w:pPr>
        <w:pStyle w:val="27"/>
        <w:spacing w:after="0" w:line="240" w:lineRule="auto"/>
        <w:ind w:right="210" w:firstLine="6" w:firstLineChars="2"/>
        <w:rPr>
          <w:rFonts w:ascii="宋体" w:hAnsi="宋体"/>
          <w:b/>
          <w:bCs/>
          <w:color w:val="000000" w:themeColor="text1"/>
          <w:sz w:val="28"/>
          <w:szCs w:val="28"/>
        </w:rPr>
      </w:pPr>
    </w:p>
    <w:tbl>
      <w:tblPr>
        <w:tblStyle w:val="48"/>
        <w:tblW w:w="8601" w:type="dxa"/>
        <w:tblInd w:w="6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1851" w:type="dxa"/>
            <w:vAlign w:val="center"/>
          </w:tcPr>
          <w:p>
            <w:pPr>
              <w:spacing w:line="580" w:lineRule="exact"/>
              <w:jc w:val="center"/>
              <w:rPr>
                <w:rFonts w:ascii="宋体" w:hAnsi="宋体"/>
                <w:b/>
                <w:caps/>
                <w:sz w:val="28"/>
                <w:szCs w:val="28"/>
              </w:rPr>
            </w:pPr>
            <w:r>
              <w:rPr>
                <w:rFonts w:ascii="宋体" w:hAnsi="宋体"/>
                <w:b/>
                <w:sz w:val="28"/>
                <w:szCs w:val="28"/>
              </w:rPr>
              <w:t>项目编号</w:t>
            </w:r>
          </w:p>
        </w:tc>
        <w:tc>
          <w:tcPr>
            <w:tcW w:w="6750" w:type="dxa"/>
            <w:vAlign w:val="center"/>
          </w:tcPr>
          <w:p>
            <w:pPr>
              <w:spacing w:line="5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1851" w:type="dxa"/>
            <w:vAlign w:val="center"/>
          </w:tcPr>
          <w:p>
            <w:pPr>
              <w:spacing w:line="580" w:lineRule="exact"/>
              <w:jc w:val="center"/>
              <w:rPr>
                <w:rFonts w:ascii="宋体" w:hAnsi="宋体"/>
                <w:b/>
                <w:sz w:val="28"/>
                <w:szCs w:val="28"/>
              </w:rPr>
            </w:pPr>
            <w:r>
              <w:rPr>
                <w:rFonts w:ascii="宋体" w:hAnsi="宋体"/>
                <w:b/>
                <w:sz w:val="28"/>
                <w:szCs w:val="28"/>
              </w:rPr>
              <w:t>项目名称</w:t>
            </w:r>
          </w:p>
        </w:tc>
        <w:tc>
          <w:tcPr>
            <w:tcW w:w="6750" w:type="dxa"/>
            <w:vAlign w:val="center"/>
          </w:tcPr>
          <w:p>
            <w:pPr>
              <w:spacing w:line="5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1851" w:type="dxa"/>
            <w:vAlign w:val="center"/>
          </w:tcPr>
          <w:p>
            <w:pPr>
              <w:spacing w:line="580" w:lineRule="exact"/>
              <w:jc w:val="center"/>
              <w:rPr>
                <w:rFonts w:ascii="宋体" w:hAnsi="宋体"/>
                <w:b/>
                <w:sz w:val="28"/>
                <w:szCs w:val="28"/>
              </w:rPr>
            </w:pPr>
            <w:r>
              <w:rPr>
                <w:rFonts w:ascii="宋体" w:hAnsi="宋体"/>
                <w:b/>
                <w:sz w:val="28"/>
                <w:szCs w:val="28"/>
              </w:rPr>
              <w:t>投标人</w:t>
            </w:r>
            <w:r>
              <w:rPr>
                <w:rFonts w:hint="eastAsia" w:ascii="宋体" w:hAnsi="宋体"/>
                <w:b/>
                <w:sz w:val="28"/>
                <w:szCs w:val="28"/>
              </w:rPr>
              <w:t>名</w:t>
            </w:r>
            <w:r>
              <w:rPr>
                <w:rFonts w:ascii="宋体" w:hAnsi="宋体"/>
                <w:b/>
                <w:sz w:val="28"/>
                <w:szCs w:val="28"/>
              </w:rPr>
              <w:t>称</w:t>
            </w:r>
          </w:p>
        </w:tc>
        <w:tc>
          <w:tcPr>
            <w:tcW w:w="6750" w:type="dxa"/>
            <w:vAlign w:val="center"/>
          </w:tcPr>
          <w:p>
            <w:pPr>
              <w:spacing w:line="58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2" w:hRule="atLeast"/>
        </w:trPr>
        <w:tc>
          <w:tcPr>
            <w:tcW w:w="1851" w:type="dxa"/>
            <w:vAlign w:val="center"/>
          </w:tcPr>
          <w:p>
            <w:pPr>
              <w:spacing w:line="580" w:lineRule="exact"/>
              <w:jc w:val="center"/>
              <w:rPr>
                <w:rFonts w:ascii="宋体" w:hAnsi="宋体"/>
                <w:b/>
                <w:bCs/>
                <w:sz w:val="28"/>
                <w:szCs w:val="28"/>
              </w:rPr>
            </w:pPr>
            <w:r>
              <w:rPr>
                <w:rFonts w:ascii="宋体" w:hAnsi="宋体"/>
                <w:b/>
                <w:bCs/>
                <w:sz w:val="28"/>
                <w:szCs w:val="28"/>
              </w:rPr>
              <w:t>投标</w:t>
            </w:r>
            <w:r>
              <w:rPr>
                <w:rFonts w:hint="eastAsia" w:ascii="宋体" w:hAnsi="宋体"/>
                <w:b/>
                <w:bCs/>
                <w:sz w:val="28"/>
                <w:szCs w:val="28"/>
              </w:rPr>
              <w:t>报价</w:t>
            </w:r>
          </w:p>
        </w:tc>
        <w:tc>
          <w:tcPr>
            <w:tcW w:w="6750" w:type="dxa"/>
            <w:vAlign w:val="center"/>
          </w:tcPr>
          <w:p>
            <w:pPr>
              <w:spacing w:line="400" w:lineRule="exact"/>
              <w:jc w:val="left"/>
              <w:rPr>
                <w:rFonts w:ascii="宋体" w:hAnsi="宋体"/>
                <w:sz w:val="28"/>
                <w:szCs w:val="28"/>
              </w:rPr>
            </w:pPr>
            <w:r>
              <w:rPr>
                <w:rFonts w:hint="eastAsia" w:ascii="宋体" w:hAnsi="宋体"/>
                <w:sz w:val="28"/>
                <w:szCs w:val="28"/>
              </w:rPr>
              <w:t>大写：</w:t>
            </w:r>
            <w:r>
              <w:rPr>
                <w:rFonts w:hint="eastAsia" w:ascii="宋体" w:hAnsi="宋体"/>
                <w:sz w:val="28"/>
                <w:szCs w:val="28"/>
                <w:u w:val="single"/>
              </w:rPr>
              <w:t xml:space="preserve">                   元/m</w:t>
            </w:r>
            <w:r>
              <w:rPr>
                <w:rFonts w:hint="eastAsia" w:ascii="宋体" w:hAnsi="宋体"/>
                <w:sz w:val="28"/>
                <w:szCs w:val="28"/>
                <w:u w:val="single"/>
                <w:vertAlign w:val="superscript"/>
              </w:rPr>
              <w:t>3</w:t>
            </w:r>
            <w:r>
              <w:rPr>
                <w:rFonts w:hint="eastAsia" w:ascii="宋体" w:hAnsi="宋体"/>
                <w:sz w:val="28"/>
                <w:szCs w:val="28"/>
                <w:u w:val="single"/>
              </w:rPr>
              <w:t xml:space="preserve">   </w:t>
            </w:r>
          </w:p>
          <w:p>
            <w:pPr>
              <w:spacing w:line="400" w:lineRule="exact"/>
              <w:rPr>
                <w:rFonts w:ascii="宋体" w:hAnsi="宋体"/>
                <w:sz w:val="28"/>
                <w:szCs w:val="28"/>
              </w:rPr>
            </w:pPr>
          </w:p>
          <w:p>
            <w:pPr>
              <w:spacing w:line="400" w:lineRule="exact"/>
              <w:rPr>
                <w:rFonts w:ascii="宋体" w:hAnsi="宋体"/>
                <w:sz w:val="28"/>
                <w:szCs w:val="28"/>
                <w:u w:val="single"/>
              </w:rPr>
            </w:pPr>
            <w:r>
              <w:rPr>
                <w:rFonts w:hint="eastAsia" w:ascii="宋体" w:hAnsi="宋体"/>
                <w:sz w:val="28"/>
                <w:szCs w:val="28"/>
              </w:rPr>
              <w:t>小写：</w:t>
            </w:r>
            <w:r>
              <w:rPr>
                <w:rFonts w:hint="eastAsia" w:ascii="宋体" w:hAnsi="宋体"/>
                <w:sz w:val="28"/>
                <w:szCs w:val="28"/>
                <w:u w:val="single"/>
              </w:rPr>
              <w:t xml:space="preserve">                   元/m</w:t>
            </w:r>
            <w:r>
              <w:rPr>
                <w:rFonts w:hint="eastAsia" w:ascii="宋体" w:hAnsi="宋体"/>
                <w:sz w:val="28"/>
                <w:szCs w:val="28"/>
                <w:u w:val="single"/>
                <w:vertAlign w:val="superscript"/>
              </w:rPr>
              <w:t>3</w:t>
            </w:r>
            <w:r>
              <w:rPr>
                <w:rFonts w:hint="eastAsia" w:ascii="宋体" w:hAnsi="宋体"/>
                <w:sz w:val="28"/>
                <w:szCs w:val="28"/>
                <w:u w:val="single"/>
              </w:rPr>
              <w:t xml:space="preserve"> </w:t>
            </w:r>
          </w:p>
        </w:tc>
      </w:tr>
    </w:tbl>
    <w:p>
      <w:pPr>
        <w:spacing w:line="520" w:lineRule="exact"/>
        <w:ind w:firstLine="480" w:firstLineChars="200"/>
        <w:rPr>
          <w:rFonts w:ascii="宋体" w:hAnsi="宋体"/>
          <w:sz w:val="24"/>
          <w:szCs w:val="24"/>
        </w:rPr>
      </w:pPr>
    </w:p>
    <w:p>
      <w:pPr>
        <w:spacing w:line="520" w:lineRule="exact"/>
        <w:ind w:firstLine="482" w:firstLineChars="200"/>
        <w:rPr>
          <w:rFonts w:ascii="宋体" w:hAnsi="宋体"/>
          <w:b/>
          <w:sz w:val="24"/>
          <w:szCs w:val="24"/>
        </w:rPr>
      </w:pPr>
      <w:r>
        <w:rPr>
          <w:rFonts w:hint="eastAsia" w:ascii="宋体" w:hAnsi="宋体"/>
          <w:b/>
          <w:sz w:val="24"/>
          <w:szCs w:val="24"/>
        </w:rPr>
        <w:t>说明：投标报价是投标人响应招标项目要求的全部工作内容的价格体现，包括投标人完成本项目所需的一切费用。</w:t>
      </w:r>
    </w:p>
    <w:p>
      <w:pPr>
        <w:pStyle w:val="27"/>
        <w:spacing w:after="0" w:line="240" w:lineRule="auto"/>
        <w:ind w:right="210" w:firstLine="6" w:firstLineChars="2"/>
        <w:rPr>
          <w:rFonts w:ascii="宋体" w:hAnsi="宋体"/>
          <w:bCs/>
          <w:color w:val="000000" w:themeColor="text1"/>
          <w:sz w:val="28"/>
          <w:szCs w:val="28"/>
        </w:rPr>
      </w:pPr>
    </w:p>
    <w:p>
      <w:pPr>
        <w:pStyle w:val="27"/>
        <w:spacing w:after="0" w:line="240" w:lineRule="auto"/>
        <w:ind w:right="210" w:firstLine="6" w:firstLineChars="2"/>
        <w:rPr>
          <w:rFonts w:ascii="宋体" w:hAnsi="宋体"/>
          <w:bCs/>
          <w:color w:val="000000" w:themeColor="text1"/>
          <w:sz w:val="28"/>
          <w:szCs w:val="28"/>
        </w:rPr>
      </w:pPr>
    </w:p>
    <w:p>
      <w:pPr>
        <w:pStyle w:val="27"/>
        <w:spacing w:after="0" w:line="240" w:lineRule="auto"/>
        <w:ind w:right="210" w:firstLine="6" w:firstLineChars="2"/>
        <w:rPr>
          <w:rFonts w:ascii="宋体" w:hAnsi="宋体"/>
          <w:bCs/>
          <w:color w:val="000000" w:themeColor="text1"/>
          <w:sz w:val="28"/>
          <w:szCs w:val="28"/>
        </w:rPr>
      </w:pPr>
    </w:p>
    <w:p>
      <w:pPr>
        <w:pStyle w:val="27"/>
        <w:spacing w:after="0" w:line="240" w:lineRule="auto"/>
        <w:ind w:right="210" w:firstLine="6" w:firstLineChars="2"/>
        <w:rPr>
          <w:rFonts w:ascii="宋体" w:hAnsi="宋体"/>
          <w:bCs/>
          <w:color w:val="000000" w:themeColor="text1"/>
          <w:sz w:val="28"/>
          <w:szCs w:val="28"/>
        </w:rPr>
      </w:pPr>
    </w:p>
    <w:p>
      <w:pPr>
        <w:pStyle w:val="27"/>
        <w:spacing w:after="0" w:line="240" w:lineRule="auto"/>
        <w:ind w:right="210" w:firstLine="286" w:firstLineChars="102"/>
        <w:rPr>
          <w:rFonts w:ascii="宋体" w:hAnsi="宋体"/>
          <w:bCs/>
          <w:color w:val="000000" w:themeColor="text1"/>
          <w:sz w:val="28"/>
          <w:szCs w:val="28"/>
        </w:rPr>
      </w:pPr>
      <w:r>
        <w:rPr>
          <w:rFonts w:hint="eastAsia" w:ascii="宋体" w:hAnsi="宋体"/>
          <w:bCs/>
          <w:color w:val="000000" w:themeColor="text1"/>
          <w:sz w:val="28"/>
          <w:szCs w:val="28"/>
        </w:rPr>
        <w:t>投标人名称：XXXX（加盖公章）</w:t>
      </w:r>
    </w:p>
    <w:p>
      <w:pPr>
        <w:pStyle w:val="27"/>
        <w:spacing w:after="0" w:line="240" w:lineRule="auto"/>
        <w:ind w:right="210" w:firstLine="286" w:firstLineChars="102"/>
        <w:rPr>
          <w:rFonts w:ascii="宋体" w:hAnsi="宋体"/>
          <w:bCs/>
          <w:color w:val="000000" w:themeColor="text1"/>
          <w:sz w:val="28"/>
          <w:szCs w:val="28"/>
        </w:rPr>
      </w:pPr>
      <w:r>
        <w:rPr>
          <w:rFonts w:hint="eastAsia" w:ascii="宋体" w:hAnsi="宋体"/>
          <w:bCs/>
          <w:sz w:val="28"/>
          <w:szCs w:val="28"/>
        </w:rPr>
        <w:t>法定代表人或代理人：XXX（签字或盖章）</w:t>
      </w:r>
    </w:p>
    <w:p>
      <w:pPr>
        <w:pStyle w:val="27"/>
        <w:spacing w:after="0" w:line="240" w:lineRule="auto"/>
        <w:ind w:right="210" w:firstLine="286" w:firstLineChars="102"/>
        <w:rPr>
          <w:rFonts w:ascii="宋体" w:hAnsi="宋体"/>
          <w:bCs/>
          <w:color w:val="000000" w:themeColor="text1"/>
          <w:sz w:val="28"/>
          <w:szCs w:val="28"/>
        </w:rPr>
      </w:pPr>
      <w:r>
        <w:rPr>
          <w:rFonts w:hint="eastAsia" w:ascii="宋体" w:hAnsi="宋体"/>
          <w:bCs/>
          <w:color w:val="000000" w:themeColor="text1"/>
          <w:sz w:val="28"/>
          <w:szCs w:val="28"/>
        </w:rPr>
        <w:t>日期：202X年XX月XX日</w:t>
      </w:r>
    </w:p>
    <w:p>
      <w:pPr>
        <w:pStyle w:val="27"/>
        <w:spacing w:after="0" w:line="240" w:lineRule="auto"/>
        <w:ind w:right="210" w:firstLine="286" w:firstLineChars="102"/>
        <w:rPr>
          <w:rFonts w:ascii="宋体" w:hAnsi="宋体"/>
          <w:bCs/>
          <w:color w:val="000000" w:themeColor="text1"/>
          <w:sz w:val="28"/>
          <w:szCs w:val="28"/>
        </w:rPr>
      </w:pPr>
      <w:r>
        <w:rPr>
          <w:rFonts w:hint="eastAsia" w:ascii="宋体" w:hAnsi="宋体"/>
          <w:bCs/>
          <w:color w:val="000000" w:themeColor="text1"/>
          <w:sz w:val="28"/>
          <w:szCs w:val="28"/>
        </w:rPr>
        <w:br w:type="page"/>
      </w:r>
    </w:p>
    <w:p>
      <w:pPr>
        <w:pStyle w:val="6"/>
        <w:numPr>
          <w:ilvl w:val="2"/>
          <w:numId w:val="4"/>
        </w:numPr>
        <w:spacing w:line="240" w:lineRule="auto"/>
        <w:ind w:left="851"/>
        <w:rPr>
          <w:color w:val="000000" w:themeColor="text1"/>
        </w:rPr>
      </w:pPr>
      <w:bookmarkStart w:id="214" w:name="_Toc450641243"/>
      <w:r>
        <w:rPr>
          <w:rFonts w:hint="eastAsia"/>
          <w:color w:val="000000" w:themeColor="text1"/>
        </w:rPr>
        <w:t>分项报价明细表</w:t>
      </w:r>
      <w:bookmarkEnd w:id="214"/>
      <w:r>
        <w:rPr>
          <w:rFonts w:hint="eastAsia"/>
          <w:color w:val="000000" w:themeColor="text1"/>
        </w:rPr>
        <w:t>（如涉及）</w:t>
      </w:r>
    </w:p>
    <w:p>
      <w:pPr>
        <w:rPr>
          <w:rFonts w:ascii="宋体" w:hAnsi="宋体"/>
          <w:b/>
          <w:color w:val="000000" w:themeColor="text1"/>
          <w:sz w:val="28"/>
        </w:rPr>
      </w:pPr>
      <w:r>
        <w:rPr>
          <w:rFonts w:hint="eastAsia" w:ascii="宋体" w:hAnsi="宋体"/>
          <w:b/>
          <w:color w:val="000000" w:themeColor="text1"/>
          <w:sz w:val="28"/>
        </w:rPr>
        <w:t>项目编号：</w:t>
      </w:r>
    </w:p>
    <w:p>
      <w:pPr>
        <w:rPr>
          <w:rFonts w:ascii="宋体" w:hAnsi="宋体"/>
          <w:b/>
          <w:color w:val="000000" w:themeColor="text1"/>
          <w:sz w:val="28"/>
          <w:szCs w:val="28"/>
        </w:rPr>
      </w:pPr>
      <w:r>
        <w:rPr>
          <w:rFonts w:hint="eastAsia" w:ascii="宋体" w:hAnsi="宋体"/>
          <w:b/>
          <w:color w:val="000000" w:themeColor="text1"/>
          <w:sz w:val="28"/>
        </w:rPr>
        <w:t>项目名称：</w:t>
      </w:r>
      <w:r>
        <w:rPr>
          <w:rFonts w:hint="eastAsia" w:ascii="宋体" w:hAnsi="宋体"/>
          <w:b/>
          <w:color w:val="000000" w:themeColor="text1"/>
          <w:sz w:val="28"/>
          <w:szCs w:val="28"/>
        </w:rPr>
        <w:t>XXXX采购项目</w:t>
      </w:r>
    </w:p>
    <w:p>
      <w:pPr>
        <w:snapToGrid w:val="0"/>
        <w:rPr>
          <w:rFonts w:ascii="宋体" w:hAnsi="宋体"/>
          <w:b/>
          <w:color w:val="000000" w:themeColor="text1"/>
          <w:spacing w:val="-20"/>
          <w:sz w:val="28"/>
        </w:rPr>
      </w:pPr>
    </w:p>
    <w:p>
      <w:pPr>
        <w:pStyle w:val="208"/>
        <w:rPr>
          <w:rFonts w:asciiTheme="majorEastAsia" w:hAnsiTheme="majorEastAsia" w:eastAsiaTheme="majorEastAsia" w:cstheme="majorEastAsia"/>
          <w:color w:val="000000" w:themeColor="text1"/>
        </w:rPr>
      </w:pPr>
    </w:p>
    <w:p>
      <w:pPr>
        <w:pStyle w:val="208"/>
        <w:rPr>
          <w:rFonts w:asciiTheme="majorEastAsia" w:hAnsiTheme="majorEastAsia" w:eastAsiaTheme="majorEastAsia" w:cstheme="majorEastAsia"/>
          <w:color w:val="000000" w:themeColor="text1"/>
        </w:rPr>
      </w:pPr>
    </w:p>
    <w:p>
      <w:pPr>
        <w:pStyle w:val="208"/>
        <w:rPr>
          <w:rFonts w:asciiTheme="majorEastAsia" w:hAnsiTheme="majorEastAsia" w:eastAsiaTheme="majorEastAsia" w:cstheme="majorEastAsia"/>
          <w:color w:val="000000" w:themeColor="text1"/>
        </w:rPr>
      </w:pPr>
    </w:p>
    <w:p>
      <w:pPr>
        <w:pStyle w:val="208"/>
        <w:rPr>
          <w:rFonts w:asciiTheme="majorEastAsia" w:hAnsiTheme="majorEastAsia" w:eastAsiaTheme="majorEastAsia" w:cstheme="majorEastAsia"/>
          <w:color w:val="000000" w:themeColor="text1"/>
        </w:rPr>
      </w:pPr>
    </w:p>
    <w:p>
      <w:pPr>
        <w:pStyle w:val="208"/>
        <w:rPr>
          <w:rFonts w:asciiTheme="majorEastAsia" w:hAnsiTheme="majorEastAsia" w:eastAsiaTheme="majorEastAsia" w:cstheme="majorEastAsia"/>
          <w:color w:val="000000" w:themeColor="text1"/>
        </w:rPr>
      </w:pPr>
    </w:p>
    <w:p>
      <w:pPr>
        <w:pStyle w:val="208"/>
        <w:rPr>
          <w:rFonts w:asciiTheme="majorEastAsia" w:hAnsiTheme="majorEastAsia" w:eastAsiaTheme="majorEastAsia" w:cstheme="majorEastAsia"/>
          <w:color w:val="000000" w:themeColor="text1"/>
        </w:rPr>
      </w:pPr>
    </w:p>
    <w:p>
      <w:pPr>
        <w:pStyle w:val="208"/>
        <w:rPr>
          <w:rFonts w:asciiTheme="majorEastAsia" w:hAnsiTheme="majorEastAsia" w:eastAsiaTheme="majorEastAsia" w:cstheme="majorEastAsia"/>
          <w:color w:val="000000" w:themeColor="text1"/>
        </w:rPr>
      </w:pPr>
    </w:p>
    <w:p>
      <w:pPr>
        <w:pStyle w:val="208"/>
        <w:rPr>
          <w:rFonts w:asciiTheme="majorEastAsia" w:hAnsiTheme="majorEastAsia" w:eastAsiaTheme="majorEastAsia" w:cstheme="majorEastAsia"/>
          <w:color w:val="000000" w:themeColor="text1"/>
        </w:rPr>
      </w:pPr>
    </w:p>
    <w:p>
      <w:pPr>
        <w:pStyle w:val="208"/>
        <w:rPr>
          <w:rFonts w:asciiTheme="majorEastAsia" w:hAnsiTheme="majorEastAsia" w:eastAsiaTheme="majorEastAsia" w:cstheme="majorEastAsia"/>
          <w:color w:val="000000" w:themeColor="text1"/>
        </w:rPr>
      </w:pPr>
    </w:p>
    <w:p>
      <w:pPr>
        <w:pStyle w:val="208"/>
        <w:rPr>
          <w:rFonts w:asciiTheme="majorEastAsia" w:hAnsiTheme="majorEastAsia" w:eastAsiaTheme="majorEastAsia" w:cstheme="majorEastAsia"/>
          <w:color w:val="000000" w:themeColor="text1"/>
        </w:rPr>
      </w:pPr>
    </w:p>
    <w:p>
      <w:pPr>
        <w:pStyle w:val="208"/>
        <w:rPr>
          <w:rFonts w:asciiTheme="majorEastAsia" w:hAnsiTheme="majorEastAsia" w:eastAsiaTheme="majorEastAsia" w:cstheme="majorEastAsia"/>
          <w:color w:val="000000" w:themeColor="text1"/>
        </w:rPr>
      </w:pPr>
    </w:p>
    <w:p>
      <w:pPr>
        <w:pStyle w:val="208"/>
        <w:rPr>
          <w:rFonts w:asciiTheme="majorEastAsia" w:hAnsiTheme="majorEastAsia" w:eastAsiaTheme="majorEastAsia" w:cstheme="majorEastAsia"/>
          <w:color w:val="000000" w:themeColor="text1"/>
        </w:rPr>
      </w:pPr>
    </w:p>
    <w:p>
      <w:pPr>
        <w:pStyle w:val="208"/>
        <w:rPr>
          <w:rFonts w:asciiTheme="majorEastAsia" w:hAnsiTheme="majorEastAsia" w:eastAsiaTheme="majorEastAsia" w:cstheme="majorEastAsia"/>
          <w:color w:val="000000" w:themeColor="text1"/>
        </w:rPr>
      </w:pPr>
    </w:p>
    <w:p>
      <w:pPr>
        <w:rPr>
          <w:rFonts w:ascii="宋体" w:hAnsi="宋体"/>
          <w:b/>
          <w:color w:val="000000" w:themeColor="text1"/>
          <w:sz w:val="28"/>
        </w:rPr>
      </w:pPr>
    </w:p>
    <w:p>
      <w:pPr>
        <w:rPr>
          <w:rFonts w:ascii="宋体" w:hAnsi="宋体"/>
          <w:b/>
          <w:color w:val="000000" w:themeColor="text1"/>
          <w:sz w:val="28"/>
        </w:rPr>
      </w:pPr>
    </w:p>
    <w:p>
      <w:pPr>
        <w:rPr>
          <w:rFonts w:ascii="宋体" w:hAnsi="宋体"/>
          <w:b/>
          <w:color w:val="000000" w:themeColor="text1"/>
          <w:sz w:val="28"/>
        </w:rPr>
      </w:pPr>
    </w:p>
    <w:p>
      <w:pPr>
        <w:rPr>
          <w:rFonts w:ascii="宋体" w:hAnsi="宋体"/>
          <w:b/>
          <w:color w:val="000000" w:themeColor="text1"/>
          <w:sz w:val="28"/>
        </w:rPr>
      </w:pPr>
    </w:p>
    <w:p>
      <w:pPr>
        <w:rPr>
          <w:rFonts w:ascii="宋体" w:hAnsi="宋体"/>
          <w:color w:val="000000" w:themeColor="text1"/>
          <w:sz w:val="28"/>
          <w:lang w:val="zh-CN"/>
        </w:rPr>
      </w:pPr>
      <w:r>
        <w:rPr>
          <w:rFonts w:hint="eastAsia" w:ascii="宋体" w:hAnsi="宋体"/>
          <w:color w:val="000000" w:themeColor="text1"/>
          <w:sz w:val="28"/>
          <w:lang w:val="zh-CN"/>
        </w:rPr>
        <w:t>投标人名称：XXXX（加盖公章）</w:t>
      </w:r>
    </w:p>
    <w:p>
      <w:pPr>
        <w:rPr>
          <w:rFonts w:ascii="宋体" w:hAnsi="宋体"/>
          <w:bCs/>
          <w:color w:val="000000" w:themeColor="text1"/>
          <w:sz w:val="28"/>
          <w:szCs w:val="28"/>
        </w:rPr>
      </w:pPr>
      <w:r>
        <w:rPr>
          <w:rFonts w:hint="eastAsia" w:ascii="宋体" w:hAnsi="宋体"/>
          <w:color w:val="000000" w:themeColor="text1"/>
          <w:sz w:val="28"/>
        </w:rPr>
        <w:t>日期：</w:t>
      </w:r>
      <w:r>
        <w:rPr>
          <w:rFonts w:hint="eastAsia" w:ascii="宋体" w:hAnsi="宋体"/>
          <w:bCs/>
          <w:color w:val="000000" w:themeColor="text1"/>
          <w:sz w:val="28"/>
        </w:rPr>
        <w:t>202X年XX月XX日</w:t>
      </w:r>
    </w:p>
    <w:p>
      <w:pPr>
        <w:pStyle w:val="16"/>
        <w:spacing w:after="0" w:line="240" w:lineRule="auto"/>
        <w:ind w:firstLine="0"/>
        <w:rPr>
          <w:rFonts w:ascii="宋体" w:hAnsi="宋体"/>
          <w:b/>
          <w:color w:val="000000" w:themeColor="text1"/>
          <w:sz w:val="28"/>
        </w:rPr>
      </w:pPr>
      <w:r>
        <w:rPr>
          <w:rFonts w:hint="eastAsia" w:ascii="宋体" w:hAnsi="宋体"/>
          <w:b/>
          <w:color w:val="000000" w:themeColor="text1"/>
          <w:sz w:val="28"/>
        </w:rPr>
        <w:t>说明：投标人应根据其投标报价的构成提供详细的分项价格明细表，分项报价明细表格式由投标人自行制表填写。</w:t>
      </w:r>
    </w:p>
    <w:p>
      <w:pPr>
        <w:pStyle w:val="16"/>
        <w:spacing w:after="0" w:line="240" w:lineRule="auto"/>
        <w:ind w:firstLine="0"/>
        <w:rPr>
          <w:rFonts w:ascii="宋体" w:hAnsi="宋体"/>
          <w:b/>
          <w:color w:val="000000" w:themeColor="text1"/>
          <w:sz w:val="28"/>
        </w:rPr>
      </w:pPr>
    </w:p>
    <w:p>
      <w:pPr>
        <w:pStyle w:val="16"/>
        <w:spacing w:after="0" w:line="240" w:lineRule="auto"/>
        <w:ind w:firstLine="0"/>
        <w:rPr>
          <w:rFonts w:ascii="宋体" w:hAnsi="宋体"/>
          <w:bCs/>
          <w:color w:val="000000" w:themeColor="text1"/>
          <w:sz w:val="28"/>
          <w:szCs w:val="28"/>
          <w:u w:val="single"/>
        </w:rPr>
      </w:pPr>
    </w:p>
    <w:p>
      <w:pPr>
        <w:pStyle w:val="16"/>
        <w:spacing w:after="0" w:line="240" w:lineRule="auto"/>
        <w:ind w:firstLine="0"/>
        <w:rPr>
          <w:rFonts w:ascii="宋体" w:hAnsi="宋体"/>
          <w:bCs/>
          <w:color w:val="000000" w:themeColor="text1"/>
          <w:sz w:val="28"/>
          <w:szCs w:val="28"/>
          <w:u w:val="single"/>
        </w:rPr>
      </w:pPr>
    </w:p>
    <w:p>
      <w:pPr>
        <w:pStyle w:val="16"/>
        <w:spacing w:after="0" w:line="240" w:lineRule="auto"/>
        <w:ind w:firstLine="0"/>
        <w:rPr>
          <w:rFonts w:ascii="宋体" w:hAnsi="宋体"/>
          <w:bCs/>
          <w:color w:val="000000" w:themeColor="text1"/>
          <w:sz w:val="28"/>
          <w:szCs w:val="28"/>
          <w:u w:val="single"/>
        </w:rPr>
      </w:pPr>
    </w:p>
    <w:p>
      <w:pPr>
        <w:pStyle w:val="6"/>
        <w:numPr>
          <w:ilvl w:val="2"/>
          <w:numId w:val="4"/>
        </w:numPr>
        <w:spacing w:line="240" w:lineRule="auto"/>
        <w:ind w:left="851"/>
        <w:rPr>
          <w:color w:val="000000" w:themeColor="text1"/>
        </w:rPr>
      </w:pPr>
      <w:bookmarkStart w:id="215" w:name="_Toc239846734"/>
      <w:bookmarkStart w:id="216" w:name="_Toc240865266"/>
      <w:bookmarkStart w:id="217" w:name="_Toc265494342"/>
      <w:bookmarkStart w:id="218" w:name="_Toc229802674"/>
      <w:bookmarkStart w:id="219" w:name="_Toc240367172"/>
      <w:bookmarkStart w:id="220" w:name="_Toc239849853"/>
      <w:bookmarkStart w:id="221" w:name="_Toc237145395"/>
      <w:bookmarkStart w:id="222" w:name="_Toc231030275"/>
      <w:bookmarkStart w:id="223" w:name="_Toc314574804"/>
      <w:r>
        <w:rPr>
          <w:rFonts w:hint="eastAsia"/>
          <w:color w:val="000000" w:themeColor="text1"/>
        </w:rPr>
        <w:t>法定代表人身份证明书</w:t>
      </w:r>
    </w:p>
    <w:p>
      <w:pPr>
        <w:tabs>
          <w:tab w:val="left" w:pos="6300"/>
        </w:tabs>
        <w:ind w:firstLine="573"/>
        <w:rPr>
          <w:rFonts w:ascii="宋体" w:hAnsi="宋体"/>
          <w:color w:val="000000" w:themeColor="text1"/>
          <w:sz w:val="28"/>
          <w:u w:val="single"/>
          <w:lang w:val="zh-CN"/>
        </w:rPr>
      </w:pPr>
    </w:p>
    <w:p>
      <w:pPr>
        <w:tabs>
          <w:tab w:val="left" w:pos="6300"/>
        </w:tabs>
        <w:ind w:firstLine="573"/>
        <w:rPr>
          <w:rFonts w:ascii="宋体" w:hAnsi="宋体"/>
          <w:color w:val="000000" w:themeColor="text1"/>
          <w:sz w:val="28"/>
          <w:lang w:val="zh-CN"/>
        </w:rPr>
      </w:pPr>
      <w:r>
        <w:rPr>
          <w:rFonts w:hint="eastAsia" w:ascii="宋体" w:hAnsi="宋体"/>
          <w:color w:val="000000" w:themeColor="text1"/>
          <w:sz w:val="28"/>
          <w:szCs w:val="28"/>
          <w:u w:val="single"/>
        </w:rPr>
        <w:t>XXXX</w:t>
      </w:r>
      <w:r>
        <w:rPr>
          <w:rFonts w:hint="eastAsia" w:ascii="宋体" w:hAnsi="宋体"/>
          <w:color w:val="000000" w:themeColor="text1"/>
          <w:sz w:val="28"/>
          <w:u w:val="single"/>
          <w:lang w:val="zh-CN"/>
        </w:rPr>
        <w:t>（法定代表人姓名）</w:t>
      </w:r>
      <w:r>
        <w:rPr>
          <w:rFonts w:hint="eastAsia" w:ascii="宋体" w:hAnsi="宋体"/>
          <w:color w:val="000000" w:themeColor="text1"/>
          <w:sz w:val="28"/>
          <w:lang w:val="zh-CN"/>
        </w:rPr>
        <w:t>在</w:t>
      </w:r>
      <w:r>
        <w:rPr>
          <w:rFonts w:hint="eastAsia" w:ascii="宋体" w:hAnsi="宋体"/>
          <w:color w:val="000000" w:themeColor="text1"/>
          <w:sz w:val="28"/>
          <w:szCs w:val="28"/>
          <w:u w:val="single"/>
        </w:rPr>
        <w:t>XXXX</w:t>
      </w:r>
      <w:r>
        <w:rPr>
          <w:rFonts w:hint="eastAsia" w:ascii="宋体" w:hAnsi="宋体"/>
          <w:color w:val="000000" w:themeColor="text1"/>
          <w:sz w:val="28"/>
          <w:u w:val="single"/>
          <w:lang w:val="zh-CN"/>
        </w:rPr>
        <w:t xml:space="preserve"> （投标人名称）</w:t>
      </w:r>
      <w:r>
        <w:rPr>
          <w:rFonts w:hint="eastAsia" w:ascii="宋体" w:hAnsi="宋体"/>
          <w:color w:val="000000" w:themeColor="text1"/>
          <w:sz w:val="28"/>
          <w:lang w:val="zh-CN"/>
        </w:rPr>
        <w:t>处任</w:t>
      </w:r>
      <w:r>
        <w:rPr>
          <w:rFonts w:hint="eastAsia" w:ascii="宋体" w:hAnsi="宋体"/>
          <w:color w:val="000000" w:themeColor="text1"/>
          <w:sz w:val="28"/>
          <w:u w:val="single"/>
          <w:lang w:val="zh-CN"/>
        </w:rPr>
        <w:t xml:space="preserve">         XXXX（职务名称）</w:t>
      </w:r>
      <w:r>
        <w:rPr>
          <w:rFonts w:hint="eastAsia" w:ascii="宋体" w:hAnsi="宋体"/>
          <w:color w:val="000000" w:themeColor="text1"/>
          <w:sz w:val="28"/>
          <w:lang w:val="zh-CN"/>
        </w:rPr>
        <w:t>职务，是</w:t>
      </w:r>
      <w:r>
        <w:rPr>
          <w:rFonts w:hint="eastAsia" w:ascii="宋体" w:hAnsi="宋体"/>
          <w:color w:val="000000" w:themeColor="text1"/>
          <w:sz w:val="28"/>
          <w:szCs w:val="28"/>
          <w:u w:val="single"/>
        </w:rPr>
        <w:t>XXXX</w:t>
      </w:r>
      <w:r>
        <w:rPr>
          <w:rFonts w:hint="eastAsia" w:ascii="宋体" w:hAnsi="宋体"/>
          <w:color w:val="000000" w:themeColor="text1"/>
          <w:sz w:val="28"/>
          <w:u w:val="single"/>
          <w:lang w:val="zh-CN"/>
        </w:rPr>
        <w:t>（投标人名称）</w:t>
      </w:r>
      <w:r>
        <w:rPr>
          <w:rFonts w:hint="eastAsia" w:ascii="宋体" w:hAnsi="宋体"/>
          <w:color w:val="000000" w:themeColor="text1"/>
          <w:sz w:val="28"/>
          <w:lang w:val="zh-CN"/>
        </w:rPr>
        <w:t>的法定代表人。</w:t>
      </w:r>
    </w:p>
    <w:p>
      <w:pPr>
        <w:tabs>
          <w:tab w:val="left" w:pos="6300"/>
        </w:tabs>
        <w:rPr>
          <w:rFonts w:ascii="宋体" w:hAnsi="宋体"/>
          <w:color w:val="000000" w:themeColor="text1"/>
          <w:sz w:val="28"/>
          <w:lang w:val="zh-CN"/>
        </w:rPr>
      </w:pPr>
    </w:p>
    <w:p>
      <w:pPr>
        <w:tabs>
          <w:tab w:val="left" w:pos="6300"/>
        </w:tabs>
        <w:rPr>
          <w:rFonts w:ascii="宋体" w:hAnsi="宋体"/>
          <w:color w:val="000000" w:themeColor="text1"/>
          <w:sz w:val="28"/>
          <w:lang w:val="zh-CN"/>
        </w:rPr>
      </w:pPr>
    </w:p>
    <w:tbl>
      <w:tblPr>
        <w:tblStyle w:val="48"/>
        <w:tblW w:w="8769" w:type="dxa"/>
        <w:jc w:val="center"/>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4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jc w:val="center"/>
        </w:trPr>
        <w:tc>
          <w:tcPr>
            <w:tcW w:w="4478" w:type="dxa"/>
          </w:tcPr>
          <w:p>
            <w:pPr>
              <w:tabs>
                <w:tab w:val="left" w:pos="6300"/>
              </w:tabs>
              <w:spacing w:line="360" w:lineRule="auto"/>
              <w:rPr>
                <w:rFonts w:ascii="宋体" w:hAnsi="宋体"/>
                <w:sz w:val="28"/>
                <w:szCs w:val="28"/>
                <w:lang w:val="zh-CN"/>
              </w:rPr>
            </w:pPr>
          </w:p>
          <w:p>
            <w:pPr>
              <w:tabs>
                <w:tab w:val="left" w:pos="6300"/>
              </w:tabs>
              <w:wordWrap w:val="0"/>
              <w:spacing w:line="360" w:lineRule="auto"/>
              <w:rPr>
                <w:rFonts w:ascii="宋体" w:hAnsi="宋体"/>
                <w:sz w:val="28"/>
                <w:szCs w:val="28"/>
                <w:lang w:val="zh-CN"/>
              </w:rPr>
            </w:pPr>
          </w:p>
          <w:p>
            <w:pPr>
              <w:tabs>
                <w:tab w:val="left" w:pos="6300"/>
              </w:tabs>
              <w:spacing w:line="360" w:lineRule="auto"/>
              <w:jc w:val="center"/>
              <w:rPr>
                <w:rFonts w:ascii="宋体" w:hAnsi="宋体"/>
                <w:sz w:val="28"/>
                <w:szCs w:val="28"/>
                <w:lang w:val="zh-CN"/>
              </w:rPr>
            </w:pPr>
            <w:r>
              <w:rPr>
                <w:rFonts w:hint="eastAsia" w:ascii="宋体" w:hAnsi="宋体"/>
                <w:sz w:val="28"/>
                <w:szCs w:val="28"/>
                <w:lang w:val="zh-CN"/>
              </w:rPr>
              <w:t>身份证正面/背面复印件</w:t>
            </w:r>
          </w:p>
          <w:p>
            <w:pPr>
              <w:tabs>
                <w:tab w:val="left" w:pos="6300"/>
              </w:tabs>
              <w:wordWrap w:val="0"/>
              <w:spacing w:line="360" w:lineRule="auto"/>
              <w:rPr>
                <w:rFonts w:ascii="宋体" w:hAnsi="宋体"/>
                <w:sz w:val="28"/>
                <w:szCs w:val="28"/>
                <w:lang w:val="zh-CN"/>
              </w:rPr>
            </w:pPr>
          </w:p>
          <w:p>
            <w:pPr>
              <w:tabs>
                <w:tab w:val="left" w:pos="6300"/>
              </w:tabs>
              <w:wordWrap w:val="0"/>
              <w:spacing w:line="360" w:lineRule="auto"/>
              <w:rPr>
                <w:rFonts w:ascii="宋体" w:hAnsi="宋体"/>
                <w:sz w:val="28"/>
                <w:szCs w:val="28"/>
                <w:lang w:val="zh-CN"/>
              </w:rPr>
            </w:pPr>
          </w:p>
          <w:p>
            <w:pPr>
              <w:tabs>
                <w:tab w:val="left" w:pos="6300"/>
              </w:tabs>
              <w:wordWrap w:val="0"/>
              <w:spacing w:line="360" w:lineRule="auto"/>
              <w:rPr>
                <w:rFonts w:ascii="宋体" w:hAnsi="宋体"/>
                <w:sz w:val="28"/>
                <w:szCs w:val="28"/>
                <w:lang w:val="zh-CN"/>
              </w:rPr>
            </w:pPr>
          </w:p>
        </w:tc>
        <w:tc>
          <w:tcPr>
            <w:tcW w:w="4291" w:type="dxa"/>
          </w:tcPr>
          <w:p>
            <w:pPr>
              <w:tabs>
                <w:tab w:val="left" w:pos="6300"/>
              </w:tabs>
              <w:wordWrap w:val="0"/>
              <w:spacing w:line="360" w:lineRule="auto"/>
              <w:rPr>
                <w:rFonts w:ascii="宋体" w:hAnsi="宋体"/>
                <w:sz w:val="28"/>
                <w:szCs w:val="28"/>
                <w:lang w:val="zh-CN"/>
              </w:rPr>
            </w:pPr>
          </w:p>
          <w:p>
            <w:pPr>
              <w:tabs>
                <w:tab w:val="left" w:pos="6300"/>
              </w:tabs>
              <w:wordWrap w:val="0"/>
              <w:spacing w:line="360" w:lineRule="auto"/>
              <w:rPr>
                <w:rFonts w:ascii="宋体" w:hAnsi="宋体"/>
                <w:sz w:val="28"/>
                <w:szCs w:val="28"/>
                <w:lang w:val="zh-CN"/>
              </w:rPr>
            </w:pPr>
          </w:p>
          <w:p>
            <w:pPr>
              <w:tabs>
                <w:tab w:val="left" w:pos="6300"/>
              </w:tabs>
              <w:spacing w:line="360" w:lineRule="auto"/>
              <w:jc w:val="center"/>
              <w:rPr>
                <w:rFonts w:ascii="宋体" w:hAnsi="宋体"/>
                <w:sz w:val="28"/>
                <w:szCs w:val="28"/>
                <w:lang w:val="zh-CN"/>
              </w:rPr>
            </w:pPr>
            <w:r>
              <w:rPr>
                <w:rFonts w:hint="eastAsia" w:ascii="宋体" w:hAnsi="宋体"/>
                <w:sz w:val="28"/>
                <w:szCs w:val="28"/>
                <w:lang w:val="zh-CN"/>
              </w:rPr>
              <w:t>身份证背面/正面复印件</w:t>
            </w:r>
          </w:p>
        </w:tc>
      </w:tr>
    </w:tbl>
    <w:p>
      <w:pPr>
        <w:tabs>
          <w:tab w:val="left" w:pos="6300"/>
        </w:tabs>
        <w:spacing w:line="360" w:lineRule="auto"/>
        <w:ind w:firstLine="573"/>
        <w:jc w:val="center"/>
        <w:rPr>
          <w:rFonts w:ascii="宋体" w:hAnsi="宋体"/>
          <w:sz w:val="28"/>
          <w:szCs w:val="28"/>
          <w:lang w:val="zh-CN"/>
        </w:rPr>
      </w:pPr>
      <w:r>
        <w:rPr>
          <w:rFonts w:hint="eastAsia" w:ascii="宋体" w:hAnsi="宋体"/>
          <w:sz w:val="28"/>
          <w:szCs w:val="28"/>
          <w:lang w:val="zh-CN"/>
        </w:rPr>
        <w:t>（外籍人员为其护照复印件）</w:t>
      </w:r>
    </w:p>
    <w:p>
      <w:pPr>
        <w:tabs>
          <w:tab w:val="left" w:pos="6300"/>
        </w:tabs>
        <w:rPr>
          <w:rFonts w:ascii="宋体" w:hAnsi="宋体"/>
          <w:color w:val="000000" w:themeColor="text1"/>
          <w:sz w:val="28"/>
          <w:lang w:val="zh-CN"/>
        </w:rPr>
      </w:pPr>
    </w:p>
    <w:p>
      <w:pPr>
        <w:tabs>
          <w:tab w:val="left" w:pos="6300"/>
        </w:tabs>
        <w:ind w:firstLine="573"/>
        <w:rPr>
          <w:rFonts w:ascii="宋体" w:hAnsi="宋体"/>
          <w:color w:val="000000" w:themeColor="text1"/>
          <w:sz w:val="28"/>
          <w:lang w:val="zh-CN"/>
        </w:rPr>
      </w:pPr>
      <w:bookmarkStart w:id="224" w:name="_Toc263768866"/>
      <w:r>
        <w:rPr>
          <w:rFonts w:hint="eastAsia" w:ascii="宋体" w:hAnsi="宋体"/>
          <w:color w:val="000000" w:themeColor="text1"/>
          <w:sz w:val="28"/>
          <w:lang w:val="zh-CN"/>
        </w:rPr>
        <w:t>特此证明。</w:t>
      </w:r>
      <w:bookmarkEnd w:id="224"/>
    </w:p>
    <w:p>
      <w:pPr>
        <w:tabs>
          <w:tab w:val="left" w:pos="6300"/>
        </w:tabs>
        <w:rPr>
          <w:rFonts w:ascii="宋体" w:hAnsi="宋体"/>
          <w:color w:val="000000" w:themeColor="text1"/>
          <w:sz w:val="28"/>
          <w:lang w:val="zh-CN"/>
        </w:rPr>
      </w:pPr>
    </w:p>
    <w:p>
      <w:pPr>
        <w:ind w:firstLine="560" w:firstLineChars="200"/>
        <w:rPr>
          <w:rFonts w:ascii="宋体" w:hAnsi="宋体"/>
          <w:color w:val="000000" w:themeColor="text1"/>
          <w:sz w:val="28"/>
          <w:lang w:val="zh-CN"/>
        </w:rPr>
      </w:pPr>
      <w:r>
        <w:rPr>
          <w:rFonts w:hint="eastAsia" w:ascii="宋体" w:hAnsi="宋体"/>
          <w:color w:val="000000" w:themeColor="text1"/>
          <w:sz w:val="28"/>
          <w:lang w:val="zh-CN"/>
        </w:rPr>
        <w:t>投标人名称：</w:t>
      </w:r>
      <w:r>
        <w:rPr>
          <w:rFonts w:hint="eastAsia" w:ascii="宋体" w:hAnsi="宋体"/>
          <w:color w:val="000000" w:themeColor="text1"/>
          <w:sz w:val="28"/>
          <w:szCs w:val="28"/>
        </w:rPr>
        <w:t>XXXX(加盖公章)</w:t>
      </w:r>
    </w:p>
    <w:p>
      <w:pPr>
        <w:ind w:firstLine="560" w:firstLineChars="200"/>
        <w:rPr>
          <w:rFonts w:ascii="宋体" w:hAnsi="宋体"/>
          <w:color w:val="000000" w:themeColor="text1"/>
          <w:sz w:val="28"/>
          <w:szCs w:val="28"/>
        </w:rPr>
      </w:pPr>
      <w:r>
        <w:rPr>
          <w:rFonts w:hint="eastAsia" w:ascii="宋体" w:hAnsi="宋体"/>
          <w:color w:val="000000" w:themeColor="text1"/>
          <w:sz w:val="28"/>
        </w:rPr>
        <w:t>日期：</w:t>
      </w:r>
      <w:r>
        <w:rPr>
          <w:rFonts w:hint="eastAsia" w:ascii="宋体" w:hAnsi="宋体"/>
          <w:color w:val="000000" w:themeColor="text1"/>
          <w:sz w:val="28"/>
          <w:szCs w:val="28"/>
        </w:rPr>
        <w:t>202X</w:t>
      </w:r>
      <w:r>
        <w:rPr>
          <w:rFonts w:hint="eastAsia" w:ascii="宋体" w:hAnsi="宋体"/>
          <w:color w:val="000000" w:themeColor="text1"/>
          <w:sz w:val="28"/>
        </w:rPr>
        <w:t xml:space="preserve"> 年</w:t>
      </w:r>
      <w:r>
        <w:rPr>
          <w:rFonts w:hint="eastAsia" w:ascii="宋体" w:hAnsi="宋体"/>
          <w:color w:val="000000" w:themeColor="text1"/>
          <w:sz w:val="28"/>
          <w:szCs w:val="28"/>
        </w:rPr>
        <w:t>XX</w:t>
      </w:r>
      <w:r>
        <w:rPr>
          <w:rFonts w:hint="eastAsia" w:ascii="宋体" w:hAnsi="宋体"/>
          <w:color w:val="000000" w:themeColor="text1"/>
          <w:sz w:val="28"/>
        </w:rPr>
        <w:t>月</w:t>
      </w:r>
      <w:r>
        <w:rPr>
          <w:rFonts w:hint="eastAsia" w:ascii="宋体" w:hAnsi="宋体"/>
          <w:color w:val="000000" w:themeColor="text1"/>
          <w:sz w:val="28"/>
          <w:szCs w:val="28"/>
        </w:rPr>
        <w:t>XX</w:t>
      </w:r>
      <w:r>
        <w:rPr>
          <w:rFonts w:hint="eastAsia" w:ascii="宋体" w:hAnsi="宋体"/>
          <w:color w:val="000000" w:themeColor="text1"/>
          <w:sz w:val="28"/>
        </w:rPr>
        <w:t>日</w:t>
      </w:r>
    </w:p>
    <w:p>
      <w:pPr>
        <w:tabs>
          <w:tab w:val="left" w:pos="6300"/>
        </w:tabs>
        <w:rPr>
          <w:rFonts w:ascii="宋体" w:hAnsi="宋体"/>
          <w:b/>
          <w:color w:val="000000" w:themeColor="text1"/>
          <w:sz w:val="28"/>
          <w:u w:val="single"/>
          <w:lang w:val="zh-CN"/>
        </w:rPr>
      </w:pPr>
    </w:p>
    <w:p>
      <w:pPr>
        <w:pStyle w:val="16"/>
        <w:spacing w:after="0" w:line="240" w:lineRule="auto"/>
        <w:ind w:firstLine="568" w:firstLineChars="202"/>
        <w:rPr>
          <w:rFonts w:ascii="宋体" w:hAnsi="宋体"/>
          <w:b/>
          <w:color w:val="000000" w:themeColor="text1"/>
          <w:sz w:val="28"/>
          <w:szCs w:val="28"/>
        </w:rPr>
      </w:pPr>
      <w:r>
        <w:rPr>
          <w:rFonts w:hint="eastAsia" w:ascii="宋体" w:hAnsi="宋体"/>
          <w:b/>
          <w:color w:val="000000" w:themeColor="text1"/>
          <w:sz w:val="28"/>
          <w:szCs w:val="28"/>
        </w:rPr>
        <w:t>说明：上述证明文件在投标文件中附有法定代表人身份证复印件（身份证两面均应复印）或护照复印件（供应商的法定代表人为外籍人士的，则提供护照复印件）时才能生效。</w:t>
      </w:r>
    </w:p>
    <w:p>
      <w:pPr>
        <w:pStyle w:val="6"/>
        <w:numPr>
          <w:ilvl w:val="2"/>
          <w:numId w:val="4"/>
        </w:numPr>
        <w:spacing w:line="240" w:lineRule="auto"/>
        <w:ind w:left="851"/>
        <w:rPr>
          <w:color w:val="000000" w:themeColor="text1"/>
        </w:rPr>
      </w:pPr>
      <w:bookmarkStart w:id="225" w:name="_Toc214858829"/>
      <w:bookmarkStart w:id="226" w:name="_Toc302997919"/>
      <w:bookmarkStart w:id="227" w:name="_Toc233512320"/>
      <w:bookmarkStart w:id="228" w:name="_Toc181520573"/>
      <w:bookmarkStart w:id="229" w:name="_Toc263768867"/>
      <w:bookmarkStart w:id="230" w:name="_Toc256175396"/>
      <w:bookmarkStart w:id="231" w:name="_Toc263753602"/>
      <w:bookmarkStart w:id="232" w:name="_Toc430250269"/>
      <w:bookmarkStart w:id="233" w:name="_Toc448132270"/>
      <w:r>
        <w:rPr>
          <w:rFonts w:hint="eastAsia"/>
        </w:rPr>
        <w:t>法定代表人授权委托书</w:t>
      </w:r>
      <w:bookmarkEnd w:id="225"/>
      <w:bookmarkEnd w:id="226"/>
      <w:bookmarkEnd w:id="227"/>
      <w:bookmarkEnd w:id="228"/>
      <w:bookmarkEnd w:id="229"/>
      <w:bookmarkEnd w:id="230"/>
      <w:bookmarkEnd w:id="231"/>
    </w:p>
    <w:p>
      <w:pPr>
        <w:spacing w:line="520" w:lineRule="exact"/>
        <w:rPr>
          <w:rFonts w:ascii="宋体" w:hAnsi="宋体"/>
          <w:b/>
          <w:sz w:val="28"/>
          <w:szCs w:val="28"/>
        </w:rPr>
      </w:pPr>
      <w:r>
        <w:rPr>
          <w:rFonts w:hint="eastAsia" w:ascii="宋体" w:hAnsi="宋体"/>
          <w:b/>
          <w:sz w:val="28"/>
          <w:szCs w:val="28"/>
        </w:rPr>
        <w:t>成都市武侯区政府采购中心：</w:t>
      </w:r>
    </w:p>
    <w:p>
      <w:pPr>
        <w:spacing w:line="520" w:lineRule="exact"/>
        <w:ind w:firstLine="560" w:firstLineChars="200"/>
        <w:rPr>
          <w:rFonts w:ascii="宋体" w:hAnsi="宋体"/>
          <w:sz w:val="28"/>
          <w:szCs w:val="28"/>
        </w:rPr>
      </w:pPr>
      <w:r>
        <w:rPr>
          <w:rFonts w:hint="eastAsia" w:ascii="宋体" w:hAnsi="宋体"/>
          <w:sz w:val="28"/>
          <w:szCs w:val="28"/>
          <w:u w:val="single"/>
        </w:rPr>
        <w:t xml:space="preserve">  </w:t>
      </w:r>
      <w:r>
        <w:rPr>
          <w:rFonts w:hint="eastAsia" w:ascii="宋体" w:hAnsi="宋体"/>
          <w:b/>
          <w:sz w:val="28"/>
          <w:szCs w:val="28"/>
          <w:u w:val="single"/>
        </w:rPr>
        <w:t xml:space="preserve">XXX（投标人名称） </w:t>
      </w:r>
      <w:r>
        <w:rPr>
          <w:rFonts w:hint="eastAsia" w:ascii="宋体" w:hAnsi="宋体"/>
          <w:sz w:val="28"/>
          <w:szCs w:val="28"/>
          <w:u w:val="single"/>
        </w:rPr>
        <w:t xml:space="preserve"> </w:t>
      </w:r>
      <w:r>
        <w:rPr>
          <w:rFonts w:hint="eastAsia" w:ascii="宋体" w:hAnsi="宋体"/>
          <w:sz w:val="28"/>
          <w:szCs w:val="28"/>
        </w:rPr>
        <w:t>法定代表人</w:t>
      </w:r>
      <w:r>
        <w:rPr>
          <w:rFonts w:hint="eastAsia" w:ascii="宋体" w:hAnsi="宋体"/>
          <w:b/>
          <w:sz w:val="28"/>
          <w:szCs w:val="28"/>
          <w:u w:val="single"/>
        </w:rPr>
        <w:t xml:space="preserve"> </w:t>
      </w:r>
      <w:r>
        <w:rPr>
          <w:rFonts w:hint="eastAsia" w:ascii="宋体" w:hAnsi="宋体"/>
          <w:b/>
          <w:color w:val="000000" w:themeColor="text1"/>
          <w:sz w:val="28"/>
          <w:szCs w:val="28"/>
          <w:u w:val="single"/>
        </w:rPr>
        <w:t>XXXX</w:t>
      </w:r>
      <w:r>
        <w:rPr>
          <w:rFonts w:hint="eastAsia" w:ascii="宋体" w:hAnsi="宋体"/>
          <w:b/>
          <w:color w:val="000000" w:themeColor="text1"/>
          <w:sz w:val="28"/>
          <w:u w:val="single"/>
          <w:lang w:val="zh-CN"/>
        </w:rPr>
        <w:t>（法定代表人姓名）</w:t>
      </w:r>
      <w:r>
        <w:rPr>
          <w:rFonts w:hint="eastAsia" w:ascii="宋体" w:hAnsi="宋体"/>
          <w:sz w:val="28"/>
          <w:szCs w:val="28"/>
          <w:u w:val="single"/>
        </w:rPr>
        <w:t xml:space="preserve"> </w:t>
      </w:r>
      <w:r>
        <w:rPr>
          <w:rFonts w:hint="eastAsia" w:ascii="宋体" w:hAnsi="宋体"/>
          <w:sz w:val="28"/>
          <w:szCs w:val="28"/>
        </w:rPr>
        <w:t>授权委托</w:t>
      </w:r>
      <w:r>
        <w:rPr>
          <w:rFonts w:hint="eastAsia" w:ascii="宋体" w:hAnsi="宋体"/>
          <w:b/>
          <w:sz w:val="28"/>
          <w:szCs w:val="28"/>
          <w:u w:val="single"/>
        </w:rPr>
        <w:t xml:space="preserve">XXX(代理人姓名) </w:t>
      </w:r>
      <w:r>
        <w:rPr>
          <w:rFonts w:hint="eastAsia" w:ascii="宋体" w:hAnsi="宋体"/>
          <w:sz w:val="28"/>
          <w:szCs w:val="28"/>
        </w:rPr>
        <w:t>为我的代理人，参加贵中心组织的</w:t>
      </w:r>
      <w:r>
        <w:rPr>
          <w:rFonts w:hint="eastAsia" w:ascii="宋体" w:hAnsi="宋体"/>
          <w:b/>
          <w:sz w:val="28"/>
          <w:szCs w:val="28"/>
          <w:u w:val="single"/>
        </w:rPr>
        <w:t xml:space="preserve"> XXXX采购项目</w:t>
      </w:r>
      <w:r>
        <w:rPr>
          <w:rFonts w:hint="eastAsia" w:ascii="宋体" w:hAnsi="宋体"/>
          <w:sz w:val="28"/>
          <w:szCs w:val="28"/>
        </w:rPr>
        <w:t>的投标。代理人在本次招标中所签署的一切文件和处理的一切有关事宜，我单位均予承认，所产生的法律后果均由我单位承担。</w:t>
      </w:r>
    </w:p>
    <w:p>
      <w:pPr>
        <w:spacing w:line="520" w:lineRule="exact"/>
        <w:ind w:firstLine="570"/>
        <w:rPr>
          <w:rFonts w:ascii="宋体" w:hAnsi="宋体"/>
          <w:sz w:val="28"/>
          <w:szCs w:val="28"/>
        </w:rPr>
      </w:pPr>
      <w:r>
        <w:rPr>
          <w:rFonts w:hint="eastAsia" w:ascii="宋体" w:hAnsi="宋体"/>
          <w:sz w:val="28"/>
          <w:szCs w:val="28"/>
        </w:rPr>
        <w:t>代理人无转委托权，本授权书自</w:t>
      </w:r>
      <w:r>
        <w:rPr>
          <w:rFonts w:hint="eastAsia" w:ascii="宋体" w:hAnsi="宋体"/>
          <w:b/>
          <w:sz w:val="28"/>
          <w:szCs w:val="28"/>
          <w:u w:val="single"/>
        </w:rPr>
        <w:t>202X</w:t>
      </w:r>
      <w:r>
        <w:rPr>
          <w:rFonts w:hint="eastAsia" w:ascii="宋体" w:hAnsi="宋体"/>
          <w:sz w:val="28"/>
          <w:szCs w:val="28"/>
        </w:rPr>
        <w:t>年</w:t>
      </w:r>
      <w:r>
        <w:rPr>
          <w:rFonts w:hint="eastAsia" w:ascii="宋体" w:hAnsi="宋体"/>
          <w:b/>
          <w:sz w:val="28"/>
          <w:szCs w:val="28"/>
          <w:u w:val="single"/>
        </w:rPr>
        <w:t>XX</w:t>
      </w:r>
      <w:r>
        <w:rPr>
          <w:rFonts w:hint="eastAsia" w:ascii="宋体" w:hAnsi="宋体"/>
          <w:sz w:val="28"/>
          <w:szCs w:val="28"/>
        </w:rPr>
        <w:t>月</w:t>
      </w:r>
      <w:r>
        <w:rPr>
          <w:rFonts w:hint="eastAsia" w:ascii="宋体" w:hAnsi="宋体"/>
          <w:b/>
          <w:sz w:val="28"/>
          <w:szCs w:val="28"/>
          <w:u w:val="single"/>
        </w:rPr>
        <w:t>XX</w:t>
      </w:r>
      <w:r>
        <w:rPr>
          <w:rFonts w:hint="eastAsia" w:ascii="宋体" w:hAnsi="宋体"/>
          <w:sz w:val="28"/>
          <w:szCs w:val="28"/>
        </w:rPr>
        <w:t>日签字生效，特此声明。</w:t>
      </w:r>
    </w:p>
    <w:p>
      <w:pPr>
        <w:spacing w:line="520" w:lineRule="exact"/>
        <w:ind w:firstLine="570"/>
        <w:rPr>
          <w:rFonts w:ascii="宋体" w:hAnsi="宋体"/>
          <w:sz w:val="28"/>
          <w:szCs w:val="28"/>
        </w:rPr>
      </w:pPr>
    </w:p>
    <w:tbl>
      <w:tblPr>
        <w:tblStyle w:val="48"/>
        <w:tblW w:w="8601" w:type="dxa"/>
        <w:jc w:val="center"/>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7"/>
        <w:gridCol w:w="4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15" w:hRule="atLeast"/>
          <w:jc w:val="center"/>
        </w:trPr>
        <w:tc>
          <w:tcPr>
            <w:tcW w:w="4487" w:type="dxa"/>
          </w:tcPr>
          <w:p>
            <w:pPr>
              <w:tabs>
                <w:tab w:val="left" w:pos="6300"/>
              </w:tabs>
              <w:spacing w:line="360" w:lineRule="auto"/>
              <w:rPr>
                <w:rFonts w:ascii="宋体" w:hAnsi="宋体"/>
                <w:sz w:val="28"/>
                <w:szCs w:val="28"/>
                <w:lang w:val="zh-CN"/>
              </w:rPr>
            </w:pPr>
          </w:p>
          <w:p>
            <w:pPr>
              <w:tabs>
                <w:tab w:val="left" w:pos="6300"/>
              </w:tabs>
              <w:wordWrap w:val="0"/>
              <w:spacing w:line="360" w:lineRule="auto"/>
              <w:rPr>
                <w:rFonts w:ascii="宋体" w:hAnsi="宋体"/>
                <w:sz w:val="28"/>
                <w:szCs w:val="28"/>
                <w:lang w:val="zh-CN"/>
              </w:rPr>
            </w:pPr>
          </w:p>
          <w:p>
            <w:pPr>
              <w:tabs>
                <w:tab w:val="left" w:pos="6300"/>
              </w:tabs>
              <w:spacing w:line="360" w:lineRule="auto"/>
              <w:jc w:val="center"/>
              <w:rPr>
                <w:rFonts w:ascii="宋体" w:hAnsi="宋体"/>
                <w:sz w:val="28"/>
                <w:szCs w:val="28"/>
                <w:lang w:val="zh-CN"/>
              </w:rPr>
            </w:pPr>
            <w:r>
              <w:rPr>
                <w:rFonts w:hint="eastAsia" w:ascii="宋体" w:hAnsi="宋体"/>
                <w:sz w:val="28"/>
                <w:szCs w:val="28"/>
                <w:lang w:val="zh-CN"/>
              </w:rPr>
              <w:t>代</w:t>
            </w:r>
            <w:r>
              <w:rPr>
                <w:rFonts w:ascii="宋体" w:hAnsi="宋体"/>
                <w:sz w:val="28"/>
                <w:szCs w:val="28"/>
                <w:lang w:val="zh-CN"/>
              </w:rPr>
              <w:t>理人</w:t>
            </w:r>
            <w:r>
              <w:rPr>
                <w:rFonts w:hint="eastAsia" w:ascii="宋体" w:hAnsi="宋体"/>
                <w:sz w:val="28"/>
                <w:szCs w:val="28"/>
                <w:lang w:val="zh-CN"/>
              </w:rPr>
              <w:t>身份证正面/背面复印件</w:t>
            </w:r>
          </w:p>
          <w:p>
            <w:pPr>
              <w:tabs>
                <w:tab w:val="left" w:pos="6300"/>
              </w:tabs>
              <w:wordWrap w:val="0"/>
              <w:spacing w:line="360" w:lineRule="auto"/>
              <w:rPr>
                <w:rFonts w:ascii="宋体" w:hAnsi="宋体"/>
                <w:sz w:val="28"/>
                <w:szCs w:val="28"/>
                <w:lang w:val="zh-CN"/>
              </w:rPr>
            </w:pPr>
          </w:p>
          <w:p>
            <w:pPr>
              <w:tabs>
                <w:tab w:val="left" w:pos="6300"/>
              </w:tabs>
              <w:wordWrap w:val="0"/>
              <w:spacing w:line="360" w:lineRule="auto"/>
              <w:rPr>
                <w:rFonts w:ascii="宋体" w:hAnsi="宋体"/>
                <w:sz w:val="28"/>
                <w:szCs w:val="28"/>
                <w:lang w:val="zh-CN"/>
              </w:rPr>
            </w:pPr>
          </w:p>
          <w:p>
            <w:pPr>
              <w:tabs>
                <w:tab w:val="left" w:pos="6300"/>
              </w:tabs>
              <w:wordWrap w:val="0"/>
              <w:spacing w:line="360" w:lineRule="auto"/>
              <w:rPr>
                <w:rFonts w:ascii="宋体" w:hAnsi="宋体"/>
                <w:sz w:val="28"/>
                <w:szCs w:val="28"/>
                <w:lang w:val="zh-CN"/>
              </w:rPr>
            </w:pPr>
          </w:p>
        </w:tc>
        <w:tc>
          <w:tcPr>
            <w:tcW w:w="4114" w:type="dxa"/>
          </w:tcPr>
          <w:p>
            <w:pPr>
              <w:tabs>
                <w:tab w:val="left" w:pos="6300"/>
              </w:tabs>
              <w:wordWrap w:val="0"/>
              <w:spacing w:line="360" w:lineRule="auto"/>
              <w:rPr>
                <w:rFonts w:ascii="宋体" w:hAnsi="宋体"/>
                <w:sz w:val="28"/>
                <w:szCs w:val="28"/>
                <w:lang w:val="zh-CN"/>
              </w:rPr>
            </w:pPr>
          </w:p>
          <w:p>
            <w:pPr>
              <w:tabs>
                <w:tab w:val="left" w:pos="6300"/>
              </w:tabs>
              <w:wordWrap w:val="0"/>
              <w:spacing w:line="360" w:lineRule="auto"/>
              <w:rPr>
                <w:rFonts w:ascii="宋体" w:hAnsi="宋体"/>
                <w:sz w:val="28"/>
                <w:szCs w:val="28"/>
                <w:lang w:val="zh-CN"/>
              </w:rPr>
            </w:pPr>
          </w:p>
          <w:p>
            <w:pPr>
              <w:tabs>
                <w:tab w:val="left" w:pos="6300"/>
              </w:tabs>
              <w:spacing w:line="360" w:lineRule="auto"/>
              <w:jc w:val="center"/>
              <w:rPr>
                <w:rFonts w:ascii="宋体" w:hAnsi="宋体"/>
                <w:sz w:val="28"/>
                <w:szCs w:val="28"/>
                <w:lang w:val="zh-CN"/>
              </w:rPr>
            </w:pPr>
            <w:r>
              <w:rPr>
                <w:rFonts w:hint="eastAsia" w:ascii="宋体" w:hAnsi="宋体"/>
                <w:sz w:val="28"/>
                <w:szCs w:val="28"/>
                <w:lang w:val="zh-CN"/>
              </w:rPr>
              <w:t>代</w:t>
            </w:r>
            <w:r>
              <w:rPr>
                <w:rFonts w:ascii="宋体" w:hAnsi="宋体"/>
                <w:sz w:val="28"/>
                <w:szCs w:val="28"/>
                <w:lang w:val="zh-CN"/>
              </w:rPr>
              <w:t>理人</w:t>
            </w:r>
            <w:r>
              <w:rPr>
                <w:rFonts w:hint="eastAsia" w:ascii="宋体" w:hAnsi="宋体"/>
                <w:sz w:val="28"/>
                <w:szCs w:val="28"/>
                <w:lang w:val="zh-CN"/>
              </w:rPr>
              <w:t>身份证背面/正面复印件</w:t>
            </w:r>
          </w:p>
        </w:tc>
      </w:tr>
    </w:tbl>
    <w:p>
      <w:pPr>
        <w:tabs>
          <w:tab w:val="left" w:pos="6300"/>
        </w:tabs>
        <w:spacing w:line="360" w:lineRule="auto"/>
        <w:ind w:firstLine="573"/>
        <w:jc w:val="center"/>
        <w:rPr>
          <w:rFonts w:ascii="宋体" w:hAnsi="宋体"/>
          <w:sz w:val="28"/>
          <w:szCs w:val="28"/>
          <w:lang w:val="zh-CN"/>
        </w:rPr>
      </w:pPr>
      <w:r>
        <w:rPr>
          <w:rFonts w:hint="eastAsia" w:ascii="宋体" w:hAnsi="宋体"/>
          <w:sz w:val="28"/>
          <w:szCs w:val="28"/>
          <w:lang w:val="zh-CN"/>
        </w:rPr>
        <w:t>（外籍人员为其护照复印件）</w:t>
      </w:r>
    </w:p>
    <w:p>
      <w:pPr>
        <w:spacing w:line="720" w:lineRule="auto"/>
        <w:ind w:firstLine="570"/>
        <w:rPr>
          <w:rFonts w:ascii="宋体" w:hAnsi="宋体"/>
          <w:sz w:val="28"/>
          <w:szCs w:val="28"/>
        </w:rPr>
      </w:pPr>
    </w:p>
    <w:p>
      <w:pPr>
        <w:spacing w:line="360" w:lineRule="auto"/>
        <w:ind w:firstLine="570"/>
        <w:rPr>
          <w:rFonts w:ascii="宋体" w:hAnsi="宋体"/>
          <w:sz w:val="28"/>
          <w:szCs w:val="28"/>
        </w:rPr>
      </w:pPr>
      <w:r>
        <w:rPr>
          <w:rFonts w:hint="eastAsia" w:ascii="宋体" w:hAnsi="宋体"/>
          <w:sz w:val="28"/>
          <w:szCs w:val="28"/>
        </w:rPr>
        <w:t>法定代表人：</w:t>
      </w:r>
      <w:r>
        <w:rPr>
          <w:rFonts w:hint="eastAsia" w:ascii="宋体" w:hAnsi="宋体"/>
          <w:color w:val="000000" w:themeColor="text1"/>
          <w:sz w:val="28"/>
          <w:szCs w:val="28"/>
        </w:rPr>
        <w:t>XXXX</w:t>
      </w:r>
      <w:r>
        <w:rPr>
          <w:rFonts w:hint="eastAsia" w:ascii="宋体" w:hAnsi="宋体"/>
          <w:color w:val="000000" w:themeColor="text1"/>
          <w:sz w:val="28"/>
          <w:lang w:val="zh-CN"/>
        </w:rPr>
        <w:t>X</w:t>
      </w:r>
      <w:r>
        <w:rPr>
          <w:rFonts w:hint="eastAsia" w:ascii="宋体" w:hAnsi="宋体"/>
          <w:sz w:val="28"/>
          <w:szCs w:val="28"/>
        </w:rPr>
        <w:t>（</w:t>
      </w:r>
      <w:r>
        <w:rPr>
          <w:rFonts w:hint="eastAsia" w:ascii="宋体" w:hAnsi="宋体"/>
          <w:kern w:val="0"/>
          <w:sz w:val="28"/>
          <w:szCs w:val="28"/>
        </w:rPr>
        <w:t>签字或盖章）</w:t>
      </w:r>
    </w:p>
    <w:p>
      <w:pPr>
        <w:pStyle w:val="24"/>
        <w:spacing w:line="360" w:lineRule="auto"/>
        <w:ind w:firstLine="570"/>
        <w:rPr>
          <w:rFonts w:hAnsi="宋体"/>
          <w:sz w:val="28"/>
          <w:szCs w:val="28"/>
        </w:rPr>
      </w:pPr>
      <w:r>
        <w:rPr>
          <w:rFonts w:hint="eastAsia" w:hAnsi="宋体"/>
          <w:sz w:val="28"/>
          <w:szCs w:val="28"/>
        </w:rPr>
        <w:t>代  理  人：XXXX （签字）</w:t>
      </w:r>
    </w:p>
    <w:p>
      <w:pPr>
        <w:spacing w:line="360" w:lineRule="auto"/>
        <w:ind w:firstLine="560" w:firstLineChars="200"/>
        <w:rPr>
          <w:rFonts w:ascii="宋体" w:hAnsi="宋体"/>
          <w:sz w:val="28"/>
          <w:szCs w:val="28"/>
        </w:rPr>
      </w:pPr>
      <w:r>
        <w:rPr>
          <w:rFonts w:hint="eastAsia" w:ascii="宋体" w:hAnsi="宋体"/>
          <w:sz w:val="28"/>
          <w:szCs w:val="28"/>
        </w:rPr>
        <w:t>投标人名称：XXXX （加盖公章）</w:t>
      </w:r>
    </w:p>
    <w:p>
      <w:pPr>
        <w:pStyle w:val="27"/>
        <w:wordWrap w:val="0"/>
        <w:spacing w:after="0" w:line="360" w:lineRule="auto"/>
        <w:ind w:left="0" w:leftChars="0" w:firstLine="562" w:firstLineChars="200"/>
        <w:rPr>
          <w:rFonts w:ascii="宋体" w:hAnsi="宋体" w:cs="宋体"/>
          <w:b/>
          <w:bCs/>
          <w:color w:val="000000" w:themeColor="text1"/>
          <w:sz w:val="28"/>
          <w:szCs w:val="28"/>
        </w:rPr>
      </w:pPr>
      <w:r>
        <w:rPr>
          <w:rFonts w:hint="eastAsia" w:ascii="宋体" w:hAnsi="宋体"/>
          <w:b/>
          <w:sz w:val="28"/>
          <w:szCs w:val="28"/>
          <w:lang w:val="zh-CN"/>
        </w:rPr>
        <w:t>说明：</w:t>
      </w:r>
      <w:r>
        <w:rPr>
          <w:rFonts w:hint="eastAsia" w:ascii="宋体" w:hAnsi="宋体"/>
          <w:b/>
          <w:sz w:val="28"/>
          <w:szCs w:val="28"/>
        </w:rPr>
        <w:t>1、</w:t>
      </w:r>
      <w:r>
        <w:rPr>
          <w:rFonts w:ascii="宋体" w:hAnsi="宋体"/>
          <w:b/>
          <w:sz w:val="28"/>
          <w:szCs w:val="28"/>
          <w:lang w:val="zh-CN"/>
        </w:rPr>
        <w:t>上述证明文件在投标文件中附有代理人身份证复印件（身份证</w:t>
      </w:r>
      <w:r>
        <w:rPr>
          <w:rFonts w:hint="eastAsia" w:ascii="宋体" w:hAnsi="宋体"/>
          <w:b/>
          <w:sz w:val="28"/>
          <w:szCs w:val="28"/>
          <w:lang w:val="zh-CN"/>
        </w:rPr>
        <w:t>两面均应复印</w:t>
      </w:r>
      <w:r>
        <w:rPr>
          <w:rFonts w:ascii="宋体" w:hAnsi="宋体"/>
          <w:b/>
          <w:sz w:val="28"/>
          <w:szCs w:val="28"/>
          <w:lang w:val="zh-CN"/>
        </w:rPr>
        <w:t>）时才能生效</w:t>
      </w:r>
      <w:r>
        <w:rPr>
          <w:rFonts w:ascii="宋体" w:hAnsi="宋体"/>
          <w:b/>
          <w:sz w:val="28"/>
          <w:szCs w:val="28"/>
        </w:rPr>
        <w:t>。</w:t>
      </w:r>
      <w:r>
        <w:rPr>
          <w:rFonts w:hint="eastAsia" w:ascii="宋体" w:hAnsi="宋体"/>
          <w:b/>
          <w:sz w:val="28"/>
          <w:szCs w:val="28"/>
        </w:rPr>
        <w:t>2、投标文件均由投标人法定代表人签字的,投标文件中可不提供该法定代表人授权委托书。</w:t>
      </w:r>
    </w:p>
    <w:bookmarkEnd w:id="215"/>
    <w:bookmarkEnd w:id="216"/>
    <w:bookmarkEnd w:id="217"/>
    <w:bookmarkEnd w:id="218"/>
    <w:bookmarkEnd w:id="219"/>
    <w:bookmarkEnd w:id="220"/>
    <w:bookmarkEnd w:id="221"/>
    <w:bookmarkEnd w:id="222"/>
    <w:bookmarkEnd w:id="223"/>
    <w:bookmarkEnd w:id="232"/>
    <w:bookmarkEnd w:id="233"/>
    <w:p>
      <w:pPr>
        <w:tabs>
          <w:tab w:val="left" w:pos="567"/>
          <w:tab w:val="left" w:pos="709"/>
          <w:tab w:val="left" w:pos="851"/>
        </w:tabs>
        <w:spacing w:line="500" w:lineRule="exact"/>
        <w:rPr>
          <w:rFonts w:ascii="宋体" w:hAnsi="宋体"/>
          <w:b/>
          <w:color w:val="000000" w:themeColor="text1"/>
          <w:kern w:val="0"/>
          <w:sz w:val="28"/>
          <w:szCs w:val="28"/>
        </w:rPr>
      </w:pPr>
      <w:bookmarkStart w:id="234" w:name="_Toc302997926"/>
      <w:bookmarkStart w:id="235" w:name="_Toc220299393"/>
      <w:bookmarkStart w:id="236" w:name="_Toc263768870"/>
      <w:bookmarkStart w:id="237" w:name="_Toc263753605"/>
      <w:bookmarkStart w:id="238" w:name="_Toc217446083"/>
    </w:p>
    <w:p>
      <w:pPr>
        <w:pStyle w:val="6"/>
        <w:numPr>
          <w:ilvl w:val="2"/>
          <w:numId w:val="4"/>
        </w:numPr>
        <w:spacing w:line="240" w:lineRule="auto"/>
        <w:ind w:left="851"/>
        <w:rPr>
          <w:color w:val="000000" w:themeColor="text1"/>
        </w:rPr>
      </w:pPr>
      <w:r>
        <w:rPr>
          <w:rFonts w:hint="eastAsia"/>
          <w:color w:val="000000" w:themeColor="text1"/>
        </w:rPr>
        <w:t>投标人基本情况表</w:t>
      </w:r>
      <w:bookmarkEnd w:id="234"/>
    </w:p>
    <w:tbl>
      <w:tblPr>
        <w:tblStyle w:val="48"/>
        <w:tblW w:w="852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5"/>
        <w:gridCol w:w="977"/>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515"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投标人名称</w:t>
            </w:r>
          </w:p>
        </w:tc>
        <w:tc>
          <w:tcPr>
            <w:tcW w:w="7005"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注册地址</w:t>
            </w:r>
          </w:p>
        </w:tc>
        <w:tc>
          <w:tcPr>
            <w:tcW w:w="344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515"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联系方式</w:t>
            </w:r>
          </w:p>
        </w:tc>
        <w:tc>
          <w:tcPr>
            <w:tcW w:w="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515"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ascii="宋体" w:hAnsi="宋体"/>
                <w:color w:val="000000" w:themeColor="text1"/>
                <w:kern w:val="0"/>
                <w:sz w:val="24"/>
                <w:szCs w:val="24"/>
              </w:rPr>
            </w:pPr>
          </w:p>
        </w:tc>
        <w:tc>
          <w:tcPr>
            <w:tcW w:w="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单位性质</w:t>
            </w:r>
          </w:p>
        </w:tc>
        <w:tc>
          <w:tcPr>
            <w:tcW w:w="7005"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法定代表人</w:t>
            </w:r>
          </w:p>
        </w:tc>
        <w:tc>
          <w:tcPr>
            <w:tcW w:w="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515"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技术负责人</w:t>
            </w:r>
          </w:p>
        </w:tc>
        <w:tc>
          <w:tcPr>
            <w:tcW w:w="97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center"/>
              <w:rPr>
                <w:rFonts w:ascii="宋体" w:hAnsi="宋体"/>
                <w:bCs/>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515"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财务负责人</w:t>
            </w:r>
          </w:p>
        </w:tc>
        <w:tc>
          <w:tcPr>
            <w:tcW w:w="977"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成立时间</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ind w:firstLine="1680" w:firstLineChars="700"/>
              <w:rPr>
                <w:rFonts w:ascii="宋体" w:hAnsi="宋体"/>
                <w:color w:val="000000" w:themeColor="text1"/>
                <w:kern w:val="0"/>
                <w:sz w:val="24"/>
                <w:szCs w:val="24"/>
              </w:rPr>
            </w:pPr>
            <w:r>
              <w:rPr>
                <w:rFonts w:hint="eastAsia" w:ascii="宋体" w:hAnsi="宋体"/>
                <w:color w:val="000000" w:themeColor="text1"/>
                <w:kern w:val="0"/>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企业资质等级</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营业执照号</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themeColor="text1"/>
                <w:kern w:val="0"/>
                <w:sz w:val="24"/>
                <w:szCs w:val="24"/>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注册资金</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themeColor="text1"/>
                <w:kern w:val="0"/>
                <w:sz w:val="24"/>
                <w:szCs w:val="24"/>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开户银行</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themeColor="text1"/>
                <w:kern w:val="0"/>
                <w:sz w:val="24"/>
                <w:szCs w:val="24"/>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账号</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themeColor="text1"/>
                <w:kern w:val="0"/>
                <w:sz w:val="24"/>
                <w:szCs w:val="24"/>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经营范围</w:t>
            </w:r>
          </w:p>
        </w:tc>
        <w:tc>
          <w:tcPr>
            <w:tcW w:w="7005"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rPr>
                <w:rFonts w:ascii="宋体" w:hAnsi="宋体"/>
                <w:bCs/>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515" w:type="dxa"/>
            <w:tcBorders>
              <w:top w:val="single" w:color="auto" w:sz="6" w:space="0"/>
              <w:left w:val="double" w:color="auto" w:sz="4" w:space="0"/>
              <w:bottom w:val="double" w:color="auto" w:sz="4" w:space="0"/>
              <w:right w:val="single" w:color="auto" w:sz="6" w:space="0"/>
            </w:tcBorders>
          </w:tcPr>
          <w:p>
            <w:pPr>
              <w:autoSpaceDE w:val="0"/>
              <w:autoSpaceDN w:val="0"/>
              <w:adjustRightInd w:val="0"/>
              <w:jc w:val="center"/>
              <w:rPr>
                <w:rFonts w:ascii="宋体" w:hAnsi="宋体"/>
                <w:color w:val="000000" w:themeColor="text1"/>
                <w:kern w:val="0"/>
                <w:sz w:val="24"/>
                <w:szCs w:val="24"/>
              </w:rPr>
            </w:pPr>
            <w:r>
              <w:rPr>
                <w:rFonts w:hint="eastAsia" w:ascii="宋体" w:hAnsi="宋体"/>
                <w:color w:val="000000" w:themeColor="text1"/>
                <w:kern w:val="0"/>
                <w:sz w:val="24"/>
                <w:szCs w:val="24"/>
              </w:rPr>
              <w:t>备注</w:t>
            </w:r>
          </w:p>
        </w:tc>
        <w:tc>
          <w:tcPr>
            <w:tcW w:w="7005"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jc w:val="left"/>
              <w:rPr>
                <w:rFonts w:ascii="宋体" w:hAnsi="宋体"/>
                <w:color w:val="000000" w:themeColor="text1"/>
                <w:kern w:val="0"/>
                <w:sz w:val="24"/>
                <w:szCs w:val="24"/>
              </w:rPr>
            </w:pPr>
          </w:p>
        </w:tc>
      </w:tr>
    </w:tbl>
    <w:p>
      <w:pPr>
        <w:adjustRightInd w:val="0"/>
        <w:jc w:val="left"/>
        <w:rPr>
          <w:rFonts w:ascii="宋体" w:hAnsi="宋体"/>
          <w:bCs/>
          <w:color w:val="000000" w:themeColor="text1"/>
          <w:sz w:val="28"/>
          <w:szCs w:val="28"/>
        </w:rPr>
      </w:pPr>
    </w:p>
    <w:p>
      <w:pPr>
        <w:pStyle w:val="27"/>
        <w:spacing w:after="0" w:line="240" w:lineRule="auto"/>
        <w:ind w:firstLine="288" w:firstLineChars="103"/>
        <w:rPr>
          <w:rFonts w:ascii="宋体" w:hAnsi="宋体"/>
          <w:bCs/>
          <w:color w:val="000000" w:themeColor="text1"/>
          <w:sz w:val="28"/>
          <w:szCs w:val="28"/>
        </w:rPr>
      </w:pPr>
      <w:r>
        <w:rPr>
          <w:rFonts w:hint="eastAsia" w:ascii="宋体" w:hAnsi="宋体"/>
          <w:bCs/>
          <w:color w:val="000000" w:themeColor="text1"/>
          <w:sz w:val="28"/>
          <w:szCs w:val="28"/>
        </w:rPr>
        <w:t>投标人名称：XXXX（加盖公章）</w:t>
      </w:r>
    </w:p>
    <w:p>
      <w:pPr>
        <w:adjustRightInd w:val="0"/>
        <w:ind w:firstLine="700" w:firstLineChars="250"/>
        <w:jc w:val="left"/>
        <w:rPr>
          <w:rFonts w:ascii="宋体" w:hAnsi="宋体"/>
          <w:bCs/>
          <w:color w:val="000000" w:themeColor="text1"/>
          <w:sz w:val="28"/>
          <w:szCs w:val="28"/>
        </w:rPr>
      </w:pPr>
      <w:r>
        <w:rPr>
          <w:rFonts w:hint="eastAsia" w:ascii="宋体" w:hAnsi="宋体"/>
          <w:color w:val="000000" w:themeColor="text1"/>
          <w:sz w:val="28"/>
        </w:rPr>
        <w:t>日期：</w:t>
      </w:r>
      <w:r>
        <w:rPr>
          <w:rFonts w:hint="eastAsia" w:ascii="宋体" w:hAnsi="宋体"/>
          <w:bCs/>
          <w:color w:val="000000" w:themeColor="text1"/>
          <w:sz w:val="28"/>
        </w:rPr>
        <w:t>202X年XX</w:t>
      </w:r>
      <w:r>
        <w:rPr>
          <w:rFonts w:hint="eastAsia" w:ascii="宋体" w:hAnsi="宋体"/>
          <w:bCs/>
          <w:color w:val="000000" w:themeColor="text1"/>
          <w:sz w:val="28"/>
          <w:szCs w:val="28"/>
        </w:rPr>
        <w:t>月</w:t>
      </w:r>
      <w:r>
        <w:rPr>
          <w:rFonts w:hint="eastAsia" w:ascii="宋体" w:hAnsi="宋体"/>
          <w:bCs/>
          <w:color w:val="000000" w:themeColor="text1"/>
          <w:sz w:val="28"/>
        </w:rPr>
        <w:t>XX</w:t>
      </w:r>
      <w:r>
        <w:rPr>
          <w:rFonts w:hint="eastAsia" w:ascii="宋体" w:hAnsi="宋体"/>
          <w:bCs/>
          <w:color w:val="000000" w:themeColor="text1"/>
          <w:sz w:val="28"/>
          <w:szCs w:val="28"/>
        </w:rPr>
        <w:t>日</w:t>
      </w:r>
      <w:bookmarkEnd w:id="235"/>
      <w:bookmarkEnd w:id="236"/>
      <w:bookmarkEnd w:id="237"/>
      <w:bookmarkStart w:id="239" w:name="_Toc263753615"/>
      <w:bookmarkStart w:id="240" w:name="_Toc263768873"/>
      <w:bookmarkStart w:id="241" w:name="_Toc220299404"/>
    </w:p>
    <w:p>
      <w:pPr>
        <w:pStyle w:val="2"/>
        <w:spacing w:after="0"/>
        <w:rPr>
          <w:color w:val="000000" w:themeColor="text1"/>
        </w:rPr>
      </w:pPr>
    </w:p>
    <w:p>
      <w:pPr>
        <w:pStyle w:val="6"/>
        <w:numPr>
          <w:ilvl w:val="2"/>
          <w:numId w:val="4"/>
        </w:numPr>
        <w:spacing w:line="240" w:lineRule="auto"/>
        <w:ind w:left="851"/>
        <w:rPr>
          <w:color w:val="000000" w:themeColor="text1"/>
        </w:rPr>
      </w:pPr>
      <w:r>
        <w:rPr>
          <w:rFonts w:hint="eastAsia"/>
          <w:color w:val="000000" w:themeColor="text1"/>
        </w:rPr>
        <w:t>服务方案及服务承诺</w:t>
      </w:r>
    </w:p>
    <w:p>
      <w:pPr>
        <w:snapToGrid w:val="0"/>
        <w:rPr>
          <w:rFonts w:ascii="宋体" w:hAnsi="宋体"/>
          <w:b/>
          <w:color w:val="000000" w:themeColor="text1"/>
          <w:spacing w:val="-20"/>
          <w:sz w:val="28"/>
          <w:szCs w:val="28"/>
        </w:rPr>
      </w:pPr>
      <w:r>
        <w:rPr>
          <w:rFonts w:hint="eastAsia" w:ascii="宋体" w:hAnsi="宋体"/>
          <w:b/>
          <w:color w:val="000000" w:themeColor="text1"/>
          <w:sz w:val="28"/>
          <w:szCs w:val="28"/>
        </w:rPr>
        <w:t>项目名称：</w:t>
      </w:r>
      <w:r>
        <w:rPr>
          <w:rFonts w:hint="eastAsia" w:ascii="宋体" w:hAnsi="宋体"/>
          <w:b/>
          <w:color w:val="000000" w:themeColor="text1"/>
          <w:sz w:val="28"/>
          <w:szCs w:val="28"/>
          <w:u w:val="single"/>
        </w:rPr>
        <w:t>XXXX采购项目</w:t>
      </w:r>
    </w:p>
    <w:p>
      <w:pPr>
        <w:snapToGrid w:val="0"/>
        <w:rPr>
          <w:rFonts w:ascii="宋体" w:hAnsi="宋体"/>
          <w:b/>
          <w:color w:val="000000" w:themeColor="text1"/>
          <w:sz w:val="28"/>
          <w:szCs w:val="28"/>
          <w:u w:val="single"/>
        </w:rPr>
      </w:pPr>
      <w:r>
        <w:rPr>
          <w:rFonts w:hint="eastAsia" w:ascii="宋体" w:hAnsi="宋体"/>
          <w:b/>
          <w:color w:val="000000" w:themeColor="text1"/>
          <w:sz w:val="28"/>
          <w:szCs w:val="28"/>
        </w:rPr>
        <w:t>项目编号：</w:t>
      </w:r>
      <w:r>
        <w:rPr>
          <w:rFonts w:ascii="宋体" w:hAnsi="宋体"/>
          <w:b/>
          <w:color w:val="000000" w:themeColor="text1"/>
          <w:sz w:val="28"/>
          <w:szCs w:val="28"/>
          <w:u w:val="single"/>
        </w:rPr>
        <w:t xml:space="preserve"> </w:t>
      </w:r>
    </w:p>
    <w:p>
      <w:pPr>
        <w:pStyle w:val="27"/>
        <w:spacing w:after="0" w:line="240" w:lineRule="auto"/>
        <w:rPr>
          <w:rFonts w:ascii="宋体" w:hAnsi="宋体"/>
          <w:bCs/>
          <w:color w:val="000000" w:themeColor="text1"/>
          <w:sz w:val="28"/>
          <w:szCs w:val="28"/>
        </w:rPr>
      </w:pPr>
    </w:p>
    <w:p>
      <w:pPr>
        <w:pStyle w:val="27"/>
        <w:spacing w:after="0" w:line="240" w:lineRule="auto"/>
        <w:rPr>
          <w:rFonts w:ascii="宋体" w:hAnsi="宋体"/>
          <w:bCs/>
          <w:color w:val="000000" w:themeColor="text1"/>
          <w:sz w:val="28"/>
          <w:szCs w:val="28"/>
        </w:rPr>
      </w:pPr>
    </w:p>
    <w:p>
      <w:pPr>
        <w:pStyle w:val="27"/>
        <w:spacing w:after="0" w:line="240" w:lineRule="auto"/>
        <w:rPr>
          <w:rFonts w:ascii="宋体" w:hAnsi="宋体"/>
          <w:bCs/>
          <w:color w:val="000000" w:themeColor="text1"/>
          <w:sz w:val="28"/>
          <w:szCs w:val="28"/>
        </w:rPr>
      </w:pPr>
    </w:p>
    <w:p>
      <w:pPr>
        <w:pStyle w:val="27"/>
        <w:spacing w:after="0" w:line="240" w:lineRule="auto"/>
        <w:rPr>
          <w:rFonts w:ascii="宋体" w:hAnsi="宋体"/>
          <w:bCs/>
          <w:color w:val="000000" w:themeColor="text1"/>
          <w:sz w:val="28"/>
          <w:szCs w:val="28"/>
        </w:rPr>
      </w:pPr>
    </w:p>
    <w:p>
      <w:pPr>
        <w:pStyle w:val="27"/>
        <w:spacing w:after="0" w:line="240" w:lineRule="auto"/>
        <w:rPr>
          <w:rFonts w:ascii="宋体" w:hAnsi="宋体"/>
          <w:bCs/>
          <w:color w:val="000000" w:themeColor="text1"/>
          <w:sz w:val="28"/>
          <w:szCs w:val="28"/>
        </w:rPr>
      </w:pPr>
    </w:p>
    <w:p>
      <w:pPr>
        <w:pStyle w:val="27"/>
        <w:spacing w:after="0" w:line="240" w:lineRule="auto"/>
        <w:rPr>
          <w:rFonts w:ascii="宋体" w:hAnsi="宋体"/>
          <w:bCs/>
          <w:color w:val="000000" w:themeColor="text1"/>
          <w:sz w:val="28"/>
          <w:szCs w:val="28"/>
        </w:rPr>
      </w:pPr>
    </w:p>
    <w:p>
      <w:pPr>
        <w:pStyle w:val="27"/>
        <w:spacing w:after="0" w:line="240" w:lineRule="auto"/>
        <w:rPr>
          <w:rFonts w:ascii="宋体" w:hAnsi="宋体"/>
          <w:bCs/>
          <w:color w:val="000000" w:themeColor="text1"/>
          <w:sz w:val="28"/>
          <w:szCs w:val="28"/>
        </w:rPr>
      </w:pPr>
    </w:p>
    <w:p>
      <w:pPr>
        <w:pStyle w:val="27"/>
        <w:spacing w:after="0" w:line="240" w:lineRule="auto"/>
        <w:rPr>
          <w:rFonts w:ascii="宋体" w:hAnsi="宋体"/>
          <w:bCs/>
          <w:color w:val="000000" w:themeColor="text1"/>
          <w:sz w:val="28"/>
          <w:szCs w:val="28"/>
        </w:rPr>
      </w:pPr>
    </w:p>
    <w:p>
      <w:pPr>
        <w:pStyle w:val="27"/>
        <w:spacing w:after="0" w:line="240" w:lineRule="auto"/>
        <w:rPr>
          <w:rFonts w:ascii="宋体" w:hAnsi="宋体"/>
          <w:bCs/>
          <w:color w:val="000000" w:themeColor="text1"/>
          <w:sz w:val="28"/>
          <w:szCs w:val="28"/>
        </w:rPr>
      </w:pPr>
    </w:p>
    <w:p>
      <w:pPr>
        <w:pStyle w:val="27"/>
        <w:spacing w:after="0" w:line="240" w:lineRule="auto"/>
        <w:rPr>
          <w:rFonts w:ascii="宋体" w:hAnsi="宋体"/>
          <w:bCs/>
          <w:color w:val="000000" w:themeColor="text1"/>
          <w:sz w:val="28"/>
          <w:szCs w:val="28"/>
        </w:rPr>
      </w:pPr>
    </w:p>
    <w:p>
      <w:pPr>
        <w:pStyle w:val="27"/>
        <w:spacing w:after="0" w:line="240" w:lineRule="auto"/>
        <w:rPr>
          <w:rFonts w:ascii="宋体" w:hAnsi="宋体"/>
          <w:bCs/>
          <w:color w:val="000000" w:themeColor="text1"/>
          <w:sz w:val="28"/>
          <w:szCs w:val="28"/>
        </w:rPr>
      </w:pPr>
      <w:r>
        <w:rPr>
          <w:rFonts w:hint="eastAsia" w:ascii="宋体" w:hAnsi="宋体"/>
          <w:bCs/>
          <w:color w:val="000000" w:themeColor="text1"/>
          <w:sz w:val="28"/>
          <w:szCs w:val="28"/>
        </w:rPr>
        <w:t>投标人名称：XXXX（加盖公章）</w:t>
      </w:r>
    </w:p>
    <w:p>
      <w:pPr>
        <w:adjustRightInd w:val="0"/>
        <w:ind w:firstLine="420" w:firstLineChars="150"/>
        <w:jc w:val="left"/>
        <w:rPr>
          <w:rFonts w:ascii="宋体" w:hAnsi="宋体"/>
          <w:color w:val="000000" w:themeColor="text1"/>
          <w:sz w:val="28"/>
        </w:rPr>
      </w:pPr>
      <w:r>
        <w:rPr>
          <w:rFonts w:hint="eastAsia" w:ascii="宋体" w:hAnsi="宋体"/>
          <w:color w:val="000000" w:themeColor="text1"/>
          <w:sz w:val="28"/>
        </w:rPr>
        <w:t>日期：202X年XX月XX日</w:t>
      </w:r>
    </w:p>
    <w:p>
      <w:pPr>
        <w:pStyle w:val="2"/>
        <w:spacing w:after="0"/>
        <w:rPr>
          <w:color w:val="000000" w:themeColor="text1"/>
        </w:rPr>
      </w:pPr>
    </w:p>
    <w:p>
      <w:pPr>
        <w:pStyle w:val="2"/>
        <w:spacing w:after="0"/>
        <w:rPr>
          <w:color w:val="000000" w:themeColor="text1"/>
        </w:rPr>
      </w:pPr>
    </w:p>
    <w:p>
      <w:pPr>
        <w:pStyle w:val="2"/>
        <w:spacing w:after="0"/>
        <w:rPr>
          <w:color w:val="000000" w:themeColor="text1"/>
        </w:rPr>
      </w:pPr>
    </w:p>
    <w:p>
      <w:pPr>
        <w:pStyle w:val="2"/>
        <w:spacing w:after="0"/>
        <w:rPr>
          <w:color w:val="000000" w:themeColor="text1"/>
        </w:rPr>
      </w:pPr>
    </w:p>
    <w:p>
      <w:pPr>
        <w:pStyle w:val="2"/>
        <w:spacing w:after="0"/>
        <w:rPr>
          <w:color w:val="000000" w:themeColor="text1"/>
        </w:rPr>
      </w:pPr>
    </w:p>
    <w:p>
      <w:pPr>
        <w:pStyle w:val="2"/>
        <w:spacing w:after="0"/>
        <w:rPr>
          <w:color w:val="000000" w:themeColor="text1"/>
        </w:rPr>
      </w:pPr>
    </w:p>
    <w:p>
      <w:pPr>
        <w:pStyle w:val="2"/>
        <w:spacing w:after="0"/>
        <w:rPr>
          <w:color w:val="000000" w:themeColor="text1"/>
        </w:rPr>
      </w:pPr>
    </w:p>
    <w:p>
      <w:pPr>
        <w:pStyle w:val="2"/>
        <w:spacing w:after="0"/>
        <w:rPr>
          <w:color w:val="000000" w:themeColor="text1"/>
        </w:rPr>
      </w:pPr>
      <w:r>
        <w:rPr>
          <w:color w:val="000000" w:themeColor="text1"/>
        </w:rPr>
        <w:br w:type="page"/>
      </w:r>
    </w:p>
    <w:p>
      <w:pPr>
        <w:pStyle w:val="6"/>
        <w:numPr>
          <w:ilvl w:val="2"/>
          <w:numId w:val="4"/>
        </w:numPr>
        <w:spacing w:line="240" w:lineRule="auto"/>
        <w:ind w:left="851"/>
        <w:rPr>
          <w:bCs w:val="0"/>
          <w:color w:val="000000" w:themeColor="text1"/>
        </w:rPr>
      </w:pPr>
      <w:r>
        <w:rPr>
          <w:rFonts w:hint="eastAsia"/>
          <w:bCs w:val="0"/>
          <w:color w:val="000000" w:themeColor="text1"/>
        </w:rPr>
        <w:t>函诺函</w:t>
      </w:r>
    </w:p>
    <w:p>
      <w:pPr>
        <w:snapToGrid w:val="0"/>
        <w:rPr>
          <w:rFonts w:ascii="宋体" w:hAnsi="宋体"/>
          <w:b/>
          <w:color w:val="000000" w:themeColor="text1"/>
          <w:spacing w:val="-20"/>
          <w:sz w:val="28"/>
          <w:szCs w:val="28"/>
        </w:rPr>
      </w:pPr>
      <w:r>
        <w:rPr>
          <w:rFonts w:hint="eastAsia" w:ascii="宋体" w:hAnsi="宋体"/>
          <w:b/>
          <w:color w:val="000000" w:themeColor="text1"/>
          <w:sz w:val="28"/>
          <w:szCs w:val="28"/>
        </w:rPr>
        <w:t>项目名称：</w:t>
      </w:r>
      <w:r>
        <w:rPr>
          <w:rFonts w:hint="eastAsia" w:ascii="宋体" w:hAnsi="宋体"/>
          <w:b/>
          <w:color w:val="000000" w:themeColor="text1"/>
          <w:sz w:val="28"/>
          <w:szCs w:val="28"/>
          <w:u w:val="single"/>
        </w:rPr>
        <w:t>XXXX采购项目</w:t>
      </w:r>
    </w:p>
    <w:p>
      <w:pPr>
        <w:snapToGrid w:val="0"/>
        <w:rPr>
          <w:rFonts w:ascii="宋体" w:hAnsi="宋体"/>
          <w:b/>
          <w:color w:val="000000" w:themeColor="text1"/>
          <w:sz w:val="28"/>
          <w:szCs w:val="28"/>
          <w:u w:val="single"/>
        </w:rPr>
      </w:pPr>
      <w:r>
        <w:rPr>
          <w:rFonts w:hint="eastAsia" w:ascii="宋体" w:hAnsi="宋体"/>
          <w:b/>
          <w:color w:val="000000" w:themeColor="text1"/>
          <w:sz w:val="28"/>
          <w:szCs w:val="28"/>
        </w:rPr>
        <w:t>项目编号：</w:t>
      </w:r>
      <w:r>
        <w:rPr>
          <w:rFonts w:ascii="宋体" w:hAnsi="宋体"/>
          <w:b/>
          <w:color w:val="000000" w:themeColor="text1"/>
          <w:sz w:val="28"/>
          <w:szCs w:val="28"/>
          <w:u w:val="single"/>
        </w:rPr>
        <w:t xml:space="preserve"> </w:t>
      </w:r>
    </w:p>
    <w:p>
      <w:pPr>
        <w:adjustRightInd w:val="0"/>
        <w:snapToGrid w:val="0"/>
        <w:spacing w:line="360" w:lineRule="auto"/>
        <w:ind w:firstLine="603" w:firstLineChars="201"/>
        <w:rPr>
          <w:rFonts w:ascii="宋体" w:hAnsi="宋体"/>
          <w:color w:val="000000" w:themeColor="text1"/>
          <w:sz w:val="30"/>
          <w:szCs w:val="30"/>
        </w:rPr>
      </w:pPr>
    </w:p>
    <w:p>
      <w:pPr>
        <w:adjustRightInd w:val="0"/>
        <w:snapToGrid w:val="0"/>
        <w:spacing w:line="360" w:lineRule="auto"/>
        <w:ind w:firstLine="603" w:firstLineChars="201"/>
        <w:rPr>
          <w:rFonts w:ascii="宋体" w:hAnsi="宋体"/>
          <w:color w:val="000000" w:themeColor="text1"/>
          <w:sz w:val="30"/>
          <w:szCs w:val="30"/>
        </w:rPr>
      </w:pPr>
      <w:r>
        <w:rPr>
          <w:rFonts w:hint="eastAsia" w:ascii="宋体" w:hAnsi="宋体"/>
          <w:color w:val="000000" w:themeColor="text1"/>
          <w:sz w:val="30"/>
          <w:szCs w:val="30"/>
        </w:rPr>
        <w:t>我公司作为参加本项目的投标人，在此郑重承诺：</w:t>
      </w:r>
    </w:p>
    <w:p>
      <w:pPr>
        <w:numPr>
          <w:ilvl w:val="0"/>
          <w:numId w:val="40"/>
        </w:numPr>
        <w:spacing w:line="360" w:lineRule="auto"/>
        <w:rPr>
          <w:rFonts w:ascii="宋体" w:hAnsi="宋体"/>
          <w:color w:val="000000" w:themeColor="text1"/>
          <w:sz w:val="30"/>
          <w:szCs w:val="30"/>
        </w:rPr>
      </w:pPr>
      <w:r>
        <w:rPr>
          <w:rFonts w:hint="eastAsia" w:ascii="宋体" w:hAnsi="宋体"/>
          <w:color w:val="000000" w:themeColor="text1"/>
          <w:sz w:val="30"/>
          <w:szCs w:val="30"/>
        </w:rPr>
        <w:t>XXXX；</w:t>
      </w:r>
    </w:p>
    <w:p>
      <w:pPr>
        <w:numPr>
          <w:ilvl w:val="0"/>
          <w:numId w:val="40"/>
        </w:numPr>
        <w:spacing w:line="360" w:lineRule="auto"/>
        <w:rPr>
          <w:rFonts w:ascii="宋体" w:hAnsi="宋体"/>
          <w:color w:val="000000" w:themeColor="text1"/>
          <w:sz w:val="30"/>
          <w:szCs w:val="30"/>
        </w:rPr>
      </w:pPr>
      <w:r>
        <w:rPr>
          <w:rFonts w:hint="eastAsia" w:ascii="宋体" w:hAnsi="宋体"/>
          <w:color w:val="000000" w:themeColor="text1"/>
          <w:sz w:val="30"/>
          <w:szCs w:val="30"/>
        </w:rPr>
        <w:t>……。</w:t>
      </w:r>
    </w:p>
    <w:p/>
    <w:p/>
    <w:p/>
    <w:p/>
    <w:p/>
    <w:p/>
    <w:p/>
    <w:p/>
    <w:p/>
    <w:p/>
    <w:p/>
    <w:p/>
    <w:p/>
    <w:p/>
    <w:p>
      <w:pPr>
        <w:snapToGrid w:val="0"/>
        <w:spacing w:line="50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此承诺。</w:t>
      </w:r>
    </w:p>
    <w:p>
      <w:pPr>
        <w:pStyle w:val="27"/>
        <w:spacing w:after="0" w:line="500" w:lineRule="exact"/>
        <w:ind w:firstLine="146" w:firstLineChars="52"/>
        <w:rPr>
          <w:rFonts w:ascii="宋体" w:hAnsi="宋体"/>
          <w:bCs/>
          <w:color w:val="000000" w:themeColor="text1"/>
          <w:sz w:val="28"/>
          <w:szCs w:val="28"/>
        </w:rPr>
      </w:pPr>
      <w:r>
        <w:rPr>
          <w:rFonts w:hint="eastAsia" w:ascii="宋体" w:hAnsi="宋体"/>
          <w:bCs/>
          <w:color w:val="000000" w:themeColor="text1"/>
          <w:sz w:val="28"/>
          <w:szCs w:val="28"/>
        </w:rPr>
        <w:t>投标人名称：XXXX</w:t>
      </w:r>
    </w:p>
    <w:p>
      <w:pPr>
        <w:pStyle w:val="27"/>
        <w:spacing w:after="0" w:line="500" w:lineRule="exact"/>
        <w:ind w:firstLine="146" w:firstLineChars="52"/>
        <w:rPr>
          <w:rFonts w:ascii="宋体" w:hAnsi="宋体"/>
          <w:bCs/>
          <w:color w:val="000000" w:themeColor="text1"/>
          <w:sz w:val="28"/>
        </w:rPr>
      </w:pPr>
      <w:r>
        <w:rPr>
          <w:rFonts w:hint="eastAsia" w:ascii="宋体" w:hAnsi="宋体"/>
          <w:color w:val="000000" w:themeColor="text1"/>
          <w:sz w:val="28"/>
        </w:rPr>
        <w:t>日期：</w:t>
      </w:r>
      <w:r>
        <w:rPr>
          <w:rFonts w:hint="eastAsia" w:ascii="宋体" w:hAnsi="宋体"/>
          <w:bCs/>
          <w:color w:val="000000" w:themeColor="text1"/>
          <w:sz w:val="28"/>
        </w:rPr>
        <w:t>20XX年XX月XX日</w:t>
      </w:r>
    </w:p>
    <w:p>
      <w:pPr>
        <w:rPr>
          <w:rFonts w:ascii="宋体" w:hAnsi="宋体" w:cs="宋体"/>
          <w:kern w:val="0"/>
          <w:sz w:val="28"/>
          <w:szCs w:val="28"/>
        </w:rPr>
      </w:pPr>
    </w:p>
    <w:p>
      <w:pPr>
        <w:widowControl/>
        <w:jc w:val="left"/>
        <w:rPr>
          <w:rFonts w:ascii="宋体" w:hAnsi="宋体" w:cs="宋体"/>
          <w:b/>
          <w:color w:val="000000" w:themeColor="text1"/>
          <w:kern w:val="0"/>
          <w:sz w:val="28"/>
          <w:szCs w:val="28"/>
        </w:rPr>
      </w:pPr>
      <w:r>
        <w:rPr>
          <w:bCs/>
          <w:color w:val="000000" w:themeColor="text1"/>
        </w:rPr>
        <w:br w:type="page"/>
      </w:r>
    </w:p>
    <w:p>
      <w:pPr>
        <w:pStyle w:val="6"/>
        <w:numPr>
          <w:ilvl w:val="2"/>
          <w:numId w:val="4"/>
        </w:numPr>
        <w:spacing w:line="240" w:lineRule="auto"/>
        <w:ind w:left="851"/>
        <w:rPr>
          <w:bCs w:val="0"/>
          <w:color w:val="000000" w:themeColor="text1"/>
        </w:rPr>
      </w:pPr>
      <w:r>
        <w:rPr>
          <w:rFonts w:hint="eastAsia"/>
          <w:bCs w:val="0"/>
          <w:color w:val="000000" w:themeColor="text1"/>
        </w:rPr>
        <w:t>服务、商务应答附表</w:t>
      </w:r>
    </w:p>
    <w:p>
      <w:pPr>
        <w:widowControl/>
        <w:spacing w:line="30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（仅用于中标、成交结果公告，此表不作为评审内容）</w:t>
      </w:r>
    </w:p>
    <w:p>
      <w:pPr>
        <w:widowControl/>
        <w:spacing w:line="300" w:lineRule="exact"/>
        <w:ind w:firstLine="480"/>
        <w:jc w:val="lef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48"/>
        <w:tblW w:w="9214" w:type="dxa"/>
        <w:tblInd w:w="348"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028"/>
        <w:gridCol w:w="717"/>
        <w:gridCol w:w="1381"/>
        <w:gridCol w:w="275"/>
        <w:gridCol w:w="1075"/>
        <w:gridCol w:w="30"/>
        <w:gridCol w:w="1529"/>
        <w:gridCol w:w="31"/>
        <w:gridCol w:w="314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9214" w:type="dxa"/>
            <w:gridSpan w:val="9"/>
            <w:vAlign w:val="center"/>
          </w:tcPr>
          <w:p>
            <w:pPr>
              <w:rPr>
                <w:rFonts w:asciiTheme="minorEastAsia" w:hAnsiTheme="minorEastAsia" w:eastAsiaTheme="minorEastAsia"/>
                <w:sz w:val="24"/>
                <w:szCs w:val="24"/>
              </w:rPr>
            </w:pPr>
            <w:bookmarkStart w:id="242" w:name="_Toc527214655"/>
            <w:bookmarkStart w:id="243" w:name="_Toc502754414"/>
            <w:bookmarkStart w:id="244" w:name="_Toc515287760"/>
            <w:r>
              <w:rPr>
                <w:rFonts w:hint="eastAsia" w:cs="宋体" w:asciiTheme="minorEastAsia" w:hAnsiTheme="minorEastAsia" w:eastAsiaTheme="minorEastAsia"/>
                <w:b/>
                <w:kern w:val="0"/>
                <w:sz w:val="24"/>
                <w:szCs w:val="24"/>
              </w:rPr>
              <w:t>中标（成交）供应商的相关信息</w:t>
            </w:r>
            <w:bookmarkEnd w:id="242"/>
            <w:bookmarkEnd w:id="243"/>
            <w:bookmarkEnd w:id="244"/>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745" w:type="dxa"/>
            <w:gridSpan w:val="2"/>
            <w:vAlign w:val="center"/>
          </w:tcPr>
          <w:p>
            <w:pPr>
              <w:rPr>
                <w:rFonts w:asciiTheme="minorEastAsia" w:hAnsiTheme="minorEastAsia" w:eastAsiaTheme="minorEastAsia"/>
                <w:sz w:val="24"/>
                <w:szCs w:val="24"/>
              </w:rPr>
            </w:pPr>
            <w:bookmarkStart w:id="245" w:name="_Toc502754415"/>
            <w:bookmarkStart w:id="246" w:name="_Toc501975518"/>
            <w:bookmarkStart w:id="247" w:name="_Toc527214656"/>
            <w:bookmarkStart w:id="248" w:name="_Toc515287761"/>
            <w:bookmarkStart w:id="249" w:name="_Toc502822049"/>
            <w:r>
              <w:rPr>
                <w:rFonts w:hint="eastAsia" w:asciiTheme="minorEastAsia" w:hAnsiTheme="minorEastAsia" w:eastAsiaTheme="minorEastAsia"/>
                <w:sz w:val="24"/>
                <w:szCs w:val="24"/>
              </w:rPr>
              <w:t>*项目名称</w:t>
            </w:r>
            <w:bookmarkEnd w:id="245"/>
            <w:bookmarkEnd w:id="246"/>
            <w:bookmarkEnd w:id="247"/>
            <w:bookmarkEnd w:id="248"/>
            <w:bookmarkEnd w:id="249"/>
          </w:p>
        </w:tc>
        <w:tc>
          <w:tcPr>
            <w:tcW w:w="7469" w:type="dxa"/>
            <w:gridSpan w:val="7"/>
            <w:vAlign w:val="center"/>
          </w:tcPr>
          <w:p>
            <w:pPr>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745" w:type="dxa"/>
            <w:gridSpan w:val="2"/>
            <w:vAlign w:val="center"/>
          </w:tcPr>
          <w:p>
            <w:pPr>
              <w:rPr>
                <w:rFonts w:asciiTheme="minorEastAsia" w:hAnsiTheme="minorEastAsia" w:eastAsiaTheme="minorEastAsia"/>
                <w:sz w:val="24"/>
                <w:szCs w:val="24"/>
              </w:rPr>
            </w:pPr>
            <w:bookmarkStart w:id="250" w:name="_Toc502822050"/>
            <w:bookmarkStart w:id="251" w:name="_Toc527214657"/>
            <w:bookmarkStart w:id="252" w:name="_Toc501975519"/>
            <w:bookmarkStart w:id="253" w:name="_Toc502754416"/>
            <w:bookmarkStart w:id="254" w:name="_Toc515287762"/>
            <w:r>
              <w:rPr>
                <w:rFonts w:hint="eastAsia" w:asciiTheme="minorEastAsia" w:hAnsiTheme="minorEastAsia" w:eastAsiaTheme="minorEastAsia"/>
                <w:sz w:val="24"/>
                <w:szCs w:val="24"/>
              </w:rPr>
              <w:t>*投标人名称</w:t>
            </w:r>
            <w:bookmarkEnd w:id="250"/>
            <w:bookmarkEnd w:id="251"/>
            <w:bookmarkEnd w:id="252"/>
            <w:bookmarkEnd w:id="253"/>
            <w:bookmarkEnd w:id="254"/>
          </w:p>
        </w:tc>
        <w:tc>
          <w:tcPr>
            <w:tcW w:w="7469" w:type="dxa"/>
            <w:gridSpan w:val="7"/>
            <w:vAlign w:val="center"/>
          </w:tcPr>
          <w:p>
            <w:pPr>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745" w:type="dxa"/>
            <w:gridSpan w:val="2"/>
            <w:vAlign w:val="center"/>
          </w:tcPr>
          <w:p>
            <w:pPr>
              <w:rPr>
                <w:rFonts w:asciiTheme="minorEastAsia" w:hAnsiTheme="minorEastAsia" w:eastAsiaTheme="minorEastAsia"/>
                <w:sz w:val="24"/>
                <w:szCs w:val="24"/>
              </w:rPr>
            </w:pPr>
            <w:bookmarkStart w:id="255" w:name="_Toc502822051"/>
            <w:bookmarkStart w:id="256" w:name="_Toc502754417"/>
            <w:bookmarkStart w:id="257" w:name="_Toc527214658"/>
            <w:bookmarkStart w:id="258" w:name="_Toc515287763"/>
            <w:bookmarkStart w:id="259" w:name="_Toc501975520"/>
            <w:r>
              <w:rPr>
                <w:rFonts w:hint="eastAsia" w:asciiTheme="minorEastAsia" w:hAnsiTheme="minorEastAsia" w:eastAsiaTheme="minorEastAsia"/>
                <w:sz w:val="24"/>
                <w:szCs w:val="24"/>
              </w:rPr>
              <w:t>*注册地址</w:t>
            </w:r>
            <w:bookmarkEnd w:id="255"/>
            <w:bookmarkEnd w:id="256"/>
            <w:bookmarkEnd w:id="257"/>
            <w:bookmarkEnd w:id="258"/>
            <w:bookmarkEnd w:id="259"/>
          </w:p>
        </w:tc>
        <w:tc>
          <w:tcPr>
            <w:tcW w:w="2731" w:type="dxa"/>
            <w:gridSpan w:val="3"/>
            <w:tcBorders>
              <w:right w:val="single" w:color="auto" w:sz="4" w:space="0"/>
            </w:tcBorders>
            <w:vAlign w:val="center"/>
          </w:tcPr>
          <w:p>
            <w:pPr>
              <w:rPr>
                <w:rFonts w:asciiTheme="minorEastAsia" w:hAnsiTheme="minorEastAsia" w:eastAsiaTheme="minorEastAsia"/>
                <w:sz w:val="24"/>
                <w:szCs w:val="24"/>
              </w:rPr>
            </w:pPr>
          </w:p>
        </w:tc>
        <w:tc>
          <w:tcPr>
            <w:tcW w:w="1590" w:type="dxa"/>
            <w:gridSpan w:val="3"/>
            <w:tcBorders>
              <w:left w:val="single" w:color="auto" w:sz="4" w:space="0"/>
              <w:right w:val="single" w:color="auto" w:sz="4" w:space="0"/>
            </w:tcBorders>
            <w:vAlign w:val="center"/>
          </w:tcPr>
          <w:p>
            <w:pPr>
              <w:rPr>
                <w:rFonts w:asciiTheme="minorEastAsia" w:hAnsiTheme="minorEastAsia" w:eastAsiaTheme="minorEastAsia"/>
                <w:sz w:val="24"/>
                <w:szCs w:val="24"/>
              </w:rPr>
            </w:pPr>
            <w:bookmarkStart w:id="260" w:name="_Toc502754418"/>
            <w:bookmarkStart w:id="261" w:name="_Toc527214659"/>
            <w:bookmarkStart w:id="262" w:name="_Toc501975521"/>
            <w:bookmarkStart w:id="263" w:name="_Toc502822052"/>
            <w:bookmarkStart w:id="264" w:name="_Toc515287764"/>
            <w:r>
              <w:rPr>
                <w:rFonts w:hint="eastAsia" w:asciiTheme="minorEastAsia" w:hAnsiTheme="minorEastAsia" w:eastAsiaTheme="minorEastAsia"/>
                <w:sz w:val="24"/>
                <w:szCs w:val="24"/>
              </w:rPr>
              <w:t>*行政区域</w:t>
            </w:r>
            <w:bookmarkEnd w:id="260"/>
            <w:bookmarkEnd w:id="261"/>
            <w:bookmarkEnd w:id="262"/>
            <w:bookmarkEnd w:id="263"/>
            <w:bookmarkEnd w:id="264"/>
          </w:p>
        </w:tc>
        <w:tc>
          <w:tcPr>
            <w:tcW w:w="3148" w:type="dxa"/>
            <w:tcBorders>
              <w:left w:val="single" w:color="auto" w:sz="4" w:space="0"/>
            </w:tcBorders>
            <w:vAlign w:val="center"/>
          </w:tcPr>
          <w:p>
            <w:pPr>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745" w:type="dxa"/>
            <w:gridSpan w:val="2"/>
            <w:vAlign w:val="center"/>
          </w:tcPr>
          <w:p>
            <w:pPr>
              <w:rPr>
                <w:rFonts w:asciiTheme="minorEastAsia" w:hAnsiTheme="minorEastAsia" w:eastAsiaTheme="minorEastAsia"/>
                <w:sz w:val="24"/>
                <w:szCs w:val="24"/>
              </w:rPr>
            </w:pPr>
            <w:bookmarkStart w:id="265" w:name="_Toc502754419"/>
            <w:bookmarkStart w:id="266" w:name="_Toc501975522"/>
            <w:bookmarkStart w:id="267" w:name="_Toc515287765"/>
            <w:bookmarkStart w:id="268" w:name="_Toc502822053"/>
            <w:bookmarkStart w:id="269" w:name="_Toc527214660"/>
            <w:r>
              <w:rPr>
                <w:rFonts w:hint="eastAsia" w:asciiTheme="minorEastAsia" w:hAnsiTheme="minorEastAsia" w:eastAsiaTheme="minorEastAsia"/>
                <w:sz w:val="24"/>
                <w:szCs w:val="24"/>
              </w:rPr>
              <w:t>*供应商规模</w:t>
            </w:r>
            <w:bookmarkEnd w:id="265"/>
            <w:bookmarkEnd w:id="266"/>
            <w:bookmarkEnd w:id="267"/>
            <w:bookmarkEnd w:id="268"/>
            <w:bookmarkEnd w:id="269"/>
          </w:p>
        </w:tc>
        <w:tc>
          <w:tcPr>
            <w:tcW w:w="7469" w:type="dxa"/>
            <w:gridSpan w:val="7"/>
            <w:vAlign w:val="center"/>
          </w:tcPr>
          <w:p>
            <w:pPr>
              <w:rPr>
                <w:rFonts w:asciiTheme="minorEastAsia" w:hAnsiTheme="minorEastAsia" w:eastAsiaTheme="minorEastAsia"/>
                <w:sz w:val="24"/>
                <w:szCs w:val="24"/>
              </w:rPr>
            </w:pPr>
            <w:bookmarkStart w:id="270" w:name="_Toc502822054"/>
            <w:bookmarkStart w:id="271" w:name="_Toc501975523"/>
            <w:bookmarkStart w:id="272" w:name="_Toc515287766"/>
            <w:bookmarkStart w:id="273" w:name="_Toc502754420"/>
            <w:bookmarkStart w:id="274" w:name="_Toc527214661"/>
            <w:r>
              <w:rPr>
                <w:rFonts w:hint="eastAsia" w:cs="黑体" w:asciiTheme="minorEastAsia" w:hAnsiTheme="minorEastAsia" w:eastAsiaTheme="minorEastAsia"/>
                <w:sz w:val="24"/>
                <w:szCs w:val="24"/>
              </w:rPr>
              <w:t>□</w:t>
            </w:r>
            <w:r>
              <w:rPr>
                <w:rFonts w:hint="eastAsia" w:asciiTheme="minorEastAsia" w:hAnsiTheme="minorEastAsia" w:eastAsiaTheme="minorEastAsia"/>
                <w:sz w:val="24"/>
                <w:szCs w:val="24"/>
              </w:rPr>
              <w:t xml:space="preserve">大型企业   </w:t>
            </w:r>
            <w:r>
              <w:rPr>
                <w:rFonts w:hint="eastAsia" w:cs="黑体" w:asciiTheme="minorEastAsia" w:hAnsiTheme="minorEastAsia" w:eastAsiaTheme="minorEastAsia"/>
                <w:sz w:val="24"/>
                <w:szCs w:val="24"/>
              </w:rPr>
              <w:t>□</w:t>
            </w:r>
            <w:r>
              <w:rPr>
                <w:rFonts w:hint="eastAsia" w:asciiTheme="minorEastAsia" w:hAnsiTheme="minorEastAsia" w:eastAsiaTheme="minorEastAsia"/>
                <w:sz w:val="24"/>
                <w:szCs w:val="24"/>
              </w:rPr>
              <w:t xml:space="preserve">中型企业   </w:t>
            </w:r>
            <w:r>
              <w:rPr>
                <w:rFonts w:hint="eastAsia" w:cs="黑体" w:asciiTheme="minorEastAsia" w:hAnsiTheme="minorEastAsia" w:eastAsiaTheme="minorEastAsia"/>
                <w:sz w:val="24"/>
                <w:szCs w:val="24"/>
              </w:rPr>
              <w:t>□</w:t>
            </w:r>
            <w:r>
              <w:rPr>
                <w:rFonts w:hint="eastAsia" w:asciiTheme="minorEastAsia" w:hAnsiTheme="minorEastAsia" w:eastAsiaTheme="minorEastAsia"/>
                <w:sz w:val="24"/>
                <w:szCs w:val="24"/>
              </w:rPr>
              <w:t>小微型企业（对应处打“</w:t>
            </w:r>
            <w:r>
              <w:rPr>
                <w:rFonts w:hint="eastAsia" w:cs="宋体" w:asciiTheme="minorEastAsia" w:hAnsiTheme="minorEastAsia" w:eastAsiaTheme="minorEastAsia"/>
                <w:sz w:val="24"/>
                <w:szCs w:val="24"/>
              </w:rPr>
              <w:t>√”</w:t>
            </w:r>
            <w:r>
              <w:rPr>
                <w:rFonts w:hint="eastAsia" w:asciiTheme="minorEastAsia" w:hAnsiTheme="minorEastAsia" w:eastAsiaTheme="minorEastAsia"/>
                <w:sz w:val="24"/>
                <w:szCs w:val="24"/>
              </w:rPr>
              <w:t>）</w:t>
            </w:r>
            <w:bookmarkEnd w:id="270"/>
            <w:bookmarkEnd w:id="271"/>
            <w:bookmarkEnd w:id="272"/>
            <w:bookmarkEnd w:id="273"/>
            <w:bookmarkEnd w:id="274"/>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45" w:type="dxa"/>
            <w:gridSpan w:val="2"/>
            <w:vMerge w:val="restart"/>
            <w:vAlign w:val="center"/>
          </w:tcPr>
          <w:p>
            <w:pPr>
              <w:rPr>
                <w:rFonts w:asciiTheme="minorEastAsia" w:hAnsiTheme="minorEastAsia" w:eastAsiaTheme="minorEastAsia"/>
                <w:sz w:val="24"/>
                <w:szCs w:val="24"/>
              </w:rPr>
            </w:pPr>
            <w:bookmarkStart w:id="275" w:name="_Toc527214662"/>
            <w:bookmarkStart w:id="276" w:name="_Toc502754421"/>
            <w:bookmarkStart w:id="277" w:name="_Toc502822055"/>
            <w:bookmarkStart w:id="278" w:name="_Toc515287767"/>
            <w:bookmarkStart w:id="279" w:name="_Toc501975524"/>
            <w:r>
              <w:rPr>
                <w:rFonts w:hint="eastAsia" w:asciiTheme="minorEastAsia" w:hAnsiTheme="minorEastAsia" w:eastAsiaTheme="minorEastAsia"/>
                <w:sz w:val="24"/>
                <w:szCs w:val="24"/>
              </w:rPr>
              <w:t>*单位联系方式</w:t>
            </w:r>
            <w:bookmarkEnd w:id="275"/>
            <w:bookmarkEnd w:id="276"/>
            <w:bookmarkEnd w:id="277"/>
            <w:bookmarkEnd w:id="278"/>
            <w:bookmarkEnd w:id="279"/>
          </w:p>
        </w:tc>
        <w:tc>
          <w:tcPr>
            <w:tcW w:w="1381" w:type="dxa"/>
            <w:vAlign w:val="center"/>
          </w:tcPr>
          <w:p>
            <w:pPr>
              <w:rPr>
                <w:rFonts w:asciiTheme="minorEastAsia" w:hAnsiTheme="minorEastAsia" w:eastAsiaTheme="minorEastAsia"/>
                <w:sz w:val="24"/>
                <w:szCs w:val="24"/>
              </w:rPr>
            </w:pPr>
            <w:bookmarkStart w:id="280" w:name="_Toc527214663"/>
            <w:bookmarkStart w:id="281" w:name="_Toc501975525"/>
            <w:bookmarkStart w:id="282" w:name="_Toc515287768"/>
            <w:bookmarkStart w:id="283" w:name="_Toc502754422"/>
            <w:bookmarkStart w:id="284" w:name="_Toc502822056"/>
            <w:r>
              <w:rPr>
                <w:rFonts w:hint="eastAsia" w:asciiTheme="minorEastAsia" w:hAnsiTheme="minorEastAsia" w:eastAsiaTheme="minorEastAsia"/>
                <w:sz w:val="24"/>
                <w:szCs w:val="24"/>
              </w:rPr>
              <w:t>*单位联系人</w:t>
            </w:r>
            <w:bookmarkEnd w:id="280"/>
            <w:bookmarkEnd w:id="281"/>
            <w:bookmarkEnd w:id="282"/>
            <w:bookmarkEnd w:id="283"/>
            <w:bookmarkEnd w:id="284"/>
          </w:p>
        </w:tc>
        <w:tc>
          <w:tcPr>
            <w:tcW w:w="1380" w:type="dxa"/>
            <w:gridSpan w:val="3"/>
            <w:vAlign w:val="center"/>
          </w:tcPr>
          <w:p>
            <w:pPr>
              <w:rPr>
                <w:rFonts w:asciiTheme="minorEastAsia" w:hAnsiTheme="minorEastAsia" w:eastAsiaTheme="minorEastAsia"/>
                <w:sz w:val="24"/>
                <w:szCs w:val="24"/>
              </w:rPr>
            </w:pPr>
          </w:p>
        </w:tc>
        <w:tc>
          <w:tcPr>
            <w:tcW w:w="1529" w:type="dxa"/>
            <w:vAlign w:val="center"/>
          </w:tcPr>
          <w:p>
            <w:pPr>
              <w:rPr>
                <w:rFonts w:asciiTheme="minorEastAsia" w:hAnsiTheme="minorEastAsia" w:eastAsiaTheme="minorEastAsia"/>
                <w:sz w:val="24"/>
                <w:szCs w:val="24"/>
              </w:rPr>
            </w:pPr>
            <w:bookmarkStart w:id="285" w:name="_Toc501975526"/>
            <w:bookmarkStart w:id="286" w:name="_Toc527214664"/>
            <w:bookmarkStart w:id="287" w:name="_Toc515287769"/>
            <w:bookmarkStart w:id="288" w:name="_Toc502822057"/>
            <w:bookmarkStart w:id="289" w:name="_Toc502754423"/>
            <w:r>
              <w:rPr>
                <w:rFonts w:hint="eastAsia" w:asciiTheme="minorEastAsia" w:hAnsiTheme="minorEastAsia" w:eastAsiaTheme="minorEastAsia"/>
                <w:sz w:val="24"/>
                <w:szCs w:val="24"/>
              </w:rPr>
              <w:t>*单位电话</w:t>
            </w:r>
            <w:bookmarkEnd w:id="285"/>
            <w:bookmarkEnd w:id="286"/>
            <w:bookmarkEnd w:id="287"/>
            <w:bookmarkEnd w:id="288"/>
            <w:bookmarkEnd w:id="289"/>
          </w:p>
        </w:tc>
        <w:tc>
          <w:tcPr>
            <w:tcW w:w="3179" w:type="dxa"/>
            <w:gridSpan w:val="2"/>
            <w:vAlign w:val="center"/>
          </w:tcPr>
          <w:p>
            <w:pPr>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trPr>
        <w:tc>
          <w:tcPr>
            <w:tcW w:w="1745" w:type="dxa"/>
            <w:gridSpan w:val="2"/>
            <w:vMerge w:val="continue"/>
            <w:vAlign w:val="center"/>
          </w:tcPr>
          <w:p>
            <w:pPr>
              <w:rPr>
                <w:rFonts w:asciiTheme="minorEastAsia" w:hAnsiTheme="minorEastAsia" w:eastAsiaTheme="minorEastAsia"/>
                <w:sz w:val="24"/>
                <w:szCs w:val="24"/>
              </w:rPr>
            </w:pPr>
          </w:p>
        </w:tc>
        <w:tc>
          <w:tcPr>
            <w:tcW w:w="1381" w:type="dxa"/>
            <w:vAlign w:val="center"/>
          </w:tcPr>
          <w:p>
            <w:pPr>
              <w:rPr>
                <w:rFonts w:asciiTheme="minorEastAsia" w:hAnsiTheme="minorEastAsia" w:eastAsiaTheme="minorEastAsia"/>
                <w:sz w:val="24"/>
                <w:szCs w:val="24"/>
              </w:rPr>
            </w:pPr>
            <w:bookmarkStart w:id="290" w:name="_Toc501975527"/>
            <w:bookmarkStart w:id="291" w:name="_Toc502754424"/>
            <w:bookmarkStart w:id="292" w:name="_Toc527214665"/>
            <w:bookmarkStart w:id="293" w:name="_Toc502822058"/>
            <w:bookmarkStart w:id="294" w:name="_Toc515287770"/>
            <w:r>
              <w:rPr>
                <w:rFonts w:hint="eastAsia" w:asciiTheme="minorEastAsia" w:hAnsiTheme="minorEastAsia" w:eastAsiaTheme="minorEastAsia"/>
                <w:sz w:val="24"/>
                <w:szCs w:val="24"/>
              </w:rPr>
              <w:t>*单位邮箱</w:t>
            </w:r>
            <w:bookmarkEnd w:id="290"/>
            <w:bookmarkEnd w:id="291"/>
            <w:bookmarkEnd w:id="292"/>
            <w:bookmarkEnd w:id="293"/>
            <w:bookmarkEnd w:id="294"/>
          </w:p>
        </w:tc>
        <w:tc>
          <w:tcPr>
            <w:tcW w:w="6088" w:type="dxa"/>
            <w:gridSpan w:val="6"/>
            <w:vAlign w:val="center"/>
          </w:tcPr>
          <w:p>
            <w:pPr>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trPr>
        <w:tc>
          <w:tcPr>
            <w:tcW w:w="9214" w:type="dxa"/>
            <w:gridSpan w:val="9"/>
            <w:vAlign w:val="center"/>
          </w:tcPr>
          <w:p>
            <w:pPr>
              <w:rPr>
                <w:rFonts w:asciiTheme="minorEastAsia" w:hAnsiTheme="minorEastAsia" w:eastAsiaTheme="minorEastAsia"/>
                <w:sz w:val="24"/>
                <w:szCs w:val="24"/>
              </w:rPr>
            </w:pPr>
            <w:bookmarkStart w:id="295" w:name="_Toc502822059"/>
            <w:bookmarkStart w:id="296" w:name="_Toc502754425"/>
            <w:bookmarkStart w:id="297" w:name="_Toc527214666"/>
            <w:bookmarkStart w:id="298" w:name="_Toc515287771"/>
            <w:bookmarkStart w:id="299" w:name="_Toc501975528"/>
            <w:r>
              <w:rPr>
                <w:rFonts w:hint="eastAsia" w:asciiTheme="minorEastAsia" w:hAnsiTheme="minorEastAsia" w:eastAsiaTheme="minorEastAsia"/>
                <w:b/>
                <w:bCs/>
                <w:sz w:val="24"/>
                <w:szCs w:val="24"/>
              </w:rPr>
              <w:t>注：以上*号项信息供应商须如实填写，若因供应商提供错误信息造成的问题，由其自身承担。</w:t>
            </w:r>
            <w:bookmarkEnd w:id="295"/>
            <w:bookmarkEnd w:id="296"/>
            <w:bookmarkEnd w:id="297"/>
            <w:bookmarkEnd w:id="298"/>
            <w:bookmarkEnd w:id="299"/>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trPr>
        <w:tc>
          <w:tcPr>
            <w:tcW w:w="1028" w:type="dxa"/>
            <w:vMerge w:val="restart"/>
            <w:tcBorders>
              <w:right w:val="single" w:color="auto" w:sz="4" w:space="0"/>
            </w:tcBorders>
            <w:vAlign w:val="center"/>
          </w:tcPr>
          <w:p>
            <w:pPr>
              <w:rPr>
                <w:rFonts w:asciiTheme="minorEastAsia" w:hAnsiTheme="minorEastAsia" w:eastAsiaTheme="minorEastAsia"/>
                <w:b/>
                <w:bCs/>
                <w:sz w:val="24"/>
                <w:szCs w:val="24"/>
              </w:rPr>
            </w:pPr>
            <w:bookmarkStart w:id="300" w:name="_Toc515287772"/>
            <w:bookmarkStart w:id="301" w:name="_Toc502822060"/>
            <w:bookmarkStart w:id="302" w:name="_Toc527214667"/>
            <w:bookmarkStart w:id="303" w:name="_Toc502754426"/>
            <w:bookmarkStart w:id="304" w:name="_Toc501975529"/>
            <w:r>
              <w:rPr>
                <w:rFonts w:hint="eastAsia" w:asciiTheme="minorEastAsia" w:hAnsiTheme="minorEastAsia" w:eastAsiaTheme="minorEastAsia"/>
                <w:b/>
                <w:bCs/>
                <w:sz w:val="24"/>
                <w:szCs w:val="24"/>
              </w:rPr>
              <w:t>投标人应答“采购文件”的主要内容</w:t>
            </w:r>
            <w:bookmarkEnd w:id="300"/>
            <w:bookmarkEnd w:id="301"/>
            <w:bookmarkEnd w:id="302"/>
            <w:bookmarkEnd w:id="303"/>
            <w:bookmarkEnd w:id="304"/>
          </w:p>
        </w:tc>
        <w:tc>
          <w:tcPr>
            <w:tcW w:w="2373" w:type="dxa"/>
            <w:gridSpan w:val="3"/>
            <w:tcBorders>
              <w:left w:val="single" w:color="auto" w:sz="4" w:space="0"/>
              <w:right w:val="single" w:color="auto" w:sz="4" w:space="0"/>
            </w:tcBorders>
            <w:vAlign w:val="center"/>
          </w:tcPr>
          <w:p>
            <w:pPr>
              <w:rPr>
                <w:rFonts w:asciiTheme="minorEastAsia" w:hAnsiTheme="minorEastAsia" w:eastAsiaTheme="minorEastAsia"/>
                <w:b/>
                <w:bCs/>
                <w:sz w:val="24"/>
                <w:szCs w:val="24"/>
              </w:rPr>
            </w:pPr>
            <w:r>
              <w:rPr>
                <w:rFonts w:hint="eastAsia" w:cs="宋体" w:asciiTheme="minorEastAsia" w:hAnsiTheme="minorEastAsia" w:eastAsiaTheme="minorEastAsia"/>
                <w:bCs/>
                <w:kern w:val="0"/>
                <w:sz w:val="24"/>
                <w:szCs w:val="24"/>
              </w:rPr>
              <w:t>主要中标或者成交标的的名称</w:t>
            </w:r>
          </w:p>
        </w:tc>
        <w:tc>
          <w:tcPr>
            <w:tcW w:w="5813" w:type="dxa"/>
            <w:gridSpan w:val="5"/>
            <w:tcBorders>
              <w:left w:val="single" w:color="auto" w:sz="4" w:space="0"/>
            </w:tcBorders>
            <w:vAlign w:val="center"/>
          </w:tcPr>
          <w:p>
            <w:pPr>
              <w:rPr>
                <w:rFonts w:asciiTheme="minorEastAsia" w:hAnsiTheme="minorEastAsia" w:eastAsiaTheme="minorEastAsia"/>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trPr>
        <w:tc>
          <w:tcPr>
            <w:tcW w:w="1028" w:type="dxa"/>
            <w:vMerge w:val="continue"/>
            <w:tcBorders>
              <w:right w:val="single" w:color="auto" w:sz="4" w:space="0"/>
            </w:tcBorders>
            <w:vAlign w:val="center"/>
          </w:tcPr>
          <w:p>
            <w:pPr>
              <w:rPr>
                <w:rFonts w:asciiTheme="minorEastAsia" w:hAnsiTheme="minorEastAsia" w:eastAsiaTheme="minorEastAsia"/>
                <w:b/>
                <w:bCs/>
                <w:sz w:val="24"/>
                <w:szCs w:val="24"/>
              </w:rPr>
            </w:pPr>
          </w:p>
        </w:tc>
        <w:tc>
          <w:tcPr>
            <w:tcW w:w="2373" w:type="dxa"/>
            <w:gridSpan w:val="3"/>
            <w:tcBorders>
              <w:left w:val="single" w:color="auto" w:sz="4" w:space="0"/>
              <w:right w:val="single" w:color="auto" w:sz="4" w:space="0"/>
            </w:tcBorders>
            <w:vAlign w:val="center"/>
          </w:tcPr>
          <w:p>
            <w:pPr>
              <w:rPr>
                <w:rFonts w:asciiTheme="minorEastAsia" w:hAnsiTheme="minorEastAsia" w:eastAsiaTheme="minorEastAsia"/>
                <w:b/>
                <w:bCs/>
                <w:sz w:val="24"/>
                <w:szCs w:val="24"/>
              </w:rPr>
            </w:pPr>
            <w:r>
              <w:rPr>
                <w:rFonts w:hint="eastAsia" w:cs="宋体" w:asciiTheme="minorEastAsia" w:hAnsiTheme="minorEastAsia" w:eastAsiaTheme="minorEastAsia"/>
                <w:bCs/>
                <w:kern w:val="0"/>
                <w:sz w:val="24"/>
                <w:szCs w:val="24"/>
              </w:rPr>
              <w:t>主要中标或者成交标的的规格型号</w:t>
            </w:r>
          </w:p>
        </w:tc>
        <w:tc>
          <w:tcPr>
            <w:tcW w:w="5813" w:type="dxa"/>
            <w:gridSpan w:val="5"/>
            <w:tcBorders>
              <w:left w:val="single" w:color="auto" w:sz="4" w:space="0"/>
            </w:tcBorders>
            <w:vAlign w:val="center"/>
          </w:tcPr>
          <w:p>
            <w:pPr>
              <w:rPr>
                <w:rFonts w:asciiTheme="minorEastAsia" w:hAnsiTheme="minorEastAsia" w:eastAsiaTheme="minorEastAsia"/>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trPr>
        <w:tc>
          <w:tcPr>
            <w:tcW w:w="1028" w:type="dxa"/>
            <w:vMerge w:val="continue"/>
            <w:tcBorders>
              <w:right w:val="single" w:color="auto" w:sz="4" w:space="0"/>
            </w:tcBorders>
            <w:vAlign w:val="center"/>
          </w:tcPr>
          <w:p>
            <w:pPr>
              <w:rPr>
                <w:rFonts w:asciiTheme="minorEastAsia" w:hAnsiTheme="minorEastAsia" w:eastAsiaTheme="minorEastAsia"/>
                <w:b/>
                <w:bCs/>
                <w:sz w:val="24"/>
                <w:szCs w:val="24"/>
              </w:rPr>
            </w:pPr>
          </w:p>
        </w:tc>
        <w:tc>
          <w:tcPr>
            <w:tcW w:w="2373" w:type="dxa"/>
            <w:gridSpan w:val="3"/>
            <w:tcBorders>
              <w:left w:val="single" w:color="auto" w:sz="4" w:space="0"/>
              <w:right w:val="single" w:color="auto" w:sz="4" w:space="0"/>
            </w:tcBorders>
            <w:vAlign w:val="center"/>
          </w:tcPr>
          <w:p>
            <w:pPr>
              <w:rPr>
                <w:rFonts w:asciiTheme="minorEastAsia" w:hAnsiTheme="minorEastAsia" w:eastAsiaTheme="minorEastAsia"/>
                <w:b/>
                <w:bCs/>
                <w:sz w:val="24"/>
                <w:szCs w:val="24"/>
              </w:rPr>
            </w:pPr>
            <w:r>
              <w:rPr>
                <w:rFonts w:hint="eastAsia" w:cs="宋体" w:asciiTheme="minorEastAsia" w:hAnsiTheme="minorEastAsia" w:eastAsiaTheme="minorEastAsia"/>
                <w:bCs/>
                <w:kern w:val="0"/>
                <w:sz w:val="24"/>
                <w:szCs w:val="24"/>
              </w:rPr>
              <w:t>主要中标或者成交标的的数量</w:t>
            </w:r>
          </w:p>
        </w:tc>
        <w:tc>
          <w:tcPr>
            <w:tcW w:w="5813" w:type="dxa"/>
            <w:gridSpan w:val="5"/>
            <w:tcBorders>
              <w:left w:val="single" w:color="auto" w:sz="4" w:space="0"/>
            </w:tcBorders>
            <w:vAlign w:val="center"/>
          </w:tcPr>
          <w:p>
            <w:pPr>
              <w:rPr>
                <w:rFonts w:asciiTheme="minorEastAsia" w:hAnsiTheme="minorEastAsia" w:eastAsiaTheme="minorEastAsia"/>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trPr>
        <w:tc>
          <w:tcPr>
            <w:tcW w:w="1028" w:type="dxa"/>
            <w:vMerge w:val="continue"/>
            <w:tcBorders>
              <w:right w:val="single" w:color="auto" w:sz="4" w:space="0"/>
            </w:tcBorders>
            <w:vAlign w:val="center"/>
          </w:tcPr>
          <w:p>
            <w:pPr>
              <w:rPr>
                <w:rFonts w:asciiTheme="minorEastAsia" w:hAnsiTheme="minorEastAsia" w:eastAsiaTheme="minorEastAsia"/>
                <w:b/>
                <w:bCs/>
                <w:sz w:val="24"/>
                <w:szCs w:val="24"/>
              </w:rPr>
            </w:pPr>
          </w:p>
        </w:tc>
        <w:tc>
          <w:tcPr>
            <w:tcW w:w="2373" w:type="dxa"/>
            <w:gridSpan w:val="3"/>
            <w:tcBorders>
              <w:left w:val="single" w:color="auto" w:sz="4" w:space="0"/>
              <w:right w:val="single" w:color="auto" w:sz="4" w:space="0"/>
            </w:tcBorders>
            <w:vAlign w:val="center"/>
          </w:tcPr>
          <w:p>
            <w:pPr>
              <w:rPr>
                <w:rFonts w:asciiTheme="minorEastAsia" w:hAnsiTheme="minorEastAsia" w:eastAsiaTheme="minorEastAsia"/>
                <w:b/>
                <w:bCs/>
                <w:sz w:val="24"/>
                <w:szCs w:val="24"/>
              </w:rPr>
            </w:pPr>
            <w:r>
              <w:rPr>
                <w:rFonts w:hint="eastAsia" w:cs="宋体" w:asciiTheme="minorEastAsia" w:hAnsiTheme="minorEastAsia" w:eastAsiaTheme="minorEastAsia"/>
                <w:bCs/>
                <w:kern w:val="0"/>
                <w:sz w:val="24"/>
                <w:szCs w:val="24"/>
              </w:rPr>
              <w:t>主要中标或者成交标的的单价</w:t>
            </w:r>
          </w:p>
        </w:tc>
        <w:tc>
          <w:tcPr>
            <w:tcW w:w="5813" w:type="dxa"/>
            <w:gridSpan w:val="5"/>
            <w:tcBorders>
              <w:left w:val="single" w:color="auto" w:sz="4" w:space="0"/>
            </w:tcBorders>
            <w:vAlign w:val="center"/>
          </w:tcPr>
          <w:p>
            <w:pPr>
              <w:rPr>
                <w:rFonts w:asciiTheme="minorEastAsia" w:hAnsiTheme="minorEastAsia" w:eastAsiaTheme="minorEastAsia"/>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trPr>
        <w:tc>
          <w:tcPr>
            <w:tcW w:w="1028" w:type="dxa"/>
            <w:vMerge w:val="continue"/>
            <w:tcBorders>
              <w:right w:val="single" w:color="auto" w:sz="4" w:space="0"/>
            </w:tcBorders>
            <w:vAlign w:val="center"/>
          </w:tcPr>
          <w:p>
            <w:pPr>
              <w:rPr>
                <w:rFonts w:asciiTheme="minorEastAsia" w:hAnsiTheme="minorEastAsia" w:eastAsiaTheme="minorEastAsia"/>
                <w:b/>
                <w:bCs/>
                <w:sz w:val="24"/>
                <w:szCs w:val="24"/>
              </w:rPr>
            </w:pPr>
          </w:p>
        </w:tc>
        <w:tc>
          <w:tcPr>
            <w:tcW w:w="2373" w:type="dxa"/>
            <w:gridSpan w:val="3"/>
            <w:tcBorders>
              <w:left w:val="single" w:color="auto" w:sz="4" w:space="0"/>
              <w:right w:val="single" w:color="auto" w:sz="4" w:space="0"/>
            </w:tcBorders>
            <w:vAlign w:val="center"/>
          </w:tcPr>
          <w:p>
            <w:pPr>
              <w:rPr>
                <w:rFonts w:asciiTheme="minorEastAsia" w:hAnsiTheme="minorEastAsia" w:eastAsiaTheme="minorEastAsia"/>
                <w:b/>
                <w:bCs/>
                <w:sz w:val="24"/>
                <w:szCs w:val="24"/>
              </w:rPr>
            </w:pPr>
            <w:r>
              <w:rPr>
                <w:rFonts w:hint="eastAsia" w:cs="宋体" w:asciiTheme="minorEastAsia" w:hAnsiTheme="minorEastAsia" w:eastAsiaTheme="minorEastAsia"/>
                <w:bCs/>
                <w:kern w:val="0"/>
                <w:sz w:val="24"/>
                <w:szCs w:val="24"/>
              </w:rPr>
              <w:t>主要中标或者成交标的的服务要求（如：交货期、质保期、售后服务等等）</w:t>
            </w:r>
          </w:p>
        </w:tc>
        <w:tc>
          <w:tcPr>
            <w:tcW w:w="5813" w:type="dxa"/>
            <w:gridSpan w:val="5"/>
            <w:tcBorders>
              <w:left w:val="single" w:color="auto" w:sz="4" w:space="0"/>
            </w:tcBorders>
            <w:vAlign w:val="center"/>
          </w:tcPr>
          <w:p>
            <w:pP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p>
          <w:p>
            <w:pP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p>
          <w:p>
            <w:pP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p>
          <w:p>
            <w:pPr>
              <w:rPr>
                <w:rFonts w:asciiTheme="minorEastAsia" w:hAnsiTheme="minorEastAsia" w:eastAsiaTheme="minorEastAsia"/>
                <w:b/>
                <w:bCs/>
                <w:sz w:val="24"/>
                <w:szCs w:val="24"/>
              </w:rPr>
            </w:pPr>
            <w:r>
              <w:rPr>
                <w:rFonts w:hint="eastAsia" w:cs="宋体" w:asciiTheme="minorEastAsia" w:hAnsiTheme="minorEastAsia" w:eastAsiaTheme="minorEastAsia"/>
                <w:bCs/>
                <w:sz w:val="24"/>
                <w:szCs w:val="24"/>
              </w:rPr>
              <w:t>......</w:t>
            </w:r>
          </w:p>
        </w:tc>
      </w:tr>
    </w:tbl>
    <w:p>
      <w:pP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p>
      <w:pPr>
        <w:numPr>
          <w:ilvl w:val="0"/>
          <w:numId w:val="41"/>
        </w:numPr>
        <w:rPr>
          <w:rFonts w:asciiTheme="minorEastAsia" w:hAnsiTheme="minorEastAsia" w:eastAsiaTheme="minorEastAsia"/>
          <w:sz w:val="24"/>
          <w:szCs w:val="24"/>
        </w:rPr>
      </w:pPr>
      <w:r>
        <w:rPr>
          <w:rFonts w:hint="eastAsia" w:asciiTheme="minorEastAsia" w:hAnsiTheme="minorEastAsia" w:eastAsiaTheme="minorEastAsia"/>
          <w:bCs/>
          <w:sz w:val="24"/>
          <w:szCs w:val="24"/>
        </w:rPr>
        <w:t>投标人</w:t>
      </w:r>
      <w:r>
        <w:rPr>
          <w:rFonts w:hint="eastAsia" w:asciiTheme="minorEastAsia" w:hAnsiTheme="minorEastAsia" w:eastAsiaTheme="minorEastAsia"/>
          <w:sz w:val="24"/>
          <w:szCs w:val="24"/>
        </w:rPr>
        <w:t>需如实完善表格内容。</w:t>
      </w:r>
    </w:p>
    <w:p>
      <w:pPr>
        <w:numPr>
          <w:ilvl w:val="0"/>
          <w:numId w:val="41"/>
        </w:numPr>
        <w:rPr>
          <w:rFonts w:asciiTheme="minorEastAsia" w:hAnsiTheme="minorEastAsia" w:eastAsiaTheme="minorEastAsia"/>
          <w:sz w:val="24"/>
          <w:szCs w:val="24"/>
        </w:rPr>
      </w:pPr>
      <w:r>
        <w:rPr>
          <w:rFonts w:hint="eastAsia" w:asciiTheme="minorEastAsia" w:hAnsiTheme="minorEastAsia" w:eastAsiaTheme="minorEastAsia"/>
          <w:bCs/>
          <w:sz w:val="24"/>
          <w:szCs w:val="24"/>
        </w:rPr>
        <w:t>投标人</w:t>
      </w:r>
      <w:r>
        <w:rPr>
          <w:rFonts w:hint="eastAsia" w:asciiTheme="minorEastAsia" w:hAnsiTheme="minorEastAsia" w:eastAsiaTheme="minorEastAsia"/>
          <w:sz w:val="24"/>
          <w:szCs w:val="24"/>
        </w:rPr>
        <w:t>应答的主要内容应与投标文件一致，可以进行简要概括性表述。</w:t>
      </w:r>
    </w:p>
    <w:p>
      <w:pPr>
        <w:numPr>
          <w:ilvl w:val="0"/>
          <w:numId w:val="41"/>
        </w:numPr>
        <w:rPr>
          <w:rFonts w:asciiTheme="minorEastAsia" w:hAnsiTheme="minorEastAsia" w:eastAsiaTheme="minorEastAsia"/>
          <w:sz w:val="24"/>
          <w:szCs w:val="24"/>
        </w:rPr>
      </w:pPr>
      <w:r>
        <w:rPr>
          <w:rFonts w:hint="eastAsia" w:asciiTheme="minorEastAsia" w:hAnsiTheme="minorEastAsia" w:eastAsiaTheme="minorEastAsia"/>
          <w:bCs/>
          <w:sz w:val="24"/>
          <w:szCs w:val="24"/>
        </w:rPr>
        <w:t>投标人</w:t>
      </w:r>
      <w:r>
        <w:rPr>
          <w:rFonts w:hint="eastAsia" w:asciiTheme="minorEastAsia" w:hAnsiTheme="minorEastAsia" w:eastAsiaTheme="minorEastAsia"/>
          <w:sz w:val="24"/>
          <w:szCs w:val="24"/>
        </w:rPr>
        <w:t>应答的主要内容仅用于结果公告，</w:t>
      </w:r>
      <w:r>
        <w:rPr>
          <w:rFonts w:hint="eastAsia" w:asciiTheme="minorEastAsia" w:hAnsiTheme="minorEastAsia" w:eastAsiaTheme="minorEastAsia"/>
          <w:bCs/>
          <w:sz w:val="24"/>
          <w:szCs w:val="24"/>
        </w:rPr>
        <w:t>投标人</w:t>
      </w:r>
      <w:r>
        <w:rPr>
          <w:rFonts w:hint="eastAsia" w:asciiTheme="minorEastAsia" w:hAnsiTheme="minorEastAsia" w:eastAsiaTheme="minorEastAsia"/>
          <w:sz w:val="24"/>
          <w:szCs w:val="24"/>
        </w:rPr>
        <w:t>自行完善的内容视为不涉及供应商商业秘密。若</w:t>
      </w:r>
      <w:r>
        <w:rPr>
          <w:rFonts w:hint="eastAsia" w:asciiTheme="minorEastAsia" w:hAnsiTheme="minorEastAsia" w:eastAsiaTheme="minorEastAsia"/>
          <w:bCs/>
          <w:sz w:val="24"/>
          <w:szCs w:val="24"/>
        </w:rPr>
        <w:t>投标人</w:t>
      </w:r>
      <w:r>
        <w:rPr>
          <w:rFonts w:hint="eastAsia" w:asciiTheme="minorEastAsia" w:hAnsiTheme="minorEastAsia" w:eastAsiaTheme="minorEastAsia"/>
          <w:sz w:val="24"/>
          <w:szCs w:val="24"/>
        </w:rPr>
        <w:t>没有填写或没有递交此表，视为允许采购中心将</w:t>
      </w:r>
      <w:r>
        <w:rPr>
          <w:rFonts w:hint="eastAsia" w:asciiTheme="minorEastAsia" w:hAnsiTheme="minorEastAsia" w:eastAsiaTheme="minorEastAsia"/>
          <w:bCs/>
          <w:sz w:val="24"/>
          <w:szCs w:val="24"/>
        </w:rPr>
        <w:t>投标人</w:t>
      </w:r>
      <w:r>
        <w:rPr>
          <w:rFonts w:hint="eastAsia" w:asciiTheme="minorEastAsia" w:hAnsiTheme="minorEastAsia" w:eastAsiaTheme="minorEastAsia"/>
          <w:sz w:val="24"/>
          <w:szCs w:val="24"/>
        </w:rPr>
        <w:t>投标文件中所有相关的应答内容进行公告。</w:t>
      </w:r>
    </w:p>
    <w:p>
      <w:pPr>
        <w:pStyle w:val="27"/>
        <w:spacing w:after="0" w:line="240" w:lineRule="auto"/>
        <w:ind w:left="566" w:leftChars="0"/>
        <w:rPr>
          <w:rFonts w:ascii="宋体" w:hAnsi="宋体"/>
          <w:bCs/>
          <w:color w:val="000000" w:themeColor="text1"/>
          <w:sz w:val="28"/>
          <w:szCs w:val="28"/>
        </w:rPr>
      </w:pPr>
      <w:r>
        <w:rPr>
          <w:rFonts w:hint="eastAsia" w:ascii="宋体" w:hAnsi="宋体"/>
          <w:bCs/>
          <w:color w:val="000000" w:themeColor="text1"/>
          <w:sz w:val="28"/>
          <w:szCs w:val="28"/>
        </w:rPr>
        <w:t>投标人名称：XXXX（加盖公章）</w:t>
      </w:r>
    </w:p>
    <w:p>
      <w:pPr>
        <w:pStyle w:val="27"/>
        <w:spacing w:after="0" w:line="240" w:lineRule="auto"/>
        <w:ind w:left="566" w:leftChars="0"/>
        <w:rPr>
          <w:rFonts w:ascii="宋体" w:hAnsi="宋体"/>
          <w:bCs/>
          <w:color w:val="000000" w:themeColor="text1"/>
          <w:sz w:val="28"/>
        </w:rPr>
      </w:pPr>
      <w:r>
        <w:rPr>
          <w:rFonts w:hint="eastAsia" w:ascii="宋体" w:hAnsi="宋体"/>
          <w:color w:val="000000" w:themeColor="text1"/>
          <w:sz w:val="28"/>
        </w:rPr>
        <w:t>日期：</w:t>
      </w:r>
      <w:r>
        <w:rPr>
          <w:rFonts w:hint="eastAsia" w:ascii="宋体" w:hAnsi="宋体"/>
          <w:bCs/>
          <w:color w:val="000000" w:themeColor="text1"/>
          <w:sz w:val="28"/>
        </w:rPr>
        <w:t>20XX年XX月XX日</w:t>
      </w:r>
    </w:p>
    <w:p>
      <w:pPr>
        <w:pStyle w:val="27"/>
        <w:spacing w:after="0" w:line="500" w:lineRule="exact"/>
        <w:ind w:firstLine="146" w:firstLineChars="52"/>
        <w:rPr>
          <w:rFonts w:ascii="宋体" w:hAnsi="宋体"/>
          <w:bCs/>
          <w:color w:val="000000" w:themeColor="text1"/>
          <w:sz w:val="28"/>
        </w:rPr>
      </w:pPr>
    </w:p>
    <w:bookmarkEnd w:id="238"/>
    <w:bookmarkEnd w:id="239"/>
    <w:bookmarkEnd w:id="240"/>
    <w:bookmarkEnd w:id="241"/>
    <w:p>
      <w:pPr>
        <w:pStyle w:val="4"/>
        <w:numPr>
          <w:ilvl w:val="0"/>
          <w:numId w:val="4"/>
        </w:numPr>
        <w:spacing w:before="0" w:after="0" w:line="500" w:lineRule="exact"/>
        <w:rPr>
          <w:color w:val="000000" w:themeColor="text1"/>
        </w:rPr>
      </w:pPr>
      <w:bookmarkStart w:id="305" w:name="_Toc65573699"/>
      <w:bookmarkStart w:id="306" w:name="_Toc1870"/>
      <w:bookmarkStart w:id="307" w:name="_Toc30585"/>
      <w:bookmarkStart w:id="308" w:name="_Toc17291826"/>
      <w:bookmarkStart w:id="309" w:name="_Toc4768"/>
      <w:bookmarkStart w:id="310" w:name="_Toc24469"/>
      <w:bookmarkStart w:id="311" w:name="_Toc316292231"/>
      <w:bookmarkStart w:id="312" w:name="_Toc321382057"/>
      <w:r>
        <w:rPr>
          <w:rFonts w:hint="eastAsia"/>
          <w:color w:val="000000" w:themeColor="text1"/>
        </w:rPr>
        <w:t>招标项目服务、商务及其他要求</w:t>
      </w:r>
      <w:bookmarkEnd w:id="305"/>
      <w:bookmarkEnd w:id="306"/>
      <w:bookmarkEnd w:id="307"/>
      <w:bookmarkEnd w:id="308"/>
      <w:bookmarkEnd w:id="309"/>
      <w:bookmarkEnd w:id="310"/>
    </w:p>
    <w:bookmarkEnd w:id="311"/>
    <w:bookmarkEnd w:id="312"/>
    <w:p>
      <w:pPr>
        <w:pStyle w:val="5"/>
        <w:numPr>
          <w:ilvl w:val="1"/>
          <w:numId w:val="4"/>
        </w:numPr>
        <w:tabs>
          <w:tab w:val="left" w:pos="0"/>
          <w:tab w:val="left" w:pos="426"/>
          <w:tab w:val="left" w:pos="576"/>
          <w:tab w:val="left" w:pos="786"/>
        </w:tabs>
        <w:spacing w:before="0" w:after="0" w:line="500" w:lineRule="exact"/>
        <w:ind w:left="0" w:firstLine="0"/>
        <w:jc w:val="both"/>
        <w:rPr>
          <w:color w:val="000000" w:themeColor="text1"/>
        </w:rPr>
      </w:pPr>
      <w:bookmarkStart w:id="313" w:name="_Toc54857461"/>
      <w:bookmarkStart w:id="314" w:name="_Toc65573700"/>
      <w:bookmarkStart w:id="315" w:name="_Toc26497"/>
      <w:bookmarkStart w:id="316" w:name="_Toc24101"/>
      <w:bookmarkStart w:id="317" w:name="_Toc5355"/>
      <w:bookmarkStart w:id="318" w:name="_Toc21821"/>
      <w:bookmarkStart w:id="319" w:name="_Toc8639"/>
      <w:r>
        <w:rPr>
          <w:rFonts w:hint="eastAsia"/>
          <w:color w:val="000000" w:themeColor="text1"/>
        </w:rPr>
        <w:t>项目概况</w:t>
      </w:r>
      <w:bookmarkEnd w:id="313"/>
      <w:bookmarkEnd w:id="314"/>
    </w:p>
    <w:p>
      <w:pPr>
        <w:spacing w:line="560" w:lineRule="exact"/>
        <w:ind w:firstLine="547" w:firstLineChars="200"/>
        <w:jc w:val="left"/>
        <w:rPr>
          <w:rFonts w:ascii="宋体" w:hAnsi="宋体"/>
          <w:w w:val="98"/>
          <w:sz w:val="28"/>
          <w:szCs w:val="28"/>
        </w:rPr>
      </w:pPr>
      <w:bookmarkStart w:id="320" w:name="_Hlk35988668"/>
      <w:bookmarkStart w:id="321" w:name="_Toc513796935"/>
      <w:bookmarkStart w:id="322" w:name="_Toc31844"/>
      <w:bookmarkStart w:id="323" w:name="_Toc30090"/>
      <w:bookmarkStart w:id="324" w:name="_Toc3868"/>
      <w:bookmarkStart w:id="325" w:name="_Toc13016"/>
      <w:bookmarkStart w:id="326" w:name="_Toc54857462"/>
      <w:bookmarkStart w:id="327" w:name="_Toc4509118"/>
      <w:bookmarkStart w:id="328" w:name="_Toc24356540"/>
      <w:bookmarkStart w:id="329" w:name="_Toc65573701"/>
      <w:bookmarkStart w:id="330" w:name="_Toc4576"/>
      <w:r>
        <w:rPr>
          <w:rFonts w:hint="eastAsia" w:ascii="宋体" w:hAnsi="宋体"/>
          <w:w w:val="98"/>
          <w:sz w:val="28"/>
          <w:szCs w:val="28"/>
        </w:rPr>
        <w:t>武侯区位于成都市中心城区，区内沟渠纵横，在城市发展过程中，部分沟渠失去原有功能，被部分或全线覆盖，为了确保盖板河道通畅，我局计划对盖板河道实施沟渠清淤，彻底清除沟渠内的淤积物。</w:t>
      </w:r>
      <w:bookmarkEnd w:id="320"/>
    </w:p>
    <w:p>
      <w:pPr>
        <w:spacing w:line="560" w:lineRule="exact"/>
        <w:ind w:firstLine="553" w:firstLineChars="200"/>
        <w:jc w:val="left"/>
        <w:rPr>
          <w:rFonts w:ascii="宋体" w:hAnsi="宋体"/>
          <w:w w:val="98"/>
          <w:sz w:val="28"/>
          <w:szCs w:val="28"/>
        </w:rPr>
      </w:pPr>
      <w:r>
        <w:rPr>
          <w:rFonts w:hint="eastAsia" w:ascii="宋体" w:hAnsi="宋体"/>
          <w:b/>
          <w:bCs/>
          <w:w w:val="98"/>
          <w:sz w:val="28"/>
          <w:szCs w:val="28"/>
        </w:rPr>
        <w:t>本项目投标报价为清淤综合单价。</w:t>
      </w:r>
      <w:r>
        <w:rPr>
          <w:rFonts w:hint="eastAsia" w:ascii="宋体" w:hAnsi="宋体"/>
          <w:w w:val="98"/>
          <w:sz w:val="28"/>
          <w:szCs w:val="28"/>
        </w:rPr>
        <w:t>清淤综合单价包含人工费、机具使用费、淤泥外运费、措施费、各种税金、保险费（包括社保）、利润等完成本项目的全部费用。</w:t>
      </w:r>
    </w:p>
    <w:p>
      <w:pPr>
        <w:pStyle w:val="5"/>
        <w:numPr>
          <w:ilvl w:val="1"/>
          <w:numId w:val="4"/>
        </w:numPr>
        <w:tabs>
          <w:tab w:val="left" w:pos="0"/>
          <w:tab w:val="left" w:pos="426"/>
          <w:tab w:val="left" w:pos="576"/>
          <w:tab w:val="left" w:pos="786"/>
        </w:tabs>
        <w:spacing w:before="0" w:after="0" w:line="520" w:lineRule="exact"/>
        <w:ind w:left="0" w:firstLine="0"/>
        <w:jc w:val="both"/>
        <w:rPr>
          <w:color w:val="000000" w:themeColor="text1"/>
        </w:rPr>
      </w:pPr>
      <w:r>
        <w:rPr>
          <w:rFonts w:hint="eastAsia"/>
          <w:color w:val="000000" w:themeColor="text1"/>
        </w:rPr>
        <w:t>服务内容及要求</w:t>
      </w:r>
      <w:bookmarkEnd w:id="321"/>
      <w:bookmarkEnd w:id="322"/>
      <w:bookmarkEnd w:id="323"/>
      <w:bookmarkEnd w:id="324"/>
      <w:bookmarkEnd w:id="325"/>
      <w:bookmarkEnd w:id="326"/>
      <w:bookmarkEnd w:id="327"/>
      <w:bookmarkEnd w:id="328"/>
      <w:bookmarkEnd w:id="329"/>
      <w:bookmarkEnd w:id="330"/>
    </w:p>
    <w:p>
      <w:pPr>
        <w:pStyle w:val="6"/>
        <w:numPr>
          <w:ilvl w:val="2"/>
          <w:numId w:val="4"/>
        </w:numPr>
        <w:spacing w:line="520" w:lineRule="exact"/>
        <w:rPr>
          <w:bCs w:val="0"/>
          <w:color w:val="000000" w:themeColor="text1"/>
        </w:rPr>
      </w:pPr>
      <w:bookmarkStart w:id="331" w:name="_Toc513796936"/>
      <w:r>
        <w:rPr>
          <w:rFonts w:hint="eastAsia"/>
          <w:bCs w:val="0"/>
          <w:color w:val="000000" w:themeColor="text1"/>
        </w:rPr>
        <w:t>服务内容及范围</w:t>
      </w:r>
    </w:p>
    <w:p>
      <w:pPr>
        <w:spacing w:line="560" w:lineRule="exact"/>
        <w:ind w:firstLine="548" w:firstLineChars="200"/>
        <w:jc w:val="left"/>
        <w:rPr>
          <w:rFonts w:ascii="宋体" w:hAnsi="宋体"/>
          <w:w w:val="98"/>
          <w:sz w:val="28"/>
          <w:szCs w:val="28"/>
        </w:rPr>
      </w:pPr>
      <w:r>
        <w:rPr>
          <w:rFonts w:hint="eastAsia" w:ascii="仿宋_GB2312" w:hAnsi="仿宋" w:eastAsia="仿宋_GB2312"/>
          <w:w w:val="98"/>
          <w:sz w:val="28"/>
          <w:szCs w:val="28"/>
        </w:rPr>
        <w:t>武</w:t>
      </w:r>
      <w:r>
        <w:rPr>
          <w:rFonts w:hint="eastAsia" w:ascii="宋体" w:hAnsi="宋体"/>
          <w:w w:val="98"/>
          <w:sz w:val="28"/>
          <w:szCs w:val="28"/>
        </w:rPr>
        <w:t>侯区2021-2022年度盖板河道清淤服务包括大林口斗渠、鸡公堰斗渠、白果堰斗渠、新洞子、平水堰上段、平水堰下段、西沟、高堰斗渠、陆坝斗渠、一线沟、二线沟、三线沟、四线沟、簇桥排洪河等河道，实施清淤及外运服务。彻底清除沟渠内淤积物，消除沟渠沉积底泥对河道水体的污染，确保沟渠水流通畅。</w:t>
      </w:r>
    </w:p>
    <w:p>
      <w:pPr>
        <w:spacing w:line="560" w:lineRule="exact"/>
        <w:ind w:firstLine="547" w:firstLineChars="200"/>
        <w:jc w:val="left"/>
        <w:rPr>
          <w:rFonts w:ascii="宋体" w:hAnsi="宋体"/>
          <w:w w:val="98"/>
          <w:sz w:val="28"/>
          <w:szCs w:val="28"/>
        </w:rPr>
      </w:pPr>
      <w:r>
        <w:rPr>
          <w:rFonts w:hint="eastAsia" w:ascii="宋体" w:hAnsi="宋体"/>
          <w:w w:val="98"/>
          <w:sz w:val="28"/>
          <w:szCs w:val="28"/>
        </w:rPr>
        <w:t>清淤点位及暂估量如下表：</w:t>
      </w:r>
    </w:p>
    <w:tbl>
      <w:tblPr>
        <w:tblStyle w:val="48"/>
        <w:tblpPr w:leftFromText="180" w:rightFromText="180" w:vertAnchor="text" w:horzAnchor="page" w:tblpX="1341" w:tblpY="406"/>
        <w:tblOverlap w:val="never"/>
        <w:tblW w:w="10040" w:type="dxa"/>
        <w:tblInd w:w="0" w:type="dxa"/>
        <w:tblLayout w:type="fixed"/>
        <w:tblCellMar>
          <w:top w:w="0" w:type="dxa"/>
          <w:left w:w="108" w:type="dxa"/>
          <w:bottom w:w="0" w:type="dxa"/>
          <w:right w:w="108" w:type="dxa"/>
        </w:tblCellMar>
      </w:tblPr>
      <w:tblGrid>
        <w:gridCol w:w="502"/>
        <w:gridCol w:w="750"/>
        <w:gridCol w:w="1851"/>
        <w:gridCol w:w="1933"/>
        <w:gridCol w:w="1425"/>
        <w:gridCol w:w="2318"/>
        <w:gridCol w:w="752"/>
        <w:gridCol w:w="509"/>
      </w:tblGrid>
      <w:tr>
        <w:tblPrEx>
          <w:tblLayout w:type="fixed"/>
          <w:tblCellMar>
            <w:top w:w="0" w:type="dxa"/>
            <w:left w:w="108" w:type="dxa"/>
            <w:bottom w:w="0" w:type="dxa"/>
            <w:right w:w="108" w:type="dxa"/>
          </w:tblCellMar>
        </w:tblPrEx>
        <w:trPr>
          <w:trHeight w:val="405" w:hRule="atLeast"/>
        </w:trPr>
        <w:tc>
          <w:tcPr>
            <w:tcW w:w="10040" w:type="dxa"/>
            <w:gridSpan w:val="8"/>
            <w:tcBorders>
              <w:top w:val="nil"/>
              <w:left w:val="nil"/>
              <w:bottom w:val="single" w:color="000000" w:sz="8" w:space="0"/>
              <w:right w:val="nil"/>
            </w:tcBorders>
            <w:vAlign w:val="center"/>
          </w:tcPr>
          <w:p>
            <w:pPr>
              <w:widowControl/>
              <w:jc w:val="center"/>
              <w:textAlignment w:val="center"/>
              <w:rPr>
                <w:rFonts w:ascii="宋体" w:hAnsi="宋体" w:cs="仿宋_GB2312"/>
                <w:b/>
                <w:bCs/>
                <w:sz w:val="28"/>
                <w:szCs w:val="28"/>
              </w:rPr>
            </w:pPr>
            <w:r>
              <w:rPr>
                <w:rFonts w:ascii="宋体" w:hAnsi="宋体" w:cs="仿宋_GB2312"/>
                <w:b/>
                <w:bCs/>
                <w:kern w:val="0"/>
                <w:sz w:val="28"/>
                <w:szCs w:val="28"/>
              </w:rPr>
              <w:t>武侯区2021</w:t>
            </w:r>
            <w:r>
              <w:rPr>
                <w:rFonts w:hint="eastAsia" w:ascii="宋体" w:hAnsi="宋体" w:cs="仿宋_GB2312"/>
                <w:b/>
                <w:bCs/>
                <w:kern w:val="0"/>
                <w:sz w:val="28"/>
                <w:szCs w:val="28"/>
              </w:rPr>
              <w:t>-</w:t>
            </w:r>
            <w:r>
              <w:rPr>
                <w:rFonts w:ascii="宋体" w:hAnsi="宋体" w:cs="仿宋_GB2312"/>
                <w:b/>
                <w:bCs/>
                <w:kern w:val="0"/>
                <w:sz w:val="28"/>
                <w:szCs w:val="28"/>
              </w:rPr>
              <w:t>2022年度盖板河道清淤服务工程量测算表</w:t>
            </w:r>
          </w:p>
        </w:tc>
      </w:tr>
      <w:tr>
        <w:tblPrEx>
          <w:tblLayout w:type="fixed"/>
          <w:tblCellMar>
            <w:top w:w="0" w:type="dxa"/>
            <w:left w:w="108" w:type="dxa"/>
            <w:bottom w:w="0" w:type="dxa"/>
            <w:right w:w="108" w:type="dxa"/>
          </w:tblCellMar>
        </w:tblPrEx>
        <w:trPr>
          <w:gridAfter w:val="1"/>
          <w:wAfter w:w="509" w:type="dxa"/>
          <w:trHeight w:val="90" w:hRule="atLeast"/>
        </w:trPr>
        <w:tc>
          <w:tcPr>
            <w:tcW w:w="50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_GB2312"/>
                <w:b/>
                <w:bCs/>
                <w:szCs w:val="21"/>
              </w:rPr>
            </w:pPr>
            <w:r>
              <w:rPr>
                <w:rFonts w:ascii="宋体" w:hAnsi="宋体" w:cs="仿宋_GB2312"/>
                <w:b/>
                <w:bCs/>
                <w:kern w:val="0"/>
                <w:szCs w:val="21"/>
              </w:rPr>
              <w:t>序号</w:t>
            </w:r>
          </w:p>
        </w:tc>
        <w:tc>
          <w:tcPr>
            <w:tcW w:w="75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_GB2312"/>
                <w:b/>
                <w:bCs/>
                <w:szCs w:val="21"/>
              </w:rPr>
            </w:pPr>
            <w:r>
              <w:rPr>
                <w:rFonts w:ascii="宋体" w:hAnsi="宋体" w:cs="仿宋_GB2312"/>
                <w:b/>
                <w:bCs/>
                <w:kern w:val="0"/>
                <w:szCs w:val="21"/>
              </w:rPr>
              <w:t>点位</w:t>
            </w:r>
          </w:p>
        </w:tc>
        <w:tc>
          <w:tcPr>
            <w:tcW w:w="1851"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_GB2312"/>
                <w:b/>
                <w:bCs/>
                <w:szCs w:val="21"/>
              </w:rPr>
            </w:pPr>
            <w:r>
              <w:rPr>
                <w:rFonts w:ascii="宋体" w:hAnsi="宋体" w:cs="仿宋_GB2312"/>
                <w:b/>
                <w:bCs/>
                <w:kern w:val="0"/>
                <w:szCs w:val="21"/>
              </w:rPr>
              <w:t>起止桩号</w:t>
            </w:r>
          </w:p>
        </w:tc>
        <w:tc>
          <w:tcPr>
            <w:tcW w:w="1933"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_GB2312"/>
                <w:b/>
                <w:bCs/>
                <w:szCs w:val="21"/>
              </w:rPr>
            </w:pPr>
            <w:r>
              <w:rPr>
                <w:rFonts w:ascii="宋体" w:hAnsi="宋体" w:cs="仿宋_GB2312"/>
                <w:b/>
                <w:bCs/>
                <w:kern w:val="0"/>
                <w:szCs w:val="21"/>
              </w:rPr>
              <w:t>清淤量（长度*宽度*厚度）</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_GB2312"/>
                <w:b/>
                <w:bCs/>
                <w:szCs w:val="21"/>
              </w:rPr>
            </w:pPr>
            <w:r>
              <w:rPr>
                <w:rFonts w:ascii="宋体" w:hAnsi="宋体" w:cs="仿宋_GB2312"/>
                <w:b/>
                <w:bCs/>
                <w:kern w:val="0"/>
                <w:szCs w:val="21"/>
              </w:rPr>
              <w:t>清淤量</w:t>
            </w:r>
          </w:p>
        </w:tc>
        <w:tc>
          <w:tcPr>
            <w:tcW w:w="2318"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_GB2312"/>
                <w:b/>
                <w:bCs/>
                <w:szCs w:val="21"/>
              </w:rPr>
            </w:pPr>
            <w:r>
              <w:rPr>
                <w:rFonts w:ascii="宋体" w:hAnsi="宋体" w:cs="仿宋_GB2312"/>
                <w:b/>
                <w:bCs/>
                <w:kern w:val="0"/>
                <w:szCs w:val="21"/>
              </w:rPr>
              <w:t>采取措施</w:t>
            </w:r>
          </w:p>
        </w:tc>
        <w:tc>
          <w:tcPr>
            <w:tcW w:w="75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_GB2312"/>
                <w:b/>
                <w:bCs/>
                <w:szCs w:val="21"/>
              </w:rPr>
            </w:pPr>
            <w:r>
              <w:rPr>
                <w:rFonts w:ascii="宋体" w:hAnsi="宋体" w:cs="仿宋_GB2312"/>
                <w:b/>
                <w:bCs/>
                <w:kern w:val="0"/>
                <w:szCs w:val="21"/>
              </w:rPr>
              <w:t>备注</w:t>
            </w:r>
          </w:p>
        </w:tc>
      </w:tr>
      <w:tr>
        <w:tblPrEx>
          <w:tblLayout w:type="fixed"/>
          <w:tblCellMar>
            <w:top w:w="0" w:type="dxa"/>
            <w:left w:w="108" w:type="dxa"/>
            <w:bottom w:w="0" w:type="dxa"/>
            <w:right w:w="108" w:type="dxa"/>
          </w:tblCellMar>
        </w:tblPrEx>
        <w:trPr>
          <w:gridAfter w:val="1"/>
          <w:wAfter w:w="509" w:type="dxa"/>
          <w:trHeight w:val="300"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_GB2312"/>
                <w:b/>
                <w:bCs/>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_GB2312"/>
                <w:b/>
                <w:bCs/>
                <w:szCs w:val="21"/>
              </w:rPr>
            </w:pPr>
          </w:p>
        </w:tc>
        <w:tc>
          <w:tcPr>
            <w:tcW w:w="1851"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_GB2312"/>
                <w:b/>
                <w:bCs/>
                <w:szCs w:val="21"/>
              </w:rPr>
            </w:pPr>
          </w:p>
        </w:tc>
        <w:tc>
          <w:tcPr>
            <w:tcW w:w="193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_GB2312"/>
                <w:b/>
                <w:bCs/>
                <w:szCs w:val="21"/>
              </w:rPr>
            </w:pP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_GB2312"/>
                <w:b/>
                <w:bCs/>
                <w:szCs w:val="21"/>
              </w:rPr>
            </w:pPr>
            <w:r>
              <w:rPr>
                <w:rFonts w:ascii="宋体" w:hAnsi="宋体" w:cs="仿宋_GB2312"/>
                <w:b/>
                <w:bCs/>
                <w:kern w:val="0"/>
                <w:szCs w:val="21"/>
              </w:rPr>
              <w:t>（立方米）</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_GB2312"/>
                <w:b/>
                <w:bCs/>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_GB2312"/>
                <w:b/>
                <w:bCs/>
                <w:szCs w:val="21"/>
              </w:rPr>
            </w:pPr>
          </w:p>
        </w:tc>
      </w:tr>
      <w:tr>
        <w:tblPrEx>
          <w:tblLayout w:type="fixed"/>
          <w:tblCellMar>
            <w:top w:w="0" w:type="dxa"/>
            <w:left w:w="108" w:type="dxa"/>
            <w:bottom w:w="0" w:type="dxa"/>
            <w:right w:w="108" w:type="dxa"/>
          </w:tblCellMar>
        </w:tblPrEx>
        <w:trPr>
          <w:gridAfter w:val="1"/>
          <w:wAfter w:w="509" w:type="dxa"/>
          <w:trHeight w:val="315" w:hRule="atLeast"/>
        </w:trPr>
        <w:tc>
          <w:tcPr>
            <w:tcW w:w="50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仿宋"/>
                <w:szCs w:val="21"/>
              </w:rPr>
            </w:pPr>
            <w:r>
              <w:rPr>
                <w:rFonts w:hint="eastAsia" w:ascii="宋体" w:hAnsi="宋体" w:cs="仿宋"/>
                <w:kern w:val="0"/>
                <w:szCs w:val="21"/>
              </w:rPr>
              <w:t>1</w:t>
            </w:r>
          </w:p>
        </w:tc>
        <w:tc>
          <w:tcPr>
            <w:tcW w:w="7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仿宋"/>
                <w:szCs w:val="21"/>
              </w:rPr>
            </w:pPr>
            <w:r>
              <w:rPr>
                <w:rFonts w:hint="eastAsia" w:ascii="宋体" w:hAnsi="宋体" w:cs="仿宋"/>
                <w:kern w:val="0"/>
                <w:szCs w:val="21"/>
              </w:rPr>
              <w:t>大林口斗渠</w:t>
            </w: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0-160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160*2.5*0.43</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172</w:t>
            </w:r>
          </w:p>
        </w:tc>
        <w:tc>
          <w:tcPr>
            <w:tcW w:w="2318"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开设天窗30</w:t>
            </w:r>
            <w:r>
              <w:rPr>
                <w:rStyle w:val="232"/>
                <w:rFonts w:hint="default"/>
                <w:color w:val="auto"/>
              </w:rPr>
              <w:t>-40处，采取人工清淤转运及通风措施</w:t>
            </w:r>
          </w:p>
        </w:tc>
        <w:tc>
          <w:tcPr>
            <w:tcW w:w="7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160-960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800*3.25*0.37</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962</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960-1280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320*1.66*0.42</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223.1</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1</w:t>
            </w:r>
            <w:r>
              <w:rPr>
                <w:rStyle w:val="235"/>
                <w:rFonts w:hint="eastAsia" w:ascii="宋体" w:hAnsi="宋体" w:cs="仿宋"/>
                <w:color w:val="auto"/>
              </w:rPr>
              <w:t>280-2520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1240*2.46*0.42</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1281.17</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2520-3695</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1175*2.31*0.41</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1112.84</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315" w:hRule="atLeast"/>
        </w:trPr>
        <w:tc>
          <w:tcPr>
            <w:tcW w:w="50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仿宋"/>
                <w:szCs w:val="21"/>
              </w:rPr>
            </w:pPr>
            <w:r>
              <w:rPr>
                <w:rFonts w:hint="eastAsia" w:ascii="宋体" w:hAnsi="宋体" w:cs="仿宋"/>
                <w:kern w:val="0"/>
                <w:szCs w:val="21"/>
              </w:rPr>
              <w:t>2</w:t>
            </w:r>
          </w:p>
        </w:tc>
        <w:tc>
          <w:tcPr>
            <w:tcW w:w="7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仿宋"/>
                <w:szCs w:val="21"/>
              </w:rPr>
            </w:pPr>
            <w:r>
              <w:rPr>
                <w:rFonts w:hint="eastAsia" w:ascii="宋体" w:hAnsi="宋体" w:cs="仿宋"/>
                <w:kern w:val="0"/>
                <w:szCs w:val="21"/>
              </w:rPr>
              <w:t>鸡公堰斗渠</w:t>
            </w: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0-298</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298*3.28*0.19</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185.71</w:t>
            </w:r>
          </w:p>
        </w:tc>
        <w:tc>
          <w:tcPr>
            <w:tcW w:w="2318"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开设天窗15</w:t>
            </w:r>
            <w:r>
              <w:rPr>
                <w:rStyle w:val="232"/>
                <w:rFonts w:hint="default"/>
                <w:color w:val="auto"/>
              </w:rPr>
              <w:t>-20处，采取人工清淤转运及通风措施</w:t>
            </w:r>
          </w:p>
        </w:tc>
        <w:tc>
          <w:tcPr>
            <w:tcW w:w="7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298-935</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637*2.46*0.2</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313.4</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935-1310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375*1.75*0.2</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131.25</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1310-1980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670*1.40*0.2</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187.6</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1</w:t>
            </w:r>
            <w:r>
              <w:rPr>
                <w:rStyle w:val="232"/>
                <w:rFonts w:hint="default"/>
                <w:color w:val="auto"/>
              </w:rPr>
              <w:t>980-2340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360*2.04*0.2</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146.88</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315" w:hRule="atLeast"/>
        </w:trPr>
        <w:tc>
          <w:tcPr>
            <w:tcW w:w="50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3</w:t>
            </w:r>
          </w:p>
        </w:tc>
        <w:tc>
          <w:tcPr>
            <w:tcW w:w="75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白果堰斗渠</w:t>
            </w: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0</w:t>
            </w:r>
            <w:r>
              <w:rPr>
                <w:rStyle w:val="232"/>
                <w:rFonts w:hint="default"/>
                <w:color w:val="auto"/>
              </w:rPr>
              <w:t>-360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360*2.75*0.21</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207.9</w:t>
            </w:r>
          </w:p>
        </w:tc>
        <w:tc>
          <w:tcPr>
            <w:tcW w:w="2318"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开设天窗</w:t>
            </w:r>
            <w:r>
              <w:rPr>
                <w:rStyle w:val="232"/>
                <w:rFonts w:hint="default"/>
                <w:color w:val="auto"/>
              </w:rPr>
              <w:t>10-20处，采取人工清淤转运及通风措施</w:t>
            </w:r>
          </w:p>
        </w:tc>
        <w:tc>
          <w:tcPr>
            <w:tcW w:w="7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3</w:t>
            </w:r>
            <w:r>
              <w:rPr>
                <w:rStyle w:val="232"/>
                <w:rFonts w:hint="default"/>
                <w:color w:val="auto"/>
              </w:rPr>
              <w:t>60-1080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720*2.65*0.2</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381.6</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1</w:t>
            </w:r>
            <w:r>
              <w:rPr>
                <w:rStyle w:val="232"/>
                <w:rFonts w:hint="default"/>
                <w:color w:val="auto"/>
              </w:rPr>
              <w:t>080-3100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2020*1.95*0.2</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787.8</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315" w:hRule="atLeast"/>
        </w:trPr>
        <w:tc>
          <w:tcPr>
            <w:tcW w:w="50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仿宋"/>
                <w:szCs w:val="21"/>
              </w:rPr>
            </w:pPr>
            <w:r>
              <w:rPr>
                <w:rFonts w:hint="eastAsia" w:ascii="宋体" w:hAnsi="宋体" w:cs="仿宋"/>
                <w:kern w:val="0"/>
                <w:szCs w:val="21"/>
              </w:rPr>
              <w:t>4</w:t>
            </w:r>
          </w:p>
        </w:tc>
        <w:tc>
          <w:tcPr>
            <w:tcW w:w="7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仿宋"/>
                <w:szCs w:val="21"/>
              </w:rPr>
            </w:pPr>
            <w:r>
              <w:rPr>
                <w:rFonts w:hint="eastAsia" w:ascii="宋体" w:hAnsi="宋体" w:cs="仿宋"/>
                <w:kern w:val="0"/>
                <w:szCs w:val="21"/>
              </w:rPr>
              <w:t>新洞子</w:t>
            </w: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0-1210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1210*2.21*0.2</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534.82</w:t>
            </w:r>
          </w:p>
        </w:tc>
        <w:tc>
          <w:tcPr>
            <w:tcW w:w="2318"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开设天窗1</w:t>
            </w:r>
            <w:r>
              <w:rPr>
                <w:rStyle w:val="232"/>
                <w:rFonts w:hint="default"/>
                <w:color w:val="auto"/>
              </w:rPr>
              <w:t>5-20处，采取人工清淤转运及通风措施</w:t>
            </w:r>
          </w:p>
        </w:tc>
        <w:tc>
          <w:tcPr>
            <w:tcW w:w="7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1210-1980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770*1.84*0.2</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283.36</w:t>
            </w:r>
          </w:p>
        </w:tc>
        <w:tc>
          <w:tcPr>
            <w:tcW w:w="2318" w:type="dxa"/>
            <w:vMerge w:val="continue"/>
            <w:tcBorders>
              <w:left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1980-2575</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595*1.95*0.2</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232.05</w:t>
            </w:r>
          </w:p>
        </w:tc>
        <w:tc>
          <w:tcPr>
            <w:tcW w:w="2318" w:type="dxa"/>
            <w:vMerge w:val="continue"/>
            <w:tcBorders>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315" w:hRule="atLeast"/>
        </w:trPr>
        <w:tc>
          <w:tcPr>
            <w:tcW w:w="50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仿宋"/>
                <w:szCs w:val="21"/>
              </w:rPr>
            </w:pPr>
            <w:r>
              <w:rPr>
                <w:rFonts w:hint="eastAsia" w:ascii="宋体" w:hAnsi="宋体" w:cs="仿宋"/>
                <w:kern w:val="0"/>
                <w:szCs w:val="21"/>
              </w:rPr>
              <w:t>5</w:t>
            </w:r>
          </w:p>
        </w:tc>
        <w:tc>
          <w:tcPr>
            <w:tcW w:w="7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仿宋"/>
                <w:szCs w:val="21"/>
              </w:rPr>
            </w:pPr>
            <w:r>
              <w:rPr>
                <w:rFonts w:hint="eastAsia" w:ascii="宋体" w:hAnsi="宋体" w:cs="仿宋"/>
                <w:kern w:val="0"/>
                <w:szCs w:val="21"/>
              </w:rPr>
              <w:t>平水堰上段</w:t>
            </w: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0</w:t>
            </w:r>
            <w:r>
              <w:rPr>
                <w:rStyle w:val="232"/>
                <w:rFonts w:hint="default"/>
                <w:color w:val="auto"/>
              </w:rPr>
              <w:t>-420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420*3.15*0.17</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224.91</w:t>
            </w:r>
          </w:p>
        </w:tc>
        <w:tc>
          <w:tcPr>
            <w:tcW w:w="2318"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开设天窗</w:t>
            </w:r>
            <w:r>
              <w:rPr>
                <w:rStyle w:val="232"/>
                <w:rFonts w:hint="default"/>
                <w:color w:val="auto"/>
              </w:rPr>
              <w:t>5-10处，采取人工清淤转运及通风措施</w:t>
            </w:r>
          </w:p>
        </w:tc>
        <w:tc>
          <w:tcPr>
            <w:tcW w:w="7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4</w:t>
            </w:r>
            <w:r>
              <w:rPr>
                <w:rStyle w:val="232"/>
                <w:rFonts w:hint="default"/>
                <w:color w:val="auto"/>
              </w:rPr>
              <w:t>20-740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320*3.3*0.13</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137.28</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7</w:t>
            </w:r>
            <w:r>
              <w:rPr>
                <w:rStyle w:val="232"/>
                <w:rFonts w:hint="default"/>
                <w:color w:val="auto"/>
              </w:rPr>
              <w:t>40-1241</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501*2.42*0.15</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181.86</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315" w:hRule="atLeast"/>
        </w:trPr>
        <w:tc>
          <w:tcPr>
            <w:tcW w:w="50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仿宋"/>
                <w:szCs w:val="21"/>
              </w:rPr>
            </w:pPr>
            <w:r>
              <w:rPr>
                <w:rFonts w:hint="eastAsia" w:ascii="宋体" w:hAnsi="宋体" w:cs="仿宋"/>
                <w:kern w:val="0"/>
                <w:szCs w:val="21"/>
              </w:rPr>
              <w:t>6</w:t>
            </w:r>
          </w:p>
        </w:tc>
        <w:tc>
          <w:tcPr>
            <w:tcW w:w="7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仿宋"/>
                <w:szCs w:val="21"/>
              </w:rPr>
            </w:pPr>
            <w:r>
              <w:rPr>
                <w:rFonts w:hint="eastAsia" w:ascii="宋体" w:hAnsi="宋体" w:cs="仿宋"/>
                <w:kern w:val="0"/>
                <w:szCs w:val="21"/>
              </w:rPr>
              <w:t>平水堰下段</w:t>
            </w: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0-1640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1640*2.25*0.11</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405.9</w:t>
            </w:r>
          </w:p>
        </w:tc>
        <w:tc>
          <w:tcPr>
            <w:tcW w:w="2318"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开设天窗10-20处，采取人工清淤转运及通风措施</w:t>
            </w:r>
          </w:p>
        </w:tc>
        <w:tc>
          <w:tcPr>
            <w:tcW w:w="7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1640-2670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1030*1.75*0.15</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270.38</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315" w:hRule="atLeast"/>
        </w:trPr>
        <w:tc>
          <w:tcPr>
            <w:tcW w:w="50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仿宋"/>
                <w:szCs w:val="21"/>
              </w:rPr>
            </w:pPr>
            <w:r>
              <w:rPr>
                <w:rFonts w:hint="eastAsia" w:ascii="宋体" w:hAnsi="宋体" w:cs="仿宋"/>
                <w:kern w:val="0"/>
                <w:szCs w:val="21"/>
              </w:rPr>
              <w:t>7</w:t>
            </w:r>
          </w:p>
        </w:tc>
        <w:tc>
          <w:tcPr>
            <w:tcW w:w="7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仿宋"/>
                <w:szCs w:val="21"/>
              </w:rPr>
            </w:pPr>
            <w:r>
              <w:rPr>
                <w:rFonts w:hint="eastAsia" w:ascii="宋体" w:hAnsi="宋体" w:cs="仿宋"/>
                <w:kern w:val="0"/>
                <w:szCs w:val="21"/>
              </w:rPr>
              <w:t>西沟</w:t>
            </w: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0-110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110*3.25*0.25</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89.38</w:t>
            </w:r>
          </w:p>
        </w:tc>
        <w:tc>
          <w:tcPr>
            <w:tcW w:w="2318"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开设天窗2</w:t>
            </w:r>
            <w:r>
              <w:rPr>
                <w:rStyle w:val="232"/>
                <w:rFonts w:hint="default"/>
                <w:color w:val="auto"/>
              </w:rPr>
              <w:t>0-30处，采取人工清淤及通风措施</w:t>
            </w:r>
          </w:p>
        </w:tc>
        <w:tc>
          <w:tcPr>
            <w:tcW w:w="7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110-1455</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1435*2.5*0.23</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825.13</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1545-2525</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980*2.0*0.21</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411.6</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szCs w:val="21"/>
              </w:rPr>
            </w:pPr>
            <w:r>
              <w:rPr>
                <w:rFonts w:hint="eastAsia" w:ascii="宋体" w:hAnsi="宋体" w:cs="仿宋"/>
                <w:kern w:val="0"/>
                <w:szCs w:val="21"/>
              </w:rPr>
              <w:t>2525-3875</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1350*1.5*0.25</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506.25</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351" w:hRule="atLeast"/>
        </w:trPr>
        <w:tc>
          <w:tcPr>
            <w:tcW w:w="50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8</w:t>
            </w:r>
          </w:p>
        </w:tc>
        <w:tc>
          <w:tcPr>
            <w:tcW w:w="75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高堰斗渠</w:t>
            </w: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0-320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320*1.5*0.32</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153.6</w:t>
            </w:r>
          </w:p>
        </w:tc>
        <w:tc>
          <w:tcPr>
            <w:tcW w:w="2318"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仿宋"/>
                <w:szCs w:val="21"/>
              </w:rPr>
            </w:pPr>
            <w:r>
              <w:rPr>
                <w:rFonts w:hint="eastAsia" w:ascii="宋体" w:hAnsi="宋体" w:cs="仿宋"/>
                <w:kern w:val="0"/>
                <w:szCs w:val="21"/>
              </w:rPr>
              <w:t>开设天窗</w:t>
            </w:r>
            <w:r>
              <w:rPr>
                <w:rStyle w:val="232"/>
                <w:rFonts w:hint="default"/>
                <w:color w:val="auto"/>
              </w:rPr>
              <w:t>3-5处，采取人工清淤转运及通风措施</w:t>
            </w:r>
          </w:p>
        </w:tc>
        <w:tc>
          <w:tcPr>
            <w:tcW w:w="752" w:type="dxa"/>
            <w:vMerge w:val="restart"/>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476"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320-702</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382*1.75*0.28</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187.18</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318" w:hRule="atLeast"/>
        </w:trPr>
        <w:tc>
          <w:tcPr>
            <w:tcW w:w="50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9</w:t>
            </w:r>
          </w:p>
        </w:tc>
        <w:tc>
          <w:tcPr>
            <w:tcW w:w="75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陆坝斗渠</w:t>
            </w:r>
          </w:p>
        </w:tc>
        <w:tc>
          <w:tcPr>
            <w:tcW w:w="1851" w:type="dxa"/>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0-500</w:t>
            </w:r>
          </w:p>
        </w:tc>
        <w:tc>
          <w:tcPr>
            <w:tcW w:w="1933" w:type="dxa"/>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500*1.11*0.18</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99.9</w:t>
            </w:r>
          </w:p>
        </w:tc>
        <w:tc>
          <w:tcPr>
            <w:tcW w:w="2318"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仿宋"/>
                <w:szCs w:val="21"/>
              </w:rPr>
            </w:pPr>
            <w:r>
              <w:rPr>
                <w:rFonts w:hint="eastAsia" w:ascii="宋体" w:hAnsi="宋体" w:cs="仿宋"/>
                <w:kern w:val="0"/>
                <w:szCs w:val="21"/>
              </w:rPr>
              <w:t>利用现有检查井及开设天窗2-4处，采取人工清淤及通风措施</w:t>
            </w:r>
          </w:p>
        </w:tc>
        <w:tc>
          <w:tcPr>
            <w:tcW w:w="752" w:type="dxa"/>
            <w:vMerge w:val="restart"/>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500-1470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970*2.2*0.13</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277.42</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1470-1650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180*3.27*0.15</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88.29</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1650-3295</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1645*2.6*0.13</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556.01</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3295-3773</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478*4.67*0.18</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401.81</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329" w:hRule="atLeast"/>
        </w:trPr>
        <w:tc>
          <w:tcPr>
            <w:tcW w:w="50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10</w:t>
            </w:r>
          </w:p>
        </w:tc>
        <w:tc>
          <w:tcPr>
            <w:tcW w:w="75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一线沟</w:t>
            </w: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0-165</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165*2.4*0.22</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87.12</w:t>
            </w:r>
          </w:p>
        </w:tc>
        <w:tc>
          <w:tcPr>
            <w:tcW w:w="2318"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仿宋"/>
                <w:szCs w:val="21"/>
              </w:rPr>
            </w:pPr>
            <w:r>
              <w:rPr>
                <w:rFonts w:hint="eastAsia" w:ascii="宋体" w:hAnsi="宋体" w:cs="仿宋"/>
                <w:kern w:val="0"/>
                <w:szCs w:val="21"/>
              </w:rPr>
              <w:t>利用现有检查井及开设天窗2-4处，采取人工清淤及通风措施</w:t>
            </w:r>
          </w:p>
        </w:tc>
        <w:tc>
          <w:tcPr>
            <w:tcW w:w="752" w:type="dxa"/>
            <w:vMerge w:val="restart"/>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165-1115</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950*1.2*0.17</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193.8</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1115-1530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415*2.08*0.16</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138.11</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541" w:hRule="atLeast"/>
        </w:trPr>
        <w:tc>
          <w:tcPr>
            <w:tcW w:w="5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11</w:t>
            </w:r>
          </w:p>
        </w:tc>
        <w:tc>
          <w:tcPr>
            <w:tcW w:w="75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二线沟</w:t>
            </w: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0-1080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1080*0.95*0.175</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179.55</w:t>
            </w:r>
          </w:p>
        </w:tc>
        <w:tc>
          <w:tcPr>
            <w:tcW w:w="2318"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仿宋"/>
                <w:szCs w:val="21"/>
              </w:rPr>
            </w:pPr>
            <w:r>
              <w:rPr>
                <w:rFonts w:hint="eastAsia" w:ascii="宋体" w:hAnsi="宋体" w:cs="仿宋"/>
                <w:kern w:val="0"/>
                <w:szCs w:val="21"/>
              </w:rPr>
              <w:t>利用现有检查井，采取人工清淤及通风措施</w:t>
            </w:r>
          </w:p>
        </w:tc>
        <w:tc>
          <w:tcPr>
            <w:tcW w:w="752"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308" w:hRule="atLeast"/>
        </w:trPr>
        <w:tc>
          <w:tcPr>
            <w:tcW w:w="50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12</w:t>
            </w:r>
          </w:p>
        </w:tc>
        <w:tc>
          <w:tcPr>
            <w:tcW w:w="75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三线沟</w:t>
            </w: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0-40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40*1.58*0.2</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12.64</w:t>
            </w:r>
          </w:p>
        </w:tc>
        <w:tc>
          <w:tcPr>
            <w:tcW w:w="2318"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利用现有检查井及开设天窗2-4处，采取人工清淤及通风措施</w:t>
            </w:r>
          </w:p>
        </w:tc>
        <w:tc>
          <w:tcPr>
            <w:tcW w:w="752" w:type="dxa"/>
            <w:vMerge w:val="restart"/>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40-800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760*2.97*0.25</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564.3</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411"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800-1272</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472*2.25*0.21</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223.02</w:t>
            </w:r>
          </w:p>
        </w:tc>
        <w:tc>
          <w:tcPr>
            <w:tcW w:w="231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375" w:hRule="atLeast"/>
        </w:trPr>
        <w:tc>
          <w:tcPr>
            <w:tcW w:w="50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13</w:t>
            </w:r>
          </w:p>
        </w:tc>
        <w:tc>
          <w:tcPr>
            <w:tcW w:w="75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四线沟</w:t>
            </w: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0-400</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400*2.87*0.21</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241.08</w:t>
            </w:r>
          </w:p>
        </w:tc>
        <w:tc>
          <w:tcPr>
            <w:tcW w:w="2318" w:type="dxa"/>
            <w:vMerge w:val="restart"/>
            <w:tcBorders>
              <w:top w:val="single" w:color="000000" w:sz="8" w:space="0"/>
              <w:left w:val="single" w:color="000000" w:sz="8" w:space="0"/>
              <w:right w:val="single" w:color="000000" w:sz="8" w:space="0"/>
            </w:tcBorders>
            <w:vAlign w:val="center"/>
          </w:tcPr>
          <w:p>
            <w:pPr>
              <w:widowControl/>
              <w:jc w:val="left"/>
              <w:textAlignment w:val="center"/>
              <w:rPr>
                <w:rFonts w:ascii="宋体" w:hAnsi="宋体" w:cs="仿宋"/>
                <w:szCs w:val="21"/>
              </w:rPr>
            </w:pPr>
            <w:r>
              <w:rPr>
                <w:rFonts w:hint="eastAsia" w:ascii="宋体" w:hAnsi="宋体" w:cs="仿宋"/>
                <w:kern w:val="0"/>
                <w:szCs w:val="21"/>
              </w:rPr>
              <w:t>利用现有检查井及开设天窗2-4处，采取人工清淤及通风措施</w:t>
            </w:r>
          </w:p>
        </w:tc>
        <w:tc>
          <w:tcPr>
            <w:tcW w:w="752" w:type="dxa"/>
            <w:vMerge w:val="restart"/>
            <w:tcBorders>
              <w:top w:val="single" w:color="000000" w:sz="8" w:space="0"/>
              <w:left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400-625</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225*2.18*0.25</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122.63</w:t>
            </w:r>
          </w:p>
        </w:tc>
        <w:tc>
          <w:tcPr>
            <w:tcW w:w="2318" w:type="dxa"/>
            <w:vMerge w:val="continue"/>
            <w:tcBorders>
              <w:left w:val="single" w:color="000000" w:sz="8" w:space="0"/>
              <w:right w:val="single" w:color="000000" w:sz="8" w:space="0"/>
            </w:tcBorders>
            <w:vAlign w:val="center"/>
          </w:tcPr>
          <w:p>
            <w:pPr>
              <w:jc w:val="left"/>
              <w:rPr>
                <w:rFonts w:ascii="宋体" w:hAnsi="宋体" w:cs="仿宋"/>
                <w:szCs w:val="21"/>
              </w:rPr>
            </w:pPr>
          </w:p>
        </w:tc>
        <w:tc>
          <w:tcPr>
            <w:tcW w:w="752" w:type="dxa"/>
            <w:vMerge w:val="continue"/>
            <w:tcBorders>
              <w:left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315"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625-1335</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710*1.61*0.19</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217.19</w:t>
            </w:r>
          </w:p>
        </w:tc>
        <w:tc>
          <w:tcPr>
            <w:tcW w:w="2318" w:type="dxa"/>
            <w:vMerge w:val="continue"/>
            <w:tcBorders>
              <w:left w:val="single" w:color="000000" w:sz="8" w:space="0"/>
              <w:right w:val="single" w:color="000000" w:sz="8" w:space="0"/>
            </w:tcBorders>
            <w:vAlign w:val="center"/>
          </w:tcPr>
          <w:p>
            <w:pPr>
              <w:jc w:val="left"/>
              <w:rPr>
                <w:rFonts w:ascii="宋体" w:hAnsi="宋体" w:cs="仿宋"/>
                <w:szCs w:val="21"/>
              </w:rPr>
            </w:pPr>
          </w:p>
        </w:tc>
        <w:tc>
          <w:tcPr>
            <w:tcW w:w="752" w:type="dxa"/>
            <w:vMerge w:val="continue"/>
            <w:tcBorders>
              <w:left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1335-1545</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210*0.84*0.19</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33.52</w:t>
            </w:r>
          </w:p>
        </w:tc>
        <w:tc>
          <w:tcPr>
            <w:tcW w:w="2318" w:type="dxa"/>
            <w:vMerge w:val="continue"/>
            <w:tcBorders>
              <w:left w:val="single" w:color="000000" w:sz="8" w:space="0"/>
              <w:bottom w:val="single" w:color="000000" w:sz="8" w:space="0"/>
              <w:right w:val="single" w:color="000000" w:sz="8" w:space="0"/>
            </w:tcBorders>
            <w:vAlign w:val="center"/>
          </w:tcPr>
          <w:p>
            <w:pPr>
              <w:jc w:val="left"/>
              <w:rPr>
                <w:rFonts w:ascii="宋体" w:hAnsi="宋体" w:cs="仿宋"/>
                <w:szCs w:val="21"/>
              </w:rPr>
            </w:pPr>
          </w:p>
        </w:tc>
        <w:tc>
          <w:tcPr>
            <w:tcW w:w="752" w:type="dxa"/>
            <w:vMerge w:val="continue"/>
            <w:tcBorders>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345" w:hRule="atLeast"/>
        </w:trPr>
        <w:tc>
          <w:tcPr>
            <w:tcW w:w="50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14</w:t>
            </w:r>
          </w:p>
        </w:tc>
        <w:tc>
          <w:tcPr>
            <w:tcW w:w="75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簇桥排洪河</w:t>
            </w: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0-525</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525*4.68*0.2</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491.4</w:t>
            </w:r>
          </w:p>
        </w:tc>
        <w:tc>
          <w:tcPr>
            <w:tcW w:w="2318" w:type="dxa"/>
            <w:vMerge w:val="restart"/>
            <w:tcBorders>
              <w:top w:val="single" w:color="000000" w:sz="8" w:space="0"/>
              <w:left w:val="single" w:color="000000" w:sz="8" w:space="0"/>
              <w:right w:val="single" w:color="000000" w:sz="8" w:space="0"/>
            </w:tcBorders>
            <w:vAlign w:val="center"/>
          </w:tcPr>
          <w:p>
            <w:pPr>
              <w:widowControl/>
              <w:jc w:val="left"/>
              <w:textAlignment w:val="center"/>
              <w:rPr>
                <w:rFonts w:ascii="宋体" w:hAnsi="宋体" w:cs="仿宋"/>
                <w:szCs w:val="21"/>
              </w:rPr>
            </w:pPr>
            <w:r>
              <w:rPr>
                <w:rFonts w:hint="eastAsia" w:ascii="宋体" w:hAnsi="宋体" w:cs="仿宋"/>
                <w:kern w:val="0"/>
                <w:szCs w:val="21"/>
              </w:rPr>
              <w:t>开设天窗15</w:t>
            </w:r>
            <w:r>
              <w:rPr>
                <w:rStyle w:val="232"/>
                <w:rFonts w:hint="default"/>
                <w:color w:val="auto"/>
              </w:rPr>
              <w:t>-20处，采取人工清淤转运及通风措施</w:t>
            </w:r>
          </w:p>
        </w:tc>
        <w:tc>
          <w:tcPr>
            <w:tcW w:w="752" w:type="dxa"/>
            <w:vMerge w:val="restart"/>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525-1295</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770*7.5*0.34</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1963.5</w:t>
            </w:r>
          </w:p>
        </w:tc>
        <w:tc>
          <w:tcPr>
            <w:tcW w:w="2318" w:type="dxa"/>
            <w:vMerge w:val="continue"/>
            <w:tcBorders>
              <w:left w:val="single" w:color="000000" w:sz="8" w:space="0"/>
              <w:right w:val="single" w:color="000000" w:sz="8" w:space="0"/>
            </w:tcBorders>
            <w:vAlign w:val="center"/>
          </w:tcPr>
          <w:p>
            <w:pPr>
              <w:jc w:val="left"/>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1295-1545</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250*3.66*0.3</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274.5</w:t>
            </w:r>
          </w:p>
        </w:tc>
        <w:tc>
          <w:tcPr>
            <w:tcW w:w="2318" w:type="dxa"/>
            <w:vMerge w:val="continue"/>
            <w:tcBorders>
              <w:left w:val="single" w:color="000000" w:sz="8" w:space="0"/>
              <w:right w:val="single" w:color="000000" w:sz="8" w:space="0"/>
            </w:tcBorders>
            <w:vAlign w:val="center"/>
          </w:tcPr>
          <w:p>
            <w:pPr>
              <w:jc w:val="left"/>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1545-1825</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280*12.1*0.2</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677.6</w:t>
            </w:r>
          </w:p>
        </w:tc>
        <w:tc>
          <w:tcPr>
            <w:tcW w:w="2318" w:type="dxa"/>
            <w:vMerge w:val="continue"/>
            <w:tcBorders>
              <w:left w:val="single" w:color="000000" w:sz="8" w:space="0"/>
              <w:right w:val="single" w:color="000000" w:sz="8" w:space="0"/>
            </w:tcBorders>
            <w:vAlign w:val="center"/>
          </w:tcPr>
          <w:p>
            <w:pPr>
              <w:jc w:val="left"/>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285" w:hRule="atLeast"/>
        </w:trPr>
        <w:tc>
          <w:tcPr>
            <w:tcW w:w="50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75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
                <w:szCs w:val="21"/>
              </w:rPr>
            </w:pPr>
          </w:p>
        </w:tc>
        <w:tc>
          <w:tcPr>
            <w:tcW w:w="1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1825-2509</w:t>
            </w:r>
          </w:p>
        </w:tc>
        <w:tc>
          <w:tcPr>
            <w:tcW w:w="19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684*9.14*0.2</w:t>
            </w: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1250.35</w:t>
            </w:r>
          </w:p>
        </w:tc>
        <w:tc>
          <w:tcPr>
            <w:tcW w:w="2318" w:type="dxa"/>
            <w:vMerge w:val="continue"/>
            <w:tcBorders>
              <w:left w:val="single" w:color="000000" w:sz="8" w:space="0"/>
              <w:bottom w:val="single" w:color="000000" w:sz="8" w:space="0"/>
              <w:right w:val="single" w:color="000000" w:sz="8" w:space="0"/>
            </w:tcBorders>
            <w:vAlign w:val="center"/>
          </w:tcPr>
          <w:p>
            <w:pPr>
              <w:jc w:val="left"/>
              <w:rPr>
                <w:rFonts w:ascii="宋体" w:hAnsi="宋体" w:cs="仿宋"/>
                <w:szCs w:val="21"/>
              </w:rPr>
            </w:pPr>
          </w:p>
        </w:tc>
        <w:tc>
          <w:tcPr>
            <w:tcW w:w="75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r>
      <w:tr>
        <w:tblPrEx>
          <w:tblLayout w:type="fixed"/>
          <w:tblCellMar>
            <w:top w:w="0" w:type="dxa"/>
            <w:left w:w="108" w:type="dxa"/>
            <w:bottom w:w="0" w:type="dxa"/>
            <w:right w:w="108" w:type="dxa"/>
          </w:tblCellMar>
        </w:tblPrEx>
        <w:trPr>
          <w:gridAfter w:val="1"/>
          <w:wAfter w:w="509" w:type="dxa"/>
          <w:trHeight w:val="300" w:hRule="atLeast"/>
        </w:trPr>
        <w:tc>
          <w:tcPr>
            <w:tcW w:w="5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15</w:t>
            </w:r>
          </w:p>
        </w:tc>
        <w:tc>
          <w:tcPr>
            <w:tcW w:w="75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szCs w:val="21"/>
              </w:rPr>
            </w:pPr>
            <w:r>
              <w:rPr>
                <w:rFonts w:hint="eastAsia" w:ascii="宋体" w:hAnsi="宋体" w:cs="仿宋"/>
                <w:kern w:val="0"/>
                <w:szCs w:val="21"/>
              </w:rPr>
              <w:t>合计</w:t>
            </w:r>
          </w:p>
        </w:tc>
        <w:tc>
          <w:tcPr>
            <w:tcW w:w="1851"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c>
          <w:tcPr>
            <w:tcW w:w="19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c>
          <w:tcPr>
            <w:tcW w:w="14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仿宋"/>
                <w:b/>
                <w:bCs/>
                <w:szCs w:val="21"/>
              </w:rPr>
            </w:pPr>
            <w:r>
              <w:rPr>
                <w:rFonts w:hint="eastAsia" w:ascii="宋体" w:hAnsi="宋体" w:cs="仿宋"/>
                <w:b/>
                <w:bCs/>
                <w:kern w:val="0"/>
                <w:szCs w:val="21"/>
              </w:rPr>
              <w:t>18631</w:t>
            </w:r>
          </w:p>
        </w:tc>
        <w:tc>
          <w:tcPr>
            <w:tcW w:w="2318"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仿宋"/>
                <w:szCs w:val="21"/>
              </w:rPr>
            </w:pPr>
          </w:p>
        </w:tc>
        <w:tc>
          <w:tcPr>
            <w:tcW w:w="752"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sz w:val="24"/>
              </w:rPr>
            </w:pPr>
          </w:p>
        </w:tc>
      </w:tr>
    </w:tbl>
    <w:p>
      <w:pPr>
        <w:spacing w:line="560" w:lineRule="exact"/>
        <w:ind w:firstLine="547" w:firstLineChars="200"/>
        <w:rPr>
          <w:rFonts w:ascii="宋体" w:hAnsi="宋体"/>
        </w:rPr>
      </w:pPr>
      <w:r>
        <w:rPr>
          <w:rFonts w:hint="eastAsia" w:ascii="宋体" w:hAnsi="宋体"/>
          <w:w w:val="98"/>
          <w:sz w:val="28"/>
          <w:szCs w:val="28"/>
        </w:rPr>
        <w:t>武侯区2021-2022年度盖板河道清淤服务工程量预计共</w:t>
      </w:r>
      <w:r>
        <w:rPr>
          <w:rFonts w:ascii="宋体" w:hAnsi="宋体"/>
          <w:w w:val="98"/>
          <w:sz w:val="28"/>
          <w:szCs w:val="28"/>
        </w:rPr>
        <w:t>18631</w:t>
      </w:r>
      <w:r>
        <w:rPr>
          <w:rFonts w:hint="eastAsia" w:ascii="宋体" w:hAnsi="宋体"/>
          <w:w w:val="98"/>
          <w:sz w:val="28"/>
          <w:szCs w:val="28"/>
        </w:rPr>
        <w:t>立方米。投标人需自行踏勘现场。</w:t>
      </w:r>
    </w:p>
    <w:p>
      <w:pPr>
        <w:pStyle w:val="6"/>
        <w:numPr>
          <w:ilvl w:val="2"/>
          <w:numId w:val="4"/>
        </w:numPr>
        <w:spacing w:line="520" w:lineRule="exact"/>
        <w:rPr>
          <w:bCs w:val="0"/>
          <w:color w:val="000000" w:themeColor="text1"/>
        </w:rPr>
      </w:pPr>
      <w:r>
        <w:rPr>
          <w:rFonts w:hint="eastAsia"/>
          <w:bCs w:val="0"/>
          <w:color w:val="000000" w:themeColor="text1"/>
        </w:rPr>
        <w:t>质量要求、验收标准等</w:t>
      </w:r>
    </w:p>
    <w:p>
      <w:pPr>
        <w:spacing w:line="560" w:lineRule="exact"/>
        <w:ind w:firstLine="547" w:firstLineChars="200"/>
        <w:jc w:val="left"/>
        <w:rPr>
          <w:rFonts w:ascii="宋体" w:hAnsi="宋体"/>
          <w:i/>
          <w:iCs/>
          <w:w w:val="98"/>
          <w:sz w:val="28"/>
          <w:szCs w:val="28"/>
        </w:rPr>
      </w:pPr>
      <w:r>
        <w:rPr>
          <w:rFonts w:hint="eastAsia" w:ascii="宋体" w:hAnsi="宋体"/>
          <w:w w:val="98"/>
          <w:sz w:val="28"/>
          <w:szCs w:val="28"/>
        </w:rPr>
        <w:t>1、清淤质量要求：符合现行《水利工程施工规范》、《水利工程质量验收标准》。</w:t>
      </w:r>
    </w:p>
    <w:p>
      <w:pPr>
        <w:spacing w:line="560" w:lineRule="exact"/>
        <w:ind w:firstLine="547" w:firstLineChars="200"/>
        <w:jc w:val="left"/>
        <w:rPr>
          <w:rFonts w:ascii="宋体" w:hAnsi="宋体"/>
          <w:w w:val="98"/>
          <w:sz w:val="28"/>
          <w:szCs w:val="28"/>
        </w:rPr>
      </w:pPr>
      <w:r>
        <w:rPr>
          <w:rFonts w:hint="eastAsia" w:ascii="宋体" w:hAnsi="宋体"/>
          <w:w w:val="98"/>
          <w:sz w:val="28"/>
          <w:szCs w:val="28"/>
        </w:rPr>
        <w:t>2.验收标准：严格按照四川省财政厅印发《财政部关于进一步加强政府采购需求和履约验收管理的指导意见》(财库〔2016〕205号)的要求进行验收。</w:t>
      </w:r>
    </w:p>
    <w:p>
      <w:pPr>
        <w:spacing w:line="560" w:lineRule="exact"/>
        <w:ind w:firstLine="547" w:firstLineChars="200"/>
        <w:jc w:val="left"/>
        <w:rPr>
          <w:rFonts w:ascii="宋体" w:hAnsi="宋体"/>
          <w:w w:val="98"/>
          <w:sz w:val="28"/>
          <w:szCs w:val="28"/>
        </w:rPr>
      </w:pPr>
      <w:r>
        <w:rPr>
          <w:rFonts w:hint="eastAsia" w:ascii="宋体" w:hAnsi="宋体"/>
          <w:w w:val="98"/>
          <w:sz w:val="28"/>
          <w:szCs w:val="28"/>
        </w:rPr>
        <w:t>3.安全文明施工：应按市政建设、工程建设安全生产有关规定，严格按安全标准组织施工，并随时接受行业安全检查人员依法实施的监督检查。由于中标供应商安全措施不力造成事故的责任和因此发生的费用，由中标供应商承担。采购人不得要求承包人违反安全管理的规定进行施工。因采购人原因导致的安全事故，由采购人承担相应责任及发生的费用。</w:t>
      </w:r>
    </w:p>
    <w:p>
      <w:pPr>
        <w:pStyle w:val="6"/>
        <w:numPr>
          <w:ilvl w:val="2"/>
          <w:numId w:val="4"/>
        </w:numPr>
        <w:spacing w:line="520" w:lineRule="exact"/>
        <w:rPr>
          <w:bCs w:val="0"/>
          <w:color w:val="000000" w:themeColor="text1"/>
        </w:rPr>
      </w:pPr>
      <w:r>
        <w:rPr>
          <w:rFonts w:hint="eastAsia"/>
          <w:bCs w:val="0"/>
          <w:color w:val="000000" w:themeColor="text1"/>
        </w:rPr>
        <w:t>技术服务要求</w:t>
      </w:r>
    </w:p>
    <w:p>
      <w:pPr>
        <w:spacing w:line="560" w:lineRule="exact"/>
        <w:ind w:firstLine="547" w:firstLineChars="200"/>
        <w:rPr>
          <w:rFonts w:ascii="宋体" w:hAnsi="宋体"/>
          <w:w w:val="98"/>
          <w:sz w:val="28"/>
          <w:szCs w:val="28"/>
        </w:rPr>
      </w:pPr>
      <w:bookmarkStart w:id="332" w:name="_Toc19248"/>
      <w:bookmarkStart w:id="333" w:name="_Toc27442"/>
      <w:bookmarkStart w:id="334" w:name="_Toc24356563"/>
      <w:bookmarkStart w:id="335" w:name="_Toc12170"/>
      <w:bookmarkStart w:id="336" w:name="_Toc4509120"/>
      <w:bookmarkStart w:id="337" w:name="_Toc24972"/>
      <w:bookmarkStart w:id="338" w:name="_Toc9486"/>
      <w:bookmarkStart w:id="339" w:name="_Toc65573702"/>
      <w:bookmarkStart w:id="340" w:name="_Toc54857463"/>
      <w:r>
        <w:rPr>
          <w:rFonts w:hint="eastAsia" w:ascii="宋体" w:hAnsi="宋体"/>
          <w:w w:val="98"/>
          <w:sz w:val="28"/>
          <w:szCs w:val="28"/>
        </w:rPr>
        <w:t>1.按照采购人现场指定的范围，彻底清除沟底内全部淤积物，有混凝土护底的清至硬化沟底，无混凝土护底的清除全部污染沉积物；消除沟渠沉积底泥对河道水体的污染，确保沟渠水流通畅。</w:t>
      </w:r>
    </w:p>
    <w:p>
      <w:pPr>
        <w:spacing w:line="560" w:lineRule="exact"/>
        <w:ind w:firstLine="547" w:firstLineChars="200"/>
        <w:rPr>
          <w:rFonts w:ascii="宋体" w:hAnsi="宋体"/>
          <w:w w:val="98"/>
          <w:sz w:val="28"/>
          <w:szCs w:val="28"/>
        </w:rPr>
      </w:pPr>
      <w:r>
        <w:rPr>
          <w:rFonts w:hint="eastAsia" w:ascii="宋体" w:hAnsi="宋体"/>
          <w:w w:val="98"/>
          <w:sz w:val="28"/>
          <w:szCs w:val="28"/>
        </w:rPr>
        <w:t>2.清淤及外运过程中，做到安全施工、文明施工，制定详细可行的安全施工方案，采取必要的安全措施，确保施工安全以及维护市容环境。</w:t>
      </w:r>
    </w:p>
    <w:p>
      <w:pPr>
        <w:spacing w:line="560" w:lineRule="exact"/>
        <w:ind w:firstLine="547" w:firstLineChars="200"/>
        <w:rPr>
          <w:rFonts w:ascii="宋体" w:hAnsi="宋体"/>
          <w:w w:val="98"/>
          <w:sz w:val="28"/>
          <w:szCs w:val="28"/>
        </w:rPr>
      </w:pPr>
      <w:r>
        <w:rPr>
          <w:rFonts w:hint="eastAsia" w:ascii="宋体" w:hAnsi="宋体"/>
          <w:w w:val="98"/>
          <w:sz w:val="28"/>
          <w:szCs w:val="28"/>
        </w:rPr>
        <w:t>3.本次清淤为暗渠清淤，必须分段开设天窗，采取必要的通风安全措施，清除事故隐患，确保施工人员、行人等施工作业安全。</w:t>
      </w:r>
    </w:p>
    <w:p>
      <w:pPr>
        <w:pStyle w:val="5"/>
        <w:numPr>
          <w:ilvl w:val="1"/>
          <w:numId w:val="4"/>
        </w:numPr>
        <w:tabs>
          <w:tab w:val="left" w:pos="0"/>
          <w:tab w:val="left" w:pos="426"/>
          <w:tab w:val="left" w:pos="576"/>
          <w:tab w:val="left" w:pos="786"/>
        </w:tabs>
        <w:spacing w:before="0" w:after="0" w:line="560" w:lineRule="exact"/>
        <w:ind w:left="0" w:firstLine="0"/>
        <w:jc w:val="both"/>
        <w:rPr>
          <w:color w:val="000000" w:themeColor="text1"/>
        </w:rPr>
      </w:pPr>
      <w:r>
        <w:rPr>
          <w:rFonts w:hint="eastAsia"/>
          <w:color w:val="000000" w:themeColor="text1"/>
        </w:rPr>
        <w:t>商务要求</w:t>
      </w:r>
      <w:bookmarkEnd w:id="331"/>
      <w:bookmarkEnd w:id="332"/>
      <w:bookmarkEnd w:id="333"/>
      <w:bookmarkEnd w:id="334"/>
      <w:bookmarkEnd w:id="335"/>
      <w:bookmarkEnd w:id="336"/>
      <w:bookmarkEnd w:id="337"/>
      <w:bookmarkEnd w:id="338"/>
      <w:bookmarkEnd w:id="339"/>
      <w:bookmarkEnd w:id="340"/>
    </w:p>
    <w:p>
      <w:pPr>
        <w:spacing w:line="520" w:lineRule="exact"/>
        <w:ind w:firstLine="560" w:firstLineChars="200"/>
        <w:jc w:val="left"/>
        <w:outlineLvl w:val="1"/>
        <w:rPr>
          <w:rFonts w:ascii="宋体" w:hAnsi="宋体"/>
          <w:sz w:val="28"/>
          <w:szCs w:val="28"/>
        </w:rPr>
      </w:pPr>
      <w:bookmarkStart w:id="341" w:name="_Toc31471"/>
      <w:r>
        <w:rPr>
          <w:rFonts w:hint="eastAsia" w:ascii="宋体" w:hAnsi="宋体"/>
          <w:sz w:val="28"/>
          <w:szCs w:val="28"/>
        </w:rPr>
        <w:t>一、付款及计费方式</w:t>
      </w:r>
      <w:bookmarkEnd w:id="341"/>
    </w:p>
    <w:p>
      <w:pPr>
        <w:spacing w:line="560" w:lineRule="exact"/>
        <w:ind w:firstLine="547" w:firstLineChars="200"/>
        <w:jc w:val="left"/>
        <w:rPr>
          <w:rFonts w:ascii="宋体" w:hAnsi="宋体"/>
          <w:color w:val="FF0000"/>
          <w:w w:val="98"/>
          <w:sz w:val="28"/>
          <w:szCs w:val="28"/>
        </w:rPr>
      </w:pPr>
      <w:r>
        <w:rPr>
          <w:rFonts w:hint="eastAsia" w:ascii="宋体" w:hAnsi="宋体"/>
          <w:w w:val="98"/>
          <w:sz w:val="28"/>
          <w:szCs w:val="28"/>
        </w:rPr>
        <w:t>1.</w:t>
      </w:r>
      <w:r>
        <w:rPr>
          <w:rFonts w:hint="eastAsia" w:ascii="宋体" w:hAnsi="宋体"/>
          <w:b/>
          <w:bCs/>
          <w:w w:val="98"/>
          <w:sz w:val="28"/>
          <w:szCs w:val="28"/>
        </w:rPr>
        <w:t>本项目服务费用为清淤综合单价</w:t>
      </w:r>
      <w:r>
        <w:rPr>
          <w:rFonts w:ascii="宋体" w:hAnsi="宋体"/>
          <w:b/>
          <w:bCs/>
          <w:w w:val="98"/>
          <w:sz w:val="28"/>
          <w:szCs w:val="28"/>
        </w:rPr>
        <w:t>×</w:t>
      </w:r>
      <w:r>
        <w:rPr>
          <w:rFonts w:hint="eastAsia" w:ascii="宋体" w:hAnsi="宋体"/>
          <w:b/>
          <w:bCs/>
          <w:w w:val="98"/>
          <w:sz w:val="28"/>
          <w:szCs w:val="28"/>
        </w:rPr>
        <w:t>清淤工程量</w:t>
      </w:r>
      <w:r>
        <w:rPr>
          <w:rFonts w:hint="eastAsia" w:ascii="宋体" w:hAnsi="宋体"/>
          <w:w w:val="98"/>
          <w:sz w:val="28"/>
          <w:szCs w:val="28"/>
        </w:rPr>
        <w:t>，清淤工程量按现场实际完成的工程量计算，</w:t>
      </w:r>
      <w:r>
        <w:rPr>
          <w:rFonts w:hint="eastAsia" w:ascii="宋体" w:hAnsi="宋体"/>
          <w:b/>
          <w:bCs/>
          <w:w w:val="98"/>
          <w:sz w:val="28"/>
          <w:szCs w:val="28"/>
        </w:rPr>
        <w:t>项目总费用不得超过</w:t>
      </w:r>
      <w:r>
        <w:rPr>
          <w:rFonts w:hint="eastAsia" w:ascii="宋体" w:hAnsi="宋体"/>
          <w:b/>
          <w:bCs/>
          <w:color w:val="FF0000"/>
          <w:w w:val="98"/>
          <w:sz w:val="28"/>
          <w:szCs w:val="28"/>
        </w:rPr>
        <w:t>采购预算</w:t>
      </w:r>
      <w:r>
        <w:rPr>
          <w:rFonts w:hint="eastAsia" w:ascii="宋体" w:hAnsi="宋体"/>
          <w:color w:val="FF0000"/>
          <w:w w:val="98"/>
          <w:sz w:val="28"/>
          <w:szCs w:val="28"/>
        </w:rPr>
        <w:t>。</w:t>
      </w:r>
    </w:p>
    <w:p>
      <w:pPr>
        <w:spacing w:line="560" w:lineRule="exact"/>
        <w:ind w:firstLine="547" w:firstLineChars="200"/>
        <w:jc w:val="left"/>
        <w:rPr>
          <w:rFonts w:ascii="宋体" w:hAnsi="宋体"/>
          <w:w w:val="98"/>
          <w:sz w:val="28"/>
          <w:szCs w:val="28"/>
        </w:rPr>
      </w:pPr>
      <w:r>
        <w:rPr>
          <w:rFonts w:hint="eastAsia" w:ascii="宋体" w:hAnsi="宋体"/>
          <w:w w:val="98"/>
          <w:sz w:val="28"/>
          <w:szCs w:val="28"/>
        </w:rPr>
        <w:t>2.服务费支付方式：每季度清淤完成后，经验收合格及监理人、全过程造价咨询机构、采购人审核后，支付季度核定服务费用的60%；在全过程造价咨询机构出具当年度全过程跟踪审计报告后，支付年度总核定服务费用的90%；两年合同期满，项目全部竣工结算完成后，按最终审计金额支付剩余服务费用。因投标人质量原因造成返工的工程量，不予计量。</w:t>
      </w:r>
    </w:p>
    <w:p>
      <w:pPr>
        <w:spacing w:line="520" w:lineRule="exact"/>
        <w:ind w:firstLine="560" w:firstLineChars="200"/>
        <w:jc w:val="left"/>
        <w:outlineLvl w:val="1"/>
        <w:rPr>
          <w:rFonts w:ascii="宋体" w:hAnsi="宋体"/>
          <w:sz w:val="28"/>
          <w:szCs w:val="28"/>
        </w:rPr>
      </w:pPr>
      <w:bookmarkStart w:id="342" w:name="_Toc13942"/>
      <w:r>
        <w:rPr>
          <w:rFonts w:hint="eastAsia" w:ascii="宋体" w:hAnsi="宋体"/>
          <w:sz w:val="28"/>
          <w:szCs w:val="28"/>
        </w:rPr>
        <w:t>二、服务期限</w:t>
      </w:r>
      <w:bookmarkEnd w:id="342"/>
    </w:p>
    <w:p>
      <w:pPr>
        <w:spacing w:line="560" w:lineRule="exact"/>
        <w:ind w:firstLine="547" w:firstLineChars="200"/>
        <w:jc w:val="left"/>
        <w:rPr>
          <w:rFonts w:ascii="宋体" w:hAnsi="宋体"/>
          <w:w w:val="98"/>
          <w:sz w:val="28"/>
          <w:szCs w:val="28"/>
        </w:rPr>
      </w:pPr>
      <w:r>
        <w:rPr>
          <w:rFonts w:hint="eastAsia" w:ascii="宋体" w:hAnsi="宋体"/>
          <w:w w:val="98"/>
          <w:sz w:val="28"/>
          <w:szCs w:val="28"/>
        </w:rPr>
        <w:t>合同服务期限为</w:t>
      </w:r>
      <w:r>
        <w:rPr>
          <w:rFonts w:hint="eastAsia" w:ascii="宋体" w:hAnsi="宋体"/>
          <w:b/>
          <w:bCs/>
          <w:w w:val="98"/>
          <w:sz w:val="28"/>
          <w:szCs w:val="28"/>
        </w:rPr>
        <w:t>两年</w:t>
      </w:r>
      <w:r>
        <w:rPr>
          <w:rFonts w:hint="eastAsia" w:ascii="宋体" w:hAnsi="宋体"/>
          <w:w w:val="98"/>
          <w:sz w:val="28"/>
          <w:szCs w:val="28"/>
        </w:rPr>
        <w:t>。</w:t>
      </w:r>
      <w:r>
        <w:rPr>
          <w:rFonts w:hint="eastAsia" w:ascii="宋体" w:hAnsi="宋体"/>
          <w:color w:val="FF0000"/>
          <w:w w:val="98"/>
          <w:sz w:val="28"/>
          <w:szCs w:val="28"/>
        </w:rPr>
        <w:t>本合同一年一签</w:t>
      </w:r>
      <w:r>
        <w:rPr>
          <w:rFonts w:hint="eastAsia" w:ascii="宋体" w:hAnsi="宋体"/>
          <w:w w:val="98"/>
          <w:sz w:val="28"/>
          <w:szCs w:val="28"/>
        </w:rPr>
        <w:t>，每年度合同完成后，进行一次年度竣工验收。</w:t>
      </w:r>
    </w:p>
    <w:p>
      <w:pPr>
        <w:spacing w:line="520" w:lineRule="exact"/>
        <w:ind w:firstLine="560" w:firstLineChars="200"/>
        <w:jc w:val="left"/>
        <w:outlineLvl w:val="1"/>
        <w:rPr>
          <w:rFonts w:ascii="宋体" w:hAnsi="宋体"/>
          <w:sz w:val="28"/>
          <w:szCs w:val="28"/>
        </w:rPr>
      </w:pPr>
      <w:r>
        <w:rPr>
          <w:rFonts w:hint="eastAsia" w:ascii="宋体" w:hAnsi="宋体"/>
          <w:sz w:val="28"/>
          <w:szCs w:val="28"/>
        </w:rPr>
        <w:t>三、项目人员配置要求</w:t>
      </w:r>
    </w:p>
    <w:p>
      <w:pPr>
        <w:spacing w:line="520" w:lineRule="exact"/>
        <w:ind w:firstLine="560" w:firstLineChars="200"/>
        <w:jc w:val="left"/>
        <w:rPr>
          <w:rFonts w:ascii="宋体" w:hAnsi="宋体" w:cs="宋体"/>
          <w:kern w:val="0"/>
          <w:sz w:val="28"/>
          <w:szCs w:val="28"/>
        </w:rPr>
      </w:pPr>
      <w:r>
        <w:rPr>
          <w:rFonts w:hint="eastAsia" w:ascii="宋体" w:hAnsi="宋体" w:cs="宋体"/>
          <w:kern w:val="0"/>
          <w:sz w:val="28"/>
          <w:szCs w:val="28"/>
        </w:rPr>
        <w:t>项目人员基本要求如下：</w:t>
      </w:r>
    </w:p>
    <w:p>
      <w:pPr>
        <w:spacing w:line="520" w:lineRule="exact"/>
        <w:ind w:firstLine="560" w:firstLineChars="200"/>
        <w:jc w:val="left"/>
        <w:rPr>
          <w:rFonts w:ascii="宋体" w:hAnsi="宋体" w:cs="宋体"/>
          <w:kern w:val="0"/>
          <w:sz w:val="28"/>
          <w:szCs w:val="28"/>
        </w:rPr>
      </w:pPr>
      <w:r>
        <w:rPr>
          <w:rFonts w:hint="eastAsia" w:ascii="宋体" w:hAnsi="宋体" w:cs="宋体"/>
          <w:kern w:val="0"/>
          <w:sz w:val="28"/>
          <w:szCs w:val="28"/>
        </w:rPr>
        <w:t>1.1名项目负责人。项目负责人需具有全国二级及以上建造师注册证书（市政或水利专业），并且具有安全生产考核合格证书（B类）。</w:t>
      </w:r>
    </w:p>
    <w:p>
      <w:pPr>
        <w:spacing w:line="520" w:lineRule="exact"/>
        <w:ind w:firstLine="560" w:firstLineChars="200"/>
        <w:jc w:val="left"/>
        <w:rPr>
          <w:rFonts w:ascii="宋体" w:hAnsi="宋体" w:cs="宋体"/>
          <w:kern w:val="0"/>
          <w:sz w:val="28"/>
          <w:szCs w:val="28"/>
        </w:rPr>
      </w:pPr>
      <w:r>
        <w:rPr>
          <w:rFonts w:hint="eastAsia" w:ascii="宋体" w:hAnsi="宋体" w:cs="宋体"/>
          <w:kern w:val="0"/>
          <w:sz w:val="28"/>
          <w:szCs w:val="28"/>
        </w:rPr>
        <w:t>2.1名技术负责人。技术负责人需具有中级及以上工程师证书（市政或水利专业）。</w:t>
      </w:r>
    </w:p>
    <w:p>
      <w:pPr>
        <w:spacing w:line="520" w:lineRule="exact"/>
        <w:ind w:firstLine="560" w:firstLineChars="200"/>
        <w:jc w:val="left"/>
        <w:rPr>
          <w:rFonts w:ascii="宋体" w:hAnsi="宋体" w:cs="宋体"/>
          <w:kern w:val="0"/>
          <w:sz w:val="28"/>
          <w:szCs w:val="28"/>
        </w:rPr>
      </w:pPr>
      <w:r>
        <w:rPr>
          <w:rFonts w:hint="eastAsia" w:ascii="宋体" w:hAnsi="宋体" w:cs="宋体"/>
          <w:kern w:val="0"/>
          <w:sz w:val="28"/>
          <w:szCs w:val="28"/>
        </w:rPr>
        <w:t>3.1名施工员。</w:t>
      </w:r>
    </w:p>
    <w:p>
      <w:pPr>
        <w:spacing w:line="520" w:lineRule="exact"/>
        <w:ind w:firstLine="560" w:firstLineChars="200"/>
        <w:jc w:val="left"/>
        <w:rPr>
          <w:rFonts w:ascii="宋体" w:hAnsi="宋体" w:cs="宋体"/>
          <w:kern w:val="0"/>
          <w:sz w:val="28"/>
          <w:szCs w:val="28"/>
        </w:rPr>
      </w:pPr>
      <w:r>
        <w:rPr>
          <w:rFonts w:hint="eastAsia" w:ascii="宋体" w:hAnsi="宋体" w:cs="宋体"/>
          <w:kern w:val="0"/>
          <w:sz w:val="28"/>
          <w:szCs w:val="28"/>
        </w:rPr>
        <w:t>4.1名质量员。</w:t>
      </w:r>
    </w:p>
    <w:p>
      <w:pPr>
        <w:spacing w:line="520" w:lineRule="exact"/>
        <w:ind w:firstLine="560" w:firstLineChars="200"/>
        <w:jc w:val="left"/>
        <w:rPr>
          <w:rFonts w:ascii="宋体" w:hAnsi="宋体" w:cs="宋体"/>
          <w:kern w:val="0"/>
          <w:sz w:val="28"/>
          <w:szCs w:val="28"/>
        </w:rPr>
      </w:pPr>
      <w:r>
        <w:rPr>
          <w:rFonts w:hint="eastAsia" w:ascii="宋体" w:hAnsi="宋体" w:cs="宋体"/>
          <w:kern w:val="0"/>
          <w:sz w:val="28"/>
          <w:szCs w:val="28"/>
        </w:rPr>
        <w:t>5.1名资料员。</w:t>
      </w:r>
    </w:p>
    <w:p>
      <w:pPr>
        <w:spacing w:line="520" w:lineRule="exact"/>
        <w:ind w:firstLine="560" w:firstLineChars="200"/>
        <w:jc w:val="left"/>
        <w:rPr>
          <w:rFonts w:ascii="宋体" w:hAnsi="宋体"/>
          <w:color w:val="000000" w:themeColor="text1"/>
          <w:sz w:val="28"/>
          <w:szCs w:val="28"/>
        </w:rPr>
      </w:pPr>
      <w:r>
        <w:rPr>
          <w:rFonts w:hint="eastAsia" w:ascii="宋体" w:hAnsi="宋体" w:cs="宋体"/>
          <w:kern w:val="0"/>
          <w:sz w:val="28"/>
          <w:szCs w:val="28"/>
        </w:rPr>
        <w:t>6.1名安全员。</w:t>
      </w:r>
    </w:p>
    <w:p>
      <w:pPr>
        <w:spacing w:line="360" w:lineRule="auto"/>
        <w:ind w:firstLine="566" w:firstLineChars="202"/>
        <w:rPr>
          <w:rFonts w:ascii="宋体" w:hAnsi="宋体"/>
          <w:color w:val="000000" w:themeColor="text1"/>
          <w:sz w:val="28"/>
          <w:szCs w:val="28"/>
        </w:rPr>
      </w:pPr>
    </w:p>
    <w:bookmarkEnd w:id="315"/>
    <w:bookmarkEnd w:id="316"/>
    <w:bookmarkEnd w:id="317"/>
    <w:bookmarkEnd w:id="318"/>
    <w:bookmarkEnd w:id="319"/>
    <w:p>
      <w:pPr>
        <w:widowControl/>
        <w:jc w:val="left"/>
        <w:rPr>
          <w:rFonts w:ascii="宋体" w:hAnsi="宋体" w:cs="宋体"/>
          <w:b/>
          <w:bCs/>
          <w:color w:val="000000" w:themeColor="text1"/>
          <w:spacing w:val="-20"/>
          <w:kern w:val="44"/>
          <w:sz w:val="32"/>
          <w:szCs w:val="32"/>
        </w:rPr>
      </w:pPr>
      <w:bookmarkStart w:id="343" w:name="_Toc10524"/>
      <w:bookmarkStart w:id="344" w:name="_Toc7093"/>
      <w:bookmarkStart w:id="345" w:name="_Toc65573703"/>
      <w:bookmarkStart w:id="346" w:name="_Toc1676"/>
      <w:bookmarkStart w:id="347" w:name="_Toc7800"/>
      <w:r>
        <w:rPr>
          <w:rFonts w:ascii="宋体" w:hAnsi="宋体"/>
          <w:color w:val="000000" w:themeColor="text1"/>
        </w:rPr>
        <w:br w:type="page"/>
      </w:r>
    </w:p>
    <w:p>
      <w:pPr>
        <w:pStyle w:val="4"/>
        <w:numPr>
          <w:ilvl w:val="0"/>
          <w:numId w:val="4"/>
        </w:numPr>
        <w:spacing w:before="0" w:after="0" w:line="360" w:lineRule="auto"/>
        <w:ind w:left="0" w:firstLine="0"/>
        <w:rPr>
          <w:color w:val="000000" w:themeColor="text1"/>
        </w:rPr>
      </w:pPr>
      <w:r>
        <w:rPr>
          <w:rFonts w:hint="eastAsia"/>
          <w:color w:val="000000" w:themeColor="text1"/>
        </w:rPr>
        <w:t>资格性审查</w:t>
      </w:r>
      <w:bookmarkEnd w:id="343"/>
      <w:bookmarkEnd w:id="344"/>
      <w:bookmarkEnd w:id="345"/>
      <w:bookmarkEnd w:id="346"/>
      <w:bookmarkEnd w:id="347"/>
    </w:p>
    <w:p>
      <w:pPr>
        <w:tabs>
          <w:tab w:val="left" w:pos="851"/>
        </w:tabs>
        <w:spacing w:line="360" w:lineRule="auto"/>
        <w:ind w:firstLine="566" w:firstLineChars="202"/>
        <w:rPr>
          <w:rFonts w:ascii="宋体" w:hAnsi="宋体"/>
          <w:color w:val="000000" w:themeColor="text1"/>
          <w:sz w:val="28"/>
          <w:szCs w:val="28"/>
        </w:rPr>
      </w:pPr>
      <w:r>
        <w:rPr>
          <w:rFonts w:hint="eastAsia" w:ascii="宋体" w:hAnsi="宋体"/>
          <w:color w:val="000000" w:themeColor="text1"/>
          <w:sz w:val="28"/>
          <w:szCs w:val="28"/>
        </w:rPr>
        <w:t>资格性审查由采购人和采购中心共同组建的资格审查小组依据法律法规和招标文件的规定，对</w:t>
      </w:r>
      <w:r>
        <w:rPr>
          <w:rFonts w:hint="eastAsia" w:ascii="宋体" w:hAnsi="宋体"/>
          <w:sz w:val="28"/>
          <w:szCs w:val="28"/>
        </w:rPr>
        <w:t>公开招标采购项目开标会结束后，</w:t>
      </w:r>
      <w:r>
        <w:rPr>
          <w:rFonts w:hint="eastAsia" w:ascii="宋体" w:hAnsi="宋体"/>
          <w:color w:val="000000" w:themeColor="text1"/>
          <w:sz w:val="28"/>
          <w:szCs w:val="28"/>
        </w:rPr>
        <w:t>投标文件中的资格证明等进行审查，以确定投标人是否具备投标资格，并出具资格性审查报告。</w:t>
      </w:r>
    </w:p>
    <w:p>
      <w:pPr>
        <w:tabs>
          <w:tab w:val="left" w:pos="851"/>
        </w:tabs>
        <w:spacing w:line="360" w:lineRule="auto"/>
        <w:ind w:firstLine="566" w:firstLineChars="202"/>
        <w:rPr>
          <w:rFonts w:ascii="宋体" w:hAnsi="宋体"/>
          <w:color w:val="000000" w:themeColor="text1"/>
          <w:sz w:val="28"/>
          <w:szCs w:val="28"/>
        </w:rPr>
      </w:pPr>
      <w:r>
        <w:rPr>
          <w:rFonts w:hint="eastAsia" w:ascii="宋体" w:hAnsi="宋体"/>
          <w:color w:val="000000" w:themeColor="text1"/>
          <w:sz w:val="28"/>
          <w:szCs w:val="28"/>
        </w:rPr>
        <w:t>资格性审查标准见下表：</w:t>
      </w:r>
    </w:p>
    <w:tbl>
      <w:tblPr>
        <w:tblStyle w:val="48"/>
        <w:tblW w:w="10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18"/>
        <w:gridCol w:w="1580"/>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color w:val="000000" w:themeColor="text1"/>
                <w:sz w:val="20"/>
              </w:rPr>
            </w:pPr>
            <w:r>
              <w:rPr>
                <w:b/>
                <w:color w:val="000000" w:themeColor="text1"/>
                <w:sz w:val="20"/>
              </w:rPr>
              <w:t>资格性审查项</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000000" w:themeColor="text1"/>
                <w:sz w:val="20"/>
              </w:rPr>
            </w:pPr>
            <w:r>
              <w:rPr>
                <w:b/>
                <w:color w:val="000000" w:themeColor="text1"/>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000000" w:themeColor="text1"/>
                <w:szCs w:val="21"/>
              </w:rPr>
            </w:pPr>
            <w:r>
              <w:rPr>
                <w:rFonts w:hint="eastAsia"/>
                <w:color w:val="000000" w:themeColor="text1"/>
                <w:szCs w:val="21"/>
              </w:rPr>
              <w:t>1</w:t>
            </w:r>
          </w:p>
        </w:tc>
        <w:tc>
          <w:tcPr>
            <w:tcW w:w="239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Cs w:val="21"/>
              </w:rPr>
            </w:pPr>
            <w:r>
              <w:rPr>
                <w:rFonts w:hint="eastAsia" w:ascii="宋体" w:hAnsi="宋体"/>
                <w:szCs w:val="21"/>
              </w:rPr>
              <w:t>投标人的资格申明函</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Cs w:val="21"/>
              </w:rPr>
            </w:pPr>
            <w:r>
              <w:rPr>
                <w:rFonts w:hint="eastAsia"/>
                <w:color w:val="000000" w:themeColor="text1"/>
                <w:szCs w:val="21"/>
              </w:rPr>
              <w:t>符合招标文件的要求【说明：按第</w:t>
            </w:r>
            <w:r>
              <w:rPr>
                <w:color w:val="000000" w:themeColor="text1"/>
                <w:szCs w:val="21"/>
              </w:rPr>
              <w:t>3</w:t>
            </w:r>
            <w:r>
              <w:rPr>
                <w:rFonts w:hint="eastAsia"/>
                <w:color w:val="000000" w:themeColor="text1"/>
                <w:szCs w:val="21"/>
              </w:rPr>
              <w:t>章的格式及要求提供书面申明材料。】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000000" w:themeColor="text1"/>
                <w:sz w:val="20"/>
              </w:rPr>
            </w:pPr>
            <w:r>
              <w:rPr>
                <w:rFonts w:hint="eastAsia"/>
                <w:color w:val="000000" w:themeColor="text1"/>
                <w:sz w:val="20"/>
              </w:rPr>
              <w:t>2</w:t>
            </w:r>
          </w:p>
        </w:tc>
        <w:tc>
          <w:tcPr>
            <w:tcW w:w="239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color w:val="000000" w:themeColor="text1"/>
                <w:sz w:val="20"/>
              </w:rPr>
              <w:t>在中华人民共和国境内依法登记注册，并有效存续具有独立法人资格的</w:t>
            </w:r>
            <w:r>
              <w:rPr>
                <w:rFonts w:hint="eastAsia"/>
                <w:color w:val="000000" w:themeColor="text1"/>
                <w:sz w:val="20"/>
              </w:rPr>
              <w:t>供应商</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color w:val="000000" w:themeColor="text1"/>
                <w:sz w:val="20"/>
              </w:rPr>
              <w:t>营业执照复印件（正本或副本）或法人证书复印件（正本或副本）</w:t>
            </w:r>
            <w:r>
              <w:rPr>
                <w:rFonts w:hint="eastAsia"/>
                <w:color w:val="000000" w:themeColor="text1"/>
                <w:sz w:val="20"/>
              </w:rPr>
              <w:t>。</w:t>
            </w:r>
            <w:r>
              <w:rPr>
                <w:color w:val="000000" w:themeColor="text1"/>
                <w:sz w:val="20"/>
              </w:rPr>
              <w:t>【说明：</w:t>
            </w:r>
            <w:r>
              <w:rPr>
                <w:rFonts w:hint="eastAsia" w:ascii="宋体" w:hAnsi="宋体"/>
                <w:color w:val="000000" w:themeColor="text1"/>
                <w:sz w:val="20"/>
                <w:szCs w:val="28"/>
              </w:rPr>
              <w:t>①</w:t>
            </w:r>
            <w:r>
              <w:rPr>
                <w:color w:val="000000" w:themeColor="text1"/>
                <w:sz w:val="20"/>
              </w:rPr>
              <w:t>营业执照或法人证书载明有期限的，应在有效期限内；</w:t>
            </w:r>
            <w:r>
              <w:rPr>
                <w:rFonts w:hint="eastAsia" w:ascii="宋体" w:hAnsi="宋体"/>
                <w:color w:val="000000" w:themeColor="text1"/>
                <w:sz w:val="20"/>
                <w:szCs w:val="28"/>
              </w:rPr>
              <w:t>②</w:t>
            </w:r>
            <w:r>
              <w:rPr>
                <w:color w:val="000000" w:themeColor="text1"/>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Merge w:val="restart"/>
            <w:tcBorders>
              <w:top w:val="single" w:color="auto" w:sz="2" w:space="0"/>
              <w:left w:val="single" w:color="auto" w:sz="2" w:space="0"/>
              <w:right w:val="single" w:color="auto" w:sz="2" w:space="0"/>
            </w:tcBorders>
            <w:vAlign w:val="center"/>
          </w:tcPr>
          <w:p>
            <w:pPr>
              <w:tabs>
                <w:tab w:val="left" w:pos="851"/>
              </w:tabs>
              <w:spacing w:line="360" w:lineRule="auto"/>
              <w:jc w:val="center"/>
              <w:rPr>
                <w:color w:val="000000" w:themeColor="text1"/>
                <w:sz w:val="20"/>
              </w:rPr>
            </w:pPr>
            <w:r>
              <w:rPr>
                <w:rFonts w:hint="eastAsia"/>
                <w:color w:val="000000" w:themeColor="text1"/>
                <w:sz w:val="20"/>
              </w:rPr>
              <w:t>3</w:t>
            </w:r>
          </w:p>
        </w:tc>
        <w:tc>
          <w:tcPr>
            <w:tcW w:w="818" w:type="dxa"/>
            <w:vMerge w:val="restart"/>
            <w:tcBorders>
              <w:top w:val="single" w:color="auto" w:sz="2" w:space="0"/>
              <w:left w:val="single" w:color="auto" w:sz="2" w:space="0"/>
              <w:right w:val="single" w:color="auto" w:sz="4" w:space="0"/>
            </w:tcBorders>
            <w:vAlign w:val="center"/>
          </w:tcPr>
          <w:p>
            <w:pPr>
              <w:tabs>
                <w:tab w:val="left" w:pos="851"/>
              </w:tabs>
              <w:spacing w:line="360" w:lineRule="auto"/>
              <w:rPr>
                <w:color w:val="000000" w:themeColor="text1"/>
                <w:sz w:val="20"/>
              </w:rPr>
            </w:pPr>
            <w:r>
              <w:rPr>
                <w:rFonts w:hint="eastAsia"/>
                <w:color w:val="000000" w:themeColor="text1"/>
                <w:sz w:val="20"/>
              </w:rPr>
              <w:t>书面声明材料</w:t>
            </w:r>
          </w:p>
        </w:tc>
        <w:tc>
          <w:tcPr>
            <w:tcW w:w="1580"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具有良好的商业信誉的证明材料</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投标人具有良好的商业信誉的书面声明材料。【说明：</w:t>
            </w:r>
            <w:r>
              <w:rPr>
                <w:rFonts w:hint="eastAsia" w:ascii="宋体" w:hAnsi="宋体"/>
                <w:color w:val="000000" w:themeColor="text1"/>
                <w:sz w:val="20"/>
                <w:szCs w:val="28"/>
              </w:rPr>
              <w:t>①</w:t>
            </w:r>
            <w:r>
              <w:rPr>
                <w:rFonts w:hint="eastAsia"/>
                <w:color w:val="000000" w:themeColor="text1"/>
                <w:sz w:val="20"/>
              </w:rPr>
              <w:t>按招标文件第</w:t>
            </w:r>
            <w:r>
              <w:rPr>
                <w:color w:val="000000" w:themeColor="text1"/>
                <w:sz w:val="20"/>
              </w:rPr>
              <w:t>3</w:t>
            </w:r>
            <w:r>
              <w:rPr>
                <w:rFonts w:hint="eastAsia"/>
                <w:color w:val="000000" w:themeColor="text1"/>
                <w:sz w:val="20"/>
              </w:rPr>
              <w:t>章的格式及要求提供书面声明材料</w:t>
            </w:r>
            <w:r>
              <w:rPr>
                <w:rFonts w:hint="eastAsia" w:ascii="宋体" w:hAnsi="宋体"/>
                <w:color w:val="000000" w:themeColor="text1"/>
                <w:sz w:val="20"/>
                <w:szCs w:val="28"/>
              </w:rPr>
              <w:t>；②供应商具有良好的商业信誉</w:t>
            </w:r>
            <w:r>
              <w:rPr>
                <w:rFonts w:hint="eastAsia"/>
                <w:color w:val="000000" w:themeColor="text1"/>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rPr>
            </w:pPr>
          </w:p>
        </w:tc>
        <w:tc>
          <w:tcPr>
            <w:tcW w:w="818"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rPr>
            </w:pPr>
          </w:p>
        </w:tc>
        <w:tc>
          <w:tcPr>
            <w:tcW w:w="1580"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参加政府采购活动前三年内，在经营活动中没有重大违法记录</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投标人参加政府采购活动前三年内，在经营活动中没有重大违法记录的书面声明材料。【说明：</w:t>
            </w:r>
            <w:r>
              <w:rPr>
                <w:rFonts w:hint="eastAsia" w:ascii="宋体" w:hAnsi="宋体"/>
                <w:sz w:val="20"/>
                <w:szCs w:val="28"/>
              </w:rPr>
              <w:t>①</w:t>
            </w:r>
            <w:r>
              <w:rPr>
                <w:rFonts w:hint="eastAsia"/>
                <w:sz w:val="20"/>
              </w:rPr>
              <w:t>按第</w:t>
            </w:r>
            <w:r>
              <w:rPr>
                <w:sz w:val="20"/>
              </w:rPr>
              <w:t>3</w:t>
            </w:r>
            <w:r>
              <w:rPr>
                <w:rFonts w:hint="eastAsia"/>
                <w:sz w:val="20"/>
              </w:rPr>
              <w:t>章的格式及要求提供书面声明材料；</w:t>
            </w:r>
            <w:r>
              <w:rPr>
                <w:rFonts w:hint="eastAsia" w:ascii="宋体" w:hAnsi="宋体"/>
                <w:sz w:val="20"/>
                <w:szCs w:val="28"/>
              </w:rPr>
              <w:t>②供应商参加政府采购活动前三年内，在经营活动中没有重大违法记录</w:t>
            </w:r>
            <w:r>
              <w:rPr>
                <w:rFonts w:hint="eastAsia"/>
                <w:sz w:val="20"/>
              </w:rPr>
              <w:t>。】</w:t>
            </w:r>
          </w:p>
          <w:p>
            <w:pPr>
              <w:tabs>
                <w:tab w:val="left" w:pos="851"/>
              </w:tabs>
              <w:spacing w:line="360" w:lineRule="auto"/>
              <w:rPr>
                <w:sz w:val="20"/>
              </w:rPr>
            </w:pPr>
            <w:r>
              <w:rPr>
                <w:sz w:val="20"/>
              </w:rPr>
              <w:t xml:space="preserve">2. </w:t>
            </w:r>
            <w:r>
              <w:rPr>
                <w:rFonts w:hint="eastAsia"/>
                <w:sz w:val="20"/>
              </w:rPr>
              <w:t>资格审查小组根据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网站的查询结果，在资格审查期间对投标人在参加政府采购活动前三年内，在经营活动中是否有重大违法记录进行审查。【说明：投标人参加政府采购活动前三年内，在经营活动中没有重大违法记录。】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rPr>
            </w:pPr>
          </w:p>
        </w:tc>
        <w:tc>
          <w:tcPr>
            <w:tcW w:w="818"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rPr>
            </w:pPr>
          </w:p>
        </w:tc>
        <w:tc>
          <w:tcPr>
            <w:tcW w:w="1580"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未被列入失信被执行人、重大税收违法案件当事人名单、政府采购严重违法失信行为记录名单</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投标人未列入失信被执行人、重大税收违法案件当事人名单、政府采购严重违法失信行为记录名单的书面声明材料。【说明：</w:t>
            </w:r>
            <w:r>
              <w:rPr>
                <w:rFonts w:hint="eastAsia" w:ascii="宋体" w:hAnsi="宋体"/>
                <w:sz w:val="20"/>
                <w:szCs w:val="28"/>
              </w:rPr>
              <w:t>①</w:t>
            </w:r>
            <w:r>
              <w:rPr>
                <w:rFonts w:hint="eastAsia"/>
                <w:sz w:val="20"/>
              </w:rPr>
              <w:t>投标人未列入失信被执行人、重大税收违法案件当事人名单、政府采购严重违法失信行为记录名单；</w:t>
            </w:r>
            <w:r>
              <w:rPr>
                <w:rFonts w:hint="eastAsia" w:ascii="宋体" w:hAnsi="宋体"/>
                <w:sz w:val="20"/>
                <w:szCs w:val="28"/>
              </w:rPr>
              <w:t>②</w:t>
            </w:r>
            <w:r>
              <w:rPr>
                <w:rFonts w:hint="eastAsia"/>
                <w:sz w:val="20"/>
              </w:rPr>
              <w:t>按第</w:t>
            </w:r>
            <w:r>
              <w:rPr>
                <w:sz w:val="20"/>
              </w:rPr>
              <w:t>3</w:t>
            </w:r>
            <w:r>
              <w:rPr>
                <w:rFonts w:hint="eastAsia"/>
                <w:sz w:val="20"/>
              </w:rPr>
              <w:t>章的格式及要求提供书面声明材料。】</w:t>
            </w:r>
          </w:p>
          <w:p>
            <w:pPr>
              <w:tabs>
                <w:tab w:val="left" w:pos="851"/>
              </w:tabs>
              <w:spacing w:line="360" w:lineRule="auto"/>
              <w:rPr>
                <w:sz w:val="20"/>
              </w:rPr>
            </w:pPr>
            <w:r>
              <w:rPr>
                <w:sz w:val="20"/>
              </w:rPr>
              <w:t xml:space="preserve">2. </w:t>
            </w:r>
            <w:r>
              <w:rPr>
                <w:rFonts w:hint="eastAsia"/>
                <w:sz w:val="20"/>
              </w:rPr>
              <w:t>资格审查小组根据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投标人在参加政府采购活动前三年内，在经营活动中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rPr>
            </w:pPr>
          </w:p>
        </w:tc>
        <w:tc>
          <w:tcPr>
            <w:tcW w:w="818"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rPr>
            </w:pPr>
          </w:p>
        </w:tc>
        <w:tc>
          <w:tcPr>
            <w:tcW w:w="1580"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未处于被行政部门禁止参与政府采购活动的期限内</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投标人未处于被行政部门禁止参与政府采购活动的期限内。【说明：</w:t>
            </w:r>
            <w:r>
              <w:rPr>
                <w:rFonts w:hint="eastAsia" w:ascii="宋体" w:hAnsi="宋体"/>
                <w:color w:val="000000" w:themeColor="text1"/>
                <w:sz w:val="20"/>
                <w:szCs w:val="28"/>
              </w:rPr>
              <w:t>①</w:t>
            </w:r>
            <w:r>
              <w:rPr>
                <w:rFonts w:hint="eastAsia"/>
                <w:color w:val="000000" w:themeColor="text1"/>
                <w:sz w:val="20"/>
              </w:rPr>
              <w:t>按招标文件第</w:t>
            </w:r>
            <w:r>
              <w:rPr>
                <w:color w:val="000000" w:themeColor="text1"/>
                <w:sz w:val="20"/>
              </w:rPr>
              <w:t>3</w:t>
            </w:r>
            <w:r>
              <w:rPr>
                <w:rFonts w:hint="eastAsia"/>
                <w:color w:val="000000" w:themeColor="text1"/>
                <w:sz w:val="20"/>
              </w:rPr>
              <w:t>章的格式及要求提供书面声明材料</w:t>
            </w:r>
            <w:r>
              <w:rPr>
                <w:rFonts w:hint="eastAsia" w:ascii="宋体" w:hAnsi="宋体"/>
                <w:color w:val="000000" w:themeColor="text1"/>
                <w:sz w:val="20"/>
                <w:szCs w:val="28"/>
              </w:rPr>
              <w:t>；②供应商未处于被行政部门禁止参与政府采购活动的期限内。</w:t>
            </w:r>
            <w:r>
              <w:rPr>
                <w:rFonts w:hint="eastAsia"/>
                <w:color w:val="000000" w:themeColor="text1"/>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p>
        </w:tc>
        <w:tc>
          <w:tcPr>
            <w:tcW w:w="818" w:type="dxa"/>
            <w:vMerge w:val="continue"/>
            <w:tcBorders>
              <w:left w:val="single" w:color="auto" w:sz="2" w:space="0"/>
              <w:bottom w:val="single" w:color="auto" w:sz="2" w:space="0"/>
              <w:right w:val="single" w:color="auto" w:sz="4" w:space="0"/>
            </w:tcBorders>
            <w:vAlign w:val="center"/>
          </w:tcPr>
          <w:p>
            <w:pPr>
              <w:tabs>
                <w:tab w:val="left" w:pos="851"/>
              </w:tabs>
              <w:spacing w:line="360" w:lineRule="auto"/>
              <w:rPr>
                <w:color w:val="000000" w:themeColor="text1"/>
                <w:sz w:val="20"/>
              </w:rPr>
            </w:pPr>
          </w:p>
        </w:tc>
        <w:tc>
          <w:tcPr>
            <w:tcW w:w="1580"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行贿犯罪记录</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在行贿犯罪信息查询期限内，投标人及其现任法定代表人、主要负责人没有行贿犯罪记录的书面声明材料。【说明：</w:t>
            </w:r>
            <w:r>
              <w:rPr>
                <w:rFonts w:hint="eastAsia" w:ascii="宋体" w:hAnsi="宋体"/>
                <w:color w:val="000000" w:themeColor="text1"/>
                <w:sz w:val="20"/>
                <w:szCs w:val="28"/>
              </w:rPr>
              <w:t>①</w:t>
            </w:r>
            <w:r>
              <w:rPr>
                <w:rFonts w:hint="eastAsia"/>
                <w:color w:val="000000" w:themeColor="text1"/>
                <w:sz w:val="20"/>
              </w:rPr>
              <w:t>按招标文件第</w:t>
            </w:r>
            <w:r>
              <w:rPr>
                <w:color w:val="000000" w:themeColor="text1"/>
                <w:sz w:val="20"/>
              </w:rPr>
              <w:t>3</w:t>
            </w:r>
            <w:r>
              <w:rPr>
                <w:rFonts w:hint="eastAsia"/>
                <w:color w:val="000000" w:themeColor="text1"/>
                <w:sz w:val="20"/>
              </w:rPr>
              <w:t>章的格式及要求提供书面声明材料，投标文件中不需提供中国裁判文书网（</w:t>
            </w:r>
            <w:r>
              <w:rPr>
                <w:color w:val="000000" w:themeColor="text1"/>
                <w:sz w:val="20"/>
              </w:rPr>
              <w:t>https://wenshu.court.gov.cn</w:t>
            </w:r>
            <w:r>
              <w:rPr>
                <w:rFonts w:hint="eastAsia"/>
                <w:color w:val="000000" w:themeColor="text1"/>
                <w:sz w:val="20"/>
              </w:rPr>
              <w:t>）查询结果的证明材料；</w:t>
            </w:r>
            <w:r>
              <w:rPr>
                <w:rFonts w:hint="eastAsia" w:ascii="宋体" w:hAnsi="宋体"/>
                <w:color w:val="000000" w:themeColor="text1"/>
                <w:sz w:val="20"/>
                <w:szCs w:val="28"/>
              </w:rPr>
              <w:t>②在行贿犯罪信息查询期限内，供应商及其现任法定代表人、主要负责人没有行贿犯罪记录</w:t>
            </w:r>
            <w:r>
              <w:rPr>
                <w:rFonts w:hint="eastAsia"/>
                <w:color w:val="000000" w:themeColor="text1"/>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Merge w:val="restart"/>
            <w:tcBorders>
              <w:left w:val="single" w:color="auto" w:sz="2" w:space="0"/>
              <w:right w:val="single" w:color="auto" w:sz="2" w:space="0"/>
            </w:tcBorders>
            <w:vAlign w:val="center"/>
          </w:tcPr>
          <w:p>
            <w:pPr>
              <w:tabs>
                <w:tab w:val="left" w:pos="851"/>
              </w:tabs>
              <w:spacing w:line="360" w:lineRule="auto"/>
              <w:jc w:val="center"/>
              <w:rPr>
                <w:color w:val="000000" w:themeColor="text1"/>
                <w:sz w:val="20"/>
              </w:rPr>
            </w:pPr>
            <w:r>
              <w:rPr>
                <w:rFonts w:hint="eastAsia"/>
                <w:color w:val="000000" w:themeColor="text1"/>
                <w:sz w:val="20"/>
              </w:rPr>
              <w:t>4</w:t>
            </w:r>
          </w:p>
        </w:tc>
        <w:tc>
          <w:tcPr>
            <w:tcW w:w="818" w:type="dxa"/>
            <w:vMerge w:val="restart"/>
            <w:tcBorders>
              <w:left w:val="single" w:color="auto" w:sz="2" w:space="0"/>
              <w:right w:val="single" w:color="auto" w:sz="4" w:space="0"/>
            </w:tcBorders>
            <w:vAlign w:val="center"/>
          </w:tcPr>
          <w:p>
            <w:pPr>
              <w:tabs>
                <w:tab w:val="left" w:pos="851"/>
              </w:tabs>
              <w:spacing w:line="360" w:lineRule="auto"/>
              <w:rPr>
                <w:color w:val="000000" w:themeColor="text1"/>
                <w:sz w:val="20"/>
              </w:rPr>
            </w:pPr>
            <w:r>
              <w:rPr>
                <w:rFonts w:hint="eastAsia"/>
                <w:color w:val="000000" w:themeColor="text1"/>
                <w:sz w:val="20"/>
              </w:rPr>
              <w:t>其他</w:t>
            </w:r>
          </w:p>
        </w:tc>
        <w:tc>
          <w:tcPr>
            <w:tcW w:w="1580"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具有履行合同所必须的设备和专业技术能力</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采购人对投标人履行合同所必须的设备和专业技术能力无其他特殊要求，投标人具有有效的营业执照或法人证书</w:t>
            </w:r>
            <w:r>
              <w:rPr>
                <w:rFonts w:hint="eastAsia" w:ascii="宋体" w:hAnsi="宋体"/>
                <w:color w:val="000000" w:themeColor="text1"/>
                <w:sz w:val="20"/>
                <w:szCs w:val="28"/>
              </w:rPr>
              <w:t>即可，可不提供其他证明材料</w:t>
            </w:r>
            <w:r>
              <w:rPr>
                <w:rFonts w:hint="eastAsia"/>
                <w:color w:val="000000" w:themeColor="text1"/>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rPr>
            </w:pPr>
          </w:p>
        </w:tc>
        <w:tc>
          <w:tcPr>
            <w:tcW w:w="818"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rPr>
            </w:pPr>
          </w:p>
        </w:tc>
        <w:tc>
          <w:tcPr>
            <w:tcW w:w="1580"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法律、行政法规规定的其他条件</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采购人对法律、行政法规规定的其他条件无其他特殊要求，投标人具有有效的营业执照或法人证书</w:t>
            </w:r>
            <w:r>
              <w:rPr>
                <w:rFonts w:hint="eastAsia" w:ascii="宋体" w:hAnsi="宋体"/>
                <w:color w:val="000000" w:themeColor="text1"/>
                <w:sz w:val="20"/>
                <w:szCs w:val="28"/>
              </w:rPr>
              <w:t>即可，可不提供其他证明材料</w:t>
            </w:r>
            <w:r>
              <w:rPr>
                <w:rFonts w:hint="eastAsia"/>
                <w:color w:val="000000" w:themeColor="text1"/>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rPr>
            </w:pPr>
          </w:p>
        </w:tc>
        <w:tc>
          <w:tcPr>
            <w:tcW w:w="818"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rPr>
            </w:pPr>
          </w:p>
        </w:tc>
        <w:tc>
          <w:tcPr>
            <w:tcW w:w="1580"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不属于其他国家相关法律法规规定的禁止参加投标的供应商</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color w:val="000000" w:themeColor="text1"/>
                <w:sz w:val="20"/>
              </w:rPr>
              <w:t>1</w:t>
            </w:r>
            <w:r>
              <w:rPr>
                <w:rFonts w:hint="eastAsia"/>
                <w:color w:val="000000" w:themeColor="text1"/>
                <w:sz w:val="20"/>
              </w:rPr>
              <w:t>、根据招标文件的要求不属于禁止参加投标或投标无效的供应商；</w:t>
            </w:r>
          </w:p>
          <w:p>
            <w:pPr>
              <w:tabs>
                <w:tab w:val="left" w:pos="851"/>
              </w:tabs>
              <w:spacing w:line="360" w:lineRule="auto"/>
              <w:rPr>
                <w:color w:val="000000" w:themeColor="text1"/>
                <w:sz w:val="20"/>
              </w:rPr>
            </w:pPr>
            <w:r>
              <w:rPr>
                <w:color w:val="000000" w:themeColor="text1"/>
                <w:sz w:val="20"/>
              </w:rPr>
              <w:t>2</w:t>
            </w:r>
            <w:r>
              <w:rPr>
                <w:rFonts w:hint="eastAsia"/>
                <w:color w:val="000000" w:themeColor="text1"/>
                <w:sz w:val="20"/>
              </w:rPr>
              <w:t>、资格审查小组未发现或者未知晓投标人存在属于国家相关法律法规规定的禁止参加投标或投标无效的供应商。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rPr>
            </w:pPr>
          </w:p>
        </w:tc>
        <w:tc>
          <w:tcPr>
            <w:tcW w:w="818"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rPr>
            </w:pPr>
          </w:p>
        </w:tc>
        <w:tc>
          <w:tcPr>
            <w:tcW w:w="1580"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联合体投标</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非联合体投标。【说明：无须提供证明材料】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rPr>
            </w:pPr>
          </w:p>
        </w:tc>
        <w:tc>
          <w:tcPr>
            <w:tcW w:w="818"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rPr>
            </w:pPr>
          </w:p>
        </w:tc>
        <w:tc>
          <w:tcPr>
            <w:tcW w:w="1580" w:type="dxa"/>
            <w:tcBorders>
              <w:top w:val="single" w:color="auto" w:sz="2" w:space="0"/>
              <w:left w:val="single" w:color="auto" w:sz="4" w:space="0"/>
              <w:bottom w:val="single" w:color="auto" w:sz="2" w:space="0"/>
              <w:right w:val="single" w:color="auto" w:sz="2" w:space="0"/>
            </w:tcBorders>
            <w:vAlign w:val="center"/>
          </w:tcPr>
          <w:p>
            <w:pPr>
              <w:spacing w:line="400" w:lineRule="exact"/>
              <w:rPr>
                <w:color w:val="000000" w:themeColor="text1"/>
                <w:sz w:val="20"/>
              </w:rPr>
            </w:pPr>
            <w:r>
              <w:rPr>
                <w:rFonts w:hint="eastAsia"/>
                <w:color w:val="000000" w:themeColor="text1"/>
                <w:sz w:val="20"/>
              </w:rPr>
              <w:t>资格性审查部分正副本数量</w:t>
            </w:r>
          </w:p>
        </w:tc>
        <w:tc>
          <w:tcPr>
            <w:tcW w:w="7036" w:type="dxa"/>
            <w:tcBorders>
              <w:top w:val="single" w:color="auto" w:sz="2" w:space="0"/>
              <w:left w:val="single" w:color="auto" w:sz="2" w:space="0"/>
              <w:bottom w:val="single" w:color="auto" w:sz="2" w:space="0"/>
              <w:right w:val="single" w:color="auto" w:sz="2" w:space="0"/>
            </w:tcBorders>
            <w:vAlign w:val="center"/>
          </w:tcPr>
          <w:p>
            <w:pPr>
              <w:spacing w:line="400" w:lineRule="exact"/>
              <w:rPr>
                <w:color w:val="000000" w:themeColor="text1"/>
                <w:sz w:val="20"/>
              </w:rPr>
            </w:pPr>
            <w:r>
              <w:rPr>
                <w:rFonts w:hint="eastAsia"/>
                <w:color w:val="000000" w:themeColor="text1"/>
                <w:sz w:val="20"/>
              </w:rPr>
              <w:t>正本一份、副本两份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p>
        </w:tc>
        <w:tc>
          <w:tcPr>
            <w:tcW w:w="818" w:type="dxa"/>
            <w:vMerge w:val="continue"/>
            <w:tcBorders>
              <w:left w:val="single" w:color="auto" w:sz="2" w:space="0"/>
              <w:bottom w:val="single" w:color="auto" w:sz="2" w:space="0"/>
              <w:right w:val="single" w:color="auto" w:sz="4" w:space="0"/>
            </w:tcBorders>
            <w:vAlign w:val="center"/>
          </w:tcPr>
          <w:p>
            <w:pPr>
              <w:tabs>
                <w:tab w:val="left" w:pos="851"/>
              </w:tabs>
              <w:spacing w:line="360" w:lineRule="auto"/>
              <w:rPr>
                <w:color w:val="000000" w:themeColor="text1"/>
                <w:sz w:val="20"/>
              </w:rPr>
            </w:pPr>
          </w:p>
        </w:tc>
        <w:tc>
          <w:tcPr>
            <w:tcW w:w="1580"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投标文件资格性审查部分的语言</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语言符合招标文件的要求。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000000" w:themeColor="text1"/>
                <w:sz w:val="20"/>
              </w:rPr>
            </w:pPr>
            <w:r>
              <w:rPr>
                <w:rFonts w:hint="eastAsia"/>
                <w:color w:val="000000" w:themeColor="text1"/>
                <w:sz w:val="20"/>
              </w:rPr>
              <w:t>5</w:t>
            </w:r>
          </w:p>
        </w:tc>
        <w:tc>
          <w:tcPr>
            <w:tcW w:w="239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具有健全的财务会计制度的证明材料</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color w:val="000000" w:themeColor="text1"/>
                <w:sz w:val="20"/>
              </w:rPr>
              <w:t>20</w:t>
            </w:r>
            <w:r>
              <w:rPr>
                <w:rFonts w:hint="eastAsia"/>
                <w:color w:val="000000" w:themeColor="text1"/>
                <w:sz w:val="20"/>
              </w:rPr>
              <w:t>20会计年度资产负债表复印件。【说明：投标人成立时间至投标截止时间止不足一年的，提供成立后任意时段的资产负债表复印件。】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000000" w:themeColor="text1"/>
                <w:sz w:val="20"/>
              </w:rPr>
            </w:pPr>
            <w:r>
              <w:rPr>
                <w:rFonts w:hint="eastAsia"/>
                <w:color w:val="000000" w:themeColor="text1"/>
                <w:sz w:val="20"/>
              </w:rPr>
              <w:t>6</w:t>
            </w:r>
          </w:p>
        </w:tc>
        <w:tc>
          <w:tcPr>
            <w:tcW w:w="239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缴纳社会保障资金的证明材料</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投标人缴纳</w:t>
            </w:r>
            <w:r>
              <w:rPr>
                <w:color w:val="000000" w:themeColor="text1"/>
                <w:sz w:val="20"/>
              </w:rPr>
              <w:t>20</w:t>
            </w:r>
            <w:r>
              <w:rPr>
                <w:rFonts w:hint="eastAsia"/>
                <w:color w:val="000000" w:themeColor="text1"/>
                <w:sz w:val="20"/>
              </w:rPr>
              <w:t>21年任意时段的社保的银行电子回单或行政部门出具的社保缴纳证明材料复印件。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000000" w:themeColor="text1"/>
                <w:sz w:val="20"/>
              </w:rPr>
            </w:pPr>
            <w:r>
              <w:rPr>
                <w:rFonts w:hint="eastAsia"/>
                <w:color w:val="000000" w:themeColor="text1"/>
                <w:sz w:val="20"/>
              </w:rPr>
              <w:t>7</w:t>
            </w:r>
          </w:p>
        </w:tc>
        <w:tc>
          <w:tcPr>
            <w:tcW w:w="239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缴纳税收的证明材料</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投标人缴纳</w:t>
            </w:r>
            <w:r>
              <w:rPr>
                <w:color w:val="000000" w:themeColor="text1"/>
                <w:sz w:val="20"/>
              </w:rPr>
              <w:t>20</w:t>
            </w:r>
            <w:r>
              <w:rPr>
                <w:rFonts w:hint="eastAsia"/>
                <w:color w:val="000000" w:themeColor="text1"/>
                <w:sz w:val="20"/>
              </w:rPr>
              <w:t>21年任意时段的税收的银行电子回单或者行政部门出具的纳税证明或完税证明的复印件。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000000" w:themeColor="text1"/>
                <w:sz w:val="20"/>
              </w:rPr>
            </w:pPr>
            <w:r>
              <w:rPr>
                <w:rFonts w:hint="eastAsia"/>
                <w:color w:val="000000" w:themeColor="text1"/>
                <w:sz w:val="20"/>
              </w:rPr>
              <w:t>8</w:t>
            </w:r>
          </w:p>
        </w:tc>
        <w:tc>
          <w:tcPr>
            <w:tcW w:w="239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ascii="宋体" w:hAnsi="宋体"/>
                <w:color w:val="000000" w:themeColor="text1"/>
                <w:sz w:val="20"/>
                <w:szCs w:val="28"/>
              </w:rPr>
              <w:t>本项目为专门面向中小企业采购项目，投标人提供的服务全部由符合政策要求的中小企业承接，监狱企业、残疾人福利性单位视同小型、微型企业</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ascii="宋体" w:hAnsi="宋体"/>
                <w:color w:val="000000" w:themeColor="text1"/>
                <w:sz w:val="20"/>
                <w:szCs w:val="28"/>
              </w:rPr>
              <w:t>中小企业声明函或残疾人福利性单位声明函或投标人属于监狱企业的证明文件复印件【说明：（1）投标人属于中小企业的应提供中小企业声明函，投标人属于残疾人福利性单位的应提供残疾人福利性单位声明函，投标人属于监狱企业的应提供省级以上监狱管理局、戒毒管理局（含新疆生产建设兵团）出具的投标人属于监狱企业的证明文件复印件；（2）投标人提供的服务全部由其所属行业的中型企业、小型企业或微型企业承接；（3）残疾人福利性单位、监狱企业视同为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9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000000" w:themeColor="text1"/>
                <w:sz w:val="20"/>
              </w:rPr>
            </w:pPr>
            <w:r>
              <w:rPr>
                <w:rFonts w:hint="eastAsia"/>
                <w:color w:val="000000" w:themeColor="text1"/>
                <w:sz w:val="20"/>
              </w:rPr>
              <w:t>9</w:t>
            </w:r>
          </w:p>
        </w:tc>
        <w:tc>
          <w:tcPr>
            <w:tcW w:w="239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0"/>
                <w:szCs w:val="28"/>
              </w:rPr>
            </w:pPr>
            <w:r>
              <w:rPr>
                <w:rFonts w:hint="eastAsia" w:ascii="宋体" w:hAnsi="宋体"/>
                <w:color w:val="000000" w:themeColor="text1"/>
                <w:sz w:val="20"/>
                <w:szCs w:val="28"/>
              </w:rPr>
              <w:t>其他资质要求</w:t>
            </w:r>
          </w:p>
        </w:tc>
        <w:tc>
          <w:tcPr>
            <w:tcW w:w="70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0"/>
                <w:szCs w:val="28"/>
              </w:rPr>
            </w:pPr>
            <w:r>
              <w:rPr>
                <w:rFonts w:hint="eastAsia" w:ascii="宋体" w:hAnsi="宋体"/>
                <w:color w:val="000000" w:themeColor="text1"/>
                <w:sz w:val="20"/>
                <w:szCs w:val="28"/>
              </w:rPr>
              <w:t>具备市政公用工程施工总承包三级及以上或水利水电工程施工总承包三级及以上资质；</w:t>
            </w:r>
          </w:p>
          <w:p>
            <w:pPr>
              <w:tabs>
                <w:tab w:val="left" w:pos="851"/>
              </w:tabs>
              <w:spacing w:line="360" w:lineRule="auto"/>
              <w:rPr>
                <w:rFonts w:ascii="宋体" w:hAnsi="宋体"/>
                <w:color w:val="000000" w:themeColor="text1"/>
                <w:sz w:val="20"/>
                <w:szCs w:val="28"/>
              </w:rPr>
            </w:pPr>
            <w:r>
              <w:rPr>
                <w:rFonts w:hint="eastAsia" w:ascii="宋体" w:hAnsi="宋体"/>
                <w:color w:val="000000" w:themeColor="text1"/>
                <w:sz w:val="20"/>
                <w:szCs w:val="28"/>
              </w:rPr>
              <w:t>具备有效的安全生产许可证；</w:t>
            </w:r>
          </w:p>
          <w:p>
            <w:pPr>
              <w:tabs>
                <w:tab w:val="left" w:pos="851"/>
              </w:tabs>
              <w:spacing w:line="360" w:lineRule="auto"/>
              <w:rPr>
                <w:rFonts w:ascii="宋体" w:hAnsi="宋体"/>
                <w:color w:val="000000" w:themeColor="text1"/>
                <w:sz w:val="20"/>
                <w:szCs w:val="28"/>
              </w:rPr>
            </w:pPr>
            <w:r>
              <w:rPr>
                <w:rFonts w:hint="eastAsia" w:ascii="宋体" w:hAnsi="宋体"/>
                <w:color w:val="000000" w:themeColor="text1"/>
                <w:sz w:val="20"/>
                <w:szCs w:val="28"/>
              </w:rPr>
              <w:t>省外企业须具备有效的四川省建设厅颁发的《省外企业入川备案》。</w:t>
            </w:r>
          </w:p>
          <w:p>
            <w:pPr>
              <w:pStyle w:val="2"/>
              <w:spacing w:after="0"/>
              <w:rPr>
                <w:rFonts w:ascii="宋体" w:hAnsi="宋体"/>
                <w:color w:val="000000" w:themeColor="text1"/>
                <w:kern w:val="2"/>
                <w:szCs w:val="28"/>
              </w:rPr>
            </w:pPr>
            <w:r>
              <w:rPr>
                <w:rFonts w:hint="eastAsia" w:ascii="宋体" w:hAnsi="宋体"/>
                <w:color w:val="000000" w:themeColor="text1"/>
                <w:kern w:val="2"/>
                <w:szCs w:val="28"/>
              </w:rPr>
              <w:t>（提供相应有效证明材料复印件，</w:t>
            </w:r>
            <w:r>
              <w:rPr>
                <w:color w:val="000000" w:themeColor="text1"/>
              </w:rPr>
              <w:t>证书载明有期限的，应在有效期限内</w:t>
            </w:r>
            <w:r>
              <w:rPr>
                <w:rFonts w:hint="eastAsia" w:ascii="宋体" w:hAnsi="宋体"/>
                <w:color w:val="000000" w:themeColor="text1"/>
                <w:kern w:val="2"/>
                <w:szCs w:val="28"/>
              </w:rPr>
              <w:t>。)</w:t>
            </w:r>
          </w:p>
        </w:tc>
      </w:tr>
    </w:tbl>
    <w:p>
      <w:pPr>
        <w:pStyle w:val="238"/>
        <w:ind w:firstLine="560"/>
        <w:rPr>
          <w:b/>
          <w:sz w:val="28"/>
          <w:szCs w:val="28"/>
        </w:rPr>
      </w:pPr>
      <w:r>
        <w:rPr>
          <w:rFonts w:hint="eastAsia"/>
          <w:color w:val="000000" w:themeColor="text1"/>
          <w:sz w:val="28"/>
          <w:szCs w:val="28"/>
        </w:rPr>
        <w:t>注：一、</w:t>
      </w:r>
      <w:r>
        <w:rPr>
          <w:rFonts w:hint="eastAsia"/>
          <w:b/>
          <w:sz w:val="28"/>
          <w:szCs w:val="28"/>
        </w:rPr>
        <w:t>资格性审查项的相关证明材料，应按资格性审查表中的要求盖章签字，资格审查部分应按照招标文件第2章中的要求单独密封，并注明资格审查部分。</w:t>
      </w:r>
    </w:p>
    <w:p>
      <w:pPr>
        <w:pStyle w:val="238"/>
        <w:ind w:firstLine="562"/>
        <w:rPr>
          <w:b/>
          <w:sz w:val="28"/>
          <w:szCs w:val="28"/>
        </w:rPr>
      </w:pPr>
      <w:r>
        <w:rPr>
          <w:rFonts w:hint="eastAsia"/>
          <w:b/>
          <w:sz w:val="28"/>
          <w:szCs w:val="28"/>
        </w:rPr>
        <w:t>二、明确要求加盖单位(法人)公章、法定代表人或代理人签字盖章的资格性审查材料，须加盖单位(法人)公章、法定代表人或代理人签字盖章才有效。</w:t>
      </w:r>
    </w:p>
    <w:p>
      <w:pPr>
        <w:tabs>
          <w:tab w:val="left" w:pos="851"/>
        </w:tabs>
        <w:spacing w:line="360"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三、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四、</w:t>
      </w:r>
      <w:r>
        <w:rPr>
          <w:rFonts w:hint="eastAsia" w:ascii="宋体" w:hAnsi="宋体"/>
          <w:sz w:val="28"/>
          <w:szCs w:val="28"/>
        </w:rPr>
        <w:t>“信用中国”和“中国政府采购网”网站</w:t>
      </w:r>
      <w:r>
        <w:rPr>
          <w:rFonts w:hint="eastAsia" w:ascii="宋体" w:hAnsi="宋体"/>
          <w:color w:val="000000" w:themeColor="text1"/>
          <w:sz w:val="28"/>
          <w:szCs w:val="28"/>
        </w:rPr>
        <w:t>查询结果，将以纸质截图或将截图保存至电子介质的形式留存。</w:t>
      </w:r>
    </w:p>
    <w:p>
      <w:pPr>
        <w:ind w:firstLine="566" w:firstLineChars="202"/>
        <w:rPr>
          <w:rFonts w:ascii="宋体" w:hAnsi="宋体" w:cs="宋体"/>
          <w:b/>
          <w:bCs/>
          <w:color w:val="000000" w:themeColor="text1"/>
          <w:spacing w:val="-20"/>
          <w:kern w:val="44"/>
          <w:sz w:val="32"/>
          <w:szCs w:val="32"/>
        </w:rPr>
      </w:pPr>
      <w:r>
        <w:rPr>
          <w:rFonts w:hint="eastAsia" w:ascii="宋体" w:hAnsi="宋体"/>
          <w:color w:val="000000" w:themeColor="text1"/>
          <w:sz w:val="28"/>
          <w:szCs w:val="28"/>
        </w:rPr>
        <w:t>五、通过资格性审查的供应商＜3名，采购失败。</w:t>
      </w:r>
      <w:bookmarkStart w:id="348" w:name="_Toc11596"/>
      <w:bookmarkStart w:id="349" w:name="_Toc18121"/>
      <w:bookmarkStart w:id="350" w:name="_Toc65573704"/>
      <w:bookmarkStart w:id="351" w:name="_Toc29184"/>
      <w:bookmarkStart w:id="352" w:name="_Toc16118"/>
      <w:r>
        <w:rPr>
          <w:color w:val="000000" w:themeColor="text1"/>
        </w:rPr>
        <w:br w:type="page"/>
      </w:r>
    </w:p>
    <w:p>
      <w:pPr>
        <w:pStyle w:val="4"/>
        <w:numPr>
          <w:ilvl w:val="0"/>
          <w:numId w:val="4"/>
        </w:numPr>
        <w:spacing w:before="0" w:after="0" w:line="360" w:lineRule="auto"/>
        <w:ind w:left="0" w:firstLine="0"/>
        <w:rPr>
          <w:color w:val="000000" w:themeColor="text1"/>
        </w:rPr>
      </w:pPr>
      <w:r>
        <w:rPr>
          <w:rFonts w:hint="eastAsia"/>
          <w:color w:val="000000" w:themeColor="text1"/>
        </w:rPr>
        <w:t>评标办法</w:t>
      </w:r>
      <w:bookmarkEnd w:id="348"/>
      <w:bookmarkEnd w:id="349"/>
      <w:bookmarkEnd w:id="350"/>
      <w:bookmarkEnd w:id="351"/>
      <w:bookmarkEnd w:id="352"/>
      <w:bookmarkStart w:id="353" w:name="_Toc217446097"/>
      <w:bookmarkStart w:id="354" w:name="_Toc208849007"/>
      <w:bookmarkStart w:id="355" w:name="_Toc183582280"/>
      <w:bookmarkStart w:id="356" w:name="_Toc183682415"/>
    </w:p>
    <w:p>
      <w:pPr>
        <w:pStyle w:val="5"/>
        <w:numPr>
          <w:ilvl w:val="1"/>
          <w:numId w:val="4"/>
        </w:numPr>
        <w:spacing w:before="0" w:after="0" w:line="560" w:lineRule="exact"/>
        <w:ind w:left="2269" w:hanging="2269"/>
        <w:rPr>
          <w:color w:val="000000" w:themeColor="text1"/>
        </w:rPr>
      </w:pPr>
      <w:bookmarkStart w:id="357" w:name="_Toc65573705"/>
      <w:bookmarkStart w:id="358" w:name="_Toc316292248"/>
      <w:bookmarkStart w:id="359" w:name="_Toc13609"/>
      <w:bookmarkStart w:id="360" w:name="_Toc10788"/>
      <w:bookmarkStart w:id="361" w:name="_Toc315871642"/>
      <w:bookmarkStart w:id="362" w:name="_Toc30790"/>
      <w:bookmarkStart w:id="363" w:name="_Toc12005"/>
      <w:r>
        <w:rPr>
          <w:rFonts w:hint="eastAsia"/>
          <w:color w:val="000000" w:themeColor="text1"/>
        </w:rPr>
        <w:t>总则</w:t>
      </w:r>
      <w:bookmarkEnd w:id="353"/>
      <w:bookmarkEnd w:id="354"/>
      <w:bookmarkEnd w:id="355"/>
      <w:bookmarkEnd w:id="356"/>
      <w:bookmarkEnd w:id="357"/>
      <w:bookmarkEnd w:id="358"/>
      <w:bookmarkEnd w:id="359"/>
      <w:bookmarkEnd w:id="360"/>
      <w:bookmarkEnd w:id="361"/>
      <w:bookmarkEnd w:id="362"/>
      <w:bookmarkEnd w:id="363"/>
    </w:p>
    <w:p>
      <w:pPr>
        <w:numPr>
          <w:ilvl w:val="0"/>
          <w:numId w:val="42"/>
        </w:numPr>
        <w:tabs>
          <w:tab w:val="left" w:pos="1134"/>
        </w:tabs>
        <w:spacing w:line="560" w:lineRule="exact"/>
        <w:ind w:left="0" w:firstLine="566" w:firstLineChars="202"/>
        <w:jc w:val="left"/>
        <w:rPr>
          <w:rFonts w:ascii="宋体" w:hAnsi="宋体"/>
          <w:color w:val="000000" w:themeColor="text1"/>
          <w:sz w:val="28"/>
          <w:szCs w:val="28"/>
        </w:rPr>
      </w:pPr>
      <w:r>
        <w:rPr>
          <w:rFonts w:hint="eastAsia" w:ascii="宋体" w:hAnsi="宋体"/>
          <w:color w:val="000000" w:themeColor="text1"/>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42"/>
        </w:numPr>
        <w:tabs>
          <w:tab w:val="left" w:pos="1134"/>
        </w:tabs>
        <w:spacing w:line="560" w:lineRule="exact"/>
        <w:ind w:left="0" w:firstLine="566" w:firstLineChars="202"/>
        <w:jc w:val="left"/>
        <w:rPr>
          <w:rFonts w:ascii="宋体" w:hAnsi="宋体"/>
          <w:color w:val="000000" w:themeColor="text1"/>
          <w:sz w:val="28"/>
          <w:szCs w:val="28"/>
        </w:rPr>
      </w:pPr>
      <w:r>
        <w:rPr>
          <w:rFonts w:hint="eastAsia" w:ascii="宋体" w:hAnsi="宋体"/>
          <w:color w:val="000000" w:themeColor="text1"/>
          <w:sz w:val="28"/>
          <w:szCs w:val="28"/>
        </w:rPr>
        <w:t>评标工作由采购中心负责组织，具体评标事务由采购人或采购中心依法组建的评标委员会负责。评标委员会由采购人代表和评审专家组成。</w:t>
      </w:r>
    </w:p>
    <w:p>
      <w:pPr>
        <w:numPr>
          <w:ilvl w:val="0"/>
          <w:numId w:val="42"/>
        </w:numPr>
        <w:tabs>
          <w:tab w:val="left" w:pos="1134"/>
        </w:tabs>
        <w:spacing w:line="560" w:lineRule="exact"/>
        <w:ind w:left="0" w:firstLine="566" w:firstLineChars="202"/>
        <w:jc w:val="left"/>
        <w:rPr>
          <w:rFonts w:ascii="宋体" w:hAnsi="宋体"/>
          <w:color w:val="000000" w:themeColor="text1"/>
          <w:sz w:val="28"/>
          <w:szCs w:val="28"/>
        </w:rPr>
      </w:pPr>
      <w:r>
        <w:rPr>
          <w:rFonts w:hint="eastAsia" w:ascii="宋体" w:hAnsi="宋体"/>
          <w:color w:val="000000" w:themeColor="text1"/>
          <w:sz w:val="28"/>
          <w:szCs w:val="28"/>
        </w:rPr>
        <w:t>评标工作应遵循公平、公正、科学及择优的原则，并以相同的评标程序和标准对待所有的投标人。</w:t>
      </w:r>
    </w:p>
    <w:p>
      <w:pPr>
        <w:numPr>
          <w:ilvl w:val="0"/>
          <w:numId w:val="42"/>
        </w:numPr>
        <w:tabs>
          <w:tab w:val="left" w:pos="1134"/>
        </w:tabs>
        <w:spacing w:line="560" w:lineRule="exact"/>
        <w:ind w:left="0" w:firstLine="566" w:firstLineChars="202"/>
        <w:jc w:val="left"/>
        <w:rPr>
          <w:rFonts w:ascii="宋体" w:hAnsi="宋体"/>
          <w:color w:val="000000" w:themeColor="text1"/>
          <w:sz w:val="28"/>
          <w:szCs w:val="28"/>
        </w:rPr>
      </w:pPr>
      <w:r>
        <w:rPr>
          <w:rFonts w:hint="eastAsia" w:ascii="宋体" w:hAnsi="宋体"/>
          <w:color w:val="000000" w:themeColor="text1"/>
          <w:sz w:val="28"/>
          <w:szCs w:val="28"/>
        </w:rPr>
        <w:t>评标委员会按照招标文件规定的评标程序、评标方法和标准进行独立评审，并独立履行下列职责：</w:t>
      </w:r>
    </w:p>
    <w:p>
      <w:pPr>
        <w:numPr>
          <w:ilvl w:val="1"/>
          <w:numId w:val="43"/>
        </w:numPr>
        <w:spacing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熟悉和理解招标文件；</w:t>
      </w:r>
    </w:p>
    <w:p>
      <w:pPr>
        <w:numPr>
          <w:ilvl w:val="1"/>
          <w:numId w:val="43"/>
        </w:numPr>
        <w:spacing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审查、评价投标文件是否符合招标文件的商务、技术等实质性要求；</w:t>
      </w:r>
    </w:p>
    <w:p>
      <w:pPr>
        <w:numPr>
          <w:ilvl w:val="1"/>
          <w:numId w:val="43"/>
        </w:numPr>
        <w:spacing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对投标文件进行比较和评价；</w:t>
      </w:r>
    </w:p>
    <w:p>
      <w:pPr>
        <w:numPr>
          <w:ilvl w:val="1"/>
          <w:numId w:val="43"/>
        </w:numPr>
        <w:spacing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根据需要要求采购人对招标文件作出解释；根据需要要求投标人对投标文件有关事项作出解释或者澄清；</w:t>
      </w:r>
    </w:p>
    <w:p>
      <w:pPr>
        <w:numPr>
          <w:ilvl w:val="1"/>
          <w:numId w:val="43"/>
        </w:numPr>
        <w:spacing w:line="560" w:lineRule="exact"/>
        <w:ind w:left="0" w:firstLine="567"/>
        <w:rPr>
          <w:rFonts w:ascii="宋体" w:hAnsi="宋体"/>
          <w:color w:val="000000" w:themeColor="text1"/>
          <w:sz w:val="28"/>
          <w:szCs w:val="28"/>
        </w:rPr>
      </w:pPr>
      <w:r>
        <w:rPr>
          <w:rFonts w:hint="eastAsia" w:ascii="宋体" w:hAnsi="宋体"/>
          <w:sz w:val="28"/>
          <w:szCs w:val="28"/>
        </w:rPr>
        <w:t>推荐中标候选供应商，或者受采购人委托确定中标供应商</w:t>
      </w:r>
      <w:r>
        <w:rPr>
          <w:rFonts w:hint="eastAsia" w:ascii="宋体" w:hAnsi="宋体"/>
          <w:color w:val="000000" w:themeColor="text1"/>
          <w:sz w:val="28"/>
          <w:szCs w:val="28"/>
        </w:rPr>
        <w:t>；</w:t>
      </w:r>
    </w:p>
    <w:p>
      <w:pPr>
        <w:numPr>
          <w:ilvl w:val="1"/>
          <w:numId w:val="43"/>
        </w:numPr>
        <w:spacing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起草评标报告并进行签署；</w:t>
      </w:r>
    </w:p>
    <w:p>
      <w:pPr>
        <w:numPr>
          <w:ilvl w:val="1"/>
          <w:numId w:val="43"/>
        </w:numPr>
        <w:spacing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向采购人、采购中心或者财政、监察等有关部门报告或举报非法干预评标工作的行为；</w:t>
      </w:r>
    </w:p>
    <w:p>
      <w:pPr>
        <w:numPr>
          <w:ilvl w:val="1"/>
          <w:numId w:val="43"/>
        </w:numPr>
        <w:spacing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向采购人、采购中心或者有关部门报告评标中发现的违法行为。</w:t>
      </w:r>
    </w:p>
    <w:p>
      <w:pPr>
        <w:numPr>
          <w:ilvl w:val="1"/>
          <w:numId w:val="43"/>
        </w:numPr>
        <w:spacing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法律、法规和规章规定的其他职责。</w:t>
      </w:r>
    </w:p>
    <w:p>
      <w:pPr>
        <w:numPr>
          <w:ilvl w:val="0"/>
          <w:numId w:val="42"/>
        </w:numPr>
        <w:tabs>
          <w:tab w:val="left" w:pos="1134"/>
        </w:tabs>
        <w:spacing w:line="560" w:lineRule="exact"/>
        <w:ind w:left="0" w:firstLine="566" w:firstLineChars="202"/>
        <w:rPr>
          <w:rFonts w:ascii="宋体" w:hAnsi="宋体"/>
          <w:color w:val="000000" w:themeColor="text1"/>
          <w:sz w:val="28"/>
          <w:szCs w:val="28"/>
        </w:rPr>
      </w:pPr>
      <w:r>
        <w:rPr>
          <w:rFonts w:hint="eastAsia" w:ascii="宋体" w:hAnsi="宋体"/>
          <w:color w:val="000000" w:themeColor="text1"/>
          <w:sz w:val="28"/>
          <w:szCs w:val="28"/>
        </w:rPr>
        <w:t>评标过程独立、保密。投标人非法干预评标过程的行为将导致其投标文件作为无效处理。</w:t>
      </w:r>
    </w:p>
    <w:p>
      <w:pPr>
        <w:numPr>
          <w:ilvl w:val="0"/>
          <w:numId w:val="42"/>
        </w:numPr>
        <w:tabs>
          <w:tab w:val="left" w:pos="1134"/>
        </w:tabs>
        <w:spacing w:line="560" w:lineRule="exact"/>
        <w:ind w:left="0" w:firstLine="566" w:firstLineChars="202"/>
        <w:rPr>
          <w:rFonts w:ascii="宋体" w:hAnsi="宋体"/>
          <w:color w:val="000000" w:themeColor="text1"/>
          <w:sz w:val="28"/>
          <w:szCs w:val="28"/>
        </w:rPr>
      </w:pPr>
      <w:r>
        <w:rPr>
          <w:rFonts w:hint="eastAsia" w:ascii="宋体" w:hAnsi="宋体"/>
          <w:color w:val="000000" w:themeColor="text1"/>
          <w:sz w:val="28"/>
          <w:szCs w:val="28"/>
        </w:rPr>
        <w:t>评标委员会决定投标文件的响应性依据投标文件本身的内容，而不寻求外部的证据，招标文件有明确约定的除外。</w:t>
      </w:r>
    </w:p>
    <w:p>
      <w:pPr>
        <w:tabs>
          <w:tab w:val="left" w:pos="1134"/>
        </w:tabs>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七、评标委员会发现招标文件表述不明确或需要说明的事项，可提请采购人和采购中心书面解释说明。</w:t>
      </w:r>
    </w:p>
    <w:p>
      <w:pPr>
        <w:pStyle w:val="5"/>
        <w:numPr>
          <w:ilvl w:val="1"/>
          <w:numId w:val="4"/>
        </w:numPr>
        <w:spacing w:before="0" w:after="0" w:line="560" w:lineRule="exact"/>
        <w:ind w:left="2269" w:hanging="2269"/>
        <w:rPr>
          <w:color w:val="000000" w:themeColor="text1"/>
        </w:rPr>
      </w:pPr>
      <w:bookmarkStart w:id="364" w:name="_Toc65573706"/>
      <w:bookmarkStart w:id="365" w:name="_Toc7423"/>
      <w:bookmarkStart w:id="366" w:name="_Toc3818"/>
      <w:bookmarkStart w:id="367" w:name="_Toc29481"/>
      <w:bookmarkStart w:id="368" w:name="_Toc28274"/>
      <w:bookmarkStart w:id="369" w:name="_Toc315871644"/>
      <w:bookmarkStart w:id="370" w:name="_Toc316292250"/>
      <w:bookmarkStart w:id="371" w:name="_Toc217446098"/>
      <w:r>
        <w:rPr>
          <w:rFonts w:hint="eastAsia"/>
          <w:color w:val="000000" w:themeColor="text1"/>
        </w:rPr>
        <w:t>评标方法</w:t>
      </w:r>
      <w:bookmarkEnd w:id="364"/>
      <w:bookmarkEnd w:id="365"/>
      <w:bookmarkEnd w:id="366"/>
      <w:bookmarkEnd w:id="367"/>
      <w:bookmarkEnd w:id="368"/>
    </w:p>
    <w:p>
      <w:pPr>
        <w:spacing w:line="560" w:lineRule="exact"/>
        <w:rPr>
          <w:color w:val="000000" w:themeColor="text1"/>
        </w:rPr>
      </w:pPr>
      <w:r>
        <w:rPr>
          <w:rFonts w:hint="eastAsia" w:ascii="宋体" w:hAnsi="宋体"/>
          <w:color w:val="000000" w:themeColor="text1"/>
          <w:sz w:val="28"/>
          <w:szCs w:val="28"/>
        </w:rPr>
        <w:t xml:space="preserve">  综合评分法。</w:t>
      </w:r>
    </w:p>
    <w:p>
      <w:pPr>
        <w:pStyle w:val="5"/>
        <w:numPr>
          <w:ilvl w:val="1"/>
          <w:numId w:val="4"/>
        </w:numPr>
        <w:spacing w:before="0" w:after="0" w:line="560" w:lineRule="exact"/>
        <w:ind w:left="2269" w:hanging="2269"/>
        <w:rPr>
          <w:color w:val="000000" w:themeColor="text1"/>
        </w:rPr>
      </w:pPr>
      <w:bookmarkStart w:id="372" w:name="_Toc10678"/>
      <w:bookmarkStart w:id="373" w:name="_Toc30741"/>
      <w:bookmarkStart w:id="374" w:name="_Toc65573707"/>
      <w:bookmarkStart w:id="375" w:name="_Toc3207"/>
      <w:bookmarkStart w:id="376" w:name="_Toc6803"/>
      <w:r>
        <w:rPr>
          <w:rFonts w:hint="eastAsia"/>
          <w:color w:val="000000" w:themeColor="text1"/>
        </w:rPr>
        <w:t>评标程序</w:t>
      </w:r>
      <w:bookmarkEnd w:id="369"/>
      <w:bookmarkEnd w:id="370"/>
      <w:bookmarkEnd w:id="371"/>
      <w:bookmarkEnd w:id="372"/>
      <w:bookmarkEnd w:id="373"/>
      <w:bookmarkEnd w:id="374"/>
      <w:bookmarkEnd w:id="375"/>
      <w:bookmarkEnd w:id="376"/>
    </w:p>
    <w:p>
      <w:pPr>
        <w:pStyle w:val="6"/>
        <w:numPr>
          <w:ilvl w:val="2"/>
          <w:numId w:val="4"/>
        </w:numPr>
        <w:spacing w:line="560" w:lineRule="exact"/>
        <w:ind w:left="0" w:firstLine="0"/>
        <w:rPr>
          <w:color w:val="000000" w:themeColor="text1"/>
        </w:rPr>
      </w:pPr>
      <w:bookmarkStart w:id="377" w:name="_Toc316475650"/>
      <w:bookmarkEnd w:id="377"/>
      <w:bookmarkStart w:id="378" w:name="_Toc217446099"/>
      <w:r>
        <w:rPr>
          <w:rFonts w:hint="eastAsia"/>
          <w:color w:val="000000" w:themeColor="text1"/>
        </w:rPr>
        <w:t>符合性审查</w:t>
      </w:r>
    </w:p>
    <w:p>
      <w:pPr>
        <w:spacing w:line="400" w:lineRule="exact"/>
        <w:ind w:firstLine="560" w:firstLineChars="200"/>
        <w:rPr>
          <w:rFonts w:ascii="宋体" w:hAnsi="宋体"/>
          <w:sz w:val="28"/>
          <w:szCs w:val="28"/>
        </w:rPr>
      </w:pPr>
      <w:r>
        <w:rPr>
          <w:rFonts w:hint="eastAsia" w:ascii="宋体" w:hAnsi="宋体"/>
          <w:color w:val="000000" w:themeColor="text1"/>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r>
        <w:rPr>
          <w:rFonts w:hint="eastAsia" w:ascii="宋体" w:hAnsi="宋体"/>
          <w:sz w:val="28"/>
          <w:szCs w:val="28"/>
        </w:rPr>
        <w:t>投标人投标文件</w:t>
      </w:r>
      <w:r>
        <w:rPr>
          <w:rFonts w:hint="eastAsia" w:ascii="宋体"/>
          <w:sz w:val="28"/>
          <w:szCs w:val="28"/>
        </w:rPr>
        <w:t>（技术、服务及其他要求响应部分）</w:t>
      </w:r>
      <w:r>
        <w:rPr>
          <w:rFonts w:hint="eastAsia" w:ascii="宋体" w:hAnsi="宋体"/>
          <w:sz w:val="28"/>
          <w:szCs w:val="28"/>
        </w:rPr>
        <w:t>有下列情形之一的，在符合性审查时按照无效投标处理：</w:t>
      </w:r>
    </w:p>
    <w:p>
      <w:pPr>
        <w:spacing w:line="400" w:lineRule="exact"/>
        <w:ind w:firstLine="560" w:firstLineChars="200"/>
        <w:rPr>
          <w:rFonts w:ascii="宋体" w:hAnsi="宋体"/>
          <w:sz w:val="28"/>
          <w:szCs w:val="28"/>
        </w:rPr>
      </w:pPr>
      <w:r>
        <w:rPr>
          <w:rFonts w:hint="eastAsia" w:ascii="宋体"/>
          <w:sz w:val="28"/>
          <w:szCs w:val="28"/>
        </w:rPr>
        <w:t>（1）投标文件（技术、服务及其他要求响应部分）正副本数量不足的；</w:t>
      </w:r>
    </w:p>
    <w:p>
      <w:pPr>
        <w:spacing w:line="400" w:lineRule="exact"/>
        <w:ind w:firstLine="560" w:firstLineChars="200"/>
        <w:rPr>
          <w:rFonts w:ascii="宋体" w:hAnsi="宋体"/>
          <w:sz w:val="28"/>
          <w:szCs w:val="28"/>
        </w:rPr>
      </w:pPr>
      <w:r>
        <w:rPr>
          <w:rFonts w:hint="eastAsia" w:ascii="宋体" w:hAnsi="宋体"/>
          <w:sz w:val="28"/>
          <w:szCs w:val="28"/>
        </w:rPr>
        <w:t>（2）投标文件</w:t>
      </w:r>
      <w:r>
        <w:rPr>
          <w:rFonts w:hint="eastAsia" w:ascii="宋体"/>
          <w:sz w:val="28"/>
          <w:szCs w:val="28"/>
        </w:rPr>
        <w:t>（技术、服务及其他要求响应部分）</w:t>
      </w:r>
      <w:r>
        <w:rPr>
          <w:rFonts w:hint="eastAsia" w:ascii="宋体" w:hAnsi="宋体"/>
          <w:sz w:val="28"/>
          <w:szCs w:val="28"/>
        </w:rPr>
        <w:t>组成明显不符合招标文件的规定要求，影响评标委员会评判的；</w:t>
      </w:r>
    </w:p>
    <w:p>
      <w:pPr>
        <w:spacing w:line="400" w:lineRule="exact"/>
        <w:ind w:firstLine="560" w:firstLineChars="200"/>
        <w:rPr>
          <w:rFonts w:ascii="宋体" w:hAnsi="宋体"/>
          <w:sz w:val="28"/>
          <w:szCs w:val="28"/>
        </w:rPr>
      </w:pPr>
      <w:r>
        <w:rPr>
          <w:rFonts w:hint="eastAsia" w:ascii="宋体" w:hAnsi="宋体"/>
          <w:sz w:val="28"/>
          <w:szCs w:val="28"/>
        </w:rPr>
        <w:t>（3）投标文件</w:t>
      </w:r>
      <w:r>
        <w:rPr>
          <w:rFonts w:hint="eastAsia" w:ascii="宋体"/>
          <w:sz w:val="28"/>
          <w:szCs w:val="28"/>
        </w:rPr>
        <w:t>（技术、服务及其他要求响应部分）</w:t>
      </w:r>
      <w:r>
        <w:rPr>
          <w:rFonts w:hint="eastAsia" w:ascii="宋体" w:hAnsi="宋体"/>
          <w:sz w:val="28"/>
          <w:szCs w:val="28"/>
        </w:rPr>
        <w:t>的语言、计量单位、报价货币、投标有效期等不符合招标文件的规定，影响评标委员会评判的；</w:t>
      </w:r>
    </w:p>
    <w:p>
      <w:pPr>
        <w:spacing w:line="400" w:lineRule="exact"/>
        <w:ind w:firstLine="560" w:firstLineChars="200"/>
        <w:rPr>
          <w:rFonts w:ascii="宋体" w:hAnsi="宋体"/>
          <w:sz w:val="28"/>
          <w:szCs w:val="28"/>
        </w:rPr>
      </w:pPr>
      <w:r>
        <w:rPr>
          <w:rFonts w:hint="eastAsia" w:ascii="宋体" w:hAnsi="宋体"/>
          <w:sz w:val="28"/>
          <w:szCs w:val="28"/>
        </w:rPr>
        <w:t>（3）投标报价</w:t>
      </w:r>
      <w:r>
        <w:rPr>
          <w:rFonts w:hint="eastAsia" w:ascii="宋体"/>
          <w:sz w:val="28"/>
          <w:szCs w:val="28"/>
        </w:rPr>
        <w:t>（技术、服务及其他要求响应部分）</w:t>
      </w:r>
      <w:r>
        <w:rPr>
          <w:rFonts w:hint="eastAsia" w:ascii="宋体" w:hAnsi="宋体"/>
          <w:sz w:val="28"/>
          <w:szCs w:val="28"/>
        </w:rPr>
        <w:t>不符合招标文件规定的价格标底和其他报价规定的；</w:t>
      </w:r>
    </w:p>
    <w:p>
      <w:pPr>
        <w:spacing w:line="400" w:lineRule="exact"/>
        <w:ind w:firstLine="560" w:firstLineChars="200"/>
        <w:rPr>
          <w:rFonts w:ascii="宋体" w:hAnsi="宋体"/>
          <w:sz w:val="28"/>
          <w:szCs w:val="28"/>
        </w:rPr>
      </w:pPr>
      <w:r>
        <w:rPr>
          <w:rFonts w:hint="eastAsia" w:ascii="宋体" w:hAnsi="宋体"/>
          <w:sz w:val="28"/>
          <w:szCs w:val="28"/>
        </w:rPr>
        <w:t>（4）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pPr>
        <w:spacing w:line="400" w:lineRule="exact"/>
        <w:ind w:firstLine="560" w:firstLineChars="200"/>
        <w:rPr>
          <w:rFonts w:ascii="宋体" w:hAnsi="宋体"/>
          <w:sz w:val="28"/>
          <w:szCs w:val="28"/>
        </w:rPr>
      </w:pPr>
      <w:r>
        <w:rPr>
          <w:rFonts w:hint="eastAsia" w:ascii="宋体" w:hAnsi="宋体"/>
          <w:sz w:val="28"/>
          <w:szCs w:val="28"/>
        </w:rPr>
        <w:t>（5）技术、服务应答内容没有完全响应招标文件的实质性要求的；</w:t>
      </w:r>
    </w:p>
    <w:p>
      <w:pPr>
        <w:spacing w:line="400" w:lineRule="exact"/>
        <w:ind w:firstLine="560" w:firstLineChars="200"/>
        <w:rPr>
          <w:rFonts w:ascii="宋体" w:hAnsi="宋体"/>
          <w:sz w:val="28"/>
          <w:szCs w:val="28"/>
        </w:rPr>
      </w:pPr>
      <w:r>
        <w:rPr>
          <w:rFonts w:hint="eastAsia" w:ascii="宋体" w:hAnsi="宋体"/>
          <w:sz w:val="28"/>
          <w:szCs w:val="28"/>
        </w:rPr>
        <w:t>（6）招标文件如有明确要求，但投标文件</w:t>
      </w:r>
      <w:r>
        <w:rPr>
          <w:rFonts w:hint="eastAsia" w:ascii="宋体"/>
          <w:sz w:val="28"/>
          <w:szCs w:val="28"/>
        </w:rPr>
        <w:t>（技术、服务及其他要求响应部分）</w:t>
      </w:r>
      <w:r>
        <w:rPr>
          <w:rFonts w:hint="eastAsia" w:ascii="宋体" w:hAnsi="宋体"/>
          <w:sz w:val="28"/>
          <w:szCs w:val="28"/>
        </w:rPr>
        <w:t>未载明或者载明的采购项目履约时间、方式、数量与招标文件要求不一致的。</w:t>
      </w:r>
    </w:p>
    <w:p>
      <w:pPr>
        <w:spacing w:line="400" w:lineRule="exact"/>
        <w:ind w:firstLine="560" w:firstLineChars="200"/>
        <w:rPr>
          <w:rFonts w:ascii="宋体" w:hAnsi="宋体"/>
          <w:sz w:val="28"/>
          <w:szCs w:val="28"/>
        </w:rPr>
      </w:pPr>
      <w:r>
        <w:rPr>
          <w:rFonts w:hint="eastAsia" w:ascii="宋体" w:hAnsi="宋体"/>
          <w:sz w:val="28"/>
          <w:szCs w:val="28"/>
        </w:rPr>
        <w:t>（7）投标文件</w:t>
      </w:r>
      <w:r>
        <w:rPr>
          <w:rFonts w:hint="eastAsia" w:ascii="宋体"/>
          <w:sz w:val="28"/>
          <w:szCs w:val="28"/>
        </w:rPr>
        <w:t>（技术、服务及其他要求响应部分）</w:t>
      </w:r>
      <w:r>
        <w:rPr>
          <w:rFonts w:hint="eastAsia" w:ascii="宋体" w:hAnsi="宋体"/>
          <w:sz w:val="28"/>
          <w:szCs w:val="28"/>
        </w:rPr>
        <w:t>的格式、签署、盖章不符合招标文件规定的格式、签署、盖章的要求，但下列情形除外【评标委员会应当评定为不影响整个投标文件</w:t>
      </w:r>
      <w:r>
        <w:rPr>
          <w:rFonts w:hint="eastAsia" w:ascii="宋体"/>
          <w:sz w:val="28"/>
          <w:szCs w:val="28"/>
        </w:rPr>
        <w:t>（技术、服务及其他要求响应部分）</w:t>
      </w:r>
      <w:r>
        <w:rPr>
          <w:rFonts w:hint="eastAsia" w:ascii="宋体" w:hAnsi="宋体"/>
          <w:sz w:val="28"/>
          <w:szCs w:val="28"/>
        </w:rPr>
        <w:t>有效性和采购活动公平竞争，并通过投标文件的符合性审查，应在投标文件规范性方面根据情况进行扣分】：</w:t>
      </w:r>
    </w:p>
    <w:p>
      <w:pPr>
        <w:spacing w:line="400" w:lineRule="exact"/>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1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①</w:t>
      </w:r>
      <w:r>
        <w:rPr>
          <w:rFonts w:ascii="宋体" w:hAnsi="宋体"/>
          <w:sz w:val="28"/>
          <w:szCs w:val="28"/>
        </w:rPr>
        <w:fldChar w:fldCharType="end"/>
      </w:r>
      <w:r>
        <w:rPr>
          <w:rFonts w:hint="eastAsia" w:ascii="宋体" w:hAnsi="宋体"/>
          <w:sz w:val="28"/>
          <w:szCs w:val="28"/>
        </w:rPr>
        <w:t xml:space="preserve"> </w:t>
      </w:r>
      <w:r>
        <w:rPr>
          <w:rFonts w:hint="eastAsia" w:ascii="宋体"/>
          <w:sz w:val="28"/>
          <w:szCs w:val="28"/>
        </w:rPr>
        <w:t>除招标文件明确要求加盖单位(法人)公章的以外，</w:t>
      </w:r>
      <w:r>
        <w:rPr>
          <w:rFonts w:hint="eastAsia" w:ascii="宋体" w:hAnsi="宋体"/>
          <w:sz w:val="28"/>
          <w:szCs w:val="28"/>
        </w:rPr>
        <w:t>投标文件</w:t>
      </w:r>
      <w:r>
        <w:rPr>
          <w:rFonts w:hint="eastAsia" w:ascii="宋体"/>
          <w:sz w:val="28"/>
          <w:szCs w:val="28"/>
        </w:rPr>
        <w:t>（技术、服务及其他要求响应部分）</w:t>
      </w:r>
      <w:r>
        <w:rPr>
          <w:rFonts w:hint="eastAsia" w:ascii="宋体" w:hAnsi="宋体"/>
          <w:sz w:val="28"/>
          <w:szCs w:val="28"/>
        </w:rPr>
        <w:t>、单独递交的开标一览表以骑缝章的形式代替投标文件内容逐页盖章的（但是骑缝章模糊不清，印章名称无法辨认的除外）；</w:t>
      </w:r>
    </w:p>
    <w:p>
      <w:pPr>
        <w:spacing w:line="400" w:lineRule="exact"/>
        <w:ind w:firstLine="560" w:firstLineChars="200"/>
        <w:rPr>
          <w:rFonts w:ascii="宋体" w:hAnsi="宋体"/>
          <w:sz w:val="28"/>
          <w:szCs w:val="28"/>
        </w:rPr>
      </w:pPr>
      <w:r>
        <w:rPr>
          <w:rFonts w:hint="eastAsia" w:ascii="宋体" w:hAnsi="宋体"/>
          <w:sz w:val="28"/>
          <w:szCs w:val="28"/>
        </w:rPr>
        <w:t>②若投标人删除格式表格中的“注或说明”，则视为投标人默认“注或说明”中的内容。</w:t>
      </w:r>
    </w:p>
    <w:p>
      <w:pPr>
        <w:tabs>
          <w:tab w:val="left" w:pos="851"/>
        </w:tabs>
        <w:spacing w:line="400" w:lineRule="exact"/>
        <w:ind w:firstLine="566" w:firstLineChars="202"/>
        <w:rPr>
          <w:rFonts w:ascii="宋体" w:hAnsi="宋体"/>
          <w:color w:val="000000" w:themeColor="text1"/>
          <w:sz w:val="28"/>
          <w:szCs w:val="28"/>
        </w:rPr>
      </w:pPr>
      <w:r>
        <w:rPr>
          <w:rFonts w:hint="eastAsia" w:ascii="宋体" w:hAnsi="宋体"/>
          <w:sz w:val="28"/>
          <w:szCs w:val="28"/>
        </w:rPr>
        <w:t>③其他不影响采购项目实质性要求的情形。</w:t>
      </w:r>
    </w:p>
    <w:p>
      <w:pPr>
        <w:tabs>
          <w:tab w:val="left" w:pos="851"/>
        </w:tabs>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符合性审查标准见下表：</w:t>
      </w:r>
    </w:p>
    <w:tbl>
      <w:tblPr>
        <w:tblStyle w:val="48"/>
        <w:tblW w:w="10065"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291"/>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color w:val="000000" w:themeColor="text1"/>
                <w:sz w:val="20"/>
                <w:szCs w:val="20"/>
              </w:rPr>
            </w:pPr>
            <w:r>
              <w:rPr>
                <w:rFonts w:hint="eastAsia" w:ascii="宋体" w:hAnsi="宋体"/>
                <w:b/>
                <w:color w:val="000000" w:themeColor="text1"/>
                <w:sz w:val="20"/>
                <w:szCs w:val="20"/>
              </w:rPr>
              <w:t>序号</w:t>
            </w:r>
          </w:p>
        </w:tc>
        <w:tc>
          <w:tcPr>
            <w:tcW w:w="229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color w:val="000000" w:themeColor="text1"/>
                <w:sz w:val="20"/>
                <w:szCs w:val="20"/>
              </w:rPr>
            </w:pPr>
            <w:r>
              <w:rPr>
                <w:rFonts w:hint="eastAsia" w:ascii="宋体" w:hAnsi="宋体"/>
                <w:b/>
                <w:color w:val="000000" w:themeColor="text1"/>
                <w:sz w:val="20"/>
                <w:szCs w:val="20"/>
              </w:rPr>
              <w:t>符合性审查项</w:t>
            </w:r>
          </w:p>
        </w:tc>
        <w:tc>
          <w:tcPr>
            <w:tcW w:w="71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06" w:firstLineChars="202"/>
              <w:rPr>
                <w:rFonts w:ascii="宋体" w:hAnsi="宋体"/>
                <w:color w:val="000000" w:themeColor="text1"/>
                <w:sz w:val="20"/>
                <w:szCs w:val="20"/>
              </w:rPr>
            </w:pPr>
            <w:r>
              <w:rPr>
                <w:rFonts w:hint="eastAsia" w:ascii="宋体" w:hAnsi="宋体"/>
                <w:b/>
                <w:color w:val="000000" w:themeColor="text1"/>
                <w:sz w:val="20"/>
                <w:szCs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0"/>
                <w:szCs w:val="20"/>
              </w:rPr>
            </w:pPr>
            <w:r>
              <w:rPr>
                <w:rFonts w:hint="eastAsia" w:ascii="宋体" w:hAnsi="宋体"/>
                <w:color w:val="000000" w:themeColor="text1"/>
                <w:sz w:val="20"/>
                <w:szCs w:val="20"/>
              </w:rPr>
              <w:t>1</w:t>
            </w:r>
          </w:p>
        </w:tc>
        <w:tc>
          <w:tcPr>
            <w:tcW w:w="229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0"/>
                <w:szCs w:val="20"/>
              </w:rPr>
            </w:pPr>
            <w:r>
              <w:rPr>
                <w:rFonts w:hint="eastAsia" w:ascii="宋体" w:hAnsi="宋体"/>
                <w:color w:val="000000" w:themeColor="text1"/>
                <w:sz w:val="20"/>
                <w:szCs w:val="20"/>
              </w:rPr>
              <w:t>投标文件服务、商务及其他要求响应部分签署、盖章</w:t>
            </w:r>
          </w:p>
        </w:tc>
        <w:tc>
          <w:tcPr>
            <w:tcW w:w="71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0"/>
                <w:szCs w:val="20"/>
              </w:rPr>
            </w:pPr>
            <w:r>
              <w:rPr>
                <w:rFonts w:hint="eastAsia" w:ascii="宋体" w:hAnsi="宋体"/>
                <w:sz w:val="20"/>
                <w:szCs w:val="20"/>
              </w:rPr>
              <w:t>按招标文件要求签字、盖章（评分标准中要求提供的证明材料除外）。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0"/>
                <w:szCs w:val="20"/>
              </w:rPr>
            </w:pPr>
            <w:r>
              <w:rPr>
                <w:rFonts w:hint="eastAsia" w:ascii="宋体" w:hAnsi="宋体"/>
                <w:color w:val="000000" w:themeColor="text1"/>
                <w:sz w:val="20"/>
                <w:szCs w:val="20"/>
              </w:rPr>
              <w:t>2</w:t>
            </w:r>
          </w:p>
        </w:tc>
        <w:tc>
          <w:tcPr>
            <w:tcW w:w="229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0"/>
                <w:szCs w:val="20"/>
              </w:rPr>
            </w:pPr>
            <w:r>
              <w:rPr>
                <w:rFonts w:hint="eastAsia" w:ascii="宋体" w:hAnsi="宋体"/>
                <w:color w:val="000000" w:themeColor="text1"/>
                <w:sz w:val="20"/>
                <w:szCs w:val="20"/>
              </w:rPr>
              <w:t>投标文件服务、商务及其他要求响应部分正副本数量</w:t>
            </w:r>
          </w:p>
        </w:tc>
        <w:tc>
          <w:tcPr>
            <w:tcW w:w="71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0"/>
                <w:szCs w:val="20"/>
              </w:rPr>
            </w:pPr>
            <w:r>
              <w:rPr>
                <w:rFonts w:hint="eastAsia" w:ascii="宋体" w:hAnsi="宋体"/>
                <w:sz w:val="20"/>
                <w:szCs w:val="20"/>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0"/>
                <w:szCs w:val="20"/>
              </w:rPr>
            </w:pPr>
            <w:r>
              <w:rPr>
                <w:rFonts w:hint="eastAsia" w:ascii="宋体" w:hAnsi="宋体"/>
                <w:color w:val="000000" w:themeColor="text1"/>
                <w:sz w:val="20"/>
                <w:szCs w:val="20"/>
              </w:rPr>
              <w:t>3</w:t>
            </w:r>
          </w:p>
        </w:tc>
        <w:tc>
          <w:tcPr>
            <w:tcW w:w="2291" w:type="dxa"/>
            <w:tcBorders>
              <w:top w:val="single" w:color="auto" w:sz="2" w:space="0"/>
              <w:left w:val="single" w:color="auto" w:sz="2" w:space="0"/>
              <w:bottom w:val="single" w:color="auto" w:sz="2" w:space="0"/>
              <w:right w:val="single" w:color="auto" w:sz="2" w:space="0"/>
            </w:tcBorders>
            <w:vAlign w:val="center"/>
          </w:tcPr>
          <w:p>
            <w:pPr>
              <w:widowControl/>
              <w:spacing w:line="400" w:lineRule="exact"/>
              <w:rPr>
                <w:rFonts w:ascii="宋体" w:hAnsi="宋体" w:cs="宋体"/>
                <w:bCs/>
                <w:kern w:val="0"/>
                <w:sz w:val="20"/>
                <w:szCs w:val="20"/>
              </w:rPr>
            </w:pPr>
            <w:r>
              <w:rPr>
                <w:rFonts w:hint="eastAsia" w:ascii="宋体" w:hAnsi="宋体" w:cs="宋体"/>
                <w:bCs/>
                <w:kern w:val="0"/>
                <w:sz w:val="20"/>
                <w:szCs w:val="20"/>
              </w:rPr>
              <w:t>投标文件</w:t>
            </w:r>
            <w:r>
              <w:rPr>
                <w:rFonts w:hint="eastAsia" w:ascii="宋体"/>
                <w:sz w:val="20"/>
                <w:szCs w:val="20"/>
              </w:rPr>
              <w:t>服务、商务及其他要求响应部分</w:t>
            </w:r>
            <w:r>
              <w:rPr>
                <w:rFonts w:hint="eastAsia" w:ascii="宋体" w:hAnsi="宋体" w:cs="宋体"/>
                <w:bCs/>
                <w:kern w:val="0"/>
                <w:sz w:val="20"/>
                <w:szCs w:val="20"/>
              </w:rPr>
              <w:t>组成</w:t>
            </w:r>
          </w:p>
        </w:tc>
        <w:tc>
          <w:tcPr>
            <w:tcW w:w="7100"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00" w:firstLineChars="200"/>
              <w:rPr>
                <w:rFonts w:ascii="宋体" w:hAnsi="宋体" w:cs="宋体"/>
                <w:b/>
                <w:bCs/>
                <w:kern w:val="0"/>
                <w:sz w:val="20"/>
                <w:szCs w:val="20"/>
              </w:rPr>
            </w:pPr>
            <w:r>
              <w:rPr>
                <w:rFonts w:hint="eastAsia" w:ascii="宋体" w:hAnsi="宋体"/>
                <w:sz w:val="20"/>
                <w:szCs w:val="20"/>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0"/>
                <w:szCs w:val="20"/>
              </w:rPr>
            </w:pPr>
            <w:r>
              <w:rPr>
                <w:rFonts w:hint="eastAsia" w:ascii="宋体" w:hAnsi="宋体"/>
                <w:color w:val="000000" w:themeColor="text1"/>
                <w:sz w:val="20"/>
                <w:szCs w:val="20"/>
              </w:rPr>
              <w:t>4</w:t>
            </w:r>
          </w:p>
        </w:tc>
        <w:tc>
          <w:tcPr>
            <w:tcW w:w="229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0"/>
                <w:szCs w:val="20"/>
              </w:rPr>
            </w:pPr>
            <w:r>
              <w:rPr>
                <w:rFonts w:hint="eastAsia" w:ascii="宋体" w:hAnsi="宋体"/>
                <w:color w:val="000000" w:themeColor="text1"/>
                <w:sz w:val="20"/>
                <w:szCs w:val="20"/>
              </w:rPr>
              <w:t>投标文件服务、商务及其他要求响应部分的计量单位、语言、报价货币、投标有效期</w:t>
            </w:r>
          </w:p>
        </w:tc>
        <w:tc>
          <w:tcPr>
            <w:tcW w:w="71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0"/>
                <w:szCs w:val="20"/>
              </w:rPr>
            </w:pPr>
            <w:r>
              <w:rPr>
                <w:rFonts w:hint="eastAsia" w:ascii="宋体" w:hAnsi="宋体"/>
                <w:color w:val="000000" w:themeColor="text1"/>
                <w:sz w:val="20"/>
                <w:szCs w:val="20"/>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0"/>
                <w:szCs w:val="20"/>
              </w:rPr>
            </w:pPr>
            <w:r>
              <w:rPr>
                <w:rFonts w:hint="eastAsia" w:ascii="宋体" w:hAnsi="宋体"/>
                <w:color w:val="000000" w:themeColor="text1"/>
                <w:sz w:val="20"/>
                <w:szCs w:val="20"/>
              </w:rPr>
              <w:t>5</w:t>
            </w:r>
          </w:p>
        </w:tc>
        <w:tc>
          <w:tcPr>
            <w:tcW w:w="229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法定代表人身份证明书</w:t>
            </w:r>
          </w:p>
        </w:tc>
        <w:tc>
          <w:tcPr>
            <w:tcW w:w="71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rPr>
            </w:pPr>
            <w:r>
              <w:rPr>
                <w:rFonts w:hint="eastAsia"/>
                <w:color w:val="000000" w:themeColor="text1"/>
                <w:sz w:val="20"/>
              </w:rPr>
              <w:t>按招标文件第</w:t>
            </w:r>
            <w:r>
              <w:rPr>
                <w:color w:val="000000" w:themeColor="text1"/>
                <w:sz w:val="20"/>
              </w:rPr>
              <w:t>3</w:t>
            </w:r>
            <w:r>
              <w:rPr>
                <w:rFonts w:hint="eastAsia"/>
                <w:color w:val="000000" w:themeColor="text1"/>
                <w:sz w:val="20"/>
              </w:rPr>
              <w:t>章的格式及要求提供书面材料，应附身份证复印件或护照复印件【注：法定代表人身份证复印件（身份证正面背面均应复印，在有效期内）或护照复印件（法定代表人为外籍人士的，按此提供）。】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0"/>
                <w:szCs w:val="20"/>
              </w:rPr>
            </w:pPr>
            <w:r>
              <w:rPr>
                <w:rFonts w:hint="eastAsia" w:ascii="宋体" w:hAnsi="宋体"/>
                <w:color w:val="000000" w:themeColor="text1"/>
                <w:sz w:val="20"/>
                <w:szCs w:val="20"/>
              </w:rPr>
              <w:t>6</w:t>
            </w:r>
          </w:p>
        </w:tc>
        <w:tc>
          <w:tcPr>
            <w:tcW w:w="2291" w:type="dxa"/>
            <w:tcBorders>
              <w:top w:val="single" w:color="auto" w:sz="2" w:space="0"/>
              <w:left w:val="single" w:color="auto" w:sz="2" w:space="0"/>
              <w:bottom w:val="single" w:color="auto" w:sz="2" w:space="0"/>
              <w:right w:val="single" w:color="auto" w:sz="2" w:space="0"/>
            </w:tcBorders>
            <w:vAlign w:val="center"/>
          </w:tcPr>
          <w:p>
            <w:pPr>
              <w:spacing w:line="400" w:lineRule="exact"/>
              <w:rPr>
                <w:color w:val="000000" w:themeColor="text1"/>
                <w:sz w:val="20"/>
              </w:rPr>
            </w:pPr>
            <w:r>
              <w:rPr>
                <w:rFonts w:hint="eastAsia"/>
                <w:color w:val="000000" w:themeColor="text1"/>
                <w:sz w:val="20"/>
              </w:rPr>
              <w:t>法定代表人授权委托书</w:t>
            </w:r>
          </w:p>
        </w:tc>
        <w:tc>
          <w:tcPr>
            <w:tcW w:w="7100" w:type="dxa"/>
            <w:tcBorders>
              <w:top w:val="single" w:color="auto" w:sz="2" w:space="0"/>
              <w:left w:val="single" w:color="auto" w:sz="2" w:space="0"/>
              <w:bottom w:val="single" w:color="auto" w:sz="2" w:space="0"/>
              <w:right w:val="single" w:color="auto" w:sz="2" w:space="0"/>
            </w:tcBorders>
            <w:vAlign w:val="center"/>
          </w:tcPr>
          <w:p>
            <w:pPr>
              <w:spacing w:line="400" w:lineRule="exact"/>
              <w:rPr>
                <w:color w:val="000000" w:themeColor="text1"/>
                <w:sz w:val="20"/>
              </w:rPr>
            </w:pPr>
            <w:r>
              <w:rPr>
                <w:rFonts w:hint="eastAsia"/>
                <w:color w:val="000000" w:themeColor="text1"/>
                <w:sz w:val="20"/>
              </w:rPr>
              <w:t>按招标文件第</w:t>
            </w:r>
            <w:r>
              <w:rPr>
                <w:color w:val="000000" w:themeColor="text1"/>
                <w:sz w:val="20"/>
              </w:rPr>
              <w:t>3</w:t>
            </w:r>
            <w:r>
              <w:rPr>
                <w:rFonts w:hint="eastAsia"/>
                <w:color w:val="000000" w:themeColor="text1"/>
                <w:sz w:val="20"/>
              </w:rPr>
              <w:t>章的格式及要求提供书面材料，应附身份证复印件【注：</w:t>
            </w:r>
            <w:r>
              <w:rPr>
                <w:rFonts w:hint="eastAsia" w:ascii="宋体" w:hAnsi="宋体"/>
                <w:color w:val="000000" w:themeColor="text1"/>
                <w:sz w:val="20"/>
                <w:szCs w:val="28"/>
              </w:rPr>
              <w:t>①</w:t>
            </w:r>
            <w:r>
              <w:rPr>
                <w:rFonts w:hint="eastAsia"/>
                <w:color w:val="000000" w:themeColor="text1"/>
                <w:sz w:val="20"/>
              </w:rPr>
              <w:t>代理人身份证复印件（身份证正面背面均应复印，在有效期内）；</w:t>
            </w:r>
            <w:r>
              <w:rPr>
                <w:rFonts w:hint="eastAsia" w:ascii="宋体" w:hAnsi="宋体"/>
                <w:color w:val="000000" w:themeColor="text1"/>
                <w:sz w:val="20"/>
                <w:szCs w:val="28"/>
              </w:rPr>
              <w:t>②</w:t>
            </w:r>
            <w:r>
              <w:rPr>
                <w:rFonts w:hint="eastAsia"/>
                <w:color w:val="000000" w:themeColor="text1"/>
                <w:sz w:val="20"/>
              </w:rPr>
              <w:t>如投标文件均由投标人法定代表人签字的，则可不提供。】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0"/>
                <w:szCs w:val="20"/>
              </w:rPr>
            </w:pPr>
            <w:r>
              <w:rPr>
                <w:rFonts w:hint="eastAsia" w:ascii="宋体" w:hAnsi="宋体"/>
                <w:color w:val="000000" w:themeColor="text1"/>
                <w:sz w:val="20"/>
                <w:szCs w:val="20"/>
              </w:rPr>
              <w:t>7</w:t>
            </w:r>
          </w:p>
        </w:tc>
        <w:tc>
          <w:tcPr>
            <w:tcW w:w="229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0"/>
                <w:szCs w:val="20"/>
              </w:rPr>
            </w:pPr>
            <w:r>
              <w:rPr>
                <w:rFonts w:hint="eastAsia" w:ascii="宋体" w:hAnsi="宋体"/>
                <w:color w:val="000000" w:themeColor="text1"/>
                <w:sz w:val="20"/>
                <w:szCs w:val="20"/>
              </w:rPr>
              <w:t>投标报价</w:t>
            </w:r>
          </w:p>
        </w:tc>
        <w:tc>
          <w:tcPr>
            <w:tcW w:w="71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0"/>
                <w:szCs w:val="20"/>
              </w:rPr>
            </w:pPr>
            <w:r>
              <w:rPr>
                <w:rFonts w:hint="eastAsia" w:ascii="宋体" w:hAnsi="宋体" w:cs="宋体"/>
                <w:bCs/>
                <w:kern w:val="0"/>
                <w:sz w:val="20"/>
                <w:szCs w:val="20"/>
              </w:rPr>
              <w:t>开</w:t>
            </w:r>
            <w:r>
              <w:rPr>
                <w:rFonts w:hint="eastAsia" w:ascii="宋体" w:hAnsi="宋体"/>
                <w:sz w:val="20"/>
                <w:szCs w:val="20"/>
              </w:rPr>
              <w:t>标记录、</w:t>
            </w:r>
            <w:r>
              <w:rPr>
                <w:rFonts w:hint="eastAsia" w:ascii="宋体" w:hAnsi="宋体" w:cs="宋体"/>
                <w:bCs/>
                <w:kern w:val="0"/>
                <w:sz w:val="20"/>
                <w:szCs w:val="20"/>
              </w:rPr>
              <w:t>投标文件【注：（1）</w:t>
            </w:r>
            <w:r>
              <w:rPr>
                <w:rFonts w:hint="eastAsia" w:ascii="宋体" w:hAnsi="宋体"/>
                <w:sz w:val="20"/>
                <w:szCs w:val="20"/>
              </w:rPr>
              <w:t>报价唯一（说明：投标报价出现下列情况的，按以下原则处理，并以修正后的价格作为投标人的投标报价：</w:t>
            </w:r>
            <w:r>
              <w:rPr>
                <w:rFonts w:ascii="宋体" w:hAnsi="宋体" w:cs="宋体"/>
                <w:kern w:val="0"/>
                <w:sz w:val="20"/>
                <w:szCs w:val="20"/>
              </w:rPr>
              <w:t>①</w:t>
            </w:r>
            <w:r>
              <w:rPr>
                <w:rFonts w:hint="eastAsia" w:ascii="宋体" w:hAnsi="宋体"/>
                <w:sz w:val="20"/>
                <w:szCs w:val="20"/>
              </w:rPr>
              <w:t>投标文件中的大写金额和小写金额不一致的，以大写金额为准，但大写金额出现文字错误，导致金额无法判断的除外；②总价金额与按单价汇总金额不一致的，以单价汇总金额计算结果为准，但单价金额出现计算错误、明显人为工作失误的除外；③单价金额小数点有明显错位的，应以总价为准，并修改单价。（2）未超过招标文件规定的预算金额或者最高限价。（3）投标报价应包含本次招标要求的所有货物（如涉及）及服务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0"/>
                <w:szCs w:val="20"/>
              </w:rPr>
            </w:pPr>
            <w:r>
              <w:rPr>
                <w:rFonts w:hint="eastAsia" w:ascii="宋体" w:hAnsi="宋体"/>
                <w:color w:val="000000" w:themeColor="text1"/>
                <w:sz w:val="20"/>
                <w:szCs w:val="20"/>
              </w:rPr>
              <w:t>8</w:t>
            </w:r>
          </w:p>
        </w:tc>
        <w:tc>
          <w:tcPr>
            <w:tcW w:w="229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0"/>
                <w:szCs w:val="20"/>
              </w:rPr>
            </w:pPr>
            <w:r>
              <w:rPr>
                <w:rFonts w:hint="eastAsia" w:ascii="宋体" w:hAnsi="宋体"/>
                <w:color w:val="000000" w:themeColor="text1"/>
                <w:sz w:val="20"/>
                <w:szCs w:val="20"/>
              </w:rPr>
              <w:t>第4章的服务、商务和其他要求</w:t>
            </w:r>
          </w:p>
        </w:tc>
        <w:tc>
          <w:tcPr>
            <w:tcW w:w="71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0"/>
                <w:szCs w:val="20"/>
              </w:rPr>
            </w:pPr>
            <w:r>
              <w:rPr>
                <w:rFonts w:hint="eastAsia" w:ascii="宋体" w:hAnsi="宋体"/>
                <w:color w:val="000000" w:themeColor="text1"/>
                <w:sz w:val="20"/>
                <w:szCs w:val="20"/>
              </w:rPr>
              <w:t>投标文件均实质性响应招标文件中第4章的服务、商务和其他要求。</w:t>
            </w:r>
          </w:p>
        </w:tc>
      </w:tr>
    </w:tbl>
    <w:p>
      <w:pPr>
        <w:tabs>
          <w:tab w:val="left" w:pos="851"/>
        </w:tabs>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二、通过符合性审查的供应商＜3名，本项目采购失败。</w:t>
      </w:r>
    </w:p>
    <w:p>
      <w:pPr>
        <w:pStyle w:val="6"/>
        <w:numPr>
          <w:ilvl w:val="2"/>
          <w:numId w:val="4"/>
        </w:numPr>
        <w:spacing w:line="560" w:lineRule="exact"/>
        <w:ind w:left="0" w:firstLine="0"/>
        <w:rPr>
          <w:color w:val="000000" w:themeColor="text1"/>
        </w:rPr>
      </w:pPr>
      <w:r>
        <w:rPr>
          <w:rFonts w:hint="eastAsia"/>
          <w:color w:val="000000" w:themeColor="text1"/>
        </w:rPr>
        <w:t>解释、澄清有关问题</w:t>
      </w:r>
    </w:p>
    <w:p>
      <w:pPr>
        <w:numPr>
          <w:ilvl w:val="0"/>
          <w:numId w:val="44"/>
        </w:numPr>
        <w:tabs>
          <w:tab w:val="left" w:pos="1134"/>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评标过程中，评标委员会认为招标文件有关事项表述不明确或需要说明的，可以提请采购中心书面解释。采购中心的解释不得改变招标文件的原义或者影响公平、公正，解释事项如果涉及投标人权益的以有利于投标人的原则进行解释。</w:t>
      </w:r>
    </w:p>
    <w:p>
      <w:pPr>
        <w:numPr>
          <w:ilvl w:val="0"/>
          <w:numId w:val="44"/>
        </w:numPr>
        <w:tabs>
          <w:tab w:val="left" w:pos="1134"/>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4"/>
        </w:numPr>
        <w:tabs>
          <w:tab w:val="left" w:pos="1134"/>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澄清应当不超出投标文件的范围、不实质性改变投标文件的内容、不影响投标人的公平竞争、不导致投标文件从不响应招标文件变为响应招标文件的条件。下列内容不得澄清：</w:t>
      </w:r>
    </w:p>
    <w:p>
      <w:pPr>
        <w:pStyle w:val="156"/>
        <w:numPr>
          <w:ilvl w:val="0"/>
          <w:numId w:val="45"/>
        </w:numPr>
        <w:tabs>
          <w:tab w:val="left" w:pos="1260"/>
        </w:tabs>
        <w:spacing w:line="560" w:lineRule="exact"/>
        <w:ind w:left="0" w:firstLine="525" w:firstLineChars="0"/>
        <w:rPr>
          <w:rFonts w:ascii="宋体" w:hAnsi="宋体"/>
          <w:color w:val="000000" w:themeColor="text1"/>
          <w:sz w:val="28"/>
          <w:szCs w:val="28"/>
        </w:rPr>
      </w:pPr>
      <w:r>
        <w:rPr>
          <w:rFonts w:hint="eastAsia" w:ascii="宋体" w:hAnsi="宋体"/>
          <w:color w:val="000000" w:themeColor="text1"/>
          <w:sz w:val="28"/>
          <w:szCs w:val="28"/>
        </w:rPr>
        <w:t>投标人投标文件中不响应招标文件规定的技术参数指标和商务应答；</w:t>
      </w:r>
    </w:p>
    <w:p>
      <w:pPr>
        <w:pStyle w:val="156"/>
        <w:numPr>
          <w:ilvl w:val="0"/>
          <w:numId w:val="45"/>
        </w:numPr>
        <w:tabs>
          <w:tab w:val="left" w:pos="1260"/>
        </w:tabs>
        <w:spacing w:line="560" w:lineRule="exact"/>
        <w:ind w:left="0" w:firstLine="525" w:firstLineChars="0"/>
        <w:rPr>
          <w:rFonts w:ascii="宋体" w:hAnsi="宋体"/>
          <w:color w:val="000000" w:themeColor="text1"/>
          <w:sz w:val="28"/>
          <w:szCs w:val="28"/>
        </w:rPr>
      </w:pPr>
      <w:r>
        <w:rPr>
          <w:rFonts w:hint="eastAsia" w:ascii="宋体" w:hAnsi="宋体"/>
          <w:color w:val="000000" w:themeColor="text1"/>
          <w:sz w:val="28"/>
          <w:szCs w:val="28"/>
        </w:rPr>
        <w:t>投标人投标文件中未提供的证明其是否符合招标文件资格性、符合性规定要求的相关材料。</w:t>
      </w:r>
    </w:p>
    <w:p>
      <w:pPr>
        <w:pStyle w:val="156"/>
        <w:numPr>
          <w:ilvl w:val="0"/>
          <w:numId w:val="45"/>
        </w:numPr>
        <w:tabs>
          <w:tab w:val="left" w:pos="1260"/>
        </w:tabs>
        <w:spacing w:line="560" w:lineRule="exact"/>
        <w:ind w:left="0" w:firstLine="525" w:firstLineChars="0"/>
        <w:rPr>
          <w:rFonts w:ascii="宋体" w:hAnsi="宋体"/>
          <w:color w:val="000000" w:themeColor="text1"/>
          <w:sz w:val="28"/>
          <w:szCs w:val="28"/>
        </w:rPr>
      </w:pPr>
      <w:r>
        <w:rPr>
          <w:rFonts w:hint="eastAsia" w:ascii="宋体" w:hAnsi="宋体"/>
          <w:color w:val="000000" w:themeColor="text1"/>
          <w:sz w:val="28"/>
          <w:szCs w:val="28"/>
        </w:rPr>
        <w:t>投标人投标文件中的材料因印刷、影印等不清晰而难以辨认的。</w:t>
      </w:r>
    </w:p>
    <w:p>
      <w:pPr>
        <w:spacing w:line="560" w:lineRule="exact"/>
        <w:ind w:firstLine="560" w:firstLineChars="200"/>
        <w:rPr>
          <w:color w:val="000000" w:themeColor="text1"/>
          <w:sz w:val="28"/>
          <w:szCs w:val="28"/>
        </w:rPr>
      </w:pPr>
      <w:r>
        <w:rPr>
          <w:rFonts w:hint="eastAsia"/>
          <w:color w:val="000000" w:themeColor="text1"/>
          <w:sz w:val="28"/>
          <w:szCs w:val="28"/>
        </w:rPr>
        <w:t>四、</w:t>
      </w:r>
      <w:r>
        <w:rPr>
          <w:color w:val="000000" w:themeColor="text1"/>
          <w:sz w:val="28"/>
          <w:szCs w:val="28"/>
        </w:rPr>
        <w:t>投标文件报价出现前后不一致的，除招标文件另有规定外，按照下列规定修正：</w:t>
      </w:r>
    </w:p>
    <w:p>
      <w:pPr>
        <w:spacing w:line="560" w:lineRule="exact"/>
        <w:ind w:firstLine="560" w:firstLineChars="200"/>
        <w:rPr>
          <w:color w:val="000000" w:themeColor="text1"/>
          <w:sz w:val="28"/>
          <w:szCs w:val="28"/>
        </w:rPr>
      </w:pPr>
      <w:r>
        <w:rPr>
          <w:color w:val="000000" w:themeColor="text1"/>
          <w:sz w:val="28"/>
          <w:szCs w:val="28"/>
        </w:rPr>
        <w:t>投标文件中开标一览表内容与投标文件中相应内容不一致的，以</w:t>
      </w:r>
      <w:r>
        <w:rPr>
          <w:rFonts w:hint="eastAsia"/>
          <w:color w:val="000000" w:themeColor="text1"/>
          <w:sz w:val="28"/>
          <w:szCs w:val="28"/>
        </w:rPr>
        <w:t>唱标的</w:t>
      </w:r>
      <w:r>
        <w:rPr>
          <w:color w:val="000000" w:themeColor="text1"/>
          <w:sz w:val="28"/>
          <w:szCs w:val="28"/>
        </w:rPr>
        <w:t>开标一览表为准；</w:t>
      </w:r>
    </w:p>
    <w:p>
      <w:pPr>
        <w:spacing w:line="560" w:lineRule="exact"/>
        <w:ind w:firstLine="560" w:firstLineChars="200"/>
        <w:rPr>
          <w:color w:val="000000" w:themeColor="text1"/>
          <w:sz w:val="28"/>
          <w:szCs w:val="28"/>
        </w:rPr>
      </w:pPr>
      <w:r>
        <w:rPr>
          <w:color w:val="000000" w:themeColor="text1"/>
          <w:sz w:val="28"/>
          <w:szCs w:val="28"/>
        </w:rPr>
        <w:t>大写金额和小写金额不一致的，以大写金额为准；</w:t>
      </w:r>
    </w:p>
    <w:p>
      <w:pPr>
        <w:spacing w:line="560" w:lineRule="exact"/>
        <w:ind w:firstLine="560" w:firstLineChars="200"/>
        <w:rPr>
          <w:color w:val="000000" w:themeColor="text1"/>
          <w:sz w:val="28"/>
          <w:szCs w:val="28"/>
        </w:rPr>
      </w:pPr>
      <w:r>
        <w:rPr>
          <w:color w:val="000000" w:themeColor="text1"/>
          <w:sz w:val="28"/>
          <w:szCs w:val="28"/>
        </w:rPr>
        <w:t>单价金额小数点或者百分比有明显错位的，以开标一览表的总价为准，并修改单价；</w:t>
      </w:r>
    </w:p>
    <w:p>
      <w:pPr>
        <w:spacing w:line="560" w:lineRule="exact"/>
        <w:ind w:firstLine="560" w:firstLineChars="200"/>
        <w:rPr>
          <w:color w:val="000000" w:themeColor="text1"/>
          <w:sz w:val="28"/>
          <w:szCs w:val="28"/>
        </w:rPr>
      </w:pPr>
      <w:r>
        <w:rPr>
          <w:color w:val="000000" w:themeColor="text1"/>
          <w:sz w:val="28"/>
          <w:szCs w:val="28"/>
        </w:rPr>
        <w:t>总价金额与按单价汇总金额不一致的，以单价金额计算结果为准。</w:t>
      </w:r>
    </w:p>
    <w:p>
      <w:pPr>
        <w:spacing w:line="560" w:lineRule="exact"/>
        <w:ind w:firstLine="560" w:firstLineChars="200"/>
        <w:rPr>
          <w:rFonts w:ascii="宋体" w:hAnsi="宋体" w:cs="Arial"/>
          <w:kern w:val="0"/>
          <w:sz w:val="24"/>
          <w:szCs w:val="24"/>
        </w:rPr>
      </w:pPr>
      <w:r>
        <w:rPr>
          <w:color w:val="000000" w:themeColor="text1"/>
          <w:sz w:val="28"/>
          <w:szCs w:val="28"/>
        </w:rPr>
        <w:t>同时出现两种以上不一致的，按照前款规定的顺序修正。修正后的报价按</w:t>
      </w:r>
      <w:r>
        <w:rPr>
          <w:rFonts w:hint="eastAsia"/>
          <w:color w:val="000000" w:themeColor="text1"/>
          <w:sz w:val="28"/>
          <w:szCs w:val="28"/>
        </w:rPr>
        <w:t>照财政部第87号令第五十一条第二款的</w:t>
      </w:r>
      <w:r>
        <w:rPr>
          <w:color w:val="000000" w:themeColor="text1"/>
          <w:sz w:val="28"/>
          <w:szCs w:val="28"/>
        </w:rPr>
        <w:t>规定经投标人确认后产生约束力，投标人不确认的，其投标无效</w:t>
      </w:r>
      <w:r>
        <w:rPr>
          <w:rFonts w:ascii="宋体" w:hAnsi="宋体" w:cs="Arial"/>
          <w:kern w:val="0"/>
          <w:sz w:val="24"/>
          <w:szCs w:val="24"/>
        </w:rPr>
        <w:t>。</w:t>
      </w:r>
    </w:p>
    <w:p>
      <w:pPr>
        <w:tabs>
          <w:tab w:val="left" w:pos="851"/>
        </w:tabs>
        <w:spacing w:line="560" w:lineRule="exact"/>
        <w:ind w:firstLine="551" w:firstLineChars="196"/>
        <w:rPr>
          <w:rFonts w:ascii="宋体" w:hAnsi="宋体"/>
          <w:b/>
          <w:color w:val="000000" w:themeColor="text1"/>
          <w:sz w:val="28"/>
          <w:szCs w:val="28"/>
        </w:rPr>
      </w:pPr>
      <w:r>
        <w:rPr>
          <w:rFonts w:hint="eastAsia" w:ascii="宋体" w:hAnsi="宋体"/>
          <w:b/>
          <w:color w:val="000000" w:themeColor="text1"/>
          <w:sz w:val="28"/>
          <w:szCs w:val="28"/>
        </w:rPr>
        <w:t>评标委员会应当积极履行澄清、说明或者更正的职责，不得滥用权力。</w:t>
      </w:r>
    </w:p>
    <w:p>
      <w:pPr>
        <w:pStyle w:val="6"/>
        <w:numPr>
          <w:ilvl w:val="2"/>
          <w:numId w:val="4"/>
        </w:numPr>
        <w:spacing w:line="560" w:lineRule="exact"/>
        <w:ind w:left="851" w:hanging="851"/>
        <w:rPr>
          <w:color w:val="000000" w:themeColor="text1"/>
        </w:rPr>
      </w:pPr>
      <w:bookmarkStart w:id="379" w:name="_Toc315871649"/>
      <w:bookmarkEnd w:id="379"/>
      <w:bookmarkStart w:id="380" w:name="_Toc315871652"/>
      <w:bookmarkEnd w:id="380"/>
      <w:bookmarkStart w:id="381" w:name="_Toc315871650"/>
      <w:bookmarkEnd w:id="381"/>
      <w:bookmarkStart w:id="382" w:name="_Toc315871651"/>
      <w:bookmarkEnd w:id="382"/>
      <w:bookmarkStart w:id="383" w:name="_Toc316292253"/>
      <w:bookmarkStart w:id="384" w:name="_Toc315871647"/>
      <w:bookmarkStart w:id="385" w:name="_Toc315871653"/>
      <w:bookmarkStart w:id="386" w:name="_Toc316292255"/>
      <w:r>
        <w:rPr>
          <w:rFonts w:hint="eastAsia"/>
          <w:color w:val="000000" w:themeColor="text1"/>
        </w:rPr>
        <w:t>比较与评价</w:t>
      </w:r>
      <w:bookmarkEnd w:id="383"/>
      <w:bookmarkEnd w:id="384"/>
    </w:p>
    <w:p>
      <w:pPr>
        <w:tabs>
          <w:tab w:val="left" w:pos="851"/>
        </w:tabs>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按招标文件中规定的评标细则及标准，对符合性检查合格的投标文件进行商务和服务评估，综合比较与评价。</w:t>
      </w:r>
    </w:p>
    <w:p>
      <w:pPr>
        <w:pStyle w:val="6"/>
        <w:numPr>
          <w:ilvl w:val="2"/>
          <w:numId w:val="4"/>
        </w:numPr>
        <w:spacing w:line="560" w:lineRule="exact"/>
        <w:ind w:left="0" w:firstLine="0"/>
        <w:rPr>
          <w:color w:val="000000" w:themeColor="text1"/>
        </w:rPr>
      </w:pPr>
      <w:r>
        <w:rPr>
          <w:rFonts w:hint="eastAsia"/>
          <w:color w:val="000000" w:themeColor="text1"/>
        </w:rPr>
        <w:t>复核</w:t>
      </w:r>
    </w:p>
    <w:p>
      <w:pPr>
        <w:tabs>
          <w:tab w:val="left" w:pos="851"/>
        </w:tabs>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评分汇总结束后，评标委员会应当进行复核，特别要对拟推荐为中标候选供应商的、报价最低的、投标文件被认定为无效的进行重点复核。</w:t>
      </w:r>
    </w:p>
    <w:p>
      <w:pPr>
        <w:tabs>
          <w:tab w:val="left" w:pos="851"/>
        </w:tabs>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评标结果汇总完成后，评标委员会拟出具评审报告前，采购中心应当组织2名以上的工作人员，在采购现场监督人员的监督之下，依据有关的法律制度和采购文件对评审结果进行复核，出具复核报告。</w:t>
      </w:r>
    </w:p>
    <w:p>
      <w:pPr>
        <w:tabs>
          <w:tab w:val="left" w:pos="851"/>
        </w:tabs>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评标结果汇总完成后，除下列情形外，任何人不得修改评标结果：</w:t>
      </w:r>
    </w:p>
    <w:p>
      <w:pPr>
        <w:pStyle w:val="84"/>
        <w:numPr>
          <w:ilvl w:val="0"/>
          <w:numId w:val="46"/>
        </w:numPr>
        <w:tabs>
          <w:tab w:val="left" w:pos="851"/>
          <w:tab w:val="left" w:pos="1276"/>
        </w:tabs>
        <w:spacing w:line="560" w:lineRule="exact"/>
        <w:ind w:left="0" w:firstLine="424" w:firstLineChars="0"/>
        <w:rPr>
          <w:rFonts w:ascii="宋体" w:hAnsi="宋体"/>
          <w:color w:val="000000" w:themeColor="text1"/>
          <w:sz w:val="28"/>
          <w:szCs w:val="28"/>
        </w:rPr>
      </w:pPr>
      <w:r>
        <w:rPr>
          <w:rFonts w:hint="eastAsia" w:ascii="宋体" w:hAnsi="宋体"/>
          <w:color w:val="000000" w:themeColor="text1"/>
          <w:sz w:val="28"/>
          <w:szCs w:val="28"/>
        </w:rPr>
        <w:t>分值汇总计算错误的；</w:t>
      </w:r>
    </w:p>
    <w:p>
      <w:pPr>
        <w:pStyle w:val="84"/>
        <w:numPr>
          <w:ilvl w:val="0"/>
          <w:numId w:val="46"/>
        </w:numPr>
        <w:tabs>
          <w:tab w:val="left" w:pos="851"/>
          <w:tab w:val="left" w:pos="1276"/>
        </w:tabs>
        <w:spacing w:line="560" w:lineRule="exact"/>
        <w:ind w:left="0" w:firstLine="424" w:firstLineChars="0"/>
        <w:rPr>
          <w:rFonts w:ascii="宋体" w:hAnsi="宋体"/>
          <w:color w:val="000000" w:themeColor="text1"/>
          <w:sz w:val="28"/>
          <w:szCs w:val="28"/>
        </w:rPr>
      </w:pPr>
      <w:r>
        <w:rPr>
          <w:rFonts w:hint="eastAsia" w:ascii="宋体" w:hAnsi="宋体"/>
          <w:color w:val="000000" w:themeColor="text1"/>
          <w:sz w:val="28"/>
          <w:szCs w:val="28"/>
        </w:rPr>
        <w:t>分项评分超出评分标准范围的；</w:t>
      </w:r>
    </w:p>
    <w:p>
      <w:pPr>
        <w:pStyle w:val="84"/>
        <w:numPr>
          <w:ilvl w:val="0"/>
          <w:numId w:val="46"/>
        </w:numPr>
        <w:tabs>
          <w:tab w:val="left" w:pos="851"/>
          <w:tab w:val="left" w:pos="1276"/>
          <w:tab w:val="left" w:pos="1418"/>
        </w:tabs>
        <w:spacing w:line="560" w:lineRule="exact"/>
        <w:ind w:left="0" w:firstLine="424" w:firstLineChars="0"/>
        <w:rPr>
          <w:rFonts w:ascii="宋体" w:hAnsi="宋体"/>
          <w:color w:val="000000" w:themeColor="text1"/>
          <w:sz w:val="28"/>
          <w:szCs w:val="28"/>
        </w:rPr>
      </w:pPr>
      <w:r>
        <w:rPr>
          <w:rFonts w:hint="eastAsia" w:ascii="宋体" w:hAnsi="宋体"/>
          <w:color w:val="000000" w:themeColor="text1"/>
          <w:sz w:val="28"/>
          <w:szCs w:val="28"/>
        </w:rPr>
        <w:t>评标委员会成员对客观评审因素评分不一致的；</w:t>
      </w:r>
    </w:p>
    <w:p>
      <w:pPr>
        <w:pStyle w:val="84"/>
        <w:numPr>
          <w:ilvl w:val="0"/>
          <w:numId w:val="46"/>
        </w:numPr>
        <w:tabs>
          <w:tab w:val="left" w:pos="851"/>
          <w:tab w:val="left" w:pos="1276"/>
        </w:tabs>
        <w:spacing w:line="560" w:lineRule="exact"/>
        <w:ind w:left="0" w:firstLine="426" w:firstLineChars="0"/>
        <w:rPr>
          <w:rFonts w:ascii="宋体" w:hAnsi="宋体"/>
          <w:color w:val="000000" w:themeColor="text1"/>
          <w:sz w:val="28"/>
          <w:szCs w:val="28"/>
        </w:rPr>
      </w:pPr>
      <w:r>
        <w:rPr>
          <w:rFonts w:hint="eastAsia" w:ascii="宋体" w:hAnsi="宋体"/>
          <w:color w:val="000000" w:themeColor="text1"/>
          <w:sz w:val="28"/>
          <w:szCs w:val="28"/>
        </w:rPr>
        <w:t>经评标委员会认定评分畸高、畸低的。</w:t>
      </w:r>
    </w:p>
    <w:p>
      <w:pPr>
        <w:tabs>
          <w:tab w:val="left" w:pos="851"/>
        </w:tabs>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pStyle w:val="6"/>
        <w:numPr>
          <w:ilvl w:val="2"/>
          <w:numId w:val="4"/>
        </w:numPr>
        <w:spacing w:line="560" w:lineRule="exact"/>
        <w:ind w:left="0" w:firstLine="0"/>
        <w:rPr>
          <w:color w:val="000000" w:themeColor="text1"/>
        </w:rPr>
      </w:pPr>
      <w:r>
        <w:rPr>
          <w:rFonts w:hint="eastAsia"/>
          <w:color w:val="000000" w:themeColor="text1"/>
        </w:rPr>
        <w:t>确定中标候选人名单</w:t>
      </w:r>
    </w:p>
    <w:p>
      <w:pPr>
        <w:tabs>
          <w:tab w:val="left" w:pos="851"/>
        </w:tabs>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color w:val="000000" w:themeColor="text1"/>
          <w:kern w:val="0"/>
          <w:sz w:val="28"/>
          <w:szCs w:val="28"/>
        </w:rPr>
        <w:t>投标文件满足招标文件全部实质性要求，且按照评审因素的量化指标评审得分最高的投标人为排名第一的中标候选人。</w:t>
      </w:r>
    </w:p>
    <w:p>
      <w:pPr>
        <w:pStyle w:val="6"/>
        <w:numPr>
          <w:ilvl w:val="2"/>
          <w:numId w:val="4"/>
        </w:numPr>
        <w:spacing w:line="560" w:lineRule="exact"/>
        <w:ind w:left="0" w:firstLine="0"/>
        <w:rPr>
          <w:color w:val="000000" w:themeColor="text1"/>
        </w:rPr>
      </w:pPr>
      <w:r>
        <w:rPr>
          <w:rFonts w:hint="eastAsia"/>
          <w:color w:val="000000" w:themeColor="text1"/>
        </w:rPr>
        <w:t>编写评标报告</w:t>
      </w:r>
      <w:bookmarkEnd w:id="385"/>
      <w:bookmarkEnd w:id="386"/>
    </w:p>
    <w:p>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评标报告是评标委员会根据全体评标成员签字的原始评标记录和评标结果编写的报告，其主要内容包括：</w:t>
      </w:r>
    </w:p>
    <w:p>
      <w:pPr>
        <w:numPr>
          <w:ilvl w:val="0"/>
          <w:numId w:val="47"/>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招标公告刊登的媒体名称、开标日期和地点；</w:t>
      </w:r>
    </w:p>
    <w:p>
      <w:pPr>
        <w:numPr>
          <w:ilvl w:val="0"/>
          <w:numId w:val="47"/>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投标人名单和评标委员会成员名单；</w:t>
      </w:r>
    </w:p>
    <w:p>
      <w:pPr>
        <w:numPr>
          <w:ilvl w:val="0"/>
          <w:numId w:val="47"/>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评标方法和标准；</w:t>
      </w:r>
    </w:p>
    <w:p>
      <w:pPr>
        <w:numPr>
          <w:ilvl w:val="0"/>
          <w:numId w:val="47"/>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开标记录和评标情况及说明，包括投标无效投标人名单及原因；</w:t>
      </w:r>
    </w:p>
    <w:p>
      <w:pPr>
        <w:numPr>
          <w:ilvl w:val="0"/>
          <w:numId w:val="47"/>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评标结果，确定的中标候选人名单或者经采购人委托直接确定的中标人；</w:t>
      </w:r>
    </w:p>
    <w:p>
      <w:pPr>
        <w:numPr>
          <w:ilvl w:val="0"/>
          <w:numId w:val="47"/>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 xml:space="preserve">其他需要说明的情况，包括评标过程中投标人根据评标委员会要求进行的澄清、说明或者补正，评标委员会成员的更换等； </w:t>
      </w:r>
    </w:p>
    <w:p>
      <w:pPr>
        <w:numPr>
          <w:ilvl w:val="0"/>
          <w:numId w:val="47"/>
        </w:numPr>
        <w:tabs>
          <w:tab w:val="left" w:pos="1155"/>
        </w:tabs>
        <w:spacing w:line="560" w:lineRule="exact"/>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560" w:lineRule="exact"/>
        <w:ind w:firstLine="524" w:firstLineChars="187"/>
        <w:rPr>
          <w:rFonts w:ascii="宋体" w:hAnsi="宋体"/>
          <w:color w:val="000000" w:themeColor="text1"/>
          <w:sz w:val="28"/>
          <w:szCs w:val="28"/>
        </w:rPr>
      </w:pPr>
      <w:r>
        <w:rPr>
          <w:rFonts w:hint="eastAsia" w:ascii="宋体" w:hAnsi="宋体"/>
          <w:color w:val="000000" w:themeColor="text1"/>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5"/>
        <w:numPr>
          <w:ilvl w:val="1"/>
          <w:numId w:val="4"/>
        </w:numPr>
        <w:spacing w:before="0" w:after="0" w:line="560" w:lineRule="exact"/>
        <w:ind w:left="2269" w:hanging="2269"/>
        <w:rPr>
          <w:color w:val="000000" w:themeColor="text1"/>
        </w:rPr>
      </w:pPr>
      <w:bookmarkStart w:id="387" w:name="_Toc30340"/>
      <w:bookmarkStart w:id="388" w:name="_Toc479753445"/>
      <w:bookmarkStart w:id="389" w:name="_Toc7609"/>
      <w:bookmarkStart w:id="390" w:name="_Toc11482"/>
      <w:bookmarkStart w:id="391" w:name="_Toc27797"/>
      <w:bookmarkStart w:id="392" w:name="_Toc65573708"/>
      <w:bookmarkStart w:id="393" w:name="_Toc217446103"/>
      <w:bookmarkStart w:id="394" w:name="_Toc316292256"/>
      <w:bookmarkStart w:id="395" w:name="_Toc315871654"/>
      <w:r>
        <w:rPr>
          <w:rFonts w:hint="eastAsia"/>
          <w:color w:val="000000" w:themeColor="text1"/>
        </w:rPr>
        <w:t>评标争议处理规则</w:t>
      </w:r>
      <w:bookmarkEnd w:id="387"/>
      <w:bookmarkEnd w:id="388"/>
      <w:bookmarkEnd w:id="389"/>
      <w:bookmarkEnd w:id="390"/>
      <w:bookmarkEnd w:id="391"/>
      <w:bookmarkEnd w:id="392"/>
    </w:p>
    <w:p>
      <w:pPr>
        <w:tabs>
          <w:tab w:val="left" w:pos="1155"/>
        </w:tabs>
        <w:spacing w:line="560" w:lineRule="exact"/>
        <w:ind w:firstLine="524" w:firstLineChars="187"/>
        <w:rPr>
          <w:rFonts w:ascii="宋体" w:hAnsi="宋体"/>
          <w:color w:val="000000" w:themeColor="text1"/>
          <w:sz w:val="28"/>
          <w:szCs w:val="28"/>
        </w:rPr>
      </w:pPr>
      <w:r>
        <w:rPr>
          <w:rFonts w:hint="eastAsia" w:ascii="宋体" w:hAnsi="宋体"/>
          <w:color w:val="000000" w:themeColor="text1"/>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color w:val="000000" w:themeColor="text1"/>
          <w:sz w:val="28"/>
          <w:szCs w:val="28"/>
        </w:rPr>
        <w:t>持不同意见的评标委员会成员应当在评标报告上签署不同意见及理由，否则视为同意评标报告。</w:t>
      </w:r>
      <w:r>
        <w:rPr>
          <w:rFonts w:hint="eastAsia" w:ascii="宋体" w:hAnsi="宋体"/>
          <w:color w:val="000000" w:themeColor="text1"/>
          <w:sz w:val="28"/>
          <w:szCs w:val="28"/>
        </w:rPr>
        <w:t>持不同意见的评标委员会成员认为认定过程和结果不符合法律法规或者招标文件规定的，应当及时向采购人或采购中心书面反映。采购人或采购中心收到书面反映后，应当书面报告采购项目同级财政部门依法处理。</w:t>
      </w:r>
    </w:p>
    <w:p>
      <w:pPr>
        <w:pStyle w:val="5"/>
        <w:numPr>
          <w:ilvl w:val="1"/>
          <w:numId w:val="4"/>
        </w:numPr>
        <w:spacing w:before="0" w:after="0" w:line="560" w:lineRule="exact"/>
        <w:ind w:left="2269" w:hanging="2269"/>
        <w:rPr>
          <w:color w:val="000000" w:themeColor="text1"/>
        </w:rPr>
      </w:pPr>
      <w:bookmarkStart w:id="396" w:name="_Toc6600"/>
      <w:bookmarkStart w:id="397" w:name="_Toc18642"/>
      <w:bookmarkStart w:id="398" w:name="_Toc25222"/>
      <w:bookmarkStart w:id="399" w:name="_Toc65573709"/>
      <w:bookmarkStart w:id="400" w:name="_Toc23552"/>
      <w:r>
        <w:rPr>
          <w:rFonts w:hint="eastAsia"/>
          <w:color w:val="000000" w:themeColor="text1"/>
        </w:rPr>
        <w:t>评标细则及标准</w:t>
      </w:r>
      <w:bookmarkEnd w:id="393"/>
      <w:bookmarkEnd w:id="394"/>
      <w:bookmarkEnd w:id="395"/>
      <w:bookmarkEnd w:id="396"/>
      <w:bookmarkEnd w:id="397"/>
      <w:bookmarkEnd w:id="398"/>
      <w:bookmarkEnd w:id="399"/>
      <w:bookmarkEnd w:id="400"/>
    </w:p>
    <w:p>
      <w:pPr>
        <w:numPr>
          <w:ilvl w:val="0"/>
          <w:numId w:val="48"/>
        </w:numPr>
        <w:tabs>
          <w:tab w:val="left" w:pos="1155"/>
        </w:tabs>
        <w:spacing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评标委员会只对通过初审的投标文件，根据招标文件的要求采用相同的评标程序、评分办法及标准进行评价和比较。</w:t>
      </w:r>
    </w:p>
    <w:p>
      <w:pPr>
        <w:numPr>
          <w:ilvl w:val="0"/>
          <w:numId w:val="48"/>
        </w:numPr>
        <w:tabs>
          <w:tab w:val="left" w:pos="1155"/>
        </w:tabs>
        <w:spacing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本次综合评分的因素是：价格、服务、商务等。</w:t>
      </w:r>
    </w:p>
    <w:p>
      <w:pPr>
        <w:numPr>
          <w:ilvl w:val="0"/>
          <w:numId w:val="48"/>
        </w:numPr>
        <w:tabs>
          <w:tab w:val="left" w:pos="1155"/>
        </w:tabs>
        <w:spacing w:line="560" w:lineRule="exact"/>
        <w:ind w:left="0" w:firstLine="525"/>
        <w:rPr>
          <w:rFonts w:ascii="宋体" w:hAnsi="宋体"/>
          <w:color w:val="000000" w:themeColor="text1"/>
          <w:sz w:val="28"/>
          <w:szCs w:val="28"/>
        </w:rPr>
      </w:pPr>
      <w:bookmarkStart w:id="401" w:name="_Toc217102344"/>
      <w:bookmarkStart w:id="402" w:name="_Toc218498587"/>
      <w:bookmarkStart w:id="403" w:name="_Toc310176995"/>
      <w:r>
        <w:rPr>
          <w:rFonts w:hint="eastAsia" w:ascii="宋体" w:hAnsi="宋体"/>
          <w:color w:val="000000" w:themeColor="text1"/>
          <w:sz w:val="28"/>
          <w:szCs w:val="28"/>
        </w:rPr>
        <w:t>评标委员会成员应依据招标文件规定的评分标准和方法独立打分。</w:t>
      </w:r>
    </w:p>
    <w:p>
      <w:pPr>
        <w:pStyle w:val="6"/>
        <w:numPr>
          <w:ilvl w:val="2"/>
          <w:numId w:val="4"/>
        </w:numPr>
        <w:spacing w:line="560" w:lineRule="exact"/>
        <w:ind w:left="0" w:firstLine="0"/>
        <w:rPr>
          <w:color w:val="000000" w:themeColor="text1"/>
        </w:rPr>
      </w:pPr>
      <w:r>
        <w:rPr>
          <w:rFonts w:hint="eastAsia"/>
          <w:color w:val="000000" w:themeColor="text1"/>
        </w:rPr>
        <w:t>评分办法</w:t>
      </w:r>
      <w:bookmarkEnd w:id="401"/>
      <w:bookmarkEnd w:id="402"/>
      <w:bookmarkEnd w:id="403"/>
    </w:p>
    <w:p>
      <w:pPr>
        <w:spacing w:line="560" w:lineRule="exact"/>
        <w:ind w:firstLine="630" w:firstLineChars="225"/>
        <w:rPr>
          <w:rFonts w:ascii="宋体" w:hAnsi="宋体"/>
          <w:color w:val="000000" w:themeColor="text1"/>
          <w:sz w:val="28"/>
          <w:szCs w:val="28"/>
        </w:rPr>
      </w:pPr>
      <w:r>
        <w:rPr>
          <w:rFonts w:hint="eastAsia" w:ascii="宋体" w:hAnsi="宋体"/>
          <w:color w:val="000000" w:themeColor="text1"/>
          <w:sz w:val="28"/>
          <w:szCs w:val="28"/>
        </w:rPr>
        <w:t xml:space="preserve">本次评标采用综合评分法，由评标委员会各成员独立对通过初审（资格检查和符合性检查）的投标人的投标文件进行评审和打分，    </w:t>
      </w:r>
    </w:p>
    <w:p>
      <w:pPr>
        <w:spacing w:line="560" w:lineRule="exact"/>
        <w:ind w:firstLine="630" w:firstLineChars="225"/>
        <w:rPr>
          <w:rFonts w:ascii="宋体" w:hAnsi="宋体"/>
          <w:color w:val="000000" w:themeColor="text1"/>
          <w:sz w:val="28"/>
          <w:szCs w:val="28"/>
        </w:rPr>
      </w:pPr>
      <w:r>
        <w:rPr>
          <w:rFonts w:hint="eastAsia" w:ascii="宋体" w:hAnsi="宋体"/>
          <w:color w:val="000000" w:themeColor="text1"/>
          <w:sz w:val="28"/>
          <w:szCs w:val="28"/>
        </w:rPr>
        <w:t>评标得分＝（A</w:t>
      </w:r>
      <w:r>
        <w:rPr>
          <w:rFonts w:hint="eastAsia" w:ascii="宋体" w:hAnsi="宋体"/>
          <w:color w:val="000000" w:themeColor="text1"/>
          <w:sz w:val="28"/>
          <w:szCs w:val="28"/>
          <w:vertAlign w:val="subscript"/>
        </w:rPr>
        <w:t>1</w:t>
      </w:r>
      <w:r>
        <w:rPr>
          <w:rFonts w:hint="eastAsia" w:ascii="宋体" w:hAnsi="宋体"/>
          <w:color w:val="000000" w:themeColor="text1"/>
          <w:sz w:val="28"/>
          <w:szCs w:val="28"/>
        </w:rPr>
        <w:t>＋A</w:t>
      </w:r>
      <w:r>
        <w:rPr>
          <w:rFonts w:hint="eastAsia" w:ascii="宋体" w:hAnsi="宋体"/>
          <w:color w:val="000000" w:themeColor="text1"/>
          <w:sz w:val="28"/>
          <w:szCs w:val="28"/>
          <w:vertAlign w:val="subscript"/>
        </w:rPr>
        <w:t>2</w:t>
      </w:r>
      <w:r>
        <w:rPr>
          <w:rFonts w:hint="eastAsia" w:ascii="宋体" w:hAnsi="宋体"/>
          <w:color w:val="000000" w:themeColor="text1"/>
          <w:sz w:val="28"/>
          <w:szCs w:val="28"/>
        </w:rPr>
        <w:t>＋……＋A</w:t>
      </w:r>
      <w:r>
        <w:rPr>
          <w:rFonts w:hint="eastAsia" w:ascii="宋体" w:hAnsi="宋体"/>
          <w:color w:val="000000" w:themeColor="text1"/>
          <w:sz w:val="28"/>
          <w:szCs w:val="28"/>
          <w:vertAlign w:val="subscript"/>
        </w:rPr>
        <w:t>n</w:t>
      </w:r>
      <w:r>
        <w:rPr>
          <w:rFonts w:hint="eastAsia" w:ascii="宋体" w:hAnsi="宋体"/>
          <w:color w:val="000000" w:themeColor="text1"/>
          <w:sz w:val="28"/>
          <w:szCs w:val="28"/>
        </w:rPr>
        <w:t>）/n</w:t>
      </w:r>
      <w:r>
        <w:rPr>
          <w:rFonts w:hint="eastAsia" w:ascii="宋体" w:hAnsi="宋体"/>
          <w:color w:val="000000" w:themeColor="text1"/>
          <w:sz w:val="28"/>
          <w:szCs w:val="28"/>
          <w:vertAlign w:val="subscript"/>
        </w:rPr>
        <w:t>1</w:t>
      </w:r>
      <w:r>
        <w:rPr>
          <w:rFonts w:hint="eastAsia" w:ascii="宋体" w:hAnsi="宋体"/>
          <w:color w:val="000000" w:themeColor="text1"/>
          <w:sz w:val="28"/>
          <w:szCs w:val="28"/>
        </w:rPr>
        <w:t>+（B</w:t>
      </w:r>
      <w:r>
        <w:rPr>
          <w:rFonts w:hint="eastAsia" w:ascii="宋体" w:hAnsi="宋体"/>
          <w:color w:val="000000" w:themeColor="text1"/>
          <w:sz w:val="28"/>
          <w:szCs w:val="28"/>
          <w:vertAlign w:val="subscript"/>
        </w:rPr>
        <w:t>1</w:t>
      </w:r>
      <w:r>
        <w:rPr>
          <w:rFonts w:hint="eastAsia" w:ascii="宋体" w:hAnsi="宋体"/>
          <w:color w:val="000000" w:themeColor="text1"/>
          <w:sz w:val="28"/>
          <w:szCs w:val="28"/>
        </w:rPr>
        <w:t>＋B</w:t>
      </w:r>
      <w:r>
        <w:rPr>
          <w:rFonts w:hint="eastAsia" w:ascii="宋体" w:hAnsi="宋体"/>
          <w:color w:val="000000" w:themeColor="text1"/>
          <w:sz w:val="28"/>
          <w:szCs w:val="28"/>
          <w:vertAlign w:val="subscript"/>
        </w:rPr>
        <w:t>2</w:t>
      </w:r>
      <w:r>
        <w:rPr>
          <w:rFonts w:hint="eastAsia" w:ascii="宋体" w:hAnsi="宋体"/>
          <w:color w:val="000000" w:themeColor="text1"/>
          <w:sz w:val="28"/>
          <w:szCs w:val="28"/>
        </w:rPr>
        <w:t>＋……＋B</w:t>
      </w:r>
      <w:r>
        <w:rPr>
          <w:rFonts w:hint="eastAsia" w:ascii="宋体" w:hAnsi="宋体"/>
          <w:color w:val="000000" w:themeColor="text1"/>
          <w:sz w:val="28"/>
          <w:szCs w:val="28"/>
          <w:vertAlign w:val="subscript"/>
        </w:rPr>
        <w:t>n</w:t>
      </w:r>
      <w:r>
        <w:rPr>
          <w:rFonts w:hint="eastAsia" w:ascii="宋体" w:hAnsi="宋体"/>
          <w:color w:val="000000" w:themeColor="text1"/>
          <w:sz w:val="28"/>
          <w:szCs w:val="28"/>
        </w:rPr>
        <w:t>）/ n</w:t>
      </w:r>
      <w:r>
        <w:rPr>
          <w:rFonts w:hint="eastAsia" w:ascii="宋体" w:hAnsi="宋体"/>
          <w:color w:val="000000" w:themeColor="text1"/>
          <w:sz w:val="28"/>
          <w:szCs w:val="28"/>
          <w:vertAlign w:val="subscript"/>
        </w:rPr>
        <w:t>2</w:t>
      </w:r>
      <w:r>
        <w:rPr>
          <w:rFonts w:hint="eastAsia" w:ascii="宋体" w:hAnsi="宋体"/>
          <w:color w:val="000000" w:themeColor="text1"/>
          <w:sz w:val="28"/>
          <w:szCs w:val="28"/>
        </w:rPr>
        <w:t>+（C</w:t>
      </w:r>
      <w:r>
        <w:rPr>
          <w:rFonts w:hint="eastAsia" w:ascii="宋体" w:hAnsi="宋体"/>
          <w:color w:val="000000" w:themeColor="text1"/>
          <w:sz w:val="28"/>
          <w:szCs w:val="28"/>
          <w:vertAlign w:val="subscript"/>
        </w:rPr>
        <w:t>1</w:t>
      </w:r>
      <w:r>
        <w:rPr>
          <w:rFonts w:hint="eastAsia" w:ascii="宋体" w:hAnsi="宋体"/>
          <w:color w:val="000000" w:themeColor="text1"/>
          <w:sz w:val="28"/>
          <w:szCs w:val="28"/>
        </w:rPr>
        <w:t>＋C</w:t>
      </w:r>
      <w:r>
        <w:rPr>
          <w:rFonts w:hint="eastAsia" w:ascii="宋体" w:hAnsi="宋体"/>
          <w:color w:val="000000" w:themeColor="text1"/>
          <w:sz w:val="28"/>
          <w:szCs w:val="28"/>
          <w:vertAlign w:val="subscript"/>
        </w:rPr>
        <w:t>2</w:t>
      </w:r>
      <w:r>
        <w:rPr>
          <w:rFonts w:hint="eastAsia" w:ascii="宋体" w:hAnsi="宋体"/>
          <w:color w:val="000000" w:themeColor="text1"/>
          <w:sz w:val="28"/>
          <w:szCs w:val="28"/>
        </w:rPr>
        <w:t>＋……＋C</w:t>
      </w:r>
      <w:r>
        <w:rPr>
          <w:rFonts w:hint="eastAsia" w:ascii="宋体" w:hAnsi="宋体"/>
          <w:color w:val="000000" w:themeColor="text1"/>
          <w:sz w:val="28"/>
          <w:szCs w:val="28"/>
          <w:vertAlign w:val="subscript"/>
        </w:rPr>
        <w:t>n</w:t>
      </w:r>
      <w:r>
        <w:rPr>
          <w:rFonts w:hint="eastAsia" w:ascii="宋体" w:hAnsi="宋体"/>
          <w:color w:val="000000" w:themeColor="text1"/>
          <w:sz w:val="28"/>
          <w:szCs w:val="28"/>
        </w:rPr>
        <w:t>）/ n</w:t>
      </w:r>
      <w:r>
        <w:rPr>
          <w:rFonts w:hint="eastAsia" w:ascii="宋体" w:hAnsi="宋体"/>
          <w:color w:val="000000" w:themeColor="text1"/>
          <w:sz w:val="28"/>
          <w:szCs w:val="28"/>
          <w:vertAlign w:val="subscript"/>
        </w:rPr>
        <w:t>3</w:t>
      </w:r>
    </w:p>
    <w:p>
      <w:pPr>
        <w:widowControl/>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A</w:t>
      </w:r>
      <w:r>
        <w:rPr>
          <w:rFonts w:hint="eastAsia" w:ascii="宋体" w:hAnsi="宋体"/>
          <w:color w:val="000000" w:themeColor="text1"/>
          <w:sz w:val="28"/>
          <w:szCs w:val="28"/>
          <w:vertAlign w:val="subscript"/>
        </w:rPr>
        <w:t>1</w:t>
      </w:r>
      <w:r>
        <w:rPr>
          <w:rFonts w:hint="eastAsia" w:ascii="宋体" w:hAnsi="宋体"/>
          <w:color w:val="000000" w:themeColor="text1"/>
          <w:sz w:val="28"/>
          <w:szCs w:val="28"/>
        </w:rPr>
        <w:t>、A</w:t>
      </w:r>
      <w:r>
        <w:rPr>
          <w:rFonts w:hint="eastAsia" w:ascii="宋体" w:hAnsi="宋体"/>
          <w:color w:val="000000" w:themeColor="text1"/>
          <w:sz w:val="28"/>
          <w:szCs w:val="28"/>
          <w:vertAlign w:val="subscript"/>
        </w:rPr>
        <w:t>2</w:t>
      </w:r>
      <w:r>
        <w:rPr>
          <w:rFonts w:hint="eastAsia" w:ascii="宋体" w:hAnsi="宋体"/>
          <w:color w:val="000000" w:themeColor="text1"/>
          <w:sz w:val="28"/>
          <w:szCs w:val="28"/>
        </w:rPr>
        <w:t>……A</w:t>
      </w:r>
      <w:r>
        <w:rPr>
          <w:rFonts w:hint="eastAsia" w:ascii="宋体" w:hAnsi="宋体"/>
          <w:color w:val="000000" w:themeColor="text1"/>
          <w:sz w:val="28"/>
          <w:szCs w:val="28"/>
          <w:vertAlign w:val="subscript"/>
        </w:rPr>
        <w:t>n</w:t>
      </w:r>
      <w:r>
        <w:rPr>
          <w:rFonts w:hint="eastAsia" w:ascii="宋体" w:hAnsi="宋体"/>
          <w:color w:val="000000" w:themeColor="text1"/>
          <w:sz w:val="28"/>
          <w:szCs w:val="28"/>
        </w:rPr>
        <w:t>分别为每个</w:t>
      </w:r>
      <w:r>
        <w:rPr>
          <w:rFonts w:hint="eastAsia" w:ascii="宋体" w:hAnsi="宋体" w:cs="宋体"/>
          <w:color w:val="000000" w:themeColor="text1"/>
          <w:kern w:val="0"/>
          <w:sz w:val="28"/>
          <w:szCs w:val="28"/>
        </w:rPr>
        <w:t>经济类</w:t>
      </w:r>
      <w:r>
        <w:rPr>
          <w:rFonts w:hint="eastAsia" w:ascii="宋体" w:hAnsi="宋体"/>
          <w:color w:val="000000" w:themeColor="text1"/>
          <w:sz w:val="28"/>
          <w:szCs w:val="28"/>
        </w:rPr>
        <w:t>评委的打分，n</w:t>
      </w:r>
      <w:r>
        <w:rPr>
          <w:rFonts w:hint="eastAsia" w:ascii="宋体" w:hAnsi="宋体"/>
          <w:color w:val="000000" w:themeColor="text1"/>
          <w:sz w:val="28"/>
          <w:szCs w:val="28"/>
          <w:vertAlign w:val="subscript"/>
        </w:rPr>
        <w:t>1</w:t>
      </w:r>
      <w:r>
        <w:rPr>
          <w:rFonts w:hint="eastAsia" w:ascii="宋体" w:hAnsi="宋体"/>
          <w:color w:val="000000" w:themeColor="text1"/>
          <w:sz w:val="28"/>
          <w:szCs w:val="28"/>
        </w:rPr>
        <w:t>为</w:t>
      </w:r>
      <w:r>
        <w:rPr>
          <w:rFonts w:hint="eastAsia" w:ascii="宋体" w:hAnsi="宋体" w:cs="宋体"/>
          <w:color w:val="000000" w:themeColor="text1"/>
          <w:kern w:val="0"/>
          <w:sz w:val="28"/>
          <w:szCs w:val="28"/>
        </w:rPr>
        <w:t>经济类</w:t>
      </w:r>
      <w:r>
        <w:rPr>
          <w:rFonts w:hint="eastAsia" w:ascii="宋体" w:hAnsi="宋体"/>
          <w:color w:val="000000" w:themeColor="text1"/>
          <w:sz w:val="28"/>
          <w:szCs w:val="28"/>
        </w:rPr>
        <w:t>评委人数；B</w:t>
      </w:r>
      <w:r>
        <w:rPr>
          <w:rFonts w:hint="eastAsia" w:ascii="宋体" w:hAnsi="宋体"/>
          <w:color w:val="000000" w:themeColor="text1"/>
          <w:sz w:val="28"/>
          <w:szCs w:val="28"/>
          <w:vertAlign w:val="subscript"/>
        </w:rPr>
        <w:t>1</w:t>
      </w:r>
      <w:r>
        <w:rPr>
          <w:rFonts w:hint="eastAsia" w:ascii="宋体" w:hAnsi="宋体"/>
          <w:color w:val="000000" w:themeColor="text1"/>
          <w:sz w:val="28"/>
          <w:szCs w:val="28"/>
        </w:rPr>
        <w:t>、B</w:t>
      </w:r>
      <w:r>
        <w:rPr>
          <w:rFonts w:hint="eastAsia" w:ascii="宋体" w:hAnsi="宋体"/>
          <w:color w:val="000000" w:themeColor="text1"/>
          <w:sz w:val="28"/>
          <w:szCs w:val="28"/>
          <w:vertAlign w:val="subscript"/>
        </w:rPr>
        <w:t>2</w:t>
      </w:r>
      <w:r>
        <w:rPr>
          <w:rFonts w:hint="eastAsia" w:ascii="宋体" w:hAnsi="宋体"/>
          <w:color w:val="000000" w:themeColor="text1"/>
          <w:sz w:val="28"/>
          <w:szCs w:val="28"/>
        </w:rPr>
        <w:t>＋……B</w:t>
      </w:r>
      <w:r>
        <w:rPr>
          <w:rFonts w:hint="eastAsia" w:ascii="宋体" w:hAnsi="宋体"/>
          <w:color w:val="000000" w:themeColor="text1"/>
          <w:sz w:val="28"/>
          <w:szCs w:val="28"/>
          <w:vertAlign w:val="subscript"/>
        </w:rPr>
        <w:t>n</w:t>
      </w:r>
      <w:r>
        <w:rPr>
          <w:rFonts w:hint="eastAsia" w:ascii="宋体" w:hAnsi="宋体"/>
          <w:color w:val="000000" w:themeColor="text1"/>
          <w:sz w:val="28"/>
          <w:szCs w:val="28"/>
        </w:rPr>
        <w:t xml:space="preserve"> 分别为每个技术类评委（含采购人代表）的打分，n</w:t>
      </w:r>
      <w:r>
        <w:rPr>
          <w:rFonts w:hint="eastAsia" w:ascii="宋体" w:hAnsi="宋体"/>
          <w:color w:val="000000" w:themeColor="text1"/>
          <w:sz w:val="28"/>
          <w:szCs w:val="28"/>
          <w:vertAlign w:val="subscript"/>
        </w:rPr>
        <w:t>2</w:t>
      </w:r>
      <w:r>
        <w:rPr>
          <w:rFonts w:hint="eastAsia" w:ascii="宋体" w:hAnsi="宋体"/>
          <w:color w:val="000000" w:themeColor="text1"/>
          <w:sz w:val="28"/>
          <w:szCs w:val="28"/>
        </w:rPr>
        <w:t>为</w:t>
      </w:r>
      <w:r>
        <w:rPr>
          <w:rFonts w:hint="eastAsia" w:ascii="宋体" w:hAnsi="宋体" w:cs="宋体"/>
          <w:color w:val="000000" w:themeColor="text1"/>
          <w:kern w:val="0"/>
          <w:sz w:val="28"/>
          <w:szCs w:val="28"/>
        </w:rPr>
        <w:t>技术类</w:t>
      </w:r>
      <w:r>
        <w:rPr>
          <w:rFonts w:hint="eastAsia" w:ascii="宋体" w:hAnsi="宋体"/>
          <w:color w:val="000000" w:themeColor="text1"/>
          <w:sz w:val="28"/>
          <w:szCs w:val="28"/>
        </w:rPr>
        <w:t>评委（含采购人代表）人数；C</w:t>
      </w:r>
      <w:r>
        <w:rPr>
          <w:rFonts w:hint="eastAsia" w:ascii="宋体" w:hAnsi="宋体"/>
          <w:color w:val="000000" w:themeColor="text1"/>
          <w:sz w:val="28"/>
          <w:szCs w:val="28"/>
          <w:vertAlign w:val="subscript"/>
        </w:rPr>
        <w:t>1</w:t>
      </w:r>
      <w:r>
        <w:rPr>
          <w:rFonts w:hint="eastAsia" w:ascii="宋体" w:hAnsi="宋体"/>
          <w:color w:val="000000" w:themeColor="text1"/>
          <w:sz w:val="28"/>
          <w:szCs w:val="28"/>
        </w:rPr>
        <w:t>、C</w:t>
      </w:r>
      <w:r>
        <w:rPr>
          <w:rFonts w:hint="eastAsia" w:ascii="宋体" w:hAnsi="宋体"/>
          <w:color w:val="000000" w:themeColor="text1"/>
          <w:sz w:val="28"/>
          <w:szCs w:val="28"/>
          <w:vertAlign w:val="subscript"/>
        </w:rPr>
        <w:t>2</w:t>
      </w:r>
      <w:r>
        <w:rPr>
          <w:rFonts w:hint="eastAsia" w:ascii="宋体" w:hAnsi="宋体"/>
          <w:color w:val="000000" w:themeColor="text1"/>
          <w:sz w:val="28"/>
          <w:szCs w:val="28"/>
        </w:rPr>
        <w:t>……C</w:t>
      </w:r>
      <w:r>
        <w:rPr>
          <w:rFonts w:hint="eastAsia" w:ascii="宋体" w:hAnsi="宋体"/>
          <w:color w:val="000000" w:themeColor="text1"/>
          <w:sz w:val="28"/>
          <w:szCs w:val="28"/>
          <w:vertAlign w:val="subscript"/>
        </w:rPr>
        <w:t>n</w:t>
      </w:r>
      <w:r>
        <w:rPr>
          <w:rFonts w:hint="eastAsia" w:ascii="宋体" w:hAnsi="宋体"/>
          <w:color w:val="000000" w:themeColor="text1"/>
          <w:sz w:val="28"/>
          <w:szCs w:val="28"/>
        </w:rPr>
        <w:t xml:space="preserve"> 分别为评审委员会每个成员的打分，n</w:t>
      </w:r>
      <w:r>
        <w:rPr>
          <w:rFonts w:hint="eastAsia" w:ascii="宋体" w:hAnsi="宋体"/>
          <w:color w:val="000000" w:themeColor="text1"/>
          <w:sz w:val="28"/>
          <w:szCs w:val="28"/>
          <w:vertAlign w:val="subscript"/>
        </w:rPr>
        <w:t>3</w:t>
      </w:r>
      <w:r>
        <w:rPr>
          <w:rFonts w:hint="eastAsia" w:ascii="宋体" w:hAnsi="宋体"/>
          <w:color w:val="000000" w:themeColor="text1"/>
          <w:sz w:val="28"/>
          <w:szCs w:val="28"/>
        </w:rPr>
        <w:t>为评委人数。</w:t>
      </w:r>
    </w:p>
    <w:p>
      <w:pPr>
        <w:pStyle w:val="6"/>
        <w:numPr>
          <w:ilvl w:val="2"/>
          <w:numId w:val="4"/>
        </w:numPr>
        <w:ind w:left="0" w:firstLine="0"/>
        <w:rPr>
          <w:color w:val="000000" w:themeColor="text1"/>
        </w:rPr>
      </w:pPr>
      <w:r>
        <w:rPr>
          <w:rFonts w:hint="eastAsia"/>
          <w:color w:val="000000" w:themeColor="text1"/>
        </w:rPr>
        <w:t>评分标准</w:t>
      </w:r>
    </w:p>
    <w:tbl>
      <w:tblPr>
        <w:tblStyle w:val="48"/>
        <w:tblW w:w="95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
        <w:gridCol w:w="1125"/>
        <w:gridCol w:w="489"/>
        <w:gridCol w:w="975"/>
        <w:gridCol w:w="5461"/>
        <w:gridCol w:w="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493" w:type="dxa"/>
            <w:vAlign w:val="center"/>
          </w:tcPr>
          <w:p>
            <w:pPr>
              <w:spacing w:line="360" w:lineRule="exact"/>
              <w:jc w:val="center"/>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序号</w:t>
            </w:r>
          </w:p>
        </w:tc>
        <w:tc>
          <w:tcPr>
            <w:tcW w:w="1125" w:type="dxa"/>
            <w:vAlign w:val="center"/>
          </w:tcPr>
          <w:p>
            <w:pPr>
              <w:suppressLineNumbers/>
              <w:spacing w:line="360" w:lineRule="exact"/>
              <w:jc w:val="center"/>
              <w:rPr>
                <w:rFonts w:cs="仿宋" w:asciiTheme="minorEastAsia" w:hAnsiTheme="minorEastAsia" w:eastAsiaTheme="minorEastAsia"/>
                <w:sz w:val="24"/>
                <w:szCs w:val="24"/>
              </w:rPr>
            </w:pPr>
            <w:r>
              <w:rPr>
                <w:rFonts w:hint="eastAsia" w:cs="宋体" w:asciiTheme="minorEastAsia" w:hAnsiTheme="minorEastAsia" w:eastAsiaTheme="minorEastAsia"/>
                <w:kern w:val="0"/>
                <w:sz w:val="24"/>
                <w:szCs w:val="24"/>
              </w:rPr>
              <w:t>评分因素</w:t>
            </w:r>
          </w:p>
        </w:tc>
        <w:tc>
          <w:tcPr>
            <w:tcW w:w="489" w:type="dxa"/>
            <w:vAlign w:val="center"/>
          </w:tcPr>
          <w:p>
            <w:pPr>
              <w:spacing w:line="360" w:lineRule="exact"/>
              <w:jc w:val="center"/>
              <w:rPr>
                <w:rFonts w:cs="仿宋" w:asciiTheme="minorEastAsia" w:hAnsiTheme="minorEastAsia" w:eastAsiaTheme="minorEastAsia"/>
                <w:sz w:val="24"/>
                <w:szCs w:val="24"/>
              </w:rPr>
            </w:pPr>
            <w:r>
              <w:rPr>
                <w:rFonts w:hint="eastAsia" w:cs="宋体" w:asciiTheme="minorEastAsia" w:hAnsiTheme="minorEastAsia" w:eastAsiaTheme="minorEastAsia"/>
                <w:kern w:val="0"/>
                <w:sz w:val="24"/>
                <w:szCs w:val="24"/>
              </w:rPr>
              <w:t>分值</w:t>
            </w:r>
          </w:p>
        </w:tc>
        <w:tc>
          <w:tcPr>
            <w:tcW w:w="6436" w:type="dxa"/>
            <w:gridSpan w:val="2"/>
            <w:vAlign w:val="center"/>
          </w:tcPr>
          <w:p>
            <w:pPr>
              <w:spacing w:line="360" w:lineRule="exact"/>
              <w:jc w:val="center"/>
              <w:rPr>
                <w:rFonts w:asciiTheme="minorEastAsia" w:hAnsiTheme="minorEastAsia" w:eastAsiaTheme="minorEastAsia"/>
                <w:b/>
                <w:sz w:val="24"/>
                <w:szCs w:val="24"/>
                <w:u w:val="single"/>
              </w:rPr>
            </w:pPr>
            <w:r>
              <w:rPr>
                <w:rFonts w:hint="eastAsia" w:cs="宋体" w:asciiTheme="minorEastAsia" w:hAnsiTheme="minorEastAsia" w:eastAsiaTheme="minorEastAsia"/>
                <w:kern w:val="0"/>
                <w:sz w:val="24"/>
                <w:szCs w:val="24"/>
              </w:rPr>
              <w:t>评分依据</w:t>
            </w:r>
          </w:p>
        </w:tc>
        <w:tc>
          <w:tcPr>
            <w:tcW w:w="971" w:type="dxa"/>
            <w:vAlign w:val="center"/>
          </w:tcPr>
          <w:p>
            <w:pPr>
              <w:spacing w:line="360" w:lineRule="exact"/>
              <w:jc w:val="center"/>
              <w:rPr>
                <w:rFonts w:cs="仿宋" w:asciiTheme="minorEastAsia" w:hAnsiTheme="minorEastAsia" w:eastAsiaTheme="minorEastAsia"/>
                <w:sz w:val="24"/>
                <w:szCs w:val="24"/>
              </w:rPr>
            </w:pPr>
            <w:r>
              <w:rPr>
                <w:rFonts w:hint="eastAsia" w:cs="宋体" w:asciiTheme="minorEastAsia" w:hAnsiTheme="minorEastAsia" w:eastAsiaTheme="minor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4" w:hRule="atLeast"/>
        </w:trPr>
        <w:tc>
          <w:tcPr>
            <w:tcW w:w="493" w:type="dxa"/>
            <w:vAlign w:val="center"/>
          </w:tcPr>
          <w:p>
            <w:pPr>
              <w:spacing w:line="300" w:lineRule="exact"/>
              <w:jc w:val="center"/>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1</w:t>
            </w:r>
          </w:p>
        </w:tc>
        <w:tc>
          <w:tcPr>
            <w:tcW w:w="1125" w:type="dxa"/>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投标报价</w:t>
            </w:r>
          </w:p>
        </w:tc>
        <w:tc>
          <w:tcPr>
            <w:tcW w:w="489" w:type="dxa"/>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22</w:t>
            </w:r>
          </w:p>
        </w:tc>
        <w:tc>
          <w:tcPr>
            <w:tcW w:w="6436" w:type="dxa"/>
            <w:gridSpan w:val="2"/>
            <w:vAlign w:val="center"/>
          </w:tcPr>
          <w:p>
            <w:pPr>
              <w:spacing w:line="300" w:lineRule="exact"/>
              <w:rPr>
                <w:rFonts w:asciiTheme="minorEastAsia" w:hAnsiTheme="minorEastAsia" w:eastAsiaTheme="minorEastAsia"/>
                <w:b/>
                <w:sz w:val="24"/>
                <w:szCs w:val="24"/>
                <w:u w:val="single"/>
              </w:rPr>
            </w:pPr>
            <w:r>
              <w:rPr>
                <w:rFonts w:hint="eastAsia" w:cs="仿宋" w:asciiTheme="minorEastAsia" w:hAnsiTheme="minorEastAsia" w:eastAsiaTheme="minorEastAsia"/>
                <w:sz w:val="24"/>
                <w:szCs w:val="24"/>
              </w:rPr>
              <w:t>以本次经评审合格的有效最低投标报价为基准价，</w:t>
            </w:r>
            <w:r>
              <w:rPr>
                <w:rFonts w:hint="eastAsia" w:cs="仿宋" w:asciiTheme="minorEastAsia" w:hAnsiTheme="minorEastAsia" w:eastAsiaTheme="minorEastAsia"/>
                <w:b/>
                <w:sz w:val="24"/>
                <w:szCs w:val="24"/>
              </w:rPr>
              <w:t>投标报价得分=（基准价／投标报价）×22</w:t>
            </w:r>
          </w:p>
        </w:tc>
        <w:tc>
          <w:tcPr>
            <w:tcW w:w="971" w:type="dxa"/>
            <w:vAlign w:val="center"/>
          </w:tcPr>
          <w:p>
            <w:pPr>
              <w:spacing w:line="300" w:lineRule="exact"/>
              <w:jc w:val="center"/>
              <w:rPr>
                <w:rFonts w:cs="仿宋" w:asciiTheme="minorEastAsia" w:hAnsiTheme="minorEastAsia" w:eastAsiaTheme="minorEastAsia"/>
                <w:sz w:val="24"/>
                <w:szCs w:val="24"/>
              </w:rPr>
            </w:pPr>
            <w:r>
              <w:rPr>
                <w:rFonts w:hint="eastAsia" w:cs="宋体" w:asciiTheme="minorEastAsia" w:hAnsiTheme="minorEastAsia" w:eastAsiaTheme="minorEastAsia"/>
                <w:sz w:val="24"/>
                <w:szCs w:val="24"/>
              </w:rPr>
              <w:t>共同评审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2" w:hRule="atLeast"/>
        </w:trPr>
        <w:tc>
          <w:tcPr>
            <w:tcW w:w="493" w:type="dxa"/>
            <w:vAlign w:val="center"/>
          </w:tcPr>
          <w:p>
            <w:pPr>
              <w:spacing w:line="300" w:lineRule="exact"/>
              <w:jc w:val="center"/>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2</w:t>
            </w:r>
          </w:p>
        </w:tc>
        <w:tc>
          <w:tcPr>
            <w:tcW w:w="1125" w:type="dxa"/>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b/>
                <w:sz w:val="24"/>
                <w:szCs w:val="24"/>
              </w:rPr>
              <w:t>履约能力</w:t>
            </w:r>
          </w:p>
        </w:tc>
        <w:tc>
          <w:tcPr>
            <w:tcW w:w="489" w:type="dxa"/>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15</w:t>
            </w:r>
          </w:p>
        </w:tc>
        <w:tc>
          <w:tcPr>
            <w:tcW w:w="6436" w:type="dxa"/>
            <w:gridSpan w:val="2"/>
            <w:vAlign w:val="center"/>
          </w:tcPr>
          <w:p>
            <w:pPr>
              <w:spacing w:line="3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（1）近3年（2018年1月1日以来），投标人具有1个类似河道清淤业绩得5分，每增加1个类似河道清淤项目业绩加5分，本项最多得15分；</w:t>
            </w:r>
          </w:p>
          <w:p>
            <w:pPr>
              <w:spacing w:line="300" w:lineRule="exact"/>
              <w:rPr>
                <w:rFonts w:asciiTheme="minorEastAsia" w:hAnsiTheme="minorEastAsia" w:eastAsiaTheme="minorEastAsia"/>
                <w:b/>
                <w:sz w:val="24"/>
                <w:szCs w:val="24"/>
                <w:u w:val="single"/>
              </w:rPr>
            </w:pPr>
            <w:r>
              <w:rPr>
                <w:rFonts w:hint="eastAsia" w:cs="仿宋" w:asciiTheme="minorEastAsia" w:hAnsiTheme="minorEastAsia" w:eastAsiaTheme="minorEastAsia"/>
                <w:sz w:val="24"/>
                <w:szCs w:val="24"/>
              </w:rPr>
              <w:t>（提供中标通知书或合同协议书，若无体现业绩规模等内容的应提供业主证明），否则不得分。</w:t>
            </w:r>
          </w:p>
        </w:tc>
        <w:tc>
          <w:tcPr>
            <w:tcW w:w="971" w:type="dxa"/>
            <w:vAlign w:val="center"/>
          </w:tcPr>
          <w:p>
            <w:pPr>
              <w:spacing w:line="300" w:lineRule="exact"/>
              <w:jc w:val="center"/>
              <w:rPr>
                <w:rFonts w:cs="仿宋" w:asciiTheme="minorEastAsia" w:hAnsiTheme="minorEastAsia" w:eastAsiaTheme="minorEastAsia"/>
                <w:sz w:val="24"/>
                <w:szCs w:val="24"/>
              </w:rPr>
            </w:pPr>
          </w:p>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共同评审</w:t>
            </w:r>
          </w:p>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2" w:hRule="atLeast"/>
        </w:trPr>
        <w:tc>
          <w:tcPr>
            <w:tcW w:w="493" w:type="dxa"/>
            <w:vAlign w:val="center"/>
          </w:tcPr>
          <w:p>
            <w:pPr>
              <w:spacing w:line="300" w:lineRule="exact"/>
              <w:jc w:val="center"/>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3</w:t>
            </w:r>
          </w:p>
        </w:tc>
        <w:tc>
          <w:tcPr>
            <w:tcW w:w="1125" w:type="dxa"/>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项目管理能力</w:t>
            </w:r>
          </w:p>
          <w:p>
            <w:pPr>
              <w:spacing w:line="300" w:lineRule="exact"/>
              <w:jc w:val="center"/>
              <w:rPr>
                <w:rFonts w:cs="仿宋" w:asciiTheme="minorEastAsia" w:hAnsiTheme="minorEastAsia" w:eastAsiaTheme="minorEastAsia"/>
                <w:sz w:val="24"/>
                <w:szCs w:val="24"/>
              </w:rPr>
            </w:pPr>
          </w:p>
        </w:tc>
        <w:tc>
          <w:tcPr>
            <w:tcW w:w="489" w:type="dxa"/>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14</w:t>
            </w:r>
          </w:p>
        </w:tc>
        <w:tc>
          <w:tcPr>
            <w:tcW w:w="6436" w:type="dxa"/>
            <w:gridSpan w:val="2"/>
            <w:vAlign w:val="center"/>
          </w:tcPr>
          <w:p>
            <w:pPr>
              <w:numPr>
                <w:ilvl w:val="0"/>
                <w:numId w:val="49"/>
              </w:numPr>
              <w:spacing w:line="3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拟为本项目配备的项目负责人具有中级及以上工程师证书（市政或水利专业）的，得3分，不提供不得分；本项最多得3分。</w:t>
            </w:r>
          </w:p>
          <w:p>
            <w:pPr>
              <w:numPr>
                <w:ilvl w:val="0"/>
                <w:numId w:val="49"/>
              </w:numPr>
              <w:spacing w:line="3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拟为本项目配备的技术负责人具有高级工程师证书（市政或水利专业）的得3分。不提供不得分；本项最多得3分。</w:t>
            </w:r>
          </w:p>
          <w:p>
            <w:pPr>
              <w:adjustRightInd w:val="0"/>
              <w:snapToGrid w:val="0"/>
              <w:spacing w:line="360" w:lineRule="exact"/>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（3）除基本要求外，拟为本项目每增配一名施工员的，得2分，本项最多得2分。</w:t>
            </w:r>
          </w:p>
          <w:p>
            <w:pPr>
              <w:adjustRightInd w:val="0"/>
              <w:snapToGrid w:val="0"/>
              <w:spacing w:line="360" w:lineRule="exact"/>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（4）除基本要求外，拟为本项目每增配一名质量员的，得2分，本项最多得2分。</w:t>
            </w:r>
          </w:p>
          <w:p>
            <w:pPr>
              <w:spacing w:line="3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（5）除基本要求外，拟为本项目每增配一名安全员的，得2分，本项最多得2分。</w:t>
            </w:r>
          </w:p>
          <w:p>
            <w:pPr>
              <w:spacing w:line="3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（6）除基本要求外，拟为本项目每增配一名资料员的，得2分，本项最多得2分。</w:t>
            </w:r>
          </w:p>
          <w:p>
            <w:pPr>
              <w:spacing w:line="3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本项满分14分。</w:t>
            </w:r>
          </w:p>
          <w:p>
            <w:pPr>
              <w:adjustRightInd w:val="0"/>
              <w:snapToGrid w:val="0"/>
              <w:spacing w:line="360" w:lineRule="exact"/>
              <w:jc w:val="left"/>
              <w:rPr>
                <w:rFonts w:asciiTheme="minorEastAsia" w:hAnsiTheme="minorEastAsia" w:eastAsiaTheme="minorEastAsia"/>
                <w:b/>
                <w:sz w:val="24"/>
                <w:szCs w:val="24"/>
                <w:u w:val="single"/>
              </w:rPr>
            </w:pPr>
            <w:r>
              <w:rPr>
                <w:rFonts w:hint="eastAsia" w:cs="仿宋" w:asciiTheme="minorEastAsia" w:hAnsiTheme="minorEastAsia" w:eastAsiaTheme="minorEastAsia"/>
                <w:sz w:val="24"/>
                <w:szCs w:val="24"/>
              </w:rPr>
              <w:t>注：以上拟派人员不能重复，外地企业从业人员须为入川备案人员（附四川省住建厅官网截图），否则做不得分处理。</w:t>
            </w:r>
          </w:p>
        </w:tc>
        <w:tc>
          <w:tcPr>
            <w:tcW w:w="971" w:type="dxa"/>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共同</w:t>
            </w:r>
          </w:p>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评审</w:t>
            </w:r>
          </w:p>
          <w:p>
            <w:pPr>
              <w:spacing w:line="300" w:lineRule="exact"/>
              <w:jc w:val="center"/>
              <w:rPr>
                <w:rFonts w:cs="宋体" w:asciiTheme="minorEastAsia" w:hAnsiTheme="minorEastAsia" w:eastAsiaTheme="minorEastAsia"/>
                <w:sz w:val="24"/>
                <w:szCs w:val="24"/>
              </w:rPr>
            </w:pPr>
          </w:p>
          <w:p>
            <w:pPr>
              <w:spacing w:line="300" w:lineRule="exact"/>
              <w:jc w:val="center"/>
              <w:rPr>
                <w:rFonts w:cs="宋体" w:asciiTheme="minorEastAsia" w:hAnsiTheme="minorEastAsia" w:eastAsiaTheme="minorEastAsia"/>
                <w:sz w:val="24"/>
                <w:szCs w:val="24"/>
              </w:rPr>
            </w:pPr>
          </w:p>
          <w:p>
            <w:pPr>
              <w:spacing w:line="300" w:lineRule="exact"/>
              <w:jc w:val="center"/>
              <w:rPr>
                <w:rFonts w:cs="宋体" w:asciiTheme="minorEastAsia" w:hAnsiTheme="minorEastAsia" w:eastAsiaTheme="minorEastAsia"/>
                <w:sz w:val="24"/>
                <w:szCs w:val="24"/>
              </w:rPr>
            </w:pPr>
          </w:p>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为本项目配备的人员需为本单位人员并且提供相关证明材料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5" w:hRule="atLeast"/>
        </w:trPr>
        <w:tc>
          <w:tcPr>
            <w:tcW w:w="493" w:type="dxa"/>
            <w:vMerge w:val="restart"/>
            <w:vAlign w:val="center"/>
          </w:tcPr>
          <w:p>
            <w:pPr>
              <w:spacing w:line="300" w:lineRule="exact"/>
              <w:rPr>
                <w:rFonts w:cs="仿宋" w:asciiTheme="minorEastAsia" w:hAnsiTheme="minorEastAsia" w:eastAsiaTheme="minorEastAsia"/>
                <w:sz w:val="24"/>
                <w:szCs w:val="24"/>
              </w:rPr>
            </w:pPr>
            <w:r>
              <w:rPr>
                <w:rFonts w:hint="eastAsia" w:cs="仿宋" w:asciiTheme="minorEastAsia" w:hAnsiTheme="minorEastAsia" w:eastAsiaTheme="minorEastAsia"/>
                <w:b/>
                <w:bCs/>
                <w:sz w:val="24"/>
                <w:szCs w:val="24"/>
              </w:rPr>
              <w:t>4</w:t>
            </w:r>
          </w:p>
        </w:tc>
        <w:tc>
          <w:tcPr>
            <w:tcW w:w="1125" w:type="dxa"/>
            <w:vMerge w:val="restart"/>
            <w:tcBorders>
              <w:right w:val="single" w:color="auto" w:sz="4" w:space="0"/>
            </w:tcBorders>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项目措施方案</w:t>
            </w:r>
          </w:p>
          <w:p>
            <w:pPr>
              <w:spacing w:line="300" w:lineRule="exact"/>
              <w:ind w:firstLine="420"/>
              <w:jc w:val="center"/>
              <w:rPr>
                <w:rFonts w:cs="仿宋" w:asciiTheme="minorEastAsia" w:hAnsiTheme="minorEastAsia" w:eastAsiaTheme="minorEastAsia"/>
                <w:sz w:val="24"/>
                <w:szCs w:val="24"/>
              </w:rPr>
            </w:pPr>
          </w:p>
        </w:tc>
        <w:tc>
          <w:tcPr>
            <w:tcW w:w="489" w:type="dxa"/>
            <w:tcBorders>
              <w:top w:val="single" w:color="auto" w:sz="4" w:space="0"/>
              <w:left w:val="single" w:color="auto" w:sz="4" w:space="0"/>
              <w:bottom w:val="single" w:color="auto" w:sz="4" w:space="0"/>
            </w:tcBorders>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w:t>
            </w:r>
          </w:p>
        </w:tc>
        <w:tc>
          <w:tcPr>
            <w:tcW w:w="975" w:type="dxa"/>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清淤技术措施及安排</w:t>
            </w:r>
          </w:p>
        </w:tc>
        <w:tc>
          <w:tcPr>
            <w:tcW w:w="5461" w:type="dxa"/>
            <w:vAlign w:val="center"/>
          </w:tcPr>
          <w:p>
            <w:pPr>
              <w:spacing w:line="300" w:lineRule="exact"/>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针对本项目的清淤技术措施及安排包括但不限于：①人员分工安排及工作计划、</w:t>
            </w:r>
            <w:r>
              <w:rPr>
                <w:rFonts w:hint="eastAsia" w:cs="仿宋" w:asciiTheme="minorEastAsia" w:hAnsiTheme="minorEastAsia" w:eastAsiaTheme="minorEastAsia"/>
                <w:sz w:val="24"/>
                <w:szCs w:val="24"/>
              </w:rPr>
              <w:sym w:font="Wingdings" w:char="F082"/>
            </w:r>
            <w:r>
              <w:rPr>
                <w:rFonts w:hint="eastAsia" w:cs="仿宋" w:asciiTheme="minorEastAsia" w:hAnsiTheme="minorEastAsia" w:eastAsiaTheme="minorEastAsia"/>
                <w:sz w:val="24"/>
                <w:szCs w:val="24"/>
              </w:rPr>
              <w:t>工作目标、</w:t>
            </w:r>
            <w:r>
              <w:rPr>
                <w:rFonts w:cs="仿宋" w:asciiTheme="minorEastAsia" w:hAnsiTheme="minorEastAsia" w:eastAsiaTheme="minorEastAsia"/>
                <w:sz w:val="24"/>
                <w:szCs w:val="24"/>
              </w:rPr>
              <w:fldChar w:fldCharType="begin"/>
            </w:r>
            <w:r>
              <w:rPr>
                <w:rFonts w:cs="仿宋" w:asciiTheme="minorEastAsia" w:hAnsiTheme="minorEastAsia" w:eastAsiaTheme="minorEastAsia"/>
                <w:sz w:val="24"/>
                <w:szCs w:val="24"/>
              </w:rPr>
              <w:instrText xml:space="preserve"> </w:instrText>
            </w:r>
            <w:r>
              <w:rPr>
                <w:rFonts w:hint="eastAsia" w:cs="仿宋" w:asciiTheme="minorEastAsia" w:hAnsiTheme="minorEastAsia" w:eastAsiaTheme="minorEastAsia"/>
                <w:sz w:val="24"/>
                <w:szCs w:val="24"/>
              </w:rPr>
              <w:instrText xml:space="preserve">= 3 \* GB3</w:instrText>
            </w:r>
            <w:r>
              <w:rPr>
                <w:rFonts w:cs="仿宋" w:asciiTheme="minorEastAsia" w:hAnsiTheme="minorEastAsia" w:eastAsiaTheme="minorEastAsia"/>
                <w:sz w:val="24"/>
                <w:szCs w:val="24"/>
              </w:rPr>
              <w:instrText xml:space="preserve"> </w:instrText>
            </w:r>
            <w:r>
              <w:rPr>
                <w:rFonts w:cs="仿宋" w:asciiTheme="minorEastAsia" w:hAnsiTheme="minorEastAsia" w:eastAsiaTheme="minorEastAsia"/>
                <w:sz w:val="24"/>
                <w:szCs w:val="24"/>
              </w:rPr>
              <w:fldChar w:fldCharType="separate"/>
            </w:r>
            <w:r>
              <w:rPr>
                <w:rFonts w:hint="eastAsia" w:cs="仿宋" w:asciiTheme="minorEastAsia" w:hAnsiTheme="minorEastAsia" w:eastAsiaTheme="minorEastAsia"/>
                <w:sz w:val="24"/>
                <w:szCs w:val="24"/>
              </w:rPr>
              <w:t>③</w:t>
            </w:r>
            <w:r>
              <w:rPr>
                <w:rFonts w:cs="仿宋" w:asciiTheme="minorEastAsia" w:hAnsiTheme="minorEastAsia" w:eastAsiaTheme="minorEastAsia"/>
                <w:sz w:val="24"/>
                <w:szCs w:val="24"/>
              </w:rPr>
              <w:fldChar w:fldCharType="end"/>
            </w:r>
            <w:r>
              <w:rPr>
                <w:rFonts w:hint="eastAsia" w:cs="仿宋" w:asciiTheme="minorEastAsia" w:hAnsiTheme="minorEastAsia" w:eastAsiaTheme="minorEastAsia"/>
                <w:sz w:val="24"/>
                <w:szCs w:val="24"/>
              </w:rPr>
              <w:t>项目作业技术方法、④项目现场作业保护措施。</w:t>
            </w:r>
          </w:p>
          <w:p>
            <w:pPr>
              <w:spacing w:line="300" w:lineRule="exact"/>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（1）供应商每提供一项以上内容的得1分，最多得4分。</w:t>
            </w:r>
          </w:p>
          <w:p>
            <w:pPr>
              <w:spacing w:line="300" w:lineRule="exact"/>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（2）提供单项内容中不存在缺陷的每有一项加2分，最多加8分，有缺陷的不加分（内容缺陷是指：与实际情况不匹配、不符合项目特点、分析略简、内容与本项目无关等任意一种情形）。</w:t>
            </w:r>
          </w:p>
        </w:tc>
        <w:tc>
          <w:tcPr>
            <w:tcW w:w="971" w:type="dxa"/>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技术</w:t>
            </w:r>
          </w:p>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493" w:type="dxa"/>
            <w:vMerge w:val="continue"/>
            <w:vAlign w:val="center"/>
          </w:tcPr>
          <w:p>
            <w:pPr>
              <w:spacing w:line="300" w:lineRule="exact"/>
              <w:ind w:firstLine="420"/>
              <w:jc w:val="center"/>
              <w:rPr>
                <w:rFonts w:cs="仿宋" w:asciiTheme="minorEastAsia" w:hAnsiTheme="minorEastAsia" w:eastAsiaTheme="minorEastAsia"/>
                <w:sz w:val="24"/>
                <w:szCs w:val="24"/>
              </w:rPr>
            </w:pPr>
          </w:p>
        </w:tc>
        <w:tc>
          <w:tcPr>
            <w:tcW w:w="1125" w:type="dxa"/>
            <w:vMerge w:val="continue"/>
            <w:tcBorders>
              <w:right w:val="single" w:color="auto" w:sz="4" w:space="0"/>
            </w:tcBorders>
            <w:vAlign w:val="center"/>
          </w:tcPr>
          <w:p>
            <w:pPr>
              <w:spacing w:line="300" w:lineRule="exact"/>
              <w:ind w:firstLine="420"/>
              <w:jc w:val="center"/>
              <w:rPr>
                <w:rFonts w:cs="仿宋" w:asciiTheme="minorEastAsia" w:hAnsiTheme="minorEastAsia" w:eastAsiaTheme="minorEastAsia"/>
                <w:sz w:val="24"/>
                <w:szCs w:val="24"/>
              </w:rPr>
            </w:pPr>
          </w:p>
        </w:tc>
        <w:tc>
          <w:tcPr>
            <w:tcW w:w="489" w:type="dxa"/>
            <w:tcBorders>
              <w:top w:val="single" w:color="auto" w:sz="4" w:space="0"/>
              <w:left w:val="single" w:color="auto" w:sz="4" w:space="0"/>
              <w:bottom w:val="single" w:color="auto" w:sz="4" w:space="0"/>
            </w:tcBorders>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w:t>
            </w:r>
          </w:p>
        </w:tc>
        <w:tc>
          <w:tcPr>
            <w:tcW w:w="975" w:type="dxa"/>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项目管理制度、质量和进度控制</w:t>
            </w:r>
          </w:p>
        </w:tc>
        <w:tc>
          <w:tcPr>
            <w:tcW w:w="5461" w:type="dxa"/>
            <w:vAlign w:val="center"/>
          </w:tcPr>
          <w:p>
            <w:pPr>
              <w:spacing w:line="3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为本项目制定的管理制度、施工质量和进度措施包括但不限于：①组织机构设置、</w:t>
            </w:r>
            <w:r>
              <w:rPr>
                <w:rFonts w:hint="eastAsia" w:cs="仿宋" w:asciiTheme="minorEastAsia" w:hAnsiTheme="minorEastAsia" w:eastAsiaTheme="minorEastAsia"/>
                <w:sz w:val="24"/>
                <w:szCs w:val="24"/>
              </w:rPr>
              <w:sym w:font="Wingdings" w:char="F082"/>
            </w:r>
            <w:r>
              <w:rPr>
                <w:rFonts w:hint="eastAsia" w:cs="仿宋" w:asciiTheme="minorEastAsia" w:hAnsiTheme="minorEastAsia" w:eastAsiaTheme="minorEastAsia"/>
                <w:sz w:val="24"/>
                <w:szCs w:val="24"/>
              </w:rPr>
              <w:t>日常经营管理制度体系、</w:t>
            </w:r>
            <w:r>
              <w:rPr>
                <w:rFonts w:hint="eastAsia" w:cs="仿宋" w:asciiTheme="minorEastAsia" w:hAnsiTheme="minorEastAsia" w:eastAsiaTheme="minorEastAsia"/>
                <w:sz w:val="24"/>
                <w:szCs w:val="24"/>
              </w:rPr>
              <w:sym w:font="Wingdings" w:char="F083"/>
            </w:r>
            <w:r>
              <w:rPr>
                <w:rFonts w:hint="eastAsia" w:cs="仿宋" w:asciiTheme="minorEastAsia" w:hAnsiTheme="minorEastAsia" w:eastAsiaTheme="minorEastAsia"/>
                <w:sz w:val="24"/>
                <w:szCs w:val="24"/>
              </w:rPr>
              <w:t>工作机制、④施工质量控制措施、⑤施工进度控制措施。</w:t>
            </w:r>
          </w:p>
          <w:p>
            <w:pPr>
              <w:numPr>
                <w:ilvl w:val="0"/>
                <w:numId w:val="50"/>
              </w:numPr>
              <w:spacing w:line="300" w:lineRule="exact"/>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供应商每提供一项以上内容的得0.5分，最多得2.5分。</w:t>
            </w:r>
          </w:p>
          <w:p>
            <w:pPr>
              <w:spacing w:line="3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提供单项内容中不存在缺陷的每有一项加0.5分，最多加2.5分，有缺陷的不加分（内容缺陷是指：与实际情况不匹配、不符合项目特点、不具备适用性、分析略简、内容与本项目无关等任意一种情形）。</w:t>
            </w:r>
          </w:p>
        </w:tc>
        <w:tc>
          <w:tcPr>
            <w:tcW w:w="971" w:type="dxa"/>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技术</w:t>
            </w:r>
          </w:p>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4" w:hRule="atLeast"/>
        </w:trPr>
        <w:tc>
          <w:tcPr>
            <w:tcW w:w="493" w:type="dxa"/>
            <w:vMerge w:val="continue"/>
            <w:vAlign w:val="center"/>
          </w:tcPr>
          <w:p>
            <w:pPr>
              <w:spacing w:line="300" w:lineRule="exact"/>
              <w:ind w:firstLine="420"/>
              <w:jc w:val="center"/>
              <w:rPr>
                <w:rFonts w:cs="仿宋" w:asciiTheme="minorEastAsia" w:hAnsiTheme="minorEastAsia" w:eastAsiaTheme="minorEastAsia"/>
                <w:sz w:val="24"/>
                <w:szCs w:val="24"/>
              </w:rPr>
            </w:pPr>
          </w:p>
        </w:tc>
        <w:tc>
          <w:tcPr>
            <w:tcW w:w="1125" w:type="dxa"/>
            <w:vMerge w:val="continue"/>
            <w:tcBorders>
              <w:right w:val="single" w:color="auto" w:sz="4" w:space="0"/>
            </w:tcBorders>
            <w:vAlign w:val="center"/>
          </w:tcPr>
          <w:p>
            <w:pPr>
              <w:spacing w:line="300" w:lineRule="exact"/>
              <w:ind w:firstLine="420"/>
              <w:jc w:val="center"/>
              <w:rPr>
                <w:rFonts w:cs="仿宋" w:asciiTheme="minorEastAsia" w:hAnsiTheme="minorEastAsia" w:eastAsiaTheme="minorEastAsia"/>
                <w:sz w:val="24"/>
                <w:szCs w:val="24"/>
              </w:rPr>
            </w:pPr>
          </w:p>
        </w:tc>
        <w:tc>
          <w:tcPr>
            <w:tcW w:w="489" w:type="dxa"/>
            <w:tcBorders>
              <w:top w:val="single" w:color="auto" w:sz="4" w:space="0"/>
              <w:left w:val="single" w:color="auto" w:sz="4" w:space="0"/>
              <w:bottom w:val="single" w:color="auto" w:sz="4" w:space="0"/>
            </w:tcBorders>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w:t>
            </w:r>
          </w:p>
        </w:tc>
        <w:tc>
          <w:tcPr>
            <w:tcW w:w="975" w:type="dxa"/>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安全防护、文明施工措施</w:t>
            </w:r>
          </w:p>
        </w:tc>
        <w:tc>
          <w:tcPr>
            <w:tcW w:w="5461" w:type="dxa"/>
            <w:vAlign w:val="center"/>
          </w:tcPr>
          <w:p>
            <w:pPr>
              <w:spacing w:line="300" w:lineRule="exact"/>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为本项目制定的安全防护、文明施工措施包括但不限于：①安全文明施工重点和难点、</w:t>
            </w:r>
            <w:r>
              <w:rPr>
                <w:rFonts w:hint="eastAsia" w:cs="仿宋" w:asciiTheme="minorEastAsia" w:hAnsiTheme="minorEastAsia" w:eastAsiaTheme="minorEastAsia"/>
                <w:sz w:val="24"/>
                <w:szCs w:val="24"/>
              </w:rPr>
              <w:sym w:font="Wingdings" w:char="F082"/>
            </w:r>
            <w:r>
              <w:rPr>
                <w:rFonts w:hint="eastAsia" w:cs="仿宋" w:asciiTheme="minorEastAsia" w:hAnsiTheme="minorEastAsia" w:eastAsiaTheme="minorEastAsia"/>
                <w:sz w:val="24"/>
                <w:szCs w:val="24"/>
              </w:rPr>
              <w:t>安全文明施工管理架构体系及职责分工、</w:t>
            </w:r>
            <w:r>
              <w:rPr>
                <w:rFonts w:hint="eastAsia" w:cs="仿宋" w:asciiTheme="minorEastAsia" w:hAnsiTheme="minorEastAsia" w:eastAsiaTheme="minorEastAsia"/>
                <w:sz w:val="24"/>
                <w:szCs w:val="24"/>
              </w:rPr>
              <w:sym w:font="Wingdings" w:char="F083"/>
            </w:r>
            <w:r>
              <w:rPr>
                <w:rFonts w:hint="eastAsia" w:cs="仿宋" w:asciiTheme="minorEastAsia" w:hAnsiTheme="minorEastAsia" w:eastAsiaTheme="minorEastAsia"/>
                <w:sz w:val="24"/>
                <w:szCs w:val="24"/>
              </w:rPr>
              <w:t>安全技术防护措施与文明施工管理措施、④施工安全事故应急救援预案、⑤施工现场安全防护用品及机械设备安全操作等情况。</w:t>
            </w:r>
          </w:p>
          <w:p>
            <w:pPr>
              <w:spacing w:line="300" w:lineRule="exact"/>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（1）供应商每提供一项以上内容的得1分，最多得5分。</w:t>
            </w:r>
          </w:p>
          <w:p>
            <w:pPr>
              <w:spacing w:line="300" w:lineRule="exact"/>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提供单项内容中不存在缺陷的每有一项加1分，最多加5分，有缺陷的不加分（内容缺陷是指：与实际情况不匹配、不符合项目特点、不能满足相关技术标准要求、不具备实际可操作性、分析略简、内容与本项目无关等任意一种情形）。</w:t>
            </w:r>
          </w:p>
        </w:tc>
        <w:tc>
          <w:tcPr>
            <w:tcW w:w="971" w:type="dxa"/>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技术</w:t>
            </w:r>
          </w:p>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493" w:type="dxa"/>
            <w:vMerge w:val="continue"/>
            <w:vAlign w:val="center"/>
          </w:tcPr>
          <w:p>
            <w:pPr>
              <w:spacing w:line="300" w:lineRule="exact"/>
              <w:ind w:firstLine="420"/>
              <w:jc w:val="center"/>
              <w:rPr>
                <w:rFonts w:cs="仿宋" w:asciiTheme="minorEastAsia" w:hAnsiTheme="minorEastAsia" w:eastAsiaTheme="minorEastAsia"/>
                <w:sz w:val="24"/>
                <w:szCs w:val="24"/>
              </w:rPr>
            </w:pPr>
          </w:p>
        </w:tc>
        <w:tc>
          <w:tcPr>
            <w:tcW w:w="1125" w:type="dxa"/>
            <w:vMerge w:val="continue"/>
            <w:tcBorders>
              <w:right w:val="single" w:color="auto" w:sz="4" w:space="0"/>
            </w:tcBorders>
            <w:vAlign w:val="center"/>
          </w:tcPr>
          <w:p>
            <w:pPr>
              <w:spacing w:line="300" w:lineRule="exact"/>
              <w:ind w:firstLine="420"/>
              <w:jc w:val="center"/>
              <w:rPr>
                <w:rFonts w:cs="仿宋" w:asciiTheme="minorEastAsia" w:hAnsiTheme="minorEastAsia" w:eastAsiaTheme="minorEastAsia"/>
                <w:sz w:val="24"/>
                <w:szCs w:val="24"/>
              </w:rPr>
            </w:pPr>
          </w:p>
        </w:tc>
        <w:tc>
          <w:tcPr>
            <w:tcW w:w="489" w:type="dxa"/>
            <w:tcBorders>
              <w:top w:val="single" w:color="auto" w:sz="4" w:space="0"/>
              <w:left w:val="single" w:color="auto" w:sz="4" w:space="0"/>
              <w:bottom w:val="single" w:color="auto" w:sz="4" w:space="0"/>
            </w:tcBorders>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w:t>
            </w:r>
          </w:p>
        </w:tc>
        <w:tc>
          <w:tcPr>
            <w:tcW w:w="975" w:type="dxa"/>
            <w:vAlign w:val="center"/>
          </w:tcPr>
          <w:p>
            <w:pPr>
              <w:spacing w:line="3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环境保护措施</w:t>
            </w:r>
          </w:p>
        </w:tc>
        <w:tc>
          <w:tcPr>
            <w:tcW w:w="5461" w:type="dxa"/>
            <w:vAlign w:val="center"/>
          </w:tcPr>
          <w:p>
            <w:pPr>
              <w:spacing w:line="300" w:lineRule="exact"/>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为本项目制定的环境保护措施包括但不限于：①施工期环境保护管理体系、</w:t>
            </w:r>
            <w:r>
              <w:rPr>
                <w:rFonts w:hint="eastAsia" w:cs="仿宋" w:asciiTheme="minorEastAsia" w:hAnsiTheme="minorEastAsia" w:eastAsiaTheme="minorEastAsia"/>
                <w:sz w:val="24"/>
                <w:szCs w:val="24"/>
              </w:rPr>
              <w:sym w:font="Wingdings" w:char="F082"/>
            </w:r>
            <w:r>
              <w:rPr>
                <w:rFonts w:hint="eastAsia" w:cs="仿宋" w:asciiTheme="minorEastAsia" w:hAnsiTheme="minorEastAsia" w:eastAsiaTheme="minorEastAsia"/>
                <w:sz w:val="24"/>
                <w:szCs w:val="24"/>
              </w:rPr>
              <w:t>施工期间重大环境影响因素分析、</w:t>
            </w:r>
            <w:r>
              <w:rPr>
                <w:rFonts w:hint="eastAsia" w:cs="仿宋" w:asciiTheme="minorEastAsia" w:hAnsiTheme="minorEastAsia" w:eastAsiaTheme="minorEastAsia"/>
                <w:sz w:val="24"/>
                <w:szCs w:val="24"/>
              </w:rPr>
              <w:sym w:font="Wingdings" w:char="F083"/>
            </w:r>
            <w:r>
              <w:rPr>
                <w:rFonts w:hint="eastAsia" w:cs="仿宋" w:asciiTheme="minorEastAsia" w:hAnsiTheme="minorEastAsia" w:eastAsiaTheme="minorEastAsia"/>
                <w:sz w:val="24"/>
                <w:szCs w:val="24"/>
              </w:rPr>
              <w:t>施工期间环境保护实施方案与措施、④污泥外运处置措施、⑤环境保护应急响应。</w:t>
            </w:r>
          </w:p>
          <w:p>
            <w:pPr>
              <w:spacing w:line="300" w:lineRule="exact"/>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（1）供应商每提供一项以上内容的得1分，最多得5分。</w:t>
            </w:r>
          </w:p>
          <w:p>
            <w:pPr>
              <w:spacing w:line="300" w:lineRule="exact"/>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提供单项内容中不存在缺陷的每有一项加1分，最多加5分，有缺陷的不加分（内容缺陷是指：与实际情况不匹配、不符合项目特点、不能满足相关技术标准要求、不具备实际可操作性、分析略简、内容与本项目无关等任意一种情形）。</w:t>
            </w:r>
          </w:p>
        </w:tc>
        <w:tc>
          <w:tcPr>
            <w:tcW w:w="971" w:type="dxa"/>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技术</w:t>
            </w:r>
          </w:p>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9" w:hRule="atLeast"/>
        </w:trPr>
        <w:tc>
          <w:tcPr>
            <w:tcW w:w="493" w:type="dxa"/>
            <w:vMerge w:val="continue"/>
            <w:vAlign w:val="center"/>
          </w:tcPr>
          <w:p>
            <w:pPr>
              <w:spacing w:line="300" w:lineRule="exact"/>
              <w:ind w:firstLine="420"/>
              <w:jc w:val="center"/>
              <w:rPr>
                <w:rFonts w:cs="仿宋" w:asciiTheme="minorEastAsia" w:hAnsiTheme="minorEastAsia" w:eastAsiaTheme="minorEastAsia"/>
                <w:sz w:val="24"/>
                <w:szCs w:val="24"/>
              </w:rPr>
            </w:pPr>
          </w:p>
        </w:tc>
        <w:tc>
          <w:tcPr>
            <w:tcW w:w="1125" w:type="dxa"/>
            <w:vMerge w:val="continue"/>
            <w:tcBorders>
              <w:right w:val="single" w:color="auto" w:sz="4" w:space="0"/>
            </w:tcBorders>
            <w:vAlign w:val="center"/>
          </w:tcPr>
          <w:p>
            <w:pPr>
              <w:spacing w:line="300" w:lineRule="exact"/>
              <w:ind w:firstLine="420"/>
              <w:jc w:val="center"/>
              <w:rPr>
                <w:rFonts w:cs="仿宋" w:asciiTheme="minorEastAsia" w:hAnsiTheme="minorEastAsia" w:eastAsiaTheme="minorEastAsia"/>
                <w:sz w:val="24"/>
                <w:szCs w:val="24"/>
              </w:rPr>
            </w:pPr>
          </w:p>
        </w:tc>
        <w:tc>
          <w:tcPr>
            <w:tcW w:w="489" w:type="dxa"/>
            <w:tcBorders>
              <w:top w:val="single" w:color="auto" w:sz="4" w:space="0"/>
              <w:left w:val="single" w:color="auto" w:sz="4" w:space="0"/>
              <w:bottom w:val="single" w:color="auto" w:sz="4" w:space="0"/>
            </w:tcBorders>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w:t>
            </w:r>
          </w:p>
        </w:tc>
        <w:tc>
          <w:tcPr>
            <w:tcW w:w="975" w:type="dxa"/>
            <w:tcBorders>
              <w:bottom w:val="single" w:color="auto" w:sz="4" w:space="0"/>
            </w:tcBorders>
            <w:vAlign w:val="center"/>
          </w:tcPr>
          <w:p>
            <w:pPr>
              <w:spacing w:line="3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应急保障及协调措施</w:t>
            </w:r>
          </w:p>
        </w:tc>
        <w:tc>
          <w:tcPr>
            <w:tcW w:w="5461" w:type="dxa"/>
            <w:tcBorders>
              <w:bottom w:val="single" w:color="auto" w:sz="4" w:space="0"/>
            </w:tcBorders>
            <w:vAlign w:val="center"/>
          </w:tcPr>
          <w:p>
            <w:pPr>
              <w:spacing w:line="300" w:lineRule="exact"/>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为本项目制定的应急保障及协调措施包括但不限于：①本项目实施过程中可能存在的紧急突发情况以或突发风险进行描述分析、</w:t>
            </w:r>
            <w:r>
              <w:rPr>
                <w:rFonts w:hint="eastAsia" w:cs="仿宋" w:asciiTheme="minorEastAsia" w:hAnsiTheme="minorEastAsia" w:eastAsiaTheme="minorEastAsia"/>
                <w:sz w:val="24"/>
                <w:szCs w:val="24"/>
              </w:rPr>
              <w:sym w:font="Wingdings" w:char="F082"/>
            </w:r>
            <w:r>
              <w:rPr>
                <w:rFonts w:hint="eastAsia" w:cs="仿宋" w:asciiTheme="minorEastAsia" w:hAnsiTheme="minorEastAsia" w:eastAsiaTheme="minorEastAsia"/>
                <w:sz w:val="24"/>
                <w:szCs w:val="24"/>
              </w:rPr>
              <w:t>公司内部管理制度中对紧急突发情况处置的响应措施、</w:t>
            </w:r>
            <w:r>
              <w:rPr>
                <w:rFonts w:hint="eastAsia" w:cs="仿宋" w:asciiTheme="minorEastAsia" w:hAnsiTheme="minorEastAsia" w:eastAsiaTheme="minorEastAsia"/>
                <w:sz w:val="24"/>
                <w:szCs w:val="24"/>
              </w:rPr>
              <w:sym w:font="Wingdings" w:char="F083"/>
            </w:r>
            <w:r>
              <w:rPr>
                <w:rFonts w:hint="eastAsia" w:cs="仿宋" w:asciiTheme="minorEastAsia" w:hAnsiTheme="minorEastAsia" w:eastAsiaTheme="minorEastAsia"/>
                <w:sz w:val="24"/>
                <w:szCs w:val="24"/>
              </w:rPr>
              <w:t>项目实施过程中对紧急突发情况处置的人员和机械及材料等保障措施、④项目实施过程中对紧急突发情况的应急协调措施、⑤对配合政府方处置紧急突发情况的协调配合措施。</w:t>
            </w:r>
          </w:p>
          <w:p>
            <w:pPr>
              <w:spacing w:line="300" w:lineRule="exact"/>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（1）供应商每提供一项以上内容的得1分，最多得5分。</w:t>
            </w:r>
          </w:p>
          <w:p>
            <w:pPr>
              <w:spacing w:line="300" w:lineRule="exact"/>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（2）提供单项内容中不存在缺陷的每有一项加1分，最多加5分，有缺陷的不加分（内容缺陷是指：与实际情况不匹配、不符合项目特点、不具备实际可操作性、分析略简、内容与本项目无关等任意一种情形）。</w:t>
            </w:r>
          </w:p>
        </w:tc>
        <w:tc>
          <w:tcPr>
            <w:tcW w:w="971" w:type="dxa"/>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技术</w:t>
            </w:r>
          </w:p>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trPr>
        <w:tc>
          <w:tcPr>
            <w:tcW w:w="493" w:type="dxa"/>
            <w:vAlign w:val="center"/>
          </w:tcPr>
          <w:p>
            <w:pPr>
              <w:spacing w:line="300" w:lineRule="exact"/>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5</w:t>
            </w:r>
          </w:p>
        </w:tc>
        <w:tc>
          <w:tcPr>
            <w:tcW w:w="1125" w:type="dxa"/>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服务承诺</w:t>
            </w:r>
          </w:p>
        </w:tc>
        <w:tc>
          <w:tcPr>
            <w:tcW w:w="489" w:type="dxa"/>
            <w:tcBorders>
              <w:top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p>
        </w:tc>
        <w:tc>
          <w:tcPr>
            <w:tcW w:w="6436" w:type="dxa"/>
            <w:gridSpan w:val="2"/>
            <w:tcBorders>
              <w:top w:val="single" w:color="auto" w:sz="4" w:space="0"/>
              <w:left w:val="single" w:color="auto" w:sz="4" w:space="0"/>
            </w:tcBorders>
            <w:vAlign w:val="center"/>
          </w:tcPr>
          <w:p>
            <w:pPr>
              <w:spacing w:line="3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投标人承诺为本项目提供售后服务和人员培训的得1分；其他不得分。</w:t>
            </w:r>
          </w:p>
        </w:tc>
        <w:tc>
          <w:tcPr>
            <w:tcW w:w="971" w:type="dxa"/>
            <w:tcBorders>
              <w:top w:val="single" w:color="auto" w:sz="4" w:space="0"/>
            </w:tcBorders>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技术</w:t>
            </w:r>
          </w:p>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0" w:hRule="atLeast"/>
        </w:trPr>
        <w:tc>
          <w:tcPr>
            <w:tcW w:w="493" w:type="dxa"/>
            <w:vAlign w:val="center"/>
          </w:tcPr>
          <w:p>
            <w:pPr>
              <w:spacing w:line="300" w:lineRule="exact"/>
              <w:rPr>
                <w:rFonts w:cs="仿宋" w:asciiTheme="minorEastAsia" w:hAnsiTheme="minorEastAsia" w:eastAsiaTheme="minorEastAsia"/>
                <w:sz w:val="24"/>
                <w:szCs w:val="24"/>
              </w:rPr>
            </w:pPr>
            <w:r>
              <w:rPr>
                <w:rFonts w:hint="eastAsia" w:cs="仿宋" w:asciiTheme="minorEastAsia" w:hAnsiTheme="minorEastAsia" w:eastAsiaTheme="minorEastAsia"/>
                <w:b/>
                <w:sz w:val="24"/>
                <w:szCs w:val="24"/>
              </w:rPr>
              <w:t>6</w:t>
            </w:r>
          </w:p>
        </w:tc>
        <w:tc>
          <w:tcPr>
            <w:tcW w:w="1125" w:type="dxa"/>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投标文件的规范性</w:t>
            </w:r>
          </w:p>
        </w:tc>
        <w:tc>
          <w:tcPr>
            <w:tcW w:w="489" w:type="dxa"/>
            <w:tcBorders>
              <w:top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p>
        </w:tc>
        <w:tc>
          <w:tcPr>
            <w:tcW w:w="6436" w:type="dxa"/>
            <w:gridSpan w:val="2"/>
            <w:tcBorders>
              <w:top w:val="single" w:color="auto" w:sz="4" w:space="0"/>
              <w:left w:val="single" w:color="auto" w:sz="4" w:space="0"/>
            </w:tcBorders>
            <w:vAlign w:val="center"/>
          </w:tcPr>
          <w:p>
            <w:pPr>
              <w:spacing w:line="3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投标文件制作规范，编写符合招标文件要求，条理清晰，没有细微偏差且所需附件齐全的得1分；有一项细微偏差或所需附件不齐全扣 0.5分，直至该项分值扣完为止。</w:t>
            </w:r>
          </w:p>
        </w:tc>
        <w:tc>
          <w:tcPr>
            <w:tcW w:w="971" w:type="dxa"/>
            <w:tcBorders>
              <w:top w:val="single" w:color="auto" w:sz="4" w:space="0"/>
            </w:tcBorders>
            <w:vAlign w:val="center"/>
          </w:tcPr>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共同</w:t>
            </w:r>
          </w:p>
          <w:p>
            <w:pPr>
              <w:spacing w:line="3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评审</w:t>
            </w:r>
          </w:p>
          <w:p>
            <w:pPr>
              <w:spacing w:line="300" w:lineRule="exact"/>
              <w:ind w:firstLine="640"/>
              <w:jc w:val="center"/>
              <w:rPr>
                <w:rFonts w:cs="仿宋" w:asciiTheme="minorEastAsia" w:hAnsiTheme="minorEastAsia" w:eastAsiaTheme="minorEastAsia"/>
                <w:sz w:val="24"/>
                <w:szCs w:val="24"/>
              </w:rPr>
            </w:pPr>
          </w:p>
        </w:tc>
      </w:tr>
    </w:tbl>
    <w:p>
      <w:pPr>
        <w:spacing w:line="560" w:lineRule="exact"/>
        <w:ind w:firstLine="560" w:firstLineChars="200"/>
        <w:rPr>
          <w:rFonts w:ascii="宋体" w:hAnsi="宋体"/>
          <w:color w:val="000000" w:themeColor="text1"/>
          <w:sz w:val="28"/>
        </w:rPr>
      </w:pPr>
      <w:r>
        <w:rPr>
          <w:rFonts w:hint="eastAsia" w:ascii="宋体" w:hAnsi="宋体"/>
          <w:color w:val="000000" w:themeColor="text1"/>
          <w:sz w:val="28"/>
        </w:rPr>
        <w:t>说明：</w:t>
      </w:r>
    </w:p>
    <w:p>
      <w:pPr>
        <w:spacing w:line="560" w:lineRule="exact"/>
        <w:ind w:firstLine="560" w:firstLineChars="200"/>
        <w:rPr>
          <w:rFonts w:ascii="宋体" w:hAnsi="宋体"/>
          <w:color w:val="000000" w:themeColor="text1"/>
          <w:sz w:val="28"/>
        </w:rPr>
      </w:pPr>
      <w:r>
        <w:rPr>
          <w:rFonts w:hint="eastAsia" w:ascii="宋体" w:hAnsi="宋体"/>
          <w:color w:val="000000" w:themeColor="text1"/>
          <w:sz w:val="28"/>
        </w:rPr>
        <w:t>1、评分的取值按四舍五入法，保留小数点后两位；</w:t>
      </w:r>
    </w:p>
    <w:p>
      <w:pPr>
        <w:spacing w:line="560" w:lineRule="exact"/>
        <w:ind w:firstLine="560" w:firstLineChars="200"/>
        <w:rPr>
          <w:rFonts w:ascii="宋体" w:hAnsi="宋体"/>
          <w:color w:val="000000" w:themeColor="text1"/>
          <w:sz w:val="28"/>
        </w:rPr>
      </w:pPr>
      <w:r>
        <w:rPr>
          <w:rFonts w:hint="eastAsia" w:ascii="宋体" w:hAnsi="宋体"/>
          <w:color w:val="000000" w:themeColor="text1"/>
          <w:sz w:val="28"/>
        </w:rPr>
        <w:t>2、评分标准中要求提供复印件的证明材料须清晰可辨。</w:t>
      </w:r>
    </w:p>
    <w:p>
      <w:pPr>
        <w:pStyle w:val="5"/>
        <w:numPr>
          <w:ilvl w:val="1"/>
          <w:numId w:val="4"/>
        </w:numPr>
        <w:spacing w:before="0" w:after="0" w:line="560" w:lineRule="exact"/>
        <w:ind w:left="2269" w:hanging="2127"/>
        <w:rPr>
          <w:color w:val="000000" w:themeColor="text1"/>
        </w:rPr>
      </w:pPr>
      <w:bookmarkStart w:id="404" w:name="_Toc320624280"/>
      <w:bookmarkEnd w:id="404"/>
      <w:bookmarkStart w:id="405" w:name="_Toc320624255"/>
      <w:bookmarkEnd w:id="405"/>
      <w:bookmarkStart w:id="406" w:name="_Toc315871656"/>
      <w:bookmarkEnd w:id="406"/>
      <w:bookmarkStart w:id="407" w:name="_Toc315871658"/>
      <w:bookmarkEnd w:id="407"/>
      <w:bookmarkStart w:id="408" w:name="_Toc315871725"/>
      <w:bookmarkEnd w:id="408"/>
      <w:bookmarkStart w:id="409" w:name="_Toc320624295"/>
      <w:bookmarkEnd w:id="409"/>
      <w:bookmarkStart w:id="410" w:name="_Toc320624265"/>
      <w:bookmarkEnd w:id="410"/>
      <w:bookmarkStart w:id="411" w:name="_Toc320624275"/>
      <w:bookmarkEnd w:id="411"/>
      <w:bookmarkStart w:id="412" w:name="_Toc320624285"/>
      <w:bookmarkEnd w:id="412"/>
      <w:bookmarkStart w:id="413" w:name="_Toc315871657"/>
      <w:bookmarkEnd w:id="413"/>
      <w:bookmarkStart w:id="414" w:name="_Toc320624240"/>
      <w:bookmarkEnd w:id="414"/>
      <w:bookmarkStart w:id="415" w:name="_Toc318206701"/>
      <w:bookmarkEnd w:id="415"/>
      <w:bookmarkStart w:id="416" w:name="_Toc320624260"/>
      <w:bookmarkEnd w:id="416"/>
      <w:bookmarkStart w:id="417" w:name="_Toc320624290"/>
      <w:bookmarkEnd w:id="417"/>
      <w:bookmarkStart w:id="418" w:name="_Toc65573710"/>
      <w:bookmarkStart w:id="419" w:name="_Toc316292258"/>
      <w:bookmarkStart w:id="420" w:name="_Toc15076"/>
      <w:bookmarkStart w:id="421" w:name="_Toc315871726"/>
      <w:bookmarkStart w:id="422" w:name="_Toc18803"/>
      <w:bookmarkStart w:id="423" w:name="_Toc19565"/>
      <w:bookmarkStart w:id="424" w:name="_Toc23841"/>
      <w:bookmarkStart w:id="425" w:name="_Toc217446060"/>
      <w:r>
        <w:rPr>
          <w:rFonts w:hint="eastAsia"/>
          <w:color w:val="000000" w:themeColor="text1"/>
        </w:rPr>
        <w:t>废标</w:t>
      </w:r>
      <w:bookmarkEnd w:id="418"/>
      <w:bookmarkEnd w:id="419"/>
      <w:bookmarkEnd w:id="420"/>
      <w:bookmarkEnd w:id="421"/>
      <w:bookmarkEnd w:id="422"/>
      <w:bookmarkEnd w:id="423"/>
      <w:bookmarkEnd w:id="424"/>
    </w:p>
    <w:p>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本次政府采购活动中，出现下列情形之一的，予以废标：</w:t>
      </w:r>
    </w:p>
    <w:p>
      <w:pPr>
        <w:numPr>
          <w:ilvl w:val="0"/>
          <w:numId w:val="51"/>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符合专业条件的投标人或者对招标文件作实质响应的投标人不足三家的；</w:t>
      </w:r>
    </w:p>
    <w:p>
      <w:pPr>
        <w:numPr>
          <w:ilvl w:val="0"/>
          <w:numId w:val="51"/>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出现影响采购公正的违法、违规行为的；</w:t>
      </w:r>
    </w:p>
    <w:p>
      <w:pPr>
        <w:numPr>
          <w:ilvl w:val="0"/>
          <w:numId w:val="51"/>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投标人的报价均超过了采购预算，采购人不能支付的；</w:t>
      </w:r>
    </w:p>
    <w:p>
      <w:pPr>
        <w:numPr>
          <w:ilvl w:val="0"/>
          <w:numId w:val="51"/>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因重大变故，采购任务取消的；</w:t>
      </w:r>
    </w:p>
    <w:p>
      <w:pPr>
        <w:numPr>
          <w:ilvl w:val="0"/>
          <w:numId w:val="51"/>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废标后，采购中心将在“四川政府采购网”上公告。</w:t>
      </w:r>
    </w:p>
    <w:p>
      <w:pPr>
        <w:pStyle w:val="5"/>
        <w:numPr>
          <w:ilvl w:val="1"/>
          <w:numId w:val="4"/>
        </w:numPr>
        <w:spacing w:before="0" w:after="0" w:line="560" w:lineRule="exact"/>
        <w:ind w:left="2269" w:hanging="2127"/>
        <w:rPr>
          <w:color w:val="000000" w:themeColor="text1"/>
        </w:rPr>
      </w:pPr>
      <w:bookmarkStart w:id="426" w:name="_Toc315871727"/>
      <w:bookmarkStart w:id="427" w:name="_Toc65573711"/>
      <w:bookmarkStart w:id="428" w:name="_Toc316292259"/>
      <w:bookmarkStart w:id="429" w:name="_Toc3782"/>
      <w:bookmarkStart w:id="430" w:name="_Toc8992"/>
      <w:bookmarkStart w:id="431" w:name="_Toc27932"/>
      <w:bookmarkStart w:id="432" w:name="_Toc19880"/>
      <w:r>
        <w:rPr>
          <w:rFonts w:hint="eastAsia"/>
          <w:color w:val="000000" w:themeColor="text1"/>
        </w:rPr>
        <w:t>定标</w:t>
      </w:r>
      <w:bookmarkEnd w:id="425"/>
      <w:bookmarkEnd w:id="426"/>
      <w:bookmarkEnd w:id="427"/>
      <w:bookmarkEnd w:id="428"/>
      <w:bookmarkEnd w:id="429"/>
      <w:bookmarkEnd w:id="430"/>
      <w:bookmarkEnd w:id="431"/>
      <w:bookmarkEnd w:id="432"/>
      <w:bookmarkStart w:id="433" w:name="_Toc217446061"/>
    </w:p>
    <w:p>
      <w:pPr>
        <w:pStyle w:val="6"/>
        <w:numPr>
          <w:ilvl w:val="2"/>
          <w:numId w:val="4"/>
        </w:numPr>
        <w:spacing w:line="560" w:lineRule="exact"/>
        <w:ind w:left="0" w:firstLine="0"/>
        <w:rPr>
          <w:color w:val="000000" w:themeColor="text1"/>
        </w:rPr>
      </w:pPr>
      <w:bookmarkStart w:id="434" w:name="_Toc316292260"/>
      <w:bookmarkStart w:id="435" w:name="_Toc315871728"/>
      <w:r>
        <w:rPr>
          <w:rFonts w:hint="eastAsia"/>
          <w:color w:val="000000" w:themeColor="text1"/>
        </w:rPr>
        <w:t>定标原则</w:t>
      </w:r>
      <w:bookmarkEnd w:id="433"/>
      <w:bookmarkEnd w:id="434"/>
      <w:bookmarkEnd w:id="435"/>
    </w:p>
    <w:p>
      <w:pPr>
        <w:spacing w:line="560" w:lineRule="exact"/>
        <w:ind w:firstLine="560" w:firstLineChars="200"/>
        <w:rPr>
          <w:rFonts w:ascii="宋体" w:hAnsi="宋体"/>
          <w:color w:val="000000" w:themeColor="text1"/>
          <w:sz w:val="28"/>
          <w:szCs w:val="28"/>
        </w:rPr>
      </w:pPr>
      <w:bookmarkStart w:id="436" w:name="_Toc316292261"/>
      <w:bookmarkStart w:id="437" w:name="_Toc315871729"/>
      <w:bookmarkStart w:id="438" w:name="_Toc217446062"/>
      <w:r>
        <w:rPr>
          <w:rFonts w:hint="eastAsia" w:ascii="宋体" w:hAnsi="宋体"/>
          <w:color w:val="000000" w:themeColor="text1"/>
          <w:sz w:val="28"/>
          <w:szCs w:val="28"/>
        </w:rPr>
        <w:t>本项目根据评标委员会确定的中标候选人名单，采购人按顺序确定1名中标人。中标候选供应商并列的，</w:t>
      </w:r>
      <w:r>
        <w:rPr>
          <w:rFonts w:hint="eastAsia" w:ascii="宋体"/>
          <w:color w:val="000000" w:themeColor="text1"/>
          <w:sz w:val="28"/>
          <w:szCs w:val="28"/>
        </w:rPr>
        <w:t>由采购人采取随机抽取的方式确定中标人</w:t>
      </w:r>
      <w:r>
        <w:rPr>
          <w:rFonts w:hint="eastAsia" w:ascii="宋体" w:hAnsi="宋体"/>
          <w:color w:val="000000" w:themeColor="text1"/>
          <w:sz w:val="28"/>
          <w:szCs w:val="28"/>
        </w:rPr>
        <w:t>。</w:t>
      </w:r>
    </w:p>
    <w:p>
      <w:pPr>
        <w:spacing w:line="560" w:lineRule="exact"/>
        <w:ind w:firstLine="560" w:firstLineChars="200"/>
        <w:rPr>
          <w:rFonts w:ascii="宋体" w:hAnsi="宋体"/>
          <w:color w:val="000000" w:themeColor="text1"/>
          <w:sz w:val="28"/>
          <w:szCs w:val="28"/>
        </w:rPr>
      </w:pPr>
      <w:r>
        <w:rPr>
          <w:rFonts w:hint="eastAsia" w:cs="Helvetica" w:asciiTheme="minorEastAsia" w:hAnsiTheme="minorEastAsia" w:eastAsiaTheme="minorEastAsia"/>
          <w:color w:val="000000" w:themeColor="text1"/>
          <w:kern w:val="0"/>
          <w:sz w:val="28"/>
          <w:szCs w:val="28"/>
        </w:rPr>
        <w:t>采购人在收到评标报告</w:t>
      </w:r>
      <w:r>
        <w:rPr>
          <w:rFonts w:hint="eastAsia" w:cs="宋体" w:asciiTheme="minorEastAsia" w:hAnsiTheme="minorEastAsia" w:eastAsiaTheme="minorEastAsia"/>
          <w:color w:val="000000" w:themeColor="text1"/>
          <w:kern w:val="0"/>
          <w:sz w:val="28"/>
          <w:szCs w:val="28"/>
        </w:rPr>
        <w:t>5</w:t>
      </w:r>
      <w:r>
        <w:rPr>
          <w:rFonts w:hint="eastAsia" w:cs="Helvetica" w:asciiTheme="minorEastAsia" w:hAnsiTheme="minorEastAsia" w:eastAsiaTheme="minorEastAsia"/>
          <w:color w:val="000000" w:themeColor="text1"/>
          <w:kern w:val="0"/>
          <w:sz w:val="28"/>
          <w:szCs w:val="28"/>
        </w:rPr>
        <w:t>个工作日内未按评标报告推荐的中标候选人顺序确定中标人，又不能说明合法理由的，视同按评标报告推荐的顺序确定排名第一的中标候选人为中标人。</w:t>
      </w:r>
    </w:p>
    <w:p>
      <w:pPr>
        <w:pStyle w:val="6"/>
        <w:numPr>
          <w:ilvl w:val="2"/>
          <w:numId w:val="4"/>
        </w:numPr>
        <w:spacing w:line="560" w:lineRule="exact"/>
        <w:ind w:left="0" w:firstLine="0"/>
        <w:rPr>
          <w:color w:val="000000" w:themeColor="text1"/>
        </w:rPr>
      </w:pPr>
      <w:r>
        <w:rPr>
          <w:rFonts w:hint="eastAsia"/>
          <w:color w:val="000000" w:themeColor="text1"/>
        </w:rPr>
        <w:t>定标程序</w:t>
      </w:r>
      <w:bookmarkEnd w:id="436"/>
      <w:bookmarkEnd w:id="437"/>
      <w:bookmarkEnd w:id="438"/>
    </w:p>
    <w:bookmarkEnd w:id="378"/>
    <w:p>
      <w:pPr>
        <w:spacing w:line="560" w:lineRule="exact"/>
        <w:ind w:firstLine="560" w:firstLineChars="200"/>
        <w:rPr>
          <w:rFonts w:ascii="宋体" w:hAnsi="宋体"/>
          <w:color w:val="000000" w:themeColor="text1"/>
          <w:kern w:val="0"/>
          <w:sz w:val="28"/>
          <w:szCs w:val="28"/>
        </w:rPr>
      </w:pPr>
      <w:bookmarkStart w:id="439" w:name="_Toc315871730"/>
      <w:bookmarkStart w:id="440" w:name="_Toc316292262"/>
      <w:r>
        <w:rPr>
          <w:rFonts w:hint="eastAsia" w:ascii="宋体" w:hAnsi="宋体"/>
          <w:color w:val="000000" w:themeColor="text1"/>
          <w:kern w:val="0"/>
          <w:sz w:val="28"/>
          <w:szCs w:val="28"/>
        </w:rPr>
        <w:t>一、评审委员会将评审情况写出书面报告。</w:t>
      </w:r>
    </w:p>
    <w:p>
      <w:pPr>
        <w:spacing w:line="560" w:lineRule="exact"/>
        <w:ind w:firstLine="560" w:firstLineChars="200"/>
        <w:rPr>
          <w:rFonts w:ascii="宋体" w:hAnsi="宋体"/>
          <w:color w:val="000000" w:themeColor="text1"/>
          <w:kern w:val="0"/>
          <w:sz w:val="28"/>
          <w:szCs w:val="28"/>
        </w:rPr>
      </w:pPr>
      <w:r>
        <w:rPr>
          <w:rFonts w:hint="eastAsia" w:ascii="宋体" w:hAnsi="宋体"/>
          <w:color w:val="000000" w:themeColor="text1"/>
          <w:kern w:val="0"/>
          <w:sz w:val="28"/>
          <w:szCs w:val="28"/>
        </w:rPr>
        <w:t>二、采购中心在评审结束之日起2个工作日内将评审报告送采购人。</w:t>
      </w:r>
    </w:p>
    <w:p>
      <w:pPr>
        <w:pStyle w:val="2"/>
        <w:spacing w:after="0"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三、采购人在收到评审报告后5个工作日内，按照评审报告中推荐的中标候选人顺序确定中标人。如果中标候选人及其现任法定代表人、主要负责人存在行贿犯罪记录，采购人将不确定其为中标人。采购人在确认成交供应商前，应到中国裁判文书网（https://wenshu.court.gov.cn）查询成交候选供应商及其现任法定代表人、主要负责人是否存在行贿犯罪记录。</w:t>
      </w:r>
    </w:p>
    <w:p>
      <w:pPr>
        <w:spacing w:line="560" w:lineRule="exact"/>
        <w:ind w:firstLine="560" w:firstLineChars="200"/>
        <w:jc w:val="left"/>
        <w:rPr>
          <w:rFonts w:ascii="宋体" w:hAnsi="宋体"/>
          <w:color w:val="000000" w:themeColor="text1"/>
          <w:kern w:val="0"/>
          <w:sz w:val="28"/>
          <w:szCs w:val="28"/>
        </w:rPr>
      </w:pPr>
      <w:r>
        <w:rPr>
          <w:rFonts w:hint="eastAsia" w:ascii="宋体" w:hAnsi="宋体"/>
          <w:color w:val="000000" w:themeColor="text1"/>
          <w:kern w:val="0"/>
          <w:sz w:val="28"/>
          <w:szCs w:val="28"/>
        </w:rPr>
        <w:t>四、根据采购人确定的中标人，采购中心在“四川政府采购网”上发布中标公告，同时向中标人发出中标通知书。</w:t>
      </w:r>
    </w:p>
    <w:p>
      <w:pPr>
        <w:tabs>
          <w:tab w:val="left" w:pos="1155"/>
        </w:tabs>
        <w:spacing w:line="560" w:lineRule="exact"/>
        <w:ind w:firstLine="566" w:firstLineChars="202"/>
        <w:rPr>
          <w:rFonts w:ascii="宋体" w:hAnsi="宋体"/>
          <w:color w:val="000000" w:themeColor="text1"/>
          <w:kern w:val="0"/>
          <w:sz w:val="28"/>
          <w:szCs w:val="28"/>
        </w:rPr>
      </w:pPr>
      <w:r>
        <w:rPr>
          <w:rFonts w:hint="eastAsia" w:ascii="宋体" w:hAnsi="宋体"/>
          <w:color w:val="000000" w:themeColor="text1"/>
          <w:kern w:val="0"/>
          <w:sz w:val="28"/>
          <w:szCs w:val="28"/>
        </w:rPr>
        <w:t>五、采购人、采购中心不解释中标或未中标原因，不退回投标文件和其他投标资料。</w:t>
      </w:r>
    </w:p>
    <w:p>
      <w:pPr>
        <w:pStyle w:val="5"/>
        <w:numPr>
          <w:ilvl w:val="1"/>
          <w:numId w:val="4"/>
        </w:numPr>
        <w:spacing w:before="0" w:after="0" w:line="560" w:lineRule="exact"/>
        <w:ind w:left="2269" w:hanging="2269"/>
        <w:rPr>
          <w:color w:val="000000" w:themeColor="text1"/>
        </w:rPr>
      </w:pPr>
      <w:bookmarkStart w:id="441" w:name="_Toc1482"/>
      <w:bookmarkStart w:id="442" w:name="_Toc65573712"/>
      <w:bookmarkStart w:id="443" w:name="_Toc24014"/>
      <w:bookmarkStart w:id="444" w:name="_Toc20789"/>
      <w:bookmarkStart w:id="445" w:name="_Toc31963"/>
      <w:r>
        <w:rPr>
          <w:rFonts w:hint="eastAsia"/>
          <w:color w:val="000000" w:themeColor="text1"/>
        </w:rPr>
        <w:t>评标专家在政府采购活动中承担以下义务</w:t>
      </w:r>
      <w:bookmarkEnd w:id="439"/>
      <w:bookmarkEnd w:id="440"/>
      <w:bookmarkEnd w:id="441"/>
      <w:bookmarkEnd w:id="442"/>
      <w:bookmarkEnd w:id="443"/>
      <w:bookmarkEnd w:id="444"/>
      <w:bookmarkEnd w:id="445"/>
    </w:p>
    <w:p>
      <w:pPr>
        <w:numPr>
          <w:ilvl w:val="0"/>
          <w:numId w:val="52"/>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遵纪守法，客观、公正、廉洁地履行职责。</w:t>
      </w:r>
    </w:p>
    <w:p>
      <w:pPr>
        <w:numPr>
          <w:ilvl w:val="0"/>
          <w:numId w:val="52"/>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52"/>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保守秘密。不得泄漏投标人的投标文件及知悉的商业秘密，不得向投标人透露评审情况。</w:t>
      </w:r>
    </w:p>
    <w:p>
      <w:pPr>
        <w:numPr>
          <w:ilvl w:val="0"/>
          <w:numId w:val="52"/>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发现投标人在政府采购活动中有不正当竞争或恶意串通等违规行为，及时向政府采购评审工作的组织者或财政部门报告并加以制止。</w:t>
      </w:r>
    </w:p>
    <w:p>
      <w:pPr>
        <w:numPr>
          <w:ilvl w:val="0"/>
          <w:numId w:val="52"/>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发现采购人、采购中心及其工作人员在政府采购活动中有干预评审、发表倾向性和歧视性言论、受贿或者接受投标人的其他好处及其他违法违规行为，及时向财政部门报告。</w:t>
      </w:r>
    </w:p>
    <w:p>
      <w:pPr>
        <w:numPr>
          <w:ilvl w:val="0"/>
          <w:numId w:val="52"/>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解答有关方面对政府采购评审工作中有关问题的询问，配合采购人或者采购中心答复投标人的询问、质疑，配合财政部门的投诉处理工作等事宜。</w:t>
      </w:r>
    </w:p>
    <w:p>
      <w:pPr>
        <w:numPr>
          <w:ilvl w:val="0"/>
          <w:numId w:val="52"/>
        </w:numPr>
        <w:tabs>
          <w:tab w:val="left" w:pos="1155"/>
        </w:tabs>
        <w:spacing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法律、法规和规章规定的其他义务。</w:t>
      </w:r>
    </w:p>
    <w:p>
      <w:pPr>
        <w:pStyle w:val="5"/>
        <w:numPr>
          <w:ilvl w:val="1"/>
          <w:numId w:val="4"/>
        </w:numPr>
        <w:spacing w:before="0" w:after="0" w:line="560" w:lineRule="exact"/>
        <w:ind w:left="2269" w:hanging="2269"/>
        <w:rPr>
          <w:color w:val="000000" w:themeColor="text1"/>
        </w:rPr>
      </w:pPr>
      <w:bookmarkStart w:id="446" w:name="_Toc3861"/>
      <w:bookmarkStart w:id="447" w:name="_Toc65573713"/>
      <w:bookmarkStart w:id="448" w:name="_Toc9396"/>
      <w:bookmarkStart w:id="449" w:name="_Toc7637"/>
      <w:bookmarkStart w:id="450" w:name="_Toc31664"/>
      <w:r>
        <w:rPr>
          <w:rFonts w:hint="eastAsia"/>
          <w:color w:val="000000" w:themeColor="text1"/>
        </w:rPr>
        <w:t>评标委员会及其成员不得有下列行为：</w:t>
      </w:r>
      <w:bookmarkEnd w:id="446"/>
      <w:bookmarkEnd w:id="447"/>
      <w:bookmarkEnd w:id="448"/>
      <w:bookmarkEnd w:id="449"/>
      <w:bookmarkEnd w:id="450"/>
    </w:p>
    <w:p>
      <w:pPr>
        <w:tabs>
          <w:tab w:val="left" w:pos="1418"/>
        </w:tabs>
        <w:spacing w:line="560" w:lineRule="exact"/>
        <w:ind w:firstLine="560" w:firstLineChars="200"/>
        <w:rPr>
          <w:color w:val="000000" w:themeColor="text1"/>
          <w:sz w:val="28"/>
          <w:szCs w:val="28"/>
        </w:rPr>
      </w:pPr>
      <w:r>
        <w:rPr>
          <w:rFonts w:hint="eastAsia"/>
          <w:color w:val="000000" w:themeColor="text1"/>
          <w:sz w:val="28"/>
          <w:szCs w:val="28"/>
        </w:rPr>
        <w:t>一、确定参与评标至评标结束前私自接触投标人；</w:t>
      </w:r>
    </w:p>
    <w:p>
      <w:pPr>
        <w:tabs>
          <w:tab w:val="left" w:pos="1418"/>
        </w:tabs>
        <w:spacing w:line="560" w:lineRule="exact"/>
        <w:ind w:firstLine="560" w:firstLineChars="200"/>
        <w:rPr>
          <w:color w:val="000000" w:themeColor="text1"/>
          <w:sz w:val="28"/>
          <w:szCs w:val="28"/>
        </w:rPr>
      </w:pPr>
      <w:r>
        <w:rPr>
          <w:rFonts w:hint="eastAsia"/>
          <w:color w:val="000000" w:themeColor="text1"/>
          <w:sz w:val="28"/>
          <w:szCs w:val="28"/>
        </w:rPr>
        <w:t>二、接受投标人提出的与投标文件不一致的澄清或者说明，除招标文件明确可以澄清的除外；</w:t>
      </w:r>
    </w:p>
    <w:p>
      <w:pPr>
        <w:tabs>
          <w:tab w:val="left" w:pos="1418"/>
        </w:tabs>
        <w:spacing w:line="560" w:lineRule="exact"/>
        <w:ind w:firstLine="560" w:firstLineChars="200"/>
        <w:rPr>
          <w:color w:val="000000" w:themeColor="text1"/>
          <w:sz w:val="28"/>
          <w:szCs w:val="28"/>
        </w:rPr>
      </w:pPr>
      <w:r>
        <w:rPr>
          <w:rFonts w:hint="eastAsia"/>
          <w:color w:val="000000" w:themeColor="text1"/>
          <w:sz w:val="28"/>
          <w:szCs w:val="28"/>
        </w:rPr>
        <w:t>三、违反评标纪律发表倾向性意见或者征询采购人的倾向性意见；</w:t>
      </w:r>
    </w:p>
    <w:p>
      <w:pPr>
        <w:tabs>
          <w:tab w:val="left" w:pos="1418"/>
        </w:tabs>
        <w:spacing w:line="560" w:lineRule="exact"/>
        <w:ind w:firstLine="560" w:firstLineChars="200"/>
        <w:rPr>
          <w:color w:val="000000" w:themeColor="text1"/>
          <w:sz w:val="28"/>
          <w:szCs w:val="28"/>
        </w:rPr>
      </w:pPr>
      <w:r>
        <w:rPr>
          <w:rFonts w:hint="eastAsia"/>
          <w:color w:val="000000" w:themeColor="text1"/>
          <w:sz w:val="28"/>
          <w:szCs w:val="28"/>
        </w:rPr>
        <w:t>四、对需要专业判断的主观评审因素协商评分；</w:t>
      </w:r>
    </w:p>
    <w:p>
      <w:pPr>
        <w:tabs>
          <w:tab w:val="left" w:pos="1418"/>
        </w:tabs>
        <w:spacing w:line="560" w:lineRule="exact"/>
        <w:ind w:firstLine="560" w:firstLineChars="200"/>
        <w:rPr>
          <w:color w:val="000000" w:themeColor="text1"/>
          <w:sz w:val="28"/>
          <w:szCs w:val="28"/>
        </w:rPr>
      </w:pPr>
      <w:r>
        <w:rPr>
          <w:rFonts w:hint="eastAsia"/>
          <w:color w:val="000000" w:themeColor="text1"/>
          <w:sz w:val="28"/>
          <w:szCs w:val="28"/>
        </w:rPr>
        <w:t>五、在评标过程中擅离职守，影响评标程序正常进行的；</w:t>
      </w:r>
    </w:p>
    <w:p>
      <w:pPr>
        <w:tabs>
          <w:tab w:val="left" w:pos="1276"/>
          <w:tab w:val="left" w:pos="1418"/>
        </w:tabs>
        <w:spacing w:line="560" w:lineRule="exact"/>
        <w:ind w:firstLine="560" w:firstLineChars="200"/>
        <w:rPr>
          <w:color w:val="000000" w:themeColor="text1"/>
          <w:sz w:val="28"/>
          <w:szCs w:val="28"/>
        </w:rPr>
      </w:pPr>
      <w:r>
        <w:rPr>
          <w:rFonts w:hint="eastAsia"/>
          <w:color w:val="000000" w:themeColor="text1"/>
          <w:sz w:val="28"/>
          <w:szCs w:val="28"/>
        </w:rPr>
        <w:t>六、记录、复制或者带走任何评标资料；</w:t>
      </w:r>
    </w:p>
    <w:p>
      <w:pPr>
        <w:tabs>
          <w:tab w:val="left" w:pos="993"/>
          <w:tab w:val="left" w:pos="1276"/>
          <w:tab w:val="left" w:pos="1418"/>
        </w:tabs>
        <w:spacing w:line="560" w:lineRule="exact"/>
        <w:ind w:firstLine="560" w:firstLineChars="200"/>
        <w:rPr>
          <w:color w:val="000000" w:themeColor="text1"/>
          <w:sz w:val="28"/>
          <w:szCs w:val="28"/>
        </w:rPr>
      </w:pPr>
      <w:r>
        <w:rPr>
          <w:rFonts w:hint="eastAsia"/>
          <w:color w:val="000000" w:themeColor="text1"/>
          <w:sz w:val="28"/>
          <w:szCs w:val="28"/>
        </w:rPr>
        <w:t>七、其他不遵守评标纪律的行为。</w:t>
      </w:r>
    </w:p>
    <w:p>
      <w:pPr>
        <w:tabs>
          <w:tab w:val="left" w:pos="1155"/>
        </w:tabs>
        <w:spacing w:line="560" w:lineRule="exact"/>
        <w:ind w:left="142" w:firstLine="566" w:firstLineChars="202"/>
        <w:rPr>
          <w:color w:val="000000" w:themeColor="text1"/>
          <w:sz w:val="28"/>
          <w:szCs w:val="28"/>
        </w:rPr>
      </w:pPr>
      <w:r>
        <w:rPr>
          <w:rFonts w:hint="eastAsia"/>
          <w:color w:val="000000" w:themeColor="text1"/>
          <w:sz w:val="28"/>
          <w:szCs w:val="28"/>
        </w:rPr>
        <w:t>评标委员会成员有前款第一至五项行为之一的，其评审意见无效，并不得获取评审劳务报酬和报销异地评审差旅费。</w:t>
      </w:r>
    </w:p>
    <w:p>
      <w:pPr>
        <w:pStyle w:val="5"/>
        <w:numPr>
          <w:ilvl w:val="1"/>
          <w:numId w:val="4"/>
        </w:numPr>
        <w:spacing w:before="0" w:after="0" w:line="560" w:lineRule="exact"/>
        <w:ind w:left="2269" w:hanging="2127"/>
        <w:rPr>
          <w:color w:val="000000" w:themeColor="text1"/>
        </w:rPr>
      </w:pPr>
      <w:bookmarkStart w:id="451" w:name="_Toc22920"/>
      <w:bookmarkStart w:id="452" w:name="_Toc494464930"/>
      <w:bookmarkStart w:id="453" w:name="_Toc15267"/>
      <w:bookmarkStart w:id="454" w:name="_Toc65573714"/>
      <w:bookmarkStart w:id="455" w:name="_Toc16147"/>
      <w:bookmarkStart w:id="456" w:name="_Toc6837"/>
      <w:r>
        <w:rPr>
          <w:rFonts w:hint="eastAsia"/>
          <w:color w:val="000000" w:themeColor="text1"/>
        </w:rPr>
        <w:t>评审专家在政府采购活动中应当遵守以下工作纪律</w:t>
      </w:r>
      <w:bookmarkEnd w:id="451"/>
      <w:bookmarkEnd w:id="452"/>
      <w:bookmarkEnd w:id="453"/>
      <w:bookmarkEnd w:id="454"/>
      <w:bookmarkEnd w:id="455"/>
      <w:bookmarkEnd w:id="456"/>
    </w:p>
    <w:p>
      <w:pPr>
        <w:numPr>
          <w:ilvl w:val="0"/>
          <w:numId w:val="53"/>
        </w:numPr>
        <w:tabs>
          <w:tab w:val="left" w:pos="1155"/>
        </w:tabs>
        <w:spacing w:line="560" w:lineRule="exact"/>
        <w:ind w:left="0" w:firstLine="527"/>
        <w:rPr>
          <w:rFonts w:ascii="宋体" w:hAnsi="宋体"/>
          <w:color w:val="000000" w:themeColor="text1"/>
          <w:sz w:val="28"/>
          <w:szCs w:val="28"/>
        </w:rPr>
      </w:pPr>
      <w:r>
        <w:rPr>
          <w:rFonts w:hint="eastAsia" w:ascii="宋体" w:hAnsi="宋体"/>
          <w:color w:val="000000" w:themeColor="text1"/>
          <w:sz w:val="28"/>
          <w:szCs w:val="28"/>
        </w:rPr>
        <w:t>遵行《政府采购法》第十二条和《政府采购法实施条例》第九条及政府采购相关法律法规关于回避的规定。</w:t>
      </w:r>
    </w:p>
    <w:p>
      <w:pPr>
        <w:numPr>
          <w:ilvl w:val="0"/>
          <w:numId w:val="53"/>
        </w:numPr>
        <w:tabs>
          <w:tab w:val="left" w:pos="1155"/>
        </w:tabs>
        <w:spacing w:line="560" w:lineRule="exact"/>
        <w:ind w:left="0" w:firstLine="527"/>
        <w:rPr>
          <w:rFonts w:ascii="宋体" w:hAnsi="宋体"/>
          <w:color w:val="000000" w:themeColor="text1"/>
          <w:sz w:val="28"/>
          <w:szCs w:val="28"/>
        </w:rPr>
      </w:pPr>
      <w:r>
        <w:rPr>
          <w:rFonts w:hint="eastAsia" w:ascii="宋体" w:hAnsi="宋体"/>
          <w:color w:val="000000" w:themeColor="text1"/>
          <w:sz w:val="28"/>
          <w:szCs w:val="28"/>
        </w:rPr>
        <w:t>应邀按时参加评审和咨询活动，遵守评标区管理规定。</w:t>
      </w:r>
    </w:p>
    <w:p>
      <w:pPr>
        <w:numPr>
          <w:ilvl w:val="0"/>
          <w:numId w:val="53"/>
        </w:numPr>
        <w:tabs>
          <w:tab w:val="left" w:pos="1155"/>
        </w:tabs>
        <w:spacing w:line="560" w:lineRule="exact"/>
        <w:ind w:left="0" w:firstLine="527"/>
        <w:rPr>
          <w:rFonts w:ascii="宋体" w:hAnsi="宋体"/>
          <w:color w:val="000000" w:themeColor="text1"/>
          <w:sz w:val="28"/>
          <w:szCs w:val="28"/>
        </w:rPr>
      </w:pPr>
      <w:r>
        <w:rPr>
          <w:rFonts w:hint="eastAsia" w:ascii="宋体" w:hAnsi="宋体"/>
          <w:color w:val="000000" w:themeColor="text1"/>
          <w:sz w:val="28"/>
          <w:szCs w:val="28"/>
        </w:rPr>
        <w:t>进入评标区之前应将所有的通信设备存入采购中心指定的存放处。评标专家不得以任何方式将通信设备带入评标区，否则将被取消其当次项目的评标资格。遇特殊情况不能出席或途中遇阻不能按时参加评审或咨询的，应及时告知财政部门或者采购人或者采购中心，不得私自转托他人。</w:t>
      </w:r>
    </w:p>
    <w:p>
      <w:pPr>
        <w:numPr>
          <w:ilvl w:val="0"/>
          <w:numId w:val="53"/>
        </w:numPr>
        <w:tabs>
          <w:tab w:val="left" w:pos="1155"/>
        </w:tabs>
        <w:spacing w:line="560" w:lineRule="exact"/>
        <w:ind w:left="0" w:firstLine="527"/>
        <w:rPr>
          <w:rFonts w:ascii="宋体" w:hAnsi="宋体"/>
          <w:color w:val="000000" w:themeColor="text1"/>
          <w:sz w:val="28"/>
          <w:szCs w:val="28"/>
        </w:rPr>
      </w:pPr>
      <w:r>
        <w:rPr>
          <w:rFonts w:hint="eastAsia" w:ascii="宋体" w:hAnsi="宋体"/>
          <w:color w:val="000000" w:themeColor="text1"/>
          <w:sz w:val="28"/>
          <w:szCs w:val="28"/>
        </w:rPr>
        <w:t>不得参加与自己有利害关系的政府采购项目的评审活动。对与自己有利害关系的评审项目，如受到邀请，应主动提出回避。财政部门、采购人或采购中心也可要求该评审专家回避。</w:t>
      </w:r>
    </w:p>
    <w:p>
      <w:pPr>
        <w:numPr>
          <w:ilvl w:val="0"/>
          <w:numId w:val="53"/>
        </w:numPr>
        <w:tabs>
          <w:tab w:val="left" w:pos="1155"/>
        </w:tabs>
        <w:spacing w:line="560" w:lineRule="exact"/>
        <w:ind w:left="0" w:firstLine="527"/>
        <w:rPr>
          <w:rFonts w:ascii="宋体" w:hAnsi="宋体"/>
          <w:color w:val="000000" w:themeColor="text1"/>
          <w:sz w:val="28"/>
          <w:szCs w:val="28"/>
        </w:rPr>
      </w:pPr>
      <w:r>
        <w:rPr>
          <w:rFonts w:hint="eastAsia" w:ascii="宋体" w:hAnsi="宋体"/>
          <w:color w:val="000000" w:themeColor="text1"/>
          <w:sz w:val="28"/>
          <w:szCs w:val="28"/>
        </w:rPr>
        <w:t>评审过程中关闭通讯设备，不得与外界联系。因发生不可预见情况，确实需要与外界联系的，应告知评标区值守人员，使用评标区内由采购中心提供的通信设备，在监督人员监督之下办理。</w:t>
      </w:r>
    </w:p>
    <w:p>
      <w:pPr>
        <w:numPr>
          <w:ilvl w:val="0"/>
          <w:numId w:val="53"/>
        </w:numPr>
        <w:tabs>
          <w:tab w:val="left" w:pos="1155"/>
        </w:tabs>
        <w:spacing w:line="560" w:lineRule="exact"/>
        <w:ind w:left="0" w:firstLine="527"/>
        <w:rPr>
          <w:rFonts w:ascii="宋体" w:hAnsi="宋体"/>
          <w:color w:val="000000" w:themeColor="text1"/>
          <w:sz w:val="28"/>
          <w:szCs w:val="28"/>
        </w:rPr>
      </w:pPr>
      <w:r>
        <w:rPr>
          <w:rFonts w:hint="eastAsia" w:ascii="宋体" w:hAnsi="宋体"/>
          <w:color w:val="000000" w:themeColor="text1"/>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53"/>
        </w:numPr>
        <w:tabs>
          <w:tab w:val="left" w:pos="1155"/>
        </w:tabs>
        <w:spacing w:line="560" w:lineRule="exact"/>
        <w:ind w:left="0" w:firstLine="527"/>
        <w:rPr>
          <w:rFonts w:ascii="宋体" w:hAnsi="宋体"/>
          <w:color w:val="000000" w:themeColor="text1"/>
          <w:sz w:val="28"/>
          <w:szCs w:val="28"/>
        </w:rPr>
      </w:pPr>
      <w:r>
        <w:rPr>
          <w:rFonts w:hint="eastAsia" w:ascii="宋体" w:hAnsi="宋体"/>
          <w:color w:val="000000" w:themeColor="text1"/>
          <w:sz w:val="28"/>
          <w:szCs w:val="28"/>
        </w:rPr>
        <w:t>在评标过程中和评标结束后，不得记录、复制或带走任何评标资料，除因规定的义务外，不得向外界透露评标内容。</w:t>
      </w:r>
    </w:p>
    <w:p>
      <w:pPr>
        <w:numPr>
          <w:ilvl w:val="0"/>
          <w:numId w:val="53"/>
        </w:numPr>
        <w:tabs>
          <w:tab w:val="left" w:pos="1155"/>
        </w:tabs>
        <w:spacing w:line="560" w:lineRule="exact"/>
        <w:ind w:left="0" w:firstLine="527"/>
        <w:rPr>
          <w:rFonts w:ascii="宋体" w:hAnsi="宋体"/>
          <w:color w:val="000000" w:themeColor="text1"/>
          <w:sz w:val="28"/>
          <w:szCs w:val="28"/>
        </w:rPr>
      </w:pPr>
      <w:r>
        <w:rPr>
          <w:rFonts w:hint="eastAsia" w:ascii="宋体" w:hAnsi="宋体"/>
          <w:color w:val="000000" w:themeColor="text1"/>
          <w:sz w:val="28"/>
          <w:szCs w:val="28"/>
        </w:rPr>
        <w:t>服从评标现场</w:t>
      </w:r>
      <w:r>
        <w:rPr>
          <w:rFonts w:hint="eastAsia" w:cs="Arial"/>
          <w:color w:val="000000" w:themeColor="text1"/>
          <w:sz w:val="28"/>
          <w:szCs w:val="28"/>
        </w:rPr>
        <w:t>采购中心</w:t>
      </w:r>
      <w:r>
        <w:rPr>
          <w:rFonts w:hint="eastAsia" w:ascii="宋体" w:hAnsi="宋体"/>
          <w:color w:val="000000" w:themeColor="text1"/>
          <w:sz w:val="28"/>
          <w:szCs w:val="28"/>
        </w:rPr>
        <w:t>的现场秩序管理，接受评标现场监督人员的合法监督。</w:t>
      </w:r>
    </w:p>
    <w:p>
      <w:pPr>
        <w:numPr>
          <w:ilvl w:val="0"/>
          <w:numId w:val="53"/>
        </w:numPr>
        <w:tabs>
          <w:tab w:val="left" w:pos="1155"/>
        </w:tabs>
        <w:spacing w:line="560" w:lineRule="exact"/>
        <w:ind w:left="0" w:firstLine="527"/>
        <w:rPr>
          <w:rFonts w:ascii="宋体" w:hAnsi="宋体"/>
          <w:color w:val="000000" w:themeColor="text1"/>
          <w:sz w:val="28"/>
          <w:szCs w:val="28"/>
        </w:rPr>
      </w:pPr>
      <w:r>
        <w:rPr>
          <w:rFonts w:hint="eastAsia" w:ascii="宋体" w:hAnsi="宋体"/>
          <w:color w:val="000000" w:themeColor="text1"/>
          <w:sz w:val="28"/>
          <w:szCs w:val="28"/>
        </w:rPr>
        <w:t>遵守有关廉洁自律规定，不得私下接触投标人，不得收受投标人及有关业务单位和个人的财物或好处，不得接受采购组织单位的请托。</w:t>
      </w:r>
    </w:p>
    <w:p>
      <w:pPr>
        <w:numPr>
          <w:ilvl w:val="0"/>
          <w:numId w:val="53"/>
        </w:numPr>
        <w:tabs>
          <w:tab w:val="left" w:pos="1155"/>
        </w:tabs>
        <w:spacing w:line="560" w:lineRule="exact"/>
        <w:ind w:left="0" w:firstLine="527"/>
        <w:rPr>
          <w:rFonts w:ascii="宋体" w:hAnsi="宋体"/>
          <w:color w:val="000000" w:themeColor="text1"/>
          <w:sz w:val="28"/>
          <w:szCs w:val="28"/>
        </w:rPr>
      </w:pPr>
      <w:r>
        <w:rPr>
          <w:rFonts w:hint="eastAsia" w:ascii="宋体" w:hAnsi="宋体"/>
          <w:color w:val="000000" w:themeColor="text1"/>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53"/>
        </w:numPr>
        <w:tabs>
          <w:tab w:val="left" w:pos="1155"/>
        </w:tabs>
        <w:spacing w:line="560" w:lineRule="exact"/>
        <w:ind w:left="0" w:firstLine="527"/>
        <w:rPr>
          <w:rFonts w:ascii="宋体" w:hAnsi="宋体"/>
          <w:color w:val="000000" w:themeColor="text1"/>
          <w:sz w:val="28"/>
          <w:szCs w:val="28"/>
        </w:rPr>
      </w:pPr>
      <w:r>
        <w:rPr>
          <w:rFonts w:hint="eastAsia" w:ascii="宋体" w:hAnsi="宋体"/>
          <w:color w:val="000000" w:themeColor="text1"/>
          <w:sz w:val="28"/>
          <w:szCs w:val="28"/>
        </w:rPr>
        <w:t>有关部门（机构）制定的其他评审工作纪律。</w:t>
      </w:r>
      <w:bookmarkEnd w:id="0"/>
      <w:bookmarkEnd w:id="1"/>
      <w:bookmarkEnd w:id="2"/>
      <w:bookmarkEnd w:id="3"/>
      <w:bookmarkStart w:id="457" w:name="_Toc19415"/>
      <w:r>
        <w:rPr>
          <w:color w:val="000000" w:themeColor="text1"/>
        </w:rPr>
        <w:br w:type="page"/>
      </w:r>
    </w:p>
    <w:p>
      <w:pPr>
        <w:pStyle w:val="4"/>
        <w:numPr>
          <w:ilvl w:val="0"/>
          <w:numId w:val="4"/>
        </w:numPr>
        <w:spacing w:before="0" w:after="0" w:line="360" w:lineRule="auto"/>
        <w:rPr>
          <w:color w:val="000000" w:themeColor="text1"/>
          <w:sz w:val="24"/>
        </w:rPr>
      </w:pPr>
      <w:bookmarkStart w:id="458" w:name="_Toc65573715"/>
      <w:bookmarkStart w:id="459" w:name="_Toc20535"/>
      <w:bookmarkStart w:id="460" w:name="_Toc1640"/>
      <w:bookmarkStart w:id="461" w:name="_Toc27722"/>
      <w:r>
        <w:rPr>
          <w:rFonts w:hint="eastAsia"/>
          <w:color w:val="000000" w:themeColor="text1"/>
        </w:rPr>
        <w:t>拟签订合同文本</w:t>
      </w:r>
      <w:bookmarkEnd w:id="457"/>
      <w:bookmarkEnd w:id="458"/>
      <w:bookmarkEnd w:id="459"/>
      <w:bookmarkEnd w:id="460"/>
      <w:bookmarkEnd w:id="461"/>
    </w:p>
    <w:p>
      <w:pPr>
        <w:spacing w:line="400" w:lineRule="exact"/>
        <w:jc w:val="center"/>
        <w:rPr>
          <w:b/>
          <w:color w:val="000000" w:themeColor="text1"/>
          <w:sz w:val="32"/>
        </w:rPr>
      </w:pPr>
      <w:bookmarkStart w:id="462" w:name="_Toc316475756"/>
      <w:bookmarkEnd w:id="462"/>
      <w:bookmarkStart w:id="463" w:name="_Toc316475754"/>
      <w:bookmarkEnd w:id="463"/>
      <w:bookmarkStart w:id="464" w:name="_Toc316475666"/>
      <w:bookmarkEnd w:id="464"/>
      <w:bookmarkStart w:id="465" w:name="_Toc316475668"/>
      <w:bookmarkEnd w:id="465"/>
      <w:bookmarkStart w:id="466" w:name="_Toc316475676"/>
      <w:bookmarkEnd w:id="466"/>
      <w:bookmarkStart w:id="467" w:name="_Toc316475763"/>
      <w:bookmarkEnd w:id="467"/>
      <w:bookmarkStart w:id="468" w:name="_Toc316475671"/>
      <w:bookmarkEnd w:id="468"/>
      <w:bookmarkStart w:id="469" w:name="_Toc316475751"/>
      <w:bookmarkEnd w:id="469"/>
      <w:bookmarkStart w:id="470" w:name="_Toc316475665"/>
      <w:bookmarkEnd w:id="470"/>
      <w:bookmarkStart w:id="471" w:name="_Toc316475674"/>
      <w:bookmarkEnd w:id="471"/>
      <w:bookmarkStart w:id="472" w:name="_Toc316475758"/>
      <w:bookmarkEnd w:id="472"/>
      <w:bookmarkStart w:id="473" w:name="_Toc316475670"/>
      <w:bookmarkEnd w:id="473"/>
      <w:bookmarkStart w:id="474" w:name="_Toc316475664"/>
      <w:bookmarkEnd w:id="474"/>
      <w:bookmarkStart w:id="475" w:name="_Toc316475672"/>
      <w:bookmarkEnd w:id="475"/>
      <w:bookmarkStart w:id="476" w:name="_Toc316475755"/>
      <w:bookmarkEnd w:id="476"/>
      <w:bookmarkStart w:id="477" w:name="_Toc316475760"/>
      <w:bookmarkEnd w:id="477"/>
      <w:bookmarkStart w:id="478" w:name="_Toc316475677"/>
      <w:bookmarkEnd w:id="478"/>
      <w:bookmarkStart w:id="479" w:name="_Toc316475757"/>
      <w:bookmarkEnd w:id="479"/>
      <w:bookmarkStart w:id="480" w:name="_Toc316475675"/>
      <w:bookmarkEnd w:id="480"/>
      <w:bookmarkStart w:id="481" w:name="_Toc316475669"/>
      <w:bookmarkEnd w:id="481"/>
      <w:bookmarkStart w:id="482" w:name="_Toc316475753"/>
      <w:bookmarkEnd w:id="482"/>
      <w:bookmarkStart w:id="483" w:name="_Toc316475762"/>
      <w:bookmarkEnd w:id="483"/>
      <w:bookmarkStart w:id="484" w:name="_Toc316475764"/>
      <w:bookmarkEnd w:id="484"/>
      <w:bookmarkStart w:id="485" w:name="_Toc316475752"/>
      <w:bookmarkEnd w:id="485"/>
      <w:bookmarkStart w:id="486" w:name="_Toc316475761"/>
      <w:bookmarkEnd w:id="486"/>
      <w:bookmarkStart w:id="487" w:name="_Toc316475759"/>
      <w:bookmarkEnd w:id="487"/>
      <w:bookmarkStart w:id="488" w:name="_Toc316475673"/>
      <w:bookmarkEnd w:id="488"/>
      <w:bookmarkStart w:id="489" w:name="_Toc316475667"/>
      <w:bookmarkEnd w:id="489"/>
      <w:bookmarkStart w:id="490" w:name="_Toc3546"/>
      <w:bookmarkStart w:id="491" w:name="_Toc11710"/>
    </w:p>
    <w:p>
      <w:pPr>
        <w:spacing w:before="260" w:line="400" w:lineRule="exact"/>
        <w:ind w:firstLine="560" w:firstLineChars="200"/>
        <w:jc w:val="left"/>
        <w:rPr>
          <w:rFonts w:ascii="宋体" w:hAnsi="宋体" w:cs="仿宋"/>
          <w:sz w:val="28"/>
          <w:szCs w:val="28"/>
        </w:rPr>
      </w:pPr>
      <w:bookmarkStart w:id="492" w:name="_Toc1205"/>
      <w:r>
        <w:rPr>
          <w:rFonts w:hint="eastAsia" w:ascii="宋体" w:hAnsi="宋体" w:cs="仿宋"/>
          <w:sz w:val="28"/>
          <w:szCs w:val="28"/>
        </w:rPr>
        <w:t>合同编号：</w:t>
      </w:r>
    </w:p>
    <w:p>
      <w:pPr>
        <w:spacing w:line="360" w:lineRule="auto"/>
        <w:ind w:firstLine="560" w:firstLineChars="200"/>
        <w:rPr>
          <w:rFonts w:ascii="宋体" w:hAnsi="宋体" w:cs="仿宋"/>
          <w:sz w:val="28"/>
          <w:szCs w:val="28"/>
        </w:rPr>
      </w:pPr>
      <w:r>
        <w:rPr>
          <w:rFonts w:hint="eastAsia" w:ascii="宋体" w:hAnsi="宋体" w:cs="仿宋"/>
          <w:sz w:val="28"/>
          <w:szCs w:val="28"/>
        </w:rPr>
        <w:t>签订地点：四川省成都市武侯区</w:t>
      </w:r>
    </w:p>
    <w:p>
      <w:pPr>
        <w:spacing w:line="360" w:lineRule="auto"/>
        <w:ind w:firstLine="560" w:firstLineChars="200"/>
        <w:rPr>
          <w:rFonts w:ascii="宋体" w:hAnsi="宋体" w:cs="仿宋"/>
          <w:sz w:val="28"/>
          <w:szCs w:val="28"/>
        </w:rPr>
      </w:pPr>
      <w:r>
        <w:rPr>
          <w:rFonts w:hint="eastAsia" w:ascii="宋体" w:hAnsi="宋体" w:cs="仿宋"/>
          <w:sz w:val="28"/>
          <w:szCs w:val="28"/>
        </w:rPr>
        <w:t>签订时间：</w:t>
      </w:r>
    </w:p>
    <w:p>
      <w:pPr>
        <w:spacing w:line="360" w:lineRule="auto"/>
        <w:ind w:firstLine="560" w:firstLineChars="200"/>
        <w:rPr>
          <w:rFonts w:ascii="宋体" w:hAnsi="宋体" w:cs="仿宋"/>
          <w:sz w:val="28"/>
          <w:szCs w:val="28"/>
        </w:rPr>
      </w:pPr>
      <w:r>
        <w:rPr>
          <w:rFonts w:hint="eastAsia" w:ascii="宋体" w:hAnsi="宋体" w:cs="仿宋"/>
          <w:sz w:val="28"/>
          <w:szCs w:val="28"/>
        </w:rPr>
        <w:t xml:space="preserve">采购人（甲方）： 成都市武侯区水务局                            </w:t>
      </w:r>
    </w:p>
    <w:p>
      <w:pPr>
        <w:pStyle w:val="117"/>
        <w:spacing w:line="520" w:lineRule="exact"/>
        <w:ind w:firstLine="560" w:firstLineChars="200"/>
        <w:outlineLvl w:val="1"/>
        <w:rPr>
          <w:rFonts w:ascii="宋体" w:hAnsi="宋体" w:cs="仿宋"/>
          <w:sz w:val="28"/>
          <w:szCs w:val="28"/>
        </w:rPr>
      </w:pPr>
      <w:r>
        <w:rPr>
          <w:rFonts w:hint="eastAsia" w:ascii="宋体" w:hAnsi="宋体" w:cs="仿宋"/>
          <w:sz w:val="28"/>
          <w:szCs w:val="28"/>
        </w:rPr>
        <w:t xml:space="preserve">供应商（乙方）：   </w:t>
      </w:r>
    </w:p>
    <w:p>
      <w:pPr>
        <w:pStyle w:val="117"/>
        <w:spacing w:line="520" w:lineRule="exact"/>
        <w:ind w:firstLine="560" w:firstLineChars="200"/>
        <w:outlineLvl w:val="1"/>
        <w:rPr>
          <w:rFonts w:ascii="宋体" w:hAnsi="宋体" w:cs="仿宋"/>
          <w:sz w:val="28"/>
          <w:szCs w:val="28"/>
        </w:rPr>
      </w:pPr>
      <w:r>
        <w:rPr>
          <w:rFonts w:hint="eastAsia" w:ascii="宋体" w:hAnsi="宋体" w:cs="仿宋"/>
          <w:sz w:val="28"/>
          <w:szCs w:val="28"/>
        </w:rPr>
        <w:t xml:space="preserve">                      </w:t>
      </w:r>
    </w:p>
    <w:p>
      <w:pPr>
        <w:pStyle w:val="117"/>
        <w:spacing w:line="520" w:lineRule="exact"/>
        <w:ind w:firstLine="562" w:firstLineChars="200"/>
        <w:outlineLvl w:val="1"/>
        <w:rPr>
          <w:rFonts w:ascii="宋体" w:hAnsi="宋体" w:cs="仿宋_GB2312"/>
          <w:b/>
          <w:sz w:val="28"/>
          <w:szCs w:val="28"/>
        </w:rPr>
      </w:pPr>
      <w:r>
        <w:rPr>
          <w:rFonts w:hint="eastAsia" w:ascii="宋体" w:hAnsi="宋体" w:cs="仿宋_GB2312"/>
          <w:b/>
          <w:sz w:val="28"/>
          <w:szCs w:val="28"/>
        </w:rPr>
        <w:t>一、项目</w:t>
      </w:r>
      <w:bookmarkEnd w:id="492"/>
      <w:r>
        <w:rPr>
          <w:rFonts w:hint="eastAsia" w:ascii="宋体" w:hAnsi="宋体" w:cs="仿宋_GB2312"/>
          <w:b/>
          <w:sz w:val="28"/>
          <w:szCs w:val="28"/>
        </w:rPr>
        <w:t>基本情况</w:t>
      </w:r>
    </w:p>
    <w:p>
      <w:pPr>
        <w:spacing w:line="560" w:lineRule="exact"/>
        <w:ind w:firstLine="547" w:firstLineChars="200"/>
        <w:rPr>
          <w:rFonts w:ascii="宋体" w:hAnsi="宋体"/>
          <w:w w:val="98"/>
          <w:sz w:val="28"/>
          <w:szCs w:val="28"/>
        </w:rPr>
      </w:pPr>
      <w:r>
        <w:rPr>
          <w:rFonts w:hint="eastAsia" w:ascii="宋体" w:hAnsi="宋体"/>
          <w:w w:val="98"/>
          <w:sz w:val="28"/>
          <w:szCs w:val="28"/>
        </w:rPr>
        <w:t>1.项目名称：成都市武侯区水务局水污染治理服务（盖板河道清淤）采购项目</w:t>
      </w:r>
    </w:p>
    <w:p>
      <w:pPr>
        <w:spacing w:line="560" w:lineRule="exact"/>
        <w:ind w:firstLine="547" w:firstLineChars="200"/>
        <w:rPr>
          <w:rFonts w:ascii="宋体" w:hAnsi="宋体"/>
          <w:w w:val="98"/>
          <w:sz w:val="28"/>
          <w:szCs w:val="28"/>
        </w:rPr>
      </w:pPr>
      <w:r>
        <w:rPr>
          <w:rFonts w:hint="eastAsia" w:ascii="宋体" w:hAnsi="宋体"/>
          <w:w w:val="98"/>
          <w:sz w:val="28"/>
          <w:szCs w:val="28"/>
        </w:rPr>
        <w:t>2.项目地点：武侯区境内（以成都市武侯区水务局划定的范围为准）。</w:t>
      </w:r>
    </w:p>
    <w:p>
      <w:pPr>
        <w:spacing w:line="560" w:lineRule="exact"/>
        <w:ind w:firstLine="547" w:firstLineChars="200"/>
        <w:rPr>
          <w:rFonts w:ascii="宋体" w:hAnsi="宋体"/>
          <w:w w:val="98"/>
          <w:sz w:val="28"/>
          <w:szCs w:val="28"/>
        </w:rPr>
      </w:pPr>
      <w:r>
        <w:rPr>
          <w:rFonts w:hint="eastAsia" w:ascii="宋体" w:hAnsi="宋体"/>
          <w:w w:val="98"/>
          <w:sz w:val="28"/>
          <w:szCs w:val="28"/>
        </w:rPr>
        <w:t>3.项目规模、特征：武侯区2021-2022年度盖板河道清淤服务包括大林口斗渠、鸡公堰斗渠、白果堰斗渠、新洞子、平水堰上段、平水堰下段、西沟、高堰斗渠、陆坝斗渠、一线沟、二线沟、三线沟、四线沟、簇桥排洪河等河道，实施清淤及外运服务。彻底清除沟渠内淤积物，消除沟渠沉积底泥对河道水体的污染，确保沟渠水流通畅。</w:t>
      </w:r>
    </w:p>
    <w:p>
      <w:pPr>
        <w:spacing w:line="560" w:lineRule="exact"/>
        <w:ind w:firstLine="547" w:firstLineChars="200"/>
        <w:jc w:val="left"/>
        <w:rPr>
          <w:rFonts w:ascii="宋体" w:hAnsi="宋体"/>
          <w:w w:val="98"/>
          <w:sz w:val="28"/>
          <w:szCs w:val="28"/>
        </w:rPr>
      </w:pPr>
      <w:r>
        <w:rPr>
          <w:rFonts w:hint="eastAsia" w:ascii="宋体" w:hAnsi="宋体"/>
          <w:w w:val="98"/>
          <w:sz w:val="28"/>
          <w:szCs w:val="28"/>
        </w:rPr>
        <w:t>4.合同服务期限为</w:t>
      </w:r>
      <w:r>
        <w:rPr>
          <w:rFonts w:hint="eastAsia" w:ascii="宋体" w:hAnsi="宋体"/>
          <w:b/>
          <w:bCs/>
          <w:w w:val="98"/>
          <w:sz w:val="28"/>
          <w:szCs w:val="28"/>
        </w:rPr>
        <w:t>两年</w:t>
      </w:r>
      <w:r>
        <w:rPr>
          <w:rFonts w:hint="eastAsia" w:ascii="宋体" w:hAnsi="宋体"/>
          <w:w w:val="98"/>
          <w:sz w:val="28"/>
          <w:szCs w:val="28"/>
        </w:rPr>
        <w:t>。本合同一年一签，每年度合同完成后，进行一次年度竣工验收。</w:t>
      </w:r>
    </w:p>
    <w:p>
      <w:pPr>
        <w:pStyle w:val="117"/>
        <w:spacing w:line="520" w:lineRule="exact"/>
        <w:ind w:firstLine="562" w:firstLineChars="200"/>
        <w:outlineLvl w:val="1"/>
        <w:rPr>
          <w:rFonts w:ascii="宋体" w:hAnsi="宋体" w:cs="仿宋_GB2312"/>
          <w:b/>
          <w:sz w:val="28"/>
          <w:szCs w:val="28"/>
        </w:rPr>
      </w:pPr>
      <w:bookmarkStart w:id="493" w:name="_Toc8166"/>
      <w:r>
        <w:rPr>
          <w:rFonts w:hint="eastAsia" w:ascii="宋体" w:hAnsi="宋体" w:cs="仿宋_GB2312"/>
          <w:b/>
          <w:sz w:val="28"/>
          <w:szCs w:val="28"/>
        </w:rPr>
        <w:t>二、服务项目及要求</w:t>
      </w:r>
      <w:bookmarkEnd w:id="493"/>
    </w:p>
    <w:p>
      <w:pPr>
        <w:spacing w:line="560" w:lineRule="exact"/>
        <w:ind w:firstLine="547" w:firstLineChars="200"/>
        <w:rPr>
          <w:rFonts w:ascii="宋体" w:hAnsi="宋体"/>
          <w:w w:val="98"/>
          <w:sz w:val="28"/>
          <w:szCs w:val="28"/>
        </w:rPr>
      </w:pPr>
      <w:r>
        <w:rPr>
          <w:rFonts w:hint="eastAsia" w:ascii="宋体" w:hAnsi="宋体"/>
          <w:w w:val="98"/>
          <w:sz w:val="28"/>
          <w:szCs w:val="28"/>
        </w:rPr>
        <w:t>1.本次清淤服务项目为暗渠清淤及外运服务，彻底清除沟底内全部淤积物，有混凝土护底的清至硬化沟底，无混凝土护底的清除全部污染沉积物；消除沟渠沉积底泥对河道水体的污染，确保沟渠水流通畅。</w:t>
      </w:r>
    </w:p>
    <w:p>
      <w:pPr>
        <w:spacing w:line="560" w:lineRule="exact"/>
        <w:ind w:firstLine="547" w:firstLineChars="200"/>
        <w:rPr>
          <w:rFonts w:ascii="宋体" w:hAnsi="宋体"/>
          <w:w w:val="98"/>
          <w:sz w:val="28"/>
          <w:szCs w:val="28"/>
        </w:rPr>
      </w:pPr>
      <w:r>
        <w:rPr>
          <w:rFonts w:hint="eastAsia" w:ascii="宋体" w:hAnsi="宋体"/>
          <w:w w:val="98"/>
          <w:sz w:val="28"/>
          <w:szCs w:val="28"/>
        </w:rPr>
        <w:t>2.清淤及外运过程中，做到安全施工、文明施工，制定详细可行的安全施工方案，采取必要的安全措施，确保安全以及维护市容环境。</w:t>
      </w:r>
    </w:p>
    <w:p>
      <w:pPr>
        <w:spacing w:line="560" w:lineRule="exact"/>
        <w:ind w:firstLine="547" w:firstLineChars="200"/>
        <w:rPr>
          <w:rFonts w:ascii="宋体" w:hAnsi="宋体"/>
          <w:w w:val="98"/>
          <w:sz w:val="28"/>
          <w:szCs w:val="28"/>
        </w:rPr>
      </w:pPr>
      <w:r>
        <w:rPr>
          <w:rFonts w:hint="eastAsia" w:ascii="宋体" w:hAnsi="宋体"/>
          <w:w w:val="98"/>
          <w:sz w:val="28"/>
          <w:szCs w:val="28"/>
        </w:rPr>
        <w:t>3.本次清淤为暗渠清淤，必须分段开设天窗，采取必要的通风安全措施，清除事故隐患，确保施工人员、行人等施工作业安全。</w:t>
      </w:r>
    </w:p>
    <w:p>
      <w:pPr>
        <w:pStyle w:val="117"/>
        <w:spacing w:line="520" w:lineRule="exact"/>
        <w:ind w:firstLine="562" w:firstLineChars="200"/>
        <w:outlineLvl w:val="1"/>
        <w:rPr>
          <w:rFonts w:ascii="宋体" w:hAnsi="宋体" w:cs="仿宋_GB2312"/>
          <w:b/>
          <w:sz w:val="28"/>
          <w:szCs w:val="28"/>
        </w:rPr>
      </w:pPr>
      <w:bookmarkStart w:id="494" w:name="_Toc27660"/>
      <w:r>
        <w:rPr>
          <w:rFonts w:hint="eastAsia" w:ascii="宋体" w:hAnsi="宋体" w:cs="仿宋_GB2312"/>
          <w:b/>
          <w:sz w:val="28"/>
          <w:szCs w:val="28"/>
        </w:rPr>
        <w:t>三、服务费用及支付方式</w:t>
      </w:r>
      <w:bookmarkEnd w:id="494"/>
    </w:p>
    <w:p>
      <w:pPr>
        <w:spacing w:line="560" w:lineRule="exact"/>
        <w:ind w:firstLine="547" w:firstLineChars="200"/>
        <w:rPr>
          <w:rFonts w:ascii="宋体" w:hAnsi="宋体"/>
          <w:w w:val="98"/>
          <w:sz w:val="28"/>
          <w:szCs w:val="28"/>
        </w:rPr>
      </w:pPr>
      <w:r>
        <w:rPr>
          <w:rFonts w:hint="eastAsia" w:ascii="宋体" w:hAnsi="宋体" w:cs="仿宋_GB2312"/>
          <w:w w:val="98"/>
          <w:sz w:val="28"/>
          <w:szCs w:val="28"/>
        </w:rPr>
        <w:t>1.本项目服务费用为</w:t>
      </w:r>
      <w:r>
        <w:rPr>
          <w:rFonts w:hint="eastAsia" w:ascii="宋体" w:hAnsi="宋体"/>
          <w:w w:val="98"/>
          <w:sz w:val="28"/>
          <w:szCs w:val="28"/>
        </w:rPr>
        <w:t>中标清淤综合单价乘以现场实际完成的清淤工程量</w:t>
      </w:r>
      <w:r>
        <w:rPr>
          <w:rFonts w:hint="eastAsia" w:ascii="宋体" w:hAnsi="宋体" w:cs="仿宋_GB2312"/>
          <w:w w:val="98"/>
          <w:sz w:val="28"/>
          <w:szCs w:val="28"/>
        </w:rPr>
        <w:t>，清淤综合单价为：</w:t>
      </w:r>
      <w:r>
        <w:rPr>
          <w:rFonts w:hint="eastAsia" w:ascii="宋体" w:hAnsi="宋体" w:cs="仿宋_GB2312"/>
          <w:w w:val="98"/>
          <w:sz w:val="28"/>
          <w:szCs w:val="28"/>
          <w:u w:val="single"/>
        </w:rPr>
        <w:t xml:space="preserve">     元/立方米；大写：（          ） </w:t>
      </w:r>
      <w:r>
        <w:rPr>
          <w:rFonts w:hint="eastAsia" w:ascii="宋体" w:hAnsi="宋体" w:cs="仿宋_GB2312"/>
          <w:w w:val="98"/>
          <w:sz w:val="28"/>
          <w:szCs w:val="28"/>
        </w:rPr>
        <w:t>；</w:t>
      </w:r>
      <w:r>
        <w:rPr>
          <w:rFonts w:hint="eastAsia" w:ascii="宋体" w:hAnsi="宋体"/>
          <w:w w:val="98"/>
          <w:sz w:val="28"/>
          <w:szCs w:val="28"/>
        </w:rPr>
        <w:t>清淤综合单价包括人工费、机具费、各项措施费、淤泥外运费、各种税金、保险费（包括社保）、利润等全部费用。</w:t>
      </w:r>
    </w:p>
    <w:p>
      <w:pPr>
        <w:spacing w:line="560" w:lineRule="exact"/>
        <w:ind w:firstLine="547" w:firstLineChars="200"/>
        <w:jc w:val="left"/>
        <w:rPr>
          <w:rFonts w:ascii="宋体" w:hAnsi="宋体"/>
          <w:w w:val="98"/>
          <w:sz w:val="28"/>
          <w:szCs w:val="28"/>
        </w:rPr>
      </w:pPr>
      <w:bookmarkStart w:id="495" w:name="_Toc15771"/>
      <w:r>
        <w:rPr>
          <w:rFonts w:hint="eastAsia" w:ascii="宋体" w:hAnsi="宋体"/>
          <w:w w:val="98"/>
          <w:sz w:val="28"/>
          <w:szCs w:val="28"/>
        </w:rPr>
        <w:t>2.服务费支付方式：每季度清淤完成经验收合格及监理人、全过程造价咨询机构、采购人审核后，支付季度核定服务费用的60%；在全过程造价咨询机构出具当年度全过程跟踪审计报告后，支付年度总核定服务费用的90%；两年合同期满，项目全部竣工结算完成后，按最终审计金额支付剩余服务费用。因投标人质量原因造成返工的工程量，不予计量。</w:t>
      </w:r>
    </w:p>
    <w:p>
      <w:pPr>
        <w:pStyle w:val="117"/>
        <w:spacing w:line="520" w:lineRule="exact"/>
        <w:ind w:firstLine="562" w:firstLineChars="200"/>
        <w:outlineLvl w:val="1"/>
        <w:rPr>
          <w:rFonts w:ascii="宋体" w:hAnsi="宋体" w:cs="仿宋_GB2312"/>
          <w:b/>
          <w:sz w:val="28"/>
          <w:szCs w:val="28"/>
        </w:rPr>
      </w:pPr>
      <w:r>
        <w:rPr>
          <w:rFonts w:hint="eastAsia" w:ascii="宋体" w:hAnsi="宋体" w:cs="仿宋_GB2312"/>
          <w:b/>
          <w:sz w:val="28"/>
          <w:szCs w:val="28"/>
        </w:rPr>
        <w:t>四、甲方的权利和义务</w:t>
      </w:r>
      <w:bookmarkEnd w:id="495"/>
    </w:p>
    <w:p>
      <w:pPr>
        <w:spacing w:line="560" w:lineRule="exact"/>
        <w:ind w:firstLine="547" w:firstLineChars="200"/>
        <w:rPr>
          <w:rFonts w:ascii="宋体" w:hAnsi="宋体"/>
          <w:w w:val="98"/>
          <w:sz w:val="28"/>
          <w:szCs w:val="28"/>
        </w:rPr>
      </w:pPr>
      <w:r>
        <w:rPr>
          <w:rFonts w:hint="eastAsia" w:ascii="宋体" w:hAnsi="宋体"/>
          <w:w w:val="98"/>
          <w:sz w:val="28"/>
          <w:szCs w:val="28"/>
        </w:rPr>
        <w:t>1、甲方有权对合同规定范围内乙方的服务行为进行监督和检查，拥有监管权。对甲方认为不合理的部分有权下达整改通知书，并要求乙方限期整改。</w:t>
      </w:r>
    </w:p>
    <w:p>
      <w:pPr>
        <w:spacing w:line="560" w:lineRule="exact"/>
        <w:ind w:firstLine="547" w:firstLineChars="200"/>
        <w:rPr>
          <w:rFonts w:ascii="宋体" w:hAnsi="宋体"/>
          <w:w w:val="98"/>
          <w:sz w:val="28"/>
          <w:szCs w:val="28"/>
        </w:rPr>
      </w:pPr>
      <w:r>
        <w:rPr>
          <w:rFonts w:hint="eastAsia" w:ascii="宋体" w:hAnsi="宋体"/>
          <w:w w:val="98"/>
          <w:sz w:val="28"/>
          <w:szCs w:val="28"/>
        </w:rPr>
        <w:t>2、负责检查监督乙方管理工作的实施及制度的执行情况。</w:t>
      </w:r>
    </w:p>
    <w:p>
      <w:pPr>
        <w:spacing w:line="560" w:lineRule="exact"/>
        <w:ind w:firstLine="547" w:firstLineChars="200"/>
        <w:rPr>
          <w:rFonts w:ascii="宋体" w:hAnsi="宋体"/>
          <w:w w:val="98"/>
          <w:sz w:val="28"/>
          <w:szCs w:val="28"/>
        </w:rPr>
      </w:pPr>
      <w:r>
        <w:rPr>
          <w:rFonts w:hint="eastAsia" w:ascii="宋体" w:hAnsi="宋体"/>
          <w:w w:val="98"/>
          <w:sz w:val="28"/>
          <w:szCs w:val="28"/>
        </w:rPr>
        <w:t>3、根据本合同规定，按时向乙方支付应付服务费用。</w:t>
      </w:r>
    </w:p>
    <w:p>
      <w:pPr>
        <w:spacing w:line="560" w:lineRule="exact"/>
        <w:ind w:firstLine="547" w:firstLineChars="200"/>
        <w:rPr>
          <w:rFonts w:ascii="宋体" w:hAnsi="宋体"/>
          <w:w w:val="98"/>
          <w:sz w:val="28"/>
          <w:szCs w:val="28"/>
        </w:rPr>
      </w:pPr>
      <w:r>
        <w:rPr>
          <w:rFonts w:hint="eastAsia" w:ascii="宋体" w:hAnsi="宋体"/>
          <w:w w:val="98"/>
          <w:sz w:val="28"/>
          <w:szCs w:val="28"/>
        </w:rPr>
        <w:t>4、因甲方原因导致的安全事故，由甲方承担相应责任及发生的费用。</w:t>
      </w:r>
    </w:p>
    <w:p>
      <w:pPr>
        <w:spacing w:line="560" w:lineRule="exact"/>
        <w:ind w:firstLine="547" w:firstLineChars="200"/>
        <w:rPr>
          <w:rFonts w:ascii="宋体" w:hAnsi="宋体"/>
          <w:w w:val="98"/>
          <w:sz w:val="28"/>
          <w:szCs w:val="28"/>
        </w:rPr>
      </w:pPr>
      <w:r>
        <w:rPr>
          <w:rFonts w:hint="eastAsia" w:ascii="宋体" w:hAnsi="宋体"/>
          <w:w w:val="98"/>
          <w:sz w:val="28"/>
          <w:szCs w:val="28"/>
        </w:rPr>
        <w:t>5、国家法律、法规所规定由甲方承担的其它责任。</w:t>
      </w:r>
    </w:p>
    <w:p>
      <w:pPr>
        <w:pStyle w:val="117"/>
        <w:spacing w:line="520" w:lineRule="exact"/>
        <w:ind w:firstLine="562" w:firstLineChars="200"/>
        <w:outlineLvl w:val="1"/>
        <w:rPr>
          <w:rFonts w:ascii="宋体" w:hAnsi="宋体" w:cs="仿宋_GB2312"/>
          <w:b/>
          <w:sz w:val="28"/>
          <w:szCs w:val="28"/>
        </w:rPr>
      </w:pPr>
      <w:bookmarkStart w:id="496" w:name="_Toc14682"/>
      <w:r>
        <w:rPr>
          <w:rFonts w:hint="eastAsia" w:ascii="宋体" w:hAnsi="宋体" w:cs="仿宋_GB2312"/>
          <w:b/>
          <w:sz w:val="28"/>
          <w:szCs w:val="28"/>
        </w:rPr>
        <w:t>五、乙方的权利和义务</w:t>
      </w:r>
      <w:bookmarkEnd w:id="496"/>
    </w:p>
    <w:p>
      <w:pPr>
        <w:spacing w:line="560" w:lineRule="exact"/>
        <w:ind w:firstLine="547" w:firstLineChars="200"/>
        <w:rPr>
          <w:rFonts w:ascii="宋体" w:hAnsi="宋体"/>
          <w:w w:val="98"/>
          <w:sz w:val="28"/>
          <w:szCs w:val="28"/>
        </w:rPr>
      </w:pPr>
      <w:r>
        <w:rPr>
          <w:rFonts w:hint="eastAsia" w:ascii="宋体" w:hAnsi="宋体"/>
          <w:w w:val="98"/>
          <w:sz w:val="28"/>
          <w:szCs w:val="28"/>
        </w:rPr>
        <w:t>1、对本合同规定的委托服务范围内的项目享有管理权及服务义务。</w:t>
      </w:r>
    </w:p>
    <w:p>
      <w:pPr>
        <w:spacing w:line="560" w:lineRule="exact"/>
        <w:ind w:firstLine="547" w:firstLineChars="200"/>
        <w:rPr>
          <w:rFonts w:ascii="宋体" w:hAnsi="宋体"/>
          <w:w w:val="98"/>
          <w:sz w:val="28"/>
          <w:szCs w:val="28"/>
        </w:rPr>
      </w:pPr>
      <w:r>
        <w:rPr>
          <w:rFonts w:hint="eastAsia" w:ascii="宋体" w:hAnsi="宋体"/>
          <w:w w:val="98"/>
          <w:sz w:val="28"/>
          <w:szCs w:val="28"/>
        </w:rPr>
        <w:t>2、根据本合同的规定向甲方收取相关服务费用，并有权在本项目管理范围内管理及合理使用。</w:t>
      </w:r>
    </w:p>
    <w:p>
      <w:pPr>
        <w:spacing w:line="560" w:lineRule="exact"/>
        <w:ind w:firstLine="547" w:firstLineChars="200"/>
        <w:rPr>
          <w:rFonts w:ascii="宋体" w:hAnsi="宋体"/>
          <w:w w:val="98"/>
          <w:sz w:val="28"/>
          <w:szCs w:val="28"/>
        </w:rPr>
      </w:pPr>
      <w:r>
        <w:rPr>
          <w:rFonts w:hint="eastAsia" w:ascii="宋体" w:hAnsi="宋体"/>
          <w:w w:val="98"/>
          <w:sz w:val="28"/>
          <w:szCs w:val="28"/>
        </w:rPr>
        <w:t>3、及时向甲方通告本项目服务范围内有关服务的重大事项，及时配合处理投诉。</w:t>
      </w:r>
    </w:p>
    <w:p>
      <w:pPr>
        <w:spacing w:line="560" w:lineRule="exact"/>
        <w:ind w:firstLine="547" w:firstLineChars="200"/>
        <w:rPr>
          <w:rFonts w:ascii="宋体" w:hAnsi="宋体"/>
          <w:w w:val="98"/>
          <w:sz w:val="28"/>
          <w:szCs w:val="28"/>
        </w:rPr>
      </w:pPr>
      <w:r>
        <w:rPr>
          <w:rFonts w:hint="eastAsia" w:ascii="宋体" w:hAnsi="宋体"/>
          <w:w w:val="98"/>
          <w:sz w:val="28"/>
          <w:szCs w:val="28"/>
        </w:rPr>
        <w:t>4、应按市政建设要求做好安全施工、文明施工，制定详细可行的安全施工方案，确保人员、行人等人身安全以及维护市容环境，清除事故隐患，接受项目行业管理部门及政府有关部门的指导，接受甲方的监督。</w:t>
      </w:r>
    </w:p>
    <w:p>
      <w:pPr>
        <w:spacing w:line="560" w:lineRule="exact"/>
        <w:ind w:firstLine="547" w:firstLineChars="200"/>
        <w:rPr>
          <w:rFonts w:ascii="宋体" w:hAnsi="宋体"/>
          <w:w w:val="98"/>
          <w:sz w:val="28"/>
          <w:szCs w:val="28"/>
        </w:rPr>
      </w:pPr>
      <w:r>
        <w:rPr>
          <w:rFonts w:hint="eastAsia" w:ascii="宋体" w:hAnsi="宋体"/>
          <w:w w:val="98"/>
          <w:sz w:val="28"/>
          <w:szCs w:val="28"/>
        </w:rPr>
        <w:t>5、国家法律、法规所规定由乙方承担的其它责任。</w:t>
      </w:r>
    </w:p>
    <w:p>
      <w:pPr>
        <w:pStyle w:val="117"/>
        <w:spacing w:line="520" w:lineRule="exact"/>
        <w:ind w:firstLine="562" w:firstLineChars="200"/>
        <w:outlineLvl w:val="1"/>
        <w:rPr>
          <w:rFonts w:ascii="宋体" w:hAnsi="宋体" w:cs="仿宋_GB2312"/>
          <w:b/>
          <w:sz w:val="28"/>
          <w:szCs w:val="28"/>
        </w:rPr>
      </w:pPr>
      <w:bookmarkStart w:id="497" w:name="_Toc32141"/>
      <w:r>
        <w:rPr>
          <w:rFonts w:hint="eastAsia" w:ascii="宋体" w:hAnsi="宋体" w:cs="仿宋_GB2312"/>
          <w:b/>
          <w:sz w:val="28"/>
          <w:szCs w:val="28"/>
        </w:rPr>
        <w:t>六、违约责任</w:t>
      </w:r>
      <w:bookmarkEnd w:id="497"/>
    </w:p>
    <w:p>
      <w:pPr>
        <w:spacing w:line="560" w:lineRule="exact"/>
        <w:ind w:firstLine="547" w:firstLineChars="200"/>
        <w:rPr>
          <w:rFonts w:ascii="宋体" w:hAnsi="宋体"/>
          <w:w w:val="98"/>
          <w:sz w:val="28"/>
          <w:szCs w:val="28"/>
        </w:rPr>
      </w:pPr>
      <w:r>
        <w:rPr>
          <w:rFonts w:hint="eastAsia" w:ascii="宋体" w:hAnsi="宋体"/>
          <w:w w:val="98"/>
          <w:sz w:val="28"/>
          <w:szCs w:val="28"/>
        </w:rPr>
        <w:t>1、甲乙双方必须遵守本合同并执行合同中的各项规定，保证本合同的正常履行。</w:t>
      </w:r>
    </w:p>
    <w:p>
      <w:pPr>
        <w:spacing w:line="560" w:lineRule="exact"/>
        <w:ind w:firstLine="547" w:firstLineChars="200"/>
        <w:rPr>
          <w:rFonts w:ascii="宋体" w:hAnsi="宋体"/>
          <w:w w:val="98"/>
          <w:sz w:val="28"/>
          <w:szCs w:val="28"/>
        </w:rPr>
      </w:pPr>
      <w:r>
        <w:rPr>
          <w:rFonts w:hint="eastAsia" w:ascii="宋体" w:hAnsi="宋体"/>
          <w:w w:val="98"/>
          <w:sz w:val="28"/>
          <w:szCs w:val="28"/>
        </w:rPr>
        <w:t>2、如因乙方工作人员在履行服务过程中的的疏忽、失职、过错等故意或者过失原因给甲方造成损失或侵害，包括但不限于甲方本身的财产损失、由此而导致的甲方对任何第三方的法律责任等，乙方对此均应承担全部的赔偿责任。</w:t>
      </w:r>
    </w:p>
    <w:p>
      <w:pPr>
        <w:spacing w:line="560" w:lineRule="exact"/>
        <w:ind w:firstLine="547" w:firstLineChars="200"/>
        <w:rPr>
          <w:rFonts w:ascii="宋体" w:hAnsi="宋体"/>
          <w:w w:val="98"/>
          <w:sz w:val="28"/>
          <w:szCs w:val="28"/>
        </w:rPr>
      </w:pPr>
      <w:r>
        <w:rPr>
          <w:rFonts w:hint="eastAsia" w:ascii="宋体" w:hAnsi="宋体"/>
          <w:w w:val="98"/>
          <w:sz w:val="28"/>
          <w:szCs w:val="28"/>
        </w:rPr>
        <w:t>3、如乙方不能按照本合同规定按时、按质、按量完成本合同规定的服务内容及治理目标，需无条件返工，直到达到要求为止，其返工所需人力、物力、财力、工期均由乙方自行负责。</w:t>
      </w:r>
    </w:p>
    <w:p>
      <w:pPr>
        <w:spacing w:line="560" w:lineRule="exact"/>
        <w:ind w:firstLine="547" w:firstLineChars="200"/>
        <w:rPr>
          <w:rFonts w:ascii="宋体" w:hAnsi="宋体"/>
          <w:w w:val="98"/>
          <w:sz w:val="28"/>
          <w:szCs w:val="28"/>
        </w:rPr>
      </w:pPr>
      <w:r>
        <w:rPr>
          <w:rFonts w:hint="eastAsia" w:ascii="宋体" w:hAnsi="宋体"/>
          <w:w w:val="98"/>
          <w:sz w:val="28"/>
          <w:szCs w:val="28"/>
        </w:rPr>
        <w:t>4、如乙方不能按照合同规定工期完成治理并达标治理目标，甲方将不予支付任何服务费。</w:t>
      </w:r>
    </w:p>
    <w:p>
      <w:pPr>
        <w:pStyle w:val="117"/>
        <w:spacing w:line="520" w:lineRule="exact"/>
        <w:ind w:firstLine="562" w:firstLineChars="200"/>
        <w:outlineLvl w:val="1"/>
        <w:rPr>
          <w:rFonts w:ascii="宋体" w:hAnsi="宋体" w:cs="仿宋_GB2312"/>
          <w:b/>
          <w:sz w:val="28"/>
          <w:szCs w:val="28"/>
        </w:rPr>
      </w:pPr>
      <w:r>
        <w:rPr>
          <w:rFonts w:hint="eastAsia" w:ascii="宋体" w:hAnsi="宋体" w:cs="仿宋_GB2312"/>
          <w:b/>
          <w:sz w:val="28"/>
          <w:szCs w:val="28"/>
        </w:rPr>
        <w:t>七、不可抗力事件处理</w:t>
      </w:r>
    </w:p>
    <w:p>
      <w:pPr>
        <w:spacing w:line="560" w:lineRule="exact"/>
        <w:ind w:firstLine="547" w:firstLineChars="200"/>
        <w:rPr>
          <w:rFonts w:ascii="宋体" w:hAnsi="宋体"/>
          <w:w w:val="98"/>
          <w:sz w:val="28"/>
          <w:szCs w:val="28"/>
        </w:rPr>
      </w:pPr>
      <w:r>
        <w:rPr>
          <w:rFonts w:hint="eastAsia" w:ascii="宋体" w:hAnsi="宋体"/>
          <w:w w:val="98"/>
          <w:sz w:val="28"/>
          <w:szCs w:val="28"/>
        </w:rPr>
        <w:t>1、在合同有效期内，任何一方因不可抗力事件导致不能履行合同，则合同履行期可延长，其延长期与不可抗力影响期相同。</w:t>
      </w:r>
    </w:p>
    <w:p>
      <w:pPr>
        <w:spacing w:line="560" w:lineRule="exact"/>
        <w:ind w:firstLine="547" w:firstLineChars="200"/>
        <w:rPr>
          <w:rFonts w:ascii="宋体" w:hAnsi="宋体"/>
          <w:w w:val="98"/>
          <w:sz w:val="28"/>
          <w:szCs w:val="28"/>
        </w:rPr>
      </w:pPr>
      <w:r>
        <w:rPr>
          <w:rFonts w:hint="eastAsia" w:ascii="宋体" w:hAnsi="宋体"/>
          <w:w w:val="98"/>
          <w:sz w:val="28"/>
          <w:szCs w:val="28"/>
        </w:rPr>
        <w:t>2、不可抗力事件发生后，应立即通知对方，并寄送有关权威机构出具的证明。</w:t>
      </w:r>
    </w:p>
    <w:p>
      <w:pPr>
        <w:spacing w:line="560" w:lineRule="exact"/>
        <w:ind w:firstLine="547" w:firstLineChars="200"/>
        <w:rPr>
          <w:rFonts w:ascii="宋体" w:hAnsi="宋体"/>
          <w:w w:val="98"/>
          <w:sz w:val="28"/>
          <w:szCs w:val="28"/>
        </w:rPr>
      </w:pPr>
      <w:r>
        <w:rPr>
          <w:rFonts w:hint="eastAsia" w:ascii="宋体" w:hAnsi="宋体"/>
          <w:w w:val="98"/>
          <w:sz w:val="28"/>
          <w:szCs w:val="28"/>
        </w:rPr>
        <w:t>3、不可抗力事件延续7天以上，双方应通过友好协商，确定是否继续履行合同。</w:t>
      </w:r>
    </w:p>
    <w:p>
      <w:pPr>
        <w:spacing w:line="400" w:lineRule="exact"/>
        <w:ind w:firstLine="551" w:firstLineChars="196"/>
        <w:outlineLvl w:val="1"/>
        <w:rPr>
          <w:rStyle w:val="239"/>
          <w:rFonts w:ascii="宋体" w:hAnsi="宋体" w:cs="楷体_GB2312"/>
          <w:sz w:val="28"/>
          <w:szCs w:val="28"/>
        </w:rPr>
      </w:pPr>
      <w:r>
        <w:rPr>
          <w:rFonts w:hint="eastAsia" w:ascii="宋体" w:hAnsi="宋体" w:cs="宋体"/>
          <w:b/>
          <w:kern w:val="0"/>
          <w:sz w:val="28"/>
          <w:szCs w:val="28"/>
        </w:rPr>
        <w:t xml:space="preserve">      </w:t>
      </w:r>
    </w:p>
    <w:p>
      <w:pPr>
        <w:pStyle w:val="2"/>
        <w:spacing w:after="0"/>
        <w:rPr>
          <w:color w:val="000000" w:themeColor="text1"/>
        </w:rPr>
      </w:pPr>
    </w:p>
    <w:p>
      <w:pPr>
        <w:pStyle w:val="2"/>
        <w:spacing w:after="0"/>
        <w:rPr>
          <w:color w:val="000000" w:themeColor="text1"/>
        </w:rPr>
      </w:pPr>
    </w:p>
    <w:p>
      <w:pPr>
        <w:pStyle w:val="2"/>
        <w:spacing w:after="0"/>
        <w:rPr>
          <w:color w:val="000000" w:themeColor="text1"/>
        </w:rPr>
      </w:pPr>
    </w:p>
    <w:p>
      <w:pPr>
        <w:pStyle w:val="2"/>
        <w:spacing w:after="0"/>
        <w:rPr>
          <w:color w:val="000000" w:themeColor="text1"/>
        </w:rPr>
      </w:pPr>
    </w:p>
    <w:p>
      <w:pPr>
        <w:pStyle w:val="2"/>
        <w:spacing w:after="0"/>
        <w:rPr>
          <w:color w:val="000000" w:themeColor="text1"/>
        </w:rPr>
      </w:pPr>
    </w:p>
    <w:bookmarkEnd w:id="490"/>
    <w:bookmarkEnd w:id="491"/>
    <w:p>
      <w:pPr>
        <w:rPr>
          <w:color w:val="000000" w:themeColor="text1"/>
        </w:rPr>
      </w:pPr>
    </w:p>
    <w:sectPr>
      <w:pgSz w:w="11906" w:h="16838"/>
      <w:pgMar w:top="1440"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W1)">
    <w:altName w:val="Times New Roman"/>
    <w:panose1 w:val="00000000000000000000"/>
    <w:charset w:val="00"/>
    <w:family w:val="auto"/>
    <w:pitch w:val="default"/>
    <w:sig w:usb0="00000000" w:usb1="00000000" w:usb2="00000008" w:usb3="00000000" w:csb0="000001FF" w:csb1="00000000"/>
  </w:font>
  <w:font w:name="Arial (W1)">
    <w:altName w:val="Arial"/>
    <w:panose1 w:val="00000000000000000000"/>
    <w:charset w:val="00"/>
    <w:family w:val="swiss"/>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lvlText w:val="%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00000013"/>
    <w:multiLevelType w:val="multilevel"/>
    <w:tmpl w:val="000000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5"/>
    <w:multiLevelType w:val="multilevel"/>
    <w:tmpl w:val="00000015"/>
    <w:lvl w:ilvl="0" w:tentative="0">
      <w:start w:val="1"/>
      <w:numFmt w:val="chineseCountingThousand"/>
      <w:lvlText w:val="%1、"/>
      <w:lvlJc w:val="left"/>
      <w:pPr>
        <w:ind w:left="988" w:hanging="420"/>
      </w:pPr>
    </w:lvl>
    <w:lvl w:ilvl="1" w:tentative="0">
      <w:start w:val="1"/>
      <w:numFmt w:val="lowerLetter"/>
      <w:lvlText w:val="%2)"/>
      <w:lvlJc w:val="left"/>
      <w:pPr>
        <w:ind w:left="557" w:hanging="420"/>
      </w:pPr>
    </w:lvl>
    <w:lvl w:ilvl="2" w:tentative="0">
      <w:start w:val="1"/>
      <w:numFmt w:val="lowerRoman"/>
      <w:lvlText w:val="%3."/>
      <w:lvlJc w:val="right"/>
      <w:pPr>
        <w:ind w:left="977" w:hanging="420"/>
      </w:pPr>
    </w:lvl>
    <w:lvl w:ilvl="3" w:tentative="0">
      <w:start w:val="1"/>
      <w:numFmt w:val="decimal"/>
      <w:lvlText w:val="%4."/>
      <w:lvlJc w:val="left"/>
      <w:pPr>
        <w:ind w:left="1397" w:hanging="420"/>
      </w:pPr>
    </w:lvl>
    <w:lvl w:ilvl="4" w:tentative="0">
      <w:start w:val="1"/>
      <w:numFmt w:val="lowerLetter"/>
      <w:lvlText w:val="%5)"/>
      <w:lvlJc w:val="left"/>
      <w:pPr>
        <w:ind w:left="1817" w:hanging="420"/>
      </w:pPr>
    </w:lvl>
    <w:lvl w:ilvl="5" w:tentative="0">
      <w:start w:val="1"/>
      <w:numFmt w:val="lowerRoman"/>
      <w:lvlText w:val="%6."/>
      <w:lvlJc w:val="right"/>
      <w:pPr>
        <w:ind w:left="2237" w:hanging="420"/>
      </w:pPr>
    </w:lvl>
    <w:lvl w:ilvl="6" w:tentative="0">
      <w:start w:val="1"/>
      <w:numFmt w:val="decimal"/>
      <w:lvlText w:val="%7."/>
      <w:lvlJc w:val="left"/>
      <w:pPr>
        <w:ind w:left="2657" w:hanging="420"/>
      </w:pPr>
    </w:lvl>
    <w:lvl w:ilvl="7" w:tentative="0">
      <w:start w:val="1"/>
      <w:numFmt w:val="lowerLetter"/>
      <w:lvlText w:val="%8)"/>
      <w:lvlJc w:val="left"/>
      <w:pPr>
        <w:ind w:left="3077" w:hanging="420"/>
      </w:pPr>
    </w:lvl>
    <w:lvl w:ilvl="8" w:tentative="0">
      <w:start w:val="1"/>
      <w:numFmt w:val="lowerRoman"/>
      <w:lvlText w:val="%9."/>
      <w:lvlJc w:val="right"/>
      <w:pPr>
        <w:ind w:left="3497" w:hanging="420"/>
      </w:pPr>
    </w:lvl>
  </w:abstractNum>
  <w:abstractNum w:abstractNumId="4">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2"/>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5">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42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8"/>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9"/>
      <w:lvlText w:val="%1.%2.%3.%4.%5.%6."/>
      <w:lvlJc w:val="left"/>
      <w:pPr>
        <w:tabs>
          <w:tab w:val="left" w:pos="1702"/>
        </w:tabs>
        <w:ind w:left="1702" w:hanging="1134"/>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9">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413"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0">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00000029"/>
    <w:multiLevelType w:val="multilevel"/>
    <w:tmpl w:val="00000029"/>
    <w:lvl w:ilvl="0" w:tentative="0">
      <w:start w:val="1"/>
      <w:numFmt w:val="decimal"/>
      <w:lvlText w:val="%1."/>
      <w:lvlJc w:val="left"/>
      <w:pPr>
        <w:ind w:left="56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3">
    <w:nsid w:val="0000002E"/>
    <w:multiLevelType w:val="multilevel"/>
    <w:tmpl w:val="0000002E"/>
    <w:lvl w:ilvl="0" w:tentative="0">
      <w:start w:val="1"/>
      <w:numFmt w:val="decimal"/>
      <w:pStyle w:val="4"/>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7"/>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4">
    <w:nsid w:val="00000031"/>
    <w:multiLevelType w:val="multilevel"/>
    <w:tmpl w:val="00000031"/>
    <w:lvl w:ilvl="0" w:tentative="0">
      <w:start w:val="1"/>
      <w:numFmt w:val="chineseCountingThousand"/>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00000037"/>
    <w:multiLevelType w:val="multilevel"/>
    <w:tmpl w:val="00000037"/>
    <w:lvl w:ilvl="0" w:tentative="0">
      <w:start w:val="1"/>
      <w:numFmt w:val="chineseCountingThousand"/>
      <w:lvlText w:val="%1、"/>
      <w:lvlJc w:val="left"/>
      <w:pPr>
        <w:ind w:left="98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7">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3E"/>
    <w:multiLevelType w:val="multilevel"/>
    <w:tmpl w:val="0000003E"/>
    <w:lvl w:ilvl="0" w:tentative="0">
      <w:start w:val="1"/>
      <w:numFmt w:val="chineseCountingThousand"/>
      <w:suff w:val="nothing"/>
      <w:lvlText w:val="%1、"/>
      <w:lvlJc w:val="left"/>
      <w:pPr>
        <w:ind w:left="1272" w:hanging="420"/>
      </w:pPr>
      <w:rPr>
        <w:b/>
        <w:lang w:val="en-US"/>
      </w:rPr>
    </w:lvl>
    <w:lvl w:ilvl="1" w:tentative="0">
      <w:start w:val="1"/>
      <w:numFmt w:val="decimal"/>
      <w:lvlText w:val="%2、"/>
      <w:lvlJc w:val="left"/>
      <w:pPr>
        <w:ind w:left="1693"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9">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43"/>
    <w:multiLevelType w:val="multilevel"/>
    <w:tmpl w:val="00000043"/>
    <w:lvl w:ilvl="0" w:tentative="0">
      <w:start w:val="1"/>
      <w:numFmt w:val="chineseCountingThousand"/>
      <w:lvlText w:val="%1、"/>
      <w:lvlJc w:val="left"/>
      <w:pPr>
        <w:ind w:left="1413" w:hanging="420"/>
      </w:pPr>
      <w:rPr>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21">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2">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3">
    <w:nsid w:val="06CA27B3"/>
    <w:multiLevelType w:val="multilevel"/>
    <w:tmpl w:val="06CA27B3"/>
    <w:lvl w:ilvl="0" w:tentative="0">
      <w:start w:val="2"/>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EB570F5"/>
    <w:multiLevelType w:val="multilevel"/>
    <w:tmpl w:val="0EB570F5"/>
    <w:lvl w:ilvl="0" w:tentative="0">
      <w:start w:val="1"/>
      <w:numFmt w:val="chineseCountingThousand"/>
      <w:lvlText w:val="%1、"/>
      <w:lvlJc w:val="left"/>
      <w:pPr>
        <w:ind w:left="846" w:hanging="420"/>
      </w:pPr>
      <w:rPr>
        <w:rFonts w:hint="default"/>
        <w:lang w:val="en-US"/>
      </w:rPr>
    </w:lvl>
    <w:lvl w:ilvl="1" w:tentative="0">
      <w:start w:val="2"/>
      <w:numFmt w:val="japaneseCounting"/>
      <w:lvlText w:val="%2、"/>
      <w:lvlJc w:val="left"/>
      <w:pPr>
        <w:ind w:left="1326" w:hanging="480"/>
      </w:pPr>
      <w:rPr>
        <w:rFonts w:hint="default"/>
      </w:rPr>
    </w:lvl>
    <w:lvl w:ilvl="2" w:tentative="0">
      <w:start w:val="1"/>
      <w:numFmt w:val="decimal"/>
      <w:lvlText w:val="%3、"/>
      <w:lvlJc w:val="left"/>
      <w:pPr>
        <w:ind w:left="1145" w:hanging="720"/>
      </w:pPr>
      <w:rPr>
        <w:rFonts w:hint="default"/>
      </w:r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5">
    <w:nsid w:val="144C623B"/>
    <w:multiLevelType w:val="multilevel"/>
    <w:tmpl w:val="144C623B"/>
    <w:lvl w:ilvl="0" w:tentative="0">
      <w:start w:val="1"/>
      <w:numFmt w:val="chineseCountingThousand"/>
      <w:lvlText w:val="%1、"/>
      <w:lvlJc w:val="left"/>
      <w:pPr>
        <w:ind w:left="966" w:hanging="420"/>
      </w:pPr>
      <w:rPr>
        <w:b w:val="0"/>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6">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7">
    <w:nsid w:val="1EA1C9F6"/>
    <w:multiLevelType w:val="singleLevel"/>
    <w:tmpl w:val="1EA1C9F6"/>
    <w:lvl w:ilvl="0" w:tentative="0">
      <w:start w:val="1"/>
      <w:numFmt w:val="decimal"/>
      <w:suff w:val="nothing"/>
      <w:lvlText w:val="（%1）"/>
      <w:lvlJc w:val="left"/>
    </w:lvl>
  </w:abstractNum>
  <w:abstractNum w:abstractNumId="28">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9">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0">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1">
    <w:nsid w:val="32732520"/>
    <w:multiLevelType w:val="multilevel"/>
    <w:tmpl w:val="32732520"/>
    <w:lvl w:ilvl="0" w:tentative="0">
      <w:start w:val="1"/>
      <w:numFmt w:val="chineseCountingThousand"/>
      <w:lvlText w:val="(%1)"/>
      <w:lvlJc w:val="left"/>
      <w:pPr>
        <w:ind w:left="96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424055C"/>
    <w:multiLevelType w:val="multilevel"/>
    <w:tmpl w:val="3424055C"/>
    <w:lvl w:ilvl="0" w:tentative="0">
      <w:start w:val="1"/>
      <w:numFmt w:val="chineseCountingThousand"/>
      <w:lvlText w:val="%1、"/>
      <w:lvlJc w:val="left"/>
      <w:pPr>
        <w:ind w:left="1413" w:hanging="420"/>
      </w:pPr>
      <w:rPr>
        <w:rFonts w:ascii="宋体" w:hAnsi="宋体" w:eastAsia="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361F7C4C"/>
    <w:multiLevelType w:val="multilevel"/>
    <w:tmpl w:val="361F7C4C"/>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35">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6">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7">
    <w:nsid w:val="51F311B1"/>
    <w:multiLevelType w:val="multilevel"/>
    <w:tmpl w:val="51F311B1"/>
    <w:lvl w:ilvl="0" w:tentative="0">
      <w:start w:val="1"/>
      <w:numFmt w:val="chineseCountingThousand"/>
      <w:lvlText w:val="%1、"/>
      <w:lvlJc w:val="left"/>
      <w:pPr>
        <w:ind w:left="96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38">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587D89C6"/>
    <w:multiLevelType w:val="multilevel"/>
    <w:tmpl w:val="587D89C6"/>
    <w:lvl w:ilvl="0" w:tentative="0">
      <w:start w:val="1"/>
      <w:numFmt w:val="decimal"/>
      <w:suff w:val="nothing"/>
      <w:lvlText w:val="%1、"/>
      <w:lvlJc w:val="left"/>
    </w:lvl>
    <w:lvl w:ilvl="1" w:tentative="0">
      <w:start w:val="1"/>
      <w:numFmt w:val="decimal"/>
      <w:lvlText w:val="%2、"/>
      <w:lvlJc w:val="left"/>
      <w:pPr>
        <w:ind w:left="1693" w:hanging="1125"/>
      </w:pPr>
      <w:rPr>
        <w:rFonts w:hint="default"/>
      </w:r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40">
    <w:nsid w:val="60642B38"/>
    <w:multiLevelType w:val="multilevel"/>
    <w:tmpl w:val="60642B38"/>
    <w:lvl w:ilvl="0" w:tentative="0">
      <w:start w:val="1"/>
      <w:numFmt w:val="chineseCountingThousand"/>
      <w:lvlText w:val="%1、"/>
      <w:lvlJc w:val="left"/>
      <w:pPr>
        <w:ind w:left="840" w:hanging="420"/>
      </w:pPr>
      <w:rPr>
        <w:rFonts w:asciiTheme="minorEastAsia" w:hAnsiTheme="minorEastAsia" w:eastAsiaTheme="minorEastAsia"/>
        <w:b w:val="0"/>
        <w:sz w:val="28"/>
        <w:szCs w:val="28"/>
      </w:r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1">
    <w:nsid w:val="607C439F"/>
    <w:multiLevelType w:val="multilevel"/>
    <w:tmpl w:val="607C439F"/>
    <w:lvl w:ilvl="0" w:tentative="0">
      <w:start w:val="1"/>
      <w:numFmt w:val="japaneseCounting"/>
      <w:lvlText w:val="%1、"/>
      <w:lvlJc w:val="left"/>
      <w:pPr>
        <w:ind w:left="705" w:hanging="360"/>
      </w:pPr>
      <w:rPr>
        <w:rFonts w:hint="default"/>
      </w:rPr>
    </w:lvl>
    <w:lvl w:ilvl="1" w:tentative="0">
      <w:start w:val="1"/>
      <w:numFmt w:val="lowerLetter"/>
      <w:lvlText w:val="%2)"/>
      <w:lvlJc w:val="left"/>
      <w:pPr>
        <w:ind w:left="1185" w:hanging="420"/>
      </w:pPr>
    </w:lvl>
    <w:lvl w:ilvl="2" w:tentative="0">
      <w:start w:val="1"/>
      <w:numFmt w:val="lowerRoman"/>
      <w:lvlText w:val="%3."/>
      <w:lvlJc w:val="right"/>
      <w:pPr>
        <w:ind w:left="1605" w:hanging="420"/>
      </w:pPr>
    </w:lvl>
    <w:lvl w:ilvl="3" w:tentative="0">
      <w:start w:val="1"/>
      <w:numFmt w:val="decimal"/>
      <w:lvlText w:val="%4."/>
      <w:lvlJc w:val="left"/>
      <w:pPr>
        <w:ind w:left="2025" w:hanging="420"/>
      </w:pPr>
    </w:lvl>
    <w:lvl w:ilvl="4" w:tentative="0">
      <w:start w:val="1"/>
      <w:numFmt w:val="lowerLetter"/>
      <w:lvlText w:val="%5)"/>
      <w:lvlJc w:val="left"/>
      <w:pPr>
        <w:ind w:left="2445" w:hanging="420"/>
      </w:pPr>
    </w:lvl>
    <w:lvl w:ilvl="5" w:tentative="0">
      <w:start w:val="1"/>
      <w:numFmt w:val="lowerRoman"/>
      <w:lvlText w:val="%6."/>
      <w:lvlJc w:val="right"/>
      <w:pPr>
        <w:ind w:left="2865" w:hanging="420"/>
      </w:pPr>
    </w:lvl>
    <w:lvl w:ilvl="6" w:tentative="0">
      <w:start w:val="1"/>
      <w:numFmt w:val="decimal"/>
      <w:lvlText w:val="%7."/>
      <w:lvlJc w:val="left"/>
      <w:pPr>
        <w:ind w:left="3285" w:hanging="420"/>
      </w:pPr>
    </w:lvl>
    <w:lvl w:ilvl="7" w:tentative="0">
      <w:start w:val="1"/>
      <w:numFmt w:val="lowerLetter"/>
      <w:lvlText w:val="%8)"/>
      <w:lvlJc w:val="left"/>
      <w:pPr>
        <w:ind w:left="3705" w:hanging="420"/>
      </w:pPr>
    </w:lvl>
    <w:lvl w:ilvl="8" w:tentative="0">
      <w:start w:val="1"/>
      <w:numFmt w:val="lowerRoman"/>
      <w:lvlText w:val="%9."/>
      <w:lvlJc w:val="right"/>
      <w:pPr>
        <w:ind w:left="4125" w:hanging="420"/>
      </w:pPr>
    </w:lvl>
  </w:abstractNum>
  <w:abstractNum w:abstractNumId="42">
    <w:nsid w:val="60ACCAF1"/>
    <w:multiLevelType w:val="singleLevel"/>
    <w:tmpl w:val="60ACCAF1"/>
    <w:lvl w:ilvl="0" w:tentative="0">
      <w:start w:val="1"/>
      <w:numFmt w:val="decimal"/>
      <w:suff w:val="nothing"/>
      <w:lvlText w:val="（%1）"/>
      <w:lvlJc w:val="left"/>
    </w:lvl>
  </w:abstractNum>
  <w:abstractNum w:abstractNumId="43">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4">
    <w:nsid w:val="638064AA"/>
    <w:multiLevelType w:val="multilevel"/>
    <w:tmpl w:val="638064AA"/>
    <w:lvl w:ilvl="0" w:tentative="0">
      <w:start w:val="1"/>
      <w:numFmt w:val="japaneseCounting"/>
      <w:lvlText w:val="%1、"/>
      <w:lvlJc w:val="left"/>
      <w:pPr>
        <w:ind w:left="1998"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5">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6">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7">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8">
    <w:nsid w:val="79DD63A3"/>
    <w:multiLevelType w:val="multilevel"/>
    <w:tmpl w:val="79DD63A3"/>
    <w:lvl w:ilvl="0" w:tentative="0">
      <w:start w:val="1"/>
      <w:numFmt w:val="japaneseCounting"/>
      <w:lvlText w:val="（%1）"/>
      <w:lvlJc w:val="left"/>
      <w:pPr>
        <w:ind w:left="1200" w:hanging="720"/>
      </w:pPr>
      <w:rPr>
        <w:rFonts w:ascii="宋体" w:hAnsi="宋体" w:eastAsia="宋体" w:cs="Times New Roman"/>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9">
    <w:nsid w:val="7E683AAB"/>
    <w:multiLevelType w:val="multilevel"/>
    <w:tmpl w:val="7E683AAB"/>
    <w:lvl w:ilvl="0" w:tentative="0">
      <w:start w:val="1"/>
      <w:numFmt w:val="chineseCountingThousand"/>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0">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3"/>
  </w:num>
  <w:num w:numId="2">
    <w:abstractNumId w:val="8"/>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48"/>
  </w:num>
  <w:num w:numId="27">
    <w:abstractNumId w:val="15"/>
  </w:num>
  <w:num w:numId="28">
    <w:abstractNumId w:val="32"/>
  </w:num>
  <w:num w:numId="29">
    <w:abstractNumId w:val="0"/>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num>
  <w:num w:numId="41">
    <w:abstractNumId w:val="3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2"/>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KGWebUrl" w:val="https://portal.cdggzy.com/iWebOffice2015/OfficeHandler.ashx?directory=/CgProject/BidFile/File/%e6%88%90%e9%83%bd%e5%b8%82%e6%94%bf%e9%87%87%e6%8b%9b%e3%80%942020%e3%80%95235%e5%8f%b7/"/>
  </w:docVars>
  <w:rsids>
    <w:rsidRoot w:val="0092431B"/>
    <w:rsid w:val="000046FC"/>
    <w:rsid w:val="00011E2C"/>
    <w:rsid w:val="00017C65"/>
    <w:rsid w:val="00041FB7"/>
    <w:rsid w:val="00046547"/>
    <w:rsid w:val="00051A69"/>
    <w:rsid w:val="0006639B"/>
    <w:rsid w:val="00070D3F"/>
    <w:rsid w:val="00071BA9"/>
    <w:rsid w:val="000740F2"/>
    <w:rsid w:val="00074CCC"/>
    <w:rsid w:val="0008193D"/>
    <w:rsid w:val="00086C1B"/>
    <w:rsid w:val="000C6C58"/>
    <w:rsid w:val="000D43C4"/>
    <w:rsid w:val="000E01D4"/>
    <w:rsid w:val="000F0BF5"/>
    <w:rsid w:val="000F5214"/>
    <w:rsid w:val="00123F07"/>
    <w:rsid w:val="00130037"/>
    <w:rsid w:val="00142C44"/>
    <w:rsid w:val="00147768"/>
    <w:rsid w:val="0015151D"/>
    <w:rsid w:val="00166C1C"/>
    <w:rsid w:val="001718FC"/>
    <w:rsid w:val="00171DDA"/>
    <w:rsid w:val="00175DA2"/>
    <w:rsid w:val="0018623A"/>
    <w:rsid w:val="001922D3"/>
    <w:rsid w:val="001B34A4"/>
    <w:rsid w:val="001C21F3"/>
    <w:rsid w:val="001C2698"/>
    <w:rsid w:val="001C4FFA"/>
    <w:rsid w:val="001D392C"/>
    <w:rsid w:val="001D53CF"/>
    <w:rsid w:val="001D7082"/>
    <w:rsid w:val="001E13EE"/>
    <w:rsid w:val="00214F93"/>
    <w:rsid w:val="002303BC"/>
    <w:rsid w:val="002304CC"/>
    <w:rsid w:val="00235EF3"/>
    <w:rsid w:val="00236C36"/>
    <w:rsid w:val="002441B7"/>
    <w:rsid w:val="00257EE4"/>
    <w:rsid w:val="0026015E"/>
    <w:rsid w:val="00261487"/>
    <w:rsid w:val="00263E5E"/>
    <w:rsid w:val="00266EFB"/>
    <w:rsid w:val="002725FC"/>
    <w:rsid w:val="00285456"/>
    <w:rsid w:val="002933F7"/>
    <w:rsid w:val="002A295D"/>
    <w:rsid w:val="002A5802"/>
    <w:rsid w:val="002C7704"/>
    <w:rsid w:val="002D5A7C"/>
    <w:rsid w:val="003074A8"/>
    <w:rsid w:val="003400D2"/>
    <w:rsid w:val="00354C2E"/>
    <w:rsid w:val="00392B8D"/>
    <w:rsid w:val="00393C0A"/>
    <w:rsid w:val="00394287"/>
    <w:rsid w:val="003A0F3D"/>
    <w:rsid w:val="003A29C7"/>
    <w:rsid w:val="003D2A07"/>
    <w:rsid w:val="003D5F4C"/>
    <w:rsid w:val="003F007F"/>
    <w:rsid w:val="003F3F72"/>
    <w:rsid w:val="00410F3C"/>
    <w:rsid w:val="0042015A"/>
    <w:rsid w:val="004206FE"/>
    <w:rsid w:val="004215D4"/>
    <w:rsid w:val="0045547F"/>
    <w:rsid w:val="00463A56"/>
    <w:rsid w:val="00476A03"/>
    <w:rsid w:val="004870EE"/>
    <w:rsid w:val="004933A3"/>
    <w:rsid w:val="004A610A"/>
    <w:rsid w:val="004C1B1A"/>
    <w:rsid w:val="004C3093"/>
    <w:rsid w:val="004D49CB"/>
    <w:rsid w:val="004E089B"/>
    <w:rsid w:val="004E1C00"/>
    <w:rsid w:val="004E3608"/>
    <w:rsid w:val="004E432F"/>
    <w:rsid w:val="004E603E"/>
    <w:rsid w:val="00500F25"/>
    <w:rsid w:val="00506303"/>
    <w:rsid w:val="00545144"/>
    <w:rsid w:val="00563043"/>
    <w:rsid w:val="00563198"/>
    <w:rsid w:val="0057488F"/>
    <w:rsid w:val="0057694D"/>
    <w:rsid w:val="005816DE"/>
    <w:rsid w:val="00592A25"/>
    <w:rsid w:val="005B02C8"/>
    <w:rsid w:val="005E4485"/>
    <w:rsid w:val="00606AFB"/>
    <w:rsid w:val="00610A61"/>
    <w:rsid w:val="006216DE"/>
    <w:rsid w:val="00624ED3"/>
    <w:rsid w:val="0063028B"/>
    <w:rsid w:val="00634D91"/>
    <w:rsid w:val="00644760"/>
    <w:rsid w:val="00647B1C"/>
    <w:rsid w:val="00652875"/>
    <w:rsid w:val="00652F59"/>
    <w:rsid w:val="006623DB"/>
    <w:rsid w:val="00676223"/>
    <w:rsid w:val="00685D87"/>
    <w:rsid w:val="00687694"/>
    <w:rsid w:val="00690EA8"/>
    <w:rsid w:val="006B1930"/>
    <w:rsid w:val="006D0D2A"/>
    <w:rsid w:val="0070048F"/>
    <w:rsid w:val="00702324"/>
    <w:rsid w:val="00710C79"/>
    <w:rsid w:val="007153DE"/>
    <w:rsid w:val="00721891"/>
    <w:rsid w:val="0073282C"/>
    <w:rsid w:val="00752731"/>
    <w:rsid w:val="00764541"/>
    <w:rsid w:val="007672B0"/>
    <w:rsid w:val="00772AF6"/>
    <w:rsid w:val="007742EB"/>
    <w:rsid w:val="00776B9D"/>
    <w:rsid w:val="007773DC"/>
    <w:rsid w:val="00783D46"/>
    <w:rsid w:val="00794228"/>
    <w:rsid w:val="007959EE"/>
    <w:rsid w:val="007C3748"/>
    <w:rsid w:val="007C4260"/>
    <w:rsid w:val="007D343C"/>
    <w:rsid w:val="007D62B3"/>
    <w:rsid w:val="007D7EDF"/>
    <w:rsid w:val="007E1B96"/>
    <w:rsid w:val="007F6DFD"/>
    <w:rsid w:val="00800D1A"/>
    <w:rsid w:val="00804CED"/>
    <w:rsid w:val="0081056F"/>
    <w:rsid w:val="00824DA8"/>
    <w:rsid w:val="008253BA"/>
    <w:rsid w:val="00825BBB"/>
    <w:rsid w:val="00826151"/>
    <w:rsid w:val="008410FC"/>
    <w:rsid w:val="00843A2E"/>
    <w:rsid w:val="0086125A"/>
    <w:rsid w:val="00862CEA"/>
    <w:rsid w:val="00862D3A"/>
    <w:rsid w:val="00873952"/>
    <w:rsid w:val="00876051"/>
    <w:rsid w:val="008907C8"/>
    <w:rsid w:val="00891F19"/>
    <w:rsid w:val="008B6817"/>
    <w:rsid w:val="008B7948"/>
    <w:rsid w:val="008E5E8F"/>
    <w:rsid w:val="008F7885"/>
    <w:rsid w:val="00923DA8"/>
    <w:rsid w:val="0092431B"/>
    <w:rsid w:val="00931DCE"/>
    <w:rsid w:val="00941F87"/>
    <w:rsid w:val="00941FDA"/>
    <w:rsid w:val="00946F71"/>
    <w:rsid w:val="00950315"/>
    <w:rsid w:val="00955F71"/>
    <w:rsid w:val="00963021"/>
    <w:rsid w:val="00970330"/>
    <w:rsid w:val="00976A7C"/>
    <w:rsid w:val="00982222"/>
    <w:rsid w:val="00987EF1"/>
    <w:rsid w:val="009A253C"/>
    <w:rsid w:val="009A5D77"/>
    <w:rsid w:val="009D25F7"/>
    <w:rsid w:val="009E237A"/>
    <w:rsid w:val="009F2899"/>
    <w:rsid w:val="00A006BF"/>
    <w:rsid w:val="00A00871"/>
    <w:rsid w:val="00A03833"/>
    <w:rsid w:val="00A068BA"/>
    <w:rsid w:val="00A36BBE"/>
    <w:rsid w:val="00A41BDF"/>
    <w:rsid w:val="00A428EB"/>
    <w:rsid w:val="00A47CD5"/>
    <w:rsid w:val="00A500D0"/>
    <w:rsid w:val="00A5235E"/>
    <w:rsid w:val="00A531AE"/>
    <w:rsid w:val="00A57AEB"/>
    <w:rsid w:val="00A7160C"/>
    <w:rsid w:val="00A739BA"/>
    <w:rsid w:val="00A93C9B"/>
    <w:rsid w:val="00AA3745"/>
    <w:rsid w:val="00AB3378"/>
    <w:rsid w:val="00AB7617"/>
    <w:rsid w:val="00AD025E"/>
    <w:rsid w:val="00AD5E60"/>
    <w:rsid w:val="00AF35A3"/>
    <w:rsid w:val="00AF3933"/>
    <w:rsid w:val="00B11843"/>
    <w:rsid w:val="00B15695"/>
    <w:rsid w:val="00B2194B"/>
    <w:rsid w:val="00B50CEA"/>
    <w:rsid w:val="00B547D5"/>
    <w:rsid w:val="00B74664"/>
    <w:rsid w:val="00BC59BF"/>
    <w:rsid w:val="00BD440C"/>
    <w:rsid w:val="00BD6746"/>
    <w:rsid w:val="00BE1211"/>
    <w:rsid w:val="00BF6991"/>
    <w:rsid w:val="00C16572"/>
    <w:rsid w:val="00C20C21"/>
    <w:rsid w:val="00C342F6"/>
    <w:rsid w:val="00C5371B"/>
    <w:rsid w:val="00C54D07"/>
    <w:rsid w:val="00C56E01"/>
    <w:rsid w:val="00C6191B"/>
    <w:rsid w:val="00C62AD4"/>
    <w:rsid w:val="00C66F22"/>
    <w:rsid w:val="00C675B8"/>
    <w:rsid w:val="00C70451"/>
    <w:rsid w:val="00C7376A"/>
    <w:rsid w:val="00C832DD"/>
    <w:rsid w:val="00CB1ED2"/>
    <w:rsid w:val="00CC05E0"/>
    <w:rsid w:val="00CD0154"/>
    <w:rsid w:val="00CD0E71"/>
    <w:rsid w:val="00CE3EEA"/>
    <w:rsid w:val="00CE45D6"/>
    <w:rsid w:val="00CE4C40"/>
    <w:rsid w:val="00CF56C7"/>
    <w:rsid w:val="00D36BA4"/>
    <w:rsid w:val="00D44AB5"/>
    <w:rsid w:val="00D50B2B"/>
    <w:rsid w:val="00D51C67"/>
    <w:rsid w:val="00D54484"/>
    <w:rsid w:val="00D623BF"/>
    <w:rsid w:val="00D8071E"/>
    <w:rsid w:val="00D87163"/>
    <w:rsid w:val="00D905D2"/>
    <w:rsid w:val="00D93946"/>
    <w:rsid w:val="00DA4820"/>
    <w:rsid w:val="00DA547E"/>
    <w:rsid w:val="00DB22F1"/>
    <w:rsid w:val="00DD16AF"/>
    <w:rsid w:val="00DD19A0"/>
    <w:rsid w:val="00DE7F5C"/>
    <w:rsid w:val="00DF2845"/>
    <w:rsid w:val="00E029F6"/>
    <w:rsid w:val="00E10EA7"/>
    <w:rsid w:val="00E17E77"/>
    <w:rsid w:val="00E23EC4"/>
    <w:rsid w:val="00E40866"/>
    <w:rsid w:val="00E42AA9"/>
    <w:rsid w:val="00E473C0"/>
    <w:rsid w:val="00E547E7"/>
    <w:rsid w:val="00E5519E"/>
    <w:rsid w:val="00E72AAB"/>
    <w:rsid w:val="00E87C88"/>
    <w:rsid w:val="00E922B6"/>
    <w:rsid w:val="00E93BF2"/>
    <w:rsid w:val="00EA01B6"/>
    <w:rsid w:val="00EA45D0"/>
    <w:rsid w:val="00F00D97"/>
    <w:rsid w:val="00F24CB6"/>
    <w:rsid w:val="00F26EBF"/>
    <w:rsid w:val="00F51F1C"/>
    <w:rsid w:val="00F525FC"/>
    <w:rsid w:val="00F56771"/>
    <w:rsid w:val="00F621D3"/>
    <w:rsid w:val="00F67D54"/>
    <w:rsid w:val="00F72EEB"/>
    <w:rsid w:val="00F8165B"/>
    <w:rsid w:val="00F85C02"/>
    <w:rsid w:val="00F939A1"/>
    <w:rsid w:val="00FA066E"/>
    <w:rsid w:val="00FA64AF"/>
    <w:rsid w:val="00FC30C1"/>
    <w:rsid w:val="00FD0C41"/>
    <w:rsid w:val="00FE04E4"/>
    <w:rsid w:val="00FE39D8"/>
    <w:rsid w:val="01D00867"/>
    <w:rsid w:val="01F75893"/>
    <w:rsid w:val="021C5602"/>
    <w:rsid w:val="02C802C2"/>
    <w:rsid w:val="03252A76"/>
    <w:rsid w:val="04582164"/>
    <w:rsid w:val="04AA4C36"/>
    <w:rsid w:val="04F72000"/>
    <w:rsid w:val="05AF274F"/>
    <w:rsid w:val="066E416C"/>
    <w:rsid w:val="067964D9"/>
    <w:rsid w:val="07935BE3"/>
    <w:rsid w:val="07ED3E4F"/>
    <w:rsid w:val="08B40BC9"/>
    <w:rsid w:val="090750F8"/>
    <w:rsid w:val="09994C70"/>
    <w:rsid w:val="0DB01523"/>
    <w:rsid w:val="0DC4285C"/>
    <w:rsid w:val="0E99332F"/>
    <w:rsid w:val="0ED41549"/>
    <w:rsid w:val="103270E2"/>
    <w:rsid w:val="113164EE"/>
    <w:rsid w:val="125241F5"/>
    <w:rsid w:val="12DB60B2"/>
    <w:rsid w:val="143E63EC"/>
    <w:rsid w:val="15C5430F"/>
    <w:rsid w:val="17491D43"/>
    <w:rsid w:val="18C629CA"/>
    <w:rsid w:val="1A751F5D"/>
    <w:rsid w:val="1DD30B41"/>
    <w:rsid w:val="1EFA162A"/>
    <w:rsid w:val="1F941307"/>
    <w:rsid w:val="1FC819DF"/>
    <w:rsid w:val="20077D8C"/>
    <w:rsid w:val="20774C97"/>
    <w:rsid w:val="20A52374"/>
    <w:rsid w:val="21946A1E"/>
    <w:rsid w:val="22CB64F0"/>
    <w:rsid w:val="23794D67"/>
    <w:rsid w:val="26281E3C"/>
    <w:rsid w:val="275B0177"/>
    <w:rsid w:val="28F63847"/>
    <w:rsid w:val="2B470E25"/>
    <w:rsid w:val="2B6472A0"/>
    <w:rsid w:val="2E185811"/>
    <w:rsid w:val="316F4673"/>
    <w:rsid w:val="31953837"/>
    <w:rsid w:val="33621767"/>
    <w:rsid w:val="33CF1680"/>
    <w:rsid w:val="34FA3F1C"/>
    <w:rsid w:val="35984D7B"/>
    <w:rsid w:val="365B2F3A"/>
    <w:rsid w:val="371D6345"/>
    <w:rsid w:val="38966BF1"/>
    <w:rsid w:val="38C554D0"/>
    <w:rsid w:val="3B9E6C64"/>
    <w:rsid w:val="3BE6111C"/>
    <w:rsid w:val="3BE77378"/>
    <w:rsid w:val="3E9713BB"/>
    <w:rsid w:val="3F6C04F2"/>
    <w:rsid w:val="40A84F16"/>
    <w:rsid w:val="40F83EA0"/>
    <w:rsid w:val="41757F52"/>
    <w:rsid w:val="41E8121C"/>
    <w:rsid w:val="428B4478"/>
    <w:rsid w:val="42944882"/>
    <w:rsid w:val="42FE2D3F"/>
    <w:rsid w:val="4725473E"/>
    <w:rsid w:val="48954F29"/>
    <w:rsid w:val="48DB1C4C"/>
    <w:rsid w:val="4BA10DB8"/>
    <w:rsid w:val="4C4E1327"/>
    <w:rsid w:val="4C9D6082"/>
    <w:rsid w:val="4CCF0B91"/>
    <w:rsid w:val="4D0E679F"/>
    <w:rsid w:val="56242980"/>
    <w:rsid w:val="56D72D24"/>
    <w:rsid w:val="580B162B"/>
    <w:rsid w:val="59726E8A"/>
    <w:rsid w:val="5BF854AD"/>
    <w:rsid w:val="5E1758AD"/>
    <w:rsid w:val="5EE87D69"/>
    <w:rsid w:val="5F752942"/>
    <w:rsid w:val="603713C3"/>
    <w:rsid w:val="622443B3"/>
    <w:rsid w:val="62575BB7"/>
    <w:rsid w:val="63F34119"/>
    <w:rsid w:val="66862B55"/>
    <w:rsid w:val="696E1470"/>
    <w:rsid w:val="6CA56D4A"/>
    <w:rsid w:val="6D864FCC"/>
    <w:rsid w:val="6EEC269D"/>
    <w:rsid w:val="6F100E7B"/>
    <w:rsid w:val="6FF41EB5"/>
    <w:rsid w:val="705C771E"/>
    <w:rsid w:val="724F57AF"/>
    <w:rsid w:val="735701FA"/>
    <w:rsid w:val="73E25D12"/>
    <w:rsid w:val="73EB10DD"/>
    <w:rsid w:val="73F94280"/>
    <w:rsid w:val="75384E2F"/>
    <w:rsid w:val="75D05BF3"/>
    <w:rsid w:val="75DF576D"/>
    <w:rsid w:val="75E32E20"/>
    <w:rsid w:val="766379DC"/>
    <w:rsid w:val="788F5BF0"/>
    <w:rsid w:val="78AA4DC4"/>
    <w:rsid w:val="7A174323"/>
    <w:rsid w:val="7A642215"/>
    <w:rsid w:val="7ABF4927"/>
    <w:rsid w:val="7E691BE1"/>
    <w:rsid w:val="7FBE0EF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nhideWhenUsed="0" w:uiPriority="99" w:semiHidden="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0"/>
    <w:qFormat/>
    <w:uiPriority w:val="9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5">
    <w:name w:val="heading 2"/>
    <w:basedOn w:val="1"/>
    <w:next w:val="1"/>
    <w:link w:val="51"/>
    <w:unhideWhenUsed/>
    <w:qFormat/>
    <w:uiPriority w:val="99"/>
    <w:pPr>
      <w:keepNext/>
      <w:keepLines/>
      <w:numPr>
        <w:ilvl w:val="1"/>
        <w:numId w:val="1"/>
      </w:numPr>
      <w:spacing w:before="260" w:after="260" w:line="360" w:lineRule="auto"/>
      <w:jc w:val="left"/>
      <w:outlineLvl w:val="1"/>
    </w:pPr>
    <w:rPr>
      <w:rFonts w:ascii="宋体" w:hAnsi="宋体" w:cs="宋体"/>
      <w:b/>
      <w:bCs/>
      <w:sz w:val="28"/>
      <w:szCs w:val="28"/>
    </w:rPr>
  </w:style>
  <w:style w:type="paragraph" w:styleId="6">
    <w:name w:val="heading 3"/>
    <w:basedOn w:val="1"/>
    <w:next w:val="1"/>
    <w:link w:val="52"/>
    <w:unhideWhenUsed/>
    <w:qFormat/>
    <w:uiPriority w:val="99"/>
    <w:pPr>
      <w:keepNext/>
      <w:keepLines/>
      <w:numPr>
        <w:ilvl w:val="2"/>
        <w:numId w:val="1"/>
      </w:numPr>
      <w:spacing w:line="360" w:lineRule="auto"/>
      <w:outlineLvl w:val="2"/>
    </w:pPr>
    <w:rPr>
      <w:rFonts w:ascii="宋体" w:hAnsi="宋体" w:cs="宋体"/>
      <w:b/>
      <w:bCs/>
      <w:color w:val="000000"/>
      <w:kern w:val="0"/>
      <w:sz w:val="28"/>
      <w:szCs w:val="28"/>
    </w:rPr>
  </w:style>
  <w:style w:type="paragraph" w:styleId="7">
    <w:name w:val="heading 4"/>
    <w:basedOn w:val="1"/>
    <w:next w:val="1"/>
    <w:link w:val="53"/>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8">
    <w:name w:val="heading 5"/>
    <w:basedOn w:val="1"/>
    <w:next w:val="1"/>
    <w:link w:val="54"/>
    <w:unhideWhenUsed/>
    <w:qFormat/>
    <w:uiPriority w:val="0"/>
    <w:pPr>
      <w:numPr>
        <w:ilvl w:val="4"/>
        <w:numId w:val="2"/>
      </w:numPr>
      <w:tabs>
        <w:tab w:val="left" w:pos="1134"/>
      </w:tabs>
      <w:spacing w:before="280" w:after="290" w:line="360" w:lineRule="auto"/>
      <w:outlineLvl w:val="4"/>
    </w:pPr>
    <w:rPr>
      <w:b/>
      <w:bCs/>
      <w:kern w:val="0"/>
      <w:sz w:val="28"/>
      <w:szCs w:val="28"/>
    </w:rPr>
  </w:style>
  <w:style w:type="paragraph" w:styleId="9">
    <w:name w:val="heading 6"/>
    <w:basedOn w:val="1"/>
    <w:next w:val="1"/>
    <w:link w:val="55"/>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10">
    <w:name w:val="heading 7"/>
    <w:basedOn w:val="1"/>
    <w:next w:val="1"/>
    <w:link w:val="56"/>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1">
    <w:name w:val="heading 8"/>
    <w:basedOn w:val="1"/>
    <w:next w:val="1"/>
    <w:link w:val="57"/>
    <w:unhideWhenUsed/>
    <w:qFormat/>
    <w:uiPriority w:val="0"/>
    <w:pPr>
      <w:keepNext/>
      <w:keepLines/>
      <w:spacing w:before="240" w:after="64" w:line="314" w:lineRule="auto"/>
      <w:outlineLvl w:val="7"/>
    </w:pPr>
    <w:rPr>
      <w:rFonts w:ascii="Arial" w:hAnsi="Arial" w:eastAsia="黑体"/>
      <w:kern w:val="0"/>
      <w:sz w:val="24"/>
      <w:szCs w:val="24"/>
    </w:rPr>
  </w:style>
  <w:style w:type="paragraph" w:styleId="12">
    <w:name w:val="heading 9"/>
    <w:basedOn w:val="1"/>
    <w:next w:val="1"/>
    <w:link w:val="58"/>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83"/>
    <w:unhideWhenUsed/>
    <w:qFormat/>
    <w:uiPriority w:val="0"/>
    <w:pPr>
      <w:spacing w:after="120"/>
    </w:pPr>
    <w:rPr>
      <w:rFonts w:ascii="Times New Roman" w:hAnsi="Times New Roman"/>
      <w:kern w:val="0"/>
      <w:sz w:val="20"/>
      <w:szCs w:val="20"/>
    </w:rPr>
  </w:style>
  <w:style w:type="paragraph" w:styleId="3">
    <w:name w:val="Body Text First Indent"/>
    <w:basedOn w:val="2"/>
    <w:link w:val="72"/>
    <w:unhideWhenUsed/>
    <w:qFormat/>
    <w:uiPriority w:val="0"/>
    <w:pPr>
      <w:ind w:firstLine="420" w:firstLineChars="100"/>
    </w:pPr>
    <w:rPr>
      <w:sz w:val="18"/>
      <w:szCs w:val="18"/>
    </w:rPr>
  </w:style>
  <w:style w:type="paragraph" w:styleId="13">
    <w:name w:val="annotation subject"/>
    <w:basedOn w:val="14"/>
    <w:next w:val="14"/>
    <w:link w:val="79"/>
    <w:unhideWhenUsed/>
    <w:qFormat/>
    <w:uiPriority w:val="99"/>
    <w:rPr>
      <w:b/>
      <w:bCs/>
    </w:rPr>
  </w:style>
  <w:style w:type="paragraph" w:styleId="14">
    <w:name w:val="annotation text"/>
    <w:basedOn w:val="1"/>
    <w:link w:val="196"/>
    <w:unhideWhenUsed/>
    <w:qFormat/>
    <w:uiPriority w:val="99"/>
    <w:pPr>
      <w:jc w:val="left"/>
    </w:pPr>
  </w:style>
  <w:style w:type="paragraph" w:styleId="15">
    <w:name w:val="toc 7"/>
    <w:basedOn w:val="1"/>
    <w:next w:val="1"/>
    <w:unhideWhenUsed/>
    <w:qFormat/>
    <w:uiPriority w:val="0"/>
    <w:pPr>
      <w:ind w:left="2520" w:leftChars="1200"/>
    </w:pPr>
    <w:rPr>
      <w:rFonts w:ascii="Times New Roman" w:hAnsi="Times New Roman"/>
      <w:szCs w:val="24"/>
    </w:rPr>
  </w:style>
  <w:style w:type="paragraph" w:styleId="16">
    <w:name w:val="Normal Indent"/>
    <w:basedOn w:val="1"/>
    <w:link w:val="63"/>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7"/>
    <w:unhideWhenUsed/>
    <w:qFormat/>
    <w:uiPriority w:val="99"/>
    <w:pPr>
      <w:shd w:val="clear" w:color="auto" w:fill="000080"/>
    </w:pPr>
    <w:rPr>
      <w:rFonts w:ascii="Times New Roman" w:hAnsi="Times New Roman"/>
      <w:kern w:val="0"/>
      <w:sz w:val="18"/>
      <w:szCs w:val="18"/>
    </w:rPr>
  </w:style>
  <w:style w:type="paragraph" w:styleId="19">
    <w:name w:val="Body Text 3"/>
    <w:basedOn w:val="1"/>
    <w:link w:val="74"/>
    <w:unhideWhenUsed/>
    <w:qFormat/>
    <w:uiPriority w:val="0"/>
    <w:pPr>
      <w:jc w:val="center"/>
    </w:pPr>
    <w:rPr>
      <w:rFonts w:ascii="Times New Roman" w:hAnsi="Times New Roman" w:eastAsia="黑体"/>
      <w:sz w:val="44"/>
      <w:szCs w:val="24"/>
    </w:rPr>
  </w:style>
  <w:style w:type="paragraph" w:styleId="20">
    <w:name w:val="Body Text Indent"/>
    <w:basedOn w:val="1"/>
    <w:link w:val="69"/>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87"/>
    <w:unhideWhenUsed/>
    <w:qFormat/>
    <w:uiPriority w:val="0"/>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71"/>
    <w:unhideWhenUsed/>
    <w:qFormat/>
    <w:uiPriority w:val="99"/>
    <w:pPr>
      <w:ind w:left="100" w:leftChars="2500"/>
    </w:pPr>
    <w:rPr>
      <w:rFonts w:ascii="Times New Roman" w:hAnsi="Times New Roman"/>
      <w:kern w:val="0"/>
      <w:sz w:val="24"/>
      <w:szCs w:val="24"/>
    </w:rPr>
  </w:style>
  <w:style w:type="paragraph" w:styleId="27">
    <w:name w:val="Body Text Indent 2"/>
    <w:basedOn w:val="1"/>
    <w:link w:val="75"/>
    <w:unhideWhenUsed/>
    <w:qFormat/>
    <w:uiPriority w:val="0"/>
    <w:pPr>
      <w:spacing w:after="120" w:line="480" w:lineRule="auto"/>
      <w:ind w:left="420" w:leftChars="200"/>
    </w:pPr>
    <w:rPr>
      <w:rFonts w:ascii="Times New Roman" w:hAnsi="Times New Roman"/>
      <w:kern w:val="0"/>
      <w:sz w:val="20"/>
      <w:szCs w:val="20"/>
    </w:rPr>
  </w:style>
  <w:style w:type="paragraph" w:styleId="28">
    <w:name w:val="Balloon Text"/>
    <w:basedOn w:val="1"/>
    <w:link w:val="80"/>
    <w:unhideWhenUsed/>
    <w:qFormat/>
    <w:uiPriority w:val="99"/>
    <w:rPr>
      <w:rFonts w:ascii="Times New Roman" w:hAnsi="Times New Roman"/>
      <w:kern w:val="0"/>
      <w:sz w:val="18"/>
      <w:szCs w:val="18"/>
    </w:rPr>
  </w:style>
  <w:style w:type="paragraph" w:styleId="29">
    <w:name w:val="footer"/>
    <w:basedOn w:val="1"/>
    <w:link w:val="67"/>
    <w:unhideWhenUsed/>
    <w:qFormat/>
    <w:uiPriority w:val="99"/>
    <w:pPr>
      <w:tabs>
        <w:tab w:val="center" w:pos="4153"/>
        <w:tab w:val="right" w:pos="8306"/>
      </w:tabs>
      <w:snapToGrid w:val="0"/>
      <w:jc w:val="left"/>
    </w:pPr>
    <w:rPr>
      <w:kern w:val="0"/>
      <w:sz w:val="18"/>
      <w:szCs w:val="18"/>
    </w:rPr>
  </w:style>
  <w:style w:type="paragraph" w:styleId="30">
    <w:name w:val="header"/>
    <w:basedOn w:val="1"/>
    <w:link w:val="6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70"/>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64"/>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6"/>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73"/>
    <w:unhideWhenUsed/>
    <w:qFormat/>
    <w:uiPriority w:val="0"/>
    <w:pPr>
      <w:spacing w:after="120" w:line="480" w:lineRule="auto"/>
    </w:pPr>
    <w:rPr>
      <w:rFonts w:ascii="Times New Roman" w:hAnsi="Times New Roman"/>
      <w:kern w:val="0"/>
      <w:sz w:val="18"/>
      <w:szCs w:val="18"/>
    </w:rPr>
  </w:style>
  <w:style w:type="paragraph" w:styleId="40">
    <w:name w:val="HTML Preformatted"/>
    <w:basedOn w:val="1"/>
    <w:link w:val="20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jc w:val="left"/>
    </w:pPr>
    <w:rPr>
      <w:rFonts w:ascii="Arial" w:hAnsi="Arial" w:cs="Arial"/>
      <w:kern w:val="0"/>
      <w:sz w:val="24"/>
      <w:szCs w:val="28"/>
    </w:rPr>
  </w:style>
  <w:style w:type="paragraph" w:styleId="41">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paragraph" w:styleId="42">
    <w:name w:val="index 1"/>
    <w:basedOn w:val="1"/>
    <w:next w:val="1"/>
    <w:unhideWhenUsed/>
    <w:qFormat/>
    <w:uiPriority w:val="0"/>
    <w:pPr>
      <w:ind w:firstLine="560" w:firstLineChars="200"/>
    </w:pPr>
    <w:rPr>
      <w:rFonts w:ascii="宋体" w:hAnsi="宋体" w:cs="宋体"/>
      <w:sz w:val="28"/>
      <w:szCs w:val="28"/>
    </w:rPr>
  </w:style>
  <w:style w:type="character" w:styleId="44">
    <w:name w:val="FollowedHyperlink"/>
    <w:basedOn w:val="43"/>
    <w:unhideWhenUsed/>
    <w:qFormat/>
    <w:uiPriority w:val="99"/>
    <w:rPr>
      <w:color w:val="800080" w:themeColor="followedHyperlink"/>
      <w:u w:val="single"/>
    </w:rPr>
  </w:style>
  <w:style w:type="character" w:styleId="45">
    <w:name w:val="Hyperlink"/>
    <w:unhideWhenUsed/>
    <w:qFormat/>
    <w:uiPriority w:val="99"/>
    <w:rPr>
      <w:color w:val="0000FF"/>
      <w:u w:val="single"/>
    </w:rPr>
  </w:style>
  <w:style w:type="character" w:styleId="46">
    <w:name w:val="annotation reference"/>
    <w:unhideWhenUsed/>
    <w:qFormat/>
    <w:uiPriority w:val="99"/>
    <w:rPr>
      <w:sz w:val="21"/>
      <w:szCs w:val="21"/>
    </w:rPr>
  </w:style>
  <w:style w:type="character" w:styleId="47">
    <w:name w:val="footnote reference"/>
    <w:unhideWhenUsed/>
    <w:qFormat/>
    <w:uiPriority w:val="0"/>
    <w:rPr>
      <w:vertAlign w:val="superscript"/>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标题 1 Char"/>
    <w:basedOn w:val="43"/>
    <w:link w:val="4"/>
    <w:qFormat/>
    <w:uiPriority w:val="99"/>
    <w:rPr>
      <w:rFonts w:ascii="宋体" w:hAnsi="宋体" w:eastAsia="宋体" w:cs="宋体"/>
      <w:b/>
      <w:bCs/>
      <w:spacing w:val="-20"/>
      <w:kern w:val="44"/>
      <w:sz w:val="32"/>
      <w:szCs w:val="32"/>
    </w:rPr>
  </w:style>
  <w:style w:type="character" w:customStyle="1" w:styleId="51">
    <w:name w:val="标题 2 Char"/>
    <w:basedOn w:val="43"/>
    <w:link w:val="5"/>
    <w:qFormat/>
    <w:uiPriority w:val="99"/>
    <w:rPr>
      <w:rFonts w:ascii="宋体" w:hAnsi="宋体" w:eastAsia="宋体" w:cs="宋体"/>
      <w:b/>
      <w:bCs/>
      <w:sz w:val="28"/>
      <w:szCs w:val="28"/>
    </w:rPr>
  </w:style>
  <w:style w:type="character" w:customStyle="1" w:styleId="52">
    <w:name w:val="标题 3 Char"/>
    <w:basedOn w:val="43"/>
    <w:link w:val="6"/>
    <w:qFormat/>
    <w:uiPriority w:val="99"/>
    <w:rPr>
      <w:rFonts w:ascii="宋体" w:hAnsi="宋体" w:eastAsia="宋体" w:cs="宋体"/>
      <w:b/>
      <w:bCs/>
      <w:color w:val="000000"/>
      <w:kern w:val="0"/>
      <w:sz w:val="28"/>
      <w:szCs w:val="28"/>
    </w:rPr>
  </w:style>
  <w:style w:type="character" w:customStyle="1" w:styleId="53">
    <w:name w:val="标题 4 Char"/>
    <w:basedOn w:val="43"/>
    <w:link w:val="7"/>
    <w:qFormat/>
    <w:uiPriority w:val="9"/>
    <w:rPr>
      <w:rFonts w:ascii="Arial" w:hAnsi="Arial" w:eastAsia="宋体" w:cs="Times New Roman"/>
      <w:b/>
      <w:bCs/>
      <w:kern w:val="0"/>
      <w:sz w:val="28"/>
      <w:szCs w:val="28"/>
    </w:rPr>
  </w:style>
  <w:style w:type="character" w:customStyle="1" w:styleId="54">
    <w:name w:val="标题 5 Char"/>
    <w:basedOn w:val="43"/>
    <w:link w:val="8"/>
    <w:qFormat/>
    <w:uiPriority w:val="0"/>
    <w:rPr>
      <w:rFonts w:ascii="Calibri" w:hAnsi="Calibri" w:eastAsia="宋体" w:cs="Times New Roman"/>
      <w:b/>
      <w:bCs/>
      <w:kern w:val="0"/>
      <w:sz w:val="28"/>
      <w:szCs w:val="28"/>
    </w:rPr>
  </w:style>
  <w:style w:type="character" w:customStyle="1" w:styleId="55">
    <w:name w:val="标题 6 Char"/>
    <w:basedOn w:val="43"/>
    <w:link w:val="9"/>
    <w:qFormat/>
    <w:uiPriority w:val="0"/>
    <w:rPr>
      <w:rFonts w:ascii="Arial" w:hAnsi="Arial" w:eastAsia="宋体" w:cs="Times New Roman"/>
      <w:b/>
      <w:bCs/>
      <w:kern w:val="0"/>
      <w:sz w:val="28"/>
      <w:szCs w:val="18"/>
    </w:rPr>
  </w:style>
  <w:style w:type="character" w:customStyle="1" w:styleId="56">
    <w:name w:val="标题 7 Char"/>
    <w:basedOn w:val="43"/>
    <w:link w:val="10"/>
    <w:qFormat/>
    <w:uiPriority w:val="0"/>
    <w:rPr>
      <w:rFonts w:ascii="Arial Narrow" w:hAnsi="Arial Narrow" w:eastAsia="宋体" w:cs="Times New Roman"/>
      <w:b/>
      <w:bCs/>
      <w:iCs/>
      <w:kern w:val="0"/>
      <w:sz w:val="20"/>
      <w:szCs w:val="24"/>
      <w:lang w:eastAsia="en-US"/>
    </w:rPr>
  </w:style>
  <w:style w:type="character" w:customStyle="1" w:styleId="57">
    <w:name w:val="标题 8 Char"/>
    <w:basedOn w:val="43"/>
    <w:link w:val="11"/>
    <w:semiHidden/>
    <w:qFormat/>
    <w:uiPriority w:val="0"/>
    <w:rPr>
      <w:rFonts w:ascii="Arial" w:hAnsi="Arial" w:eastAsia="黑体" w:cs="Times New Roman"/>
      <w:kern w:val="0"/>
      <w:sz w:val="24"/>
      <w:szCs w:val="24"/>
    </w:rPr>
  </w:style>
  <w:style w:type="character" w:customStyle="1" w:styleId="58">
    <w:name w:val="标题 9 Char"/>
    <w:basedOn w:val="43"/>
    <w:link w:val="12"/>
    <w:semiHidden/>
    <w:qFormat/>
    <w:uiPriority w:val="0"/>
    <w:rPr>
      <w:rFonts w:ascii="Arial" w:hAnsi="Arial" w:eastAsia="黑体" w:cs="Times New Roman"/>
      <w:kern w:val="0"/>
      <w:sz w:val="20"/>
      <w:szCs w:val="21"/>
    </w:rPr>
  </w:style>
  <w:style w:type="character" w:customStyle="1" w:styleId="59">
    <w:name w:val="标题 1 Char1"/>
    <w:qFormat/>
    <w:uiPriority w:val="0"/>
    <w:rPr>
      <w:b/>
      <w:bCs/>
      <w:kern w:val="44"/>
      <w:sz w:val="44"/>
      <w:szCs w:val="44"/>
    </w:rPr>
  </w:style>
  <w:style w:type="character" w:customStyle="1" w:styleId="60">
    <w:name w:val="标题 2 Char1"/>
    <w:basedOn w:val="43"/>
    <w:semiHidden/>
    <w:qFormat/>
    <w:uiPriority w:val="99"/>
    <w:rPr>
      <w:rFonts w:asciiTheme="majorHAnsi" w:hAnsiTheme="majorHAnsi" w:eastAsiaTheme="majorEastAsia" w:cstheme="majorBidi"/>
      <w:b/>
      <w:bCs/>
      <w:kern w:val="2"/>
      <w:sz w:val="32"/>
      <w:szCs w:val="32"/>
    </w:rPr>
  </w:style>
  <w:style w:type="character" w:customStyle="1" w:styleId="61">
    <w:name w:val="标题 3 Char1"/>
    <w:basedOn w:val="43"/>
    <w:semiHidden/>
    <w:qFormat/>
    <w:uiPriority w:val="99"/>
    <w:rPr>
      <w:rFonts w:ascii="Calibri" w:hAnsi="Calibri"/>
      <w:b/>
      <w:bCs/>
      <w:kern w:val="2"/>
      <w:sz w:val="32"/>
      <w:szCs w:val="32"/>
    </w:rPr>
  </w:style>
  <w:style w:type="character" w:customStyle="1" w:styleId="62">
    <w:name w:val="标题 4 Char1"/>
    <w:basedOn w:val="43"/>
    <w:semiHidden/>
    <w:qFormat/>
    <w:uiPriority w:val="9"/>
    <w:rPr>
      <w:rFonts w:asciiTheme="majorHAnsi" w:hAnsiTheme="majorHAnsi" w:eastAsiaTheme="majorEastAsia" w:cstheme="majorBidi"/>
      <w:b/>
      <w:bCs/>
      <w:kern w:val="2"/>
      <w:sz w:val="28"/>
      <w:szCs w:val="28"/>
    </w:rPr>
  </w:style>
  <w:style w:type="character" w:customStyle="1" w:styleId="63">
    <w:name w:val="正文缩进 Char1"/>
    <w:link w:val="16"/>
    <w:qFormat/>
    <w:locked/>
    <w:uiPriority w:val="0"/>
  </w:style>
  <w:style w:type="character" w:customStyle="1" w:styleId="64">
    <w:name w:val="脚注文本 Char"/>
    <w:basedOn w:val="43"/>
    <w:link w:val="34"/>
    <w:semiHidden/>
    <w:qFormat/>
    <w:uiPriority w:val="0"/>
    <w:rPr>
      <w:rFonts w:ascii="Calibri" w:hAnsi="Calibri" w:eastAsia="宋体" w:cs="Times New Roman"/>
      <w:sz w:val="18"/>
      <w:szCs w:val="18"/>
    </w:rPr>
  </w:style>
  <w:style w:type="character" w:customStyle="1" w:styleId="65">
    <w:name w:val="批注文字 Char"/>
    <w:basedOn w:val="43"/>
    <w:semiHidden/>
    <w:qFormat/>
    <w:uiPriority w:val="99"/>
    <w:rPr>
      <w:rFonts w:ascii="Calibri" w:hAnsi="Calibri" w:eastAsia="宋体" w:cs="Times New Roman"/>
    </w:rPr>
  </w:style>
  <w:style w:type="character" w:customStyle="1" w:styleId="66">
    <w:name w:val="页眉 Char"/>
    <w:basedOn w:val="43"/>
    <w:link w:val="30"/>
    <w:qFormat/>
    <w:uiPriority w:val="99"/>
    <w:rPr>
      <w:rFonts w:ascii="Calibri" w:hAnsi="Calibri" w:eastAsia="宋体" w:cs="Times New Roman"/>
      <w:kern w:val="0"/>
      <w:sz w:val="18"/>
      <w:szCs w:val="18"/>
    </w:rPr>
  </w:style>
  <w:style w:type="character" w:customStyle="1" w:styleId="67">
    <w:name w:val="页脚 Char"/>
    <w:basedOn w:val="43"/>
    <w:link w:val="29"/>
    <w:qFormat/>
    <w:uiPriority w:val="99"/>
    <w:rPr>
      <w:rFonts w:ascii="Calibri" w:hAnsi="Calibri" w:eastAsia="宋体" w:cs="Times New Roman"/>
      <w:kern w:val="0"/>
      <w:sz w:val="18"/>
      <w:szCs w:val="18"/>
    </w:rPr>
  </w:style>
  <w:style w:type="character" w:customStyle="1" w:styleId="68">
    <w:name w:val="正文文本 Char"/>
    <w:basedOn w:val="43"/>
    <w:qFormat/>
    <w:uiPriority w:val="99"/>
    <w:rPr>
      <w:rFonts w:ascii="Calibri" w:hAnsi="Calibri" w:eastAsia="宋体" w:cs="Times New Roman"/>
    </w:rPr>
  </w:style>
  <w:style w:type="character" w:customStyle="1" w:styleId="69">
    <w:name w:val="正文文本缩进 Char"/>
    <w:basedOn w:val="43"/>
    <w:link w:val="20"/>
    <w:semiHidden/>
    <w:qFormat/>
    <w:uiPriority w:val="0"/>
    <w:rPr>
      <w:rFonts w:ascii="Times New Roman" w:hAnsi="Times New Roman" w:eastAsia="宋体" w:cs="Times New Roman"/>
      <w:kern w:val="0"/>
      <w:sz w:val="20"/>
      <w:szCs w:val="24"/>
    </w:rPr>
  </w:style>
  <w:style w:type="character" w:customStyle="1" w:styleId="70">
    <w:name w:val="副标题 Char"/>
    <w:basedOn w:val="43"/>
    <w:link w:val="33"/>
    <w:qFormat/>
    <w:uiPriority w:val="0"/>
    <w:rPr>
      <w:rFonts w:ascii="Cambria" w:hAnsi="Cambria" w:eastAsia="宋体" w:cs="Times New Roman"/>
      <w:b/>
      <w:bCs/>
      <w:kern w:val="28"/>
      <w:sz w:val="32"/>
      <w:szCs w:val="32"/>
    </w:rPr>
  </w:style>
  <w:style w:type="character" w:customStyle="1" w:styleId="71">
    <w:name w:val="日期 Char"/>
    <w:basedOn w:val="43"/>
    <w:link w:val="26"/>
    <w:qFormat/>
    <w:uiPriority w:val="99"/>
    <w:rPr>
      <w:rFonts w:ascii="Times New Roman" w:hAnsi="Times New Roman" w:eastAsia="宋体" w:cs="Times New Roman"/>
      <w:kern w:val="0"/>
      <w:sz w:val="24"/>
      <w:szCs w:val="24"/>
    </w:rPr>
  </w:style>
  <w:style w:type="character" w:customStyle="1" w:styleId="72">
    <w:name w:val="正文首行缩进 Char"/>
    <w:basedOn w:val="68"/>
    <w:link w:val="3"/>
    <w:semiHidden/>
    <w:qFormat/>
    <w:uiPriority w:val="0"/>
    <w:rPr>
      <w:rFonts w:ascii="Times New Roman" w:hAnsi="Times New Roman" w:eastAsia="宋体" w:cs="Times New Roman"/>
      <w:kern w:val="0"/>
      <w:sz w:val="18"/>
      <w:szCs w:val="18"/>
    </w:rPr>
  </w:style>
  <w:style w:type="character" w:customStyle="1" w:styleId="73">
    <w:name w:val="正文文本 2 Char"/>
    <w:basedOn w:val="43"/>
    <w:link w:val="39"/>
    <w:semiHidden/>
    <w:qFormat/>
    <w:uiPriority w:val="0"/>
    <w:rPr>
      <w:rFonts w:ascii="Times New Roman" w:hAnsi="Times New Roman" w:eastAsia="宋体" w:cs="Times New Roman"/>
      <w:kern w:val="0"/>
      <w:sz w:val="18"/>
      <w:szCs w:val="18"/>
    </w:rPr>
  </w:style>
  <w:style w:type="character" w:customStyle="1" w:styleId="74">
    <w:name w:val="正文文本 3 Char"/>
    <w:basedOn w:val="43"/>
    <w:link w:val="19"/>
    <w:semiHidden/>
    <w:qFormat/>
    <w:uiPriority w:val="0"/>
    <w:rPr>
      <w:rFonts w:ascii="Times New Roman" w:hAnsi="Times New Roman" w:eastAsia="黑体" w:cs="Times New Roman"/>
      <w:sz w:val="44"/>
      <w:szCs w:val="24"/>
    </w:rPr>
  </w:style>
  <w:style w:type="character" w:customStyle="1" w:styleId="75">
    <w:name w:val="正文文本缩进 2 Char"/>
    <w:basedOn w:val="43"/>
    <w:link w:val="27"/>
    <w:qFormat/>
    <w:uiPriority w:val="0"/>
    <w:rPr>
      <w:rFonts w:ascii="Times New Roman" w:hAnsi="Times New Roman" w:eastAsia="宋体" w:cs="Times New Roman"/>
      <w:kern w:val="0"/>
      <w:sz w:val="20"/>
      <w:szCs w:val="20"/>
    </w:rPr>
  </w:style>
  <w:style w:type="character" w:customStyle="1" w:styleId="76">
    <w:name w:val="正文文本缩进 3 Char"/>
    <w:basedOn w:val="43"/>
    <w:link w:val="36"/>
    <w:semiHidden/>
    <w:qFormat/>
    <w:uiPriority w:val="0"/>
    <w:rPr>
      <w:rFonts w:ascii="宋体" w:hAnsi="宋体" w:eastAsia="宋体" w:cs="Times New Roman"/>
      <w:kern w:val="0"/>
      <w:sz w:val="28"/>
      <w:szCs w:val="28"/>
    </w:rPr>
  </w:style>
  <w:style w:type="character" w:customStyle="1" w:styleId="77">
    <w:name w:val="文档结构图 Char"/>
    <w:basedOn w:val="43"/>
    <w:link w:val="18"/>
    <w:qFormat/>
    <w:uiPriority w:val="99"/>
    <w:rPr>
      <w:rFonts w:ascii="Times New Roman" w:hAnsi="Times New Roman" w:eastAsia="宋体" w:cs="Times New Roman"/>
      <w:kern w:val="0"/>
      <w:sz w:val="18"/>
      <w:szCs w:val="18"/>
      <w:shd w:val="clear" w:color="auto" w:fill="000080"/>
    </w:rPr>
  </w:style>
  <w:style w:type="character" w:customStyle="1" w:styleId="78">
    <w:name w:val="纯文本 Char"/>
    <w:basedOn w:val="43"/>
    <w:semiHidden/>
    <w:qFormat/>
    <w:uiPriority w:val="99"/>
    <w:rPr>
      <w:rFonts w:ascii="宋体" w:hAnsi="Courier New" w:eastAsia="宋体" w:cs="Courier New"/>
      <w:szCs w:val="21"/>
    </w:rPr>
  </w:style>
  <w:style w:type="character" w:customStyle="1" w:styleId="79">
    <w:name w:val="批注主题 Char"/>
    <w:basedOn w:val="65"/>
    <w:link w:val="13"/>
    <w:qFormat/>
    <w:uiPriority w:val="99"/>
    <w:rPr>
      <w:rFonts w:ascii="Calibri" w:hAnsi="Calibri" w:eastAsia="宋体" w:cs="Times New Roman"/>
      <w:b/>
      <w:bCs/>
    </w:rPr>
  </w:style>
  <w:style w:type="character" w:customStyle="1" w:styleId="80">
    <w:name w:val="批注框文本 Char"/>
    <w:basedOn w:val="43"/>
    <w:link w:val="28"/>
    <w:qFormat/>
    <w:uiPriority w:val="99"/>
    <w:rPr>
      <w:rFonts w:ascii="Times New Roman" w:hAnsi="Times New Roman" w:eastAsia="宋体" w:cs="Times New Roman"/>
      <w:kern w:val="0"/>
      <w:sz w:val="18"/>
      <w:szCs w:val="18"/>
    </w:rPr>
  </w:style>
  <w:style w:type="paragraph" w:customStyle="1" w:styleId="8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修订1"/>
    <w:semiHidden/>
    <w:qFormat/>
    <w:uiPriority w:val="99"/>
    <w:rPr>
      <w:rFonts w:ascii="Calibri" w:hAnsi="Calibri" w:eastAsia="宋体" w:cs="Times New Roman"/>
      <w:kern w:val="2"/>
      <w:sz w:val="21"/>
      <w:szCs w:val="22"/>
      <w:lang w:val="en-US" w:eastAsia="zh-CN" w:bidi="ar-SA"/>
    </w:rPr>
  </w:style>
  <w:style w:type="character" w:customStyle="1" w:styleId="83">
    <w:name w:val="列出段落 Char"/>
    <w:link w:val="84"/>
    <w:qFormat/>
    <w:locked/>
    <w:uiPriority w:val="0"/>
    <w:rPr>
      <w:rFonts w:ascii="Calibri" w:hAnsi="Calibri" w:cs="Calibri"/>
    </w:rPr>
  </w:style>
  <w:style w:type="paragraph" w:customStyle="1" w:styleId="84">
    <w:name w:val="列出段落1"/>
    <w:basedOn w:val="1"/>
    <w:link w:val="83"/>
    <w:qFormat/>
    <w:uiPriority w:val="34"/>
    <w:pPr>
      <w:ind w:firstLine="420" w:firstLineChars="200"/>
    </w:pPr>
    <w:rPr>
      <w:rFonts w:cs="Calibri" w:eastAsiaTheme="minorEastAsia"/>
    </w:rPr>
  </w:style>
  <w:style w:type="paragraph" w:customStyle="1" w:styleId="85">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6">
    <w:name w:val="MM Title"/>
    <w:basedOn w:val="1"/>
    <w:qFormat/>
    <w:uiPriority w:val="0"/>
    <w:pPr>
      <w:spacing w:before="240" w:after="60"/>
      <w:jc w:val="center"/>
      <w:outlineLvl w:val="0"/>
    </w:pPr>
    <w:rPr>
      <w:rFonts w:ascii="Arial" w:hAnsi="Arial" w:cs="Arial"/>
      <w:b/>
      <w:bCs/>
      <w:sz w:val="32"/>
      <w:szCs w:val="32"/>
    </w:rPr>
  </w:style>
  <w:style w:type="paragraph" w:customStyle="1" w:styleId="87">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8">
    <w:name w:val="gb_master正文"/>
    <w:basedOn w:val="1"/>
    <w:qFormat/>
    <w:uiPriority w:val="0"/>
    <w:pPr>
      <w:ind w:firstLine="200" w:firstLineChars="200"/>
    </w:pPr>
    <w:rPr>
      <w:rFonts w:ascii="Times New Roman" w:hAnsi="Times New Roman"/>
      <w:szCs w:val="24"/>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1">
    <w:name w:val="Char2 Char Char Char"/>
    <w:basedOn w:val="1"/>
    <w:qFormat/>
    <w:uiPriority w:val="0"/>
    <w:rPr>
      <w:rFonts w:ascii="仿宋_GB2312" w:hAnsi="Times New Roman"/>
      <w:b/>
      <w:sz w:val="30"/>
      <w:szCs w:val="32"/>
    </w:rPr>
  </w:style>
  <w:style w:type="paragraph" w:customStyle="1" w:styleId="92">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4">
    <w:name w:val="默认段落字体 Para Char"/>
    <w:basedOn w:val="1"/>
    <w:qFormat/>
    <w:uiPriority w:val="0"/>
    <w:rPr>
      <w:rFonts w:ascii="Tahoma" w:hAnsi="Tahoma"/>
      <w:sz w:val="24"/>
      <w:szCs w:val="20"/>
    </w:rPr>
  </w:style>
  <w:style w:type="paragraph" w:customStyle="1" w:styleId="9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7">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8">
    <w:name w:val="表格文字"/>
    <w:basedOn w:val="1"/>
    <w:qFormat/>
    <w:uiPriority w:val="0"/>
    <w:pPr>
      <w:spacing w:beforeLines="25"/>
    </w:pPr>
    <w:rPr>
      <w:rFonts w:ascii="Times New (W1)" w:hAnsi="Times New (W1)"/>
      <w:spacing w:val="10"/>
      <w:szCs w:val="24"/>
    </w:rPr>
  </w:style>
  <w:style w:type="paragraph" w:customStyle="1" w:styleId="99">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0">
    <w:name w:val="默认段落字体 Para Char Char"/>
    <w:basedOn w:val="1"/>
    <w:qFormat/>
    <w:uiPriority w:val="0"/>
    <w:rPr>
      <w:rFonts w:ascii="Times New Roman" w:hAnsi="Times New Roman"/>
      <w:szCs w:val="24"/>
    </w:rPr>
  </w:style>
  <w:style w:type="paragraph" w:customStyle="1" w:styleId="101">
    <w:name w:val="MM Topic 6"/>
    <w:basedOn w:val="9"/>
    <w:qFormat/>
    <w:uiPriority w:val="0"/>
    <w:pPr>
      <w:tabs>
        <w:tab w:val="left" w:pos="3260"/>
        <w:tab w:val="clear" w:pos="1702"/>
      </w:tabs>
    </w:pPr>
    <w:rPr>
      <w:rFonts w:eastAsia="黑体"/>
    </w:rPr>
  </w:style>
  <w:style w:type="paragraph" w:customStyle="1" w:styleId="102">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3">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4">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5">
    <w:name w:val="标题 5 + 首行缩进:  2 字符"/>
    <w:basedOn w:val="8"/>
    <w:next w:val="20"/>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06">
    <w:name w:val="Char2 Char Char Char Char Char Char"/>
    <w:basedOn w:val="1"/>
    <w:qFormat/>
    <w:uiPriority w:val="0"/>
    <w:rPr>
      <w:rFonts w:ascii="仿宋_GB2312" w:hAnsi="Times New Roman"/>
      <w:b/>
      <w:sz w:val="30"/>
      <w:szCs w:val="32"/>
    </w:rPr>
  </w:style>
  <w:style w:type="paragraph" w:customStyle="1" w:styleId="107">
    <w:name w:val="MM Topic 2"/>
    <w:basedOn w:val="5"/>
    <w:qFormat/>
    <w:uiPriority w:val="0"/>
    <w:pPr>
      <w:numPr>
        <w:ilvl w:val="0"/>
        <w:numId w:val="0"/>
      </w:numPr>
      <w:tabs>
        <w:tab w:val="left" w:pos="992"/>
      </w:tabs>
    </w:pPr>
    <w:rPr>
      <w:rFonts w:cs="Times New Roman"/>
    </w:rPr>
  </w:style>
  <w:style w:type="paragraph" w:customStyle="1" w:styleId="108">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9">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0">
    <w:name w:val="MM Topic 8"/>
    <w:basedOn w:val="11"/>
    <w:qFormat/>
    <w:uiPriority w:val="0"/>
    <w:pPr>
      <w:tabs>
        <w:tab w:val="left" w:pos="4394"/>
      </w:tabs>
    </w:pPr>
  </w:style>
  <w:style w:type="paragraph" w:customStyle="1" w:styleId="111">
    <w:name w:val="Char1 Char Char Char Char Char Char"/>
    <w:basedOn w:val="1"/>
    <w:qFormat/>
    <w:uiPriority w:val="0"/>
    <w:rPr>
      <w:rFonts w:ascii="Tahoma" w:hAnsi="Tahoma"/>
      <w:sz w:val="24"/>
      <w:szCs w:val="20"/>
    </w:rPr>
  </w:style>
  <w:style w:type="paragraph" w:customStyle="1" w:styleId="112">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3">
    <w:name w:val="样式 小四2"/>
    <w:basedOn w:val="1"/>
    <w:qFormat/>
    <w:uiPriority w:val="0"/>
    <w:rPr>
      <w:rFonts w:ascii="宋体" w:hAnsi="宋体"/>
      <w:sz w:val="24"/>
      <w:szCs w:val="24"/>
    </w:rPr>
  </w:style>
  <w:style w:type="paragraph" w:customStyle="1" w:styleId="114">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5">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6">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7">
    <w:name w:val="文章正文"/>
    <w:basedOn w:val="1"/>
    <w:qFormat/>
    <w:uiPriority w:val="0"/>
    <w:pPr>
      <w:spacing w:line="360" w:lineRule="auto"/>
      <w:ind w:firstLine="420"/>
    </w:pPr>
    <w:rPr>
      <w:rFonts w:ascii="Times New Roman" w:hAnsi="Times New Roman"/>
      <w:sz w:val="24"/>
      <w:szCs w:val="24"/>
    </w:rPr>
  </w:style>
  <w:style w:type="paragraph" w:customStyle="1" w:styleId="11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9">
    <w:name w:val="文章正文 Char Char1"/>
    <w:basedOn w:val="1"/>
    <w:qFormat/>
    <w:uiPriority w:val="0"/>
    <w:pPr>
      <w:spacing w:line="360" w:lineRule="auto"/>
      <w:ind w:firstLine="420"/>
    </w:pPr>
    <w:rPr>
      <w:rFonts w:ascii="Times New Roman" w:hAnsi="Times New Roman"/>
      <w:sz w:val="24"/>
      <w:szCs w:val="24"/>
    </w:rPr>
  </w:style>
  <w:style w:type="paragraph" w:customStyle="1" w:styleId="120">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1">
    <w:name w:val="样式"/>
    <w:link w:val="228"/>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图"/>
    <w:basedOn w:val="1"/>
    <w:qFormat/>
    <w:uiPriority w:val="0"/>
    <w:pPr>
      <w:widowControl/>
      <w:adjustRightInd w:val="0"/>
      <w:snapToGrid w:val="0"/>
      <w:jc w:val="center"/>
    </w:pPr>
    <w:rPr>
      <w:rFonts w:ascii="宋体" w:hAnsi="宋体"/>
      <w:bCs/>
      <w:szCs w:val="24"/>
    </w:rPr>
  </w:style>
  <w:style w:type="paragraph" w:customStyle="1" w:styleId="123">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4">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5">
    <w:name w:val="MM Topic 1"/>
    <w:basedOn w:val="4"/>
    <w:qFormat/>
    <w:uiPriority w:val="0"/>
    <w:pPr>
      <w:tabs>
        <w:tab w:val="left" w:pos="425"/>
      </w:tabs>
    </w:pPr>
    <w:rPr>
      <w:rFonts w:cs="Times New Roman"/>
      <w:sz w:val="44"/>
    </w:rPr>
  </w:style>
  <w:style w:type="paragraph" w:customStyle="1" w:styleId="126">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127">
    <w:name w:val="样式 标题 5 + 倾斜"/>
    <w:basedOn w:val="8"/>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character" w:customStyle="1" w:styleId="128">
    <w:name w:val="彩色列表 - 强调文字颜色 1 Char"/>
    <w:link w:val="129"/>
    <w:qFormat/>
    <w:locked/>
    <w:uiPriority w:val="0"/>
    <w:rPr>
      <w:rFonts w:ascii="Calibri" w:hAnsi="Calibri" w:cs="Calibri"/>
    </w:rPr>
  </w:style>
  <w:style w:type="paragraph" w:customStyle="1" w:styleId="129">
    <w:name w:val="彩色列表 - 强调文字颜色 11"/>
    <w:basedOn w:val="1"/>
    <w:link w:val="128"/>
    <w:qFormat/>
    <w:uiPriority w:val="0"/>
    <w:pPr>
      <w:ind w:firstLine="420" w:firstLineChars="200"/>
    </w:pPr>
    <w:rPr>
      <w:rFonts w:cs="Calibri" w:eastAsiaTheme="minorEastAsia"/>
    </w:rPr>
  </w:style>
  <w:style w:type="paragraph" w:customStyle="1" w:styleId="130">
    <w:name w:val="我的正文"/>
    <w:basedOn w:val="1"/>
    <w:qFormat/>
    <w:uiPriority w:val="0"/>
    <w:pPr>
      <w:spacing w:line="360" w:lineRule="auto"/>
      <w:ind w:firstLine="420" w:firstLineChars="200"/>
    </w:pPr>
    <w:rPr>
      <w:rFonts w:ascii="宋体" w:hAnsi="宋体"/>
      <w:szCs w:val="24"/>
    </w:rPr>
  </w:style>
  <w:style w:type="paragraph" w:customStyle="1" w:styleId="131">
    <w:name w:val="MM Topic 7"/>
    <w:basedOn w:val="10"/>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32">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3">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4">
    <w:name w:val="论文正文"/>
    <w:basedOn w:val="1"/>
    <w:qFormat/>
    <w:uiPriority w:val="0"/>
    <w:pPr>
      <w:spacing w:line="360" w:lineRule="auto"/>
      <w:ind w:firstLine="700" w:firstLineChars="250"/>
    </w:pPr>
    <w:rPr>
      <w:rFonts w:ascii="宋体" w:hAnsi="宋体"/>
      <w:bCs/>
      <w:sz w:val="28"/>
      <w:szCs w:val="28"/>
    </w:rPr>
  </w:style>
  <w:style w:type="paragraph" w:customStyle="1" w:styleId="135">
    <w:name w:val="样式1"/>
    <w:basedOn w:val="1"/>
    <w:qFormat/>
    <w:uiPriority w:val="0"/>
    <w:rPr>
      <w:rFonts w:ascii="Times New Roman" w:hAnsi="Times New Roman" w:eastAsia="隶书"/>
      <w:i/>
      <w:dstrike/>
      <w:sz w:val="28"/>
      <w:szCs w:val="18"/>
    </w:rPr>
  </w:style>
  <w:style w:type="paragraph" w:customStyle="1" w:styleId="136">
    <w:name w:val="表格"/>
    <w:basedOn w:val="1"/>
    <w:qFormat/>
    <w:uiPriority w:val="0"/>
    <w:pPr>
      <w:spacing w:line="400" w:lineRule="exact"/>
    </w:pPr>
    <w:rPr>
      <w:rFonts w:ascii="Times New Roman" w:hAnsi="Times New Roman"/>
      <w:sz w:val="24"/>
      <w:szCs w:val="24"/>
    </w:rPr>
  </w:style>
  <w:style w:type="paragraph" w:customStyle="1" w:styleId="137">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8">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9">
    <w:name w:val="Char Char Char Char Char Char Char Char Char Char Char Char Char"/>
    <w:basedOn w:val="18"/>
    <w:qFormat/>
    <w:uiPriority w:val="0"/>
    <w:rPr>
      <w:rFonts w:ascii="Tahoma" w:hAnsi="Tahoma"/>
      <w:sz w:val="24"/>
      <w:szCs w:val="24"/>
    </w:rPr>
  </w:style>
  <w:style w:type="paragraph" w:customStyle="1" w:styleId="140">
    <w:name w:val="MM Topic 3"/>
    <w:basedOn w:val="6"/>
    <w:qFormat/>
    <w:uiPriority w:val="0"/>
    <w:pPr>
      <w:numPr>
        <w:ilvl w:val="0"/>
        <w:numId w:val="0"/>
      </w:numPr>
      <w:tabs>
        <w:tab w:val="left" w:pos="1418"/>
      </w:tabs>
    </w:pPr>
    <w:rPr>
      <w:rFonts w:cs="Times New Roman"/>
    </w:rPr>
  </w:style>
  <w:style w:type="paragraph" w:customStyle="1" w:styleId="141">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42">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3">
    <w:name w:val="Char Char Char Char"/>
    <w:basedOn w:val="1"/>
    <w:qFormat/>
    <w:uiPriority w:val="0"/>
    <w:rPr>
      <w:rFonts w:ascii="Tahoma" w:hAnsi="Tahoma"/>
      <w:sz w:val="24"/>
      <w:szCs w:val="20"/>
    </w:rPr>
  </w:style>
  <w:style w:type="paragraph" w:customStyle="1" w:styleId="144">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5">
    <w:name w:val="MM Topic 9"/>
    <w:basedOn w:val="12"/>
    <w:qFormat/>
    <w:uiPriority w:val="0"/>
    <w:pPr>
      <w:tabs>
        <w:tab w:val="left" w:pos="5102"/>
      </w:tabs>
    </w:pPr>
  </w:style>
  <w:style w:type="paragraph" w:customStyle="1" w:styleId="146">
    <w:name w:val="MM Topic 5"/>
    <w:basedOn w:val="8"/>
    <w:qFormat/>
    <w:uiPriority w:val="0"/>
    <w:pPr>
      <w:tabs>
        <w:tab w:val="left" w:pos="2551"/>
        <w:tab w:val="clear" w:pos="1134"/>
        <w:tab w:val="clear" w:pos="1560"/>
      </w:tabs>
      <w:ind w:left="0" w:firstLine="0"/>
    </w:pPr>
  </w:style>
  <w:style w:type="paragraph" w:customStyle="1" w:styleId="147">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8">
    <w:name w:val="MM Topic 4"/>
    <w:basedOn w:val="7"/>
    <w:qFormat/>
    <w:uiPriority w:val="0"/>
    <w:pPr>
      <w:tabs>
        <w:tab w:val="left" w:pos="1984"/>
      </w:tabs>
      <w:ind w:left="0" w:firstLine="0"/>
    </w:pPr>
  </w:style>
  <w:style w:type="paragraph" w:customStyle="1" w:styleId="1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0">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51">
    <w:name w:val="样式 标题 2H2第一章 标题 2Heading 2 HiddenHeading 2 CCBSheading 2h2..."/>
    <w:basedOn w:val="5"/>
    <w:qFormat/>
    <w:uiPriority w:val="0"/>
    <w:pPr>
      <w:tabs>
        <w:tab w:val="left" w:pos="-2493"/>
      </w:tabs>
    </w:pPr>
    <w:rPr>
      <w:rFonts w:cs="Times New Roman"/>
      <w:szCs w:val="20"/>
    </w:rPr>
  </w:style>
  <w:style w:type="paragraph" w:customStyle="1" w:styleId="152">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3">
    <w:name w:val="列出段落2"/>
    <w:basedOn w:val="1"/>
    <w:qFormat/>
    <w:uiPriority w:val="0"/>
    <w:pPr>
      <w:ind w:firstLine="420" w:firstLineChars="200"/>
    </w:pPr>
  </w:style>
  <w:style w:type="paragraph" w:customStyle="1" w:styleId="154">
    <w:name w:val="列出段落4"/>
    <w:basedOn w:val="1"/>
    <w:qFormat/>
    <w:uiPriority w:val="0"/>
    <w:pPr>
      <w:ind w:firstLine="420" w:firstLineChars="200"/>
    </w:pPr>
    <w:rPr>
      <w:rFonts w:ascii="Times New Roman" w:hAnsi="Times New Roman"/>
      <w:szCs w:val="24"/>
    </w:rPr>
  </w:style>
  <w:style w:type="paragraph" w:customStyle="1" w:styleId="155">
    <w:name w:val="列出段落1111"/>
    <w:basedOn w:val="1"/>
    <w:qFormat/>
    <w:uiPriority w:val="0"/>
    <w:pPr>
      <w:ind w:firstLine="420" w:firstLineChars="200"/>
    </w:pPr>
  </w:style>
  <w:style w:type="paragraph" w:customStyle="1" w:styleId="156">
    <w:name w:val="彩色列表 - 强调文字颜色 12"/>
    <w:basedOn w:val="1"/>
    <w:qFormat/>
    <w:uiPriority w:val="0"/>
    <w:pPr>
      <w:ind w:firstLine="420" w:firstLineChars="200"/>
    </w:pPr>
  </w:style>
  <w:style w:type="character" w:customStyle="1" w:styleId="157">
    <w:name w:val="Char Char8"/>
    <w:qFormat/>
    <w:uiPriority w:val="0"/>
    <w:rPr>
      <w:rFonts w:hint="eastAsia" w:ascii="宋体" w:hAnsi="宋体" w:eastAsia="宋体"/>
      <w:kern w:val="2"/>
      <w:sz w:val="28"/>
      <w:szCs w:val="28"/>
    </w:rPr>
  </w:style>
  <w:style w:type="character" w:customStyle="1" w:styleId="158">
    <w:name w:val="Char Char5"/>
    <w:qFormat/>
    <w:uiPriority w:val="0"/>
    <w:rPr>
      <w:kern w:val="2"/>
      <w:sz w:val="21"/>
      <w:szCs w:val="24"/>
    </w:rPr>
  </w:style>
  <w:style w:type="character" w:customStyle="1" w:styleId="159">
    <w:name w:val="列出段落 Char Char"/>
    <w:qFormat/>
    <w:uiPriority w:val="0"/>
    <w:rPr>
      <w:rFonts w:hint="default" w:ascii="Calibri" w:hAnsi="Calibri" w:cs="Calibri"/>
      <w:kern w:val="2"/>
      <w:sz w:val="21"/>
      <w:szCs w:val="22"/>
    </w:rPr>
  </w:style>
  <w:style w:type="character" w:customStyle="1" w:styleId="160">
    <w:name w:val="正文文本 Char Char"/>
    <w:qFormat/>
    <w:uiPriority w:val="0"/>
    <w:rPr>
      <w:kern w:val="2"/>
      <w:sz w:val="21"/>
      <w:szCs w:val="24"/>
    </w:rPr>
  </w:style>
  <w:style w:type="character" w:customStyle="1" w:styleId="161">
    <w:name w:val="Char Char11"/>
    <w:qFormat/>
    <w:uiPriority w:val="0"/>
    <w:rPr>
      <w:rFonts w:hint="default" w:ascii="Arial Narrow" w:hAnsi="Arial Narrow"/>
      <w:b/>
      <w:bCs/>
      <w:iCs/>
      <w:szCs w:val="24"/>
      <w:lang w:eastAsia="en-US"/>
    </w:rPr>
  </w:style>
  <w:style w:type="character" w:customStyle="1" w:styleId="162">
    <w:name w:val="标书（正文） Char Char"/>
    <w:qFormat/>
    <w:uiPriority w:val="0"/>
    <w:rPr>
      <w:rFonts w:hint="eastAsia" w:ascii="宋体" w:hAnsi="宋体" w:eastAsia="宋体"/>
      <w:b/>
      <w:kern w:val="10"/>
      <w:sz w:val="21"/>
      <w:szCs w:val="21"/>
      <w:lang w:val="en-US" w:eastAsia="zh-CN" w:bidi="ar-SA"/>
    </w:rPr>
  </w:style>
  <w:style w:type="character" w:customStyle="1" w:styleId="163">
    <w:name w:val="line2"/>
    <w:basedOn w:val="43"/>
    <w:qFormat/>
    <w:uiPriority w:val="0"/>
  </w:style>
  <w:style w:type="character" w:customStyle="1" w:styleId="164">
    <w:name w:val="Char Char10"/>
    <w:qFormat/>
    <w:uiPriority w:val="0"/>
    <w:rPr>
      <w:kern w:val="2"/>
      <w:sz w:val="24"/>
      <w:szCs w:val="24"/>
    </w:rPr>
  </w:style>
  <w:style w:type="character" w:customStyle="1" w:styleId="165">
    <w:name w:val="MM Topic 4 Char Char"/>
    <w:qFormat/>
    <w:uiPriority w:val="0"/>
    <w:rPr>
      <w:rFonts w:hint="default" w:ascii="Arial" w:hAnsi="Arial" w:cs="Arial"/>
      <w:b/>
      <w:bCs/>
      <w:kern w:val="2"/>
      <w:sz w:val="28"/>
      <w:szCs w:val="28"/>
    </w:rPr>
  </w:style>
  <w:style w:type="character" w:customStyle="1" w:styleId="166">
    <w:name w:val="标书正文:  0.74 厘米 Char Char"/>
    <w:qFormat/>
    <w:uiPriority w:val="0"/>
    <w:rPr>
      <w:kern w:val="2"/>
      <w:sz w:val="24"/>
    </w:rPr>
  </w:style>
  <w:style w:type="character" w:customStyle="1" w:styleId="167">
    <w:name w:val="访问过的超链接1"/>
    <w:qFormat/>
    <w:uiPriority w:val="99"/>
    <w:rPr>
      <w:color w:val="800080"/>
      <w:u w:val="single"/>
    </w:rPr>
  </w:style>
  <w:style w:type="character" w:customStyle="1" w:styleId="168">
    <w:name w:val="标题 3 Char Char Char"/>
    <w:qFormat/>
    <w:uiPriority w:val="0"/>
    <w:rPr>
      <w:rFonts w:hint="eastAsia" w:ascii="宋体" w:hAnsi="宋体" w:eastAsia="宋体"/>
      <w:b/>
      <w:kern w:val="2"/>
      <w:sz w:val="32"/>
      <w:lang w:val="en-US" w:eastAsia="zh-CN" w:bidi="ar-SA"/>
    </w:rPr>
  </w:style>
  <w:style w:type="character" w:customStyle="1" w:styleId="169">
    <w:name w:val="（符号）邀请函中一、"/>
    <w:qFormat/>
    <w:uiPriority w:val="0"/>
    <w:rPr>
      <w:rFonts w:hint="eastAsia" w:ascii="黑体" w:hAnsi="黑体" w:eastAsia="黑体"/>
      <w:b/>
      <w:bCs/>
      <w:sz w:val="24"/>
    </w:rPr>
  </w:style>
  <w:style w:type="character" w:customStyle="1" w:styleId="170">
    <w:name w:val="tt Char"/>
    <w:qFormat/>
    <w:uiPriority w:val="0"/>
    <w:rPr>
      <w:rFonts w:hint="default" w:ascii="Arial" w:hAnsi="Arial" w:eastAsia="黑体" w:cs="Arial"/>
      <w:kern w:val="2"/>
      <w:sz w:val="21"/>
      <w:szCs w:val="21"/>
    </w:rPr>
  </w:style>
  <w:style w:type="character" w:customStyle="1" w:styleId="171">
    <w:name w:val="Char Char9"/>
    <w:qFormat/>
    <w:uiPriority w:val="0"/>
    <w:rPr>
      <w:kern w:val="2"/>
      <w:sz w:val="18"/>
      <w:szCs w:val="18"/>
    </w:rPr>
  </w:style>
  <w:style w:type="character" w:customStyle="1" w:styleId="172">
    <w:name w:val="MM Topic 3 Char Char"/>
    <w:qFormat/>
    <w:uiPriority w:val="0"/>
    <w:rPr>
      <w:rFonts w:hint="eastAsia" w:ascii="宋体" w:hAnsi="宋体" w:eastAsia="宋体"/>
      <w:b/>
      <w:bCs/>
      <w:color w:val="000000"/>
      <w:kern w:val="2"/>
      <w:sz w:val="28"/>
      <w:szCs w:val="28"/>
    </w:rPr>
  </w:style>
  <w:style w:type="character" w:customStyle="1" w:styleId="173">
    <w:name w:val="样式 小四2 Char Char"/>
    <w:qFormat/>
    <w:uiPriority w:val="0"/>
    <w:rPr>
      <w:rFonts w:hint="eastAsia" w:ascii="宋体" w:hAnsi="宋体" w:eastAsia="宋体"/>
      <w:kern w:val="2"/>
      <w:sz w:val="24"/>
      <w:szCs w:val="24"/>
    </w:rPr>
  </w:style>
  <w:style w:type="character" w:customStyle="1" w:styleId="174">
    <w:name w:val="Char Char7"/>
    <w:qFormat/>
    <w:uiPriority w:val="0"/>
    <w:rPr>
      <w:kern w:val="2"/>
      <w:sz w:val="18"/>
      <w:szCs w:val="18"/>
    </w:rPr>
  </w:style>
  <w:style w:type="character" w:customStyle="1" w:styleId="175">
    <w:name w:val="Char Char3"/>
    <w:qFormat/>
    <w:uiPriority w:val="0"/>
    <w:rPr>
      <w:b/>
      <w:bCs/>
      <w:kern w:val="2"/>
      <w:sz w:val="18"/>
      <w:szCs w:val="18"/>
    </w:rPr>
  </w:style>
  <w:style w:type="character" w:customStyle="1" w:styleId="176">
    <w:name w:val="apple-style-span"/>
    <w:basedOn w:val="43"/>
    <w:qFormat/>
    <w:uiPriority w:val="0"/>
  </w:style>
  <w:style w:type="character" w:customStyle="1" w:styleId="177">
    <w:name w:val="Char Char4"/>
    <w:qFormat/>
    <w:uiPriority w:val="0"/>
    <w:rPr>
      <w:kern w:val="2"/>
      <w:sz w:val="18"/>
      <w:szCs w:val="18"/>
    </w:rPr>
  </w:style>
  <w:style w:type="character" w:customStyle="1" w:styleId="178">
    <w:name w:val="副标题 Char1"/>
    <w:qFormat/>
    <w:uiPriority w:val="11"/>
    <w:rPr>
      <w:rFonts w:hint="default" w:ascii="Cambria" w:hAnsi="Cambria" w:cs="Times New Roman"/>
      <w:b/>
      <w:bCs/>
      <w:kern w:val="28"/>
      <w:sz w:val="32"/>
      <w:szCs w:val="32"/>
    </w:rPr>
  </w:style>
  <w:style w:type="character" w:customStyle="1" w:styleId="179">
    <w:name w:val="small"/>
    <w:basedOn w:val="43"/>
    <w:qFormat/>
    <w:uiPriority w:val="0"/>
  </w:style>
  <w:style w:type="character" w:customStyle="1" w:styleId="180">
    <w:name w:val="Legal Level 1.1.1. Char"/>
    <w:qFormat/>
    <w:uiPriority w:val="0"/>
    <w:rPr>
      <w:rFonts w:hint="default" w:ascii="Arial" w:hAnsi="Arial" w:eastAsia="黑体" w:cs="Arial"/>
      <w:kern w:val="2"/>
      <w:sz w:val="24"/>
      <w:szCs w:val="24"/>
    </w:rPr>
  </w:style>
  <w:style w:type="character" w:customStyle="1" w:styleId="181">
    <w:name w:val="文章正文 Char Char"/>
    <w:qFormat/>
    <w:uiPriority w:val="0"/>
    <w:rPr>
      <w:rFonts w:hint="eastAsia" w:ascii="宋体" w:hAnsi="宋体" w:eastAsia="宋体"/>
      <w:kern w:val="2"/>
      <w:sz w:val="24"/>
      <w:szCs w:val="24"/>
      <w:lang w:val="en-US" w:eastAsia="zh-CN" w:bidi="ar-SA"/>
    </w:rPr>
  </w:style>
  <w:style w:type="character" w:customStyle="1" w:styleId="182">
    <w:name w:val="正文文本 Char1"/>
    <w:qFormat/>
    <w:uiPriority w:val="0"/>
    <w:rPr>
      <w:rFonts w:hint="default" w:ascii="Times New Roman" w:hAnsi="Times New Roman" w:eastAsia="宋体" w:cs="Times New Roman"/>
      <w:kern w:val="0"/>
      <w:sz w:val="18"/>
      <w:szCs w:val="18"/>
    </w:rPr>
  </w:style>
  <w:style w:type="character" w:customStyle="1" w:styleId="183">
    <w:name w:val="正文文本 Char4"/>
    <w:basedOn w:val="43"/>
    <w:link w:val="2"/>
    <w:qFormat/>
    <w:locked/>
    <w:uiPriority w:val="0"/>
    <w:rPr>
      <w:rFonts w:ascii="Times New Roman" w:hAnsi="Times New Roman" w:eastAsia="宋体" w:cs="Times New Roman"/>
      <w:kern w:val="0"/>
      <w:sz w:val="20"/>
      <w:szCs w:val="20"/>
    </w:rPr>
  </w:style>
  <w:style w:type="character" w:customStyle="1" w:styleId="184">
    <w:name w:val="CD正文 Char Char"/>
    <w:qFormat/>
    <w:uiPriority w:val="0"/>
    <w:rPr>
      <w:rFonts w:hint="eastAsia" w:ascii="宋体" w:hAnsi="宋体" w:eastAsia="宋体"/>
      <w:kern w:val="2"/>
      <w:sz w:val="30"/>
      <w:szCs w:val="28"/>
      <w:lang w:val="en-US" w:eastAsia="zh-CN" w:bidi="ar-SA"/>
    </w:rPr>
  </w:style>
  <w:style w:type="character" w:customStyle="1" w:styleId="185">
    <w:name w:val="Char Char2"/>
    <w:qFormat/>
    <w:uiPriority w:val="0"/>
    <w:rPr>
      <w:kern w:val="2"/>
      <w:sz w:val="18"/>
      <w:szCs w:val="18"/>
    </w:rPr>
  </w:style>
  <w:style w:type="character" w:customStyle="1" w:styleId="186">
    <w:name w:val="表正文 Char1"/>
    <w:qFormat/>
    <w:uiPriority w:val="0"/>
    <w:rPr>
      <w:rFonts w:hint="eastAsia" w:ascii="宋体" w:hAnsi="宋体" w:eastAsia="宋体"/>
      <w:kern w:val="2"/>
      <w:sz w:val="21"/>
      <w:lang w:val="en-US" w:eastAsia="zh-CN" w:bidi="ar-SA"/>
    </w:rPr>
  </w:style>
  <w:style w:type="character" w:customStyle="1" w:styleId="187">
    <w:name w:val="纯文本 Char1"/>
    <w:link w:val="24"/>
    <w:qFormat/>
    <w:locked/>
    <w:uiPriority w:val="0"/>
    <w:rPr>
      <w:rFonts w:ascii="宋体" w:hAnsi="Courier New" w:eastAsia="宋体" w:cs="Times New Roman"/>
      <w:kern w:val="0"/>
      <w:sz w:val="20"/>
      <w:szCs w:val="18"/>
    </w:rPr>
  </w:style>
  <w:style w:type="character" w:customStyle="1" w:styleId="188">
    <w:name w:val="Char Char Char"/>
    <w:qFormat/>
    <w:uiPriority w:val="0"/>
    <w:rPr>
      <w:rFonts w:hint="eastAsia" w:ascii="宋体" w:hAnsi="宋体" w:eastAsia="宋体"/>
      <w:kern w:val="2"/>
      <w:sz w:val="18"/>
      <w:szCs w:val="18"/>
      <w:lang w:val="en-US" w:eastAsia="zh-CN" w:bidi="ar-SA"/>
    </w:rPr>
  </w:style>
  <w:style w:type="character" w:customStyle="1" w:styleId="189">
    <w:name w:val="Char Char6"/>
    <w:qFormat/>
    <w:uiPriority w:val="0"/>
    <w:rPr>
      <w:kern w:val="2"/>
      <w:sz w:val="21"/>
      <w:szCs w:val="24"/>
    </w:rPr>
  </w:style>
  <w:style w:type="character" w:customStyle="1" w:styleId="190">
    <w:name w:val="正文文本缩进 2 Char1"/>
    <w:basedOn w:val="43"/>
    <w:semiHidden/>
    <w:qFormat/>
    <w:uiPriority w:val="99"/>
    <w:rPr>
      <w:rFonts w:hint="default" w:ascii="Calibri" w:hAnsi="Calibri" w:cs="Calibri"/>
      <w:kern w:val="2"/>
      <w:sz w:val="21"/>
      <w:szCs w:val="22"/>
    </w:rPr>
  </w:style>
  <w:style w:type="character" w:customStyle="1" w:styleId="191">
    <w:name w:val="正文文本缩进 Char1"/>
    <w:basedOn w:val="43"/>
    <w:semiHidden/>
    <w:qFormat/>
    <w:uiPriority w:val="99"/>
    <w:rPr>
      <w:rFonts w:hint="default" w:ascii="Calibri" w:hAnsi="Calibri" w:cs="Calibri"/>
      <w:kern w:val="2"/>
      <w:sz w:val="21"/>
      <w:szCs w:val="22"/>
    </w:rPr>
  </w:style>
  <w:style w:type="character" w:customStyle="1" w:styleId="192">
    <w:name w:val="页脚 Char1"/>
    <w:basedOn w:val="43"/>
    <w:semiHidden/>
    <w:qFormat/>
    <w:uiPriority w:val="99"/>
    <w:rPr>
      <w:rFonts w:hint="default" w:ascii="Calibri" w:hAnsi="Calibri" w:cs="Calibri"/>
      <w:kern w:val="2"/>
      <w:sz w:val="18"/>
      <w:szCs w:val="18"/>
    </w:rPr>
  </w:style>
  <w:style w:type="character" w:customStyle="1" w:styleId="193">
    <w:name w:val="正文文本 3 Char1"/>
    <w:basedOn w:val="43"/>
    <w:semiHidden/>
    <w:qFormat/>
    <w:uiPriority w:val="99"/>
    <w:rPr>
      <w:rFonts w:hint="default" w:ascii="Calibri" w:hAnsi="Calibri" w:cs="Calibri"/>
      <w:kern w:val="2"/>
      <w:sz w:val="16"/>
      <w:szCs w:val="16"/>
    </w:rPr>
  </w:style>
  <w:style w:type="character" w:customStyle="1" w:styleId="194">
    <w:name w:val="正文文本缩进 3 Char1"/>
    <w:basedOn w:val="43"/>
    <w:semiHidden/>
    <w:qFormat/>
    <w:uiPriority w:val="99"/>
    <w:rPr>
      <w:rFonts w:hint="default" w:ascii="Calibri" w:hAnsi="Calibri" w:cs="Calibri"/>
      <w:kern w:val="2"/>
      <w:sz w:val="16"/>
      <w:szCs w:val="16"/>
    </w:rPr>
  </w:style>
  <w:style w:type="character" w:customStyle="1" w:styleId="195">
    <w:name w:val="批注框文本 Char1"/>
    <w:basedOn w:val="43"/>
    <w:semiHidden/>
    <w:qFormat/>
    <w:uiPriority w:val="99"/>
    <w:rPr>
      <w:rFonts w:hint="default" w:ascii="Calibri" w:hAnsi="Calibri" w:cs="Calibri"/>
      <w:kern w:val="2"/>
      <w:sz w:val="18"/>
      <w:szCs w:val="18"/>
    </w:rPr>
  </w:style>
  <w:style w:type="character" w:customStyle="1" w:styleId="196">
    <w:name w:val="批注文字 Char1"/>
    <w:basedOn w:val="43"/>
    <w:link w:val="14"/>
    <w:qFormat/>
    <w:locked/>
    <w:uiPriority w:val="99"/>
    <w:rPr>
      <w:rFonts w:ascii="Calibri" w:hAnsi="Calibri" w:eastAsia="宋体" w:cs="Times New Roman"/>
    </w:rPr>
  </w:style>
  <w:style w:type="character" w:customStyle="1" w:styleId="197">
    <w:name w:val="文档结构图 Char1"/>
    <w:basedOn w:val="43"/>
    <w:semiHidden/>
    <w:qFormat/>
    <w:uiPriority w:val="99"/>
    <w:rPr>
      <w:rFonts w:hint="eastAsia" w:ascii="宋体" w:hAnsi="Calibri" w:eastAsia="宋体"/>
      <w:kern w:val="2"/>
      <w:sz w:val="18"/>
      <w:szCs w:val="18"/>
    </w:rPr>
  </w:style>
  <w:style w:type="character" w:customStyle="1" w:styleId="198">
    <w:name w:val="页眉 Char1"/>
    <w:basedOn w:val="43"/>
    <w:semiHidden/>
    <w:qFormat/>
    <w:uiPriority w:val="99"/>
    <w:rPr>
      <w:rFonts w:hint="default" w:ascii="Calibri" w:hAnsi="Calibri" w:cs="Calibri"/>
      <w:kern w:val="2"/>
      <w:sz w:val="18"/>
      <w:szCs w:val="18"/>
    </w:rPr>
  </w:style>
  <w:style w:type="character" w:customStyle="1" w:styleId="199">
    <w:name w:val="日期 Char1"/>
    <w:basedOn w:val="43"/>
    <w:semiHidden/>
    <w:qFormat/>
    <w:uiPriority w:val="99"/>
    <w:rPr>
      <w:rFonts w:hint="default" w:ascii="Calibri" w:hAnsi="Calibri" w:cs="Calibri"/>
      <w:kern w:val="2"/>
      <w:sz w:val="21"/>
      <w:szCs w:val="22"/>
    </w:rPr>
  </w:style>
  <w:style w:type="character" w:customStyle="1" w:styleId="200">
    <w:name w:val="正文文本 Char3"/>
    <w:basedOn w:val="43"/>
    <w:semiHidden/>
    <w:qFormat/>
    <w:uiPriority w:val="99"/>
    <w:rPr>
      <w:rFonts w:hint="default" w:ascii="Calibri" w:hAnsi="Calibri" w:cs="Calibri"/>
      <w:kern w:val="2"/>
      <w:sz w:val="21"/>
      <w:szCs w:val="22"/>
    </w:rPr>
  </w:style>
  <w:style w:type="character" w:customStyle="1" w:styleId="201">
    <w:name w:val="纯文本 Char2"/>
    <w:basedOn w:val="43"/>
    <w:semiHidden/>
    <w:qFormat/>
    <w:uiPriority w:val="99"/>
    <w:rPr>
      <w:rFonts w:hint="eastAsia" w:ascii="宋体" w:hAnsi="Courier New" w:eastAsia="宋体" w:cs="Courier New"/>
      <w:kern w:val="2"/>
      <w:sz w:val="21"/>
      <w:szCs w:val="21"/>
    </w:rPr>
  </w:style>
  <w:style w:type="character" w:customStyle="1" w:styleId="202">
    <w:name w:val="正文首行缩进 Char1"/>
    <w:basedOn w:val="200"/>
    <w:semiHidden/>
    <w:qFormat/>
    <w:uiPriority w:val="99"/>
    <w:rPr>
      <w:rFonts w:hint="default" w:ascii="Calibri" w:hAnsi="Calibri" w:cs="Calibri"/>
      <w:kern w:val="2"/>
      <w:sz w:val="21"/>
      <w:szCs w:val="22"/>
    </w:rPr>
  </w:style>
  <w:style w:type="character" w:customStyle="1" w:styleId="203">
    <w:name w:val="正文文本 2 Char1"/>
    <w:basedOn w:val="43"/>
    <w:semiHidden/>
    <w:qFormat/>
    <w:uiPriority w:val="99"/>
    <w:rPr>
      <w:rFonts w:hint="default" w:ascii="Calibri" w:hAnsi="Calibri" w:cs="Calibri"/>
      <w:kern w:val="2"/>
      <w:sz w:val="21"/>
      <w:szCs w:val="22"/>
    </w:rPr>
  </w:style>
  <w:style w:type="character" w:customStyle="1" w:styleId="204">
    <w:name w:val="副标题 Char2"/>
    <w:basedOn w:val="43"/>
    <w:qFormat/>
    <w:uiPriority w:val="11"/>
    <w:rPr>
      <w:rFonts w:hint="default" w:asciiTheme="majorHAnsi" w:hAnsiTheme="majorHAnsi" w:cstheme="majorBidi"/>
      <w:b/>
      <w:bCs/>
      <w:kern w:val="28"/>
      <w:sz w:val="32"/>
      <w:szCs w:val="32"/>
    </w:rPr>
  </w:style>
  <w:style w:type="character" w:customStyle="1" w:styleId="205">
    <w:name w:val="正文缩进 Char"/>
    <w:qFormat/>
    <w:uiPriority w:val="0"/>
    <w:rPr>
      <w:kern w:val="2"/>
      <w:sz w:val="21"/>
    </w:rPr>
  </w:style>
  <w:style w:type="paragraph" w:customStyle="1" w:styleId="206">
    <w:name w:val="CD正文"/>
    <w:basedOn w:val="117"/>
    <w:qFormat/>
    <w:uiPriority w:val="0"/>
  </w:style>
  <w:style w:type="paragraph" w:customStyle="1" w:styleId="207">
    <w:name w:val="项目符号：一级"/>
    <w:basedOn w:val="126"/>
    <w:next w:val="126"/>
    <w:qFormat/>
    <w:uiPriority w:val="0"/>
  </w:style>
  <w:style w:type="paragraph" w:customStyle="1" w:styleId="20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9">
    <w:name w:val="HTML 预设格式 Char"/>
    <w:basedOn w:val="43"/>
    <w:link w:val="40"/>
    <w:qFormat/>
    <w:uiPriority w:val="0"/>
    <w:rPr>
      <w:rFonts w:ascii="Arial" w:hAnsi="Arial" w:eastAsia="宋体" w:cs="Arial"/>
      <w:kern w:val="0"/>
      <w:sz w:val="24"/>
      <w:szCs w:val="28"/>
    </w:rPr>
  </w:style>
  <w:style w:type="paragraph" w:customStyle="1" w:styleId="210">
    <w:name w:val="修订111"/>
    <w:semiHidden/>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211">
    <w:name w:val="1 Char2"/>
    <w:basedOn w:val="1"/>
    <w:semiHidden/>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212">
    <w:name w:val="Normal_59"/>
    <w:qFormat/>
    <w:uiPriority w:val="0"/>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213">
    <w:name w:val="Char1 Char Char Char Char Char Char_0"/>
    <w:basedOn w:val="1"/>
    <w:qFormat/>
    <w:uiPriority w:val="0"/>
    <w:rPr>
      <w:rFonts w:ascii="Tahoma" w:hAnsi="Tahoma"/>
      <w:sz w:val="24"/>
      <w:szCs w:val="20"/>
    </w:rPr>
  </w:style>
  <w:style w:type="paragraph" w:customStyle="1" w:styleId="214">
    <w:name w:val="列出段落11"/>
    <w:basedOn w:val="1"/>
    <w:qFormat/>
    <w:uiPriority w:val="99"/>
    <w:pPr>
      <w:ind w:firstLine="420" w:firstLineChars="200"/>
    </w:pPr>
    <w:rPr>
      <w:rFonts w:ascii="Times New Roman" w:hAnsi="Times New Roman"/>
    </w:rPr>
  </w:style>
  <w:style w:type="paragraph" w:customStyle="1" w:styleId="215">
    <w:name w:val="样式 标题 2 + Times New Roman 四号 非加粗 段前: 5 磅 段后: 0 磅 行距: 固定值 20..."/>
    <w:basedOn w:val="5"/>
    <w:semiHidden/>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16">
    <w:name w:val="列出段落111"/>
    <w:basedOn w:val="1"/>
    <w:semiHidden/>
    <w:qFormat/>
    <w:uiPriority w:val="99"/>
    <w:pPr>
      <w:ind w:firstLine="420" w:firstLineChars="200"/>
    </w:pPr>
    <w:rPr>
      <w:rFonts w:ascii="Times New Roman" w:hAnsi="Times New Roman"/>
    </w:rPr>
  </w:style>
  <w:style w:type="character" w:customStyle="1" w:styleId="217">
    <w:name w:val="正文文本 Char2"/>
    <w:basedOn w:val="43"/>
    <w:qFormat/>
    <w:locked/>
    <w:uiPriority w:val="99"/>
    <w:rPr>
      <w:rFonts w:hint="default" w:ascii="Times New Roman" w:hAnsi="Times New Roman" w:eastAsia="宋体" w:cs="Times New Roman"/>
      <w:kern w:val="0"/>
      <w:sz w:val="20"/>
      <w:szCs w:val="20"/>
    </w:rPr>
  </w:style>
  <w:style w:type="character" w:customStyle="1" w:styleId="218">
    <w:name w:val="p121"/>
    <w:qFormat/>
    <w:uiPriority w:val="0"/>
    <w:rPr>
      <w:sz w:val="24"/>
    </w:rPr>
  </w:style>
  <w:style w:type="character" w:customStyle="1" w:styleId="219">
    <w:name w:val="列出段落 Char1"/>
    <w:qFormat/>
    <w:locked/>
    <w:uiPriority w:val="0"/>
    <w:rPr>
      <w:rFonts w:hint="default" w:ascii="Calibri" w:hAnsi="Calibri" w:cs="Calibri"/>
    </w:rPr>
  </w:style>
  <w:style w:type="paragraph" w:customStyle="1" w:styleId="220">
    <w:name w:val="修订11"/>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221">
    <w:name w:val="列表段落1"/>
    <w:basedOn w:val="1"/>
    <w:qFormat/>
    <w:uiPriority w:val="99"/>
    <w:pPr>
      <w:ind w:firstLine="420" w:firstLineChars="200"/>
    </w:pPr>
    <w:rPr>
      <w:rFonts w:ascii="宋体" w:hAnsi="宋体" w:cs="宋体"/>
      <w:sz w:val="28"/>
      <w:szCs w:val="28"/>
    </w:rPr>
  </w:style>
  <w:style w:type="character" w:customStyle="1" w:styleId="222">
    <w:name w:val="NormalCharacter"/>
    <w:qFormat/>
    <w:uiPriority w:val="0"/>
  </w:style>
  <w:style w:type="paragraph" w:customStyle="1" w:styleId="223">
    <w:name w:val="BodyText"/>
    <w:basedOn w:val="1"/>
    <w:qFormat/>
    <w:uiPriority w:val="0"/>
    <w:pPr>
      <w:widowControl/>
      <w:spacing w:after="120"/>
      <w:ind w:firstLine="560" w:firstLineChars="200"/>
      <w:textAlignment w:val="baseline"/>
    </w:pPr>
    <w:rPr>
      <w:rFonts w:ascii="宋体" w:hAnsi="宋体" w:cstheme="minorBidi"/>
      <w:sz w:val="28"/>
      <w:szCs w:val="28"/>
    </w:rPr>
  </w:style>
  <w:style w:type="character" w:customStyle="1" w:styleId="224">
    <w:name w:val="AnnotationReference"/>
    <w:qFormat/>
    <w:uiPriority w:val="0"/>
    <w:rPr>
      <w:sz w:val="21"/>
      <w:szCs w:val="21"/>
    </w:rPr>
  </w:style>
  <w:style w:type="paragraph" w:customStyle="1" w:styleId="225">
    <w:name w:val="179"/>
    <w:basedOn w:val="1"/>
    <w:qFormat/>
    <w:uiPriority w:val="0"/>
    <w:pPr>
      <w:widowControl/>
      <w:ind w:firstLine="420" w:firstLineChars="200"/>
      <w:textAlignment w:val="baseline"/>
    </w:pPr>
    <w:rPr>
      <w:rFonts w:ascii="宋体" w:hAnsi="宋体" w:cstheme="minorBidi"/>
      <w:sz w:val="28"/>
      <w:szCs w:val="28"/>
    </w:rPr>
  </w:style>
  <w:style w:type="paragraph" w:customStyle="1" w:styleId="226">
    <w:name w:val="Heading3"/>
    <w:basedOn w:val="1"/>
    <w:next w:val="1"/>
    <w:link w:val="227"/>
    <w:qFormat/>
    <w:uiPriority w:val="0"/>
    <w:pPr>
      <w:widowControl/>
      <w:spacing w:before="100" w:beforeAutospacing="1" w:after="100" w:afterAutospacing="1"/>
      <w:ind w:firstLine="560" w:firstLineChars="200"/>
      <w:jc w:val="left"/>
      <w:textAlignment w:val="baseline"/>
    </w:pPr>
    <w:rPr>
      <w:rFonts w:ascii="宋体" w:hAnsi="宋体" w:cs="宋体"/>
      <w:b/>
      <w:bCs/>
      <w:kern w:val="0"/>
      <w:sz w:val="27"/>
      <w:szCs w:val="27"/>
    </w:rPr>
  </w:style>
  <w:style w:type="character" w:customStyle="1" w:styleId="227">
    <w:name w:val="UserStyle_4"/>
    <w:link w:val="226"/>
    <w:qFormat/>
    <w:uiPriority w:val="0"/>
    <w:rPr>
      <w:rFonts w:ascii="宋体" w:hAnsi="宋体" w:eastAsia="宋体" w:cs="宋体"/>
      <w:b/>
      <w:bCs/>
      <w:kern w:val="0"/>
      <w:sz w:val="27"/>
      <w:szCs w:val="27"/>
    </w:rPr>
  </w:style>
  <w:style w:type="character" w:customStyle="1" w:styleId="228">
    <w:name w:val="样式 Char Char"/>
    <w:link w:val="121"/>
    <w:qFormat/>
    <w:locked/>
    <w:uiPriority w:val="0"/>
    <w:rPr>
      <w:rFonts w:ascii="宋体" w:hAnsi="宋体" w:eastAsia="宋体" w:cs="宋体"/>
      <w:kern w:val="0"/>
      <w:sz w:val="24"/>
      <w:szCs w:val="24"/>
    </w:rPr>
  </w:style>
  <w:style w:type="paragraph" w:customStyle="1" w:styleId="229">
    <w:name w:val="_Style 48"/>
    <w:basedOn w:val="1"/>
    <w:qFormat/>
    <w:uiPriority w:val="0"/>
    <w:pPr>
      <w:ind w:firstLine="420" w:firstLineChars="200"/>
    </w:pPr>
    <w:rPr>
      <w:rFonts w:ascii="宋体" w:hAnsi="宋体" w:cs="宋体"/>
      <w:sz w:val="28"/>
      <w:szCs w:val="28"/>
    </w:rPr>
  </w:style>
  <w:style w:type="character" w:customStyle="1" w:styleId="230">
    <w:name w:val="font61"/>
    <w:basedOn w:val="43"/>
    <w:qFormat/>
    <w:uiPriority w:val="0"/>
    <w:rPr>
      <w:rFonts w:hint="eastAsia" w:ascii="宋体" w:hAnsi="宋体" w:eastAsia="宋体" w:cs="宋体"/>
      <w:color w:val="000000"/>
      <w:sz w:val="18"/>
      <w:szCs w:val="18"/>
      <w:u w:val="none"/>
    </w:rPr>
  </w:style>
  <w:style w:type="character" w:customStyle="1" w:styleId="231">
    <w:name w:val="font91"/>
    <w:basedOn w:val="43"/>
    <w:qFormat/>
    <w:uiPriority w:val="0"/>
    <w:rPr>
      <w:rFonts w:hint="eastAsia" w:ascii="宋体" w:hAnsi="宋体" w:eastAsia="宋体" w:cs="宋体"/>
      <w:color w:val="000000"/>
      <w:sz w:val="18"/>
      <w:szCs w:val="18"/>
      <w:u w:val="none"/>
    </w:rPr>
  </w:style>
  <w:style w:type="character" w:customStyle="1" w:styleId="232">
    <w:name w:val="font41"/>
    <w:basedOn w:val="43"/>
    <w:qFormat/>
    <w:uiPriority w:val="0"/>
    <w:rPr>
      <w:rFonts w:hint="eastAsia" w:ascii="宋体" w:hAnsi="宋体" w:eastAsia="宋体" w:cs="宋体"/>
      <w:color w:val="000000"/>
      <w:sz w:val="21"/>
      <w:szCs w:val="21"/>
      <w:u w:val="none"/>
    </w:rPr>
  </w:style>
  <w:style w:type="character" w:customStyle="1" w:styleId="233">
    <w:name w:val="font31"/>
    <w:basedOn w:val="43"/>
    <w:qFormat/>
    <w:uiPriority w:val="0"/>
    <w:rPr>
      <w:rFonts w:hint="eastAsia" w:ascii="宋体" w:hAnsi="宋体" w:eastAsia="宋体" w:cs="宋体"/>
      <w:b/>
      <w:color w:val="000000"/>
      <w:sz w:val="18"/>
      <w:szCs w:val="18"/>
      <w:u w:val="none"/>
    </w:rPr>
  </w:style>
  <w:style w:type="character" w:customStyle="1" w:styleId="234">
    <w:name w:val="font101"/>
    <w:basedOn w:val="43"/>
    <w:qFormat/>
    <w:uiPriority w:val="0"/>
    <w:rPr>
      <w:rFonts w:hint="eastAsia" w:ascii="宋体" w:hAnsi="宋体" w:eastAsia="宋体" w:cs="宋体"/>
      <w:color w:val="FF0000"/>
      <w:sz w:val="18"/>
      <w:szCs w:val="18"/>
      <w:u w:val="none"/>
    </w:rPr>
  </w:style>
  <w:style w:type="character" w:customStyle="1" w:styleId="235">
    <w:name w:val="font51"/>
    <w:basedOn w:val="43"/>
    <w:qFormat/>
    <w:uiPriority w:val="0"/>
    <w:rPr>
      <w:rFonts w:ascii="Calibri" w:hAnsi="Calibri" w:cs="Calibri"/>
      <w:color w:val="000000"/>
      <w:sz w:val="21"/>
      <w:szCs w:val="21"/>
      <w:u w:val="none"/>
    </w:rPr>
  </w:style>
  <w:style w:type="paragraph" w:customStyle="1" w:styleId="236">
    <w:name w:val="Table Paragraph"/>
    <w:basedOn w:val="1"/>
    <w:qFormat/>
    <w:uiPriority w:val="1"/>
    <w:pPr>
      <w:ind w:firstLine="560" w:firstLineChars="200"/>
    </w:pPr>
    <w:rPr>
      <w:rFonts w:ascii="宋体" w:hAnsi="宋体" w:cs="宋体"/>
      <w:sz w:val="28"/>
      <w:szCs w:val="28"/>
      <w:lang w:val="zh-CN" w:bidi="zh-CN"/>
    </w:rPr>
  </w:style>
  <w:style w:type="character" w:customStyle="1" w:styleId="237">
    <w:name w:val="*正文 Char"/>
    <w:link w:val="238"/>
    <w:qFormat/>
    <w:uiPriority w:val="0"/>
    <w:rPr>
      <w:rFonts w:ascii="宋体" w:hAnsi="宋体"/>
      <w:sz w:val="22"/>
      <w:szCs w:val="24"/>
    </w:rPr>
  </w:style>
  <w:style w:type="paragraph" w:customStyle="1" w:styleId="238">
    <w:name w:val="*正文"/>
    <w:basedOn w:val="1"/>
    <w:link w:val="237"/>
    <w:qFormat/>
    <w:uiPriority w:val="0"/>
    <w:pPr>
      <w:spacing w:line="360" w:lineRule="auto"/>
      <w:ind w:firstLine="200" w:firstLineChars="200"/>
    </w:pPr>
    <w:rPr>
      <w:rFonts w:ascii="宋体" w:hAnsi="宋体" w:eastAsiaTheme="minorEastAsia" w:cstheme="minorBidi"/>
      <w:sz w:val="22"/>
      <w:szCs w:val="24"/>
    </w:rPr>
  </w:style>
  <w:style w:type="character" w:customStyle="1" w:styleId="239">
    <w:name w:val="标题 字符"/>
    <w:qFormat/>
    <w:uiPriority w:val="0"/>
    <w:rPr>
      <w:rFonts w:ascii="Cambria" w:hAnsi="Cambria" w:eastAsia="宋体" w:cs="Times New Roman"/>
      <w:b/>
      <w:bCs/>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5F5F43-E4A8-482A-829A-F1A9CF544EE3}">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71</Pages>
  <Words>5969</Words>
  <Characters>34026</Characters>
  <Lines>283</Lines>
  <Paragraphs>79</Paragraphs>
  <ScaleCrop>false</ScaleCrop>
  <LinksUpToDate>false</LinksUpToDate>
  <CharactersWithSpaces>39916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2021-05-11T02:39:00Z</dcterms:created>
  <dc:creator>罗川</dc:creator>
  <cp:lastModifiedBy>0518-2</cp:lastModifiedBy>
  <cp:lastPrinted>2021-05-28T01:25:00Z</cp:lastPrinted>
  <dcterms:modified xsi:type="dcterms:W3CDTF">2021-05-31T02:32:05Z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