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hint="eastAsia" w:ascii="华文中宋" w:hAnsi="华文中宋" w:eastAsia="华文中宋"/>
          <w:spacing w:val="20"/>
          <w:sz w:val="28"/>
          <w:szCs w:val="28"/>
        </w:rPr>
      </w:pPr>
    </w:p>
    <w:p>
      <w:pPr>
        <w:spacing w:line="360" w:lineRule="auto"/>
        <w:ind w:firstLine="1417" w:firstLineChars="443"/>
        <w:rPr>
          <w:rFonts w:ascii="华文中宋" w:hAnsi="华文中宋" w:eastAsia="华文中宋"/>
          <w:spacing w:val="20"/>
          <w:sz w:val="28"/>
          <w:szCs w:val="28"/>
        </w:rPr>
      </w:pPr>
    </w:p>
    <w:p>
      <w:pPr>
        <w:pStyle w:val="18"/>
        <w:rPr>
          <w:rFonts w:ascii="华文中宋" w:hAnsi="华文中宋" w:eastAsia="华文中宋"/>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询价通知书</w:t>
      </w:r>
    </w:p>
    <w:p>
      <w:pPr>
        <w:spacing w:line="360" w:lineRule="auto"/>
        <w:ind w:left="2235" w:leftChars="223" w:hanging="1700" w:hangingChars="500"/>
        <w:rPr>
          <w:rFonts w:ascii="华文中宋" w:hAnsi="华文中宋" w:eastAsia="华文中宋"/>
          <w:b/>
          <w:spacing w:val="20"/>
        </w:rPr>
      </w:pPr>
      <w:r>
        <w:rPr>
          <w:rFonts w:hint="eastAsia" w:ascii="华文中宋" w:hAnsi="华文中宋" w:eastAsia="华文中宋"/>
          <w:spacing w:val="20"/>
          <w:sz w:val="30"/>
          <w:szCs w:val="30"/>
        </w:rPr>
        <w:t xml:space="preserve"> </w:t>
      </w:r>
      <w:r>
        <w:rPr>
          <w:rFonts w:ascii="华文中宋" w:hAnsi="华文中宋" w:eastAsia="华文中宋"/>
          <w:spacing w:val="20"/>
          <w:sz w:val="30"/>
          <w:szCs w:val="30"/>
        </w:rPr>
        <w:t xml:space="preserve">               </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383" w:leftChars="336" w:hanging="1577" w:hangingChars="493"/>
        <w:rPr>
          <w:rFonts w:ascii="华文中宋" w:hAnsi="华文中宋" w:eastAsia="华文中宋"/>
          <w:sz w:val="32"/>
          <w:szCs w:val="32"/>
        </w:rPr>
      </w:pPr>
      <w:r>
        <w:rPr>
          <w:rFonts w:hint="eastAsia" w:ascii="华文中宋" w:hAnsi="华文中宋" w:eastAsia="华文中宋"/>
          <w:sz w:val="32"/>
          <w:szCs w:val="32"/>
        </w:rPr>
        <w:t>项目名称：成都市金牛区疾病预防控制中心2021-2024年物业管理服务采购项目</w:t>
      </w:r>
    </w:p>
    <w:p>
      <w:pPr>
        <w:spacing w:line="360" w:lineRule="auto"/>
        <w:ind w:left="22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金牛政采（2021）A0022号</w:t>
      </w:r>
    </w:p>
    <w:p>
      <w:pPr>
        <w:tabs>
          <w:tab w:val="left" w:pos="2552"/>
        </w:tabs>
        <w:spacing w:line="360" w:lineRule="auto"/>
        <w:ind w:firstLine="2392" w:firstLineChars="443"/>
        <w:rPr>
          <w:rFonts w:ascii="华文中宋" w:hAnsi="华文中宋" w:eastAsia="华文中宋"/>
          <w:spacing w:val="110"/>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成都市金牛区疾病预防控制中心、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成都市金牛区政府采购和机关服务中心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二○二一年十月</w:t>
      </w:r>
      <w:r>
        <w:rPr>
          <w:rFonts w:ascii="华文中宋" w:hAnsi="华文中宋" w:eastAsia="华文中宋"/>
          <w:bCs/>
          <w:sz w:val="36"/>
          <w:szCs w:val="36"/>
        </w:rPr>
        <w:br w:type="page"/>
      </w:r>
      <w:r>
        <w:rPr>
          <w:rFonts w:hint="eastAsia" w:ascii="宋体" w:hAnsi="宋体"/>
          <w:b/>
          <w:bCs/>
          <w:sz w:val="36"/>
          <w:szCs w:val="36"/>
        </w:rPr>
        <w:t>目 录</w:t>
      </w:r>
    </w:p>
    <w:p>
      <w:pPr>
        <w:pStyle w:val="31"/>
        <w:rPr>
          <w:rFonts w:asciiTheme="minorHAnsi" w:hAnsiTheme="minorHAnsi" w:eastAsiaTheme="minorEastAsia" w:cstheme="minorBidi"/>
          <w:b w:val="0"/>
          <w:bCs w:val="0"/>
          <w:caps w:val="0"/>
          <w:kern w:val="2"/>
          <w:sz w:val="21"/>
          <w:szCs w:val="22"/>
        </w:rPr>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fldChar w:fldCharType="begin"/>
      </w:r>
      <w:r>
        <w:instrText xml:space="preserve"> HYPERLINK \l "_Toc79140678" </w:instrText>
      </w:r>
      <w:r>
        <w:fldChar w:fldCharType="separate"/>
      </w:r>
      <w:r>
        <w:rPr>
          <w:rStyle w:val="55"/>
        </w:rPr>
        <w:t>第1章</w:t>
      </w:r>
      <w:r>
        <w:rPr>
          <w:rFonts w:asciiTheme="minorHAnsi" w:hAnsiTheme="minorHAnsi" w:eastAsiaTheme="minorEastAsia" w:cstheme="minorBidi"/>
          <w:b w:val="0"/>
          <w:bCs w:val="0"/>
          <w:caps w:val="0"/>
          <w:kern w:val="2"/>
          <w:sz w:val="21"/>
          <w:szCs w:val="22"/>
        </w:rPr>
        <w:tab/>
      </w:r>
      <w:r>
        <w:rPr>
          <w:rStyle w:val="55"/>
        </w:rPr>
        <w:t>询价邀请</w:t>
      </w:r>
      <w:r>
        <w:tab/>
      </w:r>
      <w:r>
        <w:fldChar w:fldCharType="begin"/>
      </w:r>
      <w:r>
        <w:instrText xml:space="preserve"> PAGEREF _Toc79140678 \h </w:instrText>
      </w:r>
      <w:r>
        <w:fldChar w:fldCharType="separate"/>
      </w:r>
      <w:r>
        <w:t>3</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"_Toc79140679" </w:instrText>
      </w:r>
      <w:r>
        <w:fldChar w:fldCharType="separate"/>
      </w:r>
      <w:r>
        <w:rPr>
          <w:rStyle w:val="55"/>
        </w:rPr>
        <w:t>第2章</w:t>
      </w:r>
      <w:r>
        <w:rPr>
          <w:rFonts w:asciiTheme="minorHAnsi" w:hAnsiTheme="minorHAnsi" w:eastAsiaTheme="minorEastAsia" w:cstheme="minorBidi"/>
          <w:b w:val="0"/>
          <w:bCs w:val="0"/>
          <w:caps w:val="0"/>
          <w:kern w:val="2"/>
          <w:sz w:val="21"/>
          <w:szCs w:val="22"/>
        </w:rPr>
        <w:tab/>
      </w:r>
      <w:r>
        <w:rPr>
          <w:rStyle w:val="55"/>
        </w:rPr>
        <w:t>供应商须知</w:t>
      </w:r>
      <w:r>
        <w:tab/>
      </w:r>
      <w:r>
        <w:fldChar w:fldCharType="begin"/>
      </w:r>
      <w:r>
        <w:instrText xml:space="preserve"> PAGEREF _Toc79140679 \h </w:instrText>
      </w:r>
      <w:r>
        <w:fldChar w:fldCharType="separate"/>
      </w:r>
      <w:r>
        <w:t>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"_Toc79140680" </w:instrText>
      </w:r>
      <w:r>
        <w:fldChar w:fldCharType="separate"/>
      </w:r>
      <w:r>
        <w:rPr>
          <w:rStyle w:val="55"/>
        </w:rPr>
        <w:t>2.1 供应商须知前附表</w:t>
      </w:r>
      <w:r>
        <w:tab/>
      </w:r>
      <w:r>
        <w:fldChar w:fldCharType="begin"/>
      </w:r>
      <w:r>
        <w:instrText xml:space="preserve"> PAGEREF _Toc79140680 \h </w:instrText>
      </w:r>
      <w:r>
        <w:fldChar w:fldCharType="separate"/>
      </w:r>
      <w:r>
        <w:t>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"_Toc79140681" </w:instrText>
      </w:r>
      <w:r>
        <w:fldChar w:fldCharType="separate"/>
      </w:r>
      <w:r>
        <w:rPr>
          <w:rStyle w:val="55"/>
        </w:rPr>
        <w:t>2.2 总则</w:t>
      </w:r>
      <w:r>
        <w:tab/>
      </w:r>
      <w:r>
        <w:fldChar w:fldCharType="begin"/>
      </w:r>
      <w:r>
        <w:instrText xml:space="preserve"> PAGEREF _Toc79140681 \h </w:instrText>
      </w:r>
      <w:r>
        <w:fldChar w:fldCharType="separate"/>
      </w:r>
      <w:r>
        <w:t>10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"_Toc79140682" </w:instrText>
      </w:r>
      <w:r>
        <w:fldChar w:fldCharType="separate"/>
      </w:r>
      <w:r>
        <w:rPr>
          <w:rStyle w:val="55"/>
        </w:rPr>
        <w:t>2.3 询价通知书</w:t>
      </w:r>
      <w:r>
        <w:tab/>
      </w:r>
      <w:r>
        <w:fldChar w:fldCharType="begin"/>
      </w:r>
      <w:r>
        <w:instrText xml:space="preserve"> PAGEREF _Toc79140682 \h </w:instrText>
      </w:r>
      <w:r>
        <w:fldChar w:fldCharType="separate"/>
      </w:r>
      <w:r>
        <w:t>12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"_Toc79140683" </w:instrText>
      </w:r>
      <w:r>
        <w:fldChar w:fldCharType="separate"/>
      </w:r>
      <w:r>
        <w:rPr>
          <w:rStyle w:val="55"/>
        </w:rPr>
        <w:t>2.4 响应文件</w:t>
      </w:r>
      <w:r>
        <w:tab/>
      </w:r>
      <w:r>
        <w:fldChar w:fldCharType="begin"/>
      </w:r>
      <w:r>
        <w:instrText xml:space="preserve"> PAGEREF _Toc79140683 \h </w:instrText>
      </w:r>
      <w:r>
        <w:fldChar w:fldCharType="separate"/>
      </w:r>
      <w:r>
        <w:t>13</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"_Toc79140684" </w:instrText>
      </w:r>
      <w:r>
        <w:fldChar w:fldCharType="separate"/>
      </w:r>
      <w:r>
        <w:rPr>
          <w:rStyle w:val="55"/>
        </w:rPr>
        <w:t>2.5 开标及开标程序</w:t>
      </w:r>
      <w:r>
        <w:tab/>
      </w:r>
      <w:r>
        <w:fldChar w:fldCharType="begin"/>
      </w:r>
      <w:r>
        <w:instrText xml:space="preserve"> PAGEREF _Toc79140684 \h </w:instrText>
      </w:r>
      <w:r>
        <w:fldChar w:fldCharType="separate"/>
      </w:r>
      <w:r>
        <w:t>20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"_Toc79140685" </w:instrText>
      </w:r>
      <w:r>
        <w:fldChar w:fldCharType="separate"/>
      </w:r>
      <w:r>
        <w:rPr>
          <w:rStyle w:val="55"/>
        </w:rPr>
        <w:t>2.6 成交通知书</w:t>
      </w:r>
      <w:r>
        <w:tab/>
      </w:r>
      <w:r>
        <w:fldChar w:fldCharType="begin"/>
      </w:r>
      <w:r>
        <w:instrText xml:space="preserve"> PAGEREF _Toc79140685 \h </w:instrText>
      </w:r>
      <w:r>
        <w:fldChar w:fldCharType="separate"/>
      </w:r>
      <w:r>
        <w:t>21</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"_Toc79140686" </w:instrText>
      </w:r>
      <w:r>
        <w:fldChar w:fldCharType="separate"/>
      </w:r>
      <w:r>
        <w:rPr>
          <w:rStyle w:val="55"/>
        </w:rPr>
        <w:t>2.7 签订及履行合同和验收</w:t>
      </w:r>
      <w:r>
        <w:tab/>
      </w:r>
      <w:r>
        <w:fldChar w:fldCharType="begin"/>
      </w:r>
      <w:r>
        <w:instrText xml:space="preserve"> PAGEREF _Toc79140686 \h </w:instrText>
      </w:r>
      <w:r>
        <w:fldChar w:fldCharType="separate"/>
      </w:r>
      <w:r>
        <w:t>22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"_Toc79140687" </w:instrText>
      </w:r>
      <w:r>
        <w:fldChar w:fldCharType="separate"/>
      </w:r>
      <w:r>
        <w:rPr>
          <w:rStyle w:val="55"/>
        </w:rPr>
        <w:t>2.8 询价采购工作纪律及要求</w:t>
      </w:r>
      <w:r>
        <w:tab/>
      </w:r>
      <w:r>
        <w:fldChar w:fldCharType="begin"/>
      </w:r>
      <w:r>
        <w:instrText xml:space="preserve"> PAGEREF _Toc79140687 \h </w:instrText>
      </w:r>
      <w:r>
        <w:fldChar w:fldCharType="separate"/>
      </w:r>
      <w:r>
        <w:t>24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"_Toc79140688" </w:instrText>
      </w:r>
      <w:r>
        <w:fldChar w:fldCharType="separate"/>
      </w:r>
      <w:r>
        <w:rPr>
          <w:rStyle w:val="55"/>
        </w:rPr>
        <w:t>2.9 询问、质疑和投诉</w:t>
      </w:r>
      <w:r>
        <w:tab/>
      </w:r>
      <w:r>
        <w:fldChar w:fldCharType="begin"/>
      </w:r>
      <w:r>
        <w:instrText xml:space="preserve"> PAGEREF _Toc79140688 \h </w:instrText>
      </w:r>
      <w:r>
        <w:fldChar w:fldCharType="separate"/>
      </w:r>
      <w:r>
        <w:t>26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"_Toc79140689" </w:instrText>
      </w:r>
      <w:r>
        <w:fldChar w:fldCharType="separate"/>
      </w:r>
      <w:r>
        <w:rPr>
          <w:rStyle w:val="55"/>
        </w:rPr>
        <w:t>2.10 中小企业政府采购信用融资</w:t>
      </w:r>
      <w:r>
        <w:tab/>
      </w:r>
      <w:r>
        <w:fldChar w:fldCharType="begin"/>
      </w:r>
      <w:r>
        <w:instrText xml:space="preserve"> PAGEREF _Toc79140689 \h </w:instrText>
      </w:r>
      <w:r>
        <w:fldChar w:fldCharType="separate"/>
      </w:r>
      <w:r>
        <w:t>27</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"_Toc79140690" </w:instrText>
      </w:r>
      <w:r>
        <w:fldChar w:fldCharType="separate"/>
      </w:r>
      <w:r>
        <w:rPr>
          <w:rStyle w:val="55"/>
        </w:rPr>
        <w:t>第3章</w:t>
      </w:r>
      <w:r>
        <w:rPr>
          <w:rFonts w:asciiTheme="minorHAnsi" w:hAnsiTheme="minorHAnsi" w:eastAsiaTheme="minorEastAsia" w:cstheme="minorBidi"/>
          <w:b w:val="0"/>
          <w:bCs w:val="0"/>
          <w:caps w:val="0"/>
          <w:kern w:val="2"/>
          <w:sz w:val="21"/>
          <w:szCs w:val="22"/>
        </w:rPr>
        <w:tab/>
      </w:r>
      <w:r>
        <w:rPr>
          <w:rStyle w:val="55"/>
        </w:rPr>
        <w:t>响应文件格式</w:t>
      </w:r>
      <w:r>
        <w:tab/>
      </w:r>
      <w:r>
        <w:fldChar w:fldCharType="begin"/>
      </w:r>
      <w:r>
        <w:instrText xml:space="preserve"> PAGEREF _Toc79140690 \h </w:instrText>
      </w:r>
      <w:r>
        <w:fldChar w:fldCharType="separate"/>
      </w:r>
      <w:r>
        <w:t>29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"_Toc79140691" </w:instrText>
      </w:r>
      <w:r>
        <w:fldChar w:fldCharType="separate"/>
      </w:r>
      <w:r>
        <w:rPr>
          <w:rStyle w:val="55"/>
        </w:rPr>
        <w:t>3.1 响应文件格式</w:t>
      </w:r>
      <w:r>
        <w:tab/>
      </w:r>
      <w:r>
        <w:fldChar w:fldCharType="begin"/>
      </w:r>
      <w:r>
        <w:instrText xml:space="preserve"> PAGEREF _Toc79140691 \h </w:instrText>
      </w:r>
      <w:r>
        <w:fldChar w:fldCharType="separate"/>
      </w:r>
      <w:r>
        <w:t>29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"_Toc79140692" </w:instrText>
      </w:r>
      <w:r>
        <w:fldChar w:fldCharType="separate"/>
      </w:r>
      <w:r>
        <w:rPr>
          <w:rStyle w:val="55"/>
        </w:rPr>
        <w:t>3.2 资格响应文件</w:t>
      </w:r>
      <w:r>
        <w:tab/>
      </w:r>
      <w:r>
        <w:fldChar w:fldCharType="begin"/>
      </w:r>
      <w:r>
        <w:instrText xml:space="preserve"> PAGEREF _Toc79140692 \h </w:instrText>
      </w:r>
      <w:r>
        <w:fldChar w:fldCharType="separate"/>
      </w:r>
      <w:r>
        <w:t>30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"_Toc79140693" </w:instrText>
      </w:r>
      <w:r>
        <w:fldChar w:fldCharType="separate"/>
      </w:r>
      <w:r>
        <w:rPr>
          <w:rStyle w:val="55"/>
        </w:rPr>
        <w:t>3.3 商务技术响应文件</w:t>
      </w:r>
      <w:r>
        <w:tab/>
      </w:r>
      <w:r>
        <w:fldChar w:fldCharType="begin"/>
      </w:r>
      <w:r>
        <w:instrText xml:space="preserve"> PAGEREF _Toc79140693 \h </w:instrText>
      </w:r>
      <w:r>
        <w:fldChar w:fldCharType="separate"/>
      </w:r>
      <w:r>
        <w:t>37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"_Toc79140694" </w:instrText>
      </w:r>
      <w:r>
        <w:fldChar w:fldCharType="separate"/>
      </w:r>
      <w:r>
        <w:rPr>
          <w:rStyle w:val="55"/>
        </w:rPr>
        <w:t>3.4 报价要求响应文件</w:t>
      </w:r>
      <w:r>
        <w:tab/>
      </w:r>
      <w:r>
        <w:fldChar w:fldCharType="begin"/>
      </w:r>
      <w:r>
        <w:instrText xml:space="preserve"> PAGEREF _Toc79140694 \h </w:instrText>
      </w:r>
      <w:r>
        <w:fldChar w:fldCharType="separate"/>
      </w:r>
      <w:r>
        <w:t>44</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"_Toc79140695" </w:instrText>
      </w:r>
      <w:r>
        <w:fldChar w:fldCharType="separate"/>
      </w:r>
      <w:r>
        <w:rPr>
          <w:rStyle w:val="55"/>
        </w:rPr>
        <w:t>第4章</w:t>
      </w:r>
      <w:r>
        <w:rPr>
          <w:rFonts w:asciiTheme="minorHAnsi" w:hAnsiTheme="minorHAnsi" w:eastAsiaTheme="minorEastAsia" w:cstheme="minorBidi"/>
          <w:b w:val="0"/>
          <w:bCs w:val="0"/>
          <w:caps w:val="0"/>
          <w:kern w:val="2"/>
          <w:sz w:val="21"/>
          <w:szCs w:val="22"/>
        </w:rPr>
        <w:tab/>
      </w:r>
      <w:r>
        <w:rPr>
          <w:rStyle w:val="55"/>
        </w:rPr>
        <w:t>技术、服务、商务及其他要求</w:t>
      </w:r>
      <w:r>
        <w:tab/>
      </w:r>
      <w:r>
        <w:fldChar w:fldCharType="begin"/>
      </w:r>
      <w:r>
        <w:instrText xml:space="preserve"> PAGEREF _Toc79140695 \h </w:instrText>
      </w:r>
      <w:r>
        <w:fldChar w:fldCharType="separate"/>
      </w:r>
      <w:r>
        <w:t>46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"_Toc79140696" </w:instrText>
      </w:r>
      <w:r>
        <w:fldChar w:fldCharType="separate"/>
      </w:r>
      <w:r>
        <w:rPr>
          <w:rStyle w:val="55"/>
        </w:rPr>
        <w:t xml:space="preserve">4.1 </w:t>
      </w:r>
      <w:r>
        <w:rPr>
          <w:rStyle w:val="55"/>
          <w:rFonts w:hint="eastAsia"/>
        </w:rPr>
        <w:t>项目</w:t>
      </w:r>
      <w:r>
        <w:rPr>
          <w:rStyle w:val="55"/>
        </w:rPr>
        <w:t>概况</w:t>
      </w:r>
      <w:r>
        <w:tab/>
      </w:r>
      <w:r>
        <w:fldChar w:fldCharType="begin"/>
      </w:r>
      <w:r>
        <w:instrText xml:space="preserve"> PAGEREF _Toc79140696 \h </w:instrText>
      </w:r>
      <w:r>
        <w:fldChar w:fldCharType="separate"/>
      </w:r>
      <w:r>
        <w:t>46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"_Toc79140697" </w:instrText>
      </w:r>
      <w:r>
        <w:fldChar w:fldCharType="separate"/>
      </w:r>
      <w:r>
        <w:rPr>
          <w:rStyle w:val="55"/>
        </w:rPr>
        <w:t xml:space="preserve">4.2 </w:t>
      </w:r>
      <w:r>
        <w:rPr>
          <w:rStyle w:val="55"/>
          <w:rFonts w:hint="eastAsia"/>
        </w:rPr>
        <w:t>服务</w:t>
      </w:r>
      <w:r>
        <w:rPr>
          <w:rStyle w:val="55"/>
        </w:rPr>
        <w:t>内容及要求</w:t>
      </w:r>
      <w:r>
        <w:tab/>
      </w:r>
      <w:r>
        <w:fldChar w:fldCharType="begin"/>
      </w:r>
      <w:r>
        <w:instrText xml:space="preserve"> PAGEREF _Toc79140697 \h </w:instrText>
      </w:r>
      <w:r>
        <w:fldChar w:fldCharType="separate"/>
      </w:r>
      <w:r>
        <w:t>46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"_Toc79140698" </w:instrText>
      </w:r>
      <w:r>
        <w:fldChar w:fldCharType="separate"/>
      </w:r>
      <w:r>
        <w:rPr>
          <w:rStyle w:val="55"/>
        </w:rPr>
        <w:t xml:space="preserve">4.3 </w:t>
      </w:r>
      <w:r>
        <w:rPr>
          <w:rStyle w:val="55"/>
          <w:rFonts w:hint="eastAsia"/>
        </w:rPr>
        <w:t>商务</w:t>
      </w:r>
      <w:r>
        <w:rPr>
          <w:rStyle w:val="55"/>
        </w:rPr>
        <w:t>及其他要求</w:t>
      </w:r>
      <w:r>
        <w:tab/>
      </w:r>
      <w:r>
        <w:fldChar w:fldCharType="begin"/>
      </w:r>
      <w:r>
        <w:instrText xml:space="preserve"> PAGEREF _Toc79140698 \h </w:instrText>
      </w:r>
      <w:r>
        <w:fldChar w:fldCharType="separate"/>
      </w:r>
      <w:r>
        <w:t>49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t>4.4</w:t>
      </w:r>
      <w:r>
        <w:fldChar w:fldCharType="begin"/>
      </w:r>
      <w:r>
        <w:instrText xml:space="preserve"> HYPERLINK \l "_Toc79140700" </w:instrText>
      </w:r>
      <w:r>
        <w:fldChar w:fldCharType="separate"/>
      </w:r>
      <w:r>
        <w:rPr>
          <w:rStyle w:val="55"/>
          <w:rFonts w:ascii="Segoe UI Symbol" w:hAnsi="Segoe UI Symbol" w:cs="Segoe UI Symbol"/>
        </w:rPr>
        <w:t>★</w:t>
      </w:r>
      <w:r>
        <w:rPr>
          <w:rStyle w:val="55"/>
        </w:rPr>
        <w:t>最高限价</w:t>
      </w:r>
      <w:r>
        <w:tab/>
      </w:r>
      <w:r>
        <w:fldChar w:fldCharType="begin"/>
      </w:r>
      <w:r>
        <w:instrText xml:space="preserve"> PAGEREF _Toc79140700 \h </w:instrText>
      </w:r>
      <w:r>
        <w:fldChar w:fldCharType="separate"/>
      </w:r>
      <w:r>
        <w:t>53</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"_Toc79140701" </w:instrText>
      </w:r>
      <w:r>
        <w:fldChar w:fldCharType="separate"/>
      </w:r>
      <w:r>
        <w:rPr>
          <w:rStyle w:val="55"/>
        </w:rPr>
        <w:t>4.5满足采购需求的最低要求</w:t>
      </w:r>
      <w:r>
        <w:tab/>
      </w:r>
      <w:r>
        <w:fldChar w:fldCharType="begin"/>
      </w:r>
      <w:r>
        <w:instrText xml:space="preserve"> PAGEREF _Toc79140701 \h </w:instrText>
      </w:r>
      <w:r>
        <w:fldChar w:fldCharType="separate"/>
      </w:r>
      <w:r>
        <w:t>53</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"_Toc79140702" </w:instrText>
      </w:r>
      <w:r>
        <w:fldChar w:fldCharType="separate"/>
      </w:r>
      <w:r>
        <w:rPr>
          <w:rStyle w:val="55"/>
        </w:rPr>
        <w:t>第5章</w:t>
      </w:r>
      <w:r>
        <w:rPr>
          <w:rFonts w:asciiTheme="minorHAnsi" w:hAnsiTheme="minorHAnsi" w:eastAsiaTheme="minorEastAsia" w:cstheme="minorBidi"/>
          <w:b w:val="0"/>
          <w:bCs w:val="0"/>
          <w:caps w:val="0"/>
          <w:kern w:val="2"/>
          <w:sz w:val="21"/>
          <w:szCs w:val="22"/>
        </w:rPr>
        <w:tab/>
      </w:r>
      <w:r>
        <w:rPr>
          <w:rStyle w:val="55"/>
        </w:rPr>
        <w:t>询价办法</w:t>
      </w:r>
      <w:r>
        <w:tab/>
      </w:r>
      <w:r>
        <w:fldChar w:fldCharType="begin"/>
      </w:r>
      <w:r>
        <w:instrText xml:space="preserve"> PAGEREF _Toc79140702 \h </w:instrText>
      </w:r>
      <w:r>
        <w:fldChar w:fldCharType="separate"/>
      </w:r>
      <w:r>
        <w:t>54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"_Toc79140703" </w:instrText>
      </w:r>
      <w:r>
        <w:fldChar w:fldCharType="separate"/>
      </w:r>
      <w:r>
        <w:rPr>
          <w:rStyle w:val="55"/>
        </w:rPr>
        <w:t>5.1 总则</w:t>
      </w:r>
      <w:r>
        <w:tab/>
      </w:r>
      <w:r>
        <w:fldChar w:fldCharType="begin"/>
      </w:r>
      <w:r>
        <w:instrText xml:space="preserve"> PAGEREF _Toc79140703 \h </w:instrText>
      </w:r>
      <w:r>
        <w:fldChar w:fldCharType="separate"/>
      </w:r>
      <w:r>
        <w:t>54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"_Toc79140704" </w:instrText>
      </w:r>
      <w:r>
        <w:fldChar w:fldCharType="separate"/>
      </w:r>
      <w:r>
        <w:rPr>
          <w:rStyle w:val="55"/>
        </w:rPr>
        <w:t>5.2 询价采购活动程序</w:t>
      </w:r>
      <w:r>
        <w:tab/>
      </w:r>
      <w:r>
        <w:fldChar w:fldCharType="begin"/>
      </w:r>
      <w:r>
        <w:instrText xml:space="preserve"> PAGEREF _Toc79140704 \h </w:instrText>
      </w:r>
      <w:r>
        <w:fldChar w:fldCharType="separate"/>
      </w:r>
      <w:r>
        <w:t>55</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"_Toc79140705" </w:instrText>
      </w:r>
      <w:r>
        <w:fldChar w:fldCharType="separate"/>
      </w:r>
      <w:r>
        <w:rPr>
          <w:rStyle w:val="55"/>
        </w:rPr>
        <w:t>5.3 争议处理规则</w:t>
      </w:r>
      <w:r>
        <w:tab/>
      </w:r>
      <w:r>
        <w:fldChar w:fldCharType="begin"/>
      </w:r>
      <w:r>
        <w:instrText xml:space="preserve"> PAGEREF _Toc79140705 \h </w:instrText>
      </w:r>
      <w:r>
        <w:fldChar w:fldCharType="separate"/>
      </w:r>
      <w:r>
        <w:t>67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"_Toc79140706" </w:instrText>
      </w:r>
      <w:r>
        <w:fldChar w:fldCharType="separate"/>
      </w:r>
      <w:r>
        <w:rPr>
          <w:rStyle w:val="55"/>
        </w:rPr>
        <w:t>5.4 采购失败情形</w:t>
      </w:r>
      <w:r>
        <w:tab/>
      </w:r>
      <w:r>
        <w:fldChar w:fldCharType="begin"/>
      </w:r>
      <w:r>
        <w:instrText xml:space="preserve"> PAGEREF _Toc79140706 \h </w:instrText>
      </w:r>
      <w:r>
        <w:fldChar w:fldCharType="separate"/>
      </w:r>
      <w:r>
        <w:t>67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"_Toc79140707" </w:instrText>
      </w:r>
      <w:r>
        <w:fldChar w:fldCharType="separate"/>
      </w:r>
      <w:r>
        <w:rPr>
          <w:rStyle w:val="55"/>
        </w:rPr>
        <w:t>5.5 确定成交供应商</w:t>
      </w:r>
      <w:r>
        <w:tab/>
      </w:r>
      <w:r>
        <w:fldChar w:fldCharType="begin"/>
      </w:r>
      <w:r>
        <w:instrText xml:space="preserve"> PAGEREF _Toc79140707 \h </w:instrText>
      </w:r>
      <w:r>
        <w:fldChar w:fldCharType="separate"/>
      </w:r>
      <w:r>
        <w:t>67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"_Toc79140708" </w:instrText>
      </w:r>
      <w:r>
        <w:fldChar w:fldCharType="separate"/>
      </w:r>
      <w:r>
        <w:rPr>
          <w:rStyle w:val="55"/>
        </w:rPr>
        <w:t>5.6 询价小组成员义务</w:t>
      </w:r>
      <w:r>
        <w:tab/>
      </w:r>
      <w:r>
        <w:fldChar w:fldCharType="begin"/>
      </w:r>
      <w:r>
        <w:instrText xml:space="preserve"> PAGEREF _Toc79140708 \h </w:instrText>
      </w:r>
      <w:r>
        <w:fldChar w:fldCharType="separate"/>
      </w:r>
      <w:r>
        <w:t>69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"_Toc79140709" </w:instrText>
      </w:r>
      <w:r>
        <w:fldChar w:fldCharType="separate"/>
      </w:r>
      <w:r>
        <w:rPr>
          <w:rStyle w:val="55"/>
        </w:rPr>
        <w:t>5.7 询价采购活动纪律</w:t>
      </w:r>
      <w:r>
        <w:tab/>
      </w:r>
      <w:r>
        <w:fldChar w:fldCharType="begin"/>
      </w:r>
      <w:r>
        <w:instrText xml:space="preserve"> PAGEREF _Toc79140709 \h </w:instrText>
      </w:r>
      <w:r>
        <w:fldChar w:fldCharType="separate"/>
      </w:r>
      <w:r>
        <w:t>70</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"_Toc79140710" </w:instrText>
      </w:r>
      <w:r>
        <w:fldChar w:fldCharType="separate"/>
      </w:r>
      <w:r>
        <w:rPr>
          <w:rStyle w:val="55"/>
        </w:rPr>
        <w:t>第6章</w:t>
      </w:r>
      <w:r>
        <w:rPr>
          <w:rFonts w:asciiTheme="minorHAnsi" w:hAnsiTheme="minorHAnsi" w:eastAsiaTheme="minorEastAsia" w:cstheme="minorBidi"/>
          <w:b w:val="0"/>
          <w:bCs w:val="0"/>
          <w:caps w:val="0"/>
          <w:kern w:val="2"/>
          <w:sz w:val="21"/>
          <w:szCs w:val="22"/>
        </w:rPr>
        <w:tab/>
      </w:r>
      <w:r>
        <w:rPr>
          <w:rStyle w:val="55"/>
        </w:rPr>
        <w:t>政府采购合同草案</w:t>
      </w:r>
      <w:r>
        <w:tab/>
      </w:r>
      <w:r>
        <w:fldChar w:fldCharType="begin"/>
      </w:r>
      <w:r>
        <w:instrText xml:space="preserve"> PAGEREF _Toc79140710 \h </w:instrText>
      </w:r>
      <w:r>
        <w:fldChar w:fldCharType="separate"/>
      </w:r>
      <w:r>
        <w:t>72</w:t>
      </w:r>
      <w:r>
        <w:fldChar w:fldCharType="end"/>
      </w:r>
      <w:r>
        <w:fldChar w:fldCharType="end"/>
      </w:r>
    </w:p>
    <w:p>
      <w:pPr>
        <w:pStyle w:val="31"/>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 w:val="0"/>
          <w:bCs w:val="0"/>
          <w:sz w:val="36"/>
          <w:szCs w:val="36"/>
        </w:rPr>
        <w:fldChar w:fldCharType="end"/>
      </w:r>
    </w:p>
    <w:p>
      <w:pPr>
        <w:pStyle w:val="2"/>
        <w:numPr>
          <w:ilvl w:val="0"/>
          <w:numId w:val="1"/>
        </w:numPr>
        <w:spacing w:before="0" w:after="0"/>
        <w:ind w:left="0" w:firstLine="0"/>
      </w:pPr>
      <w:bookmarkStart w:id="0" w:name="_Toc79140678"/>
      <w:r>
        <w:rPr>
          <w:rFonts w:hint="eastAsia"/>
        </w:rPr>
        <w:t>询价邀请</w:t>
      </w:r>
      <w:bookmarkEnd w:id="0"/>
    </w:p>
    <w:p>
      <w:pPr>
        <w:spacing w:line="600" w:lineRule="exact"/>
        <w:ind w:right="-24" w:rightChars="-10" w:firstLine="484" w:firstLineChars="201"/>
        <w:rPr>
          <w:rFonts w:ascii="宋体" w:hAnsi="宋体"/>
        </w:rPr>
      </w:pPr>
      <w:r>
        <w:rPr>
          <w:rFonts w:hint="eastAsia" w:ascii="宋体" w:hAnsi="宋体"/>
          <w:b/>
        </w:rPr>
        <w:t>成都市金牛区政府采购和机关服务中心</w:t>
      </w:r>
      <w:r>
        <w:rPr>
          <w:rFonts w:hint="eastAsia" w:ascii="宋体" w:hAnsi="宋体"/>
        </w:rPr>
        <w:t>受</w:t>
      </w:r>
      <w:r>
        <w:rPr>
          <w:rFonts w:hint="eastAsia" w:ascii="宋体" w:hAnsi="宋体"/>
          <w:b/>
        </w:rPr>
        <w:t>成都市金牛区疾病预防控制中心</w:t>
      </w:r>
      <w:r>
        <w:rPr>
          <w:rFonts w:hint="eastAsia" w:ascii="宋体" w:hAnsi="宋体"/>
        </w:rPr>
        <w:t>委托,拟对</w:t>
      </w:r>
      <w:r>
        <w:rPr>
          <w:rFonts w:hint="eastAsia" w:ascii="宋体" w:hAnsi="宋体"/>
          <w:b/>
        </w:rPr>
        <w:t>成都市金牛区疾病预防控制中心2021-2024年物业管理服务采购项目</w:t>
      </w:r>
      <w:r>
        <w:rPr>
          <w:rFonts w:hint="eastAsia" w:ascii="宋体" w:hAnsi="宋体"/>
        </w:rPr>
        <w:t>采用询价采购方式进行采购，欢迎供应商参加该项目的询价采购活动。</w:t>
      </w:r>
    </w:p>
    <w:p>
      <w:pPr>
        <w:spacing w:line="360" w:lineRule="auto"/>
        <w:ind w:firstLine="241" w:firstLineChars="100"/>
        <w:rPr>
          <w:rFonts w:hint="eastAsia" w:ascii="华文中宋" w:hAnsi="华文中宋" w:eastAsia="宋体"/>
          <w:lang w:eastAsia="zh-CN"/>
        </w:rPr>
      </w:pPr>
      <w:r>
        <w:rPr>
          <w:rFonts w:hint="eastAsia" w:ascii="宋体" w:hAnsi="宋体"/>
          <w:b/>
        </w:rPr>
        <w:t>一、项目编号</w:t>
      </w:r>
      <w:r>
        <w:rPr>
          <w:rFonts w:hint="eastAsia" w:ascii="宋体" w:hAnsi="宋体"/>
        </w:rPr>
        <w:t>：</w:t>
      </w:r>
      <w:r>
        <w:rPr>
          <w:rFonts w:hint="eastAsia" w:ascii="华文中宋" w:hAnsi="华文中宋" w:eastAsia="华文中宋"/>
          <w:lang w:eastAsia="zh-CN"/>
        </w:rPr>
        <w:t>金牛政采（2021）A0022号</w:t>
      </w:r>
    </w:p>
    <w:p>
      <w:pPr>
        <w:widowControl w:val="0"/>
        <w:snapToGrid w:val="0"/>
        <w:spacing w:line="640" w:lineRule="exact"/>
        <w:jc w:val="both"/>
        <w:rPr>
          <w:rFonts w:ascii="宋体" w:hAnsi="宋体"/>
          <w:kern w:val="2"/>
        </w:rPr>
      </w:pPr>
      <w:r>
        <w:rPr>
          <w:rFonts w:hint="eastAsia" w:ascii="宋体" w:hAnsi="宋体"/>
          <w:b/>
          <w:kern w:val="2"/>
        </w:rPr>
        <w:t>（采购项目编号：以四川省政府采购网采购公告中的项目编号为准）</w:t>
      </w:r>
    </w:p>
    <w:p>
      <w:pPr>
        <w:spacing w:line="600" w:lineRule="exact"/>
        <w:ind w:firstLine="240" w:firstLineChars="100"/>
        <w:jc w:val="both"/>
        <w:rPr>
          <w:rFonts w:ascii="宋体" w:hAnsi="宋体"/>
        </w:rPr>
      </w:pPr>
      <w:r>
        <w:rPr>
          <w:rFonts w:hint="eastAsia" w:ascii="华文中宋" w:hAnsi="华文中宋" w:eastAsia="华文中宋"/>
        </w:rPr>
        <w:t>二、</w:t>
      </w:r>
      <w:r>
        <w:rPr>
          <w:rFonts w:hint="eastAsia" w:ascii="宋体" w:hAnsi="宋体"/>
          <w:b/>
        </w:rPr>
        <w:t>项目名称</w:t>
      </w:r>
      <w:r>
        <w:rPr>
          <w:rFonts w:hint="eastAsia" w:ascii="宋体" w:hAnsi="宋体"/>
        </w:rPr>
        <w:t>：成都市金牛区疾病预防控制中心2021-2024年物业管理服务采购项目</w:t>
      </w:r>
    </w:p>
    <w:p>
      <w:pPr>
        <w:spacing w:line="600" w:lineRule="exact"/>
        <w:ind w:firstLine="241" w:firstLineChars="100"/>
        <w:rPr>
          <w:rFonts w:ascii="宋体" w:hAnsi="宋体"/>
        </w:rPr>
      </w:pPr>
      <w:r>
        <w:rPr>
          <w:rFonts w:hint="eastAsia" w:ascii="宋体" w:hAnsi="宋体"/>
          <w:b/>
        </w:rPr>
        <w:t>三、资金来源、预算金额及最高限价：</w:t>
      </w:r>
      <w:r>
        <w:rPr>
          <w:rFonts w:hint="eastAsia" w:ascii="宋体" w:hAnsi="宋体"/>
        </w:rPr>
        <w:t>财政性资金，政府采购实施计划备案表号：3534069号；预算品目C1204；预算金额：30万元/年，最高限价：30万元/年(一采三</w:t>
      </w:r>
      <w:r>
        <w:rPr>
          <w:rFonts w:ascii="宋体" w:hAnsi="宋体"/>
        </w:rPr>
        <w:t>年，合同一年一签</w:t>
      </w:r>
      <w:r>
        <w:rPr>
          <w:rFonts w:hint="eastAsia" w:ascii="宋体" w:hAnsi="宋体"/>
        </w:rPr>
        <w:t>)；采购标的</w:t>
      </w:r>
      <w:r>
        <w:rPr>
          <w:rFonts w:ascii="宋体" w:hAnsi="宋体"/>
        </w:rPr>
        <w:t>：物业管理服务；所属行业：物业管理。</w:t>
      </w:r>
    </w:p>
    <w:p>
      <w:pPr>
        <w:spacing w:line="600" w:lineRule="exact"/>
        <w:ind w:firstLine="241" w:firstLineChars="100"/>
        <w:jc w:val="both"/>
        <w:rPr>
          <w:rFonts w:ascii="宋体" w:hAnsi="宋体"/>
          <w:b/>
        </w:rPr>
      </w:pPr>
      <w:r>
        <w:rPr>
          <w:rFonts w:hint="eastAsia" w:ascii="宋体" w:hAnsi="宋体"/>
          <w:b/>
        </w:rPr>
        <w:t>四、采购项目简介：</w:t>
      </w:r>
    </w:p>
    <w:p>
      <w:pPr>
        <w:spacing w:line="360" w:lineRule="auto"/>
        <w:ind w:firstLine="480" w:firstLineChars="200"/>
        <w:rPr>
          <w:rFonts w:ascii="宋体" w:hAnsi="宋体" w:cs="宋体"/>
        </w:rPr>
      </w:pPr>
      <w:r>
        <w:rPr>
          <w:rFonts w:ascii="宋体" w:hAnsi="宋体" w:cs="宋体"/>
        </w:rPr>
        <w:t>我中心</w:t>
      </w:r>
      <w:r>
        <w:rPr>
          <w:rFonts w:hint="eastAsia" w:ascii="宋体" w:hAnsi="宋体" w:cs="宋体"/>
        </w:rPr>
        <w:t>拟</w:t>
      </w:r>
      <w:r>
        <w:rPr>
          <w:rFonts w:ascii="宋体" w:hAnsi="宋体" w:cs="宋体"/>
        </w:rPr>
        <w:t>通过询价方式招选一家供应商，</w:t>
      </w:r>
      <w:r>
        <w:rPr>
          <w:rFonts w:hint="eastAsia" w:ascii="宋体" w:hAnsi="宋体" w:cs="宋体"/>
        </w:rPr>
        <w:t>提供本</w:t>
      </w:r>
      <w:r>
        <w:rPr>
          <w:rFonts w:ascii="宋体" w:hAnsi="宋体" w:cs="宋体"/>
        </w:rPr>
        <w:t>中心办公区</w:t>
      </w:r>
      <w:r>
        <w:rPr>
          <w:rFonts w:hint="eastAsia" w:ascii="宋体" w:hAnsi="宋体" w:cs="宋体"/>
        </w:rPr>
        <w:t>内</w:t>
      </w:r>
      <w:r>
        <w:rPr>
          <w:rFonts w:ascii="宋体" w:hAnsi="宋体" w:cs="宋体"/>
        </w:rPr>
        <w:t>普通保洁、</w:t>
      </w:r>
      <w:r>
        <w:rPr>
          <w:rFonts w:hint="eastAsia" w:ascii="宋体" w:hAnsi="宋体" w:cs="宋体"/>
        </w:rPr>
        <w:t>实验</w:t>
      </w:r>
      <w:r>
        <w:rPr>
          <w:rFonts w:ascii="宋体" w:hAnsi="宋体" w:cs="宋体"/>
        </w:rPr>
        <w:t>室保洁及安全巡逻</w:t>
      </w:r>
      <w:r>
        <w:rPr>
          <w:rFonts w:hint="eastAsia" w:ascii="宋体" w:hAnsi="宋体" w:cs="宋体"/>
        </w:rPr>
        <w:t>、水电、房屋设施维修等</w:t>
      </w:r>
      <w:r>
        <w:rPr>
          <w:rFonts w:ascii="宋体" w:hAnsi="宋体" w:cs="宋体"/>
        </w:rPr>
        <w:t>服务</w:t>
      </w:r>
      <w:r>
        <w:rPr>
          <w:rFonts w:hint="eastAsia" w:ascii="宋体" w:hAnsi="宋体" w:cs="宋体"/>
        </w:rPr>
        <w:t>，预计6名保洁人员、1-2名门卫保安。</w:t>
      </w:r>
    </w:p>
    <w:p>
      <w:pPr>
        <w:tabs>
          <w:tab w:val="left" w:pos="851"/>
        </w:tabs>
        <w:snapToGrid w:val="0"/>
        <w:spacing w:line="640" w:lineRule="exact"/>
        <w:ind w:firstLine="480" w:firstLineChars="200"/>
        <w:rPr>
          <w:rFonts w:ascii="宋体" w:hAnsi="宋体"/>
        </w:rPr>
      </w:pPr>
      <w:r>
        <w:rPr>
          <w:rFonts w:hint="eastAsia" w:ascii="宋体" w:hAnsi="宋体"/>
        </w:rPr>
        <w:t>供应商必须对所有服务内容进行报价，并响应询价通知书的要求，详细的技术、服务、商务及其他要求见第4章。</w:t>
      </w:r>
    </w:p>
    <w:p>
      <w:pPr>
        <w:spacing w:line="600" w:lineRule="exact"/>
        <w:ind w:firstLine="241" w:firstLineChars="100"/>
        <w:jc w:val="both"/>
        <w:rPr>
          <w:rFonts w:ascii="宋体" w:hAnsi="宋体"/>
          <w:b/>
        </w:rPr>
      </w:pPr>
      <w:r>
        <w:rPr>
          <w:rFonts w:hint="eastAsia" w:ascii="宋体" w:hAnsi="宋体"/>
          <w:b/>
        </w:rPr>
        <w:t>五、供应商参加本次政府采购活动应具备的条件</w:t>
      </w:r>
    </w:p>
    <w:p>
      <w:pPr>
        <w:widowControl w:val="0"/>
        <w:numPr>
          <w:ilvl w:val="0"/>
          <w:numId w:val="2"/>
        </w:numPr>
        <w:tabs>
          <w:tab w:val="left" w:pos="0"/>
          <w:tab w:val="left" w:pos="851"/>
          <w:tab w:val="left" w:pos="960"/>
          <w:tab w:val="left" w:pos="1276"/>
        </w:tabs>
        <w:spacing w:line="600" w:lineRule="exact"/>
        <w:ind w:left="0" w:firstLine="567"/>
        <w:jc w:val="both"/>
        <w:rPr>
          <w:rFonts w:ascii="宋体" w:hAnsi="宋体"/>
        </w:rPr>
      </w:pPr>
      <w:r>
        <w:rPr>
          <w:rFonts w:hint="eastAsia" w:ascii="宋体" w:hAnsi="宋体"/>
        </w:rPr>
        <w:t>符合《政府采购法》第二十二条第一款规定的条件；</w:t>
      </w:r>
    </w:p>
    <w:p>
      <w:pPr>
        <w:widowControl w:val="0"/>
        <w:numPr>
          <w:ilvl w:val="0"/>
          <w:numId w:val="2"/>
        </w:numPr>
        <w:tabs>
          <w:tab w:val="left" w:pos="0"/>
          <w:tab w:val="left" w:pos="851"/>
          <w:tab w:val="left" w:pos="960"/>
          <w:tab w:val="left" w:pos="1276"/>
        </w:tabs>
        <w:spacing w:line="600" w:lineRule="exact"/>
        <w:ind w:left="0" w:firstLine="567"/>
        <w:jc w:val="both"/>
        <w:rPr>
          <w:rFonts w:ascii="宋体" w:hAnsi="宋体"/>
        </w:rPr>
      </w:pPr>
      <w:r>
        <w:rPr>
          <w:rFonts w:hint="eastAsia" w:ascii="宋体" w:hAnsi="宋体"/>
        </w:rPr>
        <w:t>未处于被行政部门禁止参与政府采购活动的期限内；</w:t>
      </w:r>
    </w:p>
    <w:p>
      <w:pPr>
        <w:widowControl w:val="0"/>
        <w:numPr>
          <w:ilvl w:val="0"/>
          <w:numId w:val="2"/>
        </w:numPr>
        <w:tabs>
          <w:tab w:val="left" w:pos="0"/>
          <w:tab w:val="left" w:pos="851"/>
          <w:tab w:val="left" w:pos="960"/>
          <w:tab w:val="left" w:pos="1276"/>
        </w:tabs>
        <w:spacing w:line="600" w:lineRule="exact"/>
        <w:ind w:left="0" w:firstLine="567"/>
        <w:jc w:val="both"/>
        <w:rPr>
          <w:rFonts w:ascii="宋体" w:hAnsi="宋体"/>
        </w:rPr>
      </w:pPr>
      <w:r>
        <w:rPr>
          <w:rFonts w:hint="eastAsia" w:ascii="宋体" w:hAnsi="宋体"/>
        </w:rPr>
        <w:t>未被列入失信被执行人、重大税收违法案件当事人名单、政府采购严重违法失信行为记录名单；</w:t>
      </w:r>
    </w:p>
    <w:p>
      <w:pPr>
        <w:widowControl w:val="0"/>
        <w:numPr>
          <w:ilvl w:val="0"/>
          <w:numId w:val="2"/>
        </w:numPr>
        <w:tabs>
          <w:tab w:val="left" w:pos="0"/>
          <w:tab w:val="left" w:pos="851"/>
          <w:tab w:val="left" w:pos="960"/>
          <w:tab w:val="left" w:pos="1276"/>
        </w:tabs>
        <w:spacing w:line="600" w:lineRule="exact"/>
        <w:ind w:left="0" w:firstLine="567"/>
        <w:jc w:val="both"/>
        <w:rPr>
          <w:rFonts w:ascii="宋体" w:hAnsi="宋体"/>
        </w:rPr>
      </w:pPr>
      <w:r>
        <w:rPr>
          <w:rFonts w:hint="eastAsia" w:ascii="宋体" w:hAnsi="宋体"/>
        </w:rPr>
        <w:t>在行贿犯罪信息查询期限内，供应商及其现任法定代表人、主要负责人没有行贿犯罪记录；</w:t>
      </w:r>
    </w:p>
    <w:p>
      <w:pPr>
        <w:widowControl w:val="0"/>
        <w:numPr>
          <w:ilvl w:val="0"/>
          <w:numId w:val="2"/>
        </w:numPr>
        <w:tabs>
          <w:tab w:val="left" w:pos="0"/>
          <w:tab w:val="left" w:pos="851"/>
          <w:tab w:val="left" w:pos="960"/>
          <w:tab w:val="left" w:pos="1276"/>
        </w:tabs>
        <w:spacing w:line="600" w:lineRule="exact"/>
        <w:ind w:left="0" w:firstLine="567"/>
        <w:jc w:val="both"/>
        <w:rPr>
          <w:rFonts w:ascii="宋体" w:hAnsi="宋体"/>
        </w:rPr>
      </w:pPr>
      <w:r>
        <w:rPr>
          <w:rFonts w:hint="eastAsia" w:ascii="宋体" w:hAnsi="宋体"/>
        </w:rPr>
        <w:t>不</w:t>
      </w:r>
      <w:r>
        <w:rPr>
          <w:rFonts w:ascii="宋体" w:hAnsi="宋体"/>
        </w:rPr>
        <w:t>属于</w:t>
      </w:r>
      <w:r>
        <w:rPr>
          <w:rFonts w:hint="eastAsia" w:ascii="宋体" w:hAnsi="宋体"/>
        </w:rPr>
        <w:t>其他</w:t>
      </w:r>
      <w:r>
        <w:rPr>
          <w:rFonts w:ascii="宋体" w:hAnsi="宋体"/>
        </w:rPr>
        <w:t>国家相关法律法规规定的</w:t>
      </w:r>
      <w:r>
        <w:rPr>
          <w:rFonts w:hint="eastAsia" w:ascii="宋体" w:hAnsi="宋体"/>
        </w:rPr>
        <w:t>禁止参加询价的供应商；</w:t>
      </w:r>
    </w:p>
    <w:p>
      <w:pPr>
        <w:widowControl w:val="0"/>
        <w:numPr>
          <w:ilvl w:val="0"/>
          <w:numId w:val="2"/>
        </w:numPr>
        <w:tabs>
          <w:tab w:val="left" w:pos="0"/>
          <w:tab w:val="left" w:pos="851"/>
          <w:tab w:val="left" w:pos="960"/>
          <w:tab w:val="left" w:pos="1276"/>
        </w:tabs>
        <w:spacing w:line="600" w:lineRule="exact"/>
        <w:ind w:left="0" w:firstLine="567"/>
        <w:jc w:val="both"/>
        <w:rPr>
          <w:rFonts w:ascii="宋体" w:hAnsi="宋体"/>
        </w:rPr>
      </w:pPr>
      <w:r>
        <w:rPr>
          <w:rFonts w:hint="eastAsia" w:ascii="宋体" w:hAnsi="宋体"/>
        </w:rPr>
        <w:t>在中华人民共和国境内依法登记注册，并有效存续具有独立法人资格的供应商；</w:t>
      </w:r>
    </w:p>
    <w:p>
      <w:pPr>
        <w:widowControl w:val="0"/>
        <w:spacing w:line="360" w:lineRule="auto"/>
        <w:ind w:firstLine="480" w:firstLineChars="200"/>
        <w:jc w:val="both"/>
        <w:rPr>
          <w:rFonts w:ascii="宋体" w:hAnsi="宋体"/>
          <w:b/>
          <w:kern w:val="2"/>
        </w:rPr>
      </w:pPr>
      <w:r>
        <w:rPr>
          <w:rFonts w:ascii="宋体" w:hAnsi="宋体"/>
        </w:rPr>
        <w:t>(</w:t>
      </w:r>
      <w:r>
        <w:rPr>
          <w:rFonts w:hint="eastAsia" w:ascii="宋体" w:hAnsi="宋体"/>
        </w:rPr>
        <w:t>七</w:t>
      </w:r>
      <w:r>
        <w:rPr>
          <w:rFonts w:ascii="宋体" w:hAnsi="宋体"/>
        </w:rPr>
        <w:t>)</w:t>
      </w:r>
      <w:r>
        <w:rPr>
          <w:rFonts w:hint="eastAsia" w:ascii="宋体" w:hAnsi="宋体"/>
          <w:b/>
          <w:kern w:val="2"/>
        </w:rPr>
        <w:t>本项目为专门面向中小企业采购项目，服务全部由符合政策要求的中小企业承接。（说明：监狱企业、残疾人福利性单位视同小型、微型企业）</w:t>
      </w:r>
    </w:p>
    <w:p>
      <w:pPr>
        <w:widowControl w:val="0"/>
        <w:tabs>
          <w:tab w:val="left" w:pos="0"/>
          <w:tab w:val="left" w:pos="851"/>
          <w:tab w:val="left" w:pos="960"/>
          <w:tab w:val="left" w:pos="1276"/>
        </w:tabs>
        <w:spacing w:line="600" w:lineRule="exact"/>
        <w:ind w:firstLine="480" w:firstLineChars="200"/>
        <w:jc w:val="both"/>
        <w:rPr>
          <w:rFonts w:ascii="宋体" w:hAnsi="宋体"/>
        </w:rPr>
      </w:pPr>
      <w:r>
        <w:rPr>
          <w:rFonts w:ascii="宋体" w:hAnsi="宋体"/>
        </w:rPr>
        <w:t>(</w:t>
      </w:r>
      <w:r>
        <w:rPr>
          <w:rFonts w:hint="eastAsia" w:ascii="宋体" w:hAnsi="宋体"/>
        </w:rPr>
        <w:t>八</w:t>
      </w:r>
      <w:r>
        <w:rPr>
          <w:rFonts w:ascii="宋体" w:hAnsi="宋体"/>
        </w:rPr>
        <w:t>)</w:t>
      </w:r>
      <w:r>
        <w:rPr>
          <w:rFonts w:hint="eastAsia" w:ascii="宋体" w:hAnsi="宋体"/>
        </w:rPr>
        <w:t>本次政府采购活动</w:t>
      </w:r>
      <w:r>
        <w:rPr>
          <w:rFonts w:hint="eastAsia" w:ascii="宋体" w:hAnsi="宋体"/>
          <w:b/>
        </w:rPr>
        <w:t>不接受</w:t>
      </w:r>
      <w:r>
        <w:rPr>
          <w:rFonts w:hint="eastAsia" w:ascii="宋体" w:hAnsi="宋体"/>
        </w:rPr>
        <w:t>供应商以联合体的形式参加询价采购</w:t>
      </w:r>
      <w:r>
        <w:rPr>
          <w:rFonts w:ascii="宋体" w:hAnsi="宋体"/>
        </w:rPr>
        <w:t>活动</w:t>
      </w:r>
      <w:r>
        <w:rPr>
          <w:rFonts w:hint="eastAsia" w:ascii="宋体" w:hAnsi="宋体"/>
        </w:rPr>
        <w:t>。</w:t>
      </w:r>
    </w:p>
    <w:p>
      <w:pPr>
        <w:spacing w:line="600" w:lineRule="exact"/>
        <w:ind w:left="567"/>
        <w:jc w:val="both"/>
        <w:rPr>
          <w:rFonts w:ascii="宋体" w:hAnsi="宋体"/>
        </w:rPr>
      </w:pPr>
      <w:r>
        <w:rPr>
          <w:rFonts w:hint="eastAsia" w:ascii="宋体" w:hAnsi="宋体"/>
          <w:b/>
        </w:rPr>
        <w:t>六、询价通知书获取时间</w:t>
      </w:r>
    </w:p>
    <w:p>
      <w:pPr>
        <w:spacing w:line="600" w:lineRule="exact"/>
        <w:ind w:firstLine="480" w:firstLineChars="200"/>
        <w:rPr>
          <w:rFonts w:ascii="宋体" w:hAnsi="宋体"/>
        </w:rPr>
      </w:pPr>
      <w:r>
        <w:rPr>
          <w:rFonts w:hint="eastAsia" w:ascii="宋体" w:hAnsi="宋体"/>
        </w:rPr>
        <w:t>（一）询价</w:t>
      </w:r>
      <w:r>
        <w:rPr>
          <w:rFonts w:ascii="宋体" w:hAnsi="宋体"/>
        </w:rPr>
        <w:t>通知书</w:t>
      </w:r>
      <w:r>
        <w:rPr>
          <w:rFonts w:hint="eastAsia" w:ascii="宋体" w:hAnsi="宋体"/>
        </w:rPr>
        <w:t>获取时间：2021年</w:t>
      </w:r>
      <w:r>
        <w:rPr>
          <w:rFonts w:ascii="宋体" w:hAnsi="宋体"/>
        </w:rPr>
        <w:t>9</w:t>
      </w:r>
      <w:r>
        <w:rPr>
          <w:rFonts w:hint="eastAsia" w:ascii="宋体" w:hAnsi="宋体"/>
        </w:rPr>
        <w:t>月29日至</w:t>
      </w:r>
      <w:r>
        <w:rPr>
          <w:rFonts w:ascii="宋体" w:hAnsi="宋体"/>
        </w:rPr>
        <w:t>10</w:t>
      </w:r>
      <w:r>
        <w:rPr>
          <w:rFonts w:hint="eastAsia" w:ascii="宋体" w:hAnsi="宋体"/>
        </w:rPr>
        <w:t>月13日。</w:t>
      </w:r>
    </w:p>
    <w:p>
      <w:pPr>
        <w:spacing w:line="600" w:lineRule="exact"/>
        <w:ind w:firstLine="480" w:firstLineChars="200"/>
        <w:rPr>
          <w:rFonts w:ascii="宋体" w:hAnsi="宋体"/>
        </w:rPr>
      </w:pPr>
      <w:r>
        <w:rPr>
          <w:rFonts w:hint="eastAsia" w:ascii="宋体" w:hAnsi="宋体"/>
        </w:rPr>
        <w:t>（二）公告期限：2021年</w:t>
      </w:r>
      <w:r>
        <w:rPr>
          <w:rFonts w:ascii="宋体" w:hAnsi="宋体"/>
        </w:rPr>
        <w:t>9</w:t>
      </w:r>
      <w:r>
        <w:rPr>
          <w:rFonts w:hint="eastAsia" w:ascii="宋体" w:hAnsi="宋体"/>
        </w:rPr>
        <w:t>月29日至</w:t>
      </w:r>
      <w:r>
        <w:rPr>
          <w:rFonts w:ascii="宋体" w:hAnsi="宋体"/>
        </w:rPr>
        <w:t>10</w:t>
      </w:r>
      <w:r>
        <w:rPr>
          <w:rFonts w:hint="eastAsia" w:ascii="宋体" w:hAnsi="宋体"/>
        </w:rPr>
        <w:t>月8日。</w:t>
      </w:r>
    </w:p>
    <w:p>
      <w:pPr>
        <w:spacing w:line="600" w:lineRule="exact"/>
        <w:ind w:left="567"/>
        <w:jc w:val="both"/>
        <w:rPr>
          <w:rFonts w:ascii="宋体" w:hAnsi="宋体"/>
          <w:b/>
        </w:rPr>
      </w:pPr>
      <w:r>
        <w:rPr>
          <w:rFonts w:hint="eastAsia" w:ascii="宋体" w:hAnsi="宋体"/>
          <w:b/>
        </w:rPr>
        <w:t>七、询价通知书获取方式</w:t>
      </w:r>
    </w:p>
    <w:p>
      <w:pPr>
        <w:spacing w:line="360" w:lineRule="auto"/>
        <w:ind w:firstLine="480" w:firstLineChars="200"/>
        <w:rPr>
          <w:rFonts w:ascii="宋体" w:hAnsi="宋体"/>
        </w:rPr>
      </w:pPr>
      <w:r>
        <w:rPr>
          <w:rFonts w:hint="eastAsia" w:ascii="宋体" w:hAnsi="宋体"/>
        </w:rPr>
        <w:t>供应商要参加询价，应在成都市公共资源交易服务中心“政府采购云平台”获取询价通知书。登录成都市公共资源交易服务中心门户网站（https://www.cdggzy.com/）—用户中心—政府采购云平台—项目采购—获取询价通知书—申请获取询价通知书。</w:t>
      </w:r>
    </w:p>
    <w:p>
      <w:pPr>
        <w:spacing w:line="360" w:lineRule="auto"/>
        <w:ind w:firstLine="484" w:firstLineChars="202"/>
        <w:rPr>
          <w:rFonts w:ascii="宋体" w:hAnsi="宋体"/>
        </w:rPr>
      </w:pPr>
      <w:r>
        <w:rPr>
          <w:rFonts w:hint="eastAsia" w:ascii="宋体" w:hAnsi="宋体"/>
        </w:rPr>
        <w:t>提示：</w:t>
      </w:r>
    </w:p>
    <w:p>
      <w:pPr>
        <w:spacing w:line="360" w:lineRule="auto"/>
        <w:ind w:firstLine="484" w:firstLineChars="202"/>
        <w:rPr>
          <w:rFonts w:ascii="宋体" w:hAnsi="宋体"/>
        </w:rPr>
      </w:pPr>
      <w:r>
        <w:rPr>
          <w:rFonts w:hint="eastAsia" w:ascii="宋体" w:hAnsi="宋体"/>
        </w:rPr>
        <w:t>（1）本项目询价通知书免费获取。</w:t>
      </w:r>
    </w:p>
    <w:p>
      <w:pPr>
        <w:spacing w:line="360" w:lineRule="auto"/>
        <w:ind w:firstLine="484" w:firstLineChars="202"/>
        <w:rPr>
          <w:rFonts w:ascii="宋体" w:hAnsi="宋体"/>
        </w:rPr>
      </w:pPr>
      <w:r>
        <w:rPr>
          <w:rFonts w:hint="eastAsia" w:ascii="宋体" w:hAnsi="宋体"/>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引起的响应文件无效责任自负。</w:t>
      </w:r>
    </w:p>
    <w:p>
      <w:pPr>
        <w:spacing w:line="360" w:lineRule="auto"/>
        <w:ind w:firstLine="484" w:firstLineChars="202"/>
        <w:rPr>
          <w:rFonts w:ascii="宋体" w:hAnsi="宋体"/>
        </w:rPr>
      </w:pPr>
      <w:r>
        <w:rPr>
          <w:rFonts w:hint="eastAsia" w:ascii="宋体" w:hAnsi="宋体"/>
        </w:rPr>
        <w:t>（3）首次登录成都市公共资源交易服务中心门户网站的新用户应先点击“注册新用户”，注册成功后再登录。</w:t>
      </w:r>
    </w:p>
    <w:p>
      <w:pPr>
        <w:spacing w:line="360" w:lineRule="auto"/>
        <w:ind w:firstLine="484" w:firstLineChars="202"/>
        <w:rPr>
          <w:rFonts w:ascii="宋体" w:hAnsi="宋体"/>
        </w:rPr>
      </w:pPr>
      <w:r>
        <w:rPr>
          <w:rFonts w:hint="eastAsia" w:ascii="宋体" w:hAnsi="宋体"/>
        </w:rPr>
        <w:t>（4）本项目为电子询</w:t>
      </w:r>
      <w:r>
        <w:rPr>
          <w:rFonts w:ascii="宋体" w:hAnsi="宋体"/>
        </w:rPr>
        <w:t>价</w:t>
      </w:r>
      <w:r>
        <w:rPr>
          <w:rFonts w:hint="eastAsia" w:ascii="宋体" w:hAnsi="宋体"/>
        </w:rPr>
        <w:t>项目，供应商参与本项目全过程中凡涉及系统操作请详见《成都市全流程电子化采购系统操作指南——供应商版》。（操作指南请登录政府采购云平台后，点击“前台大厅</w:t>
      </w:r>
      <w:r>
        <w:rPr>
          <w:rFonts w:ascii="宋体" w:hAnsi="宋体"/>
        </w:rPr>
        <w:t>—</w:t>
      </w:r>
      <w:r>
        <w:rPr>
          <w:rFonts w:hint="eastAsia" w:ascii="宋体" w:hAnsi="宋体"/>
        </w:rPr>
        <w:t>操作指南</w:t>
      </w:r>
      <w:r>
        <w:rPr>
          <w:rFonts w:ascii="宋体" w:hAnsi="宋体"/>
        </w:rPr>
        <w:t>—</w:t>
      </w:r>
      <w:r>
        <w:rPr>
          <w:rFonts w:hint="eastAsia" w:ascii="宋体" w:hAnsi="宋体"/>
        </w:rPr>
        <w:t>供应商”处下载查看）。</w:t>
      </w:r>
    </w:p>
    <w:p>
      <w:pPr>
        <w:spacing w:line="600" w:lineRule="exact"/>
        <w:ind w:left="567"/>
        <w:jc w:val="both"/>
        <w:rPr>
          <w:rFonts w:ascii="宋体" w:hAnsi="宋体"/>
        </w:rPr>
      </w:pPr>
      <w:r>
        <w:rPr>
          <w:rFonts w:hint="eastAsia" w:ascii="宋体" w:hAnsi="宋体"/>
          <w:b/>
        </w:rPr>
        <w:t>八、询价通知书获取地点</w:t>
      </w:r>
      <w:r>
        <w:rPr>
          <w:rFonts w:hint="eastAsia" w:ascii="宋体" w:hAnsi="宋体"/>
        </w:rPr>
        <w:t>：登录成都市公共资源交易服务中心门户网站（https://www.cdggzy.com/）—用户中心—政府采购云平台获取。</w:t>
      </w:r>
    </w:p>
    <w:p>
      <w:pPr>
        <w:spacing w:line="600" w:lineRule="exact"/>
        <w:ind w:left="567"/>
        <w:jc w:val="both"/>
        <w:rPr>
          <w:rFonts w:ascii="宋体" w:hAnsi="宋体"/>
        </w:rPr>
      </w:pPr>
      <w:r>
        <w:rPr>
          <w:rFonts w:hint="eastAsia" w:ascii="宋体" w:hAnsi="宋体"/>
          <w:b/>
        </w:rPr>
        <w:t>九、响应文件递交截止时间及开启时间（北京时间）、地点、方式</w:t>
      </w:r>
    </w:p>
    <w:p>
      <w:pPr>
        <w:pStyle w:val="80"/>
        <w:numPr>
          <w:ilvl w:val="0"/>
          <w:numId w:val="3"/>
        </w:numPr>
        <w:tabs>
          <w:tab w:val="left" w:pos="1418"/>
        </w:tabs>
        <w:spacing w:line="600" w:lineRule="exact"/>
        <w:ind w:left="0" w:firstLine="567" w:firstLineChars="0"/>
        <w:jc w:val="both"/>
        <w:rPr>
          <w:rFonts w:ascii="宋体" w:hAnsi="宋体" w:eastAsia="宋体"/>
          <w:b/>
        </w:rPr>
      </w:pPr>
      <w:r>
        <w:rPr>
          <w:rFonts w:hint="eastAsia" w:ascii="宋体" w:hAnsi="宋体" w:eastAsia="宋体"/>
          <w:b/>
        </w:rPr>
        <w:t>响应文件递交截止时间及开启时间：2021</w:t>
      </w:r>
      <w:r>
        <w:rPr>
          <w:rFonts w:ascii="宋体" w:hAnsi="宋体" w:eastAsia="宋体"/>
          <w:b/>
        </w:rPr>
        <w:t>年</w:t>
      </w:r>
      <w:r>
        <w:rPr>
          <w:rFonts w:ascii="宋体" w:hAnsi="宋体"/>
        </w:rPr>
        <w:t>10</w:t>
      </w:r>
      <w:r>
        <w:rPr>
          <w:rFonts w:ascii="宋体" w:hAnsi="宋体" w:eastAsia="宋体"/>
          <w:b/>
        </w:rPr>
        <w:t>月</w:t>
      </w:r>
      <w:r>
        <w:rPr>
          <w:rFonts w:hint="eastAsia" w:ascii="宋体" w:hAnsi="宋体" w:eastAsia="宋体"/>
          <w:b/>
        </w:rPr>
        <w:t>14</w:t>
      </w:r>
      <w:r>
        <w:rPr>
          <w:rFonts w:ascii="宋体" w:hAnsi="宋体" w:eastAsia="宋体"/>
          <w:b/>
        </w:rPr>
        <w:t>日</w:t>
      </w:r>
      <w:r>
        <w:rPr>
          <w:rFonts w:hint="eastAsia" w:ascii="宋体" w:hAnsi="宋体" w:eastAsia="宋体"/>
          <w:b/>
        </w:rPr>
        <w:t>上午9</w:t>
      </w:r>
      <w:r>
        <w:rPr>
          <w:rFonts w:ascii="宋体" w:hAnsi="宋体" w:eastAsia="宋体"/>
          <w:b/>
        </w:rPr>
        <w:t>:</w:t>
      </w:r>
      <w:r>
        <w:rPr>
          <w:rFonts w:hint="eastAsia" w:ascii="宋体" w:hAnsi="宋体" w:eastAsia="宋体"/>
          <w:b/>
        </w:rPr>
        <w:t>00。</w:t>
      </w:r>
    </w:p>
    <w:p>
      <w:pPr>
        <w:pStyle w:val="80"/>
        <w:numPr>
          <w:ilvl w:val="0"/>
          <w:numId w:val="3"/>
        </w:numPr>
        <w:tabs>
          <w:tab w:val="left" w:pos="1418"/>
        </w:tabs>
        <w:spacing w:line="600" w:lineRule="exact"/>
        <w:ind w:left="0" w:firstLine="567" w:firstLineChars="0"/>
        <w:jc w:val="both"/>
        <w:rPr>
          <w:rFonts w:ascii="宋体" w:hAnsi="宋体" w:eastAsia="宋体"/>
          <w:b/>
        </w:rPr>
      </w:pPr>
      <w:r>
        <w:rPr>
          <w:rFonts w:hint="eastAsia" w:ascii="宋体" w:hAnsi="宋体" w:eastAsia="宋体"/>
          <w:b/>
        </w:rPr>
        <w:t>响应文件递交方式、地点：响应文件递交截止时间前，供应商应将加密的电子响应文件递交至“政府采购云平台”对应项目。</w:t>
      </w:r>
    </w:p>
    <w:p>
      <w:pPr>
        <w:spacing w:line="600" w:lineRule="exact"/>
        <w:ind w:left="567"/>
        <w:jc w:val="both"/>
        <w:rPr>
          <w:rFonts w:ascii="宋体" w:hAnsi="宋体"/>
        </w:rPr>
      </w:pPr>
      <w:r>
        <w:rPr>
          <w:rFonts w:hint="eastAsia" w:ascii="宋体" w:hAnsi="宋体"/>
          <w:b/>
        </w:rPr>
        <w:t>十、询价地点</w:t>
      </w:r>
    </w:p>
    <w:p>
      <w:pPr>
        <w:spacing w:line="360" w:lineRule="auto"/>
        <w:ind w:firstLine="480" w:firstLineChars="200"/>
      </w:pPr>
      <w:r>
        <w:rPr>
          <w:rFonts w:hint="eastAsia"/>
        </w:rPr>
        <w:t>本项目询价为不见面开标。</w:t>
      </w:r>
    </w:p>
    <w:p>
      <w:pPr>
        <w:spacing w:line="360" w:lineRule="auto"/>
        <w:ind w:firstLine="467" w:firstLineChars="194"/>
        <w:rPr>
          <w:rFonts w:ascii="宋体" w:hAnsi="宋体"/>
        </w:rPr>
      </w:pPr>
      <w:r>
        <w:rPr>
          <w:rFonts w:hint="eastAsia"/>
          <w:b/>
        </w:rPr>
        <w:t>询价地点：</w:t>
      </w:r>
      <w:r>
        <w:rPr>
          <w:rFonts w:hint="eastAsia" w:ascii="宋体" w:hAnsi="宋体"/>
        </w:rPr>
        <w:t>成都市公共资源交易服务中心“政府采购云平台”。登录成都市公共资源交易服务中心门户网站（https://www.cdggzy.com）—用户中心—政府采购云平台。</w:t>
      </w:r>
    </w:p>
    <w:p>
      <w:pPr>
        <w:spacing w:line="360" w:lineRule="auto"/>
        <w:ind w:firstLine="360" w:firstLineChars="150"/>
        <w:rPr>
          <w:rFonts w:ascii="宋体" w:hAnsi="宋体"/>
        </w:rPr>
      </w:pPr>
      <w:r>
        <w:rPr>
          <w:rFonts w:hint="eastAsia" w:ascii="宋体" w:hAnsi="宋体"/>
        </w:rPr>
        <w:t>本项目只接受供应</w:t>
      </w:r>
      <w:r>
        <w:rPr>
          <w:rFonts w:ascii="宋体" w:hAnsi="宋体"/>
        </w:rPr>
        <w:t>商</w:t>
      </w:r>
      <w:r>
        <w:rPr>
          <w:rFonts w:hint="eastAsia" w:ascii="宋体" w:hAnsi="宋体"/>
        </w:rPr>
        <w:t>加密并递交至“政府采购云平台”的响应文件。</w:t>
      </w:r>
    </w:p>
    <w:p>
      <w:pPr>
        <w:spacing w:line="600" w:lineRule="exact"/>
        <w:ind w:left="567"/>
        <w:jc w:val="both"/>
        <w:rPr>
          <w:rFonts w:ascii="宋体" w:hAnsi="宋体"/>
          <w:b/>
        </w:rPr>
      </w:pPr>
      <w:r>
        <w:rPr>
          <w:rFonts w:hint="eastAsia" w:ascii="宋体" w:hAnsi="宋体"/>
          <w:b/>
        </w:rPr>
        <w:t>十一、中小企业政府采购信用融资</w:t>
      </w:r>
    </w:p>
    <w:p>
      <w:pPr>
        <w:pStyle w:val="193"/>
        <w:spacing w:line="580" w:lineRule="exact"/>
        <w:ind w:firstLine="480"/>
        <w:rPr>
          <w:rFonts w:ascii="宋体" w:hAnsi="宋体"/>
          <w:color w:val="000000" w:themeColor="text1"/>
          <w:kern w:val="0"/>
          <w:sz w:val="24"/>
          <w:szCs w:val="24"/>
          <w14:textFill>
            <w14:solidFill>
              <w14:schemeClr w14:val="tx1"/>
            </w14:solidFill>
          </w14:textFill>
        </w:rPr>
      </w:pPr>
      <w:r>
        <w:rPr>
          <w:rFonts w:hint="eastAsia" w:ascii="宋体" w:hAnsi="宋体"/>
          <w:sz w:val="24"/>
          <w:szCs w:val="24"/>
        </w:rPr>
        <w:t xml:space="preserve"> </w:t>
      </w:r>
      <w:r>
        <w:rPr>
          <w:rFonts w:hint="eastAsia" w:ascii="宋体" w:hAnsi="宋体" w:cs="宋体"/>
          <w:color w:val="000000"/>
          <w:sz w:val="24"/>
          <w:szCs w:val="24"/>
        </w:rPr>
        <w:t>本项目</w:t>
      </w:r>
      <w:r>
        <w:rPr>
          <w:rFonts w:hint="eastAsia" w:ascii="宋体" w:hAnsi="宋体" w:cs="宋体"/>
          <w:color w:val="000000"/>
          <w:sz w:val="24"/>
          <w:szCs w:val="24"/>
          <w:lang w:eastAsia="zh-CN"/>
        </w:rPr>
        <w:t>成交</w:t>
      </w:r>
      <w:r>
        <w:rPr>
          <w:rFonts w:hint="eastAsia" w:ascii="宋体" w:hAnsi="宋体" w:cs="宋体"/>
          <w:color w:val="000000"/>
          <w:sz w:val="24"/>
          <w:szCs w:val="24"/>
        </w:rPr>
        <w:t>供应商为中小微企业的，可根据《成都市</w:t>
      </w:r>
      <w:r>
        <w:rPr>
          <w:rFonts w:ascii="宋体" w:hAnsi="宋体" w:cs="宋体"/>
          <w:color w:val="000000"/>
          <w:sz w:val="24"/>
          <w:szCs w:val="24"/>
        </w:rPr>
        <w:t>金牛区财政局关于印发</w:t>
      </w:r>
      <w:r>
        <w:rPr>
          <w:rFonts w:hint="eastAsia" w:ascii="宋体" w:hAnsi="宋体" w:cs="宋体"/>
          <w:color w:val="000000"/>
          <w:sz w:val="24"/>
          <w:szCs w:val="24"/>
        </w:rPr>
        <w:t>&lt;成都市金牛区支持中小企业政府采购信用融资实施</w:t>
      </w:r>
      <w:r>
        <w:rPr>
          <w:rFonts w:ascii="宋体" w:hAnsi="宋体" w:cs="宋体"/>
          <w:color w:val="000000"/>
          <w:sz w:val="24"/>
          <w:szCs w:val="24"/>
        </w:rPr>
        <w:t>方案</w:t>
      </w:r>
      <w:r>
        <w:rPr>
          <w:rFonts w:hint="eastAsia" w:ascii="宋体" w:hAnsi="宋体" w:cs="宋体"/>
          <w:color w:val="000000"/>
          <w:sz w:val="24"/>
          <w:szCs w:val="24"/>
        </w:rPr>
        <w:t>&gt;的</w:t>
      </w:r>
      <w:r>
        <w:rPr>
          <w:rFonts w:ascii="宋体" w:hAnsi="宋体" w:cs="宋体"/>
          <w:color w:val="000000"/>
          <w:sz w:val="24"/>
          <w:szCs w:val="24"/>
        </w:rPr>
        <w:t>通知</w:t>
      </w:r>
      <w:r>
        <w:rPr>
          <w:rFonts w:hint="eastAsia" w:ascii="宋体" w:hAnsi="宋体" w:cs="宋体"/>
          <w:color w:val="000000"/>
          <w:sz w:val="24"/>
          <w:szCs w:val="24"/>
        </w:rPr>
        <w:t>》（金牛</w:t>
      </w:r>
      <w:r>
        <w:rPr>
          <w:rFonts w:ascii="宋体" w:hAnsi="宋体" w:cs="宋体"/>
          <w:color w:val="000000"/>
          <w:sz w:val="24"/>
          <w:szCs w:val="24"/>
        </w:rPr>
        <w:t>财发</w:t>
      </w:r>
      <w:r>
        <w:rPr>
          <w:rFonts w:hint="eastAsia" w:ascii="宋体" w:hAnsi="宋体" w:cs="宋体"/>
          <w:color w:val="000000"/>
          <w:sz w:val="24"/>
          <w:szCs w:val="24"/>
        </w:rPr>
        <w:t>[2019]54号）和《成都市金牛区财政局</w:t>
      </w:r>
      <w:r>
        <w:rPr>
          <w:rFonts w:ascii="宋体" w:hAnsi="宋体" w:cs="宋体"/>
          <w:color w:val="000000"/>
          <w:sz w:val="24"/>
          <w:szCs w:val="24"/>
        </w:rPr>
        <w:t>关于公布金牛区首批开展政府采购信用融资业务银行名单的通知</w:t>
      </w:r>
      <w:r>
        <w:rPr>
          <w:rFonts w:hint="eastAsia" w:ascii="宋体" w:hAnsi="宋体" w:cs="宋体"/>
          <w:color w:val="000000"/>
          <w:sz w:val="24"/>
          <w:szCs w:val="24"/>
        </w:rPr>
        <w:t>》，自愿申请“政府采购供应商信用融资（简称：政采贷）”，相关申请方式及要求按《成都市</w:t>
      </w:r>
      <w:r>
        <w:rPr>
          <w:rFonts w:ascii="宋体" w:hAnsi="宋体" w:cs="宋体"/>
          <w:color w:val="000000"/>
          <w:sz w:val="24"/>
          <w:szCs w:val="24"/>
        </w:rPr>
        <w:t>金牛区财政局关于印发</w:t>
      </w:r>
      <w:r>
        <w:rPr>
          <w:rFonts w:hint="eastAsia" w:ascii="宋体" w:hAnsi="宋体" w:cs="宋体"/>
          <w:color w:val="000000"/>
          <w:sz w:val="24"/>
          <w:szCs w:val="24"/>
        </w:rPr>
        <w:t>&lt;成都市金牛区支</w:t>
      </w:r>
      <w:r>
        <w:rPr>
          <w:rFonts w:hint="eastAsia" w:ascii="宋体" w:hAnsi="宋体"/>
          <w:color w:val="000000" w:themeColor="text1"/>
          <w:kern w:val="0"/>
          <w:sz w:val="24"/>
          <w:szCs w:val="24"/>
          <w14:textFill>
            <w14:solidFill>
              <w14:schemeClr w14:val="tx1"/>
            </w14:solidFill>
          </w14:textFill>
        </w:rPr>
        <w:t>持中小企业政府采购信用融资实施</w:t>
      </w:r>
      <w:r>
        <w:rPr>
          <w:rFonts w:ascii="宋体" w:hAnsi="宋体"/>
          <w:color w:val="000000" w:themeColor="text1"/>
          <w:kern w:val="0"/>
          <w:sz w:val="24"/>
          <w:szCs w:val="24"/>
          <w14:textFill>
            <w14:solidFill>
              <w14:schemeClr w14:val="tx1"/>
            </w14:solidFill>
          </w14:textFill>
        </w:rPr>
        <w:t>方案</w:t>
      </w:r>
      <w:r>
        <w:rPr>
          <w:rFonts w:hint="eastAsia" w:ascii="宋体" w:hAnsi="宋体"/>
          <w:color w:val="000000" w:themeColor="text1"/>
          <w:kern w:val="0"/>
          <w:sz w:val="24"/>
          <w:szCs w:val="24"/>
          <w14:textFill>
            <w14:solidFill>
              <w14:schemeClr w14:val="tx1"/>
            </w14:solidFill>
          </w14:textFill>
        </w:rPr>
        <w:t>&gt;的</w:t>
      </w:r>
      <w:r>
        <w:rPr>
          <w:rFonts w:ascii="宋体" w:hAnsi="宋体"/>
          <w:color w:val="000000" w:themeColor="text1"/>
          <w:kern w:val="0"/>
          <w:sz w:val="24"/>
          <w:szCs w:val="24"/>
          <w14:textFill>
            <w14:solidFill>
              <w14:schemeClr w14:val="tx1"/>
            </w14:solidFill>
          </w14:textFill>
        </w:rPr>
        <w:t>通知</w:t>
      </w:r>
      <w:r>
        <w:rPr>
          <w:rFonts w:hint="eastAsia" w:ascii="宋体" w:hAnsi="宋体"/>
          <w:color w:val="000000" w:themeColor="text1"/>
          <w:kern w:val="0"/>
          <w:sz w:val="24"/>
          <w:szCs w:val="24"/>
          <w14:textFill>
            <w14:solidFill>
              <w14:schemeClr w14:val="tx1"/>
            </w14:solidFill>
          </w14:textFill>
        </w:rPr>
        <w:t>》（金牛</w:t>
      </w:r>
      <w:r>
        <w:rPr>
          <w:rFonts w:ascii="宋体" w:hAnsi="宋体"/>
          <w:color w:val="000000" w:themeColor="text1"/>
          <w:kern w:val="0"/>
          <w:sz w:val="24"/>
          <w:szCs w:val="24"/>
          <w14:textFill>
            <w14:solidFill>
              <w14:schemeClr w14:val="tx1"/>
            </w14:solidFill>
          </w14:textFill>
        </w:rPr>
        <w:t>财发</w:t>
      </w:r>
      <w:r>
        <w:rPr>
          <w:rFonts w:hint="eastAsia" w:ascii="宋体" w:hAnsi="宋体"/>
          <w:color w:val="000000" w:themeColor="text1"/>
          <w:kern w:val="0"/>
          <w:sz w:val="24"/>
          <w:szCs w:val="24"/>
          <w14:textFill>
            <w14:solidFill>
              <w14:schemeClr w14:val="tx1"/>
            </w14:solidFill>
          </w14:textFill>
        </w:rPr>
        <w:t>[2019]54号）进行。通知文件可通过</w:t>
      </w:r>
      <w:r>
        <w:rPr>
          <w:rFonts w:ascii="宋体" w:hAnsi="宋体"/>
          <w:color w:val="000000" w:themeColor="text1"/>
          <w:kern w:val="0"/>
          <w:sz w:val="24"/>
          <w:szCs w:val="24"/>
          <w14:textFill>
            <w14:solidFill>
              <w14:schemeClr w14:val="tx1"/>
            </w14:solidFill>
          </w14:textFill>
        </w:rPr>
        <w:t>金牛区</w:t>
      </w:r>
      <w:r>
        <w:rPr>
          <w:rFonts w:hint="eastAsia" w:ascii="宋体" w:hAnsi="宋体"/>
          <w:color w:val="000000" w:themeColor="text1"/>
          <w:kern w:val="0"/>
          <w:sz w:val="24"/>
          <w:szCs w:val="24"/>
          <w14:textFill>
            <w14:solidFill>
              <w14:schemeClr w14:val="tx1"/>
            </w14:solidFill>
          </w14:textFill>
        </w:rPr>
        <w:t>政府</w:t>
      </w:r>
      <w:r>
        <w:rPr>
          <w:rFonts w:ascii="宋体" w:hAnsi="宋体"/>
          <w:color w:val="000000" w:themeColor="text1"/>
          <w:kern w:val="0"/>
          <w:sz w:val="24"/>
          <w:szCs w:val="24"/>
          <w14:textFill>
            <w14:solidFill>
              <w14:schemeClr w14:val="tx1"/>
            </w14:solidFill>
          </w14:textFill>
        </w:rPr>
        <w:t>信息公开网站</w:t>
      </w:r>
      <w:r>
        <w:rPr>
          <w:rFonts w:hint="eastAsia" w:ascii="宋体" w:hAnsi="宋体"/>
          <w:color w:val="000000" w:themeColor="text1"/>
          <w:kern w:val="0"/>
          <w:sz w:val="24"/>
          <w:szCs w:val="24"/>
          <w14:textFill>
            <w14:solidFill>
              <w14:schemeClr w14:val="tx1"/>
            </w14:solidFill>
          </w14:textFill>
        </w:rPr>
        <w:t>查询。</w:t>
      </w:r>
    </w:p>
    <w:p>
      <w:pPr>
        <w:spacing w:line="600" w:lineRule="exact"/>
        <w:ind w:left="567"/>
        <w:jc w:val="both"/>
        <w:rPr>
          <w:rFonts w:ascii="宋体" w:hAnsi="宋体"/>
          <w:b/>
          <w:bCs/>
        </w:rPr>
      </w:pPr>
      <w:r>
        <w:rPr>
          <w:rFonts w:hint="eastAsia" w:ascii="宋体" w:hAnsi="宋体"/>
          <w:b/>
          <w:bCs/>
        </w:rPr>
        <w:t>十二、本询价邀请在“四川政府采购网”和“成都市公共资源交易服务中心”网站上以公告形式发布。</w:t>
      </w:r>
    </w:p>
    <w:p>
      <w:pPr>
        <w:spacing w:line="600" w:lineRule="exact"/>
        <w:ind w:left="567"/>
        <w:jc w:val="both"/>
        <w:rPr>
          <w:rFonts w:ascii="宋体" w:hAnsi="宋体"/>
        </w:rPr>
      </w:pPr>
      <w:r>
        <w:rPr>
          <w:rFonts w:hint="eastAsia" w:ascii="宋体" w:hAnsi="宋体"/>
          <w:b/>
        </w:rPr>
        <w:t>十三、联系方式</w:t>
      </w:r>
    </w:p>
    <w:p>
      <w:pPr>
        <w:spacing w:line="600" w:lineRule="exact"/>
        <w:ind w:firstLine="607" w:firstLineChars="252"/>
        <w:rPr>
          <w:rFonts w:ascii="宋体" w:hAnsi="宋体"/>
          <w:b/>
        </w:rPr>
      </w:pPr>
      <w:r>
        <w:rPr>
          <w:rFonts w:hint="eastAsia" w:ascii="宋体" w:hAnsi="宋体"/>
          <w:b/>
        </w:rPr>
        <w:t>采购人：成都市金牛区疾病预防控制中心</w:t>
      </w:r>
    </w:p>
    <w:p>
      <w:pPr>
        <w:spacing w:line="600" w:lineRule="exact"/>
        <w:ind w:firstLine="604" w:firstLineChars="252"/>
        <w:rPr>
          <w:rFonts w:ascii="宋体" w:hAnsi="宋体"/>
        </w:rPr>
      </w:pPr>
      <w:r>
        <w:rPr>
          <w:rFonts w:hint="eastAsia" w:ascii="宋体" w:hAnsi="宋体"/>
        </w:rPr>
        <w:t>地  址：金牛区</w:t>
      </w:r>
      <w:r>
        <w:rPr>
          <w:rFonts w:ascii="宋体" w:hAnsi="宋体"/>
        </w:rPr>
        <w:t>侯家桥路</w:t>
      </w:r>
      <w:r>
        <w:rPr>
          <w:rFonts w:hint="eastAsia" w:ascii="宋体" w:hAnsi="宋体"/>
        </w:rPr>
        <w:t>136号</w:t>
      </w:r>
    </w:p>
    <w:p>
      <w:pPr>
        <w:spacing w:line="600" w:lineRule="exact"/>
        <w:ind w:firstLine="604" w:firstLineChars="252"/>
        <w:rPr>
          <w:rFonts w:ascii="宋体" w:hAnsi="宋体"/>
        </w:rPr>
      </w:pPr>
      <w:r>
        <w:rPr>
          <w:rFonts w:hint="eastAsia" w:ascii="宋体" w:hAnsi="宋体"/>
        </w:rPr>
        <w:t>邮编：</w:t>
      </w:r>
      <w:r>
        <w:rPr>
          <w:rFonts w:ascii="宋体" w:hAnsi="宋体"/>
        </w:rPr>
        <w:t>610000</w:t>
      </w:r>
    </w:p>
    <w:p>
      <w:pPr>
        <w:spacing w:line="600" w:lineRule="exact"/>
        <w:ind w:firstLine="604" w:firstLineChars="252"/>
        <w:rPr>
          <w:rFonts w:ascii="宋体" w:hAnsi="宋体"/>
        </w:rPr>
      </w:pPr>
      <w:r>
        <w:rPr>
          <w:rFonts w:hint="eastAsia" w:ascii="宋体" w:hAnsi="宋体"/>
        </w:rPr>
        <w:t>联系人:彭老师</w:t>
      </w:r>
    </w:p>
    <w:p>
      <w:pPr>
        <w:spacing w:line="600" w:lineRule="exact"/>
        <w:ind w:firstLine="604" w:firstLineChars="252"/>
        <w:rPr>
          <w:rFonts w:ascii="宋体" w:hAnsi="宋体"/>
        </w:rPr>
      </w:pPr>
      <w:r>
        <w:rPr>
          <w:rFonts w:hint="eastAsia" w:ascii="宋体" w:hAnsi="宋体"/>
        </w:rPr>
        <w:t>联系电话：</w:t>
      </w:r>
      <w:r>
        <w:rPr>
          <w:rFonts w:ascii="宋体" w:hAnsi="宋体"/>
        </w:rPr>
        <w:t>028-87734376</w:t>
      </w:r>
    </w:p>
    <w:p>
      <w:pPr>
        <w:spacing w:line="600" w:lineRule="exact"/>
        <w:ind w:firstLine="607" w:firstLineChars="252"/>
        <w:rPr>
          <w:rFonts w:ascii="宋体" w:hAnsi="宋体"/>
          <w:b/>
        </w:rPr>
      </w:pPr>
      <w:r>
        <w:rPr>
          <w:rFonts w:hint="eastAsia" w:ascii="宋体" w:hAnsi="宋体"/>
          <w:b/>
        </w:rPr>
        <w:t>成都市金牛区政府采购和机关服务中心</w:t>
      </w:r>
    </w:p>
    <w:p>
      <w:pPr>
        <w:pStyle w:val="193"/>
        <w:spacing w:line="560" w:lineRule="exact"/>
        <w:ind w:firstLine="607" w:firstLineChars="253"/>
        <w:rPr>
          <w:rFonts w:ascii="宋体" w:hAnsi="宋体"/>
          <w:kern w:val="0"/>
          <w:sz w:val="24"/>
          <w:szCs w:val="24"/>
        </w:rPr>
      </w:pPr>
      <w:r>
        <w:rPr>
          <w:rFonts w:hint="eastAsia" w:ascii="宋体" w:hAnsi="宋体"/>
          <w:sz w:val="24"/>
          <w:szCs w:val="24"/>
        </w:rPr>
        <w:t>地  址：</w:t>
      </w:r>
      <w:r>
        <w:rPr>
          <w:rFonts w:hint="eastAsia" w:ascii="宋体" w:hAnsi="宋体"/>
          <w:kern w:val="0"/>
          <w:sz w:val="24"/>
          <w:szCs w:val="24"/>
        </w:rPr>
        <w:t>成都市沙湾路65号1</w:t>
      </w:r>
      <w:r>
        <w:rPr>
          <w:rFonts w:ascii="宋体" w:hAnsi="宋体"/>
          <w:kern w:val="0"/>
          <w:sz w:val="24"/>
          <w:szCs w:val="24"/>
        </w:rPr>
        <w:t>-4</w:t>
      </w:r>
    </w:p>
    <w:p>
      <w:pPr>
        <w:spacing w:line="600" w:lineRule="exact"/>
        <w:ind w:firstLine="604" w:firstLineChars="252"/>
        <w:rPr>
          <w:rFonts w:ascii="宋体" w:hAnsi="宋体"/>
        </w:rPr>
      </w:pPr>
      <w:r>
        <w:rPr>
          <w:rFonts w:hint="eastAsia" w:ascii="宋体" w:hAnsi="宋体"/>
        </w:rPr>
        <w:t>邮  编：</w:t>
      </w:r>
      <w:r>
        <w:rPr>
          <w:rFonts w:ascii="宋体" w:hAnsi="宋体"/>
        </w:rPr>
        <w:t>610000</w:t>
      </w:r>
    </w:p>
    <w:p>
      <w:pPr>
        <w:spacing w:line="600" w:lineRule="exact"/>
        <w:ind w:firstLine="604" w:firstLineChars="252"/>
        <w:rPr>
          <w:rFonts w:ascii="宋体" w:hAnsi="宋体"/>
        </w:rPr>
      </w:pPr>
      <w:r>
        <w:rPr>
          <w:rFonts w:hint="eastAsia" w:ascii="宋体" w:hAnsi="宋体"/>
        </w:rPr>
        <w:t>联系人：凌老师</w:t>
      </w:r>
    </w:p>
    <w:p>
      <w:pPr>
        <w:spacing w:line="600" w:lineRule="exact"/>
        <w:ind w:firstLine="604" w:firstLineChars="252"/>
        <w:rPr>
          <w:rFonts w:ascii="宋体" w:hAnsi="宋体"/>
        </w:rPr>
      </w:pPr>
      <w:r>
        <w:rPr>
          <w:rFonts w:hint="eastAsia" w:ascii="宋体" w:hAnsi="宋体"/>
        </w:rPr>
        <w:t>联系电话：028-87</w:t>
      </w:r>
      <w:r>
        <w:rPr>
          <w:rFonts w:ascii="宋体" w:hAnsi="宋体"/>
        </w:rPr>
        <w:t>705786</w:t>
      </w:r>
    </w:p>
    <w:p>
      <w:pPr>
        <w:pStyle w:val="207"/>
        <w:tabs>
          <w:tab w:val="left" w:pos="900"/>
        </w:tabs>
        <w:spacing w:line="560" w:lineRule="exact"/>
        <w:ind w:firstLine="482"/>
        <w:jc w:val="left"/>
        <w:rPr>
          <w:rFonts w:ascii="宋体" w:hAnsi="宋体" w:cs="Times New Roman"/>
          <w:b/>
          <w:kern w:val="0"/>
          <w:sz w:val="24"/>
          <w:szCs w:val="24"/>
        </w:rPr>
      </w:pPr>
      <w:r>
        <w:rPr>
          <w:rFonts w:hint="eastAsia" w:ascii="宋体" w:hAnsi="宋体"/>
          <w:b/>
          <w:sz w:val="24"/>
          <w:szCs w:val="24"/>
        </w:rPr>
        <w:t>政府采购监督机构：</w:t>
      </w:r>
      <w:r>
        <w:rPr>
          <w:rFonts w:hint="eastAsia" w:ascii="宋体" w:hAnsi="宋体" w:cs="Times New Roman"/>
          <w:b/>
          <w:sz w:val="24"/>
          <w:szCs w:val="24"/>
        </w:rPr>
        <w:t>成都市金牛区财政局</w:t>
      </w:r>
    </w:p>
    <w:p>
      <w:pPr>
        <w:pStyle w:val="193"/>
        <w:spacing w:line="560" w:lineRule="exact"/>
        <w:ind w:firstLine="607" w:firstLineChars="253"/>
        <w:rPr>
          <w:rFonts w:ascii="宋体" w:hAnsi="宋体"/>
          <w:kern w:val="0"/>
          <w:sz w:val="24"/>
          <w:szCs w:val="24"/>
        </w:rPr>
      </w:pPr>
      <w:r>
        <w:rPr>
          <w:rFonts w:hint="eastAsia" w:ascii="宋体" w:hAnsi="宋体"/>
          <w:sz w:val="24"/>
          <w:szCs w:val="24"/>
        </w:rPr>
        <w:t>地 址：</w:t>
      </w:r>
      <w:r>
        <w:rPr>
          <w:rFonts w:hint="eastAsia" w:ascii="宋体" w:hAnsi="宋体"/>
          <w:kern w:val="0"/>
          <w:sz w:val="24"/>
          <w:szCs w:val="24"/>
        </w:rPr>
        <w:t>成都市沙湾路65号2</w:t>
      </w:r>
      <w:r>
        <w:rPr>
          <w:rFonts w:ascii="宋体" w:hAnsi="宋体"/>
          <w:kern w:val="0"/>
          <w:sz w:val="24"/>
          <w:szCs w:val="24"/>
        </w:rPr>
        <w:t>-</w:t>
      </w:r>
      <w:r>
        <w:rPr>
          <w:rFonts w:hint="eastAsia" w:ascii="宋体" w:hAnsi="宋体"/>
          <w:kern w:val="0"/>
          <w:sz w:val="24"/>
          <w:szCs w:val="24"/>
        </w:rPr>
        <w:t>16</w:t>
      </w:r>
    </w:p>
    <w:p>
      <w:pPr>
        <w:pStyle w:val="193"/>
        <w:spacing w:line="560" w:lineRule="exact"/>
        <w:ind w:firstLine="607" w:firstLineChars="253"/>
        <w:rPr>
          <w:rFonts w:ascii="宋体" w:hAnsi="宋体"/>
          <w:kern w:val="0"/>
          <w:sz w:val="24"/>
          <w:szCs w:val="24"/>
        </w:rPr>
      </w:pPr>
      <w:r>
        <w:rPr>
          <w:rFonts w:hint="eastAsia" w:ascii="宋体" w:hAnsi="宋体"/>
          <w:kern w:val="0"/>
          <w:sz w:val="24"/>
          <w:szCs w:val="24"/>
        </w:rPr>
        <w:t>联系人</w:t>
      </w:r>
      <w:r>
        <w:rPr>
          <w:rFonts w:ascii="宋体" w:hAnsi="宋体"/>
          <w:kern w:val="0"/>
          <w:sz w:val="24"/>
          <w:szCs w:val="24"/>
        </w:rPr>
        <w:t>：夏老师</w:t>
      </w:r>
    </w:p>
    <w:p>
      <w:pPr>
        <w:pStyle w:val="207"/>
        <w:tabs>
          <w:tab w:val="left" w:pos="900"/>
        </w:tabs>
        <w:spacing w:line="560" w:lineRule="exact"/>
        <w:ind w:firstLine="600" w:firstLineChars="250"/>
        <w:jc w:val="left"/>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cs="Times New Roman"/>
          <w:sz w:val="24"/>
          <w:szCs w:val="24"/>
        </w:rPr>
        <w:t>联系电话：028-87705190</w:t>
      </w:r>
      <w:r>
        <w:rPr>
          <w:rFonts w:hint="eastAsia" w:ascii="宋体" w:hAnsi="宋体"/>
        </w:rPr>
        <w:t> </w:t>
      </w:r>
    </w:p>
    <w:p>
      <w:pPr>
        <w:pStyle w:val="2"/>
        <w:numPr>
          <w:ilvl w:val="0"/>
          <w:numId w:val="1"/>
        </w:numPr>
        <w:spacing w:before="0" w:after="0"/>
        <w:ind w:left="0" w:firstLine="0"/>
      </w:pPr>
      <w:bookmarkStart w:id="1" w:name="_Toc391885334"/>
      <w:bookmarkStart w:id="2" w:name="_Toc79140679"/>
      <w:bookmarkStart w:id="3" w:name="_Toc381263230"/>
      <w:bookmarkStart w:id="4" w:name="_Toc287623638"/>
      <w:r>
        <w:rPr>
          <w:rFonts w:hint="eastAsia"/>
        </w:rPr>
        <w:t>供应商须知</w:t>
      </w:r>
      <w:bookmarkEnd w:id="1"/>
      <w:bookmarkEnd w:id="2"/>
    </w:p>
    <w:p>
      <w:pPr>
        <w:pStyle w:val="3"/>
        <w:ind w:left="851" w:hanging="851"/>
      </w:pPr>
      <w:bookmarkStart w:id="5" w:name="_Toc79140680"/>
      <w:r>
        <w:rPr>
          <w:rFonts w:hint="eastAsia"/>
        </w:rPr>
        <w:t>供应商须知前附表</w:t>
      </w:r>
      <w:bookmarkEnd w:id="5"/>
    </w:p>
    <w:tbl>
      <w:tblPr>
        <w:tblStyle w:val="45"/>
        <w:tblW w:w="10073"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884" w:type="dxa"/>
            <w:vAlign w:val="center"/>
          </w:tcPr>
          <w:p>
            <w:pPr>
              <w:pStyle w:val="148"/>
              <w:spacing w:line="360" w:lineRule="auto"/>
              <w:ind w:left="38" w:hanging="38"/>
              <w:jc w:val="center"/>
              <w:rPr>
                <w:b/>
              </w:rPr>
            </w:pPr>
            <w:r>
              <w:rPr>
                <w:rFonts w:hint="eastAsia"/>
                <w:b/>
                <w:lang w:val="zh-CN"/>
              </w:rPr>
              <w:t>序号</w:t>
            </w:r>
          </w:p>
        </w:tc>
        <w:tc>
          <w:tcPr>
            <w:tcW w:w="2806" w:type="dxa"/>
            <w:vAlign w:val="center"/>
          </w:tcPr>
          <w:p>
            <w:pPr>
              <w:pStyle w:val="148"/>
              <w:spacing w:line="360" w:lineRule="auto"/>
              <w:ind w:left="38" w:hanging="38"/>
              <w:jc w:val="center"/>
              <w:rPr>
                <w:b/>
                <w:lang w:val="zh-CN"/>
              </w:rPr>
            </w:pPr>
            <w:r>
              <w:rPr>
                <w:rFonts w:hint="eastAsia"/>
                <w:b/>
                <w:lang w:val="zh-CN"/>
              </w:rPr>
              <w:t>应知事项</w:t>
            </w:r>
          </w:p>
        </w:tc>
        <w:tc>
          <w:tcPr>
            <w:tcW w:w="6383" w:type="dxa"/>
            <w:vAlign w:val="center"/>
          </w:tcPr>
          <w:p>
            <w:pPr>
              <w:pStyle w:val="148"/>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8" w:hRule="exact"/>
          <w:jc w:val="center"/>
        </w:trPr>
        <w:tc>
          <w:tcPr>
            <w:tcW w:w="884" w:type="dxa"/>
            <w:vAlign w:val="center"/>
          </w:tcPr>
          <w:p>
            <w:pPr>
              <w:widowControl w:val="0"/>
              <w:numPr>
                <w:ilvl w:val="0"/>
                <w:numId w:val="4"/>
              </w:numPr>
              <w:snapToGrid w:val="0"/>
              <w:spacing w:line="360" w:lineRule="auto"/>
              <w:jc w:val="center"/>
              <w:rPr>
                <w:rFonts w:ascii="宋体" w:hAnsi="宋体"/>
              </w:rPr>
            </w:pPr>
          </w:p>
        </w:tc>
        <w:tc>
          <w:tcPr>
            <w:tcW w:w="2806" w:type="dxa"/>
            <w:vAlign w:val="center"/>
          </w:tcPr>
          <w:p>
            <w:pPr>
              <w:pStyle w:val="148"/>
              <w:spacing w:line="360" w:lineRule="auto"/>
              <w:ind w:right="-329" w:rightChars="-137"/>
              <w:rPr>
                <w:lang w:val="zh-CN"/>
              </w:rPr>
            </w:pPr>
            <w:r>
              <w:rPr>
                <w:rFonts w:hint="eastAsia"/>
                <w:lang w:val="zh-CN"/>
              </w:rPr>
              <w:t>采购预算</w:t>
            </w:r>
          </w:p>
          <w:p>
            <w:pPr>
              <w:pStyle w:val="148"/>
              <w:spacing w:line="360" w:lineRule="auto"/>
            </w:pPr>
          </w:p>
        </w:tc>
        <w:tc>
          <w:tcPr>
            <w:tcW w:w="6383" w:type="dxa"/>
            <w:vAlign w:val="center"/>
          </w:tcPr>
          <w:p>
            <w:pPr>
              <w:spacing w:line="360" w:lineRule="auto"/>
              <w:ind w:right="210" w:firstLine="12" w:firstLineChars="5"/>
              <w:rPr>
                <w:rFonts w:ascii="宋体" w:hAnsi="宋体" w:cs="宋体"/>
                <w:b/>
                <w:lang w:val="zh-CN"/>
              </w:rPr>
            </w:pPr>
            <w:r>
              <w:rPr>
                <w:rFonts w:hint="eastAsia"/>
                <w:b/>
                <w:color w:val="000000" w:themeColor="text1"/>
                <w:kern w:val="2"/>
                <w:lang w:val="zh-CN"/>
                <w14:textFill>
                  <w14:solidFill>
                    <w14:schemeClr w14:val="tx1"/>
                  </w14:solidFill>
                </w14:textFill>
              </w:rPr>
              <w:t>人民币30万元</w:t>
            </w:r>
            <w:r>
              <w:rPr>
                <w:rFonts w:hint="eastAsia" w:ascii="等线" w:hAnsi="等线" w:eastAsia="等线"/>
                <w:b/>
                <w:color w:val="000000" w:themeColor="text1"/>
                <w:kern w:val="2"/>
                <w:lang w:val="zh-CN"/>
                <w14:textFill>
                  <w14:solidFill>
                    <w14:schemeClr w14:val="tx1"/>
                  </w14:solidFill>
                </w14:textFill>
              </w:rPr>
              <w:t>/</w:t>
            </w:r>
            <w:r>
              <w:rPr>
                <w:rFonts w:hint="eastAsia"/>
                <w:b/>
                <w:color w:val="000000" w:themeColor="text1"/>
                <w:kern w:val="2"/>
                <w:lang w:val="zh-CN"/>
                <w14:textFill>
                  <w14:solidFill>
                    <w14:schemeClr w14:val="tx1"/>
                  </w14:solidFill>
                </w14:textFill>
              </w:rPr>
              <w:t>年。(一采三</w:t>
            </w:r>
            <w:r>
              <w:rPr>
                <w:b/>
                <w:color w:val="000000" w:themeColor="text1"/>
                <w:kern w:val="2"/>
                <w:lang w:val="zh-CN"/>
                <w14:textFill>
                  <w14:solidFill>
                    <w14:schemeClr w14:val="tx1"/>
                  </w14:solidFill>
                </w14:textFill>
              </w:rPr>
              <w:t>年，合同一年一签</w:t>
            </w:r>
            <w:r>
              <w:rPr>
                <w:rFonts w:hint="eastAsia"/>
                <w:b/>
                <w:color w:val="000000" w:themeColor="text1"/>
                <w:kern w:val="2"/>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4"/>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最高限价</w:t>
            </w:r>
          </w:p>
        </w:tc>
        <w:tc>
          <w:tcPr>
            <w:tcW w:w="6383" w:type="dxa"/>
            <w:vAlign w:val="center"/>
          </w:tcPr>
          <w:p>
            <w:pPr>
              <w:pStyle w:val="148"/>
              <w:spacing w:line="360" w:lineRule="auto"/>
              <w:ind w:left="38" w:hanging="24"/>
              <w:rPr>
                <w:b/>
                <w:lang w:val="zh-CN"/>
              </w:rPr>
            </w:pPr>
            <w:r>
              <w:rPr>
                <w:rFonts w:hint="eastAsia"/>
                <w:b/>
                <w:color w:val="000000" w:themeColor="text1"/>
                <w:kern w:val="2"/>
                <w:lang w:val="zh-CN"/>
                <w14:textFill>
                  <w14:solidFill>
                    <w14:schemeClr w14:val="tx1"/>
                  </w14:solidFill>
                </w14:textFill>
              </w:rPr>
              <w:t>本项目最高限价为人民币30万元</w:t>
            </w:r>
            <w:r>
              <w:rPr>
                <w:rFonts w:hint="eastAsia" w:ascii="等线" w:hAnsi="等线" w:eastAsia="等线"/>
                <w:b/>
                <w:color w:val="000000" w:themeColor="text1"/>
                <w:kern w:val="2"/>
                <w:lang w:val="zh-CN"/>
                <w14:textFill>
                  <w14:solidFill>
                    <w14:schemeClr w14:val="tx1"/>
                  </w14:solidFill>
                </w14:textFill>
              </w:rPr>
              <w:t>/</w:t>
            </w:r>
            <w:r>
              <w:rPr>
                <w:rFonts w:hint="eastAsia"/>
                <w:b/>
                <w:color w:val="000000" w:themeColor="text1"/>
                <w:kern w:val="2"/>
                <w:lang w:val="zh-CN"/>
                <w14:textFill>
                  <w14:solidFill>
                    <w14:schemeClr w14:val="tx1"/>
                  </w14:solidFill>
                </w14:textFill>
              </w:rPr>
              <w:t>年。供应商报价高于最高限价的则其响应文件将按无效响应文件处理。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4"/>
              </w:numPr>
              <w:snapToGrid w:val="0"/>
              <w:spacing w:line="360" w:lineRule="auto"/>
              <w:jc w:val="center"/>
              <w:rPr>
                <w:rFonts w:ascii="宋体" w:hAnsi="宋体"/>
              </w:rPr>
            </w:pPr>
          </w:p>
        </w:tc>
        <w:tc>
          <w:tcPr>
            <w:tcW w:w="2806" w:type="dxa"/>
            <w:vAlign w:val="center"/>
          </w:tcPr>
          <w:p>
            <w:pPr>
              <w:pStyle w:val="148"/>
              <w:spacing w:line="360" w:lineRule="auto"/>
              <w:jc w:val="both"/>
              <w:rPr>
                <w:lang w:val="zh-CN"/>
              </w:rPr>
            </w:pPr>
            <w:r>
              <w:rPr>
                <w:rFonts w:hint="eastAsia"/>
                <w:lang w:val="zh-CN"/>
              </w:rPr>
              <w:t>采购方式</w:t>
            </w:r>
          </w:p>
        </w:tc>
        <w:tc>
          <w:tcPr>
            <w:tcW w:w="6383" w:type="dxa"/>
            <w:vAlign w:val="center"/>
          </w:tcPr>
          <w:p>
            <w:pPr>
              <w:pStyle w:val="148"/>
              <w:spacing w:line="360" w:lineRule="auto"/>
              <w:jc w:val="both"/>
              <w:rPr>
                <w:lang w:val="zh-CN"/>
              </w:rPr>
            </w:pPr>
            <w:r>
              <w:rPr>
                <w:rFonts w:hint="eastAsia"/>
                <w:lang w:val="zh-CN"/>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4"/>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低于成本价不正当竞争预防措施</w:t>
            </w:r>
          </w:p>
        </w:tc>
        <w:tc>
          <w:tcPr>
            <w:tcW w:w="6383" w:type="dxa"/>
            <w:vAlign w:val="center"/>
          </w:tcPr>
          <w:p>
            <w:pPr>
              <w:adjustRightInd w:val="0"/>
              <w:snapToGrid w:val="0"/>
              <w:spacing w:line="400" w:lineRule="exact"/>
              <w:ind w:firstLine="480" w:firstLineChars="200"/>
              <w:rPr>
                <w:rFonts w:ascii="宋体" w:hAnsi="宋体" w:cs="宋体"/>
                <w:lang w:val="zh-CN"/>
              </w:rPr>
            </w:pPr>
            <w:r>
              <w:rPr>
                <w:rFonts w:hint="eastAsia" w:ascii="宋体" w:hAnsi="宋体" w:cs="宋体"/>
                <w:lang w:val="zh-CN"/>
              </w:rPr>
              <w:t>在询价采购过程中，询价小组认为供应商报价明显低于其他通过符合性审查供应商的报价，有可能影响产品（服务）质量或者不能诚信履约的，询价小组应当要求其在合理的时间内提供书面说明，必要时提交相关证明材料。</w:t>
            </w:r>
          </w:p>
          <w:p>
            <w:pPr>
              <w:adjustRightInd w:val="0"/>
              <w:snapToGrid w:val="0"/>
              <w:spacing w:line="400" w:lineRule="exact"/>
              <w:ind w:firstLine="480" w:firstLineChars="200"/>
              <w:rPr>
                <w:rFonts w:ascii="宋体" w:hAnsi="宋体"/>
                <w:b/>
              </w:rPr>
            </w:pPr>
            <w:r>
              <w:rPr>
                <w:rFonts w:hint="eastAsia" w:ascii="宋体" w:hAnsi="宋体" w:cs="宋体"/>
                <w:lang w:val="zh-CN"/>
              </w:rPr>
              <w:t>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8"/>
              <w:spacing w:line="360" w:lineRule="auto"/>
              <w:jc w:val="both"/>
              <w:rPr>
                <w:lang w:val="zh-CN"/>
              </w:rPr>
            </w:pPr>
            <w:r>
              <w:rPr>
                <w:rFonts w:hint="eastAsia"/>
                <w:lang w:val="zh-CN"/>
              </w:rPr>
              <w:t>询价保证金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b/>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响应文件的制作</w:t>
            </w:r>
            <w:r>
              <w:rPr>
                <w:rFonts w:ascii="宋体" w:hAnsi="宋体"/>
              </w:rPr>
              <w:t>和</w:t>
            </w:r>
            <w:r>
              <w:rPr>
                <w:rFonts w:hint="eastAsia" w:ascii="宋体" w:hAnsi="宋体"/>
              </w:rPr>
              <w:t>签章、加密</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响应文件的递交</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w:t>
            </w:r>
            <w:r>
              <w:rPr>
                <w:rFonts w:ascii="宋体" w:hAnsi="宋体"/>
              </w:rPr>
              <w:t>响应文件</w:t>
            </w:r>
            <w:r>
              <w:rPr>
                <w:rFonts w:hint="eastAsia" w:ascii="宋体" w:hAnsi="宋体"/>
              </w:rPr>
              <w:t>截止时间前，将响应文件上传至政府</w:t>
            </w:r>
            <w:r>
              <w:rPr>
                <w:rFonts w:ascii="宋体" w:hAnsi="宋体"/>
              </w:rPr>
              <w:t>采购</w:t>
            </w:r>
            <w:r>
              <w:rPr>
                <w:rFonts w:hint="eastAsia" w:ascii="宋体" w:hAnsi="宋体"/>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w:t>
            </w:r>
          </w:p>
          <w:p>
            <w:pPr>
              <w:snapToGrid w:val="0"/>
              <w:spacing w:line="360" w:lineRule="auto"/>
              <w:rPr>
                <w:rFonts w:ascii="宋体" w:hAnsi="宋体"/>
                <w:b/>
              </w:rPr>
            </w:pPr>
            <w:r>
              <w:rPr>
                <w:rFonts w:hint="eastAsia" w:ascii="宋体" w:hAnsi="宋体"/>
                <w:b/>
              </w:rPr>
              <w:t>响应文件解密：开启解密后，供应商应在系统提示的解密开始时间后</w:t>
            </w:r>
            <w:r>
              <w:rPr>
                <w:rFonts w:ascii="宋体" w:hAnsi="宋体"/>
                <w:b/>
              </w:rPr>
              <w:t>60</w:t>
            </w:r>
            <w:r>
              <w:rPr>
                <w:rFonts w:hint="eastAsia" w:ascii="宋体" w:hAnsi="宋体"/>
                <w:b/>
              </w:rPr>
              <w:t>分钟内，使用对响应文件进行加密的CA证书在线完成对供应商递交至政府采购云平台的响应文件的解密。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对询价通知书中供应商参加本次政府采购活动应当具备的条件、项目技术、服务、商务及其他要求的询问、质疑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对询价通知书中的其他内容、采购过程及成交结果的询问、质疑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向成都市金牛区政府采购和机关服务中心提出，并由成都市金牛区政府采购和机关服务中心按相关规定作出答复（详见供应商须知2.9）。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209" w:right="240" w:rightChars="100" w:hanging="208" w:hangingChars="87"/>
              <w:rPr>
                <w:rFonts w:ascii="宋体" w:hAnsi="宋体" w:cs="宋体"/>
              </w:rPr>
            </w:pPr>
            <w:r>
              <w:rPr>
                <w:rFonts w:hint="eastAsia" w:ascii="宋体" w:hAnsi="宋体"/>
              </w:rPr>
              <w:t>投诉受理单位：本项目同级财政部门，即金牛区财政局。</w:t>
            </w:r>
          </w:p>
          <w:p>
            <w:pPr>
              <w:tabs>
                <w:tab w:val="left" w:pos="7665"/>
              </w:tabs>
              <w:snapToGrid w:val="0"/>
              <w:spacing w:line="360" w:lineRule="auto"/>
              <w:rPr>
                <w:rFonts w:ascii="宋体" w:hAnsi="宋体"/>
              </w:rPr>
            </w:pPr>
            <w:r>
              <w:rPr>
                <w:rFonts w:hint="eastAsia" w:ascii="宋体" w:hAnsi="宋体"/>
              </w:rPr>
              <w:t>联系电话：</w:t>
            </w:r>
            <w:r>
              <w:rPr>
                <w:rFonts w:ascii="宋体" w:hAnsi="宋体"/>
              </w:rPr>
              <w:t>028-87705190</w:t>
            </w:r>
            <w:r>
              <w:rPr>
                <w:rFonts w:hint="eastAsia" w:ascii="宋体" w:hAnsi="宋体"/>
              </w:rPr>
              <w:t>。</w:t>
            </w:r>
          </w:p>
          <w:p>
            <w:pPr>
              <w:tabs>
                <w:tab w:val="left" w:pos="7665"/>
              </w:tabs>
              <w:snapToGrid w:val="0"/>
              <w:spacing w:line="360" w:lineRule="auto"/>
              <w:rPr>
                <w:rFonts w:ascii="宋体" w:hAnsi="宋体"/>
              </w:rPr>
            </w:pPr>
            <w:r>
              <w:rPr>
                <w:rFonts w:hint="eastAsia" w:ascii="宋体" w:hAnsi="宋体"/>
              </w:rPr>
              <w:t>地址：成都市沙湾路65号2</w:t>
            </w:r>
            <w:r>
              <w:rPr>
                <w:rFonts w:ascii="宋体" w:hAnsi="宋体"/>
              </w:rPr>
              <w:t>-16。</w:t>
            </w:r>
          </w:p>
          <w:p>
            <w:pPr>
              <w:tabs>
                <w:tab w:val="left" w:pos="7665"/>
              </w:tabs>
              <w:snapToGrid w:val="0"/>
              <w:spacing w:line="360" w:lineRule="auto"/>
              <w:rPr>
                <w:rFonts w:ascii="宋体" w:hAnsi="宋体"/>
              </w:rPr>
            </w:pPr>
            <w:r>
              <w:rPr>
                <w:rFonts w:hint="eastAsia" w:ascii="宋体" w:hAnsi="宋体"/>
              </w:rPr>
              <w:t>邮编：</w:t>
            </w:r>
            <w:r>
              <w:rPr>
                <w:rFonts w:ascii="宋体" w:hAnsi="宋体"/>
              </w:rPr>
              <w:t>610031。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4"/>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资格性检查情况、响应文件符合性检查情况、评审结果等将在“成都市公共资源</w:t>
            </w:r>
            <w:r>
              <w:rPr>
                <w:rFonts w:ascii="宋体" w:hAnsi="宋体" w:cs="宋体"/>
                <w:lang w:val="zh-CN"/>
              </w:rPr>
              <w:t>交易</w:t>
            </w:r>
            <w:r>
              <w:rPr>
                <w:rFonts w:hint="eastAsia" w:ascii="宋体" w:hAnsi="宋体" w:cs="宋体"/>
                <w:lang w:val="zh-CN"/>
              </w:rPr>
              <w:t>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成都市金牛区。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及向本采购项目同级财政部门，即成都市金牛区财政局备案政府采购合同。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中小企业政府采购信用融资</w:t>
            </w:r>
          </w:p>
        </w:tc>
        <w:tc>
          <w:tcPr>
            <w:tcW w:w="6383" w:type="dxa"/>
            <w:tcBorders>
              <w:top w:val="single" w:color="auto" w:sz="4" w:space="0"/>
              <w:left w:val="single" w:color="auto" w:sz="8" w:space="0"/>
              <w:bottom w:val="single" w:color="auto" w:sz="4" w:space="0"/>
              <w:right w:val="single" w:color="auto" w:sz="18" w:space="0"/>
            </w:tcBorders>
            <w:vAlign w:val="center"/>
          </w:tcPr>
          <w:p>
            <w:pPr>
              <w:pStyle w:val="193"/>
              <w:spacing w:line="580" w:lineRule="exact"/>
              <w:ind w:firstLine="420"/>
              <w:rPr>
                <w:rFonts w:ascii="宋体" w:hAnsi="宋体"/>
                <w:color w:val="000000" w:themeColor="text1"/>
                <w:kern w:val="0"/>
                <w14:textFill>
                  <w14:solidFill>
                    <w14:schemeClr w14:val="tx1"/>
                  </w14:solidFill>
                </w14:textFill>
              </w:rPr>
            </w:pPr>
            <w:r>
              <w:rPr>
                <w:rFonts w:hint="eastAsia" w:ascii="宋体" w:hAnsi="宋体" w:cs="宋体"/>
                <w:color w:val="000000"/>
              </w:rPr>
              <w:t>本项目中标供应商为中小微企业的，可根据《成都市</w:t>
            </w:r>
            <w:r>
              <w:rPr>
                <w:rFonts w:ascii="宋体" w:hAnsi="宋体" w:cs="宋体"/>
                <w:color w:val="000000"/>
              </w:rPr>
              <w:t>金牛区财政局关于印发</w:t>
            </w:r>
            <w:r>
              <w:rPr>
                <w:rFonts w:hint="eastAsia" w:ascii="宋体" w:hAnsi="宋体" w:cs="宋体"/>
                <w:color w:val="000000"/>
              </w:rPr>
              <w:t>&lt;成都市金牛区支持中小企业政府采购信用融资实施</w:t>
            </w:r>
            <w:r>
              <w:rPr>
                <w:rFonts w:ascii="宋体" w:hAnsi="宋体" w:cs="宋体"/>
                <w:color w:val="000000"/>
              </w:rPr>
              <w:t>方案</w:t>
            </w:r>
            <w:r>
              <w:rPr>
                <w:rFonts w:hint="eastAsia" w:ascii="宋体" w:hAnsi="宋体" w:cs="宋体"/>
                <w:color w:val="000000"/>
              </w:rPr>
              <w:t>&gt;的</w:t>
            </w:r>
            <w:r>
              <w:rPr>
                <w:rFonts w:ascii="宋体" w:hAnsi="宋体" w:cs="宋体"/>
                <w:color w:val="000000"/>
              </w:rPr>
              <w:t>通知</w:t>
            </w:r>
            <w:r>
              <w:rPr>
                <w:rFonts w:hint="eastAsia" w:ascii="宋体" w:hAnsi="宋体" w:cs="宋体"/>
                <w:color w:val="000000"/>
              </w:rPr>
              <w:t>》（金牛</w:t>
            </w:r>
            <w:r>
              <w:rPr>
                <w:rFonts w:ascii="宋体" w:hAnsi="宋体" w:cs="宋体"/>
                <w:color w:val="000000"/>
              </w:rPr>
              <w:t>财发</w:t>
            </w:r>
            <w:r>
              <w:rPr>
                <w:rFonts w:hint="eastAsia" w:ascii="宋体" w:hAnsi="宋体" w:cs="宋体"/>
                <w:color w:val="000000"/>
              </w:rPr>
              <w:t>[2019]54号）和《成都市金牛区财政局</w:t>
            </w:r>
            <w:r>
              <w:rPr>
                <w:rFonts w:ascii="宋体" w:hAnsi="宋体" w:cs="宋体"/>
                <w:color w:val="000000"/>
              </w:rPr>
              <w:t>关于公布金牛区首批开展政府采购信用融资业务银行名单的通知</w:t>
            </w:r>
            <w:r>
              <w:rPr>
                <w:rFonts w:hint="eastAsia" w:ascii="宋体" w:hAnsi="宋体" w:cs="宋体"/>
                <w:color w:val="000000"/>
              </w:rPr>
              <w:t>》，自愿申请“政府采购供应商信用融资（简称：政采贷）”，相关申请方式及要求按《成都市</w:t>
            </w:r>
            <w:r>
              <w:rPr>
                <w:rFonts w:ascii="宋体" w:hAnsi="宋体" w:cs="宋体"/>
                <w:color w:val="000000"/>
              </w:rPr>
              <w:t>金牛区财政局关于印发</w:t>
            </w:r>
            <w:r>
              <w:rPr>
                <w:rFonts w:hint="eastAsia" w:ascii="宋体" w:hAnsi="宋体" w:cs="宋体"/>
                <w:color w:val="000000"/>
              </w:rPr>
              <w:t>&lt;成都市金牛区支</w:t>
            </w:r>
            <w:r>
              <w:rPr>
                <w:rFonts w:hint="eastAsia" w:ascii="宋体" w:hAnsi="宋体"/>
                <w:color w:val="000000" w:themeColor="text1"/>
                <w:kern w:val="0"/>
                <w14:textFill>
                  <w14:solidFill>
                    <w14:schemeClr w14:val="tx1"/>
                  </w14:solidFill>
                </w14:textFill>
              </w:rPr>
              <w:t>持中小企业政府采购信用融资实施</w:t>
            </w:r>
            <w:r>
              <w:rPr>
                <w:rFonts w:ascii="宋体" w:hAnsi="宋体"/>
                <w:color w:val="000000" w:themeColor="text1"/>
                <w:kern w:val="0"/>
                <w14:textFill>
                  <w14:solidFill>
                    <w14:schemeClr w14:val="tx1"/>
                  </w14:solidFill>
                </w14:textFill>
              </w:rPr>
              <w:t>方案</w:t>
            </w:r>
            <w:r>
              <w:rPr>
                <w:rFonts w:hint="eastAsia" w:ascii="宋体" w:hAnsi="宋体"/>
                <w:color w:val="000000" w:themeColor="text1"/>
                <w:kern w:val="0"/>
                <w14:textFill>
                  <w14:solidFill>
                    <w14:schemeClr w14:val="tx1"/>
                  </w14:solidFill>
                </w14:textFill>
              </w:rPr>
              <w:t>&gt;的</w:t>
            </w:r>
            <w:r>
              <w:rPr>
                <w:rFonts w:ascii="宋体" w:hAnsi="宋体"/>
                <w:color w:val="000000" w:themeColor="text1"/>
                <w:kern w:val="0"/>
                <w14:textFill>
                  <w14:solidFill>
                    <w14:schemeClr w14:val="tx1"/>
                  </w14:solidFill>
                </w14:textFill>
              </w:rPr>
              <w:t>通知</w:t>
            </w:r>
            <w:r>
              <w:rPr>
                <w:rFonts w:hint="eastAsia" w:ascii="宋体" w:hAnsi="宋体"/>
                <w:color w:val="000000" w:themeColor="text1"/>
                <w:kern w:val="0"/>
                <w14:textFill>
                  <w14:solidFill>
                    <w14:schemeClr w14:val="tx1"/>
                  </w14:solidFill>
                </w14:textFill>
              </w:rPr>
              <w:t>》（金牛</w:t>
            </w:r>
            <w:r>
              <w:rPr>
                <w:rFonts w:ascii="宋体" w:hAnsi="宋体"/>
                <w:color w:val="000000" w:themeColor="text1"/>
                <w:kern w:val="0"/>
                <w14:textFill>
                  <w14:solidFill>
                    <w14:schemeClr w14:val="tx1"/>
                  </w14:solidFill>
                </w14:textFill>
              </w:rPr>
              <w:t>财发</w:t>
            </w:r>
            <w:r>
              <w:rPr>
                <w:rFonts w:hint="eastAsia" w:ascii="宋体" w:hAnsi="宋体"/>
                <w:color w:val="000000" w:themeColor="text1"/>
                <w:kern w:val="0"/>
                <w14:textFill>
                  <w14:solidFill>
                    <w14:schemeClr w14:val="tx1"/>
                  </w14:solidFill>
                </w14:textFill>
              </w:rPr>
              <w:t>[2019]54号）进行。通知文件可通过</w:t>
            </w:r>
            <w:r>
              <w:rPr>
                <w:rFonts w:ascii="宋体" w:hAnsi="宋体"/>
                <w:color w:val="000000" w:themeColor="text1"/>
                <w:kern w:val="0"/>
                <w14:textFill>
                  <w14:solidFill>
                    <w14:schemeClr w14:val="tx1"/>
                  </w14:solidFill>
                </w14:textFill>
              </w:rPr>
              <w:t>金牛区</w:t>
            </w:r>
            <w:r>
              <w:rPr>
                <w:rFonts w:hint="eastAsia" w:ascii="宋体" w:hAnsi="宋体"/>
                <w:color w:val="000000" w:themeColor="text1"/>
                <w:kern w:val="0"/>
                <w14:textFill>
                  <w14:solidFill>
                    <w14:schemeClr w14:val="tx1"/>
                  </w14:solidFill>
                </w14:textFill>
              </w:rPr>
              <w:t>政府</w:t>
            </w:r>
            <w:r>
              <w:rPr>
                <w:rFonts w:ascii="宋体" w:hAnsi="宋体"/>
                <w:color w:val="000000" w:themeColor="text1"/>
                <w:kern w:val="0"/>
                <w14:textFill>
                  <w14:solidFill>
                    <w14:schemeClr w14:val="tx1"/>
                  </w14:solidFill>
                </w14:textFill>
              </w:rPr>
              <w:t>信息公开网站</w:t>
            </w:r>
            <w:r>
              <w:rPr>
                <w:rFonts w:hint="eastAsia" w:ascii="宋体" w:hAnsi="宋体"/>
                <w:color w:val="000000" w:themeColor="text1"/>
                <w:kern w:val="0"/>
                <w14:textFill>
                  <w14:solidFill>
                    <w14:schemeClr w14:val="tx1"/>
                  </w14:solidFill>
                </w14:textFill>
              </w:rPr>
              <w:t>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询价通知书中未载明“允许采购进口产品”的产品，拒绝进口产品的报价。询价通知书中载明“允许采购进口产品”的产品，允许国产产品参与竞争。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4"/>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3"/>
        <w:spacing w:line="600" w:lineRule="exact"/>
      </w:pPr>
      <w:bookmarkStart w:id="6" w:name="_Toc494095619"/>
      <w:bookmarkEnd w:id="6"/>
      <w:bookmarkStart w:id="7" w:name="_Toc494356973"/>
      <w:bookmarkEnd w:id="7"/>
      <w:bookmarkStart w:id="8" w:name="_Toc79140681"/>
      <w:r>
        <w:rPr>
          <w:rFonts w:hint="eastAsia"/>
        </w:rPr>
        <w:t>总则</w:t>
      </w:r>
      <w:bookmarkEnd w:id="8"/>
    </w:p>
    <w:p>
      <w:pPr>
        <w:pStyle w:val="4"/>
        <w:spacing w:line="600" w:lineRule="exact"/>
        <w:rPr>
          <w:color w:val="auto"/>
        </w:rPr>
      </w:pPr>
      <w:r>
        <w:rPr>
          <w:rFonts w:hint="eastAsia"/>
          <w:color w:val="auto"/>
        </w:rPr>
        <w:t>适用范围</w:t>
      </w:r>
      <w:bookmarkEnd w:id="3"/>
      <w:bookmarkEnd w:id="4"/>
    </w:p>
    <w:p>
      <w:pPr>
        <w:widowControl w:val="0"/>
        <w:numPr>
          <w:ilvl w:val="0"/>
          <w:numId w:val="5"/>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本询价通知书仅适用于本询价邀请中所叙述项目的采购。</w:t>
      </w:r>
    </w:p>
    <w:p>
      <w:pPr>
        <w:widowControl w:val="0"/>
        <w:numPr>
          <w:ilvl w:val="0"/>
          <w:numId w:val="5"/>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询价通知书的最终解释权由采购人或成都市金牛区政府采购和机关服务中心享有。询价通知书中供应商参加本次政府采购活动应当具备的条件、技术、服务及其他要求由采购人负责解释。除上述询价通知书内容，其他内容由成都市金牛区政府采购和机关服务中心负责解释。</w:t>
      </w:r>
    </w:p>
    <w:p>
      <w:pPr>
        <w:pStyle w:val="4"/>
        <w:spacing w:line="600" w:lineRule="exact"/>
        <w:rPr>
          <w:color w:val="auto"/>
        </w:rPr>
      </w:pPr>
      <w:bookmarkStart w:id="9" w:name="_Toc287623639"/>
      <w:r>
        <w:rPr>
          <w:rFonts w:hint="eastAsia"/>
          <w:color w:val="auto"/>
        </w:rPr>
        <w:t>有关定义</w:t>
      </w:r>
      <w:bookmarkEnd w:id="9"/>
    </w:p>
    <w:p>
      <w:pPr>
        <w:widowControl w:val="0"/>
        <w:numPr>
          <w:ilvl w:val="0"/>
          <w:numId w:val="6"/>
        </w:numPr>
        <w:tabs>
          <w:tab w:val="left" w:pos="1200"/>
          <w:tab w:val="clear" w:pos="420"/>
        </w:tabs>
        <w:spacing w:line="600" w:lineRule="exact"/>
        <w:ind w:left="0" w:firstLine="599" w:firstLineChars="214"/>
        <w:jc w:val="both"/>
        <w:rPr>
          <w:rFonts w:ascii="宋体" w:hAnsi="宋体"/>
        </w:rPr>
      </w:pPr>
      <w:r>
        <w:rPr>
          <w:rFonts w:hint="eastAsia" w:ascii="宋体" w:hAnsi="宋体"/>
          <w:sz w:val="28"/>
          <w:szCs w:val="28"/>
        </w:rPr>
        <w:t>“</w:t>
      </w:r>
      <w:r>
        <w:rPr>
          <w:rFonts w:hint="eastAsia" w:ascii="宋体" w:hAnsi="宋体"/>
        </w:rPr>
        <w:t>采购人”、“甲方”系指依法进行政府采购的成都市金牛区级机关、事业单位、团体组织。本次询价采购项目的采购人是</w:t>
      </w:r>
      <w:r>
        <w:rPr>
          <w:rFonts w:hint="eastAsia" w:ascii="宋体" w:hAnsi="宋体"/>
          <w:b/>
          <w:u w:val="single"/>
        </w:rPr>
        <w:t>成都市金牛区疾病预防控制中心</w:t>
      </w:r>
      <w:r>
        <w:rPr>
          <w:rFonts w:hint="eastAsia" w:ascii="宋体" w:hAnsi="宋体"/>
        </w:rPr>
        <w:t>。</w:t>
      </w:r>
    </w:p>
    <w:p>
      <w:pPr>
        <w:widowControl w:val="0"/>
        <w:numPr>
          <w:ilvl w:val="0"/>
          <w:numId w:val="6"/>
        </w:numPr>
        <w:tabs>
          <w:tab w:val="left" w:pos="1200"/>
          <w:tab w:val="clear" w:pos="420"/>
        </w:tabs>
        <w:spacing w:line="600" w:lineRule="exact"/>
        <w:ind w:left="0" w:firstLine="513" w:firstLineChars="214"/>
        <w:jc w:val="both"/>
        <w:rPr>
          <w:rFonts w:ascii="宋体" w:hAnsi="宋体"/>
        </w:rPr>
      </w:pPr>
      <w:r>
        <w:rPr>
          <w:rFonts w:hint="eastAsia" w:ascii="宋体" w:hAnsi="宋体"/>
        </w:rPr>
        <w:t>“供应商”系指拟参加询价采购和向采购人提供工程</w:t>
      </w:r>
      <w:r>
        <w:rPr>
          <w:rFonts w:ascii="宋体" w:hAnsi="宋体"/>
        </w:rPr>
        <w:t>、</w:t>
      </w:r>
      <w:r>
        <w:rPr>
          <w:rFonts w:hint="eastAsia" w:ascii="宋体" w:hAnsi="宋体"/>
        </w:rPr>
        <w:t>货物及服务的供应商。“乙方”系指本项目的成交供应商。</w:t>
      </w:r>
    </w:p>
    <w:p>
      <w:pPr>
        <w:widowControl w:val="0"/>
        <w:numPr>
          <w:ilvl w:val="0"/>
          <w:numId w:val="6"/>
        </w:numPr>
        <w:tabs>
          <w:tab w:val="left" w:pos="1200"/>
          <w:tab w:val="clear" w:pos="420"/>
        </w:tabs>
        <w:spacing w:line="600" w:lineRule="exact"/>
        <w:ind w:left="0" w:firstLine="513" w:firstLineChars="214"/>
        <w:jc w:val="both"/>
        <w:rPr>
          <w:rFonts w:ascii="宋体" w:hAnsi="宋体"/>
        </w:rPr>
      </w:pPr>
      <w:r>
        <w:rPr>
          <w:rFonts w:ascii="宋体" w:hAnsi="宋体"/>
        </w:rPr>
        <w:t>本</w:t>
      </w:r>
      <w:r>
        <w:rPr>
          <w:rFonts w:hint="eastAsia" w:ascii="宋体" w:hAnsi="宋体"/>
        </w:rPr>
        <w:t>询价通知书</w:t>
      </w:r>
      <w:r>
        <w:rPr>
          <w:rFonts w:ascii="宋体" w:hAnsi="宋体"/>
        </w:rPr>
        <w:t>各部分规定的期间以时、日、月、年计算。期间开始的时和日，不计算在期间内，而从次日开始计算。期间届满的最后一天是节假日的，以节假日后的第一日为期间届满的日期。</w:t>
      </w:r>
    </w:p>
    <w:p>
      <w:pPr>
        <w:widowControl w:val="0"/>
        <w:numPr>
          <w:ilvl w:val="0"/>
          <w:numId w:val="6"/>
        </w:numPr>
        <w:tabs>
          <w:tab w:val="left" w:pos="1200"/>
          <w:tab w:val="clear" w:pos="420"/>
        </w:tabs>
        <w:spacing w:line="600" w:lineRule="exact"/>
        <w:ind w:left="0" w:firstLine="513" w:firstLineChars="214"/>
        <w:jc w:val="both"/>
        <w:rPr>
          <w:rFonts w:ascii="宋体" w:hAnsi="宋体"/>
        </w:rPr>
      </w:pPr>
      <w:r>
        <w:rPr>
          <w:rFonts w:hint="eastAsia" w:ascii="宋体" w:hAnsi="宋体"/>
        </w:rPr>
        <w:t>询价通知书中所称的“以上”、“以下”、“内”、“以内”，包括本数；所称的“不足”，不包括本数。</w:t>
      </w:r>
    </w:p>
    <w:p>
      <w:pPr>
        <w:widowControl w:val="0"/>
        <w:numPr>
          <w:ilvl w:val="0"/>
          <w:numId w:val="6"/>
        </w:numPr>
        <w:tabs>
          <w:tab w:val="left" w:pos="1200"/>
          <w:tab w:val="clear" w:pos="420"/>
        </w:tabs>
        <w:spacing w:line="600" w:lineRule="exact"/>
        <w:ind w:left="0" w:firstLine="513" w:firstLineChars="214"/>
        <w:jc w:val="both"/>
        <w:rPr>
          <w:rFonts w:ascii="宋体" w:hAnsi="宋体"/>
        </w:rPr>
      </w:pPr>
      <w:r>
        <w:rPr>
          <w:rFonts w:hint="eastAsia" w:ascii="宋体" w:hAnsi="宋体"/>
        </w:rPr>
        <w:t>重大违法记录是指供应商因违法经营受到刑事处罚或者责令停产停业、吊销许可证或者执照、较大数额罚款等行政处罚。</w:t>
      </w:r>
      <w:r>
        <w:rPr>
          <w:rFonts w:ascii="宋体" w:hAnsi="宋体"/>
        </w:rPr>
        <w:t>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r>
        <w:rPr>
          <w:rFonts w:hint="eastAsia" w:ascii="宋体" w:hAnsi="宋体"/>
        </w:rPr>
        <w:t>。</w:t>
      </w:r>
    </w:p>
    <w:p>
      <w:pPr>
        <w:widowControl w:val="0"/>
        <w:numPr>
          <w:ilvl w:val="0"/>
          <w:numId w:val="6"/>
        </w:numPr>
        <w:tabs>
          <w:tab w:val="left" w:pos="1200"/>
          <w:tab w:val="clear" w:pos="420"/>
        </w:tabs>
        <w:spacing w:line="600" w:lineRule="exact"/>
        <w:ind w:left="0" w:firstLine="513" w:firstLineChars="214"/>
        <w:jc w:val="both"/>
        <w:rPr>
          <w:rFonts w:ascii="宋体" w:hAnsi="宋体"/>
        </w:rPr>
      </w:pPr>
      <w:r>
        <w:rPr>
          <w:rFonts w:hint="eastAsia" w:ascii="宋体" w:hAnsi="宋体"/>
        </w:rPr>
        <w:t>不见面开标是指，成都市金牛区政府采购和机关服务中心依托政府采购云平台组织询价采购活动，供应商在线参与询价</w:t>
      </w:r>
      <w:r>
        <w:rPr>
          <w:rFonts w:ascii="宋体" w:hAnsi="宋体"/>
        </w:rPr>
        <w:t>采购活动</w:t>
      </w:r>
      <w:r>
        <w:rPr>
          <w:rFonts w:hint="eastAsia" w:ascii="宋体" w:hAnsi="宋体"/>
        </w:rPr>
        <w:t>的一种组织形式。</w:t>
      </w:r>
    </w:p>
    <w:p>
      <w:pPr>
        <w:pStyle w:val="4"/>
        <w:spacing w:line="600" w:lineRule="exact"/>
        <w:rPr>
          <w:color w:val="auto"/>
          <w:sz w:val="24"/>
          <w:szCs w:val="24"/>
        </w:rPr>
      </w:pPr>
      <w:r>
        <w:rPr>
          <w:rFonts w:hint="eastAsia"/>
          <w:color w:val="auto"/>
          <w:sz w:val="24"/>
          <w:szCs w:val="24"/>
        </w:rPr>
        <w:t>合格的供应商</w:t>
      </w:r>
    </w:p>
    <w:p>
      <w:pPr>
        <w:tabs>
          <w:tab w:val="left" w:pos="1134"/>
        </w:tabs>
        <w:spacing w:line="600" w:lineRule="exact"/>
        <w:ind w:firstLine="480" w:firstLineChars="200"/>
        <w:rPr>
          <w:rFonts w:ascii="宋体" w:hAnsi="宋体"/>
        </w:rPr>
      </w:pPr>
      <w:r>
        <w:rPr>
          <w:rFonts w:hint="eastAsia" w:ascii="宋体" w:hAnsi="宋体"/>
        </w:rPr>
        <w:t>合格的供应商应具备以下条件：</w:t>
      </w:r>
    </w:p>
    <w:p>
      <w:pPr>
        <w:pStyle w:val="80"/>
        <w:numPr>
          <w:ilvl w:val="0"/>
          <w:numId w:val="7"/>
        </w:numPr>
        <w:tabs>
          <w:tab w:val="left" w:pos="1134"/>
        </w:tabs>
        <w:spacing w:line="600" w:lineRule="exact"/>
        <w:ind w:firstLineChars="0"/>
        <w:rPr>
          <w:rFonts w:ascii="宋体" w:hAnsi="宋体"/>
          <w:spacing w:val="-4"/>
        </w:rPr>
      </w:pPr>
      <w:r>
        <w:rPr>
          <w:rFonts w:hint="eastAsia" w:ascii="宋体" w:hAnsi="宋体"/>
        </w:rPr>
        <w:t>符合询价邀请第五条规定的条件</w:t>
      </w:r>
      <w:r>
        <w:rPr>
          <w:rFonts w:hint="eastAsia" w:ascii="宋体" w:hAnsi="宋体"/>
          <w:spacing w:val="-4"/>
        </w:rPr>
        <w:t>。</w:t>
      </w:r>
    </w:p>
    <w:p>
      <w:pPr>
        <w:widowControl w:val="0"/>
        <w:numPr>
          <w:ilvl w:val="0"/>
          <w:numId w:val="7"/>
        </w:numPr>
        <w:tabs>
          <w:tab w:val="left" w:pos="1134"/>
        </w:tabs>
        <w:spacing w:after="200"/>
        <w:ind w:left="0" w:firstLine="560"/>
        <w:jc w:val="both"/>
        <w:rPr>
          <w:rFonts w:ascii="宋体" w:hAnsi="宋体"/>
        </w:rPr>
      </w:pPr>
      <w:r>
        <w:rPr>
          <w:rFonts w:hint="eastAsia" w:ascii="宋体" w:hAnsi="宋体"/>
        </w:rPr>
        <w:t>按照询价通知书“询</w:t>
      </w:r>
      <w:r>
        <w:rPr>
          <w:rFonts w:ascii="宋体" w:hAnsi="宋体"/>
        </w:rPr>
        <w:t>价</w:t>
      </w:r>
      <w:r>
        <w:rPr>
          <w:rFonts w:hint="eastAsia" w:ascii="宋体" w:hAnsi="宋体"/>
        </w:rPr>
        <w:t>邀请”中第六、七、八条规定获取了询</w:t>
      </w:r>
      <w:r>
        <w:rPr>
          <w:rFonts w:ascii="宋体" w:hAnsi="宋体"/>
        </w:rPr>
        <w:t>价通知书</w:t>
      </w:r>
      <w:r>
        <w:rPr>
          <w:rFonts w:hint="eastAsia" w:ascii="宋体" w:hAnsi="宋体"/>
        </w:rPr>
        <w:t>。</w:t>
      </w:r>
    </w:p>
    <w:p>
      <w:pPr>
        <w:pStyle w:val="4"/>
        <w:spacing w:line="600" w:lineRule="exact"/>
        <w:rPr>
          <w:color w:val="auto"/>
          <w:sz w:val="24"/>
          <w:szCs w:val="24"/>
        </w:rPr>
      </w:pPr>
      <w:bookmarkStart w:id="10" w:name="_Toc287623640"/>
      <w:bookmarkStart w:id="11" w:name="_Toc320698717"/>
      <w:r>
        <w:rPr>
          <w:rFonts w:hint="eastAsia"/>
          <w:color w:val="auto"/>
          <w:sz w:val="24"/>
          <w:szCs w:val="24"/>
        </w:rPr>
        <w:t>参加询价采购的费用</w:t>
      </w:r>
      <w:bookmarkEnd w:id="10"/>
    </w:p>
    <w:p>
      <w:pPr>
        <w:tabs>
          <w:tab w:val="left" w:pos="7665"/>
        </w:tabs>
        <w:spacing w:line="600" w:lineRule="exact"/>
        <w:ind w:firstLine="567"/>
        <w:rPr>
          <w:rFonts w:ascii="宋体" w:hAnsi="宋体"/>
        </w:rPr>
      </w:pPr>
      <w:r>
        <w:rPr>
          <w:rFonts w:hint="eastAsia" w:ascii="宋体" w:hAnsi="宋体"/>
        </w:rPr>
        <w:t>供应商应自行承担参加询价采购活动的全部费用。</w:t>
      </w:r>
    </w:p>
    <w:p>
      <w:pPr>
        <w:pStyle w:val="4"/>
        <w:spacing w:line="600" w:lineRule="exact"/>
        <w:rPr>
          <w:color w:val="auto"/>
          <w:sz w:val="24"/>
          <w:szCs w:val="24"/>
        </w:rPr>
      </w:pPr>
      <w:r>
        <w:rPr>
          <w:rFonts w:hint="eastAsia"/>
          <w:color w:val="auto"/>
          <w:sz w:val="24"/>
          <w:szCs w:val="24"/>
        </w:rPr>
        <w:t>充分、公平竞争保障措施</w:t>
      </w:r>
    </w:p>
    <w:p>
      <w:pPr>
        <w:pStyle w:val="163"/>
        <w:tabs>
          <w:tab w:val="left" w:pos="851"/>
        </w:tabs>
        <w:snapToGrid w:val="0"/>
        <w:spacing w:line="640" w:lineRule="exact"/>
        <w:ind w:firstLine="484" w:firstLineChars="202"/>
        <w:rPr>
          <w:rFonts w:hAnsi="宋体"/>
          <w:sz w:val="24"/>
          <w:szCs w:val="24"/>
        </w:rPr>
      </w:pPr>
      <w:r>
        <w:rPr>
          <w:rFonts w:hint="eastAsia" w:hAnsi="宋体"/>
          <w:sz w:val="24"/>
          <w:szCs w:val="24"/>
        </w:rPr>
        <w:t>一、单位负责人为同一人或者存在直接控股、管理关系的不同供应商，不得参加同一项目的询价采购活动。</w:t>
      </w:r>
    </w:p>
    <w:p>
      <w:pPr>
        <w:widowControl w:val="0"/>
        <w:tabs>
          <w:tab w:val="left" w:pos="1134"/>
        </w:tabs>
        <w:snapToGrid w:val="0"/>
        <w:spacing w:line="640" w:lineRule="exact"/>
        <w:ind w:firstLine="480" w:firstLineChars="200"/>
        <w:jc w:val="both"/>
        <w:rPr>
          <w:rFonts w:ascii="宋体" w:hAnsi="宋体"/>
        </w:rPr>
      </w:pPr>
      <w:r>
        <w:rPr>
          <w:rFonts w:hint="eastAsia" w:hAnsi="宋体"/>
        </w:rPr>
        <w:t>二、为采购项目提供整体设计、规范编制或者项目管理、监理、检测等服务的供应商，不得再参加该采购项目的其他采购活动。</w:t>
      </w:r>
      <w:r>
        <w:rPr>
          <w:rFonts w:hAnsi="宋体"/>
        </w:rPr>
        <w:t>供应商为采购人、</w:t>
      </w:r>
      <w:r>
        <w:rPr>
          <w:rFonts w:hint="eastAsia" w:cs="Arial"/>
        </w:rPr>
        <w:t>成都市金牛区政府采购和机关服务中心</w:t>
      </w:r>
      <w:r>
        <w:rPr>
          <w:rFonts w:hAnsi="宋体"/>
        </w:rPr>
        <w:t>在确定采购需求、编制采购文件过程中提供咨询论证，其提供的咨询论证意见成为采购文件中规定的供应商资格条件、技术</w:t>
      </w:r>
      <w:r>
        <w:rPr>
          <w:rFonts w:hint="eastAsia" w:hAnsi="宋体"/>
        </w:rPr>
        <w:t>、</w:t>
      </w:r>
      <w:r>
        <w:rPr>
          <w:rFonts w:hAnsi="宋体"/>
        </w:rPr>
        <w:t>服务</w:t>
      </w:r>
      <w:r>
        <w:rPr>
          <w:rFonts w:hint="eastAsia" w:hAnsi="宋体"/>
        </w:rPr>
        <w:t>要求</w:t>
      </w:r>
      <w:r>
        <w:rPr>
          <w:rFonts w:hAnsi="宋体"/>
        </w:rPr>
        <w:t>、</w:t>
      </w:r>
      <w:r>
        <w:rPr>
          <w:rFonts w:hint="eastAsia" w:hAnsi="宋体" w:cs="宋体"/>
        </w:rPr>
        <w:t>评审因素和标准、</w:t>
      </w:r>
      <w:r>
        <w:rPr>
          <w:rFonts w:hAnsi="宋体"/>
        </w:rPr>
        <w:t>政府采购合同等实质性内容条款的，视同为采购项目提供规范编制。</w:t>
      </w:r>
      <w:r>
        <w:rPr>
          <w:rFonts w:hint="eastAsia" w:hAnsi="宋体"/>
          <w:b/>
        </w:rPr>
        <w:t>（说明：无供应商为本项目提供整体设计、规范编制或者项目管理、监理、检测等服务）。</w:t>
      </w:r>
    </w:p>
    <w:p>
      <w:pPr>
        <w:pStyle w:val="3"/>
        <w:spacing w:line="600" w:lineRule="exact"/>
        <w:rPr>
          <w:sz w:val="24"/>
          <w:szCs w:val="24"/>
        </w:rPr>
      </w:pPr>
      <w:bookmarkStart w:id="12" w:name="_Toc79140682"/>
      <w:r>
        <w:rPr>
          <w:rFonts w:hint="eastAsia"/>
          <w:sz w:val="24"/>
          <w:szCs w:val="24"/>
        </w:rPr>
        <w:t>询价通知书</w:t>
      </w:r>
      <w:bookmarkEnd w:id="12"/>
    </w:p>
    <w:p>
      <w:pPr>
        <w:pStyle w:val="4"/>
        <w:spacing w:line="600" w:lineRule="exact"/>
        <w:rPr>
          <w:color w:val="auto"/>
          <w:sz w:val="24"/>
          <w:szCs w:val="24"/>
        </w:rPr>
      </w:pPr>
      <w:r>
        <w:rPr>
          <w:rFonts w:hint="eastAsia"/>
          <w:color w:val="auto"/>
          <w:sz w:val="24"/>
          <w:szCs w:val="24"/>
        </w:rPr>
        <w:t>询价通知书的构成</w:t>
      </w:r>
    </w:p>
    <w:p>
      <w:pPr>
        <w:tabs>
          <w:tab w:val="left" w:pos="1134"/>
        </w:tabs>
        <w:spacing w:line="600" w:lineRule="exact"/>
        <w:ind w:firstLine="480" w:firstLineChars="200"/>
        <w:rPr>
          <w:rFonts w:ascii="宋体" w:hAnsi="宋体"/>
        </w:rPr>
      </w:pPr>
      <w:r>
        <w:rPr>
          <w:rFonts w:hint="eastAsia" w:ascii="宋体" w:hAnsi="宋体"/>
        </w:rPr>
        <w:t>一、询价通知书是供应商准备响应文件和参加询价采购</w:t>
      </w:r>
      <w:r>
        <w:rPr>
          <w:rFonts w:ascii="宋体" w:hAnsi="宋体"/>
        </w:rPr>
        <w:t>活动</w:t>
      </w:r>
      <w:r>
        <w:rPr>
          <w:rFonts w:hint="eastAsia" w:ascii="宋体" w:hAnsi="宋体"/>
        </w:rPr>
        <w:t>的依据，同时也是评审的重要依据。询价通知书用以阐明采购项目所需的资质、技术、服务及报价等要求、询价采购</w:t>
      </w:r>
      <w:r>
        <w:rPr>
          <w:rFonts w:ascii="宋体" w:hAnsi="宋体"/>
        </w:rPr>
        <w:t>活动</w:t>
      </w:r>
      <w:r>
        <w:rPr>
          <w:rFonts w:hint="eastAsia" w:ascii="宋体" w:hAnsi="宋体"/>
        </w:rPr>
        <w:t>程序、有关规定和注意事项以及合同草案条款等。本询价通知书包括以下内容：</w:t>
      </w:r>
    </w:p>
    <w:p>
      <w:pPr>
        <w:tabs>
          <w:tab w:val="left" w:pos="1134"/>
        </w:tabs>
        <w:spacing w:line="600" w:lineRule="exact"/>
        <w:ind w:firstLine="480" w:firstLineChars="200"/>
        <w:rPr>
          <w:rFonts w:ascii="宋体" w:hAnsi="宋体"/>
        </w:rPr>
      </w:pPr>
      <w:r>
        <w:rPr>
          <w:rFonts w:hint="eastAsia" w:ascii="宋体" w:hAnsi="宋体"/>
        </w:rPr>
        <w:t>（一）询价邀请；</w:t>
      </w:r>
    </w:p>
    <w:p>
      <w:pPr>
        <w:tabs>
          <w:tab w:val="left" w:pos="1134"/>
        </w:tabs>
        <w:spacing w:line="600" w:lineRule="exact"/>
        <w:ind w:firstLine="480" w:firstLineChars="200"/>
        <w:rPr>
          <w:rFonts w:ascii="宋体" w:hAnsi="宋体"/>
        </w:rPr>
      </w:pPr>
      <w:r>
        <w:rPr>
          <w:rFonts w:hint="eastAsia" w:ascii="宋体" w:hAnsi="宋体"/>
        </w:rPr>
        <w:t>（二）供应商须知；</w:t>
      </w:r>
    </w:p>
    <w:p>
      <w:pPr>
        <w:tabs>
          <w:tab w:val="left" w:pos="1134"/>
        </w:tabs>
        <w:spacing w:line="600" w:lineRule="exact"/>
        <w:ind w:firstLine="480" w:firstLineChars="200"/>
        <w:rPr>
          <w:rFonts w:ascii="宋体" w:hAnsi="宋体"/>
        </w:rPr>
      </w:pPr>
      <w:r>
        <w:rPr>
          <w:rFonts w:hint="eastAsia" w:ascii="宋体" w:hAnsi="宋体"/>
        </w:rPr>
        <w:t>（三）响应文件格式；</w:t>
      </w:r>
    </w:p>
    <w:p>
      <w:pPr>
        <w:tabs>
          <w:tab w:val="left" w:pos="1134"/>
        </w:tabs>
        <w:spacing w:line="600" w:lineRule="exact"/>
        <w:ind w:firstLine="480" w:firstLineChars="200"/>
        <w:rPr>
          <w:rFonts w:ascii="宋体" w:hAnsi="宋体"/>
        </w:rPr>
      </w:pPr>
      <w:r>
        <w:rPr>
          <w:rFonts w:hint="eastAsia" w:ascii="宋体" w:hAnsi="宋体"/>
        </w:rPr>
        <w:t>（四）技术、服务、商务及其他要求；</w:t>
      </w:r>
    </w:p>
    <w:p>
      <w:pPr>
        <w:tabs>
          <w:tab w:val="left" w:pos="1134"/>
        </w:tabs>
        <w:spacing w:line="600" w:lineRule="exact"/>
        <w:ind w:firstLine="480" w:firstLineChars="200"/>
        <w:rPr>
          <w:rFonts w:ascii="宋体" w:hAnsi="宋体"/>
        </w:rPr>
      </w:pPr>
      <w:r>
        <w:rPr>
          <w:rFonts w:hint="eastAsia" w:ascii="宋体" w:hAnsi="宋体"/>
        </w:rPr>
        <w:t>（五）询价办法；</w:t>
      </w:r>
    </w:p>
    <w:p>
      <w:pPr>
        <w:tabs>
          <w:tab w:val="left" w:pos="1134"/>
        </w:tabs>
        <w:spacing w:line="600" w:lineRule="exact"/>
        <w:ind w:firstLine="480" w:firstLineChars="200"/>
        <w:rPr>
          <w:rFonts w:ascii="宋体" w:hAnsi="宋体"/>
        </w:rPr>
      </w:pPr>
      <w:r>
        <w:rPr>
          <w:rFonts w:hint="eastAsia" w:ascii="宋体" w:hAnsi="宋体"/>
        </w:rPr>
        <w:t>（六）政府采购合同草案。</w:t>
      </w:r>
    </w:p>
    <w:p>
      <w:pPr>
        <w:tabs>
          <w:tab w:val="left" w:pos="1134"/>
        </w:tabs>
        <w:spacing w:line="600" w:lineRule="exact"/>
        <w:ind w:firstLine="480" w:firstLineChars="200"/>
        <w:rPr>
          <w:rFonts w:ascii="宋体" w:hAnsi="宋体"/>
        </w:rPr>
      </w:pPr>
      <w:r>
        <w:rPr>
          <w:rFonts w:hint="eastAsia" w:ascii="宋体" w:hAnsi="宋体"/>
        </w:rPr>
        <w:t>二、供应商应认真阅读和充分理解询价通知书中所有的事项、格式条款和规范要求。按照询价通知书的要求提供响应文件，并保证所提供的全部资料的真实性和有效性，一经发现有虚假行为的，将取消其参加询价</w:t>
      </w:r>
      <w:r>
        <w:rPr>
          <w:rFonts w:ascii="宋体" w:hAnsi="宋体"/>
        </w:rPr>
        <w:t>采购活动</w:t>
      </w:r>
      <w:r>
        <w:rPr>
          <w:rFonts w:hint="eastAsia" w:ascii="宋体" w:hAnsi="宋体"/>
        </w:rPr>
        <w:t>或成交资格，并承担相应的法律责任。供应商没有对询价通知书全面做出实质性响应所产生的风险由供应商承担。</w:t>
      </w:r>
      <w:bookmarkEnd w:id="11"/>
    </w:p>
    <w:p>
      <w:pPr>
        <w:pStyle w:val="4"/>
        <w:spacing w:line="600" w:lineRule="exact"/>
        <w:rPr>
          <w:color w:val="auto"/>
          <w:sz w:val="24"/>
          <w:szCs w:val="24"/>
        </w:rPr>
      </w:pPr>
      <w:bookmarkStart w:id="13" w:name="_Toc183582211"/>
      <w:bookmarkStart w:id="14" w:name="_Toc183682348"/>
      <w:bookmarkStart w:id="15" w:name="_Toc217446040"/>
      <w:r>
        <w:rPr>
          <w:rFonts w:hint="eastAsia"/>
          <w:color w:val="auto"/>
          <w:sz w:val="24"/>
          <w:szCs w:val="24"/>
        </w:rPr>
        <w:t>询价</w:t>
      </w:r>
      <w:r>
        <w:rPr>
          <w:color w:val="auto"/>
          <w:sz w:val="24"/>
          <w:szCs w:val="24"/>
        </w:rPr>
        <w:t>通知书</w:t>
      </w:r>
      <w:r>
        <w:rPr>
          <w:rFonts w:hint="eastAsia"/>
          <w:color w:val="auto"/>
          <w:sz w:val="24"/>
          <w:szCs w:val="24"/>
        </w:rPr>
        <w:t>的澄清</w:t>
      </w:r>
      <w:bookmarkEnd w:id="13"/>
      <w:bookmarkEnd w:id="14"/>
      <w:r>
        <w:rPr>
          <w:rFonts w:hint="eastAsia"/>
          <w:color w:val="auto"/>
          <w:sz w:val="24"/>
          <w:szCs w:val="24"/>
        </w:rPr>
        <w:t>和修改</w:t>
      </w:r>
      <w:bookmarkEnd w:id="15"/>
    </w:p>
    <w:p>
      <w:pPr>
        <w:widowControl w:val="0"/>
        <w:numPr>
          <w:ilvl w:val="0"/>
          <w:numId w:val="8"/>
        </w:numPr>
        <w:tabs>
          <w:tab w:val="left" w:pos="1134"/>
        </w:tabs>
        <w:spacing w:line="600" w:lineRule="exact"/>
        <w:ind w:left="0" w:firstLine="567"/>
        <w:jc w:val="both"/>
        <w:rPr>
          <w:rFonts w:ascii="宋体" w:hAnsi="宋体"/>
        </w:rPr>
      </w:pPr>
      <w:r>
        <w:rPr>
          <w:rFonts w:hint="eastAsia" w:ascii="宋体" w:hAnsi="宋体"/>
        </w:rPr>
        <w:t>在递交响应文件截止时间前，采购人或者</w:t>
      </w:r>
      <w:r>
        <w:rPr>
          <w:rFonts w:hint="eastAsia" w:cs="Arial"/>
        </w:rPr>
        <w:t>成都市金牛区政府采购和机关服务中心</w:t>
      </w:r>
      <w:r>
        <w:rPr>
          <w:rFonts w:hint="eastAsia" w:ascii="宋体" w:hAnsi="宋体"/>
        </w:rPr>
        <w:t>可以对已发出的询价通知书进行必要的澄清或者修改。</w:t>
      </w:r>
    </w:p>
    <w:p>
      <w:pPr>
        <w:widowControl w:val="0"/>
        <w:numPr>
          <w:ilvl w:val="0"/>
          <w:numId w:val="8"/>
        </w:numPr>
        <w:tabs>
          <w:tab w:val="left" w:pos="1134"/>
        </w:tabs>
        <w:spacing w:line="600" w:lineRule="exact"/>
        <w:ind w:left="0" w:firstLine="560"/>
        <w:jc w:val="both"/>
        <w:rPr>
          <w:rFonts w:ascii="宋体" w:hAnsi="宋体"/>
        </w:rPr>
      </w:pPr>
      <w:r>
        <w:rPr>
          <w:rFonts w:hint="eastAsia" w:ascii="宋体" w:hAnsi="宋体"/>
        </w:rPr>
        <w:t>澄清或者修改的内容，成都市金牛区政府采购和机关服务中心将在“四川政府采购网</w:t>
      </w:r>
      <w:r>
        <w:rPr>
          <w:rFonts w:ascii="宋体" w:hAnsi="宋体"/>
        </w:rPr>
        <w:t>”</w:t>
      </w:r>
      <w:r>
        <w:rPr>
          <w:rFonts w:hint="eastAsia" w:ascii="宋体" w:hAnsi="宋体"/>
        </w:rPr>
        <w:t>和“成都市公共资源交易服务中心”网站上发布澄清公告，同时通过政府采购云平台将澄清或者修改的内容告知所有在系统中成功获取询价通知书的潜在供应商（供应商通过账号或C</w:t>
      </w:r>
      <w:r>
        <w:rPr>
          <w:rFonts w:ascii="宋体" w:hAnsi="宋体"/>
        </w:rPr>
        <w:t>A</w:t>
      </w:r>
      <w:r>
        <w:rPr>
          <w:rFonts w:hint="eastAsia" w:ascii="宋体" w:hAnsi="宋体"/>
        </w:rPr>
        <w:t>证书登录云平台查看），该澄清或者修改的内容为询价通知书的组成部分。</w:t>
      </w:r>
    </w:p>
    <w:p>
      <w:pPr>
        <w:widowControl w:val="0"/>
        <w:numPr>
          <w:ilvl w:val="0"/>
          <w:numId w:val="8"/>
        </w:numPr>
        <w:tabs>
          <w:tab w:val="left" w:pos="1134"/>
        </w:tabs>
        <w:spacing w:line="600" w:lineRule="exact"/>
        <w:ind w:left="0" w:firstLine="560"/>
        <w:jc w:val="both"/>
        <w:rPr>
          <w:rFonts w:ascii="宋体" w:hAnsi="宋体"/>
        </w:rPr>
      </w:pPr>
      <w:r>
        <w:rPr>
          <w:rFonts w:ascii="宋体" w:hAnsi="宋体"/>
        </w:rPr>
        <w:t>澄清或者修改的内容可能影响响应文件编制的，</w:t>
      </w:r>
      <w:r>
        <w:rPr>
          <w:rFonts w:hint="eastAsia" w:ascii="宋体" w:hAnsi="宋体"/>
        </w:rPr>
        <w:t>成都市金牛区政府采购和机关服务中心</w:t>
      </w:r>
      <w:r>
        <w:rPr>
          <w:rFonts w:ascii="宋体" w:hAnsi="宋体"/>
        </w:rPr>
        <w:t>应当在提交首次响应文件截止时间至少3</w:t>
      </w:r>
      <w:r>
        <w:rPr>
          <w:rFonts w:hint="eastAsia" w:ascii="宋体" w:hAnsi="宋体"/>
        </w:rPr>
        <w:t>个</w:t>
      </w:r>
      <w:r>
        <w:rPr>
          <w:rFonts w:ascii="宋体" w:hAnsi="宋体"/>
        </w:rPr>
        <w:t>工作日前，</w:t>
      </w:r>
      <w:r>
        <w:rPr>
          <w:rFonts w:hint="eastAsia" w:ascii="宋体" w:hAnsi="宋体"/>
        </w:rPr>
        <w:t>通过政府采购云平台通知所有获取询价通知书的潜在供应商</w:t>
      </w:r>
      <w:r>
        <w:rPr>
          <w:rFonts w:ascii="宋体" w:hAnsi="宋体"/>
        </w:rPr>
        <w:t>；不足3</w:t>
      </w:r>
      <w:r>
        <w:rPr>
          <w:rFonts w:hint="eastAsia" w:ascii="宋体" w:hAnsi="宋体"/>
        </w:rPr>
        <w:t>个</w:t>
      </w:r>
      <w:r>
        <w:rPr>
          <w:rFonts w:ascii="宋体" w:hAnsi="宋体"/>
        </w:rPr>
        <w:t>工作日的，</w:t>
      </w:r>
      <w:r>
        <w:rPr>
          <w:rFonts w:hint="eastAsia" w:ascii="宋体" w:hAnsi="宋体"/>
        </w:rPr>
        <w:t>采购人或成都市金牛区政府采购和机关服务中心</w:t>
      </w:r>
      <w:r>
        <w:rPr>
          <w:rFonts w:ascii="宋体" w:hAnsi="宋体"/>
        </w:rPr>
        <w:t>应当顺延提交首次响应文件截止</w:t>
      </w:r>
      <w:r>
        <w:rPr>
          <w:rFonts w:hint="eastAsia" w:ascii="宋体" w:hAnsi="宋体"/>
        </w:rPr>
        <w:t>时间</w:t>
      </w:r>
      <w:r>
        <w:rPr>
          <w:rFonts w:ascii="宋体" w:hAnsi="宋体"/>
        </w:rPr>
        <w:t>。</w:t>
      </w:r>
    </w:p>
    <w:p>
      <w:pPr>
        <w:pStyle w:val="3"/>
        <w:spacing w:line="600" w:lineRule="exact"/>
        <w:rPr>
          <w:sz w:val="24"/>
          <w:szCs w:val="24"/>
        </w:rPr>
      </w:pPr>
      <w:bookmarkStart w:id="16" w:name="_Toc79140683"/>
      <w:bookmarkStart w:id="17" w:name="_Toc320698720"/>
      <w:r>
        <w:rPr>
          <w:rFonts w:hint="eastAsia"/>
          <w:sz w:val="24"/>
          <w:szCs w:val="24"/>
        </w:rPr>
        <w:t>响应文件</w:t>
      </w:r>
      <w:bookmarkEnd w:id="16"/>
      <w:bookmarkEnd w:id="17"/>
    </w:p>
    <w:p>
      <w:pPr>
        <w:pStyle w:val="4"/>
        <w:spacing w:line="600" w:lineRule="exact"/>
        <w:rPr>
          <w:color w:val="auto"/>
          <w:sz w:val="24"/>
          <w:szCs w:val="24"/>
        </w:rPr>
      </w:pPr>
      <w:bookmarkStart w:id="18" w:name="_Toc320698721"/>
      <w:r>
        <w:rPr>
          <w:rFonts w:hint="eastAsia"/>
          <w:color w:val="auto"/>
          <w:sz w:val="24"/>
          <w:szCs w:val="24"/>
        </w:rPr>
        <w:t>响应文件的语言</w:t>
      </w:r>
      <w:bookmarkEnd w:id="18"/>
    </w:p>
    <w:p>
      <w:pPr>
        <w:widowControl w:val="0"/>
        <w:numPr>
          <w:ilvl w:val="0"/>
          <w:numId w:val="9"/>
        </w:numPr>
        <w:tabs>
          <w:tab w:val="left" w:pos="1134"/>
        </w:tabs>
        <w:spacing w:line="600" w:lineRule="exact"/>
        <w:ind w:left="0" w:firstLine="480" w:firstLineChars="200"/>
        <w:jc w:val="both"/>
        <w:rPr>
          <w:rFonts w:ascii="宋体" w:hAnsi="宋体"/>
        </w:rPr>
      </w:pPr>
      <w:r>
        <w:rPr>
          <w:rFonts w:hint="eastAsia" w:ascii="宋体" w:hAnsi="宋体"/>
        </w:rPr>
        <w:t>供应商提交的响应文件以及供应商与采购人或成都市金牛区政府采购和机关服务中心就有关询价采购活动的所有来往书面文件均须使用中文，响应文件中所附或引用的外文资料，应翻译成中文附在相关外文资料后面（说明：供应商的法定代表人为外籍人士的，则法定代表人的签字和护照除外）。</w:t>
      </w:r>
    </w:p>
    <w:p>
      <w:pPr>
        <w:widowControl w:val="0"/>
        <w:numPr>
          <w:ilvl w:val="0"/>
          <w:numId w:val="9"/>
        </w:numPr>
        <w:tabs>
          <w:tab w:val="left" w:pos="1134"/>
        </w:tabs>
        <w:spacing w:line="600" w:lineRule="exact"/>
        <w:ind w:left="0" w:firstLine="480" w:firstLineChars="200"/>
        <w:jc w:val="both"/>
        <w:rPr>
          <w:rFonts w:ascii="宋体" w:hAnsi="宋体"/>
        </w:rPr>
      </w:pPr>
      <w:r>
        <w:rPr>
          <w:rFonts w:hint="eastAsia" w:ascii="宋体" w:hAnsi="宋体"/>
        </w:rPr>
        <w:t>对不同文字文本响应文件的解释发生异议的，以中文文本为准。若供应商响应文件中提供的外文资料未翻译成中文，则询价小组可将其视为无效材料。</w:t>
      </w:r>
    </w:p>
    <w:p>
      <w:pPr>
        <w:pStyle w:val="4"/>
        <w:spacing w:line="600" w:lineRule="exact"/>
        <w:rPr>
          <w:color w:val="auto"/>
          <w:sz w:val="24"/>
          <w:szCs w:val="24"/>
        </w:rPr>
      </w:pPr>
      <w:r>
        <w:rPr>
          <w:rFonts w:hint="eastAsia"/>
          <w:color w:val="auto"/>
          <w:sz w:val="24"/>
          <w:szCs w:val="24"/>
        </w:rPr>
        <w:t>计量单位</w:t>
      </w:r>
    </w:p>
    <w:p>
      <w:pPr>
        <w:tabs>
          <w:tab w:val="left" w:pos="1200"/>
        </w:tabs>
        <w:spacing w:line="600" w:lineRule="exact"/>
        <w:ind w:firstLine="480" w:firstLineChars="200"/>
        <w:rPr>
          <w:rFonts w:ascii="宋体" w:hAnsi="宋体"/>
        </w:rPr>
      </w:pPr>
      <w:r>
        <w:rPr>
          <w:rFonts w:hint="eastAsia" w:ascii="宋体" w:hAnsi="宋体"/>
        </w:rPr>
        <w:t>除询价通知书中另有规定外，本次采购项目所有合同项下的响应均采用国家法定的计量单位。</w:t>
      </w:r>
    </w:p>
    <w:p>
      <w:pPr>
        <w:pStyle w:val="4"/>
        <w:spacing w:line="600" w:lineRule="exact"/>
        <w:rPr>
          <w:color w:val="auto"/>
          <w:sz w:val="24"/>
          <w:szCs w:val="24"/>
        </w:rPr>
      </w:pPr>
      <w:bookmarkStart w:id="19" w:name="_Toc320698722"/>
      <w:r>
        <w:rPr>
          <w:rFonts w:hint="eastAsia"/>
          <w:color w:val="auto"/>
          <w:sz w:val="24"/>
          <w:szCs w:val="24"/>
        </w:rPr>
        <w:t>报价货币及报价要求</w:t>
      </w:r>
      <w:bookmarkEnd w:id="19"/>
    </w:p>
    <w:p>
      <w:pPr>
        <w:widowControl w:val="0"/>
        <w:numPr>
          <w:ilvl w:val="0"/>
          <w:numId w:val="10"/>
        </w:numPr>
        <w:tabs>
          <w:tab w:val="left" w:pos="1134"/>
        </w:tabs>
        <w:spacing w:line="600" w:lineRule="exact"/>
        <w:ind w:left="0" w:firstLine="480" w:firstLineChars="200"/>
        <w:jc w:val="both"/>
        <w:rPr>
          <w:rFonts w:ascii="宋体" w:hAnsi="宋体"/>
        </w:rPr>
      </w:pPr>
      <w:r>
        <w:rPr>
          <w:rFonts w:hint="eastAsia" w:ascii="宋体" w:hAnsi="宋体"/>
        </w:rPr>
        <w:t>报价一律以人民币币种报价。采购人不接受任何非人民币币种的报价。</w:t>
      </w:r>
    </w:p>
    <w:p>
      <w:pPr>
        <w:widowControl w:val="0"/>
        <w:numPr>
          <w:ilvl w:val="0"/>
          <w:numId w:val="10"/>
        </w:numPr>
        <w:tabs>
          <w:tab w:val="left" w:pos="1134"/>
        </w:tabs>
        <w:spacing w:line="600" w:lineRule="exact"/>
        <w:ind w:left="0" w:firstLine="480" w:firstLineChars="200"/>
        <w:jc w:val="both"/>
        <w:rPr>
          <w:rFonts w:ascii="宋体" w:hAnsi="宋体"/>
        </w:rPr>
      </w:pPr>
      <w:bookmarkStart w:id="20" w:name="_Toc320698723"/>
      <w:r>
        <w:rPr>
          <w:rFonts w:hint="eastAsia" w:ascii="宋体" w:hAnsi="宋体"/>
        </w:rPr>
        <w:t>供应商的报价是其响应本项目要求的全部工作内容的价格体现，包括供应商完成本项目所需的一切费用。</w:t>
      </w:r>
    </w:p>
    <w:p>
      <w:pPr>
        <w:pStyle w:val="4"/>
        <w:spacing w:line="600" w:lineRule="exact"/>
        <w:rPr>
          <w:color w:val="auto"/>
          <w:sz w:val="24"/>
          <w:szCs w:val="24"/>
        </w:rPr>
      </w:pPr>
      <w:r>
        <w:rPr>
          <w:rFonts w:hint="eastAsia"/>
          <w:color w:val="auto"/>
          <w:sz w:val="24"/>
          <w:szCs w:val="24"/>
        </w:rPr>
        <w:t>联合体</w:t>
      </w:r>
      <w:bookmarkEnd w:id="20"/>
    </w:p>
    <w:p>
      <w:pPr>
        <w:tabs>
          <w:tab w:val="left" w:pos="1200"/>
        </w:tabs>
        <w:spacing w:line="600" w:lineRule="exact"/>
        <w:ind w:firstLine="484" w:firstLineChars="202"/>
        <w:rPr>
          <w:rFonts w:ascii="宋体" w:hAnsi="宋体"/>
        </w:rPr>
      </w:pPr>
      <w:r>
        <w:rPr>
          <w:rFonts w:hint="eastAsia" w:ascii="宋体" w:hAnsi="宋体"/>
        </w:rPr>
        <w:t>本次政府采购活动</w:t>
      </w:r>
      <w:r>
        <w:rPr>
          <w:rFonts w:hint="eastAsia" w:ascii="宋体" w:hAnsi="宋体"/>
          <w:b/>
        </w:rPr>
        <w:t>不接受</w:t>
      </w:r>
      <w:r>
        <w:rPr>
          <w:rFonts w:hint="eastAsia" w:ascii="宋体" w:hAnsi="宋体"/>
        </w:rPr>
        <w:t>供应商以联合体的形式参加询价采购活动。</w:t>
      </w:r>
    </w:p>
    <w:p>
      <w:pPr>
        <w:pStyle w:val="4"/>
        <w:spacing w:line="600" w:lineRule="exact"/>
        <w:ind w:left="0" w:firstLine="0"/>
        <w:rPr>
          <w:color w:val="auto"/>
          <w:sz w:val="24"/>
          <w:szCs w:val="24"/>
        </w:rPr>
      </w:pPr>
      <w:bookmarkStart w:id="21" w:name="_Toc217446047"/>
      <w:r>
        <w:rPr>
          <w:rFonts w:hint="eastAsia"/>
          <w:color w:val="auto"/>
          <w:sz w:val="24"/>
          <w:szCs w:val="24"/>
        </w:rPr>
        <w:t>知识产权</w:t>
      </w:r>
      <w:bookmarkEnd w:id="21"/>
    </w:p>
    <w:p>
      <w:pPr>
        <w:pStyle w:val="154"/>
        <w:widowControl w:val="0"/>
        <w:numPr>
          <w:ilvl w:val="0"/>
          <w:numId w:val="11"/>
        </w:numPr>
        <w:tabs>
          <w:tab w:val="left" w:pos="1134"/>
        </w:tabs>
        <w:spacing w:line="600" w:lineRule="exact"/>
        <w:ind w:left="0" w:firstLine="549" w:firstLineChars="0"/>
        <w:jc w:val="both"/>
        <w:rPr>
          <w:rFonts w:ascii="宋体" w:hAnsi="宋体"/>
        </w:rPr>
      </w:pPr>
      <w:r>
        <w:rPr>
          <w:rFonts w:hint="eastAsia" w:ascii="宋体" w:hAnsi="宋体"/>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4"/>
        <w:widowControl w:val="0"/>
        <w:numPr>
          <w:ilvl w:val="0"/>
          <w:numId w:val="11"/>
        </w:numPr>
        <w:tabs>
          <w:tab w:val="left" w:pos="1134"/>
        </w:tabs>
        <w:spacing w:line="600" w:lineRule="exact"/>
        <w:ind w:left="0" w:firstLine="549" w:firstLineChars="0"/>
        <w:jc w:val="both"/>
        <w:rPr>
          <w:rFonts w:ascii="宋体" w:hAnsi="宋体"/>
        </w:rPr>
      </w:pPr>
      <w:r>
        <w:rPr>
          <w:rFonts w:hint="eastAsia" w:ascii="宋体" w:hAnsi="宋体"/>
        </w:rPr>
        <w:t>非询价通知书</w:t>
      </w:r>
      <w:r>
        <w:rPr>
          <w:rFonts w:ascii="宋体" w:hAnsi="宋体"/>
        </w:rPr>
        <w:t>特别规定，</w:t>
      </w:r>
      <w:r>
        <w:rPr>
          <w:rFonts w:hint="eastAsia" w:ascii="宋体" w:hAnsi="宋体"/>
        </w:rPr>
        <w:t>采购人享有本项目实施过程中产生的知识成果及知识产权。</w:t>
      </w:r>
    </w:p>
    <w:p>
      <w:pPr>
        <w:pStyle w:val="154"/>
        <w:widowControl w:val="0"/>
        <w:numPr>
          <w:ilvl w:val="0"/>
          <w:numId w:val="11"/>
        </w:numPr>
        <w:tabs>
          <w:tab w:val="left" w:pos="1134"/>
        </w:tabs>
        <w:spacing w:line="600" w:lineRule="exact"/>
        <w:ind w:left="0" w:firstLine="549" w:firstLineChars="0"/>
        <w:jc w:val="both"/>
        <w:rPr>
          <w:rFonts w:ascii="宋体" w:hAnsi="宋体"/>
        </w:rPr>
      </w:pPr>
      <w:r>
        <w:rPr>
          <w:rFonts w:hint="eastAsia" w:ascii="宋体" w:hAnsi="宋体"/>
        </w:rPr>
        <w:t>供应商如拟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4"/>
        <w:widowControl w:val="0"/>
        <w:numPr>
          <w:ilvl w:val="0"/>
          <w:numId w:val="11"/>
        </w:numPr>
        <w:tabs>
          <w:tab w:val="left" w:pos="1134"/>
        </w:tabs>
        <w:spacing w:line="600" w:lineRule="exact"/>
        <w:ind w:left="0" w:firstLine="549" w:firstLineChars="0"/>
        <w:jc w:val="both"/>
        <w:rPr>
          <w:rFonts w:ascii="宋体" w:hAnsi="宋体"/>
        </w:rPr>
      </w:pPr>
      <w:r>
        <w:rPr>
          <w:rFonts w:hint="eastAsia" w:ascii="宋体" w:hAnsi="宋体"/>
        </w:rPr>
        <w:t>如采用供应商所不拥有的知识产权，则在报价中必须包括合法获取该知识产权的相关费用。</w:t>
      </w:r>
    </w:p>
    <w:p>
      <w:pPr>
        <w:pStyle w:val="4"/>
        <w:spacing w:line="600" w:lineRule="exact"/>
        <w:rPr>
          <w:color w:val="auto"/>
          <w:sz w:val="24"/>
          <w:szCs w:val="24"/>
        </w:rPr>
      </w:pPr>
      <w:bookmarkStart w:id="22" w:name="_Toc320698724"/>
      <w:bookmarkStart w:id="23" w:name="_Toc320698725"/>
      <w:r>
        <w:rPr>
          <w:rFonts w:hint="eastAsia"/>
          <w:color w:val="auto"/>
          <w:sz w:val="24"/>
          <w:szCs w:val="24"/>
        </w:rPr>
        <w:t>响应文件的</w:t>
      </w:r>
      <w:bookmarkEnd w:id="22"/>
      <w:r>
        <w:rPr>
          <w:rFonts w:hint="eastAsia"/>
          <w:color w:val="auto"/>
          <w:sz w:val="24"/>
          <w:szCs w:val="24"/>
        </w:rPr>
        <w:t>组成</w:t>
      </w:r>
    </w:p>
    <w:p>
      <w:pPr>
        <w:pStyle w:val="154"/>
        <w:tabs>
          <w:tab w:val="left" w:pos="1200"/>
        </w:tabs>
        <w:spacing w:line="600" w:lineRule="exact"/>
        <w:ind w:firstLine="480"/>
      </w:pPr>
      <w:r>
        <w:rPr>
          <w:rFonts w:hint="eastAsia" w:ascii="宋体" w:hAnsi="宋体"/>
        </w:rPr>
        <w:t>供应商应按照询价通知书的规定和要求编制响应文件。供应商编写的响应文件应包括下列部分：</w:t>
      </w:r>
    </w:p>
    <w:p>
      <w:pPr>
        <w:pStyle w:val="154"/>
        <w:widowControl w:val="0"/>
        <w:numPr>
          <w:ilvl w:val="0"/>
          <w:numId w:val="12"/>
        </w:numPr>
        <w:tabs>
          <w:tab w:val="left" w:pos="1134"/>
        </w:tabs>
        <w:spacing w:line="600" w:lineRule="exact"/>
        <w:ind w:left="0" w:firstLine="567" w:firstLineChars="0"/>
        <w:jc w:val="both"/>
        <w:rPr>
          <w:rFonts w:ascii="宋体" w:hAnsi="宋体"/>
        </w:rPr>
      </w:pPr>
      <w:r>
        <w:rPr>
          <w:rFonts w:hint="eastAsia" w:ascii="宋体" w:hAnsi="宋体"/>
        </w:rPr>
        <w:t>资格响应文件：用于询价小组资格审查；</w:t>
      </w:r>
    </w:p>
    <w:p>
      <w:pPr>
        <w:pStyle w:val="154"/>
        <w:widowControl w:val="0"/>
        <w:numPr>
          <w:ilvl w:val="0"/>
          <w:numId w:val="12"/>
        </w:numPr>
        <w:tabs>
          <w:tab w:val="left" w:pos="1134"/>
        </w:tabs>
        <w:spacing w:line="600" w:lineRule="exact"/>
        <w:ind w:left="0" w:firstLine="567" w:firstLineChars="0"/>
        <w:jc w:val="both"/>
        <w:rPr>
          <w:rFonts w:ascii="宋体" w:hAnsi="宋体"/>
        </w:rPr>
      </w:pPr>
      <w:r>
        <w:rPr>
          <w:rFonts w:hint="eastAsia" w:ascii="宋体" w:hAnsi="宋体"/>
        </w:rPr>
        <w:t>商务技术响应文件：用于询价小组进行技术、服务性响应审查；</w:t>
      </w:r>
    </w:p>
    <w:p>
      <w:pPr>
        <w:pStyle w:val="154"/>
        <w:widowControl w:val="0"/>
        <w:numPr>
          <w:ilvl w:val="0"/>
          <w:numId w:val="12"/>
        </w:numPr>
        <w:tabs>
          <w:tab w:val="left" w:pos="1134"/>
        </w:tabs>
        <w:spacing w:line="600" w:lineRule="exact"/>
        <w:ind w:left="0" w:firstLine="567" w:firstLineChars="0"/>
        <w:jc w:val="both"/>
        <w:rPr>
          <w:rFonts w:ascii="宋体" w:hAnsi="宋体"/>
        </w:rPr>
      </w:pPr>
      <w:r>
        <w:rPr>
          <w:rFonts w:hint="eastAsia" w:ascii="宋体" w:hAnsi="宋体"/>
        </w:rPr>
        <w:t>报价要求</w:t>
      </w:r>
      <w:r>
        <w:rPr>
          <w:rFonts w:ascii="宋体" w:hAnsi="宋体"/>
        </w:rPr>
        <w:t>响应文件</w:t>
      </w:r>
      <w:r>
        <w:rPr>
          <w:rFonts w:hint="eastAsia" w:ascii="宋体" w:hAnsi="宋体"/>
        </w:rPr>
        <w:t>：用于报价审查，供应商应按询价通知书的规定一次报出不得更改的价格。</w:t>
      </w:r>
    </w:p>
    <w:bookmarkEnd w:id="23"/>
    <w:p>
      <w:pPr>
        <w:pStyle w:val="4"/>
        <w:numPr>
          <w:ilvl w:val="3"/>
          <w:numId w:val="1"/>
        </w:numPr>
        <w:spacing w:line="600" w:lineRule="exact"/>
        <w:ind w:left="1843" w:hanging="1843"/>
        <w:rPr>
          <w:color w:val="auto"/>
          <w:sz w:val="24"/>
          <w:szCs w:val="24"/>
        </w:rPr>
      </w:pPr>
      <w:bookmarkStart w:id="24" w:name="_Toc320698726"/>
      <w:r>
        <w:rPr>
          <w:rFonts w:hint="eastAsia"/>
          <w:color w:val="auto"/>
          <w:sz w:val="24"/>
          <w:szCs w:val="24"/>
        </w:rPr>
        <w:t>响应文件</w:t>
      </w:r>
      <w:bookmarkEnd w:id="24"/>
    </w:p>
    <w:p>
      <w:pPr>
        <w:pStyle w:val="4"/>
        <w:numPr>
          <w:ilvl w:val="4"/>
          <w:numId w:val="1"/>
        </w:numPr>
        <w:spacing w:line="600" w:lineRule="exact"/>
        <w:ind w:left="993" w:hanging="993"/>
        <w:rPr>
          <w:color w:val="auto"/>
          <w:sz w:val="24"/>
          <w:szCs w:val="24"/>
        </w:rPr>
      </w:pPr>
      <w:r>
        <w:rPr>
          <w:rFonts w:hint="eastAsia"/>
          <w:color w:val="auto"/>
          <w:sz w:val="24"/>
          <w:szCs w:val="24"/>
        </w:rPr>
        <w:t>资格响应文件</w:t>
      </w:r>
    </w:p>
    <w:p>
      <w:pPr>
        <w:pStyle w:val="154"/>
        <w:widowControl w:val="0"/>
        <w:numPr>
          <w:ilvl w:val="0"/>
          <w:numId w:val="13"/>
        </w:numPr>
        <w:tabs>
          <w:tab w:val="left" w:pos="1134"/>
        </w:tabs>
        <w:spacing w:line="600" w:lineRule="exact"/>
        <w:ind w:left="0" w:firstLine="567" w:firstLineChars="0"/>
        <w:jc w:val="both"/>
        <w:rPr>
          <w:rFonts w:ascii="宋体" w:hAnsi="宋体"/>
        </w:rPr>
      </w:pPr>
      <w:r>
        <w:rPr>
          <w:rFonts w:hint="eastAsia" w:ascii="宋体" w:hAnsi="宋体"/>
        </w:rPr>
        <w:t>供应商资格</w:t>
      </w:r>
      <w:r>
        <w:rPr>
          <w:rFonts w:ascii="宋体" w:hAnsi="宋体"/>
        </w:rPr>
        <w:t>申明的函</w:t>
      </w:r>
      <w:r>
        <w:rPr>
          <w:rFonts w:hint="eastAsia" w:ascii="宋体" w:hAnsi="宋体"/>
        </w:rPr>
        <w:t>；</w:t>
      </w:r>
    </w:p>
    <w:p>
      <w:pPr>
        <w:pStyle w:val="154"/>
        <w:widowControl w:val="0"/>
        <w:numPr>
          <w:ilvl w:val="0"/>
          <w:numId w:val="13"/>
        </w:numPr>
        <w:tabs>
          <w:tab w:val="left" w:pos="1134"/>
        </w:tabs>
        <w:spacing w:line="600" w:lineRule="exact"/>
        <w:ind w:left="0" w:firstLine="567" w:firstLineChars="0"/>
        <w:jc w:val="both"/>
        <w:rPr>
          <w:rFonts w:ascii="宋体" w:hAnsi="宋体"/>
        </w:rPr>
      </w:pPr>
      <w:r>
        <w:rPr>
          <w:rFonts w:hint="eastAsia" w:ascii="宋体" w:hAnsi="宋体"/>
        </w:rPr>
        <w:t>声明；</w:t>
      </w:r>
    </w:p>
    <w:p>
      <w:pPr>
        <w:pStyle w:val="154"/>
        <w:widowControl w:val="0"/>
        <w:numPr>
          <w:ilvl w:val="0"/>
          <w:numId w:val="13"/>
        </w:numPr>
        <w:tabs>
          <w:tab w:val="left" w:pos="1134"/>
        </w:tabs>
        <w:spacing w:line="600" w:lineRule="exact"/>
        <w:ind w:left="0" w:firstLine="567" w:firstLineChars="0"/>
        <w:jc w:val="both"/>
        <w:rPr>
          <w:rFonts w:ascii="宋体" w:hAnsi="宋体"/>
        </w:rPr>
      </w:pPr>
      <w:r>
        <w:rPr>
          <w:rFonts w:hint="eastAsia" w:ascii="宋体" w:hAnsi="宋体"/>
        </w:rPr>
        <w:t>中小企业声明函（说明：提供了残疾人福利性单位声明函或监狱企业证明文件复印件的不需提供）；</w:t>
      </w:r>
    </w:p>
    <w:p>
      <w:pPr>
        <w:pStyle w:val="154"/>
        <w:widowControl w:val="0"/>
        <w:numPr>
          <w:ilvl w:val="0"/>
          <w:numId w:val="13"/>
        </w:numPr>
        <w:tabs>
          <w:tab w:val="left" w:pos="1134"/>
        </w:tabs>
        <w:spacing w:line="600" w:lineRule="exact"/>
        <w:ind w:left="0" w:firstLine="567" w:firstLineChars="0"/>
        <w:jc w:val="both"/>
        <w:rPr>
          <w:rFonts w:ascii="宋体" w:hAnsi="宋体"/>
        </w:rPr>
      </w:pPr>
      <w:r>
        <w:rPr>
          <w:rFonts w:hint="eastAsia" w:ascii="宋体" w:hAnsi="宋体"/>
        </w:rPr>
        <w:t>残疾人福利性单位声明函（说明：提供了中小企业声明函或监狱企业证明文件复印件的不需提供）；</w:t>
      </w:r>
    </w:p>
    <w:p>
      <w:pPr>
        <w:pStyle w:val="154"/>
        <w:widowControl w:val="0"/>
        <w:numPr>
          <w:ilvl w:val="0"/>
          <w:numId w:val="13"/>
        </w:numPr>
        <w:tabs>
          <w:tab w:val="left" w:pos="1134"/>
        </w:tabs>
        <w:spacing w:line="600" w:lineRule="exact"/>
        <w:ind w:left="0" w:firstLine="567" w:firstLineChars="0"/>
        <w:jc w:val="both"/>
        <w:rPr>
          <w:rFonts w:ascii="宋体" w:hAnsi="宋体"/>
        </w:rPr>
      </w:pPr>
      <w:r>
        <w:rPr>
          <w:rFonts w:hint="eastAsia" w:ascii="宋体" w:hAnsi="宋体"/>
        </w:rPr>
        <w:t>供应商应提交的相关资格证明材料：</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(一)</w:t>
      </w:r>
      <w:r>
        <w:rPr>
          <w:rFonts w:hint="eastAsia" w:ascii="宋体" w:hAnsi="宋体"/>
          <w:lang w:val="en-US"/>
        </w:rPr>
        <w:tab/>
      </w:r>
      <w:r>
        <w:rPr>
          <w:rFonts w:hint="eastAsia" w:ascii="宋体" w:hAnsi="宋体"/>
          <w:lang w:val="en-US"/>
        </w:rPr>
        <w:t>营业执照复印件（正本或副本）或法人证书复印件（正本或副本）；</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(二)</w:t>
      </w:r>
      <w:r>
        <w:rPr>
          <w:rFonts w:hint="eastAsia" w:ascii="宋体" w:hAnsi="宋体"/>
          <w:lang w:val="en-US"/>
        </w:rPr>
        <w:tab/>
      </w:r>
      <w:r>
        <w:rPr>
          <w:rFonts w:hint="eastAsia" w:ascii="宋体" w:hAnsi="宋体"/>
          <w:lang w:val="en-US"/>
        </w:rPr>
        <w:t>2019或2020会计年度资产负债表复印件（说明：供应商成立时间至递交响应文件截止时间止不足一年的，提供成立后任意时段的资产负债表复印件）；</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(三)</w:t>
      </w:r>
      <w:r>
        <w:rPr>
          <w:rFonts w:hint="eastAsia" w:ascii="宋体" w:hAnsi="宋体"/>
          <w:lang w:val="en-US"/>
        </w:rPr>
        <w:tab/>
      </w:r>
      <w:r>
        <w:rPr>
          <w:rFonts w:hint="eastAsia" w:ascii="宋体" w:hAnsi="宋体"/>
          <w:lang w:val="en-US"/>
        </w:rPr>
        <w:t>供应商缴纳2020或2021年任意时段的税收的银行电子回单或者行政部门出具的纳税证明或完税证明复印件；</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(四)</w:t>
      </w:r>
      <w:r>
        <w:rPr>
          <w:rFonts w:hint="eastAsia" w:ascii="宋体" w:hAnsi="宋体"/>
          <w:lang w:val="en-US"/>
        </w:rPr>
        <w:tab/>
      </w:r>
      <w:r>
        <w:rPr>
          <w:rFonts w:hint="eastAsia" w:ascii="宋体" w:hAnsi="宋体"/>
          <w:lang w:val="en-US"/>
        </w:rPr>
        <w:t>采购人对供应商履行合同所必须的设备和专业技术能力无其他特殊要求，供应商具有有效的营业执照或法人证书即可，可不提供其他证明材料；</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(五)</w:t>
      </w:r>
      <w:r>
        <w:rPr>
          <w:rFonts w:hint="eastAsia" w:ascii="宋体" w:hAnsi="宋体"/>
          <w:lang w:val="en-US"/>
        </w:rPr>
        <w:tab/>
      </w:r>
      <w:r>
        <w:rPr>
          <w:rFonts w:hint="eastAsia" w:ascii="宋体" w:hAnsi="宋体"/>
          <w:lang w:val="en-US"/>
        </w:rPr>
        <w:t>供应商缴纳2020或2021年任意时段的社保的银行电子回单或行政部门出具的社保缴纳证明材料复印件；</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（六）采购人对法律、行政法规规定的其他条件无其他特殊要求，供应商具有有效的营业执照或法人证书即可，可不提供其他证明材料；</w:t>
      </w:r>
    </w:p>
    <w:p>
      <w:pPr>
        <w:pStyle w:val="193"/>
        <w:tabs>
          <w:tab w:val="left" w:pos="1134"/>
        </w:tabs>
        <w:spacing w:line="600" w:lineRule="exact"/>
        <w:ind w:firstLine="530" w:firstLineChars="221"/>
        <w:rPr>
          <w:rFonts w:ascii="宋体" w:hAnsi="宋体"/>
          <w:sz w:val="24"/>
          <w:szCs w:val="24"/>
        </w:rPr>
      </w:pPr>
      <w:r>
        <w:rPr>
          <w:rFonts w:hint="eastAsia" w:ascii="宋体" w:hAnsi="宋体"/>
          <w:sz w:val="24"/>
          <w:szCs w:val="24"/>
        </w:rPr>
        <w:t>（七）由省级以上监狱管理局、戒毒管理局（含新疆生产建设兵团）出具的制造</w:t>
      </w:r>
      <w:r>
        <w:rPr>
          <w:rFonts w:ascii="宋体" w:hAnsi="宋体"/>
          <w:sz w:val="24"/>
          <w:szCs w:val="24"/>
        </w:rPr>
        <w:t>商</w:t>
      </w:r>
      <w:r>
        <w:rPr>
          <w:rFonts w:hint="eastAsia" w:ascii="宋体" w:hAnsi="宋体"/>
          <w:sz w:val="24"/>
          <w:szCs w:val="24"/>
        </w:rPr>
        <w:t>属于监狱企业的证明文件复印件（说明：提供了中小企业声明函或残疾人福利性单位声明函的不需提供）。</w:t>
      </w:r>
    </w:p>
    <w:p>
      <w:pPr>
        <w:pStyle w:val="4"/>
        <w:numPr>
          <w:ilvl w:val="4"/>
          <w:numId w:val="1"/>
        </w:numPr>
        <w:spacing w:line="600" w:lineRule="exact"/>
        <w:ind w:left="993" w:hanging="993"/>
        <w:rPr>
          <w:color w:val="auto"/>
          <w:sz w:val="24"/>
          <w:szCs w:val="24"/>
        </w:rPr>
      </w:pPr>
      <w:r>
        <w:rPr>
          <w:rFonts w:hint="eastAsia"/>
          <w:color w:val="auto"/>
          <w:sz w:val="24"/>
          <w:szCs w:val="24"/>
        </w:rPr>
        <w:t>商务技术响应文件</w:t>
      </w:r>
    </w:p>
    <w:p>
      <w:pPr>
        <w:pStyle w:val="80"/>
        <w:numPr>
          <w:ilvl w:val="0"/>
          <w:numId w:val="14"/>
        </w:numPr>
        <w:tabs>
          <w:tab w:val="left" w:pos="1276"/>
        </w:tabs>
        <w:ind w:left="0" w:firstLine="709" w:firstLineChars="0"/>
        <w:rPr>
          <w:rFonts w:ascii="宋体" w:hAnsi="宋体"/>
        </w:rPr>
      </w:pPr>
      <w:r>
        <w:rPr>
          <w:rFonts w:hint="eastAsia" w:ascii="宋体" w:hAnsi="宋体"/>
        </w:rPr>
        <w:t>报价书；</w:t>
      </w:r>
    </w:p>
    <w:p>
      <w:pPr>
        <w:pStyle w:val="80"/>
        <w:numPr>
          <w:ilvl w:val="0"/>
          <w:numId w:val="14"/>
        </w:numPr>
        <w:tabs>
          <w:tab w:val="left" w:pos="1276"/>
        </w:tabs>
        <w:ind w:left="0" w:firstLine="709" w:firstLineChars="0"/>
        <w:rPr>
          <w:rFonts w:ascii="宋体" w:hAnsi="宋体"/>
        </w:rPr>
      </w:pPr>
      <w:r>
        <w:rPr>
          <w:rFonts w:hint="eastAsia" w:ascii="宋体" w:hAnsi="宋体"/>
        </w:rPr>
        <w:t>法定代表人身份证明书；</w:t>
      </w:r>
    </w:p>
    <w:p>
      <w:pPr>
        <w:pStyle w:val="80"/>
        <w:numPr>
          <w:ilvl w:val="0"/>
          <w:numId w:val="14"/>
        </w:numPr>
        <w:tabs>
          <w:tab w:val="left" w:pos="1276"/>
        </w:tabs>
        <w:ind w:left="0" w:firstLine="709" w:firstLineChars="0"/>
        <w:rPr>
          <w:rFonts w:ascii="宋体" w:hAnsi="宋体"/>
        </w:rPr>
      </w:pPr>
      <w:r>
        <w:rPr>
          <w:rFonts w:hint="eastAsia" w:ascii="宋体" w:hAnsi="宋体"/>
        </w:rPr>
        <w:t>供应商</w:t>
      </w:r>
      <w:r>
        <w:rPr>
          <w:rFonts w:ascii="宋体" w:hAnsi="宋体"/>
        </w:rPr>
        <w:t>基本情况表</w:t>
      </w:r>
      <w:r>
        <w:rPr>
          <w:rFonts w:hint="eastAsia" w:ascii="宋体" w:hAnsi="宋体"/>
        </w:rPr>
        <w:t>；</w:t>
      </w:r>
    </w:p>
    <w:p>
      <w:pPr>
        <w:pStyle w:val="80"/>
        <w:numPr>
          <w:ilvl w:val="0"/>
          <w:numId w:val="14"/>
        </w:numPr>
        <w:tabs>
          <w:tab w:val="left" w:pos="1276"/>
        </w:tabs>
        <w:ind w:left="0" w:firstLine="709" w:firstLineChars="0"/>
        <w:rPr>
          <w:rFonts w:ascii="宋体" w:hAnsi="宋体"/>
        </w:rPr>
      </w:pPr>
      <w:r>
        <w:rPr>
          <w:rFonts w:hint="eastAsia" w:ascii="宋体" w:hAnsi="宋体"/>
        </w:rPr>
        <w:t>技术</w:t>
      </w:r>
      <w:r>
        <w:rPr>
          <w:rFonts w:ascii="宋体" w:hAnsi="宋体"/>
        </w:rPr>
        <w:t>、服务</w:t>
      </w:r>
      <w:r>
        <w:rPr>
          <w:rFonts w:hint="eastAsia" w:ascii="宋体" w:hAnsi="宋体"/>
        </w:rPr>
        <w:t>要求</w:t>
      </w:r>
      <w:r>
        <w:rPr>
          <w:rFonts w:ascii="宋体" w:hAnsi="宋体"/>
        </w:rPr>
        <w:t>应答表；</w:t>
      </w:r>
    </w:p>
    <w:p>
      <w:pPr>
        <w:pStyle w:val="80"/>
        <w:numPr>
          <w:ilvl w:val="0"/>
          <w:numId w:val="14"/>
        </w:numPr>
        <w:tabs>
          <w:tab w:val="left" w:pos="1276"/>
        </w:tabs>
        <w:ind w:left="0" w:firstLine="709" w:firstLineChars="0"/>
        <w:rPr>
          <w:rFonts w:ascii="宋体" w:hAnsi="宋体"/>
        </w:rPr>
      </w:pPr>
      <w:r>
        <w:rPr>
          <w:rFonts w:hint="eastAsia" w:ascii="宋体" w:hAnsi="宋体"/>
        </w:rPr>
        <w:t>商务</w:t>
      </w:r>
      <w:r>
        <w:rPr>
          <w:rFonts w:ascii="宋体" w:hAnsi="宋体"/>
        </w:rPr>
        <w:t>及其他要求应答表；</w:t>
      </w:r>
    </w:p>
    <w:p>
      <w:pPr>
        <w:pStyle w:val="80"/>
        <w:numPr>
          <w:ilvl w:val="0"/>
          <w:numId w:val="14"/>
        </w:numPr>
        <w:tabs>
          <w:tab w:val="left" w:pos="1276"/>
        </w:tabs>
        <w:ind w:left="0" w:firstLine="709" w:firstLineChars="0"/>
        <w:rPr>
          <w:rFonts w:ascii="宋体" w:hAnsi="宋体"/>
        </w:rPr>
      </w:pPr>
      <w:r>
        <w:rPr>
          <w:rFonts w:hint="eastAsia" w:ascii="宋体" w:hAnsi="宋体"/>
        </w:rPr>
        <w:t>供应商拟本项目主要管理、服务人员情况表；</w:t>
      </w:r>
    </w:p>
    <w:p>
      <w:pPr>
        <w:pStyle w:val="80"/>
        <w:numPr>
          <w:ilvl w:val="0"/>
          <w:numId w:val="14"/>
        </w:numPr>
        <w:tabs>
          <w:tab w:val="left" w:pos="1276"/>
        </w:tabs>
        <w:ind w:left="0" w:firstLine="709" w:firstLineChars="0"/>
        <w:rPr>
          <w:rFonts w:ascii="宋体" w:hAnsi="宋体"/>
        </w:rPr>
      </w:pPr>
      <w:r>
        <w:rPr>
          <w:rFonts w:hint="eastAsia" w:ascii="宋体" w:hAnsi="宋体"/>
        </w:rPr>
        <w:t>项目</w:t>
      </w:r>
      <w:r>
        <w:rPr>
          <w:rFonts w:ascii="宋体" w:hAnsi="宋体"/>
        </w:rPr>
        <w:t>实施</w:t>
      </w:r>
      <w:r>
        <w:rPr>
          <w:rFonts w:hint="eastAsia" w:ascii="宋体" w:hAnsi="宋体"/>
        </w:rPr>
        <w:t>服务</w:t>
      </w:r>
      <w:r>
        <w:rPr>
          <w:rFonts w:ascii="宋体" w:hAnsi="宋体"/>
        </w:rPr>
        <w:t>方案</w:t>
      </w:r>
      <w:r>
        <w:rPr>
          <w:rFonts w:hint="eastAsia" w:ascii="宋体" w:hAnsi="宋体"/>
        </w:rPr>
        <w:t>；</w:t>
      </w:r>
    </w:p>
    <w:p>
      <w:pPr>
        <w:pStyle w:val="80"/>
        <w:numPr>
          <w:ilvl w:val="0"/>
          <w:numId w:val="14"/>
        </w:numPr>
        <w:tabs>
          <w:tab w:val="left" w:pos="1276"/>
        </w:tabs>
        <w:ind w:left="0" w:firstLine="709" w:firstLineChars="0"/>
        <w:rPr>
          <w:rFonts w:ascii="宋体" w:hAnsi="宋体"/>
        </w:rPr>
      </w:pPr>
      <w:r>
        <w:rPr>
          <w:rFonts w:hint="eastAsia" w:ascii="宋体" w:hAnsi="宋体"/>
        </w:rPr>
        <w:t>承诺函。</w:t>
      </w:r>
    </w:p>
    <w:p>
      <w:pPr>
        <w:pStyle w:val="4"/>
        <w:numPr>
          <w:ilvl w:val="4"/>
          <w:numId w:val="1"/>
        </w:numPr>
        <w:spacing w:line="600" w:lineRule="exact"/>
        <w:ind w:left="993" w:hanging="993"/>
        <w:rPr>
          <w:color w:val="auto"/>
          <w:sz w:val="24"/>
          <w:szCs w:val="24"/>
        </w:rPr>
      </w:pPr>
      <w:r>
        <w:rPr>
          <w:rFonts w:hint="eastAsia"/>
          <w:color w:val="auto"/>
          <w:sz w:val="24"/>
          <w:szCs w:val="24"/>
        </w:rPr>
        <w:t>报价要求</w:t>
      </w:r>
      <w:r>
        <w:rPr>
          <w:color w:val="auto"/>
          <w:sz w:val="24"/>
          <w:szCs w:val="24"/>
        </w:rPr>
        <w:t>响应文件</w:t>
      </w:r>
    </w:p>
    <w:p>
      <w:pPr>
        <w:ind w:firstLine="482" w:firstLineChars="200"/>
        <w:rPr>
          <w:rFonts w:ascii="宋体" w:hAnsi="宋体"/>
          <w:b/>
        </w:rPr>
      </w:pPr>
      <w:r>
        <w:rPr>
          <w:rFonts w:hint="eastAsia" w:ascii="宋体" w:hAnsi="宋体"/>
          <w:b/>
        </w:rPr>
        <w:t>一、</w:t>
      </w:r>
      <w:r>
        <w:rPr>
          <w:rFonts w:hint="eastAsia" w:ascii="宋体" w:hAnsi="宋体"/>
          <w:b/>
        </w:rPr>
        <w:tab/>
      </w:r>
      <w:r>
        <w:rPr>
          <w:rFonts w:hint="eastAsia" w:ascii="宋体" w:hAnsi="宋体"/>
          <w:b/>
        </w:rPr>
        <w:t>开标一览表（报价以供应商在政府采购云平台开标一览表中填写的报价为准。）</w:t>
      </w:r>
    </w:p>
    <w:p>
      <w:pPr>
        <w:tabs>
          <w:tab w:val="left" w:pos="1134"/>
        </w:tabs>
        <w:spacing w:line="360" w:lineRule="auto"/>
        <w:ind w:firstLine="482" w:firstLineChars="200"/>
        <w:rPr>
          <w:rFonts w:ascii="宋体" w:hAnsi="宋体"/>
          <w:b/>
        </w:rPr>
      </w:pPr>
      <w:r>
        <w:rPr>
          <w:rFonts w:hint="eastAsia" w:ascii="宋体" w:hAnsi="宋体"/>
          <w:b/>
        </w:rPr>
        <w:t>二、</w:t>
      </w:r>
      <w:r>
        <w:rPr>
          <w:rFonts w:hint="eastAsia" w:ascii="宋体" w:hAnsi="宋体"/>
          <w:b/>
        </w:rPr>
        <w:tab/>
      </w:r>
      <w:r>
        <w:rPr>
          <w:rFonts w:hint="eastAsia" w:ascii="宋体" w:hAnsi="宋体"/>
          <w:b/>
        </w:rPr>
        <w:t>分项报价明细表(报价</w:t>
      </w:r>
      <w:r>
        <w:rPr>
          <w:rFonts w:ascii="宋体" w:hAnsi="宋体"/>
          <w:b/>
        </w:rPr>
        <w:t>明细以供应商</w:t>
      </w:r>
      <w:r>
        <w:rPr>
          <w:rFonts w:hint="eastAsia" w:ascii="宋体" w:hAnsi="宋体"/>
          <w:b/>
        </w:rPr>
        <w:t>在政府采购云平台报价明细</w:t>
      </w:r>
      <w:r>
        <w:rPr>
          <w:rFonts w:ascii="宋体" w:hAnsi="宋体"/>
          <w:b/>
        </w:rPr>
        <w:t>表</w:t>
      </w:r>
      <w:r>
        <w:rPr>
          <w:rFonts w:hint="eastAsia" w:ascii="宋体" w:hAnsi="宋体"/>
          <w:b/>
        </w:rPr>
        <w:t>中填写的为准。）</w:t>
      </w:r>
    </w:p>
    <w:p>
      <w:pPr>
        <w:pStyle w:val="4"/>
        <w:spacing w:line="600" w:lineRule="exact"/>
        <w:rPr>
          <w:color w:val="auto"/>
          <w:sz w:val="24"/>
          <w:szCs w:val="24"/>
        </w:rPr>
      </w:pPr>
      <w:bookmarkStart w:id="25" w:name="_Toc320698727"/>
      <w:r>
        <w:rPr>
          <w:rFonts w:hint="eastAsia"/>
          <w:color w:val="auto"/>
          <w:sz w:val="24"/>
          <w:szCs w:val="24"/>
        </w:rPr>
        <w:t>响应文件格式</w:t>
      </w:r>
    </w:p>
    <w:p>
      <w:pPr>
        <w:pStyle w:val="18"/>
        <w:tabs>
          <w:tab w:val="left" w:pos="1134"/>
        </w:tabs>
        <w:spacing w:after="0" w:line="600" w:lineRule="exact"/>
        <w:ind w:firstLine="484" w:firstLineChars="202"/>
        <w:rPr>
          <w:rFonts w:ascii="宋体" w:hAnsi="宋体"/>
          <w:bCs/>
        </w:rPr>
      </w:pPr>
      <w:r>
        <w:rPr>
          <w:rFonts w:hint="eastAsia" w:ascii="宋体" w:hAnsi="宋体"/>
          <w:bCs/>
        </w:rPr>
        <w:t>一、供应商应按照询价通知书第3章中提供的“响应文件格式”填写相关内容。</w:t>
      </w:r>
    </w:p>
    <w:p>
      <w:pPr>
        <w:pStyle w:val="18"/>
        <w:tabs>
          <w:tab w:val="left" w:pos="1134"/>
        </w:tabs>
        <w:spacing w:after="0" w:line="600" w:lineRule="exact"/>
        <w:ind w:firstLine="484" w:firstLineChars="202"/>
        <w:rPr>
          <w:rFonts w:ascii="宋体" w:hAnsi="宋体"/>
          <w:bCs/>
        </w:rPr>
      </w:pPr>
      <w:r>
        <w:rPr>
          <w:rFonts w:hint="eastAsia" w:ascii="宋体" w:hAnsi="宋体"/>
          <w:bCs/>
        </w:rPr>
        <w:t>二、对于没有格式要求的响应文件由供应商自行编写。</w:t>
      </w:r>
    </w:p>
    <w:p>
      <w:pPr>
        <w:pStyle w:val="4"/>
        <w:spacing w:line="600" w:lineRule="exact"/>
        <w:rPr>
          <w:color w:val="auto"/>
          <w:sz w:val="24"/>
          <w:szCs w:val="24"/>
        </w:rPr>
      </w:pPr>
      <w:r>
        <w:rPr>
          <w:rFonts w:hint="eastAsia"/>
          <w:color w:val="auto"/>
          <w:sz w:val="24"/>
          <w:szCs w:val="24"/>
        </w:rPr>
        <w:t>报价</w:t>
      </w:r>
    </w:p>
    <w:p>
      <w:pPr>
        <w:widowControl w:val="0"/>
        <w:numPr>
          <w:ilvl w:val="0"/>
          <w:numId w:val="15"/>
        </w:numPr>
        <w:tabs>
          <w:tab w:val="left" w:pos="1134"/>
        </w:tabs>
        <w:snapToGrid w:val="0"/>
        <w:spacing w:line="640" w:lineRule="exact"/>
        <w:ind w:left="0" w:firstLine="560"/>
        <w:jc w:val="both"/>
        <w:rPr>
          <w:rFonts w:ascii="宋体" w:hAnsi="宋体"/>
        </w:rPr>
      </w:pPr>
      <w:r>
        <w:rPr>
          <w:rFonts w:hint="eastAsia" w:ascii="宋体" w:hAnsi="宋体"/>
        </w:rPr>
        <w:t>供应商的报价是供应商响应采购项目要求的价格体现，包括供应商完成本项目所需的一切费用。</w:t>
      </w:r>
    </w:p>
    <w:p>
      <w:pPr>
        <w:widowControl w:val="0"/>
        <w:numPr>
          <w:ilvl w:val="0"/>
          <w:numId w:val="15"/>
        </w:numPr>
        <w:tabs>
          <w:tab w:val="left" w:pos="1134"/>
        </w:tabs>
        <w:snapToGrid w:val="0"/>
        <w:spacing w:line="640" w:lineRule="exact"/>
        <w:ind w:left="0" w:firstLine="560"/>
        <w:jc w:val="both"/>
        <w:rPr>
          <w:rFonts w:ascii="宋体" w:hAnsi="宋体"/>
        </w:rPr>
      </w:pPr>
      <w:r>
        <w:rPr>
          <w:rFonts w:hint="eastAsia" w:ascii="宋体" w:hAnsi="宋体"/>
        </w:rPr>
        <w:t>供应商每种货物及服务内容只允许有一个报价，并且在合同履行过程中是固定不变的，任何有选择或可调整的报价将不予接受，并按无效响应处理。</w:t>
      </w:r>
    </w:p>
    <w:bookmarkEnd w:id="25"/>
    <w:p>
      <w:pPr>
        <w:pStyle w:val="4"/>
        <w:spacing w:line="600" w:lineRule="exact"/>
        <w:rPr>
          <w:color w:val="auto"/>
          <w:sz w:val="24"/>
          <w:szCs w:val="24"/>
        </w:rPr>
      </w:pPr>
      <w:bookmarkStart w:id="26" w:name="_Toc320698728"/>
      <w:r>
        <w:rPr>
          <w:rFonts w:hint="eastAsia"/>
          <w:color w:val="auto"/>
          <w:sz w:val="24"/>
          <w:szCs w:val="24"/>
        </w:rPr>
        <w:t>询价保证金</w:t>
      </w:r>
    </w:p>
    <w:p>
      <w:pPr>
        <w:spacing w:line="600" w:lineRule="exact"/>
        <w:ind w:firstLine="480" w:firstLineChars="200"/>
        <w:rPr>
          <w:rFonts w:ascii="宋体" w:hAnsi="宋体"/>
        </w:rPr>
      </w:pPr>
      <w:r>
        <w:rPr>
          <w:rFonts w:hint="eastAsia" w:ascii="宋体" w:hAnsi="宋体"/>
        </w:rPr>
        <w:t>本项目不收取询价保证金。</w:t>
      </w:r>
    </w:p>
    <w:p>
      <w:pPr>
        <w:pStyle w:val="4"/>
        <w:spacing w:line="600" w:lineRule="exact"/>
        <w:rPr>
          <w:color w:val="auto"/>
          <w:sz w:val="24"/>
          <w:szCs w:val="24"/>
        </w:rPr>
      </w:pPr>
      <w:r>
        <w:rPr>
          <w:rFonts w:hint="eastAsia"/>
          <w:color w:val="auto"/>
          <w:sz w:val="24"/>
          <w:szCs w:val="24"/>
        </w:rPr>
        <w:t>响应文件有效期</w:t>
      </w:r>
      <w:bookmarkEnd w:id="26"/>
    </w:p>
    <w:p>
      <w:pPr>
        <w:pStyle w:val="80"/>
        <w:numPr>
          <w:ilvl w:val="0"/>
          <w:numId w:val="16"/>
        </w:numPr>
        <w:tabs>
          <w:tab w:val="left" w:pos="1134"/>
        </w:tabs>
        <w:spacing w:line="600" w:lineRule="exact"/>
        <w:ind w:left="0" w:firstLine="566" w:firstLineChars="0"/>
        <w:rPr>
          <w:rFonts w:ascii="宋体" w:hAnsi="宋体" w:eastAsia="宋体"/>
        </w:rPr>
      </w:pPr>
      <w:r>
        <w:rPr>
          <w:rFonts w:hint="eastAsia" w:ascii="宋体" w:hAnsi="宋体" w:eastAsia="宋体"/>
        </w:rPr>
        <w:t>响应文件有效期为递交响应文件截止之日起</w:t>
      </w:r>
      <w:r>
        <w:rPr>
          <w:rFonts w:hint="eastAsia" w:ascii="宋体" w:hAnsi="宋体" w:eastAsia="宋体"/>
          <w:u w:val="single"/>
        </w:rPr>
        <w:t>120</w:t>
      </w:r>
      <w:r>
        <w:rPr>
          <w:rFonts w:hint="eastAsia" w:ascii="宋体" w:hAnsi="宋体" w:eastAsia="宋体"/>
        </w:rPr>
        <w:t>天。响应文件有效期短于此规定期限的或不作响应的，其响应文件将按无效响应文件处理。</w:t>
      </w:r>
    </w:p>
    <w:p>
      <w:pPr>
        <w:pStyle w:val="80"/>
        <w:numPr>
          <w:ilvl w:val="0"/>
          <w:numId w:val="16"/>
        </w:numPr>
        <w:tabs>
          <w:tab w:val="left" w:pos="1134"/>
        </w:tabs>
        <w:spacing w:line="600" w:lineRule="exact"/>
        <w:ind w:left="0" w:firstLine="566" w:firstLineChars="0"/>
        <w:jc w:val="both"/>
        <w:rPr>
          <w:rFonts w:ascii="宋体" w:hAnsi="宋体" w:eastAsia="宋体"/>
        </w:rPr>
      </w:pPr>
      <w:r>
        <w:rPr>
          <w:rFonts w:hint="eastAsia" w:ascii="宋体" w:hAnsi="宋体" w:eastAsia="宋体"/>
        </w:rPr>
        <w:t>特殊情况下，采购人可于响应文件有效期满之前要求供应商同意延长有效期，要求与答复均应为书面形式。供应商可以拒绝上述要求，其询价保证金不被没收。同意延长响应文件有效期的供应商不能修改其响应文件，关于询价保证金的有关规定在延长的响应文件有效期内继续有效。</w:t>
      </w:r>
    </w:p>
    <w:p>
      <w:pPr>
        <w:pStyle w:val="4"/>
        <w:spacing w:line="600" w:lineRule="exact"/>
        <w:rPr>
          <w:color w:val="auto"/>
          <w:sz w:val="24"/>
          <w:szCs w:val="24"/>
        </w:rPr>
      </w:pPr>
      <w:bookmarkStart w:id="27" w:name="_Toc320698729"/>
      <w:bookmarkStart w:id="28" w:name="_Toc320698730"/>
      <w:r>
        <w:rPr>
          <w:rFonts w:hint="eastAsia"/>
          <w:color w:val="auto"/>
          <w:sz w:val="24"/>
          <w:szCs w:val="24"/>
        </w:rPr>
        <w:t>响应文件的制作和签章和</w:t>
      </w:r>
      <w:r>
        <w:rPr>
          <w:color w:val="auto"/>
          <w:sz w:val="24"/>
          <w:szCs w:val="24"/>
        </w:rPr>
        <w:t>加密</w:t>
      </w:r>
      <w:bookmarkEnd w:id="27"/>
    </w:p>
    <w:p>
      <w:pPr>
        <w:spacing w:line="360" w:lineRule="auto"/>
        <w:ind w:firstLine="480" w:firstLineChars="200"/>
        <w:rPr>
          <w:rFonts w:ascii="宋体" w:hAnsi="宋体"/>
        </w:rPr>
      </w:pPr>
      <w:r>
        <w:rPr>
          <w:rFonts w:hint="eastAsia" w:ascii="宋体" w:hAnsi="宋体"/>
        </w:rPr>
        <w:t>一、响应文件应根据询价通知书的要求进行制作。（说明：1、响应文件中要求提供复印件证明材料的，包含提供原件的影印件或复印件。2、要求提供复印件的证明材料须清晰可辨。）</w:t>
      </w:r>
    </w:p>
    <w:p>
      <w:pPr>
        <w:spacing w:line="360" w:lineRule="auto"/>
        <w:ind w:firstLine="480" w:firstLineChars="200"/>
        <w:rPr>
          <w:rFonts w:ascii="宋体" w:hAnsi="宋体"/>
        </w:rPr>
      </w:pPr>
      <w:r>
        <w:rPr>
          <w:rFonts w:hint="eastAsia" w:ascii="宋体" w:hAnsi="宋体"/>
        </w:rPr>
        <w:t>二、响应文件制作详情：</w:t>
      </w:r>
    </w:p>
    <w:p>
      <w:pPr>
        <w:spacing w:line="360" w:lineRule="auto"/>
        <w:ind w:firstLine="480" w:firstLineChars="200"/>
        <w:rPr>
          <w:rFonts w:ascii="宋体" w:hAnsi="宋体"/>
        </w:rPr>
      </w:pPr>
      <w:r>
        <w:rPr>
          <w:rFonts w:hint="eastAsia" w:ascii="宋体" w:hAnsi="宋体"/>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询价通知书要求，通过“政采云投标客户端”制作、加密并提交响应文件。</w:t>
      </w:r>
    </w:p>
    <w:p>
      <w:pPr>
        <w:spacing w:line="360" w:lineRule="auto"/>
        <w:ind w:firstLine="480" w:firstLineChars="200"/>
        <w:rPr>
          <w:rFonts w:ascii="宋体" w:hAnsi="宋体"/>
        </w:rPr>
      </w:pPr>
      <w:r>
        <w:rPr>
          <w:rFonts w:hint="eastAsia" w:ascii="宋体" w:hAnsi="宋体"/>
        </w:rPr>
        <w:t>2</w:t>
      </w:r>
      <w:r>
        <w:rPr>
          <w:rFonts w:ascii="宋体" w:hAnsi="宋体"/>
        </w:rPr>
        <w:t>.</w:t>
      </w:r>
      <w:r>
        <w:rPr>
          <w:rFonts w:hint="eastAsia" w:ascii="宋体" w:hAnsi="宋体"/>
          <w:b/>
        </w:rPr>
        <w:t>响应文件应加盖有供应商（法定名称）电子签章，不得使用供应商专用章（如经济合同章、投标专用章等）或下属单位印章代替</w:t>
      </w:r>
      <w:r>
        <w:rPr>
          <w:rFonts w:hint="eastAsia" w:ascii="宋体" w:hAnsi="宋体"/>
        </w:rPr>
        <w:t>。</w:t>
      </w:r>
    </w:p>
    <w:p>
      <w:pPr>
        <w:spacing w:line="360" w:lineRule="auto"/>
        <w:ind w:firstLine="480" w:firstLineChars="200"/>
        <w:rPr>
          <w:rFonts w:ascii="宋体" w:hAnsi="宋体"/>
        </w:rPr>
      </w:pPr>
      <w:r>
        <w:rPr>
          <w:rFonts w:hint="eastAsia" w:ascii="宋体" w:hAnsi="宋体"/>
        </w:rPr>
        <w:t>3</w:t>
      </w:r>
      <w:r>
        <w:rPr>
          <w:rFonts w:ascii="宋体" w:hAnsi="宋体"/>
        </w:rPr>
        <w:t>.</w:t>
      </w:r>
      <w:r>
        <w:rPr>
          <w:rFonts w:hint="eastAsia" w:ascii="宋体" w:hAnsi="宋体"/>
          <w:b/>
        </w:rPr>
        <w:t>供应</w:t>
      </w:r>
      <w:r>
        <w:rPr>
          <w:rFonts w:ascii="宋体" w:hAnsi="宋体"/>
          <w:b/>
        </w:rPr>
        <w:t>商</w:t>
      </w:r>
      <w:r>
        <w:rPr>
          <w:rFonts w:hint="eastAsia" w:ascii="宋体" w:hAnsi="宋体"/>
          <w:b/>
        </w:rPr>
        <w:t>应使用本企业CA数字证书对响应文件进行加密。</w:t>
      </w:r>
    </w:p>
    <w:p>
      <w:pPr>
        <w:spacing w:line="360" w:lineRule="auto"/>
        <w:ind w:firstLine="480" w:firstLineChars="200"/>
        <w:rPr>
          <w:rFonts w:ascii="宋体" w:hAnsi="宋体"/>
        </w:rPr>
      </w:pPr>
      <w:r>
        <w:rPr>
          <w:rFonts w:ascii="宋体" w:hAnsi="宋体"/>
        </w:rPr>
        <w:t>4.</w:t>
      </w:r>
      <w:r>
        <w:rPr>
          <w:rFonts w:hint="eastAsia" w:ascii="宋体" w:hAnsi="宋体"/>
        </w:rPr>
        <w:t>询价</w:t>
      </w:r>
      <w:r>
        <w:rPr>
          <w:rFonts w:ascii="宋体" w:hAnsi="宋体"/>
        </w:rPr>
        <w:t>通知书</w:t>
      </w:r>
      <w:r>
        <w:rPr>
          <w:rFonts w:hint="eastAsia" w:ascii="宋体" w:hAnsi="宋体"/>
        </w:rPr>
        <w:t>有修改的，供应商须重新下载修改后的询价</w:t>
      </w:r>
      <w:r>
        <w:rPr>
          <w:rFonts w:ascii="宋体" w:hAnsi="宋体"/>
        </w:rPr>
        <w:t>通知书</w:t>
      </w:r>
      <w:r>
        <w:rPr>
          <w:rFonts w:hint="eastAsia" w:ascii="宋体" w:hAnsi="宋体"/>
        </w:rPr>
        <w:t>（修改后的询价</w:t>
      </w:r>
      <w:r>
        <w:rPr>
          <w:rFonts w:ascii="宋体" w:hAnsi="宋体"/>
        </w:rPr>
        <w:t>通知书</w:t>
      </w:r>
      <w:r>
        <w:rPr>
          <w:rFonts w:hint="eastAsia" w:ascii="宋体" w:hAnsi="宋体"/>
        </w:rPr>
        <w:t>在更正公告中下载），根据修改后的询价</w:t>
      </w:r>
      <w:r>
        <w:rPr>
          <w:rFonts w:ascii="宋体" w:hAnsi="宋体"/>
        </w:rPr>
        <w:t>通知书</w:t>
      </w:r>
      <w:r>
        <w:rPr>
          <w:rFonts w:hint="eastAsia" w:ascii="宋体" w:hAnsi="宋体"/>
        </w:rPr>
        <w:t>制作、撤回修改，并递交响应文件。</w:t>
      </w:r>
    </w:p>
    <w:p>
      <w:pPr>
        <w:spacing w:line="360" w:lineRule="auto"/>
        <w:ind w:firstLine="480" w:firstLineChars="200"/>
      </w:pPr>
      <w:r>
        <w:rPr>
          <w:rFonts w:ascii="宋体" w:hAnsi="宋体"/>
        </w:rPr>
        <w:t>5.</w:t>
      </w:r>
      <w:r>
        <w:rPr>
          <w:rFonts w:hint="eastAsia" w:ascii="宋体" w:hAnsi="宋体"/>
        </w:rPr>
        <w:t>使用“政府采购云平台”（含政采云电子交易客户端）需要提前申领CA数字证书及电子签章，请自行前往四川CA、CFCA、天威CA服务点办理，只需办理其中一家CA数字证书及签章（提示：办理时请说明参与成都市金牛区政府采购项目）。供应商应及时完成在“政府采购云平台”的CA账号绑定，确保顺利参与电子采购。</w:t>
      </w:r>
    </w:p>
    <w:bookmarkEnd w:id="28"/>
    <w:p>
      <w:pPr>
        <w:pStyle w:val="4"/>
        <w:spacing w:line="600" w:lineRule="exact"/>
        <w:rPr>
          <w:color w:val="auto"/>
          <w:sz w:val="24"/>
          <w:szCs w:val="24"/>
        </w:rPr>
      </w:pPr>
      <w:bookmarkStart w:id="29" w:name="_Toc320698731"/>
      <w:r>
        <w:rPr>
          <w:rFonts w:hint="eastAsia"/>
          <w:color w:val="auto"/>
          <w:sz w:val="24"/>
          <w:szCs w:val="24"/>
        </w:rPr>
        <w:t>响应文件的递交</w:t>
      </w:r>
      <w:bookmarkEnd w:id="29"/>
    </w:p>
    <w:p>
      <w:pPr>
        <w:widowControl w:val="0"/>
        <w:numPr>
          <w:ilvl w:val="0"/>
          <w:numId w:val="17"/>
        </w:numPr>
        <w:tabs>
          <w:tab w:val="left" w:pos="1134"/>
        </w:tabs>
        <w:spacing w:line="600" w:lineRule="exact"/>
        <w:ind w:left="0" w:firstLine="567"/>
        <w:jc w:val="both"/>
        <w:rPr>
          <w:rFonts w:ascii="宋体" w:hAnsi="宋体"/>
          <w:bCs/>
        </w:rPr>
      </w:pPr>
      <w:r>
        <w:rPr>
          <w:rFonts w:hint="eastAsia" w:ascii="宋体" w:hAnsi="宋体"/>
          <w:bCs/>
        </w:rPr>
        <w:t>供应商应当在响应文件递交截止时间前，将生成的已加密的响应文件（包括</w:t>
      </w:r>
      <w:r>
        <w:rPr>
          <w:rFonts w:ascii="宋体" w:hAnsi="宋体"/>
          <w:bCs/>
        </w:rPr>
        <w:t>资格响应文件</w:t>
      </w:r>
      <w:r>
        <w:rPr>
          <w:rFonts w:hint="eastAsia" w:ascii="宋体" w:hAnsi="宋体"/>
          <w:bCs/>
        </w:rPr>
        <w:t>，</w:t>
      </w:r>
      <w:r>
        <w:rPr>
          <w:rFonts w:ascii="宋体" w:hAnsi="宋体"/>
          <w:bCs/>
        </w:rPr>
        <w:t>商务技术响应文件及报价要求响应文件</w:t>
      </w:r>
      <w:r>
        <w:rPr>
          <w:rFonts w:hint="eastAsia" w:ascii="宋体" w:hAnsi="宋体"/>
          <w:bCs/>
        </w:rPr>
        <w:t>）成功递交至“政府采购云平台”。</w:t>
      </w:r>
    </w:p>
    <w:p>
      <w:pPr>
        <w:widowControl w:val="0"/>
        <w:numPr>
          <w:ilvl w:val="0"/>
          <w:numId w:val="17"/>
        </w:numPr>
        <w:tabs>
          <w:tab w:val="left" w:pos="1134"/>
        </w:tabs>
        <w:spacing w:line="600" w:lineRule="exact"/>
        <w:ind w:left="0" w:firstLine="567"/>
        <w:jc w:val="both"/>
        <w:rPr>
          <w:rFonts w:ascii="宋体" w:hAnsi="宋体"/>
          <w:bCs/>
        </w:rPr>
      </w:pPr>
      <w:r>
        <w:rPr>
          <w:rFonts w:hint="eastAsia" w:ascii="宋体" w:hAnsi="宋体"/>
          <w:bCs/>
        </w:rPr>
        <w:t>因</w:t>
      </w:r>
      <w:r>
        <w:rPr>
          <w:rFonts w:hint="eastAsia" w:ascii="宋体" w:hAnsi="宋体"/>
        </w:rPr>
        <w:t>询价</w:t>
      </w:r>
      <w:r>
        <w:rPr>
          <w:rFonts w:ascii="宋体" w:hAnsi="宋体"/>
        </w:rPr>
        <w:t>通知书</w:t>
      </w:r>
      <w:r>
        <w:rPr>
          <w:rFonts w:hint="eastAsia" w:ascii="宋体" w:hAnsi="宋体"/>
          <w:bCs/>
        </w:rPr>
        <w:t>的修改推迟响应文件递交截止日期的，供应商按成都市金牛区政府采购和机关服务中心在“四川政府采购网”和“成都市公共资源交易服务中心”网站上发布的澄清公告中修改的时间递交响应文件，同时通过“政府采购云平台”将澄清或者修改的内容告知所有在系统中成功获取</w:t>
      </w:r>
      <w:r>
        <w:rPr>
          <w:rFonts w:hint="eastAsia" w:ascii="宋体" w:hAnsi="宋体"/>
        </w:rPr>
        <w:t>询价</w:t>
      </w:r>
      <w:r>
        <w:rPr>
          <w:rFonts w:ascii="宋体" w:hAnsi="宋体"/>
        </w:rPr>
        <w:t>通知书</w:t>
      </w:r>
      <w:r>
        <w:rPr>
          <w:rFonts w:hint="eastAsia" w:ascii="宋体" w:hAnsi="宋体"/>
          <w:bCs/>
        </w:rPr>
        <w:t>的潜在供应商。</w:t>
      </w:r>
    </w:p>
    <w:p>
      <w:pPr>
        <w:widowControl w:val="0"/>
        <w:numPr>
          <w:ilvl w:val="0"/>
          <w:numId w:val="17"/>
        </w:numPr>
        <w:tabs>
          <w:tab w:val="left" w:pos="1134"/>
        </w:tabs>
        <w:spacing w:line="600" w:lineRule="exact"/>
        <w:ind w:left="0" w:firstLine="567"/>
        <w:jc w:val="both"/>
        <w:rPr>
          <w:rFonts w:ascii="宋体" w:hAnsi="宋体"/>
          <w:bCs/>
        </w:rPr>
      </w:pPr>
      <w:r>
        <w:rPr>
          <w:rFonts w:hint="eastAsia" w:ascii="宋体" w:hAnsi="宋体"/>
          <w:bCs/>
        </w:rPr>
        <w:t>供应商应充分考虑递交响应文件的不可预见因素，未在递交</w:t>
      </w:r>
      <w:r>
        <w:rPr>
          <w:rFonts w:ascii="宋体" w:hAnsi="宋体"/>
          <w:bCs/>
        </w:rPr>
        <w:t>响应文件</w:t>
      </w:r>
      <w:r>
        <w:rPr>
          <w:rFonts w:hint="eastAsia" w:ascii="宋体" w:hAnsi="宋体"/>
          <w:bCs/>
        </w:rPr>
        <w:t>截止时间前完成递交的，在递交</w:t>
      </w:r>
      <w:r>
        <w:rPr>
          <w:rFonts w:ascii="宋体" w:hAnsi="宋体"/>
          <w:bCs/>
        </w:rPr>
        <w:t>响应文件</w:t>
      </w:r>
      <w:r>
        <w:rPr>
          <w:rFonts w:hint="eastAsia" w:ascii="宋体" w:hAnsi="宋体"/>
          <w:bCs/>
        </w:rPr>
        <w:t>截止时间后将无法递交。</w:t>
      </w:r>
    </w:p>
    <w:p>
      <w:pPr>
        <w:pStyle w:val="4"/>
        <w:spacing w:line="600" w:lineRule="exact"/>
        <w:rPr>
          <w:color w:val="auto"/>
          <w:sz w:val="24"/>
          <w:szCs w:val="24"/>
        </w:rPr>
      </w:pPr>
      <w:bookmarkStart w:id="30" w:name="_Toc446487098"/>
      <w:r>
        <w:rPr>
          <w:rFonts w:hint="eastAsia"/>
          <w:color w:val="auto"/>
          <w:sz w:val="24"/>
          <w:szCs w:val="24"/>
        </w:rPr>
        <w:t>响应文件的补充、修改和撤回</w:t>
      </w:r>
      <w:bookmarkEnd w:id="30"/>
    </w:p>
    <w:p>
      <w:pPr>
        <w:widowControl w:val="0"/>
        <w:numPr>
          <w:ilvl w:val="0"/>
          <w:numId w:val="18"/>
        </w:numPr>
        <w:tabs>
          <w:tab w:val="left" w:pos="1134"/>
        </w:tabs>
        <w:spacing w:line="360" w:lineRule="auto"/>
        <w:ind w:left="0" w:firstLine="567"/>
        <w:jc w:val="both"/>
        <w:rPr>
          <w:rFonts w:ascii="宋体" w:hAnsi="宋体"/>
        </w:rPr>
      </w:pPr>
      <w:bookmarkStart w:id="31" w:name="_Toc494095623"/>
      <w:bookmarkEnd w:id="31"/>
      <w:bookmarkStart w:id="32" w:name="_Toc494356977"/>
      <w:bookmarkEnd w:id="32"/>
      <w:r>
        <w:rPr>
          <w:rFonts w:hint="eastAsia" w:ascii="宋体" w:hAnsi="宋体"/>
        </w:rPr>
        <w:t>在递交</w:t>
      </w:r>
      <w:r>
        <w:rPr>
          <w:rFonts w:ascii="宋体" w:hAnsi="宋体"/>
        </w:rPr>
        <w:t>响应文件</w:t>
      </w:r>
      <w:r>
        <w:rPr>
          <w:rFonts w:hint="eastAsia" w:ascii="宋体" w:hAnsi="宋体"/>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widowControl w:val="0"/>
        <w:numPr>
          <w:ilvl w:val="0"/>
          <w:numId w:val="18"/>
        </w:numPr>
        <w:tabs>
          <w:tab w:val="left" w:pos="1134"/>
        </w:tabs>
        <w:spacing w:line="360" w:lineRule="auto"/>
        <w:ind w:left="0" w:firstLine="567"/>
        <w:jc w:val="both"/>
        <w:rPr>
          <w:rFonts w:ascii="宋体" w:hAnsi="宋体"/>
        </w:rPr>
      </w:pPr>
      <w:r>
        <w:rPr>
          <w:rFonts w:hint="eastAsia" w:ascii="宋体" w:hAnsi="宋体"/>
        </w:rPr>
        <w:t>在递交响应文件截止时间之后，供应商不得对其递交的响应文件做任何补充、修改。</w:t>
      </w:r>
    </w:p>
    <w:p>
      <w:pPr>
        <w:widowControl w:val="0"/>
        <w:numPr>
          <w:ilvl w:val="0"/>
          <w:numId w:val="18"/>
        </w:numPr>
        <w:tabs>
          <w:tab w:val="left" w:pos="1134"/>
        </w:tabs>
        <w:spacing w:line="360" w:lineRule="auto"/>
        <w:ind w:left="0" w:firstLine="567"/>
        <w:jc w:val="both"/>
        <w:rPr>
          <w:rFonts w:ascii="宋体" w:hAnsi="宋体"/>
        </w:rPr>
      </w:pPr>
      <w:r>
        <w:rPr>
          <w:rFonts w:hint="eastAsia" w:ascii="宋体" w:hAnsi="宋体"/>
        </w:rPr>
        <w:t>在递交响应文件截止时间之前，供应商可对已递交的响应文件进行撤回。在递交响应文件截止时间之后，供应商不得撤回响应文件。</w:t>
      </w:r>
    </w:p>
    <w:p>
      <w:pPr>
        <w:pStyle w:val="4"/>
        <w:spacing w:line="600" w:lineRule="exact"/>
        <w:rPr>
          <w:color w:val="auto"/>
          <w:sz w:val="24"/>
          <w:szCs w:val="24"/>
        </w:rPr>
      </w:pPr>
      <w:r>
        <w:rPr>
          <w:rFonts w:hint="eastAsia"/>
          <w:color w:val="auto"/>
          <w:sz w:val="24"/>
          <w:szCs w:val="24"/>
        </w:rPr>
        <w:t>响应文件的解密</w:t>
      </w:r>
    </w:p>
    <w:p>
      <w:pPr>
        <w:tabs>
          <w:tab w:val="left" w:pos="1134"/>
        </w:tabs>
        <w:spacing w:before="120" w:line="360" w:lineRule="auto"/>
        <w:ind w:firstLine="484" w:firstLineChars="202"/>
        <w:rPr>
          <w:rFonts w:ascii="宋体" w:hAnsi="宋体"/>
          <w:bCs/>
        </w:rPr>
      </w:pPr>
      <w:r>
        <w:rPr>
          <w:rFonts w:hint="eastAsia" w:ascii="宋体" w:hAnsi="宋体"/>
          <w:bCs/>
        </w:rPr>
        <w:t>供应商</w:t>
      </w:r>
      <w:r>
        <w:rPr>
          <w:rFonts w:hint="eastAsia" w:ascii="宋体" w:hAnsi="宋体"/>
        </w:rPr>
        <w:t>登录政府采购云平台，点击“项目采购—开标评标”模块，找到对应项目，进入“开标大厅”，等待成都市金牛区</w:t>
      </w:r>
      <w:r>
        <w:rPr>
          <w:rFonts w:ascii="宋体" w:hAnsi="宋体"/>
        </w:rPr>
        <w:t>政府采购和机关</w:t>
      </w:r>
      <w:r>
        <w:rPr>
          <w:rFonts w:hint="eastAsia" w:ascii="宋体" w:hAnsi="宋体"/>
        </w:rPr>
        <w:t>服务中心开启解密后，</w:t>
      </w:r>
      <w:r>
        <w:rPr>
          <w:rFonts w:hint="eastAsia" w:ascii="宋体" w:hAnsi="宋体" w:cs="宋体"/>
        </w:rPr>
        <w:t>进行线上解密。</w:t>
      </w:r>
      <w:r>
        <w:rPr>
          <w:rFonts w:hint="eastAsia" w:ascii="宋体" w:hAnsi="宋体"/>
          <w:bCs/>
        </w:rPr>
        <w:t>除因</w:t>
      </w:r>
      <w:r>
        <w:rPr>
          <w:rFonts w:hint="eastAsia" w:ascii="宋体" w:hAnsi="宋体"/>
        </w:rPr>
        <w:t>成都市金牛区</w:t>
      </w:r>
      <w:r>
        <w:rPr>
          <w:rFonts w:ascii="宋体" w:hAnsi="宋体"/>
        </w:rPr>
        <w:t>政府采购和机关服务</w:t>
      </w:r>
      <w:r>
        <w:rPr>
          <w:rFonts w:hint="eastAsia" w:ascii="宋体" w:hAnsi="宋体"/>
        </w:rPr>
        <w:t>中心</w:t>
      </w:r>
      <w:r>
        <w:rPr>
          <w:rFonts w:hint="eastAsia" w:ascii="宋体" w:hAnsi="宋体"/>
          <w:bCs/>
        </w:rPr>
        <w:t>断电、断网、系统故障或其他不可抗力等因素，导致系统无法使用外，供应商在规定的解密时间内，未成功解密的响应文件将视为无效响应文件。</w:t>
      </w:r>
    </w:p>
    <w:p>
      <w:pPr>
        <w:pStyle w:val="3"/>
        <w:tabs>
          <w:tab w:val="clear" w:pos="567"/>
        </w:tabs>
        <w:spacing w:line="600" w:lineRule="exact"/>
        <w:ind w:left="0" w:firstLine="0"/>
        <w:rPr>
          <w:sz w:val="24"/>
          <w:szCs w:val="24"/>
        </w:rPr>
      </w:pPr>
      <w:bookmarkStart w:id="33" w:name="_Toc217446057"/>
      <w:bookmarkStart w:id="34" w:name="_Toc183582232"/>
      <w:bookmarkStart w:id="35" w:name="_Toc183682369"/>
      <w:bookmarkStart w:id="36" w:name="_Toc79140684"/>
      <w:r>
        <w:rPr>
          <w:rFonts w:hint="eastAsia"/>
          <w:sz w:val="24"/>
          <w:szCs w:val="24"/>
        </w:rPr>
        <w:t>开标</w:t>
      </w:r>
      <w:bookmarkEnd w:id="33"/>
      <w:bookmarkEnd w:id="34"/>
      <w:bookmarkEnd w:id="35"/>
      <w:r>
        <w:rPr>
          <w:rFonts w:hint="eastAsia"/>
          <w:sz w:val="24"/>
          <w:szCs w:val="24"/>
        </w:rPr>
        <w:t>及开标程序</w:t>
      </w:r>
      <w:bookmarkEnd w:id="36"/>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递交响应文件的供应商不足3家的，不予开标。</w:t>
      </w:r>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开标准备工作。供应商需在开标当日、递交响应</w:t>
      </w:r>
      <w:r>
        <w:rPr>
          <w:rFonts w:ascii="宋体" w:hAnsi="宋体" w:eastAsia="宋体" w:cs="宋体"/>
          <w:b/>
        </w:rPr>
        <w:t>文件</w:t>
      </w:r>
      <w:r>
        <w:rPr>
          <w:rFonts w:hint="eastAsia" w:ascii="宋体" w:hAnsi="宋体" w:eastAsia="宋体" w:cs="宋体"/>
          <w:b/>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解密响应文件。等待成都市金牛区政府采购和机关服务中心开启解密后，供应商进行线上解密。开启解密后，供应商应在60分钟内，使用加密该响应文件的CA数字证书在线完成响应文件的解密。除因成都市金牛区政府采购和机关服务中心断电、断网、系统故障或其他不可抗力等因素，导致系统无法使用外，供应商在规定的解密时间内，未成功解密的响应文件将视为无效响应文件。</w:t>
      </w:r>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确认开标记录。解密时间截止或者所有供应商</w:t>
      </w:r>
      <w:r>
        <w:rPr>
          <w:rFonts w:ascii="宋体" w:hAnsi="宋体" w:eastAsia="宋体" w:cs="宋体"/>
          <w:b/>
        </w:rPr>
        <w:t>响应文件</w:t>
      </w:r>
      <w:r>
        <w:rPr>
          <w:rFonts w:hint="eastAsia" w:ascii="宋体" w:hAnsi="宋体" w:eastAsia="宋体" w:cs="宋体"/>
          <w:b/>
        </w:rPr>
        <w:t>均完成解密后（以发生在先的时间为准），</w:t>
      </w:r>
      <w:r>
        <w:rPr>
          <w:rFonts w:hint="eastAsia" w:ascii="宋体" w:hAnsi="宋体" w:cs="宋体"/>
          <w:b/>
        </w:rPr>
        <w:t>由“政府采购云平台”系统展示供应商名称、响应文件解密情况等内容。供应商对开标记录（包含解密情况、其他情况等）在规定时间内确认，如未确认，视为认同开标记录。</w:t>
      </w:r>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供应商对开标过程和开标记录有疑义，以及认为采购人、成都市金牛区政府采购和机关服务中心相关工作人员有需要回避的情形的，及时向工作人员提出询问或者回避申请。采购人、成都市金牛区政府采购和机关服务中心对供应商提出的询问或者回避申请应当及时处理。</w:t>
      </w:r>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因成都市金牛区政府采购和机关服务中心断电、断网、系统故障或其他不可抗力等因素导致不见面开标系统无法正常运行的，开标活动中止或延迟，待系统恢复正常后继续进行开标活动。</w:t>
      </w:r>
    </w:p>
    <w:p>
      <w:pPr>
        <w:pStyle w:val="80"/>
        <w:widowControl w:val="0"/>
        <w:numPr>
          <w:ilvl w:val="0"/>
          <w:numId w:val="19"/>
        </w:numPr>
        <w:tabs>
          <w:tab w:val="left" w:pos="1134"/>
        </w:tabs>
        <w:spacing w:before="120" w:after="200" w:line="360" w:lineRule="auto"/>
        <w:ind w:left="0" w:right="210" w:firstLine="567" w:firstLineChars="0"/>
        <w:jc w:val="both"/>
        <w:rPr>
          <w:rFonts w:ascii="宋体" w:hAnsi="宋体" w:eastAsia="宋体" w:cs="宋体"/>
          <w:b/>
        </w:rPr>
      </w:pPr>
      <w:r>
        <w:rPr>
          <w:rFonts w:hint="eastAsia" w:ascii="宋体" w:hAnsi="宋体" w:eastAsia="宋体" w:cs="宋体"/>
          <w:b/>
        </w:rPr>
        <w:t>不见面开标过程中，各方主体均应遵守互联网有关规定，不得发表与交易活动无关的言论。</w:t>
      </w:r>
    </w:p>
    <w:p>
      <w:pPr>
        <w:pStyle w:val="3"/>
        <w:spacing w:line="600" w:lineRule="exact"/>
        <w:rPr>
          <w:sz w:val="24"/>
          <w:szCs w:val="24"/>
        </w:rPr>
      </w:pPr>
      <w:bookmarkStart w:id="37" w:name="_Toc79140685"/>
      <w:r>
        <w:rPr>
          <w:sz w:val="24"/>
          <w:szCs w:val="24"/>
        </w:rPr>
        <w:t>成交通知书</w:t>
      </w:r>
      <w:bookmarkEnd w:id="37"/>
    </w:p>
    <w:p>
      <w:pPr>
        <w:pStyle w:val="80"/>
        <w:widowControl w:val="0"/>
        <w:numPr>
          <w:ilvl w:val="0"/>
          <w:numId w:val="20"/>
        </w:numPr>
        <w:tabs>
          <w:tab w:val="left" w:pos="1134"/>
        </w:tabs>
        <w:spacing w:after="200" w:line="600" w:lineRule="exact"/>
        <w:ind w:left="0" w:right="210" w:firstLine="560" w:firstLineChars="0"/>
        <w:jc w:val="both"/>
        <w:rPr>
          <w:rFonts w:ascii="宋体" w:hAnsi="宋体" w:eastAsia="宋体"/>
        </w:rPr>
      </w:pPr>
      <w:r>
        <w:rPr>
          <w:rFonts w:hint="eastAsia" w:ascii="宋体" w:hAnsi="宋体" w:eastAsia="宋体"/>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0"/>
        <w:widowControl w:val="0"/>
        <w:numPr>
          <w:ilvl w:val="0"/>
          <w:numId w:val="20"/>
        </w:numPr>
        <w:tabs>
          <w:tab w:val="left" w:pos="1134"/>
        </w:tabs>
        <w:spacing w:after="200" w:line="600" w:lineRule="exact"/>
        <w:ind w:left="0" w:right="210" w:firstLine="560" w:firstLineChars="0"/>
        <w:jc w:val="both"/>
        <w:rPr>
          <w:rFonts w:ascii="宋体" w:hAnsi="宋体" w:eastAsia="宋体"/>
        </w:rPr>
      </w:pPr>
      <w:r>
        <w:rPr>
          <w:rFonts w:hint="eastAsia" w:ascii="宋体" w:hAnsi="宋体" w:eastAsia="宋体"/>
        </w:rPr>
        <w:t>成交通知书对采购人和成交供应商均具有法律效力。成交通知书发出后，采购人改变成交结果，或者成交供应商无正当理由放弃成交的，应当承担相应的法律责任。</w:t>
      </w:r>
    </w:p>
    <w:p>
      <w:pPr>
        <w:pStyle w:val="80"/>
        <w:widowControl w:val="0"/>
        <w:numPr>
          <w:ilvl w:val="0"/>
          <w:numId w:val="20"/>
        </w:numPr>
        <w:tabs>
          <w:tab w:val="left" w:pos="1134"/>
        </w:tabs>
        <w:spacing w:after="200" w:line="600" w:lineRule="exact"/>
        <w:ind w:left="0" w:right="210" w:firstLine="560" w:firstLineChars="0"/>
        <w:jc w:val="both"/>
        <w:rPr>
          <w:rFonts w:ascii="宋体" w:hAnsi="宋体" w:eastAsia="宋体"/>
        </w:rPr>
      </w:pPr>
      <w:r>
        <w:rPr>
          <w:rFonts w:hint="eastAsia" w:ascii="宋体" w:hAnsi="宋体" w:eastAsia="宋体"/>
        </w:rPr>
        <w:t>成交公告在四川政府采购网上公告后，成交供应商自行登录政府</w:t>
      </w:r>
      <w:r>
        <w:rPr>
          <w:rFonts w:ascii="宋体" w:hAnsi="宋体" w:eastAsia="宋体"/>
        </w:rPr>
        <w:t>采购</w:t>
      </w:r>
      <w:r>
        <w:rPr>
          <w:rFonts w:hint="eastAsia" w:ascii="宋体" w:hAnsi="宋体" w:eastAsia="宋体"/>
        </w:rPr>
        <w:t>云平台下载成交通知书。</w:t>
      </w:r>
    </w:p>
    <w:p>
      <w:pPr>
        <w:pStyle w:val="3"/>
        <w:spacing w:line="600" w:lineRule="exact"/>
        <w:rPr>
          <w:sz w:val="24"/>
          <w:szCs w:val="24"/>
        </w:rPr>
      </w:pPr>
      <w:bookmarkStart w:id="38" w:name="_Toc79140686"/>
      <w:bookmarkStart w:id="39" w:name="_Toc287623650"/>
      <w:r>
        <w:rPr>
          <w:rFonts w:hint="eastAsia"/>
          <w:sz w:val="24"/>
          <w:szCs w:val="24"/>
        </w:rPr>
        <w:t>签订及履行合同和验收</w:t>
      </w:r>
      <w:bookmarkEnd w:id="38"/>
    </w:p>
    <w:p>
      <w:pPr>
        <w:pStyle w:val="4"/>
        <w:spacing w:line="600" w:lineRule="exact"/>
        <w:rPr>
          <w:color w:val="auto"/>
          <w:sz w:val="24"/>
          <w:szCs w:val="24"/>
        </w:rPr>
      </w:pPr>
      <w:r>
        <w:rPr>
          <w:rFonts w:hint="eastAsia"/>
          <w:color w:val="auto"/>
          <w:sz w:val="24"/>
          <w:szCs w:val="24"/>
        </w:rPr>
        <w:t>签订合同</w:t>
      </w:r>
      <w:bookmarkEnd w:id="39"/>
    </w:p>
    <w:p>
      <w:pPr>
        <w:widowControl w:val="0"/>
        <w:numPr>
          <w:ilvl w:val="0"/>
          <w:numId w:val="21"/>
        </w:numPr>
        <w:tabs>
          <w:tab w:val="left" w:pos="1134"/>
        </w:tabs>
        <w:spacing w:line="360" w:lineRule="auto"/>
        <w:ind w:left="0" w:firstLine="484" w:firstLineChars="202"/>
        <w:jc w:val="both"/>
        <w:rPr>
          <w:rFonts w:ascii="宋体" w:hAnsi="宋体"/>
        </w:rPr>
      </w:pPr>
      <w:bookmarkStart w:id="40" w:name="_Toc217446069"/>
      <w:r>
        <w:rPr>
          <w:rFonts w:hint="eastAsia" w:ascii="宋体" w:hAnsi="宋体"/>
        </w:rPr>
        <w:t>疫情防控期间，采购人原则</w:t>
      </w:r>
      <w:r>
        <w:rPr>
          <w:rFonts w:ascii="宋体" w:hAnsi="宋体"/>
        </w:rPr>
        <w:t>上</w:t>
      </w:r>
      <w:r>
        <w:rPr>
          <w:rFonts w:hint="eastAsia" w:ascii="宋体" w:hAnsi="宋体"/>
        </w:rPr>
        <w:t>在成交通知书发出之日起</w:t>
      </w:r>
      <w:r>
        <w:rPr>
          <w:rFonts w:ascii="宋体" w:hAnsi="宋体"/>
        </w:rPr>
        <w:t>5</w:t>
      </w:r>
      <w:r>
        <w:rPr>
          <w:rFonts w:hint="eastAsia" w:ascii="宋体" w:hAnsi="宋体"/>
        </w:rPr>
        <w:t>个</w:t>
      </w:r>
      <w:r>
        <w:rPr>
          <w:rFonts w:ascii="宋体" w:hAnsi="宋体"/>
        </w:rPr>
        <w:t>工作日</w:t>
      </w:r>
      <w:r>
        <w:rPr>
          <w:rFonts w:hint="eastAsia" w:ascii="宋体" w:hAnsi="宋体"/>
        </w:rPr>
        <w:t>内与成交供应商签订采购合同。因成交供应商的原因</w:t>
      </w:r>
      <w:r>
        <w:rPr>
          <w:rFonts w:ascii="宋体" w:hAnsi="宋体"/>
        </w:rPr>
        <w:t>在</w:t>
      </w:r>
      <w:r>
        <w:rPr>
          <w:rFonts w:hint="eastAsia" w:ascii="宋体" w:hAnsi="宋体"/>
        </w:rPr>
        <w:t>成交通知书发出之日起</w:t>
      </w:r>
      <w:r>
        <w:rPr>
          <w:rFonts w:ascii="宋体" w:hAnsi="宋体"/>
        </w:rPr>
        <w:t>30日</w:t>
      </w:r>
      <w:r>
        <w:rPr>
          <w:rFonts w:hint="eastAsia" w:ascii="宋体" w:hAnsi="宋体"/>
        </w:rPr>
        <w:t>内未与采购人签订采购合同或者成交供应商拒绝与采购人签订合同的，采购人可以按照评审报告推荐的成交候选人名单排序，确定下一候选人为成交供应商，也可以重新开展政府采购活动。</w:t>
      </w:r>
    </w:p>
    <w:p>
      <w:pPr>
        <w:widowControl w:val="0"/>
        <w:numPr>
          <w:ilvl w:val="0"/>
          <w:numId w:val="21"/>
        </w:numPr>
        <w:tabs>
          <w:tab w:val="left" w:pos="1134"/>
        </w:tabs>
        <w:spacing w:line="360" w:lineRule="auto"/>
        <w:ind w:left="0" w:firstLine="484" w:firstLineChars="202"/>
        <w:jc w:val="both"/>
        <w:rPr>
          <w:rFonts w:ascii="宋体" w:hAnsi="宋体"/>
        </w:rPr>
      </w:pPr>
      <w:r>
        <w:rPr>
          <w:rFonts w:hint="eastAsia" w:ascii="宋体" w:hAnsi="宋体"/>
        </w:rPr>
        <w:t>采购人不得向</w:t>
      </w:r>
      <w:r>
        <w:rPr>
          <w:rFonts w:ascii="宋体" w:hAnsi="宋体"/>
        </w:rPr>
        <w:t>成交</w:t>
      </w:r>
      <w:r>
        <w:rPr>
          <w:rFonts w:hint="eastAsia" w:ascii="宋体" w:hAnsi="宋体"/>
        </w:rPr>
        <w:t>供应商提出任何不合理的要求作为签订合同的条件，不得与</w:t>
      </w:r>
      <w:r>
        <w:rPr>
          <w:rFonts w:ascii="宋体" w:hAnsi="宋体"/>
        </w:rPr>
        <w:t>成交</w:t>
      </w:r>
      <w:r>
        <w:rPr>
          <w:rFonts w:hint="eastAsia" w:ascii="宋体" w:hAnsi="宋体"/>
        </w:rPr>
        <w:t>供应商私下订立背离合同实质性内容的任何协议，所签订的合同不得对询价通知书和</w:t>
      </w:r>
      <w:r>
        <w:rPr>
          <w:rFonts w:ascii="宋体" w:hAnsi="宋体"/>
        </w:rPr>
        <w:t>成交</w:t>
      </w:r>
      <w:r>
        <w:rPr>
          <w:rFonts w:hint="eastAsia" w:ascii="宋体" w:hAnsi="宋体"/>
        </w:rPr>
        <w:t>供应商响应文件作实质性修改。</w:t>
      </w:r>
    </w:p>
    <w:p>
      <w:pPr>
        <w:widowControl w:val="0"/>
        <w:numPr>
          <w:ilvl w:val="0"/>
          <w:numId w:val="21"/>
        </w:numPr>
        <w:tabs>
          <w:tab w:val="left" w:pos="1134"/>
        </w:tabs>
        <w:spacing w:line="360" w:lineRule="auto"/>
        <w:ind w:left="0" w:firstLine="484" w:firstLineChars="202"/>
        <w:jc w:val="both"/>
        <w:rPr>
          <w:rFonts w:ascii="宋体" w:hAnsi="宋体"/>
        </w:rPr>
      </w:pPr>
      <w:r>
        <w:rPr>
          <w:rFonts w:hint="eastAsia" w:ascii="宋体" w:hAnsi="宋体"/>
        </w:rPr>
        <w:t>询价通知书</w:t>
      </w:r>
      <w:r>
        <w:rPr>
          <w:rFonts w:ascii="宋体" w:hAnsi="宋体"/>
        </w:rPr>
        <w:t>、</w:t>
      </w:r>
      <w:r>
        <w:rPr>
          <w:rFonts w:hint="eastAsia" w:ascii="宋体" w:hAnsi="宋体"/>
        </w:rPr>
        <w:t>响应文件</w:t>
      </w:r>
      <w:r>
        <w:rPr>
          <w:rFonts w:ascii="宋体" w:hAnsi="宋体"/>
        </w:rPr>
        <w:t>、</w:t>
      </w:r>
      <w:r>
        <w:rPr>
          <w:rFonts w:hint="eastAsia" w:ascii="宋体" w:hAnsi="宋体"/>
        </w:rPr>
        <w:t>成交</w:t>
      </w:r>
      <w:r>
        <w:rPr>
          <w:rFonts w:ascii="宋体" w:hAnsi="宋体"/>
        </w:rPr>
        <w:t>通知书</w:t>
      </w:r>
      <w:r>
        <w:rPr>
          <w:rFonts w:hint="eastAsia" w:ascii="宋体" w:hAnsi="宋体"/>
        </w:rPr>
        <w:t>等一切与本项目评审结果有关且经责任主体确认的资料均为合同的有效组成部分。</w:t>
      </w:r>
    </w:p>
    <w:p>
      <w:pPr>
        <w:widowControl w:val="0"/>
        <w:numPr>
          <w:ilvl w:val="0"/>
          <w:numId w:val="21"/>
        </w:numPr>
        <w:tabs>
          <w:tab w:val="left" w:pos="1134"/>
        </w:tabs>
        <w:spacing w:line="360" w:lineRule="auto"/>
        <w:ind w:left="0" w:firstLine="484" w:firstLineChars="202"/>
        <w:jc w:val="both"/>
        <w:rPr>
          <w:rFonts w:ascii="宋体" w:hAnsi="宋体"/>
        </w:rPr>
      </w:pPr>
      <w:r>
        <w:rPr>
          <w:rFonts w:ascii="宋体" w:hAnsi="宋体"/>
        </w:rPr>
        <w:t>询问或者质疑事项可能影响成交结果的，采购人应当暂停签订合同，已经签订合同的，应当中止履行合同。</w:t>
      </w:r>
    </w:p>
    <w:p>
      <w:pPr>
        <w:pStyle w:val="4"/>
        <w:spacing w:line="600" w:lineRule="exact"/>
        <w:rPr>
          <w:color w:val="auto"/>
          <w:sz w:val="24"/>
          <w:szCs w:val="24"/>
        </w:rPr>
      </w:pPr>
      <w:bookmarkStart w:id="41" w:name="_Toc217446066"/>
      <w:r>
        <w:rPr>
          <w:rFonts w:hint="eastAsia"/>
          <w:color w:val="auto"/>
          <w:sz w:val="24"/>
          <w:szCs w:val="24"/>
        </w:rPr>
        <w:t>合同分包</w:t>
      </w:r>
      <w:bookmarkEnd w:id="41"/>
      <w:r>
        <w:rPr>
          <w:rFonts w:hint="eastAsia"/>
          <w:color w:val="auto"/>
          <w:sz w:val="24"/>
          <w:szCs w:val="24"/>
        </w:rPr>
        <w:t>和转包</w:t>
      </w:r>
    </w:p>
    <w:p>
      <w:pPr>
        <w:widowControl w:val="0"/>
        <w:numPr>
          <w:ilvl w:val="0"/>
          <w:numId w:val="22"/>
        </w:numPr>
        <w:tabs>
          <w:tab w:val="left" w:pos="1134"/>
        </w:tabs>
        <w:spacing w:line="360" w:lineRule="auto"/>
        <w:ind w:left="0" w:firstLine="567"/>
        <w:jc w:val="both"/>
        <w:rPr>
          <w:rFonts w:ascii="宋体" w:hAnsi="宋体"/>
        </w:rPr>
      </w:pPr>
      <w:r>
        <w:rPr>
          <w:rFonts w:hint="eastAsia" w:ascii="宋体" w:hAnsi="宋体"/>
        </w:rPr>
        <w:t>合同分包</w:t>
      </w:r>
    </w:p>
    <w:p>
      <w:pPr>
        <w:spacing w:line="600" w:lineRule="exact"/>
        <w:ind w:firstLine="480" w:firstLineChars="200"/>
        <w:rPr>
          <w:rFonts w:ascii="宋体" w:hAnsi="宋体"/>
        </w:rPr>
      </w:pPr>
      <w:r>
        <w:rPr>
          <w:rFonts w:hint="eastAsia" w:ascii="宋体" w:hAnsi="宋体"/>
        </w:rPr>
        <w:t>本项目不允许分包。</w:t>
      </w:r>
    </w:p>
    <w:p>
      <w:pPr>
        <w:widowControl w:val="0"/>
        <w:numPr>
          <w:ilvl w:val="0"/>
          <w:numId w:val="22"/>
        </w:numPr>
        <w:tabs>
          <w:tab w:val="left" w:pos="1134"/>
        </w:tabs>
        <w:spacing w:line="360" w:lineRule="auto"/>
        <w:ind w:left="0" w:firstLine="567"/>
        <w:jc w:val="both"/>
        <w:rPr>
          <w:rFonts w:ascii="宋体" w:hAnsi="宋体"/>
        </w:rPr>
      </w:pPr>
      <w:r>
        <w:rPr>
          <w:rFonts w:hint="eastAsia" w:ascii="宋体" w:hAnsi="宋体"/>
        </w:rPr>
        <w:t>合同转包</w:t>
      </w:r>
    </w:p>
    <w:p>
      <w:pPr>
        <w:pStyle w:val="80"/>
        <w:widowControl w:val="0"/>
        <w:numPr>
          <w:ilvl w:val="0"/>
          <w:numId w:val="23"/>
        </w:numPr>
        <w:tabs>
          <w:tab w:val="left" w:pos="1134"/>
        </w:tabs>
        <w:spacing w:after="200" w:line="600" w:lineRule="exact"/>
        <w:ind w:left="0" w:firstLine="560" w:firstLineChars="0"/>
        <w:jc w:val="both"/>
        <w:rPr>
          <w:rFonts w:ascii="宋体" w:hAnsi="宋体" w:eastAsia="宋体"/>
          <w:bCs/>
        </w:rPr>
      </w:pPr>
      <w:r>
        <w:rPr>
          <w:rFonts w:hint="eastAsia" w:ascii="宋体" w:hAnsi="宋体" w:eastAsia="宋体"/>
          <w:bCs/>
        </w:rPr>
        <w:t>严禁成交供应商将本项目转包。本项目所称转包，是指</w:t>
      </w:r>
      <w:r>
        <w:rPr>
          <w:rFonts w:ascii="宋体" w:hAnsi="宋体" w:eastAsia="宋体"/>
          <w:bCs/>
        </w:rPr>
        <w:t>将本项目转给他人或者将本项目全部肢解以后以分包的名义分别转给他人</w:t>
      </w:r>
      <w:r>
        <w:rPr>
          <w:rFonts w:hint="eastAsia" w:ascii="宋体" w:hAnsi="宋体" w:eastAsia="宋体"/>
          <w:bCs/>
        </w:rPr>
        <w:t>的</w:t>
      </w:r>
      <w:r>
        <w:rPr>
          <w:rFonts w:ascii="宋体" w:hAnsi="宋体" w:eastAsia="宋体"/>
          <w:bCs/>
        </w:rPr>
        <w:t>行为。</w:t>
      </w:r>
    </w:p>
    <w:p>
      <w:pPr>
        <w:pStyle w:val="80"/>
        <w:widowControl w:val="0"/>
        <w:numPr>
          <w:ilvl w:val="0"/>
          <w:numId w:val="23"/>
        </w:numPr>
        <w:tabs>
          <w:tab w:val="left" w:pos="1134"/>
        </w:tabs>
        <w:spacing w:after="200" w:line="600" w:lineRule="exact"/>
        <w:ind w:left="0" w:firstLine="560" w:firstLineChars="0"/>
        <w:jc w:val="both"/>
        <w:rPr>
          <w:rFonts w:ascii="宋体" w:hAnsi="宋体" w:eastAsia="宋体"/>
          <w:bCs/>
        </w:rPr>
      </w:pPr>
      <w:r>
        <w:rPr>
          <w:rFonts w:hint="eastAsia" w:ascii="宋体" w:hAnsi="宋体" w:eastAsia="宋体"/>
          <w:bCs/>
        </w:rPr>
        <w:t>成交供应商转包的，视同拒绝履行政府采购合同，将依法追究法律责任。</w:t>
      </w:r>
    </w:p>
    <w:p>
      <w:pPr>
        <w:pStyle w:val="4"/>
        <w:spacing w:line="600" w:lineRule="exact"/>
        <w:rPr>
          <w:color w:val="auto"/>
          <w:sz w:val="24"/>
          <w:szCs w:val="24"/>
        </w:rPr>
      </w:pPr>
      <w:bookmarkStart w:id="42" w:name="_Toc217446067"/>
      <w:r>
        <w:rPr>
          <w:rFonts w:hint="eastAsia"/>
          <w:color w:val="auto"/>
          <w:sz w:val="24"/>
          <w:szCs w:val="24"/>
        </w:rPr>
        <w:t>采购人增加合同标的的权</w:t>
      </w:r>
      <w:bookmarkEnd w:id="42"/>
      <w:r>
        <w:rPr>
          <w:rFonts w:hint="eastAsia"/>
          <w:color w:val="auto"/>
          <w:sz w:val="24"/>
          <w:szCs w:val="24"/>
        </w:rPr>
        <w:t>利</w:t>
      </w:r>
    </w:p>
    <w:p>
      <w:pPr>
        <w:spacing w:line="600" w:lineRule="exact"/>
        <w:ind w:firstLine="567"/>
        <w:rPr>
          <w:rFonts w:ascii="宋体" w:hAnsi="宋体"/>
        </w:rPr>
      </w:pPr>
      <w:r>
        <w:rPr>
          <w:rFonts w:hint="eastAsia" w:ascii="宋体" w:hAnsi="宋体"/>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spacing w:line="600" w:lineRule="exact"/>
        <w:rPr>
          <w:color w:val="auto"/>
          <w:sz w:val="24"/>
          <w:szCs w:val="24"/>
        </w:rPr>
      </w:pPr>
      <w:bookmarkStart w:id="43" w:name="_Toc217446068"/>
      <w:r>
        <w:rPr>
          <w:rFonts w:hint="eastAsia"/>
          <w:color w:val="auto"/>
          <w:sz w:val="24"/>
          <w:szCs w:val="24"/>
        </w:rPr>
        <w:t>履约保证金</w:t>
      </w:r>
      <w:bookmarkEnd w:id="43"/>
    </w:p>
    <w:p>
      <w:pPr>
        <w:widowControl w:val="0"/>
        <w:tabs>
          <w:tab w:val="left" w:pos="1134"/>
        </w:tabs>
        <w:spacing w:after="200" w:line="600" w:lineRule="exact"/>
        <w:ind w:firstLine="480" w:firstLineChars="200"/>
        <w:jc w:val="both"/>
        <w:rPr>
          <w:rFonts w:ascii="宋体" w:hAnsi="宋体"/>
        </w:rPr>
      </w:pPr>
      <w:r>
        <w:rPr>
          <w:rFonts w:hint="eastAsia" w:ascii="宋体" w:hAnsi="宋体"/>
        </w:rPr>
        <w:t>本项目不收取履约保证金。</w:t>
      </w:r>
    </w:p>
    <w:p>
      <w:pPr>
        <w:pStyle w:val="4"/>
        <w:spacing w:line="600" w:lineRule="exact"/>
        <w:rPr>
          <w:color w:val="auto"/>
          <w:sz w:val="24"/>
          <w:szCs w:val="24"/>
        </w:rPr>
      </w:pPr>
      <w:r>
        <w:rPr>
          <w:color w:val="auto"/>
          <w:sz w:val="24"/>
          <w:szCs w:val="24"/>
        </w:rPr>
        <w:t>合同公告</w:t>
      </w:r>
    </w:p>
    <w:p>
      <w:pPr>
        <w:spacing w:line="600" w:lineRule="exact"/>
        <w:ind w:firstLine="480" w:firstLineChars="200"/>
        <w:rPr>
          <w:rFonts w:ascii="宋体" w:hAnsi="宋体"/>
        </w:rPr>
      </w:pPr>
      <w:r>
        <w:rPr>
          <w:rFonts w:hint="eastAsia" w:ascii="宋体" w:hAnsi="宋体"/>
        </w:rPr>
        <w:t>采购人应当自政府采购合同签订之日起</w:t>
      </w:r>
      <w:r>
        <w:rPr>
          <w:rFonts w:ascii="宋体" w:hAnsi="宋体"/>
        </w:rPr>
        <w:t>2个工作日内，</w:t>
      </w:r>
      <w:r>
        <w:rPr>
          <w:rFonts w:hint="eastAsia" w:ascii="宋体" w:hAnsi="宋体"/>
        </w:rPr>
        <w:t>将政府采购合同在四川政府采购网公告，但政府采购合同中涉及国家秘密、商业秘密的内容除外。</w:t>
      </w:r>
    </w:p>
    <w:p>
      <w:pPr>
        <w:pStyle w:val="4"/>
        <w:spacing w:line="600" w:lineRule="exact"/>
        <w:rPr>
          <w:color w:val="auto"/>
          <w:sz w:val="24"/>
          <w:szCs w:val="24"/>
        </w:rPr>
      </w:pPr>
      <w:r>
        <w:rPr>
          <w:color w:val="auto"/>
          <w:sz w:val="24"/>
          <w:szCs w:val="24"/>
        </w:rPr>
        <w:t>合同备案</w:t>
      </w:r>
    </w:p>
    <w:p>
      <w:pPr>
        <w:spacing w:line="600" w:lineRule="exact"/>
        <w:ind w:firstLine="480" w:firstLineChars="200"/>
        <w:rPr>
          <w:rFonts w:ascii="宋体" w:hAnsi="宋体"/>
        </w:rPr>
      </w:pPr>
      <w:r>
        <w:rPr>
          <w:rFonts w:hint="eastAsia" w:ascii="宋体" w:hAnsi="宋体"/>
        </w:rPr>
        <w:t>疫情防控期间，采购人原则</w:t>
      </w:r>
      <w:r>
        <w:rPr>
          <w:rFonts w:ascii="宋体" w:hAnsi="宋体"/>
        </w:rPr>
        <w:t>上在5个工作日内</w:t>
      </w:r>
      <w:r>
        <w:rPr>
          <w:rFonts w:hint="eastAsia" w:ascii="宋体" w:hAnsi="宋体"/>
        </w:rPr>
        <w:t>与供应商</w:t>
      </w:r>
      <w:r>
        <w:rPr>
          <w:rFonts w:ascii="宋体" w:hAnsi="宋体"/>
        </w:rPr>
        <w:t>签订政府采购合同</w:t>
      </w:r>
      <w:r>
        <w:rPr>
          <w:rFonts w:hint="eastAsia" w:ascii="宋体" w:hAnsi="宋体"/>
        </w:rPr>
        <w:t>及按金牛区财政局的要求完成合同备案工作。</w:t>
      </w:r>
    </w:p>
    <w:bookmarkEnd w:id="40"/>
    <w:p>
      <w:pPr>
        <w:pStyle w:val="4"/>
        <w:spacing w:line="600" w:lineRule="exact"/>
        <w:rPr>
          <w:color w:val="auto"/>
          <w:sz w:val="24"/>
          <w:szCs w:val="24"/>
        </w:rPr>
      </w:pPr>
      <w:bookmarkStart w:id="44" w:name="_Toc217446070"/>
      <w:r>
        <w:rPr>
          <w:rFonts w:hint="eastAsia" w:cs="宋体"/>
          <w:color w:val="auto"/>
          <w:sz w:val="24"/>
          <w:szCs w:val="24"/>
        </w:rPr>
        <w:t>履行</w:t>
      </w:r>
      <w:r>
        <w:rPr>
          <w:rFonts w:hint="eastAsia"/>
          <w:color w:val="auto"/>
          <w:sz w:val="24"/>
          <w:szCs w:val="24"/>
        </w:rPr>
        <w:t>合同</w:t>
      </w:r>
    </w:p>
    <w:p>
      <w:pPr>
        <w:widowControl w:val="0"/>
        <w:numPr>
          <w:ilvl w:val="0"/>
          <w:numId w:val="24"/>
        </w:numPr>
        <w:tabs>
          <w:tab w:val="left" w:pos="1134"/>
        </w:tabs>
        <w:spacing w:line="600" w:lineRule="exact"/>
        <w:ind w:left="0" w:firstLine="484" w:firstLineChars="202"/>
        <w:jc w:val="both"/>
        <w:rPr>
          <w:rFonts w:ascii="宋体" w:hAnsi="宋体"/>
        </w:rPr>
      </w:pPr>
      <w:r>
        <w:rPr>
          <w:rFonts w:hint="eastAsia" w:ascii="宋体" w:hAnsi="宋体"/>
        </w:rPr>
        <w:t>合同一经签订，双方应严格履行合同规定的义务。</w:t>
      </w:r>
    </w:p>
    <w:p>
      <w:pPr>
        <w:widowControl w:val="0"/>
        <w:numPr>
          <w:ilvl w:val="0"/>
          <w:numId w:val="24"/>
        </w:numPr>
        <w:tabs>
          <w:tab w:val="left" w:pos="1134"/>
        </w:tabs>
        <w:spacing w:line="600" w:lineRule="exact"/>
        <w:ind w:left="0" w:firstLine="484" w:firstLineChars="202"/>
        <w:jc w:val="both"/>
      </w:pPr>
      <w:r>
        <w:rPr>
          <w:rFonts w:hint="eastAsia" w:ascii="宋体" w:hAnsi="宋体"/>
        </w:rPr>
        <w:t>在合同履行过程中，如发生合同纠纷，合同双方应按照《中华人民</w:t>
      </w:r>
      <w:r>
        <w:rPr>
          <w:rFonts w:ascii="宋体" w:hAnsi="宋体"/>
        </w:rPr>
        <w:t>共和国民法典</w:t>
      </w:r>
      <w:r>
        <w:rPr>
          <w:rFonts w:hint="eastAsia" w:ascii="宋体" w:hAnsi="宋体"/>
        </w:rPr>
        <w:t>》及合同条款的有关规定进行处理。</w:t>
      </w:r>
    </w:p>
    <w:p>
      <w:pPr>
        <w:pStyle w:val="4"/>
        <w:spacing w:line="600" w:lineRule="exact"/>
        <w:rPr>
          <w:color w:val="auto"/>
          <w:sz w:val="24"/>
          <w:szCs w:val="24"/>
        </w:rPr>
      </w:pPr>
      <w:r>
        <w:rPr>
          <w:rFonts w:hint="eastAsia"/>
          <w:color w:val="auto"/>
          <w:sz w:val="24"/>
          <w:szCs w:val="24"/>
        </w:rPr>
        <w:t>验收</w:t>
      </w:r>
      <w:bookmarkEnd w:id="44"/>
      <w:r>
        <w:rPr>
          <w:rFonts w:hint="eastAsia"/>
          <w:color w:val="auto"/>
          <w:sz w:val="24"/>
          <w:szCs w:val="24"/>
        </w:rPr>
        <w:t>或</w:t>
      </w:r>
      <w:r>
        <w:rPr>
          <w:color w:val="auto"/>
          <w:sz w:val="24"/>
          <w:szCs w:val="24"/>
        </w:rPr>
        <w:t>考核</w:t>
      </w:r>
    </w:p>
    <w:p>
      <w:pPr>
        <w:pStyle w:val="12"/>
        <w:spacing w:line="600" w:lineRule="exact"/>
        <w:ind w:firstLine="480"/>
        <w:rPr>
          <w:rFonts w:ascii="宋体" w:hAnsi="宋体" w:eastAsia="宋体"/>
          <w:sz w:val="24"/>
        </w:rPr>
      </w:pPr>
      <w:r>
        <w:rPr>
          <w:rFonts w:hint="eastAsia" w:ascii="宋体" w:hAnsi="宋体" w:eastAsia="宋体"/>
          <w:sz w:val="24"/>
        </w:rPr>
        <w:t>采购人严格按照国家相关法律法规的要求组织验收或考核。</w:t>
      </w:r>
    </w:p>
    <w:p>
      <w:pPr>
        <w:pStyle w:val="4"/>
        <w:spacing w:line="600" w:lineRule="exact"/>
        <w:rPr>
          <w:color w:val="auto"/>
          <w:sz w:val="24"/>
          <w:szCs w:val="24"/>
        </w:rPr>
      </w:pPr>
      <w:r>
        <w:rPr>
          <w:rFonts w:hint="eastAsia"/>
          <w:color w:val="auto"/>
          <w:sz w:val="24"/>
          <w:szCs w:val="24"/>
        </w:rPr>
        <w:t>资金支付</w:t>
      </w:r>
    </w:p>
    <w:p>
      <w:pPr>
        <w:pStyle w:val="27"/>
        <w:spacing w:line="600" w:lineRule="exact"/>
        <w:ind w:firstLine="484" w:firstLineChars="202"/>
        <w:rPr>
          <w:rFonts w:ascii="宋体" w:hAnsi="宋体"/>
          <w:sz w:val="24"/>
        </w:rPr>
      </w:pPr>
      <w:r>
        <w:rPr>
          <w:rFonts w:hint="eastAsia" w:ascii="宋体" w:hAnsi="宋体"/>
          <w:sz w:val="24"/>
        </w:rPr>
        <w:t>采购人按财政部门有关规定及采购合同的约定进行支付。</w:t>
      </w:r>
    </w:p>
    <w:p>
      <w:pPr>
        <w:pStyle w:val="3"/>
        <w:spacing w:line="600" w:lineRule="exact"/>
        <w:rPr>
          <w:sz w:val="24"/>
          <w:szCs w:val="24"/>
        </w:rPr>
      </w:pPr>
      <w:bookmarkStart w:id="45" w:name="_Toc79140687"/>
      <w:r>
        <w:rPr>
          <w:rFonts w:hint="eastAsia"/>
          <w:sz w:val="24"/>
          <w:szCs w:val="24"/>
        </w:rPr>
        <w:t>询价</w:t>
      </w:r>
      <w:r>
        <w:rPr>
          <w:sz w:val="24"/>
          <w:szCs w:val="24"/>
        </w:rPr>
        <w:t>采购</w:t>
      </w:r>
      <w:r>
        <w:rPr>
          <w:rFonts w:hint="eastAsia"/>
          <w:sz w:val="24"/>
          <w:szCs w:val="24"/>
        </w:rPr>
        <w:t>工作纪律及要求</w:t>
      </w:r>
      <w:bookmarkEnd w:id="45"/>
    </w:p>
    <w:p>
      <w:pPr>
        <w:pStyle w:val="4"/>
        <w:spacing w:line="600" w:lineRule="exact"/>
        <w:ind w:left="0" w:firstLine="0"/>
        <w:rPr>
          <w:color w:val="auto"/>
          <w:sz w:val="24"/>
          <w:szCs w:val="24"/>
        </w:rPr>
      </w:pPr>
      <w:bookmarkStart w:id="46" w:name="_Toc217446075"/>
      <w:r>
        <w:rPr>
          <w:rFonts w:hint="eastAsia"/>
          <w:color w:val="auto"/>
          <w:sz w:val="24"/>
          <w:szCs w:val="24"/>
        </w:rPr>
        <w:t>供应商不得具有的情形</w:t>
      </w:r>
      <w:bookmarkEnd w:id="46"/>
    </w:p>
    <w:p>
      <w:pPr>
        <w:pStyle w:val="12"/>
        <w:spacing w:line="600" w:lineRule="exact"/>
        <w:ind w:firstLine="480"/>
        <w:rPr>
          <w:rFonts w:ascii="宋体" w:hAnsi="宋体" w:eastAsia="宋体"/>
          <w:sz w:val="24"/>
        </w:rPr>
      </w:pPr>
      <w:r>
        <w:rPr>
          <w:rFonts w:hint="eastAsia" w:ascii="宋体" w:hAnsi="宋体" w:eastAsia="宋体"/>
          <w:sz w:val="24"/>
        </w:rPr>
        <w:t>供应商参加询价采购</w:t>
      </w:r>
      <w:r>
        <w:rPr>
          <w:rFonts w:ascii="宋体" w:hAnsi="宋体" w:eastAsia="宋体"/>
          <w:sz w:val="24"/>
        </w:rPr>
        <w:t>活动</w:t>
      </w:r>
      <w:r>
        <w:rPr>
          <w:rFonts w:hint="eastAsia" w:ascii="宋体" w:hAnsi="宋体" w:eastAsia="宋体"/>
          <w:sz w:val="24"/>
        </w:rPr>
        <w:t>不得有下列情形：</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有下列情形之一的，视为供应商串通参加本次询价采购活动：</w:t>
      </w:r>
    </w:p>
    <w:p>
      <w:pPr>
        <w:tabs>
          <w:tab w:val="left" w:pos="1134"/>
        </w:tabs>
        <w:spacing w:line="600" w:lineRule="exact"/>
        <w:ind w:left="538"/>
        <w:rPr>
          <w:rFonts w:ascii="宋体" w:hAnsi="宋体"/>
        </w:rPr>
      </w:pPr>
      <w:r>
        <w:rPr>
          <w:rFonts w:hint="eastAsia" w:ascii="宋体" w:hAnsi="宋体"/>
        </w:rPr>
        <w:t>（一）不同供应商的响应文件由同一单位或者个人编制；</w:t>
      </w:r>
    </w:p>
    <w:p>
      <w:pPr>
        <w:tabs>
          <w:tab w:val="left" w:pos="1134"/>
        </w:tabs>
        <w:spacing w:line="600" w:lineRule="exact"/>
        <w:ind w:left="538"/>
        <w:rPr>
          <w:rFonts w:ascii="宋体" w:hAnsi="宋体"/>
        </w:rPr>
      </w:pPr>
      <w:r>
        <w:rPr>
          <w:rFonts w:hint="eastAsia" w:ascii="宋体" w:hAnsi="宋体"/>
        </w:rPr>
        <w:t>（二）不同供应商委托同一单位或者个人办理询价采购</w:t>
      </w:r>
      <w:r>
        <w:rPr>
          <w:rFonts w:ascii="宋体" w:hAnsi="宋体"/>
        </w:rPr>
        <w:t>活动</w:t>
      </w:r>
      <w:r>
        <w:rPr>
          <w:rFonts w:hint="eastAsia" w:ascii="宋体" w:hAnsi="宋体"/>
        </w:rPr>
        <w:t>事宜；</w:t>
      </w:r>
    </w:p>
    <w:p>
      <w:pPr>
        <w:tabs>
          <w:tab w:val="left" w:pos="1134"/>
        </w:tabs>
        <w:spacing w:line="600" w:lineRule="exact"/>
        <w:ind w:firstLine="460" w:firstLineChars="192"/>
        <w:rPr>
          <w:rFonts w:ascii="宋体" w:hAnsi="宋体"/>
        </w:rPr>
      </w:pPr>
      <w:r>
        <w:rPr>
          <w:rFonts w:hint="eastAsia" w:ascii="宋体" w:hAnsi="宋体"/>
        </w:rPr>
        <w:t>（三）不同供应商的响应文件载明的项目管理成员或者联系人员为同一人；</w:t>
      </w:r>
    </w:p>
    <w:p>
      <w:pPr>
        <w:tabs>
          <w:tab w:val="left" w:pos="1134"/>
        </w:tabs>
        <w:spacing w:line="600" w:lineRule="exact"/>
        <w:ind w:left="538"/>
        <w:rPr>
          <w:rFonts w:ascii="宋体" w:hAnsi="宋体"/>
        </w:rPr>
      </w:pPr>
      <w:r>
        <w:rPr>
          <w:rFonts w:hint="eastAsia" w:ascii="宋体" w:hAnsi="宋体"/>
        </w:rPr>
        <w:t>（四）不同供应商的响应文件异常一致或者最后报价呈规律性差异；</w:t>
      </w:r>
    </w:p>
    <w:p>
      <w:pPr>
        <w:tabs>
          <w:tab w:val="left" w:pos="1134"/>
        </w:tabs>
        <w:spacing w:line="600" w:lineRule="exact"/>
        <w:ind w:left="538"/>
        <w:rPr>
          <w:rFonts w:ascii="宋体" w:hAnsi="宋体"/>
        </w:rPr>
      </w:pPr>
      <w:r>
        <w:rPr>
          <w:rFonts w:hint="eastAsia" w:ascii="宋体" w:hAnsi="宋体"/>
        </w:rPr>
        <w:t>（五）不同供应商的响应文件相互混装；</w:t>
      </w:r>
    </w:p>
    <w:p>
      <w:pPr>
        <w:tabs>
          <w:tab w:val="left" w:pos="1134"/>
        </w:tabs>
        <w:spacing w:line="600" w:lineRule="exact"/>
        <w:ind w:left="538"/>
        <w:rPr>
          <w:rFonts w:ascii="宋体" w:hAnsi="宋体"/>
        </w:rPr>
      </w:pPr>
      <w:r>
        <w:rPr>
          <w:rFonts w:hint="eastAsia" w:ascii="宋体" w:hAnsi="宋体"/>
        </w:rPr>
        <w:t>（六）不同供应商的询价保证金从同一单位或者个人的账户转出；</w:t>
      </w:r>
      <w:r>
        <w:rPr>
          <w:rFonts w:ascii="宋体" w:hAnsi="宋体"/>
        </w:rPr>
        <w:t xml:space="preserve"> </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提供虚假材料谋取成交；</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采取不正当手段诋毁、排挤其他供应商；</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与采购人或成都市金牛区政府采购和机关服务中心、其他供应商恶意串通；</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向采购人或成都市金牛区政府采购和机关服务中心、询价小组成员行贿或者提供其他不正当利益；</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成交后无正当理由拒不与采购人签订政府采购合同；</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未按照采购文件确定的事项签订政府采购合同；</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将政府采购合同转包或者违规分包；</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提供假冒伪劣产品；</w:t>
      </w:r>
    </w:p>
    <w:p>
      <w:pPr>
        <w:widowControl w:val="0"/>
        <w:numPr>
          <w:ilvl w:val="1"/>
          <w:numId w:val="25"/>
        </w:numPr>
        <w:tabs>
          <w:tab w:val="left" w:pos="1134"/>
        </w:tabs>
        <w:spacing w:line="600" w:lineRule="exact"/>
        <w:ind w:left="0" w:firstLine="567"/>
        <w:jc w:val="both"/>
        <w:rPr>
          <w:rFonts w:ascii="宋体" w:hAnsi="宋体"/>
        </w:rPr>
      </w:pPr>
      <w:r>
        <w:rPr>
          <w:rFonts w:hint="eastAsia" w:ascii="宋体" w:hAnsi="宋体"/>
        </w:rPr>
        <w:t>擅自变更、中止或者终止政府采购合同；</w:t>
      </w:r>
    </w:p>
    <w:p>
      <w:pPr>
        <w:widowControl w:val="0"/>
        <w:numPr>
          <w:ilvl w:val="1"/>
          <w:numId w:val="25"/>
        </w:numPr>
        <w:tabs>
          <w:tab w:val="left" w:pos="1418"/>
        </w:tabs>
        <w:spacing w:line="600" w:lineRule="exact"/>
        <w:ind w:left="0" w:firstLine="567"/>
        <w:jc w:val="both"/>
        <w:rPr>
          <w:rFonts w:ascii="宋体" w:hAnsi="宋体"/>
        </w:rPr>
      </w:pPr>
      <w:r>
        <w:rPr>
          <w:rFonts w:hint="eastAsia" w:ascii="宋体" w:hAnsi="宋体"/>
        </w:rPr>
        <w:t>被列入失信被执行人、重大税收违法案件当事人名单、政府采购严重违法失信行为记录名单，参加政府采购活动前三年内，在经营活动中有重大违法记录；</w:t>
      </w:r>
    </w:p>
    <w:p>
      <w:pPr>
        <w:widowControl w:val="0"/>
        <w:numPr>
          <w:ilvl w:val="1"/>
          <w:numId w:val="25"/>
        </w:numPr>
        <w:tabs>
          <w:tab w:val="left" w:pos="1134"/>
          <w:tab w:val="left" w:pos="1418"/>
        </w:tabs>
        <w:spacing w:line="600" w:lineRule="exact"/>
        <w:ind w:left="0" w:firstLine="567"/>
        <w:jc w:val="both"/>
        <w:rPr>
          <w:rFonts w:ascii="宋体" w:hAnsi="宋体"/>
        </w:rPr>
      </w:pPr>
      <w:r>
        <w:rPr>
          <w:rFonts w:hint="eastAsia" w:ascii="宋体" w:hAnsi="宋体"/>
        </w:rPr>
        <w:t>在行贿犯罪信息查询期限内，根据中国裁判文书网（http://wenshu.court.gov.cn）查询结果供应商及其现任法定代表人、主要负责人有行贿犯罪记录；</w:t>
      </w:r>
    </w:p>
    <w:p>
      <w:pPr>
        <w:widowControl w:val="0"/>
        <w:numPr>
          <w:ilvl w:val="1"/>
          <w:numId w:val="25"/>
        </w:numPr>
        <w:tabs>
          <w:tab w:val="left" w:pos="1134"/>
          <w:tab w:val="left" w:pos="1418"/>
        </w:tabs>
        <w:spacing w:line="600" w:lineRule="exact"/>
        <w:ind w:left="0" w:firstLine="567"/>
        <w:jc w:val="both"/>
        <w:rPr>
          <w:rFonts w:ascii="宋体" w:hAnsi="宋体"/>
        </w:rPr>
      </w:pPr>
      <w:r>
        <w:rPr>
          <w:rFonts w:hint="eastAsia" w:ascii="宋体" w:hAnsi="宋体"/>
        </w:rPr>
        <w:t>处于被行政部门禁止参与政府采购活动的期限内；</w:t>
      </w:r>
    </w:p>
    <w:p>
      <w:pPr>
        <w:widowControl w:val="0"/>
        <w:numPr>
          <w:ilvl w:val="1"/>
          <w:numId w:val="25"/>
        </w:numPr>
        <w:tabs>
          <w:tab w:val="left" w:pos="1134"/>
          <w:tab w:val="left" w:pos="1418"/>
        </w:tabs>
        <w:spacing w:line="600" w:lineRule="exact"/>
        <w:ind w:left="0" w:firstLine="567"/>
        <w:jc w:val="both"/>
        <w:rPr>
          <w:rFonts w:ascii="宋体" w:hAnsi="宋体"/>
        </w:rPr>
      </w:pPr>
      <w:r>
        <w:rPr>
          <w:rFonts w:hint="eastAsia" w:ascii="宋体" w:hAnsi="宋体"/>
        </w:rPr>
        <w:t>拒绝有关部门的监督检查或者向监督检查部门提供虚假情况；</w:t>
      </w:r>
    </w:p>
    <w:p>
      <w:pPr>
        <w:widowControl w:val="0"/>
        <w:numPr>
          <w:ilvl w:val="1"/>
          <w:numId w:val="25"/>
        </w:numPr>
        <w:tabs>
          <w:tab w:val="left" w:pos="1134"/>
          <w:tab w:val="left" w:pos="1418"/>
        </w:tabs>
        <w:spacing w:line="600" w:lineRule="exact"/>
        <w:ind w:left="0" w:firstLine="567"/>
        <w:jc w:val="both"/>
        <w:rPr>
          <w:rFonts w:ascii="宋体" w:hAnsi="宋体"/>
        </w:rPr>
      </w:pPr>
      <w:r>
        <w:rPr>
          <w:rFonts w:hint="eastAsia" w:ascii="宋体" w:hAnsi="宋体"/>
        </w:rPr>
        <w:t>法律法规规定的其他情形。</w:t>
      </w:r>
    </w:p>
    <w:p>
      <w:pPr>
        <w:pStyle w:val="12"/>
        <w:spacing w:line="600" w:lineRule="exact"/>
        <w:ind w:firstLine="484" w:firstLineChars="202"/>
        <w:rPr>
          <w:rFonts w:ascii="宋体" w:hAnsi="宋体" w:eastAsia="宋体"/>
          <w:sz w:val="24"/>
        </w:rPr>
      </w:pPr>
      <w:r>
        <w:rPr>
          <w:rFonts w:hint="eastAsia" w:ascii="宋体" w:hAnsi="宋体" w:eastAsia="宋体"/>
          <w:sz w:val="24"/>
        </w:rPr>
        <w:t>供应商有上述情形的，按照规定追究法律责任，具备一至十三条情形之一的，同时将认定供应商响应文件无效或不确定其为成交供应商，或者取消成交资格或认定成交无效。</w:t>
      </w:r>
    </w:p>
    <w:p>
      <w:pPr>
        <w:pStyle w:val="4"/>
        <w:spacing w:line="600" w:lineRule="exact"/>
        <w:ind w:left="0" w:firstLine="0"/>
        <w:rPr>
          <w:color w:val="auto"/>
          <w:sz w:val="24"/>
          <w:szCs w:val="24"/>
        </w:rPr>
      </w:pPr>
      <w:bookmarkStart w:id="47" w:name="_Toc314574786"/>
      <w:r>
        <w:rPr>
          <w:rFonts w:hint="eastAsia"/>
          <w:color w:val="auto"/>
          <w:sz w:val="24"/>
          <w:szCs w:val="24"/>
        </w:rPr>
        <w:t>保密</w:t>
      </w:r>
      <w:bookmarkEnd w:id="47"/>
    </w:p>
    <w:p>
      <w:pPr>
        <w:pStyle w:val="12"/>
        <w:numPr>
          <w:ilvl w:val="0"/>
          <w:numId w:val="26"/>
        </w:numPr>
        <w:tabs>
          <w:tab w:val="left" w:pos="1134"/>
        </w:tabs>
        <w:spacing w:line="600" w:lineRule="exact"/>
        <w:ind w:left="0" w:firstLine="560" w:firstLineChars="0"/>
        <w:rPr>
          <w:rFonts w:ascii="宋体" w:hAnsi="宋体" w:eastAsia="宋体"/>
          <w:sz w:val="24"/>
        </w:rPr>
      </w:pPr>
      <w:r>
        <w:rPr>
          <w:rFonts w:hint="eastAsia" w:ascii="宋体" w:hAnsi="宋体" w:eastAsia="宋体"/>
          <w:sz w:val="24"/>
        </w:rPr>
        <w:t>不得透露有关潜在供应商的任何情况。</w:t>
      </w:r>
    </w:p>
    <w:p>
      <w:pPr>
        <w:pStyle w:val="12"/>
        <w:numPr>
          <w:ilvl w:val="0"/>
          <w:numId w:val="26"/>
        </w:numPr>
        <w:tabs>
          <w:tab w:val="left" w:pos="1134"/>
        </w:tabs>
        <w:spacing w:line="600" w:lineRule="exact"/>
        <w:ind w:left="0" w:firstLine="560" w:firstLineChars="0"/>
        <w:rPr>
          <w:rFonts w:ascii="宋体" w:hAnsi="宋体" w:eastAsia="宋体"/>
          <w:sz w:val="24"/>
        </w:rPr>
      </w:pPr>
      <w:r>
        <w:rPr>
          <w:rFonts w:hint="eastAsia" w:ascii="宋体" w:hAnsi="宋体" w:eastAsia="宋体"/>
          <w:sz w:val="24"/>
        </w:rPr>
        <w:t>有关响应文件的审查、澄清、评估和比较以及合同授予意向等情况都不得对外透露。</w:t>
      </w:r>
    </w:p>
    <w:p>
      <w:pPr>
        <w:pStyle w:val="4"/>
        <w:spacing w:line="600" w:lineRule="exact"/>
        <w:ind w:left="0" w:firstLine="0"/>
        <w:rPr>
          <w:color w:val="auto"/>
          <w:sz w:val="24"/>
          <w:szCs w:val="24"/>
        </w:rPr>
      </w:pPr>
      <w:r>
        <w:rPr>
          <w:rFonts w:hint="eastAsia"/>
          <w:color w:val="auto"/>
          <w:sz w:val="24"/>
          <w:szCs w:val="24"/>
        </w:rPr>
        <w:t>回避</w:t>
      </w:r>
    </w:p>
    <w:p>
      <w:pPr>
        <w:pStyle w:val="41"/>
        <w:shd w:val="clear" w:color="auto" w:fill="FFFFFF"/>
        <w:spacing w:before="156" w:beforeAutospacing="0" w:after="156" w:afterAutospacing="0" w:line="600" w:lineRule="exact"/>
        <w:ind w:firstLine="484" w:firstLineChars="202"/>
        <w:jc w:val="both"/>
        <w:rPr>
          <w:rFonts w:cs="Helvetica"/>
        </w:rPr>
      </w:pPr>
      <w:r>
        <w:rPr>
          <w:rFonts w:cs="Helvetica"/>
        </w:rPr>
        <w:t>在政府采购活动中，采购人员</w:t>
      </w:r>
      <w:r>
        <w:rPr>
          <w:rFonts w:hint="eastAsia" w:cs="Helvetica"/>
        </w:rPr>
        <w:t>（</w:t>
      </w:r>
      <w:r>
        <w:rPr>
          <w:rFonts w:hint="eastAsia"/>
        </w:rPr>
        <w:t>如</w:t>
      </w:r>
      <w:r>
        <w:t>采购人内部负责采购项目的具体经办工作人员和直接分管采购项目的负责人，以及采购代理机构负责采购项目的具体经办工作人员和直接分管采购活动的负责人</w:t>
      </w:r>
      <w:r>
        <w:rPr>
          <w:rFonts w:hint="eastAsia" w:cs="Helvetica"/>
        </w:rPr>
        <w:t>）</w:t>
      </w:r>
      <w:r>
        <w:rPr>
          <w:rFonts w:cs="Helvetica"/>
        </w:rPr>
        <w:t>及相关人员与供应商有下列利害关系之一的，应当回避：</w:t>
      </w:r>
    </w:p>
    <w:p>
      <w:pPr>
        <w:pStyle w:val="41"/>
        <w:shd w:val="clear" w:color="auto" w:fill="FFFFFF"/>
        <w:spacing w:before="156" w:beforeAutospacing="0" w:after="156" w:afterAutospacing="0" w:line="600" w:lineRule="exact"/>
        <w:ind w:firstLine="480" w:firstLineChars="200"/>
        <w:rPr>
          <w:rFonts w:cs="Helvetica"/>
        </w:rPr>
      </w:pPr>
      <w:r>
        <w:rPr>
          <w:rFonts w:cs="Helvetica"/>
        </w:rPr>
        <w:t>（一）参加采购活动前3年内与供应商存在劳动关系；</w:t>
      </w:r>
    </w:p>
    <w:p>
      <w:pPr>
        <w:pStyle w:val="41"/>
        <w:shd w:val="clear" w:color="auto" w:fill="FFFFFF"/>
        <w:spacing w:before="156" w:beforeAutospacing="0" w:after="156" w:afterAutospacing="0" w:line="600" w:lineRule="exact"/>
        <w:rPr>
          <w:rFonts w:cs="Helvetica"/>
        </w:rPr>
      </w:pPr>
      <w:r>
        <w:rPr>
          <w:rFonts w:cs="Helvetica"/>
        </w:rPr>
        <w:t>　　（二）参加采购活动前3年内担任供应商的董事、监事；</w:t>
      </w:r>
    </w:p>
    <w:p>
      <w:pPr>
        <w:pStyle w:val="41"/>
        <w:shd w:val="clear" w:color="auto" w:fill="FFFFFF"/>
        <w:spacing w:before="156" w:beforeAutospacing="0" w:after="156" w:afterAutospacing="0" w:line="600" w:lineRule="exact"/>
        <w:rPr>
          <w:rFonts w:cs="Helvetica"/>
        </w:rPr>
      </w:pPr>
      <w:r>
        <w:rPr>
          <w:rFonts w:cs="Helvetica"/>
        </w:rPr>
        <w:t>　　（三）参加采购活动前3年内是供应商的控股股东或者实际控制人；</w:t>
      </w:r>
    </w:p>
    <w:p>
      <w:pPr>
        <w:pStyle w:val="41"/>
        <w:shd w:val="clear" w:color="auto" w:fill="FFFFFF"/>
        <w:spacing w:before="156" w:beforeAutospacing="0" w:after="156" w:afterAutospacing="0" w:line="600" w:lineRule="exact"/>
        <w:rPr>
          <w:rFonts w:cs="Helvetica"/>
        </w:rPr>
      </w:pPr>
      <w:r>
        <w:rPr>
          <w:rFonts w:cs="Helvetica"/>
        </w:rPr>
        <w:t>　　（四）与供应商的法定代表人或者负责人有夫妻、直系血亲、三代以内旁系血亲或者近姻亲关系；</w:t>
      </w:r>
    </w:p>
    <w:p>
      <w:pPr>
        <w:pStyle w:val="41"/>
        <w:shd w:val="clear" w:color="auto" w:fill="FFFFFF"/>
        <w:spacing w:before="156" w:beforeAutospacing="0" w:after="156" w:afterAutospacing="0" w:line="600" w:lineRule="exact"/>
        <w:rPr>
          <w:rFonts w:cs="Helvetica"/>
        </w:rPr>
      </w:pPr>
      <w:r>
        <w:rPr>
          <w:rFonts w:cs="Helvetica"/>
        </w:rPr>
        <w:t>　　（五）与供应商有其他可能影响政府采购活动公平、公正进行的关系。</w:t>
      </w:r>
    </w:p>
    <w:p>
      <w:pPr>
        <w:spacing w:line="600" w:lineRule="exact"/>
        <w:ind w:firstLine="480" w:firstLineChars="200"/>
        <w:rPr>
          <w:rFonts w:cs="Helvetica"/>
        </w:rPr>
      </w:pPr>
      <w:r>
        <w:rPr>
          <w:rFonts w:cs="Helvetic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
        <w:spacing w:line="600" w:lineRule="exact"/>
        <w:rPr>
          <w:sz w:val="24"/>
          <w:szCs w:val="24"/>
        </w:rPr>
      </w:pPr>
      <w:bookmarkStart w:id="48" w:name="_Toc405886181"/>
      <w:bookmarkStart w:id="49" w:name="_Toc79140688"/>
      <w:r>
        <w:rPr>
          <w:rFonts w:hint="eastAsia"/>
          <w:sz w:val="24"/>
          <w:szCs w:val="24"/>
        </w:rPr>
        <w:t>询问、质疑</w:t>
      </w:r>
      <w:bookmarkEnd w:id="48"/>
      <w:r>
        <w:rPr>
          <w:rFonts w:hint="eastAsia"/>
          <w:sz w:val="24"/>
          <w:szCs w:val="24"/>
        </w:rPr>
        <w:t>和投诉</w:t>
      </w:r>
      <w:bookmarkEnd w:id="49"/>
    </w:p>
    <w:p>
      <w:pPr>
        <w:pStyle w:val="27"/>
        <w:numPr>
          <w:ilvl w:val="0"/>
          <w:numId w:val="27"/>
        </w:numPr>
        <w:tabs>
          <w:tab w:val="left" w:pos="1134"/>
        </w:tabs>
        <w:spacing w:line="600" w:lineRule="exact"/>
        <w:ind w:left="0" w:firstLine="567" w:firstLineChars="0"/>
        <w:rPr>
          <w:rFonts w:ascii="宋体" w:hAnsi="宋体" w:cs="宋体"/>
          <w:sz w:val="24"/>
        </w:rPr>
      </w:pPr>
      <w:r>
        <w:rPr>
          <w:rFonts w:hint="eastAsia" w:ascii="宋体" w:hAnsi="宋体" w:cs="宋体"/>
          <w:sz w:val="24"/>
        </w:rPr>
        <w:t>供应商认为询价通知书、询价过程和成交结果使自己的合法权益受到损害的，可以依法进行质疑。</w:t>
      </w:r>
    </w:p>
    <w:p>
      <w:pPr>
        <w:pStyle w:val="80"/>
        <w:numPr>
          <w:ilvl w:val="0"/>
          <w:numId w:val="27"/>
        </w:numPr>
        <w:tabs>
          <w:tab w:val="left" w:pos="1134"/>
        </w:tabs>
        <w:ind w:left="0" w:firstLine="484" w:firstLineChars="202"/>
        <w:rPr>
          <w:rFonts w:ascii="宋体" w:hAnsi="宋体" w:eastAsia="宋体"/>
        </w:rPr>
      </w:pPr>
      <w:r>
        <w:rPr>
          <w:rFonts w:hint="eastAsia" w:ascii="宋体" w:hAnsi="宋体" w:eastAsia="宋体"/>
        </w:rPr>
        <w:t>询问、质疑、投诉的接收和处理严格按照《中华人民共和国政府采购法》《中华人民共和国政府采购法实施条例》和《政府采购质疑和投诉办法》（财政部94号令）的规定办理。</w:t>
      </w:r>
    </w:p>
    <w:p>
      <w:pPr>
        <w:pStyle w:val="27"/>
        <w:numPr>
          <w:ilvl w:val="0"/>
          <w:numId w:val="27"/>
        </w:numPr>
        <w:tabs>
          <w:tab w:val="left" w:pos="1134"/>
        </w:tabs>
        <w:spacing w:line="600" w:lineRule="exact"/>
        <w:ind w:left="0" w:firstLine="567" w:firstLineChars="0"/>
        <w:rPr>
          <w:rFonts w:ascii="宋体" w:hAnsi="宋体"/>
          <w:sz w:val="24"/>
        </w:rPr>
      </w:pPr>
      <w:r>
        <w:rPr>
          <w:rFonts w:hint="eastAsia" w:ascii="宋体" w:hAnsi="宋体"/>
          <w:sz w:val="24"/>
        </w:rPr>
        <w:t>供应商询问、质疑的对象</w:t>
      </w:r>
    </w:p>
    <w:p>
      <w:pPr>
        <w:pStyle w:val="27"/>
        <w:numPr>
          <w:ilvl w:val="1"/>
          <w:numId w:val="28"/>
        </w:numPr>
        <w:tabs>
          <w:tab w:val="left" w:pos="1134"/>
        </w:tabs>
        <w:spacing w:after="120" w:line="600" w:lineRule="exact"/>
        <w:ind w:left="0" w:firstLine="567" w:firstLineChars="0"/>
        <w:rPr>
          <w:rFonts w:ascii="宋体" w:hAnsi="宋体"/>
          <w:sz w:val="24"/>
        </w:rPr>
      </w:pPr>
      <w:r>
        <w:rPr>
          <w:rFonts w:hint="eastAsia" w:ascii="宋体" w:hAnsi="宋体"/>
          <w:sz w:val="24"/>
        </w:rPr>
        <w:t>供应商对询价通知书中供应商参加本次政府采购活动应当具备的条件、项目技术、服务、商务及其他要求提出询问或质疑的，应通过</w:t>
      </w:r>
      <w:r>
        <w:rPr>
          <w:rFonts w:ascii="宋体" w:hAnsi="宋体"/>
          <w:sz w:val="24"/>
        </w:rPr>
        <w:t>政府采购云平台</w:t>
      </w:r>
      <w:r>
        <w:rPr>
          <w:rFonts w:hint="eastAsia" w:ascii="宋体" w:hAnsi="宋体"/>
          <w:sz w:val="24"/>
        </w:rPr>
        <w:t>向采购人提出；</w:t>
      </w:r>
    </w:p>
    <w:p>
      <w:pPr>
        <w:pStyle w:val="27"/>
        <w:numPr>
          <w:ilvl w:val="1"/>
          <w:numId w:val="28"/>
        </w:numPr>
        <w:tabs>
          <w:tab w:val="left" w:pos="1134"/>
        </w:tabs>
        <w:spacing w:after="120" w:line="600" w:lineRule="exact"/>
        <w:ind w:left="0" w:firstLine="567" w:firstLineChars="0"/>
        <w:rPr>
          <w:rFonts w:ascii="宋体" w:hAnsi="宋体"/>
          <w:sz w:val="24"/>
        </w:rPr>
      </w:pPr>
      <w:r>
        <w:rPr>
          <w:rFonts w:hint="eastAsia" w:ascii="宋体" w:hAnsi="宋体"/>
          <w:sz w:val="24"/>
        </w:rPr>
        <w:t>供应商对除上述询价通知书中的其他内容、采购过程及成交结果提出询问、质疑的，应通过</w:t>
      </w:r>
      <w:r>
        <w:rPr>
          <w:rFonts w:ascii="宋体" w:hAnsi="宋体"/>
          <w:sz w:val="24"/>
        </w:rPr>
        <w:t>政府采购云平台</w:t>
      </w:r>
      <w:r>
        <w:rPr>
          <w:rFonts w:hint="eastAsia" w:ascii="宋体" w:hAnsi="宋体"/>
          <w:sz w:val="24"/>
        </w:rPr>
        <w:t>向成都市金牛区政府采购和机关服务中心提出。</w:t>
      </w:r>
    </w:p>
    <w:p>
      <w:pPr>
        <w:pStyle w:val="27"/>
        <w:numPr>
          <w:ilvl w:val="0"/>
          <w:numId w:val="27"/>
        </w:numPr>
        <w:tabs>
          <w:tab w:val="left" w:pos="1134"/>
        </w:tabs>
        <w:spacing w:line="600" w:lineRule="exact"/>
        <w:ind w:left="0" w:firstLine="567" w:firstLineChars="0"/>
        <w:rPr>
          <w:rFonts w:ascii="宋体" w:hAnsi="宋体"/>
          <w:sz w:val="24"/>
        </w:rPr>
      </w:pPr>
      <w:r>
        <w:rPr>
          <w:rFonts w:hint="eastAsia" w:ascii="宋体" w:hAnsi="宋体"/>
          <w:sz w:val="24"/>
        </w:rPr>
        <w:t>供应商提出的询问，应当明确询问事项，如以书面形式提出的，应由供应商签字并加盖公章。</w:t>
      </w:r>
    </w:p>
    <w:p>
      <w:pPr>
        <w:pStyle w:val="27"/>
        <w:numPr>
          <w:ilvl w:val="0"/>
          <w:numId w:val="27"/>
        </w:numPr>
        <w:tabs>
          <w:tab w:val="left" w:pos="1134"/>
        </w:tabs>
        <w:spacing w:line="600" w:lineRule="exact"/>
        <w:ind w:left="0" w:firstLine="567" w:firstLineChars="0"/>
        <w:rPr>
          <w:rFonts w:ascii="宋体" w:hAnsi="宋体"/>
          <w:sz w:val="24"/>
        </w:rPr>
      </w:pPr>
      <w:r>
        <w:rPr>
          <w:rFonts w:hint="eastAsia" w:ascii="宋体" w:hAnsi="宋体"/>
          <w:sz w:val="24"/>
        </w:rPr>
        <w:t>供应商应在法定质疑期内一次性提出针对同一采购程序环节的质疑。</w:t>
      </w:r>
    </w:p>
    <w:p>
      <w:pPr>
        <w:pStyle w:val="27"/>
        <w:numPr>
          <w:ilvl w:val="0"/>
          <w:numId w:val="27"/>
        </w:numPr>
        <w:tabs>
          <w:tab w:val="left" w:pos="1134"/>
        </w:tabs>
        <w:spacing w:line="600" w:lineRule="exact"/>
        <w:ind w:left="0" w:firstLine="567" w:firstLineChars="0"/>
        <w:rPr>
          <w:rFonts w:ascii="宋体" w:hAnsi="宋体"/>
          <w:sz w:val="24"/>
        </w:rPr>
      </w:pPr>
      <w:r>
        <w:rPr>
          <w:rFonts w:hint="eastAsia" w:ascii="宋体" w:hAnsi="宋体"/>
          <w:sz w:val="24"/>
        </w:rPr>
        <w:t>供应商提出质疑时应当准备的资料</w:t>
      </w:r>
    </w:p>
    <w:p>
      <w:pPr>
        <w:pStyle w:val="80"/>
        <w:widowControl w:val="0"/>
        <w:numPr>
          <w:ilvl w:val="1"/>
          <w:numId w:val="29"/>
        </w:numPr>
        <w:tabs>
          <w:tab w:val="left" w:pos="1134"/>
        </w:tabs>
        <w:spacing w:after="200" w:line="600" w:lineRule="exact"/>
        <w:ind w:left="0" w:firstLine="567" w:firstLineChars="0"/>
        <w:jc w:val="both"/>
        <w:rPr>
          <w:rFonts w:ascii="宋体" w:hAnsi="宋体" w:eastAsia="宋体"/>
        </w:rPr>
      </w:pPr>
      <w:r>
        <w:rPr>
          <w:rFonts w:ascii="宋体" w:hAnsi="宋体" w:eastAsia="宋体"/>
        </w:rPr>
        <w:t>质疑书</w:t>
      </w:r>
      <w:r>
        <w:rPr>
          <w:rFonts w:hint="eastAsia" w:ascii="宋体" w:hAnsi="宋体" w:eastAsia="宋体"/>
        </w:rPr>
        <w:t>1</w:t>
      </w:r>
      <w:r>
        <w:rPr>
          <w:rFonts w:ascii="宋体" w:hAnsi="宋体" w:eastAsia="宋体"/>
        </w:rPr>
        <w:t>份</w:t>
      </w:r>
      <w:r>
        <w:rPr>
          <w:rFonts w:hint="eastAsia" w:ascii="宋体" w:hAnsi="宋体" w:eastAsia="宋体"/>
        </w:rPr>
        <w:t>（加盖公章）；</w:t>
      </w:r>
    </w:p>
    <w:p>
      <w:pPr>
        <w:pStyle w:val="80"/>
        <w:widowControl w:val="0"/>
        <w:numPr>
          <w:ilvl w:val="1"/>
          <w:numId w:val="29"/>
        </w:numPr>
        <w:tabs>
          <w:tab w:val="left" w:pos="1134"/>
        </w:tabs>
        <w:spacing w:after="200" w:line="600" w:lineRule="exact"/>
        <w:ind w:left="0" w:firstLine="567" w:firstLineChars="0"/>
        <w:jc w:val="both"/>
        <w:rPr>
          <w:rFonts w:ascii="宋体" w:hAnsi="宋体" w:eastAsia="宋体"/>
        </w:rPr>
      </w:pPr>
      <w:r>
        <w:rPr>
          <w:rFonts w:hint="eastAsia" w:ascii="宋体" w:hAnsi="宋体" w:eastAsia="宋体"/>
        </w:rPr>
        <w:t>委托代理人办理质疑事宜的需提供：法定代表人授权委托书1份（加盖公章）；</w:t>
      </w:r>
    </w:p>
    <w:p>
      <w:pPr>
        <w:pStyle w:val="80"/>
        <w:widowControl w:val="0"/>
        <w:numPr>
          <w:ilvl w:val="1"/>
          <w:numId w:val="29"/>
        </w:numPr>
        <w:tabs>
          <w:tab w:val="left" w:pos="1134"/>
        </w:tabs>
        <w:spacing w:after="200" w:line="600" w:lineRule="exact"/>
        <w:ind w:left="0" w:firstLine="567" w:firstLineChars="0"/>
        <w:jc w:val="both"/>
        <w:rPr>
          <w:rFonts w:ascii="宋体" w:hAnsi="宋体" w:eastAsia="宋体"/>
        </w:rPr>
      </w:pPr>
      <w:r>
        <w:rPr>
          <w:rFonts w:hint="eastAsia" w:ascii="宋体" w:hAnsi="宋体" w:eastAsia="宋体"/>
        </w:rPr>
        <w:t>营业执照或法人证书复印件1份；</w:t>
      </w:r>
    </w:p>
    <w:p>
      <w:pPr>
        <w:pStyle w:val="80"/>
        <w:widowControl w:val="0"/>
        <w:numPr>
          <w:ilvl w:val="1"/>
          <w:numId w:val="29"/>
        </w:numPr>
        <w:tabs>
          <w:tab w:val="left" w:pos="1134"/>
        </w:tabs>
        <w:spacing w:after="200" w:line="600" w:lineRule="exact"/>
        <w:ind w:left="0" w:firstLine="567" w:firstLineChars="0"/>
        <w:jc w:val="both"/>
        <w:rPr>
          <w:rFonts w:ascii="宋体" w:hAnsi="宋体" w:eastAsia="宋体"/>
        </w:rPr>
      </w:pPr>
      <w:r>
        <w:rPr>
          <w:rFonts w:hint="eastAsia" w:ascii="宋体" w:hAnsi="宋体" w:eastAsia="宋体"/>
        </w:rPr>
        <w:t>法定代表人身份证复印件1份；</w:t>
      </w:r>
    </w:p>
    <w:p>
      <w:pPr>
        <w:pStyle w:val="80"/>
        <w:widowControl w:val="0"/>
        <w:numPr>
          <w:ilvl w:val="1"/>
          <w:numId w:val="29"/>
        </w:numPr>
        <w:tabs>
          <w:tab w:val="left" w:pos="1134"/>
        </w:tabs>
        <w:spacing w:after="200" w:line="600" w:lineRule="exact"/>
        <w:ind w:left="0" w:firstLine="567" w:firstLineChars="0"/>
        <w:jc w:val="both"/>
        <w:rPr>
          <w:rFonts w:ascii="宋体" w:hAnsi="宋体" w:eastAsia="宋体"/>
        </w:rPr>
      </w:pPr>
      <w:r>
        <w:rPr>
          <w:rFonts w:hint="eastAsia" w:ascii="宋体" w:hAnsi="宋体" w:eastAsia="宋体"/>
        </w:rPr>
        <w:t>委托代理人身份证复印件1份（委托代理人办理质疑事宜的需提供）；</w:t>
      </w:r>
    </w:p>
    <w:p>
      <w:pPr>
        <w:pStyle w:val="80"/>
        <w:widowControl w:val="0"/>
        <w:numPr>
          <w:ilvl w:val="1"/>
          <w:numId w:val="29"/>
        </w:numPr>
        <w:tabs>
          <w:tab w:val="left" w:pos="1134"/>
        </w:tabs>
        <w:spacing w:after="200" w:line="600" w:lineRule="exact"/>
        <w:ind w:left="0" w:firstLine="567" w:firstLineChars="0"/>
        <w:jc w:val="both"/>
        <w:rPr>
          <w:rFonts w:ascii="宋体" w:hAnsi="宋体" w:eastAsia="宋体"/>
        </w:rPr>
      </w:pPr>
      <w:r>
        <w:rPr>
          <w:rFonts w:hint="eastAsia" w:ascii="宋体" w:hAnsi="宋体" w:eastAsia="宋体"/>
        </w:rPr>
        <w:t>针对质疑事项必要的证明材料。</w:t>
      </w:r>
    </w:p>
    <w:p>
      <w:pPr>
        <w:pStyle w:val="27"/>
        <w:numPr>
          <w:ilvl w:val="0"/>
          <w:numId w:val="27"/>
        </w:numPr>
        <w:tabs>
          <w:tab w:val="left" w:pos="1134"/>
        </w:tabs>
        <w:spacing w:line="600" w:lineRule="exact"/>
        <w:ind w:left="0" w:firstLine="567" w:firstLineChars="0"/>
        <w:rPr>
          <w:rFonts w:ascii="宋体" w:hAnsi="宋体"/>
          <w:sz w:val="24"/>
        </w:rPr>
      </w:pPr>
      <w:r>
        <w:rPr>
          <w:rFonts w:hint="eastAsia" w:ascii="宋体" w:hAnsi="宋体"/>
          <w:sz w:val="24"/>
        </w:rPr>
        <w:t>供应商对采购人、集中代理机构的质疑答复不满意，或者采购人、集中代理机构未在规定期限内作出答复的，供应商可以在答复期满后15个工作日内向同级财政部门提起投诉。</w:t>
      </w:r>
    </w:p>
    <w:p>
      <w:pPr>
        <w:pStyle w:val="3"/>
        <w:spacing w:line="600" w:lineRule="exact"/>
        <w:rPr>
          <w:sz w:val="24"/>
          <w:szCs w:val="24"/>
        </w:rPr>
      </w:pPr>
      <w:bookmarkStart w:id="50" w:name="_Toc376425021"/>
      <w:bookmarkEnd w:id="50"/>
      <w:bookmarkStart w:id="51" w:name="_Toc3363724"/>
      <w:bookmarkStart w:id="52" w:name="_Toc79140689"/>
      <w:r>
        <w:rPr>
          <w:rFonts w:hint="eastAsia"/>
          <w:sz w:val="24"/>
          <w:szCs w:val="24"/>
        </w:rPr>
        <w:t>中小企业政府采购信用融资</w:t>
      </w:r>
      <w:bookmarkEnd w:id="51"/>
      <w:bookmarkEnd w:id="52"/>
    </w:p>
    <w:p>
      <w:pPr>
        <w:pStyle w:val="27"/>
        <w:numPr>
          <w:ilvl w:val="0"/>
          <w:numId w:val="30"/>
        </w:numPr>
        <w:tabs>
          <w:tab w:val="left" w:pos="1134"/>
        </w:tabs>
        <w:spacing w:line="600" w:lineRule="exact"/>
        <w:ind w:left="0" w:firstLine="567" w:firstLineChars="0"/>
        <w:rPr>
          <w:rFonts w:ascii="宋体" w:hAnsi="宋体"/>
          <w:sz w:val="24"/>
        </w:rPr>
      </w:pPr>
      <w:r>
        <w:rPr>
          <w:rFonts w:hint="eastAsia" w:ascii="宋体" w:hAnsi="宋体"/>
          <w:sz w:val="24"/>
        </w:rPr>
        <w:t>参加本次采购活动成交的中小企业无需提供财产抵押或第三方担保，凭借政府采购合同可向融资机构申请融资。</w:t>
      </w:r>
    </w:p>
    <w:p>
      <w:pPr>
        <w:pStyle w:val="27"/>
        <w:numPr>
          <w:ilvl w:val="0"/>
          <w:numId w:val="30"/>
        </w:numPr>
        <w:tabs>
          <w:tab w:val="left" w:pos="1134"/>
        </w:tabs>
        <w:spacing w:line="600" w:lineRule="exact"/>
        <w:ind w:left="0" w:firstLine="567" w:firstLineChars="0"/>
        <w:rPr>
          <w:rFonts w:ascii="宋体" w:hAnsi="宋体"/>
          <w:sz w:val="24"/>
        </w:rPr>
      </w:pPr>
      <w:r>
        <w:rPr>
          <w:rFonts w:hint="eastAsia" w:ascii="宋体" w:hAnsi="宋体"/>
          <w:sz w:val="24"/>
        </w:rPr>
        <w:t>本项目中标供应商为中小微企业的，可根据《成都市</w:t>
      </w:r>
      <w:r>
        <w:rPr>
          <w:rFonts w:ascii="宋体" w:hAnsi="宋体"/>
          <w:sz w:val="24"/>
        </w:rPr>
        <w:t>金牛区财政局关于印发</w:t>
      </w:r>
      <w:r>
        <w:rPr>
          <w:rFonts w:hint="eastAsia" w:ascii="宋体" w:hAnsi="宋体"/>
          <w:sz w:val="24"/>
        </w:rPr>
        <w:t>&lt;成都市金牛区支持中小企业政府采购信用融资实施</w:t>
      </w:r>
      <w:r>
        <w:rPr>
          <w:rFonts w:ascii="宋体" w:hAnsi="宋体"/>
          <w:sz w:val="24"/>
        </w:rPr>
        <w:t>方案</w:t>
      </w:r>
      <w:r>
        <w:rPr>
          <w:rFonts w:hint="eastAsia" w:ascii="宋体" w:hAnsi="宋体"/>
          <w:sz w:val="24"/>
        </w:rPr>
        <w:t>&gt;的</w:t>
      </w:r>
      <w:r>
        <w:rPr>
          <w:rFonts w:ascii="宋体" w:hAnsi="宋体"/>
          <w:sz w:val="24"/>
        </w:rPr>
        <w:t>通知</w:t>
      </w:r>
      <w:r>
        <w:rPr>
          <w:rFonts w:hint="eastAsia" w:ascii="宋体" w:hAnsi="宋体"/>
          <w:sz w:val="24"/>
        </w:rPr>
        <w:t>》（金牛</w:t>
      </w:r>
      <w:r>
        <w:rPr>
          <w:rFonts w:ascii="宋体" w:hAnsi="宋体"/>
          <w:sz w:val="24"/>
        </w:rPr>
        <w:t>财发</w:t>
      </w:r>
      <w:r>
        <w:rPr>
          <w:rFonts w:hint="eastAsia" w:ascii="宋体" w:hAnsi="宋体"/>
          <w:sz w:val="24"/>
        </w:rPr>
        <w:t>[2019]54号）和《成都市金牛区财政局</w:t>
      </w:r>
      <w:r>
        <w:rPr>
          <w:rFonts w:ascii="宋体" w:hAnsi="宋体"/>
          <w:sz w:val="24"/>
        </w:rPr>
        <w:t>关于公布金牛区首批开展政府采购信用融资业务银行名单的通知</w:t>
      </w:r>
      <w:r>
        <w:rPr>
          <w:rFonts w:hint="eastAsia" w:ascii="宋体" w:hAnsi="宋体"/>
          <w:sz w:val="24"/>
        </w:rPr>
        <w:t>》，自愿申请“政府采购供应商信用融资（简称：政采贷）”，相关申请方式及要求按《成都市</w:t>
      </w:r>
      <w:r>
        <w:rPr>
          <w:rFonts w:ascii="宋体" w:hAnsi="宋体"/>
          <w:sz w:val="24"/>
        </w:rPr>
        <w:t>金牛区财政局关于印发</w:t>
      </w:r>
      <w:r>
        <w:rPr>
          <w:rFonts w:hint="eastAsia" w:ascii="宋体" w:hAnsi="宋体"/>
          <w:sz w:val="24"/>
        </w:rPr>
        <w:t>&lt;成都市金牛区支持中小企业政府采购信用融资实施</w:t>
      </w:r>
      <w:r>
        <w:rPr>
          <w:rFonts w:ascii="宋体" w:hAnsi="宋体"/>
          <w:sz w:val="24"/>
        </w:rPr>
        <w:t>方案</w:t>
      </w:r>
      <w:r>
        <w:rPr>
          <w:rFonts w:hint="eastAsia" w:ascii="宋体" w:hAnsi="宋体"/>
          <w:sz w:val="24"/>
        </w:rPr>
        <w:t>&gt;的</w:t>
      </w:r>
      <w:r>
        <w:rPr>
          <w:rFonts w:ascii="宋体" w:hAnsi="宋体"/>
          <w:sz w:val="24"/>
        </w:rPr>
        <w:t>通知</w:t>
      </w:r>
      <w:r>
        <w:rPr>
          <w:rFonts w:hint="eastAsia" w:ascii="宋体" w:hAnsi="宋体"/>
          <w:sz w:val="24"/>
        </w:rPr>
        <w:t>》（金牛</w:t>
      </w:r>
      <w:r>
        <w:rPr>
          <w:rFonts w:ascii="宋体" w:hAnsi="宋体"/>
          <w:sz w:val="24"/>
        </w:rPr>
        <w:t>财发</w:t>
      </w:r>
      <w:r>
        <w:rPr>
          <w:rFonts w:hint="eastAsia" w:ascii="宋体" w:hAnsi="宋体"/>
          <w:sz w:val="24"/>
        </w:rPr>
        <w:t>[2019]54号）进行。通知文件可通过</w:t>
      </w:r>
      <w:r>
        <w:rPr>
          <w:rFonts w:ascii="宋体" w:hAnsi="宋体"/>
          <w:sz w:val="24"/>
        </w:rPr>
        <w:t>金牛区</w:t>
      </w:r>
      <w:r>
        <w:rPr>
          <w:rFonts w:hint="eastAsia" w:ascii="宋体" w:hAnsi="宋体"/>
          <w:sz w:val="24"/>
        </w:rPr>
        <w:t>政府</w:t>
      </w:r>
      <w:r>
        <w:rPr>
          <w:rFonts w:ascii="宋体" w:hAnsi="宋体"/>
          <w:sz w:val="24"/>
        </w:rPr>
        <w:t>信息公开网站</w:t>
      </w:r>
      <w:r>
        <w:rPr>
          <w:rFonts w:hint="eastAsia" w:ascii="宋体" w:hAnsi="宋体"/>
          <w:sz w:val="24"/>
        </w:rPr>
        <w:t>查询。</w:t>
      </w:r>
    </w:p>
    <w:p/>
    <w:p>
      <w:pPr>
        <w:pStyle w:val="18"/>
      </w:pPr>
    </w:p>
    <w:p/>
    <w:p>
      <w:pPr>
        <w:pStyle w:val="18"/>
      </w:pPr>
    </w:p>
    <w:p/>
    <w:p>
      <w:pPr>
        <w:pStyle w:val="18"/>
      </w:pPr>
    </w:p>
    <w:p>
      <w:pPr>
        <w:sectPr>
          <w:pgSz w:w="11906" w:h="16838"/>
          <w:pgMar w:top="1134" w:right="1274" w:bottom="1440" w:left="1418" w:header="851" w:footer="992" w:gutter="0"/>
          <w:cols w:space="720" w:num="1"/>
          <w:titlePg/>
          <w:docGrid w:type="lines" w:linePitch="312" w:charSpace="0"/>
        </w:sectPr>
      </w:pPr>
    </w:p>
    <w:p>
      <w:pPr>
        <w:pStyle w:val="2"/>
        <w:numPr>
          <w:ilvl w:val="0"/>
          <w:numId w:val="1"/>
        </w:numPr>
        <w:spacing w:before="0" w:after="0"/>
        <w:ind w:left="0" w:firstLine="0"/>
      </w:pPr>
      <w:bookmarkStart w:id="53" w:name="_Toc79140690"/>
      <w:r>
        <w:rPr>
          <w:rFonts w:hint="eastAsia"/>
        </w:rPr>
        <w:t>响应文件格式</w:t>
      </w:r>
      <w:bookmarkEnd w:id="53"/>
    </w:p>
    <w:p>
      <w:pPr>
        <w:pStyle w:val="3"/>
      </w:pPr>
      <w:bookmarkStart w:id="54" w:name="_Toc79140691"/>
      <w:bookmarkStart w:id="55" w:name="_Toc448403805"/>
      <w:bookmarkStart w:id="56" w:name="_Toc320698765"/>
      <w:r>
        <w:rPr>
          <w:rFonts w:hint="eastAsia"/>
        </w:rPr>
        <w:t>响应文件格式</w:t>
      </w:r>
      <w:bookmarkEnd w:id="54"/>
    </w:p>
    <w:p>
      <w:pPr>
        <w:pStyle w:val="4"/>
        <w:tabs>
          <w:tab w:val="left" w:pos="709"/>
        </w:tabs>
        <w:ind w:left="1135" w:hanging="1135"/>
        <w:jc w:val="left"/>
        <w:rPr>
          <w:color w:val="auto"/>
        </w:rPr>
      </w:pPr>
      <w:r>
        <w:rPr>
          <w:rFonts w:hint="eastAsia"/>
          <w:color w:val="auto"/>
        </w:rPr>
        <w:t>响应文件封面格式</w:t>
      </w:r>
      <w:bookmarkEnd w:id="55"/>
    </w:p>
    <w:p/>
    <w:p/>
    <w:p/>
    <w:p/>
    <w:p>
      <w:pPr>
        <w:spacing w:line="360" w:lineRule="auto"/>
        <w:jc w:val="center"/>
        <w:rPr>
          <w:rFonts w:ascii="宋体" w:hAnsi="宋体"/>
          <w:spacing w:val="78"/>
          <w:sz w:val="96"/>
          <w:szCs w:val="120"/>
        </w:rPr>
      </w:pPr>
      <w:r>
        <w:rPr>
          <w:rFonts w:hint="eastAsia" w:ascii="宋体" w:hAnsi="宋体"/>
          <w:spacing w:val="78"/>
          <w:sz w:val="96"/>
          <w:szCs w:val="120"/>
        </w:rPr>
        <w:t>响应文件</w:t>
      </w:r>
    </w:p>
    <w:p/>
    <w:p/>
    <w:p>
      <w:bookmarkStart w:id="154" w:name="_GoBack"/>
      <w:bookmarkEnd w:id="154"/>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项目名称：成都市金牛区疾病预防控制中心2021-2024年物业管理服务采购项目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金牛政采（2021）A0022号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rPr>
          <w:rFonts w:ascii="宋体" w:hAnsi="宋体"/>
          <w:b/>
          <w:bCs/>
          <w:sz w:val="32"/>
          <w:szCs w:val="32"/>
        </w:rPr>
      </w:pPr>
      <w:r>
        <w:rPr>
          <w:rFonts w:hint="eastAsia" w:ascii="宋体" w:hAnsi="宋体"/>
          <w:b/>
          <w:bCs/>
          <w:sz w:val="32"/>
          <w:szCs w:val="32"/>
        </w:rPr>
        <w:t>日      期：202X年XX月XX日</w:t>
      </w:r>
    </w:p>
    <w:p/>
    <w:p/>
    <w:p/>
    <w:p/>
    <w:p/>
    <w:p>
      <w:pPr>
        <w:pStyle w:val="3"/>
      </w:pPr>
      <w:bookmarkStart w:id="57" w:name="_Toc79140692"/>
      <w:r>
        <w:rPr>
          <w:rFonts w:hint="eastAsia"/>
        </w:rPr>
        <w:t>资格响应文件</w:t>
      </w:r>
      <w:bookmarkEnd w:id="57"/>
    </w:p>
    <w:p>
      <w:pPr>
        <w:pStyle w:val="4"/>
        <w:tabs>
          <w:tab w:val="left" w:pos="709"/>
        </w:tabs>
        <w:ind w:left="1135" w:hanging="1135"/>
        <w:jc w:val="left"/>
        <w:rPr>
          <w:color w:val="auto"/>
        </w:rPr>
      </w:pPr>
      <w:r>
        <w:rPr>
          <w:rFonts w:hint="eastAsia"/>
          <w:color w:val="auto"/>
        </w:rPr>
        <w:t>供应商资格</w:t>
      </w:r>
      <w:r>
        <w:rPr>
          <w:color w:val="auto"/>
        </w:rPr>
        <w:t>申明的函</w:t>
      </w:r>
    </w:p>
    <w:p>
      <w:pPr>
        <w:snapToGrid w:val="0"/>
        <w:spacing w:line="620" w:lineRule="exact"/>
        <w:rPr>
          <w:rFonts w:ascii="宋体" w:hAnsi="宋体"/>
        </w:rPr>
      </w:pPr>
      <w:bookmarkStart w:id="58" w:name="_Toc146903609"/>
      <w:bookmarkStart w:id="59" w:name="_Toc119296788"/>
      <w:bookmarkStart w:id="60" w:name="_Toc119295087"/>
      <w:bookmarkStart w:id="61" w:name="_Toc119203988"/>
      <w:bookmarkStart w:id="62" w:name="_Toc52184753"/>
      <w:r>
        <w:rPr>
          <w:rFonts w:hint="eastAsia" w:ascii="宋体" w:hAnsi="宋体"/>
        </w:rPr>
        <w:t>成都市金牛区政府采购和机关服务中心：</w:t>
      </w:r>
    </w:p>
    <w:p>
      <w:pPr>
        <w:spacing w:line="360" w:lineRule="auto"/>
        <w:ind w:firstLine="480" w:firstLineChars="200"/>
        <w:rPr>
          <w:rFonts w:ascii="宋体" w:hAnsi="宋体"/>
          <w:b/>
          <w:u w:val="single"/>
        </w:rPr>
      </w:pPr>
      <w:r>
        <w:rPr>
          <w:rFonts w:hint="eastAsia" w:ascii="宋体" w:hAnsi="宋体"/>
          <w:bCs/>
        </w:rPr>
        <w:t>我方全面研究了</w:t>
      </w:r>
      <w:r>
        <w:rPr>
          <w:rFonts w:hint="eastAsia" w:ascii="宋体" w:hAnsi="宋体"/>
          <w:bCs/>
          <w:u w:val="single"/>
        </w:rPr>
        <w:t>“</w:t>
      </w:r>
      <w:r>
        <w:rPr>
          <w:rFonts w:hint="eastAsia" w:ascii="宋体" w:hAnsi="宋体"/>
          <w:b/>
          <w:u w:val="single"/>
        </w:rPr>
        <w:t>成都市金牛区疾病预防控制中心2021-2024年物业管理服务采购项目</w:t>
      </w:r>
      <w:r>
        <w:rPr>
          <w:rFonts w:hint="eastAsia" w:ascii="宋体" w:hAnsi="宋体"/>
          <w:b/>
          <w:bCs/>
          <w:u w:val="single"/>
        </w:rPr>
        <w:t>”（项目编号：</w:t>
      </w:r>
      <w:r>
        <w:rPr>
          <w:rFonts w:hint="eastAsia" w:ascii="宋体" w:hAnsi="宋体"/>
          <w:b/>
          <w:bCs/>
          <w:u w:val="single"/>
          <w:lang w:eastAsia="zh-CN"/>
        </w:rPr>
        <w:t>金牛政采（2021）A0022号</w:t>
      </w:r>
      <w:r>
        <w:rPr>
          <w:rFonts w:hint="eastAsia" w:ascii="宋体" w:hAnsi="宋体"/>
          <w:b/>
          <w:bCs/>
          <w:u w:val="single"/>
        </w:rPr>
        <w:t>）</w:t>
      </w:r>
      <w:r>
        <w:rPr>
          <w:rFonts w:hint="eastAsia" w:ascii="宋体" w:hAnsi="宋体"/>
          <w:bCs/>
        </w:rPr>
        <w:t>的询价通知书，决定参加贵单位组织的本项目的询价采购活动。</w:t>
      </w:r>
      <w:r>
        <w:rPr>
          <w:rFonts w:hint="eastAsia" w:ascii="宋体" w:hAnsi="宋体"/>
        </w:rPr>
        <w:t>提交的下列文件和说明是准确的和真实的。</w:t>
      </w:r>
    </w:p>
    <w:p>
      <w:pPr>
        <w:widowControl w:val="0"/>
        <w:numPr>
          <w:ilvl w:val="0"/>
          <w:numId w:val="31"/>
        </w:numPr>
        <w:tabs>
          <w:tab w:val="left" w:pos="1134"/>
        </w:tabs>
        <w:spacing w:line="360" w:lineRule="auto"/>
        <w:jc w:val="both"/>
        <w:rPr>
          <w:rFonts w:ascii="宋体" w:hAnsi="宋体"/>
          <w:u w:val="single"/>
        </w:rPr>
      </w:pPr>
      <w:r>
        <w:rPr>
          <w:rFonts w:hint="eastAsia" w:ascii="宋体" w:hAnsi="宋体"/>
        </w:rPr>
        <w:t>供应商名称及概况：</w:t>
      </w:r>
    </w:p>
    <w:p>
      <w:pPr>
        <w:numPr>
          <w:ilvl w:val="0"/>
          <w:numId w:val="32"/>
        </w:numPr>
        <w:spacing w:line="500" w:lineRule="exact"/>
        <w:ind w:left="0" w:firstLine="480" w:firstLineChars="200"/>
        <w:rPr>
          <w:rFonts w:ascii="宋体" w:hAnsi="宋体"/>
        </w:rPr>
      </w:pPr>
      <w:r>
        <w:rPr>
          <w:rFonts w:hint="eastAsia" w:ascii="宋体" w:hAnsi="宋体"/>
        </w:rPr>
        <w:t>供应商名称：</w:t>
      </w:r>
      <w:r>
        <w:rPr>
          <w:rFonts w:ascii="宋体" w:hAnsi="宋体"/>
        </w:rPr>
        <w:t>XX</w:t>
      </w:r>
    </w:p>
    <w:p>
      <w:pPr>
        <w:numPr>
          <w:ilvl w:val="0"/>
          <w:numId w:val="32"/>
        </w:numPr>
        <w:spacing w:line="500" w:lineRule="exact"/>
        <w:ind w:left="0" w:firstLine="480" w:firstLineChars="200"/>
        <w:rPr>
          <w:rFonts w:ascii="宋体" w:hAnsi="宋体"/>
        </w:rPr>
      </w:pPr>
      <w:r>
        <w:rPr>
          <w:rFonts w:hint="eastAsia" w:ascii="宋体" w:hAnsi="宋体"/>
        </w:rPr>
        <w:t>地址：</w:t>
      </w:r>
      <w:r>
        <w:rPr>
          <w:rFonts w:ascii="宋体" w:hAnsi="宋体"/>
        </w:rPr>
        <w:t xml:space="preserve">XX           </w:t>
      </w:r>
      <w:r>
        <w:rPr>
          <w:rFonts w:hint="eastAsia" w:ascii="宋体" w:hAnsi="宋体"/>
        </w:rPr>
        <w:t>邮编：</w:t>
      </w:r>
      <w:r>
        <w:rPr>
          <w:rFonts w:ascii="宋体" w:hAnsi="宋体"/>
        </w:rPr>
        <w:t>XX</w:t>
      </w:r>
    </w:p>
    <w:p>
      <w:pPr>
        <w:spacing w:line="500" w:lineRule="exact"/>
        <w:ind w:left="641" w:leftChars="267" w:firstLine="600" w:firstLineChars="250"/>
        <w:rPr>
          <w:rFonts w:ascii="宋体" w:hAnsi="宋体"/>
          <w:u w:val="single"/>
        </w:rPr>
      </w:pPr>
      <w:r>
        <w:rPr>
          <w:rFonts w:hint="eastAsia" w:ascii="宋体" w:hAnsi="宋体"/>
        </w:rPr>
        <w:t>传真</w:t>
      </w:r>
      <w:r>
        <w:rPr>
          <w:rFonts w:ascii="宋体" w:hAnsi="宋体"/>
        </w:rPr>
        <w:t>/电话：XX</w:t>
      </w:r>
    </w:p>
    <w:p>
      <w:pPr>
        <w:numPr>
          <w:ilvl w:val="0"/>
          <w:numId w:val="32"/>
        </w:numPr>
        <w:spacing w:line="500" w:lineRule="exact"/>
        <w:ind w:left="0" w:firstLine="480" w:firstLineChars="200"/>
        <w:rPr>
          <w:rFonts w:ascii="宋体" w:hAnsi="宋体"/>
        </w:rPr>
      </w:pPr>
      <w:r>
        <w:rPr>
          <w:rFonts w:hint="eastAsia" w:ascii="宋体" w:hAnsi="宋体"/>
        </w:rPr>
        <w:t>成立日期或注册日期：</w:t>
      </w:r>
      <w:r>
        <w:rPr>
          <w:rFonts w:ascii="宋体" w:hAnsi="宋体"/>
        </w:rPr>
        <w:t>XX</w:t>
      </w:r>
    </w:p>
    <w:p>
      <w:pPr>
        <w:numPr>
          <w:ilvl w:val="0"/>
          <w:numId w:val="32"/>
        </w:numPr>
        <w:spacing w:line="500" w:lineRule="exact"/>
        <w:ind w:left="0" w:firstLine="480" w:firstLineChars="200"/>
        <w:rPr>
          <w:rFonts w:ascii="宋体" w:hAnsi="宋体"/>
          <w:u w:val="single"/>
        </w:rPr>
      </w:pPr>
      <w:r>
        <w:rPr>
          <w:rFonts w:hint="eastAsia" w:ascii="宋体" w:hAnsi="宋体"/>
        </w:rPr>
        <w:t>法定代表人姓名：</w:t>
      </w:r>
      <w:r>
        <w:rPr>
          <w:rFonts w:ascii="宋体" w:hAnsi="宋体"/>
        </w:rPr>
        <w:t>XX</w:t>
      </w:r>
    </w:p>
    <w:p>
      <w:pPr>
        <w:widowControl w:val="0"/>
        <w:numPr>
          <w:ilvl w:val="0"/>
          <w:numId w:val="31"/>
        </w:numPr>
        <w:tabs>
          <w:tab w:val="left" w:pos="1134"/>
        </w:tabs>
        <w:spacing w:line="360" w:lineRule="auto"/>
        <w:jc w:val="both"/>
        <w:rPr>
          <w:rFonts w:ascii="宋体" w:hAnsi="宋体"/>
        </w:rPr>
      </w:pPr>
      <w:r>
        <w:rPr>
          <w:rFonts w:hint="eastAsia" w:ascii="宋体" w:hAnsi="宋体"/>
        </w:rPr>
        <w:t>开户银行名称：</w:t>
      </w:r>
      <w:r>
        <w:rPr>
          <w:rFonts w:ascii="宋体" w:hAnsi="宋体"/>
        </w:rPr>
        <w:t>XX</w:t>
      </w:r>
    </w:p>
    <w:p>
      <w:pPr>
        <w:spacing w:line="500" w:lineRule="exact"/>
        <w:ind w:firstLine="1080" w:firstLineChars="450"/>
        <w:rPr>
          <w:rFonts w:ascii="宋体" w:hAnsi="宋体"/>
          <w:u w:val="single"/>
        </w:rPr>
      </w:pPr>
      <w:r>
        <w:rPr>
          <w:rFonts w:hint="eastAsia" w:ascii="宋体" w:hAnsi="宋体"/>
        </w:rPr>
        <w:t>地址：</w:t>
      </w:r>
      <w:r>
        <w:rPr>
          <w:rFonts w:ascii="宋体" w:hAnsi="宋体"/>
        </w:rPr>
        <w:t>XX</w:t>
      </w:r>
    </w:p>
    <w:p>
      <w:pPr>
        <w:spacing w:line="500" w:lineRule="exact"/>
        <w:ind w:firstLine="1080" w:firstLineChars="450"/>
        <w:rPr>
          <w:rFonts w:ascii="宋体" w:hAnsi="宋体"/>
        </w:rPr>
      </w:pPr>
      <w:r>
        <w:rPr>
          <w:rFonts w:hint="eastAsia" w:ascii="宋体" w:hAnsi="宋体"/>
        </w:rPr>
        <w:t>账号：</w:t>
      </w:r>
      <w:r>
        <w:rPr>
          <w:rFonts w:ascii="宋体" w:hAnsi="宋体"/>
        </w:rPr>
        <w:t>XX</w:t>
      </w:r>
    </w:p>
    <w:p>
      <w:pPr>
        <w:pStyle w:val="27"/>
        <w:snapToGrid w:val="0"/>
        <w:spacing w:line="620" w:lineRule="exact"/>
        <w:ind w:firstLine="480" w:firstLineChars="200"/>
        <w:rPr>
          <w:rFonts w:ascii="宋体" w:hAnsi="宋体"/>
          <w:bCs/>
          <w:sz w:val="24"/>
        </w:rPr>
      </w:pPr>
    </w:p>
    <w:p>
      <w:pPr>
        <w:pStyle w:val="27"/>
        <w:snapToGrid w:val="0"/>
        <w:spacing w:line="620" w:lineRule="exact"/>
        <w:ind w:firstLine="480" w:firstLineChars="200"/>
        <w:rPr>
          <w:rFonts w:ascii="宋体" w:hAnsi="宋体"/>
          <w:bCs/>
          <w:sz w:val="24"/>
        </w:rPr>
      </w:pPr>
    </w:p>
    <w:p>
      <w:pPr>
        <w:pStyle w:val="27"/>
        <w:snapToGrid w:val="0"/>
        <w:spacing w:line="620" w:lineRule="exact"/>
        <w:ind w:firstLine="480" w:firstLineChars="200"/>
        <w:rPr>
          <w:rFonts w:ascii="宋体" w:hAnsi="宋体"/>
          <w:bCs/>
          <w:sz w:val="24"/>
        </w:rPr>
      </w:pPr>
      <w:r>
        <w:rPr>
          <w:rFonts w:hint="eastAsia" w:ascii="宋体" w:hAnsi="宋体"/>
          <w:bCs/>
          <w:sz w:val="24"/>
        </w:rPr>
        <w:t>供应商名称：</w:t>
      </w:r>
      <w:r>
        <w:rPr>
          <w:rFonts w:ascii="宋体" w:hAnsi="宋体"/>
          <w:sz w:val="24"/>
          <w:u w:val="single"/>
        </w:rPr>
        <w:t>XXXXXX</w:t>
      </w:r>
    </w:p>
    <w:p>
      <w:pPr>
        <w:pStyle w:val="27"/>
        <w:snapToGrid w:val="0"/>
        <w:spacing w:line="620" w:lineRule="exact"/>
        <w:ind w:firstLine="480" w:firstLineChars="200"/>
        <w:rPr>
          <w:rFonts w:ascii="宋体" w:hAnsi="宋体"/>
          <w:sz w:val="24"/>
          <w:u w:val="single"/>
        </w:rPr>
      </w:pPr>
      <w:r>
        <w:rPr>
          <w:rFonts w:hint="eastAsia" w:ascii="宋体" w:hAnsi="宋体"/>
          <w:sz w:val="24"/>
        </w:rPr>
        <w:t>日期：</w:t>
      </w:r>
      <w:r>
        <w:rPr>
          <w:rFonts w:ascii="宋体" w:hAnsi="宋体"/>
          <w:sz w:val="24"/>
          <w:u w:val="single"/>
        </w:rPr>
        <w:t>202X</w:t>
      </w:r>
      <w:r>
        <w:rPr>
          <w:rFonts w:hint="eastAsia" w:ascii="宋体" w:hAnsi="宋体"/>
          <w:sz w:val="24"/>
        </w:rPr>
        <w:t>年</w:t>
      </w:r>
      <w:r>
        <w:rPr>
          <w:rFonts w:ascii="宋体" w:hAnsi="宋体"/>
          <w:sz w:val="24"/>
          <w:u w:val="single"/>
        </w:rPr>
        <w:t>XX</w:t>
      </w:r>
      <w:r>
        <w:rPr>
          <w:rFonts w:hint="eastAsia" w:ascii="宋体" w:hAnsi="宋体"/>
          <w:sz w:val="24"/>
        </w:rPr>
        <w:t>月</w:t>
      </w:r>
      <w:r>
        <w:rPr>
          <w:rFonts w:ascii="宋体" w:hAnsi="宋体"/>
          <w:sz w:val="24"/>
          <w:u w:val="single"/>
        </w:rPr>
        <w:t>XX</w:t>
      </w:r>
      <w:r>
        <w:rPr>
          <w:rFonts w:hint="eastAsia" w:ascii="宋体" w:hAnsi="宋体"/>
          <w:sz w:val="24"/>
        </w:rPr>
        <w:t>日</w:t>
      </w:r>
      <w:bookmarkEnd w:id="58"/>
      <w:bookmarkEnd w:id="59"/>
      <w:bookmarkEnd w:id="60"/>
      <w:bookmarkEnd w:id="61"/>
      <w:bookmarkEnd w:id="62"/>
    </w:p>
    <w:p>
      <w:pPr>
        <w:pStyle w:val="4"/>
        <w:tabs>
          <w:tab w:val="left" w:pos="709"/>
        </w:tabs>
        <w:ind w:left="1135" w:hanging="1135"/>
        <w:jc w:val="left"/>
        <w:rPr>
          <w:color w:val="auto"/>
        </w:rPr>
      </w:pPr>
      <w:r>
        <w:rPr>
          <w:rFonts w:hint="eastAsia"/>
          <w:color w:val="auto"/>
        </w:rPr>
        <w:t>声明</w:t>
      </w:r>
    </w:p>
    <w:p>
      <w:pPr>
        <w:spacing w:line="360" w:lineRule="auto"/>
        <w:rPr>
          <w:rFonts w:ascii="宋体" w:hAnsi="宋体"/>
          <w:b/>
          <w:sz w:val="28"/>
          <w:szCs w:val="28"/>
        </w:rPr>
      </w:pPr>
      <w:r>
        <w:rPr>
          <w:rFonts w:hint="eastAsia" w:ascii="宋体" w:hAnsi="宋体"/>
          <w:b/>
          <w:sz w:val="28"/>
          <w:szCs w:val="28"/>
        </w:rPr>
        <w:t>致：成都市金牛区政府采购和机关服务中心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rPr>
        <w:t>成都市金牛区疾病预防控制中心2021-2024年物业管理服务采购项目</w:t>
      </w:r>
      <w:r>
        <w:rPr>
          <w:rFonts w:hint="eastAsia" w:ascii="宋体" w:hAnsi="宋体"/>
          <w:sz w:val="28"/>
        </w:rPr>
        <w:t>的供应商，在此郑重声明：</w:t>
      </w:r>
    </w:p>
    <w:p>
      <w:pPr>
        <w:spacing w:line="360" w:lineRule="auto"/>
        <w:ind w:firstLine="480" w:firstLineChars="200"/>
        <w:rPr>
          <w:rFonts w:ascii="宋体" w:hAnsi="宋体"/>
        </w:rPr>
      </w:pPr>
      <w:r>
        <w:rPr>
          <w:rFonts w:hint="eastAsia" w:ascii="宋体" w:hAnsi="宋体"/>
        </w:rPr>
        <w:t>一、我单位参加政府采购活动前三年内，在经营活动中</w:t>
      </w:r>
      <w:r>
        <w:rPr>
          <w:rFonts w:hint="eastAsia" w:ascii="宋体" w:hAnsi="宋体"/>
          <w:b/>
          <w:u w:val="single"/>
        </w:rPr>
        <w:t>（说明：填写“无”或“有”</w:t>
      </w:r>
      <w:r>
        <w:rPr>
          <w:rFonts w:hint="eastAsia" w:ascii="宋体" w:hAnsi="宋体"/>
          <w:u w:val="single"/>
        </w:rPr>
        <w:t>）</w:t>
      </w:r>
      <w:r>
        <w:rPr>
          <w:rFonts w:hint="eastAsia" w:ascii="宋体" w:hAnsi="宋体"/>
        </w:rPr>
        <w:t>重大违法记录。</w:t>
      </w:r>
    </w:p>
    <w:p>
      <w:pPr>
        <w:spacing w:line="360" w:lineRule="auto"/>
        <w:ind w:firstLine="480" w:firstLineChars="200"/>
        <w:rPr>
          <w:rFonts w:ascii="宋体" w:hAnsi="宋体"/>
        </w:rPr>
      </w:pPr>
      <w:r>
        <w:rPr>
          <w:rFonts w:hint="eastAsia" w:ascii="宋体" w:hAnsi="宋体"/>
        </w:rPr>
        <w:t>二、我单位</w:t>
      </w:r>
      <w:r>
        <w:rPr>
          <w:rFonts w:hint="eastAsia" w:ascii="宋体" w:hAnsi="宋体"/>
          <w:b/>
          <w:u w:val="single"/>
        </w:rPr>
        <w:t>（说明：填写“具有”或“不具有”</w:t>
      </w:r>
      <w:r>
        <w:rPr>
          <w:rFonts w:hint="eastAsia" w:ascii="宋体" w:hAnsi="宋体"/>
          <w:u w:val="single"/>
        </w:rPr>
        <w:t>）</w:t>
      </w:r>
      <w:r>
        <w:rPr>
          <w:rFonts w:hint="eastAsia" w:ascii="宋体" w:hAnsi="宋体"/>
        </w:rPr>
        <w:t>良好的商业信誉。</w:t>
      </w:r>
    </w:p>
    <w:p>
      <w:pPr>
        <w:spacing w:line="360" w:lineRule="auto"/>
        <w:ind w:firstLine="480" w:firstLineChars="200"/>
        <w:rPr>
          <w:rFonts w:ascii="宋体" w:hAnsi="宋体"/>
          <w:b/>
        </w:rPr>
      </w:pPr>
      <w:r>
        <w:rPr>
          <w:rFonts w:hint="eastAsia" w:ascii="宋体" w:hAnsi="宋体"/>
        </w:rPr>
        <w:t>三、与我单位存在单位负责人为同一人、直接控股、管理关系的相关供应商：</w:t>
      </w:r>
      <w:r>
        <w:rPr>
          <w:rFonts w:hint="eastAsia" w:ascii="宋体" w:hAnsi="宋体"/>
          <w:b/>
          <w:u w:val="single"/>
        </w:rPr>
        <w:t>（说明：填写“无”或“（一）供应商名称１；（二）供应商名称２ ；（三）……”）</w:t>
      </w:r>
      <w:r>
        <w:rPr>
          <w:rFonts w:hint="eastAsia" w:ascii="宋体" w:hAnsi="宋体"/>
          <w:b/>
        </w:rPr>
        <w:t>。</w:t>
      </w:r>
    </w:p>
    <w:p>
      <w:pPr>
        <w:spacing w:line="360" w:lineRule="auto"/>
        <w:ind w:firstLine="480" w:firstLineChars="200"/>
        <w:rPr>
          <w:rFonts w:ascii="宋体" w:hAnsi="宋体"/>
        </w:rPr>
      </w:pPr>
      <w:r>
        <w:rPr>
          <w:rFonts w:hint="eastAsia" w:ascii="宋体" w:hAnsi="宋体"/>
        </w:rPr>
        <w:t>四、在行贿犯罪信息查询期限内，我单位及我单位现任法定代表人、主要负责人</w:t>
      </w:r>
      <w:r>
        <w:rPr>
          <w:rFonts w:hint="eastAsia" w:ascii="宋体" w:hAnsi="宋体"/>
          <w:b/>
          <w:u w:val="single"/>
        </w:rPr>
        <w:t>（说明：填写“没有”或“有”）</w:t>
      </w:r>
      <w:r>
        <w:rPr>
          <w:rFonts w:hint="eastAsia" w:ascii="宋体" w:hAnsi="宋体"/>
        </w:rPr>
        <w:t>行贿犯罪记录。</w:t>
      </w:r>
    </w:p>
    <w:p>
      <w:pPr>
        <w:spacing w:line="360" w:lineRule="auto"/>
        <w:ind w:firstLine="480" w:firstLineChars="200"/>
        <w:rPr>
          <w:rFonts w:ascii="宋体" w:hAnsi="宋体"/>
        </w:rPr>
      </w:pPr>
      <w:r>
        <w:rPr>
          <w:rFonts w:hint="eastAsia" w:ascii="宋体" w:hAnsi="宋体"/>
        </w:rPr>
        <w:t>五、我单位</w:t>
      </w:r>
      <w:r>
        <w:rPr>
          <w:rFonts w:hint="eastAsia" w:ascii="宋体" w:hAnsi="宋体"/>
          <w:b/>
          <w:u w:val="single"/>
        </w:rPr>
        <w:t>（说明：填写“未列入”或“被列入”</w:t>
      </w:r>
      <w:r>
        <w:rPr>
          <w:rFonts w:hint="eastAsia" w:ascii="宋体" w:hAnsi="宋体"/>
          <w:u w:val="single"/>
        </w:rPr>
        <w:t>）</w:t>
      </w:r>
      <w:r>
        <w:rPr>
          <w:rFonts w:hint="eastAsia" w:ascii="宋体" w:hAnsi="宋体"/>
        </w:rPr>
        <w:t>失信被执行人、重大税收违法案件当事人名单。</w:t>
      </w:r>
    </w:p>
    <w:p>
      <w:pPr>
        <w:spacing w:line="360" w:lineRule="auto"/>
        <w:ind w:firstLine="480" w:firstLineChars="200"/>
        <w:rPr>
          <w:rFonts w:ascii="宋体" w:hAnsi="宋体"/>
        </w:rPr>
      </w:pPr>
      <w:r>
        <w:rPr>
          <w:rFonts w:hint="eastAsia" w:ascii="宋体" w:hAnsi="宋体"/>
        </w:rPr>
        <w:t>我单位</w:t>
      </w:r>
      <w:r>
        <w:rPr>
          <w:rFonts w:hint="eastAsia" w:ascii="宋体" w:hAnsi="宋体"/>
          <w:b/>
          <w:u w:val="single"/>
        </w:rPr>
        <w:t>（说明：填写“未列入”或“被列入”</w:t>
      </w:r>
      <w:r>
        <w:rPr>
          <w:rFonts w:hint="eastAsia" w:ascii="宋体" w:hAnsi="宋体"/>
          <w:u w:val="single"/>
        </w:rPr>
        <w:t>）</w:t>
      </w:r>
      <w:r>
        <w:rPr>
          <w:rFonts w:hint="eastAsia" w:ascii="宋体" w:hAnsi="宋体"/>
        </w:rPr>
        <w:t>政府采购严重违法失信行为记录名单。</w:t>
      </w:r>
    </w:p>
    <w:p>
      <w:pPr>
        <w:spacing w:line="360" w:lineRule="auto"/>
        <w:ind w:firstLine="480" w:firstLineChars="200"/>
        <w:rPr>
          <w:rFonts w:ascii="宋体" w:hAnsi="宋体"/>
        </w:rPr>
      </w:pPr>
      <w:r>
        <w:rPr>
          <w:rFonts w:hint="eastAsia" w:ascii="宋体" w:hAnsi="宋体"/>
        </w:rPr>
        <w:t>六、我单位</w:t>
      </w:r>
      <w:r>
        <w:rPr>
          <w:rFonts w:hint="eastAsia" w:ascii="宋体" w:hAnsi="宋体"/>
          <w:b/>
          <w:u w:val="single"/>
        </w:rPr>
        <w:t>（说明：填写“未处于”或“处于”）</w:t>
      </w:r>
      <w:r>
        <w:rPr>
          <w:rFonts w:hint="eastAsia" w:ascii="宋体" w:hAnsi="宋体"/>
          <w:bCs/>
        </w:rPr>
        <w:t>被行政部门禁止参与政府采购活动的期限内</w:t>
      </w:r>
      <w:r>
        <w:rPr>
          <w:rFonts w:hint="eastAsia" w:ascii="宋体" w:hAnsi="宋体"/>
        </w:rPr>
        <w:t>。</w:t>
      </w:r>
    </w:p>
    <w:p>
      <w:pPr>
        <w:rPr>
          <w:rFonts w:ascii="宋体" w:hAnsi="宋体"/>
        </w:rPr>
      </w:pPr>
    </w:p>
    <w:p>
      <w:pPr>
        <w:spacing w:line="600" w:lineRule="exact"/>
        <w:ind w:firstLine="460" w:firstLineChars="192"/>
        <w:rPr>
          <w:rFonts w:ascii="宋体" w:hAnsi="宋体"/>
        </w:rPr>
      </w:pPr>
      <w:r>
        <w:rPr>
          <w:rFonts w:hint="eastAsia" w:ascii="宋体" w:hAnsi="宋体"/>
        </w:rPr>
        <w:t>特此声明。</w:t>
      </w:r>
    </w:p>
    <w:p>
      <w:pPr>
        <w:spacing w:line="560" w:lineRule="exact"/>
        <w:ind w:firstLine="460" w:firstLineChars="192"/>
        <w:rPr>
          <w:rFonts w:ascii="宋体" w:hAnsi="宋体"/>
        </w:rPr>
      </w:pPr>
      <w:r>
        <w:rPr>
          <w:rFonts w:hint="eastAsia" w:ascii="宋体" w:hAnsi="宋体"/>
        </w:rPr>
        <w:t>供应商名称：</w:t>
      </w:r>
      <w:r>
        <w:rPr>
          <w:rFonts w:hint="eastAsia" w:ascii="宋体" w:hAnsi="宋体"/>
          <w:u w:val="single"/>
        </w:rPr>
        <w:t>XXXX</w:t>
      </w:r>
    </w:p>
    <w:p>
      <w:pPr>
        <w:spacing w:line="560" w:lineRule="exact"/>
        <w:ind w:firstLine="525"/>
        <w:rPr>
          <w:rFonts w:ascii="宋体" w:hAnsi="宋体"/>
          <w:bCs/>
          <w:u w:val="single"/>
        </w:rPr>
      </w:pPr>
      <w:r>
        <w:rPr>
          <w:rFonts w:hint="eastAsia" w:ascii="宋体" w:hAnsi="宋体"/>
          <w:bCs/>
        </w:rPr>
        <w:t>日      期：XX年XX月XX日</w:t>
      </w:r>
    </w:p>
    <w:p>
      <w:pPr>
        <w:spacing w:line="560" w:lineRule="exact"/>
        <w:ind w:firstLine="525"/>
        <w:rPr>
          <w:rFonts w:ascii="宋体" w:hAnsi="宋体"/>
        </w:rPr>
      </w:pPr>
      <w:r>
        <w:rPr>
          <w:rFonts w:hint="eastAsia" w:ascii="宋体" w:hAnsi="宋体"/>
          <w:bCs/>
        </w:rPr>
        <w:t>说明：</w:t>
      </w:r>
    </w:p>
    <w:p>
      <w:pPr>
        <w:tabs>
          <w:tab w:val="left" w:pos="1260"/>
        </w:tabs>
        <w:spacing w:line="560" w:lineRule="exact"/>
        <w:ind w:firstLine="480" w:firstLineChars="200"/>
        <w:rPr>
          <w:rFonts w:ascii="宋体" w:hAnsi="宋体"/>
        </w:rPr>
      </w:pPr>
      <w:r>
        <w:rPr>
          <w:rFonts w:hint="eastAsia" w:ascii="宋体" w:hAnsi="宋体"/>
        </w:rPr>
        <w:t>1.对声明中第一条的说明：如供应商在参加政府采购活动前三年内，在经营活动中有重大违法记录的，应填写“有”，供应商将被认定响应无效或被取消成交资格。</w:t>
      </w:r>
      <w:r>
        <w:rPr>
          <w:rFonts w:ascii="宋体" w:hAnsi="宋体"/>
        </w:rPr>
        <w:t>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tabs>
          <w:tab w:val="left" w:pos="1260"/>
        </w:tabs>
        <w:spacing w:line="560" w:lineRule="exact"/>
        <w:ind w:firstLine="480" w:firstLineChars="200"/>
        <w:rPr>
          <w:rFonts w:ascii="宋体" w:hAnsi="宋体"/>
        </w:rPr>
      </w:pPr>
      <w:r>
        <w:rPr>
          <w:rFonts w:hint="eastAsia" w:ascii="宋体" w:hAnsi="宋体"/>
        </w:rPr>
        <w:t>2. 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rPr>
      </w:pPr>
      <w:r>
        <w:rPr>
          <w:rFonts w:hint="eastAsia" w:ascii="宋体" w:hAnsi="宋体"/>
        </w:rPr>
        <w:t>3.对声明中第四条的说明：在行贿犯罪信息查询期限内，供应商根据中国裁判文书网（https://wenshu.court.gov.cn）查询结果，如果供应商及其现任法定代表人、主要负责人有行贿犯罪记录的，供应商应填写“有”，供应商将被认定响应无效或被取消成交资格；</w:t>
      </w:r>
    </w:p>
    <w:p>
      <w:pPr>
        <w:tabs>
          <w:tab w:val="left" w:pos="1260"/>
        </w:tabs>
        <w:spacing w:line="560" w:lineRule="exact"/>
        <w:ind w:firstLine="480" w:firstLineChars="200"/>
        <w:rPr>
          <w:rFonts w:ascii="宋体" w:hAnsi="宋体"/>
        </w:rPr>
      </w:pPr>
      <w:r>
        <w:rPr>
          <w:rFonts w:hint="eastAsia" w:ascii="宋体" w:hAnsi="宋体"/>
        </w:rPr>
        <w:t>4.对声明中第五条的说明：供应商如被列入失信被执行人、重大税收违法案件当事人名单，应填写“被列入”，供应商将被认定响应无效或被取消成交资格；供应商如被列入政府采购严重违法失信行为记录名单，应填写“被列入”，供应商将被认定响应无效或被取消成交资格；</w:t>
      </w:r>
    </w:p>
    <w:p>
      <w:pPr>
        <w:tabs>
          <w:tab w:val="left" w:pos="1260"/>
        </w:tabs>
        <w:spacing w:line="560" w:lineRule="exact"/>
        <w:ind w:firstLine="480" w:firstLineChars="200"/>
        <w:rPr>
          <w:rFonts w:ascii="宋体" w:hAnsi="宋体"/>
        </w:rPr>
      </w:pPr>
      <w:r>
        <w:rPr>
          <w:rFonts w:hint="eastAsia" w:ascii="宋体" w:hAnsi="宋体"/>
        </w:rPr>
        <w:t>5.对声明中第六条的说明：如供应商处于被行政部门禁止参加政府采购活动期限内的，该声明填“处于”，供应商将被认定响应无效或被取消成交资格。</w:t>
      </w:r>
    </w:p>
    <w:p>
      <w:pPr>
        <w:pStyle w:val="4"/>
        <w:tabs>
          <w:tab w:val="left" w:pos="709"/>
        </w:tabs>
        <w:ind w:left="1135" w:hanging="1135"/>
        <w:jc w:val="left"/>
        <w:rPr>
          <w:color w:val="auto"/>
        </w:rPr>
      </w:pPr>
      <w:r>
        <w:rPr>
          <w:rFonts w:hint="eastAsia"/>
          <w:color w:val="auto"/>
        </w:rPr>
        <w:t>中小企业声明函</w:t>
      </w:r>
    </w:p>
    <w:p>
      <w:pPr>
        <w:spacing w:line="500" w:lineRule="exact"/>
        <w:jc w:val="center"/>
        <w:rPr>
          <w:rFonts w:asciiTheme="majorEastAsia" w:hAnsiTheme="majorEastAsia" w:eastAsiaTheme="majorEastAsia"/>
          <w:b/>
          <w:spacing w:val="6"/>
          <w:kern w:val="2"/>
        </w:rPr>
      </w:pPr>
      <w:r>
        <w:rPr>
          <w:rFonts w:hint="eastAsia" w:ascii="宋体" w:hAnsi="宋体"/>
          <w:b/>
          <w:sz w:val="28"/>
          <w:szCs w:val="28"/>
        </w:rPr>
        <w:t xml:space="preserve"> </w:t>
      </w:r>
      <w:r>
        <w:rPr>
          <w:rFonts w:hint="eastAsia" w:asciiTheme="majorEastAsia" w:hAnsiTheme="majorEastAsia" w:eastAsiaTheme="majorEastAsia"/>
          <w:b/>
          <w:spacing w:val="6"/>
          <w:kern w:val="2"/>
        </w:rPr>
        <w:t>中小企业声明函</w:t>
      </w:r>
    </w:p>
    <w:p>
      <w:pPr>
        <w:widowControl w:val="0"/>
        <w:spacing w:line="500" w:lineRule="exact"/>
        <w:ind w:firstLine="504" w:firstLineChars="200"/>
        <w:jc w:val="both"/>
        <w:rPr>
          <w:rFonts w:asciiTheme="majorEastAsia" w:hAnsiTheme="majorEastAsia" w:eastAsiaTheme="majorEastAsia"/>
          <w:spacing w:val="6"/>
          <w:kern w:val="2"/>
        </w:rPr>
      </w:pPr>
      <w:r>
        <w:rPr>
          <w:rFonts w:hint="eastAsia" w:asciiTheme="majorEastAsia" w:hAnsiTheme="majorEastAsia" w:eastAsiaTheme="majorEastAsia"/>
          <w:spacing w:val="6"/>
          <w:kern w:val="2"/>
        </w:rPr>
        <w:t>本公司郑重声明，根据《政府采购促进中小企业发展管理办法》（财库〔</w:t>
      </w:r>
      <w:r>
        <w:rPr>
          <w:rFonts w:asciiTheme="majorEastAsia" w:hAnsiTheme="majorEastAsia" w:eastAsiaTheme="majorEastAsia"/>
          <w:spacing w:val="6"/>
          <w:kern w:val="2"/>
        </w:rPr>
        <w:t>2020〕46号）的规定，本公司参加</w:t>
      </w:r>
      <w:r>
        <w:rPr>
          <w:rFonts w:hint="eastAsia" w:asciiTheme="majorEastAsia" w:hAnsiTheme="majorEastAsia" w:eastAsiaTheme="majorEastAsia"/>
          <w:b/>
          <w:kern w:val="2"/>
          <w:u w:val="single"/>
        </w:rPr>
        <w:t xml:space="preserve"> </w:t>
      </w:r>
      <w:r>
        <w:rPr>
          <w:rFonts w:hint="eastAsia" w:ascii="宋体" w:hAnsi="宋体"/>
          <w:b/>
          <w:color w:val="000000" w:themeColor="text1"/>
          <w:kern w:val="2"/>
          <w:u w:val="single"/>
          <w14:textFill>
            <w14:solidFill>
              <w14:schemeClr w14:val="tx1"/>
            </w14:solidFill>
          </w14:textFill>
        </w:rPr>
        <w:t>XXXX采购项目（项目编号：金牛政采〔202X〕XX号）</w:t>
      </w:r>
      <w:r>
        <w:rPr>
          <w:rFonts w:hint="eastAsia" w:asciiTheme="majorEastAsia" w:hAnsiTheme="majorEastAsia" w:eastAsiaTheme="majorEastAsia"/>
          <w:spacing w:val="6"/>
          <w:kern w:val="2"/>
        </w:rPr>
        <w:t>采购活动，服务全部由符合政策要求的中小企业承接。相关企业的具体情况如下：</w:t>
      </w:r>
    </w:p>
    <w:p>
      <w:pPr>
        <w:widowControl w:val="0"/>
        <w:tabs>
          <w:tab w:val="left" w:pos="1134"/>
        </w:tabs>
        <w:spacing w:line="500" w:lineRule="exact"/>
        <w:ind w:firstLine="504" w:firstLineChars="200"/>
        <w:jc w:val="both"/>
        <w:rPr>
          <w:rFonts w:asciiTheme="majorEastAsia" w:hAnsiTheme="majorEastAsia" w:eastAsiaTheme="majorEastAsia"/>
          <w:spacing w:val="6"/>
          <w:kern w:val="2"/>
        </w:rPr>
      </w:pPr>
      <w:r>
        <w:rPr>
          <w:rFonts w:hint="eastAsia" w:asciiTheme="majorEastAsia" w:hAnsiTheme="majorEastAsia" w:eastAsiaTheme="majorEastAsia"/>
          <w:spacing w:val="6"/>
          <w:kern w:val="2"/>
          <w:u w:val="single"/>
        </w:rPr>
        <w:t>物业管理服务（标的名称）</w:t>
      </w:r>
      <w:r>
        <w:rPr>
          <w:rFonts w:hint="eastAsia" w:asciiTheme="majorEastAsia" w:hAnsiTheme="majorEastAsia" w:eastAsiaTheme="majorEastAsia"/>
          <w:spacing w:val="6"/>
          <w:kern w:val="2"/>
        </w:rPr>
        <w:t>，属于</w:t>
      </w:r>
      <w:r>
        <w:rPr>
          <w:rFonts w:hint="eastAsia" w:asciiTheme="majorEastAsia" w:hAnsiTheme="majorEastAsia" w:eastAsiaTheme="majorEastAsia"/>
          <w:spacing w:val="6"/>
          <w:kern w:val="2"/>
          <w:u w:val="single"/>
        </w:rPr>
        <w:t>物业</w:t>
      </w:r>
      <w:r>
        <w:rPr>
          <w:rFonts w:asciiTheme="majorEastAsia" w:hAnsiTheme="majorEastAsia" w:eastAsiaTheme="majorEastAsia"/>
          <w:spacing w:val="6"/>
          <w:kern w:val="2"/>
          <w:u w:val="single"/>
        </w:rPr>
        <w:t>管理</w:t>
      </w:r>
      <w:r>
        <w:rPr>
          <w:rFonts w:hint="eastAsia" w:asciiTheme="majorEastAsia" w:hAnsiTheme="majorEastAsia" w:eastAsiaTheme="majorEastAsia"/>
          <w:spacing w:val="6"/>
          <w:kern w:val="2"/>
          <w:u w:val="single"/>
        </w:rPr>
        <w:t>（采购文件中明确的所属行业）</w:t>
      </w:r>
      <w:r>
        <w:rPr>
          <w:rFonts w:hint="eastAsia" w:asciiTheme="majorEastAsia" w:hAnsiTheme="majorEastAsia" w:eastAsiaTheme="majorEastAsia"/>
          <w:spacing w:val="6"/>
          <w:kern w:val="2"/>
        </w:rPr>
        <w:t>；承接企业为</w:t>
      </w:r>
      <w:r>
        <w:rPr>
          <w:rFonts w:asciiTheme="majorEastAsia" w:hAnsiTheme="majorEastAsia" w:eastAsiaTheme="majorEastAsia"/>
          <w:spacing w:val="6"/>
          <w:kern w:val="2"/>
          <w:u w:val="single"/>
        </w:rPr>
        <w:t>XXX</w:t>
      </w:r>
      <w:r>
        <w:rPr>
          <w:rFonts w:hint="eastAsia" w:asciiTheme="majorEastAsia" w:hAnsiTheme="majorEastAsia" w:eastAsiaTheme="majorEastAsia"/>
          <w:spacing w:val="6"/>
          <w:kern w:val="2"/>
          <w:u w:val="single"/>
        </w:rPr>
        <w:t>X</w:t>
      </w:r>
      <w:r>
        <w:rPr>
          <w:rFonts w:asciiTheme="majorEastAsia" w:hAnsiTheme="majorEastAsia" w:eastAsiaTheme="majorEastAsia"/>
          <w:spacing w:val="6"/>
          <w:kern w:val="2"/>
          <w:u w:val="single"/>
        </w:rPr>
        <w:t>（企业名称）</w:t>
      </w:r>
      <w:r>
        <w:rPr>
          <w:rFonts w:hint="eastAsia" w:asciiTheme="majorEastAsia" w:hAnsiTheme="majorEastAsia" w:eastAsiaTheme="majorEastAsia"/>
          <w:spacing w:val="6"/>
          <w:kern w:val="2"/>
        </w:rPr>
        <w:t>，从业人员</w:t>
      </w:r>
      <w:r>
        <w:rPr>
          <w:rFonts w:asciiTheme="majorEastAsia" w:hAnsiTheme="majorEastAsia" w:eastAsiaTheme="majorEastAsia"/>
          <w:spacing w:val="6"/>
          <w:kern w:val="2"/>
          <w:u w:val="single"/>
        </w:rPr>
        <w:t>XX</w:t>
      </w:r>
      <w:r>
        <w:rPr>
          <w:rFonts w:hint="eastAsia" w:asciiTheme="majorEastAsia" w:hAnsiTheme="majorEastAsia" w:eastAsiaTheme="majorEastAsia"/>
          <w:spacing w:val="6"/>
          <w:kern w:val="2"/>
        </w:rPr>
        <w:t>人，营业收入为</w:t>
      </w:r>
      <w:r>
        <w:rPr>
          <w:rFonts w:asciiTheme="majorEastAsia" w:hAnsiTheme="majorEastAsia" w:eastAsiaTheme="majorEastAsia"/>
          <w:spacing w:val="6"/>
          <w:kern w:val="2"/>
          <w:u w:val="single"/>
        </w:rPr>
        <w:t>XX</w:t>
      </w:r>
      <w:r>
        <w:rPr>
          <w:rFonts w:hint="eastAsia" w:asciiTheme="majorEastAsia" w:hAnsiTheme="majorEastAsia" w:eastAsiaTheme="majorEastAsia"/>
          <w:spacing w:val="6"/>
          <w:kern w:val="2"/>
        </w:rPr>
        <w:t>万元，资产总额为</w:t>
      </w:r>
      <w:r>
        <w:rPr>
          <w:rFonts w:asciiTheme="majorEastAsia" w:hAnsiTheme="majorEastAsia" w:eastAsiaTheme="majorEastAsia"/>
          <w:spacing w:val="6"/>
          <w:kern w:val="2"/>
          <w:u w:val="single"/>
        </w:rPr>
        <w:t>XX</w:t>
      </w:r>
      <w:r>
        <w:rPr>
          <w:rFonts w:hint="eastAsia" w:asciiTheme="majorEastAsia" w:hAnsiTheme="majorEastAsia" w:eastAsiaTheme="majorEastAsia"/>
          <w:spacing w:val="6"/>
          <w:kern w:val="2"/>
        </w:rPr>
        <w:t>万元，属于</w:t>
      </w:r>
      <w:r>
        <w:rPr>
          <w:rFonts w:asciiTheme="majorEastAsia" w:hAnsiTheme="majorEastAsia" w:eastAsiaTheme="majorEastAsia"/>
          <w:spacing w:val="6"/>
          <w:kern w:val="2"/>
          <w:u w:val="single"/>
        </w:rPr>
        <w:t>XXXX（中型企业、小型企业、微型企业）</w:t>
      </w:r>
      <w:r>
        <w:rPr>
          <w:rFonts w:hint="eastAsia" w:asciiTheme="majorEastAsia" w:hAnsiTheme="majorEastAsia" w:eastAsiaTheme="majorEastAsia"/>
          <w:spacing w:val="6"/>
          <w:kern w:val="2"/>
        </w:rPr>
        <w:t>。</w:t>
      </w:r>
    </w:p>
    <w:p>
      <w:pPr>
        <w:widowControl w:val="0"/>
        <w:tabs>
          <w:tab w:val="left" w:pos="1134"/>
        </w:tabs>
        <w:spacing w:line="500" w:lineRule="exact"/>
        <w:ind w:firstLine="504" w:firstLineChars="200"/>
        <w:jc w:val="both"/>
        <w:rPr>
          <w:rFonts w:asciiTheme="majorEastAsia" w:hAnsiTheme="majorEastAsia" w:eastAsiaTheme="majorEastAsia"/>
          <w:spacing w:val="6"/>
          <w:kern w:val="2"/>
        </w:rPr>
      </w:pPr>
      <w:r>
        <w:rPr>
          <w:rFonts w:hint="eastAsia" w:asciiTheme="majorEastAsia" w:hAnsiTheme="majorEastAsia" w:eastAsiaTheme="majorEastAsia"/>
          <w:spacing w:val="6"/>
          <w:kern w:val="2"/>
        </w:rPr>
        <w:t>以上企业，不属于大企业的分支机构，不存在控股股东为大企业的情形，也不存在与大企业的负责人为同一人的情形。</w:t>
      </w:r>
    </w:p>
    <w:p>
      <w:pPr>
        <w:widowControl w:val="0"/>
        <w:tabs>
          <w:tab w:val="left" w:pos="1134"/>
        </w:tabs>
        <w:spacing w:line="500" w:lineRule="exact"/>
        <w:ind w:firstLine="504" w:firstLineChars="200"/>
        <w:jc w:val="both"/>
        <w:rPr>
          <w:rFonts w:asciiTheme="majorEastAsia" w:hAnsiTheme="majorEastAsia" w:eastAsiaTheme="majorEastAsia"/>
          <w:spacing w:val="6"/>
          <w:kern w:val="2"/>
        </w:rPr>
      </w:pPr>
      <w:r>
        <w:rPr>
          <w:rFonts w:hint="eastAsia" w:asciiTheme="majorEastAsia" w:hAnsiTheme="majorEastAsia" w:eastAsiaTheme="majorEastAsia"/>
          <w:spacing w:val="6"/>
          <w:kern w:val="2"/>
        </w:rPr>
        <w:t>本企业对上述声明内容的真实性负责。如有虚假，将依法承担相应责任。</w:t>
      </w:r>
    </w:p>
    <w:p>
      <w:pPr>
        <w:widowControl w:val="0"/>
        <w:spacing w:line="500" w:lineRule="exact"/>
        <w:ind w:firstLine="506" w:firstLineChars="200"/>
        <w:jc w:val="both"/>
        <w:rPr>
          <w:rFonts w:asciiTheme="majorEastAsia" w:hAnsiTheme="majorEastAsia" w:eastAsiaTheme="majorEastAsia"/>
          <w:b/>
          <w:spacing w:val="6"/>
          <w:kern w:val="2"/>
        </w:rPr>
      </w:pPr>
    </w:p>
    <w:p>
      <w:pPr>
        <w:widowControl w:val="0"/>
        <w:spacing w:line="500" w:lineRule="exact"/>
        <w:jc w:val="both"/>
        <w:rPr>
          <w:rFonts w:asciiTheme="majorEastAsia" w:hAnsiTheme="majorEastAsia" w:eastAsiaTheme="majorEastAsia"/>
          <w:b/>
          <w:spacing w:val="6"/>
          <w:kern w:val="2"/>
        </w:rPr>
      </w:pPr>
    </w:p>
    <w:p>
      <w:pPr>
        <w:widowControl w:val="0"/>
        <w:ind w:firstLine="504" w:firstLineChars="200"/>
        <w:jc w:val="both"/>
        <w:rPr>
          <w:rFonts w:ascii="宋体" w:hAnsi="宋体"/>
          <w:color w:val="000000" w:themeColor="text1"/>
          <w:kern w:val="2"/>
          <w14:textFill>
            <w14:solidFill>
              <w14:schemeClr w14:val="tx1"/>
            </w14:solidFill>
          </w14:textFill>
        </w:rPr>
      </w:pPr>
      <w:r>
        <w:rPr>
          <w:rFonts w:hint="eastAsia" w:asciiTheme="majorEastAsia" w:hAnsiTheme="majorEastAsia" w:eastAsiaTheme="majorEastAsia"/>
          <w:spacing w:val="6"/>
          <w:kern w:val="2"/>
        </w:rPr>
        <w:t>企业名称：</w:t>
      </w:r>
      <w:r>
        <w:rPr>
          <w:rFonts w:asciiTheme="majorEastAsia" w:hAnsiTheme="majorEastAsia" w:eastAsiaTheme="majorEastAsia"/>
          <w:kern w:val="2"/>
          <w:u w:val="single"/>
        </w:rPr>
        <w:t>XXXX</w:t>
      </w:r>
      <w:r>
        <w:rPr>
          <w:rFonts w:asciiTheme="majorEastAsia" w:hAnsiTheme="majorEastAsia" w:eastAsiaTheme="majorEastAsia"/>
          <w:spacing w:val="6"/>
          <w:kern w:val="2"/>
        </w:rPr>
        <w:t xml:space="preserve"> </w:t>
      </w:r>
      <w:r>
        <w:rPr>
          <w:rFonts w:hint="eastAsia" w:ascii="宋体" w:hAnsi="宋体"/>
          <w:color w:val="000000" w:themeColor="text1"/>
          <w:kern w:val="2"/>
          <w14:textFill>
            <w14:solidFill>
              <w14:schemeClr w14:val="tx1"/>
            </w14:solidFill>
          </w14:textFill>
        </w:rPr>
        <w:t>（加盖</w:t>
      </w:r>
      <w:r>
        <w:rPr>
          <w:rFonts w:ascii="宋体" w:hAnsi="宋体"/>
          <w:color w:val="000000" w:themeColor="text1"/>
          <w:kern w:val="2"/>
          <w14:textFill>
            <w14:solidFill>
              <w14:schemeClr w14:val="tx1"/>
            </w14:solidFill>
          </w14:textFill>
        </w:rPr>
        <w:t>公章</w:t>
      </w:r>
      <w:r>
        <w:rPr>
          <w:rFonts w:hint="eastAsia" w:ascii="宋体" w:hAnsi="宋体"/>
          <w:color w:val="000000" w:themeColor="text1"/>
          <w:kern w:val="2"/>
          <w14:textFill>
            <w14:solidFill>
              <w14:schemeClr w14:val="tx1"/>
            </w14:solidFill>
          </w14:textFill>
        </w:rPr>
        <w:t>）</w:t>
      </w:r>
    </w:p>
    <w:p>
      <w:pPr>
        <w:widowControl w:val="0"/>
        <w:tabs>
          <w:tab w:val="left" w:pos="3969"/>
        </w:tabs>
        <w:spacing w:line="500" w:lineRule="exact"/>
        <w:ind w:right="-58" w:firstLine="504" w:firstLineChars="200"/>
        <w:rPr>
          <w:rFonts w:asciiTheme="majorEastAsia" w:hAnsiTheme="majorEastAsia" w:eastAsiaTheme="majorEastAsia"/>
          <w:kern w:val="2"/>
        </w:rPr>
      </w:pPr>
      <w:r>
        <w:rPr>
          <w:rFonts w:hint="eastAsia" w:asciiTheme="majorEastAsia" w:hAnsiTheme="majorEastAsia" w:eastAsiaTheme="majorEastAsia"/>
          <w:spacing w:val="6"/>
          <w:kern w:val="2"/>
        </w:rPr>
        <w:t>日</w:t>
      </w:r>
      <w:r>
        <w:rPr>
          <w:rFonts w:asciiTheme="majorEastAsia" w:hAnsiTheme="majorEastAsia" w:eastAsiaTheme="majorEastAsia"/>
          <w:spacing w:val="6"/>
          <w:kern w:val="2"/>
        </w:rPr>
        <w:t xml:space="preserve">  </w:t>
      </w:r>
      <w:r>
        <w:rPr>
          <w:rFonts w:hint="eastAsia" w:asciiTheme="majorEastAsia" w:hAnsiTheme="majorEastAsia" w:eastAsiaTheme="majorEastAsia"/>
          <w:spacing w:val="6"/>
          <w:kern w:val="2"/>
        </w:rPr>
        <w:t>期：</w:t>
      </w:r>
      <w:r>
        <w:rPr>
          <w:rFonts w:asciiTheme="majorEastAsia" w:hAnsiTheme="majorEastAsia" w:eastAsiaTheme="majorEastAsia"/>
          <w:kern w:val="2"/>
        </w:rPr>
        <w:t>20</w:t>
      </w:r>
      <w:r>
        <w:rPr>
          <w:rFonts w:asciiTheme="majorEastAsia" w:hAnsiTheme="majorEastAsia" w:eastAsiaTheme="majorEastAsia"/>
          <w:kern w:val="2"/>
          <w:u w:val="single"/>
        </w:rPr>
        <w:t>XX</w:t>
      </w:r>
      <w:r>
        <w:rPr>
          <w:rFonts w:asciiTheme="majorEastAsia" w:hAnsiTheme="majorEastAsia" w:eastAsiaTheme="majorEastAsia"/>
          <w:kern w:val="2"/>
        </w:rPr>
        <w:t>年</w:t>
      </w:r>
      <w:r>
        <w:rPr>
          <w:rFonts w:asciiTheme="majorEastAsia" w:hAnsiTheme="majorEastAsia" w:eastAsiaTheme="majorEastAsia"/>
          <w:kern w:val="2"/>
          <w:u w:val="single"/>
        </w:rPr>
        <w:t>XX</w:t>
      </w:r>
      <w:r>
        <w:rPr>
          <w:rFonts w:asciiTheme="majorEastAsia" w:hAnsiTheme="majorEastAsia" w:eastAsiaTheme="majorEastAsia"/>
          <w:kern w:val="2"/>
        </w:rPr>
        <w:t>月</w:t>
      </w:r>
      <w:r>
        <w:rPr>
          <w:rFonts w:asciiTheme="majorEastAsia" w:hAnsiTheme="majorEastAsia" w:eastAsiaTheme="majorEastAsia"/>
          <w:kern w:val="2"/>
          <w:u w:val="single"/>
        </w:rPr>
        <w:t>XX</w:t>
      </w:r>
      <w:r>
        <w:rPr>
          <w:rFonts w:asciiTheme="majorEastAsia" w:hAnsiTheme="majorEastAsia" w:eastAsiaTheme="majorEastAsia"/>
          <w:kern w:val="2"/>
        </w:rPr>
        <w:t>日</w:t>
      </w:r>
    </w:p>
    <w:p>
      <w:pPr>
        <w:widowControl w:val="0"/>
        <w:tabs>
          <w:tab w:val="left" w:pos="567"/>
          <w:tab w:val="left" w:pos="709"/>
          <w:tab w:val="left" w:pos="851"/>
        </w:tabs>
        <w:spacing w:before="60" w:line="360" w:lineRule="auto"/>
        <w:ind w:firstLine="482" w:firstLineChars="200"/>
        <w:jc w:val="both"/>
        <w:rPr>
          <w:rFonts w:asciiTheme="majorEastAsia" w:hAnsiTheme="majorEastAsia" w:eastAsiaTheme="majorEastAsia" w:cstheme="minorBidi"/>
          <w:b/>
          <w:kern w:val="2"/>
        </w:rPr>
      </w:pPr>
      <w:r>
        <w:rPr>
          <w:rFonts w:hint="eastAsia" w:asciiTheme="majorEastAsia" w:hAnsiTheme="majorEastAsia" w:eastAsiaTheme="majorEastAsia" w:cstheme="minorBidi"/>
          <w:b/>
        </w:rPr>
        <w:t>说明：</w:t>
      </w:r>
      <w:r>
        <w:rPr>
          <w:rFonts w:hint="eastAsia" w:asciiTheme="majorEastAsia" w:hAnsiTheme="majorEastAsia" w:eastAsiaTheme="majorEastAsia" w:cstheme="minorBidi"/>
          <w:b/>
          <w:kern w:val="2"/>
        </w:rPr>
        <w:t>1. 提供了《残疾人福利性单位声明函》或监狱企业证明文件复印件的不需提供；</w:t>
      </w:r>
    </w:p>
    <w:p>
      <w:pPr>
        <w:widowControl w:val="0"/>
        <w:tabs>
          <w:tab w:val="left" w:pos="567"/>
          <w:tab w:val="left" w:pos="709"/>
          <w:tab w:val="left" w:pos="851"/>
        </w:tabs>
        <w:spacing w:before="60" w:line="360" w:lineRule="auto"/>
        <w:ind w:firstLine="482" w:firstLineChars="200"/>
        <w:jc w:val="both"/>
        <w:rPr>
          <w:rFonts w:ascii="宋体" w:hAnsi="宋体" w:eastAsiaTheme="minorEastAsia" w:cstheme="minorBidi"/>
          <w:b/>
          <w:kern w:val="2"/>
        </w:rPr>
      </w:pPr>
      <w:r>
        <w:rPr>
          <w:rFonts w:hint="eastAsia" w:ascii="宋体" w:hAnsi="宋体" w:eastAsiaTheme="minorEastAsia" w:cstheme="minorBidi"/>
          <w:b/>
          <w:kern w:val="2"/>
        </w:rPr>
        <w:t>2.从业人员、营业收入、资产总额填报上一年度数据，无上一年度数据的新成立企业可不填报。</w:t>
      </w:r>
    </w:p>
    <w:p>
      <w:pPr>
        <w:pStyle w:val="4"/>
        <w:tabs>
          <w:tab w:val="left" w:pos="709"/>
        </w:tabs>
        <w:ind w:left="1135" w:hanging="1135"/>
        <w:jc w:val="left"/>
        <w:rPr>
          <w:color w:val="auto"/>
        </w:rPr>
      </w:pPr>
      <w:r>
        <w:rPr>
          <w:rFonts w:hint="eastAsia"/>
          <w:color w:val="auto"/>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28"/>
          <w:szCs w:val="28"/>
        </w:rPr>
      </w:pPr>
    </w:p>
    <w:p>
      <w:pPr>
        <w:tabs>
          <w:tab w:val="left" w:pos="1134"/>
        </w:tabs>
        <w:spacing w:line="500" w:lineRule="exact"/>
        <w:ind w:firstLine="50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u w:val="single"/>
        </w:rPr>
        <w:t>XXXX</w:t>
      </w:r>
      <w:r>
        <w:rPr>
          <w:rFonts w:hint="eastAsia" w:ascii="宋体" w:hAnsi="宋体"/>
          <w:spacing w:val="6"/>
        </w:rPr>
        <w:t>单位的</w:t>
      </w:r>
      <w:r>
        <w:rPr>
          <w:rFonts w:hint="eastAsia" w:ascii="宋体" w:hAnsi="宋体"/>
          <w:spacing w:val="6"/>
          <w:u w:val="single"/>
        </w:rPr>
        <w:t>XXXX</w:t>
      </w:r>
      <w:r>
        <w:rPr>
          <w:rFonts w:hint="eastAsia" w:ascii="宋体" w:hAnsi="宋体"/>
          <w:spacing w:val="6"/>
        </w:rPr>
        <w:t>项目采购活动由本单位提供服务。</w:t>
      </w:r>
    </w:p>
    <w:p>
      <w:pPr>
        <w:tabs>
          <w:tab w:val="left" w:pos="1134"/>
        </w:tabs>
        <w:spacing w:line="500" w:lineRule="exact"/>
        <w:ind w:firstLine="504" w:firstLineChars="200"/>
        <w:rPr>
          <w:rFonts w:ascii="宋体" w:hAnsi="宋体"/>
          <w:spacing w:val="6"/>
        </w:rPr>
      </w:pPr>
      <w:r>
        <w:rPr>
          <w:rFonts w:hint="eastAsia" w:ascii="宋体" w:hAnsi="宋体"/>
          <w:spacing w:val="6"/>
        </w:rPr>
        <w:t>本单位对上述声明的真实性负责。如有虚假，将依法承担相应责任。</w:t>
      </w:r>
    </w:p>
    <w:p>
      <w:pPr>
        <w:overflowPunct w:val="0"/>
        <w:spacing w:line="546" w:lineRule="exact"/>
        <w:rPr>
          <w:rFonts w:eastAsia="仿宋_GB2312"/>
          <w:bCs/>
        </w:rPr>
      </w:pPr>
    </w:p>
    <w:p>
      <w:pPr>
        <w:ind w:firstLine="504" w:firstLineChars="200"/>
        <w:rPr>
          <w:rFonts w:ascii="宋体" w:hAnsi="宋体"/>
          <w:color w:val="000000" w:themeColor="text1"/>
          <w14:textFill>
            <w14:solidFill>
              <w14:schemeClr w14:val="tx1"/>
            </w14:solidFill>
          </w14:textFill>
        </w:rPr>
      </w:pPr>
      <w:r>
        <w:rPr>
          <w:rFonts w:hint="eastAsia" w:ascii="宋体" w:hAnsi="宋体"/>
          <w:spacing w:val="6"/>
        </w:rPr>
        <w:t>单位名称：</w:t>
      </w:r>
      <w:r>
        <w:rPr>
          <w:rFonts w:ascii="宋体" w:hAnsi="宋体"/>
          <w:u w:val="single"/>
        </w:rPr>
        <w:t>XXXX</w:t>
      </w:r>
      <w:r>
        <w:rPr>
          <w:rFonts w:ascii="宋体" w:hAnsi="宋体"/>
          <w:spacing w:val="6"/>
        </w:rPr>
        <w:t xml:space="preserve"> </w:t>
      </w:r>
      <w:r>
        <w:rPr>
          <w:rFonts w:hint="eastAsia" w:ascii="宋体" w:hAnsi="宋体"/>
          <w:color w:val="000000" w:themeColor="text1"/>
          <w14:textFill>
            <w14:solidFill>
              <w14:schemeClr w14:val="tx1"/>
            </w14:solidFill>
          </w14:textFill>
        </w:rPr>
        <w:t>（加盖</w:t>
      </w:r>
      <w:r>
        <w:rPr>
          <w:rFonts w:ascii="宋体" w:hAnsi="宋体"/>
          <w:color w:val="000000" w:themeColor="text1"/>
          <w14:textFill>
            <w14:solidFill>
              <w14:schemeClr w14:val="tx1"/>
            </w14:solidFill>
          </w14:textFill>
        </w:rPr>
        <w:t>公章</w:t>
      </w:r>
      <w:r>
        <w:rPr>
          <w:rFonts w:hint="eastAsia" w:ascii="宋体" w:hAnsi="宋体"/>
          <w:color w:val="000000" w:themeColor="text1"/>
          <w14:textFill>
            <w14:solidFill>
              <w14:schemeClr w14:val="tx1"/>
            </w14:solidFill>
          </w14:textFill>
        </w:rPr>
        <w:t>）</w:t>
      </w:r>
    </w:p>
    <w:p>
      <w:pPr>
        <w:tabs>
          <w:tab w:val="left" w:pos="3969"/>
        </w:tabs>
        <w:spacing w:line="500" w:lineRule="exact"/>
        <w:ind w:right="-58" w:firstLine="504" w:firstLineChars="200"/>
      </w:pPr>
      <w:r>
        <w:rPr>
          <w:rFonts w:hint="eastAsia" w:ascii="宋体" w:hAnsi="宋体"/>
          <w:spacing w:val="6"/>
        </w:rPr>
        <w:t>日</w:t>
      </w:r>
      <w:r>
        <w:rPr>
          <w:rFonts w:ascii="宋体" w:hAnsi="宋体"/>
          <w:spacing w:val="6"/>
        </w:rPr>
        <w:t xml:space="preserve">  </w:t>
      </w:r>
      <w:r>
        <w:rPr>
          <w:rFonts w:hint="eastAsia" w:ascii="宋体" w:hAnsi="宋体"/>
          <w:spacing w:val="6"/>
        </w:rPr>
        <w:t>期：</w:t>
      </w:r>
      <w:r>
        <w:rPr>
          <w:rFonts w:ascii="宋体" w:hAnsi="宋体"/>
        </w:rPr>
        <w:t>20</w:t>
      </w:r>
      <w:r>
        <w:rPr>
          <w:rFonts w:ascii="宋体" w:hAnsi="宋体"/>
          <w:u w:val="single"/>
        </w:rPr>
        <w:t>XX</w:t>
      </w:r>
      <w:r>
        <w:rPr>
          <w:rFonts w:ascii="宋体" w:hAnsi="宋体"/>
        </w:rPr>
        <w:t>年</w:t>
      </w:r>
      <w:r>
        <w:rPr>
          <w:rFonts w:ascii="宋体" w:hAnsi="宋体"/>
          <w:u w:val="single"/>
        </w:rPr>
        <w:t>XX</w:t>
      </w:r>
      <w:r>
        <w:rPr>
          <w:rFonts w:ascii="宋体" w:hAnsi="宋体"/>
        </w:rPr>
        <w:t>月</w:t>
      </w:r>
      <w:r>
        <w:rPr>
          <w:rFonts w:ascii="宋体" w:hAnsi="宋体"/>
          <w:u w:val="single"/>
        </w:rPr>
        <w:t>XX</w:t>
      </w:r>
      <w:r>
        <w:rPr>
          <w:rFonts w:ascii="宋体" w:hAnsi="宋体"/>
        </w:rPr>
        <w:t>日</w:t>
      </w:r>
    </w:p>
    <w:p>
      <w:pPr>
        <w:tabs>
          <w:tab w:val="left" w:pos="1260"/>
        </w:tabs>
        <w:spacing w:line="560" w:lineRule="exact"/>
        <w:ind w:firstLine="482" w:firstLineChars="200"/>
        <w:rPr>
          <w:rFonts w:ascii="宋体" w:hAnsi="宋体"/>
        </w:rPr>
      </w:pPr>
      <w:r>
        <w:rPr>
          <w:rFonts w:hint="eastAsia" w:ascii="宋体" w:hAnsi="宋体"/>
          <w:b/>
        </w:rPr>
        <w:t>说明</w:t>
      </w:r>
      <w:r>
        <w:rPr>
          <w:rFonts w:ascii="宋体" w:hAnsi="宋体"/>
          <w:b/>
        </w:rPr>
        <w:t>：</w:t>
      </w:r>
      <w:r>
        <w:rPr>
          <w:rFonts w:hint="eastAsia" w:ascii="宋体" w:hAnsi="宋体"/>
          <w:b/>
        </w:rPr>
        <w:t>提供了《中小</w:t>
      </w:r>
      <w:r>
        <w:rPr>
          <w:rFonts w:ascii="宋体" w:hAnsi="宋体"/>
          <w:b/>
        </w:rPr>
        <w:t>企业声明函</w:t>
      </w:r>
      <w:r>
        <w:rPr>
          <w:rFonts w:hint="eastAsia" w:ascii="宋体" w:hAnsi="宋体"/>
          <w:b/>
        </w:rPr>
        <w:t>》或监狱企业证明文件复印件的不需提供。</w:t>
      </w:r>
    </w:p>
    <w:p>
      <w:pPr>
        <w:pStyle w:val="4"/>
        <w:tabs>
          <w:tab w:val="left" w:pos="709"/>
        </w:tabs>
        <w:ind w:left="1135" w:hanging="1135"/>
        <w:jc w:val="left"/>
        <w:rPr>
          <w:color w:val="auto"/>
          <w:lang w:val="zh-CN"/>
        </w:rPr>
      </w:pPr>
      <w:r>
        <w:rPr>
          <w:rFonts w:hint="eastAsia"/>
          <w:color w:val="auto"/>
        </w:rPr>
        <w:t>供应商应提交的相关资格证明材料</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(一)</w:t>
      </w:r>
      <w:r>
        <w:rPr>
          <w:rFonts w:hint="eastAsia" w:ascii="宋体" w:hAnsi="宋体"/>
          <w:lang w:val="en-US"/>
        </w:rPr>
        <w:tab/>
      </w:r>
      <w:r>
        <w:rPr>
          <w:rFonts w:hint="eastAsia" w:ascii="宋体" w:hAnsi="宋体"/>
          <w:lang w:val="en-US"/>
        </w:rPr>
        <w:t>营业执照复印件（正本或副本）或法人证书复印件（正本或副本）；</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(二)</w:t>
      </w:r>
      <w:r>
        <w:rPr>
          <w:rFonts w:hint="eastAsia" w:ascii="宋体" w:hAnsi="宋体"/>
          <w:lang w:val="en-US"/>
        </w:rPr>
        <w:tab/>
      </w:r>
      <w:r>
        <w:rPr>
          <w:rFonts w:hint="eastAsia" w:ascii="宋体" w:hAnsi="宋体"/>
          <w:lang w:val="en-US"/>
        </w:rPr>
        <w:t>2019或2020会计年度资产负债表复印件（说明：供应商成立时间至递交响应文件截止时间止不足一年的，提供成立后任意时段的资产负债表复印件）；</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(三)</w:t>
      </w:r>
      <w:r>
        <w:rPr>
          <w:rFonts w:hint="eastAsia" w:ascii="宋体" w:hAnsi="宋体"/>
          <w:lang w:val="en-US"/>
        </w:rPr>
        <w:tab/>
      </w:r>
      <w:r>
        <w:rPr>
          <w:rFonts w:hint="eastAsia" w:ascii="宋体" w:hAnsi="宋体"/>
          <w:lang w:val="en-US"/>
        </w:rPr>
        <w:t>供应商缴纳2020或2021年任意时段的税收的银行电子回单或者行政部门出具的纳税证明或完税证明复印件；</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(四)</w:t>
      </w:r>
      <w:r>
        <w:rPr>
          <w:rFonts w:hint="eastAsia" w:ascii="宋体" w:hAnsi="宋体"/>
          <w:lang w:val="en-US"/>
        </w:rPr>
        <w:tab/>
      </w:r>
      <w:r>
        <w:rPr>
          <w:rFonts w:hint="eastAsia" w:ascii="宋体" w:hAnsi="宋体"/>
          <w:lang w:val="en-US"/>
        </w:rPr>
        <w:t>采购人对供应商履行合同所必须的设备和专业技术能力无其他特殊要求，供应商具有有效的营业执照或法人证书即可，可不提供其他证明材料；</w:t>
      </w:r>
    </w:p>
    <w:p>
      <w:pPr>
        <w:pStyle w:val="154"/>
        <w:widowControl w:val="0"/>
        <w:tabs>
          <w:tab w:val="left" w:pos="1134"/>
        </w:tabs>
        <w:spacing w:line="600" w:lineRule="exact"/>
        <w:ind w:firstLine="480"/>
        <w:jc w:val="both"/>
        <w:rPr>
          <w:rFonts w:ascii="宋体" w:hAnsi="宋体"/>
          <w:lang w:val="en-US"/>
        </w:rPr>
      </w:pPr>
      <w:r>
        <w:rPr>
          <w:rFonts w:hint="eastAsia" w:ascii="宋体" w:hAnsi="宋体"/>
          <w:lang w:val="en-US"/>
        </w:rPr>
        <w:t>(五)</w:t>
      </w:r>
      <w:r>
        <w:rPr>
          <w:rFonts w:hint="eastAsia" w:ascii="宋体" w:hAnsi="宋体"/>
          <w:lang w:val="en-US"/>
        </w:rPr>
        <w:tab/>
      </w:r>
      <w:r>
        <w:rPr>
          <w:rFonts w:hint="eastAsia" w:ascii="宋体" w:hAnsi="宋体"/>
          <w:lang w:val="en-US"/>
        </w:rPr>
        <w:t>供应商缴纳2020或2021年任意时段的社保的银行电子回单或行政部门出具的社保缴纳证明材料复印件；</w:t>
      </w:r>
    </w:p>
    <w:p>
      <w:pPr>
        <w:pStyle w:val="154"/>
        <w:widowControl w:val="0"/>
        <w:tabs>
          <w:tab w:val="left" w:pos="1134"/>
        </w:tabs>
        <w:spacing w:line="600" w:lineRule="exact"/>
        <w:ind w:firstLineChars="0"/>
        <w:jc w:val="both"/>
        <w:rPr>
          <w:rFonts w:ascii="宋体" w:hAnsi="宋体"/>
          <w:lang w:val="en-US"/>
        </w:rPr>
      </w:pPr>
      <w:r>
        <w:rPr>
          <w:rFonts w:hint="eastAsia" w:ascii="宋体" w:hAnsi="宋体"/>
          <w:lang w:val="en-US"/>
        </w:rPr>
        <w:t>(六)</w:t>
      </w:r>
      <w:r>
        <w:rPr>
          <w:rFonts w:hint="eastAsia" w:ascii="宋体" w:hAnsi="宋体"/>
          <w:lang w:val="en-US"/>
        </w:rPr>
        <w:tab/>
      </w:r>
      <w:r>
        <w:rPr>
          <w:rFonts w:hint="eastAsia" w:ascii="宋体" w:hAnsi="宋体"/>
          <w:lang w:val="en-US"/>
        </w:rPr>
        <w:t>采购人对法律、行政法规规定的其他条件无其他特殊要求，供应商具有有效的营业执照或法人证书即可，可不提供其他证明材料。</w:t>
      </w:r>
    </w:p>
    <w:p>
      <w:pPr>
        <w:pStyle w:val="154"/>
        <w:widowControl w:val="0"/>
        <w:tabs>
          <w:tab w:val="left" w:pos="1134"/>
        </w:tabs>
        <w:spacing w:line="600" w:lineRule="exact"/>
        <w:ind w:firstLineChars="0"/>
        <w:jc w:val="both"/>
        <w:rPr>
          <w:rFonts w:ascii="宋体" w:hAnsi="宋体"/>
          <w:sz w:val="28"/>
          <w:szCs w:val="28"/>
          <w:lang w:val="en-US"/>
        </w:rPr>
      </w:pPr>
      <w:r>
        <w:rPr>
          <w:rFonts w:hint="eastAsia" w:ascii="宋体" w:hAnsi="宋体"/>
          <w:lang w:val="en-US"/>
        </w:rPr>
        <w:t>（七）</w:t>
      </w:r>
      <w:r>
        <w:rPr>
          <w:rFonts w:hint="eastAsia" w:ascii="宋体" w:hAnsi="宋体"/>
        </w:rPr>
        <w:t>由省级以上监狱管理局、戒毒管理局（含新疆生产建设兵团）出具的</w:t>
      </w:r>
      <w:r>
        <w:rPr>
          <w:rFonts w:ascii="宋体" w:hAnsi="宋体"/>
        </w:rPr>
        <w:t>制造商</w:t>
      </w:r>
      <w:r>
        <w:rPr>
          <w:rFonts w:hint="eastAsia" w:ascii="宋体" w:hAnsi="宋体"/>
        </w:rPr>
        <w:t>属于监狱企业的证明文件复印件（说明：提供了中小企业声明函或残疾人福利性单位声明函的不需提供）。</w:t>
      </w:r>
    </w:p>
    <w:p>
      <w:pPr>
        <w:pStyle w:val="3"/>
      </w:pPr>
      <w:bookmarkStart w:id="63" w:name="_Toc79140693"/>
      <w:r>
        <w:rPr>
          <w:rFonts w:hint="eastAsia"/>
        </w:rPr>
        <w:t>商务技术响应文件</w:t>
      </w:r>
      <w:bookmarkEnd w:id="63"/>
    </w:p>
    <w:p>
      <w:pPr>
        <w:pStyle w:val="4"/>
        <w:tabs>
          <w:tab w:val="left" w:pos="709"/>
        </w:tabs>
        <w:ind w:left="1135" w:hanging="1135"/>
        <w:jc w:val="left"/>
        <w:rPr>
          <w:color w:val="auto"/>
        </w:rPr>
      </w:pPr>
      <w:r>
        <w:rPr>
          <w:rFonts w:hint="eastAsia"/>
          <w:color w:val="auto"/>
        </w:rPr>
        <w:t>报价书</w:t>
      </w:r>
    </w:p>
    <w:p>
      <w:pPr>
        <w:spacing w:line="560" w:lineRule="exact"/>
        <w:rPr>
          <w:rFonts w:ascii="宋体" w:hAnsi="宋体"/>
          <w:bCs/>
        </w:rPr>
      </w:pPr>
      <w:r>
        <w:rPr>
          <w:rFonts w:hint="eastAsia" w:ascii="宋体" w:hAnsi="宋体"/>
          <w:bCs/>
        </w:rPr>
        <w:t>成都市金牛区政府采购和机关服务中心：</w:t>
      </w:r>
    </w:p>
    <w:p>
      <w:pPr>
        <w:spacing w:line="560" w:lineRule="exact"/>
        <w:ind w:firstLine="484" w:firstLineChars="202"/>
        <w:rPr>
          <w:rFonts w:ascii="宋体" w:hAnsi="宋体"/>
          <w:bCs/>
        </w:rPr>
      </w:pPr>
      <w:r>
        <w:rPr>
          <w:rFonts w:hint="eastAsia" w:ascii="宋体" w:hAnsi="宋体"/>
          <w:bCs/>
        </w:rPr>
        <w:t>我方全面研究了“</w:t>
      </w:r>
      <w:r>
        <w:rPr>
          <w:rFonts w:hint="eastAsia" w:ascii="宋体" w:hAnsi="宋体"/>
          <w:b/>
          <w:bCs/>
          <w:u w:val="single"/>
        </w:rPr>
        <w:t>成都市金牛区疾病预防控制中心2021-2024年物业管理服务采购项目”（项目编号：</w:t>
      </w:r>
      <w:r>
        <w:rPr>
          <w:rFonts w:hint="eastAsia" w:ascii="宋体" w:hAnsi="宋体"/>
          <w:b/>
          <w:bCs/>
          <w:u w:val="single"/>
          <w:lang w:eastAsia="zh-CN"/>
        </w:rPr>
        <w:t>金牛政采（2021）A0022号</w:t>
      </w:r>
      <w:r>
        <w:rPr>
          <w:rFonts w:hint="eastAsia" w:ascii="宋体" w:hAnsi="宋体"/>
          <w:b/>
          <w:bCs/>
          <w:u w:val="single"/>
        </w:rPr>
        <w:t>）</w:t>
      </w:r>
      <w:r>
        <w:rPr>
          <w:rFonts w:hint="eastAsia" w:ascii="宋体" w:hAnsi="宋体"/>
          <w:bCs/>
        </w:rPr>
        <w:t>询价通知书，决定参加贵单位组织的本项目采购</w:t>
      </w:r>
      <w:r>
        <w:rPr>
          <w:rFonts w:ascii="宋体" w:hAnsi="宋体"/>
          <w:bCs/>
        </w:rPr>
        <w:t>活动</w:t>
      </w:r>
      <w:r>
        <w:rPr>
          <w:rFonts w:hint="eastAsia" w:ascii="宋体" w:hAnsi="宋体"/>
          <w:bCs/>
        </w:rPr>
        <w:t>。我方授权</w:t>
      </w:r>
      <w:r>
        <w:rPr>
          <w:rFonts w:hint="eastAsia" w:ascii="宋体" w:hAnsi="宋体"/>
          <w:bCs/>
          <w:u w:val="single"/>
        </w:rPr>
        <w:t>XXXX（姓名、职务）</w:t>
      </w:r>
      <w:r>
        <w:rPr>
          <w:rFonts w:hint="eastAsia" w:ascii="宋体" w:hAnsi="宋体"/>
          <w:bCs/>
        </w:rPr>
        <w:t>代表我方</w:t>
      </w:r>
      <w:r>
        <w:rPr>
          <w:rFonts w:hint="eastAsia" w:ascii="宋体" w:hAnsi="宋体"/>
          <w:bCs/>
          <w:u w:val="single"/>
        </w:rPr>
        <w:t>XXXX（供应商名称）</w:t>
      </w:r>
      <w:r>
        <w:rPr>
          <w:rFonts w:hint="eastAsia" w:ascii="宋体" w:hAnsi="宋体"/>
          <w:bCs/>
        </w:rPr>
        <w:t>全权处理本项目询价采购</w:t>
      </w:r>
      <w:r>
        <w:rPr>
          <w:rFonts w:ascii="宋体" w:hAnsi="宋体"/>
          <w:bCs/>
        </w:rPr>
        <w:t>活动</w:t>
      </w:r>
      <w:r>
        <w:rPr>
          <w:rFonts w:hint="eastAsia" w:ascii="宋体" w:hAnsi="宋体"/>
          <w:bCs/>
        </w:rPr>
        <w:t>的有关事宜。</w:t>
      </w:r>
    </w:p>
    <w:p>
      <w:pPr>
        <w:widowControl w:val="0"/>
        <w:numPr>
          <w:ilvl w:val="1"/>
          <w:numId w:val="33"/>
        </w:numPr>
        <w:tabs>
          <w:tab w:val="left" w:pos="1134"/>
        </w:tabs>
        <w:spacing w:line="560" w:lineRule="exact"/>
        <w:ind w:left="0" w:firstLine="567"/>
        <w:jc w:val="both"/>
        <w:rPr>
          <w:rFonts w:ascii="宋体" w:hAnsi="宋体"/>
        </w:rPr>
      </w:pPr>
      <w:r>
        <w:rPr>
          <w:rFonts w:hint="eastAsia" w:ascii="宋体" w:hAnsi="宋体"/>
        </w:rPr>
        <w:t>我方自愿按照询价通知书规定的各项要求向采购人提供所需服务，</w:t>
      </w:r>
      <w:r>
        <w:rPr>
          <w:rFonts w:hint="eastAsia" w:ascii="宋体" w:hAnsi="宋体"/>
          <w:b/>
        </w:rPr>
        <w:t>报价以《开标一览表》为准</w:t>
      </w:r>
      <w:r>
        <w:rPr>
          <w:rFonts w:hint="eastAsia" w:ascii="宋体" w:hAnsi="宋体"/>
        </w:rPr>
        <w:t>。</w:t>
      </w:r>
    </w:p>
    <w:p>
      <w:pPr>
        <w:widowControl w:val="0"/>
        <w:numPr>
          <w:ilvl w:val="1"/>
          <w:numId w:val="33"/>
        </w:numPr>
        <w:tabs>
          <w:tab w:val="left" w:pos="1134"/>
        </w:tabs>
        <w:spacing w:line="560" w:lineRule="exact"/>
        <w:ind w:left="0" w:firstLine="567"/>
        <w:jc w:val="both"/>
        <w:rPr>
          <w:rFonts w:ascii="宋体" w:hAnsi="宋体"/>
        </w:rPr>
      </w:pPr>
      <w:r>
        <w:rPr>
          <w:rFonts w:hint="eastAsia" w:ascii="宋体" w:hAnsi="宋体"/>
        </w:rPr>
        <w:t>如果我方成交，我方将严格履行合同规定的责任和义务，否则将承担由此产生的一切责任。</w:t>
      </w:r>
    </w:p>
    <w:p>
      <w:pPr>
        <w:widowControl w:val="0"/>
        <w:numPr>
          <w:ilvl w:val="1"/>
          <w:numId w:val="33"/>
        </w:numPr>
        <w:tabs>
          <w:tab w:val="left" w:pos="1134"/>
        </w:tabs>
        <w:spacing w:line="560" w:lineRule="exact"/>
        <w:ind w:left="0" w:firstLine="567"/>
        <w:jc w:val="both"/>
        <w:rPr>
          <w:rFonts w:ascii="宋体" w:hAnsi="宋体"/>
        </w:rPr>
      </w:pPr>
      <w:r>
        <w:rPr>
          <w:rFonts w:hint="eastAsia" w:ascii="宋体" w:hAnsi="宋体"/>
        </w:rPr>
        <w:t>我方已知晓全部询价通知书的内容，包括修改文件（如有）以及全部相关资料和有关附件，并对上述文件均无异议。</w:t>
      </w:r>
    </w:p>
    <w:p>
      <w:pPr>
        <w:widowControl w:val="0"/>
        <w:numPr>
          <w:ilvl w:val="1"/>
          <w:numId w:val="33"/>
        </w:numPr>
        <w:tabs>
          <w:tab w:val="left" w:pos="1134"/>
        </w:tabs>
        <w:spacing w:line="560" w:lineRule="exact"/>
        <w:ind w:left="0" w:firstLine="567"/>
        <w:jc w:val="both"/>
        <w:rPr>
          <w:rFonts w:ascii="宋体" w:hAnsi="宋体"/>
        </w:rPr>
      </w:pPr>
      <w:r>
        <w:rPr>
          <w:rFonts w:hint="eastAsia" w:ascii="宋体" w:hAnsi="宋体"/>
        </w:rPr>
        <w:t>本</w:t>
      </w:r>
      <w:r>
        <w:rPr>
          <w:rFonts w:ascii="宋体" w:hAnsi="宋体"/>
        </w:rPr>
        <w:t>响应文件</w:t>
      </w:r>
      <w:r>
        <w:rPr>
          <w:rFonts w:hint="eastAsia" w:ascii="宋体" w:hAnsi="宋体"/>
        </w:rPr>
        <w:t>有效期为从</w:t>
      </w:r>
      <w:r>
        <w:rPr>
          <w:rFonts w:hint="eastAsia" w:ascii="宋体" w:hAnsi="宋体" w:cs="宋体"/>
          <w:bCs/>
          <w:kern w:val="2"/>
        </w:rPr>
        <w:t>递交响应文件</w:t>
      </w:r>
      <w:r>
        <w:rPr>
          <w:rFonts w:hint="eastAsia" w:ascii="宋体" w:hAnsi="宋体"/>
        </w:rPr>
        <w:t>截止之日起120天。</w:t>
      </w:r>
    </w:p>
    <w:p>
      <w:pPr>
        <w:widowControl w:val="0"/>
        <w:numPr>
          <w:ilvl w:val="1"/>
          <w:numId w:val="33"/>
        </w:numPr>
        <w:tabs>
          <w:tab w:val="left" w:pos="1134"/>
        </w:tabs>
        <w:spacing w:line="560" w:lineRule="exact"/>
        <w:ind w:left="0" w:firstLine="567"/>
        <w:jc w:val="both"/>
        <w:rPr>
          <w:rFonts w:ascii="宋体" w:hAnsi="宋体"/>
        </w:rPr>
      </w:pPr>
      <w:r>
        <w:rPr>
          <w:rFonts w:hint="eastAsia" w:ascii="宋体" w:hAnsi="宋体"/>
        </w:rPr>
        <w:t>我方愿意提供贵中心可能另外要求的，与询价</w:t>
      </w:r>
      <w:r>
        <w:rPr>
          <w:rFonts w:ascii="宋体" w:hAnsi="宋体"/>
        </w:rPr>
        <w:t>采购活动</w:t>
      </w:r>
      <w:r>
        <w:rPr>
          <w:rFonts w:hint="eastAsia" w:ascii="宋体" w:hAnsi="宋体"/>
        </w:rPr>
        <w:t>有关的文件资料，并保证我方已提供和将要提供的文件资料是真实、准确的，并对此承担一切法律后果。</w:t>
      </w:r>
    </w:p>
    <w:p>
      <w:pPr>
        <w:widowControl w:val="0"/>
        <w:numPr>
          <w:ilvl w:val="1"/>
          <w:numId w:val="33"/>
        </w:numPr>
        <w:tabs>
          <w:tab w:val="left" w:pos="1134"/>
        </w:tabs>
        <w:spacing w:line="360" w:lineRule="auto"/>
        <w:ind w:left="0" w:firstLine="567"/>
        <w:jc w:val="both"/>
        <w:rPr>
          <w:rFonts w:ascii="宋体" w:hAnsi="宋体"/>
        </w:rPr>
      </w:pPr>
      <w:r>
        <w:rPr>
          <w:rFonts w:hint="eastAsia" w:ascii="宋体" w:hAnsi="宋体"/>
        </w:rPr>
        <w:t>我单位联系方式：</w:t>
      </w:r>
      <w:r>
        <w:rPr>
          <w:rFonts w:hint="eastAsia" w:ascii="宋体" w:hAnsi="宋体"/>
          <w:u w:val="single"/>
        </w:rPr>
        <w:t>XXXX</w:t>
      </w:r>
    </w:p>
    <w:p>
      <w:pPr>
        <w:spacing w:line="360" w:lineRule="auto"/>
        <w:ind w:left="420" w:firstLine="484" w:firstLineChars="202"/>
        <w:rPr>
          <w:rFonts w:ascii="宋体" w:hAnsi="宋体"/>
          <w:u w:val="single"/>
        </w:rPr>
      </w:pPr>
      <w:r>
        <w:rPr>
          <w:rFonts w:hint="eastAsia" w:ascii="宋体" w:hAnsi="宋体"/>
        </w:rPr>
        <w:t>地    址：</w:t>
      </w:r>
      <w:r>
        <w:rPr>
          <w:rFonts w:hint="eastAsia" w:ascii="宋体" w:hAnsi="宋体"/>
          <w:u w:val="single"/>
        </w:rPr>
        <w:t>XXXX</w:t>
      </w:r>
    </w:p>
    <w:p>
      <w:pPr>
        <w:spacing w:line="360" w:lineRule="auto"/>
        <w:ind w:left="420" w:firstLine="484" w:firstLineChars="202"/>
        <w:rPr>
          <w:rFonts w:ascii="宋体" w:hAnsi="宋体"/>
          <w:u w:val="single"/>
        </w:rPr>
      </w:pPr>
      <w:r>
        <w:rPr>
          <w:rFonts w:hint="eastAsia" w:ascii="宋体" w:hAnsi="宋体"/>
        </w:rPr>
        <w:t>传    真：</w:t>
      </w:r>
      <w:r>
        <w:rPr>
          <w:rFonts w:hint="eastAsia" w:ascii="宋体" w:hAnsi="宋体"/>
          <w:u w:val="single"/>
        </w:rPr>
        <w:t>XXXX</w:t>
      </w:r>
    </w:p>
    <w:p>
      <w:pPr>
        <w:spacing w:line="360" w:lineRule="auto"/>
        <w:ind w:left="420" w:firstLine="484" w:firstLineChars="202"/>
        <w:rPr>
          <w:rFonts w:ascii="宋体" w:hAnsi="宋体"/>
          <w:u w:val="single"/>
        </w:rPr>
      </w:pPr>
      <w:r>
        <w:rPr>
          <w:rFonts w:hint="eastAsia" w:ascii="宋体" w:hAnsi="宋体"/>
        </w:rPr>
        <w:t>邮政编码：</w:t>
      </w:r>
      <w:r>
        <w:rPr>
          <w:rFonts w:hint="eastAsia" w:ascii="宋体" w:hAnsi="宋体"/>
          <w:u w:val="single"/>
        </w:rPr>
        <w:t>XXXX</w:t>
      </w:r>
    </w:p>
    <w:p>
      <w:pPr>
        <w:spacing w:after="120" w:line="360" w:lineRule="auto"/>
        <w:ind w:left="480" w:leftChars="200" w:firstLine="480" w:firstLineChars="200"/>
        <w:rPr>
          <w:rFonts w:ascii="宋体" w:hAnsi="宋体"/>
          <w:bCs/>
        </w:rPr>
      </w:pPr>
      <w:r>
        <w:rPr>
          <w:rFonts w:hint="eastAsia" w:ascii="宋体" w:hAnsi="宋体"/>
          <w:bCs/>
        </w:rPr>
        <w:t>供应商名称：</w:t>
      </w:r>
      <w:r>
        <w:rPr>
          <w:rFonts w:hint="eastAsia" w:ascii="宋体" w:hAnsi="宋体"/>
          <w:bCs/>
          <w:u w:val="single"/>
        </w:rPr>
        <w:t>XXXX</w:t>
      </w:r>
    </w:p>
    <w:p>
      <w:pPr>
        <w:spacing w:line="360" w:lineRule="auto"/>
        <w:ind w:left="324" w:leftChars="135" w:firstLine="600" w:firstLineChars="250"/>
        <w:rPr>
          <w:rFonts w:ascii="宋体" w:hAnsi="宋体"/>
          <w:bCs/>
          <w:u w:val="single"/>
        </w:rPr>
      </w:pPr>
      <w:r>
        <w:rPr>
          <w:rFonts w:hint="eastAsia" w:ascii="宋体" w:hAnsi="宋体"/>
          <w:bCs/>
        </w:rPr>
        <w:t>日    期：202</w:t>
      </w:r>
      <w:r>
        <w:rPr>
          <w:rFonts w:hint="eastAsia" w:ascii="宋体" w:hAnsi="宋体"/>
          <w:bCs/>
          <w:u w:val="single"/>
        </w:rPr>
        <w:t>X</w:t>
      </w:r>
      <w:r>
        <w:rPr>
          <w:rFonts w:hint="eastAsia" w:ascii="宋体" w:hAnsi="宋体"/>
          <w:bCs/>
        </w:rPr>
        <w:t>年</w:t>
      </w:r>
      <w:r>
        <w:rPr>
          <w:rFonts w:hint="eastAsia" w:ascii="宋体" w:hAnsi="宋体"/>
          <w:bCs/>
          <w:u w:val="single"/>
        </w:rPr>
        <w:t>XX</w:t>
      </w:r>
      <w:r>
        <w:rPr>
          <w:rFonts w:hint="eastAsia" w:ascii="宋体" w:hAnsi="宋体"/>
          <w:bCs/>
        </w:rPr>
        <w:t>月</w:t>
      </w:r>
      <w:r>
        <w:rPr>
          <w:rFonts w:hint="eastAsia" w:ascii="宋体" w:hAnsi="宋体"/>
          <w:bCs/>
          <w:u w:val="single"/>
        </w:rPr>
        <w:t>XX</w:t>
      </w:r>
      <w:r>
        <w:rPr>
          <w:rFonts w:hint="eastAsia" w:ascii="宋体" w:hAnsi="宋体"/>
          <w:bCs/>
        </w:rPr>
        <w:t>日</w:t>
      </w:r>
    </w:p>
    <w:p>
      <w:pPr>
        <w:pStyle w:val="4"/>
        <w:tabs>
          <w:tab w:val="left" w:pos="709"/>
        </w:tabs>
        <w:ind w:left="1135" w:hanging="1135"/>
        <w:jc w:val="left"/>
        <w:rPr>
          <w:color w:val="auto"/>
        </w:rPr>
      </w:pPr>
      <w:r>
        <w:rPr>
          <w:rFonts w:hint="eastAsia"/>
          <w:color w:val="auto"/>
        </w:rPr>
        <w:t>法定代表人身份证明书</w:t>
      </w:r>
    </w:p>
    <w:p>
      <w:pPr>
        <w:tabs>
          <w:tab w:val="left" w:pos="6300"/>
        </w:tabs>
        <w:spacing w:line="360" w:lineRule="auto"/>
        <w:ind w:firstLine="573"/>
        <w:rPr>
          <w:rFonts w:ascii="宋体" w:hAnsi="宋体"/>
          <w:lang w:val="zh-CN"/>
        </w:rPr>
      </w:pPr>
      <w:r>
        <w:rPr>
          <w:rFonts w:hint="eastAsia" w:ascii="宋体" w:hAnsi="宋体"/>
          <w:u w:val="single"/>
          <w:lang w:val="zh-CN"/>
        </w:rPr>
        <w:t xml:space="preserve">       （法定代表人姓名）       </w:t>
      </w:r>
      <w:r>
        <w:rPr>
          <w:rFonts w:hint="eastAsia" w:ascii="宋体" w:hAnsi="宋体"/>
          <w:lang w:val="zh-CN"/>
        </w:rPr>
        <w:t>在</w:t>
      </w:r>
      <w:r>
        <w:rPr>
          <w:rFonts w:hint="eastAsia" w:ascii="宋体" w:hAnsi="宋体"/>
          <w:u w:val="single"/>
          <w:lang w:val="zh-CN"/>
        </w:rPr>
        <w:t xml:space="preserve">       （供应商名称）       </w:t>
      </w:r>
      <w:r>
        <w:rPr>
          <w:rFonts w:hint="eastAsia" w:ascii="宋体" w:hAnsi="宋体"/>
          <w:lang w:val="zh-CN"/>
        </w:rPr>
        <w:t>处任</w:t>
      </w:r>
      <w:r>
        <w:rPr>
          <w:rFonts w:hint="eastAsia" w:ascii="宋体" w:hAnsi="宋体"/>
          <w:u w:val="single"/>
          <w:lang w:val="zh-CN"/>
        </w:rPr>
        <w:t xml:space="preserve">       （职务名称）       </w:t>
      </w:r>
      <w:r>
        <w:rPr>
          <w:rFonts w:hint="eastAsia" w:ascii="宋体" w:hAnsi="宋体"/>
          <w:lang w:val="zh-CN"/>
        </w:rPr>
        <w:t>职务，是</w:t>
      </w:r>
      <w:r>
        <w:rPr>
          <w:rFonts w:hint="eastAsia" w:ascii="宋体" w:hAnsi="宋体"/>
          <w:u w:val="single"/>
          <w:lang w:val="zh-CN"/>
        </w:rPr>
        <w:t xml:space="preserve">       （供应商名称）       </w:t>
      </w:r>
      <w:r>
        <w:rPr>
          <w:rFonts w:hint="eastAsia" w:ascii="宋体" w:hAnsi="宋体"/>
          <w:lang w:val="zh-CN"/>
        </w:rPr>
        <w:t>的法定代表人。</w:t>
      </w:r>
    </w:p>
    <w:p>
      <w:pPr>
        <w:tabs>
          <w:tab w:val="left" w:pos="6300"/>
        </w:tabs>
        <w:spacing w:line="360" w:lineRule="auto"/>
        <w:ind w:firstLine="573"/>
        <w:rPr>
          <w:rFonts w:ascii="宋体" w:hAnsi="宋体"/>
          <w:lang w:val="zh-CN"/>
        </w:rPr>
      </w:pPr>
      <w:r>
        <w:rPr>
          <w:rFonts w:hint="eastAsia" w:ascii="宋体" w:hAnsi="宋体"/>
          <w:lang w:val="zh-CN"/>
        </w:rPr>
        <w:t>特此证明。</w:t>
      </w:r>
    </w:p>
    <w:p>
      <w:pPr>
        <w:tabs>
          <w:tab w:val="left" w:pos="6300"/>
        </w:tabs>
        <w:spacing w:line="360" w:lineRule="auto"/>
        <w:rPr>
          <w:rFonts w:ascii="宋体" w:hAnsi="宋体"/>
          <w:lang w:val="zh-CN"/>
        </w:rPr>
      </w:pPr>
    </w:p>
    <w:p>
      <w:pPr>
        <w:spacing w:line="360" w:lineRule="auto"/>
        <w:rPr>
          <w:rFonts w:ascii="宋体" w:hAnsi="宋体"/>
          <w:lang w:val="zh-CN"/>
        </w:rPr>
      </w:pPr>
      <w:r>
        <w:rPr>
          <w:rFonts w:hint="eastAsia" w:ascii="宋体" w:hAnsi="宋体"/>
          <w:lang w:val="zh-CN"/>
        </w:rPr>
        <w:t>供应商名称：</w:t>
      </w:r>
      <w:r>
        <w:rPr>
          <w:rFonts w:hint="eastAsia" w:ascii="宋体" w:hAnsi="宋体"/>
          <w:u w:val="single"/>
          <w:lang w:val="zh-CN"/>
        </w:rPr>
        <w:t>XXXX</w:t>
      </w:r>
    </w:p>
    <w:p>
      <w:pPr>
        <w:spacing w:line="500" w:lineRule="exact"/>
        <w:ind w:right="560"/>
        <w:rPr>
          <w:rFonts w:ascii="宋体" w:hAnsi="宋体"/>
        </w:rPr>
      </w:pPr>
      <w:r>
        <w:rPr>
          <w:rFonts w:hint="eastAsia" w:ascii="宋体" w:hAnsi="宋体"/>
        </w:rPr>
        <w:t>日      期：</w:t>
      </w:r>
      <w:r>
        <w:rPr>
          <w:rFonts w:hint="eastAsia" w:ascii="宋体" w:hAnsi="宋体"/>
          <w:u w:val="single"/>
          <w:lang w:val="zh-CN"/>
        </w:rPr>
        <w:t>XX</w:t>
      </w:r>
      <w:r>
        <w:rPr>
          <w:rFonts w:hint="eastAsia" w:ascii="宋体" w:hAnsi="宋体"/>
        </w:rPr>
        <w:t>年</w:t>
      </w:r>
      <w:r>
        <w:rPr>
          <w:rFonts w:hint="eastAsia" w:ascii="宋体" w:hAnsi="宋体"/>
          <w:u w:val="single"/>
          <w:lang w:val="zh-CN"/>
        </w:rPr>
        <w:t>XX</w:t>
      </w:r>
      <w:r>
        <w:rPr>
          <w:rFonts w:hint="eastAsia" w:ascii="宋体" w:hAnsi="宋体"/>
        </w:rPr>
        <w:t>月</w:t>
      </w:r>
      <w:r>
        <w:rPr>
          <w:rFonts w:hint="eastAsia" w:ascii="宋体" w:hAnsi="宋体"/>
          <w:u w:val="single"/>
          <w:lang w:val="zh-CN"/>
        </w:rPr>
        <w:t>XX</w:t>
      </w:r>
      <w:r>
        <w:rPr>
          <w:rFonts w:hint="eastAsia" w:ascii="宋体" w:hAnsi="宋体"/>
        </w:rPr>
        <w:t>日</w:t>
      </w:r>
    </w:p>
    <w:p>
      <w:pPr>
        <w:spacing w:line="360" w:lineRule="auto"/>
        <w:ind w:firstLine="487" w:firstLineChars="202"/>
        <w:rPr>
          <w:rFonts w:ascii="宋体" w:hAnsi="宋体"/>
          <w:b/>
          <w:lang w:val="zh-CN"/>
        </w:rPr>
      </w:pPr>
      <w:r>
        <w:rPr>
          <w:rFonts w:hint="eastAsia" w:ascii="宋体" w:hAnsi="宋体"/>
          <w:b/>
          <w:lang w:val="zh-CN"/>
        </w:rPr>
        <w:t>说明：上述证明文件在响应文件中附有法定代表人身份证复印件（</w:t>
      </w:r>
      <w:r>
        <w:rPr>
          <w:rFonts w:ascii="宋体" w:hAnsi="宋体"/>
          <w:b/>
          <w:lang w:val="zh-CN"/>
        </w:rPr>
        <w:t>身份证</w:t>
      </w:r>
      <w:r>
        <w:rPr>
          <w:rFonts w:hint="eastAsia" w:ascii="宋体" w:hAnsi="宋体"/>
          <w:b/>
          <w:lang w:val="zh-CN"/>
        </w:rPr>
        <w:t>两面均应复印）或护照复印件（供应商的法定代表人为外籍人士的，则提供护照复印件）时才能生效。</w:t>
      </w:r>
    </w:p>
    <w:p>
      <w:pPr>
        <w:pStyle w:val="4"/>
        <w:numPr>
          <w:ilvl w:val="0"/>
          <w:numId w:val="0"/>
        </w:numPr>
        <w:tabs>
          <w:tab w:val="left" w:pos="709"/>
        </w:tabs>
        <w:rPr>
          <w:rFonts w:cs="宋体"/>
          <w:bCs w:val="0"/>
          <w:color w:val="auto"/>
        </w:rPr>
      </w:pPr>
      <w:r>
        <w:rPr>
          <w:rFonts w:hint="eastAsia" w:cs="宋体"/>
          <w:bCs w:val="0"/>
          <w:color w:val="auto"/>
        </w:rPr>
        <w:t>3.3.3供应商</w:t>
      </w:r>
      <w:r>
        <w:rPr>
          <w:rFonts w:cs="宋体"/>
          <w:bCs w:val="0"/>
          <w:color w:val="auto"/>
        </w:rPr>
        <w:t>基本情况表</w:t>
      </w:r>
    </w:p>
    <w:tbl>
      <w:tblPr>
        <w:tblStyle w:val="45"/>
        <w:tblW w:w="85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977"/>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double" w:color="auto" w:sz="4"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供应商名称</w:t>
            </w:r>
          </w:p>
        </w:tc>
        <w:tc>
          <w:tcPr>
            <w:tcW w:w="7005" w:type="dxa"/>
            <w:gridSpan w:val="8"/>
            <w:tcBorders>
              <w:top w:val="double" w:color="auto" w:sz="4"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注册地址</w:t>
            </w:r>
          </w:p>
        </w:tc>
        <w:tc>
          <w:tcPr>
            <w:tcW w:w="3448"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31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vMerge w:val="restart"/>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联系方式</w:t>
            </w:r>
          </w:p>
        </w:tc>
        <w:tc>
          <w:tcPr>
            <w:tcW w:w="9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5"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color w:val="000000" w:themeColor="text1"/>
                <w:sz w:val="21"/>
                <w:szCs w:val="21"/>
                <w14:textFill>
                  <w14:solidFill>
                    <w14:schemeClr w14:val="tx1"/>
                  </w14:solidFill>
                </w14:textFill>
              </w:rPr>
            </w:pPr>
          </w:p>
        </w:tc>
        <w:tc>
          <w:tcPr>
            <w:tcW w:w="9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单位性质</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w:t>
            </w:r>
          </w:p>
        </w:tc>
        <w:tc>
          <w:tcPr>
            <w:tcW w:w="97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5" w:type="dxa"/>
            <w:tcBorders>
              <w:top w:val="single" w:color="auto" w:sz="6" w:space="0"/>
              <w:left w:val="double" w:color="auto" w:sz="4" w:space="0"/>
              <w:bottom w:val="single" w:color="auto" w:sz="4"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技术负责人</w:t>
            </w:r>
          </w:p>
        </w:tc>
        <w:tc>
          <w:tcPr>
            <w:tcW w:w="977" w:type="dxa"/>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5" w:type="dxa"/>
            <w:tcBorders>
              <w:top w:val="single" w:color="auto" w:sz="4"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财务负责人</w:t>
            </w:r>
          </w:p>
        </w:tc>
        <w:tc>
          <w:tcPr>
            <w:tcW w:w="977" w:type="dxa"/>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成立时间</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ind w:firstLine="1470" w:firstLineChars="70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企业资质等级</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营业执照号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 w:val="21"/>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注册资金</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 w:val="21"/>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 w:val="21"/>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账号</w:t>
            </w:r>
          </w:p>
        </w:tc>
        <w:tc>
          <w:tcPr>
            <w:tcW w:w="2192"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color w:val="000000" w:themeColor="text1"/>
                <w:sz w:val="21"/>
                <w:szCs w:val="21"/>
                <w14:textFill>
                  <w14:solidFill>
                    <w14:schemeClr w14:val="tx1"/>
                  </w14:solidFill>
                </w14:textFill>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center"/>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7" w:hRule="atLeast"/>
          <w:jc w:val="center"/>
        </w:trPr>
        <w:tc>
          <w:tcPr>
            <w:tcW w:w="1515" w:type="dxa"/>
            <w:tcBorders>
              <w:top w:val="single" w:color="auto" w:sz="6" w:space="0"/>
              <w:left w:val="double" w:color="auto" w:sz="4" w:space="0"/>
              <w:bottom w:val="single" w:color="auto" w:sz="6" w:space="0"/>
              <w:right w:val="single" w:color="auto" w:sz="6" w:space="0"/>
            </w:tcBorders>
            <w:vAlign w:val="center"/>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经营范围</w:t>
            </w:r>
          </w:p>
        </w:tc>
        <w:tc>
          <w:tcPr>
            <w:tcW w:w="7005" w:type="dxa"/>
            <w:gridSpan w:val="8"/>
            <w:tcBorders>
              <w:top w:val="single" w:color="auto" w:sz="6" w:space="0"/>
              <w:left w:val="single" w:color="auto" w:sz="6" w:space="0"/>
              <w:bottom w:val="single" w:color="auto" w:sz="6" w:space="0"/>
              <w:right w:val="double" w:color="auto" w:sz="4" w:space="0"/>
            </w:tcBorders>
            <w:vAlign w:val="center"/>
          </w:tcPr>
          <w:p>
            <w:pPr>
              <w:widowControl w:val="0"/>
              <w:autoSpaceDE w:val="0"/>
              <w:autoSpaceDN w:val="0"/>
              <w:adjustRightInd w:val="0"/>
              <w:jc w:val="both"/>
              <w:rPr>
                <w:rFonts w:ascii="宋体" w:hAnsi="宋体"/>
                <w:bCs/>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2" w:hRule="atLeast"/>
          <w:jc w:val="center"/>
        </w:trPr>
        <w:tc>
          <w:tcPr>
            <w:tcW w:w="1515" w:type="dxa"/>
            <w:tcBorders>
              <w:top w:val="single" w:color="auto" w:sz="6" w:space="0"/>
              <w:left w:val="double" w:color="auto" w:sz="4" w:space="0"/>
              <w:bottom w:val="double" w:color="auto" w:sz="4" w:space="0"/>
              <w:right w:val="single" w:color="auto" w:sz="6" w:space="0"/>
            </w:tcBorders>
          </w:tcPr>
          <w:p>
            <w:pPr>
              <w:widowControl w:val="0"/>
              <w:autoSpaceDE w:val="0"/>
              <w:autoSpaceDN w:val="0"/>
              <w:adjustRightIn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tc>
        <w:tc>
          <w:tcPr>
            <w:tcW w:w="7005" w:type="dxa"/>
            <w:gridSpan w:val="8"/>
            <w:tcBorders>
              <w:top w:val="single" w:color="auto" w:sz="6" w:space="0"/>
              <w:left w:val="single" w:color="auto" w:sz="6" w:space="0"/>
              <w:bottom w:val="double" w:color="auto" w:sz="4" w:space="0"/>
              <w:right w:val="double" w:color="auto" w:sz="4" w:space="0"/>
            </w:tcBorders>
          </w:tcPr>
          <w:p>
            <w:pPr>
              <w:widowControl w:val="0"/>
              <w:autoSpaceDE w:val="0"/>
              <w:autoSpaceDN w:val="0"/>
              <w:adjustRightInd w:val="0"/>
              <w:rPr>
                <w:rFonts w:ascii="宋体" w:hAnsi="宋体"/>
                <w:color w:val="000000" w:themeColor="text1"/>
                <w:sz w:val="21"/>
                <w:szCs w:val="21"/>
                <w14:textFill>
                  <w14:solidFill>
                    <w14:schemeClr w14:val="tx1"/>
                  </w14:solidFill>
                </w14:textFill>
              </w:rPr>
            </w:pPr>
          </w:p>
        </w:tc>
      </w:tr>
    </w:tbl>
    <w:p>
      <w:pPr>
        <w:pStyle w:val="4"/>
        <w:numPr>
          <w:ilvl w:val="0"/>
          <w:numId w:val="0"/>
        </w:numPr>
        <w:tabs>
          <w:tab w:val="left" w:pos="709"/>
        </w:tabs>
        <w:rPr>
          <w:rFonts w:cs="宋体"/>
          <w:bCs w:val="0"/>
          <w:color w:val="auto"/>
        </w:rPr>
      </w:pPr>
      <w:r>
        <w:rPr>
          <w:rFonts w:cs="宋体"/>
          <w:bCs w:val="0"/>
          <w:color w:val="auto"/>
        </w:rPr>
        <w:t>3.3.4</w:t>
      </w:r>
      <w:r>
        <w:rPr>
          <w:rFonts w:hint="eastAsia" w:cs="宋体"/>
          <w:bCs w:val="0"/>
          <w:color w:val="auto"/>
        </w:rPr>
        <w:t>技术、服务要求应答表</w:t>
      </w:r>
    </w:p>
    <w:p>
      <w:pPr>
        <w:spacing w:line="360" w:lineRule="auto"/>
        <w:jc w:val="both"/>
        <w:rPr>
          <w:rFonts w:ascii="宋体" w:hAnsi="宋体" w:cs="宋体"/>
          <w:b/>
          <w:spacing w:val="-20"/>
        </w:rPr>
      </w:pPr>
      <w:r>
        <w:rPr>
          <w:rFonts w:hint="eastAsia" w:ascii="宋体" w:hAnsi="宋体" w:cs="宋体"/>
          <w:b/>
        </w:rPr>
        <w:t xml:space="preserve">项目名称： </w:t>
      </w:r>
    </w:p>
    <w:p>
      <w:pPr>
        <w:snapToGrid w:val="0"/>
        <w:spacing w:line="360" w:lineRule="auto"/>
        <w:jc w:val="both"/>
        <w:rPr>
          <w:rFonts w:ascii="宋体" w:hAnsi="宋体" w:cs="宋体"/>
          <w:b/>
          <w:sz w:val="28"/>
          <w:szCs w:val="28"/>
          <w:u w:val="single"/>
        </w:rPr>
      </w:pPr>
      <w:r>
        <w:rPr>
          <w:rFonts w:hint="eastAsia" w:ascii="宋体" w:hAnsi="宋体" w:cs="宋体"/>
          <w:b/>
        </w:rPr>
        <w:t>项目编号：</w:t>
      </w:r>
      <w:r>
        <w:rPr>
          <w:rFonts w:ascii="宋体" w:hAnsi="宋体" w:cs="宋体"/>
          <w:b/>
        </w:rPr>
        <w:t xml:space="preserve"> </w:t>
      </w:r>
    </w:p>
    <w:tbl>
      <w:tblPr>
        <w:tblStyle w:val="45"/>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610"/>
        <w:gridCol w:w="2673"/>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99" w:type="dxa"/>
            <w:vAlign w:val="center"/>
          </w:tcPr>
          <w:p>
            <w:pPr>
              <w:spacing w:line="240" w:lineRule="atLeast"/>
              <w:jc w:val="center"/>
              <w:rPr>
                <w:rFonts w:ascii="宋体" w:hAnsi="宋体"/>
                <w:color w:val="000000"/>
              </w:rPr>
            </w:pPr>
            <w:r>
              <w:rPr>
                <w:rFonts w:hint="eastAsia" w:ascii="宋体" w:hAnsi="宋体"/>
                <w:color w:val="000000"/>
              </w:rPr>
              <w:t>序号</w:t>
            </w:r>
          </w:p>
        </w:tc>
        <w:tc>
          <w:tcPr>
            <w:tcW w:w="2610" w:type="dxa"/>
          </w:tcPr>
          <w:p>
            <w:pPr>
              <w:spacing w:line="240" w:lineRule="atLeast"/>
              <w:jc w:val="center"/>
              <w:rPr>
                <w:rFonts w:ascii="宋体" w:hAnsi="宋体"/>
                <w:color w:val="000000"/>
              </w:rPr>
            </w:pPr>
            <w:r>
              <w:rPr>
                <w:rFonts w:hint="eastAsia" w:ascii="宋体" w:hAnsi="宋体"/>
                <w:color w:val="000000"/>
              </w:rPr>
              <w:t>项目</w:t>
            </w:r>
          </w:p>
        </w:tc>
        <w:tc>
          <w:tcPr>
            <w:tcW w:w="2673" w:type="dxa"/>
            <w:tcBorders>
              <w:bottom w:val="single" w:color="auto" w:sz="4" w:space="0"/>
            </w:tcBorders>
            <w:vAlign w:val="center"/>
          </w:tcPr>
          <w:p>
            <w:pPr>
              <w:spacing w:line="240" w:lineRule="atLeast"/>
              <w:jc w:val="center"/>
              <w:rPr>
                <w:rFonts w:ascii="宋体" w:hAnsi="宋体"/>
                <w:color w:val="000000"/>
              </w:rPr>
            </w:pPr>
            <w:r>
              <w:rPr>
                <w:rFonts w:hint="eastAsia" w:ascii="宋体" w:hAnsi="宋体"/>
                <w:color w:val="000000"/>
              </w:rPr>
              <w:t>磋商文件要求</w:t>
            </w:r>
          </w:p>
        </w:tc>
        <w:tc>
          <w:tcPr>
            <w:tcW w:w="2534" w:type="dxa"/>
            <w:vAlign w:val="center"/>
          </w:tcPr>
          <w:p>
            <w:pPr>
              <w:spacing w:line="240" w:lineRule="atLeast"/>
              <w:jc w:val="center"/>
              <w:rPr>
                <w:rFonts w:ascii="宋体" w:hAnsi="宋体"/>
                <w:color w:val="000000"/>
              </w:rPr>
            </w:pPr>
            <w:r>
              <w:rPr>
                <w:rFonts w:hint="eastAsia" w:ascii="宋体" w:hAnsi="宋体"/>
                <w:color w:val="000000"/>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699" w:type="dxa"/>
          </w:tcPr>
          <w:p>
            <w:pPr>
              <w:spacing w:line="240" w:lineRule="atLeast"/>
              <w:rPr>
                <w:rFonts w:ascii="宋体" w:hAnsi="宋体"/>
                <w:color w:val="000000"/>
              </w:rPr>
            </w:pPr>
            <w:r>
              <w:rPr>
                <w:rFonts w:hint="eastAsia" w:ascii="宋体" w:hAnsi="宋体"/>
                <w:color w:val="000000"/>
              </w:rPr>
              <w:t>1</w:t>
            </w:r>
          </w:p>
        </w:tc>
        <w:tc>
          <w:tcPr>
            <w:tcW w:w="2610" w:type="dxa"/>
          </w:tcPr>
          <w:p>
            <w:pPr>
              <w:spacing w:line="440" w:lineRule="exact"/>
              <w:rPr>
                <w:rFonts w:ascii="宋体" w:hAnsi="宋体" w:cs="宋体"/>
              </w:rPr>
            </w:pPr>
          </w:p>
        </w:tc>
        <w:tc>
          <w:tcPr>
            <w:tcW w:w="2673" w:type="dxa"/>
            <w:vMerge w:val="restart"/>
          </w:tcPr>
          <w:p>
            <w:pPr>
              <w:pStyle w:val="18"/>
              <w:rPr>
                <w:rFonts w:ascii="宋体" w:hAnsi="宋体"/>
              </w:rPr>
            </w:pPr>
          </w:p>
          <w:p>
            <w:pPr>
              <w:spacing w:line="240" w:lineRule="atLeast"/>
              <w:jc w:val="both"/>
              <w:rPr>
                <w:rFonts w:ascii="宋体" w:hAnsi="宋体"/>
                <w:color w:val="000000"/>
              </w:rPr>
            </w:pPr>
            <w:r>
              <w:rPr>
                <w:rFonts w:hint="eastAsia" w:ascii="宋体" w:hAnsi="宋体"/>
                <w:color w:val="000000"/>
              </w:rPr>
              <w:t>详见</w:t>
            </w:r>
            <w:r>
              <w:rPr>
                <w:rFonts w:ascii="宋体" w:hAnsi="宋体"/>
                <w:color w:val="000000"/>
              </w:rPr>
              <w:t>本</w:t>
            </w:r>
            <w:r>
              <w:rPr>
                <w:rFonts w:hint="eastAsia" w:ascii="宋体" w:hAnsi="宋体"/>
                <w:color w:val="000000"/>
              </w:rPr>
              <w:t>询价通知书</w:t>
            </w:r>
            <w:r>
              <w:rPr>
                <w:rFonts w:ascii="宋体" w:hAnsi="宋体"/>
                <w:color w:val="000000"/>
              </w:rPr>
              <w:t>第</w:t>
            </w:r>
            <w:r>
              <w:rPr>
                <w:rFonts w:hint="eastAsia" w:ascii="宋体" w:hAnsi="宋体"/>
                <w:color w:val="000000"/>
              </w:rPr>
              <w:t>四</w:t>
            </w:r>
            <w:r>
              <w:rPr>
                <w:rFonts w:ascii="宋体" w:hAnsi="宋体"/>
                <w:color w:val="000000"/>
              </w:rPr>
              <w:t>章</w:t>
            </w:r>
          </w:p>
        </w:tc>
        <w:tc>
          <w:tcPr>
            <w:tcW w:w="2534" w:type="dxa"/>
          </w:tcPr>
          <w:p>
            <w:pPr>
              <w:spacing w:line="240" w:lineRule="atLeas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699" w:type="dxa"/>
          </w:tcPr>
          <w:p>
            <w:pPr>
              <w:spacing w:line="240" w:lineRule="atLeast"/>
              <w:rPr>
                <w:rFonts w:ascii="宋体" w:hAnsi="宋体"/>
                <w:color w:val="000000"/>
              </w:rPr>
            </w:pPr>
            <w:r>
              <w:rPr>
                <w:rFonts w:hint="eastAsia" w:ascii="宋体" w:hAnsi="宋体"/>
                <w:color w:val="000000"/>
              </w:rPr>
              <w:t>2</w:t>
            </w:r>
          </w:p>
        </w:tc>
        <w:tc>
          <w:tcPr>
            <w:tcW w:w="2610" w:type="dxa"/>
          </w:tcPr>
          <w:p>
            <w:pPr>
              <w:spacing w:line="440" w:lineRule="exact"/>
              <w:rPr>
                <w:rFonts w:ascii="宋体" w:hAnsi="宋体" w:cs="宋体"/>
                <w:bCs/>
              </w:rPr>
            </w:pPr>
          </w:p>
        </w:tc>
        <w:tc>
          <w:tcPr>
            <w:tcW w:w="2673" w:type="dxa"/>
            <w:vMerge w:val="continue"/>
          </w:tcPr>
          <w:p>
            <w:pPr>
              <w:spacing w:line="240" w:lineRule="atLeast"/>
              <w:jc w:val="center"/>
              <w:rPr>
                <w:rFonts w:ascii="宋体" w:hAnsi="宋体"/>
                <w:color w:val="000000"/>
              </w:rPr>
            </w:pPr>
          </w:p>
        </w:tc>
        <w:tc>
          <w:tcPr>
            <w:tcW w:w="2534" w:type="dxa"/>
          </w:tcPr>
          <w:p>
            <w:pPr>
              <w:spacing w:line="240" w:lineRule="atLeas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699" w:type="dxa"/>
          </w:tcPr>
          <w:p>
            <w:pPr>
              <w:spacing w:line="240" w:lineRule="atLeast"/>
              <w:rPr>
                <w:rFonts w:ascii="宋体" w:hAnsi="宋体"/>
                <w:color w:val="000000"/>
              </w:rPr>
            </w:pPr>
            <w:r>
              <w:rPr>
                <w:rFonts w:ascii="宋体" w:hAnsi="宋体"/>
                <w:color w:val="000000"/>
              </w:rPr>
              <w:t>…</w:t>
            </w:r>
          </w:p>
        </w:tc>
        <w:tc>
          <w:tcPr>
            <w:tcW w:w="2610" w:type="dxa"/>
          </w:tcPr>
          <w:p>
            <w:pPr>
              <w:spacing w:line="440" w:lineRule="exact"/>
              <w:rPr>
                <w:rFonts w:ascii="宋体" w:hAnsi="宋体" w:cs="宋体"/>
              </w:rPr>
            </w:pPr>
            <w:r>
              <w:rPr>
                <w:rFonts w:ascii="宋体" w:hAnsi="宋体" w:cs="宋体"/>
              </w:rPr>
              <w:t>….</w:t>
            </w:r>
          </w:p>
        </w:tc>
        <w:tc>
          <w:tcPr>
            <w:tcW w:w="2673" w:type="dxa"/>
            <w:vMerge w:val="continue"/>
          </w:tcPr>
          <w:p>
            <w:pPr>
              <w:spacing w:line="240" w:lineRule="atLeast"/>
              <w:jc w:val="center"/>
              <w:rPr>
                <w:rFonts w:ascii="宋体" w:hAnsi="宋体"/>
                <w:color w:val="000000"/>
              </w:rPr>
            </w:pPr>
          </w:p>
        </w:tc>
        <w:tc>
          <w:tcPr>
            <w:tcW w:w="2534" w:type="dxa"/>
          </w:tcPr>
          <w:p>
            <w:pPr>
              <w:spacing w:line="240" w:lineRule="atLeast"/>
              <w:jc w:val="center"/>
              <w:rPr>
                <w:rFonts w:ascii="宋体" w:hAnsi="宋体"/>
                <w:color w:val="000000"/>
              </w:rPr>
            </w:pPr>
            <w:r>
              <w:rPr>
                <w:rFonts w:ascii="宋体" w:hAnsi="宋体"/>
                <w:color w:val="000000"/>
              </w:rPr>
              <w:t>….</w:t>
            </w:r>
          </w:p>
        </w:tc>
      </w:tr>
    </w:tbl>
    <w:p>
      <w:pPr>
        <w:pStyle w:val="18"/>
        <w:jc w:val="both"/>
        <w:rPr>
          <w:rFonts w:ascii="宋体" w:hAnsi="宋体"/>
        </w:rPr>
      </w:pPr>
      <w:r>
        <w:rPr>
          <w:rFonts w:hint="eastAsia" w:ascii="宋体" w:hAnsi="宋体"/>
          <w:bCs/>
          <w:color w:val="000000"/>
        </w:rPr>
        <w:t>注：1、供应商根据</w:t>
      </w:r>
      <w:r>
        <w:rPr>
          <w:rFonts w:ascii="宋体" w:hAnsi="宋体"/>
          <w:bCs/>
          <w:color w:val="000000"/>
        </w:rPr>
        <w:t>本项目服务要求</w:t>
      </w:r>
      <w:r>
        <w:rPr>
          <w:rFonts w:hint="eastAsia" w:ascii="宋体" w:hAnsi="宋体"/>
          <w:bCs/>
          <w:color w:val="000000"/>
        </w:rPr>
        <w:t>据实填写，不得虚假响应；否则，其响应文件无效并按规定追究其相关责任；2、</w:t>
      </w:r>
      <w:r>
        <w:rPr>
          <w:rFonts w:hint="eastAsia" w:ascii="宋体" w:hAnsi="宋体"/>
        </w:rPr>
        <w:t>表格格式行可</w:t>
      </w:r>
      <w:r>
        <w:rPr>
          <w:rFonts w:ascii="宋体" w:hAnsi="宋体"/>
        </w:rPr>
        <w:t>自行增减。</w:t>
      </w:r>
    </w:p>
    <w:p>
      <w:pPr>
        <w:spacing w:line="360" w:lineRule="auto"/>
        <w:rPr>
          <w:rFonts w:ascii="宋体" w:hAnsi="宋体"/>
          <w:bCs/>
          <w:color w:val="000000"/>
          <w:kern w:val="2"/>
        </w:rPr>
      </w:pPr>
      <w:r>
        <w:rPr>
          <w:rFonts w:hint="eastAsia" w:ascii="宋体" w:hAnsi="宋体"/>
          <w:bCs/>
          <w:color w:val="000000"/>
          <w:kern w:val="2"/>
        </w:rPr>
        <w:t>供应商名称：</w:t>
      </w:r>
      <w:r>
        <w:rPr>
          <w:rFonts w:hint="eastAsia" w:ascii="宋体" w:hAnsi="宋体"/>
          <w:bCs/>
          <w:color w:val="000000"/>
          <w:kern w:val="2"/>
          <w:u w:val="single"/>
        </w:rPr>
        <w:t xml:space="preserve">       （盖单位公章    ）</w:t>
      </w:r>
    </w:p>
    <w:p>
      <w:pPr>
        <w:spacing w:line="360" w:lineRule="auto"/>
        <w:rPr>
          <w:rFonts w:ascii="宋体" w:hAnsi="宋体"/>
          <w:bCs/>
          <w:color w:val="000000"/>
          <w:kern w:val="2"/>
        </w:rPr>
      </w:pPr>
      <w:r>
        <w:rPr>
          <w:rFonts w:hint="eastAsia" w:ascii="宋体" w:hAnsi="宋体"/>
          <w:bCs/>
          <w:color w:val="000000"/>
          <w:kern w:val="2"/>
        </w:rPr>
        <w:t>法定代表人或授权代表（签字或盖私人印章）：</w:t>
      </w:r>
      <w:r>
        <w:rPr>
          <w:rFonts w:hint="eastAsia" w:ascii="宋体" w:hAnsi="宋体"/>
          <w:bCs/>
          <w:color w:val="000000"/>
          <w:kern w:val="2"/>
          <w:u w:val="single"/>
        </w:rPr>
        <w:t xml:space="preserve">             </w:t>
      </w:r>
    </w:p>
    <w:p>
      <w:pPr>
        <w:spacing w:line="360" w:lineRule="auto"/>
        <w:rPr>
          <w:rFonts w:ascii="宋体" w:hAnsi="宋体"/>
          <w:bCs/>
          <w:color w:val="000000"/>
          <w:kern w:val="2"/>
        </w:rPr>
      </w:pPr>
      <w:r>
        <w:rPr>
          <w:rFonts w:hint="eastAsia" w:ascii="宋体" w:hAnsi="宋体"/>
          <w:bCs/>
          <w:color w:val="000000"/>
          <w:kern w:val="2"/>
        </w:rPr>
        <w:t xml:space="preserve">日 期： </w:t>
      </w:r>
      <w:r>
        <w:rPr>
          <w:rFonts w:hint="eastAsia" w:ascii="宋体" w:hAnsi="宋体"/>
          <w:bCs/>
          <w:color w:val="000000"/>
          <w:kern w:val="2"/>
          <w:u w:val="single"/>
        </w:rPr>
        <w:t xml:space="preserve">      </w:t>
      </w:r>
      <w:r>
        <w:rPr>
          <w:rFonts w:hint="eastAsia" w:ascii="宋体" w:hAnsi="宋体"/>
          <w:bCs/>
          <w:color w:val="000000"/>
          <w:kern w:val="2"/>
        </w:rPr>
        <w:t>年</w:t>
      </w:r>
      <w:r>
        <w:rPr>
          <w:rFonts w:hint="eastAsia" w:ascii="宋体" w:hAnsi="宋体"/>
          <w:bCs/>
          <w:color w:val="000000"/>
          <w:kern w:val="2"/>
          <w:u w:val="single"/>
        </w:rPr>
        <w:t xml:space="preserve">     </w:t>
      </w:r>
      <w:r>
        <w:rPr>
          <w:rFonts w:hint="eastAsia" w:ascii="宋体" w:hAnsi="宋体"/>
          <w:bCs/>
          <w:color w:val="000000"/>
          <w:kern w:val="2"/>
        </w:rPr>
        <w:t>月</w:t>
      </w:r>
      <w:r>
        <w:rPr>
          <w:rFonts w:hint="eastAsia" w:ascii="宋体" w:hAnsi="宋体"/>
          <w:bCs/>
          <w:color w:val="000000"/>
          <w:kern w:val="2"/>
          <w:u w:val="single"/>
        </w:rPr>
        <w:t xml:space="preserve">     </w:t>
      </w:r>
      <w:r>
        <w:rPr>
          <w:rFonts w:hint="eastAsia" w:ascii="宋体" w:hAnsi="宋体"/>
          <w:bCs/>
          <w:color w:val="000000"/>
          <w:kern w:val="2"/>
        </w:rPr>
        <w:t>日</w:t>
      </w:r>
    </w:p>
    <w:p>
      <w:pPr>
        <w:pStyle w:val="4"/>
        <w:numPr>
          <w:ilvl w:val="0"/>
          <w:numId w:val="0"/>
        </w:numPr>
        <w:tabs>
          <w:tab w:val="left" w:pos="709"/>
        </w:tabs>
        <w:rPr>
          <w:rFonts w:cs="宋体"/>
          <w:color w:val="auto"/>
        </w:rPr>
      </w:pPr>
      <w:r>
        <w:rPr>
          <w:rFonts w:cs="宋体"/>
          <w:color w:val="auto"/>
        </w:rPr>
        <w:t>3.3.5</w:t>
      </w:r>
      <w:r>
        <w:rPr>
          <w:rFonts w:hint="eastAsia" w:cs="宋体"/>
          <w:color w:val="auto"/>
        </w:rPr>
        <w:t>商务及</w:t>
      </w:r>
      <w:r>
        <w:rPr>
          <w:rFonts w:cs="宋体"/>
          <w:color w:val="auto"/>
        </w:rPr>
        <w:t>其他</w:t>
      </w:r>
      <w:r>
        <w:rPr>
          <w:rFonts w:hint="eastAsia" w:cs="宋体"/>
          <w:color w:val="auto"/>
        </w:rPr>
        <w:t>要求应答表</w:t>
      </w:r>
    </w:p>
    <w:p>
      <w:pPr>
        <w:spacing w:line="360" w:lineRule="auto"/>
        <w:jc w:val="both"/>
        <w:rPr>
          <w:rFonts w:ascii="宋体" w:hAnsi="宋体" w:cs="宋体"/>
          <w:b/>
          <w:spacing w:val="-20"/>
        </w:rPr>
      </w:pPr>
      <w:r>
        <w:rPr>
          <w:rFonts w:hint="eastAsia" w:ascii="宋体" w:hAnsi="宋体" w:cs="宋体"/>
          <w:b/>
        </w:rPr>
        <w:t xml:space="preserve">项目名称： </w:t>
      </w:r>
    </w:p>
    <w:p>
      <w:pPr>
        <w:snapToGrid w:val="0"/>
        <w:spacing w:line="360" w:lineRule="auto"/>
        <w:jc w:val="both"/>
        <w:rPr>
          <w:rFonts w:ascii="宋体" w:hAnsi="宋体" w:cs="宋体"/>
          <w:b/>
          <w:u w:val="single"/>
        </w:rPr>
      </w:pPr>
      <w:r>
        <w:rPr>
          <w:rFonts w:hint="eastAsia" w:ascii="宋体" w:hAnsi="宋体" w:cs="宋体"/>
          <w:b/>
        </w:rPr>
        <w:t>项目编号：</w:t>
      </w:r>
      <w:r>
        <w:rPr>
          <w:rFonts w:ascii="宋体" w:hAnsi="宋体" w:cs="宋体"/>
          <w:b/>
        </w:rPr>
        <w:t xml:space="preserve"> </w:t>
      </w:r>
    </w:p>
    <w:tbl>
      <w:tblPr>
        <w:tblStyle w:val="45"/>
        <w:tblW w:w="928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3402"/>
        <w:gridCol w:w="17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709" w:type="dxa"/>
            <w:tcBorders>
              <w:top w:val="single" w:color="auto" w:sz="8" w:space="0"/>
              <w:left w:val="single" w:color="auto" w:sz="8" w:space="0"/>
              <w:bottom w:val="single" w:color="auto" w:sz="4" w:space="0"/>
              <w:right w:val="single" w:color="auto" w:sz="4" w:space="0"/>
            </w:tcBorders>
            <w:noWrap/>
            <w:vAlign w:val="center"/>
          </w:tcPr>
          <w:p>
            <w:pPr>
              <w:spacing w:line="400" w:lineRule="exact"/>
              <w:jc w:val="both"/>
              <w:rPr>
                <w:rFonts w:ascii="宋体" w:hAnsi="宋体" w:cs="宋体"/>
              </w:rPr>
            </w:pPr>
            <w:r>
              <w:rPr>
                <w:rFonts w:hint="eastAsia" w:ascii="宋体" w:hAnsi="宋体" w:cs="宋体"/>
              </w:rPr>
              <w:t>序</w:t>
            </w:r>
          </w:p>
          <w:p>
            <w:pPr>
              <w:spacing w:line="400" w:lineRule="exact"/>
              <w:jc w:val="both"/>
              <w:rPr>
                <w:rFonts w:ascii="宋体" w:hAnsi="宋体" w:cs="宋体"/>
              </w:rPr>
            </w:pPr>
            <w:r>
              <w:rPr>
                <w:rFonts w:hint="eastAsia" w:ascii="宋体" w:hAnsi="宋体" w:cs="宋体"/>
              </w:rPr>
              <w:t>号</w:t>
            </w:r>
          </w:p>
        </w:tc>
        <w:tc>
          <w:tcPr>
            <w:tcW w:w="3402" w:type="dxa"/>
            <w:tcBorders>
              <w:top w:val="single" w:color="auto" w:sz="8"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r>
              <w:rPr>
                <w:rFonts w:hint="eastAsia" w:ascii="宋体" w:hAnsi="宋体" w:cs="宋体"/>
              </w:rPr>
              <w:t>询价通知书</w:t>
            </w:r>
            <w:r>
              <w:rPr>
                <w:rFonts w:ascii="宋体" w:hAnsi="宋体" w:cs="宋体"/>
              </w:rPr>
              <w:t>中</w:t>
            </w:r>
            <w:r>
              <w:rPr>
                <w:rFonts w:hint="eastAsia" w:ascii="宋体" w:hAnsi="宋体" w:cs="宋体"/>
              </w:rPr>
              <w:t>商务及</w:t>
            </w:r>
            <w:r>
              <w:rPr>
                <w:rFonts w:ascii="宋体" w:hAnsi="宋体" w:cs="宋体"/>
              </w:rPr>
              <w:t>其他要求</w:t>
            </w:r>
          </w:p>
        </w:tc>
        <w:tc>
          <w:tcPr>
            <w:tcW w:w="3402" w:type="dxa"/>
            <w:tcBorders>
              <w:top w:val="single" w:color="auto" w:sz="8"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r>
              <w:rPr>
                <w:rFonts w:hint="eastAsia" w:ascii="宋体" w:hAnsi="宋体" w:cs="宋体"/>
              </w:rPr>
              <w:t>响应文件响应</w:t>
            </w:r>
            <w:r>
              <w:rPr>
                <w:rFonts w:ascii="宋体" w:hAnsi="宋体" w:cs="宋体"/>
              </w:rPr>
              <w:t>情况</w:t>
            </w:r>
          </w:p>
        </w:tc>
        <w:tc>
          <w:tcPr>
            <w:tcW w:w="1768" w:type="dxa"/>
            <w:tcBorders>
              <w:top w:val="single" w:color="auto" w:sz="8" w:space="0"/>
              <w:left w:val="single" w:color="auto" w:sz="4" w:space="0"/>
              <w:bottom w:val="single" w:color="auto" w:sz="4" w:space="0"/>
              <w:right w:val="single" w:color="auto" w:sz="8" w:space="0"/>
            </w:tcBorders>
            <w:noWrap/>
            <w:vAlign w:val="center"/>
          </w:tcPr>
          <w:p>
            <w:pPr>
              <w:spacing w:line="500" w:lineRule="exact"/>
              <w:jc w:val="both"/>
              <w:rPr>
                <w:rFonts w:ascii="宋体" w:hAnsi="宋体" w:cs="宋体"/>
              </w:rPr>
            </w:pPr>
            <w:r>
              <w:rPr>
                <w:rFonts w:hint="eastAsia" w:ascii="宋体" w:hAnsi="宋体" w:cs="宋体"/>
              </w:rPr>
              <w:t>偏离说明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trPr>
        <w:tc>
          <w:tcPr>
            <w:tcW w:w="709" w:type="dxa"/>
            <w:tcBorders>
              <w:top w:val="single" w:color="auto" w:sz="4" w:space="0"/>
              <w:left w:val="single" w:color="auto" w:sz="8" w:space="0"/>
              <w:bottom w:val="single" w:color="auto" w:sz="4" w:space="0"/>
              <w:right w:val="single" w:color="auto" w:sz="4" w:space="0"/>
            </w:tcBorders>
            <w:noWrap/>
            <w:vAlign w:val="center"/>
          </w:tcPr>
          <w:p>
            <w:pPr>
              <w:spacing w:line="500" w:lineRule="exact"/>
              <w:jc w:val="both"/>
              <w:rPr>
                <w:rFonts w:ascii="宋体" w:hAnsi="宋体" w:cs="宋体"/>
              </w:rPr>
            </w:pPr>
            <w:r>
              <w:rPr>
                <w:rFonts w:hint="eastAsia" w:ascii="宋体" w:hAnsi="宋体" w:cs="宋体"/>
              </w:rPr>
              <w:t>1</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p>
        </w:tc>
        <w:tc>
          <w:tcPr>
            <w:tcW w:w="1768" w:type="dxa"/>
            <w:tcBorders>
              <w:top w:val="single" w:color="auto" w:sz="4" w:space="0"/>
              <w:left w:val="single" w:color="auto" w:sz="4" w:space="0"/>
              <w:bottom w:val="single" w:color="auto" w:sz="4" w:space="0"/>
              <w:right w:val="single" w:color="auto" w:sz="8" w:space="0"/>
            </w:tcBorders>
            <w:noWrap/>
            <w:vAlign w:val="center"/>
          </w:tcPr>
          <w:p>
            <w:pPr>
              <w:spacing w:line="500" w:lineRule="exact"/>
              <w:jc w:val="both"/>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709" w:type="dxa"/>
            <w:tcBorders>
              <w:top w:val="single" w:color="auto" w:sz="4" w:space="0"/>
              <w:left w:val="single" w:color="auto" w:sz="8" w:space="0"/>
              <w:bottom w:val="single" w:color="auto" w:sz="4" w:space="0"/>
              <w:right w:val="single" w:color="auto" w:sz="4" w:space="0"/>
            </w:tcBorders>
            <w:noWrap/>
            <w:vAlign w:val="center"/>
          </w:tcPr>
          <w:p>
            <w:pPr>
              <w:spacing w:line="500" w:lineRule="exact"/>
              <w:jc w:val="both"/>
              <w:rPr>
                <w:rFonts w:ascii="宋体" w:hAnsi="宋体" w:cs="宋体"/>
              </w:rPr>
            </w:pPr>
            <w:r>
              <w:rPr>
                <w:rFonts w:hint="eastAsia" w:ascii="宋体" w:hAnsi="宋体" w:cs="宋体"/>
              </w:rPr>
              <w:t>2</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p>
        </w:tc>
        <w:tc>
          <w:tcPr>
            <w:tcW w:w="1768" w:type="dxa"/>
            <w:tcBorders>
              <w:top w:val="single" w:color="auto" w:sz="4" w:space="0"/>
              <w:left w:val="single" w:color="auto" w:sz="4" w:space="0"/>
              <w:bottom w:val="single" w:color="auto" w:sz="4" w:space="0"/>
              <w:right w:val="single" w:color="auto" w:sz="8" w:space="0"/>
            </w:tcBorders>
            <w:noWrap/>
            <w:vAlign w:val="center"/>
          </w:tcPr>
          <w:p>
            <w:pPr>
              <w:spacing w:line="500" w:lineRule="exact"/>
              <w:jc w:val="both"/>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trPr>
        <w:tc>
          <w:tcPr>
            <w:tcW w:w="709" w:type="dxa"/>
            <w:tcBorders>
              <w:top w:val="single" w:color="auto" w:sz="4" w:space="0"/>
              <w:left w:val="single" w:color="auto" w:sz="8" w:space="0"/>
              <w:bottom w:val="single" w:color="auto" w:sz="4" w:space="0"/>
              <w:right w:val="single" w:color="auto" w:sz="4" w:space="0"/>
            </w:tcBorders>
            <w:noWrap/>
            <w:vAlign w:val="center"/>
          </w:tcPr>
          <w:p>
            <w:pPr>
              <w:spacing w:line="500" w:lineRule="exact"/>
              <w:jc w:val="both"/>
              <w:rPr>
                <w:rFonts w:ascii="宋体" w:hAnsi="宋体" w:cs="宋体"/>
              </w:rPr>
            </w:pPr>
            <w:r>
              <w:rPr>
                <w:rFonts w:hint="eastAsia" w:ascii="宋体" w:hAnsi="宋体" w:cs="宋体"/>
              </w:rPr>
              <w:t>3</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p>
        </w:tc>
        <w:tc>
          <w:tcPr>
            <w:tcW w:w="1768" w:type="dxa"/>
            <w:tcBorders>
              <w:top w:val="single" w:color="auto" w:sz="4" w:space="0"/>
              <w:left w:val="single" w:color="auto" w:sz="4" w:space="0"/>
              <w:bottom w:val="single" w:color="auto" w:sz="4" w:space="0"/>
              <w:right w:val="single" w:color="auto" w:sz="8" w:space="0"/>
            </w:tcBorders>
            <w:noWrap/>
            <w:vAlign w:val="center"/>
          </w:tcPr>
          <w:p>
            <w:pPr>
              <w:spacing w:line="500" w:lineRule="exact"/>
              <w:jc w:val="both"/>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709" w:type="dxa"/>
            <w:tcBorders>
              <w:top w:val="single" w:color="auto" w:sz="4" w:space="0"/>
              <w:left w:val="single" w:color="auto" w:sz="8" w:space="0"/>
              <w:bottom w:val="single" w:color="auto" w:sz="4" w:space="0"/>
              <w:right w:val="single" w:color="auto" w:sz="4" w:space="0"/>
            </w:tcBorders>
            <w:noWrap/>
            <w:vAlign w:val="center"/>
          </w:tcPr>
          <w:p>
            <w:pPr>
              <w:spacing w:line="500" w:lineRule="exact"/>
              <w:jc w:val="both"/>
              <w:rPr>
                <w:rFonts w:ascii="宋体" w:hAnsi="宋体" w:cs="宋体"/>
              </w:rPr>
            </w:pPr>
            <w:r>
              <w:rPr>
                <w:rFonts w:ascii="宋体" w:hAnsi="宋体" w:cs="宋体"/>
              </w:rPr>
              <w:t>…</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r>
              <w:rPr>
                <w:rFonts w:ascii="宋体" w:hAnsi="宋体" w:cs="宋体"/>
              </w:rPr>
              <w:t>…</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both"/>
              <w:rPr>
                <w:rFonts w:ascii="宋体" w:hAnsi="宋体" w:cs="宋体"/>
              </w:rPr>
            </w:pPr>
            <w:r>
              <w:rPr>
                <w:rFonts w:ascii="宋体" w:hAnsi="宋体" w:cs="宋体"/>
              </w:rPr>
              <w:t>…</w:t>
            </w:r>
          </w:p>
        </w:tc>
        <w:tc>
          <w:tcPr>
            <w:tcW w:w="1768" w:type="dxa"/>
            <w:tcBorders>
              <w:top w:val="single" w:color="auto" w:sz="4" w:space="0"/>
              <w:left w:val="single" w:color="auto" w:sz="4" w:space="0"/>
              <w:bottom w:val="single" w:color="auto" w:sz="4" w:space="0"/>
              <w:right w:val="single" w:color="auto" w:sz="8" w:space="0"/>
            </w:tcBorders>
            <w:noWrap/>
            <w:vAlign w:val="center"/>
          </w:tcPr>
          <w:p>
            <w:pPr>
              <w:spacing w:line="500" w:lineRule="exact"/>
              <w:jc w:val="both"/>
              <w:rPr>
                <w:rFonts w:ascii="宋体" w:hAnsi="宋体" w:cs="宋体"/>
              </w:rPr>
            </w:pPr>
            <w:r>
              <w:rPr>
                <w:rFonts w:ascii="宋体" w:hAnsi="宋体" w:cs="宋体"/>
              </w:rPr>
              <w:t>…</w:t>
            </w:r>
          </w:p>
        </w:tc>
      </w:tr>
    </w:tbl>
    <w:p>
      <w:pPr>
        <w:spacing w:line="520" w:lineRule="exact"/>
        <w:ind w:firstLine="480" w:firstLineChars="200"/>
        <w:jc w:val="both"/>
        <w:rPr>
          <w:rFonts w:ascii="宋体" w:hAnsi="宋体" w:cs="宋体"/>
          <w:bCs/>
        </w:rPr>
      </w:pPr>
      <w:r>
        <w:rPr>
          <w:rFonts w:hint="eastAsia" w:ascii="宋体" w:hAnsi="宋体" w:cs="宋体"/>
          <w:bCs/>
        </w:rPr>
        <w:t>说明：</w:t>
      </w:r>
    </w:p>
    <w:p>
      <w:pPr>
        <w:spacing w:line="520" w:lineRule="exact"/>
        <w:ind w:firstLine="480" w:firstLineChars="200"/>
        <w:jc w:val="both"/>
        <w:rPr>
          <w:rFonts w:ascii="宋体" w:hAnsi="宋体" w:cs="宋体"/>
        </w:rPr>
      </w:pPr>
      <w:r>
        <w:rPr>
          <w:rFonts w:hint="eastAsia" w:ascii="宋体" w:hAnsi="宋体" w:cs="宋体"/>
        </w:rPr>
        <w:t>1、偏离</w:t>
      </w:r>
      <w:r>
        <w:rPr>
          <w:rFonts w:ascii="宋体" w:hAnsi="宋体" w:cs="宋体"/>
        </w:rPr>
        <w:t>说明是指</w:t>
      </w:r>
      <w:r>
        <w:rPr>
          <w:rFonts w:hint="eastAsia" w:ascii="宋体" w:hAnsi="宋体" w:cs="宋体"/>
        </w:rPr>
        <w:t>响应文件中与询价通知书商务</w:t>
      </w:r>
      <w:r>
        <w:rPr>
          <w:rFonts w:ascii="宋体" w:hAnsi="宋体" w:cs="宋体"/>
        </w:rPr>
        <w:t>要求</w:t>
      </w:r>
      <w:r>
        <w:rPr>
          <w:rFonts w:hint="eastAsia" w:ascii="宋体" w:hAnsi="宋体" w:cs="宋体"/>
        </w:rPr>
        <w:t>有正偏离或负偏离的内容；</w:t>
      </w:r>
    </w:p>
    <w:p>
      <w:pPr>
        <w:spacing w:line="520" w:lineRule="exact"/>
        <w:ind w:firstLine="480" w:firstLineChars="200"/>
        <w:jc w:val="both"/>
        <w:rPr>
          <w:rFonts w:ascii="宋体" w:hAnsi="宋体" w:cs="宋体"/>
        </w:rPr>
      </w:pPr>
      <w:r>
        <w:rPr>
          <w:rFonts w:hint="eastAsia" w:ascii="宋体" w:hAnsi="宋体" w:cs="宋体"/>
        </w:rPr>
        <w:t>2、供应商必需据实填写，不得虚假应答，否则将取消其响应或成交资格。</w:t>
      </w:r>
    </w:p>
    <w:p>
      <w:pPr>
        <w:pStyle w:val="18"/>
        <w:jc w:val="both"/>
        <w:rPr>
          <w:rFonts w:ascii="宋体" w:hAnsi="宋体"/>
        </w:rPr>
      </w:pPr>
      <w:r>
        <w:rPr>
          <w:rFonts w:hint="eastAsia" w:ascii="宋体" w:hAnsi="宋体"/>
        </w:rPr>
        <w:t xml:space="preserve">    3、表格格式行可</w:t>
      </w:r>
      <w:r>
        <w:rPr>
          <w:rFonts w:ascii="宋体" w:hAnsi="宋体"/>
        </w:rPr>
        <w:t>自行增减。</w:t>
      </w:r>
    </w:p>
    <w:p>
      <w:pPr>
        <w:spacing w:line="360" w:lineRule="auto"/>
        <w:ind w:firstLine="364" w:firstLineChars="152"/>
        <w:jc w:val="both"/>
        <w:rPr>
          <w:rFonts w:ascii="宋体" w:hAnsi="宋体" w:cs="宋体"/>
        </w:rPr>
      </w:pPr>
      <w:r>
        <w:rPr>
          <w:rFonts w:hint="eastAsia" w:ascii="宋体" w:hAnsi="宋体" w:cs="宋体"/>
        </w:rPr>
        <w:t>供应商名称：</w:t>
      </w:r>
      <w:r>
        <w:rPr>
          <w:rFonts w:hint="eastAsia" w:ascii="宋体" w:hAnsi="宋体" w:cs="宋体"/>
          <w:u w:val="single"/>
        </w:rPr>
        <w:t xml:space="preserve">　　             </w:t>
      </w:r>
      <w:r>
        <w:rPr>
          <w:rFonts w:hint="eastAsia" w:ascii="宋体" w:hAnsi="宋体" w:cs="宋体"/>
        </w:rPr>
        <w:t>(加盖公章)</w:t>
      </w:r>
    </w:p>
    <w:p>
      <w:pPr>
        <w:spacing w:line="360" w:lineRule="auto"/>
        <w:ind w:firstLine="364" w:firstLineChars="152"/>
        <w:jc w:val="both"/>
        <w:rPr>
          <w:rFonts w:ascii="宋体" w:hAns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spacing w:line="360" w:lineRule="auto"/>
        <w:jc w:val="both"/>
        <w:rPr>
          <w:rFonts w:cs="宋体"/>
          <w:b/>
          <w:sz w:val="28"/>
          <w:szCs w:val="28"/>
        </w:rPr>
      </w:pPr>
      <w:r>
        <w:rPr>
          <w:rFonts w:hint="eastAsia"/>
          <w:b/>
          <w:bCs/>
          <w:sz w:val="28"/>
          <w:szCs w:val="28"/>
        </w:rPr>
        <w:t>3.3.6</w:t>
      </w:r>
      <w:r>
        <w:rPr>
          <w:rFonts w:hint="eastAsia" w:cs="宋体"/>
          <w:b/>
          <w:sz w:val="28"/>
          <w:szCs w:val="28"/>
        </w:rPr>
        <w:t>供应商拟本项目主要管理、服务人员情况表</w:t>
      </w:r>
    </w:p>
    <w:p>
      <w:pPr>
        <w:spacing w:line="360" w:lineRule="auto"/>
        <w:ind w:firstLine="120" w:firstLineChars="50"/>
        <w:rPr>
          <w:rFonts w:ascii="宋体" w:hAnsi="宋体"/>
          <w:bCs/>
          <w:color w:val="000000"/>
          <w:kern w:val="2"/>
        </w:rPr>
      </w:pPr>
      <w:r>
        <w:rPr>
          <w:rFonts w:hint="eastAsia" w:ascii="宋体" w:hAnsi="宋体"/>
          <w:bCs/>
          <w:color w:val="000000"/>
          <w:kern w:val="2"/>
        </w:rPr>
        <w:t>项目名称：</w:t>
      </w:r>
    </w:p>
    <w:p>
      <w:pPr>
        <w:spacing w:line="360" w:lineRule="auto"/>
        <w:ind w:firstLine="120" w:firstLineChars="50"/>
        <w:rPr>
          <w:rFonts w:ascii="宋体" w:hAnsi="宋体"/>
          <w:bCs/>
          <w:color w:val="000000"/>
          <w:kern w:val="2"/>
        </w:rPr>
      </w:pPr>
      <w:r>
        <w:rPr>
          <w:rFonts w:hint="eastAsia" w:ascii="宋体" w:hAnsi="宋体"/>
          <w:bCs/>
          <w:color w:val="000000"/>
          <w:kern w:val="2"/>
        </w:rPr>
        <w:t>项目编号：</w:t>
      </w:r>
    </w:p>
    <w:tbl>
      <w:tblPr>
        <w:tblStyle w:val="45"/>
        <w:tblW w:w="699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404"/>
        <w:gridCol w:w="1116"/>
        <w:gridCol w:w="153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Pr>
          <w:p>
            <w:pPr>
              <w:rPr>
                <w:rFonts w:ascii="宋体" w:hAnsi="宋体"/>
              </w:rPr>
            </w:pPr>
            <w:r>
              <w:rPr>
                <w:rFonts w:hint="eastAsia" w:ascii="宋体" w:hAnsi="宋体"/>
              </w:rPr>
              <w:t>类别</w:t>
            </w:r>
          </w:p>
        </w:tc>
        <w:tc>
          <w:tcPr>
            <w:tcW w:w="1404" w:type="dxa"/>
          </w:tcPr>
          <w:p>
            <w:pPr>
              <w:rPr>
                <w:rFonts w:ascii="宋体" w:hAnsi="宋体"/>
              </w:rPr>
            </w:pPr>
            <w:r>
              <w:rPr>
                <w:rFonts w:hint="eastAsia" w:ascii="宋体" w:hAnsi="宋体"/>
              </w:rPr>
              <w:t>职务或</w:t>
            </w:r>
            <w:r>
              <w:rPr>
                <w:rFonts w:ascii="宋体" w:hAnsi="宋体"/>
              </w:rPr>
              <w:t>岗位</w:t>
            </w:r>
          </w:p>
        </w:tc>
        <w:tc>
          <w:tcPr>
            <w:tcW w:w="1116" w:type="dxa"/>
          </w:tcPr>
          <w:p>
            <w:pPr>
              <w:rPr>
                <w:rFonts w:ascii="宋体" w:hAnsi="宋体"/>
              </w:rPr>
            </w:pPr>
            <w:r>
              <w:rPr>
                <w:rFonts w:hint="eastAsia" w:ascii="宋体" w:hAnsi="宋体"/>
              </w:rPr>
              <w:t>姓名</w:t>
            </w:r>
          </w:p>
        </w:tc>
        <w:tc>
          <w:tcPr>
            <w:tcW w:w="1537" w:type="dxa"/>
          </w:tcPr>
          <w:p>
            <w:pPr>
              <w:rPr>
                <w:rFonts w:ascii="宋体" w:hAnsi="宋体"/>
              </w:rPr>
            </w:pPr>
            <w:r>
              <w:rPr>
                <w:rFonts w:hint="eastAsia" w:ascii="宋体" w:hAnsi="宋体"/>
              </w:rPr>
              <w:t>学历</w:t>
            </w:r>
            <w:r>
              <w:rPr>
                <w:rFonts w:ascii="宋体" w:hAnsi="宋体"/>
              </w:rPr>
              <w:t>、职称或</w:t>
            </w:r>
            <w:r>
              <w:rPr>
                <w:rFonts w:hint="eastAsia" w:ascii="宋体" w:hAnsi="宋体"/>
              </w:rPr>
              <w:t>资格证书名称、</w:t>
            </w:r>
            <w:r>
              <w:rPr>
                <w:rFonts w:ascii="宋体" w:hAnsi="宋体"/>
              </w:rPr>
              <w:t>级别</w:t>
            </w:r>
          </w:p>
        </w:tc>
        <w:tc>
          <w:tcPr>
            <w:tcW w:w="1537" w:type="dxa"/>
          </w:tcPr>
          <w:p>
            <w:pP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97" w:type="dxa"/>
          </w:tcPr>
          <w:p>
            <w:pPr>
              <w:rPr>
                <w:rFonts w:ascii="宋体" w:hAnsi="宋体"/>
              </w:rPr>
            </w:pPr>
            <w:r>
              <w:rPr>
                <w:rFonts w:hint="eastAsia" w:ascii="宋体" w:hAnsi="宋体"/>
              </w:rPr>
              <w:t>管理</w:t>
            </w:r>
            <w:r>
              <w:rPr>
                <w:rFonts w:ascii="宋体" w:hAnsi="宋体"/>
              </w:rPr>
              <w:t>人员</w:t>
            </w:r>
          </w:p>
        </w:tc>
        <w:tc>
          <w:tcPr>
            <w:tcW w:w="1404" w:type="dxa"/>
          </w:tcPr>
          <w:p>
            <w:pPr>
              <w:rPr>
                <w:rFonts w:ascii="宋体" w:hAnsi="宋体"/>
              </w:rPr>
            </w:pPr>
          </w:p>
        </w:tc>
        <w:tc>
          <w:tcPr>
            <w:tcW w:w="1116" w:type="dxa"/>
          </w:tcPr>
          <w:p>
            <w:pPr>
              <w:rPr>
                <w:rFonts w:ascii="宋体" w:hAnsi="宋体"/>
              </w:rPr>
            </w:pPr>
          </w:p>
        </w:tc>
        <w:tc>
          <w:tcPr>
            <w:tcW w:w="1537" w:type="dxa"/>
          </w:tcPr>
          <w:p>
            <w:pPr>
              <w:rPr>
                <w:rFonts w:ascii="宋体" w:hAnsi="宋体"/>
              </w:rPr>
            </w:pPr>
          </w:p>
        </w:tc>
        <w:tc>
          <w:tcPr>
            <w:tcW w:w="153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Pr>
          <w:p>
            <w:pPr>
              <w:rPr>
                <w:rFonts w:ascii="宋体" w:hAnsi="宋体"/>
              </w:rPr>
            </w:pPr>
            <w:r>
              <w:rPr>
                <w:rFonts w:hint="eastAsia" w:ascii="宋体" w:hAnsi="宋体"/>
              </w:rPr>
              <w:t>服务</w:t>
            </w:r>
            <w:r>
              <w:rPr>
                <w:rFonts w:ascii="宋体" w:hAnsi="宋体"/>
              </w:rPr>
              <w:t>人员</w:t>
            </w:r>
          </w:p>
        </w:tc>
        <w:tc>
          <w:tcPr>
            <w:tcW w:w="1404" w:type="dxa"/>
          </w:tcPr>
          <w:p>
            <w:pPr>
              <w:rPr>
                <w:rFonts w:ascii="宋体" w:hAnsi="宋体"/>
              </w:rPr>
            </w:pPr>
          </w:p>
        </w:tc>
        <w:tc>
          <w:tcPr>
            <w:tcW w:w="1116" w:type="dxa"/>
          </w:tcPr>
          <w:p>
            <w:pPr>
              <w:rPr>
                <w:rFonts w:ascii="宋体" w:hAnsi="宋体"/>
              </w:rPr>
            </w:pPr>
          </w:p>
        </w:tc>
        <w:tc>
          <w:tcPr>
            <w:tcW w:w="1537" w:type="dxa"/>
          </w:tcPr>
          <w:p>
            <w:pPr>
              <w:rPr>
                <w:rFonts w:ascii="宋体" w:hAnsi="宋体"/>
              </w:rPr>
            </w:pPr>
          </w:p>
        </w:tc>
        <w:tc>
          <w:tcPr>
            <w:tcW w:w="1537"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7" w:type="dxa"/>
          </w:tcPr>
          <w:p>
            <w:pPr>
              <w:rPr>
                <w:rFonts w:ascii="宋体" w:hAnsi="宋体"/>
              </w:rPr>
            </w:pPr>
            <w:r>
              <w:rPr>
                <w:rFonts w:ascii="宋体" w:hAnsi="宋体"/>
              </w:rPr>
              <w:t>…</w:t>
            </w:r>
          </w:p>
        </w:tc>
        <w:tc>
          <w:tcPr>
            <w:tcW w:w="1404" w:type="dxa"/>
          </w:tcPr>
          <w:p>
            <w:pPr>
              <w:rPr>
                <w:rFonts w:ascii="宋体" w:hAnsi="宋体"/>
              </w:rPr>
            </w:pPr>
            <w:r>
              <w:rPr>
                <w:rFonts w:ascii="宋体" w:hAnsi="宋体"/>
              </w:rPr>
              <w:t>…</w:t>
            </w:r>
          </w:p>
        </w:tc>
        <w:tc>
          <w:tcPr>
            <w:tcW w:w="1116" w:type="dxa"/>
          </w:tcPr>
          <w:p>
            <w:pPr>
              <w:rPr>
                <w:rFonts w:ascii="宋体" w:hAnsi="宋体"/>
              </w:rPr>
            </w:pPr>
            <w:r>
              <w:rPr>
                <w:rFonts w:ascii="宋体" w:hAnsi="宋体"/>
              </w:rPr>
              <w:t>…</w:t>
            </w:r>
          </w:p>
        </w:tc>
        <w:tc>
          <w:tcPr>
            <w:tcW w:w="1537" w:type="dxa"/>
          </w:tcPr>
          <w:p>
            <w:pPr>
              <w:rPr>
                <w:rFonts w:ascii="宋体" w:hAnsi="宋体"/>
              </w:rPr>
            </w:pPr>
            <w:r>
              <w:rPr>
                <w:rFonts w:ascii="宋体" w:hAnsi="宋体"/>
              </w:rPr>
              <w:t>…</w:t>
            </w:r>
          </w:p>
        </w:tc>
        <w:tc>
          <w:tcPr>
            <w:tcW w:w="1537" w:type="dxa"/>
          </w:tcPr>
          <w:p>
            <w:pPr>
              <w:rPr>
                <w:rFonts w:ascii="宋体" w:hAnsi="宋体"/>
              </w:rPr>
            </w:pPr>
            <w:r>
              <w:rPr>
                <w:rFonts w:ascii="宋体" w:hAnsi="宋体"/>
              </w:rPr>
              <w:t>…</w:t>
            </w:r>
          </w:p>
        </w:tc>
      </w:tr>
    </w:tbl>
    <w:p>
      <w:pPr>
        <w:spacing w:line="360" w:lineRule="auto"/>
        <w:rPr>
          <w:rFonts w:ascii="宋体" w:hAnsi="宋体"/>
          <w:bCs/>
          <w:color w:val="000000"/>
          <w:kern w:val="2"/>
        </w:rPr>
      </w:pPr>
      <w:r>
        <w:rPr>
          <w:rFonts w:hint="eastAsia" w:ascii="宋体" w:hAnsi="宋体"/>
          <w:bCs/>
          <w:color w:val="000000"/>
          <w:kern w:val="2"/>
        </w:rPr>
        <w:t>供应商名称：</w:t>
      </w:r>
      <w:r>
        <w:rPr>
          <w:rFonts w:hint="eastAsia" w:ascii="宋体" w:hAnsi="宋体"/>
          <w:bCs/>
          <w:color w:val="000000"/>
          <w:kern w:val="2"/>
          <w:u w:val="single"/>
        </w:rPr>
        <w:t xml:space="preserve">       （盖单位公章    ）</w:t>
      </w:r>
    </w:p>
    <w:p>
      <w:pPr>
        <w:spacing w:line="360" w:lineRule="auto"/>
        <w:rPr>
          <w:rFonts w:ascii="宋体" w:hAnsi="宋体"/>
          <w:bCs/>
          <w:color w:val="000000"/>
          <w:kern w:val="2"/>
        </w:rPr>
      </w:pPr>
      <w:r>
        <w:rPr>
          <w:rFonts w:hint="eastAsia" w:ascii="宋体" w:hAnsi="宋体"/>
          <w:bCs/>
          <w:color w:val="000000"/>
          <w:kern w:val="2"/>
        </w:rPr>
        <w:t>法定代表人或授权代表（签字或盖私人印章）：</w:t>
      </w:r>
      <w:r>
        <w:rPr>
          <w:rFonts w:hint="eastAsia" w:ascii="宋体" w:hAnsi="宋体"/>
          <w:bCs/>
          <w:color w:val="000000"/>
          <w:kern w:val="2"/>
          <w:u w:val="single"/>
        </w:rPr>
        <w:t xml:space="preserve">             </w:t>
      </w:r>
    </w:p>
    <w:p>
      <w:pPr>
        <w:spacing w:line="360" w:lineRule="auto"/>
        <w:rPr>
          <w:rFonts w:ascii="宋体" w:hAnsi="宋体"/>
          <w:bCs/>
          <w:color w:val="000000"/>
          <w:kern w:val="2"/>
        </w:rPr>
      </w:pPr>
      <w:r>
        <w:rPr>
          <w:rFonts w:hint="eastAsia" w:ascii="宋体" w:hAnsi="宋体"/>
          <w:bCs/>
          <w:color w:val="000000"/>
          <w:kern w:val="2"/>
        </w:rPr>
        <w:t xml:space="preserve">日 期： </w:t>
      </w:r>
      <w:r>
        <w:rPr>
          <w:rFonts w:hint="eastAsia" w:ascii="宋体" w:hAnsi="宋体"/>
          <w:bCs/>
          <w:color w:val="000000"/>
          <w:kern w:val="2"/>
          <w:u w:val="single"/>
        </w:rPr>
        <w:t xml:space="preserve">      </w:t>
      </w:r>
      <w:r>
        <w:rPr>
          <w:rFonts w:hint="eastAsia" w:ascii="宋体" w:hAnsi="宋体"/>
          <w:bCs/>
          <w:color w:val="000000"/>
          <w:kern w:val="2"/>
        </w:rPr>
        <w:t>年</w:t>
      </w:r>
      <w:r>
        <w:rPr>
          <w:rFonts w:hint="eastAsia" w:ascii="宋体" w:hAnsi="宋体"/>
          <w:bCs/>
          <w:color w:val="000000"/>
          <w:kern w:val="2"/>
          <w:u w:val="single"/>
        </w:rPr>
        <w:t xml:space="preserve">     </w:t>
      </w:r>
      <w:r>
        <w:rPr>
          <w:rFonts w:hint="eastAsia" w:ascii="宋体" w:hAnsi="宋体"/>
          <w:bCs/>
          <w:color w:val="000000"/>
          <w:kern w:val="2"/>
        </w:rPr>
        <w:t>月</w:t>
      </w:r>
      <w:r>
        <w:rPr>
          <w:rFonts w:hint="eastAsia" w:ascii="宋体" w:hAnsi="宋体"/>
          <w:bCs/>
          <w:color w:val="000000"/>
          <w:kern w:val="2"/>
          <w:u w:val="single"/>
        </w:rPr>
        <w:t xml:space="preserve">     </w:t>
      </w:r>
      <w:r>
        <w:rPr>
          <w:rFonts w:hint="eastAsia" w:ascii="宋体" w:hAnsi="宋体"/>
          <w:bCs/>
          <w:color w:val="000000"/>
          <w:kern w:val="2"/>
        </w:rPr>
        <w:t>日</w:t>
      </w:r>
    </w:p>
    <w:p>
      <w:pPr>
        <w:pStyle w:val="18"/>
        <w:rPr>
          <w:rFonts w:ascii="宋体" w:hAnsi="宋体"/>
        </w:rPr>
      </w:pPr>
      <w:r>
        <w:rPr>
          <w:rFonts w:hint="eastAsia" w:ascii="宋体" w:hAnsi="宋体"/>
        </w:rPr>
        <w:t>注</w:t>
      </w:r>
      <w:r>
        <w:rPr>
          <w:rFonts w:ascii="宋体" w:hAnsi="宋体"/>
        </w:rPr>
        <w:t>：</w:t>
      </w:r>
      <w:r>
        <w:rPr>
          <w:rFonts w:hint="eastAsia" w:ascii="宋体" w:hAnsi="宋体"/>
        </w:rPr>
        <w:t>1、</w:t>
      </w:r>
      <w:r>
        <w:rPr>
          <w:rFonts w:ascii="宋体" w:hAnsi="宋体"/>
        </w:rPr>
        <w:t>以上表格</w:t>
      </w:r>
      <w:r>
        <w:rPr>
          <w:rFonts w:hint="eastAsia" w:ascii="宋体" w:hAnsi="宋体"/>
        </w:rPr>
        <w:t>格式</w:t>
      </w:r>
      <w:r>
        <w:rPr>
          <w:rFonts w:ascii="宋体" w:hAnsi="宋体"/>
        </w:rPr>
        <w:t>行、列可</w:t>
      </w:r>
      <w:r>
        <w:rPr>
          <w:rFonts w:hint="eastAsia" w:ascii="宋体" w:hAnsi="宋体"/>
        </w:rPr>
        <w:t>根据</w:t>
      </w:r>
      <w:r>
        <w:rPr>
          <w:rFonts w:ascii="宋体" w:hAnsi="宋体"/>
        </w:rPr>
        <w:t>实际情况自行增减</w:t>
      </w:r>
      <w:r>
        <w:rPr>
          <w:rFonts w:hint="eastAsia" w:ascii="宋体" w:hAnsi="宋体"/>
        </w:rPr>
        <w:t>；2、学历</w:t>
      </w:r>
      <w:r>
        <w:rPr>
          <w:rFonts w:ascii="宋体" w:hAnsi="宋体"/>
        </w:rPr>
        <w:t>、职称或</w:t>
      </w:r>
      <w:r>
        <w:rPr>
          <w:rFonts w:hint="eastAsia" w:ascii="宋体" w:hAnsi="宋体"/>
        </w:rPr>
        <w:t>资格证书如实</w:t>
      </w:r>
      <w:r>
        <w:rPr>
          <w:rFonts w:ascii="宋体" w:hAnsi="宋体"/>
        </w:rPr>
        <w:t>填写，没有的不填。</w:t>
      </w:r>
    </w:p>
    <w:p>
      <w:pPr>
        <w:pStyle w:val="4"/>
        <w:numPr>
          <w:ilvl w:val="0"/>
          <w:numId w:val="0"/>
        </w:numPr>
        <w:tabs>
          <w:tab w:val="left" w:pos="709"/>
        </w:tabs>
        <w:ind w:left="567" w:hanging="567"/>
        <w:jc w:val="left"/>
        <w:rPr>
          <w:b w:val="0"/>
          <w:bCs w:val="0"/>
          <w:color w:val="auto"/>
        </w:rPr>
      </w:pPr>
      <w:r>
        <w:rPr>
          <w:rFonts w:hint="eastAsia"/>
          <w:color w:val="auto"/>
        </w:rPr>
        <w:t>3.3.7项目实施服务方案</w:t>
      </w:r>
    </w:p>
    <w:p>
      <w:pPr>
        <w:snapToGrid w:val="0"/>
        <w:spacing w:line="360" w:lineRule="auto"/>
        <w:ind w:right="-713" w:rightChars="-297"/>
        <w:rPr>
          <w:rFonts w:ascii="宋体" w:hAnsi="宋体"/>
          <w:b/>
        </w:rPr>
      </w:pPr>
      <w:r>
        <w:rPr>
          <w:rFonts w:hint="eastAsia" w:ascii="宋体" w:hAnsi="宋体"/>
          <w:b/>
        </w:rPr>
        <w:t>项目名称：</w:t>
      </w:r>
    </w:p>
    <w:p>
      <w:pPr>
        <w:snapToGrid w:val="0"/>
        <w:spacing w:line="360" w:lineRule="auto"/>
        <w:ind w:right="-713" w:rightChars="-297"/>
        <w:rPr>
          <w:rFonts w:ascii="宋体" w:hAnsi="宋体"/>
        </w:rPr>
      </w:pPr>
      <w:r>
        <w:rPr>
          <w:rFonts w:hint="eastAsia" w:ascii="宋体" w:hAnsi="宋体"/>
          <w:b/>
        </w:rPr>
        <w:t xml:space="preserve">项目编号： </w:t>
      </w:r>
    </w:p>
    <w:p>
      <w:pPr>
        <w:spacing w:line="360" w:lineRule="auto"/>
        <w:rPr>
          <w:rFonts w:ascii="宋体" w:hAnsi="宋体"/>
          <w:b/>
          <w:sz w:val="28"/>
        </w:rPr>
      </w:pPr>
    </w:p>
    <w:p>
      <w:pPr>
        <w:rPr>
          <w:rFonts w:ascii="宋体" w:hAnsi="宋体"/>
        </w:rPr>
      </w:pPr>
    </w:p>
    <w:p>
      <w:pPr>
        <w:spacing w:after="120" w:line="360" w:lineRule="auto"/>
        <w:ind w:left="480" w:leftChars="200"/>
        <w:rPr>
          <w:rFonts w:ascii="宋体" w:hAnsi="宋体"/>
          <w:bCs/>
        </w:rPr>
      </w:pPr>
      <w:r>
        <w:rPr>
          <w:rFonts w:hint="eastAsia" w:ascii="宋体" w:hAnsi="宋体"/>
          <w:bCs/>
        </w:rPr>
        <w:t>供应商名称：</w:t>
      </w:r>
      <w:r>
        <w:rPr>
          <w:rFonts w:hint="eastAsia" w:ascii="宋体" w:hAnsi="宋体"/>
          <w:bCs/>
          <w:u w:val="single"/>
        </w:rPr>
        <w:t>XXXX</w:t>
      </w:r>
    </w:p>
    <w:p>
      <w:pPr>
        <w:adjustRightInd w:val="0"/>
        <w:spacing w:line="400" w:lineRule="exact"/>
        <w:ind w:firstLine="360" w:firstLineChars="150"/>
        <w:rPr>
          <w:rFonts w:ascii="宋体" w:hAnsi="宋体"/>
          <w:bCs/>
        </w:rPr>
      </w:pPr>
      <w:r>
        <w:rPr>
          <w:rFonts w:hint="eastAsia" w:ascii="宋体" w:hAnsi="宋体"/>
        </w:rPr>
        <w:t>日期：</w:t>
      </w:r>
      <w:r>
        <w:rPr>
          <w:rFonts w:hint="eastAsia" w:ascii="宋体" w:hAnsi="宋体"/>
          <w:bCs/>
        </w:rPr>
        <w:t>202</w:t>
      </w:r>
      <w:r>
        <w:rPr>
          <w:rFonts w:hint="eastAsia" w:ascii="宋体" w:hAnsi="宋体"/>
          <w:bCs/>
          <w:u w:val="single"/>
        </w:rPr>
        <w:t>X</w:t>
      </w:r>
      <w:r>
        <w:rPr>
          <w:rFonts w:hint="eastAsia" w:ascii="宋体" w:hAnsi="宋体"/>
          <w:bCs/>
        </w:rPr>
        <w:t>年</w:t>
      </w:r>
      <w:r>
        <w:rPr>
          <w:rFonts w:hint="eastAsia" w:ascii="宋体" w:hAnsi="宋体"/>
          <w:bCs/>
          <w:u w:val="single"/>
        </w:rPr>
        <w:t>XX</w:t>
      </w:r>
      <w:r>
        <w:rPr>
          <w:rFonts w:hint="eastAsia" w:ascii="宋体" w:hAnsi="宋体"/>
          <w:bCs/>
        </w:rPr>
        <w:t>月</w:t>
      </w:r>
      <w:r>
        <w:rPr>
          <w:rFonts w:hint="eastAsia" w:ascii="宋体" w:hAnsi="宋体"/>
          <w:bCs/>
          <w:u w:val="single"/>
        </w:rPr>
        <w:t>XX</w:t>
      </w:r>
      <w:r>
        <w:rPr>
          <w:rFonts w:hint="eastAsia" w:ascii="宋体" w:hAnsi="宋体"/>
          <w:bCs/>
        </w:rPr>
        <w:t>日</w:t>
      </w:r>
    </w:p>
    <w:p>
      <w:pPr>
        <w:pStyle w:val="4"/>
        <w:numPr>
          <w:ilvl w:val="0"/>
          <w:numId w:val="0"/>
        </w:numPr>
        <w:tabs>
          <w:tab w:val="left" w:pos="709"/>
        </w:tabs>
        <w:jc w:val="left"/>
        <w:rPr>
          <w:color w:val="auto"/>
        </w:rPr>
      </w:pPr>
      <w:r>
        <w:rPr>
          <w:rFonts w:hint="eastAsia"/>
          <w:color w:val="auto"/>
        </w:rPr>
        <w:t>3.3.8承诺函</w:t>
      </w:r>
    </w:p>
    <w:p>
      <w:pPr>
        <w:snapToGrid w:val="0"/>
        <w:spacing w:line="360" w:lineRule="auto"/>
        <w:rPr>
          <w:rFonts w:ascii="宋体" w:hAnsi="宋体"/>
          <w:b/>
          <w:spacing w:val="-20"/>
        </w:rPr>
      </w:pPr>
      <w:r>
        <w:rPr>
          <w:rFonts w:hint="eastAsia" w:ascii="宋体" w:hAnsi="宋体"/>
          <w:b/>
          <w:spacing w:val="-20"/>
        </w:rPr>
        <w:t>项目名称：</w:t>
      </w:r>
    </w:p>
    <w:p>
      <w:pPr>
        <w:snapToGrid w:val="0"/>
        <w:spacing w:line="360" w:lineRule="auto"/>
        <w:rPr>
          <w:rFonts w:ascii="宋体" w:hAnsi="宋体"/>
          <w:b/>
        </w:rPr>
      </w:pPr>
      <w:r>
        <w:rPr>
          <w:rFonts w:hint="eastAsia" w:ascii="宋体" w:hAnsi="宋体"/>
          <w:b/>
        </w:rPr>
        <w:t xml:space="preserve">项目编号： </w:t>
      </w:r>
    </w:p>
    <w:p>
      <w:pPr>
        <w:snapToGrid w:val="0"/>
        <w:spacing w:line="360" w:lineRule="auto"/>
        <w:ind w:firstLine="480" w:firstLineChars="200"/>
        <w:rPr>
          <w:rFonts w:ascii="宋体" w:hAnsi="宋体"/>
        </w:rPr>
      </w:pPr>
      <w:r>
        <w:rPr>
          <w:rFonts w:hint="eastAsia" w:ascii="宋体" w:hAnsi="宋体"/>
        </w:rPr>
        <w:t>我公司作为本项目供应商，在此郑重承诺：</w:t>
      </w:r>
    </w:p>
    <w:p>
      <w:pPr>
        <w:pStyle w:val="154"/>
        <w:widowControl w:val="0"/>
        <w:numPr>
          <w:ilvl w:val="0"/>
          <w:numId w:val="34"/>
        </w:numPr>
        <w:tabs>
          <w:tab w:val="left" w:pos="1134"/>
        </w:tabs>
        <w:snapToGrid w:val="0"/>
        <w:spacing w:before="60" w:after="200" w:line="360" w:lineRule="auto"/>
        <w:ind w:left="0" w:right="210" w:firstLine="567" w:firstLineChars="0"/>
        <w:jc w:val="both"/>
        <w:rPr>
          <w:rFonts w:ascii="宋体" w:hAnsi="宋体"/>
        </w:rPr>
      </w:pPr>
      <w:r>
        <w:rPr>
          <w:rFonts w:hint="eastAsia" w:ascii="宋体" w:hAnsi="宋体"/>
        </w:rPr>
        <w:t xml:space="preserve"> </w:t>
      </w:r>
    </w:p>
    <w:p>
      <w:pPr>
        <w:pStyle w:val="154"/>
        <w:widowControl w:val="0"/>
        <w:numPr>
          <w:ilvl w:val="0"/>
          <w:numId w:val="34"/>
        </w:numPr>
        <w:tabs>
          <w:tab w:val="left" w:pos="1134"/>
        </w:tabs>
        <w:snapToGrid w:val="0"/>
        <w:spacing w:before="60" w:after="200" w:line="360" w:lineRule="auto"/>
        <w:ind w:left="0" w:right="210" w:firstLine="567" w:firstLineChars="0"/>
        <w:jc w:val="both"/>
        <w:rPr>
          <w:rFonts w:ascii="宋体" w:hAnsi="宋体"/>
        </w:rPr>
      </w:pPr>
    </w:p>
    <w:p>
      <w:pPr>
        <w:pStyle w:val="154"/>
        <w:widowControl w:val="0"/>
        <w:tabs>
          <w:tab w:val="left" w:pos="1134"/>
        </w:tabs>
        <w:snapToGrid w:val="0"/>
        <w:spacing w:before="60" w:after="200" w:line="360" w:lineRule="auto"/>
        <w:ind w:right="210" w:firstLineChars="0"/>
        <w:jc w:val="both"/>
        <w:rPr>
          <w:rFonts w:ascii="宋体" w:hAnsi="宋体"/>
        </w:rPr>
      </w:pPr>
      <w:r>
        <w:rPr>
          <w:rFonts w:ascii="宋体" w:hAnsi="宋体"/>
        </w:rPr>
        <w:t>………</w:t>
      </w:r>
    </w:p>
    <w:p>
      <w:pPr>
        <w:snapToGrid w:val="0"/>
        <w:spacing w:line="360" w:lineRule="auto"/>
        <w:ind w:firstLine="480" w:firstLineChars="200"/>
      </w:pPr>
      <w:r>
        <w:rPr>
          <w:rFonts w:hint="eastAsia" w:ascii="宋体" w:hAnsi="宋体"/>
        </w:rPr>
        <w:t>特此承诺。</w:t>
      </w:r>
    </w:p>
    <w:p>
      <w:pPr>
        <w:snapToGrid w:val="0"/>
        <w:spacing w:line="360" w:lineRule="auto"/>
        <w:ind w:firstLine="480" w:firstLineChars="200"/>
        <w:rPr>
          <w:rFonts w:ascii="宋体" w:hAnsi="宋体"/>
        </w:rPr>
      </w:pPr>
    </w:p>
    <w:p>
      <w:pPr>
        <w:spacing w:after="120" w:line="360" w:lineRule="auto"/>
        <w:ind w:left="480" w:leftChars="200"/>
        <w:rPr>
          <w:rFonts w:ascii="宋体" w:hAnsi="宋体"/>
          <w:bCs/>
        </w:rPr>
      </w:pPr>
      <w:r>
        <w:rPr>
          <w:rFonts w:hint="eastAsia" w:ascii="宋体" w:hAnsi="宋体"/>
          <w:bCs/>
        </w:rPr>
        <w:t>供应商名称：</w:t>
      </w:r>
      <w:r>
        <w:rPr>
          <w:rFonts w:hint="eastAsia" w:ascii="宋体" w:hAnsi="宋体"/>
          <w:bCs/>
          <w:u w:val="single"/>
        </w:rPr>
        <w:t>XXXX</w:t>
      </w:r>
    </w:p>
    <w:p>
      <w:pPr>
        <w:adjustRightInd w:val="0"/>
        <w:spacing w:line="400" w:lineRule="exact"/>
        <w:ind w:firstLine="360" w:firstLineChars="150"/>
        <w:rPr>
          <w:rFonts w:ascii="宋体" w:hAnsi="宋体"/>
          <w:bCs/>
        </w:rPr>
      </w:pPr>
      <w:r>
        <w:rPr>
          <w:rFonts w:hint="eastAsia" w:ascii="宋体" w:hAnsi="宋体"/>
        </w:rPr>
        <w:t>日期：</w:t>
      </w:r>
      <w:r>
        <w:rPr>
          <w:rFonts w:hint="eastAsia" w:ascii="宋体" w:hAnsi="宋体"/>
          <w:bCs/>
        </w:rPr>
        <w:t>202</w:t>
      </w:r>
      <w:r>
        <w:rPr>
          <w:rFonts w:hint="eastAsia" w:ascii="宋体" w:hAnsi="宋体"/>
          <w:bCs/>
          <w:u w:val="single"/>
        </w:rPr>
        <w:t>X</w:t>
      </w:r>
      <w:r>
        <w:rPr>
          <w:rFonts w:hint="eastAsia" w:ascii="宋体" w:hAnsi="宋体"/>
          <w:bCs/>
        </w:rPr>
        <w:t>年</w:t>
      </w:r>
      <w:r>
        <w:rPr>
          <w:rFonts w:hint="eastAsia" w:ascii="宋体" w:hAnsi="宋体"/>
          <w:bCs/>
          <w:u w:val="single"/>
        </w:rPr>
        <w:t>XX</w:t>
      </w:r>
      <w:r>
        <w:rPr>
          <w:rFonts w:hint="eastAsia" w:ascii="宋体" w:hAnsi="宋体"/>
          <w:bCs/>
        </w:rPr>
        <w:t>月</w:t>
      </w:r>
      <w:r>
        <w:rPr>
          <w:rFonts w:hint="eastAsia" w:ascii="宋体" w:hAnsi="宋体"/>
          <w:bCs/>
          <w:u w:val="single"/>
        </w:rPr>
        <w:t>XX</w:t>
      </w:r>
      <w:r>
        <w:rPr>
          <w:rFonts w:hint="eastAsia" w:ascii="宋体" w:hAnsi="宋体"/>
          <w:bCs/>
        </w:rPr>
        <w:t>日</w:t>
      </w:r>
    </w:p>
    <w:p>
      <w:pPr>
        <w:adjustRightInd w:val="0"/>
        <w:spacing w:line="400" w:lineRule="exact"/>
        <w:ind w:firstLine="360" w:firstLineChars="150"/>
        <w:rPr>
          <w:rFonts w:ascii="宋体" w:hAnsi="宋体"/>
          <w:bCs/>
        </w:rPr>
      </w:pPr>
      <w:r>
        <w:rPr>
          <w:rFonts w:hint="eastAsia" w:ascii="宋体" w:hAnsi="宋体"/>
          <w:bCs/>
        </w:rPr>
        <w:t>注</w:t>
      </w:r>
      <w:r>
        <w:rPr>
          <w:rFonts w:ascii="宋体" w:hAnsi="宋体"/>
          <w:bCs/>
        </w:rPr>
        <w:t>：供应商根据</w:t>
      </w:r>
      <w:r>
        <w:rPr>
          <w:rFonts w:hint="eastAsia" w:ascii="宋体" w:hAnsi="宋体"/>
          <w:bCs/>
        </w:rPr>
        <w:t>“</w:t>
      </w:r>
      <w:r>
        <w:rPr>
          <w:rFonts w:ascii="宋体" w:hAnsi="宋体"/>
          <w:bCs/>
        </w:rPr>
        <w:t>第</w:t>
      </w:r>
      <w:r>
        <w:rPr>
          <w:rFonts w:hint="eastAsia" w:ascii="宋体" w:hAnsi="宋体"/>
          <w:bCs/>
        </w:rPr>
        <w:t>4章</w:t>
      </w:r>
      <w:r>
        <w:rPr>
          <w:rFonts w:ascii="宋体" w:hAnsi="宋体"/>
          <w:bCs/>
        </w:rPr>
        <w:t>技术、服务、商务及其他要求</w:t>
      </w:r>
      <w:r>
        <w:rPr>
          <w:rFonts w:hint="eastAsia" w:ascii="宋体" w:hAnsi="宋体"/>
          <w:bCs/>
        </w:rPr>
        <w:t>”中</w:t>
      </w:r>
      <w:r>
        <w:rPr>
          <w:rFonts w:ascii="宋体" w:hAnsi="宋体"/>
          <w:bCs/>
        </w:rPr>
        <w:t>相关提供承诺函原件的</w:t>
      </w:r>
      <w:r>
        <w:rPr>
          <w:rFonts w:hint="eastAsia" w:ascii="宋体" w:hAnsi="宋体"/>
          <w:bCs/>
        </w:rPr>
        <w:t>要求</w:t>
      </w:r>
      <w:r>
        <w:rPr>
          <w:rFonts w:ascii="宋体" w:hAnsi="宋体"/>
          <w:bCs/>
        </w:rPr>
        <w:t>和内容</w:t>
      </w:r>
      <w:r>
        <w:rPr>
          <w:rFonts w:hint="eastAsia" w:ascii="宋体" w:hAnsi="宋体"/>
          <w:bCs/>
        </w:rPr>
        <w:t>作出</w:t>
      </w:r>
      <w:r>
        <w:rPr>
          <w:rFonts w:ascii="宋体" w:hAnsi="宋体"/>
          <w:bCs/>
        </w:rPr>
        <w:t>承诺，格式自拟。</w:t>
      </w:r>
    </w:p>
    <w:p>
      <w:pPr>
        <w:pStyle w:val="3"/>
      </w:pPr>
      <w:bookmarkStart w:id="64" w:name="_Toc79140694"/>
      <w:r>
        <w:rPr>
          <w:rFonts w:hint="eastAsia"/>
        </w:rPr>
        <w:t>报价要求</w:t>
      </w:r>
      <w:r>
        <w:t>响应文件</w:t>
      </w:r>
      <w:bookmarkEnd w:id="64"/>
    </w:p>
    <w:p>
      <w:pPr>
        <w:pStyle w:val="4"/>
        <w:tabs>
          <w:tab w:val="left" w:pos="709"/>
        </w:tabs>
        <w:ind w:left="1135" w:hanging="1135"/>
        <w:jc w:val="left"/>
        <w:rPr>
          <w:color w:val="auto"/>
        </w:rPr>
      </w:pPr>
      <w:r>
        <w:rPr>
          <w:rFonts w:hint="eastAsia"/>
          <w:color w:val="auto"/>
        </w:rPr>
        <w:t>开标一览</w:t>
      </w:r>
      <w:r>
        <w:rPr>
          <w:color w:val="auto"/>
        </w:rPr>
        <w:t>表</w:t>
      </w:r>
    </w:p>
    <w:p>
      <w:pPr>
        <w:snapToGrid w:val="0"/>
        <w:spacing w:line="360" w:lineRule="auto"/>
        <w:rPr>
          <w:rFonts w:ascii="宋体" w:hAnsi="宋体"/>
          <w:b/>
          <w:spacing w:val="-20"/>
        </w:rPr>
      </w:pPr>
      <w:r>
        <w:rPr>
          <w:rFonts w:hint="eastAsia" w:ascii="宋体" w:hAnsi="宋体"/>
          <w:b/>
          <w:spacing w:val="-20"/>
        </w:rPr>
        <w:t>项目</w:t>
      </w:r>
      <w:r>
        <w:rPr>
          <w:rFonts w:ascii="宋体" w:hAnsi="宋体"/>
          <w:b/>
          <w:spacing w:val="-20"/>
        </w:rPr>
        <w:t>名称</w:t>
      </w:r>
      <w:r>
        <w:rPr>
          <w:rFonts w:hint="eastAsia" w:ascii="宋体" w:hAnsi="宋体"/>
          <w:b/>
          <w:spacing w:val="-20"/>
        </w:rPr>
        <w:t>：</w:t>
      </w:r>
      <w:r>
        <w:rPr>
          <w:rFonts w:hint="eastAsia" w:ascii="宋体" w:hAnsi="宋体"/>
          <w:b/>
          <w:bCs/>
          <w:u w:val="single"/>
        </w:rPr>
        <w:t>成都市金牛区疾病预防控制中心2021-2024年物业管理服务采购项目</w:t>
      </w:r>
    </w:p>
    <w:tbl>
      <w:tblPr>
        <w:tblStyle w:val="46"/>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jc w:val="center"/>
              <w:rPr>
                <w:rFonts w:ascii="宋体" w:hAnsi="宋体"/>
              </w:rPr>
            </w:pPr>
            <w:r>
              <w:rPr>
                <w:rFonts w:hint="eastAsia" w:ascii="宋体" w:hAnsi="宋体"/>
              </w:rPr>
              <w:t>报价（</w:t>
            </w:r>
            <w:r>
              <w:rPr>
                <w:rFonts w:hint="eastAsia" w:ascii="宋体" w:hAnsi="宋体"/>
                <w:lang w:eastAsia="zh-CN"/>
              </w:rPr>
              <w:t>万</w:t>
            </w:r>
            <w:r>
              <w:rPr>
                <w:rFonts w:hint="eastAsia" w:ascii="宋体" w:hAnsi="宋体"/>
              </w:rPr>
              <w:t>元</w:t>
            </w:r>
            <w:r>
              <w:rPr>
                <w:rFonts w:hint="eastAsia" w:ascii="等线" w:hAnsi="等线" w:eastAsia="等线"/>
              </w:rPr>
              <w:t>/年</w:t>
            </w:r>
            <w:r>
              <w:rPr>
                <w:rFonts w:hint="eastAsia" w:ascii="宋体" w:hAnsi="宋体"/>
              </w:rPr>
              <w:t>）</w:t>
            </w:r>
            <w:r>
              <w:rPr>
                <w:rFonts w:hint="eastAsia" w:ascii="宋体" w:hAnsi="宋体"/>
                <w:b/>
              </w:rPr>
              <w:t>（一采</w:t>
            </w:r>
            <w:r>
              <w:rPr>
                <w:rFonts w:ascii="宋体" w:hAnsi="宋体"/>
                <w:b/>
              </w:rPr>
              <w:t>三年，合同一年一签</w:t>
            </w: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rPr>
                <w:rFonts w:ascii="宋体" w:hAnsi="宋体"/>
              </w:rPr>
            </w:pPr>
          </w:p>
        </w:tc>
      </w:tr>
    </w:tbl>
    <w:p>
      <w:pPr>
        <w:tabs>
          <w:tab w:val="left" w:pos="1134"/>
        </w:tabs>
        <w:spacing w:line="560" w:lineRule="exact"/>
        <w:ind w:firstLine="366" w:firstLineChars="152"/>
        <w:rPr>
          <w:rFonts w:ascii="宋体" w:hAnsi="宋体"/>
          <w:b/>
          <w:bCs/>
        </w:rPr>
      </w:pPr>
      <w:r>
        <w:rPr>
          <w:rFonts w:hint="eastAsia" w:ascii="宋体" w:hAnsi="宋体"/>
          <w:b/>
        </w:rPr>
        <w:t>报价以供应商在政府采购云平台开标一览表中填写的报价为准。</w:t>
      </w:r>
    </w:p>
    <w:bookmarkEnd w:id="56"/>
    <w:p>
      <w:pPr>
        <w:pStyle w:val="2"/>
        <w:numPr>
          <w:ilvl w:val="0"/>
          <w:numId w:val="1"/>
        </w:numPr>
        <w:spacing w:before="0" w:after="0"/>
        <w:ind w:left="0" w:firstLine="0"/>
      </w:pPr>
      <w:bookmarkStart w:id="65" w:name="_Toc79140695"/>
      <w:r>
        <w:rPr>
          <w:rFonts w:hint="eastAsia"/>
        </w:rPr>
        <w:t>技术、服务、商务及其他要求</w:t>
      </w:r>
      <w:bookmarkEnd w:id="65"/>
    </w:p>
    <w:p>
      <w:pPr>
        <w:pStyle w:val="3"/>
      </w:pPr>
      <w:bookmarkStart w:id="66" w:name="_Toc496702872"/>
      <w:bookmarkStart w:id="67" w:name="_Toc321334066"/>
      <w:r>
        <w:rPr>
          <w:rFonts w:hint="eastAsia"/>
        </w:rPr>
        <w:t>项目概况</w:t>
      </w:r>
    </w:p>
    <w:p>
      <w:pPr>
        <w:spacing w:line="360" w:lineRule="auto"/>
        <w:ind w:firstLine="480" w:firstLineChars="200"/>
        <w:rPr>
          <w:rFonts w:ascii="宋体" w:hAnsi="宋体" w:cs="宋体"/>
        </w:rPr>
      </w:pPr>
      <w:r>
        <w:rPr>
          <w:rFonts w:ascii="宋体" w:hAnsi="宋体" w:cs="宋体"/>
        </w:rPr>
        <w:t>我中心</w:t>
      </w:r>
      <w:r>
        <w:rPr>
          <w:rFonts w:hint="eastAsia" w:ascii="宋体" w:hAnsi="宋体" w:cs="宋体"/>
        </w:rPr>
        <w:t>拟</w:t>
      </w:r>
      <w:r>
        <w:rPr>
          <w:rFonts w:ascii="宋体" w:hAnsi="宋体" w:cs="宋体"/>
        </w:rPr>
        <w:t>通过询价方式招选一家供应商，</w:t>
      </w:r>
      <w:r>
        <w:rPr>
          <w:rFonts w:hint="eastAsia" w:ascii="宋体" w:hAnsi="宋体" w:cs="宋体"/>
        </w:rPr>
        <w:t>提供本</w:t>
      </w:r>
      <w:r>
        <w:rPr>
          <w:rFonts w:ascii="宋体" w:hAnsi="宋体" w:cs="宋体"/>
        </w:rPr>
        <w:t>中心办公区</w:t>
      </w:r>
      <w:r>
        <w:rPr>
          <w:rFonts w:hint="eastAsia" w:ascii="宋体" w:hAnsi="宋体" w:cs="宋体"/>
        </w:rPr>
        <w:t>内</w:t>
      </w:r>
      <w:r>
        <w:rPr>
          <w:rFonts w:ascii="宋体" w:hAnsi="宋体" w:cs="宋体"/>
        </w:rPr>
        <w:t>普通保洁、</w:t>
      </w:r>
      <w:r>
        <w:rPr>
          <w:rFonts w:hint="eastAsia" w:ascii="宋体" w:hAnsi="宋体" w:cs="宋体"/>
        </w:rPr>
        <w:t>实验</w:t>
      </w:r>
      <w:r>
        <w:rPr>
          <w:rFonts w:ascii="宋体" w:hAnsi="宋体" w:cs="宋体"/>
        </w:rPr>
        <w:t>室保洁及安全巡逻</w:t>
      </w:r>
      <w:r>
        <w:rPr>
          <w:rFonts w:hint="eastAsia" w:ascii="宋体" w:hAnsi="宋体" w:cs="宋体"/>
        </w:rPr>
        <w:t>、水电、房屋设施维修等</w:t>
      </w:r>
      <w:r>
        <w:rPr>
          <w:rFonts w:ascii="宋体" w:hAnsi="宋体" w:cs="宋体"/>
        </w:rPr>
        <w:t>服务</w:t>
      </w:r>
      <w:r>
        <w:rPr>
          <w:rFonts w:hint="eastAsia" w:ascii="宋体" w:hAnsi="宋体" w:cs="宋体"/>
        </w:rPr>
        <w:t>，预计6名保洁人员、1-2名门卫保安。</w:t>
      </w:r>
    </w:p>
    <w:p>
      <w:pPr>
        <w:pStyle w:val="3"/>
      </w:pPr>
      <w:r>
        <w:rPr>
          <w:rFonts w:hint="eastAsia"/>
        </w:rPr>
        <w:t xml:space="preserve"> </w:t>
      </w:r>
      <w:bookmarkStart w:id="68" w:name="_Toc79140697"/>
      <w:r>
        <w:rPr>
          <w:rFonts w:hint="eastAsia"/>
        </w:rPr>
        <w:t>服务</w:t>
      </w:r>
      <w:bookmarkEnd w:id="68"/>
      <w:r>
        <w:rPr>
          <w:rFonts w:hint="eastAsia"/>
        </w:rPr>
        <w:t>内容及</w:t>
      </w:r>
      <w:r>
        <w:t>要求</w:t>
      </w:r>
    </w:p>
    <w:p>
      <w:pPr>
        <w:spacing w:line="360" w:lineRule="auto"/>
        <w:ind w:firstLine="241" w:firstLineChars="100"/>
        <w:rPr>
          <w:rFonts w:asciiTheme="minorEastAsia" w:hAnsiTheme="minorEastAsia" w:cstheme="minorEastAsia"/>
          <w:b/>
        </w:rPr>
      </w:pPr>
      <w:r>
        <w:rPr>
          <w:rFonts w:hint="eastAsia" w:asciiTheme="minorEastAsia" w:hAnsiTheme="minorEastAsia" w:eastAsiaTheme="minorEastAsia" w:cstheme="minorEastAsia"/>
          <w:b/>
          <w:kern w:val="2"/>
        </w:rPr>
        <w:t>（一）人员要求</w:t>
      </w:r>
    </w:p>
    <w:p>
      <w:pPr>
        <w:spacing w:line="360" w:lineRule="auto"/>
        <w:ind w:firstLine="480" w:firstLineChars="200"/>
        <w:rPr>
          <w:rFonts w:asciiTheme="minorEastAsia" w:hAnsiTheme="minorEastAsia" w:cstheme="minorEastAsia"/>
        </w:rPr>
      </w:pPr>
      <w:r>
        <w:rPr>
          <w:rFonts w:hint="eastAsia" w:asciiTheme="minorEastAsia" w:hAnsiTheme="minorEastAsia" w:eastAsiaTheme="minorEastAsia" w:cstheme="minorEastAsia"/>
          <w:kern w:val="2"/>
        </w:rPr>
        <w:t>1、门卫及保洁人员健康状况良好（提供最近一年的健康体检报告）。</w:t>
      </w:r>
    </w:p>
    <w:p>
      <w:pPr>
        <w:spacing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2、门卫</w:t>
      </w:r>
      <w:r>
        <w:rPr>
          <w:rFonts w:hint="eastAsia" w:asciiTheme="minorEastAsia" w:hAnsiTheme="minorEastAsia" w:cstheme="minorEastAsia"/>
          <w:kern w:val="2"/>
        </w:rPr>
        <w:t>保安1-2名，</w:t>
      </w:r>
      <w:r>
        <w:rPr>
          <w:rFonts w:hint="eastAsia" w:asciiTheme="minorEastAsia" w:hAnsiTheme="minorEastAsia" w:eastAsiaTheme="minorEastAsia" w:cstheme="minorEastAsia"/>
          <w:kern w:val="2"/>
        </w:rPr>
        <w:t>要求：坚守工作岗位（365天*24小时警卫室值守），按照要求穿戴警卫制服，工作认真负责，服务热情周到，语言文明礼貌，工作时间按岗位要求执行。（可轮值，夜间在门卫室休息守夜，法定工作日提供午餐，可提供灶台自行煮制早、晚餐）</w:t>
      </w:r>
    </w:p>
    <w:p>
      <w:pPr>
        <w:spacing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保洁工6名，要求：25周岁-55周岁，该人员有良好的职业道德和敬业精神；工作积极主动，服务热情周到，语言文明礼貌；工作质量达到岗位要求（详见见工作内容及要求），工作时间按岗位要求执行。（采购人不提供保洁人员的住宿、提供法定工作日的午餐）</w:t>
      </w:r>
    </w:p>
    <w:p>
      <w:pPr>
        <w:spacing w:line="360" w:lineRule="auto"/>
        <w:ind w:firstLine="480" w:firstLineChars="200"/>
        <w:rPr>
          <w:rFonts w:asciiTheme="minorEastAsia" w:hAnsiTheme="minorEastAsia" w:cstheme="minorEastAsia"/>
        </w:rPr>
      </w:pPr>
      <w:r>
        <w:rPr>
          <w:rFonts w:hint="eastAsia" w:asciiTheme="minorEastAsia" w:hAnsiTheme="minorEastAsia" w:eastAsiaTheme="minorEastAsia" w:cstheme="minorEastAsia"/>
          <w:kern w:val="2"/>
        </w:rPr>
        <w:t>★4、若</w:t>
      </w:r>
      <w:r>
        <w:rPr>
          <w:rFonts w:asciiTheme="minorEastAsia" w:hAnsiTheme="minorEastAsia" w:eastAsiaTheme="minorEastAsia" w:cstheme="minorEastAsia"/>
          <w:kern w:val="2"/>
        </w:rPr>
        <w:t>成交</w:t>
      </w:r>
      <w:r>
        <w:rPr>
          <w:rFonts w:hint="eastAsia" w:asciiTheme="minorEastAsia" w:hAnsiTheme="minorEastAsia" w:eastAsiaTheme="minorEastAsia" w:cstheme="minorEastAsia"/>
          <w:kern w:val="2"/>
        </w:rPr>
        <w:t>人安排的门卫及保洁人员未达到采购人的工作要求，采购人有权提出更换，成交人应积极配合和支持。</w:t>
      </w:r>
      <w:r>
        <w:rPr>
          <w:rFonts w:hint="eastAsia" w:asciiTheme="minorEastAsia" w:hAnsiTheme="minorEastAsia" w:eastAsiaTheme="minorEastAsia" w:cstheme="minorEastAsia"/>
          <w:b/>
          <w:kern w:val="2"/>
        </w:rPr>
        <w:t>（提供承诺函原件）</w:t>
      </w:r>
    </w:p>
    <w:p>
      <w:pPr>
        <w:spacing w:line="360" w:lineRule="auto"/>
        <w:ind w:firstLine="480" w:firstLineChars="200"/>
        <w:rPr>
          <w:rFonts w:asciiTheme="minorEastAsia" w:hAnsiTheme="minorEastAsia" w:cstheme="minorEastAsia"/>
        </w:rPr>
      </w:pPr>
      <w:r>
        <w:rPr>
          <w:rFonts w:hint="eastAsia" w:asciiTheme="minorEastAsia" w:hAnsiTheme="minorEastAsia" w:eastAsiaTheme="minorEastAsia" w:cstheme="minorEastAsia"/>
          <w:kern w:val="2"/>
        </w:rPr>
        <w:t>★5、至少有1名保洁人员具有特种设备作业人员证（R1固定式压力容器操作 ）。（</w:t>
      </w:r>
      <w:r>
        <w:rPr>
          <w:rFonts w:hint="eastAsia" w:asciiTheme="minorEastAsia" w:hAnsiTheme="minorEastAsia" w:eastAsiaTheme="minorEastAsia" w:cstheme="minorEastAsia"/>
          <w:b/>
          <w:kern w:val="2"/>
        </w:rPr>
        <w:t>提供承诺函原件</w:t>
      </w:r>
      <w:r>
        <w:rPr>
          <w:rFonts w:hint="eastAsia" w:asciiTheme="minorEastAsia" w:hAnsiTheme="minorEastAsia" w:eastAsiaTheme="minorEastAsia" w:cstheme="minorEastAsia"/>
          <w:kern w:val="2"/>
        </w:rPr>
        <w:t>）</w:t>
      </w:r>
    </w:p>
    <w:p>
      <w:pPr>
        <w:spacing w:line="360" w:lineRule="auto"/>
        <w:ind w:firstLine="241" w:firstLineChars="100"/>
        <w:rPr>
          <w:rFonts w:asciiTheme="minorEastAsia" w:hAnsiTheme="minorEastAsia" w:cstheme="minorEastAsia"/>
          <w:b/>
        </w:rPr>
      </w:pPr>
      <w:r>
        <w:rPr>
          <w:rFonts w:hint="eastAsia" w:asciiTheme="minorEastAsia" w:hAnsiTheme="minorEastAsia" w:eastAsiaTheme="minorEastAsia" w:cstheme="minorEastAsia"/>
          <w:b/>
          <w:kern w:val="2"/>
        </w:rPr>
        <w:t>（二）工作内容及要求</w:t>
      </w:r>
    </w:p>
    <w:p>
      <w:pPr>
        <w:spacing w:line="360" w:lineRule="auto"/>
        <w:ind w:firstLine="241" w:firstLineChars="100"/>
        <w:rPr>
          <w:rFonts w:asciiTheme="minorEastAsia" w:hAnsiTheme="minorEastAsia" w:cstheme="minorEastAsia"/>
          <w:b/>
        </w:rPr>
      </w:pPr>
      <w:r>
        <w:rPr>
          <w:rFonts w:hint="eastAsia" w:asciiTheme="minorEastAsia" w:hAnsiTheme="minorEastAsia" w:eastAsiaTheme="minorEastAsia" w:cstheme="minorEastAsia"/>
          <w:b/>
          <w:kern w:val="2"/>
        </w:rPr>
        <w:t xml:space="preserve"> </w:t>
      </w:r>
      <w:r>
        <w:rPr>
          <w:rFonts w:asciiTheme="minorEastAsia" w:hAnsiTheme="minorEastAsia" w:eastAsiaTheme="minorEastAsia" w:cstheme="minorEastAsia"/>
          <w:b/>
          <w:kern w:val="2"/>
        </w:rPr>
        <w:t>A.</w:t>
      </w:r>
      <w:r>
        <w:rPr>
          <w:rFonts w:hint="eastAsia" w:asciiTheme="minorEastAsia" w:hAnsiTheme="minorEastAsia" w:eastAsiaTheme="minorEastAsia" w:cstheme="minorEastAsia"/>
          <w:b/>
          <w:kern w:val="2"/>
        </w:rPr>
        <w:t>门卫保安</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1.门卫保安管辖范围</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成都市金牛区疾病预防控制中心办公区</w:t>
      </w:r>
      <w:r>
        <w:rPr>
          <w:rFonts w:hint="eastAsia" w:asciiTheme="minorEastAsia" w:hAnsiTheme="minorEastAsia" w:cstheme="minorEastAsia"/>
          <w:kern w:val="2"/>
        </w:rPr>
        <w:t>及物资押运途中</w:t>
      </w:r>
      <w:r>
        <w:rPr>
          <w:rFonts w:hint="eastAsia" w:asciiTheme="minorEastAsia" w:hAnsiTheme="minorEastAsia" w:eastAsiaTheme="minorEastAsia" w:cstheme="minorEastAsia"/>
          <w:kern w:val="2"/>
        </w:rPr>
        <w:t>。</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2、要求</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（1）文明服务，礼貌待人。</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（2）外来人员来访，门卫处认真确认、登记后，方可放行，禁止闲杂人员或非本单位车辆进入</w:t>
      </w:r>
      <w:r>
        <w:rPr>
          <w:rFonts w:hint="eastAsia" w:asciiTheme="minorEastAsia" w:hAnsiTheme="minorEastAsia" w:cstheme="minorEastAsia"/>
          <w:kern w:val="2"/>
        </w:rPr>
        <w:t>。</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（3）</w:t>
      </w:r>
      <w:r>
        <w:rPr>
          <w:rFonts w:hint="eastAsia" w:asciiTheme="minorEastAsia" w:hAnsiTheme="minorEastAsia" w:cstheme="minorEastAsia"/>
          <w:kern w:val="2"/>
        </w:rPr>
        <w:t>负责执行疫苗、应急物资等押送安保任务，确保物资安全到达指定地点并签收。</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（4）负责报纸、信件、快递及包裹的接收和登记工作，对快递、急件、汇款单要妥善保管，及时转送，做好登记签字。</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（5）每天对办公楼的水电、门窗等设施进行一次巡察，观察是否有漏电、漏水等现象，是否存在安全隐患，发现问题要及时汇报、处理、并做好相关的记录工作。</w:t>
      </w:r>
    </w:p>
    <w:p>
      <w:pPr>
        <w:spacing w:line="360" w:lineRule="auto"/>
        <w:rPr>
          <w:rFonts w:asciiTheme="minorEastAsia" w:hAnsiTheme="minorEastAsia" w:cstheme="minorEastAsia"/>
          <w:b/>
        </w:rPr>
      </w:pPr>
      <w:r>
        <w:rPr>
          <w:rFonts w:hint="eastAsia" w:asciiTheme="minorEastAsia" w:hAnsiTheme="minorEastAsia" w:eastAsiaTheme="minorEastAsia" w:cstheme="minorEastAsia"/>
          <w:b/>
          <w:kern w:val="2"/>
        </w:rPr>
        <w:t>B.后勤保洁</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1.保洁范围</w:t>
      </w:r>
    </w:p>
    <w:p>
      <w:pPr>
        <w:spacing w:line="360" w:lineRule="auto"/>
        <w:ind w:firstLine="360" w:firstLineChars="15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 xml:space="preserve"> 负责办公室、实验室、值班室、库房</w:t>
      </w:r>
      <w:r>
        <w:rPr>
          <w:rFonts w:hint="eastAsia" w:asciiTheme="minorEastAsia" w:hAnsiTheme="minorEastAsia" w:cstheme="minorEastAsia"/>
          <w:kern w:val="2"/>
        </w:rPr>
        <w:t>、</w:t>
      </w:r>
      <w:r>
        <w:rPr>
          <w:rFonts w:hint="eastAsia" w:asciiTheme="minorEastAsia" w:hAnsiTheme="minorEastAsia" w:eastAsiaTheme="minorEastAsia" w:cstheme="minorEastAsia"/>
          <w:kern w:val="2"/>
        </w:rPr>
        <w:t>车棚、大门口内外</w:t>
      </w:r>
      <w:r>
        <w:rPr>
          <w:rFonts w:hint="eastAsia" w:asciiTheme="minorEastAsia" w:hAnsiTheme="minorEastAsia" w:cstheme="minorEastAsia"/>
          <w:kern w:val="2"/>
        </w:rPr>
        <w:t>、职工食堂、餐厅、</w:t>
      </w:r>
      <w:r>
        <w:rPr>
          <w:rFonts w:hint="eastAsia" w:asciiTheme="minorEastAsia" w:hAnsiTheme="minorEastAsia" w:eastAsiaTheme="minorEastAsia" w:cstheme="minorEastAsia"/>
          <w:kern w:val="2"/>
        </w:rPr>
        <w:t>办公楼的过道、楼梯、大厅、公共场所、卫生间等保洁。各区域窗户每月擦一次</w:t>
      </w:r>
      <w:r>
        <w:rPr>
          <w:rFonts w:hint="eastAsia" w:asciiTheme="minorEastAsia" w:hAnsiTheme="minorEastAsia" w:cstheme="minorEastAsia"/>
          <w:kern w:val="2"/>
        </w:rPr>
        <w:t>。注：供应商应派1-2</w:t>
      </w:r>
      <w:r>
        <w:rPr>
          <w:rFonts w:hint="eastAsia" w:asciiTheme="minorEastAsia" w:hAnsiTheme="minorEastAsia" w:eastAsiaTheme="minorEastAsia" w:cstheme="minorEastAsia"/>
          <w:kern w:val="2"/>
        </w:rPr>
        <w:t>保洁人员在周末</w:t>
      </w:r>
      <w:r>
        <w:rPr>
          <w:rFonts w:hint="eastAsia" w:asciiTheme="minorEastAsia" w:hAnsiTheme="minorEastAsia" w:cstheme="minorEastAsia"/>
          <w:kern w:val="2"/>
        </w:rPr>
        <w:t>、</w:t>
      </w:r>
      <w:r>
        <w:rPr>
          <w:rFonts w:hint="eastAsia" w:asciiTheme="minorEastAsia" w:hAnsiTheme="minorEastAsia" w:eastAsiaTheme="minorEastAsia" w:cstheme="minorEastAsia"/>
          <w:kern w:val="2"/>
        </w:rPr>
        <w:t>节假日继续提供保洁服务。</w:t>
      </w:r>
    </w:p>
    <w:p>
      <w:pPr>
        <w:spacing w:line="360" w:lineRule="auto"/>
        <w:ind w:firstLine="360" w:firstLineChars="15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w:t>
      </w:r>
      <w:r>
        <w:rPr>
          <w:rFonts w:hint="eastAsia" w:asciiTheme="minorEastAsia" w:hAnsiTheme="minorEastAsia" w:cstheme="minorEastAsia"/>
          <w:kern w:val="2"/>
        </w:rPr>
        <w:t>工作时间：供应商需承诺保洁人员工作日全部在岗，周末节假日派1-2名</w:t>
      </w:r>
      <w:r>
        <w:rPr>
          <w:rFonts w:hint="eastAsia" w:asciiTheme="minorEastAsia" w:hAnsiTheme="minorEastAsia" w:eastAsiaTheme="minorEastAsia" w:cstheme="minorEastAsia"/>
          <w:kern w:val="2"/>
        </w:rPr>
        <w:t>保洁人员继续提供保洁服务</w:t>
      </w:r>
      <w:r>
        <w:rPr>
          <w:rFonts w:hint="eastAsia" w:asciiTheme="minorEastAsia" w:hAnsiTheme="minorEastAsia" w:cstheme="minorEastAsia"/>
          <w:kern w:val="2"/>
        </w:rPr>
        <w:t>（</w:t>
      </w:r>
      <w:r>
        <w:rPr>
          <w:rFonts w:hint="eastAsia" w:asciiTheme="minorEastAsia" w:hAnsiTheme="minorEastAsia" w:cstheme="minorEastAsia"/>
          <w:b/>
          <w:kern w:val="2"/>
        </w:rPr>
        <w:t>提供承诺函原件）</w:t>
      </w:r>
      <w:r>
        <w:rPr>
          <w:rFonts w:hint="eastAsia" w:asciiTheme="minorEastAsia" w:hAnsiTheme="minorEastAsia" w:eastAsiaTheme="minorEastAsia" w:cstheme="minorEastAsia"/>
          <w:kern w:val="2"/>
        </w:rPr>
        <w:t>。</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2.保洁质量标准：</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（1）保洁标准：</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室内卫生</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① 天花板、四壁无积尘、蛛网。</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② 天窗、玻璃擦拭干净、无积尘、无污迹。</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③ 灯管、灯罩、电器开关及各种管道、干净无积尘。</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④ 洗手池、痰盂、污物桶、盆等卫生设施清洁、无污垢。</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⑤ 地面干净，无污迹、烟头、无痰迹、无纸屑、无积水。</w:t>
      </w:r>
    </w:p>
    <w:p>
      <w:pPr>
        <w:spacing w:line="360" w:lineRule="auto"/>
        <w:ind w:firstLine="600" w:firstLineChars="250"/>
        <w:rPr>
          <w:rFonts w:asciiTheme="minorEastAsia" w:hAnsiTheme="minorEastAsia" w:cstheme="minorEastAsia"/>
        </w:rPr>
      </w:pPr>
      <w:r>
        <w:rPr>
          <w:rFonts w:hint="eastAsia" w:asciiTheme="minorEastAsia" w:hAnsiTheme="minorEastAsia" w:eastAsiaTheme="minorEastAsia" w:cstheme="minorEastAsia"/>
          <w:kern w:val="2"/>
        </w:rPr>
        <w:t>⑥ 公共场所的公共设施，楼层的固定椅及消防器材等设施保持洁净，无尘无垢。</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环境卫生</w:t>
      </w:r>
    </w:p>
    <w:p>
      <w:pPr>
        <w:widowControl w:val="0"/>
        <w:numPr>
          <w:ilvl w:val="0"/>
          <w:numId w:val="35"/>
        </w:numPr>
        <w:spacing w:line="360" w:lineRule="auto"/>
        <w:jc w:val="both"/>
        <w:rPr>
          <w:rFonts w:asciiTheme="minorEastAsia" w:hAnsiTheme="minorEastAsia" w:cstheme="minorEastAsia"/>
        </w:rPr>
      </w:pPr>
      <w:r>
        <w:rPr>
          <w:rFonts w:hint="eastAsia" w:asciiTheme="minorEastAsia" w:hAnsiTheme="minorEastAsia" w:eastAsiaTheme="minorEastAsia" w:cstheme="minorEastAsia"/>
          <w:kern w:val="2"/>
        </w:rPr>
        <w:t>路面清洁卫生、无卫生死角。</w:t>
      </w:r>
    </w:p>
    <w:p>
      <w:pPr>
        <w:widowControl w:val="0"/>
        <w:numPr>
          <w:ilvl w:val="0"/>
          <w:numId w:val="35"/>
        </w:numPr>
        <w:spacing w:line="360" w:lineRule="auto"/>
        <w:jc w:val="both"/>
        <w:rPr>
          <w:rFonts w:asciiTheme="minorEastAsia" w:hAnsiTheme="minorEastAsia" w:cstheme="minorEastAsia"/>
        </w:rPr>
      </w:pPr>
      <w:r>
        <w:rPr>
          <w:rFonts w:hint="eastAsia" w:asciiTheme="minorEastAsia" w:hAnsiTheme="minorEastAsia" w:eastAsiaTheme="minorEastAsia" w:cstheme="minorEastAsia"/>
          <w:kern w:val="2"/>
        </w:rPr>
        <w:t>无烟头、纸屑等；卫生设施外观保持整洁；果屑箱内无隔夜垃圾。</w:t>
      </w:r>
    </w:p>
    <w:p>
      <w:pPr>
        <w:widowControl w:val="0"/>
        <w:numPr>
          <w:ilvl w:val="0"/>
          <w:numId w:val="35"/>
        </w:numPr>
        <w:spacing w:line="360" w:lineRule="auto"/>
        <w:jc w:val="both"/>
        <w:rPr>
          <w:rFonts w:asciiTheme="minorEastAsia" w:hAnsiTheme="minorEastAsia" w:cstheme="minorEastAsia"/>
        </w:rPr>
      </w:pPr>
      <w:r>
        <w:rPr>
          <w:rFonts w:hint="eastAsia" w:asciiTheme="minorEastAsia" w:hAnsiTheme="minorEastAsia" w:eastAsiaTheme="minorEastAsia" w:cstheme="minorEastAsia"/>
          <w:kern w:val="2"/>
        </w:rPr>
        <w:t>绿化区无垃圾、积水污水。</w:t>
      </w:r>
    </w:p>
    <w:p>
      <w:pPr>
        <w:spacing w:line="360" w:lineRule="auto"/>
        <w:ind w:firstLine="480" w:firstLineChars="200"/>
        <w:rPr>
          <w:rFonts w:asciiTheme="minorEastAsia" w:hAnsiTheme="minorEastAsia" w:cstheme="minorEastAsia"/>
        </w:rPr>
      </w:pPr>
      <w:r>
        <w:rPr>
          <w:rFonts w:hint="eastAsia" w:asciiTheme="minorEastAsia" w:hAnsiTheme="minorEastAsia" w:eastAsiaTheme="minorEastAsia" w:cstheme="minorEastAsia"/>
          <w:kern w:val="2"/>
        </w:rPr>
        <w:t>④承包范围内露天平台上清洁干净、无烟头、污物。</w:t>
      </w:r>
    </w:p>
    <w:p>
      <w:pPr>
        <w:spacing w:line="360" w:lineRule="auto"/>
        <w:ind w:firstLine="600" w:firstLineChars="250"/>
        <w:rPr>
          <w:rFonts w:asciiTheme="minorEastAsia" w:hAnsiTheme="minorEastAsia" w:cstheme="minorEastAsia"/>
        </w:rPr>
      </w:pPr>
      <w:r>
        <w:rPr>
          <w:rFonts w:hint="eastAsia" w:asciiTheme="minorEastAsia" w:hAnsiTheme="minorEastAsia" w:eastAsiaTheme="minorEastAsia" w:cstheme="minorEastAsia"/>
          <w:kern w:val="2"/>
        </w:rPr>
        <w:t>⑤定期对全院室内、外环境进行消毒、灭四害，“四害”密度控制在国家卫生标准之内。</w:t>
      </w:r>
    </w:p>
    <w:p>
      <w:pPr>
        <w:spacing w:line="360" w:lineRule="auto"/>
        <w:rPr>
          <w:rFonts w:asciiTheme="minorEastAsia" w:hAnsiTheme="minorEastAsia" w:cstheme="minorEastAsia"/>
        </w:rPr>
      </w:pPr>
      <w:r>
        <w:rPr>
          <w:rFonts w:hint="eastAsia" w:asciiTheme="minorEastAsia" w:hAnsiTheme="minorEastAsia" w:eastAsiaTheme="minorEastAsia" w:cstheme="minorEastAsia"/>
          <w:kern w:val="2"/>
        </w:rPr>
        <w:t>卫生间卫生</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① 地面蹲位、门窗、玻璃清洁、无污迹；天花板无蛛网；电器清洁无尘。</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② 地面无烟头、污物、污水、纸屑。</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③ 便池无垢、无蝇蛆、无臭味。</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④ 物品按规定摆放有序。</w:t>
      </w:r>
      <w:r>
        <w:rPr>
          <w:rFonts w:hint="eastAsia" w:asciiTheme="minorEastAsia" w:hAnsiTheme="minorEastAsia" w:eastAsiaTheme="minorEastAsia" w:cstheme="minorEastAsia"/>
          <w:kern w:val="2"/>
        </w:rPr>
        <w:br w:type="textWrapping"/>
      </w:r>
      <w:r>
        <w:rPr>
          <w:rFonts w:hint="eastAsia" w:asciiTheme="minorEastAsia" w:hAnsiTheme="minorEastAsia" w:eastAsiaTheme="minorEastAsia" w:cstheme="minorEastAsia"/>
          <w:kern w:val="2"/>
        </w:rPr>
        <w:t>（2）保洁工作质量达到疾控中心、街道办事处和主管部门的卫生检查要求。</w:t>
      </w:r>
    </w:p>
    <w:p>
      <w:pPr>
        <w:tabs>
          <w:tab w:val="left" w:pos="1620"/>
        </w:tabs>
        <w:spacing w:line="360" w:lineRule="auto"/>
        <w:rPr>
          <w:rFonts w:asciiTheme="minorEastAsia" w:hAnsiTheme="minorEastAsia" w:cstheme="minorEastAsia"/>
        </w:rPr>
      </w:pPr>
      <w:r>
        <w:rPr>
          <w:rFonts w:hint="eastAsia" w:asciiTheme="minorEastAsia" w:hAnsiTheme="minorEastAsia" w:eastAsiaTheme="minorEastAsia" w:cstheme="minorEastAsia"/>
          <w:kern w:val="2"/>
        </w:rPr>
        <w:t>（3）保洁范围标准符合市卫生系统和疾控中心主管部门的卫生检查有关标准。</w:t>
      </w:r>
    </w:p>
    <w:p>
      <w:pPr>
        <w:tabs>
          <w:tab w:val="left" w:pos="1620"/>
        </w:tabs>
        <w:spacing w:line="360" w:lineRule="auto"/>
        <w:rPr>
          <w:rFonts w:asciiTheme="minorEastAsia" w:hAnsiTheme="minorEastAsia" w:cstheme="minorEastAsia"/>
        </w:rPr>
      </w:pPr>
      <w:r>
        <w:rPr>
          <w:rFonts w:hint="eastAsia" w:asciiTheme="minorEastAsia" w:hAnsiTheme="minorEastAsia" w:eastAsiaTheme="minorEastAsia" w:cstheme="minorEastAsia"/>
          <w:kern w:val="2"/>
        </w:rPr>
        <w:t>（4）成交人自行提供清洁用具及清洁剂。</w:t>
      </w:r>
      <w:r>
        <w:rPr>
          <w:rFonts w:hint="eastAsia" w:asciiTheme="minorEastAsia" w:hAnsiTheme="minorEastAsia" w:eastAsiaTheme="minorEastAsia" w:cstheme="minorEastAsia"/>
          <w:kern w:val="2"/>
        </w:rPr>
        <w:br w:type="textWrapping"/>
      </w:r>
      <w:r>
        <w:rPr>
          <w:rFonts w:hint="eastAsia" w:asciiTheme="minorEastAsia" w:hAnsiTheme="minorEastAsia" w:eastAsiaTheme="minorEastAsia" w:cstheme="minorEastAsia"/>
          <w:kern w:val="2"/>
        </w:rPr>
        <w:t>（5）根据新冠疫情防控要求每天对办公环境进行</w:t>
      </w:r>
      <w:r>
        <w:rPr>
          <w:rFonts w:hint="eastAsia" w:asciiTheme="minorEastAsia" w:hAnsiTheme="minorEastAsia" w:cstheme="minorEastAsia"/>
          <w:kern w:val="2"/>
        </w:rPr>
        <w:t>消毒。</w:t>
      </w:r>
    </w:p>
    <w:p>
      <w:pPr>
        <w:spacing w:line="360" w:lineRule="auto"/>
        <w:rPr>
          <w:rFonts w:asciiTheme="minorEastAsia" w:hAnsiTheme="minorEastAsia" w:cstheme="minorEastAsia"/>
          <w:b/>
        </w:rPr>
      </w:pPr>
      <w:r>
        <w:rPr>
          <w:rFonts w:hint="eastAsia" w:asciiTheme="minorEastAsia" w:hAnsiTheme="minorEastAsia" w:cstheme="minorEastAsia"/>
          <w:b/>
          <w:kern w:val="2"/>
        </w:rPr>
        <w:t>C.修缮服务</w:t>
      </w:r>
    </w:p>
    <w:p>
      <w:pPr>
        <w:pStyle w:val="12"/>
      </w:pPr>
      <w:r>
        <w:rPr>
          <w:rFonts w:hint="eastAsia" w:asciiTheme="minorEastAsia" w:hAnsiTheme="minorEastAsia" w:cstheme="minorEastAsia"/>
        </w:rPr>
        <w:t>★负责派人对办公楼梯、水、电、气房屋基础设施以及门、窗、柜等常用办公用具的维修工作（耗材费用据实报销），</w:t>
      </w:r>
      <w:r>
        <w:rPr>
          <w:rFonts w:hint="eastAsia" w:asciiTheme="minorEastAsia" w:hAnsiTheme="minorEastAsia" w:cstheme="minorEastAsia"/>
          <w:sz w:val="24"/>
        </w:rPr>
        <w:t>要求1小时内派专人打电话对接响应，远程方式不能解决的问题需2小时内到达现场解决。</w:t>
      </w:r>
      <w:r>
        <w:rPr>
          <w:rFonts w:hint="eastAsia" w:asciiTheme="minorEastAsia" w:hAnsiTheme="minorEastAsia" w:cstheme="minorEastAsia"/>
        </w:rPr>
        <w:t>（</w:t>
      </w:r>
      <w:r>
        <w:rPr>
          <w:rFonts w:hint="eastAsia" w:asciiTheme="minorEastAsia" w:hAnsiTheme="minorEastAsia" w:cstheme="minorEastAsia"/>
          <w:b/>
        </w:rPr>
        <w:t>提供承诺函原件）</w:t>
      </w:r>
      <w:r>
        <w:rPr>
          <w:rFonts w:hint="eastAsia" w:asciiTheme="minorEastAsia" w:hAnsiTheme="minorEastAsia" w:cstheme="minorEastAsia"/>
        </w:rPr>
        <w:t>。</w:t>
      </w:r>
    </w:p>
    <w:p>
      <w:pPr>
        <w:pStyle w:val="193"/>
        <w:ind w:firstLine="0" w:firstLineChars="0"/>
        <w:rPr>
          <w:rFonts w:asciiTheme="minorEastAsia" w:hAnsiTheme="minorEastAsia" w:cstheme="minorEastAsia"/>
          <w:b/>
          <w:sz w:val="24"/>
        </w:rPr>
      </w:pPr>
      <w:r>
        <w:rPr>
          <w:rFonts w:asciiTheme="minorEastAsia" w:hAnsiTheme="minorEastAsia" w:eastAsiaTheme="minorEastAsia" w:cstheme="minorEastAsia"/>
          <w:b/>
          <w:sz w:val="24"/>
          <w:szCs w:val="24"/>
        </w:rPr>
        <w:t>D</w:t>
      </w:r>
      <w:r>
        <w:rPr>
          <w:rFonts w:asciiTheme="minorEastAsia" w:hAnsiTheme="minorEastAsia" w:eastAsiaTheme="minorEastAsia" w:cstheme="minorEastAsia"/>
          <w:b/>
          <w:szCs w:val="24"/>
        </w:rPr>
        <w:t>.</w:t>
      </w:r>
      <w:r>
        <w:rPr>
          <w:rFonts w:hint="eastAsia" w:asciiTheme="minorEastAsia" w:hAnsiTheme="minorEastAsia" w:eastAsiaTheme="minorEastAsia" w:cstheme="minorEastAsia"/>
          <w:b/>
          <w:sz w:val="24"/>
          <w:szCs w:val="24"/>
        </w:rPr>
        <w:t>其他</w:t>
      </w:r>
      <w:r>
        <w:rPr>
          <w:rFonts w:hint="eastAsia" w:asciiTheme="minorEastAsia" w:hAnsiTheme="minorEastAsia" w:eastAsiaTheme="minorEastAsia" w:cstheme="minorEastAsia"/>
          <w:b/>
          <w:sz w:val="24"/>
        </w:rPr>
        <w:t>事项要求</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保洁、门卫、保安等人员的教育和管理、聘用均由成交人负责。</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成交人必须服从采购人的管理，主动配合和支持采购人的工作。否则采购人有权随时终止合同，由此产生的一切后果由成交人负责。成交人必须给所有员工购买社保、医疗、工伤、失业等保险。</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成交人必须严格执行采购人的各项规章制度，并制订配套的内部管理制度，严禁出现任何破坏甲方工作秩序的行为。</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成交人应对物业管理服务的安全生产负责，与采购人签订安全生产责任书。采购人严格执行事故责任追究制度，如在服务期内发生重大责任事故，影响采购人声誉，成交人必须承担由此造成的一切责任和经济损失，同时采购人有权无条件终止合同。</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工作人员在工作过程中的安全责任由成交人负责。如用电、用水等因自身原因造成安全生产事故，或发生意外伤亡事故，成交人承担全部责任和必要的经济补偿，采购人概不承担任何责任。</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因成交人公司或员工从事非法活动或违反单位规定造成重大社会影响，采购人将对成交人进行经济处罚（按月服务费1%-5%），严重的采购人有权单方面终止合同，所造成的损失由成交人自行承担。</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在物业服务期间发生的人身损害和财产损失，由成交人承担全部赔偿责任。</w:t>
      </w:r>
    </w:p>
    <w:p>
      <w:pPr>
        <w:pStyle w:val="193"/>
        <w:numPr>
          <w:ilvl w:val="0"/>
          <w:numId w:val="36"/>
        </w:numPr>
        <w:ind w:firstLineChars="0"/>
        <w:rPr>
          <w:rFonts w:asciiTheme="minorEastAsia" w:hAnsiTheme="minorEastAsia" w:cstheme="minorEastAsia"/>
          <w:sz w:val="24"/>
        </w:rPr>
      </w:pPr>
      <w:r>
        <w:rPr>
          <w:rFonts w:hint="eastAsia" w:asciiTheme="minorEastAsia" w:hAnsiTheme="minorEastAsia" w:eastAsiaTheme="minorEastAsia" w:cstheme="minorEastAsia"/>
          <w:sz w:val="24"/>
        </w:rPr>
        <w:t>成交人必须配合采购人接受各类检查且达到合格要求，如达不到检查要求造成损失的，采购人将对成交人进行经济处罚（按月服务费1%-5%），严重的采购人有权单方面终止合同，所造成的损失由中标人自行承担。</w:t>
      </w:r>
    </w:p>
    <w:p>
      <w:pPr>
        <w:pStyle w:val="193"/>
        <w:numPr>
          <w:ilvl w:val="0"/>
          <w:numId w:val="36"/>
        </w:numPr>
        <w:ind w:firstLineChars="0"/>
        <w:rPr>
          <w:rFonts w:asciiTheme="minorEastAsia" w:hAnsiTheme="minorEastAsia" w:cstheme="minorEastAsia"/>
          <w:sz w:val="24"/>
          <w:szCs w:val="22"/>
        </w:rPr>
      </w:pPr>
      <w:r>
        <w:rPr>
          <w:rFonts w:hint="eastAsia" w:asciiTheme="minorEastAsia" w:hAnsiTheme="minorEastAsia" w:eastAsiaTheme="minorEastAsia" w:cstheme="minorEastAsia"/>
          <w:sz w:val="24"/>
          <w:szCs w:val="22"/>
        </w:rPr>
        <w:t>如采购人因工作需要临时增加工作人员，可与成交人按成交价签订《临时用工协议书》，所有条件与原合同一致。</w:t>
      </w:r>
    </w:p>
    <w:p>
      <w:pPr>
        <w:pStyle w:val="193"/>
        <w:numPr>
          <w:ilvl w:val="0"/>
          <w:numId w:val="36"/>
        </w:numPr>
        <w:ind w:firstLineChars="0"/>
        <w:rPr>
          <w:rFonts w:asciiTheme="minorEastAsia" w:hAnsiTheme="minorEastAsia" w:cstheme="minorEastAsia"/>
          <w:sz w:val="24"/>
          <w:szCs w:val="22"/>
        </w:rPr>
      </w:pPr>
      <w:r>
        <w:rPr>
          <w:rFonts w:hint="eastAsia" w:asciiTheme="minorEastAsia" w:hAnsiTheme="minorEastAsia" w:eastAsiaTheme="minorEastAsia" w:cstheme="minorEastAsia"/>
          <w:sz w:val="24"/>
          <w:szCs w:val="22"/>
        </w:rPr>
        <w:t>成交人工作人员的社会保险等福利待遇按照当年成都市社会保障部门的文件规定进行调整。</w:t>
      </w:r>
    </w:p>
    <w:p>
      <w:pPr>
        <w:spacing w:line="360" w:lineRule="auto"/>
        <w:rPr>
          <w:rFonts w:asciiTheme="majorEastAsia" w:hAnsiTheme="majorEastAsia" w:eastAsiaTheme="majorEastAsia"/>
          <w:b/>
          <w:bCs/>
        </w:rPr>
      </w:pPr>
      <w:r>
        <w:rPr>
          <w:rFonts w:hint="eastAsia" w:asciiTheme="majorEastAsia" w:hAnsiTheme="majorEastAsia" w:eastAsiaTheme="majorEastAsia"/>
          <w:b/>
          <w:bCs/>
        </w:rPr>
        <w:t>4.3商务及</w:t>
      </w:r>
      <w:r>
        <w:rPr>
          <w:rFonts w:asciiTheme="majorEastAsia" w:hAnsiTheme="majorEastAsia" w:eastAsiaTheme="majorEastAsia"/>
          <w:b/>
          <w:bCs/>
        </w:rPr>
        <w:t>其他</w:t>
      </w:r>
      <w:r>
        <w:rPr>
          <w:rFonts w:hint="eastAsia" w:asciiTheme="majorEastAsia" w:hAnsiTheme="majorEastAsia" w:eastAsiaTheme="majorEastAsia"/>
          <w:b/>
          <w:bCs/>
        </w:rPr>
        <w:t>要求：</w:t>
      </w:r>
    </w:p>
    <w:p>
      <w:pPr>
        <w:widowControl w:val="0"/>
        <w:numPr>
          <w:ilvl w:val="0"/>
          <w:numId w:val="37"/>
        </w:numPr>
        <w:tabs>
          <w:tab w:val="left" w:pos="1620"/>
        </w:tabs>
        <w:spacing w:line="360" w:lineRule="auto"/>
        <w:jc w:val="both"/>
        <w:rPr>
          <w:rFonts w:asciiTheme="majorEastAsia" w:hAnsiTheme="majorEastAsia" w:eastAsiaTheme="majorEastAsia" w:cstheme="minorEastAsia"/>
        </w:rPr>
      </w:pPr>
      <w:r>
        <w:rPr>
          <w:rFonts w:hint="eastAsia" w:asciiTheme="majorEastAsia" w:hAnsiTheme="majorEastAsia" w:eastAsiaTheme="majorEastAsia" w:cstheme="minorEastAsia"/>
          <w:b/>
          <w:kern w:val="2"/>
        </w:rPr>
        <w:t>服务地点</w:t>
      </w:r>
      <w:r>
        <w:rPr>
          <w:rFonts w:hint="eastAsia" w:asciiTheme="majorEastAsia" w:hAnsiTheme="majorEastAsia" w:eastAsiaTheme="majorEastAsia" w:cstheme="minorEastAsia"/>
          <w:kern w:val="2"/>
        </w:rPr>
        <w:t>：成都市金牛区疾病预防控制中心办公区</w:t>
      </w:r>
      <w:r>
        <w:rPr>
          <w:rFonts w:asciiTheme="majorEastAsia" w:hAnsiTheme="majorEastAsia" w:eastAsiaTheme="majorEastAsia" w:cstheme="minorEastAsia"/>
          <w:kern w:val="2"/>
        </w:rPr>
        <w:t>内</w:t>
      </w:r>
      <w:r>
        <w:rPr>
          <w:rFonts w:hint="eastAsia" w:asciiTheme="majorEastAsia" w:hAnsiTheme="majorEastAsia" w:eastAsiaTheme="majorEastAsia" w:cstheme="minorEastAsia"/>
          <w:kern w:val="2"/>
        </w:rPr>
        <w:t>。</w:t>
      </w:r>
    </w:p>
    <w:p>
      <w:pPr>
        <w:widowControl w:val="0"/>
        <w:numPr>
          <w:ilvl w:val="0"/>
          <w:numId w:val="37"/>
        </w:numPr>
        <w:tabs>
          <w:tab w:val="left" w:pos="1620"/>
        </w:tabs>
        <w:spacing w:line="360" w:lineRule="auto"/>
        <w:jc w:val="both"/>
        <w:rPr>
          <w:rFonts w:asciiTheme="majorEastAsia" w:hAnsiTheme="majorEastAsia" w:eastAsiaTheme="majorEastAsia" w:cstheme="minorEastAsia"/>
        </w:rPr>
      </w:pPr>
      <w:r>
        <w:rPr>
          <w:rFonts w:hint="eastAsia" w:asciiTheme="majorEastAsia" w:hAnsiTheme="majorEastAsia" w:eastAsiaTheme="majorEastAsia" w:cstheme="minorEastAsia"/>
          <w:b/>
          <w:kern w:val="2"/>
        </w:rPr>
        <w:t>服务年限</w:t>
      </w:r>
      <w:r>
        <w:rPr>
          <w:rFonts w:hint="eastAsia" w:asciiTheme="majorEastAsia" w:hAnsiTheme="majorEastAsia" w:eastAsiaTheme="majorEastAsia" w:cstheme="minorEastAsia"/>
          <w:kern w:val="2"/>
        </w:rPr>
        <w:t>：三年（合同</w:t>
      </w:r>
      <w:r>
        <w:rPr>
          <w:rFonts w:asciiTheme="majorEastAsia" w:hAnsiTheme="majorEastAsia" w:eastAsiaTheme="majorEastAsia" w:cstheme="minorEastAsia"/>
          <w:kern w:val="2"/>
        </w:rPr>
        <w:t>一年一签</w:t>
      </w:r>
      <w:r>
        <w:rPr>
          <w:rFonts w:hint="eastAsia" w:asciiTheme="majorEastAsia" w:hAnsiTheme="majorEastAsia" w:eastAsiaTheme="majorEastAsia" w:cstheme="minorEastAsia"/>
          <w:kern w:val="2"/>
        </w:rPr>
        <w:t>）。</w:t>
      </w:r>
    </w:p>
    <w:p>
      <w:pPr>
        <w:widowControl w:val="0"/>
        <w:numPr>
          <w:ilvl w:val="0"/>
          <w:numId w:val="37"/>
        </w:numPr>
        <w:tabs>
          <w:tab w:val="left" w:pos="1620"/>
        </w:tabs>
        <w:spacing w:line="360" w:lineRule="auto"/>
        <w:jc w:val="both"/>
        <w:rPr>
          <w:rFonts w:asciiTheme="majorEastAsia" w:hAnsiTheme="majorEastAsia" w:eastAsiaTheme="majorEastAsia" w:cstheme="minorEastAsia"/>
        </w:rPr>
      </w:pPr>
      <w:r>
        <w:rPr>
          <w:rFonts w:hint="eastAsia" w:asciiTheme="majorEastAsia" w:hAnsiTheme="majorEastAsia" w:eastAsiaTheme="majorEastAsia" w:cstheme="minorEastAsia"/>
          <w:b/>
          <w:kern w:val="2"/>
        </w:rPr>
        <w:t>付款方式</w:t>
      </w:r>
      <w:r>
        <w:rPr>
          <w:rFonts w:hint="eastAsia" w:asciiTheme="majorEastAsia" w:hAnsiTheme="majorEastAsia" w:eastAsiaTheme="majorEastAsia" w:cstheme="minorEastAsia"/>
          <w:kern w:val="2"/>
        </w:rPr>
        <w:t>：按月支付物业管理服务费，本月月初根据</w:t>
      </w:r>
      <w:r>
        <w:rPr>
          <w:rFonts w:asciiTheme="majorEastAsia" w:hAnsiTheme="majorEastAsia" w:eastAsiaTheme="majorEastAsia" w:cstheme="minorEastAsia"/>
          <w:kern w:val="2"/>
        </w:rPr>
        <w:t>上月</w:t>
      </w:r>
      <w:r>
        <w:rPr>
          <w:rFonts w:hint="eastAsia" w:asciiTheme="majorEastAsia" w:hAnsiTheme="majorEastAsia" w:eastAsiaTheme="majorEastAsia" w:cstheme="minorEastAsia"/>
          <w:kern w:val="2"/>
        </w:rPr>
        <w:t>履约</w:t>
      </w:r>
      <w:r>
        <w:rPr>
          <w:rFonts w:asciiTheme="majorEastAsia" w:hAnsiTheme="majorEastAsia" w:eastAsiaTheme="majorEastAsia" w:cstheme="minorEastAsia"/>
          <w:kern w:val="2"/>
        </w:rPr>
        <w:t>考核情况</w:t>
      </w:r>
      <w:r>
        <w:rPr>
          <w:rFonts w:hint="eastAsia" w:asciiTheme="majorEastAsia" w:hAnsiTheme="majorEastAsia" w:eastAsiaTheme="majorEastAsia" w:cstheme="minorEastAsia"/>
          <w:kern w:val="2"/>
        </w:rPr>
        <w:t>支付上月物业管理服务费，中标方为采购人支付金额开具合格发票。</w:t>
      </w:r>
    </w:p>
    <w:p>
      <w:pPr>
        <w:widowControl w:val="0"/>
        <w:numPr>
          <w:ilvl w:val="0"/>
          <w:numId w:val="37"/>
        </w:numPr>
        <w:tabs>
          <w:tab w:val="left" w:pos="1620"/>
        </w:tabs>
        <w:spacing w:line="360" w:lineRule="auto"/>
        <w:jc w:val="both"/>
        <w:rPr>
          <w:rFonts w:asciiTheme="majorEastAsia" w:hAnsiTheme="majorEastAsia" w:eastAsiaTheme="majorEastAsia" w:cstheme="minorEastAsia"/>
          <w:b/>
        </w:rPr>
      </w:pPr>
      <w:r>
        <w:rPr>
          <w:rFonts w:hint="eastAsia" w:asciiTheme="majorEastAsia" w:hAnsiTheme="majorEastAsia" w:eastAsiaTheme="majorEastAsia" w:cstheme="minorEastAsia"/>
          <w:b/>
          <w:kern w:val="2"/>
        </w:rPr>
        <w:t>违约责任</w:t>
      </w:r>
    </w:p>
    <w:p>
      <w:pPr>
        <w:tabs>
          <w:tab w:val="left" w:pos="1620"/>
        </w:tabs>
        <w:spacing w:line="360" w:lineRule="auto"/>
        <w:ind w:firstLine="360" w:firstLineChars="150"/>
        <w:rPr>
          <w:rFonts w:asciiTheme="majorEastAsia" w:hAnsiTheme="majorEastAsia" w:eastAsiaTheme="majorEastAsia" w:cstheme="minorEastAsia"/>
        </w:rPr>
      </w:pPr>
      <w:r>
        <w:rPr>
          <w:rFonts w:hint="eastAsia" w:asciiTheme="majorEastAsia" w:hAnsiTheme="majorEastAsia" w:eastAsiaTheme="majorEastAsia" w:cstheme="minorEastAsia"/>
          <w:kern w:val="2"/>
        </w:rPr>
        <w:t>（1）如成交人不能按约定标准完成服务内容，采购人有权追究成交人的违约责任；第一次可通过书面要求成交人整改，无效后则可要求成交人支付违约金，违约金金额为500元/次，可在合同金额中予以抵扣。</w:t>
      </w:r>
    </w:p>
    <w:p>
      <w:pPr>
        <w:tabs>
          <w:tab w:val="left" w:pos="1620"/>
        </w:tabs>
        <w:spacing w:line="360" w:lineRule="auto"/>
        <w:ind w:firstLine="360" w:firstLineChars="150"/>
        <w:rPr>
          <w:rFonts w:asciiTheme="majorEastAsia" w:hAnsiTheme="majorEastAsia" w:eastAsiaTheme="majorEastAsia" w:cstheme="minorEastAsia"/>
          <w:kern w:val="2"/>
        </w:rPr>
      </w:pPr>
      <w:r>
        <w:rPr>
          <w:rFonts w:hint="eastAsia" w:asciiTheme="majorEastAsia" w:hAnsiTheme="majorEastAsia" w:eastAsiaTheme="majorEastAsia" w:cstheme="minorEastAsia"/>
          <w:kern w:val="2"/>
        </w:rPr>
        <w:t>（2）成交人在服务期内，因自身原因造成采购合同终止或考核没有通过无法签订下一年度服务合同的，因此产生的所有经济损失由成交人自行承担，如给采购人造成经济损失的，采购人将依法追究其法律责任。</w:t>
      </w:r>
    </w:p>
    <w:p>
      <w:pPr>
        <w:spacing w:line="360" w:lineRule="exact"/>
        <w:ind w:firstLine="420" w:firstLineChars="175"/>
        <w:rPr>
          <w:rFonts w:ascii="宋体" w:hAnsi="宋体"/>
          <w:color w:val="000000"/>
        </w:rPr>
      </w:pPr>
      <w:r>
        <w:rPr>
          <w:rFonts w:hint="eastAsia" w:asciiTheme="majorEastAsia" w:hAnsiTheme="majorEastAsia" w:eastAsiaTheme="majorEastAsia" w:cstheme="minorEastAsia"/>
          <w:kern w:val="2"/>
        </w:rPr>
        <w:t>（3）</w:t>
      </w:r>
      <w:r>
        <w:rPr>
          <w:rFonts w:hint="eastAsia" w:ascii="宋体" w:hAnsi="宋体"/>
          <w:color w:val="000000"/>
        </w:rPr>
        <w:t>因采购人原因未</w:t>
      </w:r>
      <w:r>
        <w:rPr>
          <w:rFonts w:ascii="宋体" w:hAnsi="宋体"/>
          <w:color w:val="000000"/>
        </w:rPr>
        <w:t>按合同约定如期</w:t>
      </w:r>
      <w:r>
        <w:rPr>
          <w:rFonts w:hint="eastAsia" w:ascii="宋体" w:hAnsi="宋体"/>
          <w:color w:val="000000"/>
        </w:rPr>
        <w:t>支付服务费的，每逾期1天，采购人按照成交总金额对应每月服务费付款金额的0.5‰支付违约金。</w:t>
      </w:r>
    </w:p>
    <w:p>
      <w:pPr>
        <w:widowControl w:val="0"/>
        <w:numPr>
          <w:ilvl w:val="0"/>
          <w:numId w:val="37"/>
        </w:numPr>
        <w:tabs>
          <w:tab w:val="left" w:pos="1620"/>
        </w:tabs>
        <w:spacing w:line="360" w:lineRule="auto"/>
        <w:jc w:val="both"/>
        <w:rPr>
          <w:rFonts w:asciiTheme="majorEastAsia" w:hAnsiTheme="majorEastAsia" w:eastAsiaTheme="majorEastAsia" w:cstheme="minorEastAsia"/>
          <w:b/>
        </w:rPr>
      </w:pPr>
      <w:r>
        <w:rPr>
          <w:rFonts w:hint="eastAsia" w:asciiTheme="majorEastAsia" w:hAnsiTheme="majorEastAsia" w:eastAsiaTheme="majorEastAsia" w:cstheme="minorEastAsia"/>
          <w:b/>
          <w:kern w:val="2"/>
        </w:rPr>
        <w:t>协议终止</w:t>
      </w:r>
    </w:p>
    <w:p>
      <w:pPr>
        <w:tabs>
          <w:tab w:val="left" w:pos="1620"/>
        </w:tabs>
        <w:spacing w:line="360" w:lineRule="auto"/>
        <w:ind w:firstLine="240" w:firstLineChars="100"/>
        <w:rPr>
          <w:rFonts w:asciiTheme="majorEastAsia" w:hAnsiTheme="majorEastAsia" w:eastAsiaTheme="majorEastAsia" w:cstheme="minorEastAsia"/>
        </w:rPr>
      </w:pPr>
      <w:r>
        <w:rPr>
          <w:rFonts w:hint="eastAsia" w:asciiTheme="majorEastAsia" w:hAnsiTheme="majorEastAsia" w:eastAsiaTheme="majorEastAsia" w:cstheme="minorEastAsia"/>
          <w:kern w:val="2"/>
        </w:rPr>
        <w:t>（1）双方应严格遵守询价通知书及响应文件约定事宜，若因政策原因、不可抗力或其他不能协调解决的原因需变更或提前终止合同的，应提前半月以上通知对方，双方友好协商解决，互不追究违约责任。</w:t>
      </w:r>
    </w:p>
    <w:p>
      <w:pPr>
        <w:tabs>
          <w:tab w:val="left" w:pos="1620"/>
        </w:tabs>
        <w:spacing w:line="360" w:lineRule="auto"/>
        <w:ind w:firstLine="360" w:firstLineChars="150"/>
        <w:rPr>
          <w:rFonts w:asciiTheme="majorEastAsia" w:hAnsiTheme="majorEastAsia" w:eastAsiaTheme="majorEastAsia" w:cstheme="minorEastAsia"/>
        </w:rPr>
      </w:pPr>
      <w:r>
        <w:rPr>
          <w:rFonts w:hint="eastAsia" w:asciiTheme="majorEastAsia" w:hAnsiTheme="majorEastAsia" w:eastAsiaTheme="majorEastAsia" w:cstheme="minorEastAsia"/>
          <w:kern w:val="2"/>
        </w:rPr>
        <w:t>（2）如成交人严重违约导致本项目无法继续履行的，采购人可以要求提前终止合同，并要求对方支付违约金，违约金为5000元（伍仟元整）。</w:t>
      </w:r>
    </w:p>
    <w:p>
      <w:pPr>
        <w:spacing w:line="360" w:lineRule="auto"/>
        <w:ind w:firstLine="360" w:firstLineChars="150"/>
        <w:rPr>
          <w:rFonts w:asciiTheme="majorEastAsia" w:hAnsiTheme="majorEastAsia" w:eastAsiaTheme="majorEastAsia"/>
        </w:rPr>
      </w:pPr>
      <w:r>
        <w:rPr>
          <w:rFonts w:asciiTheme="majorEastAsia" w:hAnsiTheme="majorEastAsia" w:eastAsiaTheme="majorEastAsia" w:cstheme="minorEastAsia"/>
        </w:rPr>
        <w:t>6</w:t>
      </w:r>
      <w:r>
        <w:rPr>
          <w:rFonts w:hint="eastAsia" w:asciiTheme="majorEastAsia" w:hAnsiTheme="majorEastAsia" w:eastAsiaTheme="majorEastAsia" w:cstheme="minorEastAsia"/>
        </w:rPr>
        <w:t>、</w:t>
      </w:r>
      <w:r>
        <w:rPr>
          <w:rFonts w:hint="eastAsia" w:ascii="宋体" w:hAnsi="宋体"/>
          <w:b/>
        </w:rPr>
        <w:t>★</w:t>
      </w:r>
      <w:r>
        <w:rPr>
          <w:rFonts w:hint="eastAsia" w:asciiTheme="majorEastAsia" w:hAnsiTheme="majorEastAsia" w:eastAsiaTheme="majorEastAsia"/>
          <w:b/>
        </w:rPr>
        <w:t>履约验收方案</w:t>
      </w:r>
      <w:r>
        <w:rPr>
          <w:rFonts w:hint="eastAsia" w:asciiTheme="majorEastAsia" w:hAnsiTheme="majorEastAsia" w:eastAsiaTheme="majorEastAsia"/>
        </w:rPr>
        <w:t>：</w:t>
      </w:r>
    </w:p>
    <w:p>
      <w:pPr>
        <w:spacing w:line="360" w:lineRule="auto"/>
        <w:ind w:firstLine="360" w:firstLineChars="150"/>
        <w:rPr>
          <w:rFonts w:ascii="宋体" w:hAnsi="宋体" w:cs="宋体"/>
        </w:rPr>
      </w:pPr>
      <w:r>
        <w:rPr>
          <w:rFonts w:hint="eastAsia" w:ascii="宋体" w:hAnsi="宋体" w:cs="宋体"/>
        </w:rPr>
        <w:t>（1）履约验收的主体：金牛区</w:t>
      </w:r>
      <w:r>
        <w:rPr>
          <w:rFonts w:ascii="宋体" w:hAnsi="宋体" w:cs="宋体"/>
        </w:rPr>
        <w:t>疾病预防控制中心</w:t>
      </w:r>
      <w:r>
        <w:rPr>
          <w:rFonts w:hint="eastAsia" w:ascii="宋体" w:hAnsi="宋体" w:cs="宋体"/>
        </w:rPr>
        <w:t>。</w:t>
      </w:r>
    </w:p>
    <w:p>
      <w:pPr>
        <w:spacing w:line="360" w:lineRule="auto"/>
        <w:ind w:firstLine="360" w:firstLineChars="150"/>
        <w:rPr>
          <w:rFonts w:ascii="宋体" w:hAnsi="宋体" w:cs="宋体"/>
        </w:rPr>
      </w:pPr>
      <w:r>
        <w:rPr>
          <w:rFonts w:hint="eastAsia" w:ascii="宋体" w:hAnsi="宋体" w:cs="宋体"/>
        </w:rPr>
        <w:t>（2）验收时间：每月随机抽查和定期</w:t>
      </w:r>
      <w:r>
        <w:rPr>
          <w:rFonts w:ascii="宋体" w:hAnsi="宋体" w:cs="宋体"/>
        </w:rPr>
        <w:t>检查相</w:t>
      </w:r>
      <w:r>
        <w:rPr>
          <w:rFonts w:hint="eastAsia" w:ascii="宋体" w:hAnsi="宋体" w:cs="宋体"/>
        </w:rPr>
        <w:t>结合</w:t>
      </w:r>
      <w:r>
        <w:rPr>
          <w:rFonts w:ascii="宋体" w:hAnsi="宋体" w:cs="宋体"/>
        </w:rPr>
        <w:t>。</w:t>
      </w:r>
    </w:p>
    <w:p>
      <w:pPr>
        <w:pStyle w:val="18"/>
        <w:ind w:firstLine="360" w:firstLineChars="150"/>
        <w:rPr>
          <w:rFonts w:ascii="宋体" w:hAnsi="宋体" w:cs="宋体"/>
        </w:rPr>
      </w:pPr>
      <w:r>
        <w:rPr>
          <w:rFonts w:hint="eastAsia" w:ascii="宋体" w:hAnsi="宋体" w:eastAsia="宋体" w:cs="宋体"/>
        </w:rPr>
        <w:t>（3）验收方式</w:t>
      </w:r>
      <w:r>
        <w:rPr>
          <w:rFonts w:hint="eastAsia" w:ascii="宋体" w:hAnsi="宋体" w:cs="宋体"/>
        </w:rPr>
        <w:t>：</w:t>
      </w:r>
      <w:r>
        <w:rPr>
          <w:rFonts w:hint="eastAsia" w:asciiTheme="minorEastAsia" w:hAnsiTheme="minorEastAsia" w:cstheme="minorEastAsia"/>
        </w:rPr>
        <w:t>采购人每月对后期服务验收检查，检查中发现3项及以上不符合要求的，采购方有权要求供应商更换后勤人员，如成交人不能按约定标准完成服务内容，采购人有权追究中标人的违约责任；第一次可通过书面通知要求成交人整改，无效后则可要求成交人支付违约金，违约金金额为500元/次，可在合同金额中予以抵扣。两个月检查不合格，采购方有权要求终止合作。</w:t>
      </w:r>
    </w:p>
    <w:p>
      <w:pPr>
        <w:spacing w:line="360" w:lineRule="auto"/>
        <w:ind w:firstLine="360" w:firstLineChars="150"/>
        <w:rPr>
          <w:rFonts w:ascii="宋体" w:hAnsi="宋体" w:cs="宋体"/>
        </w:rPr>
      </w:pPr>
      <w:r>
        <w:rPr>
          <w:rFonts w:hint="eastAsia" w:ascii="宋体" w:hAnsi="宋体" w:cs="宋体"/>
        </w:rPr>
        <w:t>（4）验收程序内容和验收标准：针对第4章</w:t>
      </w:r>
      <w:r>
        <w:rPr>
          <w:rFonts w:ascii="宋体" w:hAnsi="宋体" w:cs="宋体"/>
        </w:rPr>
        <w:t>所有技术、服务、</w:t>
      </w:r>
      <w:r>
        <w:rPr>
          <w:rFonts w:hint="eastAsia" w:ascii="宋体" w:hAnsi="宋体" w:cs="宋体"/>
        </w:rPr>
        <w:t>商务</w:t>
      </w:r>
      <w:r>
        <w:rPr>
          <w:rFonts w:ascii="宋体" w:hAnsi="宋体" w:cs="宋体"/>
        </w:rPr>
        <w:t>及其他要求</w:t>
      </w:r>
      <w:r>
        <w:rPr>
          <w:rFonts w:hint="eastAsia" w:ascii="宋体" w:hAnsi="宋体" w:cs="宋体"/>
        </w:rPr>
        <w:t>进行</w:t>
      </w:r>
      <w:r>
        <w:rPr>
          <w:rFonts w:ascii="宋体" w:hAnsi="宋体" w:cs="宋体"/>
        </w:rPr>
        <w:t>验收、考核</w:t>
      </w:r>
      <w:r>
        <w:rPr>
          <w:rFonts w:hint="eastAsia" w:ascii="宋体" w:hAnsi="宋体" w:cs="宋体"/>
        </w:rPr>
        <w:t>。</w:t>
      </w:r>
    </w:p>
    <w:p>
      <w:pPr>
        <w:spacing w:line="360" w:lineRule="auto"/>
        <w:ind w:firstLine="241" w:firstLineChars="100"/>
        <w:rPr>
          <w:rFonts w:asciiTheme="minorEastAsia" w:hAnsiTheme="minorEastAsia" w:cstheme="minorEastAsia"/>
          <w:b/>
        </w:rPr>
      </w:pPr>
      <w:r>
        <w:rPr>
          <w:rFonts w:hint="eastAsia" w:asciiTheme="minorEastAsia" w:hAnsiTheme="minorEastAsia" w:eastAsiaTheme="minorEastAsia" w:cstheme="minorEastAsia"/>
          <w:b/>
          <w:kern w:val="2"/>
        </w:rPr>
        <w:t>保洁服务验收标准：</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室内卫生</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① 天花板、四壁无积尘、蛛网。</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② 天窗、玻璃擦拭干净、无积尘、无污迹。</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③ 灯管、灯罩、电器开关及各种管道、干净无积尘。</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④ 洗手池、痰盂、污物桶、盆等卫生设施清洁、无污垢。</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⑤ 地面干净，无污迹、烟头、无痰迹、无纸屑、无积水。</w:t>
      </w:r>
    </w:p>
    <w:p>
      <w:pPr>
        <w:spacing w:line="360" w:lineRule="auto"/>
        <w:ind w:firstLine="600" w:firstLineChars="250"/>
        <w:rPr>
          <w:rFonts w:asciiTheme="minorEastAsia" w:hAnsiTheme="minorEastAsia" w:cstheme="minorEastAsia"/>
        </w:rPr>
      </w:pPr>
      <w:r>
        <w:rPr>
          <w:rFonts w:hint="eastAsia" w:asciiTheme="minorEastAsia" w:hAnsiTheme="minorEastAsia" w:eastAsiaTheme="minorEastAsia" w:cstheme="minorEastAsia"/>
          <w:kern w:val="2"/>
        </w:rPr>
        <w:t>⑥ 公共场所的公共设施，楼层的固定椅及消防器材等设施保持洁净，无尘无垢。</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 xml:space="preserve"> 环境卫生</w:t>
      </w:r>
    </w:p>
    <w:p>
      <w:pPr>
        <w:widowControl w:val="0"/>
        <w:numPr>
          <w:ilvl w:val="0"/>
          <w:numId w:val="35"/>
        </w:numPr>
        <w:spacing w:line="360" w:lineRule="auto"/>
        <w:jc w:val="both"/>
        <w:rPr>
          <w:rFonts w:asciiTheme="minorEastAsia" w:hAnsiTheme="minorEastAsia" w:cstheme="minorEastAsia"/>
        </w:rPr>
      </w:pPr>
      <w:r>
        <w:rPr>
          <w:rFonts w:hint="eastAsia" w:asciiTheme="minorEastAsia" w:hAnsiTheme="minorEastAsia" w:eastAsiaTheme="minorEastAsia" w:cstheme="minorEastAsia"/>
          <w:kern w:val="2"/>
        </w:rPr>
        <w:t>路面清洁卫生、无卫生死角。</w:t>
      </w:r>
    </w:p>
    <w:p>
      <w:pPr>
        <w:widowControl w:val="0"/>
        <w:numPr>
          <w:ilvl w:val="0"/>
          <w:numId w:val="35"/>
        </w:numPr>
        <w:spacing w:line="360" w:lineRule="auto"/>
        <w:jc w:val="both"/>
        <w:rPr>
          <w:rFonts w:asciiTheme="minorEastAsia" w:hAnsiTheme="minorEastAsia" w:cstheme="minorEastAsia"/>
        </w:rPr>
      </w:pPr>
      <w:r>
        <w:rPr>
          <w:rFonts w:hint="eastAsia" w:asciiTheme="minorEastAsia" w:hAnsiTheme="minorEastAsia" w:eastAsiaTheme="minorEastAsia" w:cstheme="minorEastAsia"/>
          <w:kern w:val="2"/>
        </w:rPr>
        <w:t>无烟头、纸屑等；卫生设施外观保持整洁；果屑箱内无隔夜垃圾。</w:t>
      </w:r>
    </w:p>
    <w:p>
      <w:pPr>
        <w:widowControl w:val="0"/>
        <w:numPr>
          <w:ilvl w:val="0"/>
          <w:numId w:val="35"/>
        </w:numPr>
        <w:spacing w:line="360" w:lineRule="auto"/>
        <w:jc w:val="both"/>
        <w:rPr>
          <w:rFonts w:asciiTheme="minorEastAsia" w:hAnsiTheme="minorEastAsia" w:cstheme="minorEastAsia"/>
        </w:rPr>
      </w:pPr>
      <w:r>
        <w:rPr>
          <w:rFonts w:hint="eastAsia" w:asciiTheme="minorEastAsia" w:hAnsiTheme="minorEastAsia" w:eastAsiaTheme="minorEastAsia" w:cstheme="minorEastAsia"/>
          <w:kern w:val="2"/>
        </w:rPr>
        <w:t>绿化区无垃圾、积水污水。</w:t>
      </w:r>
    </w:p>
    <w:p>
      <w:pPr>
        <w:spacing w:line="360" w:lineRule="auto"/>
        <w:ind w:firstLine="480" w:firstLineChars="200"/>
        <w:rPr>
          <w:rFonts w:asciiTheme="minorEastAsia" w:hAnsiTheme="minorEastAsia" w:cstheme="minorEastAsia"/>
        </w:rPr>
      </w:pPr>
      <w:r>
        <w:rPr>
          <w:rFonts w:hint="eastAsia" w:asciiTheme="minorEastAsia" w:hAnsiTheme="minorEastAsia" w:eastAsiaTheme="minorEastAsia" w:cstheme="minorEastAsia"/>
          <w:kern w:val="2"/>
        </w:rPr>
        <w:t>④承包范围内露天平台上清洁干净、无烟头、污物。</w:t>
      </w:r>
    </w:p>
    <w:p>
      <w:pPr>
        <w:spacing w:line="360" w:lineRule="auto"/>
        <w:ind w:firstLine="600" w:firstLineChars="250"/>
        <w:rPr>
          <w:rFonts w:asciiTheme="minorEastAsia" w:hAnsiTheme="minorEastAsia" w:cstheme="minorEastAsia"/>
        </w:rPr>
      </w:pPr>
      <w:r>
        <w:rPr>
          <w:rFonts w:hint="eastAsia" w:asciiTheme="minorEastAsia" w:hAnsiTheme="minorEastAsia" w:eastAsiaTheme="minorEastAsia" w:cstheme="minorEastAsia"/>
          <w:kern w:val="2"/>
        </w:rPr>
        <w:t>⑤定期对全院室内、外环境进行消毒、灭四害，“四害”密度控制在国家卫生标准之内。</w:t>
      </w:r>
    </w:p>
    <w:p>
      <w:pPr>
        <w:spacing w:line="360" w:lineRule="auto"/>
        <w:rPr>
          <w:rFonts w:asciiTheme="minorEastAsia" w:hAnsiTheme="minorEastAsia" w:cstheme="minorEastAsia"/>
        </w:rPr>
      </w:pPr>
      <w:r>
        <w:rPr>
          <w:rFonts w:hint="eastAsia" w:asciiTheme="minorEastAsia" w:hAnsiTheme="minorEastAsia" w:eastAsiaTheme="minorEastAsia" w:cstheme="minorEastAsia"/>
          <w:kern w:val="2"/>
        </w:rPr>
        <w:t>卫生间卫生</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① 地面蹲位、门窗、玻璃清洁、无污迹；天花板无蛛网；电器清洁无尘。</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② 地面无烟头、污物、污水、纸屑。</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③ 便池无垢、无蝇蛆、无臭味。</w:t>
      </w:r>
    </w:p>
    <w:p>
      <w:pPr>
        <w:spacing w:line="360" w:lineRule="auto"/>
        <w:ind w:firstLine="240" w:firstLineChars="100"/>
        <w:rPr>
          <w:rFonts w:asciiTheme="minorEastAsia" w:hAnsiTheme="minorEastAsia" w:cstheme="minorEastAsia"/>
        </w:rPr>
      </w:pPr>
      <w:r>
        <w:rPr>
          <w:rFonts w:hint="eastAsia" w:asciiTheme="minorEastAsia" w:hAnsiTheme="minorEastAsia" w:eastAsiaTheme="minorEastAsia" w:cstheme="minorEastAsia"/>
          <w:kern w:val="2"/>
        </w:rPr>
        <w:t>④ 物品按规定摆放有序。</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其他要求：</w:t>
      </w:r>
      <w:r>
        <w:rPr>
          <w:rFonts w:hint="eastAsia" w:asciiTheme="minorEastAsia" w:hAnsiTheme="minorEastAsia" w:eastAsiaTheme="minorEastAsia" w:cstheme="minorEastAsia"/>
          <w:kern w:val="2"/>
        </w:rPr>
        <w:br w:type="textWrapping"/>
      </w:r>
      <w:r>
        <w:rPr>
          <w:rFonts w:hint="eastAsia" w:asciiTheme="minorEastAsia" w:hAnsiTheme="minorEastAsia" w:cstheme="minorEastAsia"/>
          <w:kern w:val="2"/>
        </w:rPr>
        <w:t>①保洁工作质量达到疾控中心、街道办事处和主管部门的卫生检查要求。</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②保洁范围标准符合市卫生系统和疾控中心主管部门的卫生检查有关标准。</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③成交人自行提供清洁用具及清洁剂（提供用具及清洁剂的清单）。</w:t>
      </w:r>
      <w:r>
        <w:rPr>
          <w:rFonts w:hint="eastAsia" w:asciiTheme="minorEastAsia" w:hAnsiTheme="minorEastAsia" w:cstheme="minorEastAsia"/>
          <w:kern w:val="2"/>
        </w:rPr>
        <w:br w:type="textWrapping"/>
      </w:r>
      <w:r>
        <w:rPr>
          <w:rFonts w:hint="eastAsia" w:asciiTheme="minorEastAsia" w:hAnsiTheme="minorEastAsia" w:cstheme="minorEastAsia"/>
          <w:kern w:val="2"/>
        </w:rPr>
        <w:t>④根据新冠疫情防控要求每天对办公环境进行消毒。</w:t>
      </w:r>
    </w:p>
    <w:p>
      <w:pPr>
        <w:spacing w:line="360" w:lineRule="auto"/>
        <w:ind w:firstLine="241" w:firstLineChars="100"/>
        <w:rPr>
          <w:rFonts w:asciiTheme="minorEastAsia" w:hAnsiTheme="minorEastAsia" w:cstheme="minorEastAsia"/>
          <w:b/>
          <w:kern w:val="2"/>
        </w:rPr>
      </w:pPr>
      <w:r>
        <w:rPr>
          <w:rFonts w:hint="eastAsia" w:asciiTheme="minorEastAsia" w:hAnsiTheme="minorEastAsia" w:cstheme="minorEastAsia"/>
          <w:b/>
          <w:kern w:val="2"/>
        </w:rPr>
        <w:t>保安服务验收标准：</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①保安人员全年出勤率100%（可换人轮岗）</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②工作日上班时间需穿戴警卫制服（中标商提供制服）</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③外来人员到访登记率100%</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④快递信件无丢失，信件部分一周内与采购人行政办对接转交</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⑤每日安全隐患巡查时做到登记率100%</w:t>
      </w:r>
    </w:p>
    <w:p>
      <w:pPr>
        <w:spacing w:line="360" w:lineRule="auto"/>
        <w:ind w:firstLine="241" w:firstLineChars="100"/>
        <w:rPr>
          <w:rFonts w:asciiTheme="minorEastAsia" w:hAnsiTheme="minorEastAsia" w:cstheme="minorEastAsia"/>
          <w:b/>
          <w:kern w:val="2"/>
        </w:rPr>
      </w:pPr>
      <w:r>
        <w:rPr>
          <w:rFonts w:hint="eastAsia" w:asciiTheme="minorEastAsia" w:hAnsiTheme="minorEastAsia" w:cstheme="minorEastAsia"/>
          <w:b/>
          <w:kern w:val="2"/>
        </w:rPr>
        <w:t>修缮服务验收标准：</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①修缮维修耗材报销价格与京东商城等市场价浮动不超过10%。</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②接到采购人报修后1小时内必须安排专人对接，远程协调解决。</w:t>
      </w:r>
    </w:p>
    <w:p>
      <w:pPr>
        <w:spacing w:line="360" w:lineRule="auto"/>
        <w:ind w:firstLine="240" w:firstLineChars="100"/>
        <w:rPr>
          <w:rFonts w:asciiTheme="minorEastAsia" w:hAnsiTheme="minorEastAsia" w:cstheme="minorEastAsia"/>
          <w:kern w:val="2"/>
        </w:rPr>
      </w:pPr>
      <w:r>
        <w:rPr>
          <w:rFonts w:hint="eastAsia" w:asciiTheme="minorEastAsia" w:hAnsiTheme="minorEastAsia" w:cstheme="minorEastAsia"/>
          <w:kern w:val="2"/>
        </w:rPr>
        <w:t>③不能远程协调解决的故障，2小时内必须派人进行现场维修。</w:t>
      </w:r>
    </w:p>
    <w:p>
      <w:pPr>
        <w:spacing w:line="360" w:lineRule="auto"/>
        <w:rPr>
          <w:rFonts w:ascii="宋体" w:hAnsi="宋体" w:cs="宋体"/>
        </w:rPr>
      </w:pPr>
      <w:r>
        <w:rPr>
          <w:rFonts w:hint="eastAsia" w:ascii="宋体" w:hAnsi="宋体" w:cs="宋体"/>
        </w:rPr>
        <w:t xml:space="preserve"> （5）</w:t>
      </w:r>
      <w:r>
        <w:rPr>
          <w:rFonts w:hint="eastAsia" w:asciiTheme="majorEastAsia" w:hAnsiTheme="majorEastAsia" w:eastAsiaTheme="majorEastAsia"/>
        </w:rPr>
        <w:t>风险管控措施：</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当本项目出现国家政策变化、实施环境变化、重大技术变化、预算项目调整时，本项目原则上应重新开展采购活动。</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rPr>
        <w:t>因质疑投诉影响采购进度、采购失败、不按规定签订或者履行合同、出现损害国家利益和社会公共利益情形时，按照《中华人民共和国政府采购法》、《中华人民共和国政府采购法实施条例》等相关法律法规和规范性文件以及已签订的采购合同依法处理。</w:t>
      </w:r>
    </w:p>
    <w:p>
      <w:pPr>
        <w:pStyle w:val="3"/>
        <w:numPr>
          <w:ilvl w:val="0"/>
          <w:numId w:val="0"/>
        </w:numPr>
        <w:tabs>
          <w:tab w:val="left" w:pos="993"/>
          <w:tab w:val="clear" w:pos="426"/>
          <w:tab w:val="clear" w:pos="567"/>
        </w:tabs>
        <w:rPr>
          <w:sz w:val="24"/>
          <w:szCs w:val="24"/>
        </w:rPr>
      </w:pPr>
      <w:bookmarkStart w:id="69" w:name="_Toc79140700"/>
      <w:r>
        <w:rPr>
          <w:rFonts w:hint="eastAsia"/>
          <w:sz w:val="24"/>
          <w:szCs w:val="24"/>
        </w:rPr>
        <w:t>4.4</w:t>
      </w:r>
      <w:r>
        <w:rPr>
          <w:rFonts w:hint="eastAsia"/>
          <w:b w:val="0"/>
          <w:sz w:val="24"/>
          <w:szCs w:val="24"/>
        </w:rPr>
        <w:t>★</w:t>
      </w:r>
      <w:r>
        <w:rPr>
          <w:rFonts w:hint="eastAsia"/>
          <w:sz w:val="24"/>
          <w:szCs w:val="24"/>
        </w:rPr>
        <w:t>最高限价</w:t>
      </w:r>
      <w:bookmarkEnd w:id="69"/>
    </w:p>
    <w:p>
      <w:pPr>
        <w:ind w:firstLine="482" w:firstLineChars="200"/>
      </w:pPr>
      <w:r>
        <w:rPr>
          <w:rFonts w:hint="eastAsia" w:ascii="宋体" w:hAnsi="宋体"/>
          <w:b/>
          <w:bCs/>
        </w:rPr>
        <w:t>本项目最高限价为</w:t>
      </w:r>
      <w:r>
        <w:rPr>
          <w:rFonts w:ascii="宋体" w:hAnsi="宋体"/>
          <w:b/>
          <w:bCs/>
        </w:rPr>
        <w:t>30</w:t>
      </w:r>
      <w:r>
        <w:rPr>
          <w:rFonts w:hint="eastAsia" w:ascii="宋体" w:hAnsi="宋体"/>
          <w:b/>
          <w:bCs/>
        </w:rPr>
        <w:t>万元</w:t>
      </w:r>
      <w:r>
        <w:rPr>
          <w:rFonts w:hint="eastAsia" w:ascii="等线" w:hAnsi="等线" w:eastAsia="等线"/>
          <w:b/>
          <w:bCs/>
        </w:rPr>
        <w:t>/</w:t>
      </w:r>
      <w:r>
        <w:rPr>
          <w:rFonts w:hint="eastAsia" w:ascii="宋体" w:hAnsi="宋体"/>
          <w:b/>
          <w:bCs/>
        </w:rPr>
        <w:t>年</w:t>
      </w:r>
      <w:r>
        <w:rPr>
          <w:rFonts w:ascii="宋体" w:hAnsi="宋体"/>
          <w:b/>
          <w:bCs/>
        </w:rPr>
        <w:t>（</w:t>
      </w:r>
      <w:r>
        <w:rPr>
          <w:rFonts w:hint="eastAsia" w:ascii="宋体" w:hAnsi="宋体"/>
          <w:b/>
          <w:bCs/>
        </w:rPr>
        <w:t>一采</w:t>
      </w:r>
      <w:r>
        <w:rPr>
          <w:rFonts w:ascii="宋体" w:hAnsi="宋体"/>
          <w:b/>
          <w:bCs/>
        </w:rPr>
        <w:t>三年，合同一年一签）</w:t>
      </w:r>
      <w:r>
        <w:rPr>
          <w:rFonts w:hint="eastAsia" w:ascii="宋体" w:hAnsi="宋体"/>
          <w:b/>
          <w:bCs/>
        </w:rPr>
        <w:t>，供应商报价高于最高限价的则其响应文件将按无效响应文件处理。</w:t>
      </w:r>
    </w:p>
    <w:p>
      <w:pPr>
        <w:pStyle w:val="3"/>
        <w:numPr>
          <w:ilvl w:val="0"/>
          <w:numId w:val="0"/>
        </w:numPr>
        <w:spacing w:after="200"/>
        <w:ind w:left="567" w:hanging="567"/>
        <w:rPr>
          <w:sz w:val="24"/>
          <w:szCs w:val="24"/>
        </w:rPr>
      </w:pPr>
      <w:bookmarkStart w:id="70" w:name="_Toc54948228"/>
      <w:bookmarkStart w:id="71" w:name="_Toc71554969"/>
      <w:bookmarkStart w:id="72" w:name="_Toc79140701"/>
      <w:r>
        <w:rPr>
          <w:rFonts w:hint="eastAsia"/>
          <w:sz w:val="24"/>
          <w:szCs w:val="24"/>
        </w:rPr>
        <w:t>4.5满足采购需求的最低要求</w:t>
      </w:r>
      <w:bookmarkEnd w:id="70"/>
      <w:bookmarkEnd w:id="71"/>
      <w:bookmarkEnd w:id="72"/>
    </w:p>
    <w:p>
      <w:pPr>
        <w:widowControl w:val="0"/>
        <w:ind w:left="360" w:leftChars="150"/>
        <w:jc w:val="both"/>
        <w:rPr>
          <w:rFonts w:ascii="宋体" w:hAnsi="宋体" w:cs="仿宋"/>
          <w:kern w:val="2"/>
        </w:rPr>
      </w:pPr>
      <w:r>
        <w:rPr>
          <w:rFonts w:hint="eastAsia" w:ascii="宋体" w:hAnsi="宋体"/>
          <w:b/>
        </w:rPr>
        <w:t>技术、服务、商务及其他要求中加★号的要求为满足采购需求的最低要求。（</w:t>
      </w:r>
      <w:r>
        <w:rPr>
          <w:rFonts w:hint="eastAsia" w:ascii="宋体" w:hAnsi="宋体"/>
          <w:color w:val="000000"/>
        </w:rPr>
        <w:t>注：以上打★号的为实质性要求，不允许有负偏离。）</w:t>
      </w:r>
    </w:p>
    <w:p>
      <w:pPr>
        <w:tabs>
          <w:tab w:val="left" w:pos="1134"/>
        </w:tabs>
        <w:snapToGrid w:val="0"/>
        <w:spacing w:after="200" w:line="360" w:lineRule="auto"/>
        <w:ind w:firstLine="484" w:firstLineChars="201"/>
        <w:rPr>
          <w:rFonts w:ascii="宋体" w:hAnsi="宋体"/>
          <w:b/>
          <w:bCs/>
        </w:rPr>
      </w:pPr>
    </w:p>
    <w:bookmarkEnd w:id="66"/>
    <w:bookmarkEnd w:id="67"/>
    <w:p>
      <w:pPr>
        <w:pStyle w:val="2"/>
        <w:numPr>
          <w:ilvl w:val="0"/>
          <w:numId w:val="1"/>
        </w:numPr>
        <w:spacing w:before="0" w:after="0"/>
        <w:ind w:left="0" w:firstLine="0"/>
      </w:pPr>
      <w:bookmarkStart w:id="73" w:name="_Toc79140702"/>
      <w:bookmarkStart w:id="74" w:name="_Toc360696963"/>
      <w:bookmarkStart w:id="75" w:name="_Toc238273564"/>
      <w:bookmarkStart w:id="76" w:name="_Toc205604899"/>
      <w:bookmarkStart w:id="77" w:name="_Toc236285891"/>
      <w:r>
        <w:rPr>
          <w:rFonts w:hint="eastAsia"/>
        </w:rPr>
        <w:t>询价办法</w:t>
      </w:r>
      <w:bookmarkEnd w:id="73"/>
    </w:p>
    <w:p>
      <w:pPr>
        <w:pStyle w:val="3"/>
        <w:tabs>
          <w:tab w:val="left" w:pos="993"/>
          <w:tab w:val="clear" w:pos="426"/>
          <w:tab w:val="clear" w:pos="567"/>
        </w:tabs>
        <w:ind w:left="0" w:firstLine="0"/>
      </w:pPr>
      <w:bookmarkStart w:id="78" w:name="_Toc79140703"/>
      <w:r>
        <w:rPr>
          <w:rFonts w:hint="eastAsia"/>
        </w:rPr>
        <w:t>总则</w:t>
      </w:r>
      <w:bookmarkEnd w:id="78"/>
    </w:p>
    <w:p>
      <w:pPr>
        <w:widowControl w:val="0"/>
        <w:numPr>
          <w:ilvl w:val="0"/>
          <w:numId w:val="38"/>
        </w:numPr>
        <w:tabs>
          <w:tab w:val="left" w:pos="1134"/>
        </w:tabs>
        <w:spacing w:line="360" w:lineRule="auto"/>
        <w:ind w:left="0" w:firstLine="484" w:firstLineChars="202"/>
        <w:jc w:val="both"/>
        <w:rPr>
          <w:rFonts w:ascii="宋体" w:hAnsi="宋体"/>
        </w:rPr>
      </w:pPr>
      <w:r>
        <w:rPr>
          <w:rFonts w:hint="eastAsia" w:ascii="宋体" w:hAnsi="宋体"/>
        </w:rPr>
        <w:t>根据《中华人民共和国政府采购法》《中华人民共和国政府采购法实施条例》和《政府采购非招标采购方式管理办法》等法律规章，结合采购项目特点制定本办法。</w:t>
      </w:r>
    </w:p>
    <w:p>
      <w:pPr>
        <w:widowControl w:val="0"/>
        <w:numPr>
          <w:ilvl w:val="0"/>
          <w:numId w:val="38"/>
        </w:numPr>
        <w:tabs>
          <w:tab w:val="left" w:pos="1134"/>
        </w:tabs>
        <w:spacing w:line="360" w:lineRule="auto"/>
        <w:ind w:left="0" w:firstLine="484" w:firstLineChars="202"/>
        <w:jc w:val="both"/>
        <w:rPr>
          <w:rFonts w:ascii="宋体" w:hAnsi="宋体"/>
        </w:rPr>
      </w:pPr>
      <w:r>
        <w:rPr>
          <w:rFonts w:hint="eastAsia" w:ascii="宋体" w:hAnsi="宋体"/>
        </w:rPr>
        <w:t>评审工作由成都市金牛区政府采购和机关服务中心负责组织，具体评审事务由采购人和成都市金牛区政府采购和机关服务中心依法组建的询价小组负责。询价小组由采购人代表和评审专家组成。</w:t>
      </w:r>
    </w:p>
    <w:p>
      <w:pPr>
        <w:widowControl w:val="0"/>
        <w:numPr>
          <w:ilvl w:val="0"/>
          <w:numId w:val="38"/>
        </w:numPr>
        <w:tabs>
          <w:tab w:val="left" w:pos="1134"/>
        </w:tabs>
        <w:spacing w:line="360" w:lineRule="auto"/>
        <w:ind w:left="0" w:firstLine="484" w:firstLineChars="202"/>
        <w:jc w:val="both"/>
        <w:rPr>
          <w:rFonts w:ascii="宋体" w:hAnsi="宋体"/>
        </w:rPr>
      </w:pPr>
      <w:r>
        <w:rPr>
          <w:rFonts w:hint="eastAsia" w:ascii="宋体" w:hAnsi="宋体"/>
        </w:rPr>
        <w:t>评审工作应遵循公平、公正、科学及择优的原则，并以相同的评审程序和标准对待所有的供应商。</w:t>
      </w:r>
    </w:p>
    <w:p>
      <w:pPr>
        <w:widowControl w:val="0"/>
        <w:numPr>
          <w:ilvl w:val="0"/>
          <w:numId w:val="38"/>
        </w:numPr>
        <w:tabs>
          <w:tab w:val="left" w:pos="1134"/>
        </w:tabs>
        <w:spacing w:line="360" w:lineRule="auto"/>
        <w:ind w:left="0" w:firstLine="484" w:firstLineChars="202"/>
        <w:jc w:val="both"/>
        <w:rPr>
          <w:rFonts w:ascii="宋体" w:hAnsi="宋体"/>
        </w:rPr>
      </w:pPr>
      <w:r>
        <w:rPr>
          <w:rFonts w:hint="eastAsia" w:ascii="宋体" w:hAnsi="宋体"/>
        </w:rPr>
        <w:t>询价小组按照询价通知书规定的询价</w:t>
      </w:r>
      <w:r>
        <w:rPr>
          <w:rFonts w:ascii="宋体" w:hAnsi="宋体"/>
        </w:rPr>
        <w:t>采购活动</w:t>
      </w:r>
      <w:r>
        <w:rPr>
          <w:rFonts w:hint="eastAsia" w:ascii="宋体" w:hAnsi="宋体"/>
        </w:rPr>
        <w:t>程序进行评审，并在采购活动中应当履行下列职责：</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熟悉和理解询价通知书，确定询价通知书内容是否违反国家有关强制性规定或者询价通知书存在歧义、重大缺陷，根据需要书面要求采购人、采购代理机构对询价通知书作出解释</w:t>
      </w:r>
      <w:r>
        <w:rPr>
          <w:rFonts w:ascii="宋体" w:hAnsi="宋体" w:cs="宋体"/>
        </w:rPr>
        <w:t>；</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审查供应商的响应文件并作出公正评价；</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根据需要要求供应商对响应文件中含义不明确、同类问题表述不一致或者有明显文字和计算错误的内容等作出必要的澄清、说明或者更正；</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依法、客观、公平、公正开展供应商资格性审查、询价采购</w:t>
      </w:r>
      <w:r>
        <w:rPr>
          <w:rFonts w:ascii="宋体" w:hAnsi="宋体" w:cs="宋体"/>
        </w:rPr>
        <w:t>活动</w:t>
      </w:r>
      <w:r>
        <w:rPr>
          <w:rFonts w:hint="eastAsia" w:ascii="宋体" w:hAnsi="宋体" w:cs="宋体"/>
        </w:rPr>
        <w:t>和推荐成交候选供应商；</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编写评审报告；</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告知采购人、采购代理机构在评审过程中发现的供应商的违法违规行为；</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保守供应商的商业秘密；</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配合处理供应商质疑；</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配合处理供应商投诉；</w:t>
      </w:r>
    </w:p>
    <w:p>
      <w:pPr>
        <w:widowControl w:val="0"/>
        <w:numPr>
          <w:ilvl w:val="1"/>
          <w:numId w:val="39"/>
        </w:numPr>
        <w:tabs>
          <w:tab w:val="left" w:pos="1134"/>
        </w:tabs>
        <w:spacing w:line="360" w:lineRule="auto"/>
        <w:ind w:left="0" w:firstLine="567"/>
        <w:jc w:val="both"/>
        <w:rPr>
          <w:rFonts w:ascii="宋体" w:hAnsi="宋体" w:cs="宋体"/>
        </w:rPr>
      </w:pPr>
      <w:r>
        <w:rPr>
          <w:rFonts w:hint="eastAsia" w:ascii="宋体" w:hAnsi="宋体" w:cs="宋体"/>
        </w:rPr>
        <w:t>法律、法规和规章规定的其他职责；</w:t>
      </w:r>
    </w:p>
    <w:p>
      <w:pPr>
        <w:widowControl w:val="0"/>
        <w:numPr>
          <w:ilvl w:val="0"/>
          <w:numId w:val="38"/>
        </w:numPr>
        <w:tabs>
          <w:tab w:val="left" w:pos="1134"/>
        </w:tabs>
        <w:spacing w:line="360" w:lineRule="auto"/>
        <w:ind w:left="0" w:firstLine="484" w:firstLineChars="202"/>
        <w:jc w:val="both"/>
        <w:rPr>
          <w:rFonts w:ascii="宋体" w:hAnsi="宋体"/>
        </w:rPr>
      </w:pPr>
      <w:r>
        <w:rPr>
          <w:rFonts w:hint="eastAsia" w:ascii="宋体" w:hAnsi="宋体"/>
        </w:rPr>
        <w:t>评审过程独立、保密。供应商非法干预评审过程的行为将导致其响应文件作为无效处理。</w:t>
      </w:r>
    </w:p>
    <w:p>
      <w:pPr>
        <w:widowControl w:val="0"/>
        <w:numPr>
          <w:ilvl w:val="0"/>
          <w:numId w:val="38"/>
        </w:numPr>
        <w:tabs>
          <w:tab w:val="left" w:pos="1134"/>
        </w:tabs>
        <w:spacing w:line="360" w:lineRule="auto"/>
        <w:ind w:left="0" w:firstLine="484" w:firstLineChars="202"/>
        <w:jc w:val="both"/>
        <w:rPr>
          <w:rFonts w:ascii="宋体" w:hAnsi="宋体"/>
        </w:rPr>
      </w:pPr>
      <w:r>
        <w:rPr>
          <w:rFonts w:hint="eastAsia" w:ascii="宋体" w:hAnsi="宋体"/>
        </w:rPr>
        <w:t>询价小组决定响应文件的响应性依据响应文件本身的内容，而不寻求外部的证据，询价通知书有明确约定的除外。</w:t>
      </w:r>
    </w:p>
    <w:p>
      <w:pPr>
        <w:pStyle w:val="3"/>
        <w:tabs>
          <w:tab w:val="left" w:pos="993"/>
          <w:tab w:val="clear" w:pos="426"/>
          <w:tab w:val="clear" w:pos="567"/>
        </w:tabs>
        <w:ind w:left="0" w:firstLine="0"/>
        <w:rPr>
          <w:sz w:val="24"/>
          <w:szCs w:val="24"/>
        </w:rPr>
      </w:pPr>
      <w:bookmarkStart w:id="79" w:name="_Toc79140704"/>
      <w:r>
        <w:rPr>
          <w:rFonts w:hint="eastAsia"/>
          <w:sz w:val="24"/>
          <w:szCs w:val="24"/>
        </w:rPr>
        <w:t>询价</w:t>
      </w:r>
      <w:r>
        <w:rPr>
          <w:sz w:val="24"/>
          <w:szCs w:val="24"/>
        </w:rPr>
        <w:t>采购活动</w:t>
      </w:r>
      <w:r>
        <w:rPr>
          <w:rFonts w:hint="eastAsia"/>
          <w:sz w:val="24"/>
          <w:szCs w:val="24"/>
        </w:rPr>
        <w:t>程序</w:t>
      </w:r>
      <w:bookmarkEnd w:id="79"/>
    </w:p>
    <w:p>
      <w:pPr>
        <w:spacing w:line="360" w:lineRule="auto"/>
        <w:ind w:firstLine="570"/>
        <w:rPr>
          <w:rFonts w:ascii="宋体" w:hAnsi="宋体"/>
        </w:rPr>
      </w:pPr>
      <w:r>
        <w:rPr>
          <w:rFonts w:hint="eastAsia" w:ascii="宋体" w:hAnsi="宋体"/>
        </w:rPr>
        <w:t>询价采购</w:t>
      </w:r>
      <w:r>
        <w:rPr>
          <w:rFonts w:ascii="宋体" w:hAnsi="宋体"/>
        </w:rPr>
        <w:t>活动</w:t>
      </w:r>
      <w:r>
        <w:rPr>
          <w:rFonts w:hint="eastAsia" w:ascii="宋体" w:hAnsi="宋体"/>
        </w:rPr>
        <w:t>会议在成都市金牛区政府采购和机关服务中心“政府采购云平台”进行。询价采购</w:t>
      </w:r>
      <w:r>
        <w:rPr>
          <w:rFonts w:ascii="宋体" w:hAnsi="宋体"/>
        </w:rPr>
        <w:t>活动</w:t>
      </w:r>
      <w:r>
        <w:rPr>
          <w:rFonts w:hint="eastAsia" w:ascii="宋体" w:hAnsi="宋体"/>
        </w:rPr>
        <w:t>会议由成都市金牛区政府采购和机关服务中心在线主持，供应商代表在线参加。</w:t>
      </w:r>
    </w:p>
    <w:p>
      <w:pPr>
        <w:spacing w:line="360" w:lineRule="auto"/>
        <w:ind w:firstLine="480" w:firstLineChars="200"/>
        <w:rPr>
          <w:rFonts w:ascii="宋体" w:hAnsi="宋体"/>
        </w:rPr>
      </w:pPr>
      <w:r>
        <w:rPr>
          <w:rFonts w:hint="eastAsia" w:ascii="宋体" w:hAnsi="宋体"/>
        </w:rPr>
        <w:t>询价采购</w:t>
      </w:r>
      <w:r>
        <w:rPr>
          <w:rFonts w:ascii="宋体" w:hAnsi="宋体"/>
        </w:rPr>
        <w:t>活动</w:t>
      </w:r>
      <w:r>
        <w:rPr>
          <w:rFonts w:hint="eastAsia" w:ascii="宋体" w:hAnsi="宋体"/>
        </w:rPr>
        <w:t>应由监督人员在线进行监督，且可根据具体情况邀请有关监督管理部门对采购活动进行现场监督。</w:t>
      </w:r>
    </w:p>
    <w:p>
      <w:pPr>
        <w:pStyle w:val="4"/>
        <w:tabs>
          <w:tab w:val="left" w:pos="709"/>
        </w:tabs>
        <w:ind w:left="1135" w:hanging="1135"/>
        <w:jc w:val="left"/>
        <w:rPr>
          <w:color w:val="auto"/>
          <w:sz w:val="24"/>
          <w:szCs w:val="24"/>
        </w:rPr>
      </w:pPr>
      <w:bookmarkStart w:id="80" w:name="_Toc63084321"/>
      <w:bookmarkStart w:id="81" w:name="_Toc63437907"/>
      <w:bookmarkStart w:id="82" w:name="_Toc320698736"/>
      <w:r>
        <w:rPr>
          <w:rFonts w:hint="eastAsia"/>
          <w:color w:val="auto"/>
          <w:sz w:val="24"/>
          <w:szCs w:val="24"/>
        </w:rPr>
        <w:t>递交响应文件</w:t>
      </w:r>
      <w:bookmarkEnd w:id="80"/>
      <w:bookmarkEnd w:id="81"/>
      <w:bookmarkEnd w:id="82"/>
    </w:p>
    <w:p>
      <w:pPr>
        <w:tabs>
          <w:tab w:val="left" w:pos="1134"/>
        </w:tabs>
        <w:spacing w:line="360" w:lineRule="auto"/>
        <w:ind w:firstLine="480" w:firstLineChars="200"/>
        <w:rPr>
          <w:rFonts w:ascii="宋体" w:hAnsi="宋体"/>
        </w:rPr>
      </w:pPr>
      <w:r>
        <w:rPr>
          <w:rFonts w:hint="eastAsia" w:ascii="宋体" w:hAnsi="宋体"/>
        </w:rPr>
        <w:t>供应商应按询价通知书要求在</w:t>
      </w:r>
      <w:r>
        <w:rPr>
          <w:rFonts w:ascii="宋体" w:hAnsi="宋体"/>
        </w:rPr>
        <w:t>政府采购云平台</w:t>
      </w:r>
      <w:r>
        <w:rPr>
          <w:rFonts w:hint="eastAsia" w:ascii="宋体" w:hAnsi="宋体"/>
        </w:rPr>
        <w:t>递交响应文件。递交响应文件截止时间结束后，递交响应文件的供应商不足3家的，本次询价采购活动终止，发布终止询价采购公告。</w:t>
      </w:r>
    </w:p>
    <w:p>
      <w:pPr>
        <w:pStyle w:val="4"/>
        <w:tabs>
          <w:tab w:val="left" w:pos="709"/>
        </w:tabs>
        <w:ind w:left="1135" w:hanging="1135"/>
        <w:jc w:val="left"/>
        <w:rPr>
          <w:color w:val="auto"/>
          <w:sz w:val="24"/>
          <w:szCs w:val="24"/>
        </w:rPr>
      </w:pPr>
      <w:bookmarkStart w:id="83" w:name="_Toc63084322"/>
      <w:bookmarkStart w:id="84" w:name="_Toc63437908"/>
      <w:r>
        <w:rPr>
          <w:rFonts w:hint="eastAsia"/>
          <w:color w:val="auto"/>
          <w:sz w:val="24"/>
          <w:szCs w:val="24"/>
        </w:rPr>
        <w:t>确定邀请参加询价</w:t>
      </w:r>
      <w:r>
        <w:rPr>
          <w:color w:val="auto"/>
          <w:sz w:val="24"/>
          <w:szCs w:val="24"/>
        </w:rPr>
        <w:t>采购活动</w:t>
      </w:r>
      <w:r>
        <w:rPr>
          <w:rFonts w:hint="eastAsia"/>
          <w:color w:val="auto"/>
          <w:sz w:val="24"/>
          <w:szCs w:val="24"/>
        </w:rPr>
        <w:t>的供应商数量</w:t>
      </w:r>
      <w:bookmarkEnd w:id="83"/>
      <w:bookmarkEnd w:id="84"/>
    </w:p>
    <w:p>
      <w:pPr>
        <w:tabs>
          <w:tab w:val="left" w:pos="1134"/>
        </w:tabs>
        <w:spacing w:line="360" w:lineRule="auto"/>
        <w:ind w:firstLine="480" w:firstLineChars="200"/>
        <w:rPr>
          <w:rFonts w:ascii="宋体" w:hAnsi="宋体"/>
        </w:rPr>
      </w:pPr>
      <w:r>
        <w:rPr>
          <w:rFonts w:hint="eastAsia" w:ascii="宋体" w:hAnsi="宋体" w:cs="宋体"/>
          <w:bCs/>
        </w:rPr>
        <w:t>通过资格审查的供应商为被询价的供应商。</w:t>
      </w:r>
    </w:p>
    <w:p>
      <w:pPr>
        <w:pStyle w:val="4"/>
        <w:tabs>
          <w:tab w:val="left" w:pos="709"/>
        </w:tabs>
        <w:ind w:left="1135" w:hanging="1135"/>
        <w:jc w:val="left"/>
        <w:rPr>
          <w:color w:val="auto"/>
          <w:sz w:val="24"/>
          <w:szCs w:val="24"/>
        </w:rPr>
      </w:pPr>
      <w:bookmarkStart w:id="85" w:name="_Toc287623646"/>
      <w:bookmarkStart w:id="86" w:name="_Toc63084323"/>
      <w:bookmarkStart w:id="87" w:name="_Toc63437909"/>
      <w:r>
        <w:rPr>
          <w:rFonts w:hint="eastAsia"/>
          <w:color w:val="auto"/>
          <w:sz w:val="24"/>
          <w:szCs w:val="24"/>
        </w:rPr>
        <w:t>成立询价小组</w:t>
      </w:r>
      <w:bookmarkEnd w:id="85"/>
      <w:bookmarkEnd w:id="86"/>
      <w:bookmarkEnd w:id="87"/>
    </w:p>
    <w:p>
      <w:pPr>
        <w:pStyle w:val="24"/>
        <w:spacing w:line="360" w:lineRule="auto"/>
        <w:ind w:firstLine="480" w:firstLineChars="200"/>
        <w:rPr>
          <w:rFonts w:hAnsi="宋体" w:eastAsia="宋体"/>
          <w:sz w:val="24"/>
          <w:szCs w:val="24"/>
        </w:rPr>
      </w:pPr>
      <w:r>
        <w:rPr>
          <w:rFonts w:hint="eastAsia" w:hAnsi="宋体" w:eastAsia="宋体"/>
          <w:sz w:val="24"/>
          <w:szCs w:val="24"/>
        </w:rPr>
        <w:t>询价小组</w:t>
      </w:r>
      <w:r>
        <w:rPr>
          <w:rFonts w:hAnsi="宋体" w:eastAsia="宋体"/>
          <w:sz w:val="24"/>
          <w:szCs w:val="24"/>
        </w:rPr>
        <w:t>由采购人代表和</w:t>
      </w:r>
      <w:r>
        <w:rPr>
          <w:rFonts w:hint="eastAsia" w:hAnsi="宋体" w:eastAsia="宋体"/>
          <w:sz w:val="24"/>
          <w:szCs w:val="24"/>
        </w:rPr>
        <w:t>根据采购项目情况确定的技术或经济或法律等有关专家3人</w:t>
      </w:r>
      <w:r>
        <w:rPr>
          <w:rFonts w:hAnsi="宋体" w:eastAsia="宋体"/>
          <w:sz w:val="24"/>
          <w:szCs w:val="24"/>
        </w:rPr>
        <w:t>以上的单数组成</w:t>
      </w:r>
      <w:r>
        <w:rPr>
          <w:rFonts w:hint="eastAsia" w:hAnsi="宋体" w:eastAsia="宋体"/>
          <w:sz w:val="24"/>
          <w:szCs w:val="24"/>
        </w:rPr>
        <w:t>。询价小组</w:t>
      </w:r>
      <w:r>
        <w:rPr>
          <w:rFonts w:hAnsi="宋体" w:eastAsia="宋体"/>
          <w:sz w:val="24"/>
          <w:szCs w:val="24"/>
        </w:rPr>
        <w:t>负责本项目的</w:t>
      </w:r>
      <w:r>
        <w:rPr>
          <w:rFonts w:hint="eastAsia" w:hAnsi="宋体" w:eastAsia="宋体"/>
          <w:sz w:val="24"/>
          <w:szCs w:val="24"/>
        </w:rPr>
        <w:t>询价</w:t>
      </w:r>
      <w:r>
        <w:rPr>
          <w:rFonts w:hAnsi="宋体" w:eastAsia="宋体"/>
          <w:sz w:val="24"/>
          <w:szCs w:val="24"/>
        </w:rPr>
        <w:t>采购活动和评</w:t>
      </w:r>
      <w:r>
        <w:rPr>
          <w:rFonts w:hint="eastAsia" w:hAnsi="宋体" w:eastAsia="宋体"/>
          <w:sz w:val="24"/>
          <w:szCs w:val="24"/>
        </w:rPr>
        <w:t>审</w:t>
      </w:r>
      <w:r>
        <w:rPr>
          <w:rFonts w:hAnsi="宋体" w:eastAsia="宋体"/>
          <w:sz w:val="24"/>
          <w:szCs w:val="24"/>
        </w:rPr>
        <w:t>工作。</w:t>
      </w:r>
    </w:p>
    <w:p>
      <w:pPr>
        <w:pStyle w:val="4"/>
        <w:tabs>
          <w:tab w:val="left" w:pos="709"/>
        </w:tabs>
        <w:ind w:left="1135" w:hanging="1135"/>
        <w:jc w:val="left"/>
        <w:rPr>
          <w:color w:val="auto"/>
          <w:sz w:val="24"/>
          <w:szCs w:val="24"/>
        </w:rPr>
      </w:pPr>
      <w:r>
        <w:rPr>
          <w:rFonts w:hint="eastAsia"/>
          <w:color w:val="auto"/>
          <w:sz w:val="24"/>
          <w:szCs w:val="24"/>
        </w:rPr>
        <w:t>资格审查</w:t>
      </w:r>
    </w:p>
    <w:p>
      <w:pPr>
        <w:pStyle w:val="24"/>
        <w:spacing w:line="360" w:lineRule="auto"/>
        <w:ind w:firstLine="480" w:firstLineChars="200"/>
        <w:rPr>
          <w:rFonts w:hAnsi="宋体" w:eastAsia="宋体"/>
          <w:sz w:val="24"/>
          <w:szCs w:val="24"/>
        </w:rPr>
      </w:pPr>
      <w:r>
        <w:rPr>
          <w:rFonts w:hint="eastAsia" w:hAnsi="宋体"/>
          <w:sz w:val="24"/>
          <w:szCs w:val="24"/>
        </w:rPr>
        <w:t>递交响应文件截止时间结束后，由询价小组对递交响应文件的供应商进行资格审查，确定被邀请参加询价采购活动的供应商名单。询价小组在资格审查过程中，询价小组成员对供应商资格是否符合规定存在争议的，应当以少数服从多数的原则处理，但不违背政府采购法和询价通知书规定。</w:t>
      </w:r>
    </w:p>
    <w:p>
      <w:pPr>
        <w:snapToGrid w:val="0"/>
        <w:spacing w:line="620" w:lineRule="exact"/>
        <w:ind w:firstLine="513" w:firstLineChars="214"/>
        <w:rPr>
          <w:rFonts w:ascii="宋体" w:hAnsi="宋体"/>
        </w:rPr>
      </w:pPr>
      <w:r>
        <w:rPr>
          <w:rFonts w:hint="eastAsia" w:ascii="宋体" w:hAnsi="宋体"/>
        </w:rPr>
        <w:t>供应商资格审查的标准：</w:t>
      </w:r>
    </w:p>
    <w:tbl>
      <w:tblPr>
        <w:tblStyle w:val="45"/>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6"/>
        <w:gridCol w:w="1627"/>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729"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571"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053"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在中华人民共和国境内依法登记注册，并有效存续具有独立法人资格的供应商</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营业执照复印件（正本或副本）或法人证书复印件（正本或副本）。【说明：</w:t>
            </w:r>
            <w:r>
              <w:rPr>
                <w:rFonts w:hint="eastAsia" w:ascii="宋体" w:hAnsi="宋体"/>
                <w:sz w:val="20"/>
                <w:szCs w:val="28"/>
              </w:rPr>
              <w:t>①</w:t>
            </w:r>
            <w:r>
              <w:rPr>
                <w:rFonts w:hint="eastAsia"/>
                <w:sz w:val="20"/>
              </w:rPr>
              <w:t>营业执照或法人证书载明有期限的，应在有效期限内；</w:t>
            </w:r>
            <w:r>
              <w:rPr>
                <w:rFonts w:hint="eastAsia" w:ascii="宋体" w:hAnsi="宋体"/>
                <w:sz w:val="20"/>
                <w:szCs w:val="28"/>
              </w:rPr>
              <w:t>②</w:t>
            </w:r>
            <w:r>
              <w:rPr>
                <w:rFonts w:hint="eastAsia"/>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2</w:t>
            </w:r>
          </w:p>
        </w:tc>
        <w:tc>
          <w:tcPr>
            <w:tcW w:w="42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一、具有良好的商业信誉的证明材料</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供应商具有良好的商业信誉的书面声明材料。【说明：</w:t>
            </w:r>
            <w:r>
              <w:rPr>
                <w:rFonts w:hint="eastAsia" w:ascii="宋体" w:hAnsi="宋体"/>
                <w:sz w:val="20"/>
                <w:szCs w:val="28"/>
              </w:rPr>
              <w:t>①</w:t>
            </w:r>
            <w:r>
              <w:rPr>
                <w:rFonts w:hint="eastAsia"/>
                <w:sz w:val="20"/>
              </w:rPr>
              <w:t>按询价通知书</w:t>
            </w:r>
            <w:r>
              <w:rPr>
                <w:sz w:val="20"/>
              </w:rPr>
              <w:t>3</w:t>
            </w:r>
            <w:r>
              <w:rPr>
                <w:rFonts w:hint="eastAsia"/>
                <w:sz w:val="20"/>
              </w:rPr>
              <w:t>.2.2声明的格式及要求提供书面声明材料</w:t>
            </w:r>
            <w:r>
              <w:rPr>
                <w:rFonts w:hint="eastAsia" w:ascii="宋体" w:hAnsi="宋体"/>
                <w:sz w:val="20"/>
                <w:szCs w:val="28"/>
              </w:rPr>
              <w:t>；②供应商具有良好的商业信誉</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二</w:t>
            </w:r>
            <w:r>
              <w:rPr>
                <w:sz w:val="20"/>
              </w:rPr>
              <w:t>、</w:t>
            </w:r>
            <w:r>
              <w:rPr>
                <w:rFonts w:hint="eastAsia"/>
                <w:sz w:val="20"/>
              </w:rPr>
              <w:t>参加政府采购活动前三年内，在经营活动中没有重大违法记录</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供应商参加政府采购活动前三年内，在经营活动中没有重大违法记录的书面声明材料。【说明：</w:t>
            </w:r>
            <w:r>
              <w:rPr>
                <w:rFonts w:hint="eastAsia" w:ascii="宋体" w:hAnsi="宋体"/>
                <w:sz w:val="20"/>
                <w:szCs w:val="28"/>
              </w:rPr>
              <w:t>①</w:t>
            </w:r>
            <w:r>
              <w:rPr>
                <w:rFonts w:hint="eastAsia"/>
                <w:sz w:val="20"/>
              </w:rPr>
              <w:t>按询价通知书</w:t>
            </w:r>
            <w:r>
              <w:rPr>
                <w:sz w:val="20"/>
              </w:rPr>
              <w:t>3</w:t>
            </w:r>
            <w:r>
              <w:rPr>
                <w:rFonts w:hint="eastAsia"/>
                <w:sz w:val="20"/>
              </w:rPr>
              <w:t>.2.2声明的格式及要求提供书面声明材料；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三</w:t>
            </w:r>
            <w:r>
              <w:rPr>
                <w:sz w:val="20"/>
              </w:rPr>
              <w:t>、</w:t>
            </w:r>
            <w:r>
              <w:rPr>
                <w:rFonts w:hint="eastAsia"/>
                <w:sz w:val="20"/>
              </w:rPr>
              <w:t>未被列入失信被执行人、重大税收违法案件当事人名单、政府采购严重违法失信行为记录名单</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供应商未列入失信被执行人、重大税收违法案件当事人名单、政府采购严重违法失信行为记录名单的书面声明材料。【说明：</w:t>
            </w:r>
            <w:r>
              <w:rPr>
                <w:rFonts w:hint="eastAsia" w:ascii="宋体" w:hAnsi="宋体"/>
                <w:sz w:val="20"/>
                <w:szCs w:val="28"/>
              </w:rPr>
              <w:t>①</w:t>
            </w:r>
            <w:r>
              <w:rPr>
                <w:rFonts w:hint="eastAsia"/>
                <w:sz w:val="20"/>
              </w:rPr>
              <w:t>供应商未列入失信被执行人、重大税收违法案件当事人名单、政府采购严重违法失信行为记录名单；</w:t>
            </w:r>
            <w:r>
              <w:rPr>
                <w:rFonts w:hint="eastAsia" w:ascii="宋体" w:hAnsi="宋体"/>
                <w:sz w:val="20"/>
                <w:szCs w:val="28"/>
              </w:rPr>
              <w:t>②</w:t>
            </w:r>
            <w:r>
              <w:rPr>
                <w:rFonts w:hint="eastAsia"/>
                <w:sz w:val="20"/>
              </w:rPr>
              <w:t>按询价通知书</w:t>
            </w:r>
            <w:r>
              <w:rPr>
                <w:sz w:val="20"/>
              </w:rPr>
              <w:t>3</w:t>
            </w:r>
            <w:r>
              <w:rPr>
                <w:rFonts w:hint="eastAsia"/>
                <w:sz w:val="20"/>
              </w:rPr>
              <w:t>.2.2声明的格式及要求提供书面声明材料。】</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供应商在经营活动中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四</w:t>
            </w:r>
            <w:r>
              <w:rPr>
                <w:sz w:val="20"/>
              </w:rPr>
              <w:t>、</w:t>
            </w:r>
            <w:r>
              <w:rPr>
                <w:rFonts w:hint="eastAsia"/>
                <w:sz w:val="20"/>
              </w:rPr>
              <w:t>未处于被行政部门禁止参与政府采购活动的期限内</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供应商未处于被行政部门禁止参与政府采购活动的期限内。【说明：</w:t>
            </w:r>
            <w:r>
              <w:rPr>
                <w:rFonts w:hint="eastAsia" w:ascii="宋体" w:hAnsi="宋体"/>
                <w:sz w:val="20"/>
                <w:szCs w:val="28"/>
              </w:rPr>
              <w:t>①</w:t>
            </w:r>
            <w:r>
              <w:rPr>
                <w:rFonts w:hint="eastAsia"/>
                <w:sz w:val="20"/>
              </w:rPr>
              <w:t>按询价通知书</w:t>
            </w:r>
            <w:r>
              <w:rPr>
                <w:sz w:val="20"/>
              </w:rPr>
              <w:t>3</w:t>
            </w:r>
            <w:r>
              <w:rPr>
                <w:rFonts w:hint="eastAsia"/>
                <w:sz w:val="20"/>
              </w:rPr>
              <w:t>.2.2声明的格式及要求提供书面声明材料</w:t>
            </w:r>
            <w:r>
              <w:rPr>
                <w:rFonts w:hint="eastAsia" w:ascii="宋体" w:hAnsi="宋体"/>
                <w:sz w:val="20"/>
                <w:szCs w:val="28"/>
              </w:rPr>
              <w:t>；②供应商未处于被行政部门禁止参与政府采购活动的期限内。</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五</w:t>
            </w:r>
            <w:r>
              <w:rPr>
                <w:sz w:val="20"/>
              </w:rPr>
              <w:t>、</w:t>
            </w:r>
            <w:r>
              <w:rPr>
                <w:rFonts w:hint="eastAsia"/>
                <w:sz w:val="20"/>
              </w:rPr>
              <w:t>行贿犯罪记录</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在行贿犯罪信息查询期限内，供应商及其现任法定代表人、主要负责人没有行贿犯罪记录的书面声明材料。【说明：</w:t>
            </w:r>
            <w:r>
              <w:rPr>
                <w:rFonts w:hint="eastAsia" w:ascii="宋体" w:hAnsi="宋体"/>
                <w:sz w:val="20"/>
                <w:szCs w:val="28"/>
              </w:rPr>
              <w:t>①</w:t>
            </w:r>
            <w:r>
              <w:rPr>
                <w:rFonts w:hint="eastAsia"/>
                <w:sz w:val="20"/>
              </w:rPr>
              <w:t>按询价通知书</w:t>
            </w:r>
            <w:r>
              <w:rPr>
                <w:sz w:val="20"/>
              </w:rPr>
              <w:t>3.2.2</w:t>
            </w:r>
            <w:r>
              <w:rPr>
                <w:rFonts w:hint="eastAsia"/>
                <w:sz w:val="20"/>
              </w:rPr>
              <w:t>声明的格式及</w:t>
            </w:r>
            <w:r>
              <w:rPr>
                <w:sz w:val="20"/>
              </w:rPr>
              <w:t>要求</w:t>
            </w:r>
            <w:r>
              <w:rPr>
                <w:rFonts w:hint="eastAsia"/>
                <w:sz w:val="20"/>
              </w:rPr>
              <w:t>提供书面声明材料，响应文件中不需提供中国裁判文书网（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六</w:t>
            </w:r>
            <w:r>
              <w:rPr>
                <w:sz w:val="20"/>
              </w:rPr>
              <w:t>、</w:t>
            </w:r>
            <w:r>
              <w:rPr>
                <w:rFonts w:hint="eastAsia"/>
                <w:sz w:val="20"/>
              </w:rPr>
              <w:t>单位负责人为同一人或者存在直接控股、管理关系的不同供应商，不得参加同一项目的询价</w:t>
            </w:r>
            <w:r>
              <w:rPr>
                <w:sz w:val="20"/>
              </w:rPr>
              <w:t>采购活动</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与供应商负责人为同一人或者存在直接控股、管理关系的相关供应商的书面声明材料。【说明：</w:t>
            </w:r>
            <w:r>
              <w:rPr>
                <w:rFonts w:hint="eastAsia" w:ascii="宋体" w:hAnsi="宋体"/>
                <w:sz w:val="20"/>
                <w:szCs w:val="28"/>
              </w:rPr>
              <w:t>①</w:t>
            </w:r>
            <w:r>
              <w:rPr>
                <w:rFonts w:hint="eastAsia"/>
                <w:sz w:val="20"/>
              </w:rPr>
              <w:t>按询价通知书</w:t>
            </w:r>
            <w:r>
              <w:rPr>
                <w:sz w:val="20"/>
              </w:rPr>
              <w:t>3.2.2</w:t>
            </w:r>
            <w:r>
              <w:rPr>
                <w:rFonts w:hint="eastAsia"/>
                <w:sz w:val="20"/>
              </w:rPr>
              <w:t>声明的格式及</w:t>
            </w:r>
            <w:r>
              <w:rPr>
                <w:sz w:val="20"/>
              </w:rPr>
              <w:t>要求</w:t>
            </w:r>
            <w:r>
              <w:rPr>
                <w:rFonts w:hint="eastAsia"/>
                <w:sz w:val="20"/>
              </w:rPr>
              <w:t>提供书面声明材料</w:t>
            </w:r>
            <w:r>
              <w:rPr>
                <w:rFonts w:hint="eastAsia" w:ascii="宋体" w:hAnsi="宋体"/>
                <w:sz w:val="20"/>
                <w:szCs w:val="28"/>
              </w:rPr>
              <w:t>；②参加询价采购</w:t>
            </w:r>
            <w:r>
              <w:rPr>
                <w:rFonts w:ascii="宋体" w:hAnsi="宋体"/>
                <w:sz w:val="20"/>
                <w:szCs w:val="28"/>
              </w:rPr>
              <w:t>活动</w:t>
            </w:r>
            <w:r>
              <w:rPr>
                <w:rFonts w:hint="eastAsia" w:ascii="宋体" w:hAnsi="宋体"/>
                <w:sz w:val="20"/>
                <w:szCs w:val="28"/>
              </w:rPr>
              <w:t>的供应商中无与供应商的负责人为同一人或者存在直接控股、管理关系的供应商。</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sz w:val="20"/>
              </w:rPr>
              <w:t>3</w:t>
            </w:r>
          </w:p>
        </w:tc>
        <w:tc>
          <w:tcPr>
            <w:tcW w:w="426"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一</w:t>
            </w:r>
            <w:r>
              <w:rPr>
                <w:sz w:val="20"/>
              </w:rPr>
              <w:t>、</w:t>
            </w:r>
            <w:r>
              <w:rPr>
                <w:rFonts w:hint="eastAsia"/>
                <w:sz w:val="20"/>
              </w:rPr>
              <w:t>具有履行合同所必须的设备和专业技术能力</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采购人对供应商履行合同所必须的设备和专业技术能力无其他特殊要求，供应商具有有效的营业执照或法人证书</w:t>
            </w:r>
            <w:r>
              <w:rPr>
                <w:rFonts w:hint="eastAsia" w:ascii="宋体" w:hAnsi="宋体"/>
                <w:sz w:val="20"/>
                <w:szCs w:val="28"/>
              </w:rPr>
              <w:t>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二、法律、行政法规规定的其他条件</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采购人对法律、行政法规规定的其他条件无其他特殊要求，供应商具有有效的营业执照或法人证书</w:t>
            </w:r>
            <w:r>
              <w:rPr>
                <w:rFonts w:hint="eastAsia" w:ascii="宋体" w:hAnsi="宋体"/>
                <w:sz w:val="20"/>
                <w:szCs w:val="28"/>
              </w:rPr>
              <w:t>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三</w:t>
            </w:r>
            <w:r>
              <w:rPr>
                <w:sz w:val="20"/>
              </w:rPr>
              <w:t>、</w:t>
            </w:r>
            <w:r>
              <w:rPr>
                <w:rFonts w:hint="eastAsia"/>
                <w:sz w:val="20"/>
              </w:rPr>
              <w:t>不属于其他国家相关法律法规规定的禁止参加询价采购活动的供应商</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、根据询价通知书的要求不属于禁止参加询价采购</w:t>
            </w:r>
            <w:r>
              <w:rPr>
                <w:sz w:val="20"/>
              </w:rPr>
              <w:t>活动</w:t>
            </w:r>
            <w:r>
              <w:rPr>
                <w:rFonts w:hint="eastAsia"/>
                <w:sz w:val="20"/>
              </w:rPr>
              <w:t>或响应</w:t>
            </w:r>
            <w:r>
              <w:rPr>
                <w:sz w:val="20"/>
              </w:rPr>
              <w:t>文件</w:t>
            </w:r>
            <w:r>
              <w:rPr>
                <w:rFonts w:hint="eastAsia"/>
                <w:sz w:val="20"/>
              </w:rPr>
              <w:t>无效的供应商；</w:t>
            </w:r>
          </w:p>
          <w:p>
            <w:pPr>
              <w:tabs>
                <w:tab w:val="left" w:pos="851"/>
              </w:tabs>
              <w:spacing w:line="360" w:lineRule="auto"/>
              <w:rPr>
                <w:sz w:val="20"/>
              </w:rPr>
            </w:pPr>
            <w:r>
              <w:rPr>
                <w:sz w:val="20"/>
              </w:rPr>
              <w:t>2</w:t>
            </w:r>
            <w:r>
              <w:rPr>
                <w:rFonts w:hint="eastAsia"/>
                <w:sz w:val="20"/>
              </w:rPr>
              <w:t>、询价小组未发现或者未知晓供应商存在属于国家相关法律法规规定的禁止参加询价采购</w:t>
            </w:r>
            <w:r>
              <w:rPr>
                <w:sz w:val="20"/>
              </w:rPr>
              <w:t>活动</w:t>
            </w:r>
            <w:r>
              <w:rPr>
                <w:rFonts w:hint="eastAsia"/>
                <w:sz w:val="20"/>
              </w:rPr>
              <w:t>或响应</w:t>
            </w:r>
            <w:r>
              <w:rPr>
                <w:sz w:val="20"/>
              </w:rPr>
              <w:t>文件</w:t>
            </w:r>
            <w:r>
              <w:rPr>
                <w:rFonts w:hint="eastAsia"/>
                <w:sz w:val="20"/>
              </w:rPr>
              <w:t>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四</w:t>
            </w:r>
            <w:r>
              <w:rPr>
                <w:sz w:val="20"/>
              </w:rPr>
              <w:t>、</w:t>
            </w:r>
            <w:r>
              <w:rPr>
                <w:rFonts w:hint="eastAsia"/>
                <w:sz w:val="20"/>
              </w:rPr>
              <w:t>联合体</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非联合体形式参加询价采购活动。【说明：无须提供证明材料，上传空白页即可，不对本项上传的材料作资格审查】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五</w:t>
            </w:r>
            <w:r>
              <w:rPr>
                <w:sz w:val="20"/>
              </w:rPr>
              <w:t>、</w:t>
            </w:r>
            <w:r>
              <w:rPr>
                <w:rFonts w:hint="eastAsia"/>
                <w:sz w:val="20"/>
              </w:rPr>
              <w:t>响应文件解密情况</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除因断电、断网、系统故障或其他不可抗力等因素，导致系统无法使用外，响应文件已成功解密。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六</w:t>
            </w:r>
            <w:r>
              <w:rPr>
                <w:sz w:val="20"/>
              </w:rPr>
              <w:t>、</w:t>
            </w:r>
            <w:r>
              <w:rPr>
                <w:rFonts w:hint="eastAsia"/>
                <w:sz w:val="20"/>
              </w:rPr>
              <w:t>资格响应文件签章</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资格响应文件加盖有供应商（法定名称）电子签章。【说明：无须提供证明材料，上传空白页即可，不对本项上传的材料作资格审查】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2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七</w:t>
            </w:r>
            <w:r>
              <w:rPr>
                <w:sz w:val="20"/>
              </w:rPr>
              <w:t>、</w:t>
            </w:r>
            <w:r>
              <w:rPr>
                <w:rFonts w:hint="eastAsia"/>
                <w:sz w:val="20"/>
              </w:rPr>
              <w:t>资格响应文件语言</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语言符合询价通知书的要求。【说明：无须提供证明材料，上传空白页即可，不对本项上传的材料作资格审查】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4</w:t>
            </w:r>
          </w:p>
        </w:tc>
        <w:tc>
          <w:tcPr>
            <w:tcW w:w="2053"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响应文件资格性审查部分组成</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符合询价通知书“</w:t>
            </w:r>
            <w:r>
              <w:rPr>
                <w:rFonts w:ascii="宋体" w:hAnsi="宋体"/>
                <w:sz w:val="20"/>
                <w:szCs w:val="28"/>
              </w:rPr>
              <w:t>2.4.</w:t>
            </w:r>
            <w:r>
              <w:rPr>
                <w:rFonts w:hint="eastAsia" w:ascii="宋体" w:hAnsi="宋体"/>
                <w:sz w:val="20"/>
                <w:szCs w:val="28"/>
              </w:rPr>
              <w:t>6响应</w:t>
            </w:r>
            <w:r>
              <w:rPr>
                <w:rFonts w:ascii="宋体" w:hAnsi="宋体"/>
                <w:sz w:val="20"/>
                <w:szCs w:val="28"/>
              </w:rPr>
              <w:t>文件的组成”规定要求。</w:t>
            </w:r>
            <w:r>
              <w:rPr>
                <w:rFonts w:hint="eastAsia" w:ascii="宋体" w:hAnsi="宋体"/>
                <w:sz w:val="20"/>
                <w:szCs w:val="28"/>
              </w:rPr>
              <w:t>【说明：供应商按招询价</w:t>
            </w:r>
            <w:r>
              <w:rPr>
                <w:rFonts w:ascii="宋体" w:hAnsi="宋体"/>
                <w:sz w:val="20"/>
                <w:szCs w:val="28"/>
              </w:rPr>
              <w:t>通知书</w:t>
            </w:r>
            <w:r>
              <w:rPr>
                <w:rFonts w:hint="eastAsia" w:ascii="宋体" w:hAnsi="宋体"/>
                <w:sz w:val="20"/>
                <w:szCs w:val="28"/>
              </w:rPr>
              <w:t>3.2.1供应商资格资格申明的函</w:t>
            </w:r>
            <w:r>
              <w:rPr>
                <w:rFonts w:hint="eastAsia"/>
                <w:sz w:val="20"/>
              </w:rPr>
              <w:t>的格式及要求</w:t>
            </w:r>
            <w:r>
              <w:rPr>
                <w:rFonts w:hint="eastAsia" w:ascii="宋体" w:hAnsi="宋体"/>
                <w:sz w:val="20"/>
                <w:szCs w:val="28"/>
              </w:rPr>
              <w:t>提供供应商资格资格申明的函。】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5</w:t>
            </w:r>
          </w:p>
        </w:tc>
        <w:tc>
          <w:tcPr>
            <w:tcW w:w="205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具有健全的财务会计制度的证明材料</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2019</w:t>
            </w:r>
            <w:r>
              <w:rPr>
                <w:rFonts w:hint="eastAsia"/>
                <w:sz w:val="20"/>
              </w:rPr>
              <w:t>或</w:t>
            </w:r>
            <w:r>
              <w:rPr>
                <w:sz w:val="20"/>
              </w:rPr>
              <w:t>2020</w:t>
            </w:r>
            <w:r>
              <w:rPr>
                <w:rFonts w:hint="eastAsia"/>
                <w:sz w:val="20"/>
              </w:rPr>
              <w:t>会计年度资产负债表复印件。【说明：供应商成立时间至递交响应文件截止时间止不足一年的，提供成立后任意时段的资产负债表复印件。】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6</w:t>
            </w:r>
          </w:p>
        </w:tc>
        <w:tc>
          <w:tcPr>
            <w:tcW w:w="205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缴纳社会保障资金的证明材料</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供应商缴纳</w:t>
            </w:r>
            <w:r>
              <w:rPr>
                <w:sz w:val="20"/>
              </w:rPr>
              <w:t>2020</w:t>
            </w:r>
            <w:r>
              <w:rPr>
                <w:rFonts w:hint="eastAsia"/>
                <w:sz w:val="20"/>
              </w:rPr>
              <w:t>或</w:t>
            </w:r>
            <w:r>
              <w:rPr>
                <w:sz w:val="20"/>
              </w:rPr>
              <w:t>2021</w:t>
            </w:r>
            <w:r>
              <w:rPr>
                <w:rFonts w:hint="eastAsia"/>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7</w:t>
            </w:r>
          </w:p>
        </w:tc>
        <w:tc>
          <w:tcPr>
            <w:tcW w:w="205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缴纳税收的证明材料</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供应商缴纳</w:t>
            </w:r>
            <w:r>
              <w:rPr>
                <w:sz w:val="20"/>
              </w:rPr>
              <w:t>2020</w:t>
            </w:r>
            <w:r>
              <w:rPr>
                <w:rFonts w:hint="eastAsia"/>
                <w:sz w:val="20"/>
              </w:rPr>
              <w:t>或</w:t>
            </w:r>
            <w:r>
              <w:rPr>
                <w:sz w:val="20"/>
              </w:rPr>
              <w:t>2021</w:t>
            </w:r>
            <w:r>
              <w:rPr>
                <w:rFonts w:hint="eastAsia"/>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8</w:t>
            </w:r>
          </w:p>
        </w:tc>
        <w:tc>
          <w:tcPr>
            <w:tcW w:w="205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color w:val="000000" w:themeColor="text1"/>
                <w:sz w:val="20"/>
                <w:szCs w:val="28"/>
                <w14:textFill>
                  <w14:solidFill>
                    <w14:schemeClr w14:val="tx1"/>
                  </w14:solidFill>
                </w14:textFill>
              </w:rPr>
              <w:t>本项目为专门面向中小企业采购项目，供应商提供的服务全部由符合政策要求的中小企业承接，监狱企业、残疾人福利性单位视同小型、微型企业。</w:t>
            </w:r>
          </w:p>
        </w:tc>
        <w:tc>
          <w:tcPr>
            <w:tcW w:w="557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color w:val="000000" w:themeColor="text1"/>
                <w:sz w:val="20"/>
                <w:szCs w:val="28"/>
                <w14:textFill>
                  <w14:solidFill>
                    <w14:schemeClr w14:val="tx1"/>
                  </w14:solidFill>
                </w14:textFill>
              </w:rPr>
              <w:t>中小企业声明函或残疾人福利性单位声明函或供应商属于监狱企业的证明文件复印件【说明：（1）供应商属于中小企业的应提供中小企业声明函，供应商属于残疾人福利性单位的应提供残疾人福利性单位声明函，供应商属于监狱企业的应提供省级以上监狱管理局、戒毒管理局（含新疆生产建设兵团）出具的供应商属于监狱企业的证明文件复印件；（2）供应商提供的服务全部由其所属行业的中型企业、小型企业或微型企业承接；（3）残疾人福利性单位、监狱企业视同为小型微型企业。】</w:t>
            </w:r>
          </w:p>
        </w:tc>
      </w:tr>
    </w:tbl>
    <w:p>
      <w:pPr>
        <w:tabs>
          <w:tab w:val="left" w:pos="851"/>
        </w:tabs>
        <w:spacing w:line="360" w:lineRule="auto"/>
        <w:ind w:firstLine="480" w:firstLineChars="200"/>
        <w:rPr>
          <w:rFonts w:ascii="宋体" w:hAnsi="宋体"/>
        </w:rPr>
      </w:pPr>
      <w:bookmarkStart w:id="88" w:name="_Toc63437911"/>
      <w:bookmarkStart w:id="89" w:name="_Toc63084325"/>
      <w:r>
        <w:rPr>
          <w:rFonts w:hint="eastAsia" w:ascii="宋体" w:hAnsi="宋体"/>
        </w:rPr>
        <w:t>注：一、以上每一项结论均为“通过”的，则供应商的响应文件通过资格性审查；如有其中任意一项结论为“不通过”的，则供应商的响应文件按无效响应文件处理。如果询价小组认为供应商有任意一项不通过的，应在资格性审查报告中载明不通过的具体原因。</w:t>
      </w:r>
    </w:p>
    <w:p>
      <w:pPr>
        <w:tabs>
          <w:tab w:val="left" w:pos="851"/>
        </w:tabs>
        <w:spacing w:line="360" w:lineRule="auto"/>
        <w:ind w:firstLine="484" w:firstLineChars="202"/>
        <w:rPr>
          <w:rFonts w:ascii="宋体" w:hAnsi="宋体"/>
        </w:rPr>
      </w:pPr>
      <w:r>
        <w:rPr>
          <w:rFonts w:hint="eastAsia" w:ascii="宋体" w:hAnsi="宋体"/>
        </w:rPr>
        <w:t>二、“信用中国”和“中国政府采购网”网站查询结果，将以纸质截图或将截图保存至电子介质的形式留存。</w:t>
      </w:r>
    </w:p>
    <w:p>
      <w:pPr>
        <w:tabs>
          <w:tab w:val="left" w:pos="851"/>
        </w:tabs>
        <w:spacing w:line="360" w:lineRule="auto"/>
        <w:ind w:firstLine="484" w:firstLineChars="202"/>
        <w:rPr>
          <w:rFonts w:ascii="宋体" w:hAnsi="宋体"/>
        </w:rPr>
      </w:pPr>
      <w:r>
        <w:rPr>
          <w:rFonts w:hint="eastAsia" w:ascii="宋体" w:hAnsi="宋体"/>
        </w:rPr>
        <w:t>三、供应商的响应文件资格性审查时被判定为无效的，成都市金牛区政府采购和机关服务中心将通知供应商（以短信、现场公示、电话、“政府采购云平台”等任一方式）。供应商如对资格审查结论有异议的，应及时向成都市金牛区政府采购和机关服务中心反馈意见。成都市金牛区政府采购和机关服务中心将及时告知询价小组。（说明：无论供应商是否收到通知或提供反馈意见，均不影响资格审查和评审工作，且成都市金牛区政府采购和机关服务中心对此将不承担任何的责任。供应商对资格审查结论有异议的，其反馈意见仅限于询价小组对资格审查结论的正确性进行复核，避免出现审查错误。）</w:t>
      </w:r>
    </w:p>
    <w:p>
      <w:pPr>
        <w:tabs>
          <w:tab w:val="left" w:pos="851"/>
        </w:tabs>
        <w:spacing w:line="360" w:lineRule="auto"/>
        <w:ind w:firstLine="484" w:firstLineChars="202"/>
        <w:rPr>
          <w:rFonts w:ascii="宋体" w:hAnsi="宋体"/>
        </w:rPr>
      </w:pPr>
      <w:r>
        <w:rPr>
          <w:rFonts w:hint="eastAsia" w:ascii="宋体" w:hAnsi="宋体"/>
        </w:rPr>
        <w:t>四、通过资格性审查的供应商＜3名，采购失败。</w:t>
      </w:r>
    </w:p>
    <w:p>
      <w:pPr>
        <w:pStyle w:val="4"/>
        <w:tabs>
          <w:tab w:val="left" w:pos="709"/>
        </w:tabs>
        <w:ind w:left="1135" w:hanging="1135"/>
        <w:jc w:val="left"/>
        <w:rPr>
          <w:color w:val="auto"/>
          <w:sz w:val="24"/>
          <w:szCs w:val="24"/>
        </w:rPr>
      </w:pPr>
      <w:r>
        <w:rPr>
          <w:rFonts w:hint="eastAsia"/>
          <w:color w:val="auto"/>
          <w:sz w:val="24"/>
          <w:szCs w:val="24"/>
        </w:rPr>
        <w:t>符合性审查</w:t>
      </w:r>
      <w:bookmarkEnd w:id="88"/>
      <w:bookmarkEnd w:id="89"/>
    </w:p>
    <w:p>
      <w:pPr>
        <w:pStyle w:val="80"/>
        <w:widowControl w:val="0"/>
        <w:numPr>
          <w:ilvl w:val="0"/>
          <w:numId w:val="40"/>
        </w:numPr>
        <w:tabs>
          <w:tab w:val="left" w:pos="1134"/>
          <w:tab w:val="left" w:pos="1276"/>
          <w:tab w:val="left" w:pos="1418"/>
        </w:tabs>
        <w:snapToGrid w:val="0"/>
        <w:spacing w:line="620" w:lineRule="exact"/>
        <w:ind w:left="0" w:firstLine="567" w:firstLineChars="0"/>
        <w:jc w:val="both"/>
        <w:rPr>
          <w:rFonts w:ascii="宋体" w:hAnsi="宋体"/>
        </w:rPr>
      </w:pPr>
      <w:r>
        <w:rPr>
          <w:rFonts w:hint="eastAsia" w:ascii="宋体" w:hAnsi="宋体"/>
        </w:rPr>
        <w:t>供应商资格审查结束后，由询价小组对供应商响应文件进行符合性审查。</w:t>
      </w:r>
    </w:p>
    <w:p>
      <w:pPr>
        <w:pStyle w:val="80"/>
        <w:widowControl w:val="0"/>
        <w:numPr>
          <w:ilvl w:val="0"/>
          <w:numId w:val="40"/>
        </w:numPr>
        <w:tabs>
          <w:tab w:val="left" w:pos="1134"/>
          <w:tab w:val="left" w:pos="1276"/>
          <w:tab w:val="left" w:pos="1418"/>
        </w:tabs>
        <w:snapToGrid w:val="0"/>
        <w:spacing w:line="620" w:lineRule="exact"/>
        <w:ind w:left="0" w:firstLine="567" w:firstLineChars="0"/>
        <w:jc w:val="both"/>
        <w:rPr>
          <w:rFonts w:ascii="宋体" w:hAnsi="宋体"/>
        </w:rPr>
      </w:pPr>
      <w:r>
        <w:rPr>
          <w:rFonts w:hint="eastAsia" w:hAnsi="宋体" w:eastAsia="宋体" w:cs="Times New Roman"/>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0"/>
        <w:widowControl w:val="0"/>
        <w:numPr>
          <w:ilvl w:val="0"/>
          <w:numId w:val="40"/>
        </w:numPr>
        <w:tabs>
          <w:tab w:val="left" w:pos="1134"/>
          <w:tab w:val="left" w:pos="1276"/>
          <w:tab w:val="left" w:pos="1418"/>
        </w:tabs>
        <w:snapToGrid w:val="0"/>
        <w:spacing w:line="620" w:lineRule="exact"/>
        <w:ind w:left="0" w:firstLine="567" w:firstLineChars="0"/>
        <w:jc w:val="both"/>
        <w:rPr>
          <w:rFonts w:ascii="宋体" w:hAnsi="宋体"/>
        </w:rPr>
      </w:pPr>
      <w:r>
        <w:rPr>
          <w:rFonts w:hint="eastAsia" w:hAnsi="宋体" w:eastAsia="宋体" w:cs="Times New Roman"/>
        </w:rPr>
        <w:t>询价小组要求供应商澄清、说明或者更正响应文件应当以书面形式作出。供应商的澄清、说明或者更正</w:t>
      </w:r>
      <w:r>
        <w:rPr>
          <w:rFonts w:hint="eastAsia" w:hAnsi="宋体"/>
        </w:rPr>
        <w:t>应加盖供应商（法定名称）电子签章</w:t>
      </w:r>
      <w:r>
        <w:rPr>
          <w:rFonts w:hint="eastAsia" w:hAnsi="宋体" w:eastAsia="宋体" w:cs="Times New Roman"/>
        </w:rPr>
        <w:t>。</w:t>
      </w:r>
    </w:p>
    <w:p>
      <w:pPr>
        <w:pStyle w:val="80"/>
        <w:widowControl w:val="0"/>
        <w:numPr>
          <w:ilvl w:val="0"/>
          <w:numId w:val="40"/>
        </w:numPr>
        <w:tabs>
          <w:tab w:val="left" w:pos="1134"/>
          <w:tab w:val="left" w:pos="1276"/>
          <w:tab w:val="left" w:pos="1418"/>
        </w:tabs>
        <w:snapToGrid w:val="0"/>
        <w:spacing w:line="620" w:lineRule="exact"/>
        <w:ind w:left="0" w:firstLine="567" w:firstLineChars="0"/>
        <w:jc w:val="both"/>
        <w:rPr>
          <w:rFonts w:ascii="宋体" w:hAnsi="宋体"/>
        </w:rPr>
      </w:pPr>
      <w:r>
        <w:rPr>
          <w:rFonts w:hint="eastAsia" w:hAnsi="宋体" w:eastAsia="宋体" w:cs="Times New Roman"/>
        </w:rPr>
        <w:t>询价小组应当积极履行澄清、说明或者更正的职责，不得滥用权力。</w:t>
      </w:r>
    </w:p>
    <w:p>
      <w:pPr>
        <w:pStyle w:val="80"/>
        <w:widowControl w:val="0"/>
        <w:numPr>
          <w:ilvl w:val="0"/>
          <w:numId w:val="40"/>
        </w:numPr>
        <w:tabs>
          <w:tab w:val="left" w:pos="1134"/>
          <w:tab w:val="left" w:pos="1276"/>
          <w:tab w:val="left" w:pos="1418"/>
        </w:tabs>
        <w:snapToGrid w:val="0"/>
        <w:spacing w:line="620" w:lineRule="exact"/>
        <w:ind w:left="0" w:firstLine="567" w:firstLineChars="0"/>
        <w:jc w:val="both"/>
        <w:rPr>
          <w:rFonts w:ascii="宋体" w:hAnsi="宋体"/>
        </w:rPr>
      </w:pPr>
      <w:r>
        <w:rPr>
          <w:rFonts w:hint="eastAsia" w:hAnsi="宋体" w:eastAsia="宋体" w:cs="Times New Roman"/>
        </w:rPr>
        <w:t>询价小组在符合性审查过程中，询价小组成员对供应商是否符合规定存在争议的，应当以少数服从多数的原则处理，但不违背政府采购法和询价通知书规定。</w:t>
      </w:r>
    </w:p>
    <w:p>
      <w:pPr>
        <w:pStyle w:val="80"/>
        <w:widowControl w:val="0"/>
        <w:numPr>
          <w:ilvl w:val="0"/>
          <w:numId w:val="40"/>
        </w:numPr>
        <w:tabs>
          <w:tab w:val="left" w:pos="1134"/>
          <w:tab w:val="left" w:pos="1276"/>
          <w:tab w:val="left" w:pos="1418"/>
        </w:tabs>
        <w:snapToGrid w:val="0"/>
        <w:spacing w:line="620" w:lineRule="exact"/>
        <w:ind w:left="0" w:firstLine="567" w:firstLineChars="0"/>
        <w:jc w:val="both"/>
        <w:rPr>
          <w:rFonts w:ascii="宋体" w:hAnsi="宋体"/>
        </w:rPr>
      </w:pPr>
      <w:r>
        <w:rPr>
          <w:rFonts w:hint="eastAsia" w:hAnsi="宋体" w:eastAsia="宋体" w:cs="Times New Roman"/>
        </w:rPr>
        <w:t>供应商符合性审查标准（按以下顺序审查）：</w:t>
      </w:r>
    </w:p>
    <w:tbl>
      <w:tblPr>
        <w:tblStyle w:val="45"/>
        <w:tblW w:w="859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536"/>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序号</w:t>
            </w:r>
          </w:p>
        </w:tc>
        <w:tc>
          <w:tcPr>
            <w:tcW w:w="25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Cs w:val="28"/>
              </w:rPr>
            </w:pPr>
            <w:r>
              <w:rPr>
                <w:rFonts w:hint="eastAsia" w:ascii="宋体" w:hAnsi="宋体"/>
                <w:b/>
                <w:szCs w:val="28"/>
              </w:rPr>
              <w:t>符合性审查项</w:t>
            </w:r>
          </w:p>
        </w:tc>
        <w:tc>
          <w:tcPr>
            <w:tcW w:w="530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Cs w:val="28"/>
              </w:rPr>
            </w:pPr>
            <w:r>
              <w:rPr>
                <w:rFonts w:hint="eastAsia" w:ascii="宋体" w:hAnsi="宋体"/>
                <w:b/>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1</w:t>
            </w:r>
          </w:p>
        </w:tc>
        <w:tc>
          <w:tcPr>
            <w:tcW w:w="25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商务技术响应文件组成</w:t>
            </w:r>
          </w:p>
        </w:tc>
        <w:tc>
          <w:tcPr>
            <w:tcW w:w="530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符合询价通知书“2.4.6响应文件的组成”规定要求。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2</w:t>
            </w:r>
          </w:p>
        </w:tc>
        <w:tc>
          <w:tcPr>
            <w:tcW w:w="25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商务技术响应文件的计量单位、语言、有效期</w:t>
            </w:r>
          </w:p>
        </w:tc>
        <w:tc>
          <w:tcPr>
            <w:tcW w:w="530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计量单位、语言、有效期均符合询价通知书的要求。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760"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3</w:t>
            </w:r>
          </w:p>
        </w:tc>
        <w:tc>
          <w:tcPr>
            <w:tcW w:w="253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第4章打★号的技术、服务、商务及其他要求</w:t>
            </w:r>
          </w:p>
        </w:tc>
        <w:tc>
          <w:tcPr>
            <w:tcW w:w="5301"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商务技术响应文件均实质性响应询价通知书中加★号的技术、服务、商务及其他要求。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760"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4</w:t>
            </w:r>
          </w:p>
        </w:tc>
        <w:tc>
          <w:tcPr>
            <w:tcW w:w="253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进口产品</w:t>
            </w:r>
          </w:p>
        </w:tc>
        <w:tc>
          <w:tcPr>
            <w:tcW w:w="5301"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询</w:t>
            </w:r>
            <w:r>
              <w:rPr>
                <w:rFonts w:ascii="宋体" w:hAnsi="宋体"/>
                <w:szCs w:val="28"/>
              </w:rPr>
              <w:t>价通知书</w:t>
            </w:r>
            <w:r>
              <w:rPr>
                <w:rFonts w:hint="eastAsia" w:ascii="宋体" w:hAnsi="宋体"/>
                <w:szCs w:val="28"/>
              </w:rPr>
              <w:t>中未载明“允许采购进口产品”的产品，报</w:t>
            </w:r>
            <w:r>
              <w:rPr>
                <w:rFonts w:ascii="宋体" w:hAnsi="宋体"/>
                <w:szCs w:val="28"/>
              </w:rPr>
              <w:t>价</w:t>
            </w:r>
            <w:r>
              <w:rPr>
                <w:rFonts w:hint="eastAsia" w:ascii="宋体" w:hAnsi="宋体"/>
                <w:szCs w:val="28"/>
              </w:rPr>
              <w:t>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5</w:t>
            </w:r>
          </w:p>
        </w:tc>
        <w:tc>
          <w:tcPr>
            <w:tcW w:w="25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不属于禁止参加询价采购活动或响应文件无效的供应商</w:t>
            </w:r>
          </w:p>
        </w:tc>
        <w:tc>
          <w:tcPr>
            <w:tcW w:w="530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（1）根据询价通知书的要求不属于禁止参加询价采购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p>
            <w:pPr>
              <w:tabs>
                <w:tab w:val="left" w:pos="851"/>
              </w:tabs>
              <w:spacing w:line="360" w:lineRule="auto"/>
              <w:rPr>
                <w:rFonts w:ascii="宋体" w:hAnsi="宋体"/>
                <w:szCs w:val="28"/>
              </w:rPr>
            </w:pPr>
            <w:r>
              <w:rPr>
                <w:rFonts w:hint="eastAsia" w:ascii="宋体" w:hAnsi="宋体"/>
                <w:szCs w:val="28"/>
              </w:rPr>
              <w:t>（2）询价小组未发现或者未知晓供应商存在属于国家相关法律法规规定的禁止参加询价采购</w:t>
            </w:r>
            <w:r>
              <w:rPr>
                <w:rFonts w:ascii="宋体" w:hAnsi="宋体"/>
                <w:szCs w:val="28"/>
              </w:rPr>
              <w:t>活动</w:t>
            </w:r>
            <w:r>
              <w:rPr>
                <w:rFonts w:hint="eastAsia" w:ascii="宋体" w:hAnsi="宋体"/>
                <w:szCs w:val="28"/>
              </w:rPr>
              <w:t>或响应</w:t>
            </w:r>
            <w:r>
              <w:rPr>
                <w:rFonts w:ascii="宋体" w:hAnsi="宋体"/>
                <w:szCs w:val="28"/>
              </w:rPr>
              <w:t>文件</w:t>
            </w:r>
            <w:r>
              <w:rPr>
                <w:rFonts w:hint="eastAsia" w:ascii="宋体" w:hAnsi="宋体"/>
                <w:szCs w:val="28"/>
              </w:rPr>
              <w:t>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6</w:t>
            </w:r>
          </w:p>
        </w:tc>
        <w:tc>
          <w:tcPr>
            <w:tcW w:w="25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法定代表人身份证复印件或护照复印件</w:t>
            </w:r>
          </w:p>
        </w:tc>
        <w:tc>
          <w:tcPr>
            <w:tcW w:w="530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Cs w:val="28"/>
              </w:rPr>
            </w:pPr>
            <w:r>
              <w:rPr>
                <w:rFonts w:hint="eastAsia" w:ascii="宋体" w:hAnsi="宋体"/>
                <w:szCs w:val="28"/>
              </w:rPr>
              <w:t>7</w:t>
            </w:r>
          </w:p>
        </w:tc>
        <w:tc>
          <w:tcPr>
            <w:tcW w:w="25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Cs w:val="28"/>
              </w:rPr>
            </w:pPr>
            <w:r>
              <w:rPr>
                <w:rFonts w:hint="eastAsia" w:ascii="宋体" w:hAnsi="宋体"/>
                <w:szCs w:val="28"/>
              </w:rPr>
              <w:t>除资格性审查要求的证明材料外，询价通知书要求提供的其他证明材料</w:t>
            </w:r>
          </w:p>
        </w:tc>
        <w:tc>
          <w:tcPr>
            <w:tcW w:w="530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cs="仿宋_GB2312" w:asciiTheme="minorEastAsia" w:hAnsiTheme="minorEastAsia" w:eastAsiaTheme="minorEastAsia"/>
              </w:rPr>
            </w:pPr>
            <w:r>
              <w:rPr>
                <w:rFonts w:cs="仿宋_GB2312" w:asciiTheme="minorEastAsia" w:hAnsiTheme="minorEastAsia" w:eastAsiaTheme="minorEastAsia"/>
              </w:rPr>
              <w:t>承诺函【说明：①按3.3.8</w:t>
            </w:r>
            <w:r>
              <w:rPr>
                <w:rFonts w:hint="eastAsia" w:cs="仿宋_GB2312" w:asciiTheme="minorEastAsia" w:hAnsiTheme="minorEastAsia" w:eastAsiaTheme="minorEastAsia"/>
              </w:rPr>
              <w:t>要求</w:t>
            </w:r>
            <w:r>
              <w:rPr>
                <w:rFonts w:cs="仿宋_GB2312" w:asciiTheme="minorEastAsia" w:hAnsiTheme="minorEastAsia" w:eastAsiaTheme="minorEastAsia"/>
              </w:rPr>
              <w:t>提供承诺；②承诺的内容满足</w:t>
            </w:r>
            <w:r>
              <w:rPr>
                <w:rFonts w:hint="eastAsia" w:cs="仿宋_GB2312" w:asciiTheme="minorEastAsia" w:hAnsiTheme="minorEastAsia" w:eastAsiaTheme="minorEastAsia"/>
              </w:rPr>
              <w:t>询价通知书</w:t>
            </w:r>
            <w:r>
              <w:rPr>
                <w:rFonts w:cs="仿宋_GB2312" w:asciiTheme="minorEastAsia" w:hAnsiTheme="minorEastAsia" w:eastAsiaTheme="minorEastAsia"/>
              </w:rPr>
              <w:t>的要求。】。</w:t>
            </w:r>
          </w:p>
          <w:p>
            <w:pPr>
              <w:tabs>
                <w:tab w:val="left" w:pos="851"/>
              </w:tabs>
              <w:spacing w:line="360" w:lineRule="auto"/>
              <w:rPr>
                <w:rFonts w:ascii="宋体" w:hAnsi="宋体"/>
                <w:szCs w:val="28"/>
              </w:rPr>
            </w:pPr>
            <w:r>
              <w:rPr>
                <w:rFonts w:hint="eastAsia" w:cs="仿宋_GB2312"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Cs w:val="28"/>
                <w:lang w:val="en-US" w:eastAsia="zh-CN"/>
              </w:rPr>
            </w:pPr>
            <w:r>
              <w:rPr>
                <w:rFonts w:hint="eastAsia" w:ascii="宋体" w:hAnsi="宋体"/>
                <w:szCs w:val="28"/>
                <w:lang w:val="en-US" w:eastAsia="zh-CN"/>
              </w:rPr>
              <w:t>8</w:t>
            </w:r>
          </w:p>
        </w:tc>
        <w:tc>
          <w:tcPr>
            <w:tcW w:w="253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szCs w:val="28"/>
                <w:lang w:eastAsia="zh-CN"/>
              </w:rPr>
            </w:pPr>
            <w:r>
              <w:rPr>
                <w:rFonts w:hint="eastAsia" w:ascii="宋体" w:hAnsi="宋体"/>
                <w:szCs w:val="28"/>
                <w:lang w:eastAsia="zh-CN"/>
              </w:rPr>
              <w:t>报价</w:t>
            </w:r>
          </w:p>
        </w:tc>
        <w:tc>
          <w:tcPr>
            <w:tcW w:w="530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s="仿宋_GB2312" w:asciiTheme="minorEastAsia" w:hAnsiTheme="minorEastAsia" w:eastAsiaTheme="minorEastAsia"/>
                <w:lang w:eastAsia="zh-CN"/>
              </w:rPr>
            </w:pPr>
            <w:r>
              <w:rPr>
                <w:rFonts w:hint="eastAsia" w:cs="仿宋_GB2312" w:asciiTheme="minorEastAsia" w:hAnsiTheme="minorEastAsia" w:eastAsiaTheme="minorEastAsia"/>
                <w:lang w:eastAsia="zh-CN"/>
              </w:rPr>
              <w:t>符合询价通知书的要求</w:t>
            </w:r>
          </w:p>
        </w:tc>
      </w:tr>
    </w:tbl>
    <w:p>
      <w:pPr>
        <w:widowControl w:val="0"/>
        <w:tabs>
          <w:tab w:val="left" w:pos="1134"/>
          <w:tab w:val="left" w:pos="1276"/>
          <w:tab w:val="left" w:pos="1418"/>
        </w:tabs>
        <w:snapToGrid w:val="0"/>
        <w:spacing w:line="360" w:lineRule="auto"/>
        <w:ind w:firstLine="480" w:firstLineChars="200"/>
        <w:jc w:val="both"/>
        <w:rPr>
          <w:rFonts w:ascii="宋体" w:hAnsi="宋体"/>
        </w:rPr>
      </w:pPr>
      <w:r>
        <w:rPr>
          <w:rFonts w:hint="eastAsia" w:ascii="宋体" w:hAnsi="宋体"/>
        </w:rPr>
        <w:t>七</w:t>
      </w:r>
      <w:r>
        <w:rPr>
          <w:rFonts w:ascii="宋体" w:hAnsi="宋体"/>
        </w:rPr>
        <w:t>、</w:t>
      </w:r>
      <w:r>
        <w:rPr>
          <w:rFonts w:hint="eastAsia" w:ascii="宋体" w:hAnsi="宋体"/>
        </w:rPr>
        <w:t>以上每一项结论均为“通过”的，则供应商的响应文件通过符合性审查，才能允许其参加报价；如有任意一项结论为“不通过”的，则供应商的响应文件按无效响应文件处理，不允许其参加报价。如果询价小组认为供应商有任意一项不通过的，应在评审报告中载明不通过的具体原因。</w:t>
      </w:r>
    </w:p>
    <w:p>
      <w:pPr>
        <w:widowControl w:val="0"/>
        <w:tabs>
          <w:tab w:val="left" w:pos="1134"/>
          <w:tab w:val="left" w:pos="1276"/>
          <w:tab w:val="left" w:pos="1418"/>
        </w:tabs>
        <w:snapToGrid w:val="0"/>
        <w:spacing w:line="360" w:lineRule="auto"/>
        <w:ind w:firstLine="480" w:firstLineChars="200"/>
        <w:jc w:val="both"/>
        <w:rPr>
          <w:rFonts w:ascii="宋体" w:hAnsi="宋体"/>
        </w:rPr>
      </w:pPr>
      <w:r>
        <w:rPr>
          <w:rFonts w:hint="eastAsia" w:ascii="宋体" w:hAnsi="宋体"/>
        </w:rPr>
        <w:t>八</w:t>
      </w:r>
      <w:r>
        <w:rPr>
          <w:rFonts w:ascii="宋体" w:hAnsi="宋体"/>
        </w:rPr>
        <w:t>、</w:t>
      </w:r>
      <w:r>
        <w:rPr>
          <w:rFonts w:hint="eastAsia" w:ascii="宋体" w:hAnsi="宋体"/>
        </w:rPr>
        <w:t>询价小组符合性审查结束后，应当出具符合性审查报告，确定参加报价的供应商名单。成都市金牛区政府采购和机关服务中心将通过和未通过符合性审查的供应商名单以及未通过符合性审查的原因（以短信、站内信、电话、“政府采购云平台”等任一方式）通知所有递交响应文件的供应商，并书面通知未通过符合性审查的供应商。</w:t>
      </w:r>
    </w:p>
    <w:p>
      <w:pPr>
        <w:widowControl w:val="0"/>
        <w:tabs>
          <w:tab w:val="left" w:pos="1134"/>
          <w:tab w:val="left" w:pos="1276"/>
          <w:tab w:val="left" w:pos="1418"/>
        </w:tabs>
        <w:snapToGrid w:val="0"/>
        <w:spacing w:line="360" w:lineRule="auto"/>
        <w:ind w:firstLine="480" w:firstLineChars="200"/>
        <w:jc w:val="both"/>
        <w:rPr>
          <w:rFonts w:ascii="宋体" w:hAnsi="宋体"/>
        </w:rPr>
      </w:pPr>
      <w:r>
        <w:rPr>
          <w:rFonts w:hint="eastAsia" w:ascii="宋体" w:hAnsi="宋体"/>
        </w:rPr>
        <w:t>九</w:t>
      </w:r>
      <w:r>
        <w:rPr>
          <w:rFonts w:ascii="宋体" w:hAnsi="宋体"/>
        </w:rPr>
        <w:t>、</w:t>
      </w:r>
      <w:r>
        <w:rPr>
          <w:rFonts w:hint="eastAsia" w:ascii="宋体" w:hAnsi="宋体"/>
        </w:rPr>
        <w:t>通过符合性审查的供应商不足三家的，本次采购活动终止，并发布终止询价采购</w:t>
      </w:r>
      <w:r>
        <w:rPr>
          <w:rFonts w:ascii="宋体" w:hAnsi="宋体"/>
        </w:rPr>
        <w:t>活动</w:t>
      </w:r>
      <w:r>
        <w:rPr>
          <w:rFonts w:hint="eastAsia" w:ascii="宋体" w:hAnsi="宋体"/>
        </w:rPr>
        <w:t>公告。</w:t>
      </w:r>
    </w:p>
    <w:p>
      <w:pPr>
        <w:pStyle w:val="24"/>
        <w:tabs>
          <w:tab w:val="left" w:pos="1134"/>
        </w:tabs>
        <w:snapToGrid w:val="0"/>
        <w:spacing w:line="360" w:lineRule="auto"/>
        <w:ind w:firstLine="484" w:firstLineChars="201"/>
        <w:rPr>
          <w:rFonts w:hAnsi="宋体" w:eastAsia="宋体"/>
          <w:b/>
          <w:sz w:val="24"/>
          <w:szCs w:val="24"/>
        </w:rPr>
      </w:pPr>
      <w:r>
        <w:rPr>
          <w:rFonts w:hint="eastAsia" w:hAnsi="宋体" w:eastAsia="宋体"/>
          <w:b/>
          <w:sz w:val="24"/>
          <w:szCs w:val="24"/>
        </w:rPr>
        <w:t>特别说明：询价通知书中要求提供复印件的证明材料的，包含原件的影印件或复印件。</w:t>
      </w:r>
    </w:p>
    <w:p>
      <w:pPr>
        <w:pStyle w:val="4"/>
        <w:tabs>
          <w:tab w:val="left" w:pos="709"/>
        </w:tabs>
        <w:ind w:left="1135" w:hanging="1135"/>
        <w:jc w:val="left"/>
        <w:rPr>
          <w:color w:val="auto"/>
          <w:sz w:val="24"/>
          <w:szCs w:val="24"/>
        </w:rPr>
      </w:pPr>
      <w:bookmarkStart w:id="90" w:name="_Toc63437912"/>
      <w:bookmarkStart w:id="91" w:name="_Toc63084326"/>
      <w:r>
        <w:rPr>
          <w:rFonts w:hint="eastAsia"/>
          <w:color w:val="auto"/>
          <w:sz w:val="24"/>
          <w:szCs w:val="24"/>
        </w:rPr>
        <w:t>报价及</w:t>
      </w:r>
      <w:r>
        <w:rPr>
          <w:color w:val="auto"/>
          <w:sz w:val="24"/>
          <w:szCs w:val="24"/>
        </w:rPr>
        <w:t>报价</w:t>
      </w:r>
      <w:r>
        <w:rPr>
          <w:rFonts w:hint="eastAsia"/>
          <w:color w:val="auto"/>
          <w:sz w:val="24"/>
          <w:szCs w:val="24"/>
        </w:rPr>
        <w:t>审查</w:t>
      </w:r>
      <w:bookmarkEnd w:id="90"/>
      <w:bookmarkEnd w:id="91"/>
    </w:p>
    <w:p>
      <w:pPr>
        <w:numPr>
          <w:ilvl w:val="0"/>
          <w:numId w:val="41"/>
        </w:numPr>
        <w:tabs>
          <w:tab w:val="left" w:pos="1134"/>
        </w:tabs>
        <w:snapToGrid w:val="0"/>
        <w:spacing w:line="620" w:lineRule="exact"/>
        <w:ind w:left="0" w:firstLine="480" w:firstLineChars="200"/>
        <w:rPr>
          <w:rFonts w:ascii="宋体" w:hAnsi="宋体"/>
        </w:rPr>
      </w:pPr>
      <w:r>
        <w:rPr>
          <w:rFonts w:hint="eastAsia" w:ascii="宋体" w:hAnsi="宋体"/>
        </w:rPr>
        <w:t>符合性审查结束后，政府采购</w:t>
      </w:r>
      <w:r>
        <w:rPr>
          <w:rFonts w:ascii="宋体" w:hAnsi="宋体"/>
        </w:rPr>
        <w:t>云平台展示</w:t>
      </w:r>
      <w:r>
        <w:rPr>
          <w:rFonts w:hint="eastAsia" w:ascii="宋体" w:hAnsi="宋体"/>
        </w:rPr>
        <w:t>供应商开标一览表中</w:t>
      </w:r>
      <w:r>
        <w:rPr>
          <w:rFonts w:ascii="宋体" w:hAnsi="宋体"/>
        </w:rPr>
        <w:t>的报价，</w:t>
      </w:r>
      <w:r>
        <w:rPr>
          <w:rFonts w:hint="eastAsia" w:ascii="宋体" w:hAnsi="宋体"/>
        </w:rPr>
        <w:t>开标一览表是供应商响应文件的有效组成部分。</w:t>
      </w:r>
    </w:p>
    <w:p>
      <w:pPr>
        <w:numPr>
          <w:ilvl w:val="0"/>
          <w:numId w:val="41"/>
        </w:numPr>
        <w:tabs>
          <w:tab w:val="left" w:pos="1134"/>
        </w:tabs>
        <w:snapToGrid w:val="0"/>
        <w:spacing w:line="620" w:lineRule="exact"/>
        <w:ind w:left="0" w:firstLine="480" w:firstLineChars="200"/>
        <w:rPr>
          <w:rFonts w:ascii="宋体" w:hAnsi="宋体"/>
        </w:rPr>
      </w:pPr>
      <w:r>
        <w:rPr>
          <w:rFonts w:hint="eastAsia" w:ascii="宋体" w:hAnsi="宋体"/>
        </w:rPr>
        <w:t>在</w:t>
      </w:r>
      <w:r>
        <w:rPr>
          <w:rFonts w:ascii="宋体" w:hAnsi="宋体"/>
        </w:rPr>
        <w:t>响应文件递交截止时间之后</w:t>
      </w:r>
      <w:r>
        <w:rPr>
          <w:rFonts w:hint="eastAsia" w:ascii="宋体" w:hAnsi="宋体"/>
        </w:rPr>
        <w:t>供应商不得以任何理由撤回报价要求响应</w:t>
      </w:r>
      <w:r>
        <w:rPr>
          <w:rFonts w:ascii="宋体" w:hAnsi="宋体"/>
        </w:rPr>
        <w:t>文件</w:t>
      </w:r>
      <w:r>
        <w:rPr>
          <w:rFonts w:hint="eastAsia" w:ascii="宋体" w:hAnsi="宋体"/>
        </w:rPr>
        <w:t>。</w:t>
      </w:r>
    </w:p>
    <w:p>
      <w:pPr>
        <w:numPr>
          <w:ilvl w:val="0"/>
          <w:numId w:val="41"/>
        </w:numPr>
        <w:tabs>
          <w:tab w:val="left" w:pos="1134"/>
        </w:tabs>
        <w:snapToGrid w:val="0"/>
        <w:spacing w:line="620" w:lineRule="exact"/>
        <w:ind w:left="0" w:firstLine="480" w:firstLineChars="200"/>
        <w:rPr>
          <w:rFonts w:ascii="宋体" w:hAnsi="宋体"/>
        </w:rPr>
      </w:pPr>
      <w:r>
        <w:rPr>
          <w:rFonts w:hint="eastAsia" w:ascii="宋体" w:hAnsi="宋体"/>
        </w:rPr>
        <w:t>报价为有效报价应符合下列条件：</w:t>
      </w:r>
    </w:p>
    <w:p>
      <w:pPr>
        <w:numPr>
          <w:ilvl w:val="0"/>
          <w:numId w:val="42"/>
        </w:numPr>
        <w:tabs>
          <w:tab w:val="left" w:pos="-2127"/>
          <w:tab w:val="left" w:pos="1134"/>
        </w:tabs>
        <w:snapToGrid w:val="0"/>
        <w:spacing w:line="620" w:lineRule="exact"/>
        <w:ind w:left="0" w:firstLine="557"/>
        <w:jc w:val="both"/>
        <w:rPr>
          <w:rFonts w:ascii="宋体" w:hAnsi="宋体" w:cs="宋体"/>
        </w:rPr>
      </w:pPr>
      <w:r>
        <w:rPr>
          <w:rFonts w:ascii="宋体" w:hAnsi="宋体"/>
        </w:rPr>
        <w:t>报价</w:t>
      </w:r>
      <w:r>
        <w:rPr>
          <w:rFonts w:hint="eastAsia" w:ascii="宋体" w:hAnsi="宋体"/>
        </w:rPr>
        <w:t>要求</w:t>
      </w:r>
      <w:r>
        <w:rPr>
          <w:rFonts w:ascii="宋体" w:hAnsi="宋体"/>
        </w:rPr>
        <w:t>响应文件</w:t>
      </w:r>
      <w:r>
        <w:rPr>
          <w:rFonts w:hint="eastAsia" w:ascii="宋体" w:hAnsi="宋体" w:cs="宋体"/>
        </w:rPr>
        <w:t>的组成、计量单位、报价</w:t>
      </w:r>
      <w:r>
        <w:rPr>
          <w:rFonts w:ascii="宋体" w:hAnsi="宋体" w:cs="宋体"/>
        </w:rPr>
        <w:t>货币、</w:t>
      </w:r>
      <w:r>
        <w:rPr>
          <w:rFonts w:hint="eastAsia" w:ascii="宋体" w:hAnsi="宋体" w:cs="宋体"/>
        </w:rPr>
        <w:t>语言符合询价通知书的要求。</w:t>
      </w:r>
    </w:p>
    <w:p>
      <w:pPr>
        <w:numPr>
          <w:ilvl w:val="0"/>
          <w:numId w:val="42"/>
        </w:numPr>
        <w:tabs>
          <w:tab w:val="left" w:pos="-2127"/>
          <w:tab w:val="left" w:pos="1134"/>
        </w:tabs>
        <w:snapToGrid w:val="0"/>
        <w:spacing w:line="620" w:lineRule="exact"/>
        <w:ind w:left="0" w:firstLine="557"/>
        <w:jc w:val="both"/>
        <w:rPr>
          <w:rFonts w:ascii="宋体" w:hAnsi="宋体"/>
        </w:rPr>
      </w:pPr>
      <w:r>
        <w:rPr>
          <w:rFonts w:hint="eastAsia" w:ascii="宋体" w:hAnsi="宋体"/>
        </w:rPr>
        <w:t>报价应包含本次采购要求的所有货物及服务的费用。</w:t>
      </w:r>
    </w:p>
    <w:p>
      <w:pPr>
        <w:numPr>
          <w:ilvl w:val="0"/>
          <w:numId w:val="42"/>
        </w:numPr>
        <w:tabs>
          <w:tab w:val="left" w:pos="-2127"/>
          <w:tab w:val="left" w:pos="1134"/>
        </w:tabs>
        <w:snapToGrid w:val="0"/>
        <w:spacing w:line="620" w:lineRule="exact"/>
        <w:ind w:left="0" w:firstLine="557"/>
        <w:jc w:val="both"/>
        <w:rPr>
          <w:rFonts w:ascii="宋体" w:hAnsi="宋体"/>
        </w:rPr>
      </w:pPr>
      <w:r>
        <w:rPr>
          <w:rFonts w:hint="eastAsia" w:ascii="宋体" w:hAnsi="宋体" w:cs="宋体"/>
        </w:rPr>
        <w:t>供应商的报价符合询价通知书的要求。</w:t>
      </w:r>
    </w:p>
    <w:p>
      <w:pPr>
        <w:numPr>
          <w:ilvl w:val="0"/>
          <w:numId w:val="42"/>
        </w:numPr>
        <w:tabs>
          <w:tab w:val="left" w:pos="-2127"/>
          <w:tab w:val="left" w:pos="1134"/>
        </w:tabs>
        <w:snapToGrid w:val="0"/>
        <w:spacing w:line="620" w:lineRule="exact"/>
        <w:ind w:left="0" w:firstLine="557"/>
        <w:jc w:val="both"/>
        <w:rPr>
          <w:rFonts w:ascii="宋体" w:hAnsi="宋体" w:cs="宋体"/>
        </w:rPr>
      </w:pPr>
      <w:r>
        <w:rPr>
          <w:rFonts w:hint="eastAsia" w:ascii="宋体" w:hAnsi="宋体" w:cs="宋体"/>
        </w:rPr>
        <w:t>报价唯一，且不高于最高限价。</w:t>
      </w:r>
    </w:p>
    <w:p>
      <w:pPr>
        <w:numPr>
          <w:ilvl w:val="0"/>
          <w:numId w:val="42"/>
        </w:numPr>
        <w:tabs>
          <w:tab w:val="left" w:pos="-2127"/>
          <w:tab w:val="left" w:pos="1134"/>
        </w:tabs>
        <w:snapToGrid w:val="0"/>
        <w:spacing w:line="620" w:lineRule="exact"/>
        <w:ind w:left="0" w:firstLine="557"/>
        <w:jc w:val="both"/>
        <w:rPr>
          <w:rFonts w:ascii="宋体" w:hAnsi="宋体" w:cs="宋体"/>
        </w:rPr>
      </w:pPr>
      <w:r>
        <w:rPr>
          <w:rFonts w:hint="eastAsia" w:ascii="宋体" w:hAnsi="宋体" w:cs="宋体"/>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pPr>
        <w:numPr>
          <w:ilvl w:val="0"/>
          <w:numId w:val="41"/>
        </w:numPr>
        <w:tabs>
          <w:tab w:val="left" w:pos="1134"/>
        </w:tabs>
        <w:snapToGrid w:val="0"/>
        <w:spacing w:line="620" w:lineRule="exact"/>
        <w:ind w:left="0" w:firstLine="480" w:firstLineChars="200"/>
        <w:rPr>
          <w:rFonts w:ascii="宋体" w:hAnsi="宋体"/>
        </w:rPr>
      </w:pPr>
      <w:r>
        <w:rPr>
          <w:rFonts w:hint="eastAsia" w:ascii="宋体" w:hAnsi="宋体"/>
        </w:rPr>
        <w:t>报价出现下列情况的，不需要供应商澄清，按以下原则处理：</w:t>
      </w:r>
    </w:p>
    <w:p>
      <w:pPr>
        <w:pStyle w:val="207"/>
        <w:numPr>
          <w:ilvl w:val="0"/>
          <w:numId w:val="43"/>
        </w:numPr>
        <w:tabs>
          <w:tab w:val="left" w:pos="1134"/>
          <w:tab w:val="clear" w:pos="846"/>
        </w:tabs>
        <w:snapToGrid w:val="0"/>
        <w:spacing w:line="620" w:lineRule="exact"/>
        <w:ind w:left="0" w:firstLine="525" w:firstLineChars="0"/>
        <w:rPr>
          <w:rFonts w:ascii="宋体" w:hAnsi="宋体"/>
          <w:sz w:val="24"/>
          <w:szCs w:val="24"/>
        </w:rPr>
      </w:pPr>
      <w:r>
        <w:rPr>
          <w:rFonts w:hint="eastAsia" w:ascii="宋体" w:hAnsi="宋体"/>
          <w:sz w:val="24"/>
          <w:szCs w:val="24"/>
        </w:rPr>
        <w:t>报价中的大写金额和小写金额不一致的，以大写金额为准，但大写金额出现文字错误，导致金额无法判断的除外；</w:t>
      </w:r>
    </w:p>
    <w:p>
      <w:pPr>
        <w:pStyle w:val="207"/>
        <w:numPr>
          <w:ilvl w:val="0"/>
          <w:numId w:val="43"/>
        </w:numPr>
        <w:tabs>
          <w:tab w:val="left" w:pos="1134"/>
          <w:tab w:val="clear" w:pos="846"/>
        </w:tabs>
        <w:snapToGrid w:val="0"/>
        <w:spacing w:line="620" w:lineRule="exact"/>
        <w:ind w:left="0" w:firstLine="525" w:firstLineChars="0"/>
        <w:rPr>
          <w:rFonts w:ascii="宋体" w:hAnsi="宋体"/>
          <w:sz w:val="24"/>
          <w:szCs w:val="24"/>
        </w:rPr>
      </w:pPr>
      <w:r>
        <w:rPr>
          <w:rFonts w:hint="eastAsia" w:ascii="宋体" w:hAnsi="宋体"/>
          <w:sz w:val="24"/>
          <w:szCs w:val="24"/>
        </w:rPr>
        <w:t>单价金额小数点或者百分比有明显错位的，应以总价为准，并修改单价；</w:t>
      </w:r>
    </w:p>
    <w:p>
      <w:pPr>
        <w:pStyle w:val="207"/>
        <w:numPr>
          <w:ilvl w:val="0"/>
          <w:numId w:val="43"/>
        </w:numPr>
        <w:tabs>
          <w:tab w:val="left" w:pos="1134"/>
          <w:tab w:val="clear" w:pos="846"/>
        </w:tabs>
        <w:snapToGrid w:val="0"/>
        <w:spacing w:line="620" w:lineRule="exact"/>
        <w:ind w:left="0" w:firstLine="525" w:firstLineChars="0"/>
        <w:rPr>
          <w:rFonts w:ascii="宋体" w:hAnsi="宋体"/>
          <w:sz w:val="24"/>
          <w:szCs w:val="24"/>
        </w:rPr>
      </w:pPr>
      <w:r>
        <w:rPr>
          <w:rFonts w:hint="eastAsia" w:ascii="宋体" w:hAnsi="宋体"/>
          <w:sz w:val="24"/>
          <w:szCs w:val="24"/>
        </w:rPr>
        <w:t>总价金额与按单价汇总金额不一致的，以单价汇总金额计算结果为准；</w:t>
      </w:r>
    </w:p>
    <w:p>
      <w:pPr>
        <w:snapToGrid w:val="0"/>
        <w:spacing w:line="620" w:lineRule="exact"/>
        <w:ind w:firstLine="480" w:firstLineChars="200"/>
      </w:pPr>
      <w:r>
        <w:rPr>
          <w:rFonts w:hint="eastAsia" w:cs="Arial"/>
        </w:rPr>
        <w:t>同时出现两种以上不一致的，按照前款规定的顺序修正。修正后的</w:t>
      </w:r>
      <w:r>
        <w:rPr>
          <w:rFonts w:hint="eastAsia" w:ascii="宋体" w:hAnsi="宋体"/>
        </w:rPr>
        <w:t>报价</w:t>
      </w:r>
      <w:r>
        <w:rPr>
          <w:rFonts w:hint="eastAsia" w:cs="Arial"/>
        </w:rPr>
        <w:t>经供应商以书面形式进行确认，并加盖公章，或者由法定代表人或其授权的代表签字后产生约束力，供应商不确认的，其</w:t>
      </w:r>
      <w:r>
        <w:rPr>
          <w:rFonts w:hint="eastAsia" w:ascii="宋体" w:hAnsi="宋体"/>
        </w:rPr>
        <w:t>报价</w:t>
      </w:r>
      <w:r>
        <w:rPr>
          <w:rFonts w:hint="eastAsia" w:cs="Arial"/>
        </w:rPr>
        <w:t>无效。</w:t>
      </w:r>
    </w:p>
    <w:p>
      <w:pPr>
        <w:pStyle w:val="207"/>
        <w:tabs>
          <w:tab w:val="left" w:pos="1134"/>
        </w:tabs>
        <w:snapToGrid w:val="0"/>
        <w:spacing w:line="620" w:lineRule="exact"/>
        <w:ind w:firstLine="448" w:firstLineChars="187"/>
        <w:rPr>
          <w:rFonts w:ascii="宋体" w:hAnsi="宋体"/>
          <w:sz w:val="24"/>
          <w:szCs w:val="24"/>
        </w:rPr>
      </w:pPr>
      <w:r>
        <w:rPr>
          <w:rFonts w:hint="eastAsia" w:ascii="宋体" w:hAnsi="宋体"/>
          <w:sz w:val="24"/>
          <w:szCs w:val="24"/>
        </w:rPr>
        <w:t>对不同语言文本响应文件的解释发生异议的，以中文文本为准。</w:t>
      </w:r>
    </w:p>
    <w:p>
      <w:pPr>
        <w:numPr>
          <w:ilvl w:val="0"/>
          <w:numId w:val="41"/>
        </w:numPr>
        <w:tabs>
          <w:tab w:val="left" w:pos="1134"/>
        </w:tabs>
        <w:snapToGrid w:val="0"/>
        <w:spacing w:line="620" w:lineRule="exact"/>
        <w:ind w:left="0" w:firstLine="480" w:firstLineChars="200"/>
      </w:pPr>
      <w:r>
        <w:rPr>
          <w:rFonts w:hint="eastAsia" w:ascii="宋体" w:hAnsi="宋体"/>
        </w:rPr>
        <w:t>有效报价的供应商不足三家的，本次采购活动失败。</w:t>
      </w:r>
    </w:p>
    <w:p>
      <w:pPr>
        <w:pStyle w:val="4"/>
        <w:tabs>
          <w:tab w:val="left" w:pos="709"/>
        </w:tabs>
        <w:ind w:left="1135" w:hanging="1135"/>
        <w:jc w:val="left"/>
        <w:rPr>
          <w:color w:val="auto"/>
          <w:sz w:val="24"/>
          <w:szCs w:val="24"/>
        </w:rPr>
      </w:pPr>
      <w:bookmarkStart w:id="92" w:name="_Toc63084327"/>
      <w:bookmarkStart w:id="93" w:name="_Toc63437913"/>
      <w:r>
        <w:rPr>
          <w:rFonts w:hint="eastAsia"/>
          <w:color w:val="auto"/>
          <w:sz w:val="24"/>
          <w:szCs w:val="24"/>
        </w:rPr>
        <w:t>解释、澄清、说明的有关问题</w:t>
      </w:r>
      <w:bookmarkEnd w:id="92"/>
      <w:bookmarkEnd w:id="93"/>
    </w:p>
    <w:p>
      <w:pPr>
        <w:widowControl w:val="0"/>
        <w:numPr>
          <w:ilvl w:val="0"/>
          <w:numId w:val="44"/>
        </w:numPr>
        <w:tabs>
          <w:tab w:val="left" w:pos="1134"/>
        </w:tabs>
        <w:spacing w:after="200" w:line="360" w:lineRule="auto"/>
        <w:ind w:left="0" w:firstLine="567"/>
        <w:jc w:val="both"/>
        <w:rPr>
          <w:rFonts w:ascii="宋体" w:hAnsi="宋体"/>
        </w:rPr>
      </w:pPr>
      <w:r>
        <w:rPr>
          <w:rFonts w:hint="eastAsia" w:ascii="宋体" w:hAnsi="宋体"/>
        </w:rPr>
        <w:t>评审过程中，询价小组认为询价通知书有关事项表述不明确或需要说明的，可以提请成都市金牛区政府采购和机关服务中心书面解释。成都市金牛区政府采购和机关服务中心的解释不得改变询价通知书的原义或者影响公平、公正，解释事项如果涉及供应商权益的以有利于供应商的原则进行解释。</w:t>
      </w:r>
    </w:p>
    <w:p>
      <w:pPr>
        <w:widowControl w:val="0"/>
        <w:numPr>
          <w:ilvl w:val="0"/>
          <w:numId w:val="44"/>
        </w:numPr>
        <w:tabs>
          <w:tab w:val="left" w:pos="1134"/>
        </w:tabs>
        <w:spacing w:after="200" w:line="360" w:lineRule="auto"/>
        <w:ind w:left="0" w:firstLine="567"/>
        <w:jc w:val="both"/>
        <w:rPr>
          <w:rFonts w:ascii="宋体" w:hAnsi="宋体"/>
        </w:rPr>
      </w:pPr>
      <w:r>
        <w:rPr>
          <w:rFonts w:hint="eastAsia" w:ascii="宋体" w:hAnsi="宋体"/>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51"/>
        </w:tabs>
        <w:spacing w:line="360" w:lineRule="auto"/>
        <w:ind w:firstLine="487" w:firstLineChars="202"/>
        <w:rPr>
          <w:rFonts w:ascii="宋体" w:hAnsi="宋体"/>
          <w:b/>
        </w:rPr>
      </w:pPr>
      <w:r>
        <w:rPr>
          <w:rFonts w:hint="eastAsia" w:ascii="宋体" w:hAnsi="宋体"/>
          <w:b/>
        </w:rPr>
        <w:t>三、询价</w:t>
      </w:r>
      <w:r>
        <w:rPr>
          <w:rFonts w:ascii="宋体" w:hAnsi="宋体"/>
          <w:b/>
        </w:rPr>
        <w:t>采购活动</w:t>
      </w:r>
      <w:r>
        <w:rPr>
          <w:rFonts w:hint="eastAsia" w:ascii="宋体" w:hAnsi="宋体"/>
          <w:b/>
        </w:rPr>
        <w:t>结束之前，供应商应随时关注系统提示，及时通过“政府采购云平台”在线响应询价小组发出的澄清、说明或补正要求，签章并确认提交成功。逾时回复将不能提交，视为供应商自行放弃澄清、说明</w:t>
      </w:r>
      <w:r>
        <w:rPr>
          <w:rFonts w:ascii="宋体" w:hAnsi="宋体"/>
          <w:b/>
        </w:rPr>
        <w:t>或补正</w:t>
      </w:r>
      <w:r>
        <w:rPr>
          <w:rFonts w:hint="eastAsia" w:ascii="宋体" w:hAnsi="宋体"/>
          <w:b/>
        </w:rPr>
        <w:t>，其损失由供应商承担。</w:t>
      </w:r>
    </w:p>
    <w:p>
      <w:pPr>
        <w:tabs>
          <w:tab w:val="left" w:pos="851"/>
        </w:tabs>
        <w:spacing w:line="360" w:lineRule="auto"/>
        <w:ind w:firstLine="487" w:firstLineChars="202"/>
        <w:rPr>
          <w:rFonts w:ascii="宋体" w:hAnsi="宋体"/>
          <w:b/>
        </w:rPr>
      </w:pPr>
      <w:r>
        <w:rPr>
          <w:rFonts w:hint="eastAsia" w:ascii="宋体" w:hAnsi="宋体"/>
          <w:b/>
        </w:rPr>
        <w:t>询价小组应当积极履行澄清、说明或者更正的职责，不得滥用权力。</w:t>
      </w:r>
    </w:p>
    <w:p>
      <w:pPr>
        <w:pStyle w:val="4"/>
        <w:tabs>
          <w:tab w:val="left" w:pos="709"/>
        </w:tabs>
        <w:ind w:left="1135" w:hanging="1135"/>
        <w:jc w:val="left"/>
        <w:rPr>
          <w:color w:val="auto"/>
          <w:sz w:val="24"/>
          <w:szCs w:val="24"/>
        </w:rPr>
      </w:pPr>
      <w:bookmarkStart w:id="94" w:name="_Toc63084328"/>
      <w:bookmarkStart w:id="95" w:name="_Toc63437914"/>
      <w:r>
        <w:rPr>
          <w:rFonts w:hint="eastAsia"/>
          <w:color w:val="auto"/>
          <w:sz w:val="24"/>
          <w:szCs w:val="24"/>
        </w:rPr>
        <w:t>比较与评价</w:t>
      </w:r>
      <w:bookmarkEnd w:id="94"/>
      <w:bookmarkEnd w:id="95"/>
    </w:p>
    <w:p>
      <w:pPr>
        <w:tabs>
          <w:tab w:val="left" w:pos="851"/>
        </w:tabs>
        <w:spacing w:line="360" w:lineRule="auto"/>
        <w:ind w:firstLine="484" w:firstLineChars="202"/>
        <w:rPr>
          <w:rFonts w:ascii="宋体" w:hAnsi="宋体"/>
        </w:rPr>
      </w:pPr>
      <w:bookmarkStart w:id="96" w:name="_Toc63084329"/>
      <w:bookmarkStart w:id="97" w:name="_Toc63437915"/>
      <w:r>
        <w:rPr>
          <w:rFonts w:hint="eastAsia" w:ascii="宋体" w:hAnsi="宋体"/>
        </w:rPr>
        <w:t>按询价通知书中规定的询价方法，对符合性检查合格的响应文件进行商务和技术评估，综合比较和评价。</w:t>
      </w:r>
    </w:p>
    <w:p>
      <w:pPr>
        <w:pStyle w:val="4"/>
        <w:tabs>
          <w:tab w:val="left" w:pos="709"/>
        </w:tabs>
        <w:ind w:left="1135" w:hanging="1135"/>
        <w:jc w:val="left"/>
        <w:rPr>
          <w:color w:val="auto"/>
          <w:sz w:val="24"/>
          <w:szCs w:val="24"/>
        </w:rPr>
      </w:pPr>
      <w:r>
        <w:rPr>
          <w:rFonts w:hint="eastAsia"/>
          <w:color w:val="auto"/>
          <w:sz w:val="24"/>
          <w:szCs w:val="24"/>
        </w:rPr>
        <w:t>询价小组复核</w:t>
      </w:r>
      <w:bookmarkEnd w:id="96"/>
      <w:bookmarkEnd w:id="97"/>
    </w:p>
    <w:p>
      <w:pPr>
        <w:widowControl w:val="0"/>
        <w:numPr>
          <w:ilvl w:val="0"/>
          <w:numId w:val="45"/>
        </w:numPr>
        <w:tabs>
          <w:tab w:val="left" w:pos="1134"/>
        </w:tabs>
        <w:spacing w:after="200" w:line="360" w:lineRule="auto"/>
        <w:ind w:left="0" w:firstLine="567"/>
        <w:jc w:val="both"/>
        <w:rPr>
          <w:rFonts w:ascii="宋体" w:hAnsi="宋体"/>
        </w:rPr>
      </w:pPr>
      <w:r>
        <w:rPr>
          <w:rFonts w:hint="eastAsia" w:ascii="宋体" w:hAnsi="宋体"/>
        </w:rPr>
        <w:t>评审结束后，询价小组应当进行复核，特别要对拟推荐为成交候选供应商的、报价最低的、响应文件被认定为无效的进行重点复核。</w:t>
      </w:r>
    </w:p>
    <w:p>
      <w:pPr>
        <w:widowControl w:val="0"/>
        <w:numPr>
          <w:ilvl w:val="0"/>
          <w:numId w:val="45"/>
        </w:numPr>
        <w:tabs>
          <w:tab w:val="left" w:pos="1134"/>
        </w:tabs>
        <w:spacing w:after="200" w:line="360" w:lineRule="auto"/>
        <w:ind w:left="0" w:firstLine="567"/>
        <w:jc w:val="both"/>
        <w:rPr>
          <w:rFonts w:ascii="宋体" w:hAnsi="宋体"/>
        </w:rPr>
      </w:pPr>
      <w:r>
        <w:rPr>
          <w:rFonts w:hint="eastAsia" w:ascii="宋体" w:hAnsi="宋体"/>
        </w:rPr>
        <w:t>评审结果汇总完成后，询价小组拟出具评审报告前，成都市金牛区政府采购和机关服务中心应当组织2名以上的工作人员，在采购现场监督人员的监督之下，依据有关的法律制度和询价</w:t>
      </w:r>
      <w:r>
        <w:rPr>
          <w:rFonts w:ascii="宋体" w:hAnsi="宋体"/>
        </w:rPr>
        <w:t>通知书</w:t>
      </w:r>
      <w:r>
        <w:rPr>
          <w:rFonts w:hint="eastAsia" w:ascii="宋体" w:hAnsi="宋体"/>
        </w:rPr>
        <w:t>对评审结果进行复核，出具复核报告。</w:t>
      </w:r>
    </w:p>
    <w:p>
      <w:pPr>
        <w:widowControl w:val="0"/>
        <w:numPr>
          <w:ilvl w:val="0"/>
          <w:numId w:val="45"/>
        </w:numPr>
        <w:tabs>
          <w:tab w:val="left" w:pos="1134"/>
        </w:tabs>
        <w:spacing w:after="200" w:line="360" w:lineRule="auto"/>
        <w:ind w:left="0" w:firstLine="567"/>
        <w:jc w:val="both"/>
        <w:rPr>
          <w:rFonts w:ascii="宋体" w:hAnsi="宋体"/>
        </w:rPr>
      </w:pPr>
      <w:r>
        <w:rPr>
          <w:rFonts w:hint="eastAsia" w:ascii="宋体" w:hAnsi="宋体"/>
        </w:rPr>
        <w:t>采购人、采购代理机构发现询价小组未按照询价通知书规定的评审标准进行评审的，应当重新开展采购活动，并同时书面报告本级财政部门。</w:t>
      </w:r>
    </w:p>
    <w:p>
      <w:pPr>
        <w:pStyle w:val="4"/>
        <w:tabs>
          <w:tab w:val="left" w:pos="709"/>
        </w:tabs>
        <w:ind w:left="1135" w:hanging="1135"/>
        <w:jc w:val="left"/>
        <w:rPr>
          <w:color w:val="auto"/>
          <w:sz w:val="24"/>
          <w:szCs w:val="24"/>
        </w:rPr>
      </w:pPr>
      <w:bookmarkStart w:id="98" w:name="_Toc63084330"/>
      <w:bookmarkStart w:id="99" w:name="_Toc63437916"/>
      <w:r>
        <w:rPr>
          <w:rFonts w:hint="eastAsia"/>
          <w:color w:val="auto"/>
          <w:sz w:val="24"/>
          <w:szCs w:val="24"/>
        </w:rPr>
        <w:t>推荐成交候选供应商</w:t>
      </w:r>
      <w:bookmarkEnd w:id="98"/>
      <w:bookmarkEnd w:id="99"/>
    </w:p>
    <w:p>
      <w:pPr>
        <w:snapToGrid w:val="0"/>
        <w:spacing w:line="620" w:lineRule="exact"/>
        <w:ind w:firstLine="501" w:firstLineChars="209"/>
        <w:rPr>
          <w:rFonts w:ascii="宋体" w:hAnsi="宋体"/>
        </w:rPr>
      </w:pPr>
      <w:bookmarkStart w:id="100" w:name="_Toc63084331"/>
      <w:bookmarkStart w:id="101" w:name="_Toc63437917"/>
      <w:r>
        <w:rPr>
          <w:rFonts w:hint="eastAsia" w:ascii="宋体" w:hAnsi="宋体"/>
        </w:rPr>
        <w:t>询价小组应当按供应商报价由低到高排序，推荐</w:t>
      </w:r>
      <w:r>
        <w:rPr>
          <w:rFonts w:ascii="宋体" w:hAnsi="宋体"/>
        </w:rPr>
        <w:t>3名</w:t>
      </w:r>
      <w:r>
        <w:rPr>
          <w:rFonts w:hint="eastAsia" w:ascii="宋体" w:hAnsi="宋体"/>
        </w:rPr>
        <w:t>及以上</w:t>
      </w:r>
      <w:r>
        <w:rPr>
          <w:rFonts w:ascii="宋体" w:hAnsi="宋体"/>
        </w:rPr>
        <w:t>成交候选供应商。</w:t>
      </w:r>
      <w:r>
        <w:rPr>
          <w:rFonts w:hint="eastAsia" w:ascii="宋体" w:hAnsi="宋体"/>
        </w:rPr>
        <w:t>供应商报价相同的，成交候选供应商并列。</w:t>
      </w:r>
    </w:p>
    <w:p>
      <w:pPr>
        <w:pStyle w:val="4"/>
        <w:tabs>
          <w:tab w:val="left" w:pos="709"/>
        </w:tabs>
        <w:ind w:left="1135" w:hanging="1135"/>
        <w:jc w:val="left"/>
        <w:rPr>
          <w:color w:val="auto"/>
          <w:sz w:val="24"/>
          <w:szCs w:val="24"/>
        </w:rPr>
      </w:pPr>
      <w:r>
        <w:rPr>
          <w:rFonts w:hint="eastAsia"/>
          <w:color w:val="auto"/>
          <w:sz w:val="24"/>
          <w:szCs w:val="24"/>
        </w:rPr>
        <w:t>编写评审报告</w:t>
      </w:r>
      <w:bookmarkEnd w:id="100"/>
      <w:bookmarkEnd w:id="101"/>
    </w:p>
    <w:p>
      <w:pPr>
        <w:spacing w:line="360" w:lineRule="auto"/>
        <w:ind w:firstLine="480" w:firstLineChars="200"/>
        <w:rPr>
          <w:rFonts w:ascii="宋体" w:hAnsi="宋体"/>
        </w:rPr>
      </w:pPr>
      <w:r>
        <w:rPr>
          <w:rFonts w:hint="eastAsia" w:ascii="宋体" w:hAnsi="宋体"/>
        </w:rPr>
        <w:t>询价小组推荐成交候选供应商后，应向采购代理机构出具评审报告。评审报告应当包括以下主要内容：</w:t>
      </w:r>
    </w:p>
    <w:p>
      <w:pPr>
        <w:spacing w:line="360" w:lineRule="auto"/>
        <w:ind w:firstLine="480" w:firstLineChars="200"/>
        <w:rPr>
          <w:rFonts w:ascii="宋体" w:hAnsi="宋体"/>
        </w:rPr>
      </w:pPr>
      <w:r>
        <w:rPr>
          <w:rFonts w:hint="eastAsia" w:ascii="宋体" w:hAnsi="宋体"/>
        </w:rPr>
        <w:t>（1）邀请供应商参加采购活动的具体方式和相关情况；</w:t>
      </w:r>
    </w:p>
    <w:p>
      <w:pPr>
        <w:spacing w:line="360" w:lineRule="auto"/>
        <w:ind w:firstLine="480" w:firstLineChars="200"/>
        <w:rPr>
          <w:rFonts w:ascii="宋体" w:hAnsi="宋体"/>
        </w:rPr>
      </w:pPr>
      <w:r>
        <w:rPr>
          <w:rFonts w:hint="eastAsia" w:ascii="宋体" w:hAnsi="宋体"/>
        </w:rPr>
        <w:t>（2）响应文件开启日期和地点；</w:t>
      </w:r>
    </w:p>
    <w:p>
      <w:pPr>
        <w:spacing w:line="360" w:lineRule="auto"/>
        <w:ind w:firstLine="480" w:firstLineChars="200"/>
        <w:rPr>
          <w:rFonts w:ascii="宋体" w:hAnsi="宋体"/>
        </w:rPr>
      </w:pPr>
      <w:r>
        <w:rPr>
          <w:rFonts w:hint="eastAsia" w:ascii="宋体" w:hAnsi="宋体"/>
        </w:rPr>
        <w:t>（3）获取询价通知书的供应商名单和询价小组成员名单；</w:t>
      </w:r>
    </w:p>
    <w:p>
      <w:pPr>
        <w:spacing w:line="360" w:lineRule="auto"/>
        <w:ind w:firstLine="480" w:firstLineChars="200"/>
        <w:rPr>
          <w:rFonts w:ascii="宋体" w:hAnsi="宋体"/>
        </w:rPr>
      </w:pPr>
      <w:r>
        <w:rPr>
          <w:rFonts w:hint="eastAsia" w:ascii="宋体" w:hAnsi="宋体"/>
        </w:rPr>
        <w:t>（4）评审情况记录和说明，包括对供应商的资格审查情况、供应商响应文件评审情况、询价</w:t>
      </w:r>
      <w:r>
        <w:rPr>
          <w:rFonts w:ascii="宋体" w:hAnsi="宋体"/>
        </w:rPr>
        <w:t>采购活动</w:t>
      </w:r>
      <w:r>
        <w:rPr>
          <w:rFonts w:hint="eastAsia" w:ascii="宋体" w:hAnsi="宋体"/>
        </w:rPr>
        <w:t>情况、报价情况等；</w:t>
      </w:r>
    </w:p>
    <w:p>
      <w:pPr>
        <w:spacing w:line="360" w:lineRule="auto"/>
        <w:ind w:firstLine="480" w:firstLineChars="200"/>
        <w:rPr>
          <w:rFonts w:ascii="宋体" w:hAnsi="宋体"/>
        </w:rPr>
      </w:pPr>
      <w:r>
        <w:rPr>
          <w:rFonts w:hint="eastAsia" w:ascii="宋体" w:hAnsi="宋体"/>
        </w:rPr>
        <w:t>（5）提出的成交候选供应商的排序名单及理由。报价最高的供应商为成交候选人的，询价小组应当对其报价的合理性予以特别说明。</w:t>
      </w:r>
    </w:p>
    <w:p>
      <w:pPr>
        <w:tabs>
          <w:tab w:val="left" w:pos="1155"/>
        </w:tabs>
        <w:snapToGrid w:val="0"/>
        <w:spacing w:line="620" w:lineRule="exact"/>
        <w:ind w:firstLine="448" w:firstLineChars="187"/>
        <w:rPr>
          <w:rFonts w:ascii="宋体" w:hAnsi="宋体"/>
        </w:rPr>
      </w:pPr>
      <w:bookmarkStart w:id="102" w:name="_Toc63084332"/>
      <w:bookmarkStart w:id="103" w:name="_Toc63437918"/>
      <w:bookmarkStart w:id="104" w:name="_Toc54948232"/>
      <w:r>
        <w:rPr>
          <w:rFonts w:ascii="宋体" w:hAnsi="宋体"/>
        </w:rPr>
        <w:t>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w:t>
      </w:r>
      <w:r>
        <w:rPr>
          <w:rFonts w:hint="eastAsia" w:ascii="宋体" w:hAnsi="宋体"/>
        </w:rPr>
        <w:t>评审</w:t>
      </w:r>
      <w:r>
        <w:rPr>
          <w:rFonts w:ascii="宋体" w:hAnsi="宋体"/>
        </w:rPr>
        <w:t>报告上签字又不书面说明其不同意见和理由的，视为同意评审报告。</w:t>
      </w:r>
    </w:p>
    <w:p>
      <w:pPr>
        <w:pStyle w:val="3"/>
        <w:tabs>
          <w:tab w:val="left" w:pos="993"/>
          <w:tab w:val="clear" w:pos="426"/>
          <w:tab w:val="clear" w:pos="567"/>
        </w:tabs>
        <w:ind w:left="0" w:firstLine="0"/>
        <w:rPr>
          <w:sz w:val="24"/>
          <w:szCs w:val="24"/>
        </w:rPr>
      </w:pPr>
      <w:bookmarkStart w:id="105" w:name="_Toc79140705"/>
      <w:r>
        <w:rPr>
          <w:rFonts w:hint="eastAsia"/>
          <w:sz w:val="24"/>
          <w:szCs w:val="24"/>
        </w:rPr>
        <w:t>争议处理规则</w:t>
      </w:r>
      <w:bookmarkEnd w:id="102"/>
      <w:bookmarkEnd w:id="103"/>
      <w:bookmarkEnd w:id="104"/>
      <w:bookmarkEnd w:id="105"/>
    </w:p>
    <w:p>
      <w:pPr>
        <w:tabs>
          <w:tab w:val="left" w:pos="1155"/>
        </w:tabs>
        <w:snapToGrid w:val="0"/>
        <w:spacing w:line="620" w:lineRule="exact"/>
        <w:ind w:firstLine="448" w:firstLineChars="187"/>
      </w:pPr>
      <w:r>
        <w:rPr>
          <w:rFonts w:hint="eastAsia" w:ascii="宋体" w:hAnsi="宋体"/>
        </w:rPr>
        <w:t>询价小组在评审过程中，对于资格性审查、符合性审查、对供应商文件做无效处理及其他需要共同认定的事项存在争议的，应当以少数服从多数的原则做出结论，但不得违背法律法规和询价通知书规定。</w:t>
      </w:r>
      <w:r>
        <w:rPr>
          <w:rFonts w:hint="eastAsia" w:cs="Arial"/>
        </w:rPr>
        <w:t>持不同意见的询价小组成员应当在评审报告上签署不同意见及理由，否则视为同意评审报告。</w:t>
      </w:r>
      <w:r>
        <w:rPr>
          <w:rFonts w:hint="eastAsia" w:ascii="宋体" w:hAnsi="宋体"/>
        </w:rPr>
        <w:t>持不同意见的询价小组成员认为认定过程和结果不符合法律法规或者询价通知书规定的，应当及时向采购人或成都市金牛区政府采购和机关服务中心书面反映。采购人或成都市金牛区政府采购和机关服务中心收到书面反映后，应当书面报告采购项目同级财政部门依法处理。</w:t>
      </w:r>
    </w:p>
    <w:p>
      <w:pPr>
        <w:pStyle w:val="3"/>
        <w:tabs>
          <w:tab w:val="left" w:pos="993"/>
          <w:tab w:val="clear" w:pos="426"/>
          <w:tab w:val="clear" w:pos="567"/>
        </w:tabs>
        <w:ind w:left="0" w:firstLine="0"/>
        <w:rPr>
          <w:sz w:val="24"/>
          <w:szCs w:val="24"/>
        </w:rPr>
      </w:pPr>
      <w:bookmarkStart w:id="106" w:name="_Toc494357026"/>
      <w:bookmarkEnd w:id="106"/>
      <w:bookmarkStart w:id="107" w:name="_Toc494357022"/>
      <w:bookmarkEnd w:id="107"/>
      <w:bookmarkStart w:id="108" w:name="_Toc494095681"/>
      <w:bookmarkEnd w:id="108"/>
      <w:bookmarkStart w:id="109" w:name="_Toc494095669"/>
      <w:bookmarkEnd w:id="109"/>
      <w:bookmarkStart w:id="110" w:name="_Toc494095680"/>
      <w:bookmarkEnd w:id="110"/>
      <w:bookmarkStart w:id="111" w:name="_Toc494095668"/>
      <w:bookmarkEnd w:id="111"/>
      <w:bookmarkStart w:id="112" w:name="_Toc494357034"/>
      <w:bookmarkEnd w:id="112"/>
      <w:bookmarkStart w:id="113" w:name="_Toc494095674"/>
      <w:bookmarkEnd w:id="113"/>
      <w:bookmarkStart w:id="114" w:name="_Toc494095679"/>
      <w:bookmarkEnd w:id="114"/>
      <w:bookmarkStart w:id="115" w:name="_Toc494095673"/>
      <w:bookmarkEnd w:id="115"/>
      <w:bookmarkStart w:id="116" w:name="_Toc494357033"/>
      <w:bookmarkEnd w:id="116"/>
      <w:bookmarkStart w:id="117" w:name="_Toc494357028"/>
      <w:bookmarkEnd w:id="117"/>
      <w:bookmarkStart w:id="118" w:name="_Toc494095670"/>
      <w:bookmarkEnd w:id="118"/>
      <w:bookmarkStart w:id="119" w:name="_Toc494357030"/>
      <w:bookmarkEnd w:id="119"/>
      <w:bookmarkStart w:id="120" w:name="_Toc494357024"/>
      <w:bookmarkEnd w:id="120"/>
      <w:bookmarkStart w:id="121" w:name="_Toc494357029"/>
      <w:bookmarkEnd w:id="121"/>
      <w:bookmarkStart w:id="122" w:name="_Toc494357032"/>
      <w:bookmarkEnd w:id="122"/>
      <w:bookmarkStart w:id="123" w:name="_Toc494357027"/>
      <w:bookmarkEnd w:id="123"/>
      <w:bookmarkStart w:id="124" w:name="_Toc494095682"/>
      <w:bookmarkEnd w:id="124"/>
      <w:bookmarkStart w:id="125" w:name="_Toc494095675"/>
      <w:bookmarkEnd w:id="125"/>
      <w:bookmarkStart w:id="126" w:name="_Toc494357031"/>
      <w:bookmarkEnd w:id="126"/>
      <w:bookmarkStart w:id="127" w:name="_Toc494095676"/>
      <w:bookmarkEnd w:id="127"/>
      <w:bookmarkStart w:id="128" w:name="_Toc494095671"/>
      <w:bookmarkEnd w:id="128"/>
      <w:bookmarkStart w:id="129" w:name="_Toc494095677"/>
      <w:bookmarkEnd w:id="129"/>
      <w:bookmarkStart w:id="130" w:name="_Toc494095672"/>
      <w:bookmarkEnd w:id="130"/>
      <w:bookmarkStart w:id="131" w:name="_Toc494095678"/>
      <w:bookmarkEnd w:id="131"/>
      <w:bookmarkStart w:id="132" w:name="_Toc494357025"/>
      <w:bookmarkEnd w:id="132"/>
      <w:bookmarkStart w:id="133" w:name="_Toc494357035"/>
      <w:bookmarkEnd w:id="133"/>
      <w:bookmarkStart w:id="134" w:name="_Toc494357023"/>
      <w:bookmarkEnd w:id="134"/>
      <w:bookmarkStart w:id="135" w:name="_Toc494357021"/>
      <w:bookmarkEnd w:id="135"/>
      <w:bookmarkStart w:id="136" w:name="_Toc54948234"/>
      <w:bookmarkStart w:id="137" w:name="_Toc79140706"/>
      <w:r>
        <w:rPr>
          <w:rFonts w:hint="eastAsia"/>
          <w:sz w:val="24"/>
          <w:szCs w:val="24"/>
        </w:rPr>
        <w:t>采购失败情形</w:t>
      </w:r>
      <w:bookmarkEnd w:id="136"/>
      <w:bookmarkEnd w:id="137"/>
    </w:p>
    <w:p>
      <w:pPr>
        <w:snapToGrid w:val="0"/>
        <w:spacing w:line="360" w:lineRule="auto"/>
        <w:ind w:firstLine="475" w:firstLineChars="198"/>
        <w:rPr>
          <w:rFonts w:ascii="宋体" w:hAnsi="宋体" w:cs="宋体"/>
        </w:rPr>
      </w:pPr>
      <w:r>
        <w:rPr>
          <w:rFonts w:hint="eastAsia" w:ascii="宋体" w:hAnsi="宋体" w:cs="宋体"/>
        </w:rPr>
        <w:t>有下列情形之一的，本项目采购失败：</w:t>
      </w:r>
    </w:p>
    <w:p>
      <w:pPr>
        <w:tabs>
          <w:tab w:val="left" w:pos="851"/>
        </w:tabs>
        <w:snapToGrid w:val="0"/>
        <w:spacing w:line="360" w:lineRule="auto"/>
        <w:ind w:firstLine="484" w:firstLineChars="202"/>
        <w:rPr>
          <w:rFonts w:ascii="宋体" w:hAnsi="宋体" w:cs="宋体"/>
        </w:rPr>
      </w:pPr>
      <w:r>
        <w:rPr>
          <w:rFonts w:hint="eastAsia" w:ascii="宋体" w:hAnsi="宋体" w:cs="宋体"/>
        </w:rPr>
        <w:t>一、因情况变化，不再符合规定的询价采购方式适用情形的；</w:t>
      </w:r>
    </w:p>
    <w:p>
      <w:pPr>
        <w:tabs>
          <w:tab w:val="left" w:pos="851"/>
        </w:tabs>
        <w:snapToGrid w:val="0"/>
        <w:spacing w:line="360" w:lineRule="auto"/>
        <w:ind w:firstLine="484" w:firstLineChars="202"/>
        <w:rPr>
          <w:rFonts w:ascii="宋体" w:hAnsi="宋体" w:cs="宋体"/>
        </w:rPr>
      </w:pPr>
      <w:r>
        <w:rPr>
          <w:rFonts w:hint="eastAsia" w:ascii="宋体" w:hAnsi="宋体" w:cs="宋体"/>
        </w:rPr>
        <w:t>二、出现影响采购公正的违法、违规行为的；</w:t>
      </w:r>
    </w:p>
    <w:p>
      <w:pPr>
        <w:tabs>
          <w:tab w:val="left" w:pos="851"/>
        </w:tabs>
        <w:snapToGrid w:val="0"/>
        <w:spacing w:line="360" w:lineRule="auto"/>
        <w:ind w:firstLine="484" w:firstLineChars="202"/>
        <w:rPr>
          <w:rFonts w:ascii="宋体" w:hAnsi="宋体" w:cs="宋体"/>
        </w:rPr>
      </w:pPr>
      <w:r>
        <w:rPr>
          <w:rFonts w:hint="eastAsia" w:ascii="宋体" w:hAnsi="宋体" w:cs="宋体"/>
        </w:rPr>
        <w:t>三、</w:t>
      </w:r>
      <w:r>
        <w:rPr>
          <w:rFonts w:hint="eastAsia" w:ascii="宋体" w:hAnsi="宋体"/>
        </w:rPr>
        <w:t>递交响应文件的供应商不足三家的</w:t>
      </w:r>
      <w:r>
        <w:rPr>
          <w:rFonts w:hint="eastAsia" w:ascii="宋体" w:hAnsi="宋体" w:cs="宋体"/>
        </w:rPr>
        <w:t>；</w:t>
      </w:r>
    </w:p>
    <w:p>
      <w:pPr>
        <w:tabs>
          <w:tab w:val="left" w:pos="851"/>
        </w:tabs>
        <w:snapToGrid w:val="0"/>
        <w:spacing w:line="360" w:lineRule="auto"/>
        <w:ind w:firstLine="484" w:firstLineChars="202"/>
        <w:rPr>
          <w:rFonts w:ascii="宋体" w:hAnsi="宋体" w:cs="宋体"/>
        </w:rPr>
      </w:pPr>
      <w:r>
        <w:rPr>
          <w:rFonts w:hint="eastAsia" w:ascii="宋体" w:hAnsi="宋体" w:cs="宋体"/>
        </w:rPr>
        <w:t>四、通过资格性审查</w:t>
      </w:r>
      <w:r>
        <w:rPr>
          <w:rFonts w:hint="eastAsia" w:ascii="宋体" w:hAnsi="宋体"/>
        </w:rPr>
        <w:t>的供应商</w:t>
      </w:r>
      <w:r>
        <w:rPr>
          <w:rFonts w:hint="eastAsia" w:ascii="宋体" w:hAnsi="宋体" w:cs="宋体"/>
        </w:rPr>
        <w:t>不足三家的；</w:t>
      </w:r>
    </w:p>
    <w:p>
      <w:pPr>
        <w:tabs>
          <w:tab w:val="left" w:pos="851"/>
        </w:tabs>
        <w:snapToGrid w:val="0"/>
        <w:spacing w:line="360" w:lineRule="auto"/>
        <w:ind w:firstLine="484" w:firstLineChars="202"/>
        <w:rPr>
          <w:rFonts w:ascii="宋体" w:hAnsi="宋体" w:cs="宋体"/>
        </w:rPr>
      </w:pPr>
      <w:r>
        <w:rPr>
          <w:rFonts w:hint="eastAsia" w:ascii="宋体" w:hAnsi="宋体" w:cs="宋体"/>
        </w:rPr>
        <w:t>五、通过符合性审查</w:t>
      </w:r>
      <w:r>
        <w:rPr>
          <w:rFonts w:hint="eastAsia" w:ascii="宋体" w:hAnsi="宋体"/>
        </w:rPr>
        <w:t>的供应商</w:t>
      </w:r>
      <w:r>
        <w:rPr>
          <w:rFonts w:hint="eastAsia" w:ascii="宋体" w:hAnsi="宋体" w:cs="宋体"/>
        </w:rPr>
        <w:t>不足三家</w:t>
      </w:r>
      <w:r>
        <w:rPr>
          <w:rFonts w:hint="eastAsia" w:ascii="宋体" w:hAnsi="宋体"/>
        </w:rPr>
        <w:t>的</w:t>
      </w:r>
      <w:r>
        <w:rPr>
          <w:rFonts w:hint="eastAsia" w:ascii="宋体" w:hAnsi="宋体" w:cs="宋体"/>
        </w:rPr>
        <w:t>；</w:t>
      </w:r>
    </w:p>
    <w:p>
      <w:pPr>
        <w:tabs>
          <w:tab w:val="left" w:pos="851"/>
        </w:tabs>
        <w:snapToGrid w:val="0"/>
        <w:spacing w:line="360" w:lineRule="auto"/>
        <w:ind w:firstLine="484" w:firstLineChars="202"/>
        <w:rPr>
          <w:rFonts w:ascii="宋体" w:hAnsi="宋体" w:cs="宋体"/>
        </w:rPr>
      </w:pPr>
      <w:r>
        <w:rPr>
          <w:rFonts w:hint="eastAsia" w:ascii="宋体" w:hAnsi="宋体" w:cs="宋体"/>
        </w:rPr>
        <w:t>六、通过报价审查的供应商不足三家的。</w:t>
      </w:r>
    </w:p>
    <w:p>
      <w:pPr>
        <w:pStyle w:val="3"/>
        <w:tabs>
          <w:tab w:val="left" w:pos="993"/>
          <w:tab w:val="clear" w:pos="426"/>
          <w:tab w:val="clear" w:pos="567"/>
        </w:tabs>
        <w:ind w:left="0" w:firstLine="0"/>
        <w:rPr>
          <w:sz w:val="24"/>
          <w:szCs w:val="24"/>
        </w:rPr>
      </w:pPr>
      <w:bookmarkStart w:id="138" w:name="_Toc79140707"/>
      <w:bookmarkStart w:id="139" w:name="_Toc54948235"/>
      <w:r>
        <w:rPr>
          <w:rFonts w:hint="eastAsia"/>
          <w:sz w:val="24"/>
          <w:szCs w:val="24"/>
        </w:rPr>
        <w:t>确定成交供应商</w:t>
      </w:r>
      <w:bookmarkEnd w:id="138"/>
      <w:bookmarkEnd w:id="139"/>
    </w:p>
    <w:p>
      <w:pPr>
        <w:numPr>
          <w:ilvl w:val="0"/>
          <w:numId w:val="46"/>
        </w:numPr>
        <w:tabs>
          <w:tab w:val="left" w:pos="1134"/>
        </w:tabs>
        <w:snapToGrid w:val="0"/>
        <w:spacing w:after="200" w:line="620" w:lineRule="exact"/>
        <w:ind w:left="0" w:firstLine="480" w:firstLineChars="200"/>
        <w:rPr>
          <w:rFonts w:ascii="宋体" w:hAnsi="宋体" w:cs="宋体"/>
        </w:rPr>
      </w:pPr>
      <w:r>
        <w:rPr>
          <w:rFonts w:hint="eastAsia" w:ascii="宋体" w:hAnsi="宋体" w:cs="宋体"/>
        </w:rPr>
        <w:t>采购人根据询价小组推荐的成交候选供应商名单，按顺序确定1名成交供应商，</w:t>
      </w:r>
      <w:r>
        <w:rPr>
          <w:rFonts w:ascii="宋体" w:hAnsi="宋体" w:cs="宋体"/>
        </w:rPr>
        <w:t>成交候选供应商并列的，由采购人</w:t>
      </w:r>
      <w:r>
        <w:rPr>
          <w:rFonts w:hint="eastAsia" w:ascii="宋体" w:hAnsi="宋体"/>
        </w:rPr>
        <w:t>随机抽签确定成交供应商。</w:t>
      </w:r>
    </w:p>
    <w:p>
      <w:pPr>
        <w:numPr>
          <w:ilvl w:val="0"/>
          <w:numId w:val="46"/>
        </w:numPr>
        <w:tabs>
          <w:tab w:val="left" w:pos="1134"/>
        </w:tabs>
        <w:snapToGrid w:val="0"/>
        <w:spacing w:after="200" w:line="620" w:lineRule="exact"/>
        <w:ind w:left="0" w:firstLine="480" w:firstLineChars="200"/>
        <w:rPr>
          <w:rFonts w:ascii="宋体" w:hAnsi="宋体" w:cs="宋体"/>
        </w:rPr>
      </w:pPr>
      <w:r>
        <w:rPr>
          <w:rFonts w:hint="eastAsia" w:ascii="宋体" w:hAnsi="宋体" w:cs="宋体"/>
        </w:rPr>
        <w:t>评审结束后，成都市金牛区政府采购和机关服务中心在评审结束之日起2个工作日内将评审报告及有关资料送交采购人确定1名成交供应商。</w:t>
      </w:r>
    </w:p>
    <w:p>
      <w:pPr>
        <w:numPr>
          <w:ilvl w:val="0"/>
          <w:numId w:val="46"/>
        </w:numPr>
        <w:tabs>
          <w:tab w:val="left" w:pos="1134"/>
        </w:tabs>
        <w:snapToGrid w:val="0"/>
        <w:spacing w:after="200" w:line="360" w:lineRule="auto"/>
        <w:ind w:left="0" w:firstLine="480" w:firstLineChars="200"/>
        <w:rPr>
          <w:rStyle w:val="325"/>
          <w:rFonts w:ascii="宋体" w:hAnsi="宋体" w:cs="宋体"/>
        </w:rPr>
      </w:pPr>
      <w:r>
        <w:rPr>
          <w:rStyle w:val="325"/>
          <w:rFonts w:hint="eastAsia"/>
          <w:shd w:val="clear" w:color="auto" w:fill="FFFFFF"/>
        </w:rPr>
        <w:t>采购人在收到评审报告后五个工作日内，按照评审报告中推荐的成交候选人顺序确定成交供应商。如果成交候选人及其现任法定代表人、主要负责人存在行贿犯罪记录，采购人将不确定其为中成交人。</w:t>
      </w:r>
    </w:p>
    <w:p>
      <w:pPr>
        <w:tabs>
          <w:tab w:val="left" w:pos="1134"/>
        </w:tabs>
        <w:snapToGrid w:val="0"/>
        <w:spacing w:line="360" w:lineRule="auto"/>
        <w:ind w:firstLine="480" w:firstLineChars="200"/>
        <w:rPr>
          <w:rFonts w:ascii="宋体" w:hAnsi="宋体" w:cs="宋体"/>
        </w:rPr>
      </w:pPr>
      <w:r>
        <w:rPr>
          <w:rFonts w:hint="eastAsia" w:ascii="宋体" w:hAnsi="宋体" w:cs="宋体"/>
        </w:rPr>
        <w:t>根据四川省人民检察院、四川省财政厅《关于在政府采购活动中全面开展行贿犯罪档案查询的通知》（川检会</w:t>
      </w:r>
      <w:r>
        <w:rPr>
          <w:rFonts w:ascii="宋体" w:hAnsi="宋体" w:cs="宋体"/>
        </w:rPr>
        <w:t>[2016]5号）以及成都市人民检察院</w:t>
      </w:r>
      <w:r>
        <w:rPr>
          <w:rFonts w:hint="eastAsia" w:ascii="宋体" w:hAnsi="宋体" w:cs="宋体"/>
        </w:rPr>
        <w:t>《</w:t>
      </w:r>
      <w:r>
        <w:rPr>
          <w:rFonts w:ascii="宋体" w:hAnsi="宋体" w:cs="宋体"/>
        </w:rPr>
        <w:t>关于停止行贿犯罪档案查询的公告</w:t>
      </w:r>
      <w:r>
        <w:rPr>
          <w:rFonts w:hint="eastAsia" w:ascii="宋体" w:hAnsi="宋体" w:cs="宋体"/>
        </w:rPr>
        <w:t>》，</w:t>
      </w:r>
      <w:r>
        <w:rPr>
          <w:rStyle w:val="325"/>
          <w:rFonts w:hint="eastAsia"/>
          <w:shd w:val="clear" w:color="auto" w:fill="FFFFFF"/>
        </w:rPr>
        <w:t>采购人在确认成交供应商前，应到中国裁判文书网（</w:t>
      </w:r>
      <w:r>
        <w:rPr>
          <w:rStyle w:val="325"/>
          <w:shd w:val="clear" w:color="auto" w:fill="FFFFFF"/>
        </w:rPr>
        <w:t>https://wenshu.court.gov.cn</w:t>
      </w:r>
      <w:r>
        <w:rPr>
          <w:rStyle w:val="325"/>
          <w:rFonts w:hint="eastAsia"/>
          <w:shd w:val="clear" w:color="auto" w:fill="FFFFFF"/>
        </w:rPr>
        <w:t>）查询成交候选供应商及其现任法定代表人、主要负责人是否存在行贿犯罪记录。</w:t>
      </w:r>
    </w:p>
    <w:p>
      <w:pPr>
        <w:numPr>
          <w:ilvl w:val="0"/>
          <w:numId w:val="46"/>
        </w:numPr>
        <w:tabs>
          <w:tab w:val="left" w:pos="1134"/>
        </w:tabs>
        <w:snapToGrid w:val="0"/>
        <w:spacing w:after="200" w:line="360" w:lineRule="auto"/>
        <w:ind w:left="0" w:firstLine="480" w:firstLineChars="200"/>
        <w:rPr>
          <w:rFonts w:ascii="宋体" w:hAnsi="宋体" w:cs="宋体"/>
        </w:rPr>
      </w:pPr>
      <w:r>
        <w:rPr>
          <w:rFonts w:hint="eastAsia" w:ascii="宋体" w:hAnsi="宋体" w:cs="宋体"/>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46"/>
        </w:numPr>
        <w:tabs>
          <w:tab w:val="left" w:pos="1134"/>
        </w:tabs>
        <w:snapToGrid w:val="0"/>
        <w:spacing w:after="200" w:line="360" w:lineRule="auto"/>
        <w:ind w:left="0" w:firstLine="480" w:firstLineChars="200"/>
        <w:rPr>
          <w:rFonts w:ascii="宋体" w:hAnsi="宋体" w:cs="宋体"/>
        </w:rPr>
      </w:pPr>
      <w:r>
        <w:rPr>
          <w:rFonts w:hint="eastAsia" w:ascii="宋体" w:hAnsi="宋体" w:cs="宋体"/>
        </w:rPr>
        <w:t>采购人确定成交供应商过程中，发现成交候选供应商有下列情形之一的，应当不予确定其为成交供应商, 由后一位成交候选供应商接替，依次类推，或重新组织采购：</w:t>
      </w:r>
    </w:p>
    <w:p>
      <w:pPr>
        <w:numPr>
          <w:ilvl w:val="1"/>
          <w:numId w:val="47"/>
        </w:numPr>
        <w:tabs>
          <w:tab w:val="left" w:pos="851"/>
          <w:tab w:val="left" w:pos="1134"/>
          <w:tab w:val="left" w:pos="1276"/>
        </w:tabs>
        <w:snapToGrid w:val="0"/>
        <w:spacing w:after="200" w:line="360" w:lineRule="auto"/>
        <w:ind w:left="0" w:firstLine="480" w:firstLineChars="200"/>
        <w:rPr>
          <w:rFonts w:ascii="宋体" w:hAnsi="宋体" w:cs="宋体"/>
        </w:rPr>
      </w:pPr>
      <w:bookmarkStart w:id="140" w:name="_Toc287623649"/>
      <w:r>
        <w:rPr>
          <w:rFonts w:hint="eastAsia" w:ascii="宋体" w:hAnsi="宋体" w:cs="宋体"/>
        </w:rPr>
        <w:t>成交候选供应商存在违法、违纪行为的；</w:t>
      </w:r>
    </w:p>
    <w:p>
      <w:pPr>
        <w:numPr>
          <w:ilvl w:val="1"/>
          <w:numId w:val="47"/>
        </w:numPr>
        <w:tabs>
          <w:tab w:val="left" w:pos="851"/>
          <w:tab w:val="left" w:pos="1134"/>
          <w:tab w:val="left" w:pos="1276"/>
        </w:tabs>
        <w:snapToGrid w:val="0"/>
        <w:spacing w:after="200" w:line="360" w:lineRule="auto"/>
        <w:ind w:left="0" w:firstLine="480" w:firstLineChars="200"/>
        <w:rPr>
          <w:rFonts w:ascii="宋体" w:hAnsi="宋体" w:cs="宋体"/>
        </w:rPr>
      </w:pPr>
      <w:r>
        <w:rPr>
          <w:rFonts w:hint="eastAsia" w:ascii="宋体" w:hAnsi="宋体" w:cs="宋体"/>
        </w:rPr>
        <w:t>成交候选供应商因不可抗力、社会经济形势发生重大变化、破产、重组等原因确定无法履行政府采购合同的；</w:t>
      </w:r>
    </w:p>
    <w:p>
      <w:pPr>
        <w:numPr>
          <w:ilvl w:val="1"/>
          <w:numId w:val="47"/>
        </w:numPr>
        <w:tabs>
          <w:tab w:val="left" w:pos="851"/>
          <w:tab w:val="left" w:pos="1134"/>
          <w:tab w:val="left" w:pos="1276"/>
        </w:tabs>
        <w:snapToGrid w:val="0"/>
        <w:spacing w:after="200" w:line="360" w:lineRule="auto"/>
        <w:ind w:left="0" w:firstLine="480" w:firstLineChars="200"/>
        <w:rPr>
          <w:rFonts w:ascii="宋体" w:hAnsi="宋体" w:cs="宋体"/>
        </w:rPr>
      </w:pPr>
      <w:r>
        <w:rPr>
          <w:rFonts w:hint="eastAsia" w:ascii="宋体" w:hAnsi="宋体" w:cs="宋体"/>
        </w:rPr>
        <w:t>成交候选供应商未按询价通知书要求，按时足额缴纳履约保证金的。</w:t>
      </w:r>
    </w:p>
    <w:p>
      <w:pPr>
        <w:snapToGrid w:val="0"/>
        <w:spacing w:line="360" w:lineRule="auto"/>
        <w:ind w:firstLine="480" w:firstLineChars="200"/>
        <w:rPr>
          <w:rFonts w:ascii="宋体" w:hAnsi="宋体" w:cs="宋体"/>
        </w:rPr>
      </w:pPr>
      <w:r>
        <w:rPr>
          <w:rFonts w:hint="eastAsia" w:ascii="宋体" w:hAnsi="宋体" w:cs="宋体"/>
        </w:rPr>
        <w:t>采购人不按要求确定候选供应商为成交供应商的，应提供相关证明材料并报财政部门备案。</w:t>
      </w:r>
    </w:p>
    <w:p>
      <w:pPr>
        <w:numPr>
          <w:ilvl w:val="0"/>
          <w:numId w:val="46"/>
        </w:numPr>
        <w:tabs>
          <w:tab w:val="left" w:pos="1155"/>
        </w:tabs>
        <w:snapToGrid w:val="0"/>
        <w:spacing w:after="200" w:line="360" w:lineRule="auto"/>
        <w:ind w:left="0" w:firstLine="480" w:firstLineChars="200"/>
        <w:rPr>
          <w:rFonts w:ascii="宋体" w:hAnsi="宋体" w:cs="宋体"/>
        </w:rPr>
      </w:pPr>
      <w:r>
        <w:rPr>
          <w:rFonts w:hint="eastAsia" w:ascii="宋体" w:hAnsi="宋体" w:cs="宋体"/>
        </w:rPr>
        <w:t>采购人、成都市金牛区政府采购和机关服务中心不解释成交或未成交原因，不退回响应文件和其他询价资料。</w:t>
      </w:r>
      <w:bookmarkEnd w:id="140"/>
    </w:p>
    <w:p>
      <w:pPr>
        <w:pStyle w:val="3"/>
        <w:tabs>
          <w:tab w:val="left" w:pos="993"/>
          <w:tab w:val="clear" w:pos="426"/>
          <w:tab w:val="clear" w:pos="567"/>
        </w:tabs>
        <w:ind w:left="0" w:firstLine="0"/>
        <w:rPr>
          <w:sz w:val="24"/>
          <w:szCs w:val="24"/>
        </w:rPr>
      </w:pPr>
      <w:bookmarkStart w:id="141" w:name="_Toc54948236"/>
      <w:bookmarkStart w:id="142" w:name="_Toc79140708"/>
      <w:r>
        <w:rPr>
          <w:rFonts w:hint="eastAsia"/>
          <w:sz w:val="24"/>
          <w:szCs w:val="24"/>
        </w:rPr>
        <w:t>询价小组成员义务</w:t>
      </w:r>
      <w:bookmarkEnd w:id="141"/>
      <w:bookmarkEnd w:id="142"/>
    </w:p>
    <w:p>
      <w:pPr>
        <w:snapToGrid w:val="0"/>
        <w:spacing w:line="360" w:lineRule="auto"/>
        <w:ind w:firstLine="480" w:firstLineChars="200"/>
      </w:pPr>
      <w:r>
        <w:rPr>
          <w:rFonts w:hint="eastAsia"/>
        </w:rPr>
        <w:t>询价小组成员在政府采购活动中承担以下义务：</w:t>
      </w:r>
    </w:p>
    <w:p>
      <w:pPr>
        <w:widowControl w:val="0"/>
        <w:numPr>
          <w:ilvl w:val="0"/>
          <w:numId w:val="48"/>
        </w:numPr>
        <w:tabs>
          <w:tab w:val="left" w:pos="1155"/>
        </w:tabs>
        <w:snapToGrid w:val="0"/>
        <w:spacing w:line="620" w:lineRule="exact"/>
        <w:ind w:left="0" w:firstLine="525"/>
        <w:jc w:val="both"/>
        <w:rPr>
          <w:rFonts w:ascii="宋体" w:hAnsi="宋体"/>
        </w:rPr>
      </w:pPr>
      <w:r>
        <w:rPr>
          <w:rFonts w:hint="eastAsia" w:ascii="宋体" w:hAnsi="宋体"/>
        </w:rPr>
        <w:t>遵纪守法，客观、公正、廉洁地履行职责。</w:t>
      </w:r>
    </w:p>
    <w:p>
      <w:pPr>
        <w:widowControl w:val="0"/>
        <w:numPr>
          <w:ilvl w:val="0"/>
          <w:numId w:val="48"/>
        </w:numPr>
        <w:tabs>
          <w:tab w:val="left" w:pos="1155"/>
        </w:tabs>
        <w:snapToGrid w:val="0"/>
        <w:spacing w:line="620" w:lineRule="exact"/>
        <w:ind w:left="0" w:firstLine="525"/>
        <w:jc w:val="both"/>
        <w:rPr>
          <w:rFonts w:ascii="宋体" w:hAnsi="宋体"/>
        </w:rPr>
      </w:pPr>
      <w:r>
        <w:rPr>
          <w:rFonts w:hint="eastAsia" w:ascii="宋体" w:hAnsi="宋体"/>
        </w:rPr>
        <w:t>按照政府采购法律法规和询价通知书的规定要求对供应商的资格条件、报价、技术、服务等方面严格进行独立评审，提供科学合理、公平公正的评审意见，参与起草评审报告，并予签字确认。</w:t>
      </w:r>
    </w:p>
    <w:p>
      <w:pPr>
        <w:widowControl w:val="0"/>
        <w:numPr>
          <w:ilvl w:val="0"/>
          <w:numId w:val="48"/>
        </w:numPr>
        <w:tabs>
          <w:tab w:val="left" w:pos="1155"/>
        </w:tabs>
        <w:snapToGrid w:val="0"/>
        <w:spacing w:line="620" w:lineRule="exact"/>
        <w:ind w:left="0" w:firstLine="525"/>
        <w:jc w:val="both"/>
        <w:rPr>
          <w:rFonts w:ascii="宋体" w:hAnsi="宋体"/>
        </w:rPr>
      </w:pPr>
      <w:r>
        <w:rPr>
          <w:rFonts w:hint="eastAsia" w:ascii="宋体" w:hAnsi="宋体"/>
        </w:rPr>
        <w:t>保守秘密。不得泄漏供应商的询价通知书及知悉的商业秘密，不得向供应商透露评审情况。</w:t>
      </w:r>
    </w:p>
    <w:p>
      <w:pPr>
        <w:widowControl w:val="0"/>
        <w:numPr>
          <w:ilvl w:val="0"/>
          <w:numId w:val="48"/>
        </w:numPr>
        <w:tabs>
          <w:tab w:val="left" w:pos="1155"/>
        </w:tabs>
        <w:snapToGrid w:val="0"/>
        <w:spacing w:line="620" w:lineRule="exact"/>
        <w:ind w:left="0" w:firstLine="525"/>
        <w:jc w:val="both"/>
        <w:rPr>
          <w:rFonts w:ascii="宋体" w:hAnsi="宋体"/>
        </w:rPr>
      </w:pPr>
      <w:r>
        <w:rPr>
          <w:rFonts w:hint="eastAsia" w:ascii="宋体" w:hAnsi="宋体"/>
        </w:rPr>
        <w:t>发现供应商在政府采购活动中有不正当竞争或恶意串通等违规行为，及时向政府采购评审工作的组织者或财政部门报告并加以制止。</w:t>
      </w:r>
    </w:p>
    <w:p>
      <w:pPr>
        <w:widowControl w:val="0"/>
        <w:numPr>
          <w:ilvl w:val="0"/>
          <w:numId w:val="48"/>
        </w:numPr>
        <w:tabs>
          <w:tab w:val="left" w:pos="1155"/>
        </w:tabs>
        <w:snapToGrid w:val="0"/>
        <w:spacing w:line="620" w:lineRule="exact"/>
        <w:ind w:left="0" w:firstLine="525"/>
        <w:jc w:val="both"/>
        <w:rPr>
          <w:rFonts w:ascii="宋体" w:hAnsi="宋体"/>
        </w:rPr>
      </w:pPr>
      <w:r>
        <w:rPr>
          <w:rFonts w:hint="eastAsia" w:ascii="宋体" w:hAnsi="宋体"/>
        </w:rPr>
        <w:t>发现采购人、成都市金牛区政府采购和机关服务中心及其工作人员在政府采购活动中有干预评审、发表倾向性和歧视性言论、受贿或者接受供应商的其他好处及其他违法违规行为，及时向财政部门报告。</w:t>
      </w:r>
    </w:p>
    <w:p>
      <w:pPr>
        <w:widowControl w:val="0"/>
        <w:numPr>
          <w:ilvl w:val="0"/>
          <w:numId w:val="48"/>
        </w:numPr>
        <w:tabs>
          <w:tab w:val="left" w:pos="1155"/>
        </w:tabs>
        <w:snapToGrid w:val="0"/>
        <w:spacing w:line="620" w:lineRule="exact"/>
        <w:ind w:left="0" w:firstLine="525"/>
        <w:jc w:val="both"/>
        <w:rPr>
          <w:rFonts w:ascii="宋体" w:hAnsi="宋体"/>
        </w:rPr>
      </w:pPr>
      <w:r>
        <w:rPr>
          <w:rFonts w:hint="eastAsia" w:ascii="宋体" w:hAnsi="宋体"/>
        </w:rPr>
        <w:t>解答有关方面对政府采购评审工作中有关问题的询问，配合采购人或者成都市金牛区政府采购和机关服务中心答复供应商的询问、质疑，配合财政部门的投诉处理工作等事宜。</w:t>
      </w:r>
    </w:p>
    <w:p>
      <w:pPr>
        <w:widowControl w:val="0"/>
        <w:numPr>
          <w:ilvl w:val="0"/>
          <w:numId w:val="48"/>
        </w:numPr>
        <w:tabs>
          <w:tab w:val="left" w:pos="1155"/>
        </w:tabs>
        <w:snapToGrid w:val="0"/>
        <w:spacing w:line="620" w:lineRule="exact"/>
        <w:ind w:left="0" w:firstLine="525"/>
        <w:jc w:val="both"/>
        <w:rPr>
          <w:rFonts w:ascii="宋体" w:hAnsi="宋体"/>
        </w:rPr>
      </w:pPr>
      <w:r>
        <w:rPr>
          <w:rFonts w:hint="eastAsia" w:ascii="宋体" w:hAnsi="宋体"/>
        </w:rPr>
        <w:t>法律、法规和规章规定的其他义务。</w:t>
      </w:r>
    </w:p>
    <w:p>
      <w:pPr>
        <w:pStyle w:val="3"/>
        <w:tabs>
          <w:tab w:val="left" w:pos="993"/>
          <w:tab w:val="clear" w:pos="426"/>
          <w:tab w:val="clear" w:pos="567"/>
        </w:tabs>
        <w:ind w:left="0" w:firstLine="0"/>
        <w:rPr>
          <w:sz w:val="24"/>
          <w:szCs w:val="24"/>
        </w:rPr>
      </w:pPr>
      <w:bookmarkStart w:id="143" w:name="_Toc54948238"/>
      <w:bookmarkStart w:id="144" w:name="_Toc79140709"/>
      <w:r>
        <w:rPr>
          <w:rFonts w:hint="eastAsia"/>
          <w:sz w:val="24"/>
          <w:szCs w:val="24"/>
        </w:rPr>
        <w:t>询价采购</w:t>
      </w:r>
      <w:r>
        <w:rPr>
          <w:sz w:val="24"/>
          <w:szCs w:val="24"/>
        </w:rPr>
        <w:t>活动</w:t>
      </w:r>
      <w:r>
        <w:rPr>
          <w:rFonts w:hint="eastAsia"/>
          <w:sz w:val="24"/>
          <w:szCs w:val="24"/>
        </w:rPr>
        <w:t>纪律</w:t>
      </w:r>
      <w:bookmarkEnd w:id="143"/>
      <w:bookmarkEnd w:id="144"/>
    </w:p>
    <w:p>
      <w:pPr>
        <w:snapToGrid w:val="0"/>
        <w:spacing w:line="360" w:lineRule="auto"/>
        <w:ind w:firstLine="480" w:firstLineChars="200"/>
      </w:pPr>
      <w:r>
        <w:rPr>
          <w:rFonts w:hint="eastAsia"/>
        </w:rPr>
        <w:t>询价小组成员在政府采购活动中应当遵守以下工作纪律：</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遵行《政府采购法》第十二条和《政府采购法实施条例》第九条及政府采购相关法律法规关于回避的规定。</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应邀按时参加评审和咨询活动，遵守评标区管理规定。</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进入评标区之前应将所有的通信设备存入成都市金牛区政府采购和机关服务中心指定的存放处。评审专家不得以任何方式将通信设备带入评标区，否则将被取消其当次项目的评审资格。遇特殊情况不能出席或途中遇阻不能按时参加评审或咨询的，应及时告知财政部门或者采购人或者成都市金牛区政府采购和机关服务中心，不得私自转托他人。</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不得参加与自己有利害关系的政府采购项目的评审活动。对与自己有利害关系的评审项目，如受到邀请，应主动提出回避。财政部门、采购人或成都市金牛区政府采购和机关服务中心也可要求该评审专家回避。</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评审过程中，不得发表影响评审公正的倾向性、歧视性言论；不得征询或者接受采购人的倾向性意见；不得协商评分；不得以询价通知书没有规定的方法和标准作为评审的依据；不得违反规定的评审格式评分和撰写评审意见；不得拒绝对自己的评审意见签字确认。</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在询价采购活动过程中和询价采购活动结束后，不得记录、复制或带走任何评审资料，除因规定的义务外，不得向外界透露评审内容。</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服从评审现场成都市金牛区政府采购和机关服务中心的现场秩序管理，接受评审现场监督人员的合法监督。</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遵守有关廉洁自律规定，不得私下接触供应商，不得收受供应商及有关业务单位和个人的财物或好处，不得接受采购组织单位的请托。</w:t>
      </w:r>
    </w:p>
    <w:p>
      <w:pPr>
        <w:widowControl w:val="0"/>
        <w:numPr>
          <w:ilvl w:val="0"/>
          <w:numId w:val="49"/>
        </w:numPr>
        <w:tabs>
          <w:tab w:val="left" w:pos="1155"/>
        </w:tabs>
        <w:snapToGrid w:val="0"/>
        <w:spacing w:line="620" w:lineRule="exact"/>
        <w:ind w:left="0" w:firstLine="527"/>
        <w:jc w:val="both"/>
        <w:rPr>
          <w:rFonts w:ascii="宋体" w:hAnsi="宋体"/>
        </w:rPr>
      </w:pPr>
      <w:r>
        <w:rPr>
          <w:rFonts w:hint="eastAsia" w:ascii="宋体" w:hAnsi="宋体"/>
        </w:rPr>
        <w:t>在咨询工作中，严格执行国家产业政策和产品标准，认真听取咨询方的合理要求，提出科学合理的、无倾向性和歧视性的咨询方案，并对所提出的意见和建议承担个人责任。</w:t>
      </w:r>
    </w:p>
    <w:p>
      <w:pPr>
        <w:pStyle w:val="18"/>
        <w:ind w:firstLine="480" w:firstLineChars="200"/>
      </w:pPr>
      <w:r>
        <w:rPr>
          <w:rFonts w:hint="eastAsia" w:ascii="宋体" w:hAnsi="宋体"/>
        </w:rPr>
        <w:t>十一、有关部门（机构）制定的其他评审工作纪律。</w:t>
      </w:r>
    </w:p>
    <w:p>
      <w:pPr>
        <w:pStyle w:val="2"/>
        <w:numPr>
          <w:ilvl w:val="0"/>
          <w:numId w:val="1"/>
        </w:numPr>
        <w:spacing w:before="0" w:after="0"/>
        <w:ind w:left="0" w:firstLine="0"/>
      </w:pPr>
      <w:bookmarkStart w:id="145" w:name="_Toc79140710"/>
      <w:r>
        <w:rPr>
          <w:rFonts w:hint="eastAsia"/>
        </w:rPr>
        <w:t>政府</w:t>
      </w:r>
      <w:r>
        <w:t>采购</w:t>
      </w:r>
      <w:r>
        <w:rPr>
          <w:rFonts w:hint="eastAsia"/>
        </w:rPr>
        <w:t>合同草案</w:t>
      </w:r>
      <w:bookmarkEnd w:id="145"/>
    </w:p>
    <w:p>
      <w:pPr>
        <w:rPr>
          <w:rFonts w:ascii="宋体" w:hAnsi="宋体"/>
          <w:b/>
        </w:rPr>
      </w:pPr>
      <w:bookmarkStart w:id="146" w:name="_Toc296346614"/>
      <w:bookmarkStart w:id="147" w:name="_Toc337558811"/>
      <w:bookmarkStart w:id="148" w:name="_Toc296503113"/>
      <w:r>
        <w:rPr>
          <w:rFonts w:hint="eastAsia" w:ascii="宋体" w:hAnsi="宋体"/>
          <w:b/>
        </w:rPr>
        <w:t>（仅</w:t>
      </w:r>
      <w:r>
        <w:rPr>
          <w:rFonts w:ascii="宋体" w:hAnsi="宋体"/>
          <w:b/>
        </w:rPr>
        <w:t>供参考，以实际签订合同为准</w:t>
      </w:r>
      <w:r>
        <w:rPr>
          <w:rFonts w:hint="eastAsia" w:ascii="宋体" w:hAnsi="宋体"/>
          <w:b/>
        </w:rPr>
        <w:t>）</w:t>
      </w:r>
    </w:p>
    <w:p>
      <w:pPr>
        <w:autoSpaceDE w:val="0"/>
        <w:autoSpaceDN w:val="0"/>
        <w:adjustRightInd w:val="0"/>
        <w:spacing w:line="360" w:lineRule="auto"/>
        <w:rPr>
          <w:rFonts w:ascii="宋体" w:hAnsi="宋体" w:cs="宋体"/>
        </w:rPr>
      </w:pPr>
      <w:r>
        <w:rPr>
          <w:rFonts w:ascii="宋体" w:hAnsi="宋体" w:cs="宋体"/>
        </w:rPr>
        <w:t>采购人（</w:t>
      </w:r>
      <w:r>
        <w:rPr>
          <w:rFonts w:hint="eastAsia" w:ascii="宋体" w:hAnsi="宋体" w:cs="宋体"/>
        </w:rPr>
        <w:t>甲方</w:t>
      </w:r>
      <w:r>
        <w:rPr>
          <w:rFonts w:ascii="宋体" w:hAnsi="宋体" w:cs="宋体"/>
        </w:rPr>
        <w:t>）</w:t>
      </w:r>
      <w:r>
        <w:rPr>
          <w:rFonts w:hint="eastAsia" w:ascii="宋体" w:hAnsi="宋体" w:cs="宋体"/>
        </w:rPr>
        <w:t>：</w:t>
      </w:r>
    </w:p>
    <w:p>
      <w:pPr>
        <w:spacing w:line="360" w:lineRule="auto"/>
        <w:rPr>
          <w:rFonts w:ascii="宋体" w:hAnsi="宋体"/>
        </w:rPr>
      </w:pPr>
      <w:r>
        <w:rPr>
          <w:rFonts w:ascii="宋体" w:hAnsi="宋体"/>
        </w:rPr>
        <w:t>供应商（</w:t>
      </w:r>
      <w:r>
        <w:rPr>
          <w:rFonts w:hint="eastAsia" w:ascii="宋体" w:hAnsi="宋体"/>
        </w:rPr>
        <w:t>乙方</w:t>
      </w:r>
      <w:r>
        <w:rPr>
          <w:rFonts w:ascii="宋体" w:hAnsi="宋体"/>
        </w:rPr>
        <w:t>）</w:t>
      </w:r>
      <w:r>
        <w:rPr>
          <w:rFonts w:hint="eastAsia" w:ascii="宋体" w:hAnsi="宋体"/>
        </w:rPr>
        <w:t>：</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根据项目的采购结果，按照《中华人民共和国政府采购法》、《中华人民共和国民法典》等相关法律法规的规定，经甲乙双方协商，本着平等互利和诚实信用的原则，一致同意签订本合同如下。</w:t>
      </w:r>
    </w:p>
    <w:p>
      <w:pPr>
        <w:autoSpaceDE w:val="0"/>
        <w:autoSpaceDN w:val="0"/>
        <w:adjustRightInd w:val="0"/>
        <w:spacing w:line="360" w:lineRule="auto"/>
        <w:rPr>
          <w:rFonts w:ascii="宋体" w:hAnsi="宋体" w:cs="宋体"/>
          <w:b/>
          <w:bCs/>
          <w:color w:val="000000"/>
        </w:rPr>
      </w:pPr>
      <w:r>
        <w:rPr>
          <w:rFonts w:hint="eastAsia" w:ascii="宋体" w:hAnsi="宋体" w:cs="宋体"/>
          <w:b/>
          <w:bCs/>
          <w:color w:val="000000"/>
        </w:rPr>
        <w:t xml:space="preserve">第一条   合同文件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 xml:space="preserve">下列与本次采购活动有关的文件及附件是本合同不可分割的组成部分，与本合同具有同等法律效力，这些文件包括但不限于：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 xml:space="preserve">1.（××号）采购文件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 xml:space="preserve">2.响应文件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 xml:space="preserve">3.乙方在响应时的书面承诺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 xml:space="preserve">4.（××号）中标/成交通知书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 xml:space="preserve">5.合同补充条款或说明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 xml:space="preserve">6.保密协议或条款 </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7.相关附件</w:t>
      </w:r>
    </w:p>
    <w:p>
      <w:pPr>
        <w:autoSpaceDE w:val="0"/>
        <w:autoSpaceDN w:val="0"/>
        <w:adjustRightInd w:val="0"/>
        <w:spacing w:line="360" w:lineRule="auto"/>
        <w:rPr>
          <w:rFonts w:ascii="宋体" w:hAnsi="宋体" w:cs="宋体"/>
          <w:b/>
          <w:bCs/>
          <w:color w:val="000000"/>
        </w:rPr>
      </w:pPr>
      <w:r>
        <w:rPr>
          <w:rFonts w:hint="eastAsia" w:ascii="宋体" w:hAnsi="宋体" w:cs="宋体"/>
          <w:b/>
          <w:bCs/>
          <w:color w:val="000000"/>
        </w:rPr>
        <w:t>第二条   合同期限</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本合同服务期自______年______月至______年______月止。</w:t>
      </w:r>
    </w:p>
    <w:p>
      <w:pPr>
        <w:autoSpaceDE w:val="0"/>
        <w:autoSpaceDN w:val="0"/>
        <w:adjustRightInd w:val="0"/>
        <w:spacing w:line="360" w:lineRule="auto"/>
        <w:rPr>
          <w:rFonts w:ascii="宋体" w:hAnsi="宋体" w:cs="宋体"/>
          <w:b/>
          <w:bCs/>
          <w:color w:val="000000"/>
        </w:rPr>
      </w:pPr>
      <w:r>
        <w:rPr>
          <w:rFonts w:hint="eastAsia" w:ascii="宋体" w:hAnsi="宋体" w:cs="宋体"/>
          <w:b/>
          <w:bCs/>
          <w:color w:val="000000"/>
        </w:rPr>
        <w:t>第三条 服务内容与服务标准</w:t>
      </w:r>
    </w:p>
    <w:p>
      <w:pPr>
        <w:autoSpaceDE w:val="0"/>
        <w:autoSpaceDN w:val="0"/>
        <w:adjustRightInd w:val="0"/>
        <w:spacing w:line="360" w:lineRule="auto"/>
        <w:rPr>
          <w:rFonts w:ascii="宋体" w:hAnsi="宋体" w:cs="宋体"/>
          <w:b/>
          <w:bCs/>
          <w:color w:val="000000"/>
        </w:rPr>
      </w:pPr>
      <w:r>
        <w:rPr>
          <w:rFonts w:hint="eastAsia" w:ascii="宋体" w:hAnsi="宋体" w:cs="宋体"/>
          <w:b/>
          <w:bCs/>
          <w:color w:val="000000"/>
        </w:rPr>
        <w:t>第四条   合同金额及支付方式</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4.1合同含税金额为：人民币 （大写）_________________元（￥_______________元）。本合同执行期间合同金额不变，甲方无须另向乙方支付本合同规定之外的其他任何费用。</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4.2支付方式</w:t>
      </w:r>
      <w:r>
        <w:rPr>
          <w:rFonts w:ascii="宋体" w:hAnsi="宋体" w:cs="宋体"/>
          <w:b/>
          <w:color w:val="000000"/>
        </w:rPr>
        <w:t xml:space="preserve"> </w:t>
      </w:r>
    </w:p>
    <w:p>
      <w:pPr>
        <w:autoSpaceDE w:val="0"/>
        <w:autoSpaceDN w:val="0"/>
        <w:adjustRightInd w:val="0"/>
        <w:spacing w:line="360" w:lineRule="auto"/>
        <w:ind w:firstLine="480"/>
        <w:rPr>
          <w:rFonts w:ascii="宋体" w:hAnsi="宋体" w:cs="宋体"/>
          <w:color w:val="000000"/>
        </w:rPr>
      </w:pPr>
      <w:bookmarkStart w:id="149" w:name="_Hlk495661905"/>
      <w:r>
        <w:rPr>
          <w:rFonts w:hint="eastAsia" w:ascii="宋体" w:hAnsi="宋体" w:cs="宋体"/>
          <w:color w:val="000000"/>
        </w:rPr>
        <w:t>乙方服务项目经甲方验收合格后，由甲方签署验收合格书面文件。甲方凭验收合格书面文件和乙方向甲方提供的真实有效、合法、等额的发票及其他相关支付凭证材料后</w:t>
      </w:r>
      <w:r>
        <w:rPr>
          <w:rFonts w:ascii="宋体" w:hAnsi="宋体" w:cs="宋体"/>
          <w:color w:val="000000"/>
        </w:rPr>
        <w:t xml:space="preserve">   </w:t>
      </w:r>
      <w:r>
        <w:rPr>
          <w:rFonts w:hint="eastAsia" w:ascii="宋体" w:hAnsi="宋体" w:cs="宋体"/>
          <w:color w:val="000000"/>
        </w:rPr>
        <w:t>日内通过银行转账向乙方按进度支付合同价款。</w:t>
      </w:r>
      <w:bookmarkEnd w:id="149"/>
      <w:r>
        <w:rPr>
          <w:rFonts w:ascii="宋体" w:hAnsi="宋体" w:cs="宋体"/>
          <w:color w:val="000000"/>
        </w:rPr>
        <w:t>如乙方</w:t>
      </w:r>
      <w:r>
        <w:rPr>
          <w:rFonts w:hint="eastAsia" w:ascii="宋体" w:hAnsi="宋体" w:cs="宋体"/>
          <w:color w:val="000000"/>
        </w:rPr>
        <w:t>未</w:t>
      </w:r>
      <w:r>
        <w:rPr>
          <w:rFonts w:ascii="宋体" w:hAnsi="宋体" w:cs="宋体"/>
          <w:color w:val="000000"/>
        </w:rPr>
        <w:t>按甲方要求提供或迟延提供发票及相关</w:t>
      </w:r>
      <w:r>
        <w:rPr>
          <w:rFonts w:hint="eastAsia" w:ascii="宋体" w:hAnsi="宋体" w:cs="宋体"/>
          <w:color w:val="000000"/>
        </w:rPr>
        <w:t>支付凭证</w:t>
      </w:r>
      <w:r>
        <w:rPr>
          <w:rFonts w:ascii="宋体" w:hAnsi="宋体" w:cs="宋体"/>
          <w:color w:val="000000"/>
        </w:rPr>
        <w:t>材料，则甲方</w:t>
      </w:r>
      <w:r>
        <w:rPr>
          <w:rFonts w:hint="eastAsia" w:ascii="宋体" w:hAnsi="宋体" w:cs="宋体"/>
          <w:color w:val="000000"/>
        </w:rPr>
        <w:t>有权</w:t>
      </w:r>
      <w:r>
        <w:rPr>
          <w:rFonts w:ascii="宋体" w:hAnsi="宋体" w:cs="宋体"/>
          <w:color w:val="000000"/>
        </w:rPr>
        <w:t>延迟或拒绝支付合同相应款项</w:t>
      </w:r>
      <w:r>
        <w:rPr>
          <w:rFonts w:hint="eastAsia" w:ascii="宋体" w:hAnsi="宋体" w:cs="宋体"/>
          <w:color w:val="000000"/>
        </w:rPr>
        <w:t>且</w:t>
      </w:r>
      <w:r>
        <w:rPr>
          <w:rFonts w:ascii="宋体" w:hAnsi="宋体" w:cs="宋体"/>
          <w:color w:val="000000"/>
        </w:rPr>
        <w:t>不承担</w:t>
      </w:r>
      <w:r>
        <w:rPr>
          <w:rFonts w:hint="eastAsia" w:ascii="宋体" w:hAnsi="宋体" w:cs="宋体"/>
          <w:color w:val="000000"/>
        </w:rPr>
        <w:t>任何违约</w:t>
      </w:r>
      <w:r>
        <w:rPr>
          <w:rFonts w:ascii="宋体" w:hAnsi="宋体" w:cs="宋体"/>
          <w:color w:val="000000"/>
        </w:rPr>
        <w:t>责任。</w:t>
      </w:r>
    </w:p>
    <w:p>
      <w:pPr>
        <w:autoSpaceDE w:val="0"/>
        <w:autoSpaceDN w:val="0"/>
        <w:adjustRightInd w:val="0"/>
        <w:spacing w:line="360" w:lineRule="auto"/>
        <w:rPr>
          <w:rFonts w:ascii="宋体" w:hAnsi="宋体" w:cs="宋体"/>
          <w:b/>
          <w:color w:val="000000"/>
        </w:rPr>
      </w:pPr>
      <w:r>
        <w:rPr>
          <w:rFonts w:hint="eastAsia" w:ascii="宋体" w:hAnsi="宋体" w:cs="宋体"/>
          <w:b/>
          <w:color w:val="000000"/>
        </w:rPr>
        <w:t>第五条 知识产权及承诺</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5.1</w:t>
      </w:r>
      <w:bookmarkStart w:id="150" w:name="_Hlk495662351"/>
      <w:r>
        <w:rPr>
          <w:rFonts w:hint="eastAsia" w:ascii="宋体" w:hAnsi="宋体" w:cs="宋体"/>
          <w:color w:val="000000"/>
        </w:rPr>
        <w:t>乙方保证所提供的服务或其任何一部分均不会侵犯任何第三方的专利权、商标权、著作权或其他合法权益，否则视为乙方违约，由此产生的一切损失由乙方承担。</w:t>
      </w:r>
      <w:bookmarkEnd w:id="150"/>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5.2经甲乙双方协商一致，本项目实施过程中产生的知识产权归甲方拥有。</w:t>
      </w:r>
    </w:p>
    <w:p>
      <w:pPr>
        <w:autoSpaceDE w:val="0"/>
        <w:autoSpaceDN w:val="0"/>
        <w:adjustRightInd w:val="0"/>
        <w:spacing w:line="360" w:lineRule="auto"/>
        <w:rPr>
          <w:rFonts w:ascii="宋体" w:hAnsi="宋体" w:cs="宋体"/>
          <w:b/>
          <w:color w:val="000000"/>
        </w:rPr>
      </w:pPr>
      <w:r>
        <w:rPr>
          <w:rFonts w:hint="eastAsia" w:ascii="宋体" w:hAnsi="宋体" w:cs="宋体"/>
          <w:b/>
          <w:color w:val="000000"/>
        </w:rPr>
        <w:t>第六条   甲方的权利与义务</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6.1 甲方有权对合同规定范围内乙方的服务进行</w:t>
      </w:r>
      <w:r>
        <w:rPr>
          <w:rFonts w:ascii="宋体" w:hAnsi="宋体" w:cs="宋体"/>
          <w:color w:val="000000"/>
        </w:rPr>
        <w:t>监督和检查</w:t>
      </w:r>
      <w:r>
        <w:rPr>
          <w:rFonts w:hint="eastAsia" w:ascii="宋体" w:hAnsi="宋体" w:cs="宋体"/>
          <w:color w:val="000000"/>
        </w:rPr>
        <w:t>，</w:t>
      </w:r>
      <w:r>
        <w:rPr>
          <w:rFonts w:ascii="宋体" w:hAnsi="宋体" w:cs="宋体"/>
          <w:color w:val="000000"/>
        </w:rPr>
        <w:t>对</w:t>
      </w:r>
      <w:r>
        <w:rPr>
          <w:rFonts w:hint="eastAsia" w:ascii="宋体" w:hAnsi="宋体" w:cs="宋体"/>
          <w:color w:val="000000"/>
        </w:rPr>
        <w:t>乙方</w:t>
      </w:r>
      <w:r>
        <w:rPr>
          <w:rFonts w:ascii="宋体" w:hAnsi="宋体" w:cs="宋体"/>
          <w:color w:val="000000"/>
        </w:rPr>
        <w:t>提供的服务拥有监管权。</w:t>
      </w:r>
      <w:r>
        <w:rPr>
          <w:rFonts w:ascii="宋体" w:hAnsi="宋体" w:cs="宋体"/>
        </w:rPr>
        <w:t>对其认为</w:t>
      </w:r>
      <w:r>
        <w:rPr>
          <w:rFonts w:hint="eastAsia" w:ascii="宋体" w:hAnsi="宋体" w:cs="宋体"/>
        </w:rPr>
        <w:t>不符合</w:t>
      </w:r>
      <w:r>
        <w:rPr>
          <w:rFonts w:ascii="宋体" w:hAnsi="宋体" w:cs="宋体"/>
        </w:rPr>
        <w:t>服务质量标准</w:t>
      </w:r>
      <w:r>
        <w:rPr>
          <w:rFonts w:hint="eastAsia" w:ascii="宋体" w:hAnsi="宋体" w:cs="宋体"/>
        </w:rPr>
        <w:t>的</w:t>
      </w:r>
      <w:r>
        <w:rPr>
          <w:rFonts w:ascii="宋体" w:hAnsi="宋体" w:cs="宋体"/>
        </w:rPr>
        <w:t>部分，</w:t>
      </w:r>
      <w:r>
        <w:rPr>
          <w:rFonts w:hint="eastAsia" w:ascii="宋体" w:hAnsi="宋体" w:cs="宋体"/>
        </w:rPr>
        <w:t>甲方</w:t>
      </w:r>
      <w:r>
        <w:rPr>
          <w:rFonts w:ascii="宋体" w:hAnsi="宋体" w:cs="宋体"/>
        </w:rPr>
        <w:t>有权下达整改通知书</w:t>
      </w:r>
      <w:r>
        <w:rPr>
          <w:rFonts w:hint="eastAsia" w:ascii="宋体" w:hAnsi="宋体" w:cs="宋体"/>
        </w:rPr>
        <w:t>并</w:t>
      </w:r>
      <w:r>
        <w:rPr>
          <w:rFonts w:hint="eastAsia" w:ascii="宋体" w:hAnsi="宋体" w:cs="宋体"/>
          <w:color w:val="000000"/>
        </w:rPr>
        <w:t>要求乙方</w:t>
      </w:r>
      <w:r>
        <w:rPr>
          <w:rFonts w:ascii="宋体" w:hAnsi="宋体" w:cs="宋体"/>
          <w:color w:val="000000"/>
        </w:rPr>
        <w:t>限期</w:t>
      </w:r>
      <w:r>
        <w:rPr>
          <w:rFonts w:hint="eastAsia" w:ascii="宋体" w:hAnsi="宋体" w:cs="宋体"/>
          <w:color w:val="000000"/>
        </w:rPr>
        <w:t>进行符合服务质量标准的</w:t>
      </w:r>
      <w:r>
        <w:rPr>
          <w:rFonts w:ascii="宋体" w:hAnsi="宋体" w:cs="宋体"/>
          <w:color w:val="000000"/>
        </w:rPr>
        <w:t>整改</w:t>
      </w:r>
      <w:r>
        <w:rPr>
          <w:rFonts w:hint="eastAsia" w:ascii="宋体" w:hAnsi="宋体" w:cs="宋体"/>
          <w:color w:val="000000"/>
        </w:rPr>
        <w:t>。</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6.2 负责监督乙方服务的实施及执行情况。</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6.3 根据本合同规定，按时向乙方支付应付服务费用。</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6.4</w:t>
      </w:r>
      <w:r>
        <w:rPr>
          <w:rFonts w:ascii="宋体" w:hAnsi="宋体" w:cs="宋体"/>
          <w:color w:val="000000"/>
        </w:rPr>
        <w:t xml:space="preserve"> </w:t>
      </w:r>
      <w:r>
        <w:rPr>
          <w:rFonts w:hint="eastAsia" w:ascii="宋体" w:hAnsi="宋体" w:cs="宋体"/>
          <w:color w:val="000000"/>
        </w:rPr>
        <w:t>甲方有权依据双方确定的考评办法对乙方提供的服务进行定期考评，并以此作为尾款支付的依据之一。</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6.5 国家法律、法规所规定由甲方承担的其它责任。</w:t>
      </w:r>
    </w:p>
    <w:p>
      <w:pPr>
        <w:autoSpaceDE w:val="0"/>
        <w:autoSpaceDN w:val="0"/>
        <w:adjustRightInd w:val="0"/>
        <w:spacing w:line="360" w:lineRule="auto"/>
        <w:rPr>
          <w:rFonts w:ascii="宋体" w:hAnsi="宋体" w:cs="宋体"/>
          <w:b/>
          <w:color w:val="000000"/>
        </w:rPr>
      </w:pPr>
      <w:r>
        <w:rPr>
          <w:rFonts w:hint="eastAsia" w:ascii="宋体" w:hAnsi="宋体" w:cs="宋体"/>
          <w:b/>
          <w:color w:val="000000"/>
        </w:rPr>
        <w:t>第七条   乙方的权利与义务</w:t>
      </w:r>
    </w:p>
    <w:p>
      <w:pPr>
        <w:autoSpaceDE w:val="0"/>
        <w:autoSpaceDN w:val="0"/>
        <w:adjustRightInd w:val="0"/>
        <w:spacing w:line="360" w:lineRule="auto"/>
        <w:rPr>
          <w:rFonts w:ascii="宋体" w:hAnsi="宋体" w:cs="宋体"/>
          <w:color w:val="000000"/>
        </w:rPr>
      </w:pPr>
      <w:r>
        <w:rPr>
          <w:rFonts w:ascii="宋体" w:hAnsi="宋体" w:cs="宋体"/>
          <w:color w:val="000000"/>
        </w:rPr>
        <w:t xml:space="preserve">    </w:t>
      </w:r>
      <w:r>
        <w:rPr>
          <w:rFonts w:hint="eastAsia" w:ascii="宋体" w:hAnsi="宋体" w:cs="宋体"/>
          <w:color w:val="000000"/>
        </w:rPr>
        <w:t>7.1 对委托服务范围内的项目有管理权及服务义务。按照服务内容和质量标准按时保质完成服务。</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7.2 根据本合同规定向甲方收取服务费用，并有权在</w:t>
      </w:r>
      <w:r>
        <w:rPr>
          <w:rFonts w:ascii="宋体" w:hAnsi="宋体" w:cs="宋体"/>
          <w:color w:val="000000"/>
        </w:rPr>
        <w:t>本</w:t>
      </w:r>
      <w:r>
        <w:rPr>
          <w:rFonts w:hint="eastAsia" w:ascii="宋体" w:hAnsi="宋体" w:cs="宋体"/>
          <w:color w:val="000000"/>
        </w:rPr>
        <w:t>项目管理范围内管理及合理使用。</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7.3 及时向甲方通告项目服务范围内有关服务的重大事项。</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7.4 接受</w:t>
      </w:r>
      <w:r>
        <w:rPr>
          <w:rFonts w:ascii="宋体" w:hAnsi="宋体" w:cs="宋体"/>
          <w:color w:val="000000"/>
        </w:rPr>
        <w:t>项目行业管理部门及政府有关部门的指导，</w:t>
      </w:r>
      <w:r>
        <w:rPr>
          <w:rFonts w:hint="eastAsia" w:ascii="宋体" w:hAnsi="宋体" w:cs="宋体"/>
          <w:color w:val="000000"/>
        </w:rPr>
        <w:t>接受</w:t>
      </w:r>
      <w:r>
        <w:rPr>
          <w:rFonts w:ascii="宋体" w:hAnsi="宋体" w:cs="宋体"/>
          <w:color w:val="000000"/>
        </w:rPr>
        <w:t>甲方的监督。</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7.5</w:t>
      </w:r>
      <w:r>
        <w:rPr>
          <w:rFonts w:ascii="宋体" w:hAnsi="宋体" w:cs="宋体"/>
          <w:color w:val="000000"/>
        </w:rPr>
        <w:t xml:space="preserve"> </w:t>
      </w:r>
      <w:r>
        <w:rPr>
          <w:rFonts w:hint="eastAsia" w:ascii="宋体" w:hAnsi="宋体" w:cs="宋体"/>
          <w:color w:val="000000"/>
        </w:rPr>
        <w:t>根据甲方要求，限时对未达到合同约定标准的服务进行整改。</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7.6 国家法律、法规所规定由乙方承担的其它责任。</w:t>
      </w:r>
    </w:p>
    <w:p>
      <w:pPr>
        <w:autoSpaceDE w:val="0"/>
        <w:autoSpaceDN w:val="0"/>
        <w:adjustRightInd w:val="0"/>
        <w:spacing w:line="360" w:lineRule="auto"/>
        <w:rPr>
          <w:rFonts w:ascii="宋体" w:hAnsi="宋体" w:cs="宋体"/>
          <w:b/>
          <w:color w:val="000000"/>
        </w:rPr>
      </w:pPr>
      <w:r>
        <w:rPr>
          <w:rFonts w:hint="eastAsia" w:ascii="宋体" w:hAnsi="宋体" w:cs="宋体"/>
          <w:b/>
          <w:color w:val="000000"/>
        </w:rPr>
        <w:t>第八条  违约责任</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8.1甲乙双方必须遵守本合同并执行合同中的各项规定，保证本合同的合法正常履行。</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8.2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adjustRightInd w:val="0"/>
        <w:spacing w:line="360" w:lineRule="auto"/>
        <w:ind w:firstLine="480"/>
        <w:rPr>
          <w:rFonts w:ascii="宋体" w:hAnsi="宋体" w:cs="宋体"/>
        </w:rPr>
      </w:pPr>
      <w:r>
        <w:rPr>
          <w:rFonts w:hint="eastAsia" w:ascii="宋体" w:hAnsi="宋体" w:cs="宋体"/>
        </w:rPr>
        <w:t>8.3除本合同8.4条约定的情形外，乙方提供的服务不符合本合同规定的，每出现一次违约（合同涉及“日期”和“天数”的，每逾期一天或少一天，视为一次违约），乙方须向甲方支付本合同总价1%的违约金并且按甲方要求进行整改，出现违约3次以上或未按甲方要求整改的，甲方有权无条件解除本合同并要求乙方退还已收取的费用。</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8.4乙方提供的服务未通过甲方验收的，乙方应当支付本合同总价</w:t>
      </w:r>
      <w:r>
        <w:rPr>
          <w:rFonts w:hint="eastAsia" w:ascii="宋体" w:hAnsi="宋体" w:cs="宋体"/>
          <w:color w:val="000000"/>
          <w:u w:val="single"/>
        </w:rPr>
        <w:t xml:space="preserve">    </w:t>
      </w:r>
      <w:r>
        <w:rPr>
          <w:rFonts w:hint="eastAsia" w:ascii="宋体" w:hAnsi="宋体" w:cs="宋体"/>
          <w:color w:val="000000"/>
        </w:rPr>
        <w:t>%的违约金并且按甲方要求进行整改，整改完毕后提交甲方第二次验收，第二次验收仍未通过或乙方拒绝进行整改的，甲方有权无条件解除本合同并不再支付任何费用并且要求乙方返还已收取的所有费用。</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8.</w:t>
      </w:r>
      <w:bookmarkStart w:id="151" w:name="_Hlk495662659"/>
      <w:r>
        <w:rPr>
          <w:rFonts w:hint="eastAsia" w:ascii="宋体" w:hAnsi="宋体" w:cs="宋体"/>
          <w:color w:val="000000"/>
        </w:rPr>
        <w:t>5甲方无正当理由逾期未按照合同约定付款的，则每日按未付款金额的</w:t>
      </w:r>
      <w:r>
        <w:rPr>
          <w:rFonts w:hint="eastAsia" w:ascii="宋体" w:hAnsi="宋体" w:cs="宋体"/>
          <w:color w:val="000000"/>
          <w:u w:val="single"/>
        </w:rPr>
        <w:t xml:space="preserve">       </w:t>
      </w:r>
      <w:r>
        <w:rPr>
          <w:rFonts w:hint="eastAsia" w:ascii="宋体" w:hAnsi="宋体" w:cs="宋体"/>
          <w:color w:val="000000"/>
        </w:rPr>
        <w:t>‰向乙方偿付违约金，但累计违约金总额不超过未付款总额的</w:t>
      </w:r>
      <w:r>
        <w:rPr>
          <w:rFonts w:hint="eastAsia" w:ascii="宋体" w:hAnsi="宋体" w:cs="宋体"/>
          <w:color w:val="000000"/>
          <w:u w:val="single"/>
        </w:rPr>
        <w:t xml:space="preserve">       </w:t>
      </w:r>
      <w:r>
        <w:rPr>
          <w:rFonts w:hint="eastAsia" w:ascii="宋体" w:hAnsi="宋体" w:cs="宋体"/>
          <w:color w:val="000000"/>
        </w:rPr>
        <w:t>％。</w:t>
      </w:r>
      <w:bookmarkEnd w:id="151"/>
    </w:p>
    <w:p>
      <w:pPr>
        <w:autoSpaceDE w:val="0"/>
        <w:autoSpaceDN w:val="0"/>
        <w:adjustRightInd w:val="0"/>
        <w:spacing w:line="360" w:lineRule="auto"/>
        <w:rPr>
          <w:rFonts w:ascii="宋体" w:hAnsi="宋体" w:cs="宋体"/>
          <w:b/>
          <w:color w:val="000000"/>
        </w:rPr>
      </w:pPr>
      <w:r>
        <w:rPr>
          <w:rFonts w:ascii="宋体" w:hAnsi="宋体" w:cs="宋体"/>
          <w:b/>
          <w:color w:val="000000"/>
        </w:rPr>
        <w:t>第</w:t>
      </w:r>
      <w:r>
        <w:rPr>
          <w:rFonts w:hint="eastAsia" w:ascii="宋体" w:hAnsi="宋体" w:cs="宋体"/>
          <w:b/>
          <w:color w:val="000000"/>
        </w:rPr>
        <w:t>九</w:t>
      </w:r>
      <w:r>
        <w:rPr>
          <w:rFonts w:ascii="宋体" w:hAnsi="宋体" w:cs="宋体"/>
          <w:b/>
          <w:color w:val="000000"/>
        </w:rPr>
        <w:t>条 项目验收</w:t>
      </w:r>
    </w:p>
    <w:p>
      <w:pPr>
        <w:autoSpaceDE w:val="0"/>
        <w:autoSpaceDN w:val="0"/>
        <w:adjustRightInd w:val="0"/>
        <w:spacing w:line="360" w:lineRule="auto"/>
        <w:ind w:firstLine="480" w:firstLineChars="200"/>
        <w:rPr>
          <w:rFonts w:ascii="宋体" w:hAnsi="宋体" w:cs="宋体"/>
        </w:rPr>
      </w:pPr>
      <w:r>
        <w:rPr>
          <w:rFonts w:hint="eastAsia" w:ascii="宋体" w:hAnsi="宋体" w:cs="宋体"/>
        </w:rPr>
        <w:t>验收标准：</w:t>
      </w:r>
    </w:p>
    <w:p>
      <w:pPr>
        <w:autoSpaceDE w:val="0"/>
        <w:autoSpaceDN w:val="0"/>
        <w:adjustRightInd w:val="0"/>
        <w:spacing w:line="360" w:lineRule="auto"/>
        <w:ind w:firstLine="480" w:firstLineChars="200"/>
        <w:rPr>
          <w:rFonts w:ascii="宋体" w:hAnsi="宋体" w:cs="宋体"/>
          <w:color w:val="000000"/>
        </w:rPr>
      </w:pPr>
      <w:r>
        <w:rPr>
          <w:rFonts w:hint="eastAsia" w:ascii="宋体" w:hAnsi="宋体" w:cs="宋体"/>
          <w:color w:val="000000"/>
        </w:rPr>
        <w:t>验收方法：</w:t>
      </w:r>
    </w:p>
    <w:p>
      <w:pPr>
        <w:autoSpaceDE w:val="0"/>
        <w:autoSpaceDN w:val="0"/>
        <w:adjustRightInd w:val="0"/>
        <w:spacing w:line="360" w:lineRule="auto"/>
        <w:rPr>
          <w:rFonts w:ascii="宋体" w:hAnsi="宋体" w:cs="宋体"/>
          <w:b/>
          <w:color w:val="000000"/>
        </w:rPr>
      </w:pPr>
      <w:r>
        <w:rPr>
          <w:rFonts w:hint="eastAsia" w:ascii="宋体" w:hAnsi="宋体" w:cs="宋体"/>
          <w:b/>
          <w:color w:val="000000"/>
        </w:rPr>
        <w:t>第十条 不可抗力</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任何一方由于不可抗力原因不能履行合同时，应在不可抗力事件</w:t>
      </w:r>
      <w:r>
        <w:rPr>
          <w:rFonts w:ascii="宋体" w:hAnsi="宋体" w:cs="宋体"/>
          <w:color w:val="000000"/>
        </w:rPr>
        <w:t>发生</w:t>
      </w:r>
      <w:r>
        <w:rPr>
          <w:rFonts w:hint="eastAsia" w:ascii="宋体" w:hAnsi="宋体" w:cs="宋体"/>
          <w:color w:val="000000"/>
        </w:rPr>
        <w:t>后</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color w:val="000000"/>
        </w:rPr>
        <w:t>日内向对方通报，以减轻可能给对方造成的损失，在取得有关机构的不可抗力证明或双方谅解确认后，允许延期履行或修订合同，并根据情况可部分或全部免于承担违约责任</w:t>
      </w:r>
      <w:r>
        <w:rPr>
          <w:rFonts w:ascii="宋体" w:hAnsi="宋体" w:cs="宋体"/>
          <w:color w:val="000000"/>
        </w:rPr>
        <w:t>，</w:t>
      </w:r>
      <w:r>
        <w:rPr>
          <w:rFonts w:hint="eastAsia" w:ascii="宋体" w:hAnsi="宋体" w:cs="宋体"/>
          <w:color w:val="000000"/>
        </w:rPr>
        <w:t>延期履行</w:t>
      </w:r>
      <w:r>
        <w:rPr>
          <w:rFonts w:ascii="宋体" w:hAnsi="宋体" w:cs="宋体"/>
          <w:color w:val="000000"/>
        </w:rPr>
        <w:t>合同的，</w:t>
      </w:r>
      <w:r>
        <w:rPr>
          <w:rFonts w:hint="eastAsia" w:ascii="宋体" w:hAnsi="宋体" w:cs="宋体"/>
          <w:color w:val="000000"/>
        </w:rPr>
        <w:t>其</w:t>
      </w:r>
      <w:r>
        <w:rPr>
          <w:rFonts w:ascii="宋体" w:hAnsi="宋体" w:cs="宋体"/>
          <w:color w:val="000000"/>
        </w:rPr>
        <w:t>延长期与不</w:t>
      </w:r>
      <w:r>
        <w:rPr>
          <w:rFonts w:hint="eastAsia" w:ascii="宋体" w:hAnsi="宋体" w:cs="宋体"/>
          <w:color w:val="000000"/>
        </w:rPr>
        <w:t>可抗力</w:t>
      </w:r>
      <w:r>
        <w:rPr>
          <w:rFonts w:ascii="宋体" w:hAnsi="宋体" w:cs="宋体"/>
          <w:color w:val="000000"/>
        </w:rPr>
        <w:t>影响期相同。</w:t>
      </w:r>
    </w:p>
    <w:p>
      <w:pPr>
        <w:autoSpaceDE w:val="0"/>
        <w:autoSpaceDN w:val="0"/>
        <w:adjustRightInd w:val="0"/>
        <w:spacing w:line="360" w:lineRule="auto"/>
        <w:rPr>
          <w:rFonts w:ascii="宋体" w:hAnsi="宋体" w:cs="宋体"/>
          <w:b/>
          <w:color w:val="000000"/>
        </w:rPr>
      </w:pPr>
      <w:r>
        <w:rPr>
          <w:rFonts w:hint="eastAsia" w:ascii="宋体" w:hAnsi="宋体" w:cs="宋体"/>
          <w:b/>
          <w:color w:val="000000"/>
        </w:rPr>
        <w:t>第十一条   争议的解决</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在执行本合同中发生的或与本合同有关的争端，双方应通过友好协商解决，</w:t>
      </w:r>
      <w:r>
        <w:rPr>
          <w:rFonts w:ascii="宋体" w:hAnsi="宋体" w:cs="宋体"/>
          <w:color w:val="000000"/>
        </w:rPr>
        <w:t xml:space="preserve"> </w:t>
      </w:r>
      <w:r>
        <w:rPr>
          <w:rFonts w:hint="eastAsia" w:ascii="宋体" w:hAnsi="宋体" w:cs="宋体"/>
          <w:color w:val="000000"/>
        </w:rPr>
        <w:t>经协商在</w:t>
      </w:r>
      <w:r>
        <w:rPr>
          <w:rFonts w:ascii="宋体" w:hAnsi="宋体" w:cs="宋体"/>
          <w:color w:val="000000"/>
          <w:u w:val="single"/>
        </w:rPr>
        <w:t xml:space="preserve">    </w:t>
      </w:r>
      <w:r>
        <w:rPr>
          <w:rFonts w:ascii="宋体" w:hAnsi="宋体" w:cs="宋体"/>
          <w:color w:val="000000"/>
        </w:rPr>
        <w:t>天内</w:t>
      </w:r>
      <w:r>
        <w:rPr>
          <w:rFonts w:hint="eastAsia" w:ascii="宋体" w:hAnsi="宋体" w:cs="宋体"/>
          <w:color w:val="000000"/>
        </w:rPr>
        <w:t>不能达成一致时，应选择以下第</w:t>
      </w:r>
      <w:r>
        <w:rPr>
          <w:rFonts w:ascii="宋体" w:hAnsi="宋体" w:cs="宋体"/>
          <w:color w:val="000000"/>
          <w:u w:val="single"/>
        </w:rPr>
        <w:t xml:space="preserve">   </w:t>
      </w:r>
      <w:r>
        <w:rPr>
          <w:rFonts w:hint="eastAsia" w:ascii="宋体" w:hAnsi="宋体" w:cs="宋体"/>
          <w:color w:val="000000"/>
        </w:rPr>
        <w:t>种解决方式：</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1.提交成都仲裁委员会依照其现行有效的仲裁规则进行仲裁；</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2.向甲方所在地有管辖权的法院提起诉讼</w:t>
      </w:r>
      <w:r>
        <w:rPr>
          <w:rFonts w:ascii="宋体" w:hAnsi="宋体" w:cs="宋体"/>
          <w:color w:val="000000"/>
        </w:rPr>
        <w:t>，诉讼产生相应的费用应由败诉方</w:t>
      </w:r>
      <w:r>
        <w:rPr>
          <w:rFonts w:hint="eastAsia" w:ascii="宋体" w:hAnsi="宋体" w:cs="宋体"/>
          <w:color w:val="000000"/>
        </w:rPr>
        <w:t>负担</w:t>
      </w:r>
      <w:r>
        <w:rPr>
          <w:rFonts w:ascii="宋体" w:hAnsi="宋体" w:cs="宋体"/>
          <w:color w:val="000000"/>
        </w:rPr>
        <w:t>。</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在法院审理和仲裁期间，除有争议部分外，本合同其他部分可以履行的仍应按合同条款继续履行。</w:t>
      </w:r>
    </w:p>
    <w:p>
      <w:pPr>
        <w:spacing w:line="500" w:lineRule="exact"/>
        <w:rPr>
          <w:rFonts w:ascii="宋体" w:hAnsi="宋体"/>
          <w:b/>
          <w:bCs/>
          <w:color w:val="000000"/>
        </w:rPr>
      </w:pPr>
      <w:r>
        <w:rPr>
          <w:rFonts w:hint="eastAsia" w:ascii="宋体" w:hAnsi="宋体"/>
          <w:b/>
          <w:bCs/>
          <w:color w:val="000000"/>
        </w:rPr>
        <w:t>第十二条   其他约定</w:t>
      </w:r>
    </w:p>
    <w:p>
      <w:pPr>
        <w:autoSpaceDE w:val="0"/>
        <w:autoSpaceDN w:val="0"/>
        <w:adjustRightInd w:val="0"/>
        <w:spacing w:line="360" w:lineRule="auto"/>
        <w:rPr>
          <w:rFonts w:ascii="宋体" w:hAnsi="宋体" w:cs="宋体"/>
          <w:b/>
          <w:bCs/>
          <w:color w:val="000000"/>
        </w:rPr>
      </w:pPr>
      <w:r>
        <w:rPr>
          <w:rFonts w:hint="eastAsia" w:ascii="宋体" w:hAnsi="宋体" w:cs="宋体"/>
          <w:b/>
          <w:bCs/>
          <w:color w:val="000000"/>
        </w:rPr>
        <w:t xml:space="preserve">第十三条   </w:t>
      </w:r>
      <w:r>
        <w:rPr>
          <w:rFonts w:ascii="宋体" w:hAnsi="宋体" w:cs="宋体"/>
          <w:b/>
          <w:bCs/>
          <w:color w:val="000000"/>
        </w:rPr>
        <w:t>合同生效及其他</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13.1合同经双方法定代表人或授权委托代理人签字并加盖单位公章后生效。合同一经生效，双方应诚信履行合同，除双方协商一致解除合同外，一方不得无理由解除合同。</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13.2合同执行中需要对合同相关事宜进行修改或补充的，在符合《政府采购法》第49条，双方可签订书面补充协议</w:t>
      </w:r>
      <w:bookmarkStart w:id="152" w:name="_Hlk63158632"/>
      <w:r>
        <w:rPr>
          <w:rFonts w:ascii="宋体" w:hAnsi="宋体" w:cs="宋体"/>
          <w:color w:val="000000"/>
        </w:rPr>
        <w:t>报</w:t>
      </w:r>
      <w:bookmarkStart w:id="153" w:name="_Hlk63158612"/>
      <w:r>
        <w:rPr>
          <w:rFonts w:hint="eastAsia" w:ascii="宋体" w:hAnsi="宋体" w:cs="宋体"/>
          <w:color w:val="000000"/>
        </w:rPr>
        <w:t>同级政府采购监督管理部门</w:t>
      </w:r>
      <w:bookmarkEnd w:id="153"/>
      <w:r>
        <w:rPr>
          <w:rFonts w:ascii="宋体" w:hAnsi="宋体" w:cs="宋体"/>
          <w:color w:val="000000"/>
        </w:rPr>
        <w:t>备案</w:t>
      </w:r>
      <w:bookmarkEnd w:id="152"/>
      <w:r>
        <w:rPr>
          <w:rFonts w:hint="eastAsia" w:ascii="宋体" w:hAnsi="宋体" w:cs="宋体"/>
          <w:color w:val="000000"/>
        </w:rPr>
        <w:t>，作为主合同不可分割的一部分。</w:t>
      </w:r>
    </w:p>
    <w:p>
      <w:pPr>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13.3本合同一式</w:t>
      </w:r>
      <w:r>
        <w:rPr>
          <w:rFonts w:ascii="宋体" w:hAnsi="宋体" w:cs="宋体"/>
          <w:color w:val="000000"/>
          <w:u w:val="single"/>
        </w:rPr>
        <w:t xml:space="preserve">   </w:t>
      </w:r>
      <w:r>
        <w:rPr>
          <w:rFonts w:hint="eastAsia" w:ascii="宋体" w:hAnsi="宋体" w:cs="宋体"/>
          <w:color w:val="000000"/>
        </w:rPr>
        <w:t>份，自双方签章之日起生效。甲方</w:t>
      </w:r>
      <w:r>
        <w:rPr>
          <w:rFonts w:ascii="宋体" w:hAnsi="宋体" w:cs="宋体"/>
          <w:color w:val="000000"/>
          <w:u w:val="single"/>
        </w:rPr>
        <w:t xml:space="preserve">   </w:t>
      </w:r>
      <w:r>
        <w:rPr>
          <w:rFonts w:hint="eastAsia" w:ascii="宋体" w:hAnsi="宋体" w:cs="宋体"/>
          <w:color w:val="000000"/>
        </w:rPr>
        <w:t>份，乙方</w:t>
      </w:r>
      <w:r>
        <w:rPr>
          <w:rFonts w:ascii="宋体" w:hAnsi="宋体" w:cs="宋体"/>
          <w:color w:val="000000"/>
          <w:u w:val="single"/>
        </w:rPr>
        <w:t xml:space="preserve">   </w:t>
      </w:r>
      <w:r>
        <w:rPr>
          <w:rFonts w:hint="eastAsia" w:ascii="宋体" w:hAnsi="宋体" w:cs="宋体"/>
          <w:color w:val="000000"/>
        </w:rPr>
        <w:t>份，政府采购代理机构</w:t>
      </w:r>
      <w:r>
        <w:rPr>
          <w:rFonts w:ascii="宋体" w:hAnsi="宋体" w:cs="宋体"/>
          <w:color w:val="000000"/>
          <w:u w:val="single"/>
        </w:rPr>
        <w:t xml:space="preserve">   </w:t>
      </w:r>
      <w:r>
        <w:rPr>
          <w:rFonts w:hint="eastAsia" w:ascii="宋体" w:hAnsi="宋体" w:cs="宋体"/>
          <w:color w:val="000000"/>
        </w:rPr>
        <w:t>份，同级政府采购监督管理部门壹份，具有同等法律效力。</w:t>
      </w:r>
    </w:p>
    <w:p>
      <w:pPr>
        <w:autoSpaceDE w:val="0"/>
        <w:autoSpaceDN w:val="0"/>
        <w:adjustRightInd w:val="0"/>
        <w:spacing w:line="360" w:lineRule="auto"/>
        <w:rPr>
          <w:rFonts w:ascii="宋体" w:hAnsi="宋体" w:cs="宋体"/>
          <w:color w:val="000000"/>
        </w:rPr>
      </w:pPr>
      <w:r>
        <w:rPr>
          <w:rFonts w:hint="eastAsia" w:ascii="宋体" w:hAnsi="宋体" w:cs="宋体"/>
          <w:color w:val="000000"/>
        </w:rPr>
        <w:t>甲  方：                                 乙  方：</w:t>
      </w:r>
    </w:p>
    <w:p>
      <w:pPr>
        <w:autoSpaceDE w:val="0"/>
        <w:autoSpaceDN w:val="0"/>
        <w:adjustRightInd w:val="0"/>
        <w:spacing w:line="360" w:lineRule="auto"/>
        <w:rPr>
          <w:rFonts w:ascii="宋体" w:hAnsi="宋体" w:cs="宋体"/>
          <w:color w:val="000000"/>
        </w:rPr>
      </w:pPr>
      <w:r>
        <w:rPr>
          <w:rFonts w:hint="eastAsia" w:ascii="宋体" w:hAnsi="宋体" w:cs="宋体"/>
          <w:color w:val="000000"/>
        </w:rPr>
        <w:t>法定代表人（授权代表）：                  法定代表人（授权代表）：</w:t>
      </w:r>
    </w:p>
    <w:p>
      <w:pPr>
        <w:autoSpaceDE w:val="0"/>
        <w:autoSpaceDN w:val="0"/>
        <w:adjustRightInd w:val="0"/>
        <w:spacing w:line="360" w:lineRule="auto"/>
        <w:rPr>
          <w:rFonts w:ascii="宋体" w:hAnsi="宋体" w:cs="宋体"/>
          <w:color w:val="000000"/>
        </w:rPr>
      </w:pPr>
      <w:r>
        <w:rPr>
          <w:rFonts w:hint="eastAsia" w:ascii="宋体" w:hAnsi="宋体" w:cs="宋体"/>
          <w:color w:val="000000"/>
        </w:rPr>
        <w:t>地    址：                               地    址：</w:t>
      </w:r>
    </w:p>
    <w:p>
      <w:pPr>
        <w:autoSpaceDE w:val="0"/>
        <w:autoSpaceDN w:val="0"/>
        <w:adjustRightInd w:val="0"/>
        <w:spacing w:line="360" w:lineRule="auto"/>
        <w:rPr>
          <w:rFonts w:ascii="宋体" w:hAnsi="宋体" w:cs="宋体"/>
          <w:color w:val="000000"/>
        </w:rPr>
      </w:pPr>
      <w:r>
        <w:rPr>
          <w:rFonts w:hint="eastAsia" w:ascii="宋体" w:hAnsi="宋体" w:cs="宋体"/>
          <w:color w:val="000000"/>
        </w:rPr>
        <w:t>开户银行：                               开户银行：</w:t>
      </w:r>
    </w:p>
    <w:p>
      <w:pPr>
        <w:autoSpaceDE w:val="0"/>
        <w:autoSpaceDN w:val="0"/>
        <w:adjustRightInd w:val="0"/>
        <w:spacing w:line="360" w:lineRule="auto"/>
        <w:rPr>
          <w:rFonts w:ascii="宋体" w:hAnsi="宋体" w:cs="宋体"/>
          <w:color w:val="000000"/>
        </w:rPr>
      </w:pPr>
      <w:r>
        <w:rPr>
          <w:rFonts w:hint="eastAsia" w:ascii="宋体" w:hAnsi="宋体" w:cs="宋体"/>
          <w:color w:val="000000"/>
        </w:rPr>
        <w:t>账    号：                               账    号：</w:t>
      </w:r>
    </w:p>
    <w:p>
      <w:pPr>
        <w:autoSpaceDE w:val="0"/>
        <w:autoSpaceDN w:val="0"/>
        <w:adjustRightInd w:val="0"/>
        <w:spacing w:line="360" w:lineRule="auto"/>
        <w:rPr>
          <w:rFonts w:ascii="宋体" w:hAnsi="宋体" w:cs="宋体"/>
          <w:color w:val="000000"/>
        </w:rPr>
      </w:pPr>
      <w:r>
        <w:rPr>
          <w:rFonts w:hint="eastAsia" w:ascii="宋体" w:hAnsi="宋体" w:cs="宋体"/>
          <w:color w:val="000000"/>
        </w:rPr>
        <w:t>电    话：                               电    话：</w:t>
      </w:r>
    </w:p>
    <w:p>
      <w:pPr>
        <w:autoSpaceDE w:val="0"/>
        <w:autoSpaceDN w:val="0"/>
        <w:adjustRightInd w:val="0"/>
        <w:spacing w:line="360" w:lineRule="auto"/>
        <w:rPr>
          <w:rFonts w:ascii="宋体" w:hAnsi="宋体" w:cs="宋体"/>
          <w:color w:val="000000"/>
        </w:rPr>
      </w:pPr>
      <w:r>
        <w:rPr>
          <w:rFonts w:hint="eastAsia" w:ascii="宋体" w:hAnsi="宋体" w:cs="宋体"/>
          <w:color w:val="000000"/>
        </w:rPr>
        <w:t xml:space="preserve"> </w:t>
      </w:r>
    </w:p>
    <w:p>
      <w:pPr>
        <w:autoSpaceDE w:val="0"/>
        <w:autoSpaceDN w:val="0"/>
        <w:adjustRightInd w:val="0"/>
        <w:spacing w:line="360" w:lineRule="auto"/>
        <w:rPr>
          <w:rFonts w:ascii="宋体" w:hAnsi="宋体" w:cs="宋体"/>
          <w:color w:val="000000"/>
        </w:rPr>
      </w:pPr>
      <w:r>
        <w:rPr>
          <w:rFonts w:hint="eastAsia" w:ascii="宋体" w:hAnsi="宋体" w:cs="宋体"/>
          <w:color w:val="000000"/>
        </w:rPr>
        <w:t>签约日期：     年  月   日               签约日期：    年  月   日</w:t>
      </w:r>
    </w:p>
    <w:p>
      <w:pPr>
        <w:autoSpaceDE w:val="0"/>
        <w:autoSpaceDN w:val="0"/>
        <w:adjustRightInd w:val="0"/>
        <w:spacing w:line="360" w:lineRule="auto"/>
        <w:rPr>
          <w:rFonts w:ascii="宋体" w:hAnsi="宋体" w:cs="宋体"/>
          <w:color w:val="000000"/>
        </w:rPr>
      </w:pPr>
    </w:p>
    <w:p>
      <w:pPr>
        <w:spacing w:line="590" w:lineRule="exact"/>
        <w:ind w:firstLine="480" w:firstLineChars="200"/>
        <w:rPr>
          <w:rFonts w:ascii="宋体" w:hAnsi="宋体" w:cs="仿宋_GB2312"/>
          <w:b/>
          <w:bCs/>
        </w:rPr>
      </w:pPr>
      <w:r>
        <w:rPr>
          <w:rFonts w:hint="eastAsia" w:ascii="宋体" w:hAnsi="宋体" w:cs="宋体"/>
          <w:color w:val="000000"/>
        </w:rPr>
        <w:t xml:space="preserve"> </w:t>
      </w:r>
    </w:p>
    <w:p>
      <w:pPr>
        <w:pStyle w:val="18"/>
        <w:rPr>
          <w:rFonts w:ascii="宋体" w:hAnsi="宋体"/>
        </w:rPr>
      </w:pPr>
    </w:p>
    <w:p>
      <w:pPr>
        <w:spacing w:line="360" w:lineRule="auto"/>
        <w:jc w:val="center"/>
        <w:rPr>
          <w:rFonts w:ascii="宋体" w:hAnsi="宋体" w:cs="宋体"/>
          <w:sz w:val="32"/>
          <w:szCs w:val="32"/>
        </w:rPr>
      </w:pPr>
    </w:p>
    <w:bookmarkEnd w:id="146"/>
    <w:bookmarkEnd w:id="147"/>
    <w:bookmarkEnd w:id="148"/>
    <w:p>
      <w:r>
        <w:rPr>
          <w:rFonts w:hint="eastAsia" w:ascii="宋体" w:hAnsi="宋体" w:cs="宋体"/>
          <w:b/>
          <w:sz w:val="21"/>
          <w:szCs w:val="21"/>
        </w:rPr>
        <w:t xml:space="preserve"> </w:t>
      </w:r>
    </w:p>
    <w:bookmarkEnd w:id="74"/>
    <w:bookmarkEnd w:id="75"/>
    <w:bookmarkEnd w:id="76"/>
    <w:bookmarkEnd w:id="77"/>
    <w:p>
      <w:pPr>
        <w:pStyle w:val="18"/>
      </w:pPr>
    </w:p>
    <w:sectPr>
      <w:footerReference r:id="rId10" w:type="first"/>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Times New Roman"/>
    <w:panose1 w:val="00000000000000000000"/>
    <w:charset w:val="00"/>
    <w:family w:val="roman"/>
    <w:pitch w:val="default"/>
    <w:sig w:usb0="00000000" w:usb1="00000000" w:usb2="00000000" w:usb3="00000000" w:csb0="00000000" w:csb1="00000000"/>
  </w:font>
  <w:font w:name="方正仿宋">
    <w:altName w:val="微软雅黑"/>
    <w:panose1 w:val="00000000000000000000"/>
    <w:charset w:val="86"/>
    <w:family w:val="script"/>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docPartObj>
        <w:docPartGallery w:val="AutoText"/>
      </w:docPartObj>
    </w:sdtPr>
    <w:sdtContent>
      <w:p>
        <w:pPr>
          <w:pStyle w:val="29"/>
          <w:jc w:val="center"/>
        </w:pPr>
        <w:r>
          <w:fldChar w:fldCharType="begin"/>
        </w:r>
        <w:r>
          <w:instrText xml:space="preserve">PAGE   \* MERGEFORMAT</w:instrText>
        </w:r>
        <w:r>
          <w:fldChar w:fldCharType="separate"/>
        </w:r>
        <w:r>
          <w:rPr>
            <w:lang w:val="zh-CN"/>
          </w:rPr>
          <w:t>7</w:t>
        </w:r>
        <w: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59</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4CA4A"/>
    <w:multiLevelType w:val="singleLevel"/>
    <w:tmpl w:val="E324CA4A"/>
    <w:lvl w:ilvl="0" w:tentative="0">
      <w:start w:val="1"/>
      <w:numFmt w:val="decimal"/>
      <w:suff w:val="nothing"/>
      <w:lvlText w:val="%1．"/>
      <w:lvlJc w:val="left"/>
      <w:pPr>
        <w:ind w:left="0" w:firstLine="400"/>
      </w:pPr>
      <w:rPr>
        <w:rFonts w:hint="default"/>
      </w:rPr>
    </w:lvl>
  </w:abstractNum>
  <w:abstractNum w:abstractNumId="1">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7">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E"/>
    <w:multiLevelType w:val="multilevel"/>
    <w:tmpl w:val="0000002E"/>
    <w:lvl w:ilvl="0" w:tentative="0">
      <w:start w:val="1"/>
      <w:numFmt w:val="decimal"/>
      <w:lvlText w:val="第%1章"/>
      <w:lvlJc w:val="left"/>
      <w:pPr>
        <w:ind w:left="3827" w:hanging="425"/>
      </w:pPr>
      <w:rPr>
        <w:rFonts w:hint="default" w:ascii="Times New Roman" w:hAnsi="Times New Roman" w:eastAsia="宋体"/>
        <w:b/>
        <w:i w:val="0"/>
        <w:sz w:val="32"/>
        <w:szCs w:val="32"/>
      </w:rPr>
    </w:lvl>
    <w:lvl w:ilvl="1" w:tentative="0">
      <w:start w:val="1"/>
      <w:numFmt w:val="decimal"/>
      <w:pStyle w:val="3"/>
      <w:suff w:val="nothing"/>
      <w:lvlText w:val="%1.%2"/>
      <w:lvlJc w:val="left"/>
      <w:pPr>
        <w:ind w:left="3544"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255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0">
    <w:nsid w:val="00000031"/>
    <w:multiLevelType w:val="multilevel"/>
    <w:tmpl w:val="00000031"/>
    <w:lvl w:ilvl="0" w:tentative="0">
      <w:start w:val="1"/>
      <w:numFmt w:val="chineseCountingThousand"/>
      <w:lvlText w:val="%1、"/>
      <w:lvlJc w:val="left"/>
      <w:pPr>
        <w:ind w:left="1271"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1">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971EB6D"/>
    <w:multiLevelType w:val="singleLevel"/>
    <w:tmpl w:val="0971EB6D"/>
    <w:lvl w:ilvl="0" w:tentative="0">
      <w:start w:val="1"/>
      <w:numFmt w:val="decimal"/>
      <w:suff w:val="nothing"/>
      <w:lvlText w:val="%1．"/>
      <w:lvlJc w:val="left"/>
      <w:pPr>
        <w:ind w:left="0" w:firstLine="400"/>
      </w:pPr>
      <w:rPr>
        <w:rFonts w:hint="default"/>
      </w:rPr>
    </w:lvl>
  </w:abstractNum>
  <w:abstractNum w:abstractNumId="13">
    <w:nsid w:val="0D6B6379"/>
    <w:multiLevelType w:val="multilevel"/>
    <w:tmpl w:val="0D6B6379"/>
    <w:lvl w:ilvl="0" w:tentative="0">
      <w:start w:val="1"/>
      <w:numFmt w:val="chineseCountingThousand"/>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5">
    <w:nsid w:val="162B1A0F"/>
    <w:multiLevelType w:val="multilevel"/>
    <w:tmpl w:val="162B1A0F"/>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6">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19EB72CF"/>
    <w:multiLevelType w:val="multilevel"/>
    <w:tmpl w:val="19EB72CF"/>
    <w:lvl w:ilvl="0" w:tentative="0">
      <w:start w:val="1"/>
      <w:numFmt w:val="chineseCountingThousand"/>
      <w:lvlText w:val="%1、"/>
      <w:lvlJc w:val="left"/>
      <w:pPr>
        <w:ind w:left="703"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8">
    <w:nsid w:val="1C5C2941"/>
    <w:multiLevelType w:val="multilevel"/>
    <w:tmpl w:val="1C5C2941"/>
    <w:lvl w:ilvl="0" w:tentative="0">
      <w:start w:val="1"/>
      <w:numFmt w:val="japaneseCounting"/>
      <w:lvlText w:val="%1、"/>
      <w:lvlJc w:val="left"/>
      <w:pPr>
        <w:ind w:left="2279"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BC84537"/>
    <w:multiLevelType w:val="multilevel"/>
    <w:tmpl w:val="2BC84537"/>
    <w:lvl w:ilvl="0" w:tentative="0">
      <w:start w:val="1"/>
      <w:numFmt w:val="japaneseCounting"/>
      <w:lvlText w:val="%1、"/>
      <w:lvlJc w:val="left"/>
      <w:pPr>
        <w:ind w:left="1856" w:hanging="1005"/>
      </w:pPr>
      <w:rPr>
        <w:color w:val="auto"/>
        <w:sz w:val="28"/>
        <w:szCs w:val="28"/>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2">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3">
    <w:nsid w:val="33D70A7D"/>
    <w:multiLevelType w:val="multilevel"/>
    <w:tmpl w:val="33D70A7D"/>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5">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7">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8">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0">
    <w:nsid w:val="443D2B39"/>
    <w:multiLevelType w:val="multilevel"/>
    <w:tmpl w:val="443D2B39"/>
    <w:lvl w:ilvl="0" w:tentative="0">
      <w:start w:val="1"/>
      <w:numFmt w:val="chineseCountingThousand"/>
      <w:lvlText w:val="%1、"/>
      <w:lvlJc w:val="left"/>
      <w:pPr>
        <w:ind w:left="3255"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1">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5">
    <w:nsid w:val="50841406"/>
    <w:multiLevelType w:val="multilevel"/>
    <w:tmpl w:val="50841406"/>
    <w:lvl w:ilvl="0" w:tentative="0">
      <w:start w:val="1"/>
      <w:numFmt w:val="japaneseCounting"/>
      <w:lvlText w:val="%1、"/>
      <w:lvlJc w:val="left"/>
      <w:pPr>
        <w:ind w:left="5965"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8">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5D607C5F"/>
    <w:multiLevelType w:val="multilevel"/>
    <w:tmpl w:val="5D607C5F"/>
    <w:lvl w:ilvl="0" w:tentative="0">
      <w:start w:val="1"/>
      <w:numFmt w:val="japaneseCounting"/>
      <w:lvlText w:val="%1、"/>
      <w:lvlJc w:val="left"/>
      <w:pPr>
        <w:ind w:left="143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0">
    <w:nsid w:val="5E181B82"/>
    <w:multiLevelType w:val="multilevel"/>
    <w:tmpl w:val="5E181B82"/>
    <w:lvl w:ilvl="0" w:tentative="0">
      <w:start w:val="1"/>
      <w:numFmt w:val="decimalEnclosedCircle"/>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1">
    <w:nsid w:val="5F191BD6"/>
    <w:multiLevelType w:val="multilevel"/>
    <w:tmpl w:val="5F191BD6"/>
    <w:lvl w:ilvl="0" w:tentative="0">
      <w:start w:val="1"/>
      <w:numFmt w:val="chineseCountingThousand"/>
      <w:lvlText w:val="%1、"/>
      <w:lvlJc w:val="left"/>
      <w:pPr>
        <w:ind w:left="2405"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2">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47">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B652295"/>
    <w:multiLevelType w:val="multilevel"/>
    <w:tmpl w:val="7B652295"/>
    <w:lvl w:ilvl="0" w:tentative="0">
      <w:start w:val="1"/>
      <w:numFmt w:val="chineseCountingThousand"/>
      <w:lvlText w:val="(%1)"/>
      <w:lvlJc w:val="left"/>
      <w:pPr>
        <w:ind w:left="1129"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9"/>
  </w:num>
  <w:num w:numId="2">
    <w:abstractNumId w:val="46"/>
  </w:num>
  <w:num w:numId="3">
    <w:abstractNumId w:val="37"/>
  </w:num>
  <w:num w:numId="4">
    <w:abstractNumId w:val="8"/>
  </w:num>
  <w:num w:numId="5">
    <w:abstractNumId w:val="25"/>
  </w:num>
  <w:num w:numId="6">
    <w:abstractNumId w:val="47"/>
  </w:num>
  <w:num w:numId="7">
    <w:abstractNumId w:val="23"/>
  </w:num>
  <w:num w:numId="8">
    <w:abstractNumId w:val="4"/>
  </w:num>
  <w:num w:numId="9">
    <w:abstractNumId w:val="16"/>
  </w:num>
  <w:num w:numId="10">
    <w:abstractNumId w:val="17"/>
  </w:num>
  <w:num w:numId="11">
    <w:abstractNumId w:val="21"/>
  </w:num>
  <w:num w:numId="12">
    <w:abstractNumId w:val="41"/>
  </w:num>
  <w:num w:numId="13">
    <w:abstractNumId w:val="22"/>
  </w:num>
  <w:num w:numId="14">
    <w:abstractNumId w:val="39"/>
  </w:num>
  <w:num w:numId="15">
    <w:abstractNumId w:val="10"/>
  </w:num>
  <w:num w:numId="16">
    <w:abstractNumId w:val="45"/>
  </w:num>
  <w:num w:numId="17">
    <w:abstractNumId w:val="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8"/>
  </w:num>
  <w:num w:numId="24">
    <w:abstractNumId w:val="2"/>
  </w:num>
  <w:num w:numId="25">
    <w:abstractNumId w:val="5"/>
  </w:num>
  <w:num w:numId="26">
    <w:abstractNumId w:val="1"/>
  </w:num>
  <w:num w:numId="27">
    <w:abstractNumId w:val="43"/>
  </w:num>
  <w:num w:numId="28">
    <w:abstractNumId w:val="31"/>
  </w:num>
  <w:num w:numId="29">
    <w:abstractNumId w:val="38"/>
  </w:num>
  <w:num w:numId="30">
    <w:abstractNumId w:val="20"/>
  </w:num>
  <w:num w:numId="31">
    <w:abstractNumId w:val="15"/>
  </w:num>
  <w:num w:numId="32">
    <w:abstractNumId w:val="4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40"/>
  </w:num>
  <w:num w:numId="36">
    <w:abstractNumId w:val="12"/>
  </w:num>
  <w:num w:numId="37">
    <w:abstractNumId w:val="0"/>
  </w:num>
  <w:num w:numId="38">
    <w:abstractNumId w:val="11"/>
  </w:num>
  <w:num w:numId="39">
    <w:abstractNumId w:val="36"/>
  </w:num>
  <w:num w:numId="40">
    <w:abstractNumId w:val="18"/>
  </w:num>
  <w:num w:numId="41">
    <w:abstractNumId w:val="30"/>
  </w:num>
  <w:num w:numId="42">
    <w:abstractNumId w:val="48"/>
  </w:num>
  <w:num w:numId="43">
    <w:abstractNumId w:val="34"/>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6"/>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1EBC"/>
    <w:rsid w:val="000022BB"/>
    <w:rsid w:val="00004DAA"/>
    <w:rsid w:val="00004E16"/>
    <w:rsid w:val="00006617"/>
    <w:rsid w:val="0001373B"/>
    <w:rsid w:val="00020554"/>
    <w:rsid w:val="00022B42"/>
    <w:rsid w:val="00023FE8"/>
    <w:rsid w:val="000254DC"/>
    <w:rsid w:val="00025699"/>
    <w:rsid w:val="000279F5"/>
    <w:rsid w:val="00031914"/>
    <w:rsid w:val="00033418"/>
    <w:rsid w:val="000476CA"/>
    <w:rsid w:val="00055B3A"/>
    <w:rsid w:val="000637FD"/>
    <w:rsid w:val="00070289"/>
    <w:rsid w:val="000717B6"/>
    <w:rsid w:val="00072AAE"/>
    <w:rsid w:val="000800EF"/>
    <w:rsid w:val="000821A0"/>
    <w:rsid w:val="00085DB4"/>
    <w:rsid w:val="00090BA6"/>
    <w:rsid w:val="0009494C"/>
    <w:rsid w:val="00096AB9"/>
    <w:rsid w:val="000A242A"/>
    <w:rsid w:val="000A484A"/>
    <w:rsid w:val="000A776F"/>
    <w:rsid w:val="000B2FA4"/>
    <w:rsid w:val="000B3AB8"/>
    <w:rsid w:val="000B7171"/>
    <w:rsid w:val="000C4C74"/>
    <w:rsid w:val="000C5490"/>
    <w:rsid w:val="000C6CE2"/>
    <w:rsid w:val="000D43E7"/>
    <w:rsid w:val="000E016C"/>
    <w:rsid w:val="000E6097"/>
    <w:rsid w:val="000E65EA"/>
    <w:rsid w:val="000E79F3"/>
    <w:rsid w:val="000F4809"/>
    <w:rsid w:val="000F6B7C"/>
    <w:rsid w:val="001042C0"/>
    <w:rsid w:val="0010549D"/>
    <w:rsid w:val="0011018B"/>
    <w:rsid w:val="00113C1F"/>
    <w:rsid w:val="00114B69"/>
    <w:rsid w:val="00116640"/>
    <w:rsid w:val="00117AE1"/>
    <w:rsid w:val="00122A74"/>
    <w:rsid w:val="00124641"/>
    <w:rsid w:val="001246BC"/>
    <w:rsid w:val="0012641C"/>
    <w:rsid w:val="001308A6"/>
    <w:rsid w:val="00131E75"/>
    <w:rsid w:val="001349A0"/>
    <w:rsid w:val="00134EB4"/>
    <w:rsid w:val="00136D53"/>
    <w:rsid w:val="00140DCC"/>
    <w:rsid w:val="001415FC"/>
    <w:rsid w:val="00147136"/>
    <w:rsid w:val="00147E57"/>
    <w:rsid w:val="0015050F"/>
    <w:rsid w:val="001547F9"/>
    <w:rsid w:val="00154EA1"/>
    <w:rsid w:val="0016628F"/>
    <w:rsid w:val="001701F4"/>
    <w:rsid w:val="00171B70"/>
    <w:rsid w:val="00171DF7"/>
    <w:rsid w:val="00175783"/>
    <w:rsid w:val="00177019"/>
    <w:rsid w:val="001828EF"/>
    <w:rsid w:val="001959D3"/>
    <w:rsid w:val="00195FAE"/>
    <w:rsid w:val="00197B45"/>
    <w:rsid w:val="001A07E3"/>
    <w:rsid w:val="001A2B73"/>
    <w:rsid w:val="001B1B8B"/>
    <w:rsid w:val="001B2140"/>
    <w:rsid w:val="001B6619"/>
    <w:rsid w:val="001C0437"/>
    <w:rsid w:val="001C35F5"/>
    <w:rsid w:val="001C5A0A"/>
    <w:rsid w:val="001C66BE"/>
    <w:rsid w:val="001D1EAF"/>
    <w:rsid w:val="001D2AD5"/>
    <w:rsid w:val="001D58B4"/>
    <w:rsid w:val="001E5D2E"/>
    <w:rsid w:val="001F161D"/>
    <w:rsid w:val="001F2DA3"/>
    <w:rsid w:val="00205A63"/>
    <w:rsid w:val="00211D04"/>
    <w:rsid w:val="002200D8"/>
    <w:rsid w:val="0023681B"/>
    <w:rsid w:val="0023687E"/>
    <w:rsid w:val="00237901"/>
    <w:rsid w:val="0024760E"/>
    <w:rsid w:val="0024795C"/>
    <w:rsid w:val="00251F31"/>
    <w:rsid w:val="002572AF"/>
    <w:rsid w:val="002619C0"/>
    <w:rsid w:val="00261EB2"/>
    <w:rsid w:val="00262C45"/>
    <w:rsid w:val="00263A5E"/>
    <w:rsid w:val="00275D29"/>
    <w:rsid w:val="00280D24"/>
    <w:rsid w:val="0028133A"/>
    <w:rsid w:val="0028699C"/>
    <w:rsid w:val="002877EA"/>
    <w:rsid w:val="00295121"/>
    <w:rsid w:val="002A1DCC"/>
    <w:rsid w:val="002A27D5"/>
    <w:rsid w:val="002A2E78"/>
    <w:rsid w:val="002B795C"/>
    <w:rsid w:val="002C5201"/>
    <w:rsid w:val="002C78D6"/>
    <w:rsid w:val="002D0C65"/>
    <w:rsid w:val="002D160A"/>
    <w:rsid w:val="002D5D94"/>
    <w:rsid w:val="002D62A2"/>
    <w:rsid w:val="002D7718"/>
    <w:rsid w:val="002E2050"/>
    <w:rsid w:val="002E2F4B"/>
    <w:rsid w:val="002E56D2"/>
    <w:rsid w:val="002E5DE3"/>
    <w:rsid w:val="002E6FF9"/>
    <w:rsid w:val="002F1F1F"/>
    <w:rsid w:val="002F3D76"/>
    <w:rsid w:val="002F74D2"/>
    <w:rsid w:val="003028AF"/>
    <w:rsid w:val="00302AD8"/>
    <w:rsid w:val="00304EEE"/>
    <w:rsid w:val="00305871"/>
    <w:rsid w:val="0031025D"/>
    <w:rsid w:val="003105B5"/>
    <w:rsid w:val="00313AFC"/>
    <w:rsid w:val="00313B79"/>
    <w:rsid w:val="0031579C"/>
    <w:rsid w:val="0031657A"/>
    <w:rsid w:val="0033695B"/>
    <w:rsid w:val="00340391"/>
    <w:rsid w:val="00344FF1"/>
    <w:rsid w:val="003579F0"/>
    <w:rsid w:val="00362852"/>
    <w:rsid w:val="00365C5B"/>
    <w:rsid w:val="003665F9"/>
    <w:rsid w:val="00366676"/>
    <w:rsid w:val="00366D3E"/>
    <w:rsid w:val="00371A62"/>
    <w:rsid w:val="00373FFE"/>
    <w:rsid w:val="0037555F"/>
    <w:rsid w:val="00380491"/>
    <w:rsid w:val="00380652"/>
    <w:rsid w:val="003944B0"/>
    <w:rsid w:val="00394685"/>
    <w:rsid w:val="0039751D"/>
    <w:rsid w:val="003A0BCB"/>
    <w:rsid w:val="003A41D6"/>
    <w:rsid w:val="003A549F"/>
    <w:rsid w:val="003B0147"/>
    <w:rsid w:val="003B375A"/>
    <w:rsid w:val="003B712D"/>
    <w:rsid w:val="003C0D99"/>
    <w:rsid w:val="003C1B31"/>
    <w:rsid w:val="003C48BE"/>
    <w:rsid w:val="003C5B8E"/>
    <w:rsid w:val="003C6644"/>
    <w:rsid w:val="003C7428"/>
    <w:rsid w:val="003D086C"/>
    <w:rsid w:val="003D2135"/>
    <w:rsid w:val="003D557F"/>
    <w:rsid w:val="003D590F"/>
    <w:rsid w:val="003D798F"/>
    <w:rsid w:val="003E12A6"/>
    <w:rsid w:val="003E3ADD"/>
    <w:rsid w:val="003E56BB"/>
    <w:rsid w:val="003F22FC"/>
    <w:rsid w:val="00404806"/>
    <w:rsid w:val="0040670A"/>
    <w:rsid w:val="004106F9"/>
    <w:rsid w:val="00412697"/>
    <w:rsid w:val="004170BE"/>
    <w:rsid w:val="004212EA"/>
    <w:rsid w:val="00423109"/>
    <w:rsid w:val="00424C12"/>
    <w:rsid w:val="00425351"/>
    <w:rsid w:val="00430EFA"/>
    <w:rsid w:val="004349A2"/>
    <w:rsid w:val="00435502"/>
    <w:rsid w:val="004411B3"/>
    <w:rsid w:val="00441E9C"/>
    <w:rsid w:val="0044316A"/>
    <w:rsid w:val="00447C91"/>
    <w:rsid w:val="00447CBA"/>
    <w:rsid w:val="0045083B"/>
    <w:rsid w:val="00453551"/>
    <w:rsid w:val="00453C58"/>
    <w:rsid w:val="00454314"/>
    <w:rsid w:val="0045562D"/>
    <w:rsid w:val="004572ED"/>
    <w:rsid w:val="00460841"/>
    <w:rsid w:val="00464480"/>
    <w:rsid w:val="00464572"/>
    <w:rsid w:val="0047167F"/>
    <w:rsid w:val="0047395B"/>
    <w:rsid w:val="00475776"/>
    <w:rsid w:val="00485E73"/>
    <w:rsid w:val="00487772"/>
    <w:rsid w:val="00493CFD"/>
    <w:rsid w:val="00495E22"/>
    <w:rsid w:val="00495E4F"/>
    <w:rsid w:val="0049714E"/>
    <w:rsid w:val="00497260"/>
    <w:rsid w:val="004A5283"/>
    <w:rsid w:val="004A5642"/>
    <w:rsid w:val="004B053A"/>
    <w:rsid w:val="004B4C27"/>
    <w:rsid w:val="004B77FE"/>
    <w:rsid w:val="004C1101"/>
    <w:rsid w:val="004C2D8F"/>
    <w:rsid w:val="004C5C1A"/>
    <w:rsid w:val="004C7F05"/>
    <w:rsid w:val="004D2396"/>
    <w:rsid w:val="004D56B9"/>
    <w:rsid w:val="004D739D"/>
    <w:rsid w:val="004E57D4"/>
    <w:rsid w:val="004F2B35"/>
    <w:rsid w:val="004F36CE"/>
    <w:rsid w:val="004F508C"/>
    <w:rsid w:val="004F7EE8"/>
    <w:rsid w:val="00501504"/>
    <w:rsid w:val="00505939"/>
    <w:rsid w:val="00505A16"/>
    <w:rsid w:val="005062EE"/>
    <w:rsid w:val="0051358E"/>
    <w:rsid w:val="00515E14"/>
    <w:rsid w:val="0051731D"/>
    <w:rsid w:val="00525ECC"/>
    <w:rsid w:val="00534A7E"/>
    <w:rsid w:val="005402F1"/>
    <w:rsid w:val="00541FD7"/>
    <w:rsid w:val="0054288C"/>
    <w:rsid w:val="0054488D"/>
    <w:rsid w:val="00545DE6"/>
    <w:rsid w:val="005474A3"/>
    <w:rsid w:val="00547D22"/>
    <w:rsid w:val="005508FE"/>
    <w:rsid w:val="00550B07"/>
    <w:rsid w:val="00552785"/>
    <w:rsid w:val="0056438F"/>
    <w:rsid w:val="00566AAC"/>
    <w:rsid w:val="00567786"/>
    <w:rsid w:val="00575563"/>
    <w:rsid w:val="00575602"/>
    <w:rsid w:val="00576299"/>
    <w:rsid w:val="00576C28"/>
    <w:rsid w:val="0058079A"/>
    <w:rsid w:val="00584E99"/>
    <w:rsid w:val="00590C99"/>
    <w:rsid w:val="00591605"/>
    <w:rsid w:val="00592685"/>
    <w:rsid w:val="005945C0"/>
    <w:rsid w:val="005A3991"/>
    <w:rsid w:val="005A427B"/>
    <w:rsid w:val="005A53A8"/>
    <w:rsid w:val="005A7745"/>
    <w:rsid w:val="005B1076"/>
    <w:rsid w:val="005B4FD3"/>
    <w:rsid w:val="005C30B4"/>
    <w:rsid w:val="005C4006"/>
    <w:rsid w:val="005C4419"/>
    <w:rsid w:val="005D0E78"/>
    <w:rsid w:val="005D1959"/>
    <w:rsid w:val="005D384F"/>
    <w:rsid w:val="005E14F7"/>
    <w:rsid w:val="005E1BD1"/>
    <w:rsid w:val="005E3AFD"/>
    <w:rsid w:val="005E52C6"/>
    <w:rsid w:val="005E60B8"/>
    <w:rsid w:val="005E718E"/>
    <w:rsid w:val="005E72C1"/>
    <w:rsid w:val="005F0005"/>
    <w:rsid w:val="005F13FA"/>
    <w:rsid w:val="005F14C5"/>
    <w:rsid w:val="005F320F"/>
    <w:rsid w:val="005F398A"/>
    <w:rsid w:val="005F4954"/>
    <w:rsid w:val="006053D1"/>
    <w:rsid w:val="00611BF3"/>
    <w:rsid w:val="006126A5"/>
    <w:rsid w:val="0062010F"/>
    <w:rsid w:val="00622849"/>
    <w:rsid w:val="00635038"/>
    <w:rsid w:val="006401F7"/>
    <w:rsid w:val="006411D2"/>
    <w:rsid w:val="00641F64"/>
    <w:rsid w:val="00644D38"/>
    <w:rsid w:val="006455C8"/>
    <w:rsid w:val="00651FAA"/>
    <w:rsid w:val="00654AB1"/>
    <w:rsid w:val="00660BDA"/>
    <w:rsid w:val="006616C4"/>
    <w:rsid w:val="0066366C"/>
    <w:rsid w:val="0066449E"/>
    <w:rsid w:val="00665DC5"/>
    <w:rsid w:val="00667360"/>
    <w:rsid w:val="00667772"/>
    <w:rsid w:val="00670CDC"/>
    <w:rsid w:val="00675A16"/>
    <w:rsid w:val="00676006"/>
    <w:rsid w:val="00676040"/>
    <w:rsid w:val="00681666"/>
    <w:rsid w:val="00683FDE"/>
    <w:rsid w:val="006840DC"/>
    <w:rsid w:val="00691AE2"/>
    <w:rsid w:val="00694460"/>
    <w:rsid w:val="006A089D"/>
    <w:rsid w:val="006A0D3B"/>
    <w:rsid w:val="006A2EF7"/>
    <w:rsid w:val="006A480F"/>
    <w:rsid w:val="006B152F"/>
    <w:rsid w:val="006B1E3C"/>
    <w:rsid w:val="006C1F87"/>
    <w:rsid w:val="006C2E09"/>
    <w:rsid w:val="006C7B36"/>
    <w:rsid w:val="006D5248"/>
    <w:rsid w:val="006E2492"/>
    <w:rsid w:val="006F6227"/>
    <w:rsid w:val="007050C5"/>
    <w:rsid w:val="00705742"/>
    <w:rsid w:val="00707BC8"/>
    <w:rsid w:val="00711537"/>
    <w:rsid w:val="0071192C"/>
    <w:rsid w:val="0071396C"/>
    <w:rsid w:val="00714214"/>
    <w:rsid w:val="00714D18"/>
    <w:rsid w:val="00716110"/>
    <w:rsid w:val="0071719B"/>
    <w:rsid w:val="0071729C"/>
    <w:rsid w:val="00717FAE"/>
    <w:rsid w:val="0072638B"/>
    <w:rsid w:val="00727809"/>
    <w:rsid w:val="00730432"/>
    <w:rsid w:val="007342E7"/>
    <w:rsid w:val="007347FE"/>
    <w:rsid w:val="0073742C"/>
    <w:rsid w:val="0075399D"/>
    <w:rsid w:val="007549D3"/>
    <w:rsid w:val="00760F65"/>
    <w:rsid w:val="007627EB"/>
    <w:rsid w:val="00763665"/>
    <w:rsid w:val="00764A63"/>
    <w:rsid w:val="00767686"/>
    <w:rsid w:val="00772210"/>
    <w:rsid w:val="00773ED2"/>
    <w:rsid w:val="0077444D"/>
    <w:rsid w:val="00776CB3"/>
    <w:rsid w:val="00777E22"/>
    <w:rsid w:val="0078020F"/>
    <w:rsid w:val="00780349"/>
    <w:rsid w:val="00792FAD"/>
    <w:rsid w:val="00796E14"/>
    <w:rsid w:val="007A361A"/>
    <w:rsid w:val="007A5572"/>
    <w:rsid w:val="007A6B9E"/>
    <w:rsid w:val="007A73A5"/>
    <w:rsid w:val="007A7A5A"/>
    <w:rsid w:val="007B16B7"/>
    <w:rsid w:val="007B2356"/>
    <w:rsid w:val="007B7306"/>
    <w:rsid w:val="007C3186"/>
    <w:rsid w:val="007C36F6"/>
    <w:rsid w:val="007C73FF"/>
    <w:rsid w:val="007D238D"/>
    <w:rsid w:val="007D38CA"/>
    <w:rsid w:val="007D6464"/>
    <w:rsid w:val="007D6A85"/>
    <w:rsid w:val="007F70AE"/>
    <w:rsid w:val="0080030C"/>
    <w:rsid w:val="00801241"/>
    <w:rsid w:val="008124E6"/>
    <w:rsid w:val="00813622"/>
    <w:rsid w:val="00814A14"/>
    <w:rsid w:val="00814E23"/>
    <w:rsid w:val="00821A05"/>
    <w:rsid w:val="008263E4"/>
    <w:rsid w:val="00836622"/>
    <w:rsid w:val="00837198"/>
    <w:rsid w:val="00843959"/>
    <w:rsid w:val="008450DF"/>
    <w:rsid w:val="00847DE0"/>
    <w:rsid w:val="008510D2"/>
    <w:rsid w:val="00852504"/>
    <w:rsid w:val="00853161"/>
    <w:rsid w:val="008535E1"/>
    <w:rsid w:val="0085456F"/>
    <w:rsid w:val="0085589C"/>
    <w:rsid w:val="00861424"/>
    <w:rsid w:val="00862422"/>
    <w:rsid w:val="0086423B"/>
    <w:rsid w:val="00867816"/>
    <w:rsid w:val="00867C68"/>
    <w:rsid w:val="00871170"/>
    <w:rsid w:val="00871E3A"/>
    <w:rsid w:val="0087355D"/>
    <w:rsid w:val="00874003"/>
    <w:rsid w:val="00874755"/>
    <w:rsid w:val="00875944"/>
    <w:rsid w:val="00875CD1"/>
    <w:rsid w:val="0087692C"/>
    <w:rsid w:val="0087774F"/>
    <w:rsid w:val="00886CCC"/>
    <w:rsid w:val="00887F2C"/>
    <w:rsid w:val="008906AD"/>
    <w:rsid w:val="00895F5D"/>
    <w:rsid w:val="008A1AB9"/>
    <w:rsid w:val="008A65FB"/>
    <w:rsid w:val="008B032E"/>
    <w:rsid w:val="008B3127"/>
    <w:rsid w:val="008B472D"/>
    <w:rsid w:val="008B533E"/>
    <w:rsid w:val="008C4381"/>
    <w:rsid w:val="008C76D8"/>
    <w:rsid w:val="008C7B4C"/>
    <w:rsid w:val="008E10C2"/>
    <w:rsid w:val="008E319A"/>
    <w:rsid w:val="008E3A41"/>
    <w:rsid w:val="008E48A5"/>
    <w:rsid w:val="008E550E"/>
    <w:rsid w:val="008F0AED"/>
    <w:rsid w:val="008F4712"/>
    <w:rsid w:val="008F6A89"/>
    <w:rsid w:val="00900136"/>
    <w:rsid w:val="009041E6"/>
    <w:rsid w:val="00915063"/>
    <w:rsid w:val="00915F92"/>
    <w:rsid w:val="00917EDA"/>
    <w:rsid w:val="0092112B"/>
    <w:rsid w:val="0092448C"/>
    <w:rsid w:val="00924C6B"/>
    <w:rsid w:val="00924EB7"/>
    <w:rsid w:val="009311FE"/>
    <w:rsid w:val="009325F2"/>
    <w:rsid w:val="009343B3"/>
    <w:rsid w:val="00941779"/>
    <w:rsid w:val="0094209F"/>
    <w:rsid w:val="00946DC1"/>
    <w:rsid w:val="009514CF"/>
    <w:rsid w:val="009623F1"/>
    <w:rsid w:val="009631CD"/>
    <w:rsid w:val="0096376F"/>
    <w:rsid w:val="00963D3E"/>
    <w:rsid w:val="009640D6"/>
    <w:rsid w:val="00965DE0"/>
    <w:rsid w:val="0097323C"/>
    <w:rsid w:val="00974FFC"/>
    <w:rsid w:val="00980005"/>
    <w:rsid w:val="0098005E"/>
    <w:rsid w:val="00981D11"/>
    <w:rsid w:val="00984181"/>
    <w:rsid w:val="00987BFB"/>
    <w:rsid w:val="009900A1"/>
    <w:rsid w:val="0099637E"/>
    <w:rsid w:val="00996B1C"/>
    <w:rsid w:val="009A3FC7"/>
    <w:rsid w:val="009A5F14"/>
    <w:rsid w:val="009B2BA5"/>
    <w:rsid w:val="009B315D"/>
    <w:rsid w:val="009B533B"/>
    <w:rsid w:val="009B5FB4"/>
    <w:rsid w:val="009B66C8"/>
    <w:rsid w:val="009B71A4"/>
    <w:rsid w:val="009C00A3"/>
    <w:rsid w:val="009C3E90"/>
    <w:rsid w:val="009C50D6"/>
    <w:rsid w:val="009C5B5D"/>
    <w:rsid w:val="009D019A"/>
    <w:rsid w:val="009D578F"/>
    <w:rsid w:val="009E1975"/>
    <w:rsid w:val="009E793E"/>
    <w:rsid w:val="009F00E5"/>
    <w:rsid w:val="009F0A01"/>
    <w:rsid w:val="009F5BB5"/>
    <w:rsid w:val="00A03F15"/>
    <w:rsid w:val="00A03F53"/>
    <w:rsid w:val="00A126F3"/>
    <w:rsid w:val="00A14772"/>
    <w:rsid w:val="00A205B1"/>
    <w:rsid w:val="00A2182F"/>
    <w:rsid w:val="00A21A17"/>
    <w:rsid w:val="00A2370F"/>
    <w:rsid w:val="00A32BB2"/>
    <w:rsid w:val="00A33216"/>
    <w:rsid w:val="00A33CE8"/>
    <w:rsid w:val="00A3552C"/>
    <w:rsid w:val="00A431AE"/>
    <w:rsid w:val="00A44299"/>
    <w:rsid w:val="00A44A81"/>
    <w:rsid w:val="00A6345D"/>
    <w:rsid w:val="00A65FF9"/>
    <w:rsid w:val="00A71DAA"/>
    <w:rsid w:val="00A754BA"/>
    <w:rsid w:val="00A768B6"/>
    <w:rsid w:val="00A8201D"/>
    <w:rsid w:val="00A8689F"/>
    <w:rsid w:val="00A9126C"/>
    <w:rsid w:val="00A92796"/>
    <w:rsid w:val="00A96DB9"/>
    <w:rsid w:val="00AA04A2"/>
    <w:rsid w:val="00AA10B5"/>
    <w:rsid w:val="00AA1A1B"/>
    <w:rsid w:val="00AA1BC0"/>
    <w:rsid w:val="00AB2925"/>
    <w:rsid w:val="00AB2F81"/>
    <w:rsid w:val="00AB6DFB"/>
    <w:rsid w:val="00AC1469"/>
    <w:rsid w:val="00AD5351"/>
    <w:rsid w:val="00AD55C3"/>
    <w:rsid w:val="00AD667D"/>
    <w:rsid w:val="00AD66D2"/>
    <w:rsid w:val="00AE4A06"/>
    <w:rsid w:val="00AE6154"/>
    <w:rsid w:val="00AE61A8"/>
    <w:rsid w:val="00AF1915"/>
    <w:rsid w:val="00AF3B32"/>
    <w:rsid w:val="00AF3F02"/>
    <w:rsid w:val="00AF7B4C"/>
    <w:rsid w:val="00B0448D"/>
    <w:rsid w:val="00B06C14"/>
    <w:rsid w:val="00B076CF"/>
    <w:rsid w:val="00B13AED"/>
    <w:rsid w:val="00B1574E"/>
    <w:rsid w:val="00B211A5"/>
    <w:rsid w:val="00B35130"/>
    <w:rsid w:val="00B414FA"/>
    <w:rsid w:val="00B42303"/>
    <w:rsid w:val="00B4323E"/>
    <w:rsid w:val="00B46006"/>
    <w:rsid w:val="00B50EC2"/>
    <w:rsid w:val="00B52197"/>
    <w:rsid w:val="00B53858"/>
    <w:rsid w:val="00B56371"/>
    <w:rsid w:val="00B57B42"/>
    <w:rsid w:val="00B603A2"/>
    <w:rsid w:val="00B60851"/>
    <w:rsid w:val="00B67756"/>
    <w:rsid w:val="00B70CDE"/>
    <w:rsid w:val="00B81BD4"/>
    <w:rsid w:val="00B85AC4"/>
    <w:rsid w:val="00B86B18"/>
    <w:rsid w:val="00B9216B"/>
    <w:rsid w:val="00B931D6"/>
    <w:rsid w:val="00BA6484"/>
    <w:rsid w:val="00BB14B9"/>
    <w:rsid w:val="00BB1D38"/>
    <w:rsid w:val="00BB28E3"/>
    <w:rsid w:val="00BC6F31"/>
    <w:rsid w:val="00BE4E17"/>
    <w:rsid w:val="00BE6051"/>
    <w:rsid w:val="00BF37D2"/>
    <w:rsid w:val="00BF38C5"/>
    <w:rsid w:val="00BF5779"/>
    <w:rsid w:val="00BF5B21"/>
    <w:rsid w:val="00BF5FE3"/>
    <w:rsid w:val="00BF6157"/>
    <w:rsid w:val="00BF69C2"/>
    <w:rsid w:val="00C03D13"/>
    <w:rsid w:val="00C0468F"/>
    <w:rsid w:val="00C166A8"/>
    <w:rsid w:val="00C16790"/>
    <w:rsid w:val="00C203D4"/>
    <w:rsid w:val="00C2262C"/>
    <w:rsid w:val="00C22BD9"/>
    <w:rsid w:val="00C22EF9"/>
    <w:rsid w:val="00C263D0"/>
    <w:rsid w:val="00C266D1"/>
    <w:rsid w:val="00C27D3A"/>
    <w:rsid w:val="00C3139B"/>
    <w:rsid w:val="00C3295C"/>
    <w:rsid w:val="00C33AF7"/>
    <w:rsid w:val="00C352B9"/>
    <w:rsid w:val="00C35D0D"/>
    <w:rsid w:val="00C52705"/>
    <w:rsid w:val="00C60594"/>
    <w:rsid w:val="00C70E1D"/>
    <w:rsid w:val="00C716F8"/>
    <w:rsid w:val="00C76D6E"/>
    <w:rsid w:val="00C775AD"/>
    <w:rsid w:val="00C775F8"/>
    <w:rsid w:val="00C80D3E"/>
    <w:rsid w:val="00C86D71"/>
    <w:rsid w:val="00C9048A"/>
    <w:rsid w:val="00C9100F"/>
    <w:rsid w:val="00C91C5E"/>
    <w:rsid w:val="00C92A76"/>
    <w:rsid w:val="00C92F1D"/>
    <w:rsid w:val="00C9302A"/>
    <w:rsid w:val="00C96B25"/>
    <w:rsid w:val="00C9702C"/>
    <w:rsid w:val="00CA0302"/>
    <w:rsid w:val="00CA26A2"/>
    <w:rsid w:val="00CA728D"/>
    <w:rsid w:val="00CB0B0A"/>
    <w:rsid w:val="00CC1BFB"/>
    <w:rsid w:val="00CC1F82"/>
    <w:rsid w:val="00CC22D9"/>
    <w:rsid w:val="00CC2A58"/>
    <w:rsid w:val="00CD2A58"/>
    <w:rsid w:val="00CD4C09"/>
    <w:rsid w:val="00CD5DCC"/>
    <w:rsid w:val="00CD71AC"/>
    <w:rsid w:val="00CE4136"/>
    <w:rsid w:val="00CE77A2"/>
    <w:rsid w:val="00CF1154"/>
    <w:rsid w:val="00CF5080"/>
    <w:rsid w:val="00CF713C"/>
    <w:rsid w:val="00D00193"/>
    <w:rsid w:val="00D07696"/>
    <w:rsid w:val="00D07908"/>
    <w:rsid w:val="00D16027"/>
    <w:rsid w:val="00D17EF8"/>
    <w:rsid w:val="00D20CDF"/>
    <w:rsid w:val="00D21069"/>
    <w:rsid w:val="00D21D44"/>
    <w:rsid w:val="00D22517"/>
    <w:rsid w:val="00D225A1"/>
    <w:rsid w:val="00D22E69"/>
    <w:rsid w:val="00D23667"/>
    <w:rsid w:val="00D32ED4"/>
    <w:rsid w:val="00D35100"/>
    <w:rsid w:val="00D367AB"/>
    <w:rsid w:val="00D36A66"/>
    <w:rsid w:val="00D42529"/>
    <w:rsid w:val="00D43A66"/>
    <w:rsid w:val="00D4504C"/>
    <w:rsid w:val="00D45829"/>
    <w:rsid w:val="00D4794D"/>
    <w:rsid w:val="00D47C21"/>
    <w:rsid w:val="00D55AF3"/>
    <w:rsid w:val="00D572EF"/>
    <w:rsid w:val="00D63649"/>
    <w:rsid w:val="00D72C15"/>
    <w:rsid w:val="00D74E01"/>
    <w:rsid w:val="00D755BE"/>
    <w:rsid w:val="00D81A05"/>
    <w:rsid w:val="00D8200E"/>
    <w:rsid w:val="00D977E7"/>
    <w:rsid w:val="00DA16DE"/>
    <w:rsid w:val="00DA3C93"/>
    <w:rsid w:val="00DA5EB0"/>
    <w:rsid w:val="00DB10B0"/>
    <w:rsid w:val="00DB2AC4"/>
    <w:rsid w:val="00DB2DEE"/>
    <w:rsid w:val="00DB3BD1"/>
    <w:rsid w:val="00DB6B28"/>
    <w:rsid w:val="00DB76EA"/>
    <w:rsid w:val="00DB7AB0"/>
    <w:rsid w:val="00DC0A1A"/>
    <w:rsid w:val="00DC0F33"/>
    <w:rsid w:val="00DC1A6A"/>
    <w:rsid w:val="00DC6B3E"/>
    <w:rsid w:val="00DC7BA9"/>
    <w:rsid w:val="00DD022E"/>
    <w:rsid w:val="00DD05EC"/>
    <w:rsid w:val="00DD341F"/>
    <w:rsid w:val="00DD4452"/>
    <w:rsid w:val="00DD4A54"/>
    <w:rsid w:val="00DD600C"/>
    <w:rsid w:val="00DD724B"/>
    <w:rsid w:val="00DD72E3"/>
    <w:rsid w:val="00DE2BE2"/>
    <w:rsid w:val="00DF2EC4"/>
    <w:rsid w:val="00DF6235"/>
    <w:rsid w:val="00E01C7F"/>
    <w:rsid w:val="00E1410B"/>
    <w:rsid w:val="00E14C32"/>
    <w:rsid w:val="00E16DBB"/>
    <w:rsid w:val="00E16E78"/>
    <w:rsid w:val="00E23342"/>
    <w:rsid w:val="00E264A3"/>
    <w:rsid w:val="00E2692D"/>
    <w:rsid w:val="00E276E2"/>
    <w:rsid w:val="00E27AFD"/>
    <w:rsid w:val="00E3177B"/>
    <w:rsid w:val="00E33B86"/>
    <w:rsid w:val="00E347CA"/>
    <w:rsid w:val="00E35450"/>
    <w:rsid w:val="00E36D02"/>
    <w:rsid w:val="00E401FF"/>
    <w:rsid w:val="00E421DD"/>
    <w:rsid w:val="00E438BE"/>
    <w:rsid w:val="00E462A3"/>
    <w:rsid w:val="00E52268"/>
    <w:rsid w:val="00E537EE"/>
    <w:rsid w:val="00E544F6"/>
    <w:rsid w:val="00E61631"/>
    <w:rsid w:val="00E625F3"/>
    <w:rsid w:val="00E6450C"/>
    <w:rsid w:val="00E6716E"/>
    <w:rsid w:val="00E73762"/>
    <w:rsid w:val="00E74A51"/>
    <w:rsid w:val="00E82652"/>
    <w:rsid w:val="00E861E3"/>
    <w:rsid w:val="00E93215"/>
    <w:rsid w:val="00E94E24"/>
    <w:rsid w:val="00EA03A5"/>
    <w:rsid w:val="00EB1A69"/>
    <w:rsid w:val="00EB1C8B"/>
    <w:rsid w:val="00EB6528"/>
    <w:rsid w:val="00EB7592"/>
    <w:rsid w:val="00EB7EF3"/>
    <w:rsid w:val="00EC1237"/>
    <w:rsid w:val="00EC51CF"/>
    <w:rsid w:val="00ED47D6"/>
    <w:rsid w:val="00ED500E"/>
    <w:rsid w:val="00ED7698"/>
    <w:rsid w:val="00EE4AB3"/>
    <w:rsid w:val="00EE4ACC"/>
    <w:rsid w:val="00EE747B"/>
    <w:rsid w:val="00EF2249"/>
    <w:rsid w:val="00EF419C"/>
    <w:rsid w:val="00EF4577"/>
    <w:rsid w:val="00EF65F2"/>
    <w:rsid w:val="00EF6E4E"/>
    <w:rsid w:val="00F020A9"/>
    <w:rsid w:val="00F027C2"/>
    <w:rsid w:val="00F031A7"/>
    <w:rsid w:val="00F16274"/>
    <w:rsid w:val="00F169DF"/>
    <w:rsid w:val="00F201D2"/>
    <w:rsid w:val="00F27AFE"/>
    <w:rsid w:val="00F315B7"/>
    <w:rsid w:val="00F32CC8"/>
    <w:rsid w:val="00F334EB"/>
    <w:rsid w:val="00F336C1"/>
    <w:rsid w:val="00F343FF"/>
    <w:rsid w:val="00F348D8"/>
    <w:rsid w:val="00F34905"/>
    <w:rsid w:val="00F34D23"/>
    <w:rsid w:val="00F410B8"/>
    <w:rsid w:val="00F42F68"/>
    <w:rsid w:val="00F442D2"/>
    <w:rsid w:val="00F45478"/>
    <w:rsid w:val="00F53766"/>
    <w:rsid w:val="00F5571E"/>
    <w:rsid w:val="00F55E94"/>
    <w:rsid w:val="00F62C03"/>
    <w:rsid w:val="00F72EA0"/>
    <w:rsid w:val="00F73616"/>
    <w:rsid w:val="00F736D8"/>
    <w:rsid w:val="00F74254"/>
    <w:rsid w:val="00F75EB3"/>
    <w:rsid w:val="00F760C3"/>
    <w:rsid w:val="00F7660E"/>
    <w:rsid w:val="00F766F5"/>
    <w:rsid w:val="00F76C83"/>
    <w:rsid w:val="00F80BB2"/>
    <w:rsid w:val="00F810D4"/>
    <w:rsid w:val="00F81FC1"/>
    <w:rsid w:val="00F874EB"/>
    <w:rsid w:val="00F90F0C"/>
    <w:rsid w:val="00F9261F"/>
    <w:rsid w:val="00F93A80"/>
    <w:rsid w:val="00F95105"/>
    <w:rsid w:val="00FA04F4"/>
    <w:rsid w:val="00FA1170"/>
    <w:rsid w:val="00FA1420"/>
    <w:rsid w:val="00FA6D39"/>
    <w:rsid w:val="00FA6DC5"/>
    <w:rsid w:val="00FB5009"/>
    <w:rsid w:val="00FB501F"/>
    <w:rsid w:val="00FB54A0"/>
    <w:rsid w:val="00FC2348"/>
    <w:rsid w:val="00FC4B37"/>
    <w:rsid w:val="00FC524D"/>
    <w:rsid w:val="00FD4483"/>
    <w:rsid w:val="00FD493E"/>
    <w:rsid w:val="00FE1A88"/>
    <w:rsid w:val="00FE64E1"/>
    <w:rsid w:val="00FE7A8C"/>
    <w:rsid w:val="00FF1187"/>
    <w:rsid w:val="00FF3C09"/>
    <w:rsid w:val="00FF43F7"/>
    <w:rsid w:val="00FF5F08"/>
    <w:rsid w:val="00FF63E5"/>
    <w:rsid w:val="36540489"/>
    <w:rsid w:val="3C962842"/>
    <w:rsid w:val="5FA8350A"/>
    <w:rsid w:val="6E39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link w:val="62"/>
    <w:qFormat/>
    <w:uiPriority w:val="99"/>
    <w:pPr>
      <w:keepNext/>
      <w:keepLines/>
      <w:spacing w:before="340" w:after="330" w:line="360" w:lineRule="auto"/>
      <w:jc w:val="center"/>
      <w:outlineLvl w:val="0"/>
    </w:pPr>
    <w:rPr>
      <w:rFonts w:ascii="宋体" w:hAnsi="宋体"/>
      <w:b/>
      <w:bCs/>
      <w:kern w:val="44"/>
      <w:sz w:val="32"/>
      <w:szCs w:val="32"/>
    </w:rPr>
  </w:style>
  <w:style w:type="paragraph" w:styleId="3">
    <w:name w:val="heading 2"/>
    <w:basedOn w:val="1"/>
    <w:next w:val="1"/>
    <w:link w:val="63"/>
    <w:qFormat/>
    <w:uiPriority w:val="99"/>
    <w:pPr>
      <w:keepNext/>
      <w:keepLines/>
      <w:widowControl w:val="0"/>
      <w:numPr>
        <w:ilvl w:val="1"/>
        <w:numId w:val="1"/>
      </w:numPr>
      <w:tabs>
        <w:tab w:val="left" w:pos="426"/>
        <w:tab w:val="left" w:pos="567"/>
      </w:tabs>
      <w:spacing w:line="360" w:lineRule="auto"/>
      <w:ind w:left="567"/>
      <w:jc w:val="both"/>
      <w:outlineLvl w:val="1"/>
    </w:pPr>
    <w:rPr>
      <w:rFonts w:ascii="宋体" w:hAnsi="宋体"/>
      <w:b/>
      <w:bCs/>
      <w:iCs/>
      <w:sz w:val="28"/>
      <w:szCs w:val="28"/>
    </w:rPr>
  </w:style>
  <w:style w:type="paragraph" w:styleId="4">
    <w:name w:val="heading 3"/>
    <w:basedOn w:val="1"/>
    <w:next w:val="1"/>
    <w:link w:val="64"/>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5">
    <w:name w:val="heading 4"/>
    <w:basedOn w:val="1"/>
    <w:next w:val="1"/>
    <w:link w:val="65"/>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6">
    <w:name w:val="heading 5"/>
    <w:basedOn w:val="1"/>
    <w:next w:val="1"/>
    <w:link w:val="66"/>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7">
    <w:name w:val="heading 6"/>
    <w:basedOn w:val="1"/>
    <w:next w:val="1"/>
    <w:link w:val="67"/>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8">
    <w:name w:val="heading 7"/>
    <w:basedOn w:val="1"/>
    <w:next w:val="1"/>
    <w:link w:val="68"/>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link w:val="69"/>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link w:val="70"/>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39"/>
    <w:pPr>
      <w:widowControl w:val="0"/>
      <w:ind w:left="1080"/>
    </w:pPr>
    <w:rPr>
      <w:kern w:val="2"/>
      <w:sz w:val="18"/>
      <w:szCs w:val="20"/>
    </w:rPr>
  </w:style>
  <w:style w:type="paragraph" w:styleId="12">
    <w:name w:val="Normal Indent"/>
    <w:basedOn w:val="1"/>
    <w:link w:val="96"/>
    <w:qFormat/>
    <w:uiPriority w:val="0"/>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89"/>
    <w:unhideWhenUsed/>
    <w:qFormat/>
    <w:uiPriority w:val="0"/>
    <w:rPr>
      <w:rFonts w:ascii="宋体" w:hAnsiTheme="minorHAnsi" w:eastAsiaTheme="minorEastAsia" w:cstheme="minorBidi"/>
      <w:kern w:val="2"/>
      <w:sz w:val="18"/>
      <w:szCs w:val="18"/>
    </w:rPr>
  </w:style>
  <w:style w:type="paragraph" w:styleId="15">
    <w:name w:val="annotation text"/>
    <w:basedOn w:val="1"/>
    <w:link w:val="73"/>
    <w:qFormat/>
    <w:uiPriority w:val="99"/>
    <w:pPr>
      <w:widowControl w:val="0"/>
    </w:pPr>
    <w:rPr>
      <w:rFonts w:asciiTheme="minorHAnsi" w:hAnsiTheme="minorHAnsi" w:eastAsiaTheme="minorEastAsia" w:cstheme="minorBidi"/>
      <w:kern w:val="2"/>
      <w:sz w:val="18"/>
      <w:szCs w:val="22"/>
    </w:rPr>
  </w:style>
  <w:style w:type="paragraph" w:styleId="16">
    <w:name w:val="Salutation"/>
    <w:basedOn w:val="1"/>
    <w:next w:val="1"/>
    <w:link w:val="97"/>
    <w:uiPriority w:val="0"/>
    <w:pPr>
      <w:widowControl w:val="0"/>
      <w:jc w:val="both"/>
    </w:pPr>
    <w:rPr>
      <w:rFonts w:eastAsia="黑体" w:asciiTheme="minorHAnsi" w:hAnsiTheme="minorHAnsi" w:cstheme="minorBidi"/>
      <w:kern w:val="2"/>
      <w:szCs w:val="22"/>
    </w:rPr>
  </w:style>
  <w:style w:type="paragraph" w:styleId="17">
    <w:name w:val="Body Text 3"/>
    <w:basedOn w:val="1"/>
    <w:link w:val="106"/>
    <w:qFormat/>
    <w:uiPriority w:val="0"/>
    <w:pPr>
      <w:spacing w:after="120"/>
    </w:pPr>
    <w:rPr>
      <w:rFonts w:asciiTheme="minorHAnsi" w:hAnsiTheme="minorHAnsi" w:eastAsiaTheme="minorEastAsia" w:cstheme="minorBidi"/>
      <w:kern w:val="2"/>
      <w:sz w:val="16"/>
      <w:szCs w:val="16"/>
    </w:rPr>
  </w:style>
  <w:style w:type="paragraph" w:styleId="18">
    <w:name w:val="Body Text"/>
    <w:basedOn w:val="1"/>
    <w:link w:val="98"/>
    <w:qFormat/>
    <w:uiPriority w:val="0"/>
    <w:pPr>
      <w:spacing w:after="120"/>
    </w:pPr>
    <w:rPr>
      <w:rFonts w:asciiTheme="minorHAnsi" w:hAnsiTheme="minorHAnsi" w:eastAsiaTheme="minorEastAsia" w:cstheme="minorBidi"/>
      <w:kern w:val="2"/>
    </w:rPr>
  </w:style>
  <w:style w:type="paragraph" w:styleId="19">
    <w:name w:val="Body Text Indent"/>
    <w:basedOn w:val="1"/>
    <w:link w:val="94"/>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index 4"/>
    <w:basedOn w:val="1"/>
    <w:next w:val="1"/>
    <w:uiPriority w:val="0"/>
    <w:pPr>
      <w:widowControl w:val="0"/>
      <w:ind w:left="600" w:leftChars="600"/>
      <w:jc w:val="both"/>
    </w:pPr>
    <w:rPr>
      <w:kern w:val="2"/>
      <w:sz w:val="21"/>
    </w:rPr>
  </w:style>
  <w:style w:type="paragraph" w:styleId="22">
    <w:name w:val="toc 5"/>
    <w:basedOn w:val="1"/>
    <w:next w:val="1"/>
    <w:qFormat/>
    <w:uiPriority w:val="39"/>
    <w:pPr>
      <w:widowControl w:val="0"/>
      <w:ind w:left="720"/>
    </w:pPr>
    <w:rPr>
      <w:kern w:val="2"/>
      <w:sz w:val="18"/>
      <w:szCs w:val="20"/>
    </w:rPr>
  </w:style>
  <w:style w:type="paragraph" w:styleId="23">
    <w:name w:val="toc 3"/>
    <w:basedOn w:val="1"/>
    <w:next w:val="1"/>
    <w:qFormat/>
    <w:uiPriority w:val="39"/>
    <w:pPr>
      <w:widowControl w:val="0"/>
      <w:ind w:left="360"/>
    </w:pPr>
    <w:rPr>
      <w:i/>
      <w:kern w:val="2"/>
      <w:sz w:val="20"/>
      <w:szCs w:val="20"/>
    </w:rPr>
  </w:style>
  <w:style w:type="paragraph" w:styleId="24">
    <w:name w:val="Plain Text"/>
    <w:basedOn w:val="1"/>
    <w:link w:val="109"/>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5">
    <w:name w:val="toc 8"/>
    <w:basedOn w:val="1"/>
    <w:next w:val="1"/>
    <w:qFormat/>
    <w:uiPriority w:val="39"/>
    <w:pPr>
      <w:widowControl w:val="0"/>
      <w:ind w:left="1260"/>
    </w:pPr>
    <w:rPr>
      <w:kern w:val="2"/>
      <w:sz w:val="18"/>
      <w:szCs w:val="20"/>
    </w:rPr>
  </w:style>
  <w:style w:type="paragraph" w:styleId="26">
    <w:name w:val="Date"/>
    <w:basedOn w:val="1"/>
    <w:next w:val="1"/>
    <w:link w:val="90"/>
    <w:qFormat/>
    <w:uiPriority w:val="0"/>
    <w:pPr>
      <w:ind w:left="100" w:leftChars="2500"/>
    </w:pPr>
    <w:rPr>
      <w:rFonts w:asciiTheme="minorHAnsi" w:hAnsiTheme="minorHAnsi" w:eastAsiaTheme="minorEastAsia" w:cstheme="minorBidi"/>
      <w:kern w:val="2"/>
    </w:rPr>
  </w:style>
  <w:style w:type="paragraph" w:styleId="27">
    <w:name w:val="Body Text Indent 2"/>
    <w:basedOn w:val="1"/>
    <w:link w:val="105"/>
    <w:qFormat/>
    <w:uiPriority w:val="0"/>
    <w:pPr>
      <w:widowControl w:val="0"/>
      <w:ind w:firstLine="540" w:firstLineChars="257"/>
      <w:jc w:val="both"/>
    </w:pPr>
    <w:rPr>
      <w:rFonts w:asciiTheme="minorHAnsi" w:hAnsiTheme="minorHAnsi" w:eastAsiaTheme="minorEastAsia" w:cstheme="minorBidi"/>
      <w:kern w:val="2"/>
      <w:sz w:val="21"/>
    </w:rPr>
  </w:style>
  <w:style w:type="paragraph" w:styleId="28">
    <w:name w:val="Balloon Text"/>
    <w:basedOn w:val="1"/>
    <w:link w:val="100"/>
    <w:qFormat/>
    <w:uiPriority w:val="0"/>
    <w:rPr>
      <w:rFonts w:asciiTheme="minorHAnsi" w:hAnsiTheme="minorHAnsi" w:eastAsiaTheme="minorEastAsia" w:cstheme="minorBidi"/>
      <w:kern w:val="2"/>
      <w:sz w:val="18"/>
      <w:szCs w:val="18"/>
    </w:rPr>
  </w:style>
  <w:style w:type="paragraph" w:styleId="29">
    <w:name w:val="footer"/>
    <w:basedOn w:val="1"/>
    <w:link w:val="87"/>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0">
    <w:name w:val="header"/>
    <w:basedOn w:val="1"/>
    <w:link w:val="10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39"/>
    <w:pPr>
      <w:widowControl w:val="0"/>
      <w:ind w:left="540"/>
    </w:pPr>
    <w:rPr>
      <w:kern w:val="2"/>
      <w:sz w:val="18"/>
      <w:szCs w:val="20"/>
    </w:rPr>
  </w:style>
  <w:style w:type="paragraph" w:styleId="33">
    <w:name w:val="Subtitle"/>
    <w:basedOn w:val="1"/>
    <w:next w:val="1"/>
    <w:link w:val="249"/>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211"/>
    <w:unhideWhenUsed/>
    <w:qFormat/>
    <w:uiPriority w:val="0"/>
    <w:pPr>
      <w:widowControl w:val="0"/>
      <w:snapToGrid w:val="0"/>
    </w:pPr>
    <w:rPr>
      <w:rFonts w:ascii="Calibri" w:hAnsi="Calibri" w:eastAsiaTheme="minorEastAsia" w:cstheme="minorBidi"/>
      <w:kern w:val="2"/>
      <w:sz w:val="18"/>
      <w:szCs w:val="18"/>
    </w:rPr>
  </w:style>
  <w:style w:type="paragraph" w:styleId="35">
    <w:name w:val="toc 6"/>
    <w:basedOn w:val="1"/>
    <w:next w:val="1"/>
    <w:qFormat/>
    <w:uiPriority w:val="39"/>
    <w:pPr>
      <w:ind w:left="1200"/>
    </w:pPr>
    <w:rPr>
      <w:sz w:val="18"/>
      <w:szCs w:val="18"/>
    </w:rPr>
  </w:style>
  <w:style w:type="paragraph" w:styleId="36">
    <w:name w:val="Body Text Indent 3"/>
    <w:basedOn w:val="1"/>
    <w:link w:val="93"/>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7">
    <w:name w:val="index 7"/>
    <w:basedOn w:val="1"/>
    <w:next w:val="1"/>
    <w:semiHidden/>
    <w:unhideWhenUsed/>
    <w:uiPriority w:val="99"/>
    <w:pPr>
      <w:widowControl w:val="0"/>
      <w:ind w:left="1200" w:leftChars="1200"/>
      <w:jc w:val="both"/>
    </w:pPr>
    <w:rPr>
      <w:kern w:val="2"/>
      <w:sz w:val="21"/>
      <w:szCs w:val="20"/>
    </w:rPr>
  </w:style>
  <w:style w:type="paragraph" w:styleId="38">
    <w:name w:val="toc 2"/>
    <w:basedOn w:val="1"/>
    <w:next w:val="1"/>
    <w:qFormat/>
    <w:uiPriority w:val="39"/>
    <w:pPr>
      <w:ind w:left="240"/>
    </w:pPr>
    <w:rPr>
      <w:smallCaps/>
      <w:szCs w:val="20"/>
    </w:rPr>
  </w:style>
  <w:style w:type="paragraph" w:styleId="39">
    <w:name w:val="toc 9"/>
    <w:basedOn w:val="1"/>
    <w:next w:val="1"/>
    <w:qFormat/>
    <w:uiPriority w:val="39"/>
    <w:pPr>
      <w:widowControl w:val="0"/>
      <w:ind w:left="1440"/>
    </w:pPr>
    <w:rPr>
      <w:kern w:val="2"/>
      <w:sz w:val="18"/>
      <w:szCs w:val="20"/>
    </w:rPr>
  </w:style>
  <w:style w:type="paragraph" w:styleId="40">
    <w:name w:val="Body Text 2"/>
    <w:basedOn w:val="1"/>
    <w:link w:val="83"/>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link w:val="108"/>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3">
    <w:name w:val="annotation subject"/>
    <w:basedOn w:val="15"/>
    <w:next w:val="15"/>
    <w:link w:val="71"/>
    <w:qFormat/>
    <w:uiPriority w:val="99"/>
    <w:rPr>
      <w:b/>
    </w:rPr>
  </w:style>
  <w:style w:type="paragraph" w:styleId="44">
    <w:name w:val="Body Text First Indent"/>
    <w:basedOn w:val="18"/>
    <w:link w:val="95"/>
    <w:qFormat/>
    <w:uiPriority w:val="0"/>
    <w:pPr>
      <w:widowControl w:val="0"/>
      <w:ind w:firstLine="420" w:firstLineChars="100"/>
      <w:jc w:val="both"/>
    </w:pPr>
    <w:rPr>
      <w:rFonts w:ascii="宋体" w:hAnsi="宋体"/>
      <w:sz w:val="21"/>
    </w:rPr>
  </w:style>
  <w:style w:type="table" w:styleId="46">
    <w:name w:val="Table Grid"/>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7">
    <w:name w:val="Table Elegant"/>
    <w:basedOn w:val="45"/>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character" w:customStyle="1" w:styleId="62">
    <w:name w:val="标题 1 字符"/>
    <w:basedOn w:val="48"/>
    <w:link w:val="2"/>
    <w:qFormat/>
    <w:uiPriority w:val="0"/>
    <w:rPr>
      <w:rFonts w:ascii="宋体" w:hAnsi="宋体" w:eastAsia="宋体" w:cs="Times New Roman"/>
      <w:b/>
      <w:bCs/>
      <w:kern w:val="44"/>
      <w:sz w:val="32"/>
      <w:szCs w:val="32"/>
    </w:rPr>
  </w:style>
  <w:style w:type="character" w:customStyle="1" w:styleId="63">
    <w:name w:val="标题 2 字符"/>
    <w:basedOn w:val="48"/>
    <w:link w:val="3"/>
    <w:qFormat/>
    <w:uiPriority w:val="99"/>
    <w:rPr>
      <w:rFonts w:ascii="宋体" w:hAnsi="宋体" w:eastAsia="宋体" w:cs="Times New Roman"/>
      <w:b/>
      <w:bCs/>
      <w:iCs/>
      <w:kern w:val="0"/>
      <w:sz w:val="28"/>
      <w:szCs w:val="28"/>
    </w:rPr>
  </w:style>
  <w:style w:type="character" w:customStyle="1" w:styleId="64">
    <w:name w:val="标题 3 字符"/>
    <w:basedOn w:val="48"/>
    <w:link w:val="4"/>
    <w:qFormat/>
    <w:uiPriority w:val="99"/>
    <w:rPr>
      <w:rFonts w:ascii="宋体" w:hAnsi="宋体" w:eastAsia="宋体" w:cs="Times New Roman"/>
      <w:b/>
      <w:bCs/>
      <w:color w:val="000000"/>
      <w:sz w:val="28"/>
      <w:szCs w:val="28"/>
    </w:rPr>
  </w:style>
  <w:style w:type="character" w:customStyle="1" w:styleId="65">
    <w:name w:val="标题 4 字符"/>
    <w:basedOn w:val="48"/>
    <w:link w:val="5"/>
    <w:qFormat/>
    <w:uiPriority w:val="0"/>
    <w:rPr>
      <w:rFonts w:ascii="宋体" w:hAnsi="宋体" w:eastAsia="宋体" w:cs="Times New Roman"/>
      <w:b/>
      <w:bCs/>
      <w:kern w:val="0"/>
      <w:sz w:val="28"/>
      <w:szCs w:val="28"/>
    </w:rPr>
  </w:style>
  <w:style w:type="character" w:customStyle="1" w:styleId="66">
    <w:name w:val="标题 5 字符"/>
    <w:basedOn w:val="48"/>
    <w:link w:val="6"/>
    <w:qFormat/>
    <w:uiPriority w:val="0"/>
    <w:rPr>
      <w:rFonts w:ascii="Times New Roman" w:hAnsi="Times New Roman" w:eastAsia="宋体" w:cs="Times New Roman"/>
      <w:b/>
      <w:bCs/>
      <w:kern w:val="0"/>
      <w:sz w:val="28"/>
      <w:szCs w:val="28"/>
    </w:rPr>
  </w:style>
  <w:style w:type="character" w:customStyle="1" w:styleId="67">
    <w:name w:val="标题 6 字符"/>
    <w:basedOn w:val="48"/>
    <w:link w:val="7"/>
    <w:qFormat/>
    <w:uiPriority w:val="0"/>
    <w:rPr>
      <w:rFonts w:ascii="Arial" w:hAnsi="Arial" w:eastAsia="黑体" w:cs="Times New Roman"/>
      <w:b/>
      <w:bCs/>
      <w:sz w:val="24"/>
      <w:szCs w:val="24"/>
    </w:rPr>
  </w:style>
  <w:style w:type="character" w:customStyle="1" w:styleId="68">
    <w:name w:val="标题 7 字符"/>
    <w:basedOn w:val="48"/>
    <w:link w:val="8"/>
    <w:qFormat/>
    <w:uiPriority w:val="0"/>
    <w:rPr>
      <w:rFonts w:ascii="Arial Narrow" w:hAnsi="Arial Narrow" w:eastAsia="宋体" w:cs="Times New Roman"/>
      <w:b/>
      <w:kern w:val="0"/>
      <w:sz w:val="20"/>
      <w:szCs w:val="20"/>
      <w:lang w:eastAsia="en-US"/>
    </w:rPr>
  </w:style>
  <w:style w:type="character" w:customStyle="1" w:styleId="69">
    <w:name w:val="标题 8 字符"/>
    <w:basedOn w:val="48"/>
    <w:link w:val="9"/>
    <w:qFormat/>
    <w:uiPriority w:val="0"/>
    <w:rPr>
      <w:rFonts w:ascii="Arial" w:hAnsi="Arial" w:eastAsia="黑体" w:cs="Times New Roman"/>
      <w:sz w:val="24"/>
      <w:szCs w:val="20"/>
    </w:rPr>
  </w:style>
  <w:style w:type="character" w:customStyle="1" w:styleId="70">
    <w:name w:val="标题 9 字符"/>
    <w:basedOn w:val="48"/>
    <w:link w:val="10"/>
    <w:qFormat/>
    <w:uiPriority w:val="0"/>
    <w:rPr>
      <w:rFonts w:ascii="Arial" w:hAnsi="Arial" w:eastAsia="黑体" w:cs="Times New Roman"/>
      <w:szCs w:val="20"/>
    </w:rPr>
  </w:style>
  <w:style w:type="character" w:customStyle="1" w:styleId="71">
    <w:name w:val="批注主题 字符"/>
    <w:link w:val="43"/>
    <w:qFormat/>
    <w:uiPriority w:val="99"/>
    <w:rPr>
      <w:b/>
      <w:sz w:val="18"/>
    </w:rPr>
  </w:style>
  <w:style w:type="character" w:customStyle="1" w:styleId="72">
    <w:name w:val="访问过的超链接1"/>
    <w:qFormat/>
    <w:uiPriority w:val="0"/>
    <w:rPr>
      <w:color w:val="800080"/>
      <w:u w:val="single"/>
    </w:rPr>
  </w:style>
  <w:style w:type="character" w:customStyle="1" w:styleId="73">
    <w:name w:val="批注文字 字符"/>
    <w:link w:val="15"/>
    <w:qFormat/>
    <w:uiPriority w:val="0"/>
    <w:rPr>
      <w:sz w:val="18"/>
    </w:rPr>
  </w:style>
  <w:style w:type="character" w:customStyle="1" w:styleId="74">
    <w:name w:val="fontblank12"/>
    <w:basedOn w:val="48"/>
    <w:uiPriority w:val="0"/>
  </w:style>
  <w:style w:type="character" w:customStyle="1" w:styleId="75">
    <w:name w:val="标书（正文） Char"/>
    <w:link w:val="76"/>
    <w:uiPriority w:val="0"/>
    <w:rPr>
      <w:rFonts w:ascii="宋体" w:hAnsi="宋体"/>
      <w:b/>
      <w:kern w:val="10"/>
    </w:rPr>
  </w:style>
  <w:style w:type="paragraph" w:customStyle="1" w:styleId="76">
    <w:name w:val="标书（正文）"/>
    <w:basedOn w:val="1"/>
    <w:link w:val="75"/>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7">
    <w:name w:val="Char Char4"/>
    <w:qFormat/>
    <w:uiPriority w:val="0"/>
    <w:rPr>
      <w:rFonts w:ascii="宋体" w:hAnsi="Courier New" w:eastAsia="宋体"/>
      <w:kern w:val="2"/>
      <w:sz w:val="21"/>
      <w:lang w:val="en-US" w:eastAsia="zh-CN"/>
    </w:rPr>
  </w:style>
  <w:style w:type="character" w:customStyle="1" w:styleId="78">
    <w:name w:val="textnormchn1"/>
    <w:basedOn w:val="48"/>
    <w:uiPriority w:val="0"/>
  </w:style>
  <w:style w:type="character" w:customStyle="1" w:styleId="79">
    <w:name w:val="列出段落 字符"/>
    <w:link w:val="80"/>
    <w:qFormat/>
    <w:uiPriority w:val="34"/>
    <w:rPr>
      <w:sz w:val="24"/>
      <w:szCs w:val="24"/>
    </w:rPr>
  </w:style>
  <w:style w:type="paragraph" w:styleId="80">
    <w:name w:val="List Paragraph"/>
    <w:basedOn w:val="1"/>
    <w:link w:val="79"/>
    <w:qFormat/>
    <w:uiPriority w:val="34"/>
    <w:pPr>
      <w:ind w:firstLine="420" w:firstLineChars="200"/>
    </w:pPr>
    <w:rPr>
      <w:rFonts w:asciiTheme="minorHAnsi" w:hAnsiTheme="minorHAnsi" w:eastAsiaTheme="minorEastAsia" w:cstheme="minorBidi"/>
      <w:kern w:val="2"/>
    </w:rPr>
  </w:style>
  <w:style w:type="character" w:customStyle="1" w:styleId="81">
    <w:name w:val="CD正文 Char"/>
    <w:link w:val="82"/>
    <w:qFormat/>
    <w:uiPriority w:val="0"/>
    <w:rPr>
      <w:sz w:val="30"/>
      <w:szCs w:val="28"/>
    </w:rPr>
  </w:style>
  <w:style w:type="paragraph" w:customStyle="1" w:styleId="82">
    <w:name w:val="CD正文"/>
    <w:basedOn w:val="1"/>
    <w:link w:val="81"/>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3">
    <w:name w:val="正文文本 2 字符"/>
    <w:link w:val="40"/>
    <w:qFormat/>
    <w:uiPriority w:val="0"/>
    <w:rPr>
      <w:szCs w:val="21"/>
    </w:rPr>
  </w:style>
  <w:style w:type="character" w:customStyle="1" w:styleId="84">
    <w:name w:val="（符号）三标题1.1 Char Char"/>
    <w:link w:val="85"/>
    <w:uiPriority w:val="0"/>
    <w:rPr>
      <w:rFonts w:ascii="宋体" w:hAnsi="宋体"/>
      <w:sz w:val="24"/>
      <w:szCs w:val="24"/>
    </w:rPr>
  </w:style>
  <w:style w:type="paragraph" w:customStyle="1" w:styleId="85">
    <w:name w:val="（符号）三标题1.1"/>
    <w:basedOn w:val="1"/>
    <w:link w:val="84"/>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6">
    <w:name w:val="grame"/>
    <w:basedOn w:val="48"/>
    <w:uiPriority w:val="0"/>
  </w:style>
  <w:style w:type="character" w:customStyle="1" w:styleId="87">
    <w:name w:val="页脚 字符"/>
    <w:link w:val="29"/>
    <w:qFormat/>
    <w:uiPriority w:val="99"/>
    <w:rPr>
      <w:sz w:val="18"/>
      <w:szCs w:val="18"/>
    </w:rPr>
  </w:style>
  <w:style w:type="character" w:customStyle="1" w:styleId="88">
    <w:name w:val="keyword"/>
    <w:basedOn w:val="48"/>
    <w:uiPriority w:val="0"/>
  </w:style>
  <w:style w:type="character" w:customStyle="1" w:styleId="89">
    <w:name w:val="文档结构图 字符"/>
    <w:link w:val="14"/>
    <w:qFormat/>
    <w:uiPriority w:val="0"/>
    <w:rPr>
      <w:rFonts w:ascii="宋体"/>
      <w:sz w:val="18"/>
      <w:szCs w:val="18"/>
    </w:rPr>
  </w:style>
  <w:style w:type="character" w:customStyle="1" w:styleId="90">
    <w:name w:val="日期 字符"/>
    <w:link w:val="26"/>
    <w:qFormat/>
    <w:uiPriority w:val="0"/>
    <w:rPr>
      <w:sz w:val="24"/>
      <w:szCs w:val="24"/>
    </w:rPr>
  </w:style>
  <w:style w:type="character" w:customStyle="1" w:styleId="91">
    <w:name w:val="文章正文 Char"/>
    <w:link w:val="92"/>
    <w:uiPriority w:val="0"/>
    <w:rPr>
      <w:sz w:val="24"/>
      <w:szCs w:val="24"/>
    </w:rPr>
  </w:style>
  <w:style w:type="paragraph" w:customStyle="1" w:styleId="92">
    <w:name w:val="文章正文"/>
    <w:basedOn w:val="1"/>
    <w:link w:val="91"/>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3">
    <w:name w:val="正文文本缩进 3 字符"/>
    <w:link w:val="36"/>
    <w:qFormat/>
    <w:uiPriority w:val="0"/>
    <w:rPr>
      <w:sz w:val="16"/>
      <w:szCs w:val="16"/>
    </w:rPr>
  </w:style>
  <w:style w:type="character" w:customStyle="1" w:styleId="94">
    <w:name w:val="正文文本缩进 字符"/>
    <w:link w:val="19"/>
    <w:qFormat/>
    <w:uiPriority w:val="0"/>
    <w:rPr>
      <w:rFonts w:ascii="宋体"/>
      <w:sz w:val="30"/>
      <w:szCs w:val="24"/>
    </w:rPr>
  </w:style>
  <w:style w:type="character" w:customStyle="1" w:styleId="95">
    <w:name w:val="正文首行缩进 字符"/>
    <w:link w:val="44"/>
    <w:qFormat/>
    <w:uiPriority w:val="0"/>
    <w:rPr>
      <w:rFonts w:ascii="宋体" w:hAnsi="宋体"/>
      <w:szCs w:val="24"/>
    </w:rPr>
  </w:style>
  <w:style w:type="character" w:customStyle="1" w:styleId="96">
    <w:name w:val="正文缩进 字符"/>
    <w:link w:val="12"/>
    <w:qFormat/>
    <w:uiPriority w:val="0"/>
    <w:rPr>
      <w:szCs w:val="24"/>
    </w:rPr>
  </w:style>
  <w:style w:type="character" w:customStyle="1" w:styleId="97">
    <w:name w:val="称呼 字符"/>
    <w:link w:val="16"/>
    <w:uiPriority w:val="0"/>
    <w:rPr>
      <w:rFonts w:eastAsia="黑体"/>
      <w:sz w:val="24"/>
    </w:rPr>
  </w:style>
  <w:style w:type="character" w:customStyle="1" w:styleId="98">
    <w:name w:val="正文文本 字符"/>
    <w:link w:val="18"/>
    <w:qFormat/>
    <w:uiPriority w:val="0"/>
    <w:rPr>
      <w:sz w:val="24"/>
      <w:szCs w:val="24"/>
    </w:rPr>
  </w:style>
  <w:style w:type="character" w:customStyle="1" w:styleId="99">
    <w:name w:val="Char Char40"/>
    <w:uiPriority w:val="0"/>
    <w:rPr>
      <w:kern w:val="2"/>
      <w:sz w:val="24"/>
      <w:szCs w:val="24"/>
    </w:rPr>
  </w:style>
  <w:style w:type="character" w:customStyle="1" w:styleId="100">
    <w:name w:val="批注框文本 字符"/>
    <w:link w:val="28"/>
    <w:qFormat/>
    <w:uiPriority w:val="0"/>
    <w:rPr>
      <w:sz w:val="18"/>
      <w:szCs w:val="18"/>
    </w:rPr>
  </w:style>
  <w:style w:type="character" w:customStyle="1" w:styleId="101">
    <w:name w:val="WW8Num9z0"/>
    <w:uiPriority w:val="0"/>
    <w:rPr>
      <w:rFonts w:ascii="Wingdings" w:hAnsi="Wingdings"/>
    </w:rPr>
  </w:style>
  <w:style w:type="character" w:customStyle="1" w:styleId="102">
    <w:name w:val="magic-list1"/>
    <w:uiPriority w:val="0"/>
    <w:rPr>
      <w:rFonts w:hint="default" w:ascii="ˎ̥" w:hAnsi="ˎ̥"/>
      <w:color w:val="000000"/>
      <w:sz w:val="20"/>
      <w:u w:val="none"/>
    </w:rPr>
  </w:style>
  <w:style w:type="character" w:customStyle="1" w:styleId="103">
    <w:name w:val="small"/>
    <w:basedOn w:val="48"/>
    <w:qFormat/>
    <w:uiPriority w:val="0"/>
  </w:style>
  <w:style w:type="character" w:customStyle="1" w:styleId="104">
    <w:name w:val="页眉 字符"/>
    <w:link w:val="30"/>
    <w:qFormat/>
    <w:uiPriority w:val="0"/>
    <w:rPr>
      <w:sz w:val="18"/>
      <w:szCs w:val="18"/>
    </w:rPr>
  </w:style>
  <w:style w:type="character" w:customStyle="1" w:styleId="105">
    <w:name w:val="正文文本缩进 2 字符"/>
    <w:link w:val="27"/>
    <w:qFormat/>
    <w:uiPriority w:val="0"/>
    <w:rPr>
      <w:szCs w:val="24"/>
    </w:rPr>
  </w:style>
  <w:style w:type="character" w:customStyle="1" w:styleId="106">
    <w:name w:val="正文文本 3 字符"/>
    <w:link w:val="17"/>
    <w:qFormat/>
    <w:uiPriority w:val="0"/>
    <w:rPr>
      <w:sz w:val="16"/>
      <w:szCs w:val="16"/>
    </w:rPr>
  </w:style>
  <w:style w:type="character" w:customStyle="1" w:styleId="107">
    <w:name w:val="纯文本 Char1"/>
    <w:unhideWhenUsed/>
    <w:qFormat/>
    <w:uiPriority w:val="99"/>
    <w:rPr>
      <w:rFonts w:hint="eastAsia" w:ascii="宋体" w:hAnsi="Tms Rmn" w:eastAsia="宋体"/>
      <w:sz w:val="21"/>
      <w:lang w:val="en-US" w:eastAsia="zh-CN"/>
    </w:rPr>
  </w:style>
  <w:style w:type="character" w:customStyle="1" w:styleId="108">
    <w:name w:val="标题 字符"/>
    <w:link w:val="42"/>
    <w:qFormat/>
    <w:uiPriority w:val="0"/>
    <w:rPr>
      <w:rFonts w:ascii="Cambria" w:hAnsi="Cambria"/>
      <w:b/>
      <w:bCs/>
      <w:sz w:val="32"/>
      <w:szCs w:val="32"/>
    </w:rPr>
  </w:style>
  <w:style w:type="character" w:customStyle="1" w:styleId="109">
    <w:name w:val="纯文本 字符"/>
    <w:link w:val="24"/>
    <w:qFormat/>
    <w:uiPriority w:val="0"/>
    <w:rPr>
      <w:rFonts w:ascii="宋体" w:hAnsi="Tms Rmn" w:cs="宋体"/>
      <w:szCs w:val="21"/>
    </w:rPr>
  </w:style>
  <w:style w:type="character" w:customStyle="1" w:styleId="110">
    <w:name w:val="H4 Char"/>
    <w:uiPriority w:val="0"/>
    <w:rPr>
      <w:rFonts w:ascii="Arial" w:hAnsi="Arial" w:eastAsia="宋体"/>
      <w:b/>
      <w:kern w:val="2"/>
      <w:sz w:val="28"/>
      <w:lang w:val="en-US" w:eastAsia="zh-CN"/>
    </w:rPr>
  </w:style>
  <w:style w:type="character" w:customStyle="1" w:styleId="111">
    <w:name w:val="正文缩进 Char1"/>
    <w:uiPriority w:val="0"/>
    <w:rPr>
      <w:kern w:val="2"/>
      <w:sz w:val="21"/>
      <w:szCs w:val="24"/>
    </w:rPr>
  </w:style>
  <w:style w:type="paragraph" w:customStyle="1" w:styleId="112">
    <w:name w:val="MM Topic 9"/>
    <w:basedOn w:val="10"/>
    <w:qFormat/>
    <w:uiPriority w:val="0"/>
    <w:pPr>
      <w:tabs>
        <w:tab w:val="left" w:pos="5102"/>
      </w:tabs>
    </w:pPr>
  </w:style>
  <w:style w:type="paragraph" w:customStyle="1" w:styleId="113">
    <w:name w:val="默认段落字体 Para Char Char Char Char Char Char Char Char Char Char Char Char Char Char Char Char"/>
    <w:basedOn w:val="14"/>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4">
    <w:name w:val="强调2"/>
    <w:basedOn w:val="115"/>
    <w:qFormat/>
    <w:uiPriority w:val="0"/>
    <w:pPr>
      <w:tabs>
        <w:tab w:val="left" w:pos="360"/>
        <w:tab w:val="left" w:pos="1918"/>
      </w:tabs>
      <w:ind w:left="1918" w:hanging="420"/>
    </w:pPr>
  </w:style>
  <w:style w:type="paragraph" w:customStyle="1" w:styleId="115">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6">
    <w:name w:val="Char Char Char Char"/>
    <w:basedOn w:val="1"/>
    <w:next w:val="1"/>
    <w:qFormat/>
    <w:uiPriority w:val="0"/>
    <w:pPr>
      <w:widowControl w:val="0"/>
      <w:spacing w:line="240" w:lineRule="atLeast"/>
      <w:ind w:left="420" w:firstLine="420"/>
    </w:pPr>
    <w:rPr>
      <w:sz w:val="21"/>
      <w:szCs w:val="21"/>
    </w:rPr>
  </w:style>
  <w:style w:type="paragraph" w:customStyle="1" w:styleId="117">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8">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9">
    <w:name w:val="默认段落字体 Para Char Char Char Char"/>
    <w:basedOn w:val="1"/>
    <w:uiPriority w:val="0"/>
    <w:pPr>
      <w:widowControl w:val="0"/>
      <w:jc w:val="both"/>
    </w:pPr>
    <w:rPr>
      <w:kern w:val="2"/>
      <w:sz w:val="21"/>
    </w:rPr>
  </w:style>
  <w:style w:type="character" w:customStyle="1" w:styleId="120">
    <w:name w:val="纯文本 Char2"/>
    <w:basedOn w:val="48"/>
    <w:qFormat/>
    <w:uiPriority w:val="0"/>
    <w:rPr>
      <w:rFonts w:ascii="宋体" w:hAnsi="Courier New" w:eastAsia="宋体" w:cs="Courier New"/>
      <w:kern w:val="0"/>
      <w:szCs w:val="21"/>
    </w:rPr>
  </w:style>
  <w:style w:type="paragraph" w:customStyle="1" w:styleId="121">
    <w:name w:val="WW-正文（首行缩进两字）"/>
    <w:basedOn w:val="1"/>
    <w:uiPriority w:val="0"/>
    <w:pPr>
      <w:widowControl w:val="0"/>
      <w:autoSpaceDE w:val="0"/>
      <w:autoSpaceDN w:val="0"/>
      <w:adjustRightInd w:val="0"/>
      <w:ind w:firstLine="420"/>
      <w:jc w:val="both"/>
    </w:pPr>
    <w:rPr>
      <w:sz w:val="21"/>
      <w:szCs w:val="21"/>
    </w:rPr>
  </w:style>
  <w:style w:type="character" w:customStyle="1" w:styleId="122">
    <w:name w:val="页眉 Char1"/>
    <w:basedOn w:val="48"/>
    <w:semiHidden/>
    <w:uiPriority w:val="99"/>
    <w:rPr>
      <w:rFonts w:ascii="Times New Roman" w:hAnsi="Times New Roman" w:eastAsia="宋体" w:cs="Times New Roman"/>
      <w:kern w:val="0"/>
      <w:sz w:val="18"/>
      <w:szCs w:val="18"/>
    </w:rPr>
  </w:style>
  <w:style w:type="character" w:customStyle="1" w:styleId="123">
    <w:name w:val="正文文本 Char1"/>
    <w:basedOn w:val="48"/>
    <w:qFormat/>
    <w:uiPriority w:val="0"/>
    <w:rPr>
      <w:rFonts w:ascii="Times New Roman" w:hAnsi="Times New Roman" w:eastAsia="宋体" w:cs="Times New Roman"/>
      <w:kern w:val="0"/>
      <w:sz w:val="24"/>
      <w:szCs w:val="24"/>
    </w:rPr>
  </w:style>
  <w:style w:type="character" w:customStyle="1" w:styleId="124">
    <w:name w:val="批注框文本 Char1"/>
    <w:basedOn w:val="48"/>
    <w:uiPriority w:val="0"/>
    <w:rPr>
      <w:rFonts w:ascii="Times New Roman" w:hAnsi="Times New Roman" w:eastAsia="宋体" w:cs="Times New Roman"/>
      <w:kern w:val="0"/>
      <w:sz w:val="18"/>
      <w:szCs w:val="18"/>
    </w:rPr>
  </w:style>
  <w:style w:type="character" w:customStyle="1" w:styleId="125">
    <w:name w:val="称呼 Char1"/>
    <w:basedOn w:val="48"/>
    <w:semiHidden/>
    <w:uiPriority w:val="99"/>
    <w:rPr>
      <w:rFonts w:ascii="Times New Roman" w:hAnsi="Times New Roman" w:eastAsia="宋体" w:cs="Times New Roman"/>
      <w:kern w:val="0"/>
      <w:sz w:val="24"/>
      <w:szCs w:val="24"/>
    </w:rPr>
  </w:style>
  <w:style w:type="character" w:customStyle="1" w:styleId="126">
    <w:name w:val="批注文字 Char1"/>
    <w:basedOn w:val="48"/>
    <w:semiHidden/>
    <w:uiPriority w:val="0"/>
    <w:rPr>
      <w:rFonts w:ascii="Times New Roman" w:hAnsi="Times New Roman" w:eastAsia="宋体" w:cs="Times New Roman"/>
      <w:kern w:val="0"/>
      <w:sz w:val="24"/>
      <w:szCs w:val="24"/>
    </w:rPr>
  </w:style>
  <w:style w:type="paragraph" w:customStyle="1" w:styleId="127">
    <w:name w:val="MM Topic 3"/>
    <w:basedOn w:val="4"/>
    <w:qFormat/>
    <w:uiPriority w:val="0"/>
    <w:pPr>
      <w:numPr>
        <w:ilvl w:val="0"/>
        <w:numId w:val="0"/>
      </w:numPr>
      <w:tabs>
        <w:tab w:val="left" w:pos="1418"/>
      </w:tabs>
    </w:pPr>
    <w:rPr>
      <w:rFonts w:ascii="Times New Roman" w:hAnsi="Times New Roman"/>
      <w:bCs w:val="0"/>
      <w:szCs w:val="20"/>
    </w:rPr>
  </w:style>
  <w:style w:type="character" w:customStyle="1" w:styleId="128">
    <w:name w:val="正文文本缩进 Char1"/>
    <w:basedOn w:val="48"/>
    <w:qFormat/>
    <w:uiPriority w:val="99"/>
    <w:rPr>
      <w:rFonts w:ascii="Times New Roman" w:hAnsi="Times New Roman" w:eastAsia="宋体" w:cs="Times New Roman"/>
      <w:kern w:val="0"/>
      <w:sz w:val="24"/>
      <w:szCs w:val="24"/>
    </w:rPr>
  </w:style>
  <w:style w:type="character" w:customStyle="1" w:styleId="129">
    <w:name w:val="页脚 Char1"/>
    <w:basedOn w:val="48"/>
    <w:qFormat/>
    <w:uiPriority w:val="99"/>
    <w:rPr>
      <w:rFonts w:ascii="Times New Roman" w:hAnsi="Times New Roman" w:eastAsia="宋体" w:cs="Times New Roman"/>
      <w:kern w:val="0"/>
      <w:sz w:val="18"/>
      <w:szCs w:val="18"/>
    </w:rPr>
  </w:style>
  <w:style w:type="character" w:customStyle="1" w:styleId="130">
    <w:name w:val="正文文本 3 Char1"/>
    <w:basedOn w:val="48"/>
    <w:qFormat/>
    <w:uiPriority w:val="0"/>
    <w:rPr>
      <w:rFonts w:ascii="Times New Roman" w:hAnsi="Times New Roman" w:eastAsia="宋体" w:cs="Times New Roman"/>
      <w:kern w:val="0"/>
      <w:sz w:val="16"/>
      <w:szCs w:val="16"/>
    </w:rPr>
  </w:style>
  <w:style w:type="character" w:customStyle="1" w:styleId="131">
    <w:name w:val="批注主题 Char1"/>
    <w:basedOn w:val="126"/>
    <w:qFormat/>
    <w:uiPriority w:val="0"/>
    <w:rPr>
      <w:rFonts w:ascii="Times New Roman" w:hAnsi="Times New Roman" w:eastAsia="宋体" w:cs="Times New Roman"/>
      <w:b/>
      <w:bCs/>
      <w:kern w:val="0"/>
      <w:sz w:val="24"/>
      <w:szCs w:val="24"/>
    </w:rPr>
  </w:style>
  <w:style w:type="character" w:customStyle="1" w:styleId="132">
    <w:name w:val="正文首行缩进 Char1"/>
    <w:basedOn w:val="123"/>
    <w:qFormat/>
    <w:uiPriority w:val="0"/>
    <w:rPr>
      <w:rFonts w:ascii="Times New Roman" w:hAnsi="Times New Roman" w:eastAsia="宋体" w:cs="Times New Roman"/>
      <w:kern w:val="0"/>
      <w:sz w:val="24"/>
      <w:szCs w:val="24"/>
    </w:rPr>
  </w:style>
  <w:style w:type="character" w:customStyle="1" w:styleId="133">
    <w:name w:val="文档结构图 Char1"/>
    <w:basedOn w:val="48"/>
    <w:qFormat/>
    <w:uiPriority w:val="0"/>
    <w:rPr>
      <w:rFonts w:ascii="宋体" w:hAnsi="Times New Roman" w:eastAsia="宋体" w:cs="Times New Roman"/>
      <w:kern w:val="0"/>
      <w:sz w:val="18"/>
      <w:szCs w:val="18"/>
    </w:rPr>
  </w:style>
  <w:style w:type="paragraph" w:customStyle="1" w:styleId="134">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5">
    <w:name w:val="样式 标题 2proj2proj21proj22proj23proj24proj25proj26proj27p...1"/>
    <w:basedOn w:val="3"/>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6">
    <w:name w:val="MM Topic 4"/>
    <w:basedOn w:val="5"/>
    <w:qFormat/>
    <w:uiPriority w:val="0"/>
    <w:pPr>
      <w:tabs>
        <w:tab w:val="left" w:pos="1984"/>
      </w:tabs>
      <w:spacing w:before="280" w:after="290" w:line="372" w:lineRule="auto"/>
      <w:ind w:left="0" w:leftChars="0" w:firstLine="0"/>
      <w:jc w:val="both"/>
    </w:pPr>
    <w:rPr>
      <w:bCs w:val="0"/>
      <w:kern w:val="2"/>
      <w:szCs w:val="20"/>
    </w:rPr>
  </w:style>
  <w:style w:type="character" w:customStyle="1" w:styleId="137">
    <w:name w:val="日期 Char1"/>
    <w:basedOn w:val="48"/>
    <w:qFormat/>
    <w:uiPriority w:val="0"/>
    <w:rPr>
      <w:rFonts w:ascii="Times New Roman" w:hAnsi="Times New Roman" w:eastAsia="宋体" w:cs="Times New Roman"/>
      <w:kern w:val="0"/>
      <w:sz w:val="24"/>
      <w:szCs w:val="24"/>
    </w:rPr>
  </w:style>
  <w:style w:type="character" w:customStyle="1" w:styleId="138">
    <w:name w:val="正文文本缩进 2 Char1"/>
    <w:basedOn w:val="48"/>
    <w:semiHidden/>
    <w:uiPriority w:val="0"/>
    <w:rPr>
      <w:rFonts w:ascii="Times New Roman" w:hAnsi="Times New Roman" w:eastAsia="宋体" w:cs="Times New Roman"/>
      <w:kern w:val="0"/>
      <w:sz w:val="24"/>
      <w:szCs w:val="24"/>
    </w:rPr>
  </w:style>
  <w:style w:type="paragraph" w:customStyle="1" w:styleId="139">
    <w:name w:val="MM Topic 6"/>
    <w:basedOn w:val="7"/>
    <w:qFormat/>
    <w:uiPriority w:val="0"/>
    <w:pPr>
      <w:tabs>
        <w:tab w:val="left" w:pos="3260"/>
      </w:tabs>
      <w:spacing w:line="317" w:lineRule="auto"/>
      <w:ind w:left="0" w:firstLine="0"/>
    </w:pPr>
    <w:rPr>
      <w:bCs w:val="0"/>
      <w:sz w:val="28"/>
      <w:szCs w:val="20"/>
    </w:rPr>
  </w:style>
  <w:style w:type="character" w:customStyle="1" w:styleId="140">
    <w:name w:val="正文文本缩进 3 Char1"/>
    <w:basedOn w:val="48"/>
    <w:qFormat/>
    <w:uiPriority w:val="0"/>
    <w:rPr>
      <w:rFonts w:ascii="Times New Roman" w:hAnsi="Times New Roman" w:eastAsia="宋体" w:cs="Times New Roman"/>
      <w:kern w:val="0"/>
      <w:sz w:val="16"/>
      <w:szCs w:val="16"/>
    </w:rPr>
  </w:style>
  <w:style w:type="character" w:customStyle="1" w:styleId="141">
    <w:name w:val="正文文本 2 Char1"/>
    <w:basedOn w:val="48"/>
    <w:qFormat/>
    <w:uiPriority w:val="0"/>
    <w:rPr>
      <w:rFonts w:ascii="Times New Roman" w:hAnsi="Times New Roman" w:eastAsia="宋体" w:cs="Times New Roman"/>
      <w:kern w:val="0"/>
      <w:sz w:val="24"/>
      <w:szCs w:val="24"/>
    </w:rPr>
  </w:style>
  <w:style w:type="character" w:customStyle="1" w:styleId="142">
    <w:name w:val="标题 Char1"/>
    <w:basedOn w:val="48"/>
    <w:uiPriority w:val="10"/>
    <w:rPr>
      <w:rFonts w:eastAsia="宋体" w:asciiTheme="majorHAnsi" w:hAnsiTheme="majorHAnsi" w:cstheme="majorBidi"/>
      <w:b/>
      <w:bCs/>
      <w:kern w:val="0"/>
      <w:sz w:val="32"/>
      <w:szCs w:val="32"/>
    </w:rPr>
  </w:style>
  <w:style w:type="paragraph" w:customStyle="1" w:styleId="143">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144">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14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6">
    <w:name w:val="标题 5 + 首行缩进:  2 字符"/>
    <w:basedOn w:val="6"/>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49">
    <w:name w:val="Char11"/>
    <w:basedOn w:val="1"/>
    <w:next w:val="1"/>
    <w:uiPriority w:val="0"/>
    <w:pPr>
      <w:widowControl w:val="0"/>
      <w:spacing w:line="240" w:lineRule="atLeast"/>
      <w:ind w:left="420" w:firstLine="420"/>
    </w:pPr>
    <w:rPr>
      <w:sz w:val="21"/>
      <w:szCs w:val="21"/>
    </w:rPr>
  </w:style>
  <w:style w:type="paragraph" w:customStyle="1" w:styleId="150">
    <w:name w:val="MM Topic 5"/>
    <w:basedOn w:val="6"/>
    <w:qFormat/>
    <w:uiPriority w:val="0"/>
    <w:pPr>
      <w:tabs>
        <w:tab w:val="left" w:pos="2551"/>
      </w:tabs>
      <w:autoSpaceDE/>
      <w:autoSpaceDN/>
      <w:adjustRightInd/>
      <w:spacing w:line="372" w:lineRule="auto"/>
    </w:pPr>
    <w:rPr>
      <w:bCs w:val="0"/>
      <w:kern w:val="2"/>
      <w:szCs w:val="20"/>
    </w:rPr>
  </w:style>
  <w:style w:type="paragraph" w:customStyle="1" w:styleId="151">
    <w:name w:val="默认段落字体 Para Char Char Char Char Char Char Char"/>
    <w:basedOn w:val="1"/>
    <w:uiPriority w:val="0"/>
    <w:pPr>
      <w:widowControl w:val="0"/>
      <w:jc w:val="both"/>
    </w:pPr>
    <w:rPr>
      <w:rFonts w:ascii="Tahoma" w:hAnsi="Tahoma"/>
      <w:kern w:val="2"/>
      <w:szCs w:val="20"/>
    </w:rPr>
  </w:style>
  <w:style w:type="paragraph" w:customStyle="1" w:styleId="152">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153">
    <w:name w:val="样式2"/>
    <w:basedOn w:val="1"/>
    <w:uiPriority w:val="0"/>
    <w:pPr>
      <w:widowControl w:val="0"/>
      <w:adjustRightInd w:val="0"/>
      <w:spacing w:line="410" w:lineRule="atLeast"/>
      <w:jc w:val="both"/>
      <w:textAlignment w:val="baseline"/>
    </w:pPr>
    <w:rPr>
      <w:szCs w:val="20"/>
    </w:rPr>
  </w:style>
  <w:style w:type="paragraph" w:customStyle="1" w:styleId="154">
    <w:name w:val="列出段落1"/>
    <w:basedOn w:val="1"/>
    <w:qFormat/>
    <w:uiPriority w:val="0"/>
    <w:pPr>
      <w:ind w:firstLine="420" w:firstLineChars="200"/>
    </w:pPr>
    <w:rPr>
      <w:lang w:val="zh-CN"/>
    </w:rPr>
  </w:style>
  <w:style w:type="paragraph" w:customStyle="1" w:styleId="155">
    <w:name w:val="p4"/>
    <w:basedOn w:val="1"/>
    <w:uiPriority w:val="0"/>
    <w:pPr>
      <w:spacing w:before="100" w:beforeAutospacing="1" w:after="100" w:afterAutospacing="1" w:line="360" w:lineRule="auto"/>
      <w:ind w:firstLine="360"/>
    </w:pPr>
    <w:rPr>
      <w:rFonts w:ascii="宋体" w:hAnsi="宋体"/>
    </w:rPr>
  </w:style>
  <w:style w:type="paragraph" w:customStyle="1" w:styleId="156">
    <w:name w:val="样式 首行缩进:  2 字符"/>
    <w:basedOn w:val="1"/>
    <w:qFormat/>
    <w:uiPriority w:val="0"/>
    <w:pPr>
      <w:widowControl w:val="0"/>
      <w:ind w:firstLine="420" w:firstLineChars="200"/>
      <w:jc w:val="both"/>
    </w:pPr>
    <w:rPr>
      <w:rFonts w:cs="宋体"/>
      <w:kern w:val="2"/>
      <w:sz w:val="21"/>
      <w:szCs w:val="20"/>
    </w:rPr>
  </w:style>
  <w:style w:type="paragraph" w:customStyle="1" w:styleId="157">
    <w:name w:val="默认段落字体 Para Char Char"/>
    <w:basedOn w:val="1"/>
    <w:qFormat/>
    <w:uiPriority w:val="0"/>
    <w:pPr>
      <w:widowControl w:val="0"/>
      <w:jc w:val="both"/>
    </w:pPr>
    <w:rPr>
      <w:kern w:val="2"/>
      <w:sz w:val="21"/>
      <w:szCs w:val="20"/>
    </w:rPr>
  </w:style>
  <w:style w:type="paragraph" w:customStyle="1" w:styleId="158">
    <w:name w:val="Char1 Char Char Char"/>
    <w:basedOn w:val="1"/>
    <w:next w:val="1"/>
    <w:qFormat/>
    <w:uiPriority w:val="0"/>
    <w:pPr>
      <w:widowControl w:val="0"/>
      <w:spacing w:line="240" w:lineRule="atLeast"/>
      <w:ind w:left="420" w:firstLine="420"/>
    </w:pPr>
    <w:rPr>
      <w:sz w:val="21"/>
      <w:szCs w:val="20"/>
    </w:rPr>
  </w:style>
  <w:style w:type="paragraph" w:customStyle="1" w:styleId="159">
    <w:name w:val="表格题注"/>
    <w:next w:val="1"/>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160">
    <w:name w:val="1 Char"/>
    <w:basedOn w:val="1"/>
    <w:qFormat/>
    <w:uiPriority w:val="0"/>
    <w:pPr>
      <w:spacing w:after="160" w:line="240" w:lineRule="exact"/>
    </w:pPr>
    <w:rPr>
      <w:rFonts w:ascii="Tahoma" w:hAnsi="Tahoma" w:eastAsia="Times New Roman"/>
      <w:lang w:eastAsia="en-US"/>
    </w:rPr>
  </w:style>
  <w:style w:type="paragraph" w:customStyle="1" w:styleId="161">
    <w:name w:val="MM Topic 8"/>
    <w:basedOn w:val="9"/>
    <w:qFormat/>
    <w:uiPriority w:val="0"/>
    <w:pPr>
      <w:tabs>
        <w:tab w:val="left" w:pos="4394"/>
      </w:tabs>
    </w:pPr>
  </w:style>
  <w:style w:type="paragraph" w:customStyle="1" w:styleId="162">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64">
    <w:name w:val="条目正文"/>
    <w:basedOn w:val="1"/>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5">
    <w:name w:val="论文正文"/>
    <w:basedOn w:val="1"/>
    <w:qFormat/>
    <w:uiPriority w:val="0"/>
    <w:pPr>
      <w:widowControl w:val="0"/>
      <w:spacing w:line="300" w:lineRule="auto"/>
      <w:ind w:firstLine="200" w:firstLineChars="200"/>
      <w:jc w:val="both"/>
    </w:pPr>
    <w:rPr>
      <w:kern w:val="2"/>
    </w:rPr>
  </w:style>
  <w:style w:type="paragraph" w:customStyle="1" w:styleId="166">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7">
    <w:name w:val="正文序号 3"/>
    <w:basedOn w:val="1"/>
    <w:uiPriority w:val="0"/>
    <w:pPr>
      <w:widowControl w:val="0"/>
      <w:tabs>
        <w:tab w:val="left" w:pos="1259"/>
      </w:tabs>
      <w:spacing w:before="60"/>
      <w:ind w:left="431" w:hanging="431"/>
      <w:jc w:val="both"/>
    </w:pPr>
    <w:rPr>
      <w:kern w:val="2"/>
      <w:sz w:val="21"/>
      <w:szCs w:val="20"/>
    </w:rPr>
  </w:style>
  <w:style w:type="paragraph" w:customStyle="1" w:styleId="16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69">
    <w:name w:val="正文段落"/>
    <w:basedOn w:val="1"/>
    <w:uiPriority w:val="0"/>
    <w:pPr>
      <w:widowControl w:val="0"/>
      <w:spacing w:line="300" w:lineRule="auto"/>
      <w:ind w:firstLine="510"/>
      <w:jc w:val="both"/>
    </w:pPr>
    <w:rPr>
      <w:kern w:val="2"/>
      <w:szCs w:val="20"/>
    </w:rPr>
  </w:style>
  <w:style w:type="paragraph" w:customStyle="1" w:styleId="170">
    <w:name w:val="正文序号 2"/>
    <w:basedOn w:val="1"/>
    <w:uiPriority w:val="0"/>
    <w:pPr>
      <w:widowControl w:val="0"/>
      <w:tabs>
        <w:tab w:val="left" w:pos="1049"/>
      </w:tabs>
      <w:spacing w:before="60"/>
      <w:ind w:left="431" w:hanging="431"/>
      <w:jc w:val="both"/>
    </w:pPr>
    <w:rPr>
      <w:kern w:val="2"/>
      <w:sz w:val="21"/>
      <w:szCs w:val="20"/>
    </w:rPr>
  </w:style>
  <w:style w:type="paragraph" w:customStyle="1" w:styleId="171">
    <w:name w:val="Char1 Char Char Char Char Char Char"/>
    <w:basedOn w:val="1"/>
    <w:qFormat/>
    <w:uiPriority w:val="0"/>
    <w:pPr>
      <w:widowControl w:val="0"/>
      <w:jc w:val="both"/>
    </w:pPr>
    <w:rPr>
      <w:rFonts w:ascii="Tahoma" w:hAnsi="Tahoma"/>
      <w:kern w:val="2"/>
      <w:szCs w:val="20"/>
    </w:rPr>
  </w:style>
  <w:style w:type="paragraph" w:customStyle="1" w:styleId="172">
    <w:name w:val="文章正文 Char Char1"/>
    <w:basedOn w:val="1"/>
    <w:qFormat/>
    <w:uiPriority w:val="0"/>
    <w:pPr>
      <w:widowControl w:val="0"/>
      <w:spacing w:line="360" w:lineRule="auto"/>
      <w:ind w:firstLine="420"/>
      <w:jc w:val="both"/>
    </w:pPr>
    <w:rPr>
      <w:kern w:val="2"/>
      <w:szCs w:val="20"/>
    </w:rPr>
  </w:style>
  <w:style w:type="paragraph" w:customStyle="1" w:styleId="173">
    <w:name w:val="Char"/>
    <w:basedOn w:val="1"/>
    <w:next w:val="1"/>
    <w:qFormat/>
    <w:uiPriority w:val="0"/>
    <w:pPr>
      <w:widowControl w:val="0"/>
      <w:spacing w:line="240" w:lineRule="atLeast"/>
      <w:ind w:left="420" w:firstLine="420"/>
    </w:pPr>
    <w:rPr>
      <w:sz w:val="21"/>
      <w:szCs w:val="21"/>
    </w:rPr>
  </w:style>
  <w:style w:type="paragraph" w:customStyle="1" w:styleId="174">
    <w:name w:val="样式 标题 1 + 宋体 居中 段前: 17 磅 段后: 16.5 磅"/>
    <w:basedOn w:val="2"/>
    <w:uiPriority w:val="0"/>
    <w:pPr>
      <w:pageBreakBefore/>
      <w:tabs>
        <w:tab w:val="left" w:pos="840"/>
      </w:tabs>
      <w:ind w:left="840" w:hanging="420"/>
    </w:pPr>
    <w:rPr>
      <w:rFonts w:cs="宋体"/>
      <w:szCs w:val="20"/>
    </w:rPr>
  </w:style>
  <w:style w:type="paragraph" w:customStyle="1" w:styleId="175">
    <w:name w:val="文章正文 Char Char1 Char"/>
    <w:basedOn w:val="1"/>
    <w:uiPriority w:val="0"/>
    <w:pPr>
      <w:widowControl w:val="0"/>
      <w:spacing w:line="360" w:lineRule="auto"/>
      <w:ind w:firstLine="420"/>
      <w:jc w:val="both"/>
    </w:pPr>
    <w:rPr>
      <w:kern w:val="2"/>
    </w:rPr>
  </w:style>
  <w:style w:type="paragraph" w:customStyle="1" w:styleId="176">
    <w:name w:val="正文 首行缩进:  2 字符 Char Char"/>
    <w:basedOn w:val="1"/>
    <w:qFormat/>
    <w:uiPriority w:val="0"/>
    <w:pPr>
      <w:widowControl w:val="0"/>
      <w:spacing w:line="360" w:lineRule="auto"/>
      <w:ind w:firstLine="480"/>
      <w:jc w:val="both"/>
    </w:pPr>
    <w:rPr>
      <w:kern w:val="2"/>
      <w:szCs w:val="20"/>
    </w:rPr>
  </w:style>
  <w:style w:type="paragraph" w:customStyle="1" w:styleId="17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8">
    <w:name w:val="标题 2 + 楷体_GB2312"/>
    <w:basedOn w:val="1"/>
    <w:uiPriority w:val="0"/>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0">
    <w:name w:val="p0"/>
    <w:basedOn w:val="1"/>
    <w:qFormat/>
    <w:uiPriority w:val="0"/>
    <w:pPr>
      <w:jc w:val="both"/>
    </w:pPr>
    <w:rPr>
      <w:sz w:val="21"/>
      <w:szCs w:val="20"/>
    </w:rPr>
  </w:style>
  <w:style w:type="paragraph" w:customStyle="1" w:styleId="181">
    <w:name w:val="gb_master正文"/>
    <w:basedOn w:val="1"/>
    <w:qFormat/>
    <w:uiPriority w:val="0"/>
    <w:pPr>
      <w:widowControl w:val="0"/>
      <w:ind w:firstLine="200" w:firstLineChars="200"/>
      <w:jc w:val="both"/>
    </w:pPr>
    <w:rPr>
      <w:kern w:val="2"/>
      <w:sz w:val="21"/>
    </w:rPr>
  </w:style>
  <w:style w:type="paragraph" w:customStyle="1" w:styleId="182">
    <w:name w:val="Char1"/>
    <w:basedOn w:val="1"/>
    <w:next w:val="1"/>
    <w:qFormat/>
    <w:uiPriority w:val="0"/>
    <w:pPr>
      <w:widowControl w:val="0"/>
      <w:spacing w:line="240" w:lineRule="atLeast"/>
      <w:ind w:left="420" w:firstLine="420"/>
    </w:pPr>
    <w:rPr>
      <w:sz w:val="21"/>
      <w:szCs w:val="21"/>
    </w:rPr>
  </w:style>
  <w:style w:type="paragraph" w:customStyle="1" w:styleId="183">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184">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5">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6">
    <w:name w:val="MM Topic 1"/>
    <w:basedOn w:val="2"/>
    <w:qFormat/>
    <w:uiPriority w:val="0"/>
    <w:pPr>
      <w:widowControl w:val="0"/>
      <w:tabs>
        <w:tab w:val="left" w:pos="425"/>
      </w:tabs>
      <w:spacing w:line="576" w:lineRule="auto"/>
    </w:pPr>
    <w:rPr>
      <w:rFonts w:ascii="Times New Roman" w:hAnsi="Times New Roman"/>
      <w:bCs w:val="0"/>
      <w:sz w:val="44"/>
      <w:szCs w:val="20"/>
    </w:rPr>
  </w:style>
  <w:style w:type="paragraph" w:customStyle="1" w:styleId="187">
    <w:name w:val="样式 正文缩进 + (中文) 仿宋_GB2312 小四 Char"/>
    <w:basedOn w:val="12"/>
    <w:qFormat/>
    <w:uiPriority w:val="0"/>
    <w:pPr>
      <w:ind w:firstLine="480"/>
    </w:pPr>
    <w:rPr>
      <w:rFonts w:ascii="宋体" w:hAnsi="宋体"/>
      <w:sz w:val="24"/>
      <w:szCs w:val="20"/>
    </w:rPr>
  </w:style>
  <w:style w:type="paragraph" w:customStyle="1" w:styleId="18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89">
    <w:name w:val="Char2 Char Char Char Char Char Char"/>
    <w:basedOn w:val="1"/>
    <w:qFormat/>
    <w:uiPriority w:val="0"/>
    <w:pPr>
      <w:widowControl w:val="0"/>
      <w:jc w:val="both"/>
    </w:pPr>
    <w:rPr>
      <w:rFonts w:ascii="仿宋_GB2312"/>
      <w:b/>
      <w:kern w:val="2"/>
      <w:sz w:val="30"/>
      <w:szCs w:val="20"/>
    </w:rPr>
  </w:style>
  <w:style w:type="paragraph" w:customStyle="1" w:styleId="190">
    <w:name w:val="项目符号：一级"/>
    <w:basedOn w:val="185"/>
    <w:next w:val="185"/>
    <w:qFormat/>
    <w:uiPriority w:val="0"/>
    <w:pPr>
      <w:tabs>
        <w:tab w:val="left" w:pos="700"/>
      </w:tabs>
      <w:spacing w:beforeLines="0"/>
      <w:ind w:left="630" w:hanging="290" w:firstLineChars="0"/>
    </w:pPr>
  </w:style>
  <w:style w:type="paragraph" w:customStyle="1" w:styleId="191">
    <w:name w:val="正文序号 4"/>
    <w:basedOn w:val="1"/>
    <w:uiPriority w:val="0"/>
    <w:pPr>
      <w:widowControl w:val="0"/>
      <w:tabs>
        <w:tab w:val="left" w:pos="1469"/>
      </w:tabs>
      <w:spacing w:before="60"/>
      <w:ind w:left="431" w:hanging="431"/>
      <w:jc w:val="both"/>
    </w:pPr>
    <w:rPr>
      <w:kern w:val="2"/>
      <w:sz w:val="21"/>
      <w:szCs w:val="20"/>
    </w:rPr>
  </w:style>
  <w:style w:type="paragraph" w:customStyle="1" w:styleId="192">
    <w:name w:val="插图题注"/>
    <w:next w:val="1"/>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193">
    <w:name w:val="正文首行缩进两字符"/>
    <w:basedOn w:val="1"/>
    <w:link w:val="370"/>
    <w:qFormat/>
    <w:uiPriority w:val="0"/>
    <w:pPr>
      <w:widowControl w:val="0"/>
      <w:spacing w:line="360" w:lineRule="auto"/>
      <w:ind w:firstLine="200" w:firstLineChars="200"/>
      <w:jc w:val="both"/>
    </w:pPr>
    <w:rPr>
      <w:kern w:val="2"/>
      <w:sz w:val="21"/>
      <w:szCs w:val="20"/>
    </w:rPr>
  </w:style>
  <w:style w:type="paragraph" w:customStyle="1" w:styleId="194">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5">
    <w:name w:val="Char Char Char Char Char Char Char Char Char Char Char Char Char"/>
    <w:basedOn w:val="14"/>
    <w:qFormat/>
    <w:uiPriority w:val="0"/>
    <w:pPr>
      <w:widowControl w:val="0"/>
      <w:shd w:val="clear" w:color="auto" w:fill="000080"/>
      <w:jc w:val="both"/>
    </w:pPr>
    <w:rPr>
      <w:rFonts w:ascii="Tahoma" w:hAnsi="Tahoma"/>
      <w:sz w:val="24"/>
      <w:szCs w:val="20"/>
    </w:rPr>
  </w:style>
  <w:style w:type="paragraph" w:customStyle="1" w:styleId="196">
    <w:name w:val="大纲正文"/>
    <w:basedOn w:val="1"/>
    <w:qFormat/>
    <w:uiPriority w:val="0"/>
    <w:pPr>
      <w:widowControl w:val="0"/>
      <w:spacing w:line="360" w:lineRule="auto"/>
      <w:ind w:firstLine="480" w:firstLineChars="200"/>
      <w:jc w:val="both"/>
    </w:pPr>
    <w:rPr>
      <w:kern w:val="2"/>
      <w:szCs w:val="20"/>
    </w:rPr>
  </w:style>
  <w:style w:type="paragraph" w:customStyle="1" w:styleId="197">
    <w:name w:val="正文序号 1"/>
    <w:basedOn w:val="1"/>
    <w:uiPriority w:val="0"/>
    <w:pPr>
      <w:widowControl w:val="0"/>
      <w:tabs>
        <w:tab w:val="left" w:pos="839"/>
      </w:tabs>
      <w:spacing w:before="60"/>
      <w:ind w:left="431" w:hanging="431"/>
      <w:jc w:val="both"/>
    </w:pPr>
    <w:rPr>
      <w:kern w:val="2"/>
      <w:sz w:val="21"/>
      <w:szCs w:val="20"/>
    </w:rPr>
  </w:style>
  <w:style w:type="paragraph" w:customStyle="1" w:styleId="198">
    <w:name w:val="Char2"/>
    <w:basedOn w:val="1"/>
    <w:next w:val="1"/>
    <w:uiPriority w:val="0"/>
    <w:pPr>
      <w:widowControl w:val="0"/>
      <w:spacing w:line="240" w:lineRule="atLeast"/>
      <w:ind w:left="420" w:firstLine="420"/>
    </w:pPr>
    <w:rPr>
      <w:kern w:val="2"/>
      <w:szCs w:val="20"/>
    </w:rPr>
  </w:style>
  <w:style w:type="paragraph" w:customStyle="1" w:styleId="199">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0">
    <w:name w:val="Char2 Char Char Char"/>
    <w:basedOn w:val="1"/>
    <w:qFormat/>
    <w:uiPriority w:val="0"/>
    <w:pPr>
      <w:widowControl w:val="0"/>
      <w:jc w:val="both"/>
    </w:pPr>
    <w:rPr>
      <w:rFonts w:ascii="仿宋_GB2312"/>
      <w:b/>
      <w:kern w:val="2"/>
      <w:sz w:val="30"/>
      <w:szCs w:val="20"/>
    </w:rPr>
  </w:style>
  <w:style w:type="paragraph" w:customStyle="1" w:styleId="201">
    <w:name w:val="MM Topic 2"/>
    <w:basedOn w:val="3"/>
    <w:qFormat/>
    <w:uiPriority w:val="0"/>
    <w:pPr>
      <w:numPr>
        <w:ilvl w:val="0"/>
        <w:numId w:val="0"/>
      </w:numPr>
      <w:tabs>
        <w:tab w:val="left" w:pos="992"/>
      </w:tabs>
    </w:pPr>
    <w:rPr>
      <w:rFonts w:ascii="Arial"/>
      <w:bCs w:val="0"/>
      <w:iCs w:val="0"/>
      <w:color w:val="000000"/>
      <w:kern w:val="2"/>
      <w:szCs w:val="20"/>
    </w:rPr>
  </w:style>
  <w:style w:type="paragraph" w:customStyle="1" w:styleId="202">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3">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4">
    <w:name w:val="列出段落2"/>
    <w:basedOn w:val="1"/>
    <w:qFormat/>
    <w:uiPriority w:val="34"/>
    <w:pPr>
      <w:widowControl w:val="0"/>
      <w:ind w:firstLine="420" w:firstLineChars="200"/>
      <w:jc w:val="both"/>
    </w:pPr>
    <w:rPr>
      <w:rFonts w:eastAsia="方正仿宋"/>
      <w:kern w:val="2"/>
      <w:sz w:val="32"/>
    </w:rPr>
  </w:style>
  <w:style w:type="paragraph" w:customStyle="1" w:styleId="205">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6">
    <w:name w:val="彩色列表 - 强调文字颜色 1 Char"/>
    <w:link w:val="207"/>
    <w:qFormat/>
    <w:uiPriority w:val="0"/>
    <w:rPr>
      <w:rFonts w:ascii="Calibri" w:hAnsi="Calibri"/>
    </w:rPr>
  </w:style>
  <w:style w:type="paragraph" w:customStyle="1" w:styleId="207">
    <w:name w:val="彩色列表 - 强调文字颜色 11"/>
    <w:basedOn w:val="1"/>
    <w:link w:val="206"/>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8">
    <w:name w:val="Revision"/>
    <w:hidden/>
    <w:unhideWhenUsed/>
    <w:uiPriority w:val="0"/>
    <w:rPr>
      <w:rFonts w:ascii="Times New Roman" w:hAnsi="Times New Roman" w:eastAsia="宋体" w:cs="Times New Roman"/>
      <w:kern w:val="0"/>
      <w:sz w:val="24"/>
      <w:szCs w:val="24"/>
      <w:lang w:val="en-US" w:eastAsia="zh-CN" w:bidi="ar-SA"/>
    </w:rPr>
  </w:style>
  <w:style w:type="paragraph" w:customStyle="1" w:styleId="209">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0">
    <w:name w:val="Char Char2"/>
    <w:qFormat/>
    <w:uiPriority w:val="0"/>
    <w:rPr>
      <w:kern w:val="2"/>
      <w:sz w:val="18"/>
      <w:szCs w:val="18"/>
    </w:rPr>
  </w:style>
  <w:style w:type="character" w:customStyle="1" w:styleId="211">
    <w:name w:val="脚注文本 字符"/>
    <w:link w:val="34"/>
    <w:qFormat/>
    <w:uiPriority w:val="0"/>
    <w:rPr>
      <w:rFonts w:ascii="Calibri" w:hAnsi="Calibri"/>
      <w:sz w:val="18"/>
      <w:szCs w:val="18"/>
    </w:rPr>
  </w:style>
  <w:style w:type="character" w:customStyle="1" w:styleId="212">
    <w:name w:val="文章正文 Char Char"/>
    <w:qFormat/>
    <w:uiPriority w:val="0"/>
    <w:rPr>
      <w:rFonts w:hint="eastAsia" w:ascii="宋体" w:hAnsi="宋体" w:eastAsia="宋体"/>
      <w:kern w:val="2"/>
      <w:sz w:val="24"/>
      <w:szCs w:val="24"/>
      <w:lang w:val="en-US" w:eastAsia="zh-CN" w:bidi="ar-SA"/>
    </w:rPr>
  </w:style>
  <w:style w:type="character" w:customStyle="1" w:styleId="213">
    <w:name w:val="Char Char5"/>
    <w:qFormat/>
    <w:uiPriority w:val="0"/>
    <w:rPr>
      <w:kern w:val="2"/>
      <w:sz w:val="21"/>
      <w:szCs w:val="24"/>
    </w:rPr>
  </w:style>
  <w:style w:type="character" w:customStyle="1" w:styleId="214">
    <w:name w:val="CD正文 Char Char"/>
    <w:qFormat/>
    <w:uiPriority w:val="0"/>
    <w:rPr>
      <w:rFonts w:hint="eastAsia" w:ascii="宋体" w:hAnsi="宋体" w:eastAsia="宋体"/>
      <w:kern w:val="2"/>
      <w:sz w:val="30"/>
      <w:szCs w:val="28"/>
      <w:lang w:val="en-US" w:eastAsia="zh-CN" w:bidi="ar-SA"/>
    </w:rPr>
  </w:style>
  <w:style w:type="character" w:customStyle="1" w:styleId="215">
    <w:name w:val="表正文 Char1"/>
    <w:qFormat/>
    <w:uiPriority w:val="0"/>
    <w:rPr>
      <w:rFonts w:hint="eastAsia" w:ascii="宋体" w:hAnsi="宋体" w:eastAsia="宋体"/>
      <w:kern w:val="2"/>
      <w:sz w:val="21"/>
      <w:lang w:val="en-US" w:eastAsia="zh-CN" w:bidi="ar-SA"/>
    </w:rPr>
  </w:style>
  <w:style w:type="character" w:customStyle="1" w:styleId="216">
    <w:name w:val="列出段落 Char Char"/>
    <w:qFormat/>
    <w:uiPriority w:val="0"/>
    <w:rPr>
      <w:rFonts w:hint="default" w:ascii="Calibri" w:hAnsi="Calibri" w:cs="Calibri"/>
      <w:kern w:val="2"/>
      <w:sz w:val="21"/>
      <w:szCs w:val="22"/>
    </w:rPr>
  </w:style>
  <w:style w:type="character" w:customStyle="1" w:styleId="217">
    <w:name w:val="font11"/>
    <w:qFormat/>
    <w:uiPriority w:val="0"/>
    <w:rPr>
      <w:rFonts w:hint="eastAsia" w:ascii="宋体" w:hAnsi="宋体" w:eastAsia="宋体" w:cs="宋体"/>
      <w:b/>
      <w:color w:val="000000"/>
      <w:sz w:val="22"/>
      <w:szCs w:val="22"/>
      <w:u w:val="none"/>
    </w:rPr>
  </w:style>
  <w:style w:type="character" w:customStyle="1" w:styleId="218">
    <w:name w:val="Char Char9"/>
    <w:qFormat/>
    <w:uiPriority w:val="0"/>
    <w:rPr>
      <w:kern w:val="2"/>
      <w:sz w:val="18"/>
      <w:szCs w:val="18"/>
    </w:rPr>
  </w:style>
  <w:style w:type="character" w:customStyle="1" w:styleId="219">
    <w:name w:val="Legal Level 1.1.1. Char"/>
    <w:qFormat/>
    <w:uiPriority w:val="0"/>
    <w:rPr>
      <w:rFonts w:hint="default" w:ascii="Arial" w:hAnsi="Arial" w:eastAsia="黑体" w:cs="Arial"/>
      <w:kern w:val="2"/>
      <w:sz w:val="24"/>
      <w:szCs w:val="24"/>
    </w:rPr>
  </w:style>
  <w:style w:type="character" w:customStyle="1" w:styleId="220">
    <w:name w:val="font01"/>
    <w:qFormat/>
    <w:uiPriority w:val="0"/>
    <w:rPr>
      <w:rFonts w:hint="eastAsia" w:ascii="宋体" w:hAnsi="宋体" w:eastAsia="宋体" w:cs="宋体"/>
      <w:color w:val="000000"/>
      <w:sz w:val="22"/>
      <w:szCs w:val="22"/>
      <w:u w:val="none"/>
    </w:rPr>
  </w:style>
  <w:style w:type="character" w:customStyle="1" w:styleId="221">
    <w:name w:val="Char Char3"/>
    <w:qFormat/>
    <w:uiPriority w:val="0"/>
    <w:rPr>
      <w:b/>
      <w:bCs/>
      <w:kern w:val="2"/>
      <w:sz w:val="18"/>
      <w:szCs w:val="18"/>
    </w:rPr>
  </w:style>
  <w:style w:type="character" w:customStyle="1" w:styleId="222">
    <w:name w:val="MM Topic 3 Char Char"/>
    <w:qFormat/>
    <w:uiPriority w:val="0"/>
    <w:rPr>
      <w:rFonts w:hint="eastAsia" w:ascii="宋体" w:hAnsi="宋体" w:eastAsia="宋体"/>
      <w:b/>
      <w:bCs/>
      <w:color w:val="000000"/>
      <w:kern w:val="2"/>
      <w:sz w:val="28"/>
      <w:szCs w:val="28"/>
    </w:rPr>
  </w:style>
  <w:style w:type="character" w:customStyle="1" w:styleId="223">
    <w:name w:val="标题 3 Char Char Char"/>
    <w:qFormat/>
    <w:uiPriority w:val="0"/>
    <w:rPr>
      <w:rFonts w:hint="eastAsia" w:ascii="宋体" w:hAnsi="宋体" w:eastAsia="宋体"/>
      <w:b/>
      <w:kern w:val="2"/>
      <w:sz w:val="32"/>
      <w:lang w:val="en-US" w:eastAsia="zh-CN" w:bidi="ar-SA"/>
    </w:rPr>
  </w:style>
  <w:style w:type="character" w:customStyle="1" w:styleId="224">
    <w:name w:val="line2"/>
    <w:basedOn w:val="48"/>
    <w:qFormat/>
    <w:uiPriority w:val="0"/>
  </w:style>
  <w:style w:type="character" w:customStyle="1" w:styleId="225">
    <w:name w:val="正文文本 Char"/>
    <w:qFormat/>
    <w:uiPriority w:val="0"/>
    <w:rPr>
      <w:rFonts w:ascii="Calibri" w:hAnsi="Calibri" w:eastAsia="宋体" w:cs="Times New Roman"/>
    </w:rPr>
  </w:style>
  <w:style w:type="character" w:customStyle="1" w:styleId="226">
    <w:name w:val="apple-converted-space"/>
    <w:basedOn w:val="48"/>
    <w:qFormat/>
    <w:uiPriority w:val="0"/>
  </w:style>
  <w:style w:type="character" w:customStyle="1" w:styleId="227">
    <w:name w:val="样式 小四2 Char Char"/>
    <w:qFormat/>
    <w:uiPriority w:val="0"/>
    <w:rPr>
      <w:rFonts w:hint="eastAsia" w:ascii="宋体" w:hAnsi="宋体" w:eastAsia="宋体"/>
      <w:kern w:val="2"/>
      <w:sz w:val="24"/>
      <w:szCs w:val="24"/>
    </w:rPr>
  </w:style>
  <w:style w:type="character" w:customStyle="1" w:styleId="228">
    <w:name w:val="apple-style-span"/>
    <w:basedOn w:val="48"/>
    <w:qFormat/>
    <w:uiPriority w:val="0"/>
  </w:style>
  <w:style w:type="character" w:customStyle="1" w:styleId="229">
    <w:name w:val="tt Char"/>
    <w:qFormat/>
    <w:uiPriority w:val="0"/>
    <w:rPr>
      <w:rFonts w:hint="default" w:ascii="Arial" w:hAnsi="Arial" w:eastAsia="黑体" w:cs="Arial"/>
      <w:kern w:val="2"/>
      <w:sz w:val="21"/>
      <w:szCs w:val="21"/>
    </w:rPr>
  </w:style>
  <w:style w:type="character" w:customStyle="1" w:styleId="230">
    <w:name w:val="副标题 Char2"/>
    <w:qFormat/>
    <w:uiPriority w:val="0"/>
    <w:rPr>
      <w:rFonts w:ascii="Cambria" w:hAnsi="Cambria" w:eastAsia="宋体" w:cs="Times New Roman"/>
      <w:b/>
      <w:bCs/>
      <w:kern w:val="28"/>
      <w:sz w:val="32"/>
      <w:szCs w:val="32"/>
    </w:rPr>
  </w:style>
  <w:style w:type="character" w:customStyle="1" w:styleId="231">
    <w:name w:val="标书正文:  0.74 厘米 Char Char"/>
    <w:qFormat/>
    <w:uiPriority w:val="0"/>
    <w:rPr>
      <w:kern w:val="2"/>
      <w:sz w:val="24"/>
    </w:rPr>
  </w:style>
  <w:style w:type="character" w:customStyle="1" w:styleId="232">
    <w:name w:val="批注文字 Char2"/>
    <w:qFormat/>
    <w:uiPriority w:val="0"/>
    <w:rPr>
      <w:rFonts w:hint="eastAsia" w:ascii="宋体" w:hAnsi="宋体" w:eastAsia="宋体"/>
      <w:sz w:val="18"/>
      <w:szCs w:val="18"/>
    </w:rPr>
  </w:style>
  <w:style w:type="character" w:customStyle="1" w:styleId="233">
    <w:name w:val="img"/>
    <w:basedOn w:val="48"/>
    <w:qFormat/>
    <w:uiPriority w:val="0"/>
  </w:style>
  <w:style w:type="character" w:customStyle="1" w:styleId="234">
    <w:name w:val="批注文字 Char"/>
    <w:qFormat/>
    <w:uiPriority w:val="99"/>
    <w:rPr>
      <w:rFonts w:ascii="Times New Roman" w:hAnsi="Times New Roman" w:eastAsia="宋体" w:cs="Times New Roman"/>
      <w:kern w:val="0"/>
      <w:sz w:val="18"/>
      <w:szCs w:val="18"/>
    </w:rPr>
  </w:style>
  <w:style w:type="character" w:customStyle="1" w:styleId="235">
    <w:name w:val="Char Char Char"/>
    <w:qFormat/>
    <w:uiPriority w:val="0"/>
    <w:rPr>
      <w:rFonts w:hint="eastAsia" w:ascii="宋体" w:hAnsi="宋体" w:eastAsia="宋体"/>
      <w:kern w:val="2"/>
      <w:sz w:val="18"/>
      <w:szCs w:val="18"/>
      <w:lang w:val="en-US" w:eastAsia="zh-CN" w:bidi="ar-SA"/>
    </w:rPr>
  </w:style>
  <w:style w:type="character" w:customStyle="1" w:styleId="236">
    <w:name w:val="正文文本 Char Char"/>
    <w:qFormat/>
    <w:uiPriority w:val="0"/>
    <w:rPr>
      <w:kern w:val="2"/>
      <w:sz w:val="21"/>
      <w:szCs w:val="24"/>
    </w:rPr>
  </w:style>
  <w:style w:type="character" w:customStyle="1" w:styleId="237">
    <w:name w:val="Char Char10"/>
    <w:qFormat/>
    <w:uiPriority w:val="0"/>
    <w:rPr>
      <w:kern w:val="2"/>
      <w:sz w:val="24"/>
      <w:szCs w:val="24"/>
    </w:rPr>
  </w:style>
  <w:style w:type="character" w:customStyle="1" w:styleId="238">
    <w:name w:val="0-CD Char"/>
    <w:link w:val="239"/>
    <w:qFormat/>
    <w:locked/>
    <w:uiPriority w:val="0"/>
    <w:rPr>
      <w:rFonts w:ascii="宋体" w:hAnsi="宋体"/>
      <w:sz w:val="28"/>
      <w:szCs w:val="24"/>
    </w:rPr>
  </w:style>
  <w:style w:type="paragraph" w:customStyle="1" w:styleId="239">
    <w:name w:val="0-CD"/>
    <w:basedOn w:val="1"/>
    <w:link w:val="238"/>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0">
    <w:name w:val="Char Char8"/>
    <w:qFormat/>
    <w:uiPriority w:val="0"/>
    <w:rPr>
      <w:rFonts w:hint="eastAsia" w:ascii="宋体" w:hAnsi="宋体" w:eastAsia="宋体"/>
      <w:kern w:val="2"/>
      <w:sz w:val="28"/>
      <w:szCs w:val="28"/>
    </w:rPr>
  </w:style>
  <w:style w:type="character" w:customStyle="1" w:styleId="241">
    <w:name w:val="正文缩进 Char"/>
    <w:qFormat/>
    <w:uiPriority w:val="0"/>
    <w:rPr>
      <w:kern w:val="2"/>
      <w:sz w:val="21"/>
      <w:lang w:val="zh-CN" w:eastAsia="zh-CN"/>
    </w:rPr>
  </w:style>
  <w:style w:type="character" w:customStyle="1" w:styleId="242">
    <w:name w:val="正文文本 Char2"/>
    <w:qFormat/>
    <w:locked/>
    <w:uiPriority w:val="99"/>
    <w:rPr>
      <w:rFonts w:ascii="Calibri" w:hAnsi="Calibri" w:eastAsia="宋体" w:cs="Times New Roman"/>
    </w:rPr>
  </w:style>
  <w:style w:type="character" w:customStyle="1" w:styleId="243">
    <w:name w:val="Char Char7"/>
    <w:qFormat/>
    <w:uiPriority w:val="0"/>
    <w:rPr>
      <w:kern w:val="2"/>
      <w:sz w:val="18"/>
      <w:szCs w:val="18"/>
    </w:rPr>
  </w:style>
  <w:style w:type="character" w:customStyle="1" w:styleId="244">
    <w:name w:val="纯文本 Char"/>
    <w:qFormat/>
    <w:uiPriority w:val="99"/>
    <w:rPr>
      <w:rFonts w:ascii="宋体" w:hAnsi="Courier New" w:eastAsia="宋体" w:cs="Courier New"/>
      <w:szCs w:val="21"/>
    </w:rPr>
  </w:style>
  <w:style w:type="character" w:customStyle="1" w:styleId="245">
    <w:name w:val="Char Char6"/>
    <w:qFormat/>
    <w:uiPriority w:val="0"/>
    <w:rPr>
      <w:kern w:val="2"/>
      <w:sz w:val="21"/>
      <w:szCs w:val="24"/>
    </w:rPr>
  </w:style>
  <w:style w:type="character" w:customStyle="1" w:styleId="246">
    <w:name w:val="副标题 Char1"/>
    <w:qFormat/>
    <w:uiPriority w:val="11"/>
    <w:rPr>
      <w:rFonts w:hint="default" w:ascii="Cambria" w:hAnsi="Cambria" w:cs="Times New Roman"/>
      <w:b/>
      <w:bCs/>
      <w:kern w:val="28"/>
      <w:sz w:val="32"/>
      <w:szCs w:val="32"/>
    </w:rPr>
  </w:style>
  <w:style w:type="character" w:customStyle="1" w:styleId="247">
    <w:name w:val="标题 1 Char1"/>
    <w:qFormat/>
    <w:uiPriority w:val="0"/>
    <w:rPr>
      <w:b/>
      <w:bCs/>
      <w:kern w:val="44"/>
      <w:sz w:val="44"/>
      <w:szCs w:val="44"/>
    </w:rPr>
  </w:style>
  <w:style w:type="character" w:customStyle="1" w:styleId="248">
    <w:name w:val="（符号）邀请函中一、"/>
    <w:qFormat/>
    <w:uiPriority w:val="0"/>
    <w:rPr>
      <w:rFonts w:hint="eastAsia" w:ascii="黑体" w:hAnsi="黑体" w:eastAsia="黑体"/>
      <w:b/>
      <w:bCs/>
      <w:sz w:val="24"/>
    </w:rPr>
  </w:style>
  <w:style w:type="character" w:customStyle="1" w:styleId="249">
    <w:name w:val="副标题 字符"/>
    <w:link w:val="33"/>
    <w:qFormat/>
    <w:uiPriority w:val="0"/>
    <w:rPr>
      <w:rFonts w:ascii="Cambria" w:hAnsi="Cambria"/>
      <w:b/>
      <w:bCs/>
      <w:kern w:val="28"/>
      <w:sz w:val="32"/>
      <w:szCs w:val="32"/>
    </w:rPr>
  </w:style>
  <w:style w:type="character" w:customStyle="1" w:styleId="250">
    <w:name w:val="标书（正文） Char Char"/>
    <w:qFormat/>
    <w:uiPriority w:val="0"/>
    <w:rPr>
      <w:rFonts w:hint="eastAsia" w:ascii="宋体" w:hAnsi="宋体" w:eastAsia="宋体"/>
      <w:b/>
      <w:kern w:val="10"/>
      <w:sz w:val="21"/>
      <w:szCs w:val="21"/>
      <w:lang w:val="en-US" w:eastAsia="zh-CN" w:bidi="ar-SA"/>
    </w:rPr>
  </w:style>
  <w:style w:type="character" w:customStyle="1" w:styleId="251">
    <w:name w:val="MM Topic 4 Char Char"/>
    <w:qFormat/>
    <w:uiPriority w:val="0"/>
    <w:rPr>
      <w:rFonts w:hint="default" w:ascii="Arial" w:hAnsi="Arial" w:cs="Arial"/>
      <w:b/>
      <w:bCs/>
      <w:kern w:val="2"/>
      <w:sz w:val="28"/>
      <w:szCs w:val="28"/>
    </w:rPr>
  </w:style>
  <w:style w:type="character" w:customStyle="1" w:styleId="252">
    <w:name w:val="列出段落 Char1"/>
    <w:qFormat/>
    <w:uiPriority w:val="34"/>
    <w:rPr>
      <w:rFonts w:hint="default" w:ascii="Calibri" w:hAnsi="Calibri"/>
      <w:kern w:val="2"/>
      <w:sz w:val="21"/>
      <w:szCs w:val="22"/>
    </w:rPr>
  </w:style>
  <w:style w:type="character" w:customStyle="1" w:styleId="253">
    <w:name w:val="Char Char11"/>
    <w:qFormat/>
    <w:uiPriority w:val="0"/>
    <w:rPr>
      <w:rFonts w:hint="default" w:ascii="Arial Narrow" w:hAnsi="Arial Narrow"/>
      <w:b/>
      <w:bCs/>
      <w:iCs/>
      <w:szCs w:val="24"/>
      <w:lang w:eastAsia="en-US"/>
    </w:rPr>
  </w:style>
  <w:style w:type="character" w:customStyle="1" w:styleId="254">
    <w:name w:val="脚注文本 Char1"/>
    <w:qFormat/>
    <w:uiPriority w:val="0"/>
    <w:rPr>
      <w:rFonts w:ascii="Calibri" w:hAnsi="Calibri" w:eastAsia="宋体" w:cs="Times New Roman"/>
      <w:sz w:val="18"/>
      <w:szCs w:val="18"/>
    </w:rPr>
  </w:style>
  <w:style w:type="paragraph" w:customStyle="1" w:styleId="255">
    <w:name w:val="样式1"/>
    <w:basedOn w:val="1"/>
    <w:qFormat/>
    <w:uiPriority w:val="0"/>
    <w:pPr>
      <w:widowControl w:val="0"/>
      <w:jc w:val="both"/>
    </w:pPr>
    <w:rPr>
      <w:rFonts w:eastAsia="隶书"/>
      <w:i/>
      <w:dstrike/>
      <w:kern w:val="2"/>
      <w:sz w:val="28"/>
      <w:szCs w:val="18"/>
    </w:rPr>
  </w:style>
  <w:style w:type="paragraph" w:customStyle="1" w:styleId="256">
    <w:name w:val="列出段落3"/>
    <w:basedOn w:val="1"/>
    <w:qFormat/>
    <w:uiPriority w:val="0"/>
    <w:pPr>
      <w:ind w:firstLine="420" w:firstLineChars="200"/>
    </w:pPr>
  </w:style>
  <w:style w:type="paragraph" w:customStyle="1" w:styleId="257">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8">
    <w:name w:val="副标题 字符1"/>
    <w:basedOn w:val="48"/>
    <w:uiPriority w:val="11"/>
    <w:rPr>
      <w:b/>
      <w:bCs/>
      <w:kern w:val="28"/>
      <w:sz w:val="32"/>
      <w:szCs w:val="32"/>
    </w:rPr>
  </w:style>
  <w:style w:type="paragraph" w:customStyle="1" w:styleId="259">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260">
    <w:name w:val="正文文本缩进 2 字符1"/>
    <w:basedOn w:val="48"/>
    <w:semiHidden/>
    <w:uiPriority w:val="99"/>
    <w:rPr>
      <w:rFonts w:ascii="Calibri" w:hAnsi="Calibri" w:eastAsia="宋体" w:cs="Times New Roman"/>
    </w:rPr>
  </w:style>
  <w:style w:type="paragraph" w:customStyle="1" w:styleId="261">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2">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3">
    <w:name w:val="正文文本缩进 3 字符1"/>
    <w:basedOn w:val="48"/>
    <w:semiHidden/>
    <w:uiPriority w:val="99"/>
    <w:rPr>
      <w:rFonts w:ascii="Calibri" w:hAnsi="Calibri" w:eastAsia="宋体" w:cs="Times New Roman"/>
      <w:sz w:val="16"/>
      <w:szCs w:val="16"/>
    </w:rPr>
  </w:style>
  <w:style w:type="character" w:customStyle="1" w:styleId="264">
    <w:name w:val="批注文字 字符1"/>
    <w:basedOn w:val="48"/>
    <w:semiHidden/>
    <w:uiPriority w:val="99"/>
    <w:rPr>
      <w:rFonts w:ascii="Calibri" w:hAnsi="Calibri" w:eastAsia="宋体" w:cs="Times New Roman"/>
    </w:rPr>
  </w:style>
  <w:style w:type="character" w:customStyle="1" w:styleId="265">
    <w:name w:val="正文文本 2 字符1"/>
    <w:basedOn w:val="48"/>
    <w:semiHidden/>
    <w:uiPriority w:val="99"/>
    <w:rPr>
      <w:rFonts w:ascii="Calibri" w:hAnsi="Calibri" w:eastAsia="宋体" w:cs="Times New Roman"/>
    </w:rPr>
  </w:style>
  <w:style w:type="character" w:customStyle="1" w:styleId="266">
    <w:name w:val="正文文本缩进 字符1"/>
    <w:basedOn w:val="48"/>
    <w:semiHidden/>
    <w:uiPriority w:val="99"/>
    <w:rPr>
      <w:rFonts w:ascii="Calibri" w:hAnsi="Calibri" w:eastAsia="宋体" w:cs="Times New Roman"/>
    </w:rPr>
  </w:style>
  <w:style w:type="character" w:customStyle="1" w:styleId="267">
    <w:name w:val="批注框文本 字符1"/>
    <w:basedOn w:val="48"/>
    <w:semiHidden/>
    <w:uiPriority w:val="99"/>
    <w:rPr>
      <w:rFonts w:ascii="Calibri" w:hAnsi="Calibri" w:eastAsia="宋体" w:cs="Times New Roman"/>
      <w:sz w:val="18"/>
      <w:szCs w:val="18"/>
    </w:rPr>
  </w:style>
  <w:style w:type="paragraph" w:customStyle="1" w:styleId="26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69">
    <w:name w:val="修订1"/>
    <w:qFormat/>
    <w:uiPriority w:val="99"/>
    <w:rPr>
      <w:rFonts w:ascii="Times New Roman" w:hAnsi="Times New Roman" w:eastAsia="宋体" w:cs="Times New Roman"/>
      <w:kern w:val="2"/>
      <w:sz w:val="21"/>
      <w:szCs w:val="22"/>
      <w:lang w:val="en-US" w:eastAsia="zh-CN" w:bidi="ar-SA"/>
    </w:rPr>
  </w:style>
  <w:style w:type="character" w:customStyle="1" w:styleId="270">
    <w:name w:val="脚注文本 字符1"/>
    <w:basedOn w:val="48"/>
    <w:semiHidden/>
    <w:uiPriority w:val="99"/>
    <w:rPr>
      <w:rFonts w:ascii="Times New Roman" w:hAnsi="Times New Roman" w:eastAsia="宋体" w:cs="Times New Roman"/>
      <w:kern w:val="0"/>
      <w:sz w:val="18"/>
      <w:szCs w:val="18"/>
    </w:rPr>
  </w:style>
  <w:style w:type="paragraph" w:customStyle="1" w:styleId="271">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2">
    <w:name w:val="正文文本 字符1"/>
    <w:basedOn w:val="48"/>
    <w:semiHidden/>
    <w:uiPriority w:val="99"/>
    <w:rPr>
      <w:rFonts w:ascii="Calibri" w:hAnsi="Calibri" w:eastAsia="宋体" w:cs="Times New Roman"/>
    </w:rPr>
  </w:style>
  <w:style w:type="paragraph" w:customStyle="1" w:styleId="273">
    <w:name w:val="列出段落5"/>
    <w:basedOn w:val="1"/>
    <w:unhideWhenUsed/>
    <w:qFormat/>
    <w:uiPriority w:val="99"/>
    <w:pPr>
      <w:widowControl w:val="0"/>
      <w:ind w:firstLine="420" w:firstLineChars="200"/>
      <w:jc w:val="both"/>
    </w:pPr>
    <w:rPr>
      <w:kern w:val="2"/>
      <w:sz w:val="21"/>
    </w:rPr>
  </w:style>
  <w:style w:type="character" w:customStyle="1" w:styleId="274">
    <w:name w:val="批注主题 字符1"/>
    <w:basedOn w:val="264"/>
    <w:semiHidden/>
    <w:uiPriority w:val="99"/>
    <w:rPr>
      <w:rFonts w:ascii="Calibri" w:hAnsi="Calibri" w:eastAsia="宋体" w:cs="Times New Roman"/>
      <w:b/>
      <w:bCs/>
    </w:rPr>
  </w:style>
  <w:style w:type="paragraph" w:customStyle="1" w:styleId="275">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character" w:customStyle="1" w:styleId="276">
    <w:name w:val="日期 字符1"/>
    <w:basedOn w:val="48"/>
    <w:semiHidden/>
    <w:uiPriority w:val="99"/>
    <w:rPr>
      <w:rFonts w:ascii="Calibri" w:hAnsi="Calibri" w:eastAsia="宋体" w:cs="Times New Roman"/>
    </w:rPr>
  </w:style>
  <w:style w:type="character" w:customStyle="1" w:styleId="277">
    <w:name w:val="正文文本 3 字符1"/>
    <w:basedOn w:val="48"/>
    <w:semiHidden/>
    <w:uiPriority w:val="99"/>
    <w:rPr>
      <w:rFonts w:ascii="Calibri" w:hAnsi="Calibri" w:eastAsia="宋体" w:cs="Times New Roman"/>
      <w:sz w:val="16"/>
      <w:szCs w:val="16"/>
    </w:rPr>
  </w:style>
  <w:style w:type="character" w:customStyle="1" w:styleId="278">
    <w:name w:val="文档结构图 字符1"/>
    <w:basedOn w:val="48"/>
    <w:semiHidden/>
    <w:uiPriority w:val="99"/>
    <w:rPr>
      <w:rFonts w:ascii="Microsoft YaHei UI" w:hAnsi="Calibri" w:eastAsia="Microsoft YaHei UI" w:cs="Times New Roman"/>
      <w:sz w:val="18"/>
      <w:szCs w:val="18"/>
    </w:rPr>
  </w:style>
  <w:style w:type="paragraph" w:customStyle="1" w:styleId="279">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0">
    <w:name w:val="标书正文:  0.74 厘米"/>
    <w:basedOn w:val="1"/>
    <w:qFormat/>
    <w:uiPriority w:val="0"/>
    <w:pPr>
      <w:widowControl w:val="0"/>
      <w:snapToGrid w:val="0"/>
      <w:spacing w:line="360" w:lineRule="auto"/>
      <w:ind w:firstLine="420"/>
      <w:jc w:val="both"/>
    </w:pPr>
    <w:rPr>
      <w:kern w:val="2"/>
      <w:szCs w:val="18"/>
    </w:rPr>
  </w:style>
  <w:style w:type="paragraph" w:customStyle="1" w:styleId="281">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2">
    <w:name w:val="页脚 字符1"/>
    <w:basedOn w:val="48"/>
    <w:semiHidden/>
    <w:uiPriority w:val="99"/>
    <w:rPr>
      <w:rFonts w:ascii="Calibri" w:hAnsi="Calibri" w:eastAsia="宋体" w:cs="Times New Roman"/>
      <w:sz w:val="18"/>
      <w:szCs w:val="18"/>
    </w:rPr>
  </w:style>
  <w:style w:type="paragraph" w:customStyle="1" w:styleId="283">
    <w:name w:val="图"/>
    <w:basedOn w:val="1"/>
    <w:qFormat/>
    <w:uiPriority w:val="0"/>
    <w:pPr>
      <w:adjustRightInd w:val="0"/>
      <w:snapToGrid w:val="0"/>
      <w:jc w:val="center"/>
    </w:pPr>
    <w:rPr>
      <w:rFonts w:ascii="宋体" w:hAnsi="宋体"/>
      <w:bCs/>
      <w:kern w:val="2"/>
      <w:sz w:val="21"/>
    </w:rPr>
  </w:style>
  <w:style w:type="character" w:customStyle="1" w:styleId="284">
    <w:name w:val="纯文本 字符1"/>
    <w:basedOn w:val="48"/>
    <w:semiHidden/>
    <w:uiPriority w:val="99"/>
    <w:rPr>
      <w:rFonts w:hAnsi="Courier New" w:cs="Courier New" w:asciiTheme="minorEastAsia"/>
    </w:rPr>
  </w:style>
  <w:style w:type="paragraph" w:customStyle="1" w:styleId="285">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6">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7">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8">
    <w:name w:val="zw1"/>
    <w:basedOn w:val="1"/>
    <w:qFormat/>
    <w:uiPriority w:val="0"/>
    <w:pPr>
      <w:spacing w:line="360" w:lineRule="auto"/>
      <w:ind w:firstLine="480" w:firstLineChars="200"/>
      <w:jc w:val="both"/>
    </w:pPr>
    <w:rPr>
      <w:szCs w:val="20"/>
    </w:rPr>
  </w:style>
  <w:style w:type="character" w:customStyle="1" w:styleId="289">
    <w:name w:val="页眉 字符1"/>
    <w:basedOn w:val="48"/>
    <w:semiHidden/>
    <w:uiPriority w:val="99"/>
    <w:rPr>
      <w:rFonts w:ascii="Calibri" w:hAnsi="Calibri" w:eastAsia="宋体" w:cs="Times New Roman"/>
      <w:sz w:val="18"/>
      <w:szCs w:val="18"/>
    </w:rPr>
  </w:style>
  <w:style w:type="character" w:customStyle="1" w:styleId="290">
    <w:name w:val="正文文本首行缩进 字符1"/>
    <w:basedOn w:val="272"/>
    <w:semiHidden/>
    <w:uiPriority w:val="99"/>
    <w:rPr>
      <w:rFonts w:ascii="Calibri" w:hAnsi="Calibri" w:eastAsia="宋体" w:cs="Times New Roman"/>
    </w:rPr>
  </w:style>
  <w:style w:type="paragraph" w:customStyle="1" w:styleId="291">
    <w:name w:val="_Style 3"/>
    <w:basedOn w:val="1"/>
    <w:qFormat/>
    <w:uiPriority w:val="34"/>
    <w:pPr>
      <w:ind w:firstLine="420" w:firstLineChars="200"/>
    </w:pPr>
  </w:style>
  <w:style w:type="paragraph" w:customStyle="1" w:styleId="292">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3">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4">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5">
    <w:name w:val="Char1 Char Char Char Char Char Char_0"/>
    <w:basedOn w:val="1"/>
    <w:qFormat/>
    <w:uiPriority w:val="0"/>
    <w:pPr>
      <w:widowControl w:val="0"/>
      <w:jc w:val="both"/>
    </w:pPr>
    <w:rPr>
      <w:rFonts w:ascii="Tahoma" w:hAnsi="Tahoma"/>
      <w:kern w:val="2"/>
      <w:szCs w:val="20"/>
    </w:rPr>
  </w:style>
  <w:style w:type="paragraph" w:customStyle="1" w:styleId="296">
    <w:name w:val="RFI Heading 3rd Level"/>
    <w:basedOn w:val="1"/>
    <w:qFormat/>
    <w:uiPriority w:val="0"/>
    <w:pPr>
      <w:tabs>
        <w:tab w:val="left" w:pos="720"/>
      </w:tabs>
      <w:ind w:left="720" w:hanging="720"/>
    </w:pPr>
    <w:rPr>
      <w:rFonts w:ascii="Arial (W1)" w:hAnsi="Arial (W1)"/>
      <w:color w:val="000000"/>
      <w:lang w:val="en-GB" w:eastAsia="en-US"/>
    </w:rPr>
  </w:style>
  <w:style w:type="paragraph" w:styleId="2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99">
    <w:name w:val="Char1 Char Char Char Char Char Char1"/>
    <w:basedOn w:val="1"/>
    <w:qFormat/>
    <w:uiPriority w:val="0"/>
    <w:pPr>
      <w:widowControl w:val="0"/>
      <w:jc w:val="both"/>
    </w:pPr>
    <w:rPr>
      <w:rFonts w:ascii="Tahoma" w:hAnsi="Tahoma"/>
      <w:kern w:val="2"/>
      <w:szCs w:val="20"/>
    </w:rPr>
  </w:style>
  <w:style w:type="paragraph" w:customStyle="1" w:styleId="300">
    <w:name w:val="默认段落字体 Para Char"/>
    <w:basedOn w:val="1"/>
    <w:qFormat/>
    <w:uiPriority w:val="0"/>
    <w:pPr>
      <w:widowControl w:val="0"/>
      <w:jc w:val="both"/>
    </w:pPr>
    <w:rPr>
      <w:rFonts w:ascii="Tahoma" w:hAnsi="Tahoma"/>
      <w:kern w:val="2"/>
      <w:szCs w:val="20"/>
    </w:rPr>
  </w:style>
  <w:style w:type="paragraph" w:customStyle="1" w:styleId="301">
    <w:name w:val="样式 标题 2H2第一章 标题 2Heading 2 HiddenHeading 2 CCBSheading 2h2..."/>
    <w:basedOn w:val="3"/>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2">
    <w:name w:val="列出段落11"/>
    <w:basedOn w:val="1"/>
    <w:qFormat/>
    <w:uiPriority w:val="99"/>
    <w:pPr>
      <w:widowControl w:val="0"/>
      <w:ind w:firstLine="420" w:firstLineChars="200"/>
      <w:jc w:val="both"/>
    </w:pPr>
    <w:rPr>
      <w:kern w:val="2"/>
      <w:sz w:val="21"/>
      <w:szCs w:val="22"/>
    </w:rPr>
  </w:style>
  <w:style w:type="paragraph" w:customStyle="1" w:styleId="3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样式 标题 3 + (西文) 仿宋_GB2312 (中文) 仿宋_GB2312 四号"/>
    <w:basedOn w:val="4"/>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5">
    <w:name w:val="样式 小四2"/>
    <w:basedOn w:val="1"/>
    <w:qFormat/>
    <w:uiPriority w:val="0"/>
    <w:pPr>
      <w:widowControl w:val="0"/>
      <w:jc w:val="both"/>
    </w:pPr>
    <w:rPr>
      <w:rFonts w:ascii="宋体" w:hAnsi="宋体"/>
      <w:kern w:val="2"/>
    </w:rPr>
  </w:style>
  <w:style w:type="paragraph" w:customStyle="1" w:styleId="306">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7">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8">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309">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0">
    <w:name w:val="表格"/>
    <w:basedOn w:val="1"/>
    <w:qFormat/>
    <w:uiPriority w:val="0"/>
    <w:pPr>
      <w:widowControl w:val="0"/>
      <w:spacing w:line="400" w:lineRule="exact"/>
      <w:jc w:val="both"/>
    </w:pPr>
    <w:rPr>
      <w:kern w:val="2"/>
    </w:rPr>
  </w:style>
  <w:style w:type="paragraph" w:customStyle="1" w:styleId="311">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2">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3">
    <w:name w:val="样式 标题 5 + 倾斜"/>
    <w:basedOn w:val="6"/>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4">
    <w:name w:val="列出段落4"/>
    <w:basedOn w:val="1"/>
    <w:qFormat/>
    <w:uiPriority w:val="0"/>
    <w:pPr>
      <w:widowControl w:val="0"/>
      <w:spacing w:after="200" w:line="276" w:lineRule="auto"/>
      <w:ind w:firstLine="420" w:firstLineChars="200"/>
      <w:jc w:val="both"/>
    </w:pPr>
    <w:rPr>
      <w:kern w:val="2"/>
      <w:sz w:val="21"/>
    </w:rPr>
  </w:style>
  <w:style w:type="paragraph" w:customStyle="1" w:styleId="315">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6">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7">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8">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19">
    <w:name w:val="列表段落1"/>
    <w:basedOn w:val="1"/>
    <w:qFormat/>
    <w:uiPriority w:val="34"/>
    <w:pPr>
      <w:widowControl w:val="0"/>
      <w:tabs>
        <w:tab w:val="left" w:pos="0"/>
      </w:tabs>
      <w:ind w:firstLine="420"/>
      <w:jc w:val="both"/>
    </w:pPr>
    <w:rPr>
      <w:kern w:val="2"/>
      <w:sz w:val="21"/>
      <w:szCs w:val="22"/>
    </w:rPr>
  </w:style>
  <w:style w:type="table" w:customStyle="1" w:styleId="320">
    <w:name w:val="网格型1"/>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1">
    <w:name w:val="标题 5 + 首行缩进:"/>
    <w:basedOn w:val="6"/>
    <w:next w:val="19"/>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2">
    <w:name w:val="样式 首行缩进:"/>
    <w:basedOn w:val="1"/>
    <w:uiPriority w:val="0"/>
    <w:pPr>
      <w:widowControl w:val="0"/>
      <w:ind w:firstLine="420" w:firstLineChars="200"/>
      <w:jc w:val="both"/>
    </w:pPr>
    <w:rPr>
      <w:rFonts w:cs="宋体"/>
      <w:kern w:val="2"/>
      <w:sz w:val="21"/>
      <w:szCs w:val="20"/>
    </w:rPr>
  </w:style>
  <w:style w:type="paragraph" w:customStyle="1" w:styleId="323">
    <w:name w:val="样式 仿宋_GB2312 小四 左侧:  0.63"/>
    <w:basedOn w:val="1"/>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4">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5">
    <w:name w:val="qowt-font2"/>
    <w:basedOn w:val="48"/>
    <w:qFormat/>
    <w:uiPriority w:val="0"/>
  </w:style>
  <w:style w:type="paragraph" w:customStyle="1" w:styleId="326">
    <w:name w:val="Plain Text1"/>
    <w:basedOn w:val="1"/>
    <w:uiPriority w:val="99"/>
    <w:pPr>
      <w:widowControl w:val="0"/>
      <w:adjustRightInd w:val="0"/>
      <w:textAlignment w:val="baseline"/>
    </w:pPr>
    <w:rPr>
      <w:rFonts w:ascii="宋体" w:hAnsi="Courier New"/>
      <w:kern w:val="2"/>
      <w:szCs w:val="20"/>
    </w:rPr>
  </w:style>
  <w:style w:type="paragraph" w:customStyle="1" w:styleId="327">
    <w:name w:val="GW-正文"/>
    <w:basedOn w:val="1"/>
    <w:link w:val="328"/>
    <w:qFormat/>
    <w:uiPriority w:val="0"/>
    <w:pPr>
      <w:widowControl w:val="0"/>
      <w:spacing w:line="360" w:lineRule="auto"/>
      <w:ind w:firstLine="200" w:firstLineChars="200"/>
      <w:jc w:val="both"/>
    </w:pPr>
    <w:rPr>
      <w:rFonts w:eastAsia="仿宋_GB2312"/>
      <w:kern w:val="2"/>
    </w:rPr>
  </w:style>
  <w:style w:type="character" w:customStyle="1" w:styleId="328">
    <w:name w:val="GW-正文 Char"/>
    <w:link w:val="327"/>
    <w:qFormat/>
    <w:uiPriority w:val="0"/>
    <w:rPr>
      <w:rFonts w:ascii="Times New Roman" w:hAnsi="Times New Roman" w:eastAsia="仿宋_GB2312" w:cs="Times New Roman"/>
      <w:sz w:val="24"/>
      <w:szCs w:val="24"/>
    </w:rPr>
  </w:style>
  <w:style w:type="paragraph" w:customStyle="1" w:styleId="329">
    <w:name w:val="Char Char Char Char Char Char Char Char Char Char Char Char Char Char1 Char Char Char Char"/>
    <w:basedOn w:val="1"/>
    <w:uiPriority w:val="0"/>
    <w:pPr>
      <w:widowControl w:val="0"/>
      <w:jc w:val="both"/>
    </w:pPr>
    <w:rPr>
      <w:kern w:val="2"/>
      <w:sz w:val="21"/>
      <w:szCs w:val="21"/>
    </w:rPr>
  </w:style>
  <w:style w:type="character" w:customStyle="1" w:styleId="330">
    <w:name w:val="font31"/>
    <w:basedOn w:val="48"/>
    <w:qFormat/>
    <w:uiPriority w:val="0"/>
    <w:rPr>
      <w:rFonts w:hint="eastAsia" w:ascii="宋体" w:hAnsi="宋体" w:eastAsia="宋体" w:cs="宋体"/>
      <w:color w:val="000000"/>
      <w:sz w:val="21"/>
      <w:szCs w:val="21"/>
      <w:u w:val="none"/>
    </w:rPr>
  </w:style>
  <w:style w:type="character" w:customStyle="1" w:styleId="331">
    <w:name w:val="无间距字符"/>
    <w:link w:val="332"/>
    <w:uiPriority w:val="0"/>
    <w:rPr>
      <w:rFonts w:ascii="Calibri" w:hAnsi="Calibri"/>
      <w:sz w:val="22"/>
    </w:rPr>
  </w:style>
  <w:style w:type="paragraph" w:customStyle="1" w:styleId="332">
    <w:name w:val="无间距"/>
    <w:link w:val="331"/>
    <w:qFormat/>
    <w:uiPriority w:val="0"/>
    <w:rPr>
      <w:rFonts w:ascii="Calibri" w:hAnsi="Calibri" w:eastAsiaTheme="minorEastAsia" w:cstheme="minorBidi"/>
      <w:kern w:val="2"/>
      <w:sz w:val="22"/>
      <w:szCs w:val="22"/>
      <w:lang w:val="en-US" w:eastAsia="zh-CN" w:bidi="ar-SA"/>
    </w:rPr>
  </w:style>
  <w:style w:type="character" w:customStyle="1" w:styleId="333">
    <w:name w:val="tdrownotice1"/>
    <w:uiPriority w:val="0"/>
    <w:rPr>
      <w:sz w:val="22"/>
    </w:rPr>
  </w:style>
  <w:style w:type="paragraph" w:customStyle="1" w:styleId="334">
    <w:name w:val="样式 标题 2 + Times New Roman 四号 非加粗 段前: 5 磅 段后: 0 磅 行距: 固定值 20..."/>
    <w:basedOn w:val="3"/>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5">
    <w:name w:val="样式 首行缩进:  2 字符1"/>
    <w:basedOn w:val="1"/>
    <w:uiPriority w:val="0"/>
    <w:pPr>
      <w:widowControl w:val="0"/>
      <w:spacing w:line="400" w:lineRule="exact"/>
      <w:ind w:firstLine="200" w:firstLineChars="200"/>
      <w:jc w:val="both"/>
    </w:pPr>
    <w:rPr>
      <w:kern w:val="2"/>
      <w:szCs w:val="20"/>
    </w:rPr>
  </w:style>
  <w:style w:type="paragraph" w:customStyle="1" w:styleId="336">
    <w:name w:val="bf.1"/>
    <w:basedOn w:val="12"/>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7">
    <w:name w:val="第一章"/>
    <w:basedOn w:val="1"/>
    <w:next w:val="1"/>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8">
    <w:name w:val="blockquote"/>
    <w:basedOn w:val="1"/>
    <w:uiPriority w:val="99"/>
    <w:pPr>
      <w:spacing w:before="100" w:beforeAutospacing="1" w:after="100" w:afterAutospacing="1"/>
      <w:jc w:val="both"/>
    </w:pPr>
    <w:rPr>
      <w:rFonts w:ascii="宋体" w:hAnsi="宋体"/>
      <w:szCs w:val="20"/>
    </w:rPr>
  </w:style>
  <w:style w:type="paragraph" w:customStyle="1" w:styleId="339">
    <w:name w:val="Char Char1 Char"/>
    <w:basedOn w:val="1"/>
    <w:uiPriority w:val="0"/>
    <w:pPr>
      <w:widowControl w:val="0"/>
      <w:jc w:val="both"/>
    </w:pPr>
    <w:rPr>
      <w:kern w:val="2"/>
      <w:sz w:val="21"/>
      <w:szCs w:val="20"/>
    </w:rPr>
  </w:style>
  <w:style w:type="paragraph" w:customStyle="1" w:styleId="340">
    <w:name w:val="Blockquote"/>
    <w:basedOn w:val="1"/>
    <w:uiPriority w:val="0"/>
    <w:pPr>
      <w:widowControl w:val="0"/>
      <w:autoSpaceDE w:val="0"/>
      <w:autoSpaceDN w:val="0"/>
      <w:adjustRightInd w:val="0"/>
      <w:spacing w:before="100" w:after="100"/>
      <w:ind w:left="360"/>
      <w:jc w:val="both"/>
    </w:pPr>
    <w:rPr>
      <w:szCs w:val="20"/>
    </w:rPr>
  </w:style>
  <w:style w:type="character" w:customStyle="1" w:styleId="341">
    <w:name w:val="明显引用 字符"/>
    <w:link w:val="342"/>
    <w:uiPriority w:val="0"/>
    <w:rPr>
      <w:b/>
      <w:bCs/>
      <w:i/>
      <w:iCs/>
      <w:color w:val="4F81BD"/>
    </w:rPr>
  </w:style>
  <w:style w:type="paragraph" w:styleId="342">
    <w:name w:val="Intense Quote"/>
    <w:basedOn w:val="1"/>
    <w:next w:val="1"/>
    <w:link w:val="341"/>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3">
    <w:name w:val="Subtle Emphasis"/>
    <w:qFormat/>
    <w:uiPriority w:val="0"/>
    <w:rPr>
      <w:i/>
      <w:iCs/>
      <w:color w:val="808080"/>
    </w:rPr>
  </w:style>
  <w:style w:type="character" w:customStyle="1" w:styleId="344">
    <w:name w:val="标题4 Char Char"/>
    <w:uiPriority w:val="0"/>
    <w:rPr>
      <w:rFonts w:ascii="Arial" w:hAnsi="Arial"/>
      <w:b/>
      <w:bCs/>
      <w:sz w:val="24"/>
      <w:szCs w:val="32"/>
    </w:rPr>
  </w:style>
  <w:style w:type="character" w:customStyle="1" w:styleId="345">
    <w:name w:val="标题5 Char Char"/>
    <w:link w:val="346"/>
    <w:uiPriority w:val="0"/>
    <w:rPr>
      <w:rFonts w:ascii="Arial" w:hAnsi="Arial"/>
      <w:b/>
      <w:bCs/>
      <w:sz w:val="24"/>
      <w:szCs w:val="32"/>
    </w:rPr>
  </w:style>
  <w:style w:type="paragraph" w:customStyle="1" w:styleId="346">
    <w:name w:val="标题5"/>
    <w:basedOn w:val="4"/>
    <w:link w:val="345"/>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7">
    <w:name w:val="Intense Reference"/>
    <w:qFormat/>
    <w:uiPriority w:val="0"/>
    <w:rPr>
      <w:b/>
      <w:bCs/>
      <w:smallCaps/>
      <w:color w:val="C0504D"/>
      <w:spacing w:val="5"/>
      <w:u w:val="single"/>
    </w:rPr>
  </w:style>
  <w:style w:type="character" w:customStyle="1" w:styleId="348">
    <w:name w:val="Book Title"/>
    <w:qFormat/>
    <w:uiPriority w:val="0"/>
    <w:rPr>
      <w:b/>
      <w:bCs/>
      <w:smallCaps/>
      <w:spacing w:val="5"/>
    </w:rPr>
  </w:style>
  <w:style w:type="character" w:customStyle="1" w:styleId="349">
    <w:name w:val="引用 字符"/>
    <w:link w:val="350"/>
    <w:uiPriority w:val="0"/>
    <w:rPr>
      <w:i/>
      <w:iCs/>
      <w:color w:val="000000"/>
    </w:rPr>
  </w:style>
  <w:style w:type="paragraph" w:styleId="350">
    <w:name w:val="Quote"/>
    <w:basedOn w:val="1"/>
    <w:next w:val="1"/>
    <w:link w:val="349"/>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1">
    <w:name w:val="Intense Emphasis"/>
    <w:qFormat/>
    <w:uiPriority w:val="0"/>
    <w:rPr>
      <w:b/>
      <w:bCs/>
      <w:i/>
      <w:iCs/>
      <w:color w:val="4F81BD"/>
    </w:rPr>
  </w:style>
  <w:style w:type="character" w:customStyle="1" w:styleId="352">
    <w:name w:val="textcontents"/>
    <w:uiPriority w:val="0"/>
    <w:rPr>
      <w:rFonts w:cs="Times New Roman"/>
    </w:rPr>
  </w:style>
  <w:style w:type="character" w:customStyle="1" w:styleId="353">
    <w:name w:val="Subtle Reference"/>
    <w:qFormat/>
    <w:uiPriority w:val="0"/>
    <w:rPr>
      <w:smallCaps/>
      <w:color w:val="C0504D"/>
      <w:u w:val="single"/>
    </w:rPr>
  </w:style>
  <w:style w:type="character" w:customStyle="1" w:styleId="354">
    <w:name w:val="批注文字 Char Char"/>
    <w:uiPriority w:val="0"/>
    <w:rPr>
      <w:rFonts w:ascii="宋体" w:hAnsi="Times New Roman" w:eastAsia="宋体" w:cs="Times New Roman"/>
      <w:sz w:val="28"/>
      <w:szCs w:val="20"/>
    </w:rPr>
  </w:style>
  <w:style w:type="character" w:customStyle="1" w:styleId="355">
    <w:name w:val="批注框文本 Char2"/>
    <w:semiHidden/>
    <w:uiPriority w:val="99"/>
    <w:rPr>
      <w:kern w:val="2"/>
      <w:sz w:val="18"/>
      <w:szCs w:val="18"/>
    </w:rPr>
  </w:style>
  <w:style w:type="character" w:customStyle="1" w:styleId="356">
    <w:name w:val="批注主题 Char2"/>
    <w:semiHidden/>
    <w:uiPriority w:val="99"/>
    <w:rPr>
      <w:b/>
      <w:bCs/>
      <w:kern w:val="2"/>
      <w:sz w:val="21"/>
      <w:szCs w:val="22"/>
    </w:rPr>
  </w:style>
  <w:style w:type="character" w:customStyle="1" w:styleId="357">
    <w:name w:val="文档结构图 Char2"/>
    <w:semiHidden/>
    <w:uiPriority w:val="99"/>
    <w:rPr>
      <w:rFonts w:ascii="宋体"/>
      <w:kern w:val="2"/>
      <w:sz w:val="18"/>
      <w:szCs w:val="18"/>
    </w:rPr>
  </w:style>
  <w:style w:type="character" w:customStyle="1" w:styleId="358">
    <w:name w:val="日期 Char2"/>
    <w:semiHidden/>
    <w:uiPriority w:val="99"/>
    <w:rPr>
      <w:kern w:val="2"/>
      <w:sz w:val="21"/>
      <w:szCs w:val="22"/>
    </w:rPr>
  </w:style>
  <w:style w:type="paragraph" w:customStyle="1" w:styleId="359">
    <w:name w:val="TOC Heading"/>
    <w:basedOn w:val="2"/>
    <w:next w:val="1"/>
    <w:qFormat/>
    <w:uiPriority w:val="0"/>
    <w:pPr>
      <w:widowControl w:val="0"/>
      <w:spacing w:line="576" w:lineRule="auto"/>
      <w:jc w:val="both"/>
      <w:outlineLvl w:val="9"/>
    </w:pPr>
    <w:rPr>
      <w:rFonts w:ascii="Calibri" w:hAnsi="Calibri"/>
      <w:sz w:val="44"/>
      <w:szCs w:val="44"/>
    </w:rPr>
  </w:style>
  <w:style w:type="character" w:customStyle="1" w:styleId="360">
    <w:name w:val="明显引用 字符1"/>
    <w:basedOn w:val="48"/>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1">
    <w:name w:val="明显引用 Char1"/>
    <w:basedOn w:val="48"/>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2">
    <w:name w:val="样式 标题 3 + (中文) 黑体 小四 非加粗 段前: 7.8 磅 段后: 0 磅 行距: 固定值 20 磅"/>
    <w:basedOn w:val="4"/>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3">
    <w:name w:val="空半行"/>
    <w:basedOn w:val="1"/>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4">
    <w:name w:val="引用 字符1"/>
    <w:basedOn w:val="48"/>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5">
    <w:name w:val="引用 Char1"/>
    <w:basedOn w:val="48"/>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6">
    <w:name w:val="flNote"/>
    <w:basedOn w:val="1"/>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7">
    <w:name w:val="Title Char"/>
    <w:locked/>
    <w:uiPriority w:val="99"/>
    <w:rPr>
      <w:rFonts w:ascii="Cambria" w:hAnsi="Cambria" w:cs="Cambria"/>
      <w:b/>
      <w:bCs/>
      <w:kern w:val="2"/>
      <w:sz w:val="32"/>
      <w:szCs w:val="32"/>
    </w:rPr>
  </w:style>
  <w:style w:type="paragraph" w:customStyle="1" w:styleId="368">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paragraph" w:customStyle="1" w:styleId="369">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0">
    <w:name w:val="正文首行缩进两字符 Char"/>
    <w:link w:val="193"/>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547B5-4098-4FBD-B5F5-45FBDA1DFB8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59</Pages>
  <Words>5498</Words>
  <Characters>31345</Characters>
  <Lines>261</Lines>
  <Paragraphs>73</Paragraphs>
  <TotalTime>649</TotalTime>
  <ScaleCrop>false</ScaleCrop>
  <LinksUpToDate>false</LinksUpToDate>
  <CharactersWithSpaces>36770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罗川</dc:creator>
  <cp:lastModifiedBy>陈霞</cp:lastModifiedBy>
  <cp:lastPrinted>2021-08-06T07:07:00Z</cp:lastPrinted>
  <dcterms:modified xsi:type="dcterms:W3CDTF">2021-09-28T06:04:58Z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