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宋体" w:cs="宋体"/>
        </w:rPr>
      </w:pPr>
      <w:r>
        <w:rPr>
          <w:rFonts w:hint="eastAsia" w:hAnsi="宋体" w:cs="宋体"/>
        </w:rPr>
        <w:drawing>
          <wp:anchor distT="0" distB="0" distL="114300" distR="114300" simplePos="0" relativeHeight="251661312" behindDoc="0" locked="0" layoutInCell="1" allowOverlap="1">
            <wp:simplePos x="0" y="0"/>
            <wp:positionH relativeFrom="column">
              <wp:posOffset>1546860</wp:posOffset>
            </wp:positionH>
            <wp:positionV relativeFrom="paragraph">
              <wp:posOffset>146685</wp:posOffset>
            </wp:positionV>
            <wp:extent cx="2787650" cy="1875155"/>
            <wp:effectExtent l="0" t="0" r="12700" b="1079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stretch>
                      <a:fillRect/>
                    </a:stretch>
                  </pic:blipFill>
                  <pic:spPr>
                    <a:xfrm>
                      <a:off x="0" y="0"/>
                      <a:ext cx="2787650" cy="1875155"/>
                    </a:xfrm>
                    <a:prstGeom prst="rect">
                      <a:avLst/>
                    </a:prstGeom>
                    <a:noFill/>
                    <a:ln>
                      <a:noFill/>
                    </a:ln>
                  </pic:spPr>
                </pic:pic>
              </a:graphicData>
            </a:graphic>
          </wp:anchor>
        </w:drawing>
      </w: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pStyle w:val="5"/>
        <w:rPr>
          <w:rFonts w:ascii="宋体" w:hAnsi="宋体" w:cs="宋体"/>
          <w:b w:val="0"/>
          <w:sz w:val="30"/>
          <w:szCs w:val="30"/>
        </w:rPr>
      </w:pPr>
    </w:p>
    <w:p/>
    <w:p>
      <w:pPr>
        <w:jc w:val="center"/>
        <w:rPr>
          <w:rFonts w:hAnsi="宋体" w:cs="宋体"/>
          <w:b/>
          <w:sz w:val="30"/>
          <w:szCs w:val="30"/>
        </w:rPr>
      </w:pPr>
      <w:r>
        <w:rPr>
          <w:rFonts w:hint="eastAsia" w:hAnsi="宋体" w:cs="宋体"/>
          <w:b/>
          <w:sz w:val="30"/>
          <w:szCs w:val="30"/>
        </w:rPr>
        <w:t>项目编号：</w:t>
      </w:r>
      <w:r>
        <w:rPr>
          <w:rFonts w:hint="eastAsia" w:hAnsi="宋体" w:cs="宋体"/>
          <w:b/>
          <w:sz w:val="30"/>
          <w:szCs w:val="30"/>
          <w:lang w:val="zh-CN"/>
        </w:rPr>
        <w:t>510101202101421</w:t>
      </w:r>
    </w:p>
    <w:p>
      <w:pPr>
        <w:pStyle w:val="3"/>
        <w:spacing w:line="560" w:lineRule="exact"/>
      </w:pPr>
    </w:p>
    <w:p>
      <w:pPr>
        <w:spacing w:line="560" w:lineRule="exact"/>
        <w:jc w:val="center"/>
        <w:rPr>
          <w:rFonts w:cs="宋体"/>
          <w:b/>
          <w:sz w:val="48"/>
          <w:szCs w:val="48"/>
        </w:rPr>
      </w:pPr>
      <w:r>
        <w:rPr>
          <w:rFonts w:hint="eastAsia" w:cs="宋体"/>
          <w:b/>
          <w:sz w:val="48"/>
          <w:szCs w:val="48"/>
        </w:rPr>
        <w:t>2021中日韩（成都）中小企业经贸创新峰会</w:t>
      </w:r>
    </w:p>
    <w:p>
      <w:pPr>
        <w:spacing w:line="560" w:lineRule="exact"/>
        <w:jc w:val="center"/>
        <w:rPr>
          <w:rFonts w:cs="宋体"/>
          <w:b/>
          <w:sz w:val="48"/>
          <w:szCs w:val="48"/>
        </w:rPr>
      </w:pPr>
      <w:r>
        <w:rPr>
          <w:rFonts w:hint="eastAsia" w:cs="宋体"/>
          <w:b/>
          <w:sz w:val="48"/>
          <w:szCs w:val="48"/>
        </w:rPr>
        <w:t>会务服务商采购项目</w:t>
      </w:r>
    </w:p>
    <w:p>
      <w:pPr>
        <w:pStyle w:val="5"/>
        <w:rPr>
          <w:rFonts w:cs="宋体"/>
          <w:b w:val="0"/>
          <w:sz w:val="48"/>
          <w:szCs w:val="48"/>
        </w:rPr>
      </w:pPr>
    </w:p>
    <w:p/>
    <w:p>
      <w:pPr>
        <w:spacing w:line="240" w:lineRule="auto"/>
        <w:jc w:val="center"/>
        <w:rPr>
          <w:rFonts w:hAnsi="宋体" w:cs="宋体"/>
          <w:b/>
          <w:sz w:val="72"/>
          <w:szCs w:val="72"/>
        </w:rPr>
      </w:pPr>
      <w:r>
        <w:rPr>
          <w:rFonts w:hint="eastAsia" w:hAnsi="宋体" w:cs="宋体"/>
          <w:b/>
          <w:sz w:val="72"/>
          <w:szCs w:val="72"/>
        </w:rPr>
        <w:t>竞争性磋商文件</w:t>
      </w:r>
    </w:p>
    <w:p>
      <w:pPr>
        <w:pStyle w:val="5"/>
        <w:rPr>
          <w:rFonts w:ascii="宋体" w:hAnsi="宋体" w:cs="宋体"/>
        </w:rPr>
      </w:pPr>
    </w:p>
    <w:p/>
    <w:p>
      <w:pPr>
        <w:spacing w:line="360" w:lineRule="auto"/>
        <w:jc w:val="center"/>
        <w:rPr>
          <w:rFonts w:hAnsi="宋体" w:cs="宋体"/>
          <w:b/>
          <w:sz w:val="32"/>
          <w:szCs w:val="32"/>
        </w:rPr>
      </w:pPr>
      <w:r>
        <w:rPr>
          <w:rFonts w:hint="eastAsia" w:hAnsi="宋体" w:cs="宋体"/>
          <w:b/>
          <w:sz w:val="32"/>
          <w:szCs w:val="32"/>
        </w:rPr>
        <w:t>中国·四川（成都）</w:t>
      </w:r>
    </w:p>
    <w:p>
      <w:pPr>
        <w:spacing w:line="360" w:lineRule="auto"/>
        <w:jc w:val="center"/>
        <w:rPr>
          <w:rFonts w:hAnsi="宋体" w:cs="宋体"/>
          <w:b/>
          <w:sz w:val="32"/>
          <w:szCs w:val="32"/>
        </w:rPr>
      </w:pPr>
      <w:r>
        <w:rPr>
          <w:rFonts w:hint="eastAsia" w:hAnsi="宋体" w:cs="宋体"/>
          <w:b/>
          <w:sz w:val="32"/>
          <w:szCs w:val="32"/>
          <w:lang w:val="zh-CN"/>
        </w:rPr>
        <w:t>四川中意招标有限公司</w:t>
      </w:r>
    </w:p>
    <w:p>
      <w:pPr>
        <w:spacing w:line="360" w:lineRule="auto"/>
        <w:jc w:val="center"/>
        <w:rPr>
          <w:rFonts w:hAnsi="宋体" w:cs="宋体"/>
          <w:b/>
          <w:sz w:val="32"/>
          <w:szCs w:val="32"/>
        </w:rPr>
      </w:pPr>
      <w:r>
        <w:rPr>
          <w:rFonts w:hint="eastAsia" w:cs="宋体"/>
          <w:b/>
          <w:sz w:val="32"/>
          <w:szCs w:val="32"/>
          <w:lang w:val="zh-CN"/>
        </w:rPr>
        <w:t>成都市国际商务会展服务中心</w:t>
      </w:r>
      <w:r>
        <w:rPr>
          <w:rFonts w:hint="eastAsia" w:hAnsi="宋体" w:cs="宋体"/>
          <w:b/>
          <w:sz w:val="32"/>
          <w:szCs w:val="32"/>
        </w:rPr>
        <w:t>编制</w:t>
      </w:r>
    </w:p>
    <w:p>
      <w:pPr>
        <w:spacing w:line="360" w:lineRule="auto"/>
        <w:ind w:firstLine="3915" w:firstLineChars="1300"/>
        <w:rPr>
          <w:rFonts w:hAnsi="宋体" w:cs="宋体"/>
          <w:b/>
          <w:bCs/>
          <w:sz w:val="22"/>
          <w:szCs w:val="18"/>
        </w:rPr>
      </w:pPr>
      <w:r>
        <w:rPr>
          <w:rFonts w:hint="eastAsia" w:hAnsi="宋体" w:cs="宋体"/>
          <w:b/>
          <w:sz w:val="30"/>
          <w:szCs w:val="30"/>
        </w:rPr>
        <w:t>2021</w:t>
      </w:r>
      <w:r>
        <w:rPr>
          <w:rFonts w:hint="eastAsia" w:hAnsi="宋体" w:cs="宋体"/>
          <w:b/>
          <w:bCs/>
          <w:sz w:val="32"/>
          <w:szCs w:val="32"/>
          <w:lang w:val="zh-CN"/>
        </w:rPr>
        <w:t>年</w:t>
      </w:r>
      <w:r>
        <w:rPr>
          <w:rFonts w:hint="eastAsia" w:cs="宋体"/>
          <w:b/>
          <w:bCs/>
          <w:sz w:val="32"/>
          <w:szCs w:val="32"/>
        </w:rPr>
        <w:t>9</w:t>
      </w:r>
      <w:r>
        <w:rPr>
          <w:rFonts w:hint="eastAsia" w:hAnsi="宋体" w:cs="宋体"/>
          <w:b/>
          <w:bCs/>
          <w:sz w:val="32"/>
          <w:szCs w:val="32"/>
          <w:lang w:val="zh-CN"/>
        </w:rPr>
        <w:t>月</w:t>
      </w:r>
    </w:p>
    <w:p>
      <w:pPr>
        <w:pStyle w:val="10"/>
      </w:pPr>
    </w:p>
    <w:p>
      <w:pPr>
        <w:rPr>
          <w:rFonts w:hAnsi="宋体" w:cs="宋体"/>
          <w:b/>
          <w:bCs/>
          <w:sz w:val="22"/>
          <w:szCs w:val="18"/>
        </w:rPr>
      </w:pPr>
      <w:r>
        <w:rPr>
          <w:rFonts w:hint="eastAsia" w:hAnsi="宋体" w:cs="宋体"/>
          <w:b/>
          <w:bCs/>
          <w:sz w:val="22"/>
          <w:szCs w:val="18"/>
        </w:rPr>
        <w:t>编号：ZY20210773SC-CD-C</w:t>
      </w:r>
    </w:p>
    <w:p>
      <w:pPr>
        <w:spacing w:line="360" w:lineRule="auto"/>
        <w:jc w:val="center"/>
        <w:rPr>
          <w:rFonts w:hAnsi="宋体" w:cs="宋体"/>
          <w:b/>
          <w:sz w:val="32"/>
          <w:szCs w:val="32"/>
        </w:rPr>
      </w:pPr>
      <w:bookmarkStart w:id="0" w:name="_Hlt101233737"/>
      <w:bookmarkEnd w:id="0"/>
      <w:bookmarkStart w:id="1" w:name="_Hlt101843627"/>
      <w:bookmarkEnd w:id="1"/>
      <w:r>
        <w:rPr>
          <w:rFonts w:hint="eastAsia" w:hAnsi="宋体" w:cs="宋体"/>
          <w:b/>
          <w:sz w:val="32"/>
          <w:szCs w:val="32"/>
        </w:rPr>
        <w:br w:type="page"/>
      </w:r>
      <w:r>
        <w:rPr>
          <w:rFonts w:hint="eastAsia" w:hAnsi="宋体" w:cs="宋体"/>
          <w:b/>
          <w:sz w:val="32"/>
          <w:szCs w:val="32"/>
        </w:rPr>
        <w:t>廉洁自律书</w:t>
      </w:r>
      <w:permStart w:id="0" w:edGrp="everyone"/>
      <w:permEnd w:id="0"/>
    </w:p>
    <w:p>
      <w:pPr>
        <w:spacing w:line="360" w:lineRule="auto"/>
        <w:ind w:firstLine="480" w:firstLineChars="200"/>
        <w:jc w:val="left"/>
        <w:rPr>
          <w:rFonts w:hAnsi="宋体" w:cs="宋体"/>
          <w:sz w:val="24"/>
          <w:szCs w:val="24"/>
        </w:rPr>
      </w:pPr>
      <w:r>
        <w:rPr>
          <w:rFonts w:hint="eastAsia" w:hAnsi="宋体" w:cs="宋体"/>
          <w:sz w:val="24"/>
          <w:szCs w:val="24"/>
        </w:rPr>
        <w:t>为进一步规范四川中意招标有限公司政府采购行为，为采购人、供应商营造公平竞争的政府采购市场环境，维护政府采购制度。四川中意招标有限公司在代理政府采购事务过程中承诺：</w:t>
      </w:r>
    </w:p>
    <w:p>
      <w:pPr>
        <w:spacing w:line="360" w:lineRule="auto"/>
        <w:ind w:firstLine="480" w:firstLineChars="200"/>
        <w:jc w:val="left"/>
        <w:rPr>
          <w:rFonts w:hAnsi="宋体" w:cs="宋体"/>
          <w:sz w:val="24"/>
          <w:szCs w:val="24"/>
        </w:rPr>
      </w:pPr>
      <w:r>
        <w:rPr>
          <w:rFonts w:hint="eastAsia" w:hAnsi="宋体" w:cs="宋体"/>
          <w:sz w:val="24"/>
          <w:szCs w:val="24"/>
        </w:rPr>
        <w:t>一、坚持客观、公平、公正原则，按照法律制度规定和委托代理协议的约定办理政府采购事宜，规范代理行为，恪守职业道德，努力提高专业能力，确保服务质量；诚实守信，勤勉尽责，积极维护国家利益、社会公共利益和政府采购相关当事人的合法权益。</w:t>
      </w:r>
    </w:p>
    <w:p>
      <w:pPr>
        <w:spacing w:line="360" w:lineRule="auto"/>
        <w:ind w:firstLine="480" w:firstLineChars="200"/>
        <w:jc w:val="left"/>
        <w:rPr>
          <w:rFonts w:hAnsi="宋体" w:cs="宋体"/>
          <w:sz w:val="24"/>
          <w:szCs w:val="24"/>
        </w:rPr>
      </w:pPr>
      <w:r>
        <w:rPr>
          <w:rFonts w:hint="eastAsia" w:hAnsi="宋体" w:cs="宋体"/>
          <w:sz w:val="24"/>
          <w:szCs w:val="24"/>
        </w:rPr>
        <w:t>二、公司员工遵纪守法，杜绝以不正当手段争取、承揽代理政府采购事务和向任何单位和个人支付现金、实物或其他利益的行为。</w:t>
      </w:r>
    </w:p>
    <w:p>
      <w:pPr>
        <w:spacing w:line="360" w:lineRule="auto"/>
        <w:ind w:left="17" w:leftChars="5" w:firstLine="458" w:firstLineChars="191"/>
        <w:jc w:val="left"/>
        <w:rPr>
          <w:rFonts w:hAnsi="宋体" w:cs="宋体"/>
          <w:sz w:val="24"/>
          <w:szCs w:val="24"/>
        </w:rPr>
      </w:pPr>
      <w:r>
        <w:rPr>
          <w:rFonts w:hint="eastAsia" w:hAnsi="宋体" w:cs="宋体"/>
          <w:sz w:val="24"/>
          <w:szCs w:val="24"/>
        </w:rPr>
        <w:t>三、公司员工自觉抵制商业贿赂，防止规定特定条件对供应商实行差别待遇或歧视待遇等行为发生，防止泄露标底或透露对供应商的评审有关情况、成交候选供应商的推荐情况以及有关商业秘密、与供应商或采购单位恶意串通等损害国家利益、社会公共利益和政府采购相关当事人合法权益行为发生。</w:t>
      </w:r>
    </w:p>
    <w:p>
      <w:pPr>
        <w:spacing w:line="360" w:lineRule="auto"/>
        <w:ind w:firstLine="480" w:firstLineChars="200"/>
        <w:jc w:val="left"/>
        <w:rPr>
          <w:rFonts w:hAnsi="宋体" w:cs="宋体"/>
          <w:sz w:val="24"/>
          <w:szCs w:val="24"/>
        </w:rPr>
      </w:pPr>
      <w:r>
        <w:rPr>
          <w:rFonts w:hint="eastAsia" w:hAnsi="宋体" w:cs="宋体"/>
          <w:sz w:val="24"/>
          <w:szCs w:val="24"/>
        </w:rPr>
        <w:t>四、公司员工不接受供应商的礼金、有价证券和贵重物品，不在供应商报销任何应由个人支付的费用，不以任何形式向供应商索要和收受回扣或变相收受贿赂。不参加可能对公正执行采购工作有影响的宴请或娱乐活动。</w:t>
      </w:r>
    </w:p>
    <w:p>
      <w:pPr>
        <w:spacing w:line="360" w:lineRule="auto"/>
        <w:ind w:firstLine="480" w:firstLineChars="200"/>
        <w:jc w:val="left"/>
        <w:rPr>
          <w:rFonts w:hAnsi="宋体" w:cs="宋体"/>
          <w:sz w:val="24"/>
          <w:szCs w:val="24"/>
        </w:rPr>
      </w:pPr>
      <w:r>
        <w:rPr>
          <w:rFonts w:hint="eastAsia" w:hAnsi="宋体" w:cs="宋体"/>
          <w:sz w:val="24"/>
          <w:szCs w:val="24"/>
        </w:rPr>
        <w:t>五、公司员工不在供应商单位兼职和任职，与供应商不存在商业上的利害关系，不泄漏政府采购过程中的机密，在正常的业务交往中，不故意刁难供应商，影响正常的业务开展。</w:t>
      </w:r>
    </w:p>
    <w:p>
      <w:pPr>
        <w:spacing w:line="360" w:lineRule="auto"/>
        <w:ind w:firstLine="480" w:firstLineChars="200"/>
        <w:jc w:val="left"/>
        <w:rPr>
          <w:rFonts w:hAnsi="宋体" w:cs="宋体"/>
          <w:sz w:val="24"/>
          <w:szCs w:val="24"/>
        </w:rPr>
      </w:pPr>
    </w:p>
    <w:p>
      <w:pPr>
        <w:spacing w:line="360" w:lineRule="auto"/>
        <w:ind w:firstLine="480" w:firstLineChars="200"/>
        <w:jc w:val="left"/>
        <w:rPr>
          <w:rFonts w:hAnsi="宋体" w:cs="宋体"/>
          <w:sz w:val="24"/>
          <w:szCs w:val="24"/>
        </w:rPr>
      </w:pPr>
      <w:r>
        <w:rPr>
          <w:rFonts w:hint="eastAsia" w:hAnsi="宋体" w:cs="宋体"/>
          <w:sz w:val="24"/>
          <w:szCs w:val="24"/>
        </w:rPr>
        <w:t>质量控制部监督电话：028-870500</w:t>
      </w:r>
      <w:r>
        <w:rPr>
          <w:rFonts w:hint="eastAsia" w:cs="宋体"/>
          <w:sz w:val="24"/>
          <w:szCs w:val="24"/>
        </w:rPr>
        <w:t>33</w:t>
      </w:r>
      <w:r>
        <w:rPr>
          <w:rFonts w:hint="eastAsia" w:hAnsi="宋体" w:cs="宋体"/>
          <w:sz w:val="24"/>
          <w:szCs w:val="24"/>
        </w:rPr>
        <w:t>转2014</w:t>
      </w:r>
    </w:p>
    <w:p>
      <w:pPr>
        <w:spacing w:line="360" w:lineRule="auto"/>
        <w:ind w:firstLine="480" w:firstLineChars="200"/>
        <w:jc w:val="left"/>
        <w:rPr>
          <w:rFonts w:hAnsi="宋体" w:cs="宋体"/>
          <w:sz w:val="24"/>
          <w:szCs w:val="24"/>
        </w:rPr>
      </w:pPr>
      <w:r>
        <w:rPr>
          <w:rFonts w:hint="eastAsia" w:hAnsi="宋体" w:cs="宋体"/>
          <w:sz w:val="24"/>
          <w:szCs w:val="24"/>
        </w:rPr>
        <w:t>质量控制部监督电子邮箱：s.c.zyzb@163.com</w:t>
      </w:r>
    </w:p>
    <w:p>
      <w:pPr>
        <w:spacing w:line="360" w:lineRule="auto"/>
        <w:ind w:firstLine="480" w:firstLineChars="200"/>
        <w:jc w:val="left"/>
        <w:rPr>
          <w:rFonts w:hAnsi="宋体" w:cs="宋体"/>
          <w:sz w:val="24"/>
          <w:szCs w:val="24"/>
        </w:rPr>
      </w:pPr>
    </w:p>
    <w:p>
      <w:pPr>
        <w:spacing w:line="360" w:lineRule="auto"/>
        <w:ind w:firstLine="480" w:firstLineChars="200"/>
        <w:jc w:val="left"/>
        <w:rPr>
          <w:rFonts w:hAnsi="宋体" w:cs="宋体"/>
          <w:sz w:val="24"/>
          <w:szCs w:val="24"/>
        </w:rPr>
      </w:pPr>
    </w:p>
    <w:p>
      <w:pPr>
        <w:spacing w:line="360" w:lineRule="auto"/>
        <w:ind w:firstLine="480" w:firstLineChars="200"/>
        <w:jc w:val="right"/>
        <w:rPr>
          <w:rFonts w:hAnsi="宋体" w:cs="宋体"/>
          <w:szCs w:val="24"/>
        </w:rPr>
      </w:pPr>
      <w:r>
        <w:rPr>
          <w:rFonts w:hint="eastAsia" w:hAnsi="宋体" w:cs="宋体"/>
          <w:sz w:val="24"/>
          <w:szCs w:val="24"/>
        </w:rPr>
        <w:t xml:space="preserve">                          四川中意招标有限公司</w:t>
      </w:r>
    </w:p>
    <w:p>
      <w:pPr>
        <w:spacing w:line="360" w:lineRule="auto"/>
        <w:jc w:val="center"/>
        <w:rPr>
          <w:rFonts w:hAnsi="宋体" w:cs="宋体"/>
          <w:b/>
          <w:sz w:val="32"/>
          <w:szCs w:val="32"/>
        </w:rPr>
      </w:pPr>
      <w:r>
        <w:rPr>
          <w:rFonts w:hint="eastAsia" w:hAnsi="宋体" w:cs="宋体"/>
          <w:szCs w:val="24"/>
        </w:rPr>
        <w:br w:type="page"/>
      </w:r>
      <w:r>
        <w:rPr>
          <w:rFonts w:hint="eastAsia" w:hAnsi="宋体" w:cs="宋体"/>
          <w:b/>
          <w:sz w:val="32"/>
          <w:szCs w:val="32"/>
        </w:rPr>
        <w:t>“政采贷”业务</w:t>
      </w:r>
    </w:p>
    <w:p>
      <w:pPr>
        <w:pStyle w:val="10"/>
        <w:rPr>
          <w:b/>
        </w:rPr>
      </w:pPr>
    </w:p>
    <w:p>
      <w:pPr>
        <w:pStyle w:val="10"/>
        <w:spacing w:line="468" w:lineRule="auto"/>
        <w:ind w:left="100" w:right="187" w:firstLine="480"/>
        <w:rPr>
          <w:sz w:val="24"/>
        </w:rPr>
      </w:pPr>
      <w:r>
        <w:rPr>
          <w:sz w:val="24"/>
        </w:rPr>
        <w:t>根据《四川省财政厅关于推进四川省政府采购供应商信用融资工作的通知》</w:t>
      </w:r>
      <w:r>
        <w:rPr>
          <w:spacing w:val="4"/>
          <w:sz w:val="24"/>
        </w:rPr>
        <w:t>（</w:t>
      </w:r>
      <w:r>
        <w:rPr>
          <w:spacing w:val="2"/>
          <w:sz w:val="24"/>
        </w:rPr>
        <w:t>川财采[2018]123</w:t>
      </w:r>
      <w:r>
        <w:rPr>
          <w:spacing w:val="-20"/>
          <w:sz w:val="24"/>
        </w:rPr>
        <w:t>号文</w:t>
      </w:r>
      <w:r>
        <w:rPr>
          <w:spacing w:val="-5"/>
          <w:sz w:val="24"/>
        </w:rPr>
        <w:t>）的通知，</w:t>
      </w:r>
      <w:r>
        <w:rPr>
          <w:rFonts w:hint="eastAsia"/>
          <w:spacing w:val="-5"/>
          <w:sz w:val="24"/>
          <w:lang w:val="zh-CN"/>
        </w:rPr>
        <w:t>为助力解决政府采购中标、成交供应商资金不足</w:t>
      </w:r>
      <w:r>
        <w:rPr>
          <w:spacing w:val="-5"/>
          <w:sz w:val="24"/>
        </w:rPr>
        <w:t>、融资难、融资贵的</w:t>
      </w:r>
      <w:r>
        <w:rPr>
          <w:spacing w:val="-9"/>
          <w:sz w:val="24"/>
        </w:rPr>
        <w:t>问题，有融资需求的供应商可根据四川政府采购网公示的银行及其“政采贷”产品，自行</w:t>
      </w:r>
      <w:r>
        <w:rPr>
          <w:spacing w:val="-6"/>
          <w:sz w:val="24"/>
        </w:rPr>
        <w:t>选择符合自身情况的“政采贷”银行及其产品，凭中标</w:t>
      </w:r>
      <w:r>
        <w:rPr>
          <w:sz w:val="24"/>
        </w:rPr>
        <w:t>（成交</w:t>
      </w:r>
      <w:r>
        <w:rPr>
          <w:spacing w:val="-17"/>
          <w:sz w:val="24"/>
        </w:rPr>
        <w:t>）</w:t>
      </w:r>
      <w:r>
        <w:rPr>
          <w:spacing w:val="-2"/>
          <w:sz w:val="24"/>
        </w:rPr>
        <w:t>通知书向银行提出贷款意向</w:t>
      </w:r>
      <w:r>
        <w:rPr>
          <w:sz w:val="24"/>
        </w:rPr>
        <w:t>申请（详细要求及流程见“川财采[2018]123</w:t>
      </w:r>
      <w:r>
        <w:rPr>
          <w:spacing w:val="-20"/>
          <w:sz w:val="24"/>
        </w:rPr>
        <w:t>号文</w:t>
      </w:r>
      <w:r>
        <w:rPr>
          <w:sz w:val="24"/>
        </w:rPr>
        <w:t>”）。</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3"/>
        <w:gridCol w:w="4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8600" w:type="dxa"/>
            <w:gridSpan w:val="2"/>
          </w:tcPr>
          <w:p>
            <w:pPr>
              <w:pStyle w:val="24"/>
              <w:spacing w:before="71"/>
              <w:ind w:left="2600" w:right="2590"/>
              <w:jc w:val="center"/>
              <w:rPr>
                <w:sz w:val="24"/>
              </w:rPr>
            </w:pPr>
            <w:r>
              <w:rPr>
                <w:sz w:val="24"/>
              </w:rPr>
              <w:t>开展“政采贷”业务的银行名单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4363" w:type="dxa"/>
          </w:tcPr>
          <w:p>
            <w:pPr>
              <w:pStyle w:val="24"/>
              <w:rPr>
                <w:sz w:val="24"/>
              </w:rPr>
            </w:pPr>
            <w:r>
              <w:rPr>
                <w:sz w:val="24"/>
              </w:rPr>
              <w:t>1.中国建设银行四川省分行</w:t>
            </w:r>
          </w:p>
        </w:tc>
        <w:tc>
          <w:tcPr>
            <w:tcW w:w="4237" w:type="dxa"/>
          </w:tcPr>
          <w:p>
            <w:pPr>
              <w:pStyle w:val="24"/>
              <w:ind w:left="14"/>
              <w:rPr>
                <w:sz w:val="24"/>
              </w:rPr>
            </w:pPr>
            <w:r>
              <w:rPr>
                <w:sz w:val="24"/>
              </w:rPr>
              <w:t>14.渤海银行成都分行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4363" w:type="dxa"/>
          </w:tcPr>
          <w:p>
            <w:pPr>
              <w:pStyle w:val="24"/>
              <w:spacing w:before="98"/>
              <w:rPr>
                <w:sz w:val="24"/>
              </w:rPr>
            </w:pPr>
            <w:r>
              <w:rPr>
                <w:sz w:val="24"/>
              </w:rPr>
              <w:t>2.中国工商银行四川省分行</w:t>
            </w:r>
          </w:p>
        </w:tc>
        <w:tc>
          <w:tcPr>
            <w:tcW w:w="4237" w:type="dxa"/>
          </w:tcPr>
          <w:p>
            <w:pPr>
              <w:pStyle w:val="24"/>
              <w:spacing w:before="98"/>
              <w:ind w:left="14"/>
              <w:rPr>
                <w:sz w:val="24"/>
              </w:rPr>
            </w:pPr>
            <w:r>
              <w:rPr>
                <w:sz w:val="24"/>
              </w:rPr>
              <w:t>15.雅安农村商业银行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4363" w:type="dxa"/>
          </w:tcPr>
          <w:p>
            <w:pPr>
              <w:pStyle w:val="24"/>
              <w:rPr>
                <w:sz w:val="24"/>
              </w:rPr>
            </w:pPr>
            <w:r>
              <w:rPr>
                <w:sz w:val="24"/>
              </w:rPr>
              <w:t>3.中国农业银行四川省分行</w:t>
            </w:r>
          </w:p>
        </w:tc>
        <w:tc>
          <w:tcPr>
            <w:tcW w:w="4237" w:type="dxa"/>
          </w:tcPr>
          <w:p>
            <w:pPr>
              <w:pStyle w:val="24"/>
              <w:ind w:left="14"/>
              <w:rPr>
                <w:sz w:val="24"/>
              </w:rPr>
            </w:pPr>
            <w:r>
              <w:rPr>
                <w:sz w:val="24"/>
              </w:rPr>
              <w:t>16.雅安市商业银行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4363" w:type="dxa"/>
          </w:tcPr>
          <w:p>
            <w:pPr>
              <w:pStyle w:val="24"/>
              <w:rPr>
                <w:sz w:val="24"/>
              </w:rPr>
            </w:pPr>
            <w:r>
              <w:rPr>
                <w:sz w:val="24"/>
              </w:rPr>
              <w:t>4.中国银行四川省分行</w:t>
            </w:r>
          </w:p>
        </w:tc>
        <w:tc>
          <w:tcPr>
            <w:tcW w:w="4237" w:type="dxa"/>
          </w:tcPr>
          <w:p>
            <w:pPr>
              <w:pStyle w:val="24"/>
              <w:ind w:left="14"/>
              <w:rPr>
                <w:sz w:val="24"/>
              </w:rPr>
            </w:pPr>
            <w:r>
              <w:rPr>
                <w:sz w:val="24"/>
              </w:rPr>
              <w:t>17.眉山农村商业银行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4363" w:type="dxa"/>
          </w:tcPr>
          <w:p>
            <w:pPr>
              <w:pStyle w:val="24"/>
              <w:spacing w:before="98"/>
              <w:rPr>
                <w:sz w:val="24"/>
              </w:rPr>
            </w:pPr>
            <w:r>
              <w:rPr>
                <w:sz w:val="24"/>
              </w:rPr>
              <w:t>5.交通银行四川省分行</w:t>
            </w:r>
          </w:p>
        </w:tc>
        <w:tc>
          <w:tcPr>
            <w:tcW w:w="4237" w:type="dxa"/>
          </w:tcPr>
          <w:p>
            <w:pPr>
              <w:pStyle w:val="24"/>
              <w:spacing w:before="98"/>
              <w:ind w:left="14"/>
              <w:rPr>
                <w:sz w:val="24"/>
              </w:rPr>
            </w:pPr>
            <w:r>
              <w:rPr>
                <w:sz w:val="24"/>
              </w:rPr>
              <w:t>18.乐山市商业银行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4363" w:type="dxa"/>
          </w:tcPr>
          <w:p>
            <w:pPr>
              <w:pStyle w:val="24"/>
              <w:rPr>
                <w:sz w:val="24"/>
              </w:rPr>
            </w:pPr>
            <w:r>
              <w:rPr>
                <w:sz w:val="24"/>
              </w:rPr>
              <w:t>6.中国邮储银行四川省分行</w:t>
            </w:r>
          </w:p>
        </w:tc>
        <w:tc>
          <w:tcPr>
            <w:tcW w:w="4237" w:type="dxa"/>
          </w:tcPr>
          <w:p>
            <w:pPr>
              <w:pStyle w:val="24"/>
              <w:ind w:left="14"/>
              <w:rPr>
                <w:sz w:val="24"/>
              </w:rPr>
            </w:pPr>
            <w:r>
              <w:rPr>
                <w:sz w:val="24"/>
              </w:rPr>
              <w:t>19.乐山嘉州民富村镇银行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4363" w:type="dxa"/>
          </w:tcPr>
          <w:p>
            <w:pPr>
              <w:pStyle w:val="24"/>
              <w:rPr>
                <w:sz w:val="24"/>
              </w:rPr>
            </w:pPr>
            <w:r>
              <w:rPr>
                <w:sz w:val="24"/>
              </w:rPr>
              <w:t>7.华夏银行成都分行</w:t>
            </w:r>
          </w:p>
        </w:tc>
        <w:tc>
          <w:tcPr>
            <w:tcW w:w="4237" w:type="dxa"/>
          </w:tcPr>
          <w:p>
            <w:pPr>
              <w:pStyle w:val="24"/>
              <w:ind w:left="14"/>
              <w:rPr>
                <w:sz w:val="24"/>
              </w:rPr>
            </w:pPr>
            <w:r>
              <w:rPr>
                <w:sz w:val="24"/>
              </w:rPr>
              <w:t>20.绵阳市商业银行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4363" w:type="dxa"/>
          </w:tcPr>
          <w:p>
            <w:pPr>
              <w:pStyle w:val="24"/>
              <w:spacing w:before="98"/>
              <w:rPr>
                <w:sz w:val="24"/>
              </w:rPr>
            </w:pPr>
            <w:r>
              <w:rPr>
                <w:sz w:val="24"/>
              </w:rPr>
              <w:t>8.民生银行成都分行</w:t>
            </w:r>
          </w:p>
        </w:tc>
        <w:tc>
          <w:tcPr>
            <w:tcW w:w="4237" w:type="dxa"/>
          </w:tcPr>
          <w:p>
            <w:pPr>
              <w:pStyle w:val="24"/>
              <w:spacing w:before="98"/>
              <w:rPr>
                <w:sz w:val="24"/>
                <w:lang w:val="en-US"/>
              </w:rPr>
            </w:pPr>
            <w:r>
              <w:rPr>
                <w:rFonts w:hint="eastAsia"/>
                <w:sz w:val="24"/>
                <w:lang w:val="en-US"/>
              </w:rPr>
              <w:t>21.四川省农村信用社联合社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4363" w:type="dxa"/>
          </w:tcPr>
          <w:p>
            <w:pPr>
              <w:pStyle w:val="24"/>
              <w:spacing w:before="205"/>
              <w:rPr>
                <w:sz w:val="24"/>
              </w:rPr>
            </w:pPr>
            <w:r>
              <w:rPr>
                <w:sz w:val="24"/>
              </w:rPr>
              <w:t>9.四川天府银行</w:t>
            </w:r>
          </w:p>
        </w:tc>
        <w:tc>
          <w:tcPr>
            <w:tcW w:w="4237" w:type="dxa"/>
          </w:tcPr>
          <w:p>
            <w:pPr>
              <w:pStyle w:val="24"/>
              <w:spacing w:before="205"/>
              <w:ind w:left="14"/>
              <w:rPr>
                <w:sz w:val="24"/>
                <w:lang w:val="en-US"/>
              </w:rPr>
            </w:pPr>
            <w:r>
              <w:rPr>
                <w:rFonts w:hint="eastAsia"/>
                <w:sz w:val="24"/>
                <w:lang w:val="en-US"/>
              </w:rPr>
              <w:t>22.平安银行股份有限公司成都分行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4363" w:type="dxa"/>
          </w:tcPr>
          <w:p>
            <w:pPr>
              <w:pStyle w:val="24"/>
              <w:spacing w:before="101"/>
              <w:rPr>
                <w:sz w:val="24"/>
              </w:rPr>
            </w:pPr>
            <w:r>
              <w:rPr>
                <w:sz w:val="24"/>
              </w:rPr>
              <w:t>10.兴业银行成都分行</w:t>
            </w:r>
          </w:p>
        </w:tc>
        <w:tc>
          <w:tcPr>
            <w:tcW w:w="4237" w:type="dxa"/>
          </w:tcPr>
          <w:p>
            <w:pPr>
              <w:pStyle w:val="24"/>
              <w:spacing w:before="101"/>
              <w:ind w:left="14"/>
              <w:rPr>
                <w:sz w:val="24"/>
                <w:lang w:val="en-US"/>
              </w:rPr>
            </w:pPr>
            <w:r>
              <w:rPr>
                <w:rFonts w:hint="eastAsia"/>
                <w:sz w:val="24"/>
                <w:lang w:val="en-US"/>
              </w:rPr>
              <w:t>23.上海浦东发展银行股份有限公司成都分行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4363" w:type="dxa"/>
          </w:tcPr>
          <w:p>
            <w:pPr>
              <w:pStyle w:val="24"/>
              <w:spacing w:before="101"/>
              <w:rPr>
                <w:sz w:val="24"/>
              </w:rPr>
            </w:pPr>
            <w:r>
              <w:rPr>
                <w:sz w:val="24"/>
              </w:rPr>
              <w:t>11.成都银行</w:t>
            </w:r>
          </w:p>
        </w:tc>
        <w:tc>
          <w:tcPr>
            <w:tcW w:w="4237" w:type="dxa"/>
          </w:tcPr>
          <w:p>
            <w:pPr>
              <w:pStyle w:val="24"/>
              <w:spacing w:before="101"/>
              <w:ind w:left="14"/>
              <w:rPr>
                <w:sz w:val="24"/>
                <w:lang w:val="en-US"/>
              </w:rPr>
            </w:pPr>
            <w:r>
              <w:rPr>
                <w:rFonts w:hint="eastAsia"/>
                <w:sz w:val="24"/>
                <w:lang w:val="en-US"/>
              </w:rPr>
              <w:t>24.雅安雨城惠民村镇银行有限责任公司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4363" w:type="dxa"/>
          </w:tcPr>
          <w:p>
            <w:pPr>
              <w:pStyle w:val="24"/>
              <w:spacing w:before="101"/>
              <w:rPr>
                <w:sz w:val="24"/>
              </w:rPr>
            </w:pPr>
            <w:r>
              <w:rPr>
                <w:sz w:val="24"/>
              </w:rPr>
              <w:t>12.成都农村商业银行</w:t>
            </w:r>
          </w:p>
        </w:tc>
        <w:tc>
          <w:tcPr>
            <w:tcW w:w="4237" w:type="dxa"/>
          </w:tcPr>
          <w:p>
            <w:pPr>
              <w:pStyle w:val="24"/>
              <w:spacing w:before="101"/>
              <w:ind w:left="14"/>
              <w:rPr>
                <w:sz w:val="24"/>
                <w:lang w:val="en-US"/>
              </w:rPr>
            </w:pPr>
            <w:r>
              <w:rPr>
                <w:rFonts w:hint="eastAsia"/>
                <w:sz w:val="24"/>
                <w:lang w:val="en-US"/>
              </w:rPr>
              <w:t>25.自贡银行股份有限公司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4363" w:type="dxa"/>
          </w:tcPr>
          <w:p>
            <w:pPr>
              <w:pStyle w:val="24"/>
              <w:spacing w:before="101"/>
              <w:rPr>
                <w:sz w:val="24"/>
              </w:rPr>
            </w:pPr>
            <w:r>
              <w:rPr>
                <w:sz w:val="24"/>
              </w:rPr>
              <w:t>13.上海银行成都分行</w:t>
            </w:r>
          </w:p>
        </w:tc>
        <w:tc>
          <w:tcPr>
            <w:tcW w:w="4237" w:type="dxa"/>
          </w:tcPr>
          <w:p>
            <w:pPr>
              <w:pStyle w:val="24"/>
              <w:spacing w:before="101"/>
              <w:ind w:left="14"/>
              <w:rPr>
                <w:sz w:val="24"/>
                <w:lang w:val="en-US"/>
              </w:rPr>
            </w:pPr>
            <w:r>
              <w:rPr>
                <w:rFonts w:hint="eastAsia"/>
                <w:sz w:val="24"/>
                <w:lang w:val="en-US"/>
              </w:rPr>
              <w:t>26.宜宾市商业银行股份有限公司</w:t>
            </w:r>
          </w:p>
        </w:tc>
      </w:tr>
    </w:tbl>
    <w:p>
      <w:pPr>
        <w:spacing w:line="360" w:lineRule="auto"/>
        <w:ind w:firstLine="680" w:firstLineChars="200"/>
        <w:jc w:val="center"/>
        <w:rPr>
          <w:rFonts w:hAnsi="宋体" w:cs="宋体"/>
          <w:szCs w:val="24"/>
        </w:rPr>
      </w:pPr>
    </w:p>
    <w:p>
      <w:pPr>
        <w:pStyle w:val="6"/>
        <w:ind w:firstLine="723"/>
        <w:jc w:val="center"/>
        <w:rPr>
          <w:rFonts w:ascii="宋体" w:hAnsi="宋体" w:cs="宋体"/>
          <w:b/>
          <w:bCs/>
          <w:sz w:val="36"/>
          <w:szCs w:val="32"/>
        </w:rPr>
      </w:pPr>
      <w:r>
        <w:rPr>
          <w:rFonts w:hint="eastAsia" w:ascii="宋体" w:hAnsi="宋体" w:cs="宋体"/>
          <w:b/>
          <w:bCs/>
          <w:sz w:val="36"/>
          <w:szCs w:val="32"/>
        </w:rPr>
        <w:t>目  录</w:t>
      </w:r>
    </w:p>
    <w:p>
      <w:pPr>
        <w:pStyle w:val="6"/>
        <w:rPr>
          <w:rFonts w:ascii="宋体" w:hAnsi="宋体" w:cs="宋体"/>
        </w:rPr>
      </w:pPr>
    </w:p>
    <w:p>
      <w:pPr>
        <w:pStyle w:val="17"/>
        <w:tabs>
          <w:tab w:val="right" w:leader="dot" w:pos="9690"/>
        </w:tabs>
        <w:spacing w:line="360" w:lineRule="auto"/>
        <w:rPr>
          <w:rFonts w:hAnsi="宋体" w:cs="宋体"/>
          <w:sz w:val="28"/>
          <w:szCs w:val="16"/>
        </w:rPr>
      </w:pPr>
      <w:r>
        <w:rPr>
          <w:rFonts w:hint="eastAsia" w:hAnsi="宋体" w:cs="宋体"/>
          <w:sz w:val="28"/>
          <w:szCs w:val="16"/>
        </w:rPr>
        <w:fldChar w:fldCharType="begin"/>
      </w:r>
      <w:r>
        <w:rPr>
          <w:rFonts w:hint="eastAsia" w:hAnsi="宋体" w:cs="宋体"/>
          <w:sz w:val="28"/>
          <w:szCs w:val="16"/>
        </w:rPr>
        <w:instrText xml:space="preserve">TOC \o "1-1" \h \u </w:instrText>
      </w:r>
      <w:r>
        <w:rPr>
          <w:rFonts w:hint="eastAsia" w:hAnsi="宋体" w:cs="宋体"/>
          <w:sz w:val="28"/>
          <w:szCs w:val="16"/>
        </w:rPr>
        <w:fldChar w:fldCharType="separate"/>
      </w:r>
      <w:r>
        <w:fldChar w:fldCharType="begin"/>
      </w:r>
      <w:r>
        <w:instrText xml:space="preserve"> HYPERLINK \l "_Toc1524" </w:instrText>
      </w:r>
      <w:r>
        <w:fldChar w:fldCharType="separate"/>
      </w:r>
      <w:r>
        <w:rPr>
          <w:rFonts w:hint="eastAsia" w:hAnsi="宋体" w:cs="宋体"/>
          <w:bCs/>
          <w:sz w:val="28"/>
          <w:szCs w:val="16"/>
        </w:rPr>
        <w:t>第一章  磋商邀请</w:t>
      </w:r>
      <w:r>
        <w:rPr>
          <w:rFonts w:hint="eastAsia" w:hAnsi="宋体" w:cs="宋体"/>
          <w:sz w:val="28"/>
          <w:szCs w:val="16"/>
        </w:rPr>
        <w:tab/>
      </w:r>
      <w:r>
        <w:rPr>
          <w:rFonts w:hint="eastAsia" w:hAnsi="宋体" w:cs="宋体"/>
          <w:sz w:val="28"/>
          <w:szCs w:val="16"/>
        </w:rPr>
        <w:t>5</w:t>
      </w:r>
      <w:r>
        <w:rPr>
          <w:rFonts w:hint="eastAsia" w:hAnsi="宋体" w:cs="宋体"/>
          <w:sz w:val="28"/>
          <w:szCs w:val="16"/>
        </w:rPr>
        <w:fldChar w:fldCharType="end"/>
      </w:r>
    </w:p>
    <w:p>
      <w:pPr>
        <w:pStyle w:val="17"/>
        <w:tabs>
          <w:tab w:val="right" w:leader="dot" w:pos="9690"/>
        </w:tabs>
        <w:spacing w:line="360" w:lineRule="auto"/>
        <w:rPr>
          <w:rFonts w:hAnsi="宋体" w:cs="宋体"/>
          <w:sz w:val="28"/>
          <w:szCs w:val="16"/>
        </w:rPr>
      </w:pPr>
      <w:r>
        <w:fldChar w:fldCharType="begin"/>
      </w:r>
      <w:r>
        <w:instrText xml:space="preserve"> HYPERLINK \l "_Toc7088" </w:instrText>
      </w:r>
      <w:r>
        <w:fldChar w:fldCharType="separate"/>
      </w:r>
      <w:r>
        <w:rPr>
          <w:rFonts w:hint="eastAsia" w:hAnsi="宋体" w:cs="宋体"/>
          <w:sz w:val="28"/>
          <w:szCs w:val="28"/>
        </w:rPr>
        <w:t>第二章  磋商须知</w:t>
      </w:r>
      <w:r>
        <w:rPr>
          <w:rFonts w:hint="eastAsia" w:hAnsi="宋体" w:cs="宋体"/>
          <w:sz w:val="28"/>
          <w:szCs w:val="16"/>
        </w:rPr>
        <w:tab/>
      </w:r>
      <w:r>
        <w:rPr>
          <w:rFonts w:hint="eastAsia" w:hAnsi="宋体" w:cs="宋体"/>
          <w:sz w:val="28"/>
          <w:szCs w:val="16"/>
        </w:rPr>
        <w:t>7</w:t>
      </w:r>
      <w:r>
        <w:rPr>
          <w:rFonts w:hint="eastAsia" w:hAnsi="宋体" w:cs="宋体"/>
          <w:sz w:val="28"/>
          <w:szCs w:val="16"/>
        </w:rPr>
        <w:fldChar w:fldCharType="end"/>
      </w:r>
    </w:p>
    <w:p>
      <w:pPr>
        <w:pStyle w:val="17"/>
        <w:tabs>
          <w:tab w:val="right" w:leader="dot" w:pos="9690"/>
        </w:tabs>
        <w:spacing w:line="360" w:lineRule="auto"/>
        <w:rPr>
          <w:rFonts w:hint="eastAsia" w:hAnsi="宋体" w:eastAsia="宋体" w:cs="宋体"/>
          <w:sz w:val="28"/>
          <w:szCs w:val="16"/>
          <w:lang w:eastAsia="zh-CN"/>
        </w:rPr>
      </w:pPr>
      <w:r>
        <w:fldChar w:fldCharType="begin"/>
      </w:r>
      <w:r>
        <w:instrText xml:space="preserve"> HYPERLINK \l "_Toc30744" </w:instrText>
      </w:r>
      <w:r>
        <w:fldChar w:fldCharType="separate"/>
      </w:r>
      <w:r>
        <w:rPr>
          <w:rFonts w:hint="eastAsia" w:hAnsi="宋体" w:cs="宋体"/>
          <w:sz w:val="28"/>
          <w:szCs w:val="24"/>
        </w:rPr>
        <w:t>第三章  供应商资格条件要求</w:t>
      </w:r>
      <w:r>
        <w:rPr>
          <w:rFonts w:hint="eastAsia" w:hAnsi="宋体" w:cs="宋体"/>
          <w:sz w:val="28"/>
          <w:szCs w:val="16"/>
        </w:rPr>
        <w:tab/>
      </w:r>
      <w:r>
        <w:rPr>
          <w:rFonts w:hint="eastAsia" w:hAnsi="宋体" w:cs="宋体"/>
          <w:sz w:val="28"/>
          <w:szCs w:val="16"/>
        </w:rPr>
        <w:t>2</w:t>
      </w:r>
      <w:r>
        <w:rPr>
          <w:rFonts w:hint="eastAsia" w:hAnsi="宋体" w:cs="宋体"/>
          <w:sz w:val="28"/>
          <w:szCs w:val="16"/>
        </w:rPr>
        <w:fldChar w:fldCharType="end"/>
      </w:r>
      <w:r>
        <w:rPr>
          <w:rFonts w:hint="eastAsia" w:hAnsi="宋体" w:cs="宋体"/>
          <w:sz w:val="28"/>
          <w:szCs w:val="16"/>
          <w:lang w:val="en-US" w:eastAsia="zh-CN"/>
        </w:rPr>
        <w:t>5</w:t>
      </w:r>
    </w:p>
    <w:p>
      <w:pPr>
        <w:pStyle w:val="17"/>
        <w:tabs>
          <w:tab w:val="right" w:leader="dot" w:pos="9690"/>
        </w:tabs>
        <w:spacing w:line="360" w:lineRule="auto"/>
        <w:rPr>
          <w:rFonts w:hint="eastAsia" w:hAnsi="宋体" w:eastAsia="宋体" w:cs="宋体"/>
          <w:sz w:val="28"/>
          <w:szCs w:val="16"/>
          <w:lang w:eastAsia="zh-CN"/>
        </w:rPr>
      </w:pPr>
      <w:r>
        <w:fldChar w:fldCharType="begin"/>
      </w:r>
      <w:r>
        <w:instrText xml:space="preserve"> HYPERLINK \l "_Toc8506" </w:instrText>
      </w:r>
      <w:r>
        <w:fldChar w:fldCharType="separate"/>
      </w:r>
      <w:r>
        <w:rPr>
          <w:rFonts w:hint="eastAsia" w:hAnsi="宋体" w:cs="宋体"/>
          <w:sz w:val="28"/>
          <w:szCs w:val="24"/>
        </w:rPr>
        <w:t>第四章  供应商资格证明材料</w:t>
      </w:r>
      <w:r>
        <w:rPr>
          <w:rFonts w:hint="eastAsia" w:hAnsi="宋体" w:cs="宋体"/>
          <w:sz w:val="28"/>
          <w:szCs w:val="16"/>
        </w:rPr>
        <w:tab/>
      </w:r>
      <w:r>
        <w:rPr>
          <w:rFonts w:hint="eastAsia" w:hAnsi="宋体" w:cs="宋体"/>
          <w:sz w:val="28"/>
          <w:szCs w:val="16"/>
        </w:rPr>
        <w:t>2</w:t>
      </w:r>
      <w:r>
        <w:rPr>
          <w:rFonts w:hint="eastAsia" w:hAnsi="宋体" w:cs="宋体"/>
          <w:sz w:val="28"/>
          <w:szCs w:val="16"/>
        </w:rPr>
        <w:fldChar w:fldCharType="end"/>
      </w:r>
      <w:r>
        <w:rPr>
          <w:rFonts w:hint="eastAsia" w:hAnsi="宋体" w:cs="宋体"/>
          <w:sz w:val="28"/>
          <w:szCs w:val="16"/>
          <w:lang w:val="en-US" w:eastAsia="zh-CN"/>
        </w:rPr>
        <w:t>7</w:t>
      </w:r>
    </w:p>
    <w:p>
      <w:pPr>
        <w:pStyle w:val="17"/>
        <w:tabs>
          <w:tab w:val="right" w:leader="dot" w:pos="9690"/>
        </w:tabs>
        <w:spacing w:line="360" w:lineRule="auto"/>
        <w:rPr>
          <w:rFonts w:hint="eastAsia" w:hAnsi="宋体" w:eastAsia="宋体" w:cs="宋体"/>
          <w:sz w:val="28"/>
          <w:szCs w:val="16"/>
          <w:lang w:eastAsia="zh-CN"/>
        </w:rPr>
      </w:pPr>
      <w:r>
        <w:fldChar w:fldCharType="begin"/>
      </w:r>
      <w:r>
        <w:instrText xml:space="preserve"> HYPERLINK \l "_Toc25906" </w:instrText>
      </w:r>
      <w:r>
        <w:fldChar w:fldCharType="separate"/>
      </w:r>
      <w:r>
        <w:rPr>
          <w:rFonts w:hint="eastAsia" w:hAnsi="宋体" w:cs="宋体"/>
          <w:sz w:val="28"/>
          <w:szCs w:val="24"/>
        </w:rPr>
        <w:t>第五章  采购项目技术、服务、政府采购合同内容条款及其他商务要求</w:t>
      </w:r>
      <w:r>
        <w:rPr>
          <w:rFonts w:hint="eastAsia" w:hAnsi="宋体" w:cs="宋体"/>
          <w:sz w:val="28"/>
          <w:szCs w:val="16"/>
        </w:rPr>
        <w:tab/>
      </w:r>
      <w:r>
        <w:rPr>
          <w:rFonts w:hint="eastAsia" w:hAnsi="宋体" w:cs="宋体"/>
          <w:sz w:val="28"/>
          <w:szCs w:val="16"/>
        </w:rPr>
        <w:t>2</w:t>
      </w:r>
      <w:r>
        <w:rPr>
          <w:rFonts w:hint="eastAsia" w:hAnsi="宋体" w:cs="宋体"/>
          <w:sz w:val="28"/>
          <w:szCs w:val="16"/>
        </w:rPr>
        <w:fldChar w:fldCharType="end"/>
      </w:r>
      <w:r>
        <w:rPr>
          <w:rFonts w:hint="eastAsia" w:hAnsi="宋体" w:cs="宋体"/>
          <w:sz w:val="28"/>
          <w:szCs w:val="16"/>
          <w:lang w:val="en-US" w:eastAsia="zh-CN"/>
        </w:rPr>
        <w:t>9</w:t>
      </w:r>
    </w:p>
    <w:p>
      <w:pPr>
        <w:pStyle w:val="17"/>
        <w:tabs>
          <w:tab w:val="right" w:leader="dot" w:pos="9690"/>
        </w:tabs>
        <w:spacing w:line="360" w:lineRule="auto"/>
        <w:rPr>
          <w:rFonts w:hint="eastAsia" w:hAnsi="宋体" w:eastAsia="宋体" w:cs="宋体"/>
          <w:sz w:val="28"/>
          <w:szCs w:val="16"/>
          <w:lang w:eastAsia="zh-CN"/>
        </w:rPr>
      </w:pPr>
      <w:r>
        <w:fldChar w:fldCharType="begin"/>
      </w:r>
      <w:r>
        <w:instrText xml:space="preserve"> HYPERLINK \l "_Toc11236" </w:instrText>
      </w:r>
      <w:r>
        <w:fldChar w:fldCharType="separate"/>
      </w:r>
      <w:r>
        <w:rPr>
          <w:rFonts w:hint="eastAsia" w:hAnsi="宋体" w:cs="宋体"/>
          <w:sz w:val="28"/>
          <w:szCs w:val="24"/>
        </w:rPr>
        <w:t>第六章  磋商内容、磋商过程中可实质性变动的内容</w:t>
      </w:r>
      <w:r>
        <w:rPr>
          <w:rFonts w:hint="eastAsia" w:hAnsi="宋体" w:cs="宋体"/>
          <w:sz w:val="28"/>
          <w:szCs w:val="16"/>
        </w:rPr>
        <w:tab/>
      </w:r>
      <w:r>
        <w:rPr>
          <w:rFonts w:hint="eastAsia" w:hAnsi="宋体" w:cs="宋体"/>
          <w:sz w:val="28"/>
          <w:szCs w:val="16"/>
          <w:lang w:val="en-US" w:eastAsia="zh-CN"/>
        </w:rPr>
        <w:t>3</w:t>
      </w:r>
      <w:r>
        <w:rPr>
          <w:rFonts w:hint="eastAsia" w:hAnsi="宋体" w:cs="宋体"/>
          <w:sz w:val="28"/>
          <w:szCs w:val="16"/>
        </w:rPr>
        <w:fldChar w:fldCharType="end"/>
      </w:r>
      <w:r>
        <w:rPr>
          <w:rFonts w:hint="eastAsia" w:hAnsi="宋体" w:cs="宋体"/>
          <w:sz w:val="28"/>
          <w:szCs w:val="16"/>
          <w:lang w:val="en-US" w:eastAsia="zh-CN"/>
        </w:rPr>
        <w:t>4</w:t>
      </w:r>
    </w:p>
    <w:p>
      <w:pPr>
        <w:pStyle w:val="17"/>
        <w:tabs>
          <w:tab w:val="right" w:leader="dot" w:pos="9690"/>
        </w:tabs>
        <w:spacing w:line="360" w:lineRule="auto"/>
        <w:rPr>
          <w:rFonts w:hint="eastAsia" w:hAnsi="宋体" w:eastAsia="宋体" w:cs="宋体"/>
          <w:sz w:val="28"/>
          <w:szCs w:val="16"/>
          <w:lang w:eastAsia="zh-CN"/>
        </w:rPr>
      </w:pPr>
      <w:r>
        <w:fldChar w:fldCharType="begin"/>
      </w:r>
      <w:r>
        <w:instrText xml:space="preserve"> HYPERLINK \l "_Toc28141" </w:instrText>
      </w:r>
      <w:r>
        <w:fldChar w:fldCharType="separate"/>
      </w:r>
      <w:r>
        <w:rPr>
          <w:rFonts w:hint="eastAsia" w:hAnsi="宋体" w:cs="宋体"/>
          <w:bCs/>
          <w:sz w:val="28"/>
          <w:szCs w:val="24"/>
        </w:rPr>
        <w:t>第七章  响应文件格式</w:t>
      </w:r>
      <w:r>
        <w:rPr>
          <w:rFonts w:hint="eastAsia" w:hAnsi="宋体" w:cs="宋体"/>
          <w:sz w:val="28"/>
          <w:szCs w:val="16"/>
        </w:rPr>
        <w:tab/>
      </w:r>
      <w:r>
        <w:rPr>
          <w:rFonts w:hint="eastAsia" w:hAnsi="宋体" w:cs="宋体"/>
          <w:sz w:val="28"/>
          <w:szCs w:val="16"/>
        </w:rPr>
        <w:t>3</w:t>
      </w:r>
      <w:r>
        <w:rPr>
          <w:rFonts w:hint="eastAsia" w:hAnsi="宋体" w:cs="宋体"/>
          <w:sz w:val="28"/>
          <w:szCs w:val="16"/>
        </w:rPr>
        <w:fldChar w:fldCharType="end"/>
      </w:r>
      <w:r>
        <w:rPr>
          <w:rFonts w:hint="eastAsia" w:hAnsi="宋体" w:cs="宋体"/>
          <w:sz w:val="28"/>
          <w:szCs w:val="16"/>
          <w:lang w:val="en-US" w:eastAsia="zh-CN"/>
        </w:rPr>
        <w:t>5</w:t>
      </w:r>
    </w:p>
    <w:p>
      <w:pPr>
        <w:pStyle w:val="17"/>
        <w:tabs>
          <w:tab w:val="right" w:leader="dot" w:pos="9690"/>
        </w:tabs>
        <w:spacing w:line="360" w:lineRule="auto"/>
        <w:rPr>
          <w:rFonts w:hint="eastAsia" w:hAnsi="宋体" w:eastAsia="宋体" w:cs="宋体"/>
          <w:sz w:val="28"/>
          <w:szCs w:val="16"/>
          <w:lang w:eastAsia="zh-CN"/>
        </w:rPr>
      </w:pPr>
      <w:r>
        <w:fldChar w:fldCharType="begin"/>
      </w:r>
      <w:r>
        <w:instrText xml:space="preserve"> HYPERLINK \l "_Toc15269" </w:instrText>
      </w:r>
      <w:r>
        <w:fldChar w:fldCharType="separate"/>
      </w:r>
      <w:r>
        <w:rPr>
          <w:rFonts w:hint="eastAsia" w:hAnsi="宋体" w:cs="宋体"/>
          <w:bCs/>
          <w:sz w:val="28"/>
          <w:szCs w:val="28"/>
        </w:rPr>
        <w:t>第八章  评审方法</w:t>
      </w:r>
      <w:r>
        <w:rPr>
          <w:rFonts w:hint="eastAsia" w:hAnsi="宋体" w:cs="宋体"/>
          <w:sz w:val="28"/>
          <w:szCs w:val="16"/>
        </w:rPr>
        <w:tab/>
      </w:r>
      <w:r>
        <w:rPr>
          <w:rFonts w:hint="eastAsia" w:hAnsi="宋体" w:cs="宋体"/>
          <w:sz w:val="28"/>
          <w:szCs w:val="16"/>
        </w:rPr>
        <w:t>5</w:t>
      </w:r>
      <w:r>
        <w:rPr>
          <w:rFonts w:hint="eastAsia" w:hAnsi="宋体" w:cs="宋体"/>
          <w:sz w:val="28"/>
          <w:szCs w:val="16"/>
        </w:rPr>
        <w:fldChar w:fldCharType="end"/>
      </w:r>
      <w:r>
        <w:rPr>
          <w:rFonts w:hint="eastAsia" w:hAnsi="宋体" w:cs="宋体"/>
          <w:sz w:val="28"/>
          <w:szCs w:val="16"/>
          <w:lang w:val="en-US" w:eastAsia="zh-CN"/>
        </w:rPr>
        <w:t>9</w:t>
      </w:r>
    </w:p>
    <w:p>
      <w:pPr>
        <w:pStyle w:val="17"/>
        <w:tabs>
          <w:tab w:val="right" w:leader="dot" w:pos="9690"/>
        </w:tabs>
        <w:spacing w:line="360" w:lineRule="auto"/>
        <w:rPr>
          <w:rFonts w:hint="eastAsia" w:hAnsi="宋体" w:eastAsia="宋体" w:cs="宋体"/>
          <w:sz w:val="28"/>
          <w:szCs w:val="16"/>
          <w:lang w:eastAsia="zh-CN"/>
        </w:rPr>
      </w:pPr>
      <w:r>
        <w:fldChar w:fldCharType="begin"/>
      </w:r>
      <w:r>
        <w:instrText xml:space="preserve"> HYPERLINK \l "_Toc21626" </w:instrText>
      </w:r>
      <w:r>
        <w:fldChar w:fldCharType="separate"/>
      </w:r>
      <w:r>
        <w:rPr>
          <w:rFonts w:hint="eastAsia" w:hAnsi="宋体" w:cs="宋体"/>
          <w:sz w:val="28"/>
          <w:szCs w:val="16"/>
        </w:rPr>
        <w:t>第九章  政府采购合同（草案）</w:t>
      </w:r>
      <w:r>
        <w:rPr>
          <w:rFonts w:hint="eastAsia" w:hAnsi="宋体" w:cs="宋体"/>
          <w:sz w:val="28"/>
          <w:szCs w:val="16"/>
        </w:rPr>
        <w:tab/>
      </w:r>
      <w:r>
        <w:rPr>
          <w:rFonts w:hint="eastAsia" w:hAnsi="宋体" w:cs="宋体"/>
          <w:sz w:val="28"/>
          <w:szCs w:val="16"/>
          <w:lang w:val="en-US" w:eastAsia="zh-CN"/>
        </w:rPr>
        <w:t>7</w:t>
      </w:r>
      <w:r>
        <w:rPr>
          <w:rFonts w:hint="eastAsia" w:hAnsi="宋体" w:cs="宋体"/>
          <w:sz w:val="28"/>
          <w:szCs w:val="16"/>
        </w:rPr>
        <w:fldChar w:fldCharType="end"/>
      </w:r>
      <w:r>
        <w:rPr>
          <w:rFonts w:hint="eastAsia" w:hAnsi="宋体" w:cs="宋体"/>
          <w:sz w:val="28"/>
          <w:szCs w:val="16"/>
          <w:lang w:val="en-US" w:eastAsia="zh-CN"/>
        </w:rPr>
        <w:t>1</w:t>
      </w:r>
    </w:p>
    <w:p>
      <w:pPr>
        <w:spacing w:line="360" w:lineRule="auto"/>
        <w:rPr>
          <w:rFonts w:hAnsi="宋体" w:cs="宋体"/>
          <w:bCs/>
        </w:rPr>
      </w:pPr>
      <w:r>
        <w:rPr>
          <w:rFonts w:hint="eastAsia" w:hAnsi="宋体" w:cs="宋体"/>
          <w:sz w:val="28"/>
          <w:szCs w:val="16"/>
        </w:rPr>
        <w:fldChar w:fldCharType="end"/>
      </w:r>
    </w:p>
    <w:p>
      <w:pPr>
        <w:ind w:firstLine="680" w:firstLineChars="200"/>
        <w:rPr>
          <w:rFonts w:hAnsi="宋体" w:cs="宋体"/>
          <w:bCs/>
        </w:rPr>
      </w:pPr>
    </w:p>
    <w:p>
      <w:pPr>
        <w:ind w:firstLine="680" w:firstLineChars="200"/>
        <w:rPr>
          <w:rFonts w:hAnsi="宋体" w:cs="宋体"/>
          <w:bCs/>
        </w:rPr>
      </w:pPr>
    </w:p>
    <w:p>
      <w:pPr>
        <w:ind w:firstLine="680" w:firstLineChars="200"/>
        <w:rPr>
          <w:rFonts w:hAnsi="宋体" w:cs="宋体"/>
          <w:bCs/>
        </w:rPr>
      </w:pPr>
    </w:p>
    <w:p>
      <w:pPr>
        <w:ind w:firstLine="680" w:firstLineChars="200"/>
        <w:rPr>
          <w:rFonts w:hAnsi="宋体" w:cs="宋体"/>
          <w:bCs/>
        </w:rPr>
      </w:pPr>
    </w:p>
    <w:p>
      <w:pPr>
        <w:ind w:firstLine="680" w:firstLineChars="200"/>
        <w:rPr>
          <w:rFonts w:hAnsi="宋体" w:cs="宋体"/>
          <w:bCs/>
        </w:rPr>
      </w:pPr>
    </w:p>
    <w:p>
      <w:pPr>
        <w:ind w:firstLine="680" w:firstLineChars="200"/>
        <w:rPr>
          <w:rFonts w:hAnsi="宋体" w:cs="宋体"/>
          <w:bCs/>
        </w:rPr>
      </w:pPr>
    </w:p>
    <w:p>
      <w:pPr>
        <w:ind w:firstLine="680" w:firstLineChars="200"/>
        <w:rPr>
          <w:rFonts w:hAnsi="宋体" w:cs="宋体"/>
          <w:bCs/>
        </w:rPr>
      </w:pPr>
    </w:p>
    <w:p>
      <w:pPr>
        <w:ind w:firstLine="680" w:firstLineChars="200"/>
        <w:rPr>
          <w:rFonts w:hAnsi="宋体" w:cs="宋体"/>
          <w:bCs/>
        </w:rPr>
      </w:pPr>
    </w:p>
    <w:p>
      <w:pPr>
        <w:ind w:firstLine="680" w:firstLineChars="200"/>
        <w:rPr>
          <w:rFonts w:hAnsi="宋体" w:cs="宋体"/>
          <w:bCs/>
        </w:rPr>
      </w:pPr>
    </w:p>
    <w:p>
      <w:pPr>
        <w:pStyle w:val="2"/>
        <w:keepNext w:val="0"/>
        <w:keepLines w:val="0"/>
        <w:spacing w:before="260" w:after="260" w:line="360" w:lineRule="exact"/>
        <w:jc w:val="center"/>
        <w:rPr>
          <w:rFonts w:hAnsi="宋体" w:cs="宋体"/>
          <w:bCs w:val="0"/>
          <w:sz w:val="36"/>
        </w:rPr>
        <w:sectPr>
          <w:headerReference r:id="rId5" w:type="default"/>
          <w:footerReference r:id="rId6" w:type="default"/>
          <w:pgSz w:w="11850" w:h="16783"/>
          <w:pgMar w:top="1440" w:right="1083" w:bottom="1440" w:left="1083" w:header="851" w:footer="992" w:gutter="0"/>
          <w:pgNumType w:start="1"/>
          <w:cols w:space="720" w:num="1"/>
          <w:docGrid w:linePitch="312" w:charSpace="0"/>
        </w:sectPr>
      </w:pPr>
      <w:bookmarkStart w:id="2" w:name="_Toc10854"/>
      <w:bookmarkStart w:id="3" w:name="_Toc8603"/>
      <w:bookmarkStart w:id="4" w:name="_Toc431"/>
      <w:bookmarkStart w:id="5" w:name="_Toc15592"/>
      <w:bookmarkStart w:id="6" w:name="_Toc31577"/>
      <w:bookmarkStart w:id="7" w:name="_Toc9463"/>
    </w:p>
    <w:p>
      <w:pPr>
        <w:pStyle w:val="2"/>
        <w:keepNext w:val="0"/>
        <w:keepLines w:val="0"/>
        <w:spacing w:before="260" w:after="260" w:line="400" w:lineRule="exact"/>
        <w:jc w:val="center"/>
        <w:rPr>
          <w:rFonts w:hAnsi="宋体" w:cs="宋体"/>
          <w:kern w:val="2"/>
          <w:sz w:val="24"/>
          <w:szCs w:val="24"/>
        </w:rPr>
      </w:pPr>
      <w:bookmarkStart w:id="8" w:name="_Toc3405"/>
      <w:bookmarkStart w:id="9" w:name="_Toc28534"/>
      <w:bookmarkStart w:id="10" w:name="_Toc7065"/>
      <w:bookmarkStart w:id="11" w:name="_Toc11209"/>
      <w:bookmarkStart w:id="12" w:name="_Toc1524"/>
      <w:r>
        <w:rPr>
          <w:rFonts w:hint="eastAsia" w:hAnsi="宋体" w:cs="宋体"/>
          <w:bCs w:val="0"/>
          <w:sz w:val="36"/>
        </w:rPr>
        <w:t>第一章  磋商邀请</w:t>
      </w:r>
      <w:bookmarkEnd w:id="2"/>
      <w:bookmarkEnd w:id="3"/>
      <w:bookmarkEnd w:id="4"/>
      <w:bookmarkEnd w:id="5"/>
      <w:bookmarkEnd w:id="6"/>
      <w:bookmarkEnd w:id="7"/>
      <w:bookmarkEnd w:id="8"/>
      <w:bookmarkEnd w:id="9"/>
      <w:bookmarkEnd w:id="10"/>
      <w:bookmarkEnd w:id="11"/>
      <w:bookmarkEnd w:id="12"/>
    </w:p>
    <w:p>
      <w:pPr>
        <w:ind w:firstLine="720" w:firstLineChars="300"/>
        <w:jc w:val="left"/>
        <w:rPr>
          <w:rFonts w:hAnsi="宋体" w:cs="宋体"/>
          <w:sz w:val="24"/>
          <w:szCs w:val="24"/>
        </w:rPr>
      </w:pPr>
      <w:r>
        <w:rPr>
          <w:rFonts w:hint="eastAsia" w:hAnsi="宋体" w:cs="宋体"/>
          <w:kern w:val="2"/>
          <w:sz w:val="24"/>
          <w:szCs w:val="24"/>
          <w:u w:val="single"/>
          <w:lang w:val="zh-CN"/>
        </w:rPr>
        <w:t>四川中意招标有限公司</w:t>
      </w:r>
      <w:r>
        <w:rPr>
          <w:rFonts w:hint="eastAsia" w:hAnsi="宋体" w:cs="宋体"/>
          <w:sz w:val="24"/>
          <w:szCs w:val="24"/>
        </w:rPr>
        <w:t>（采购代理机构）受</w:t>
      </w:r>
      <w:r>
        <w:rPr>
          <w:rFonts w:hint="eastAsia" w:cs="宋体"/>
          <w:sz w:val="24"/>
          <w:szCs w:val="24"/>
          <w:u w:val="single"/>
          <w:lang w:eastAsia="zh-CN"/>
        </w:rPr>
        <w:t>成都市国际商务会展服务中心</w:t>
      </w:r>
      <w:r>
        <w:rPr>
          <w:rFonts w:hint="eastAsia" w:hAnsi="宋体" w:cs="宋体"/>
          <w:sz w:val="24"/>
          <w:szCs w:val="24"/>
        </w:rPr>
        <w:t>（</w:t>
      </w:r>
      <w:r>
        <w:rPr>
          <w:rFonts w:hint="eastAsia" w:hAnsi="宋体" w:cs="宋体"/>
          <w:bCs/>
          <w:sz w:val="24"/>
          <w:szCs w:val="24"/>
        </w:rPr>
        <w:t>采购人）</w:t>
      </w:r>
      <w:r>
        <w:rPr>
          <w:rFonts w:hint="eastAsia" w:hAnsi="宋体" w:cs="宋体"/>
          <w:sz w:val="24"/>
          <w:szCs w:val="24"/>
        </w:rPr>
        <w:t>委托，拟对</w:t>
      </w:r>
      <w:r>
        <w:rPr>
          <w:rFonts w:hint="eastAsia" w:cs="宋体"/>
          <w:sz w:val="24"/>
          <w:szCs w:val="24"/>
          <w:u w:val="single"/>
          <w:lang w:eastAsia="zh-CN"/>
        </w:rPr>
        <w:t>2021中日韩（成都）中小企业经贸创新峰会会务服务商采购项目</w:t>
      </w:r>
      <w:r>
        <w:rPr>
          <w:rFonts w:hint="eastAsia" w:hAnsi="宋体" w:cs="宋体"/>
          <w:sz w:val="24"/>
          <w:szCs w:val="24"/>
        </w:rPr>
        <w:t>采用竞争性磋商方式进行采购，特邀请符合本次采购要求的供应商参加本项目的竞争性磋商。</w:t>
      </w:r>
    </w:p>
    <w:p>
      <w:pPr>
        <w:ind w:firstLine="482" w:firstLineChars="200"/>
        <w:outlineLvl w:val="2"/>
        <w:rPr>
          <w:rFonts w:hAnsi="宋体" w:cs="宋体"/>
          <w:b/>
          <w:sz w:val="24"/>
          <w:szCs w:val="24"/>
        </w:rPr>
      </w:pPr>
      <w:bookmarkStart w:id="13" w:name="_Toc7999"/>
      <w:r>
        <w:rPr>
          <w:rFonts w:hint="eastAsia" w:hAnsi="宋体" w:cs="宋体"/>
          <w:b/>
          <w:sz w:val="24"/>
          <w:szCs w:val="24"/>
        </w:rPr>
        <w:t>一、采购项目基本情况</w:t>
      </w:r>
      <w:bookmarkEnd w:id="13"/>
    </w:p>
    <w:p>
      <w:pPr>
        <w:ind w:firstLine="480" w:firstLineChars="200"/>
        <w:rPr>
          <w:rFonts w:hAnsi="宋体" w:cs="宋体"/>
          <w:sz w:val="24"/>
          <w:szCs w:val="24"/>
        </w:rPr>
      </w:pPr>
      <w:r>
        <w:rPr>
          <w:rFonts w:hint="eastAsia" w:hAnsi="宋体" w:cs="宋体"/>
          <w:sz w:val="24"/>
          <w:szCs w:val="24"/>
        </w:rPr>
        <w:t>1.项目编号：</w:t>
      </w:r>
      <w:r>
        <w:rPr>
          <w:rFonts w:hint="eastAsia" w:hAnsi="宋体" w:cs="宋体"/>
          <w:sz w:val="24"/>
          <w:szCs w:val="24"/>
          <w:lang w:val="zh-CN"/>
        </w:rPr>
        <w:t>510101202101421</w:t>
      </w:r>
    </w:p>
    <w:p>
      <w:pPr>
        <w:ind w:firstLine="480" w:firstLineChars="200"/>
        <w:rPr>
          <w:rFonts w:cs="宋体"/>
          <w:sz w:val="24"/>
          <w:szCs w:val="24"/>
        </w:rPr>
      </w:pPr>
      <w:r>
        <w:rPr>
          <w:rFonts w:hint="eastAsia" w:hAnsi="宋体" w:cs="宋体"/>
          <w:sz w:val="24"/>
          <w:szCs w:val="24"/>
        </w:rPr>
        <w:t>2.采购项目名称：</w:t>
      </w:r>
      <w:r>
        <w:rPr>
          <w:rFonts w:hint="eastAsia" w:cs="宋体"/>
          <w:sz w:val="24"/>
          <w:szCs w:val="24"/>
        </w:rPr>
        <w:t>2021中日韩（成都）中小企业经贸创新峰会会务服务商采购项目</w:t>
      </w:r>
    </w:p>
    <w:p>
      <w:pPr>
        <w:ind w:firstLine="480" w:firstLineChars="200"/>
        <w:rPr>
          <w:rFonts w:cs="宋体"/>
          <w:sz w:val="24"/>
          <w:szCs w:val="24"/>
        </w:rPr>
      </w:pPr>
      <w:r>
        <w:rPr>
          <w:rFonts w:hint="eastAsia" w:hAnsi="宋体" w:cs="宋体"/>
          <w:sz w:val="24"/>
          <w:szCs w:val="24"/>
        </w:rPr>
        <w:t>3.采购人：</w:t>
      </w:r>
      <w:r>
        <w:rPr>
          <w:rFonts w:hint="eastAsia" w:cs="宋体"/>
          <w:sz w:val="24"/>
          <w:szCs w:val="24"/>
        </w:rPr>
        <w:t>成都市国际商务会展服务中心</w:t>
      </w:r>
    </w:p>
    <w:p>
      <w:pPr>
        <w:ind w:firstLine="480" w:firstLineChars="200"/>
        <w:rPr>
          <w:rFonts w:hAnsi="宋体" w:cs="宋体"/>
          <w:sz w:val="24"/>
          <w:szCs w:val="24"/>
          <w:lang w:val="zh-CN"/>
        </w:rPr>
      </w:pPr>
      <w:r>
        <w:rPr>
          <w:rFonts w:hint="eastAsia" w:hAnsi="宋体" w:cs="宋体"/>
          <w:sz w:val="24"/>
          <w:szCs w:val="24"/>
        </w:rPr>
        <w:t>4.采购代理机构：</w:t>
      </w:r>
      <w:r>
        <w:rPr>
          <w:rFonts w:hint="eastAsia" w:hAnsi="宋体" w:cs="宋体"/>
          <w:sz w:val="24"/>
          <w:szCs w:val="24"/>
          <w:lang w:val="zh-CN"/>
        </w:rPr>
        <w:t>四川中意招标有限公司</w:t>
      </w:r>
    </w:p>
    <w:p>
      <w:pPr>
        <w:ind w:firstLine="482" w:firstLineChars="200"/>
        <w:outlineLvl w:val="2"/>
        <w:rPr>
          <w:rFonts w:hAnsi="宋体" w:cs="宋体"/>
          <w:b/>
          <w:sz w:val="24"/>
          <w:szCs w:val="24"/>
        </w:rPr>
      </w:pPr>
      <w:bookmarkStart w:id="14" w:name="_Toc11473"/>
      <w:r>
        <w:rPr>
          <w:rFonts w:hint="eastAsia" w:hAnsi="宋体" w:cs="宋体"/>
          <w:b/>
          <w:sz w:val="24"/>
          <w:szCs w:val="24"/>
        </w:rPr>
        <w:t>二、资金情况</w:t>
      </w:r>
      <w:bookmarkEnd w:id="14"/>
    </w:p>
    <w:p>
      <w:pPr>
        <w:ind w:right="51" w:rightChars="15" w:firstLine="480" w:firstLineChars="200"/>
        <w:rPr>
          <w:rFonts w:hAnsi="宋体" w:cs="宋体"/>
          <w:b/>
          <w:bCs/>
          <w:sz w:val="24"/>
          <w:szCs w:val="24"/>
        </w:rPr>
      </w:pPr>
      <w:r>
        <w:rPr>
          <w:rFonts w:hint="eastAsia" w:hAnsi="宋体" w:cs="宋体"/>
          <w:sz w:val="24"/>
          <w:szCs w:val="24"/>
        </w:rPr>
        <w:t>资金来源及金额：财政性资金。</w:t>
      </w:r>
      <w:r>
        <w:rPr>
          <w:rFonts w:hint="eastAsia" w:hAnsi="宋体" w:cs="宋体"/>
          <w:b/>
          <w:bCs/>
          <w:sz w:val="24"/>
          <w:szCs w:val="24"/>
        </w:rPr>
        <w:t xml:space="preserve"> </w:t>
      </w:r>
    </w:p>
    <w:p>
      <w:pPr>
        <w:ind w:right="51" w:rightChars="15" w:firstLine="482" w:firstLineChars="200"/>
        <w:rPr>
          <w:rFonts w:hint="default" w:hAnsi="宋体" w:eastAsia="宋体" w:cs="宋体"/>
          <w:b/>
          <w:bCs/>
          <w:sz w:val="24"/>
          <w:szCs w:val="24"/>
          <w:lang w:val="en-US" w:eastAsia="zh-CN"/>
        </w:rPr>
      </w:pPr>
      <w:r>
        <w:rPr>
          <w:rFonts w:hint="eastAsia" w:hAnsi="宋体" w:cs="宋体"/>
          <w:b/>
          <w:bCs/>
          <w:sz w:val="24"/>
          <w:szCs w:val="24"/>
        </w:rPr>
        <w:t>计划备案编号：</w:t>
      </w:r>
      <w:r>
        <w:rPr>
          <w:rFonts w:hint="eastAsia" w:hAnsi="宋体" w:cs="宋体"/>
          <w:b/>
          <w:bCs/>
          <w:sz w:val="24"/>
          <w:szCs w:val="24"/>
          <w:lang w:val="en-US" w:eastAsia="zh-CN"/>
        </w:rPr>
        <w:t>(2021)3201号</w:t>
      </w:r>
    </w:p>
    <w:p>
      <w:pPr>
        <w:numPr>
          <w:ilvl w:val="0"/>
          <w:numId w:val="1"/>
        </w:numPr>
        <w:ind w:firstLine="482" w:firstLineChars="200"/>
        <w:outlineLvl w:val="2"/>
        <w:rPr>
          <w:rFonts w:hAnsi="宋体" w:cs="宋体"/>
          <w:b/>
          <w:sz w:val="24"/>
          <w:szCs w:val="24"/>
        </w:rPr>
      </w:pPr>
      <w:bookmarkStart w:id="15" w:name="_Toc7738"/>
      <w:r>
        <w:rPr>
          <w:rFonts w:hint="eastAsia" w:hAnsi="宋体" w:cs="宋体"/>
          <w:b/>
          <w:sz w:val="24"/>
          <w:szCs w:val="24"/>
        </w:rPr>
        <w:t>采购项目简介：</w:t>
      </w:r>
      <w:bookmarkEnd w:id="15"/>
    </w:p>
    <w:p>
      <w:pPr>
        <w:spacing w:line="420" w:lineRule="exact"/>
        <w:ind w:firstLine="482" w:firstLineChars="200"/>
        <w:jc w:val="left"/>
        <w:rPr>
          <w:rFonts w:hAnsi="宋体" w:cs="宋体"/>
          <w:sz w:val="24"/>
          <w:szCs w:val="28"/>
          <w:shd w:val="clear" w:color="auto" w:fill="FFFFFF"/>
        </w:rPr>
      </w:pPr>
      <w:r>
        <w:rPr>
          <w:rFonts w:hint="eastAsia" w:hAnsi="宋体" w:cs="宋体"/>
          <w:b/>
          <w:sz w:val="24"/>
          <w:shd w:val="clear" w:color="auto" w:fill="FFFFFF"/>
        </w:rPr>
        <w:t>本项目共计1包，确定1名中标人。</w:t>
      </w:r>
    </w:p>
    <w:p>
      <w:pPr>
        <w:spacing w:after="120"/>
        <w:ind w:firstLine="482" w:firstLineChars="200"/>
        <w:rPr>
          <w:rFonts w:hAnsi="宋体" w:cs="宋体"/>
          <w:b/>
          <w:sz w:val="24"/>
          <w:shd w:val="clear" w:color="auto" w:fill="FFFFFF"/>
        </w:rPr>
      </w:pPr>
      <w:r>
        <w:rPr>
          <w:rFonts w:hint="eastAsia" w:hAnsi="宋体" w:cs="宋体"/>
          <w:b/>
          <w:sz w:val="24"/>
          <w:shd w:val="clear" w:color="auto" w:fill="FFFFFF"/>
        </w:rPr>
        <w:t>本项目所属行业：</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7"/>
        <w:gridCol w:w="1656"/>
        <w:gridCol w:w="2662"/>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01" w:type="pct"/>
            <w:noWrap/>
            <w:vAlign w:val="center"/>
          </w:tcPr>
          <w:p>
            <w:pPr>
              <w:spacing w:line="360" w:lineRule="auto"/>
              <w:jc w:val="left"/>
              <w:rPr>
                <w:rFonts w:hAnsi="宋体" w:cs="宋体"/>
                <w:sz w:val="24"/>
                <w:szCs w:val="24"/>
                <w:shd w:val="clear" w:color="auto" w:fill="FFFFFF"/>
              </w:rPr>
            </w:pPr>
            <w:r>
              <w:rPr>
                <w:rFonts w:hint="eastAsia" w:hAnsi="宋体" w:cs="宋体"/>
                <w:sz w:val="24"/>
                <w:szCs w:val="24"/>
                <w:shd w:val="clear" w:color="auto" w:fill="FFFFFF"/>
              </w:rPr>
              <w:t>□农、林、牧、渔业</w:t>
            </w:r>
          </w:p>
        </w:tc>
        <w:tc>
          <w:tcPr>
            <w:tcW w:w="781" w:type="pct"/>
            <w:noWrap/>
            <w:vAlign w:val="center"/>
          </w:tcPr>
          <w:p>
            <w:pPr>
              <w:spacing w:line="360" w:lineRule="auto"/>
              <w:jc w:val="left"/>
              <w:rPr>
                <w:rFonts w:hAnsi="宋体" w:cs="宋体"/>
                <w:sz w:val="24"/>
                <w:szCs w:val="24"/>
                <w:shd w:val="clear" w:color="auto" w:fill="FFFFFF"/>
              </w:rPr>
            </w:pPr>
            <w:r>
              <w:rPr>
                <w:rFonts w:hint="eastAsia" w:hAnsi="宋体" w:cs="宋体"/>
                <w:sz w:val="24"/>
                <w:szCs w:val="24"/>
                <w:shd w:val="clear" w:color="auto" w:fill="FFFFFF"/>
              </w:rPr>
              <w:t>□工业</w:t>
            </w:r>
          </w:p>
        </w:tc>
        <w:tc>
          <w:tcPr>
            <w:tcW w:w="1354" w:type="pct"/>
            <w:noWrap/>
            <w:vAlign w:val="center"/>
          </w:tcPr>
          <w:p>
            <w:pPr>
              <w:spacing w:line="360" w:lineRule="auto"/>
              <w:jc w:val="left"/>
              <w:rPr>
                <w:rFonts w:hAnsi="宋体" w:cs="宋体"/>
                <w:sz w:val="24"/>
                <w:szCs w:val="24"/>
                <w:shd w:val="clear" w:color="auto" w:fill="FFFFFF"/>
              </w:rPr>
            </w:pPr>
            <w:r>
              <w:rPr>
                <w:rFonts w:hint="eastAsia" w:hAnsi="宋体" w:cs="宋体"/>
                <w:sz w:val="24"/>
                <w:szCs w:val="24"/>
                <w:shd w:val="clear" w:color="auto" w:fill="FFFFFF"/>
              </w:rPr>
              <w:t>□建筑业</w:t>
            </w:r>
          </w:p>
        </w:tc>
        <w:tc>
          <w:tcPr>
            <w:tcW w:w="1562" w:type="pct"/>
            <w:noWrap/>
            <w:vAlign w:val="center"/>
          </w:tcPr>
          <w:p>
            <w:pPr>
              <w:spacing w:line="360" w:lineRule="auto"/>
              <w:jc w:val="left"/>
              <w:rPr>
                <w:rFonts w:hAnsi="宋体" w:cs="宋体"/>
                <w:sz w:val="24"/>
                <w:szCs w:val="24"/>
                <w:shd w:val="clear" w:color="auto" w:fill="FFFFFF"/>
              </w:rPr>
            </w:pPr>
            <w:r>
              <w:rPr>
                <w:rFonts w:hint="eastAsia" w:hAnsi="宋体" w:cs="宋体"/>
                <w:sz w:val="24"/>
                <w:szCs w:val="24"/>
                <w:shd w:val="clear" w:color="auto" w:fill="FFFFFF"/>
              </w:rPr>
              <w:t>□批发业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01" w:type="pct"/>
            <w:noWrap/>
            <w:vAlign w:val="center"/>
          </w:tcPr>
          <w:p>
            <w:pPr>
              <w:spacing w:line="360" w:lineRule="auto"/>
              <w:jc w:val="left"/>
              <w:rPr>
                <w:rFonts w:hAnsi="宋体" w:cs="宋体"/>
                <w:sz w:val="24"/>
                <w:szCs w:val="24"/>
                <w:shd w:val="clear" w:color="auto" w:fill="FFFFFF"/>
              </w:rPr>
            </w:pPr>
            <w:r>
              <w:rPr>
                <w:rFonts w:hint="eastAsia" w:hAnsi="宋体" w:cs="宋体"/>
                <w:sz w:val="24"/>
                <w:szCs w:val="24"/>
                <w:shd w:val="clear" w:color="auto" w:fill="FFFFFF"/>
              </w:rPr>
              <w:t>□零售业</w:t>
            </w:r>
          </w:p>
        </w:tc>
        <w:tc>
          <w:tcPr>
            <w:tcW w:w="781" w:type="pct"/>
            <w:noWrap/>
            <w:vAlign w:val="center"/>
          </w:tcPr>
          <w:p>
            <w:pPr>
              <w:spacing w:line="360" w:lineRule="auto"/>
              <w:jc w:val="left"/>
              <w:rPr>
                <w:rFonts w:hAnsi="宋体" w:cs="宋体"/>
                <w:sz w:val="24"/>
                <w:szCs w:val="24"/>
                <w:shd w:val="clear" w:color="auto" w:fill="FFFFFF"/>
              </w:rPr>
            </w:pPr>
            <w:r>
              <w:rPr>
                <w:rFonts w:hint="eastAsia" w:hAnsi="宋体" w:cs="宋体"/>
                <w:sz w:val="24"/>
                <w:szCs w:val="24"/>
                <w:shd w:val="clear" w:color="auto" w:fill="FFFFFF"/>
              </w:rPr>
              <w:t>□交通运输业</w:t>
            </w:r>
          </w:p>
        </w:tc>
        <w:tc>
          <w:tcPr>
            <w:tcW w:w="1354" w:type="pct"/>
            <w:noWrap/>
            <w:vAlign w:val="center"/>
          </w:tcPr>
          <w:p>
            <w:pPr>
              <w:spacing w:line="360" w:lineRule="auto"/>
              <w:jc w:val="left"/>
              <w:rPr>
                <w:rFonts w:hAnsi="宋体" w:cs="宋体"/>
                <w:sz w:val="24"/>
                <w:szCs w:val="24"/>
                <w:shd w:val="clear" w:color="auto" w:fill="FFFFFF"/>
              </w:rPr>
            </w:pPr>
            <w:r>
              <w:rPr>
                <w:rFonts w:hint="eastAsia" w:hAnsi="宋体" w:cs="宋体"/>
                <w:sz w:val="24"/>
                <w:szCs w:val="24"/>
                <w:shd w:val="clear" w:color="auto" w:fill="FFFFFF"/>
              </w:rPr>
              <w:t>□仓储业</w:t>
            </w:r>
          </w:p>
        </w:tc>
        <w:tc>
          <w:tcPr>
            <w:tcW w:w="1562" w:type="pct"/>
            <w:noWrap/>
            <w:vAlign w:val="center"/>
          </w:tcPr>
          <w:p>
            <w:pPr>
              <w:spacing w:line="360" w:lineRule="auto"/>
              <w:jc w:val="left"/>
              <w:rPr>
                <w:rFonts w:hAnsi="宋体" w:cs="宋体"/>
                <w:sz w:val="24"/>
                <w:szCs w:val="24"/>
                <w:shd w:val="clear" w:color="auto" w:fill="FFFFFF"/>
              </w:rPr>
            </w:pPr>
            <w:r>
              <w:rPr>
                <w:rFonts w:hint="eastAsia" w:hAnsi="宋体" w:cs="宋体"/>
                <w:sz w:val="24"/>
                <w:szCs w:val="24"/>
                <w:shd w:val="clear" w:color="auto" w:fill="FFFFFF"/>
              </w:rPr>
              <w:t>□邮政业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01" w:type="pct"/>
            <w:noWrap/>
            <w:vAlign w:val="center"/>
          </w:tcPr>
          <w:p>
            <w:pPr>
              <w:spacing w:line="360" w:lineRule="auto"/>
              <w:jc w:val="left"/>
              <w:rPr>
                <w:rFonts w:hAnsi="宋体" w:cs="宋体"/>
                <w:sz w:val="24"/>
                <w:szCs w:val="24"/>
                <w:shd w:val="clear" w:color="auto" w:fill="FFFFFF"/>
              </w:rPr>
            </w:pPr>
            <w:r>
              <w:rPr>
                <w:rFonts w:hint="eastAsia" w:hAnsi="宋体" w:cs="宋体"/>
                <w:sz w:val="24"/>
                <w:szCs w:val="24"/>
                <w:shd w:val="clear" w:color="auto" w:fill="FFFFFF"/>
              </w:rPr>
              <w:t>□住宿业</w:t>
            </w:r>
          </w:p>
        </w:tc>
        <w:tc>
          <w:tcPr>
            <w:tcW w:w="781" w:type="pct"/>
            <w:noWrap/>
            <w:vAlign w:val="center"/>
          </w:tcPr>
          <w:p>
            <w:pPr>
              <w:spacing w:line="360" w:lineRule="auto"/>
              <w:jc w:val="left"/>
              <w:rPr>
                <w:rFonts w:hAnsi="宋体" w:cs="宋体"/>
                <w:sz w:val="24"/>
                <w:szCs w:val="24"/>
                <w:shd w:val="clear" w:color="auto" w:fill="FFFFFF"/>
              </w:rPr>
            </w:pPr>
            <w:r>
              <w:rPr>
                <w:rFonts w:hint="eastAsia" w:hAnsi="宋体" w:cs="宋体"/>
                <w:sz w:val="24"/>
                <w:szCs w:val="24"/>
                <w:shd w:val="clear" w:color="auto" w:fill="FFFFFF"/>
              </w:rPr>
              <w:t>□餐饮业</w:t>
            </w:r>
          </w:p>
        </w:tc>
        <w:tc>
          <w:tcPr>
            <w:tcW w:w="1354" w:type="pct"/>
            <w:noWrap/>
            <w:vAlign w:val="center"/>
          </w:tcPr>
          <w:p>
            <w:pPr>
              <w:tabs>
                <w:tab w:val="left" w:pos="2730"/>
                <w:tab w:val="left" w:pos="2835"/>
              </w:tabs>
              <w:adjustRightInd w:val="0"/>
              <w:snapToGrid w:val="0"/>
              <w:spacing w:line="360" w:lineRule="auto"/>
              <w:jc w:val="left"/>
              <w:rPr>
                <w:rFonts w:hAnsi="宋体" w:cs="宋体"/>
                <w:sz w:val="24"/>
                <w:szCs w:val="24"/>
                <w:shd w:val="clear" w:color="auto" w:fill="FFFFFF"/>
              </w:rPr>
            </w:pPr>
            <w:r>
              <w:rPr>
                <w:rFonts w:hint="eastAsia" w:hAnsi="宋体" w:cs="宋体"/>
                <w:sz w:val="24"/>
                <w:szCs w:val="24"/>
                <w:shd w:val="clear" w:color="auto" w:fill="FFFFFF"/>
              </w:rPr>
              <w:t>□信息传输业</w:t>
            </w:r>
          </w:p>
        </w:tc>
        <w:tc>
          <w:tcPr>
            <w:tcW w:w="1562" w:type="pct"/>
            <w:noWrap/>
            <w:vAlign w:val="center"/>
          </w:tcPr>
          <w:p>
            <w:pPr>
              <w:tabs>
                <w:tab w:val="left" w:pos="2730"/>
                <w:tab w:val="left" w:pos="2835"/>
              </w:tabs>
              <w:adjustRightInd w:val="0"/>
              <w:snapToGrid w:val="0"/>
              <w:spacing w:line="360" w:lineRule="auto"/>
              <w:jc w:val="left"/>
              <w:rPr>
                <w:rFonts w:hAnsi="宋体" w:cs="宋体"/>
                <w:sz w:val="24"/>
                <w:szCs w:val="24"/>
                <w:shd w:val="clear" w:color="auto" w:fill="FFFFFF"/>
              </w:rPr>
            </w:pPr>
            <w:r>
              <w:rPr>
                <w:rFonts w:hint="eastAsia" w:hAnsi="宋体" w:cs="宋体"/>
                <w:sz w:val="24"/>
                <w:szCs w:val="24"/>
                <w:shd w:val="clear" w:color="auto" w:fill="FFFFFF"/>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01" w:type="pct"/>
            <w:noWrap/>
            <w:vAlign w:val="center"/>
          </w:tcPr>
          <w:p>
            <w:pPr>
              <w:spacing w:line="360" w:lineRule="auto"/>
              <w:jc w:val="left"/>
              <w:rPr>
                <w:rFonts w:hAnsi="宋体" w:cs="宋体"/>
                <w:sz w:val="24"/>
                <w:szCs w:val="24"/>
                <w:shd w:val="clear" w:color="auto" w:fill="FFFFFF"/>
              </w:rPr>
            </w:pPr>
            <w:r>
              <w:rPr>
                <w:rFonts w:hint="eastAsia" w:hAnsi="宋体" w:cs="宋体"/>
                <w:sz w:val="24"/>
                <w:szCs w:val="24"/>
                <w:shd w:val="clear" w:color="auto" w:fill="FFFFFF"/>
              </w:rPr>
              <w:t>□房地产开发经营</w:t>
            </w:r>
          </w:p>
        </w:tc>
        <w:tc>
          <w:tcPr>
            <w:tcW w:w="781" w:type="pct"/>
            <w:noWrap/>
            <w:vAlign w:val="center"/>
          </w:tcPr>
          <w:p>
            <w:pPr>
              <w:tabs>
                <w:tab w:val="left" w:pos="2730"/>
                <w:tab w:val="left" w:pos="2835"/>
              </w:tabs>
              <w:adjustRightInd w:val="0"/>
              <w:snapToGrid w:val="0"/>
              <w:spacing w:line="360" w:lineRule="auto"/>
              <w:jc w:val="left"/>
              <w:rPr>
                <w:rFonts w:hAnsi="宋体" w:cs="宋体"/>
                <w:sz w:val="24"/>
                <w:szCs w:val="24"/>
                <w:shd w:val="clear" w:color="auto" w:fill="FFFFFF"/>
              </w:rPr>
            </w:pPr>
            <w:r>
              <w:rPr>
                <w:rFonts w:hint="eastAsia" w:hAnsi="宋体" w:cs="宋体"/>
                <w:sz w:val="24"/>
                <w:szCs w:val="24"/>
                <w:shd w:val="clear" w:color="auto" w:fill="FFFFFF"/>
              </w:rPr>
              <w:t>□物业管理</w:t>
            </w:r>
          </w:p>
        </w:tc>
        <w:tc>
          <w:tcPr>
            <w:tcW w:w="1354" w:type="pct"/>
            <w:noWrap/>
            <w:vAlign w:val="center"/>
          </w:tcPr>
          <w:p>
            <w:pPr>
              <w:tabs>
                <w:tab w:val="left" w:pos="2730"/>
                <w:tab w:val="left" w:pos="2835"/>
              </w:tabs>
              <w:adjustRightInd w:val="0"/>
              <w:snapToGrid w:val="0"/>
              <w:spacing w:line="360" w:lineRule="auto"/>
              <w:jc w:val="left"/>
              <w:rPr>
                <w:rFonts w:hAnsi="宋体" w:cs="宋体"/>
                <w:sz w:val="24"/>
                <w:szCs w:val="24"/>
                <w:shd w:val="clear" w:color="auto" w:fill="FFFFFF"/>
              </w:rPr>
            </w:pPr>
            <w:r>
              <w:rPr>
                <w:rFonts w:hint="eastAsia" w:hAnsi="宋体" w:cs="宋体"/>
                <w:sz w:val="24"/>
                <w:szCs w:val="24"/>
                <w:shd w:val="clear" w:color="auto" w:fill="FFFFFF"/>
              </w:rPr>
              <w:t>☑租赁和商务服务业</w:t>
            </w:r>
          </w:p>
        </w:tc>
        <w:tc>
          <w:tcPr>
            <w:tcW w:w="1562" w:type="pct"/>
            <w:noWrap/>
            <w:vAlign w:val="center"/>
          </w:tcPr>
          <w:p>
            <w:pPr>
              <w:tabs>
                <w:tab w:val="left" w:pos="2730"/>
                <w:tab w:val="left" w:pos="2835"/>
              </w:tabs>
              <w:adjustRightInd w:val="0"/>
              <w:snapToGrid w:val="0"/>
              <w:spacing w:line="360" w:lineRule="auto"/>
              <w:jc w:val="left"/>
              <w:rPr>
                <w:rFonts w:hAnsi="宋体" w:cs="宋体"/>
                <w:sz w:val="24"/>
                <w:szCs w:val="24"/>
                <w:shd w:val="clear" w:color="auto" w:fill="FFFFFF"/>
              </w:rPr>
            </w:pPr>
            <w:r>
              <w:rPr>
                <w:rFonts w:hint="eastAsia" w:hAnsi="宋体" w:cs="宋体"/>
                <w:sz w:val="24"/>
                <w:szCs w:val="24"/>
                <w:shd w:val="clear" w:color="auto" w:fill="FFFFFF"/>
              </w:rPr>
              <w:t>□其他未列明行业</w:t>
            </w:r>
          </w:p>
        </w:tc>
      </w:tr>
    </w:tbl>
    <w:p>
      <w:pPr>
        <w:numPr>
          <w:ilvl w:val="0"/>
          <w:numId w:val="2"/>
        </w:numPr>
        <w:ind w:firstLine="482" w:firstLineChars="200"/>
        <w:outlineLvl w:val="2"/>
        <w:rPr>
          <w:rFonts w:hAnsi="宋体" w:cs="宋体"/>
          <w:b/>
          <w:sz w:val="24"/>
          <w:szCs w:val="24"/>
        </w:rPr>
      </w:pPr>
      <w:bookmarkStart w:id="16" w:name="_Toc4239"/>
      <w:r>
        <w:rPr>
          <w:rFonts w:hint="eastAsia" w:hAnsi="宋体" w:cs="宋体"/>
          <w:b/>
          <w:sz w:val="24"/>
          <w:szCs w:val="24"/>
        </w:rPr>
        <w:t>供应商邀请方式</w:t>
      </w:r>
      <w:bookmarkEnd w:id="16"/>
      <w:r>
        <w:rPr>
          <w:rFonts w:hint="eastAsia" w:hAnsi="宋体" w:cs="宋体"/>
          <w:b/>
          <w:sz w:val="24"/>
          <w:szCs w:val="24"/>
        </w:rPr>
        <w:t>：</w:t>
      </w:r>
    </w:p>
    <w:p>
      <w:pPr>
        <w:ind w:firstLine="480" w:firstLineChars="200"/>
        <w:rPr>
          <w:rFonts w:hAnsi="宋体" w:cs="宋体"/>
          <w:sz w:val="24"/>
          <w:szCs w:val="24"/>
        </w:rPr>
      </w:pPr>
      <w:bookmarkStart w:id="17" w:name="PO_默认文件内容_3"/>
      <w:r>
        <w:rPr>
          <w:rFonts w:hint="eastAsia" w:hAnsi="宋体" w:cs="宋体"/>
          <w:sz w:val="24"/>
          <w:szCs w:val="24"/>
        </w:rPr>
        <w:t>本次采购采取方式1邀请参加磋商的供应商。</w:t>
      </w:r>
    </w:p>
    <w:p>
      <w:pPr>
        <w:ind w:firstLine="480" w:firstLineChars="200"/>
        <w:rPr>
          <w:rFonts w:hAnsi="宋体" w:cs="宋体"/>
          <w:sz w:val="24"/>
          <w:szCs w:val="24"/>
        </w:rPr>
      </w:pPr>
      <w:r>
        <w:rPr>
          <w:rFonts w:hint="eastAsia" w:hAnsi="宋体" w:cs="宋体"/>
          <w:sz w:val="24"/>
          <w:szCs w:val="24"/>
        </w:rPr>
        <w:t>方式1（公告方式）：本次竞争性磋商邀请在四川政府采购网上以公告形式发布；</w:t>
      </w:r>
    </w:p>
    <w:p>
      <w:pPr>
        <w:ind w:firstLine="480" w:firstLineChars="200"/>
        <w:rPr>
          <w:rFonts w:hAnsi="宋体" w:cs="宋体"/>
          <w:sz w:val="24"/>
          <w:szCs w:val="24"/>
        </w:rPr>
      </w:pPr>
      <w:r>
        <w:rPr>
          <w:rFonts w:hint="eastAsia" w:hAnsi="宋体" w:cs="宋体"/>
          <w:sz w:val="24"/>
          <w:szCs w:val="24"/>
        </w:rPr>
        <w:t>方式2（书面推荐）：通过采购人和评审专家各自出具书面推荐意见，推荐符合相应资格条件的供应商参与本次采购活动；</w:t>
      </w:r>
    </w:p>
    <w:p>
      <w:pPr>
        <w:ind w:firstLine="480" w:firstLineChars="200"/>
        <w:rPr>
          <w:rFonts w:hAnsi="宋体" w:cs="宋体"/>
          <w:sz w:val="24"/>
          <w:szCs w:val="24"/>
        </w:rPr>
      </w:pPr>
      <w:r>
        <w:rPr>
          <w:rFonts w:hint="eastAsia" w:hAnsi="宋体" w:cs="宋体"/>
          <w:sz w:val="24"/>
          <w:szCs w:val="24"/>
        </w:rPr>
        <w:t>方式3（供应商库随机抽取）：通过省级以上财政部门建立的供应商库中随机抽取供应商。</w:t>
      </w:r>
      <w:bookmarkEnd w:id="17"/>
    </w:p>
    <w:p>
      <w:pPr>
        <w:ind w:firstLine="482" w:firstLineChars="200"/>
        <w:outlineLvl w:val="2"/>
        <w:rPr>
          <w:rFonts w:hAnsi="宋体" w:cs="宋体"/>
          <w:b/>
          <w:sz w:val="24"/>
          <w:szCs w:val="24"/>
        </w:rPr>
      </w:pPr>
      <w:bookmarkStart w:id="18" w:name="_Toc26387"/>
      <w:r>
        <w:rPr>
          <w:rFonts w:hint="eastAsia" w:hAnsi="宋体" w:cs="宋体"/>
          <w:b/>
          <w:sz w:val="24"/>
          <w:szCs w:val="24"/>
        </w:rPr>
        <w:t>五、供应商参加本次政府采购活动应具备下列条件</w:t>
      </w:r>
      <w:bookmarkEnd w:id="18"/>
    </w:p>
    <w:p>
      <w:pPr>
        <w:ind w:firstLine="960" w:firstLineChars="400"/>
        <w:rPr>
          <w:rFonts w:hAnsi="宋体" w:cs="宋体"/>
          <w:sz w:val="24"/>
          <w:szCs w:val="24"/>
        </w:rPr>
      </w:pPr>
      <w:bookmarkStart w:id="19" w:name="_Toc5994"/>
      <w:r>
        <w:rPr>
          <w:rFonts w:hint="eastAsia" w:hAnsi="宋体" w:cs="宋体"/>
          <w:sz w:val="24"/>
          <w:szCs w:val="24"/>
        </w:rPr>
        <w:t>详见磋商文件第三章</w:t>
      </w:r>
      <w:bookmarkEnd w:id="19"/>
      <w:r>
        <w:rPr>
          <w:rFonts w:hint="eastAsia" w:hAnsi="宋体" w:cs="宋体"/>
          <w:sz w:val="24"/>
          <w:szCs w:val="24"/>
        </w:rPr>
        <w:t>。</w:t>
      </w:r>
    </w:p>
    <w:p>
      <w:pPr>
        <w:ind w:firstLine="482" w:firstLineChars="200"/>
        <w:outlineLvl w:val="2"/>
        <w:rPr>
          <w:rFonts w:hAnsi="宋体" w:cs="宋体"/>
          <w:b/>
          <w:sz w:val="24"/>
          <w:szCs w:val="24"/>
        </w:rPr>
      </w:pPr>
      <w:bookmarkStart w:id="20" w:name="_Toc11842"/>
      <w:r>
        <w:rPr>
          <w:rFonts w:hint="eastAsia" w:hAnsi="宋体" w:cs="宋体"/>
          <w:b/>
          <w:sz w:val="24"/>
          <w:szCs w:val="24"/>
        </w:rPr>
        <w:t>六、磋商文件获取方式、时间、地点：</w:t>
      </w:r>
      <w:bookmarkEnd w:id="20"/>
    </w:p>
    <w:p>
      <w:pPr>
        <w:spacing w:after="50" w:line="420" w:lineRule="exact"/>
        <w:ind w:firstLine="480" w:firstLineChars="200"/>
        <w:rPr>
          <w:rFonts w:hAnsi="宋体" w:cs="宋体"/>
          <w:sz w:val="24"/>
          <w:szCs w:val="24"/>
        </w:rPr>
      </w:pPr>
      <w:bookmarkStart w:id="21" w:name="_Toc27489"/>
      <w:r>
        <w:rPr>
          <w:rFonts w:hint="eastAsia" w:hAnsi="宋体" w:cs="宋体"/>
          <w:sz w:val="24"/>
          <w:szCs w:val="24"/>
        </w:rPr>
        <w:t>磋商文件发售自2021年9月</w:t>
      </w:r>
      <w:r>
        <w:rPr>
          <w:rFonts w:hint="eastAsia" w:hAnsi="宋体" w:cs="宋体"/>
          <w:sz w:val="24"/>
          <w:szCs w:val="24"/>
          <w:lang w:val="en-US" w:eastAsia="zh-CN"/>
        </w:rPr>
        <w:t>30</w:t>
      </w:r>
      <w:r>
        <w:rPr>
          <w:rFonts w:hint="eastAsia" w:hAnsi="宋体" w:cs="宋体"/>
          <w:sz w:val="24"/>
          <w:szCs w:val="24"/>
        </w:rPr>
        <w:t>日至2021年</w:t>
      </w:r>
      <w:r>
        <w:rPr>
          <w:rFonts w:hint="eastAsia" w:hAnsi="宋体" w:cs="宋体"/>
          <w:sz w:val="24"/>
          <w:szCs w:val="24"/>
          <w:lang w:val="en-US" w:eastAsia="zh-CN"/>
        </w:rPr>
        <w:t>10</w:t>
      </w:r>
      <w:r>
        <w:rPr>
          <w:rFonts w:hint="eastAsia" w:hAnsi="宋体" w:cs="宋体"/>
          <w:sz w:val="24"/>
          <w:szCs w:val="24"/>
        </w:rPr>
        <w:t>月</w:t>
      </w:r>
      <w:r>
        <w:rPr>
          <w:rFonts w:hint="eastAsia" w:hAnsi="宋体" w:cs="宋体"/>
          <w:sz w:val="24"/>
          <w:szCs w:val="24"/>
          <w:lang w:val="en-US" w:eastAsia="zh-CN"/>
        </w:rPr>
        <w:t>12</w:t>
      </w:r>
      <w:r>
        <w:rPr>
          <w:rFonts w:hint="eastAsia" w:hAnsi="宋体" w:cs="宋体"/>
          <w:sz w:val="24"/>
          <w:szCs w:val="24"/>
        </w:rPr>
        <w:t>日09:00-12:00，14:00-17:00（北京时间，法定节假日除外）</w:t>
      </w:r>
      <w:r>
        <w:rPr>
          <w:rFonts w:hint="eastAsia" w:cs="宋体"/>
          <w:sz w:val="24"/>
          <w:szCs w:val="24"/>
        </w:rPr>
        <w:t>,</w:t>
      </w:r>
      <w:r>
        <w:rPr>
          <w:rFonts w:hint="eastAsia" w:hAnsi="宋体" w:cs="宋体"/>
          <w:sz w:val="24"/>
          <w:szCs w:val="24"/>
          <w:lang w:val="zh-CN"/>
        </w:rPr>
        <w:t>本项目磋商文件免费获取，（磋商文件售后不退, 招标资格不能转让）</w:t>
      </w:r>
      <w:r>
        <w:rPr>
          <w:rFonts w:hint="eastAsia" w:hAnsi="宋体" w:cs="宋体"/>
          <w:sz w:val="24"/>
          <w:szCs w:val="24"/>
        </w:rPr>
        <w:t>。</w:t>
      </w:r>
    </w:p>
    <w:p>
      <w:pPr>
        <w:ind w:firstLine="480" w:firstLineChars="200"/>
        <w:rPr>
          <w:rFonts w:hAnsi="宋体" w:cs="宋体"/>
          <w:sz w:val="24"/>
          <w:szCs w:val="24"/>
          <w:lang w:val="zh-CN"/>
        </w:rPr>
      </w:pPr>
      <w:r>
        <w:rPr>
          <w:rFonts w:hint="eastAsia" w:hAnsi="宋体" w:cs="宋体"/>
          <w:sz w:val="24"/>
          <w:szCs w:val="24"/>
          <w:lang w:val="zh-CN"/>
        </w:rPr>
        <w:t>请供应商通过以下流程进行磋商文件购买：</w:t>
      </w:r>
    </w:p>
    <w:p>
      <w:pPr>
        <w:spacing w:after="120"/>
        <w:ind w:firstLine="480" w:firstLineChars="200"/>
        <w:outlineLvl w:val="2"/>
        <w:rPr>
          <w:rFonts w:hAnsi="宋体" w:cs="宋体"/>
          <w:bCs/>
          <w:sz w:val="24"/>
          <w:szCs w:val="24"/>
        </w:rPr>
      </w:pPr>
      <w:r>
        <w:rPr>
          <w:rFonts w:hint="eastAsia" w:hAnsi="宋体" w:cs="宋体"/>
          <w:bCs/>
          <w:sz w:val="24"/>
          <w:szCs w:val="24"/>
        </w:rPr>
        <w:t>供应商从“政府采购云平台”获取采购文件（网址：</w:t>
      </w:r>
      <w:r>
        <w:fldChar w:fldCharType="begin"/>
      </w:r>
      <w:r>
        <w:instrText xml:space="preserve"> HYPERLINK "https://www.zcygov.cn）。登录政府采购云平台—项目采购—获取采购文件—申请获取采购文件。" </w:instrText>
      </w:r>
      <w:r>
        <w:fldChar w:fldCharType="separate"/>
      </w:r>
      <w:r>
        <w:rPr>
          <w:rStyle w:val="22"/>
          <w:rFonts w:hint="eastAsia" w:hAnsi="宋体" w:cs="宋体"/>
          <w:bCs/>
          <w:color w:val="auto"/>
          <w:sz w:val="24"/>
          <w:szCs w:val="24"/>
        </w:rPr>
        <w:t>https://www.zcygov.cn）。登录政府采购云平台—项目采购—获取采购文件—申请获取采购文件。</w:t>
      </w:r>
      <w:r>
        <w:rPr>
          <w:rStyle w:val="22"/>
          <w:rFonts w:hint="eastAsia" w:hAnsi="宋体" w:cs="宋体"/>
          <w:bCs/>
          <w:color w:val="auto"/>
          <w:sz w:val="24"/>
          <w:szCs w:val="24"/>
        </w:rPr>
        <w:fldChar w:fldCharType="end"/>
      </w:r>
    </w:p>
    <w:p>
      <w:pPr>
        <w:spacing w:after="120"/>
        <w:ind w:firstLine="482" w:firstLineChars="200"/>
        <w:outlineLvl w:val="2"/>
        <w:rPr>
          <w:rFonts w:hAnsi="宋体" w:cs="宋体"/>
          <w:sz w:val="24"/>
          <w:szCs w:val="24"/>
        </w:rPr>
      </w:pPr>
      <w:r>
        <w:rPr>
          <w:rFonts w:hint="eastAsia" w:hAnsi="宋体" w:cs="宋体"/>
          <w:b/>
          <w:sz w:val="24"/>
          <w:szCs w:val="24"/>
        </w:rPr>
        <w:t>七、递交响应文件递交起止时间：</w:t>
      </w:r>
      <w:r>
        <w:rPr>
          <w:rFonts w:hint="eastAsia" w:hAnsi="宋体" w:cs="宋体"/>
          <w:bCs/>
          <w:sz w:val="24"/>
          <w:szCs w:val="24"/>
        </w:rPr>
        <w:t>2021年</w:t>
      </w:r>
      <w:r>
        <w:rPr>
          <w:rFonts w:hint="eastAsia" w:hAnsi="宋体" w:cs="宋体"/>
          <w:bCs/>
          <w:sz w:val="24"/>
          <w:szCs w:val="24"/>
          <w:lang w:val="en-US" w:eastAsia="zh-CN"/>
        </w:rPr>
        <w:t>10</w:t>
      </w:r>
      <w:r>
        <w:rPr>
          <w:rFonts w:hint="eastAsia" w:hAnsi="宋体" w:cs="宋体"/>
          <w:bCs/>
          <w:sz w:val="24"/>
          <w:szCs w:val="24"/>
        </w:rPr>
        <w:t>月</w:t>
      </w:r>
      <w:r>
        <w:rPr>
          <w:rFonts w:hint="eastAsia" w:hAnsi="宋体" w:cs="宋体"/>
          <w:bCs/>
          <w:sz w:val="24"/>
          <w:szCs w:val="24"/>
          <w:lang w:val="en-US" w:eastAsia="zh-CN"/>
        </w:rPr>
        <w:t>13</w:t>
      </w:r>
      <w:r>
        <w:rPr>
          <w:rFonts w:hint="eastAsia" w:hAnsi="宋体" w:cs="宋体"/>
          <w:bCs/>
          <w:sz w:val="24"/>
          <w:szCs w:val="24"/>
        </w:rPr>
        <w:t>日09:00-10:00</w:t>
      </w:r>
      <w:r>
        <w:rPr>
          <w:rFonts w:hint="eastAsia" w:hAnsi="宋体" w:cs="宋体"/>
          <w:sz w:val="24"/>
          <w:szCs w:val="24"/>
        </w:rPr>
        <w:t>（北京时间）。</w:t>
      </w:r>
      <w:bookmarkEnd w:id="21"/>
    </w:p>
    <w:p>
      <w:pPr>
        <w:pStyle w:val="25"/>
        <w:widowControl w:val="0"/>
        <w:autoSpaceDE w:val="0"/>
        <w:autoSpaceDN w:val="0"/>
        <w:adjustRightInd w:val="0"/>
        <w:spacing w:before="0" w:after="0" w:line="440" w:lineRule="exact"/>
        <w:ind w:left="482"/>
        <w:jc w:val="left"/>
        <w:outlineLvl w:val="2"/>
        <w:rPr>
          <w:rFonts w:ascii="宋体" w:hAnsi="宋体" w:eastAsia="宋体" w:cs="宋体"/>
          <w:sz w:val="24"/>
          <w:szCs w:val="24"/>
          <w:highlight w:val="none"/>
          <w:lang w:eastAsia="zh-CN"/>
        </w:rPr>
      </w:pPr>
      <w:bookmarkStart w:id="22" w:name="_Toc12559"/>
      <w:r>
        <w:rPr>
          <w:rFonts w:hint="eastAsia" w:ascii="宋体" w:hAnsi="宋体" w:eastAsia="宋体" w:cs="宋体"/>
          <w:b/>
          <w:sz w:val="24"/>
          <w:szCs w:val="24"/>
          <w:lang w:eastAsia="zh-CN"/>
        </w:rPr>
        <w:t>八、响应文件递交截止</w:t>
      </w:r>
      <w:r>
        <w:rPr>
          <w:rFonts w:hint="eastAsia" w:ascii="宋体" w:hAnsi="宋体" w:eastAsia="宋体" w:cs="宋体"/>
          <w:b/>
          <w:sz w:val="24"/>
          <w:szCs w:val="24"/>
          <w:highlight w:val="none"/>
          <w:lang w:eastAsia="zh-CN"/>
        </w:rPr>
        <w:t>时间：</w:t>
      </w:r>
      <w:r>
        <w:rPr>
          <w:rFonts w:ascii="宋体" w:hAnsi="宋体" w:eastAsia="宋体" w:cs="宋体"/>
          <w:bCs/>
          <w:sz w:val="24"/>
          <w:szCs w:val="24"/>
          <w:highlight w:val="none"/>
          <w:lang w:eastAsia="zh-CN"/>
        </w:rPr>
        <w:t>20</w:t>
      </w:r>
      <w:r>
        <w:rPr>
          <w:rFonts w:ascii="宋体" w:hAnsi="宋体" w:eastAsia="宋体" w:cs="宋体"/>
          <w:bCs/>
          <w:sz w:val="24"/>
          <w:szCs w:val="24"/>
          <w:highlight w:val="none"/>
          <w:lang w:val="en-US" w:eastAsia="zh-CN"/>
        </w:rPr>
        <w:t>21</w:t>
      </w:r>
      <w:r>
        <w:rPr>
          <w:rFonts w:hint="eastAsia" w:ascii="宋体" w:hAnsi="宋体" w:eastAsia="宋体" w:cs="宋体"/>
          <w:bCs/>
          <w:sz w:val="24"/>
          <w:szCs w:val="24"/>
          <w:highlight w:val="none"/>
          <w:lang w:eastAsia="zh-CN"/>
        </w:rPr>
        <w:t>年</w:t>
      </w:r>
      <w:r>
        <w:rPr>
          <w:rFonts w:hint="eastAsia" w:ascii="宋体" w:hAnsi="宋体" w:eastAsia="宋体" w:cs="宋体"/>
          <w:bCs/>
          <w:sz w:val="24"/>
          <w:szCs w:val="24"/>
          <w:highlight w:val="none"/>
          <w:lang w:val="en-US" w:eastAsia="zh-CN"/>
        </w:rPr>
        <w:t>10</w:t>
      </w:r>
      <w:r>
        <w:rPr>
          <w:rFonts w:hint="eastAsia" w:ascii="宋体" w:hAnsi="宋体" w:eastAsia="宋体" w:cs="宋体"/>
          <w:bCs/>
          <w:sz w:val="24"/>
          <w:szCs w:val="24"/>
          <w:highlight w:val="none"/>
          <w:lang w:eastAsia="zh-CN"/>
        </w:rPr>
        <w:t>月</w:t>
      </w:r>
      <w:r>
        <w:rPr>
          <w:rFonts w:hint="eastAsia" w:ascii="宋体" w:hAnsi="宋体" w:eastAsia="宋体" w:cs="宋体"/>
          <w:bCs/>
          <w:sz w:val="24"/>
          <w:szCs w:val="24"/>
          <w:highlight w:val="none"/>
          <w:lang w:val="en-US" w:eastAsia="zh-CN"/>
        </w:rPr>
        <w:t>13</w:t>
      </w:r>
      <w:r>
        <w:rPr>
          <w:rFonts w:hint="eastAsia" w:ascii="宋体" w:hAnsi="宋体" w:eastAsia="宋体" w:cs="宋体"/>
          <w:bCs/>
          <w:sz w:val="24"/>
          <w:szCs w:val="24"/>
          <w:highlight w:val="none"/>
          <w:lang w:eastAsia="zh-CN"/>
        </w:rPr>
        <w:t>日</w:t>
      </w:r>
      <w:r>
        <w:rPr>
          <w:rFonts w:ascii="宋体" w:hAnsi="宋体" w:eastAsia="宋体" w:cs="宋体"/>
          <w:bCs/>
          <w:sz w:val="24"/>
          <w:szCs w:val="24"/>
          <w:highlight w:val="none"/>
          <w:lang w:val="en-US" w:eastAsia="zh-CN"/>
        </w:rPr>
        <w:t>10</w:t>
      </w:r>
      <w:r>
        <w:rPr>
          <w:rFonts w:ascii="宋体" w:hAnsi="宋体" w:eastAsia="宋体" w:cs="宋体"/>
          <w:bCs/>
          <w:sz w:val="24"/>
          <w:szCs w:val="24"/>
          <w:highlight w:val="none"/>
          <w:lang w:eastAsia="zh-CN"/>
        </w:rPr>
        <w:t>:</w:t>
      </w:r>
      <w:r>
        <w:rPr>
          <w:rFonts w:ascii="宋体" w:hAnsi="宋体" w:eastAsia="宋体" w:cs="宋体"/>
          <w:bCs/>
          <w:sz w:val="24"/>
          <w:szCs w:val="24"/>
          <w:highlight w:val="none"/>
          <w:lang w:val="en-US" w:eastAsia="zh-CN"/>
        </w:rPr>
        <w:t>00</w:t>
      </w:r>
      <w:r>
        <w:rPr>
          <w:rFonts w:hint="eastAsia" w:ascii="宋体" w:hAnsi="宋体" w:eastAsia="宋体" w:cs="宋体"/>
          <w:sz w:val="24"/>
          <w:szCs w:val="24"/>
          <w:highlight w:val="none"/>
          <w:lang w:eastAsia="zh-CN"/>
        </w:rPr>
        <w:t>（北京时间）</w:t>
      </w:r>
    </w:p>
    <w:p>
      <w:pPr>
        <w:pStyle w:val="25"/>
        <w:widowControl w:val="0"/>
        <w:autoSpaceDE w:val="0"/>
        <w:autoSpaceDN w:val="0"/>
        <w:adjustRightInd w:val="0"/>
        <w:spacing w:before="0" w:after="0" w:line="440" w:lineRule="exact"/>
        <w:ind w:left="482" w:firstLine="482" w:firstLineChars="200"/>
        <w:jc w:val="left"/>
        <w:outlineLvl w:val="2"/>
        <w:rPr>
          <w:rFonts w:ascii="宋体" w:hAnsi="宋体" w:eastAsia="宋体" w:cs="宋体"/>
          <w:sz w:val="24"/>
          <w:szCs w:val="24"/>
          <w:highlight w:val="none"/>
          <w:lang w:eastAsia="zh-CN"/>
        </w:rPr>
      </w:pPr>
      <w:r>
        <w:rPr>
          <w:rFonts w:hint="eastAsia" w:ascii="宋体" w:hAnsi="宋体" w:eastAsia="宋体" w:cs="宋体"/>
          <w:b/>
          <w:sz w:val="24"/>
          <w:szCs w:val="24"/>
          <w:highlight w:val="none"/>
          <w:lang w:eastAsia="zh-CN"/>
        </w:rPr>
        <w:t>响应文件开启时间（非响应文件递交截止时间）：</w:t>
      </w:r>
      <w:r>
        <w:rPr>
          <w:rFonts w:ascii="宋体" w:hAnsi="宋体" w:eastAsia="宋体" w:cs="宋体"/>
          <w:bCs/>
          <w:sz w:val="24"/>
          <w:szCs w:val="24"/>
          <w:highlight w:val="none"/>
          <w:lang w:eastAsia="zh-CN"/>
        </w:rPr>
        <w:t>20</w:t>
      </w:r>
      <w:r>
        <w:rPr>
          <w:rFonts w:ascii="宋体" w:hAnsi="宋体" w:eastAsia="宋体" w:cs="宋体"/>
          <w:bCs/>
          <w:sz w:val="24"/>
          <w:szCs w:val="24"/>
          <w:highlight w:val="none"/>
          <w:lang w:val="en-US" w:eastAsia="zh-CN"/>
        </w:rPr>
        <w:t>21</w:t>
      </w:r>
      <w:r>
        <w:rPr>
          <w:rFonts w:hint="eastAsia" w:ascii="宋体" w:hAnsi="宋体" w:eastAsia="宋体" w:cs="宋体"/>
          <w:bCs/>
          <w:sz w:val="24"/>
          <w:szCs w:val="24"/>
          <w:highlight w:val="none"/>
          <w:lang w:eastAsia="zh-CN"/>
        </w:rPr>
        <w:t>年</w:t>
      </w:r>
      <w:r>
        <w:rPr>
          <w:rFonts w:hint="eastAsia" w:ascii="宋体" w:hAnsi="宋体" w:eastAsia="宋体" w:cs="宋体"/>
          <w:bCs/>
          <w:sz w:val="24"/>
          <w:szCs w:val="24"/>
          <w:highlight w:val="none"/>
          <w:lang w:val="en-US" w:eastAsia="zh-CN"/>
        </w:rPr>
        <w:t>10</w:t>
      </w:r>
      <w:r>
        <w:rPr>
          <w:rFonts w:hint="eastAsia" w:ascii="宋体" w:hAnsi="宋体" w:eastAsia="宋体" w:cs="宋体"/>
          <w:bCs/>
          <w:sz w:val="24"/>
          <w:szCs w:val="24"/>
          <w:highlight w:val="none"/>
          <w:lang w:eastAsia="zh-CN"/>
        </w:rPr>
        <w:t>月</w:t>
      </w:r>
      <w:r>
        <w:rPr>
          <w:rFonts w:hint="eastAsia" w:ascii="宋体" w:hAnsi="宋体" w:eastAsia="宋体" w:cs="宋体"/>
          <w:bCs/>
          <w:sz w:val="24"/>
          <w:szCs w:val="24"/>
          <w:highlight w:val="none"/>
          <w:lang w:val="en-US" w:eastAsia="zh-CN"/>
        </w:rPr>
        <w:t>13</w:t>
      </w:r>
      <w:r>
        <w:rPr>
          <w:rFonts w:hint="eastAsia" w:ascii="宋体" w:hAnsi="宋体" w:eastAsia="宋体" w:cs="宋体"/>
          <w:bCs/>
          <w:sz w:val="24"/>
          <w:szCs w:val="24"/>
          <w:highlight w:val="none"/>
          <w:lang w:eastAsia="zh-CN"/>
        </w:rPr>
        <w:t>日</w:t>
      </w:r>
      <w:r>
        <w:rPr>
          <w:rFonts w:ascii="宋体" w:hAnsi="宋体" w:eastAsia="宋体" w:cs="宋体"/>
          <w:bCs/>
          <w:sz w:val="24"/>
          <w:szCs w:val="24"/>
          <w:highlight w:val="none"/>
          <w:lang w:eastAsia="zh-CN"/>
        </w:rPr>
        <w:t>10:</w:t>
      </w:r>
      <w:r>
        <w:rPr>
          <w:rFonts w:ascii="宋体" w:hAnsi="宋体" w:eastAsia="宋体" w:cs="宋体"/>
          <w:bCs/>
          <w:sz w:val="24"/>
          <w:szCs w:val="24"/>
          <w:highlight w:val="none"/>
          <w:lang w:val="en-US" w:eastAsia="zh-CN"/>
        </w:rPr>
        <w:t>00</w:t>
      </w:r>
      <w:r>
        <w:rPr>
          <w:rFonts w:hint="eastAsia" w:ascii="宋体" w:hAnsi="宋体" w:eastAsia="宋体" w:cs="宋体"/>
          <w:sz w:val="24"/>
          <w:szCs w:val="24"/>
          <w:highlight w:val="none"/>
          <w:lang w:eastAsia="zh-CN"/>
        </w:rPr>
        <w:t>（北京时间）</w:t>
      </w:r>
      <w:bookmarkEnd w:id="22"/>
      <w:r>
        <w:rPr>
          <w:rFonts w:hint="eastAsia" w:ascii="宋体" w:hAnsi="宋体" w:eastAsia="宋体" w:cs="宋体"/>
          <w:sz w:val="24"/>
          <w:szCs w:val="24"/>
          <w:highlight w:val="none"/>
          <w:lang w:eastAsia="zh-CN"/>
        </w:rPr>
        <w:t>；</w:t>
      </w:r>
    </w:p>
    <w:p>
      <w:pPr>
        <w:spacing w:after="120"/>
        <w:ind w:firstLine="482" w:firstLineChars="200"/>
        <w:outlineLvl w:val="2"/>
        <w:rPr>
          <w:rFonts w:hAnsi="宋体" w:cs="宋体"/>
          <w:sz w:val="24"/>
          <w:szCs w:val="24"/>
        </w:rPr>
      </w:pPr>
      <w:bookmarkStart w:id="23" w:name="_Toc7311"/>
      <w:r>
        <w:rPr>
          <w:rFonts w:hint="eastAsia" w:hAnsi="宋体" w:cs="宋体"/>
          <w:b/>
          <w:sz w:val="24"/>
          <w:szCs w:val="24"/>
        </w:rPr>
        <w:t>九、递交响应文件地点：</w:t>
      </w:r>
      <w:r>
        <w:rPr>
          <w:rFonts w:hint="eastAsia" w:hAnsi="宋体" w:cs="宋体"/>
          <w:sz w:val="24"/>
          <w:szCs w:val="24"/>
        </w:rPr>
        <w:t>响应文件必须在递交响应文件截止时间前送达磋商地点。逾期送达的响应文件，恕不接收。本次采购不接收邮寄的响应文件。</w:t>
      </w:r>
      <w:bookmarkEnd w:id="23"/>
    </w:p>
    <w:p>
      <w:pPr>
        <w:ind w:firstLine="482" w:firstLineChars="200"/>
        <w:outlineLvl w:val="2"/>
        <w:rPr>
          <w:rFonts w:hAnsi="宋体" w:cs="宋体"/>
          <w:b/>
          <w:sz w:val="24"/>
          <w:szCs w:val="24"/>
        </w:rPr>
      </w:pPr>
      <w:bookmarkStart w:id="24" w:name="_Toc30060"/>
      <w:bookmarkStart w:id="25" w:name="_Toc5730"/>
      <w:r>
        <w:rPr>
          <w:rFonts w:hint="eastAsia" w:hAnsi="宋体" w:cs="宋体"/>
          <w:b/>
          <w:sz w:val="24"/>
          <w:szCs w:val="24"/>
        </w:rPr>
        <w:t>十、禁止参加本次采购活动的供应商</w:t>
      </w:r>
      <w:bookmarkEnd w:id="24"/>
    </w:p>
    <w:p>
      <w:pPr>
        <w:ind w:firstLine="480" w:firstLineChars="200"/>
        <w:rPr>
          <w:rFonts w:hAnsi="宋体" w:cs="宋体"/>
          <w:b/>
          <w:sz w:val="24"/>
          <w:szCs w:val="24"/>
        </w:rPr>
      </w:pPr>
      <w:r>
        <w:rPr>
          <w:rFonts w:hint="eastAsia" w:hAnsi="宋体" w:cs="宋体"/>
          <w:sz w:val="24"/>
          <w:szCs w:val="24"/>
        </w:rPr>
        <w:t>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ind w:firstLine="487" w:firstLineChars="202"/>
        <w:outlineLvl w:val="2"/>
        <w:rPr>
          <w:rFonts w:hAnsi="宋体" w:cs="宋体"/>
          <w:sz w:val="24"/>
          <w:szCs w:val="24"/>
        </w:rPr>
      </w:pPr>
      <w:r>
        <w:rPr>
          <w:rFonts w:hint="eastAsia" w:hAnsi="宋体" w:cs="宋体"/>
          <w:b/>
          <w:sz w:val="24"/>
          <w:szCs w:val="24"/>
        </w:rPr>
        <w:t>十一、磋商地点：</w:t>
      </w:r>
      <w:r>
        <w:rPr>
          <w:rFonts w:hint="eastAsia" w:hAnsi="宋体" w:cs="宋体"/>
          <w:sz w:val="24"/>
          <w:szCs w:val="24"/>
          <w:lang w:val="zh-CN"/>
        </w:rPr>
        <w:t>四川省成都市高新区天府大道1700号新世纪环球中心E3门栋6楼2-1-611-615四川中意招标有限公司会议室</w:t>
      </w:r>
      <w:r>
        <w:rPr>
          <w:rFonts w:hint="eastAsia" w:hAnsi="宋体" w:cs="宋体"/>
          <w:sz w:val="24"/>
          <w:szCs w:val="24"/>
        </w:rPr>
        <w:t>。</w:t>
      </w:r>
      <w:bookmarkEnd w:id="25"/>
    </w:p>
    <w:p>
      <w:pPr>
        <w:pStyle w:val="26"/>
        <w:spacing w:line="440" w:lineRule="exact"/>
        <w:ind w:firstLine="482"/>
        <w:outlineLvl w:val="2"/>
        <w:rPr>
          <w:rFonts w:hAnsi="宋体" w:cs="宋体"/>
          <w:b/>
          <w:kern w:val="2"/>
          <w:sz w:val="24"/>
          <w:szCs w:val="24"/>
        </w:rPr>
      </w:pPr>
      <w:bookmarkStart w:id="26" w:name="_Toc27938"/>
      <w:r>
        <w:rPr>
          <w:rFonts w:hint="eastAsia" w:hAnsi="宋体" w:cs="宋体"/>
          <w:b/>
          <w:kern w:val="2"/>
          <w:sz w:val="24"/>
          <w:szCs w:val="24"/>
        </w:rPr>
        <w:t>十二、联系方式</w:t>
      </w:r>
      <w:bookmarkEnd w:id="26"/>
    </w:p>
    <w:p>
      <w:pPr>
        <w:pStyle w:val="26"/>
        <w:spacing w:line="420" w:lineRule="exact"/>
        <w:ind w:firstLine="482"/>
        <w:rPr>
          <w:rFonts w:hAnsi="宋体" w:cs="宋体"/>
          <w:b/>
          <w:bCs/>
          <w:sz w:val="24"/>
          <w:szCs w:val="24"/>
        </w:rPr>
      </w:pPr>
      <w:r>
        <w:rPr>
          <w:rFonts w:hint="eastAsia" w:hAnsi="宋体" w:cs="宋体"/>
          <w:b/>
          <w:sz w:val="24"/>
          <w:szCs w:val="24"/>
        </w:rPr>
        <w:t>采购人：</w:t>
      </w:r>
      <w:r>
        <w:rPr>
          <w:rFonts w:hint="eastAsia" w:cs="宋体"/>
          <w:b/>
          <w:sz w:val="24"/>
          <w:szCs w:val="24"/>
        </w:rPr>
        <w:t>成都市国际商务会展服务中心</w:t>
      </w:r>
    </w:p>
    <w:p>
      <w:pPr>
        <w:pStyle w:val="26"/>
        <w:spacing w:line="440" w:lineRule="exact"/>
        <w:ind w:firstLine="480"/>
        <w:rPr>
          <w:rFonts w:hAnsi="宋体" w:cs="宋体"/>
          <w:sz w:val="24"/>
          <w:szCs w:val="22"/>
          <w:shd w:val="clear" w:color="auto" w:fill="FFFFFF"/>
        </w:rPr>
      </w:pPr>
      <w:r>
        <w:rPr>
          <w:rFonts w:hint="eastAsia" w:hAnsi="宋体" w:cs="宋体"/>
          <w:sz w:val="24"/>
          <w:szCs w:val="22"/>
          <w:shd w:val="clear" w:color="auto" w:fill="FFFFFF"/>
        </w:rPr>
        <w:t>地址：成都市高新区锦尚西一路新中泰国际大厦2607</w:t>
      </w:r>
    </w:p>
    <w:p>
      <w:pPr>
        <w:pStyle w:val="26"/>
        <w:spacing w:line="440" w:lineRule="exact"/>
        <w:ind w:firstLine="480"/>
        <w:rPr>
          <w:rFonts w:hint="eastAsia" w:hAnsi="宋体" w:eastAsia="宋体" w:cs="宋体"/>
          <w:sz w:val="24"/>
          <w:szCs w:val="22"/>
          <w:shd w:val="clear" w:color="auto" w:fill="FFFFFF"/>
          <w:lang w:eastAsia="zh-CN"/>
        </w:rPr>
      </w:pPr>
      <w:r>
        <w:rPr>
          <w:rFonts w:hint="eastAsia" w:hAnsi="宋体" w:cs="宋体"/>
          <w:sz w:val="24"/>
          <w:szCs w:val="22"/>
          <w:shd w:val="clear" w:color="auto" w:fill="FFFFFF"/>
        </w:rPr>
        <w:t>联系人：钟</w:t>
      </w:r>
      <w:r>
        <w:rPr>
          <w:rFonts w:hint="eastAsia" w:hAnsi="宋体" w:cs="宋体"/>
          <w:sz w:val="24"/>
          <w:szCs w:val="22"/>
          <w:shd w:val="clear" w:color="auto" w:fill="FFFFFF"/>
          <w:lang w:eastAsia="zh-CN"/>
        </w:rPr>
        <w:t>老师</w:t>
      </w:r>
    </w:p>
    <w:p>
      <w:pPr>
        <w:pStyle w:val="26"/>
        <w:spacing w:line="440" w:lineRule="exact"/>
        <w:ind w:firstLine="480"/>
        <w:rPr>
          <w:rFonts w:hAnsi="宋体" w:cs="宋体"/>
          <w:sz w:val="24"/>
          <w:szCs w:val="22"/>
          <w:shd w:val="clear" w:color="auto" w:fill="FFFFFF"/>
        </w:rPr>
      </w:pPr>
      <w:r>
        <w:rPr>
          <w:rFonts w:hint="eastAsia" w:hAnsi="宋体" w:cs="宋体"/>
          <w:sz w:val="24"/>
          <w:szCs w:val="22"/>
          <w:shd w:val="clear" w:color="auto" w:fill="FFFFFF"/>
        </w:rPr>
        <w:t>电话： 028-</w:t>
      </w:r>
      <w:r>
        <w:rPr>
          <w:rFonts w:hAnsi="宋体" w:cs="宋体"/>
          <w:sz w:val="24"/>
          <w:szCs w:val="22"/>
          <w:shd w:val="clear" w:color="auto" w:fill="FFFFFF"/>
        </w:rPr>
        <w:t>63958538</w:t>
      </w:r>
    </w:p>
    <w:p>
      <w:pPr>
        <w:pStyle w:val="11"/>
        <w:spacing w:after="156" w:afterLines="50" w:line="420" w:lineRule="exact"/>
        <w:ind w:firstLine="482" w:firstLineChars="200"/>
        <w:rPr>
          <w:rFonts w:ascii="宋体" w:hAnsi="宋体" w:cs="宋体"/>
          <w:b/>
          <w:sz w:val="24"/>
          <w:szCs w:val="24"/>
        </w:rPr>
      </w:pPr>
      <w:r>
        <w:rPr>
          <w:rFonts w:hint="eastAsia" w:ascii="宋体" w:hAnsi="宋体" w:cs="宋体"/>
          <w:b/>
          <w:sz w:val="24"/>
          <w:szCs w:val="24"/>
        </w:rPr>
        <w:t xml:space="preserve">采购代理机构： 四川中意招标有限公司 </w:t>
      </w:r>
    </w:p>
    <w:p>
      <w:pPr>
        <w:pStyle w:val="26"/>
        <w:spacing w:line="420" w:lineRule="exact"/>
        <w:ind w:firstLine="480"/>
        <w:rPr>
          <w:rFonts w:hAnsi="宋体" w:cs="宋体"/>
          <w:sz w:val="24"/>
          <w:szCs w:val="24"/>
        </w:rPr>
      </w:pPr>
      <w:r>
        <w:rPr>
          <w:rFonts w:hint="eastAsia" w:hAnsi="宋体" w:cs="宋体"/>
          <w:sz w:val="24"/>
          <w:szCs w:val="24"/>
        </w:rPr>
        <w:t>通讯地址：</w:t>
      </w:r>
      <w:r>
        <w:rPr>
          <w:rFonts w:hint="eastAsia" w:hAnsi="宋体" w:cs="宋体"/>
          <w:sz w:val="24"/>
          <w:szCs w:val="24"/>
          <w:lang w:val="zh-CN"/>
        </w:rPr>
        <w:t>四川省成都市高新区天府大道1700号新世纪环球中心E3门栋6楼2-1-611-615四川中意招标有限公司</w:t>
      </w:r>
    </w:p>
    <w:p>
      <w:pPr>
        <w:pStyle w:val="26"/>
        <w:spacing w:line="440" w:lineRule="exact"/>
        <w:ind w:firstLine="480"/>
        <w:rPr>
          <w:rFonts w:hAnsi="宋体" w:cs="宋体"/>
          <w:sz w:val="24"/>
          <w:szCs w:val="24"/>
        </w:rPr>
      </w:pPr>
      <w:r>
        <w:rPr>
          <w:rFonts w:hint="eastAsia" w:hAnsi="宋体" w:cs="宋体"/>
          <w:sz w:val="24"/>
          <w:szCs w:val="24"/>
        </w:rPr>
        <w:t>邮    编：610000</w:t>
      </w:r>
    </w:p>
    <w:p>
      <w:pPr>
        <w:pStyle w:val="26"/>
        <w:spacing w:line="440" w:lineRule="exact"/>
        <w:ind w:firstLine="480"/>
        <w:rPr>
          <w:rFonts w:hAnsi="宋体" w:cs="宋体"/>
          <w:sz w:val="24"/>
          <w:szCs w:val="24"/>
        </w:rPr>
      </w:pPr>
      <w:r>
        <w:rPr>
          <w:rFonts w:hint="eastAsia" w:hAnsi="宋体" w:cs="宋体"/>
          <w:sz w:val="24"/>
          <w:szCs w:val="24"/>
        </w:rPr>
        <w:t>联 系 人：</w:t>
      </w:r>
      <w:r>
        <w:rPr>
          <w:rFonts w:hint="eastAsia" w:cs="宋体"/>
          <w:sz w:val="24"/>
          <w:szCs w:val="24"/>
        </w:rPr>
        <w:t>袁女士</w:t>
      </w:r>
    </w:p>
    <w:p>
      <w:pPr>
        <w:pStyle w:val="26"/>
        <w:spacing w:line="440" w:lineRule="exact"/>
        <w:ind w:firstLine="480"/>
        <w:rPr>
          <w:rFonts w:hAnsi="宋体" w:cs="宋体"/>
          <w:sz w:val="24"/>
          <w:szCs w:val="24"/>
        </w:rPr>
      </w:pPr>
      <w:r>
        <w:rPr>
          <w:rFonts w:hint="eastAsia" w:hAnsi="宋体" w:cs="宋体"/>
          <w:sz w:val="24"/>
          <w:szCs w:val="24"/>
        </w:rPr>
        <w:t>联系电话：028-87050033</w:t>
      </w:r>
    </w:p>
    <w:p>
      <w:pPr>
        <w:pStyle w:val="26"/>
        <w:spacing w:line="440" w:lineRule="exact"/>
        <w:ind w:firstLine="480"/>
        <w:rPr>
          <w:rFonts w:hAnsi="宋体" w:cs="宋体"/>
          <w:sz w:val="24"/>
          <w:szCs w:val="24"/>
        </w:rPr>
      </w:pPr>
      <w:r>
        <w:rPr>
          <w:rFonts w:hint="eastAsia" w:hAnsi="宋体" w:cs="宋体"/>
          <w:sz w:val="24"/>
          <w:szCs w:val="24"/>
        </w:rPr>
        <w:t>传    真：028-87050233</w:t>
      </w:r>
    </w:p>
    <w:p>
      <w:pPr>
        <w:tabs>
          <w:tab w:val="left" w:pos="2310"/>
        </w:tabs>
        <w:ind w:right="680" w:rightChars="200" w:firstLine="480" w:firstLineChars="200"/>
        <w:rPr>
          <w:rFonts w:hAnsi="宋体" w:cs="宋体"/>
          <w:sz w:val="24"/>
          <w:szCs w:val="24"/>
        </w:rPr>
      </w:pPr>
      <w:r>
        <w:rPr>
          <w:rFonts w:hint="eastAsia" w:hAnsi="宋体" w:cs="宋体"/>
          <w:sz w:val="24"/>
          <w:szCs w:val="24"/>
        </w:rPr>
        <w:t>电子邮件：</w:t>
      </w:r>
      <w:r>
        <w:fldChar w:fldCharType="begin"/>
      </w:r>
      <w:r>
        <w:instrText xml:space="preserve"> HYPERLINK "mailto:s.c.zyzb@163.com" </w:instrText>
      </w:r>
      <w:r>
        <w:fldChar w:fldCharType="separate"/>
      </w:r>
      <w:r>
        <w:rPr>
          <w:rFonts w:hint="eastAsia" w:hAnsi="宋体" w:cs="宋体"/>
          <w:sz w:val="24"/>
          <w:szCs w:val="24"/>
        </w:rPr>
        <w:t>s.c.zyzb@163.com</w:t>
      </w:r>
      <w:r>
        <w:rPr>
          <w:rFonts w:hint="eastAsia" w:hAnsi="宋体" w:cs="宋体"/>
          <w:sz w:val="24"/>
          <w:szCs w:val="24"/>
        </w:rPr>
        <w:fldChar w:fldCharType="end"/>
      </w:r>
    </w:p>
    <w:p>
      <w:pPr>
        <w:pStyle w:val="2"/>
        <w:keepNext w:val="0"/>
        <w:keepLines w:val="0"/>
        <w:spacing w:before="260" w:after="260" w:line="400" w:lineRule="exact"/>
        <w:jc w:val="center"/>
        <w:rPr>
          <w:rFonts w:hAnsi="宋体" w:cs="宋体"/>
          <w:sz w:val="36"/>
          <w:szCs w:val="36"/>
        </w:rPr>
      </w:pPr>
      <w:bookmarkStart w:id="27" w:name="_Toc213496267"/>
      <w:bookmarkStart w:id="28" w:name="_Toc213397009"/>
      <w:bookmarkStart w:id="29" w:name="_Toc21874"/>
      <w:bookmarkStart w:id="30" w:name="_Toc217446031"/>
      <w:bookmarkStart w:id="31" w:name="_Toc213396759"/>
      <w:bookmarkStart w:id="32" w:name="_Toc213396945"/>
      <w:r>
        <w:rPr>
          <w:rFonts w:hint="eastAsia" w:hAnsi="宋体" w:cs="宋体"/>
          <w:sz w:val="36"/>
          <w:szCs w:val="36"/>
        </w:rPr>
        <w:br w:type="page"/>
      </w:r>
      <w:bookmarkStart w:id="33" w:name="_Toc30092"/>
      <w:bookmarkStart w:id="34" w:name="_Toc25647"/>
      <w:bookmarkStart w:id="35" w:name="_Toc12738"/>
      <w:bookmarkStart w:id="36" w:name="_Toc18213"/>
      <w:bookmarkStart w:id="37" w:name="_Toc28306"/>
      <w:bookmarkStart w:id="38" w:name="_Toc17596"/>
      <w:bookmarkStart w:id="39" w:name="_Toc28412"/>
      <w:bookmarkStart w:id="40" w:name="_Toc7088"/>
      <w:bookmarkStart w:id="41" w:name="_Toc25796"/>
      <w:bookmarkStart w:id="42" w:name="_Toc10950"/>
      <w:r>
        <w:rPr>
          <w:rFonts w:hint="eastAsia" w:hAnsi="宋体" w:cs="宋体"/>
          <w:b/>
          <w:bCs w:val="0"/>
          <w:sz w:val="36"/>
          <w:szCs w:val="36"/>
        </w:rPr>
        <w:t>第二章  磋商须知</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Style w:val="3"/>
        <w:keepNext w:val="0"/>
        <w:keepLines w:val="0"/>
        <w:spacing w:line="240" w:lineRule="atLeast"/>
        <w:jc w:val="center"/>
        <w:rPr>
          <w:rFonts w:ascii="宋体" w:hAnsi="宋体" w:cs="宋体"/>
        </w:rPr>
      </w:pPr>
      <w:bookmarkStart w:id="43" w:name="_Toc1798"/>
      <w:r>
        <w:rPr>
          <w:rFonts w:hint="eastAsia" w:ascii="宋体" w:hAnsi="宋体" w:cs="宋体"/>
        </w:rPr>
        <w:t>一、供应商须知附表</w:t>
      </w:r>
      <w:bookmarkEnd w:id="43"/>
    </w:p>
    <w:tbl>
      <w:tblPr>
        <w:tblStyle w:val="19"/>
        <w:tblW w:w="966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51"/>
        <w:gridCol w:w="2708"/>
        <w:gridCol w:w="630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vAlign w:val="center"/>
          </w:tcPr>
          <w:p>
            <w:pPr>
              <w:pStyle w:val="27"/>
              <w:wordWrap w:val="0"/>
              <w:spacing w:line="320" w:lineRule="exact"/>
              <w:ind w:left="9"/>
              <w:jc w:val="center"/>
              <w:rPr>
                <w:lang w:val="zh-CN"/>
              </w:rPr>
            </w:pPr>
            <w:r>
              <w:rPr>
                <w:rFonts w:hint="eastAsia"/>
                <w:lang w:val="zh-CN"/>
              </w:rPr>
              <w:t xml:space="preserve">序号 </w:t>
            </w:r>
          </w:p>
        </w:tc>
        <w:tc>
          <w:tcPr>
            <w:tcW w:w="2708" w:type="dxa"/>
            <w:vAlign w:val="center"/>
          </w:tcPr>
          <w:p>
            <w:pPr>
              <w:pStyle w:val="27"/>
              <w:wordWrap w:val="0"/>
              <w:spacing w:line="320" w:lineRule="exact"/>
              <w:ind w:left="38"/>
              <w:jc w:val="center"/>
              <w:rPr>
                <w:lang w:val="zh-CN"/>
              </w:rPr>
            </w:pPr>
            <w:r>
              <w:rPr>
                <w:rFonts w:hint="eastAsia"/>
                <w:lang w:val="zh-CN"/>
              </w:rPr>
              <w:t xml:space="preserve">应知事项 </w:t>
            </w:r>
          </w:p>
        </w:tc>
        <w:tc>
          <w:tcPr>
            <w:tcW w:w="6307" w:type="dxa"/>
            <w:vAlign w:val="center"/>
          </w:tcPr>
          <w:p>
            <w:pPr>
              <w:pStyle w:val="27"/>
              <w:wordWrap w:val="0"/>
              <w:spacing w:line="320" w:lineRule="exact"/>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vAlign w:val="center"/>
          </w:tcPr>
          <w:p>
            <w:pPr>
              <w:pStyle w:val="27"/>
              <w:wordWrap w:val="0"/>
              <w:spacing w:line="320" w:lineRule="exact"/>
              <w:ind w:right="230" w:firstLine="240" w:firstLineChars="100"/>
              <w:jc w:val="both"/>
              <w:rPr>
                <w:lang w:val="zh-CN"/>
              </w:rPr>
            </w:pPr>
            <w:r>
              <w:rPr>
                <w:rFonts w:hint="eastAsia"/>
                <w:lang w:val="zh-CN"/>
              </w:rPr>
              <w:t>1</w:t>
            </w:r>
          </w:p>
        </w:tc>
        <w:tc>
          <w:tcPr>
            <w:tcW w:w="2708" w:type="dxa"/>
            <w:vAlign w:val="center"/>
          </w:tcPr>
          <w:p>
            <w:pPr>
              <w:pStyle w:val="27"/>
              <w:wordWrap w:val="0"/>
              <w:spacing w:line="320" w:lineRule="exact"/>
              <w:ind w:left="38"/>
              <w:jc w:val="center"/>
              <w:rPr>
                <w:lang w:val="zh-CN"/>
              </w:rPr>
            </w:pPr>
            <w:r>
              <w:rPr>
                <w:rFonts w:hint="eastAsia"/>
                <w:lang w:val="zh-CN"/>
              </w:rPr>
              <w:t>确定邀请磋商的方式</w:t>
            </w:r>
          </w:p>
        </w:tc>
        <w:tc>
          <w:tcPr>
            <w:tcW w:w="6307" w:type="dxa"/>
            <w:vAlign w:val="center"/>
          </w:tcPr>
          <w:p>
            <w:pPr>
              <w:pStyle w:val="27"/>
              <w:wordWrap w:val="0"/>
              <w:spacing w:line="320" w:lineRule="exact"/>
              <w:ind w:firstLine="240" w:firstLineChars="100"/>
              <w:jc w:val="both"/>
              <w:rPr>
                <w:lang w:val="zh-CN"/>
              </w:rPr>
            </w:pPr>
            <w:r>
              <w:rPr>
                <w:rFonts w:hint="eastAsia"/>
              </w:rPr>
              <w:t>本次竞争性磋商邀请在四川政府采购网上以公告形式发布；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60" w:hRule="atLeast"/>
          <w:jc w:val="center"/>
        </w:trPr>
        <w:tc>
          <w:tcPr>
            <w:tcW w:w="651" w:type="dxa"/>
            <w:vAlign w:val="center"/>
          </w:tcPr>
          <w:p>
            <w:pPr>
              <w:pStyle w:val="27"/>
              <w:wordWrap w:val="0"/>
              <w:spacing w:line="320" w:lineRule="exact"/>
              <w:ind w:right="230" w:firstLine="240" w:firstLineChars="100"/>
              <w:jc w:val="both"/>
              <w:rPr>
                <w:lang w:val="zh-CN"/>
              </w:rPr>
            </w:pPr>
            <w:r>
              <w:rPr>
                <w:rFonts w:hint="eastAsia"/>
              </w:rPr>
              <w:t>2</w:t>
            </w:r>
          </w:p>
        </w:tc>
        <w:tc>
          <w:tcPr>
            <w:tcW w:w="2708" w:type="dxa"/>
            <w:vAlign w:val="center"/>
          </w:tcPr>
          <w:p>
            <w:pPr>
              <w:pStyle w:val="27"/>
              <w:wordWrap w:val="0"/>
              <w:spacing w:line="320" w:lineRule="exact"/>
              <w:ind w:left="38"/>
              <w:jc w:val="center"/>
              <w:rPr>
                <w:lang w:val="zh-CN"/>
              </w:rPr>
            </w:pPr>
            <w:r>
              <w:rPr>
                <w:rFonts w:hint="eastAsia"/>
                <w:lang w:val="zh-CN"/>
              </w:rPr>
              <w:t>采购预算及限价</w:t>
            </w:r>
          </w:p>
          <w:p>
            <w:pPr>
              <w:pStyle w:val="27"/>
              <w:wordWrap w:val="0"/>
              <w:spacing w:line="320" w:lineRule="exact"/>
              <w:ind w:left="38"/>
              <w:jc w:val="center"/>
              <w:rPr>
                <w:lang w:val="zh-CN"/>
              </w:rPr>
            </w:pPr>
            <w:r>
              <w:rPr>
                <w:rFonts w:hint="eastAsia"/>
                <w:b/>
                <w:bCs/>
                <w:lang w:val="zh-CN"/>
              </w:rPr>
              <w:t>（实质性要求）</w:t>
            </w:r>
          </w:p>
        </w:tc>
        <w:tc>
          <w:tcPr>
            <w:tcW w:w="6307" w:type="dxa"/>
            <w:vAlign w:val="center"/>
          </w:tcPr>
          <w:p>
            <w:pPr>
              <w:pStyle w:val="27"/>
              <w:wordWrap w:val="0"/>
              <w:spacing w:line="320" w:lineRule="exact"/>
              <w:ind w:firstLine="240" w:firstLineChars="100"/>
              <w:jc w:val="both"/>
            </w:pPr>
            <w:r>
              <w:rPr>
                <w:rFonts w:hint="eastAsia"/>
              </w:rPr>
              <w:t>1、采购预算：89万元(人民币)；</w:t>
            </w:r>
          </w:p>
          <w:p>
            <w:pPr>
              <w:pStyle w:val="27"/>
              <w:numPr>
                <w:ilvl w:val="0"/>
                <w:numId w:val="3"/>
              </w:numPr>
              <w:wordWrap w:val="0"/>
              <w:spacing w:line="320" w:lineRule="exact"/>
              <w:ind w:firstLine="240" w:firstLineChars="100"/>
              <w:jc w:val="both"/>
            </w:pPr>
            <w:r>
              <w:rPr>
                <w:rFonts w:hint="eastAsia"/>
              </w:rPr>
              <w:t>最高限价：89万元(人民币)；</w:t>
            </w:r>
          </w:p>
          <w:p>
            <w:pPr>
              <w:pStyle w:val="27"/>
              <w:numPr>
                <w:ilvl w:val="0"/>
                <w:numId w:val="3"/>
              </w:numPr>
              <w:wordWrap w:val="0"/>
              <w:spacing w:line="320" w:lineRule="exact"/>
              <w:ind w:firstLine="240" w:firstLineChars="100"/>
              <w:jc w:val="both"/>
              <w:rPr>
                <w:lang w:val="zh-CN"/>
              </w:rPr>
            </w:pPr>
            <w:r>
              <w:rPr>
                <w:rFonts w:hint="eastAsia"/>
                <w:lang w:val="zh-CN"/>
              </w:rPr>
              <w:t>超过最高</w:t>
            </w:r>
            <w:r>
              <w:rPr>
                <w:rFonts w:hint="eastAsia"/>
              </w:rPr>
              <w:t>限价</w:t>
            </w:r>
            <w:r>
              <w:rPr>
                <w:rFonts w:hint="eastAsia"/>
                <w:lang w:val="zh-CN"/>
              </w:rPr>
              <w:t>的报价为无效。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vAlign w:val="center"/>
          </w:tcPr>
          <w:p>
            <w:pPr>
              <w:pStyle w:val="27"/>
              <w:wordWrap w:val="0"/>
              <w:spacing w:line="320" w:lineRule="exact"/>
              <w:ind w:firstLine="240" w:firstLineChars="100"/>
              <w:jc w:val="both"/>
            </w:pPr>
            <w:r>
              <w:rPr>
                <w:rFonts w:hint="eastAsia"/>
              </w:rPr>
              <w:t>3</w:t>
            </w:r>
          </w:p>
        </w:tc>
        <w:tc>
          <w:tcPr>
            <w:tcW w:w="2708" w:type="dxa"/>
            <w:vAlign w:val="center"/>
          </w:tcPr>
          <w:p>
            <w:pPr>
              <w:pStyle w:val="27"/>
              <w:wordWrap w:val="0"/>
              <w:spacing w:line="320" w:lineRule="exact"/>
              <w:ind w:left="38"/>
              <w:jc w:val="center"/>
              <w:rPr>
                <w:kern w:val="2"/>
              </w:rPr>
            </w:pPr>
            <w:r>
              <w:rPr>
                <w:rFonts w:hint="eastAsia"/>
                <w:kern w:val="2"/>
              </w:rPr>
              <w:t>服务时间</w:t>
            </w:r>
          </w:p>
          <w:p>
            <w:pPr>
              <w:pStyle w:val="27"/>
              <w:wordWrap w:val="0"/>
              <w:spacing w:line="320" w:lineRule="exact"/>
              <w:ind w:left="96"/>
              <w:jc w:val="center"/>
              <w:rPr>
                <w:lang w:val="zh-CN"/>
              </w:rPr>
            </w:pPr>
            <w:r>
              <w:rPr>
                <w:rFonts w:hint="eastAsia"/>
                <w:b/>
              </w:rPr>
              <w:t>（实质性要求）</w:t>
            </w:r>
          </w:p>
        </w:tc>
        <w:tc>
          <w:tcPr>
            <w:tcW w:w="6307" w:type="dxa"/>
            <w:vAlign w:val="center"/>
          </w:tcPr>
          <w:p>
            <w:pPr>
              <w:pStyle w:val="27"/>
              <w:wordWrap w:val="0"/>
              <w:spacing w:line="320" w:lineRule="exact"/>
              <w:ind w:firstLine="240" w:firstLineChars="100"/>
              <w:rPr>
                <w:lang w:val="zh-CN"/>
              </w:rPr>
            </w:pPr>
            <w:r>
              <w:rPr>
                <w:rFonts w:hint="eastAsia"/>
                <w:lang w:val="zh-CN"/>
              </w:rPr>
              <w:t>详见第五章商务部分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vAlign w:val="center"/>
          </w:tcPr>
          <w:p>
            <w:pPr>
              <w:pStyle w:val="27"/>
              <w:wordWrap w:val="0"/>
              <w:spacing w:line="320" w:lineRule="exact"/>
              <w:ind w:firstLine="240" w:firstLineChars="100"/>
              <w:jc w:val="both"/>
            </w:pPr>
            <w:r>
              <w:rPr>
                <w:rFonts w:hint="eastAsia"/>
              </w:rPr>
              <w:t>4</w:t>
            </w:r>
          </w:p>
        </w:tc>
        <w:tc>
          <w:tcPr>
            <w:tcW w:w="2708" w:type="dxa"/>
            <w:vAlign w:val="center"/>
          </w:tcPr>
          <w:p>
            <w:pPr>
              <w:pStyle w:val="27"/>
              <w:spacing w:line="320" w:lineRule="exact"/>
              <w:ind w:left="38"/>
              <w:jc w:val="center"/>
            </w:pPr>
            <w:r>
              <w:rPr>
                <w:rFonts w:hint="eastAsia"/>
                <w:lang w:val="zh-CN"/>
              </w:rPr>
              <w:t>进口产品</w:t>
            </w:r>
            <w:r>
              <w:rPr>
                <w:rFonts w:hint="eastAsia"/>
                <w:b/>
                <w:bCs/>
                <w:lang w:val="zh-CN"/>
              </w:rPr>
              <w:t>（实质性要求）</w:t>
            </w:r>
          </w:p>
        </w:tc>
        <w:tc>
          <w:tcPr>
            <w:tcW w:w="6307" w:type="dxa"/>
            <w:vAlign w:val="center"/>
          </w:tcPr>
          <w:p>
            <w:pPr>
              <w:pStyle w:val="27"/>
              <w:spacing w:line="320" w:lineRule="exact"/>
              <w:ind w:firstLine="240" w:firstLineChars="100"/>
              <w:jc w:val="both"/>
            </w:pPr>
            <w:r>
              <w:rPr>
                <w:rFonts w:hint="eastAsia"/>
              </w:rPr>
              <w:t>本项目竞争性磋商文件中未载明“允许采购进口产品”的产品，拒绝进口产品参与竞争，供应商以进口产品响应时，其响应文件按无效处理。载明“允许采购进口产品”的产品，不限制国产产品参与竞争。（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vAlign w:val="center"/>
          </w:tcPr>
          <w:p>
            <w:pPr>
              <w:pStyle w:val="27"/>
              <w:wordWrap w:val="0"/>
              <w:spacing w:line="320" w:lineRule="exact"/>
              <w:ind w:firstLine="240" w:firstLineChars="100"/>
              <w:jc w:val="both"/>
            </w:pPr>
            <w:r>
              <w:rPr>
                <w:rFonts w:hint="eastAsia"/>
              </w:rPr>
              <w:t>5</w:t>
            </w:r>
          </w:p>
        </w:tc>
        <w:tc>
          <w:tcPr>
            <w:tcW w:w="2708" w:type="dxa"/>
            <w:vAlign w:val="center"/>
          </w:tcPr>
          <w:p>
            <w:pPr>
              <w:pStyle w:val="27"/>
              <w:wordWrap w:val="0"/>
              <w:spacing w:line="320" w:lineRule="exact"/>
              <w:ind w:left="38"/>
              <w:jc w:val="center"/>
            </w:pPr>
            <w:r>
              <w:rPr>
                <w:rFonts w:hint="eastAsia"/>
              </w:rPr>
              <w:t>响应文件数量</w:t>
            </w:r>
          </w:p>
        </w:tc>
        <w:tc>
          <w:tcPr>
            <w:tcW w:w="6307" w:type="dxa"/>
            <w:vAlign w:val="center"/>
          </w:tcPr>
          <w:p>
            <w:pPr>
              <w:pStyle w:val="27"/>
              <w:numPr>
                <w:ilvl w:val="0"/>
                <w:numId w:val="4"/>
              </w:numPr>
              <w:wordWrap w:val="0"/>
              <w:spacing w:line="320" w:lineRule="exact"/>
              <w:ind w:left="364" w:leftChars="101" w:hanging="21" w:hangingChars="9"/>
            </w:pPr>
            <w:r>
              <w:rPr>
                <w:rFonts w:hint="eastAsia"/>
              </w:rPr>
              <w:t>正本一份，副本两份</w:t>
            </w:r>
            <w:r>
              <w:rPr>
                <w:rFonts w:hint="eastAsia"/>
                <w:b/>
                <w:bCs/>
              </w:rPr>
              <w:t>（实质性要求）</w:t>
            </w:r>
            <w:r>
              <w:rPr>
                <w:rFonts w:hint="eastAsia"/>
              </w:rPr>
              <w:t>；</w:t>
            </w:r>
          </w:p>
          <w:p>
            <w:pPr>
              <w:pStyle w:val="27"/>
              <w:numPr>
                <w:ilvl w:val="0"/>
                <w:numId w:val="4"/>
              </w:numPr>
              <w:wordWrap w:val="0"/>
              <w:spacing w:line="320" w:lineRule="exact"/>
              <w:ind w:left="364" w:leftChars="101" w:hanging="21" w:hangingChars="9"/>
            </w:pPr>
            <w:r>
              <w:rPr>
                <w:rFonts w:hint="eastAsia"/>
              </w:rPr>
              <w:t>电子文档U盘一份。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vAlign w:val="center"/>
          </w:tcPr>
          <w:p>
            <w:pPr>
              <w:pStyle w:val="27"/>
              <w:wordWrap w:val="0"/>
              <w:spacing w:line="320" w:lineRule="exact"/>
              <w:ind w:right="230" w:firstLine="240" w:firstLineChars="100"/>
              <w:jc w:val="both"/>
              <w:rPr>
                <w:lang w:val="zh-CN"/>
              </w:rPr>
            </w:pPr>
            <w:r>
              <w:rPr>
                <w:rFonts w:hint="eastAsia"/>
              </w:rPr>
              <w:t>6</w:t>
            </w:r>
          </w:p>
        </w:tc>
        <w:tc>
          <w:tcPr>
            <w:tcW w:w="2708" w:type="dxa"/>
            <w:vAlign w:val="center"/>
          </w:tcPr>
          <w:p>
            <w:pPr>
              <w:pStyle w:val="27"/>
              <w:wordWrap w:val="0"/>
              <w:spacing w:line="320" w:lineRule="exact"/>
              <w:ind w:left="38"/>
              <w:jc w:val="center"/>
              <w:rPr>
                <w:lang w:val="zh-CN"/>
              </w:rPr>
            </w:pPr>
            <w:r>
              <w:rPr>
                <w:rFonts w:hint="eastAsia"/>
                <w:lang w:val="zh-CN"/>
              </w:rPr>
              <w:t>联合体（实质性要求）</w:t>
            </w:r>
          </w:p>
        </w:tc>
        <w:tc>
          <w:tcPr>
            <w:tcW w:w="6307" w:type="dxa"/>
            <w:vAlign w:val="center"/>
          </w:tcPr>
          <w:p>
            <w:pPr>
              <w:pStyle w:val="27"/>
              <w:wordWrap w:val="0"/>
              <w:spacing w:line="320" w:lineRule="exact"/>
              <w:ind w:firstLine="240" w:firstLineChars="100"/>
              <w:jc w:val="both"/>
              <w:rPr>
                <w:lang w:val="zh-CN"/>
              </w:rPr>
            </w:pPr>
            <w:r>
              <w:rPr>
                <w:rFonts w:hint="eastAsia"/>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vAlign w:val="center"/>
          </w:tcPr>
          <w:p>
            <w:pPr>
              <w:pStyle w:val="27"/>
              <w:wordWrap w:val="0"/>
              <w:spacing w:line="320" w:lineRule="exact"/>
              <w:ind w:right="230" w:firstLine="240" w:firstLineChars="100"/>
              <w:jc w:val="both"/>
            </w:pPr>
            <w:r>
              <w:rPr>
                <w:rFonts w:hint="eastAsia"/>
              </w:rPr>
              <w:t>7</w:t>
            </w:r>
          </w:p>
        </w:tc>
        <w:tc>
          <w:tcPr>
            <w:tcW w:w="2708" w:type="dxa"/>
            <w:vAlign w:val="center"/>
          </w:tcPr>
          <w:p>
            <w:pPr>
              <w:pStyle w:val="27"/>
              <w:wordWrap w:val="0"/>
              <w:spacing w:line="320" w:lineRule="exact"/>
              <w:ind w:left="38"/>
              <w:jc w:val="center"/>
              <w:rPr>
                <w:lang w:val="zh-CN"/>
              </w:rPr>
            </w:pPr>
            <w:r>
              <w:rPr>
                <w:rFonts w:hint="eastAsia"/>
                <w:lang w:val="zh-CN"/>
              </w:rPr>
              <w:t>是否专门面向</w:t>
            </w:r>
          </w:p>
          <w:p>
            <w:pPr>
              <w:pStyle w:val="27"/>
              <w:wordWrap w:val="0"/>
              <w:spacing w:line="320" w:lineRule="exact"/>
              <w:ind w:left="38"/>
              <w:jc w:val="center"/>
              <w:rPr>
                <w:lang w:val="zh-CN"/>
              </w:rPr>
            </w:pPr>
            <w:r>
              <w:rPr>
                <w:rFonts w:hint="eastAsia"/>
                <w:lang w:val="zh-CN"/>
              </w:rPr>
              <w:t>中小企业的项</w:t>
            </w:r>
          </w:p>
          <w:p>
            <w:pPr>
              <w:pStyle w:val="27"/>
              <w:wordWrap w:val="0"/>
              <w:spacing w:line="320" w:lineRule="exact"/>
              <w:ind w:left="38"/>
              <w:jc w:val="center"/>
              <w:rPr>
                <w:lang w:val="zh-CN"/>
              </w:rPr>
            </w:pPr>
            <w:r>
              <w:rPr>
                <w:rFonts w:hint="eastAsia"/>
                <w:lang w:val="zh-CN"/>
              </w:rPr>
              <w:t>目或专门面向</w:t>
            </w:r>
          </w:p>
          <w:p>
            <w:pPr>
              <w:pStyle w:val="27"/>
              <w:wordWrap w:val="0"/>
              <w:spacing w:line="320" w:lineRule="exact"/>
              <w:ind w:left="38"/>
              <w:jc w:val="center"/>
              <w:rPr>
                <w:lang w:val="zh-CN"/>
              </w:rPr>
            </w:pPr>
            <w:r>
              <w:rPr>
                <w:rFonts w:hint="eastAsia"/>
                <w:lang w:val="zh-CN"/>
              </w:rPr>
              <w:t>小微企业采购</w:t>
            </w:r>
          </w:p>
          <w:p>
            <w:pPr>
              <w:pStyle w:val="27"/>
              <w:wordWrap w:val="0"/>
              <w:spacing w:line="320" w:lineRule="exact"/>
              <w:ind w:left="38"/>
              <w:jc w:val="center"/>
              <w:rPr>
                <w:lang w:val="zh-CN"/>
              </w:rPr>
            </w:pPr>
            <w:r>
              <w:rPr>
                <w:rFonts w:hint="eastAsia"/>
                <w:lang w:val="zh-CN"/>
              </w:rPr>
              <w:t>的项目</w:t>
            </w:r>
          </w:p>
        </w:tc>
        <w:tc>
          <w:tcPr>
            <w:tcW w:w="6307" w:type="dxa"/>
            <w:vAlign w:val="center"/>
          </w:tcPr>
          <w:p>
            <w:pPr>
              <w:pStyle w:val="27"/>
              <w:wordWrap w:val="0"/>
              <w:spacing w:line="320" w:lineRule="exact"/>
              <w:ind w:firstLine="240" w:firstLineChars="100"/>
              <w:jc w:val="both"/>
              <w:rPr>
                <w:lang w:val="zh-CN"/>
              </w:rPr>
            </w:pPr>
            <w:r>
              <w:rPr>
                <w:rFonts w:hint="eastAsia" w:ascii="宋体" w:hAnsi="宋体" w:cs="宋体"/>
                <w:color w:val="auto"/>
                <w:sz w:val="24"/>
                <w:highlight w:val="none"/>
                <w:lang w:val="zh-CN" w:eastAsia="zh-CN"/>
              </w:rPr>
              <w:t>本项目为非专门面向中小企业采购的项目，非专门面向小微企业采购的项目，非专门面向监狱企业、残疾人企业采购的项目。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651" w:type="dxa"/>
            <w:vAlign w:val="center"/>
          </w:tcPr>
          <w:p>
            <w:pPr>
              <w:pStyle w:val="27"/>
              <w:wordWrap w:val="0"/>
              <w:spacing w:line="320" w:lineRule="exact"/>
              <w:ind w:right="230" w:firstLine="240" w:firstLineChars="100"/>
              <w:jc w:val="both"/>
              <w:rPr>
                <w:rFonts w:hint="eastAsia" w:eastAsia="宋体"/>
                <w:lang w:val="en-US" w:eastAsia="zh-CN"/>
              </w:rPr>
            </w:pPr>
            <w:r>
              <w:rPr>
                <w:rFonts w:hint="eastAsia"/>
                <w:lang w:val="en-US" w:eastAsia="zh-CN"/>
              </w:rPr>
              <w:t>8</w:t>
            </w:r>
          </w:p>
        </w:tc>
        <w:tc>
          <w:tcPr>
            <w:tcW w:w="2708" w:type="dxa"/>
            <w:vAlign w:val="center"/>
          </w:tcPr>
          <w:p>
            <w:pPr>
              <w:pStyle w:val="27"/>
              <w:wordWrap w:val="0"/>
              <w:spacing w:line="320" w:lineRule="exact"/>
              <w:ind w:left="38"/>
              <w:jc w:val="center"/>
              <w:rPr>
                <w:rFonts w:hint="eastAsia"/>
                <w:lang w:val="zh-CN"/>
              </w:rPr>
            </w:pPr>
            <w:r>
              <w:rPr>
                <w:rFonts w:hint="eastAsia" w:ascii="宋体" w:hAnsi="宋体" w:eastAsia="宋体" w:cs="宋体"/>
                <w:sz w:val="24"/>
                <w:szCs w:val="24"/>
                <w:vertAlign w:val="baseline"/>
                <w:lang w:val="en-US" w:eastAsia="zh-CN"/>
              </w:rPr>
              <w:t>小微企业、监狱企业、残疾人福利性单位价格扣除（实质性要求）</w:t>
            </w:r>
          </w:p>
        </w:tc>
        <w:tc>
          <w:tcPr>
            <w:tcW w:w="6307" w:type="dxa"/>
            <w:vAlign w:val="center"/>
          </w:tcPr>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一、小微企业（政府采购促进中小企业发展政策）</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团体组织、事业单位不属于中小企业划分范畴。</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2、适用情形: (1) 在货物采购项目中，货物由中小企业制造，即货物由中小企业生产且使用该中小企业商号或者注册商标;</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（2）在货物采购项目中，供应商提供的货物既有中小企业制造货物，也有大型企业制造货物的，不享受本办法规定的中小企业扶持政策。</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（3）以联合体形式参加政府采购活动，联合体各方均为中小企业的，联合体视同中小企业。其中，联合体各方均为小微企业的，联合体视同小微企业。</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注:关于中小微型企业划分标准详见《工业和信息化部、国家统计局、国家发展和改革委员会、财政部关于印发中小企业划型标准规定的通知》（工信部联企业〔2011〕300 号）。</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3、执行方式：</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（1）根据关于印发《政府采购促进中小企业发展管理办法》的通知(财库(2020)46号)、四川省人民政府关于印发进一步规范政府采购监管和执行若干规定的通知川府发(2018) 14号的规定，对小型和微型企业的价格给予10%的价格扣除，用扣除后的价格参与评审，</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（2）大中型企业与小微企业组成联合体或者允许大中企业向一家或者多家小微企业分包的采购项目，对于联合协议或者分包意向协议约定小微企业的合同份额占到合同总金额 30%以上的，对联合体或者大中型企业的报价给予3%的扣除，用扣除后的价格参加评审。</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(（1）（2）适用于经主管预算单位统筹后未预留份额专门面向中小企业采购的采购项目，以及预留份额项目中的非预留部分采购包)。</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（3）中小企业参加政府采购活动，应当出具《中小企业声明函》(格式详见招标文件)，否则不得享受相关中小企业扶持政策。</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二、监狱企业价格扣除</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1.根据财政部司法部关于政府采购支持监狱企业发展有关问题的通知财库(2014) 68号的规定，在政府采购活动中，监狱企业视同小型、微型企业，享受预留份额、评审中价格扣除等政府促进中小企业发展的政府采购政策。</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2.本项目对监狱企业参与投标的价格给予10%的扣除，用扣除后的价格参与评审。</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3.监狱企业参加政府采购活动时，应当提供由省级以上监狱管理局、戒毒管理局(含新疆生产建设兵团)出具的属于监狱企业的证明文件。</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4.监狱企业属于小型、微型企业的，不重复享受政策。</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三、残疾人福利性单位价格扣除</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1.根据《三部门联合发布关于促进残疾人就业政府采购政策的通知》(财库(2017) 141号)的要求，在政府采购活动中，残疾人福利性单位视同小型、微型企业，享受预留份额、评审中价格扣除等促进中小企业发展的政府采购政策。</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2.本项目对残疾人福利性单位参与投标的价格给予10%的扣除，用扣除后的价格参与评审。</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3.残疾人福利性单位参加政府采购活动时，应当提供本通知规定的《残疾人福利性单位声明函》</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4.供应商提供的《残疾人福利性单位声明函》与事实不符的，依照《政府采购法》第七十七条第一款的规定追究法律责任。</w:t>
            </w:r>
          </w:p>
          <w:p>
            <w:pPr>
              <w:numPr>
                <w:ilvl w:val="0"/>
                <w:numId w:val="0"/>
              </w:numPr>
              <w:ind w:left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5.残疾人福利性单位属于小型、微型企业的，不重复享受政策。</w:t>
            </w:r>
          </w:p>
          <w:p>
            <w:pPr>
              <w:numPr>
                <w:ilvl w:val="0"/>
                <w:numId w:val="0"/>
              </w:numPr>
              <w:ind w:leftChars="0"/>
              <w:rPr>
                <w:rFonts w:hint="eastAsia"/>
                <w:lang w:val="zh-CN"/>
              </w:rPr>
            </w:pPr>
            <w:r>
              <w:rPr>
                <w:rFonts w:hint="eastAsia" w:ascii="宋体" w:hAnsi="宋体" w:eastAsia="宋体" w:cs="宋体"/>
                <w:sz w:val="24"/>
                <w:szCs w:val="24"/>
                <w:vertAlign w:val="baseline"/>
                <w:lang w:val="en-US" w:eastAsia="zh-CN"/>
              </w:rPr>
              <w:t>四、专门面向中小企业采购的项目或者采购包，不再执行价格评审优惠的扶持政策。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vAlign w:val="center"/>
          </w:tcPr>
          <w:p>
            <w:pPr>
              <w:pStyle w:val="27"/>
              <w:wordWrap w:val="0"/>
              <w:spacing w:line="320" w:lineRule="exact"/>
              <w:ind w:right="230" w:firstLine="240" w:firstLineChars="100"/>
              <w:jc w:val="both"/>
              <w:rPr>
                <w:rFonts w:hint="eastAsia" w:eastAsia="宋体"/>
                <w:lang w:val="zh-CN" w:eastAsia="zh-CN"/>
              </w:rPr>
            </w:pPr>
            <w:r>
              <w:rPr>
                <w:rFonts w:hint="eastAsia"/>
                <w:lang w:val="en-US" w:eastAsia="zh-CN"/>
              </w:rPr>
              <w:t>9</w:t>
            </w:r>
          </w:p>
        </w:tc>
        <w:tc>
          <w:tcPr>
            <w:tcW w:w="2708" w:type="dxa"/>
            <w:vAlign w:val="center"/>
          </w:tcPr>
          <w:p>
            <w:pPr>
              <w:pStyle w:val="27"/>
              <w:wordWrap w:val="0"/>
              <w:spacing w:line="320" w:lineRule="exact"/>
              <w:ind w:left="38"/>
              <w:jc w:val="center"/>
            </w:pPr>
            <w:r>
              <w:rPr>
                <w:rFonts w:hint="eastAsia"/>
              </w:rPr>
              <w:t>不正当竞争预防措施</w:t>
            </w:r>
          </w:p>
          <w:p>
            <w:pPr>
              <w:pStyle w:val="27"/>
              <w:wordWrap w:val="0"/>
              <w:spacing w:line="320" w:lineRule="exact"/>
              <w:ind w:left="38"/>
              <w:jc w:val="center"/>
            </w:pPr>
            <w:r>
              <w:rPr>
                <w:rFonts w:hint="eastAsia"/>
                <w:b/>
                <w:bCs/>
              </w:rPr>
              <w:t>（实质性要求）</w:t>
            </w:r>
          </w:p>
        </w:tc>
        <w:tc>
          <w:tcPr>
            <w:tcW w:w="6307" w:type="dxa"/>
            <w:vAlign w:val="center"/>
          </w:tcPr>
          <w:p>
            <w:pPr>
              <w:pStyle w:val="27"/>
              <w:wordWrap w:val="0"/>
              <w:spacing w:line="320" w:lineRule="exact"/>
              <w:ind w:firstLine="240" w:firstLineChars="100"/>
              <w:jc w:val="both"/>
            </w:pPr>
            <w:r>
              <w:rPr>
                <w:rFonts w:hint="eastAsia"/>
              </w:rPr>
              <w:t>1. 磋商小组认为供应商的报价明显低于其他通过有效性审查供应商的报价，有可能影响产品质量或者不能诚信履约的，应当要求其在评审现场合理的时间内提供书面说明，必要时提交相关证明材料；供应商不能证明其报价合理性的，磋商小组应当将其作为无效磋商处理。</w:t>
            </w:r>
          </w:p>
          <w:p>
            <w:pPr>
              <w:pStyle w:val="27"/>
              <w:wordWrap w:val="0"/>
              <w:spacing w:line="320" w:lineRule="exact"/>
              <w:ind w:firstLine="480" w:firstLineChars="200"/>
              <w:jc w:val="both"/>
            </w:pPr>
            <w:r>
              <w:rPr>
                <w:rFonts w:hint="eastAsia"/>
              </w:rPr>
              <w:t>供应商的书面说明材料应当按照国家财务会计制度的规定要求，逐项就供应商提供的货物、工程和服务的主营业务成本、税金及附加、销售费用、管理费用、财务费用等成本构成事项详细陈述）。</w:t>
            </w:r>
          </w:p>
          <w:p>
            <w:pPr>
              <w:pStyle w:val="27"/>
              <w:wordWrap w:val="0"/>
              <w:spacing w:line="320" w:lineRule="exact"/>
              <w:ind w:firstLine="240" w:firstLineChars="100"/>
              <w:jc w:val="both"/>
            </w:pPr>
            <w:r>
              <w:rPr>
                <w:rFonts w:hint="eastAsia"/>
              </w:rPr>
              <w:t xml:space="preserve">2. 供应商书面说明应当签字确认或者加盖公章，否则无效。书面说明的签字确认，由其法定代表人/主要负责人/本人或者其授权代表签字确认。 </w:t>
            </w:r>
          </w:p>
          <w:p>
            <w:pPr>
              <w:pStyle w:val="27"/>
              <w:wordWrap w:val="0"/>
              <w:spacing w:line="320" w:lineRule="exact"/>
              <w:ind w:firstLine="240" w:firstLineChars="100"/>
              <w:jc w:val="both"/>
            </w:pPr>
            <w:r>
              <w:rPr>
                <w:rFonts w:hint="eastAsia"/>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vAlign w:val="center"/>
          </w:tcPr>
          <w:p>
            <w:pPr>
              <w:pStyle w:val="27"/>
              <w:wordWrap w:val="0"/>
              <w:spacing w:line="320" w:lineRule="exact"/>
              <w:ind w:right="230"/>
              <w:jc w:val="center"/>
              <w:rPr>
                <w:rFonts w:hint="default" w:eastAsia="宋体"/>
                <w:lang w:val="en-US" w:eastAsia="zh-CN"/>
              </w:rPr>
            </w:pPr>
            <w:r>
              <w:rPr>
                <w:rFonts w:hint="eastAsia"/>
                <w:lang w:val="en-US" w:eastAsia="zh-CN"/>
              </w:rPr>
              <w:t>10</w:t>
            </w:r>
          </w:p>
        </w:tc>
        <w:tc>
          <w:tcPr>
            <w:tcW w:w="2708" w:type="dxa"/>
            <w:vAlign w:val="center"/>
          </w:tcPr>
          <w:p>
            <w:pPr>
              <w:pStyle w:val="27"/>
              <w:wordWrap w:val="0"/>
              <w:spacing w:line="320" w:lineRule="exact"/>
              <w:ind w:left="38"/>
              <w:jc w:val="center"/>
              <w:rPr>
                <w:lang w:val="zh-CN"/>
              </w:rPr>
            </w:pPr>
            <w:r>
              <w:rPr>
                <w:rFonts w:hint="eastAsia"/>
                <w:lang w:val="zh-CN"/>
              </w:rPr>
              <w:t>磋商情况公告</w:t>
            </w:r>
          </w:p>
        </w:tc>
        <w:tc>
          <w:tcPr>
            <w:tcW w:w="6307" w:type="dxa"/>
            <w:vAlign w:val="center"/>
          </w:tcPr>
          <w:p>
            <w:pPr>
              <w:pStyle w:val="27"/>
              <w:wordWrap w:val="0"/>
              <w:spacing w:line="320" w:lineRule="exact"/>
              <w:ind w:firstLine="240" w:firstLineChars="100"/>
              <w:jc w:val="both"/>
              <w:rPr>
                <w:lang w:val="zh-CN"/>
              </w:rPr>
            </w:pPr>
            <w:r>
              <w:rPr>
                <w:rFonts w:hint="eastAsia"/>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vAlign w:val="center"/>
          </w:tcPr>
          <w:p>
            <w:pPr>
              <w:pStyle w:val="27"/>
              <w:wordWrap w:val="0"/>
              <w:spacing w:line="320" w:lineRule="exact"/>
              <w:ind w:right="230"/>
              <w:jc w:val="center"/>
              <w:rPr>
                <w:rFonts w:hint="default" w:eastAsia="宋体"/>
                <w:lang w:val="en-US" w:eastAsia="zh-CN"/>
              </w:rPr>
            </w:pPr>
            <w:r>
              <w:rPr>
                <w:rFonts w:hint="eastAsia"/>
                <w:lang w:val="en-US" w:eastAsia="zh-CN"/>
              </w:rPr>
              <w:t>11</w:t>
            </w:r>
          </w:p>
        </w:tc>
        <w:tc>
          <w:tcPr>
            <w:tcW w:w="2708" w:type="dxa"/>
            <w:vAlign w:val="center"/>
          </w:tcPr>
          <w:p>
            <w:pPr>
              <w:pStyle w:val="27"/>
              <w:wordWrap w:val="0"/>
              <w:spacing w:line="320" w:lineRule="exact"/>
              <w:ind w:left="38"/>
              <w:jc w:val="center"/>
              <w:rPr>
                <w:lang w:val="zh-CN"/>
              </w:rPr>
            </w:pPr>
            <w:r>
              <w:rPr>
                <w:rFonts w:hint="eastAsia"/>
                <w:lang w:val="zh-CN"/>
              </w:rPr>
              <w:t>磋商保证金</w:t>
            </w:r>
          </w:p>
        </w:tc>
        <w:tc>
          <w:tcPr>
            <w:tcW w:w="6307" w:type="dxa"/>
            <w:vAlign w:val="center"/>
          </w:tcPr>
          <w:p>
            <w:pPr>
              <w:pStyle w:val="27"/>
              <w:wordWrap w:val="0"/>
              <w:spacing w:line="320" w:lineRule="exact"/>
              <w:ind w:firstLine="240" w:firstLineChars="100"/>
              <w:jc w:val="both"/>
            </w:pPr>
            <w:r>
              <w:rPr>
                <w:rFonts w:hint="eastAsia"/>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vAlign w:val="center"/>
          </w:tcPr>
          <w:p>
            <w:pPr>
              <w:pStyle w:val="27"/>
              <w:wordWrap w:val="0"/>
              <w:spacing w:line="320" w:lineRule="exact"/>
              <w:ind w:right="230"/>
              <w:jc w:val="center"/>
              <w:rPr>
                <w:rFonts w:hint="default" w:eastAsia="宋体"/>
                <w:lang w:val="en-US" w:eastAsia="zh-CN"/>
              </w:rPr>
            </w:pPr>
            <w:r>
              <w:rPr>
                <w:rFonts w:hint="eastAsia"/>
                <w:lang w:val="en-US" w:eastAsia="zh-CN"/>
              </w:rPr>
              <w:t>12</w:t>
            </w:r>
          </w:p>
        </w:tc>
        <w:tc>
          <w:tcPr>
            <w:tcW w:w="2708" w:type="dxa"/>
            <w:vAlign w:val="center"/>
          </w:tcPr>
          <w:p>
            <w:pPr>
              <w:pStyle w:val="27"/>
              <w:wordWrap w:val="0"/>
              <w:spacing w:line="320" w:lineRule="exact"/>
              <w:ind w:left="38"/>
              <w:jc w:val="center"/>
              <w:rPr>
                <w:lang w:val="zh-CN"/>
              </w:rPr>
            </w:pPr>
            <w:r>
              <w:rPr>
                <w:rFonts w:hint="eastAsia"/>
                <w:lang w:val="zh-CN"/>
              </w:rPr>
              <w:t>履约保证金</w:t>
            </w:r>
          </w:p>
        </w:tc>
        <w:tc>
          <w:tcPr>
            <w:tcW w:w="6307" w:type="dxa"/>
            <w:vAlign w:val="center"/>
          </w:tcPr>
          <w:p>
            <w:pPr>
              <w:pStyle w:val="27"/>
              <w:wordWrap w:val="0"/>
              <w:spacing w:line="320" w:lineRule="exact"/>
              <w:ind w:firstLine="240" w:firstLineChars="100"/>
              <w:jc w:val="both"/>
              <w:rPr>
                <w:lang w:val="zh-CN"/>
              </w:rPr>
            </w:pPr>
            <w:r>
              <w:rPr>
                <w:rFonts w:hint="eastAsia"/>
              </w:rPr>
              <w:t>本项目不收取履约保证金</w:t>
            </w:r>
            <w:r>
              <w:rPr>
                <w:rFonts w:hint="eastAsia"/>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vAlign w:val="center"/>
          </w:tcPr>
          <w:p>
            <w:pPr>
              <w:pStyle w:val="27"/>
              <w:wordWrap w:val="0"/>
              <w:spacing w:line="320" w:lineRule="exact"/>
              <w:ind w:right="230"/>
              <w:jc w:val="center"/>
              <w:rPr>
                <w:rFonts w:hint="default" w:eastAsia="宋体"/>
                <w:lang w:val="en-US" w:eastAsia="zh-CN"/>
              </w:rPr>
            </w:pPr>
            <w:r>
              <w:rPr>
                <w:rFonts w:hint="eastAsia"/>
                <w:lang w:val="en-US" w:eastAsia="zh-CN"/>
              </w:rPr>
              <w:t>13</w:t>
            </w:r>
          </w:p>
        </w:tc>
        <w:tc>
          <w:tcPr>
            <w:tcW w:w="2708" w:type="dxa"/>
            <w:vAlign w:val="center"/>
          </w:tcPr>
          <w:p>
            <w:pPr>
              <w:pStyle w:val="27"/>
              <w:wordWrap w:val="0"/>
              <w:spacing w:line="320" w:lineRule="exact"/>
              <w:ind w:left="38"/>
              <w:jc w:val="center"/>
              <w:rPr>
                <w:lang w:val="zh-CN"/>
              </w:rPr>
            </w:pPr>
            <w:r>
              <w:rPr>
                <w:rFonts w:hint="eastAsia"/>
                <w:lang w:val="zh-CN"/>
              </w:rPr>
              <w:t>成交服务费</w:t>
            </w:r>
          </w:p>
        </w:tc>
        <w:tc>
          <w:tcPr>
            <w:tcW w:w="6307" w:type="dxa"/>
            <w:vAlign w:val="center"/>
          </w:tcPr>
          <w:p>
            <w:pPr>
              <w:pStyle w:val="27"/>
              <w:ind w:firstLine="240" w:firstLineChars="100"/>
              <w:rPr>
                <w:color w:val="auto"/>
                <w:shd w:val="clear" w:color="auto" w:fill="FFFFFF"/>
                <w:lang w:val="zh-CN"/>
              </w:rPr>
            </w:pPr>
            <w:r>
              <w:rPr>
                <w:rFonts w:hint="eastAsia"/>
                <w:color w:val="auto"/>
                <w:lang w:val="zh-CN"/>
              </w:rPr>
              <w:t>按成本加合理利润的原则定额收取成交服务费：</w:t>
            </w:r>
            <w:r>
              <w:rPr>
                <w:rFonts w:hint="eastAsia"/>
                <w:color w:val="auto"/>
                <w:lang w:val="en-US" w:eastAsia="zh-CN"/>
              </w:rPr>
              <w:t>13350元</w:t>
            </w:r>
            <w:r>
              <w:rPr>
                <w:rFonts w:hint="eastAsia"/>
                <w:color w:val="auto"/>
              </w:rPr>
              <w:t>，由</w:t>
            </w:r>
            <w:r>
              <w:rPr>
                <w:rFonts w:hint="eastAsia"/>
                <w:b/>
                <w:color w:val="auto"/>
                <w:u w:val="single"/>
              </w:rPr>
              <w:t>成交人</w:t>
            </w:r>
            <w:r>
              <w:rPr>
                <w:rFonts w:hint="eastAsia"/>
                <w:color w:val="auto"/>
              </w:rPr>
              <w:t>支付，以</w:t>
            </w:r>
            <w:r>
              <w:rPr>
                <w:rFonts w:hint="eastAsia"/>
                <w:color w:val="auto"/>
                <w:lang w:val="zh-CN"/>
              </w:rPr>
              <w:t>转账方式缴纳</w:t>
            </w:r>
            <w:r>
              <w:rPr>
                <w:rFonts w:hint="eastAsia"/>
                <w:color w:val="auto"/>
              </w:rPr>
              <w:t>。</w:t>
            </w:r>
            <w:bookmarkStart w:id="315" w:name="_GoBack"/>
            <w:bookmarkEnd w:id="315"/>
          </w:p>
          <w:p>
            <w:pPr>
              <w:tabs>
                <w:tab w:val="left" w:pos="1200"/>
              </w:tabs>
              <w:wordWrap w:val="0"/>
              <w:ind w:firstLine="240" w:firstLineChars="100"/>
              <w:rPr>
                <w:rFonts w:hAnsi="宋体" w:cs="宋体"/>
                <w:sz w:val="24"/>
                <w:szCs w:val="24"/>
                <w:lang w:val="zh-CN"/>
              </w:rPr>
            </w:pPr>
            <w:r>
              <w:rPr>
                <w:rFonts w:hint="eastAsia" w:hAnsi="宋体" w:cs="宋体"/>
                <w:sz w:val="24"/>
                <w:szCs w:val="24"/>
                <w:lang w:val="zh-CN"/>
              </w:rPr>
              <w:t>交款账号如下：</w:t>
            </w:r>
          </w:p>
          <w:p>
            <w:pPr>
              <w:pStyle w:val="27"/>
              <w:wordWrap w:val="0"/>
              <w:spacing w:line="320" w:lineRule="exact"/>
              <w:ind w:firstLine="240" w:firstLineChars="100"/>
              <w:jc w:val="both"/>
              <w:rPr>
                <w:lang w:val="zh-CN"/>
              </w:rPr>
            </w:pPr>
            <w:r>
              <w:rPr>
                <w:rFonts w:hint="eastAsia"/>
                <w:lang w:val="zh-CN"/>
              </w:rPr>
              <w:t>收款单位：四川中意招标有限公司</w:t>
            </w:r>
          </w:p>
          <w:p>
            <w:pPr>
              <w:pStyle w:val="27"/>
              <w:wordWrap w:val="0"/>
              <w:spacing w:line="320" w:lineRule="exact"/>
              <w:ind w:firstLine="240" w:firstLineChars="100"/>
              <w:jc w:val="both"/>
              <w:rPr>
                <w:lang w:val="zh-CN"/>
              </w:rPr>
            </w:pPr>
            <w:r>
              <w:rPr>
                <w:rFonts w:hint="eastAsia"/>
                <w:lang w:val="zh-CN"/>
              </w:rPr>
              <w:t>开 户 行：平安银行成都金融城支行</w:t>
            </w:r>
          </w:p>
          <w:p>
            <w:pPr>
              <w:pStyle w:val="27"/>
              <w:wordWrap w:val="0"/>
              <w:spacing w:line="320" w:lineRule="exact"/>
              <w:ind w:firstLine="240" w:firstLineChars="100"/>
              <w:jc w:val="both"/>
              <w:rPr>
                <w:lang w:val="zh-CN"/>
              </w:rPr>
            </w:pPr>
            <w:r>
              <w:rPr>
                <w:rFonts w:hint="eastAsia"/>
                <w:lang w:val="zh-CN"/>
              </w:rPr>
              <w:t xml:space="preserve">银行账号： 30205508001929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vAlign w:val="center"/>
          </w:tcPr>
          <w:p>
            <w:pPr>
              <w:pStyle w:val="27"/>
              <w:wordWrap w:val="0"/>
              <w:spacing w:line="320" w:lineRule="exact"/>
              <w:ind w:right="230"/>
              <w:jc w:val="center"/>
              <w:rPr>
                <w:rFonts w:hint="default" w:eastAsia="宋体"/>
                <w:lang w:val="en-US" w:eastAsia="zh-CN"/>
              </w:rPr>
            </w:pPr>
            <w:r>
              <w:rPr>
                <w:rFonts w:hint="eastAsia"/>
                <w:lang w:val="en-US" w:eastAsia="zh-CN"/>
              </w:rPr>
              <w:t>14</w:t>
            </w:r>
          </w:p>
        </w:tc>
        <w:tc>
          <w:tcPr>
            <w:tcW w:w="2708" w:type="dxa"/>
            <w:vAlign w:val="center"/>
          </w:tcPr>
          <w:p>
            <w:pPr>
              <w:pStyle w:val="27"/>
              <w:wordWrap w:val="0"/>
              <w:spacing w:line="320" w:lineRule="exact"/>
              <w:ind w:left="38"/>
              <w:jc w:val="center"/>
              <w:rPr>
                <w:lang w:val="zh-CN"/>
              </w:rPr>
            </w:pPr>
            <w:r>
              <w:rPr>
                <w:rFonts w:hint="eastAsia"/>
                <w:bCs/>
              </w:rPr>
              <w:t>磋商</w:t>
            </w:r>
            <w:r>
              <w:rPr>
                <w:rFonts w:hint="eastAsia"/>
                <w:lang w:val="zh-CN"/>
              </w:rPr>
              <w:t>文件咨询</w:t>
            </w:r>
          </w:p>
        </w:tc>
        <w:tc>
          <w:tcPr>
            <w:tcW w:w="6307" w:type="dxa"/>
            <w:vAlign w:val="center"/>
          </w:tcPr>
          <w:p>
            <w:pPr>
              <w:pStyle w:val="27"/>
              <w:wordWrap w:val="0"/>
              <w:spacing w:line="320" w:lineRule="exact"/>
              <w:ind w:firstLine="240" w:firstLineChars="100"/>
              <w:jc w:val="both"/>
              <w:rPr>
                <w:lang w:val="zh-CN"/>
              </w:rPr>
            </w:pPr>
            <w:r>
              <w:rPr>
                <w:rFonts w:hint="eastAsia"/>
                <w:lang w:val="zh-CN"/>
              </w:rPr>
              <w:t>联系人：袁女士 联系电话：</w:t>
            </w:r>
            <w:r>
              <w:rPr>
                <w:rFonts w:hint="eastAsia"/>
              </w:rPr>
              <w:t>028-87050033-2013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vAlign w:val="center"/>
          </w:tcPr>
          <w:p>
            <w:pPr>
              <w:pStyle w:val="27"/>
              <w:wordWrap w:val="0"/>
              <w:spacing w:line="320" w:lineRule="exact"/>
              <w:ind w:right="230"/>
              <w:jc w:val="center"/>
              <w:rPr>
                <w:rFonts w:hint="default" w:eastAsia="宋体"/>
                <w:lang w:val="en-US" w:eastAsia="zh-CN"/>
              </w:rPr>
            </w:pPr>
            <w:r>
              <w:rPr>
                <w:rFonts w:hint="eastAsia"/>
                <w:lang w:val="en-US" w:eastAsia="zh-CN"/>
              </w:rPr>
              <w:t>15</w:t>
            </w:r>
          </w:p>
        </w:tc>
        <w:tc>
          <w:tcPr>
            <w:tcW w:w="2708" w:type="dxa"/>
            <w:vAlign w:val="center"/>
          </w:tcPr>
          <w:p>
            <w:pPr>
              <w:pStyle w:val="27"/>
              <w:wordWrap w:val="0"/>
              <w:spacing w:line="320" w:lineRule="exact"/>
              <w:ind w:left="38"/>
              <w:jc w:val="center"/>
              <w:rPr>
                <w:lang w:val="zh-CN"/>
              </w:rPr>
            </w:pPr>
            <w:r>
              <w:rPr>
                <w:rFonts w:hint="eastAsia"/>
                <w:lang w:val="zh-CN"/>
              </w:rPr>
              <w:t>磋商过程、结果工作咨询</w:t>
            </w:r>
          </w:p>
        </w:tc>
        <w:tc>
          <w:tcPr>
            <w:tcW w:w="6307" w:type="dxa"/>
            <w:vAlign w:val="center"/>
          </w:tcPr>
          <w:p>
            <w:pPr>
              <w:pStyle w:val="27"/>
              <w:wordWrap w:val="0"/>
              <w:spacing w:line="320" w:lineRule="exact"/>
              <w:ind w:firstLine="240" w:firstLineChars="100"/>
              <w:jc w:val="both"/>
              <w:rPr>
                <w:lang w:val="zh-CN"/>
              </w:rPr>
            </w:pPr>
            <w:r>
              <w:rPr>
                <w:rFonts w:hint="eastAsia"/>
                <w:lang w:val="zh-CN"/>
              </w:rPr>
              <w:t>联系人：袁女士   联系电话：</w:t>
            </w:r>
            <w:r>
              <w:rPr>
                <w:rFonts w:hint="eastAsia"/>
              </w:rPr>
              <w:t>028-87050033-0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vAlign w:val="center"/>
          </w:tcPr>
          <w:p>
            <w:pPr>
              <w:pStyle w:val="27"/>
              <w:wordWrap w:val="0"/>
              <w:spacing w:line="320" w:lineRule="exact"/>
              <w:ind w:right="230"/>
              <w:jc w:val="center"/>
              <w:rPr>
                <w:rFonts w:hint="eastAsia" w:eastAsia="宋体"/>
                <w:lang w:val="zh-CN" w:eastAsia="zh-CN"/>
              </w:rPr>
            </w:pPr>
            <w:r>
              <w:rPr>
                <w:rFonts w:hint="eastAsia"/>
                <w:lang w:val="en-US" w:eastAsia="zh-CN"/>
              </w:rPr>
              <w:t>16</w:t>
            </w:r>
          </w:p>
        </w:tc>
        <w:tc>
          <w:tcPr>
            <w:tcW w:w="2708" w:type="dxa"/>
            <w:vAlign w:val="center"/>
          </w:tcPr>
          <w:p>
            <w:pPr>
              <w:pStyle w:val="27"/>
              <w:wordWrap w:val="0"/>
              <w:spacing w:line="320" w:lineRule="exact"/>
              <w:ind w:left="38"/>
              <w:jc w:val="center"/>
              <w:rPr>
                <w:lang w:val="zh-CN"/>
              </w:rPr>
            </w:pPr>
            <w:r>
              <w:rPr>
                <w:rFonts w:hint="eastAsia"/>
                <w:lang w:val="zh-CN"/>
              </w:rPr>
              <w:t>成交通知书领取</w:t>
            </w:r>
          </w:p>
        </w:tc>
        <w:tc>
          <w:tcPr>
            <w:tcW w:w="6307" w:type="dxa"/>
            <w:vAlign w:val="center"/>
          </w:tcPr>
          <w:p>
            <w:pPr>
              <w:pStyle w:val="27"/>
              <w:wordWrap w:val="0"/>
              <w:spacing w:line="320" w:lineRule="exact"/>
              <w:ind w:firstLine="240" w:firstLineChars="100"/>
              <w:rPr>
                <w:lang w:val="zh-CN"/>
              </w:rPr>
            </w:pPr>
            <w:r>
              <w:rPr>
                <w:rFonts w:hint="eastAsia"/>
                <w:lang w:val="zh-CN"/>
              </w:rPr>
              <w:t>采购结果公告在四川政府采购网上发布后，请成交供应商凭有效身份证明证件到四川中意招标有限公司领取成交通知书。</w:t>
            </w:r>
            <w:r>
              <w:rPr>
                <w:rFonts w:hint="eastAsia"/>
                <w:kern w:val="2"/>
                <w:lang w:val="zh-CN"/>
              </w:rPr>
              <w:t>（疫情期间，可选择邮寄等非现场方式）</w:t>
            </w:r>
          </w:p>
          <w:p>
            <w:pPr>
              <w:pStyle w:val="27"/>
              <w:wordWrap w:val="0"/>
              <w:spacing w:line="320" w:lineRule="exact"/>
              <w:ind w:firstLine="240" w:firstLineChars="100"/>
              <w:jc w:val="both"/>
              <w:rPr>
                <w:lang w:val="zh-CN"/>
              </w:rPr>
            </w:pPr>
            <w:r>
              <w:rPr>
                <w:rFonts w:hint="eastAsia"/>
                <w:lang w:val="zh-CN"/>
              </w:rPr>
              <w:t>联系电话：</w:t>
            </w:r>
            <w:r>
              <w:rPr>
                <w:rFonts w:hint="eastAsia"/>
              </w:rPr>
              <w:t>028-87050033-2009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vAlign w:val="center"/>
          </w:tcPr>
          <w:p>
            <w:pPr>
              <w:pStyle w:val="27"/>
              <w:wordWrap w:val="0"/>
              <w:spacing w:line="320" w:lineRule="exact"/>
              <w:ind w:right="230"/>
              <w:jc w:val="center"/>
              <w:rPr>
                <w:rFonts w:hint="default" w:eastAsia="宋体"/>
                <w:lang w:val="en-US" w:eastAsia="zh-CN"/>
              </w:rPr>
            </w:pPr>
            <w:r>
              <w:rPr>
                <w:rFonts w:hint="eastAsia"/>
                <w:lang w:val="en-US" w:eastAsia="zh-CN"/>
              </w:rPr>
              <w:t>17</w:t>
            </w:r>
          </w:p>
        </w:tc>
        <w:tc>
          <w:tcPr>
            <w:tcW w:w="2708" w:type="dxa"/>
            <w:vAlign w:val="center"/>
          </w:tcPr>
          <w:p>
            <w:pPr>
              <w:pStyle w:val="27"/>
              <w:wordWrap w:val="0"/>
              <w:spacing w:line="320" w:lineRule="exact"/>
              <w:jc w:val="center"/>
              <w:rPr>
                <w:lang w:val="zh-CN"/>
              </w:rPr>
            </w:pPr>
            <w:r>
              <w:rPr>
                <w:rFonts w:hint="eastAsia"/>
                <w:kern w:val="2"/>
              </w:rPr>
              <w:t>供应商询问</w:t>
            </w:r>
          </w:p>
        </w:tc>
        <w:tc>
          <w:tcPr>
            <w:tcW w:w="6307" w:type="dxa"/>
          </w:tcPr>
          <w:p>
            <w:pPr>
              <w:wordWrap w:val="0"/>
              <w:spacing w:line="320" w:lineRule="exact"/>
              <w:ind w:right="170" w:rightChars="50"/>
              <w:jc w:val="left"/>
              <w:rPr>
                <w:rFonts w:hAnsi="宋体" w:cs="宋体"/>
                <w:sz w:val="24"/>
                <w:szCs w:val="24"/>
                <w:lang w:val="zh-CN"/>
              </w:rPr>
            </w:pPr>
            <w:r>
              <w:rPr>
                <w:rFonts w:hint="eastAsia" w:hAnsi="宋体" w:cs="宋体"/>
                <w:sz w:val="24"/>
                <w:szCs w:val="24"/>
              </w:rPr>
              <w:t>根据委托代理协议约定，供应商询问由四川中意招标有限公司和采购人共同</w:t>
            </w:r>
            <w:r>
              <w:rPr>
                <w:rFonts w:hint="eastAsia" w:hAnsi="宋体" w:cs="宋体"/>
                <w:sz w:val="24"/>
                <w:szCs w:val="24"/>
                <w:lang w:val="zh-CN"/>
              </w:rPr>
              <w:t>负责答复。</w:t>
            </w:r>
            <w:r>
              <w:rPr>
                <w:rFonts w:hint="eastAsia" w:hAnsi="宋体" w:cs="宋体"/>
                <w:kern w:val="2"/>
                <w:sz w:val="24"/>
                <w:szCs w:val="24"/>
                <w:lang w:val="zh-CN"/>
              </w:rPr>
              <w:t>（疫情期间，可选择邮寄等非现场方式）</w:t>
            </w:r>
          </w:p>
          <w:p>
            <w:pPr>
              <w:wordWrap w:val="0"/>
              <w:spacing w:line="320" w:lineRule="exact"/>
              <w:ind w:right="170" w:rightChars="50"/>
              <w:jc w:val="left"/>
              <w:rPr>
                <w:rFonts w:hAnsi="宋体" w:cs="宋体"/>
                <w:sz w:val="24"/>
                <w:szCs w:val="24"/>
                <w:lang w:val="zh-CN"/>
              </w:rPr>
            </w:pPr>
            <w:r>
              <w:rPr>
                <w:rFonts w:hint="eastAsia" w:hAnsi="宋体" w:cs="宋体"/>
                <w:sz w:val="24"/>
                <w:szCs w:val="24"/>
                <w:lang w:val="zh-CN"/>
              </w:rPr>
              <w:t>联 系 人：</w:t>
            </w:r>
            <w:r>
              <w:rPr>
                <w:rFonts w:hint="eastAsia" w:cs="宋体"/>
                <w:sz w:val="24"/>
                <w:szCs w:val="24"/>
                <w:lang w:val="zh-CN"/>
              </w:rPr>
              <w:t>袁女士</w:t>
            </w:r>
          </w:p>
          <w:p>
            <w:pPr>
              <w:wordWrap w:val="0"/>
              <w:spacing w:line="320" w:lineRule="exact"/>
              <w:ind w:right="170" w:rightChars="50"/>
              <w:jc w:val="left"/>
              <w:rPr>
                <w:rFonts w:hAnsi="宋体" w:cs="宋体"/>
                <w:sz w:val="24"/>
                <w:szCs w:val="24"/>
                <w:lang w:val="zh-CN"/>
              </w:rPr>
            </w:pPr>
            <w:r>
              <w:rPr>
                <w:rFonts w:hint="eastAsia" w:hAnsi="宋体" w:cs="宋体"/>
                <w:sz w:val="24"/>
                <w:szCs w:val="24"/>
                <w:lang w:val="zh-CN"/>
              </w:rPr>
              <w:t>联系电话：028-87050033转203</w:t>
            </w:r>
            <w:r>
              <w:rPr>
                <w:rFonts w:hint="eastAsia" w:hAnsi="宋体" w:cs="宋体"/>
                <w:sz w:val="24"/>
                <w:szCs w:val="24"/>
              </w:rPr>
              <w:t>9</w:t>
            </w:r>
          </w:p>
          <w:p>
            <w:pPr>
              <w:wordWrap w:val="0"/>
              <w:spacing w:line="320" w:lineRule="exact"/>
              <w:ind w:right="170" w:rightChars="50"/>
              <w:jc w:val="left"/>
              <w:rPr>
                <w:rFonts w:hAnsi="宋体" w:cs="宋体"/>
                <w:sz w:val="24"/>
                <w:szCs w:val="24"/>
                <w:lang w:val="zh-CN"/>
              </w:rPr>
            </w:pPr>
            <w:r>
              <w:rPr>
                <w:rFonts w:hint="eastAsia" w:hAnsi="宋体" w:cs="宋体"/>
                <w:sz w:val="24"/>
                <w:szCs w:val="24"/>
                <w:lang w:val="zh-CN"/>
              </w:rPr>
              <w:t>地址：</w:t>
            </w:r>
            <w:r>
              <w:rPr>
                <w:rFonts w:hint="eastAsia" w:hAnsi="宋体" w:cs="宋体"/>
                <w:sz w:val="24"/>
                <w:szCs w:val="24"/>
              </w:rPr>
              <w:t>成都市高新区天府大道1700号新世纪环球中心E3门栋6楼2-1-611-615四川中意招标有限公司</w:t>
            </w:r>
            <w:r>
              <w:rPr>
                <w:rFonts w:hint="eastAsia" w:hAnsi="宋体" w:cs="宋体"/>
                <w:sz w:val="24"/>
                <w:szCs w:val="24"/>
                <w:lang w:val="zh-CN"/>
              </w:rPr>
              <w:t>。</w:t>
            </w:r>
          </w:p>
          <w:p>
            <w:pPr>
              <w:wordWrap w:val="0"/>
              <w:spacing w:line="320" w:lineRule="exact"/>
              <w:ind w:right="170" w:rightChars="50"/>
              <w:jc w:val="left"/>
              <w:rPr>
                <w:rFonts w:hAnsi="宋体" w:cs="宋体"/>
                <w:sz w:val="24"/>
                <w:szCs w:val="24"/>
                <w:lang w:val="zh-CN"/>
              </w:rPr>
            </w:pPr>
            <w:r>
              <w:rPr>
                <w:rFonts w:hint="eastAsia" w:hAnsi="宋体" w:cs="宋体"/>
                <w:sz w:val="24"/>
                <w:szCs w:val="24"/>
              </w:rPr>
              <w:t>邮编：</w:t>
            </w:r>
            <w:r>
              <w:rPr>
                <w:rFonts w:hint="eastAsia" w:hAnsi="宋体" w:cs="宋体"/>
                <w:sz w:val="24"/>
                <w:szCs w:val="24"/>
                <w:lang w:val="zh-CN"/>
              </w:rPr>
              <w:t>610071。</w:t>
            </w:r>
          </w:p>
          <w:p>
            <w:pPr>
              <w:wordWrap w:val="0"/>
              <w:spacing w:line="320" w:lineRule="exact"/>
              <w:ind w:right="170" w:rightChars="50"/>
              <w:jc w:val="left"/>
              <w:rPr>
                <w:rFonts w:hAnsi="宋体" w:cs="宋体"/>
                <w:sz w:val="24"/>
                <w:szCs w:val="24"/>
                <w:lang w:val="zh-CN"/>
              </w:rPr>
            </w:pPr>
            <w:r>
              <w:rPr>
                <w:rFonts w:hint="eastAsia" w:hAnsi="宋体" w:cs="宋体"/>
                <w:sz w:val="24"/>
                <w:szCs w:val="24"/>
                <w:lang w:val="zh-CN"/>
              </w:rPr>
              <w:t>为提高采购效率，降低社会成本，鼓励询问主体对于不损害国家及社会利益或自身合法权益的问题或情形采用询问方式处理解决(包含但不限于文字错误、标点符号、不影响响应文件的编制的情形)。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tcBorders>
              <w:top w:val="single" w:color="auto" w:sz="8" w:space="0"/>
              <w:left w:val="single" w:color="auto" w:sz="18" w:space="0"/>
              <w:bottom w:val="single" w:color="auto" w:sz="8" w:space="0"/>
              <w:right w:val="single" w:color="auto" w:sz="8" w:space="0"/>
            </w:tcBorders>
            <w:vAlign w:val="center"/>
          </w:tcPr>
          <w:p>
            <w:pPr>
              <w:pStyle w:val="27"/>
              <w:wordWrap w:val="0"/>
              <w:spacing w:line="320" w:lineRule="exact"/>
              <w:ind w:right="230"/>
              <w:jc w:val="center"/>
              <w:rPr>
                <w:rFonts w:hint="eastAsia" w:eastAsia="宋体"/>
                <w:lang w:eastAsia="zh-CN"/>
              </w:rPr>
            </w:pPr>
            <w:r>
              <w:rPr>
                <w:rFonts w:hint="eastAsia"/>
              </w:rPr>
              <w:t>1</w:t>
            </w:r>
            <w:r>
              <w:rPr>
                <w:rFonts w:hint="eastAsia"/>
                <w:lang w:val="en-US" w:eastAsia="zh-CN"/>
              </w:rPr>
              <w:t>8</w:t>
            </w:r>
          </w:p>
        </w:tc>
        <w:tc>
          <w:tcPr>
            <w:tcW w:w="2708" w:type="dxa"/>
            <w:tcBorders>
              <w:top w:val="single" w:color="auto" w:sz="8" w:space="0"/>
              <w:left w:val="single" w:color="auto" w:sz="8" w:space="0"/>
              <w:bottom w:val="single" w:color="auto" w:sz="8" w:space="0"/>
              <w:right w:val="single" w:color="auto" w:sz="8" w:space="0"/>
            </w:tcBorders>
            <w:vAlign w:val="center"/>
          </w:tcPr>
          <w:p>
            <w:pPr>
              <w:pStyle w:val="27"/>
              <w:wordWrap w:val="0"/>
              <w:spacing w:line="320" w:lineRule="exact"/>
              <w:jc w:val="center"/>
              <w:rPr>
                <w:lang w:val="zh-CN"/>
              </w:rPr>
            </w:pPr>
            <w:r>
              <w:rPr>
                <w:rFonts w:hint="eastAsia"/>
                <w:kern w:val="2"/>
              </w:rPr>
              <w:t>供应商质疑</w:t>
            </w:r>
          </w:p>
        </w:tc>
        <w:tc>
          <w:tcPr>
            <w:tcW w:w="6307" w:type="dxa"/>
            <w:tcBorders>
              <w:top w:val="single" w:color="auto" w:sz="8" w:space="0"/>
              <w:left w:val="single" w:color="auto" w:sz="8" w:space="0"/>
              <w:bottom w:val="single" w:color="auto" w:sz="8" w:space="0"/>
              <w:right w:val="single" w:color="auto" w:sz="18" w:space="0"/>
            </w:tcBorders>
            <w:vAlign w:val="center"/>
          </w:tcPr>
          <w:p>
            <w:pPr>
              <w:wordWrap w:val="0"/>
              <w:spacing w:line="320" w:lineRule="exact"/>
              <w:ind w:right="170" w:rightChars="50"/>
              <w:jc w:val="left"/>
              <w:rPr>
                <w:rFonts w:hAnsi="宋体" w:cs="宋体"/>
                <w:sz w:val="24"/>
                <w:szCs w:val="24"/>
              </w:rPr>
            </w:pPr>
            <w:r>
              <w:rPr>
                <w:rFonts w:hint="eastAsia" w:hAnsi="宋体" w:cs="宋体"/>
                <w:sz w:val="24"/>
                <w:szCs w:val="24"/>
              </w:rPr>
              <w:t>根据委托代理协议约定，对于</w:t>
            </w:r>
            <w:r>
              <w:rPr>
                <w:rFonts w:hint="eastAsia" w:cs="宋体"/>
                <w:sz w:val="24"/>
                <w:szCs w:val="24"/>
              </w:rPr>
              <w:t>磋商文件</w:t>
            </w:r>
            <w:r>
              <w:rPr>
                <w:rFonts w:hint="eastAsia" w:hAnsi="宋体" w:cs="宋体"/>
                <w:sz w:val="24"/>
                <w:szCs w:val="24"/>
              </w:rPr>
              <w:t>的质疑由四川中意招标有限公司和采购人共同</w:t>
            </w:r>
            <w:r>
              <w:rPr>
                <w:rFonts w:hint="eastAsia" w:hAnsi="宋体" w:cs="宋体"/>
                <w:sz w:val="24"/>
                <w:szCs w:val="24"/>
                <w:lang w:val="zh-CN"/>
              </w:rPr>
              <w:t>负责答复；对于采购过程</w:t>
            </w:r>
            <w:r>
              <w:rPr>
                <w:rFonts w:hint="eastAsia" w:hAnsi="宋体" w:cs="宋体"/>
                <w:sz w:val="24"/>
                <w:szCs w:val="24"/>
              </w:rPr>
              <w:t>由四川中意招标有限公司</w:t>
            </w:r>
            <w:r>
              <w:rPr>
                <w:rFonts w:hint="eastAsia" w:hAnsi="宋体" w:cs="宋体"/>
                <w:sz w:val="24"/>
                <w:szCs w:val="24"/>
                <w:lang w:val="zh-CN"/>
              </w:rPr>
              <w:t>负责答复；对于采购结果</w:t>
            </w:r>
            <w:r>
              <w:rPr>
                <w:rFonts w:hint="eastAsia" w:hAnsi="宋体" w:cs="宋体"/>
                <w:sz w:val="24"/>
                <w:szCs w:val="24"/>
              </w:rPr>
              <w:t>由四川中意招标有限公司和采购人共同</w:t>
            </w:r>
            <w:r>
              <w:rPr>
                <w:rFonts w:hint="eastAsia" w:hAnsi="宋体" w:cs="宋体"/>
                <w:sz w:val="24"/>
                <w:szCs w:val="24"/>
                <w:lang w:val="zh-CN"/>
              </w:rPr>
              <w:t>负责答复</w:t>
            </w:r>
            <w:r>
              <w:rPr>
                <w:rFonts w:hint="eastAsia" w:hAnsi="宋体" w:cs="宋体"/>
                <w:sz w:val="24"/>
                <w:szCs w:val="24"/>
              </w:rPr>
              <w:t>。</w:t>
            </w:r>
          </w:p>
          <w:p>
            <w:pPr>
              <w:wordWrap w:val="0"/>
              <w:spacing w:line="320" w:lineRule="exact"/>
              <w:ind w:right="170" w:rightChars="50"/>
              <w:jc w:val="left"/>
              <w:rPr>
                <w:rFonts w:hAnsi="宋体" w:cs="宋体"/>
                <w:sz w:val="24"/>
                <w:szCs w:val="24"/>
              </w:rPr>
            </w:pPr>
            <w:r>
              <w:rPr>
                <w:rFonts w:hint="eastAsia" w:hAnsi="宋体" w:cs="宋体"/>
                <w:sz w:val="24"/>
                <w:szCs w:val="24"/>
              </w:rPr>
              <w:t>接收质疑方式：书面形式。</w:t>
            </w:r>
            <w:r>
              <w:rPr>
                <w:rFonts w:hint="eastAsia" w:hAnsi="宋体" w:cs="宋体"/>
                <w:kern w:val="2"/>
                <w:sz w:val="24"/>
                <w:szCs w:val="24"/>
                <w:lang w:val="zh-CN"/>
              </w:rPr>
              <w:t>（疫情期间，可选择邮寄等非现场方式）</w:t>
            </w:r>
          </w:p>
          <w:p>
            <w:pPr>
              <w:wordWrap w:val="0"/>
              <w:spacing w:line="320" w:lineRule="exact"/>
              <w:ind w:right="170" w:rightChars="50"/>
              <w:jc w:val="left"/>
              <w:rPr>
                <w:rFonts w:hAnsi="宋体" w:cs="宋体"/>
                <w:sz w:val="24"/>
                <w:szCs w:val="24"/>
              </w:rPr>
            </w:pPr>
            <w:r>
              <w:rPr>
                <w:rFonts w:hint="eastAsia" w:hAnsi="宋体" w:cs="宋体"/>
                <w:sz w:val="24"/>
                <w:szCs w:val="24"/>
              </w:rPr>
              <w:t>联系部门：四川中意招标有限公司</w:t>
            </w:r>
          </w:p>
          <w:p>
            <w:pPr>
              <w:wordWrap w:val="0"/>
              <w:spacing w:line="320" w:lineRule="exact"/>
              <w:rPr>
                <w:rFonts w:hAnsi="宋体" w:cs="宋体"/>
                <w:sz w:val="24"/>
                <w:szCs w:val="24"/>
                <w:lang w:val="zh-CN"/>
              </w:rPr>
            </w:pPr>
            <w:r>
              <w:rPr>
                <w:rFonts w:hint="eastAsia" w:hAnsi="宋体" w:cs="宋体"/>
                <w:sz w:val="24"/>
                <w:szCs w:val="24"/>
                <w:lang w:val="zh-CN"/>
              </w:rPr>
              <w:t>联 系 人：</w:t>
            </w:r>
            <w:r>
              <w:rPr>
                <w:rFonts w:hint="eastAsia" w:cs="宋体"/>
                <w:sz w:val="24"/>
                <w:szCs w:val="24"/>
                <w:lang w:val="zh-CN"/>
              </w:rPr>
              <w:t>袁女士</w:t>
            </w:r>
          </w:p>
          <w:p>
            <w:pPr>
              <w:wordWrap w:val="0"/>
              <w:spacing w:line="320" w:lineRule="exact"/>
              <w:rPr>
                <w:rFonts w:hAnsi="宋体" w:cs="宋体"/>
                <w:sz w:val="24"/>
                <w:szCs w:val="24"/>
                <w:lang w:val="zh-CN"/>
              </w:rPr>
            </w:pPr>
            <w:r>
              <w:rPr>
                <w:rFonts w:hint="eastAsia" w:hAnsi="宋体" w:cs="宋体"/>
                <w:sz w:val="24"/>
                <w:szCs w:val="24"/>
                <w:lang w:val="zh-CN"/>
              </w:rPr>
              <w:t>联系电话：028-87050033转203</w:t>
            </w:r>
            <w:r>
              <w:rPr>
                <w:rFonts w:hint="eastAsia" w:hAnsi="宋体" w:cs="宋体"/>
                <w:sz w:val="24"/>
                <w:szCs w:val="24"/>
              </w:rPr>
              <w:t>9</w:t>
            </w:r>
          </w:p>
          <w:p>
            <w:pPr>
              <w:wordWrap w:val="0"/>
              <w:spacing w:line="320" w:lineRule="exact"/>
              <w:rPr>
                <w:rFonts w:hAnsi="宋体" w:cs="宋体"/>
                <w:sz w:val="24"/>
                <w:szCs w:val="24"/>
                <w:lang w:val="zh-CN"/>
              </w:rPr>
            </w:pPr>
            <w:r>
              <w:rPr>
                <w:rFonts w:hint="eastAsia" w:hAnsi="宋体" w:cs="宋体"/>
                <w:sz w:val="24"/>
                <w:szCs w:val="24"/>
                <w:lang w:val="zh-CN"/>
              </w:rPr>
              <w:t>地址：</w:t>
            </w:r>
            <w:r>
              <w:rPr>
                <w:rFonts w:hint="eastAsia" w:hAnsi="宋体" w:cs="宋体"/>
                <w:sz w:val="24"/>
                <w:szCs w:val="24"/>
              </w:rPr>
              <w:t>成都市高新区天府大道1700号新世纪环球中心E3门栋6楼2-1-611-615四川中意招标有限公司</w:t>
            </w:r>
            <w:r>
              <w:rPr>
                <w:rFonts w:hint="eastAsia" w:hAnsi="宋体" w:cs="宋体"/>
                <w:sz w:val="24"/>
                <w:szCs w:val="24"/>
                <w:lang w:val="zh-CN"/>
              </w:rPr>
              <w:t>。</w:t>
            </w:r>
          </w:p>
          <w:p>
            <w:pPr>
              <w:wordWrap w:val="0"/>
              <w:spacing w:line="320" w:lineRule="exact"/>
              <w:ind w:right="170" w:rightChars="50"/>
              <w:jc w:val="left"/>
              <w:rPr>
                <w:rFonts w:hAnsi="宋体" w:cs="宋体"/>
                <w:sz w:val="24"/>
                <w:szCs w:val="24"/>
                <w:lang w:val="zh-CN"/>
              </w:rPr>
            </w:pPr>
            <w:r>
              <w:rPr>
                <w:rFonts w:hint="eastAsia" w:hAnsi="宋体" w:cs="宋体"/>
                <w:sz w:val="24"/>
                <w:szCs w:val="24"/>
              </w:rPr>
              <w:t>邮编：</w:t>
            </w:r>
            <w:r>
              <w:rPr>
                <w:rFonts w:hint="eastAsia" w:hAnsi="宋体" w:cs="宋体"/>
                <w:sz w:val="24"/>
                <w:szCs w:val="24"/>
                <w:lang w:val="zh-CN"/>
              </w:rPr>
              <w:t>610071。</w:t>
            </w:r>
          </w:p>
          <w:p>
            <w:pPr>
              <w:wordWrap w:val="0"/>
              <w:spacing w:line="320" w:lineRule="exact"/>
              <w:ind w:right="170" w:rightChars="50"/>
              <w:jc w:val="left"/>
              <w:rPr>
                <w:rFonts w:hAnsi="宋体" w:cs="宋体"/>
                <w:sz w:val="24"/>
                <w:szCs w:val="24"/>
                <w:lang w:val="zh-CN"/>
              </w:rPr>
            </w:pPr>
            <w:r>
              <w:rPr>
                <w:rFonts w:hint="eastAsia" w:hAnsi="宋体" w:cs="宋体"/>
                <w:sz w:val="24"/>
                <w:szCs w:val="24"/>
                <w:lang w:val="zh-CN"/>
              </w:rPr>
              <w:t>注：根据《中华人民共和国政府采购法》的规定，供应商质疑不得超出</w:t>
            </w:r>
            <w:r>
              <w:rPr>
                <w:rFonts w:hint="eastAsia" w:cs="宋体"/>
                <w:sz w:val="24"/>
                <w:szCs w:val="24"/>
                <w:lang w:val="zh-CN"/>
              </w:rPr>
              <w:t>磋商文件</w:t>
            </w:r>
            <w:r>
              <w:rPr>
                <w:rFonts w:hint="eastAsia" w:hAnsi="宋体" w:cs="宋体"/>
                <w:sz w:val="24"/>
                <w:szCs w:val="24"/>
                <w:lang w:val="zh-CN"/>
              </w:rPr>
              <w:t>、采购过程、采购结果的范围。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tcBorders>
              <w:top w:val="single" w:color="auto" w:sz="8" w:space="0"/>
              <w:left w:val="single" w:color="auto" w:sz="18" w:space="0"/>
              <w:bottom w:val="single" w:color="auto" w:sz="8" w:space="0"/>
              <w:right w:val="single" w:color="auto" w:sz="8" w:space="0"/>
            </w:tcBorders>
            <w:vAlign w:val="center"/>
          </w:tcPr>
          <w:p>
            <w:pPr>
              <w:pStyle w:val="27"/>
              <w:wordWrap w:val="0"/>
              <w:spacing w:line="320" w:lineRule="exact"/>
              <w:ind w:right="230"/>
              <w:jc w:val="center"/>
              <w:rPr>
                <w:rFonts w:hint="default" w:eastAsia="宋体"/>
                <w:lang w:val="en-US" w:eastAsia="zh-CN"/>
              </w:rPr>
            </w:pPr>
            <w:r>
              <w:rPr>
                <w:rFonts w:hint="eastAsia"/>
                <w:lang w:val="en-US" w:eastAsia="zh-CN"/>
              </w:rPr>
              <w:t>19</w:t>
            </w:r>
          </w:p>
        </w:tc>
        <w:tc>
          <w:tcPr>
            <w:tcW w:w="2708" w:type="dxa"/>
            <w:tcBorders>
              <w:top w:val="single" w:color="auto" w:sz="8" w:space="0"/>
              <w:left w:val="single" w:color="auto" w:sz="8" w:space="0"/>
              <w:bottom w:val="single" w:color="auto" w:sz="8" w:space="0"/>
              <w:right w:val="single" w:color="auto" w:sz="8" w:space="0"/>
            </w:tcBorders>
            <w:vAlign w:val="center"/>
          </w:tcPr>
          <w:p>
            <w:pPr>
              <w:pStyle w:val="27"/>
              <w:wordWrap w:val="0"/>
              <w:spacing w:line="320" w:lineRule="exact"/>
              <w:jc w:val="center"/>
              <w:rPr>
                <w:lang w:val="zh-CN"/>
              </w:rPr>
            </w:pPr>
            <w:r>
              <w:rPr>
                <w:rFonts w:hint="eastAsia"/>
                <w:kern w:val="2"/>
              </w:rPr>
              <w:t>供应商投诉</w:t>
            </w:r>
          </w:p>
        </w:tc>
        <w:tc>
          <w:tcPr>
            <w:tcW w:w="6307" w:type="dxa"/>
            <w:tcBorders>
              <w:top w:val="single" w:color="auto" w:sz="8" w:space="0"/>
              <w:left w:val="single" w:color="auto" w:sz="8" w:space="0"/>
              <w:bottom w:val="single" w:color="auto" w:sz="8" w:space="0"/>
              <w:right w:val="single" w:color="auto" w:sz="18" w:space="0"/>
            </w:tcBorders>
          </w:tcPr>
          <w:p>
            <w:pPr>
              <w:spacing w:line="320" w:lineRule="exact"/>
              <w:ind w:right="170" w:right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投诉受理单位：本采购项目同级财政部门，即成都市财政局，</w:t>
            </w:r>
          </w:p>
          <w:p>
            <w:pPr>
              <w:spacing w:line="320" w:lineRule="exact"/>
              <w:ind w:right="170" w:rightChars="50" w:firstLine="240" w:firstLineChars="1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联系电话：028-61882648</w:t>
            </w:r>
          </w:p>
          <w:p>
            <w:pPr>
              <w:wordWrap w:val="0"/>
              <w:spacing w:line="320" w:lineRule="exact"/>
              <w:ind w:right="170" w:rightChars="50"/>
              <w:jc w:val="left"/>
              <w:rPr>
                <w:rFonts w:hAnsi="宋体" w:cs="宋体"/>
                <w:sz w:val="24"/>
                <w:szCs w:val="24"/>
                <w:lang w:val="zh-CN"/>
              </w:rPr>
            </w:pPr>
            <w:r>
              <w:rPr>
                <w:rFonts w:hint="eastAsia" w:ascii="宋体" w:hAnsi="宋体" w:eastAsia="宋体" w:cs="宋体"/>
                <w:color w:val="auto"/>
                <w:sz w:val="24"/>
                <w:szCs w:val="24"/>
                <w:highlight w:val="none"/>
                <w:lang w:val="zh-CN"/>
              </w:rPr>
              <w:t>地址：成都市武侯区锦城大道366号</w:t>
            </w:r>
            <w:r>
              <w:rPr>
                <w:rFonts w:hint="eastAsia" w:ascii="宋体" w:hAnsi="宋体" w:eastAsia="宋体" w:cs="宋体"/>
                <w:color w:val="auto"/>
                <w:sz w:val="24"/>
                <w:szCs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tcBorders>
              <w:top w:val="single" w:color="auto" w:sz="8" w:space="0"/>
              <w:left w:val="single" w:color="auto" w:sz="18" w:space="0"/>
              <w:bottom w:val="single" w:color="auto" w:sz="8" w:space="0"/>
              <w:right w:val="single" w:color="auto" w:sz="8" w:space="0"/>
            </w:tcBorders>
            <w:vAlign w:val="center"/>
          </w:tcPr>
          <w:p>
            <w:pPr>
              <w:pStyle w:val="27"/>
              <w:wordWrap w:val="0"/>
              <w:spacing w:line="320" w:lineRule="exact"/>
              <w:ind w:right="230"/>
              <w:jc w:val="center"/>
              <w:rPr>
                <w:rFonts w:hint="default" w:eastAsia="宋体"/>
                <w:lang w:val="en-US" w:eastAsia="zh-CN"/>
              </w:rPr>
            </w:pPr>
            <w:r>
              <w:rPr>
                <w:rFonts w:hint="eastAsia"/>
                <w:lang w:val="en-US" w:eastAsia="zh-CN"/>
              </w:rPr>
              <w:t>20</w:t>
            </w:r>
          </w:p>
        </w:tc>
        <w:tc>
          <w:tcPr>
            <w:tcW w:w="2708" w:type="dxa"/>
            <w:tcBorders>
              <w:top w:val="single" w:color="auto" w:sz="8" w:space="0"/>
              <w:left w:val="single" w:color="auto" w:sz="8" w:space="0"/>
              <w:bottom w:val="single" w:color="auto" w:sz="8" w:space="0"/>
              <w:right w:val="single" w:color="auto" w:sz="8" w:space="0"/>
            </w:tcBorders>
            <w:vAlign w:val="center"/>
          </w:tcPr>
          <w:p>
            <w:pPr>
              <w:pStyle w:val="27"/>
              <w:wordWrap w:val="0"/>
              <w:spacing w:line="320" w:lineRule="exact"/>
              <w:ind w:left="96"/>
              <w:jc w:val="center"/>
              <w:rPr>
                <w:lang w:val="zh-CN"/>
              </w:rPr>
            </w:pPr>
            <w:r>
              <w:rPr>
                <w:rFonts w:hint="eastAsia"/>
                <w:lang w:val="zh-CN"/>
              </w:rPr>
              <w:t>政府采购合同</w:t>
            </w:r>
          </w:p>
          <w:p>
            <w:pPr>
              <w:pStyle w:val="27"/>
              <w:wordWrap w:val="0"/>
              <w:spacing w:line="320" w:lineRule="exact"/>
              <w:ind w:left="96"/>
              <w:jc w:val="center"/>
              <w:rPr>
                <w:lang w:val="zh-CN"/>
              </w:rPr>
            </w:pPr>
            <w:r>
              <w:rPr>
                <w:rFonts w:hint="eastAsia"/>
                <w:lang w:val="zh-CN"/>
              </w:rPr>
              <w:t>公告备案</w:t>
            </w:r>
          </w:p>
        </w:tc>
        <w:tc>
          <w:tcPr>
            <w:tcW w:w="6307" w:type="dxa"/>
            <w:tcBorders>
              <w:top w:val="single" w:color="auto" w:sz="8" w:space="0"/>
              <w:left w:val="single" w:color="auto" w:sz="8" w:space="0"/>
              <w:bottom w:val="single" w:color="auto" w:sz="8" w:space="0"/>
              <w:right w:val="single" w:color="auto" w:sz="18" w:space="0"/>
            </w:tcBorders>
            <w:vAlign w:val="center"/>
          </w:tcPr>
          <w:p>
            <w:pPr>
              <w:pStyle w:val="27"/>
              <w:wordWrap w:val="0"/>
              <w:spacing w:line="320" w:lineRule="exact"/>
              <w:ind w:firstLine="240" w:firstLineChars="100"/>
              <w:rPr>
                <w:lang w:val="zh-CN"/>
              </w:rPr>
            </w:pPr>
            <w:r>
              <w:rPr>
                <w:rFonts w:hint="eastAsia"/>
                <w:lang w:val="zh-CN"/>
              </w:rPr>
              <w:t>政府采购合同签订之日起2个工作日内，政府采购合同将在四川政府采购网公告；政府采购合同签订之日起七个工作日内，政府采购合同将向采购项目同级财政部门备案，即省级为四川省财政厅，市州级为各市州财政局，区县为各区县财政局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tcBorders>
              <w:top w:val="single" w:color="auto" w:sz="8" w:space="0"/>
              <w:left w:val="single" w:color="auto" w:sz="18" w:space="0"/>
              <w:bottom w:val="single" w:color="auto" w:sz="8" w:space="0"/>
              <w:right w:val="single" w:color="auto" w:sz="8" w:space="0"/>
            </w:tcBorders>
            <w:vAlign w:val="center"/>
          </w:tcPr>
          <w:p>
            <w:pPr>
              <w:pStyle w:val="27"/>
              <w:wordWrap w:val="0"/>
              <w:spacing w:line="320" w:lineRule="exact"/>
              <w:ind w:right="230"/>
              <w:jc w:val="center"/>
              <w:rPr>
                <w:rFonts w:hint="default" w:eastAsia="宋体"/>
                <w:lang w:val="en-US" w:eastAsia="zh-CN"/>
              </w:rPr>
            </w:pPr>
            <w:r>
              <w:rPr>
                <w:rFonts w:hint="eastAsia"/>
                <w:lang w:val="en-US" w:eastAsia="zh-CN"/>
              </w:rPr>
              <w:t>21</w:t>
            </w:r>
          </w:p>
        </w:tc>
        <w:tc>
          <w:tcPr>
            <w:tcW w:w="2708" w:type="dxa"/>
            <w:tcBorders>
              <w:top w:val="single" w:color="auto" w:sz="8" w:space="0"/>
              <w:left w:val="single" w:color="auto" w:sz="8" w:space="0"/>
              <w:bottom w:val="single" w:color="auto" w:sz="8" w:space="0"/>
              <w:right w:val="single" w:color="auto" w:sz="8" w:space="0"/>
            </w:tcBorders>
            <w:vAlign w:val="center"/>
          </w:tcPr>
          <w:p>
            <w:pPr>
              <w:pStyle w:val="27"/>
              <w:wordWrap w:val="0"/>
              <w:spacing w:line="320" w:lineRule="exact"/>
              <w:ind w:left="96"/>
              <w:jc w:val="center"/>
              <w:rPr>
                <w:b/>
              </w:rPr>
            </w:pPr>
            <w:r>
              <w:rPr>
                <w:rFonts w:hint="eastAsia"/>
              </w:rPr>
              <w:t>响应文件有效期</w:t>
            </w:r>
          </w:p>
        </w:tc>
        <w:tc>
          <w:tcPr>
            <w:tcW w:w="6307" w:type="dxa"/>
            <w:tcBorders>
              <w:top w:val="single" w:color="auto" w:sz="8" w:space="0"/>
              <w:left w:val="single" w:color="auto" w:sz="8" w:space="0"/>
              <w:bottom w:val="single" w:color="auto" w:sz="8" w:space="0"/>
              <w:right w:val="single" w:color="auto" w:sz="18" w:space="0"/>
            </w:tcBorders>
            <w:vAlign w:val="center"/>
          </w:tcPr>
          <w:p>
            <w:pPr>
              <w:pStyle w:val="27"/>
              <w:wordWrap w:val="0"/>
              <w:spacing w:line="320" w:lineRule="exact"/>
              <w:ind w:firstLine="240" w:firstLineChars="100"/>
              <w:jc w:val="both"/>
              <w:rPr>
                <w:lang w:val="zh-CN"/>
              </w:rPr>
            </w:pPr>
            <w:r>
              <w:rPr>
                <w:rFonts w:hint="eastAsia"/>
                <w:lang w:val="zh-CN"/>
              </w:rPr>
              <w:t>递交磋商响应文件截止之日起90天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tcBorders>
              <w:top w:val="single" w:color="auto" w:sz="8" w:space="0"/>
              <w:left w:val="single" w:color="auto" w:sz="18" w:space="0"/>
              <w:bottom w:val="single" w:color="auto" w:sz="12" w:space="0"/>
              <w:right w:val="single" w:color="auto" w:sz="8" w:space="0"/>
            </w:tcBorders>
            <w:vAlign w:val="center"/>
          </w:tcPr>
          <w:p>
            <w:pPr>
              <w:pStyle w:val="27"/>
              <w:spacing w:after="72" w:line="320" w:lineRule="exact"/>
              <w:ind w:right="264"/>
              <w:jc w:val="center"/>
              <w:rPr>
                <w:rFonts w:hint="default" w:eastAsia="宋体"/>
                <w:lang w:val="en-US" w:eastAsia="zh-CN"/>
              </w:rPr>
            </w:pPr>
            <w:r>
              <w:rPr>
                <w:rFonts w:hint="eastAsia"/>
                <w:kern w:val="2"/>
                <w:lang w:val="en-US" w:eastAsia="zh-CN"/>
              </w:rPr>
              <w:t>22</w:t>
            </w:r>
          </w:p>
        </w:tc>
        <w:tc>
          <w:tcPr>
            <w:tcW w:w="2708" w:type="dxa"/>
            <w:tcBorders>
              <w:top w:val="single" w:color="auto" w:sz="8" w:space="0"/>
              <w:left w:val="single" w:color="auto" w:sz="8" w:space="0"/>
              <w:bottom w:val="single" w:color="auto" w:sz="12" w:space="0"/>
              <w:right w:val="single" w:color="auto" w:sz="8" w:space="0"/>
            </w:tcBorders>
            <w:vAlign w:val="center"/>
          </w:tcPr>
          <w:p>
            <w:pPr>
              <w:spacing w:line="320" w:lineRule="exact"/>
              <w:ind w:left="170" w:leftChars="50" w:right="170" w:rightChars="50"/>
              <w:jc w:val="center"/>
              <w:rPr>
                <w:rFonts w:hAnsi="宋体" w:cs="宋体"/>
                <w:b/>
                <w:bCs/>
                <w:kern w:val="2"/>
                <w:sz w:val="24"/>
                <w:szCs w:val="24"/>
                <w:lang w:val="zh-CN"/>
              </w:rPr>
            </w:pPr>
            <w:r>
              <w:rPr>
                <w:rFonts w:hint="eastAsia" w:hAnsi="宋体" w:cs="宋体"/>
                <w:sz w:val="24"/>
                <w:szCs w:val="24"/>
              </w:rPr>
              <w:t>是否组织潜在供应商踏勘项目现场</w:t>
            </w:r>
          </w:p>
        </w:tc>
        <w:tc>
          <w:tcPr>
            <w:tcW w:w="6307" w:type="dxa"/>
            <w:tcBorders>
              <w:top w:val="single" w:color="auto" w:sz="8" w:space="0"/>
              <w:left w:val="single" w:color="auto" w:sz="8" w:space="0"/>
              <w:bottom w:val="single" w:color="auto" w:sz="12" w:space="0"/>
              <w:right w:val="single" w:color="auto" w:sz="18" w:space="0"/>
            </w:tcBorders>
            <w:vAlign w:val="center"/>
          </w:tcPr>
          <w:p>
            <w:pPr>
              <w:spacing w:line="320" w:lineRule="exact"/>
              <w:ind w:right="170" w:rightChars="50" w:firstLine="240" w:firstLineChars="100"/>
              <w:jc w:val="left"/>
              <w:rPr>
                <w:rFonts w:hAnsi="宋体" w:cs="宋体"/>
                <w:sz w:val="24"/>
                <w:szCs w:val="24"/>
                <w:lang w:val="zh-CN"/>
              </w:rPr>
            </w:pPr>
            <w:r>
              <w:rPr>
                <w:rFonts w:hint="eastAsia" w:hAnsi="宋体" w:cs="宋体"/>
                <w:sz w:val="24"/>
                <w:szCs w:val="24"/>
              </w:rPr>
              <w:t>本次采购不组织踏勘项目现场。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tcBorders>
              <w:top w:val="single" w:color="auto" w:sz="8" w:space="0"/>
              <w:left w:val="single" w:color="auto" w:sz="18" w:space="0"/>
              <w:bottom w:val="single" w:color="auto" w:sz="8" w:space="0"/>
              <w:right w:val="single" w:color="auto" w:sz="8" w:space="0"/>
            </w:tcBorders>
            <w:vAlign w:val="center"/>
          </w:tcPr>
          <w:p>
            <w:pPr>
              <w:pStyle w:val="27"/>
              <w:wordWrap w:val="0"/>
              <w:spacing w:line="320" w:lineRule="exact"/>
              <w:ind w:right="230"/>
              <w:jc w:val="center"/>
              <w:rPr>
                <w:rFonts w:hint="default" w:eastAsia="宋体"/>
                <w:lang w:val="en-US" w:eastAsia="zh-CN"/>
              </w:rPr>
            </w:pPr>
            <w:r>
              <w:rPr>
                <w:rFonts w:hint="eastAsia"/>
                <w:lang w:val="en-US" w:eastAsia="zh-CN"/>
              </w:rPr>
              <w:t>23</w:t>
            </w:r>
          </w:p>
        </w:tc>
        <w:tc>
          <w:tcPr>
            <w:tcW w:w="2708" w:type="dxa"/>
            <w:tcBorders>
              <w:top w:val="single" w:color="auto" w:sz="8" w:space="0"/>
              <w:left w:val="single" w:color="auto" w:sz="8" w:space="0"/>
              <w:bottom w:val="single" w:color="auto" w:sz="8" w:space="0"/>
              <w:right w:val="single" w:color="auto" w:sz="8" w:space="0"/>
            </w:tcBorders>
            <w:vAlign w:val="center"/>
          </w:tcPr>
          <w:p>
            <w:pPr>
              <w:pStyle w:val="27"/>
              <w:wordWrap w:val="0"/>
              <w:spacing w:line="320" w:lineRule="exact"/>
              <w:ind w:left="96"/>
              <w:jc w:val="center"/>
            </w:pPr>
            <w:r>
              <w:rPr>
                <w:rFonts w:hint="eastAsia"/>
                <w:b/>
                <w:bCs/>
                <w:kern w:val="2"/>
                <w:lang w:val="zh-CN"/>
              </w:rPr>
              <w:t>特别提醒</w:t>
            </w:r>
          </w:p>
        </w:tc>
        <w:tc>
          <w:tcPr>
            <w:tcW w:w="6307" w:type="dxa"/>
            <w:tcBorders>
              <w:top w:val="single" w:color="auto" w:sz="8" w:space="0"/>
              <w:left w:val="single" w:color="auto" w:sz="8" w:space="0"/>
              <w:bottom w:val="single" w:color="auto" w:sz="8" w:space="0"/>
              <w:right w:val="single" w:color="auto" w:sz="18" w:space="0"/>
            </w:tcBorders>
            <w:vAlign w:val="center"/>
          </w:tcPr>
          <w:p>
            <w:pPr>
              <w:pStyle w:val="27"/>
              <w:wordWrap w:val="0"/>
              <w:spacing w:line="320" w:lineRule="exact"/>
              <w:ind w:firstLine="240" w:firstLineChars="100"/>
              <w:rPr>
                <w:lang w:val="zh-CN"/>
              </w:rPr>
            </w:pPr>
            <w:r>
              <w:rPr>
                <w:rFonts w:hint="eastAsia"/>
                <w:lang w:val="zh-CN"/>
              </w:rPr>
              <w:t xml:space="preserve"> 供应商必须按照磋商文件据实填写，不得虚假应答，凡经查实，将取消成交资格，并上报财政部门，处以采购金额5‰以上10‰以下的罚款，列入不良行为记录名单，在1-3年内禁止参加政府采购活动。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tcBorders>
              <w:top w:val="single" w:color="auto" w:sz="8" w:space="0"/>
              <w:left w:val="single" w:color="auto" w:sz="18" w:space="0"/>
              <w:bottom w:val="single" w:color="auto" w:sz="8" w:space="0"/>
              <w:right w:val="single" w:color="auto" w:sz="8" w:space="0"/>
            </w:tcBorders>
            <w:vAlign w:val="center"/>
          </w:tcPr>
          <w:p>
            <w:pPr>
              <w:pStyle w:val="27"/>
              <w:wordWrap w:val="0"/>
              <w:spacing w:line="320" w:lineRule="exact"/>
              <w:ind w:right="230"/>
              <w:jc w:val="center"/>
              <w:rPr>
                <w:rFonts w:hint="default" w:eastAsia="宋体"/>
                <w:lang w:val="en-US" w:eastAsia="zh-CN"/>
              </w:rPr>
            </w:pPr>
            <w:r>
              <w:rPr>
                <w:rFonts w:hint="eastAsia"/>
                <w:lang w:val="en-US" w:eastAsia="zh-CN"/>
              </w:rPr>
              <w:t>24</w:t>
            </w:r>
          </w:p>
        </w:tc>
        <w:tc>
          <w:tcPr>
            <w:tcW w:w="2708" w:type="dxa"/>
            <w:tcBorders>
              <w:top w:val="single" w:color="auto" w:sz="8" w:space="0"/>
              <w:left w:val="single" w:color="auto" w:sz="8" w:space="0"/>
              <w:bottom w:val="single" w:color="auto" w:sz="8" w:space="0"/>
              <w:right w:val="single" w:color="auto" w:sz="8" w:space="0"/>
            </w:tcBorders>
            <w:vAlign w:val="center"/>
          </w:tcPr>
          <w:p>
            <w:pPr>
              <w:pStyle w:val="27"/>
              <w:wordWrap w:val="0"/>
              <w:spacing w:line="320" w:lineRule="exact"/>
              <w:ind w:left="96"/>
              <w:jc w:val="center"/>
              <w:rPr>
                <w:b/>
                <w:bCs/>
                <w:kern w:val="2"/>
                <w:lang w:val="zh-CN"/>
              </w:rPr>
            </w:pPr>
            <w:r>
              <w:rPr>
                <w:rFonts w:hint="eastAsia"/>
                <w:b/>
                <w:bCs/>
                <w:kern w:val="2"/>
                <w:lang w:val="zh-CN"/>
              </w:rPr>
              <w:t>政府采购供应商信用融资</w:t>
            </w:r>
          </w:p>
        </w:tc>
        <w:tc>
          <w:tcPr>
            <w:tcW w:w="6307" w:type="dxa"/>
            <w:tcBorders>
              <w:top w:val="single" w:color="auto" w:sz="8" w:space="0"/>
              <w:left w:val="single" w:color="auto" w:sz="8" w:space="0"/>
              <w:bottom w:val="single" w:color="auto" w:sz="8" w:space="0"/>
              <w:right w:val="single" w:color="auto" w:sz="18" w:space="0"/>
            </w:tcBorders>
            <w:vAlign w:val="center"/>
          </w:tcPr>
          <w:p>
            <w:pPr>
              <w:pStyle w:val="27"/>
              <w:wordWrap w:val="0"/>
              <w:spacing w:line="320" w:lineRule="exact"/>
              <w:ind w:firstLine="240" w:firstLineChars="100"/>
              <w:rPr>
                <w:lang w:val="zh-CN"/>
              </w:rPr>
            </w:pPr>
            <w:r>
              <w:rPr>
                <w:rFonts w:hint="eastAsia"/>
                <w:lang w:val="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27"/>
              <w:wordWrap w:val="0"/>
              <w:spacing w:line="320" w:lineRule="exact"/>
              <w:ind w:firstLine="240" w:firstLineChars="100"/>
              <w:rPr>
                <w:lang w:val="zh-CN"/>
              </w:rPr>
            </w:pPr>
            <w:r>
              <w:rPr>
                <w:rFonts w:hint="eastAsia"/>
                <w:lang w:val="zh-CN"/>
              </w:rPr>
              <w:t>2.根据《四川省财政厅关于推进四川省政府采购供应商信用融资工作的通知》(川财采[2018]123号文)文件要求，有融资需求的供应商可联系四川中意招标有限公司“政采贷”办理咨询电话：028-87050033转2009。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tcBorders>
              <w:top w:val="single" w:color="auto" w:sz="8" w:space="0"/>
              <w:left w:val="single" w:color="auto" w:sz="18" w:space="0"/>
              <w:bottom w:val="single" w:color="auto" w:sz="8" w:space="0"/>
              <w:right w:val="single" w:color="auto" w:sz="8" w:space="0"/>
            </w:tcBorders>
            <w:vAlign w:val="center"/>
          </w:tcPr>
          <w:p>
            <w:pPr>
              <w:pStyle w:val="27"/>
              <w:wordWrap w:val="0"/>
              <w:spacing w:line="320" w:lineRule="exact"/>
              <w:ind w:right="230"/>
              <w:jc w:val="center"/>
              <w:rPr>
                <w:rFonts w:hint="default" w:eastAsia="宋体"/>
                <w:lang w:val="en-US" w:eastAsia="zh-CN"/>
              </w:rPr>
            </w:pPr>
            <w:r>
              <w:rPr>
                <w:rFonts w:hint="eastAsia"/>
                <w:lang w:val="en-US" w:eastAsia="zh-CN"/>
              </w:rPr>
              <w:t>25</w:t>
            </w:r>
          </w:p>
        </w:tc>
        <w:tc>
          <w:tcPr>
            <w:tcW w:w="2708" w:type="dxa"/>
            <w:tcBorders>
              <w:top w:val="single" w:color="auto" w:sz="8" w:space="0"/>
              <w:left w:val="single" w:color="auto" w:sz="8" w:space="0"/>
              <w:bottom w:val="single" w:color="auto" w:sz="8" w:space="0"/>
              <w:right w:val="single" w:color="auto" w:sz="8" w:space="0"/>
            </w:tcBorders>
            <w:vAlign w:val="center"/>
          </w:tcPr>
          <w:p>
            <w:pPr>
              <w:pStyle w:val="27"/>
              <w:wordWrap w:val="0"/>
              <w:spacing w:line="320" w:lineRule="exact"/>
              <w:ind w:left="96"/>
              <w:jc w:val="center"/>
              <w:rPr>
                <w:b/>
                <w:bCs/>
                <w:kern w:val="2"/>
                <w:lang w:val="zh-CN"/>
              </w:rPr>
            </w:pPr>
            <w:r>
              <w:rPr>
                <w:rFonts w:hint="eastAsia"/>
                <w:lang w:val="zh-CN"/>
              </w:rPr>
              <w:t>备注</w:t>
            </w:r>
          </w:p>
        </w:tc>
        <w:tc>
          <w:tcPr>
            <w:tcW w:w="6307" w:type="dxa"/>
            <w:tcBorders>
              <w:top w:val="single" w:color="auto" w:sz="8" w:space="0"/>
              <w:left w:val="single" w:color="auto" w:sz="8" w:space="0"/>
              <w:bottom w:val="single" w:color="auto" w:sz="8" w:space="0"/>
              <w:right w:val="single" w:color="auto" w:sz="18" w:space="0"/>
            </w:tcBorders>
            <w:vAlign w:val="center"/>
          </w:tcPr>
          <w:p>
            <w:pPr>
              <w:pStyle w:val="27"/>
              <w:wordWrap w:val="0"/>
              <w:spacing w:line="320" w:lineRule="exact"/>
              <w:ind w:firstLine="240" w:firstLineChars="100"/>
              <w:jc w:val="both"/>
              <w:rPr>
                <w:lang w:val="zh-CN"/>
              </w:rPr>
            </w:pPr>
            <w:r>
              <w:rPr>
                <w:rFonts w:hint="eastAsia"/>
                <w:lang w:val="zh-CN"/>
              </w:rPr>
              <w:t>若磋商文件中其他内容与须知前附表内容不一致的，以须知前附表为准。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1" w:type="dxa"/>
            <w:tcBorders>
              <w:top w:val="single" w:color="auto" w:sz="8" w:space="0"/>
              <w:left w:val="single" w:color="auto" w:sz="18" w:space="0"/>
              <w:bottom w:val="single" w:color="auto" w:sz="8" w:space="0"/>
              <w:right w:val="single" w:color="auto" w:sz="8" w:space="0"/>
            </w:tcBorders>
            <w:vAlign w:val="center"/>
          </w:tcPr>
          <w:p>
            <w:pPr>
              <w:pStyle w:val="27"/>
              <w:wordWrap w:val="0"/>
              <w:spacing w:line="320" w:lineRule="exact"/>
              <w:ind w:right="230"/>
              <w:jc w:val="center"/>
              <w:rPr>
                <w:rFonts w:hint="default" w:eastAsia="宋体"/>
                <w:lang w:val="en-US" w:eastAsia="zh-CN"/>
              </w:rPr>
            </w:pPr>
            <w:bookmarkStart w:id="44" w:name="_Toc25496"/>
            <w:r>
              <w:rPr>
                <w:rFonts w:hint="eastAsia"/>
                <w:lang w:val="en-US" w:eastAsia="zh-CN"/>
              </w:rPr>
              <w:t>26</w:t>
            </w:r>
          </w:p>
        </w:tc>
        <w:tc>
          <w:tcPr>
            <w:tcW w:w="2708" w:type="dxa"/>
            <w:tcBorders>
              <w:top w:val="single" w:color="auto" w:sz="8" w:space="0"/>
              <w:left w:val="single" w:color="auto" w:sz="8" w:space="0"/>
              <w:bottom w:val="single" w:color="auto" w:sz="8" w:space="0"/>
              <w:right w:val="single" w:color="auto" w:sz="8" w:space="0"/>
            </w:tcBorders>
            <w:vAlign w:val="center"/>
          </w:tcPr>
          <w:p>
            <w:pPr>
              <w:pStyle w:val="27"/>
              <w:wordWrap w:val="0"/>
              <w:spacing w:line="320" w:lineRule="exact"/>
              <w:ind w:left="96"/>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品牌或者供应商</w:t>
            </w:r>
          </w:p>
          <w:p>
            <w:pPr>
              <w:pStyle w:val="27"/>
              <w:wordWrap w:val="0"/>
              <w:spacing w:line="320" w:lineRule="exact"/>
              <w:ind w:left="96"/>
              <w:jc w:val="center"/>
              <w:rPr>
                <w:rFonts w:hint="eastAsia"/>
                <w:lang w:val="zh-CN"/>
              </w:rPr>
            </w:pPr>
            <w:r>
              <w:rPr>
                <w:rFonts w:hint="eastAsia" w:ascii="宋体" w:hAnsi="宋体" w:eastAsia="宋体" w:cs="宋体"/>
                <w:b/>
                <w:bCs/>
                <w:kern w:val="2"/>
                <w:sz w:val="24"/>
                <w:szCs w:val="24"/>
                <w:lang w:val="en-US" w:eastAsia="zh-CN" w:bidi="ar-SA"/>
              </w:rPr>
              <w:t>（如涉及）</w:t>
            </w:r>
          </w:p>
        </w:tc>
        <w:tc>
          <w:tcPr>
            <w:tcW w:w="6307" w:type="dxa"/>
            <w:tcBorders>
              <w:top w:val="single" w:color="auto" w:sz="8" w:space="0"/>
              <w:left w:val="single" w:color="auto" w:sz="8" w:space="0"/>
              <w:bottom w:val="single" w:color="auto" w:sz="8" w:space="0"/>
              <w:right w:val="single" w:color="auto" w:sz="18" w:space="0"/>
            </w:tcBorders>
            <w:vAlign w:val="center"/>
          </w:tcPr>
          <w:p>
            <w:pPr>
              <w:pStyle w:val="27"/>
              <w:wordWrap w:val="0"/>
              <w:spacing w:line="320" w:lineRule="exact"/>
              <w:ind w:firstLine="240" w:firstLineChars="100"/>
              <w:jc w:val="both"/>
              <w:rPr>
                <w:rFonts w:hint="eastAsia"/>
                <w:lang w:val="zh-CN"/>
              </w:rPr>
            </w:pPr>
            <w:r>
              <w:rPr>
                <w:rFonts w:hint="eastAsia" w:ascii="宋体" w:hAnsi="宋体" w:eastAsia="宋体" w:cs="宋体"/>
                <w:sz w:val="24"/>
                <w:szCs w:val="24"/>
                <w:vertAlign w:val="baseline"/>
                <w:lang w:val="en-US" w:eastAsia="zh-CN"/>
              </w:rPr>
              <w:t>若采购文件涉及品牌或者供应商，其目的是为了准备清楚说明采购项目的技术标准和要求，其意思表示为“参照或相当于”品牌或者供应商，其品牌或供应商具有可替代性。</w:t>
            </w:r>
          </w:p>
        </w:tc>
      </w:tr>
    </w:tbl>
    <w:p>
      <w:pPr>
        <w:pStyle w:val="3"/>
        <w:keepNext w:val="0"/>
        <w:keepLines w:val="0"/>
        <w:spacing w:before="0" w:after="0" w:line="400" w:lineRule="exact"/>
        <w:jc w:val="center"/>
        <w:rPr>
          <w:rFonts w:ascii="宋体" w:hAnsi="宋体" w:cs="宋体"/>
          <w:kern w:val="2"/>
        </w:rPr>
      </w:pPr>
    </w:p>
    <w:p>
      <w:pPr>
        <w:pStyle w:val="3"/>
        <w:keepNext w:val="0"/>
        <w:keepLines w:val="0"/>
        <w:spacing w:before="0" w:after="0" w:line="400" w:lineRule="exact"/>
        <w:jc w:val="center"/>
        <w:rPr>
          <w:rFonts w:ascii="宋体" w:hAnsi="宋体" w:cs="宋体"/>
          <w:bCs w:val="0"/>
        </w:rPr>
      </w:pPr>
      <w:r>
        <w:rPr>
          <w:rFonts w:hint="eastAsia" w:ascii="宋体" w:hAnsi="宋体" w:cs="宋体"/>
          <w:kern w:val="2"/>
        </w:rPr>
        <w:br w:type="page"/>
      </w:r>
      <w:r>
        <w:rPr>
          <w:rFonts w:hint="eastAsia" w:ascii="宋体" w:hAnsi="宋体" w:cs="宋体"/>
          <w:kern w:val="2"/>
        </w:rPr>
        <w:t>二、总  则</w:t>
      </w:r>
      <w:bookmarkEnd w:id="44"/>
    </w:p>
    <w:p>
      <w:pPr>
        <w:pStyle w:val="4"/>
        <w:keepNext w:val="0"/>
        <w:keepLines w:val="0"/>
        <w:spacing w:before="0" w:after="0" w:line="400" w:lineRule="exact"/>
        <w:ind w:firstLine="482" w:firstLineChars="200"/>
        <w:rPr>
          <w:rFonts w:ascii="宋体" w:hAnsi="宋体" w:cs="宋体"/>
          <w:szCs w:val="24"/>
        </w:rPr>
      </w:pPr>
      <w:bookmarkStart w:id="45" w:name="_Toc183582205"/>
      <w:bookmarkStart w:id="46" w:name="_Toc183682342"/>
      <w:bookmarkStart w:id="47" w:name="_Toc217446034"/>
      <w:bookmarkStart w:id="48" w:name="_Toc10096"/>
      <w:r>
        <w:rPr>
          <w:rFonts w:hint="eastAsia" w:ascii="宋体" w:hAnsi="宋体" w:cs="宋体"/>
          <w:szCs w:val="24"/>
        </w:rPr>
        <w:t>1.</w:t>
      </w:r>
      <w:bookmarkEnd w:id="45"/>
      <w:bookmarkEnd w:id="46"/>
      <w:r>
        <w:rPr>
          <w:rFonts w:hint="eastAsia" w:ascii="宋体" w:hAnsi="宋体" w:cs="宋体"/>
          <w:szCs w:val="24"/>
        </w:rPr>
        <w:t>适用范围</w:t>
      </w:r>
      <w:bookmarkEnd w:id="47"/>
      <w:bookmarkEnd w:id="48"/>
    </w:p>
    <w:p>
      <w:pPr>
        <w:tabs>
          <w:tab w:val="left" w:pos="7665"/>
        </w:tabs>
        <w:spacing w:line="400" w:lineRule="exact"/>
        <w:ind w:firstLine="480" w:firstLineChars="200"/>
        <w:rPr>
          <w:rFonts w:hAnsi="宋体" w:cs="宋体"/>
          <w:sz w:val="24"/>
          <w:szCs w:val="24"/>
        </w:rPr>
      </w:pPr>
      <w:r>
        <w:rPr>
          <w:rFonts w:hint="eastAsia" w:hAnsi="宋体" w:cs="宋体"/>
          <w:sz w:val="24"/>
          <w:szCs w:val="24"/>
        </w:rPr>
        <w:t>1.1 本磋商文件仅适用于本次磋商所叙述的服务采购。</w:t>
      </w:r>
    </w:p>
    <w:p>
      <w:pPr>
        <w:tabs>
          <w:tab w:val="left" w:pos="7665"/>
        </w:tabs>
        <w:spacing w:line="400" w:lineRule="exact"/>
        <w:ind w:firstLine="480" w:firstLineChars="200"/>
        <w:rPr>
          <w:rFonts w:hAnsi="宋体" w:cs="宋体"/>
          <w:sz w:val="24"/>
          <w:szCs w:val="24"/>
        </w:rPr>
      </w:pPr>
      <w:r>
        <w:rPr>
          <w:rFonts w:hint="eastAsia" w:hAnsi="宋体" w:cs="宋体"/>
          <w:sz w:val="24"/>
          <w:szCs w:val="24"/>
        </w:rPr>
        <w:t>1.2 本磋商文件的解释权归采购人和采购代理机构所有。</w:t>
      </w:r>
    </w:p>
    <w:p>
      <w:pPr>
        <w:tabs>
          <w:tab w:val="left" w:pos="7665"/>
        </w:tabs>
        <w:spacing w:line="400" w:lineRule="exact"/>
        <w:ind w:firstLine="480" w:firstLineChars="200"/>
        <w:rPr>
          <w:rFonts w:hAnsi="宋体" w:cs="宋体"/>
          <w:sz w:val="24"/>
          <w:szCs w:val="24"/>
        </w:rPr>
      </w:pPr>
    </w:p>
    <w:p>
      <w:pPr>
        <w:pStyle w:val="4"/>
        <w:keepNext w:val="0"/>
        <w:keepLines w:val="0"/>
        <w:spacing w:before="0" w:after="0" w:line="400" w:lineRule="exact"/>
        <w:ind w:firstLine="482" w:firstLineChars="200"/>
        <w:rPr>
          <w:rFonts w:ascii="宋体" w:hAnsi="宋体" w:cs="宋体"/>
          <w:szCs w:val="24"/>
        </w:rPr>
      </w:pPr>
      <w:bookmarkStart w:id="49" w:name="_Toc183682343"/>
      <w:bookmarkStart w:id="50" w:name="_Toc183582206"/>
      <w:bookmarkStart w:id="51" w:name="_Toc217446035"/>
      <w:bookmarkStart w:id="52" w:name="_Toc1198"/>
      <w:r>
        <w:rPr>
          <w:rFonts w:hint="eastAsia" w:ascii="宋体" w:hAnsi="宋体" w:cs="宋体"/>
          <w:szCs w:val="24"/>
        </w:rPr>
        <w:t>2.</w:t>
      </w:r>
      <w:bookmarkEnd w:id="49"/>
      <w:bookmarkEnd w:id="50"/>
      <w:bookmarkEnd w:id="51"/>
      <w:r>
        <w:rPr>
          <w:rFonts w:hint="eastAsia" w:ascii="宋体" w:hAnsi="宋体" w:cs="宋体"/>
          <w:szCs w:val="24"/>
        </w:rPr>
        <w:t>采购主体</w:t>
      </w:r>
      <w:bookmarkEnd w:id="52"/>
    </w:p>
    <w:p>
      <w:pPr>
        <w:tabs>
          <w:tab w:val="left" w:pos="7665"/>
        </w:tabs>
        <w:spacing w:line="400" w:lineRule="exact"/>
        <w:ind w:firstLine="480" w:firstLineChars="200"/>
        <w:rPr>
          <w:rFonts w:hAnsi="宋体" w:cs="宋体"/>
          <w:sz w:val="24"/>
          <w:szCs w:val="24"/>
        </w:rPr>
      </w:pPr>
      <w:r>
        <w:rPr>
          <w:rFonts w:hint="eastAsia" w:hAnsi="宋体" w:cs="宋体"/>
          <w:sz w:val="24"/>
          <w:szCs w:val="24"/>
        </w:rPr>
        <w:t>2.1本次磋商的采购人是</w:t>
      </w:r>
      <w:r>
        <w:rPr>
          <w:rFonts w:hint="eastAsia" w:cs="宋体"/>
          <w:sz w:val="24"/>
          <w:szCs w:val="24"/>
          <w:u w:val="single"/>
          <w:lang w:eastAsia="zh-CN"/>
        </w:rPr>
        <w:t>成都市国际商务会展服务中心</w:t>
      </w:r>
      <w:r>
        <w:rPr>
          <w:rFonts w:hint="eastAsia" w:hAnsi="宋体" w:cs="宋体"/>
          <w:sz w:val="24"/>
          <w:szCs w:val="24"/>
        </w:rPr>
        <w:t>。</w:t>
      </w:r>
    </w:p>
    <w:p>
      <w:pPr>
        <w:tabs>
          <w:tab w:val="left" w:pos="7665"/>
        </w:tabs>
        <w:spacing w:line="400" w:lineRule="exact"/>
        <w:ind w:firstLine="480" w:firstLineChars="200"/>
        <w:rPr>
          <w:rFonts w:hAnsi="宋体" w:cs="宋体"/>
          <w:sz w:val="24"/>
          <w:szCs w:val="24"/>
        </w:rPr>
      </w:pPr>
      <w:r>
        <w:rPr>
          <w:rFonts w:hint="eastAsia" w:hAnsi="宋体" w:cs="宋体"/>
          <w:sz w:val="24"/>
          <w:szCs w:val="24"/>
        </w:rPr>
        <w:t>2.2本次磋商的采购代理机构是</w:t>
      </w:r>
      <w:r>
        <w:rPr>
          <w:rFonts w:hint="eastAsia" w:hAnsi="宋体" w:cs="宋体"/>
          <w:sz w:val="24"/>
          <w:szCs w:val="24"/>
          <w:u w:val="single"/>
        </w:rPr>
        <w:t>四川中意招标有限公司</w:t>
      </w:r>
      <w:r>
        <w:rPr>
          <w:rFonts w:hint="eastAsia" w:hAnsi="宋体" w:cs="宋体"/>
          <w:sz w:val="24"/>
          <w:szCs w:val="24"/>
        </w:rPr>
        <w:t>。</w:t>
      </w:r>
    </w:p>
    <w:p>
      <w:pPr>
        <w:tabs>
          <w:tab w:val="left" w:pos="7665"/>
        </w:tabs>
        <w:spacing w:line="400" w:lineRule="exact"/>
        <w:ind w:firstLine="480" w:firstLineChars="200"/>
        <w:rPr>
          <w:rFonts w:hAnsi="宋体" w:cs="宋体"/>
          <w:sz w:val="24"/>
          <w:szCs w:val="24"/>
        </w:rPr>
      </w:pPr>
    </w:p>
    <w:p>
      <w:pPr>
        <w:pStyle w:val="4"/>
        <w:keepNext w:val="0"/>
        <w:keepLines w:val="0"/>
        <w:spacing w:before="0" w:after="0" w:line="400" w:lineRule="exact"/>
        <w:ind w:firstLine="482" w:firstLineChars="200"/>
        <w:rPr>
          <w:rFonts w:ascii="宋体" w:hAnsi="宋体" w:cs="宋体"/>
          <w:szCs w:val="24"/>
        </w:rPr>
      </w:pPr>
      <w:bookmarkStart w:id="53" w:name="_Toc183582207"/>
      <w:bookmarkStart w:id="54" w:name="_Toc217390843"/>
      <w:bookmarkStart w:id="55" w:name="_Toc217446036"/>
      <w:bookmarkStart w:id="56" w:name="_Toc183682344"/>
      <w:bookmarkStart w:id="57" w:name="_Toc4694"/>
      <w:r>
        <w:rPr>
          <w:rFonts w:hint="eastAsia" w:ascii="宋体" w:hAnsi="宋体" w:cs="宋体"/>
          <w:szCs w:val="24"/>
        </w:rPr>
        <w:t>3. 合格</w:t>
      </w:r>
      <w:bookmarkEnd w:id="53"/>
      <w:bookmarkEnd w:id="54"/>
      <w:bookmarkEnd w:id="55"/>
      <w:bookmarkEnd w:id="56"/>
      <w:r>
        <w:rPr>
          <w:rFonts w:hint="eastAsia" w:ascii="宋体" w:hAnsi="宋体" w:cs="宋体"/>
          <w:szCs w:val="24"/>
        </w:rPr>
        <w:t>供应商（实质性要求）</w:t>
      </w:r>
      <w:bookmarkEnd w:id="57"/>
    </w:p>
    <w:p>
      <w:pPr>
        <w:tabs>
          <w:tab w:val="left" w:pos="7665"/>
        </w:tabs>
        <w:spacing w:line="400" w:lineRule="exact"/>
        <w:rPr>
          <w:rFonts w:hAnsi="宋体" w:cs="宋体"/>
          <w:sz w:val="24"/>
          <w:szCs w:val="24"/>
        </w:rPr>
      </w:pPr>
      <w:r>
        <w:rPr>
          <w:rFonts w:hint="eastAsia" w:hAnsi="宋体" w:cs="宋体"/>
          <w:sz w:val="24"/>
          <w:szCs w:val="24"/>
        </w:rPr>
        <w:t>合格供应商应具备以下条件：</w:t>
      </w:r>
    </w:p>
    <w:p>
      <w:pPr>
        <w:tabs>
          <w:tab w:val="left" w:pos="7665"/>
        </w:tabs>
        <w:spacing w:line="400" w:lineRule="exact"/>
        <w:ind w:firstLine="480" w:firstLineChars="200"/>
        <w:rPr>
          <w:rFonts w:hAnsi="宋体" w:cs="宋体"/>
          <w:spacing w:val="-4"/>
          <w:sz w:val="24"/>
          <w:szCs w:val="24"/>
        </w:rPr>
      </w:pPr>
      <w:r>
        <w:rPr>
          <w:rFonts w:hint="eastAsia" w:hAnsi="宋体" w:cs="宋体"/>
          <w:sz w:val="24"/>
          <w:szCs w:val="24"/>
        </w:rPr>
        <w:t>3.1 具备法律法规和本</w:t>
      </w:r>
      <w:r>
        <w:rPr>
          <w:rFonts w:hint="eastAsia" w:cs="宋体"/>
          <w:sz w:val="24"/>
          <w:szCs w:val="24"/>
        </w:rPr>
        <w:t>磋商文件</w:t>
      </w:r>
      <w:r>
        <w:rPr>
          <w:rFonts w:hint="eastAsia" w:hAnsi="宋体" w:cs="宋体"/>
          <w:sz w:val="24"/>
          <w:szCs w:val="24"/>
        </w:rPr>
        <w:t>规定的资格条件</w:t>
      </w:r>
      <w:r>
        <w:rPr>
          <w:rFonts w:hint="eastAsia" w:hAnsi="宋体" w:cs="宋体"/>
          <w:spacing w:val="-4"/>
          <w:sz w:val="24"/>
          <w:szCs w:val="24"/>
        </w:rPr>
        <w:t>；</w:t>
      </w:r>
    </w:p>
    <w:p>
      <w:pPr>
        <w:tabs>
          <w:tab w:val="left" w:pos="7665"/>
        </w:tabs>
        <w:spacing w:line="400" w:lineRule="exact"/>
        <w:ind w:firstLine="464" w:firstLineChars="200"/>
        <w:rPr>
          <w:rFonts w:hAnsi="宋体" w:cs="宋体"/>
          <w:spacing w:val="-4"/>
          <w:sz w:val="24"/>
          <w:szCs w:val="24"/>
        </w:rPr>
      </w:pPr>
      <w:r>
        <w:rPr>
          <w:rFonts w:hint="eastAsia" w:hAnsi="宋体" w:cs="宋体"/>
          <w:spacing w:val="-4"/>
          <w:sz w:val="24"/>
          <w:szCs w:val="24"/>
        </w:rPr>
        <w:t>3.2 不属于禁止参加本项目采购活动的供应商；</w:t>
      </w:r>
    </w:p>
    <w:p>
      <w:pPr>
        <w:tabs>
          <w:tab w:val="left" w:pos="7665"/>
        </w:tabs>
        <w:spacing w:line="400" w:lineRule="exact"/>
        <w:ind w:firstLine="464" w:firstLineChars="200"/>
        <w:rPr>
          <w:rFonts w:hAnsi="宋体" w:cs="宋体"/>
          <w:sz w:val="24"/>
          <w:szCs w:val="24"/>
        </w:rPr>
      </w:pPr>
      <w:r>
        <w:rPr>
          <w:rFonts w:hint="eastAsia" w:hAnsi="宋体" w:cs="宋体"/>
          <w:spacing w:val="-4"/>
          <w:sz w:val="24"/>
          <w:szCs w:val="24"/>
        </w:rPr>
        <w:t>3.3 按照规定</w:t>
      </w:r>
      <w:r>
        <w:rPr>
          <w:rFonts w:hint="eastAsia" w:hAnsi="宋体" w:cs="宋体"/>
          <w:sz w:val="24"/>
          <w:szCs w:val="24"/>
        </w:rPr>
        <w:t>获取了磋商文件，属于实质性参加政府采购活动的供应商。</w:t>
      </w:r>
    </w:p>
    <w:p>
      <w:pPr>
        <w:tabs>
          <w:tab w:val="left" w:pos="7665"/>
        </w:tabs>
        <w:spacing w:line="400" w:lineRule="exact"/>
        <w:ind w:firstLine="480" w:firstLineChars="200"/>
        <w:rPr>
          <w:rFonts w:hAnsi="宋体" w:cs="宋体"/>
          <w:sz w:val="24"/>
          <w:szCs w:val="24"/>
        </w:rPr>
      </w:pPr>
    </w:p>
    <w:p>
      <w:pPr>
        <w:pStyle w:val="4"/>
        <w:keepNext w:val="0"/>
        <w:keepLines w:val="0"/>
        <w:spacing w:before="0" w:after="0" w:line="400" w:lineRule="exact"/>
        <w:ind w:firstLine="482" w:firstLineChars="200"/>
        <w:rPr>
          <w:rFonts w:ascii="宋体" w:hAnsi="宋体" w:cs="宋体"/>
          <w:szCs w:val="24"/>
        </w:rPr>
      </w:pPr>
      <w:bookmarkStart w:id="58" w:name="_Toc183582208"/>
      <w:bookmarkStart w:id="59" w:name="_Toc23077"/>
      <w:bookmarkStart w:id="60" w:name="_Toc217446037"/>
      <w:bookmarkStart w:id="61" w:name="_Toc183682345"/>
      <w:r>
        <w:rPr>
          <w:rFonts w:hint="eastAsia" w:ascii="宋体" w:hAnsi="宋体" w:cs="宋体"/>
          <w:szCs w:val="24"/>
        </w:rPr>
        <w:t>4. 磋商费用</w:t>
      </w:r>
      <w:bookmarkEnd w:id="58"/>
      <w:bookmarkEnd w:id="59"/>
      <w:bookmarkEnd w:id="60"/>
      <w:bookmarkEnd w:id="61"/>
    </w:p>
    <w:p>
      <w:pPr>
        <w:tabs>
          <w:tab w:val="left" w:pos="7665"/>
        </w:tabs>
        <w:spacing w:line="400" w:lineRule="exact"/>
        <w:ind w:firstLine="480"/>
        <w:rPr>
          <w:rFonts w:hAnsi="宋体" w:cs="宋体"/>
          <w:sz w:val="24"/>
          <w:szCs w:val="24"/>
        </w:rPr>
      </w:pPr>
      <w:r>
        <w:rPr>
          <w:rFonts w:hint="eastAsia" w:hAnsi="宋体" w:cs="宋体"/>
          <w:sz w:val="24"/>
          <w:szCs w:val="24"/>
        </w:rPr>
        <w:t>供应商应自行承担参加磋商活动的全部费用。</w:t>
      </w:r>
    </w:p>
    <w:p>
      <w:pPr>
        <w:rPr>
          <w:rFonts w:hAnsi="宋体" w:cs="宋体"/>
          <w:sz w:val="24"/>
          <w:szCs w:val="24"/>
        </w:rPr>
      </w:pPr>
    </w:p>
    <w:p>
      <w:pPr>
        <w:pStyle w:val="4"/>
        <w:keepNext w:val="0"/>
        <w:keepLines w:val="0"/>
        <w:spacing w:before="0" w:after="0" w:line="360" w:lineRule="auto"/>
        <w:ind w:firstLine="482" w:firstLineChars="200"/>
        <w:rPr>
          <w:rFonts w:ascii="宋体" w:hAnsi="宋体" w:cs="宋体"/>
          <w:szCs w:val="24"/>
        </w:rPr>
      </w:pPr>
      <w:bookmarkStart w:id="62" w:name="_Toc19863"/>
      <w:r>
        <w:rPr>
          <w:rFonts w:hint="eastAsia" w:ascii="宋体" w:hAnsi="宋体" w:cs="宋体"/>
          <w:szCs w:val="24"/>
        </w:rPr>
        <w:t>5.充分、公平竞争保障措施（实质性要求）</w:t>
      </w:r>
      <w:bookmarkEnd w:id="62"/>
    </w:p>
    <w:p>
      <w:pPr>
        <w:pStyle w:val="28"/>
        <w:spacing w:line="460" w:lineRule="exact"/>
        <w:ind w:left="1" w:firstLine="482" w:firstLineChars="200"/>
        <w:rPr>
          <w:rFonts w:hAnsi="宋体" w:cs="宋体"/>
          <w:sz w:val="24"/>
        </w:rPr>
      </w:pPr>
      <w:r>
        <w:rPr>
          <w:rFonts w:hint="eastAsia" w:hAnsi="宋体" w:cs="宋体"/>
          <w:b/>
          <w:sz w:val="24"/>
          <w:szCs w:val="24"/>
        </w:rPr>
        <w:t>5.1 提供相同品牌产品处理。</w:t>
      </w:r>
      <w:r>
        <w:rPr>
          <w:rFonts w:hint="eastAsia" w:hAnsi="宋体" w:cs="宋体"/>
          <w:sz w:val="24"/>
        </w:rPr>
        <w:t xml:space="preserve">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 </w:t>
      </w:r>
    </w:p>
    <w:p>
      <w:pPr>
        <w:pStyle w:val="29"/>
        <w:spacing w:line="360" w:lineRule="auto"/>
        <w:ind w:left="1" w:firstLine="480" w:firstLineChars="200"/>
        <w:rPr>
          <w:rFonts w:hAnsi="宋体" w:cs="宋体"/>
          <w:sz w:val="24"/>
          <w:szCs w:val="24"/>
        </w:rPr>
      </w:pPr>
      <w:r>
        <w:rPr>
          <w:rFonts w:hint="eastAsia" w:hAnsi="宋体" w:cs="宋体"/>
          <w:sz w:val="24"/>
          <w:szCs w:val="24"/>
        </w:rPr>
        <w:t>非单一产品采购项目中，多家供应商提供的部分核心产品品牌相同的，视为提供相同品牌产品。</w:t>
      </w:r>
      <w:r>
        <w:rPr>
          <w:rFonts w:hint="eastAsia" w:hAnsi="宋体" w:cs="宋体"/>
          <w:b/>
          <w:bCs/>
          <w:sz w:val="22"/>
          <w:shd w:val="clear" w:color="auto" w:fill="FFFFFF"/>
        </w:rPr>
        <w:t>（</w:t>
      </w:r>
      <w:r>
        <w:rPr>
          <w:rFonts w:hint="eastAsia" w:hAnsi="宋体" w:cs="宋体"/>
          <w:b/>
          <w:bCs/>
          <w:sz w:val="24"/>
          <w:szCs w:val="24"/>
          <w:lang w:val="zh-CN"/>
        </w:rPr>
        <w:t>本项目为</w:t>
      </w:r>
      <w:r>
        <w:rPr>
          <w:rFonts w:hint="eastAsia" w:hAnsi="宋体" w:cs="宋体"/>
          <w:b/>
          <w:bCs/>
          <w:sz w:val="24"/>
          <w:szCs w:val="24"/>
        </w:rPr>
        <w:t>服务类项目</w:t>
      </w:r>
      <w:r>
        <w:rPr>
          <w:rFonts w:hint="eastAsia" w:hAnsi="宋体" w:cs="宋体"/>
          <w:b/>
          <w:bCs/>
          <w:sz w:val="24"/>
          <w:szCs w:val="24"/>
          <w:lang w:val="zh-CN"/>
        </w:rPr>
        <w:t>，不涉及此条内容）</w:t>
      </w:r>
    </w:p>
    <w:p>
      <w:pPr>
        <w:pStyle w:val="29"/>
        <w:spacing w:line="360" w:lineRule="auto"/>
        <w:ind w:left="1" w:firstLine="482" w:firstLineChars="200"/>
        <w:rPr>
          <w:rFonts w:hAnsi="宋体" w:cs="宋体"/>
          <w:sz w:val="24"/>
          <w:szCs w:val="24"/>
        </w:rPr>
      </w:pPr>
      <w:r>
        <w:rPr>
          <w:rFonts w:hint="eastAsia" w:hAnsi="宋体" w:cs="宋体"/>
          <w:b/>
          <w:kern w:val="2"/>
          <w:sz w:val="24"/>
          <w:szCs w:val="24"/>
        </w:rPr>
        <w:t>5.2 利害关系</w:t>
      </w:r>
      <w:r>
        <w:rPr>
          <w:rFonts w:hint="eastAsia" w:hAnsi="宋体" w:cs="宋体"/>
          <w:b/>
          <w:sz w:val="24"/>
          <w:szCs w:val="24"/>
        </w:rPr>
        <w:t>供应商处理。</w:t>
      </w:r>
      <w:r>
        <w:rPr>
          <w:rFonts w:hint="eastAsia" w:hAnsi="宋体" w:cs="宋体"/>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9"/>
        <w:spacing w:line="360" w:lineRule="auto"/>
        <w:ind w:left="1" w:firstLine="482" w:firstLineChars="200"/>
        <w:rPr>
          <w:rFonts w:hAnsi="宋体" w:cs="宋体"/>
          <w:sz w:val="24"/>
          <w:szCs w:val="24"/>
        </w:rPr>
      </w:pPr>
      <w:r>
        <w:rPr>
          <w:rFonts w:hint="eastAsia" w:hAnsi="宋体" w:cs="宋体"/>
          <w:b/>
          <w:sz w:val="24"/>
          <w:szCs w:val="24"/>
        </w:rPr>
        <w:t>5.3 前期参与供应商处理。</w:t>
      </w:r>
      <w:r>
        <w:rPr>
          <w:rFonts w:hint="eastAsia" w:hAnsi="宋体" w:cs="宋体"/>
          <w:sz w:val="24"/>
          <w:szCs w:val="24"/>
        </w:rPr>
        <w:t>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29"/>
        <w:spacing w:line="360" w:lineRule="auto"/>
        <w:ind w:left="1" w:firstLine="482" w:firstLineChars="200"/>
        <w:rPr>
          <w:rFonts w:hAnsi="宋体" w:cs="宋体"/>
          <w:sz w:val="24"/>
          <w:szCs w:val="24"/>
        </w:rPr>
      </w:pPr>
      <w:r>
        <w:rPr>
          <w:rFonts w:hint="eastAsia" w:hAnsi="宋体" w:cs="宋体"/>
          <w:b/>
          <w:sz w:val="24"/>
          <w:szCs w:val="24"/>
        </w:rPr>
        <w:t>5.4 利害关系代理人处理。</w:t>
      </w:r>
      <w:r>
        <w:rPr>
          <w:rFonts w:hint="eastAsia" w:hAnsi="宋体" w:cs="宋体"/>
          <w:sz w:val="24"/>
          <w:szCs w:val="24"/>
        </w:rPr>
        <w:t>2家以上的供应商不得在同一合同项下的采购项目中，同时委托同一个自然人、同一单位的人员作为其代理人，否则，其响应文件作为无效处理。</w:t>
      </w:r>
    </w:p>
    <w:p>
      <w:pPr>
        <w:pStyle w:val="30"/>
        <w:spacing w:line="460" w:lineRule="exact"/>
        <w:ind w:left="1" w:firstLine="482" w:firstLineChars="200"/>
        <w:rPr>
          <w:rFonts w:hAnsi="宋体" w:cs="宋体"/>
          <w:sz w:val="24"/>
          <w:szCs w:val="24"/>
        </w:rPr>
      </w:pPr>
      <w:r>
        <w:rPr>
          <w:rFonts w:hint="eastAsia" w:hAnsi="宋体" w:cs="宋体"/>
          <w:b/>
          <w:bCs/>
          <w:sz w:val="24"/>
          <w:szCs w:val="24"/>
        </w:rPr>
        <w:t>5.5</w:t>
      </w:r>
      <w:r>
        <w:rPr>
          <w:rFonts w:hint="eastAsia" w:hAnsi="宋体" w:cs="宋体"/>
          <w:sz w:val="24"/>
          <w:szCs w:val="24"/>
        </w:rPr>
        <w:t xml:space="preserve"> 如本项目为信息系统采购项目，供应商不得为该整体项目或其中分项目前期工作提供过设计、编制、管理等服务的法人及附属单位。</w:t>
      </w:r>
    </w:p>
    <w:p>
      <w:pPr>
        <w:pStyle w:val="30"/>
        <w:spacing w:line="460" w:lineRule="exact"/>
        <w:ind w:left="1" w:firstLine="480" w:firstLineChars="200"/>
        <w:rPr>
          <w:rFonts w:hAnsi="宋体" w:cs="宋体"/>
          <w:sz w:val="24"/>
          <w:szCs w:val="24"/>
        </w:rPr>
      </w:pPr>
      <w:r>
        <w:rPr>
          <w:rFonts w:hint="eastAsia" w:hAnsi="宋体" w:cs="宋体"/>
          <w:sz w:val="24"/>
          <w:szCs w:val="24"/>
        </w:rPr>
        <w:t>5.6供应商实际控制人或者中高级管理人员，同时是采购代理机构工作人员，不得参与本项目政府采购活动。</w:t>
      </w:r>
    </w:p>
    <w:p>
      <w:pPr>
        <w:pStyle w:val="30"/>
        <w:spacing w:line="460" w:lineRule="exact"/>
        <w:ind w:left="1" w:firstLine="480" w:firstLineChars="200"/>
        <w:rPr>
          <w:rFonts w:hAnsi="宋体" w:cs="宋体"/>
          <w:sz w:val="24"/>
          <w:szCs w:val="24"/>
        </w:rPr>
      </w:pPr>
      <w:r>
        <w:rPr>
          <w:rFonts w:hint="eastAsia" w:hAnsi="宋体" w:cs="宋体"/>
          <w:sz w:val="24"/>
          <w:szCs w:val="24"/>
        </w:rPr>
        <w:t>5.7供应商与采购代理机构存在关联关系，或者是采购代理机构的母公司或子公司，不得参加本项目政府采购活动。</w:t>
      </w:r>
    </w:p>
    <w:p>
      <w:pPr>
        <w:pStyle w:val="30"/>
        <w:spacing w:line="460" w:lineRule="exact"/>
        <w:ind w:left="1" w:firstLine="480" w:firstLineChars="200"/>
        <w:rPr>
          <w:rFonts w:hAnsi="宋体" w:cs="宋体"/>
          <w:sz w:val="24"/>
          <w:szCs w:val="24"/>
        </w:rPr>
      </w:pPr>
      <w:r>
        <w:rPr>
          <w:rFonts w:hint="eastAsia" w:hAnsi="宋体" w:cs="宋体"/>
          <w:sz w:val="24"/>
          <w:szCs w:val="24"/>
        </w:rPr>
        <w:t>5.8回避。政府采购活动中，采购人员及相关人员与供应商有下列利害关系之一的，应当回避：</w:t>
      </w:r>
    </w:p>
    <w:p>
      <w:pPr>
        <w:pStyle w:val="30"/>
        <w:spacing w:line="460" w:lineRule="exact"/>
        <w:ind w:left="1" w:firstLine="480" w:firstLineChars="200"/>
        <w:rPr>
          <w:rFonts w:hAnsi="宋体" w:cs="宋体"/>
          <w:sz w:val="24"/>
          <w:szCs w:val="24"/>
        </w:rPr>
      </w:pPr>
      <w:r>
        <w:rPr>
          <w:rFonts w:hint="eastAsia" w:hAnsi="宋体" w:cs="宋体"/>
          <w:sz w:val="24"/>
          <w:szCs w:val="24"/>
        </w:rPr>
        <w:t>（1）参加采购活动前3年内与供应商存在劳动关系；</w:t>
      </w:r>
    </w:p>
    <w:p>
      <w:pPr>
        <w:pStyle w:val="30"/>
        <w:spacing w:line="460" w:lineRule="exact"/>
        <w:ind w:left="1" w:firstLine="480" w:firstLineChars="200"/>
        <w:rPr>
          <w:rFonts w:hAnsi="宋体" w:cs="宋体"/>
          <w:sz w:val="24"/>
          <w:szCs w:val="24"/>
        </w:rPr>
      </w:pPr>
      <w:r>
        <w:rPr>
          <w:rFonts w:hint="eastAsia" w:hAnsi="宋体" w:cs="宋体"/>
          <w:sz w:val="24"/>
          <w:szCs w:val="24"/>
        </w:rPr>
        <w:t>（2）参加采购活动前3年内担任供应商的董事、监事；</w:t>
      </w:r>
    </w:p>
    <w:p>
      <w:pPr>
        <w:pStyle w:val="30"/>
        <w:spacing w:line="460" w:lineRule="exact"/>
        <w:ind w:left="1" w:firstLine="480" w:firstLineChars="200"/>
        <w:rPr>
          <w:rFonts w:hAnsi="宋体" w:cs="宋体"/>
          <w:sz w:val="24"/>
          <w:szCs w:val="24"/>
        </w:rPr>
      </w:pPr>
      <w:r>
        <w:rPr>
          <w:rFonts w:hint="eastAsia" w:hAnsi="宋体" w:cs="宋体"/>
          <w:sz w:val="24"/>
          <w:szCs w:val="24"/>
        </w:rPr>
        <w:t>（3）参加采购活动前3年内是供应商的控股股东或者实际控制人；</w:t>
      </w:r>
    </w:p>
    <w:p>
      <w:pPr>
        <w:pStyle w:val="30"/>
        <w:spacing w:line="460" w:lineRule="exact"/>
        <w:ind w:left="1" w:firstLine="480" w:firstLineChars="200"/>
        <w:rPr>
          <w:rFonts w:hAnsi="宋体" w:cs="宋体"/>
          <w:sz w:val="24"/>
          <w:szCs w:val="24"/>
        </w:rPr>
      </w:pPr>
      <w:r>
        <w:rPr>
          <w:rFonts w:hint="eastAsia" w:hAnsi="宋体" w:cs="宋体"/>
          <w:sz w:val="24"/>
          <w:szCs w:val="24"/>
        </w:rPr>
        <w:t>（4）与供应商的法定代表人或者负责人有夫妻、直系血亲、三代以内旁系血亲或者近姻亲关系；</w:t>
      </w:r>
    </w:p>
    <w:p>
      <w:pPr>
        <w:pStyle w:val="30"/>
        <w:spacing w:line="460" w:lineRule="exact"/>
        <w:ind w:left="1" w:firstLine="480" w:firstLineChars="200"/>
        <w:rPr>
          <w:rFonts w:hAnsi="宋体" w:cs="宋体"/>
          <w:sz w:val="24"/>
          <w:szCs w:val="24"/>
        </w:rPr>
      </w:pPr>
      <w:r>
        <w:rPr>
          <w:rFonts w:hint="eastAsia" w:hAnsi="宋体" w:cs="宋体"/>
          <w:sz w:val="24"/>
          <w:szCs w:val="24"/>
        </w:rPr>
        <w:t>（5）与供应商有其他可能影响政府采购活动公平、公正进行的关系。</w:t>
      </w:r>
    </w:p>
    <w:p>
      <w:pPr>
        <w:pStyle w:val="30"/>
        <w:spacing w:line="460" w:lineRule="exact"/>
        <w:ind w:left="1" w:firstLine="480" w:firstLineChars="200"/>
        <w:rPr>
          <w:rFonts w:hAnsi="宋体" w:cs="宋体"/>
          <w:sz w:val="24"/>
          <w:szCs w:val="24"/>
        </w:rPr>
      </w:pPr>
      <w:r>
        <w:rPr>
          <w:rFonts w:hint="eastAsia" w:hAnsi="宋体" w:cs="宋体"/>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30"/>
        <w:spacing w:line="460" w:lineRule="exact"/>
        <w:ind w:left="1" w:firstLine="480" w:firstLineChars="200"/>
        <w:rPr>
          <w:rFonts w:hAnsi="宋体" w:cs="宋体"/>
          <w:sz w:val="24"/>
          <w:szCs w:val="24"/>
        </w:rPr>
      </w:pPr>
      <w:r>
        <w:rPr>
          <w:rFonts w:hint="eastAsia" w:hAnsi="宋体" w:cs="宋体"/>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
        <w:keepNext w:val="0"/>
        <w:keepLines w:val="0"/>
        <w:spacing w:before="0" w:after="0" w:line="400" w:lineRule="exact"/>
        <w:ind w:firstLine="482" w:firstLineChars="200"/>
        <w:rPr>
          <w:rFonts w:ascii="宋体" w:hAnsi="宋体" w:cs="宋体"/>
          <w:szCs w:val="24"/>
        </w:rPr>
      </w:pPr>
      <w:bookmarkStart w:id="63" w:name="_Toc31507"/>
      <w:r>
        <w:rPr>
          <w:rFonts w:hint="eastAsia" w:ascii="宋体" w:hAnsi="宋体" w:cs="宋体"/>
          <w:szCs w:val="24"/>
        </w:rPr>
        <w:t>6.联合体竞争性磋商（实质性要求）</w:t>
      </w:r>
      <w:bookmarkEnd w:id="63"/>
    </w:p>
    <w:p>
      <w:pPr>
        <w:pStyle w:val="29"/>
        <w:spacing w:line="400" w:lineRule="exact"/>
        <w:ind w:left="1" w:firstLine="480" w:firstLineChars="200"/>
        <w:rPr>
          <w:rFonts w:hAnsi="宋体" w:cs="宋体"/>
          <w:sz w:val="24"/>
          <w:szCs w:val="24"/>
        </w:rPr>
      </w:pPr>
      <w:r>
        <w:rPr>
          <w:rFonts w:hint="eastAsia" w:hAnsi="宋体" w:cs="宋体"/>
          <w:sz w:val="24"/>
          <w:szCs w:val="24"/>
        </w:rPr>
        <w:t>6.1 两个以上供应商可以组成一个联合体竞争性磋商，以一个供应商的身份竞争性磋商。</w:t>
      </w:r>
    </w:p>
    <w:p>
      <w:pPr>
        <w:pStyle w:val="29"/>
        <w:spacing w:line="400" w:lineRule="exact"/>
        <w:ind w:left="1" w:firstLine="480" w:firstLineChars="200"/>
        <w:rPr>
          <w:rFonts w:hAnsi="宋体" w:cs="宋体"/>
          <w:sz w:val="24"/>
          <w:szCs w:val="24"/>
        </w:rPr>
      </w:pPr>
      <w:r>
        <w:rPr>
          <w:rFonts w:hint="eastAsia" w:hAnsi="宋体" w:cs="宋体"/>
          <w:sz w:val="24"/>
          <w:szCs w:val="24"/>
        </w:rPr>
        <w:t>6.2 联合体各方之间应当签订联合体竞争性磋商协议，明确约定联合体各方承担的工作和相应的责任。联合体参与竞争性磋商的，应在响应文件中提供联合体协议原件。</w:t>
      </w:r>
    </w:p>
    <w:p>
      <w:pPr>
        <w:pStyle w:val="29"/>
        <w:spacing w:line="400" w:lineRule="exact"/>
        <w:ind w:left="1" w:firstLine="480" w:firstLineChars="200"/>
        <w:rPr>
          <w:rFonts w:hAnsi="宋体" w:cs="宋体"/>
          <w:sz w:val="24"/>
          <w:szCs w:val="24"/>
        </w:rPr>
      </w:pPr>
      <w:r>
        <w:rPr>
          <w:rFonts w:hint="eastAsia" w:hAnsi="宋体" w:cs="宋体"/>
          <w:sz w:val="24"/>
          <w:szCs w:val="24"/>
        </w:rPr>
        <w:t>6.3 联合体应当确定其中一个单位为竞争性磋商的全权代表，负责参加竞争性磋商的一切事务。</w:t>
      </w:r>
    </w:p>
    <w:p>
      <w:pPr>
        <w:pStyle w:val="29"/>
        <w:spacing w:line="400" w:lineRule="exact"/>
        <w:ind w:left="1" w:firstLine="480" w:firstLineChars="200"/>
        <w:rPr>
          <w:rFonts w:hAnsi="宋体" w:cs="宋体"/>
          <w:sz w:val="24"/>
          <w:szCs w:val="24"/>
        </w:rPr>
      </w:pPr>
      <w:r>
        <w:rPr>
          <w:rFonts w:hint="eastAsia" w:hAnsi="宋体" w:cs="宋体"/>
          <w:sz w:val="24"/>
          <w:szCs w:val="24"/>
        </w:rPr>
        <w:t>6.4 联合体各方应当共同与采购人签订采购合同，就采购合同约定的事项对采购人承担连带责任。</w:t>
      </w:r>
    </w:p>
    <w:p>
      <w:pPr>
        <w:pStyle w:val="29"/>
        <w:spacing w:line="400" w:lineRule="exact"/>
        <w:ind w:left="1" w:firstLine="480" w:firstLineChars="200"/>
        <w:rPr>
          <w:rFonts w:hAnsi="宋体" w:cs="宋体"/>
          <w:sz w:val="24"/>
          <w:szCs w:val="24"/>
        </w:rPr>
      </w:pPr>
      <w:r>
        <w:rPr>
          <w:rFonts w:hint="eastAsia" w:hAnsi="宋体" w:cs="宋体"/>
          <w:sz w:val="24"/>
          <w:szCs w:val="24"/>
        </w:rPr>
        <w:t>6.5联合体中有同类资质的供应商按照联合体分工承担相同工作的，将按照资质等级较低的供应商确定资质等级。</w:t>
      </w:r>
    </w:p>
    <w:p>
      <w:pPr>
        <w:pStyle w:val="29"/>
        <w:spacing w:line="400" w:lineRule="exact"/>
        <w:ind w:left="1" w:firstLine="480" w:firstLineChars="200"/>
        <w:rPr>
          <w:rFonts w:hAnsi="宋体" w:cs="宋体"/>
          <w:sz w:val="24"/>
          <w:szCs w:val="24"/>
        </w:rPr>
      </w:pPr>
      <w:r>
        <w:rPr>
          <w:rFonts w:hint="eastAsia" w:hAnsi="宋体" w:cs="宋体"/>
          <w:sz w:val="24"/>
          <w:szCs w:val="24"/>
        </w:rPr>
        <w:t>6.6以联合体形式参加政府采购活动的，联合体各方不得再单独参加或者与其他供应商另外组成联合体参加同一合同项下的政府采购活动。</w:t>
      </w:r>
    </w:p>
    <w:p>
      <w:pPr>
        <w:pStyle w:val="29"/>
        <w:spacing w:line="400" w:lineRule="exact"/>
        <w:ind w:firstLine="482" w:firstLineChars="200"/>
        <w:rPr>
          <w:rFonts w:hAnsi="宋体" w:cs="宋体"/>
          <w:b/>
          <w:bCs/>
          <w:sz w:val="24"/>
          <w:szCs w:val="24"/>
        </w:rPr>
      </w:pPr>
      <w:r>
        <w:rPr>
          <w:rFonts w:hint="eastAsia" w:hAnsi="宋体" w:cs="宋体"/>
          <w:b/>
          <w:bCs/>
          <w:sz w:val="24"/>
          <w:szCs w:val="24"/>
        </w:rPr>
        <w:t>6.7本项目不接受联合体参与采购活动。</w:t>
      </w:r>
    </w:p>
    <w:p>
      <w:pPr>
        <w:pStyle w:val="4"/>
        <w:keepNext w:val="0"/>
        <w:keepLines w:val="0"/>
        <w:spacing w:before="0" w:after="0" w:line="360" w:lineRule="auto"/>
        <w:ind w:firstLine="482" w:firstLineChars="200"/>
        <w:rPr>
          <w:rFonts w:ascii="宋体" w:hAnsi="宋体" w:cs="宋体"/>
          <w:szCs w:val="24"/>
        </w:rPr>
      </w:pPr>
      <w:bookmarkStart w:id="64" w:name="_Toc25050"/>
      <w:r>
        <w:rPr>
          <w:rFonts w:hint="eastAsia" w:ascii="宋体" w:hAnsi="宋体" w:cs="宋体"/>
          <w:szCs w:val="24"/>
        </w:rPr>
        <w:t>7.磋商保证金（实质性要求）</w:t>
      </w:r>
      <w:bookmarkEnd w:id="64"/>
    </w:p>
    <w:p>
      <w:pPr>
        <w:pStyle w:val="4"/>
        <w:keepNext w:val="0"/>
        <w:keepLines w:val="0"/>
        <w:spacing w:before="0" w:after="0" w:line="360" w:lineRule="auto"/>
        <w:ind w:firstLine="482" w:firstLineChars="200"/>
        <w:rPr>
          <w:rFonts w:ascii="宋体" w:hAnsi="宋体" w:cs="宋体"/>
          <w:szCs w:val="24"/>
        </w:rPr>
      </w:pPr>
      <w:bookmarkStart w:id="65" w:name="_Toc3014"/>
      <w:r>
        <w:rPr>
          <w:rFonts w:hint="eastAsia" w:ascii="宋体" w:hAnsi="宋体" w:cs="宋体"/>
          <w:szCs w:val="24"/>
        </w:rPr>
        <w:t>本项目不收取磋商保证金</w:t>
      </w:r>
    </w:p>
    <w:p>
      <w:pPr>
        <w:pStyle w:val="4"/>
        <w:keepNext w:val="0"/>
        <w:keepLines w:val="0"/>
        <w:spacing w:before="0" w:after="0" w:line="400" w:lineRule="exact"/>
        <w:ind w:firstLine="482" w:firstLineChars="200"/>
        <w:rPr>
          <w:rFonts w:ascii="宋体" w:hAnsi="宋体" w:cs="宋体"/>
          <w:szCs w:val="24"/>
        </w:rPr>
      </w:pPr>
      <w:r>
        <w:rPr>
          <w:rFonts w:hint="eastAsia" w:ascii="宋体" w:hAnsi="宋体" w:cs="宋体"/>
          <w:szCs w:val="24"/>
        </w:rPr>
        <w:t>8.响应文件有效期（实质性要求）</w:t>
      </w:r>
      <w:bookmarkEnd w:id="65"/>
    </w:p>
    <w:p>
      <w:pPr>
        <w:spacing w:line="400" w:lineRule="exact"/>
        <w:ind w:firstLine="470" w:firstLineChars="196"/>
        <w:rPr>
          <w:rFonts w:hAnsi="宋体" w:cs="宋体"/>
          <w:sz w:val="24"/>
          <w:szCs w:val="24"/>
        </w:rPr>
      </w:pPr>
      <w:r>
        <w:rPr>
          <w:rFonts w:hint="eastAsia" w:hAnsi="宋体" w:cs="宋体"/>
          <w:sz w:val="24"/>
          <w:szCs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4"/>
        <w:keepNext w:val="0"/>
        <w:keepLines w:val="0"/>
        <w:spacing w:before="0" w:after="0" w:line="400" w:lineRule="exact"/>
        <w:ind w:firstLine="482" w:firstLineChars="200"/>
        <w:rPr>
          <w:rFonts w:ascii="宋体" w:hAnsi="宋体" w:cs="宋体"/>
          <w:szCs w:val="24"/>
        </w:rPr>
      </w:pPr>
      <w:bookmarkStart w:id="66" w:name="_Toc12142"/>
      <w:r>
        <w:rPr>
          <w:rFonts w:hint="eastAsia" w:ascii="宋体" w:hAnsi="宋体" w:cs="宋体"/>
          <w:szCs w:val="24"/>
        </w:rPr>
        <w:t>9.知识产权</w:t>
      </w:r>
      <w:bookmarkEnd w:id="66"/>
      <w:r>
        <w:rPr>
          <w:rFonts w:hint="eastAsia" w:ascii="宋体" w:hAnsi="宋体" w:cs="宋体"/>
          <w:szCs w:val="24"/>
        </w:rPr>
        <w:t>（实质性要求）</w:t>
      </w:r>
    </w:p>
    <w:p>
      <w:pPr>
        <w:pStyle w:val="11"/>
        <w:spacing w:line="400" w:lineRule="exact"/>
        <w:ind w:firstLine="480" w:firstLineChars="200"/>
        <w:rPr>
          <w:rFonts w:ascii="宋体" w:hAnsi="宋体" w:cs="宋体"/>
          <w:sz w:val="24"/>
          <w:szCs w:val="24"/>
        </w:rPr>
      </w:pPr>
      <w:r>
        <w:rPr>
          <w:rFonts w:hint="eastAsia" w:ascii="宋体" w:hAnsi="宋体" w:cs="宋体"/>
          <w:sz w:val="24"/>
          <w:szCs w:val="24"/>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1"/>
        <w:spacing w:line="400" w:lineRule="exact"/>
        <w:ind w:firstLine="480" w:firstLineChars="200"/>
        <w:rPr>
          <w:rFonts w:ascii="宋体" w:hAnsi="宋体" w:cs="宋体"/>
          <w:sz w:val="24"/>
          <w:szCs w:val="24"/>
        </w:rPr>
      </w:pPr>
      <w:r>
        <w:rPr>
          <w:rFonts w:hint="eastAsia" w:ascii="宋体" w:hAnsi="宋体" w:cs="宋体"/>
          <w:sz w:val="24"/>
          <w:szCs w:val="24"/>
        </w:rPr>
        <w:t>9.2 除非磋商文件特别规定，采购人享有本项目实施过程中产生的知识成果及知识产权。</w:t>
      </w:r>
    </w:p>
    <w:p>
      <w:pPr>
        <w:spacing w:line="400" w:lineRule="exact"/>
        <w:ind w:firstLine="480" w:firstLineChars="200"/>
        <w:rPr>
          <w:rFonts w:hAnsi="宋体" w:cs="宋体"/>
          <w:sz w:val="24"/>
          <w:szCs w:val="24"/>
        </w:rPr>
      </w:pPr>
      <w:r>
        <w:rPr>
          <w:rFonts w:hint="eastAsia" w:hAnsi="宋体" w:cs="宋体"/>
          <w:sz w:val="24"/>
          <w:szCs w:val="24"/>
        </w:rPr>
        <w:t>9.3供应商在项目实施过程中使用自有知识产权的，应在响应文件中作出明确说明，并提供相关知识产权证明文件。本项目使用该知识成果后，供应商应向采购人提供开发接口和与本项目实施运行有关的一切技术文档（包括但不限于开发手册等），并承诺向采购人提供无限期技术支持。</w:t>
      </w:r>
    </w:p>
    <w:p>
      <w:pPr>
        <w:spacing w:line="400" w:lineRule="exact"/>
        <w:ind w:firstLine="480" w:firstLineChars="200"/>
        <w:rPr>
          <w:rFonts w:hAnsi="宋体" w:cs="宋体"/>
          <w:sz w:val="24"/>
          <w:szCs w:val="24"/>
        </w:rPr>
      </w:pPr>
      <w:r>
        <w:rPr>
          <w:rFonts w:hint="eastAsia" w:cs="宋体"/>
          <w:sz w:val="24"/>
          <w:szCs w:val="24"/>
        </w:rPr>
        <w:t>9</w:t>
      </w:r>
      <w:r>
        <w:rPr>
          <w:rFonts w:hint="eastAsia" w:hAnsi="宋体" w:cs="宋体"/>
          <w:sz w:val="24"/>
          <w:szCs w:val="24"/>
        </w:rPr>
        <w:t>.4采购人对本项项目中所使用的</w:t>
      </w:r>
      <w:r>
        <w:rPr>
          <w:rFonts w:hint="eastAsia" w:cs="宋体"/>
          <w:sz w:val="24"/>
          <w:szCs w:val="24"/>
        </w:rPr>
        <w:t>供应商</w:t>
      </w:r>
      <w:r>
        <w:rPr>
          <w:rFonts w:hint="eastAsia" w:hAnsi="宋体" w:cs="宋体"/>
          <w:sz w:val="24"/>
          <w:szCs w:val="24"/>
        </w:rPr>
        <w:t>自有知识产权享有永久免费使用权。</w:t>
      </w:r>
    </w:p>
    <w:p>
      <w:pPr>
        <w:pStyle w:val="31"/>
        <w:rPr>
          <w:color w:val="auto"/>
        </w:rPr>
      </w:pPr>
    </w:p>
    <w:p>
      <w:pPr>
        <w:pStyle w:val="3"/>
        <w:keepNext w:val="0"/>
        <w:keepLines w:val="0"/>
        <w:numPr>
          <w:ilvl w:val="0"/>
          <w:numId w:val="5"/>
        </w:numPr>
        <w:spacing w:before="0" w:after="0" w:line="400" w:lineRule="exact"/>
        <w:jc w:val="center"/>
        <w:rPr>
          <w:rFonts w:ascii="宋体" w:hAnsi="宋体" w:cs="宋体"/>
          <w:bCs w:val="0"/>
          <w:sz w:val="24"/>
          <w:szCs w:val="24"/>
        </w:rPr>
      </w:pPr>
      <w:bookmarkStart w:id="67" w:name="_Toc183682346"/>
      <w:bookmarkStart w:id="68" w:name="_Toc217446038"/>
      <w:bookmarkStart w:id="69" w:name="_Toc77400779"/>
      <w:bookmarkStart w:id="70" w:name="_Toc89075875"/>
      <w:bookmarkStart w:id="71" w:name="_Toc27552"/>
      <w:bookmarkStart w:id="72" w:name="_Toc183582209"/>
      <w:r>
        <w:rPr>
          <w:rFonts w:hint="eastAsia" w:ascii="宋体" w:hAnsi="宋体" w:cs="宋体"/>
          <w:bCs w:val="0"/>
          <w:sz w:val="24"/>
          <w:szCs w:val="24"/>
        </w:rPr>
        <w:t>磋商文件</w:t>
      </w:r>
      <w:bookmarkEnd w:id="67"/>
      <w:bookmarkEnd w:id="68"/>
      <w:bookmarkEnd w:id="69"/>
      <w:bookmarkEnd w:id="70"/>
      <w:bookmarkEnd w:id="71"/>
      <w:bookmarkEnd w:id="72"/>
    </w:p>
    <w:p>
      <w:pPr>
        <w:pStyle w:val="4"/>
        <w:keepNext w:val="0"/>
        <w:keepLines w:val="0"/>
        <w:spacing w:before="0" w:after="0" w:line="400" w:lineRule="exact"/>
        <w:ind w:firstLine="482" w:firstLineChars="200"/>
        <w:rPr>
          <w:rFonts w:ascii="宋体" w:hAnsi="宋体" w:cs="宋体"/>
          <w:szCs w:val="24"/>
        </w:rPr>
      </w:pPr>
      <w:bookmarkStart w:id="73" w:name="_Toc183582210"/>
      <w:bookmarkStart w:id="74" w:name="_Toc183682347"/>
      <w:bookmarkStart w:id="75" w:name="_Toc217446039"/>
      <w:bookmarkStart w:id="76" w:name="_Toc24376"/>
      <w:r>
        <w:rPr>
          <w:rFonts w:hint="eastAsia" w:ascii="宋体" w:hAnsi="宋体" w:cs="宋体"/>
          <w:szCs w:val="24"/>
        </w:rPr>
        <w:t>10．磋商文件的构成</w:t>
      </w:r>
      <w:bookmarkEnd w:id="73"/>
      <w:bookmarkEnd w:id="74"/>
      <w:bookmarkEnd w:id="75"/>
      <w:r>
        <w:rPr>
          <w:rFonts w:hint="eastAsia" w:ascii="宋体" w:hAnsi="宋体" w:cs="宋体"/>
          <w:szCs w:val="24"/>
        </w:rPr>
        <w:t>（实质性要求）</w:t>
      </w:r>
      <w:bookmarkEnd w:id="76"/>
    </w:p>
    <w:p>
      <w:pPr>
        <w:tabs>
          <w:tab w:val="left" w:pos="720"/>
        </w:tabs>
        <w:spacing w:line="400" w:lineRule="exact"/>
        <w:ind w:firstLine="480" w:firstLineChars="200"/>
        <w:rPr>
          <w:rFonts w:hAnsi="宋体" w:cs="宋体"/>
          <w:sz w:val="24"/>
          <w:szCs w:val="24"/>
        </w:rPr>
      </w:pPr>
      <w:r>
        <w:rPr>
          <w:rFonts w:hint="eastAsia" w:hAnsi="宋体" w:cs="宋体"/>
          <w:sz w:val="24"/>
          <w:szCs w:val="24"/>
        </w:rPr>
        <w:t>10</w:t>
      </w:r>
      <w:r>
        <w:rPr>
          <w:rFonts w:hint="eastAsia" w:hAnsi="宋体" w:cs="宋体"/>
          <w:b/>
          <w:bCs/>
          <w:sz w:val="24"/>
          <w:szCs w:val="24"/>
        </w:rPr>
        <w:t>.</w:t>
      </w:r>
      <w:r>
        <w:rPr>
          <w:rFonts w:hint="eastAsia" w:hAnsi="宋体" w:cs="宋体"/>
          <w:sz w:val="24"/>
          <w:szCs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hAnsi="宋体" w:cs="宋体"/>
          <w:sz w:val="24"/>
          <w:szCs w:val="24"/>
        </w:rPr>
      </w:pPr>
      <w:r>
        <w:rPr>
          <w:rFonts w:hint="eastAsia" w:hAnsi="宋体" w:cs="宋体"/>
          <w:sz w:val="24"/>
          <w:szCs w:val="24"/>
        </w:rPr>
        <w:t>10</w:t>
      </w:r>
      <w:r>
        <w:rPr>
          <w:rFonts w:hint="eastAsia" w:hAnsi="宋体" w:cs="宋体"/>
          <w:b/>
          <w:bCs/>
          <w:sz w:val="24"/>
          <w:szCs w:val="24"/>
        </w:rPr>
        <w:t>.</w:t>
      </w:r>
      <w:r>
        <w:rPr>
          <w:rFonts w:hint="eastAsia" w:hAnsi="宋体" w:cs="宋体"/>
          <w:sz w:val="24"/>
          <w:szCs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4"/>
        <w:keepNext w:val="0"/>
        <w:keepLines w:val="0"/>
        <w:spacing w:before="0" w:after="0" w:line="400" w:lineRule="exact"/>
        <w:ind w:firstLine="482" w:firstLineChars="200"/>
        <w:rPr>
          <w:rFonts w:ascii="宋体" w:hAnsi="宋体" w:cs="宋体"/>
          <w:szCs w:val="24"/>
        </w:rPr>
      </w:pPr>
      <w:bookmarkStart w:id="77" w:name="_Toc183682348"/>
      <w:bookmarkStart w:id="78" w:name="_Toc183582211"/>
      <w:bookmarkStart w:id="79" w:name="_Toc29402"/>
      <w:bookmarkStart w:id="80" w:name="_Toc217446040"/>
      <w:r>
        <w:rPr>
          <w:rFonts w:hint="eastAsia" w:ascii="宋体" w:hAnsi="宋体" w:cs="宋体"/>
          <w:szCs w:val="24"/>
        </w:rPr>
        <w:t>11. 磋商文件的澄清</w:t>
      </w:r>
      <w:bookmarkEnd w:id="77"/>
      <w:bookmarkEnd w:id="78"/>
      <w:r>
        <w:rPr>
          <w:rFonts w:hint="eastAsia" w:ascii="宋体" w:hAnsi="宋体" w:cs="宋体"/>
          <w:szCs w:val="24"/>
        </w:rPr>
        <w:t>和修改</w:t>
      </w:r>
      <w:bookmarkEnd w:id="79"/>
      <w:bookmarkEnd w:id="80"/>
    </w:p>
    <w:p>
      <w:pPr>
        <w:tabs>
          <w:tab w:val="left" w:pos="720"/>
        </w:tabs>
        <w:spacing w:line="400" w:lineRule="exact"/>
        <w:ind w:firstLine="480" w:firstLineChars="200"/>
        <w:rPr>
          <w:rFonts w:hAnsi="宋体" w:cs="宋体"/>
          <w:sz w:val="24"/>
          <w:szCs w:val="24"/>
        </w:rPr>
      </w:pPr>
      <w:r>
        <w:rPr>
          <w:rFonts w:hint="eastAsia" w:hAnsi="宋体" w:cs="宋体"/>
          <w:sz w:val="24"/>
          <w:szCs w:val="24"/>
        </w:rPr>
        <w:t>11.1 在递交响应文件截止时间前，采购人、采购代理机构可以对磋商文件进行澄清或者修改。</w:t>
      </w:r>
    </w:p>
    <w:p>
      <w:pPr>
        <w:tabs>
          <w:tab w:val="left" w:pos="720"/>
        </w:tabs>
        <w:spacing w:line="400" w:lineRule="exact"/>
        <w:ind w:firstLine="480" w:firstLineChars="200"/>
        <w:rPr>
          <w:rFonts w:hAnsi="宋体" w:cs="宋体"/>
          <w:sz w:val="24"/>
          <w:szCs w:val="24"/>
        </w:rPr>
      </w:pPr>
      <w:r>
        <w:rPr>
          <w:rFonts w:hint="eastAsia" w:hAnsi="宋体" w:cs="宋体"/>
          <w:sz w:val="24"/>
          <w:szCs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20"/>
        </w:tabs>
        <w:spacing w:line="400" w:lineRule="exact"/>
        <w:ind w:firstLine="480" w:firstLineChars="200"/>
        <w:rPr>
          <w:rFonts w:hAnsi="宋体" w:cs="宋体"/>
          <w:sz w:val="24"/>
          <w:szCs w:val="24"/>
        </w:rPr>
      </w:pPr>
      <w:r>
        <w:rPr>
          <w:rFonts w:hint="eastAsia" w:hAnsi="宋体" w:cs="宋体"/>
          <w:sz w:val="24"/>
          <w:szCs w:val="24"/>
        </w:rPr>
        <w:t>11.3供应商认为采购人或采购代理机构需要对磋商文件进行澄清或者修改的，可以在磋商截止时间前5日以书面形式向采购人或采购代理机构提出申请，由采购人或采购代理机构决定是否采纳供应商的申请事项。</w:t>
      </w:r>
    </w:p>
    <w:p>
      <w:pPr>
        <w:pStyle w:val="4"/>
        <w:keepNext w:val="0"/>
        <w:keepLines w:val="0"/>
        <w:spacing w:before="0" w:after="0" w:line="400" w:lineRule="exact"/>
        <w:ind w:firstLine="482" w:firstLineChars="200"/>
        <w:rPr>
          <w:rFonts w:ascii="宋体" w:hAnsi="宋体" w:cs="宋体"/>
          <w:szCs w:val="24"/>
        </w:rPr>
      </w:pPr>
      <w:bookmarkStart w:id="81" w:name="_Toc217446041"/>
      <w:bookmarkStart w:id="82" w:name="_Toc208848971"/>
      <w:bookmarkStart w:id="83" w:name="_Toc30696"/>
      <w:r>
        <w:rPr>
          <w:rFonts w:hint="eastAsia" w:ascii="宋体" w:hAnsi="宋体" w:cs="宋体"/>
          <w:szCs w:val="24"/>
        </w:rPr>
        <w:t>12. 答疑会和现场考察</w:t>
      </w:r>
      <w:bookmarkEnd w:id="81"/>
      <w:bookmarkEnd w:id="82"/>
      <w:bookmarkEnd w:id="83"/>
    </w:p>
    <w:p>
      <w:pPr>
        <w:spacing w:line="400" w:lineRule="exact"/>
        <w:ind w:firstLine="480" w:firstLineChars="200"/>
        <w:rPr>
          <w:rFonts w:hAnsi="宋体" w:cs="宋体"/>
          <w:sz w:val="24"/>
          <w:szCs w:val="24"/>
        </w:rPr>
      </w:pPr>
      <w:r>
        <w:rPr>
          <w:rFonts w:hint="eastAsia" w:hAnsi="宋体" w:cs="宋体"/>
          <w:sz w:val="24"/>
          <w:szCs w:val="24"/>
        </w:rPr>
        <w:t>12.1 根据采购项目和具体情况，采购人、采购代理机构认为有必要，可以在磋商文件提供期限截止后响应文件提交截止前，组织已获取磋商文件的潜在供应商现场考察或者召开答疑会。</w:t>
      </w:r>
    </w:p>
    <w:p>
      <w:pPr>
        <w:spacing w:line="400" w:lineRule="exact"/>
        <w:ind w:firstLine="480" w:firstLineChars="200"/>
        <w:rPr>
          <w:rFonts w:hAnsi="宋体" w:cs="宋体"/>
          <w:sz w:val="24"/>
          <w:szCs w:val="24"/>
        </w:rPr>
      </w:pPr>
      <w:r>
        <w:rPr>
          <w:rFonts w:hint="eastAsia" w:hAnsi="宋体" w:cs="宋体"/>
          <w:sz w:val="24"/>
          <w:szCs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hAnsi="宋体" w:cs="宋体"/>
          <w:sz w:val="24"/>
          <w:szCs w:val="24"/>
        </w:rPr>
      </w:pPr>
      <w:r>
        <w:rPr>
          <w:rFonts w:hint="eastAsia" w:hAnsi="宋体" w:cs="宋体"/>
          <w:sz w:val="24"/>
          <w:szCs w:val="24"/>
        </w:rPr>
        <w:t>12.3 供应商考察现场或者参加答疑会所发生的一切费用由供应商自己承担。</w:t>
      </w:r>
    </w:p>
    <w:p>
      <w:pPr>
        <w:adjustRightInd w:val="0"/>
        <w:snapToGrid w:val="0"/>
        <w:spacing w:line="400" w:lineRule="exact"/>
        <w:ind w:firstLine="420" w:firstLineChars="175"/>
        <w:rPr>
          <w:rFonts w:hAnsi="宋体" w:cs="宋体"/>
          <w:sz w:val="24"/>
          <w:szCs w:val="24"/>
        </w:rPr>
      </w:pPr>
    </w:p>
    <w:p>
      <w:pPr>
        <w:pStyle w:val="3"/>
        <w:keepNext w:val="0"/>
        <w:keepLines w:val="0"/>
        <w:spacing w:before="0" w:after="0" w:line="400" w:lineRule="exact"/>
        <w:jc w:val="center"/>
        <w:rPr>
          <w:rFonts w:ascii="宋体" w:hAnsi="宋体" w:cs="宋体"/>
          <w:sz w:val="24"/>
          <w:szCs w:val="24"/>
        </w:rPr>
      </w:pPr>
      <w:bookmarkStart w:id="84" w:name="_Toc77400780"/>
      <w:bookmarkStart w:id="85" w:name="_Toc89075876"/>
      <w:bookmarkStart w:id="86" w:name="_Toc183682351"/>
      <w:bookmarkStart w:id="87" w:name="_Toc183582214"/>
      <w:bookmarkStart w:id="88" w:name="_Toc18256"/>
      <w:bookmarkStart w:id="89" w:name="_Toc217446042"/>
      <w:r>
        <w:rPr>
          <w:rFonts w:hint="eastAsia" w:ascii="宋体" w:hAnsi="宋体" w:cs="宋体"/>
          <w:bCs w:val="0"/>
          <w:sz w:val="24"/>
          <w:szCs w:val="24"/>
        </w:rPr>
        <w:t>四、响应文件</w:t>
      </w:r>
      <w:bookmarkEnd w:id="84"/>
      <w:bookmarkEnd w:id="85"/>
      <w:bookmarkEnd w:id="86"/>
      <w:bookmarkEnd w:id="87"/>
      <w:bookmarkEnd w:id="88"/>
      <w:bookmarkEnd w:id="89"/>
    </w:p>
    <w:p>
      <w:pPr>
        <w:pStyle w:val="4"/>
        <w:keepNext w:val="0"/>
        <w:keepLines w:val="0"/>
        <w:spacing w:before="0" w:after="0" w:line="400" w:lineRule="exact"/>
        <w:ind w:firstLine="482" w:firstLineChars="200"/>
        <w:rPr>
          <w:rFonts w:ascii="宋体" w:hAnsi="宋体" w:cs="宋体"/>
          <w:szCs w:val="24"/>
        </w:rPr>
      </w:pPr>
      <w:bookmarkStart w:id="90" w:name="_Toc8723"/>
      <w:bookmarkStart w:id="91" w:name="_Toc217446043"/>
      <w:bookmarkStart w:id="92" w:name="_Toc183582215"/>
      <w:bookmarkStart w:id="93" w:name="_Toc183682352"/>
      <w:r>
        <w:rPr>
          <w:rFonts w:hint="eastAsia" w:ascii="宋体" w:hAnsi="宋体" w:cs="宋体"/>
          <w:szCs w:val="24"/>
        </w:rPr>
        <w:t>13.响应文件的组成</w:t>
      </w:r>
      <w:bookmarkEnd w:id="90"/>
    </w:p>
    <w:p>
      <w:pPr>
        <w:spacing w:line="400" w:lineRule="exact"/>
        <w:ind w:left="3" w:leftChars="1" w:firstLine="480" w:firstLineChars="200"/>
        <w:rPr>
          <w:rFonts w:hAnsi="宋体" w:cs="宋体"/>
          <w:sz w:val="24"/>
          <w:szCs w:val="24"/>
        </w:rPr>
      </w:pPr>
      <w:r>
        <w:rPr>
          <w:rFonts w:hint="eastAsia" w:hAnsi="宋体" w:cs="宋体"/>
          <w:sz w:val="24"/>
          <w:szCs w:val="24"/>
        </w:rPr>
        <w:t>13.1供应商应按照磋商文件的规定和要求编制响应文件。供应商在成交后将成交项目的非主体、非关键性工作分包他人完成的，应当在响应文件中载明或磋商过程中澄清。</w:t>
      </w:r>
    </w:p>
    <w:p>
      <w:pPr>
        <w:spacing w:line="400" w:lineRule="exact"/>
        <w:ind w:left="3" w:leftChars="1" w:firstLine="480" w:firstLineChars="200"/>
        <w:rPr>
          <w:rFonts w:hAnsi="宋体" w:cs="宋体"/>
          <w:sz w:val="24"/>
          <w:szCs w:val="24"/>
        </w:rPr>
      </w:pPr>
      <w:r>
        <w:rPr>
          <w:rFonts w:hint="eastAsia" w:hAnsi="宋体" w:cs="宋体"/>
          <w:sz w:val="24"/>
          <w:szCs w:val="24"/>
        </w:rPr>
        <w:t>13.2资格、资质性响应文件：供应商按照磋商文件要求编写资格性响应文件：</w:t>
      </w:r>
    </w:p>
    <w:p>
      <w:pPr>
        <w:numPr>
          <w:ilvl w:val="0"/>
          <w:numId w:val="6"/>
        </w:numPr>
        <w:spacing w:line="400" w:lineRule="exact"/>
        <w:ind w:left="3" w:leftChars="1" w:firstLine="480" w:firstLineChars="200"/>
        <w:rPr>
          <w:rFonts w:hAnsi="宋体" w:cs="宋体"/>
          <w:sz w:val="24"/>
          <w:szCs w:val="24"/>
        </w:rPr>
      </w:pPr>
      <w:r>
        <w:rPr>
          <w:rFonts w:hint="eastAsia" w:hAnsi="宋体" w:cs="宋体"/>
          <w:sz w:val="24"/>
          <w:szCs w:val="24"/>
        </w:rPr>
        <w:t>承诺函；</w:t>
      </w:r>
    </w:p>
    <w:p>
      <w:pPr>
        <w:numPr>
          <w:ilvl w:val="0"/>
          <w:numId w:val="6"/>
        </w:numPr>
        <w:spacing w:line="400" w:lineRule="exact"/>
        <w:ind w:left="3" w:leftChars="1" w:firstLine="480" w:firstLineChars="200"/>
        <w:rPr>
          <w:rFonts w:hAnsi="宋体" w:cs="宋体"/>
          <w:sz w:val="24"/>
          <w:szCs w:val="24"/>
        </w:rPr>
      </w:pPr>
      <w:r>
        <w:rPr>
          <w:rFonts w:hint="eastAsia" w:hAnsi="宋体" w:cs="宋体"/>
          <w:sz w:val="24"/>
          <w:szCs w:val="24"/>
        </w:rPr>
        <w:t>磋商文件第四章所要求提供的证明材料；</w:t>
      </w:r>
    </w:p>
    <w:p>
      <w:pPr>
        <w:numPr>
          <w:ilvl w:val="0"/>
          <w:numId w:val="6"/>
        </w:numPr>
        <w:spacing w:line="400" w:lineRule="exact"/>
        <w:ind w:left="3" w:leftChars="1" w:firstLine="480" w:firstLineChars="200"/>
        <w:rPr>
          <w:rFonts w:hAnsi="宋体" w:cs="宋体"/>
          <w:sz w:val="24"/>
          <w:szCs w:val="24"/>
        </w:rPr>
      </w:pPr>
      <w:r>
        <w:rPr>
          <w:rFonts w:hint="eastAsia" w:hAnsi="宋体" w:cs="宋体"/>
          <w:sz w:val="24"/>
          <w:szCs w:val="24"/>
        </w:rPr>
        <w:t>供应商认为需要提供的文件和资料；</w:t>
      </w:r>
    </w:p>
    <w:p>
      <w:pPr>
        <w:spacing w:line="400" w:lineRule="exact"/>
        <w:ind w:firstLine="480"/>
        <w:rPr>
          <w:rFonts w:hAnsi="宋体" w:cs="宋体"/>
          <w:sz w:val="24"/>
          <w:szCs w:val="24"/>
        </w:rPr>
      </w:pPr>
      <w:r>
        <w:rPr>
          <w:rFonts w:hint="eastAsia" w:hAnsi="宋体" w:cs="宋体"/>
          <w:sz w:val="24"/>
          <w:szCs w:val="24"/>
        </w:rPr>
        <w:t>13.3其他响应文件：供应商须按磋商文件的要求编写其他响应文件，对磋商文件提出的要求和条件做出实质性响应。响应文件应包括但不限于下列内容：</w:t>
      </w:r>
    </w:p>
    <w:p>
      <w:pPr>
        <w:spacing w:line="400" w:lineRule="exact"/>
        <w:ind w:firstLine="480"/>
        <w:rPr>
          <w:rFonts w:hAnsi="宋体" w:cs="宋体"/>
          <w:sz w:val="24"/>
          <w:szCs w:val="24"/>
        </w:rPr>
      </w:pPr>
      <w:r>
        <w:rPr>
          <w:rFonts w:hint="eastAsia" w:hAnsi="宋体" w:cs="宋体"/>
          <w:sz w:val="24"/>
          <w:szCs w:val="24"/>
        </w:rPr>
        <w:t>（1）磋商函；</w:t>
      </w:r>
    </w:p>
    <w:p>
      <w:pPr>
        <w:spacing w:line="400" w:lineRule="exact"/>
        <w:ind w:firstLine="480"/>
        <w:rPr>
          <w:rFonts w:hAnsi="宋体" w:cs="宋体"/>
          <w:sz w:val="24"/>
          <w:szCs w:val="24"/>
        </w:rPr>
      </w:pPr>
      <w:r>
        <w:rPr>
          <w:rFonts w:hint="eastAsia" w:hAnsi="宋体" w:cs="宋体"/>
          <w:sz w:val="24"/>
          <w:szCs w:val="24"/>
        </w:rPr>
        <w:t>（2）报价表；（</w:t>
      </w:r>
      <w:r>
        <w:rPr>
          <w:rFonts w:hint="eastAsia" w:hAnsi="宋体" w:cs="宋体"/>
          <w:b/>
          <w:bCs/>
          <w:sz w:val="24"/>
          <w:szCs w:val="24"/>
        </w:rPr>
        <w:t>若响应文件中提供的报价与现场提供的不一致时，以现场提供的为准</w:t>
      </w:r>
      <w:r>
        <w:rPr>
          <w:rFonts w:hint="eastAsia" w:hAnsi="宋体" w:cs="宋体"/>
          <w:sz w:val="24"/>
          <w:szCs w:val="24"/>
        </w:rPr>
        <w:t>）；</w:t>
      </w:r>
    </w:p>
    <w:p>
      <w:pPr>
        <w:spacing w:line="400" w:lineRule="exact"/>
        <w:ind w:firstLine="480"/>
        <w:rPr>
          <w:rFonts w:hAnsi="宋体" w:cs="宋体"/>
          <w:sz w:val="24"/>
          <w:szCs w:val="24"/>
        </w:rPr>
      </w:pPr>
      <w:r>
        <w:rPr>
          <w:rFonts w:hint="eastAsia" w:hAnsi="宋体" w:cs="宋体"/>
          <w:sz w:val="24"/>
          <w:szCs w:val="24"/>
        </w:rPr>
        <w:t>（3）技术、服务、商务和合同重要条款响应偏离表；</w:t>
      </w:r>
    </w:p>
    <w:p>
      <w:pPr>
        <w:spacing w:line="400" w:lineRule="exact"/>
        <w:ind w:firstLine="480"/>
        <w:rPr>
          <w:rFonts w:hAnsi="宋体" w:cs="宋体"/>
          <w:sz w:val="24"/>
          <w:szCs w:val="24"/>
        </w:rPr>
      </w:pPr>
      <w:r>
        <w:rPr>
          <w:rFonts w:hint="eastAsia" w:hAnsi="宋体" w:cs="宋体"/>
          <w:sz w:val="24"/>
          <w:szCs w:val="24"/>
        </w:rPr>
        <w:t>（4）供应商应按照磋商文件中售后服务要求作出的积极响应和有利于采购人的承诺；（如适用）</w:t>
      </w:r>
    </w:p>
    <w:p>
      <w:pPr>
        <w:spacing w:line="400" w:lineRule="exact"/>
        <w:ind w:firstLine="480"/>
        <w:rPr>
          <w:rFonts w:hAnsi="宋体" w:cs="宋体"/>
          <w:sz w:val="24"/>
          <w:szCs w:val="24"/>
        </w:rPr>
      </w:pPr>
      <w:r>
        <w:rPr>
          <w:rFonts w:hint="eastAsia" w:hAnsi="宋体" w:cs="宋体"/>
          <w:sz w:val="24"/>
          <w:szCs w:val="24"/>
        </w:rPr>
        <w:t>（5）质量保证和售后服务承诺、服务计划等文件；（如适用）</w:t>
      </w:r>
    </w:p>
    <w:p>
      <w:pPr>
        <w:spacing w:line="400" w:lineRule="exact"/>
        <w:ind w:firstLine="480"/>
        <w:rPr>
          <w:rFonts w:hAnsi="宋体" w:cs="宋体"/>
          <w:sz w:val="24"/>
          <w:szCs w:val="24"/>
        </w:rPr>
      </w:pPr>
      <w:r>
        <w:rPr>
          <w:rFonts w:hint="eastAsia" w:hAnsi="宋体" w:cs="宋体"/>
          <w:sz w:val="24"/>
          <w:szCs w:val="24"/>
        </w:rPr>
        <w:t>（6）供应商认为需要提供的文件和资料；</w:t>
      </w:r>
    </w:p>
    <w:p>
      <w:pPr>
        <w:spacing w:line="400" w:lineRule="exact"/>
        <w:ind w:firstLine="480"/>
        <w:rPr>
          <w:rFonts w:hAnsi="宋体" w:cs="宋体"/>
          <w:sz w:val="24"/>
          <w:szCs w:val="24"/>
        </w:rPr>
      </w:pPr>
      <w:r>
        <w:rPr>
          <w:rFonts w:hint="eastAsia" w:hAnsi="宋体" w:cs="宋体"/>
          <w:sz w:val="24"/>
          <w:szCs w:val="24"/>
        </w:rPr>
        <w:t>（7）供应商按照磋商文件要求作出的其它应答和承诺。</w:t>
      </w:r>
    </w:p>
    <w:p>
      <w:pPr>
        <w:pStyle w:val="4"/>
        <w:keepNext w:val="0"/>
        <w:keepLines w:val="0"/>
        <w:spacing w:before="0" w:after="0" w:line="400" w:lineRule="exact"/>
        <w:ind w:firstLine="482" w:firstLineChars="200"/>
        <w:rPr>
          <w:rFonts w:ascii="宋体" w:hAnsi="宋体" w:cs="宋体"/>
          <w:bCs w:val="0"/>
          <w:szCs w:val="24"/>
        </w:rPr>
      </w:pPr>
      <w:bookmarkStart w:id="94" w:name="_Toc18630"/>
    </w:p>
    <w:p>
      <w:pPr>
        <w:pStyle w:val="4"/>
        <w:keepNext w:val="0"/>
        <w:keepLines w:val="0"/>
        <w:spacing w:before="0" w:after="0" w:line="400" w:lineRule="exact"/>
        <w:ind w:firstLine="482" w:firstLineChars="200"/>
        <w:rPr>
          <w:rFonts w:ascii="宋体" w:hAnsi="宋体" w:cs="宋体"/>
          <w:bCs w:val="0"/>
          <w:szCs w:val="24"/>
        </w:rPr>
      </w:pPr>
      <w:r>
        <w:rPr>
          <w:rFonts w:hint="eastAsia" w:ascii="宋体" w:hAnsi="宋体" w:cs="宋体"/>
          <w:bCs w:val="0"/>
          <w:szCs w:val="24"/>
        </w:rPr>
        <w:t>14.响应文件的语言</w:t>
      </w:r>
      <w:bookmarkEnd w:id="91"/>
      <w:bookmarkEnd w:id="92"/>
      <w:bookmarkEnd w:id="93"/>
      <w:bookmarkEnd w:id="94"/>
      <w:r>
        <w:rPr>
          <w:rFonts w:hint="eastAsia" w:ascii="宋体" w:hAnsi="宋体" w:cs="宋体"/>
          <w:bCs w:val="0"/>
          <w:szCs w:val="24"/>
        </w:rPr>
        <w:t>（实质性要求）</w:t>
      </w:r>
    </w:p>
    <w:p>
      <w:pPr>
        <w:spacing w:line="400" w:lineRule="exact"/>
        <w:ind w:firstLine="480" w:firstLineChars="200"/>
        <w:rPr>
          <w:rFonts w:hAnsi="宋体" w:cs="宋体"/>
          <w:sz w:val="24"/>
          <w:szCs w:val="24"/>
        </w:rPr>
      </w:pPr>
      <w:r>
        <w:rPr>
          <w:rFonts w:hint="eastAsia" w:hAnsi="宋体" w:cs="宋体"/>
          <w:sz w:val="24"/>
          <w:szCs w:val="24"/>
        </w:rPr>
        <w:t>14.1 供应商提交的响应文件以及供应商与采购人、采购代理机构就有关报价的所有来往书面文件均须使用中文。响应文件中如附有外文资料，须对应翻译成中文并加盖供应商公章后附在相关外文资料后面。（说明：供应商的法定代表人为外籍人士的，法定代表人的签字和护照除外。）</w:t>
      </w:r>
    </w:p>
    <w:p>
      <w:pPr>
        <w:spacing w:line="400" w:lineRule="exact"/>
        <w:ind w:firstLine="480" w:firstLineChars="200"/>
        <w:rPr>
          <w:rFonts w:hAnsi="宋体" w:cs="宋体"/>
          <w:sz w:val="24"/>
          <w:szCs w:val="24"/>
        </w:rPr>
      </w:pPr>
      <w:r>
        <w:rPr>
          <w:rFonts w:hint="eastAsia" w:hAnsi="宋体" w:cs="宋体"/>
          <w:sz w:val="24"/>
          <w:szCs w:val="24"/>
        </w:rPr>
        <w:t>14.2 翻译的中文资料与外文资料如果出现差异和矛盾，以中文为准。但不能故意错误翻译，否则，供应商的响应文件将作为无效处理。</w:t>
      </w:r>
    </w:p>
    <w:p>
      <w:pPr>
        <w:pStyle w:val="4"/>
        <w:keepNext w:val="0"/>
        <w:keepLines w:val="0"/>
        <w:spacing w:before="0" w:after="0" w:line="400" w:lineRule="exact"/>
        <w:ind w:firstLine="482" w:firstLineChars="200"/>
        <w:rPr>
          <w:rFonts w:ascii="宋体" w:hAnsi="宋体" w:cs="宋体"/>
          <w:szCs w:val="24"/>
        </w:rPr>
      </w:pPr>
      <w:bookmarkStart w:id="95" w:name="_Toc183682353"/>
      <w:bookmarkStart w:id="96" w:name="_Toc183582216"/>
      <w:bookmarkStart w:id="97" w:name="_Toc217446044"/>
      <w:bookmarkStart w:id="98" w:name="_Toc14822"/>
      <w:r>
        <w:rPr>
          <w:rFonts w:hint="eastAsia" w:ascii="宋体" w:hAnsi="宋体" w:cs="宋体"/>
          <w:szCs w:val="24"/>
        </w:rPr>
        <w:t>15．计量单位</w:t>
      </w:r>
      <w:bookmarkEnd w:id="95"/>
      <w:bookmarkEnd w:id="96"/>
      <w:bookmarkEnd w:id="97"/>
      <w:r>
        <w:rPr>
          <w:rFonts w:hint="eastAsia" w:ascii="宋体" w:hAnsi="宋体" w:cs="宋体"/>
          <w:szCs w:val="24"/>
        </w:rPr>
        <w:t>（实质性要求）</w:t>
      </w:r>
      <w:bookmarkEnd w:id="98"/>
    </w:p>
    <w:p>
      <w:pPr>
        <w:spacing w:line="400" w:lineRule="exact"/>
        <w:ind w:firstLine="470" w:firstLineChars="196"/>
        <w:rPr>
          <w:rFonts w:hAnsi="宋体" w:cs="宋体"/>
          <w:b/>
          <w:bCs/>
          <w:sz w:val="24"/>
          <w:szCs w:val="24"/>
        </w:rPr>
      </w:pPr>
      <w:r>
        <w:rPr>
          <w:rFonts w:hint="eastAsia" w:hAnsi="宋体" w:cs="宋体"/>
          <w:sz w:val="24"/>
          <w:szCs w:val="24"/>
        </w:rPr>
        <w:t>除磋商文件中另有规定外，本次采购项目所有合同项下的报价均采用国家法定的计量单位。</w:t>
      </w:r>
      <w:bookmarkStart w:id="99" w:name="_Toc217446045"/>
    </w:p>
    <w:p>
      <w:pPr>
        <w:spacing w:line="400" w:lineRule="exact"/>
        <w:ind w:firstLine="482" w:firstLineChars="200"/>
        <w:outlineLvl w:val="2"/>
        <w:rPr>
          <w:rFonts w:hAnsi="宋体" w:cs="宋体"/>
          <w:b/>
          <w:bCs/>
          <w:sz w:val="24"/>
          <w:szCs w:val="24"/>
        </w:rPr>
      </w:pPr>
      <w:r>
        <w:rPr>
          <w:rFonts w:hint="eastAsia" w:hAnsi="宋体" w:cs="宋体"/>
          <w:b/>
          <w:bCs/>
          <w:sz w:val="24"/>
          <w:szCs w:val="24"/>
        </w:rPr>
        <w:t xml:space="preserve">16. </w:t>
      </w:r>
      <w:r>
        <w:rPr>
          <w:rFonts w:hint="eastAsia" w:hAnsi="宋体" w:cs="宋体"/>
          <w:b/>
          <w:sz w:val="24"/>
          <w:szCs w:val="24"/>
        </w:rPr>
        <w:t>报价要求</w:t>
      </w:r>
    </w:p>
    <w:p>
      <w:pPr>
        <w:spacing w:line="400" w:lineRule="exact"/>
        <w:ind w:firstLine="468" w:firstLineChars="195"/>
        <w:rPr>
          <w:rFonts w:hAnsi="宋体" w:cs="宋体"/>
          <w:bCs/>
          <w:sz w:val="24"/>
          <w:szCs w:val="24"/>
        </w:rPr>
      </w:pPr>
      <w:r>
        <w:rPr>
          <w:rFonts w:hint="eastAsia" w:hAnsi="宋体" w:cs="宋体"/>
          <w:bCs/>
          <w:sz w:val="24"/>
          <w:szCs w:val="24"/>
        </w:rPr>
        <w:t>16.1本次磋商项目的</w:t>
      </w:r>
      <w:r>
        <w:rPr>
          <w:rFonts w:hint="eastAsia" w:hAnsi="宋体" w:cs="宋体"/>
          <w:sz w:val="24"/>
          <w:szCs w:val="24"/>
        </w:rPr>
        <w:t>报价货币为</w:t>
      </w:r>
      <w:r>
        <w:rPr>
          <w:rFonts w:hint="eastAsia" w:hAnsi="宋体" w:cs="宋体"/>
          <w:bCs/>
          <w:sz w:val="24"/>
          <w:szCs w:val="24"/>
        </w:rPr>
        <w:t>人民币，报价以磋商文件规定为准。</w:t>
      </w:r>
      <w:r>
        <w:rPr>
          <w:rFonts w:hint="eastAsia" w:hAnsi="宋体" w:cs="宋体"/>
          <w:b/>
          <w:bCs/>
          <w:sz w:val="24"/>
          <w:szCs w:val="24"/>
        </w:rPr>
        <w:t>（实质性要求）</w:t>
      </w:r>
    </w:p>
    <w:p>
      <w:pPr>
        <w:spacing w:line="400" w:lineRule="exact"/>
        <w:ind w:firstLine="468" w:firstLineChars="195"/>
        <w:rPr>
          <w:rFonts w:hAnsi="宋体" w:cs="宋体"/>
          <w:bCs/>
          <w:sz w:val="24"/>
          <w:szCs w:val="24"/>
        </w:rPr>
      </w:pPr>
      <w:r>
        <w:rPr>
          <w:rFonts w:hint="eastAsia" w:hAnsi="宋体" w:cs="宋体"/>
          <w:bCs/>
          <w:sz w:val="24"/>
          <w:szCs w:val="24"/>
        </w:rPr>
        <w:t>16.2 供应商在磋商现场由磋商小组通知现场报价，最后报价一览表格式由采购代理机构现场提供，格式详见第七章。（</w:t>
      </w:r>
      <w:r>
        <w:rPr>
          <w:rFonts w:hint="eastAsia" w:hAnsi="宋体" w:cs="宋体"/>
          <w:b/>
          <w:bCs/>
          <w:sz w:val="24"/>
          <w:szCs w:val="24"/>
        </w:rPr>
        <w:t>若响应文件中提供的报价与现场提供的不一致时，以现场提供的为准</w:t>
      </w:r>
      <w:r>
        <w:rPr>
          <w:rFonts w:hint="eastAsia" w:hAnsi="宋体" w:cs="宋体"/>
          <w:bCs/>
          <w:sz w:val="24"/>
          <w:szCs w:val="24"/>
        </w:rPr>
        <w:t>）</w:t>
      </w:r>
    </w:p>
    <w:p>
      <w:pPr>
        <w:spacing w:line="400" w:lineRule="exact"/>
        <w:ind w:firstLine="468" w:firstLineChars="195"/>
        <w:rPr>
          <w:rFonts w:hAnsi="宋体" w:cs="宋体"/>
          <w:bCs/>
          <w:sz w:val="24"/>
          <w:szCs w:val="24"/>
        </w:rPr>
      </w:pPr>
      <w:r>
        <w:rPr>
          <w:rFonts w:hint="eastAsia" w:hAnsi="宋体" w:cs="宋体"/>
          <w:bCs/>
          <w:sz w:val="24"/>
          <w:szCs w:val="24"/>
        </w:rPr>
        <w:t>16.3本次磋商采购最后报价采用现场报价，通过资格审查及有效性审查的供应商按磋商小组要求进行报价。</w:t>
      </w:r>
      <w:r>
        <w:rPr>
          <w:rFonts w:hint="eastAsia" w:hAnsi="宋体" w:cs="宋体"/>
          <w:b/>
          <w:bCs/>
          <w:sz w:val="24"/>
          <w:szCs w:val="24"/>
        </w:rPr>
        <w:t>（实质性要求）</w:t>
      </w:r>
    </w:p>
    <w:p>
      <w:pPr>
        <w:spacing w:line="400" w:lineRule="exact"/>
        <w:ind w:firstLine="468" w:firstLineChars="195"/>
        <w:rPr>
          <w:rFonts w:hAnsi="宋体" w:cs="宋体"/>
          <w:bCs/>
          <w:sz w:val="24"/>
          <w:szCs w:val="24"/>
        </w:rPr>
      </w:pPr>
      <w:r>
        <w:rPr>
          <w:rFonts w:hint="eastAsia" w:hAnsi="宋体" w:cs="宋体"/>
          <w:bCs/>
          <w:sz w:val="24"/>
          <w:szCs w:val="24"/>
        </w:rPr>
        <w:t>16.4供应商报价（包括最后报价）应为完成本竞争性磋商文件中所要求的服务所应包括内容的所有价格。</w:t>
      </w:r>
      <w:r>
        <w:rPr>
          <w:rFonts w:hint="eastAsia" w:hAnsi="宋体" w:cs="宋体"/>
          <w:b/>
          <w:bCs/>
          <w:sz w:val="24"/>
          <w:szCs w:val="24"/>
        </w:rPr>
        <w:t>（实质性要求）</w:t>
      </w:r>
    </w:p>
    <w:p>
      <w:pPr>
        <w:spacing w:line="400" w:lineRule="exact"/>
        <w:ind w:firstLine="468" w:firstLineChars="195"/>
        <w:rPr>
          <w:rFonts w:hAnsi="宋体" w:cs="宋体"/>
          <w:bCs/>
          <w:sz w:val="24"/>
          <w:szCs w:val="24"/>
        </w:rPr>
      </w:pPr>
      <w:r>
        <w:rPr>
          <w:rFonts w:hint="eastAsia" w:hAnsi="宋体" w:cs="宋体"/>
          <w:bCs/>
          <w:sz w:val="24"/>
          <w:szCs w:val="24"/>
        </w:rPr>
        <w:t>16.5成交供应商的成交价是以最后报价一览表的报价为准，并以此作为结算的依据。</w:t>
      </w:r>
      <w:r>
        <w:rPr>
          <w:rFonts w:hint="eastAsia" w:hAnsi="宋体" w:cs="宋体"/>
          <w:b/>
          <w:bCs/>
          <w:sz w:val="24"/>
          <w:szCs w:val="24"/>
        </w:rPr>
        <w:t>（实质性要求）</w:t>
      </w:r>
    </w:p>
    <w:p>
      <w:pPr>
        <w:spacing w:line="400" w:lineRule="exact"/>
        <w:ind w:firstLine="480" w:firstLineChars="200"/>
        <w:rPr>
          <w:rFonts w:hAnsi="宋体" w:cs="宋体"/>
          <w:sz w:val="24"/>
          <w:szCs w:val="24"/>
        </w:rPr>
      </w:pPr>
      <w:r>
        <w:rPr>
          <w:rFonts w:hint="eastAsia" w:hAnsi="宋体" w:cs="宋体"/>
          <w:sz w:val="24"/>
          <w:szCs w:val="24"/>
        </w:rPr>
        <w:t>16.6供应商在每一次报价时只允许有一个报价，任何有选择或可调整的报价将不予接受，并按无效磋商处理。</w:t>
      </w:r>
      <w:r>
        <w:rPr>
          <w:rFonts w:hint="eastAsia" w:hAnsi="宋体" w:cs="宋体"/>
          <w:b/>
          <w:bCs/>
          <w:sz w:val="24"/>
          <w:szCs w:val="24"/>
        </w:rPr>
        <w:t>（实质性要求）</w:t>
      </w:r>
    </w:p>
    <w:p>
      <w:pPr>
        <w:spacing w:line="400" w:lineRule="exact"/>
        <w:ind w:firstLine="482" w:firstLineChars="200"/>
        <w:outlineLvl w:val="2"/>
        <w:rPr>
          <w:rFonts w:hAnsi="宋体" w:cs="宋体"/>
          <w:b/>
          <w:bCs/>
          <w:sz w:val="24"/>
          <w:szCs w:val="24"/>
        </w:rPr>
      </w:pPr>
      <w:r>
        <w:rPr>
          <w:rFonts w:hint="eastAsia" w:hAnsi="宋体" w:cs="宋体"/>
          <w:b/>
          <w:bCs/>
          <w:sz w:val="24"/>
          <w:szCs w:val="24"/>
        </w:rPr>
        <w:t>17.报价其他注意事项</w:t>
      </w:r>
    </w:p>
    <w:p>
      <w:pPr>
        <w:pStyle w:val="6"/>
        <w:spacing w:line="400" w:lineRule="exact"/>
        <w:ind w:firstLine="480"/>
        <w:rPr>
          <w:rFonts w:ascii="宋体" w:hAnsi="宋体" w:cs="宋体"/>
          <w:sz w:val="24"/>
        </w:rPr>
      </w:pPr>
      <w:r>
        <w:rPr>
          <w:rFonts w:hint="eastAsia" w:ascii="宋体" w:hAnsi="宋体" w:cs="宋体"/>
          <w:sz w:val="24"/>
        </w:rPr>
        <w:t>本次竞争性磋商文件内容，由供应商参照磋商文件的要求进行报价。除合同条款中确定遇不可抗力因素外，在项目实施过程中发生的一切事故、问题和可能发生的费用均由供应商自行负责。总报价应包括为完成本项目所发生的所有费用，并承担一切风险责任。</w:t>
      </w:r>
    </w:p>
    <w:bookmarkEnd w:id="99"/>
    <w:p>
      <w:pPr>
        <w:spacing w:line="400" w:lineRule="exact"/>
        <w:ind w:firstLine="482" w:firstLineChars="200"/>
        <w:outlineLvl w:val="2"/>
        <w:rPr>
          <w:rFonts w:hAnsi="宋体" w:cs="宋体"/>
          <w:b/>
          <w:bCs/>
          <w:sz w:val="24"/>
          <w:szCs w:val="24"/>
        </w:rPr>
      </w:pPr>
      <w:r>
        <w:rPr>
          <w:rFonts w:hint="eastAsia" w:hAnsi="宋体" w:cs="宋体"/>
          <w:b/>
          <w:bCs/>
          <w:sz w:val="24"/>
          <w:szCs w:val="24"/>
        </w:rPr>
        <w:t>18.响应文件格式</w:t>
      </w:r>
    </w:p>
    <w:p>
      <w:pPr>
        <w:spacing w:line="400" w:lineRule="exact"/>
        <w:ind w:left="3" w:leftChars="1" w:firstLine="480" w:firstLineChars="200"/>
        <w:rPr>
          <w:rFonts w:hAnsi="宋体" w:cs="宋体"/>
          <w:bCs/>
          <w:sz w:val="24"/>
          <w:szCs w:val="24"/>
        </w:rPr>
      </w:pPr>
      <w:r>
        <w:rPr>
          <w:rFonts w:hint="eastAsia" w:hAnsi="宋体" w:cs="宋体"/>
          <w:bCs/>
          <w:sz w:val="24"/>
          <w:szCs w:val="24"/>
        </w:rPr>
        <w:t>18.1 供应商应执行磋商文件第七章的规定要求。</w:t>
      </w:r>
    </w:p>
    <w:p>
      <w:pPr>
        <w:spacing w:line="400" w:lineRule="exact"/>
        <w:ind w:left="3" w:leftChars="1" w:firstLine="480" w:firstLineChars="200"/>
        <w:rPr>
          <w:rFonts w:hAnsi="宋体" w:cs="宋体"/>
          <w:sz w:val="24"/>
          <w:szCs w:val="24"/>
        </w:rPr>
      </w:pPr>
      <w:r>
        <w:rPr>
          <w:rFonts w:hint="eastAsia" w:hAnsi="宋体" w:cs="宋体"/>
          <w:sz w:val="24"/>
          <w:szCs w:val="24"/>
        </w:rPr>
        <w:t>18.2 对于没有格式要求的磋商文件由供应商自行编写。</w:t>
      </w:r>
    </w:p>
    <w:p>
      <w:pPr>
        <w:spacing w:line="400" w:lineRule="exact"/>
        <w:ind w:firstLine="482" w:firstLineChars="200"/>
        <w:outlineLvl w:val="2"/>
        <w:rPr>
          <w:rFonts w:hAnsi="宋体" w:cs="宋体"/>
          <w:b/>
          <w:sz w:val="24"/>
          <w:szCs w:val="24"/>
        </w:rPr>
      </w:pPr>
      <w:bookmarkStart w:id="100" w:name="_Toc183682361"/>
      <w:bookmarkStart w:id="101" w:name="_Toc217446051"/>
      <w:bookmarkStart w:id="102" w:name="_Toc183582224"/>
      <w:r>
        <w:rPr>
          <w:rFonts w:hint="eastAsia" w:hAnsi="宋体" w:cs="宋体"/>
          <w:b/>
          <w:sz w:val="24"/>
          <w:szCs w:val="24"/>
        </w:rPr>
        <w:t>19.响应文件的编制和签署</w:t>
      </w:r>
    </w:p>
    <w:p>
      <w:pPr>
        <w:spacing w:line="400" w:lineRule="exact"/>
        <w:rPr>
          <w:rFonts w:hAnsi="宋体" w:cs="宋体"/>
          <w:bCs/>
          <w:sz w:val="24"/>
          <w:szCs w:val="24"/>
        </w:rPr>
      </w:pPr>
      <w:r>
        <w:rPr>
          <w:rFonts w:hint="eastAsia" w:hAnsi="宋体" w:cs="宋体"/>
          <w:bCs/>
          <w:sz w:val="24"/>
          <w:szCs w:val="24"/>
        </w:rPr>
        <w:t xml:space="preserve">    19.1 响应文件分资格、资质性及其他类似效力响应文件和其他响应文件两部分，分册装订。</w:t>
      </w:r>
    </w:p>
    <w:p>
      <w:pPr>
        <w:spacing w:line="400" w:lineRule="exact"/>
        <w:ind w:firstLine="468" w:firstLineChars="195"/>
        <w:rPr>
          <w:rFonts w:hAnsi="宋体" w:cs="宋体"/>
          <w:bCs/>
          <w:sz w:val="24"/>
          <w:szCs w:val="24"/>
        </w:rPr>
      </w:pPr>
      <w:r>
        <w:rPr>
          <w:rFonts w:hint="eastAsia" w:hAnsi="宋体" w:cs="宋体"/>
          <w:sz w:val="24"/>
          <w:szCs w:val="24"/>
        </w:rPr>
        <w:t>19.2 响应文件正本1份副本2份</w:t>
      </w:r>
      <w:r>
        <w:rPr>
          <w:rFonts w:hint="eastAsia" w:hAnsi="宋体" w:cs="宋体"/>
          <w:b/>
          <w:bCs/>
          <w:sz w:val="24"/>
          <w:szCs w:val="24"/>
        </w:rPr>
        <w:t>（实质性要求）,</w:t>
      </w:r>
      <w:r>
        <w:rPr>
          <w:rFonts w:hint="eastAsia" w:hAnsi="宋体" w:cs="宋体"/>
          <w:sz w:val="24"/>
          <w:szCs w:val="24"/>
        </w:rPr>
        <w:t>电子文档U盘1份；</w:t>
      </w:r>
    </w:p>
    <w:p>
      <w:pPr>
        <w:spacing w:line="400" w:lineRule="exact"/>
        <w:ind w:firstLine="468" w:firstLineChars="195"/>
        <w:rPr>
          <w:rFonts w:hAnsi="宋体" w:cs="宋体"/>
          <w:bCs/>
          <w:sz w:val="24"/>
          <w:szCs w:val="24"/>
        </w:rPr>
      </w:pPr>
      <w:r>
        <w:rPr>
          <w:rFonts w:hint="eastAsia" w:hAnsi="宋体" w:cs="宋体"/>
          <w:bCs/>
          <w:sz w:val="24"/>
          <w:szCs w:val="24"/>
        </w:rPr>
        <w:t>19.3响应文件应在其封面上清楚地标明响应文件、采购项目名称、采购项目编号、包件号及名称（若有）、供应商名称以及“正本”或“副本”字样。若正本和副本有不一致的内容，以正本书面响应文件为准。</w:t>
      </w:r>
    </w:p>
    <w:bookmarkEnd w:id="100"/>
    <w:bookmarkEnd w:id="101"/>
    <w:bookmarkEnd w:id="102"/>
    <w:p>
      <w:pPr>
        <w:spacing w:line="400" w:lineRule="exact"/>
        <w:ind w:firstLine="468" w:firstLineChars="195"/>
        <w:rPr>
          <w:rFonts w:hAnsi="宋体" w:cs="宋体"/>
          <w:bCs/>
          <w:sz w:val="24"/>
          <w:szCs w:val="24"/>
        </w:rPr>
      </w:pPr>
      <w:r>
        <w:rPr>
          <w:rFonts w:hint="eastAsia" w:hAnsi="宋体" w:cs="宋体"/>
          <w:bCs/>
          <w:sz w:val="24"/>
          <w:szCs w:val="24"/>
        </w:rPr>
        <w:t>19.4 响应文件正本和副本均需在规定签章处签字和盖章。响应文件副本可采用正本的复印件，电子文档采用U盘。</w:t>
      </w:r>
    </w:p>
    <w:p>
      <w:pPr>
        <w:spacing w:line="400" w:lineRule="exact"/>
        <w:ind w:firstLine="468" w:firstLineChars="195"/>
        <w:rPr>
          <w:rFonts w:hAnsi="宋体" w:cs="宋体"/>
          <w:bCs/>
          <w:sz w:val="24"/>
          <w:szCs w:val="24"/>
        </w:rPr>
      </w:pPr>
      <w:r>
        <w:rPr>
          <w:rFonts w:hint="eastAsia" w:hAnsi="宋体" w:cs="宋体"/>
          <w:bCs/>
          <w:sz w:val="24"/>
          <w:szCs w:val="24"/>
        </w:rPr>
        <w:t>19.5响应文件的打印和书写应清楚工整，任何行间插字、涂改或增删，必须由供应商的法定代表人或其授权代表签字并盖供应商公章。</w:t>
      </w:r>
    </w:p>
    <w:p>
      <w:pPr>
        <w:spacing w:line="400" w:lineRule="exact"/>
        <w:ind w:firstLine="468" w:firstLineChars="195"/>
        <w:rPr>
          <w:rFonts w:hAnsi="宋体" w:cs="宋体"/>
          <w:bCs/>
          <w:sz w:val="24"/>
          <w:szCs w:val="24"/>
        </w:rPr>
      </w:pPr>
      <w:r>
        <w:rPr>
          <w:rFonts w:hint="eastAsia" w:hAnsi="宋体" w:cs="宋体"/>
          <w:bCs/>
          <w:sz w:val="24"/>
          <w:szCs w:val="24"/>
        </w:rPr>
        <w:t>19.6</w:t>
      </w:r>
      <w:r>
        <w:rPr>
          <w:rFonts w:hint="eastAsia" w:hAnsi="宋体" w:cs="宋体"/>
          <w:b/>
          <w:sz w:val="24"/>
          <w:szCs w:val="24"/>
        </w:rPr>
        <w:t>（实质性要求）</w:t>
      </w:r>
      <w:r>
        <w:rPr>
          <w:rFonts w:hint="eastAsia" w:hAnsi="宋体" w:cs="宋体"/>
          <w:bCs/>
          <w:sz w:val="24"/>
          <w:szCs w:val="24"/>
        </w:rPr>
        <w:t>响应文件应由供应商法定代表人/主要负责人/本人或其授权代表在响应文件要求的地方签字（或加盖私人印章），要求加盖公章的地方加盖单位公章，不得使用专用章（如经济合同章、磋商专用章等）或下属单位印章代替。</w:t>
      </w:r>
    </w:p>
    <w:p>
      <w:pPr>
        <w:tabs>
          <w:tab w:val="left" w:pos="1080"/>
        </w:tabs>
        <w:spacing w:line="400" w:lineRule="exact"/>
        <w:ind w:firstLine="460" w:firstLineChars="192"/>
        <w:rPr>
          <w:rFonts w:hAnsi="宋体" w:cs="宋体"/>
          <w:sz w:val="24"/>
          <w:szCs w:val="24"/>
        </w:rPr>
      </w:pPr>
      <w:r>
        <w:rPr>
          <w:rFonts w:hint="eastAsia" w:hAnsi="宋体" w:cs="宋体"/>
          <w:sz w:val="24"/>
          <w:szCs w:val="24"/>
        </w:rPr>
        <w:t>19.7响应文件的正本和副本应采用左侧胶装，编页编码，不得散装或不得采用活页夹等可随时拆换的方式装订，不得有零散页。若同一册的内容较多，可装订成若干分册，并在封面标明次序及册数。根据《关于促进政府采购公平竞争优化营商环境的通知》（财库〔2019〕38号）不得因装订、纸张、文件排序等非实质性的格式、形式问题限制和影响供应商磋商。</w:t>
      </w:r>
    </w:p>
    <w:p>
      <w:pPr>
        <w:tabs>
          <w:tab w:val="left" w:pos="1080"/>
        </w:tabs>
        <w:spacing w:line="400" w:lineRule="exact"/>
        <w:ind w:firstLine="460" w:firstLineChars="192"/>
        <w:rPr>
          <w:rFonts w:hAnsi="宋体" w:cs="宋体"/>
          <w:sz w:val="24"/>
          <w:szCs w:val="24"/>
        </w:rPr>
      </w:pPr>
      <w:r>
        <w:rPr>
          <w:rFonts w:hint="eastAsia" w:hAnsi="宋体" w:cs="宋体"/>
          <w:sz w:val="24"/>
          <w:szCs w:val="24"/>
        </w:rPr>
        <w:t>19.8</w:t>
      </w:r>
      <w:r>
        <w:rPr>
          <w:rFonts w:hint="eastAsia" w:hAnsi="宋体" w:cs="宋体"/>
          <w:b/>
          <w:sz w:val="24"/>
          <w:szCs w:val="24"/>
        </w:rPr>
        <w:t>（实质性要求）</w:t>
      </w:r>
      <w:r>
        <w:rPr>
          <w:rFonts w:hint="eastAsia" w:hAnsi="宋体" w:cs="宋体"/>
          <w:sz w:val="24"/>
          <w:szCs w:val="24"/>
        </w:rPr>
        <w:t>响应文件应根据磋商文件的要求制作，签署、盖章。（按照《四川省政府采购评审工作规程（修订）》规范执行）</w:t>
      </w:r>
    </w:p>
    <w:p>
      <w:pPr>
        <w:tabs>
          <w:tab w:val="left" w:pos="1080"/>
        </w:tabs>
        <w:spacing w:line="400" w:lineRule="exact"/>
        <w:ind w:firstLine="460" w:firstLineChars="192"/>
        <w:rPr>
          <w:rFonts w:hAnsi="宋体" w:cs="宋体"/>
          <w:sz w:val="24"/>
          <w:szCs w:val="24"/>
        </w:rPr>
      </w:pPr>
      <w:r>
        <w:rPr>
          <w:rFonts w:hint="eastAsia" w:hAnsi="宋体" w:cs="宋体"/>
          <w:sz w:val="24"/>
          <w:szCs w:val="24"/>
        </w:rPr>
        <w:t>19.9响应文件正本和副本统一用A4幅面纸印制（图、表及证件可以除外）。</w:t>
      </w:r>
    </w:p>
    <w:p>
      <w:pPr>
        <w:tabs>
          <w:tab w:val="left" w:pos="1080"/>
        </w:tabs>
        <w:spacing w:line="400" w:lineRule="exact"/>
        <w:ind w:firstLine="482" w:firstLineChars="200"/>
        <w:outlineLvl w:val="2"/>
        <w:rPr>
          <w:rFonts w:hAnsi="宋体" w:cs="宋体"/>
          <w:b/>
          <w:sz w:val="24"/>
          <w:szCs w:val="24"/>
        </w:rPr>
      </w:pPr>
      <w:bookmarkStart w:id="103" w:name="_Toc89075877"/>
      <w:bookmarkStart w:id="104" w:name="_Toc183682363"/>
      <w:bookmarkStart w:id="105" w:name="_Toc77400781"/>
      <w:bookmarkStart w:id="106" w:name="_Toc183582226"/>
      <w:bookmarkStart w:id="107" w:name="_Toc217446053"/>
      <w:r>
        <w:rPr>
          <w:rFonts w:hint="eastAsia" w:hAnsi="宋体" w:cs="宋体"/>
          <w:b/>
          <w:sz w:val="24"/>
          <w:szCs w:val="24"/>
        </w:rPr>
        <w:t>20.响应文件的密封和标注（不属于本项目磋商小组评审范畴，由采购代理机构在接收响应文件时及时处理）</w:t>
      </w:r>
    </w:p>
    <w:p>
      <w:pPr>
        <w:tabs>
          <w:tab w:val="left" w:pos="1080"/>
        </w:tabs>
        <w:spacing w:line="400" w:lineRule="exact"/>
        <w:ind w:firstLine="460" w:firstLineChars="192"/>
        <w:rPr>
          <w:rFonts w:hAnsi="宋体" w:cs="宋体"/>
          <w:sz w:val="24"/>
          <w:szCs w:val="24"/>
        </w:rPr>
      </w:pPr>
      <w:r>
        <w:rPr>
          <w:rFonts w:hint="eastAsia" w:hAnsi="宋体" w:cs="宋体"/>
          <w:sz w:val="24"/>
          <w:szCs w:val="24"/>
        </w:rPr>
        <w:t>20.1 响应文件可以单独密封包装，也可以所有响应文件密封包装在一个密封袋内。</w:t>
      </w:r>
    </w:p>
    <w:p>
      <w:pPr>
        <w:tabs>
          <w:tab w:val="left" w:pos="1080"/>
        </w:tabs>
        <w:spacing w:line="400" w:lineRule="exact"/>
        <w:ind w:firstLine="460" w:firstLineChars="192"/>
        <w:rPr>
          <w:rFonts w:hAnsi="宋体" w:cs="宋体"/>
          <w:sz w:val="24"/>
          <w:szCs w:val="24"/>
        </w:rPr>
      </w:pPr>
      <w:r>
        <w:rPr>
          <w:rFonts w:hint="eastAsia" w:hAnsi="宋体" w:cs="宋体"/>
          <w:sz w:val="24"/>
          <w:szCs w:val="24"/>
        </w:rPr>
        <w:t>20.2 响应文件密封袋的最外层应清楚地标明采购项目名称、采购项目编号、包件号及名称（若有）、供应商名称。</w:t>
      </w:r>
    </w:p>
    <w:p>
      <w:pPr>
        <w:tabs>
          <w:tab w:val="left" w:pos="1080"/>
        </w:tabs>
        <w:spacing w:line="400" w:lineRule="exact"/>
        <w:ind w:firstLine="460" w:firstLineChars="192"/>
        <w:rPr>
          <w:rFonts w:hAnsi="宋体" w:cs="宋体"/>
          <w:sz w:val="24"/>
          <w:szCs w:val="24"/>
        </w:rPr>
      </w:pPr>
      <w:r>
        <w:rPr>
          <w:rFonts w:hint="eastAsia" w:hAnsi="宋体" w:cs="宋体"/>
          <w:sz w:val="24"/>
          <w:szCs w:val="24"/>
        </w:rPr>
        <w:t>20.3 所有外层密封袋的封口处应粘贴牢固。</w:t>
      </w:r>
    </w:p>
    <w:p>
      <w:pPr>
        <w:tabs>
          <w:tab w:val="left" w:pos="1080"/>
        </w:tabs>
        <w:spacing w:line="400" w:lineRule="exact"/>
        <w:ind w:firstLine="482" w:firstLineChars="200"/>
        <w:outlineLvl w:val="2"/>
        <w:rPr>
          <w:rFonts w:hAnsi="宋体" w:cs="宋体"/>
          <w:b/>
          <w:sz w:val="24"/>
          <w:szCs w:val="24"/>
        </w:rPr>
      </w:pPr>
      <w:r>
        <w:rPr>
          <w:rFonts w:hint="eastAsia" w:hAnsi="宋体" w:cs="宋体"/>
          <w:b/>
          <w:sz w:val="24"/>
          <w:szCs w:val="24"/>
        </w:rPr>
        <w:t>21.响应文件的递交</w:t>
      </w:r>
    </w:p>
    <w:p>
      <w:pPr>
        <w:tabs>
          <w:tab w:val="left" w:pos="1080"/>
        </w:tabs>
        <w:spacing w:line="400" w:lineRule="exact"/>
        <w:ind w:firstLine="460" w:firstLineChars="192"/>
        <w:rPr>
          <w:rFonts w:hAnsi="宋体" w:cs="宋体"/>
          <w:sz w:val="24"/>
          <w:szCs w:val="24"/>
        </w:rPr>
      </w:pPr>
      <w:r>
        <w:rPr>
          <w:rFonts w:hint="eastAsia" w:hAnsi="宋体" w:cs="宋体"/>
          <w:sz w:val="24"/>
          <w:szCs w:val="24"/>
        </w:rPr>
        <w:t>21.1 响应文件应于递交响应文件截止时间前送达指定地点，采购代理机构拒绝接收截止时间后送达的响应文件。</w:t>
      </w:r>
    </w:p>
    <w:p>
      <w:pPr>
        <w:tabs>
          <w:tab w:val="left" w:pos="1080"/>
        </w:tabs>
        <w:spacing w:line="400" w:lineRule="exact"/>
        <w:ind w:firstLine="460" w:firstLineChars="192"/>
        <w:rPr>
          <w:rFonts w:hAnsi="宋体" w:cs="宋体"/>
          <w:sz w:val="24"/>
          <w:szCs w:val="24"/>
        </w:rPr>
      </w:pPr>
      <w:r>
        <w:rPr>
          <w:rFonts w:hint="eastAsia" w:hAnsi="宋体" w:cs="宋体"/>
          <w:sz w:val="24"/>
          <w:szCs w:val="24"/>
        </w:rPr>
        <w:t>21.2 采购代理机构将向通过资格审查的供应商发出磋商邀请；告知未通过资格审查的供应商未通过的原因。</w:t>
      </w:r>
    </w:p>
    <w:p>
      <w:pPr>
        <w:tabs>
          <w:tab w:val="left" w:pos="1080"/>
        </w:tabs>
        <w:spacing w:line="400" w:lineRule="exact"/>
        <w:ind w:firstLine="460" w:firstLineChars="192"/>
        <w:rPr>
          <w:rFonts w:hAnsi="宋体" w:cs="宋体"/>
          <w:sz w:val="24"/>
          <w:szCs w:val="24"/>
        </w:rPr>
      </w:pPr>
      <w:r>
        <w:rPr>
          <w:rFonts w:hint="eastAsia" w:hAnsi="宋体" w:cs="宋体"/>
          <w:sz w:val="24"/>
          <w:szCs w:val="24"/>
        </w:rPr>
        <w:t>21.3 最后报价一览表在磋商后，磋商小组要求供应商进行最后报价时递交。</w:t>
      </w:r>
    </w:p>
    <w:p>
      <w:pPr>
        <w:tabs>
          <w:tab w:val="left" w:pos="1080"/>
        </w:tabs>
        <w:spacing w:line="400" w:lineRule="exact"/>
        <w:ind w:firstLine="460" w:firstLineChars="192"/>
        <w:rPr>
          <w:rFonts w:hAnsi="宋体" w:cs="宋体"/>
          <w:sz w:val="24"/>
          <w:szCs w:val="24"/>
        </w:rPr>
      </w:pPr>
      <w:r>
        <w:rPr>
          <w:rFonts w:hint="eastAsia" w:hAnsi="宋体" w:cs="宋体"/>
          <w:sz w:val="24"/>
          <w:szCs w:val="24"/>
        </w:rPr>
        <w:t>21.4 本次采购不接收邮寄的响应文件。</w:t>
      </w:r>
    </w:p>
    <w:bookmarkEnd w:id="103"/>
    <w:bookmarkEnd w:id="104"/>
    <w:bookmarkEnd w:id="105"/>
    <w:bookmarkEnd w:id="106"/>
    <w:bookmarkEnd w:id="107"/>
    <w:p>
      <w:pPr>
        <w:tabs>
          <w:tab w:val="left" w:pos="1080"/>
        </w:tabs>
        <w:spacing w:line="400" w:lineRule="exact"/>
        <w:ind w:firstLine="482" w:firstLineChars="200"/>
        <w:outlineLvl w:val="2"/>
        <w:rPr>
          <w:rFonts w:hAnsi="宋体" w:cs="宋体"/>
          <w:b/>
          <w:sz w:val="24"/>
          <w:szCs w:val="24"/>
        </w:rPr>
      </w:pPr>
      <w:bookmarkStart w:id="108" w:name="_Toc217446055"/>
      <w:bookmarkStart w:id="109" w:name="_Toc183682365"/>
      <w:bookmarkStart w:id="110" w:name="_Toc183582228"/>
      <w:r>
        <w:rPr>
          <w:rFonts w:hint="eastAsia" w:hAnsi="宋体" w:cs="宋体"/>
          <w:b/>
          <w:sz w:val="24"/>
          <w:szCs w:val="24"/>
        </w:rPr>
        <w:t>22.响应文件的修改和撤回（补充、修改响应文件的密封和标注按照本章“20.响应文件的密封和标注”规定处理）</w:t>
      </w:r>
    </w:p>
    <w:p>
      <w:pPr>
        <w:pStyle w:val="6"/>
        <w:spacing w:line="400" w:lineRule="exact"/>
        <w:ind w:firstLine="480"/>
        <w:rPr>
          <w:rFonts w:ascii="宋体" w:hAnsi="宋体" w:cs="宋体"/>
          <w:sz w:val="24"/>
        </w:rPr>
      </w:pPr>
      <w:r>
        <w:rPr>
          <w:rFonts w:hint="eastAsia" w:ascii="宋体" w:hAnsi="宋体" w:cs="宋体"/>
          <w:sz w:val="24"/>
        </w:rPr>
        <w:t>22.1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Ansi="宋体" w:cs="宋体"/>
          <w:sz w:val="24"/>
          <w:szCs w:val="24"/>
        </w:rPr>
      </w:pPr>
      <w:r>
        <w:rPr>
          <w:rFonts w:hint="eastAsia" w:hAnsi="宋体" w:cs="宋体"/>
          <w:sz w:val="24"/>
          <w:szCs w:val="24"/>
        </w:rPr>
        <w:t>22.2供应商对响应文件修改的书面材料或撤回的通知应该按规定进行编写、密封、标注和递送，并注明“修改响应文件”字样。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Ansi="宋体" w:cs="宋体"/>
          <w:sz w:val="24"/>
          <w:szCs w:val="24"/>
        </w:rPr>
      </w:pPr>
      <w:r>
        <w:rPr>
          <w:rFonts w:hint="eastAsia" w:hAnsi="宋体" w:cs="宋体"/>
          <w:sz w:val="24"/>
          <w:szCs w:val="24"/>
        </w:rPr>
        <w:t>22.3供应商不得在递交截止时间起至响应文件有效期期满前撤销其响应文件。</w:t>
      </w:r>
    </w:p>
    <w:p>
      <w:pPr>
        <w:spacing w:line="400" w:lineRule="exact"/>
        <w:ind w:firstLine="480"/>
        <w:rPr>
          <w:rFonts w:hAnsi="宋体" w:cs="宋体"/>
          <w:sz w:val="24"/>
          <w:szCs w:val="24"/>
        </w:rPr>
      </w:pPr>
      <w:r>
        <w:rPr>
          <w:rFonts w:hint="eastAsia" w:hAnsi="宋体" w:cs="宋体"/>
          <w:sz w:val="24"/>
          <w:szCs w:val="24"/>
        </w:rPr>
        <w:t>22.4 响应文件中报价如果出现下列不一致的，可按以下原则进行修改：</w:t>
      </w:r>
    </w:p>
    <w:p>
      <w:pPr>
        <w:spacing w:line="400" w:lineRule="exact"/>
        <w:ind w:firstLine="480"/>
        <w:rPr>
          <w:rFonts w:hAnsi="宋体" w:cs="宋体"/>
          <w:sz w:val="24"/>
          <w:szCs w:val="24"/>
        </w:rPr>
      </w:pPr>
      <w:r>
        <w:rPr>
          <w:rFonts w:hint="eastAsia" w:hAnsi="宋体" w:cs="宋体"/>
          <w:sz w:val="24"/>
          <w:szCs w:val="24"/>
        </w:rPr>
        <w:t>（一）大写金额和小写金额不一致的，以大写金额为准，但大写金额文字存在错误的，应当先对大写金额的文字错误进行澄清、说明或者更正，再行修正。</w:t>
      </w:r>
    </w:p>
    <w:p>
      <w:pPr>
        <w:adjustRightInd w:val="0"/>
        <w:snapToGrid w:val="0"/>
        <w:spacing w:line="400" w:lineRule="exact"/>
        <w:ind w:firstLine="480" w:firstLineChars="200"/>
        <w:rPr>
          <w:rFonts w:hAnsi="宋体" w:cs="宋体"/>
          <w:sz w:val="24"/>
          <w:szCs w:val="24"/>
        </w:rPr>
      </w:pPr>
      <w:r>
        <w:rPr>
          <w:rFonts w:hint="eastAsia" w:hAnsi="宋体" w:cs="宋体"/>
          <w:sz w:val="24"/>
          <w:szCs w:val="24"/>
        </w:rPr>
        <w:t>（二）总价金额与按单价汇总金额不一致的，以单价金额计算结果为准，但单价或者单价汇总金额存在数字或者文字错误的，应当先对数字或者文字错误进行澄清、说明或者更正，再行修正。</w:t>
      </w:r>
    </w:p>
    <w:p>
      <w:pPr>
        <w:adjustRightInd w:val="0"/>
        <w:snapToGrid w:val="0"/>
        <w:spacing w:line="400" w:lineRule="exact"/>
        <w:ind w:firstLine="480" w:firstLineChars="200"/>
        <w:rPr>
          <w:rFonts w:hAnsi="宋体" w:cs="宋体"/>
          <w:sz w:val="24"/>
          <w:szCs w:val="24"/>
        </w:rPr>
      </w:pPr>
      <w:r>
        <w:rPr>
          <w:rFonts w:hint="eastAsia" w:hAnsi="宋体" w:cs="宋体"/>
          <w:sz w:val="24"/>
          <w:szCs w:val="24"/>
        </w:rPr>
        <w:t>（三）单价金额小数点或者百分比有明显错位的，以总价为准，修正单价。</w:t>
      </w:r>
    </w:p>
    <w:p>
      <w:pPr>
        <w:adjustRightInd w:val="0"/>
        <w:snapToGrid w:val="0"/>
        <w:spacing w:line="400" w:lineRule="exact"/>
        <w:ind w:firstLine="480" w:firstLineChars="200"/>
        <w:rPr>
          <w:rFonts w:hAnsi="宋体" w:cs="宋体"/>
          <w:sz w:val="24"/>
          <w:szCs w:val="24"/>
        </w:rPr>
      </w:pPr>
      <w:r>
        <w:rPr>
          <w:rFonts w:hint="eastAsia" w:hAnsi="宋体" w:cs="宋体"/>
          <w:sz w:val="24"/>
          <w:szCs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adjustRightInd w:val="0"/>
        <w:snapToGrid w:val="0"/>
        <w:spacing w:line="400" w:lineRule="exact"/>
        <w:ind w:firstLine="480" w:firstLineChars="200"/>
        <w:rPr>
          <w:rFonts w:hAnsi="宋体" w:cs="宋体"/>
          <w:sz w:val="24"/>
          <w:szCs w:val="24"/>
        </w:rPr>
      </w:pPr>
      <w:r>
        <w:rPr>
          <w:rFonts w:hint="eastAsia" w:hAnsi="宋体" w:cs="宋体"/>
          <w:sz w:val="24"/>
          <w:szCs w:val="24"/>
        </w:rPr>
        <w:t>22.5供应商对其提交的响应文件的真实性、合法性承担法律责任。</w:t>
      </w:r>
      <w:bookmarkEnd w:id="108"/>
      <w:bookmarkEnd w:id="109"/>
      <w:bookmarkEnd w:id="110"/>
    </w:p>
    <w:p>
      <w:pPr>
        <w:spacing w:line="400" w:lineRule="exact"/>
        <w:ind w:firstLine="480"/>
        <w:rPr>
          <w:rFonts w:hAnsi="宋体" w:cs="宋体"/>
          <w:sz w:val="24"/>
          <w:szCs w:val="24"/>
        </w:rPr>
      </w:pPr>
    </w:p>
    <w:p>
      <w:pPr>
        <w:pStyle w:val="3"/>
        <w:keepNext w:val="0"/>
        <w:keepLines w:val="0"/>
        <w:spacing w:line="400" w:lineRule="exact"/>
        <w:jc w:val="center"/>
        <w:rPr>
          <w:rFonts w:ascii="宋体" w:hAnsi="宋体" w:cs="宋体"/>
          <w:sz w:val="24"/>
          <w:szCs w:val="24"/>
        </w:rPr>
      </w:pPr>
      <w:bookmarkStart w:id="111" w:name="_Toc22603"/>
      <w:bookmarkStart w:id="112" w:name="_Toc77400782"/>
      <w:bookmarkStart w:id="113" w:name="_Toc183682368"/>
      <w:bookmarkStart w:id="114" w:name="_Toc89075878"/>
      <w:bookmarkStart w:id="115" w:name="_Toc217446056"/>
      <w:bookmarkStart w:id="116" w:name="_Toc183582231"/>
      <w:r>
        <w:rPr>
          <w:rFonts w:hint="eastAsia" w:ascii="宋体" w:hAnsi="宋体" w:cs="宋体"/>
          <w:sz w:val="24"/>
          <w:szCs w:val="24"/>
        </w:rPr>
        <w:t>五、评审</w:t>
      </w:r>
      <w:bookmarkEnd w:id="111"/>
    </w:p>
    <w:p>
      <w:pPr>
        <w:pStyle w:val="4"/>
        <w:keepNext w:val="0"/>
        <w:keepLines w:val="0"/>
        <w:spacing w:line="400" w:lineRule="exact"/>
        <w:ind w:firstLine="482" w:firstLineChars="200"/>
        <w:rPr>
          <w:rFonts w:ascii="宋体" w:hAnsi="宋体" w:cs="宋体"/>
          <w:szCs w:val="24"/>
        </w:rPr>
      </w:pPr>
      <w:bookmarkStart w:id="117" w:name="_Toc898"/>
      <w:r>
        <w:rPr>
          <w:rFonts w:hint="eastAsia" w:ascii="宋体" w:hAnsi="宋体" w:cs="宋体"/>
          <w:szCs w:val="24"/>
        </w:rPr>
        <w:t>23.磋商小组的组建及其评审工作按照有关法律制度和本文件第八章的规定进行。</w:t>
      </w:r>
      <w:bookmarkEnd w:id="117"/>
    </w:p>
    <w:p>
      <w:pPr>
        <w:pStyle w:val="3"/>
        <w:keepNext w:val="0"/>
        <w:keepLines w:val="0"/>
        <w:spacing w:line="400" w:lineRule="exact"/>
        <w:jc w:val="center"/>
        <w:rPr>
          <w:rFonts w:ascii="宋体" w:hAnsi="宋体" w:cs="宋体"/>
          <w:sz w:val="24"/>
          <w:szCs w:val="24"/>
        </w:rPr>
      </w:pPr>
      <w:bookmarkStart w:id="118" w:name="_Toc16207"/>
      <w:r>
        <w:rPr>
          <w:rFonts w:hint="eastAsia" w:ascii="宋体" w:hAnsi="宋体" w:cs="宋体"/>
          <w:sz w:val="24"/>
          <w:szCs w:val="24"/>
        </w:rPr>
        <w:t>六、成交事项</w:t>
      </w:r>
      <w:bookmarkEnd w:id="118"/>
    </w:p>
    <w:p>
      <w:pPr>
        <w:pStyle w:val="4"/>
        <w:keepNext w:val="0"/>
        <w:keepLines w:val="0"/>
        <w:spacing w:after="0" w:line="400" w:lineRule="exact"/>
        <w:ind w:firstLine="482" w:firstLineChars="200"/>
        <w:rPr>
          <w:rFonts w:ascii="宋体" w:hAnsi="宋体" w:cs="宋体"/>
          <w:szCs w:val="24"/>
        </w:rPr>
      </w:pPr>
      <w:bookmarkStart w:id="119" w:name="_Toc9389"/>
      <w:r>
        <w:rPr>
          <w:rFonts w:hint="eastAsia" w:ascii="宋体" w:hAnsi="宋体" w:cs="宋体"/>
          <w:szCs w:val="24"/>
        </w:rPr>
        <w:t>24.确定成交供应商</w:t>
      </w:r>
      <w:bookmarkEnd w:id="119"/>
    </w:p>
    <w:p>
      <w:pPr>
        <w:spacing w:line="400" w:lineRule="exact"/>
        <w:ind w:firstLine="480" w:firstLineChars="200"/>
        <w:rPr>
          <w:rFonts w:hAnsi="宋体" w:cs="宋体"/>
          <w:bCs/>
          <w:sz w:val="24"/>
          <w:szCs w:val="24"/>
        </w:rPr>
      </w:pPr>
      <w:r>
        <w:rPr>
          <w:rFonts w:hint="eastAsia" w:hAnsi="宋体" w:cs="宋体"/>
          <w:bCs/>
          <w:sz w:val="24"/>
          <w:szCs w:val="24"/>
        </w:rPr>
        <w:t>方式一：采购人将按磋商小组推荐的成交候选供应商顺序确定成交供应商。</w:t>
      </w:r>
    </w:p>
    <w:p>
      <w:pPr>
        <w:spacing w:line="400" w:lineRule="exact"/>
        <w:ind w:firstLine="480" w:firstLineChars="200"/>
        <w:rPr>
          <w:rFonts w:hAnsi="宋体" w:cs="宋体"/>
          <w:bCs/>
          <w:sz w:val="24"/>
          <w:szCs w:val="24"/>
        </w:rPr>
      </w:pPr>
      <w:r>
        <w:rPr>
          <w:rFonts w:hint="eastAsia" w:hAnsi="宋体" w:cs="宋体"/>
          <w:bCs/>
          <w:sz w:val="24"/>
          <w:szCs w:val="24"/>
        </w:rPr>
        <w:t>方式二：采购人授权磋商小组根据供应商最后报价排名直接确定成交供应商。</w:t>
      </w:r>
    </w:p>
    <w:p>
      <w:pPr>
        <w:spacing w:line="400" w:lineRule="exact"/>
        <w:ind w:firstLine="480" w:firstLineChars="200"/>
        <w:rPr>
          <w:rFonts w:hAnsi="宋体" w:cs="宋体"/>
          <w:sz w:val="24"/>
          <w:szCs w:val="24"/>
        </w:rPr>
      </w:pPr>
      <w:r>
        <w:rPr>
          <w:rFonts w:hint="eastAsia" w:hAnsi="宋体" w:cs="宋体"/>
          <w:bCs/>
          <w:sz w:val="24"/>
          <w:szCs w:val="24"/>
        </w:rPr>
        <w:t>本项目采用方式一确定成交供应商。</w:t>
      </w:r>
    </w:p>
    <w:p>
      <w:pPr>
        <w:spacing w:line="400" w:lineRule="exact"/>
        <w:ind w:firstLine="480" w:firstLineChars="200"/>
        <w:rPr>
          <w:rFonts w:hAnsi="宋体" w:cs="宋体"/>
          <w:bCs/>
          <w:sz w:val="24"/>
          <w:szCs w:val="24"/>
        </w:rPr>
      </w:pPr>
      <w:r>
        <w:rPr>
          <w:rFonts w:hint="eastAsia" w:hAnsi="宋体" w:cs="宋体"/>
          <w:bCs/>
          <w:sz w:val="24"/>
          <w:szCs w:val="24"/>
        </w:rPr>
        <w:t>24.1采购代理机构自评审结束后2个工作日内将磋商报告及有关资料送交采购人确定成交供应商。</w:t>
      </w:r>
    </w:p>
    <w:p>
      <w:pPr>
        <w:spacing w:line="400" w:lineRule="exact"/>
        <w:ind w:firstLine="480" w:firstLineChars="200"/>
        <w:rPr>
          <w:rFonts w:hAnsi="宋体" w:cs="宋体"/>
          <w:bCs/>
          <w:sz w:val="24"/>
          <w:szCs w:val="24"/>
        </w:rPr>
      </w:pPr>
      <w:r>
        <w:rPr>
          <w:rFonts w:hint="eastAsia" w:hAnsi="宋体" w:cs="宋体"/>
          <w:bCs/>
          <w:sz w:val="24"/>
          <w:szCs w:val="24"/>
        </w:rPr>
        <w:t>24.2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400" w:lineRule="exact"/>
        <w:ind w:firstLine="480" w:firstLineChars="200"/>
        <w:rPr>
          <w:rFonts w:hAnsi="宋体" w:cs="宋体"/>
          <w:bCs/>
          <w:sz w:val="24"/>
          <w:szCs w:val="24"/>
        </w:rPr>
      </w:pPr>
      <w:r>
        <w:rPr>
          <w:rFonts w:hint="eastAsia" w:hAnsi="宋体" w:cs="宋体"/>
          <w:bCs/>
          <w:sz w:val="24"/>
          <w:szCs w:val="24"/>
        </w:rPr>
        <w:t>24.3采购人确定成交供应商过程中，发现成交候选供应商有下列情形之一的，应当不予确定其为成交供应商：</w:t>
      </w:r>
    </w:p>
    <w:p>
      <w:pPr>
        <w:spacing w:line="400" w:lineRule="exact"/>
        <w:ind w:firstLine="480" w:firstLineChars="200"/>
        <w:rPr>
          <w:rFonts w:hAnsi="宋体" w:cs="宋体"/>
          <w:bCs/>
          <w:sz w:val="24"/>
          <w:szCs w:val="24"/>
        </w:rPr>
      </w:pPr>
      <w:r>
        <w:rPr>
          <w:rFonts w:hint="eastAsia" w:hAnsi="宋体" w:cs="宋体"/>
          <w:bCs/>
          <w:sz w:val="24"/>
          <w:szCs w:val="24"/>
        </w:rPr>
        <w:t>（1）发现成交候选供应商存在禁止参加本项目采购活动的违法行为的；</w:t>
      </w:r>
    </w:p>
    <w:p>
      <w:pPr>
        <w:spacing w:line="400" w:lineRule="exact"/>
        <w:ind w:firstLine="480" w:firstLineChars="200"/>
        <w:rPr>
          <w:rFonts w:hAnsi="宋体" w:cs="宋体"/>
          <w:bCs/>
          <w:sz w:val="24"/>
          <w:szCs w:val="24"/>
        </w:rPr>
      </w:pPr>
      <w:r>
        <w:rPr>
          <w:rFonts w:hint="eastAsia" w:hAnsi="宋体" w:cs="宋体"/>
          <w:bCs/>
          <w:sz w:val="24"/>
          <w:szCs w:val="24"/>
        </w:rPr>
        <w:t>（2）成交候选供应商因不可抗力，不能继续参加政府采购活动；</w:t>
      </w:r>
    </w:p>
    <w:p>
      <w:pPr>
        <w:spacing w:line="400" w:lineRule="exact"/>
        <w:ind w:firstLine="480" w:firstLineChars="200"/>
        <w:rPr>
          <w:rFonts w:hAnsi="宋体" w:cs="宋体"/>
          <w:bCs/>
          <w:sz w:val="24"/>
          <w:szCs w:val="24"/>
        </w:rPr>
      </w:pPr>
      <w:r>
        <w:rPr>
          <w:rFonts w:hint="eastAsia" w:hAnsi="宋体" w:cs="宋体"/>
          <w:bCs/>
          <w:sz w:val="24"/>
          <w:szCs w:val="24"/>
        </w:rPr>
        <w:t>（3）成交候选供应商无偿赠与或者低于成本价竞争；</w:t>
      </w:r>
    </w:p>
    <w:p>
      <w:pPr>
        <w:spacing w:line="400" w:lineRule="exact"/>
        <w:ind w:firstLine="480" w:firstLineChars="200"/>
        <w:rPr>
          <w:rFonts w:hAnsi="宋体" w:cs="宋体"/>
          <w:bCs/>
          <w:sz w:val="24"/>
          <w:szCs w:val="24"/>
        </w:rPr>
      </w:pPr>
      <w:r>
        <w:rPr>
          <w:rFonts w:hint="eastAsia" w:hAnsi="宋体" w:cs="宋体"/>
          <w:bCs/>
          <w:sz w:val="24"/>
          <w:szCs w:val="24"/>
        </w:rPr>
        <w:t>（4）成交候选供应商提供虚假材料；</w:t>
      </w:r>
    </w:p>
    <w:p>
      <w:pPr>
        <w:spacing w:line="400" w:lineRule="exact"/>
        <w:ind w:firstLine="480" w:firstLineChars="200"/>
        <w:rPr>
          <w:rFonts w:hAnsi="宋体" w:cs="宋体"/>
          <w:bCs/>
          <w:sz w:val="24"/>
          <w:szCs w:val="24"/>
        </w:rPr>
      </w:pPr>
      <w:r>
        <w:rPr>
          <w:rFonts w:hint="eastAsia" w:hAnsi="宋体" w:cs="宋体"/>
          <w:bCs/>
          <w:sz w:val="24"/>
          <w:szCs w:val="24"/>
        </w:rPr>
        <w:t>（5）成交候选供应商恶意串通。</w:t>
      </w:r>
    </w:p>
    <w:p>
      <w:pPr>
        <w:spacing w:line="400" w:lineRule="exact"/>
        <w:ind w:firstLine="480" w:firstLineChars="200"/>
        <w:rPr>
          <w:rFonts w:hAnsi="宋体" w:cs="宋体"/>
          <w:sz w:val="24"/>
          <w:szCs w:val="24"/>
        </w:rPr>
      </w:pPr>
      <w:r>
        <w:rPr>
          <w:rFonts w:hint="eastAsia" w:hAnsi="宋体" w:cs="宋体"/>
          <w:bCs/>
          <w:sz w:val="24"/>
          <w:szCs w:val="24"/>
        </w:rPr>
        <w:t>成交候选供应商有本条情形之一的，采购人可以确定后一位成交候选供应商为成交供应商，依次类推。无法确定成交供应商的，应当重新组织采购。</w:t>
      </w:r>
    </w:p>
    <w:p>
      <w:pPr>
        <w:pStyle w:val="4"/>
        <w:keepNext w:val="0"/>
        <w:keepLines w:val="0"/>
        <w:spacing w:after="0" w:line="400" w:lineRule="exact"/>
        <w:ind w:firstLine="482" w:firstLineChars="200"/>
        <w:rPr>
          <w:rFonts w:ascii="宋体" w:hAnsi="宋体" w:cs="宋体"/>
          <w:szCs w:val="24"/>
        </w:rPr>
      </w:pPr>
      <w:bookmarkStart w:id="120" w:name="_Toc1473"/>
      <w:r>
        <w:rPr>
          <w:rFonts w:hint="eastAsia" w:ascii="宋体" w:hAnsi="宋体" w:cs="宋体"/>
          <w:szCs w:val="24"/>
        </w:rPr>
        <w:t>25.行贿犯罪</w:t>
      </w:r>
      <w:bookmarkEnd w:id="120"/>
      <w:r>
        <w:rPr>
          <w:rFonts w:hint="eastAsia" w:ascii="宋体" w:hAnsi="宋体" w:cs="宋体"/>
          <w:szCs w:val="24"/>
        </w:rPr>
        <w:t>记录及</w:t>
      </w:r>
      <w:r>
        <w:rPr>
          <w:rFonts w:hint="eastAsia" w:ascii="宋体" w:hAnsi="宋体" w:cs="宋体"/>
          <w:bCs w:val="0"/>
          <w:szCs w:val="24"/>
        </w:rPr>
        <w:t>信用信息查询</w:t>
      </w:r>
    </w:p>
    <w:p>
      <w:pPr>
        <w:spacing w:line="400" w:lineRule="exact"/>
        <w:ind w:firstLine="480" w:firstLineChars="200"/>
        <w:rPr>
          <w:rFonts w:hAnsi="宋体" w:cs="宋体"/>
          <w:bCs/>
          <w:sz w:val="24"/>
          <w:szCs w:val="24"/>
        </w:rPr>
      </w:pPr>
      <w:r>
        <w:rPr>
          <w:rFonts w:hint="eastAsia" w:hAnsi="宋体" w:cs="宋体"/>
          <w:bCs/>
          <w:sz w:val="24"/>
          <w:szCs w:val="24"/>
        </w:rPr>
        <w:t>25.1成交候选供应商单位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spacing w:line="400" w:lineRule="exact"/>
        <w:ind w:firstLine="480" w:firstLineChars="200"/>
        <w:rPr>
          <w:rFonts w:hAnsi="宋体" w:cs="宋体"/>
          <w:bCs/>
          <w:sz w:val="24"/>
          <w:szCs w:val="24"/>
        </w:rPr>
      </w:pPr>
      <w:r>
        <w:rPr>
          <w:rFonts w:hint="eastAsia" w:hAnsi="宋体" w:cs="宋体"/>
          <w:bCs/>
          <w:sz w:val="24"/>
          <w:szCs w:val="24"/>
        </w:rPr>
        <w:t>25.2.供应商信用信息查询</w:t>
      </w:r>
    </w:p>
    <w:p>
      <w:pPr>
        <w:spacing w:line="400" w:lineRule="exact"/>
        <w:ind w:firstLine="481"/>
        <w:rPr>
          <w:rFonts w:hAnsi="宋体" w:cs="宋体"/>
          <w:bCs/>
          <w:sz w:val="24"/>
          <w:szCs w:val="24"/>
        </w:rPr>
      </w:pPr>
      <w:r>
        <w:rPr>
          <w:rFonts w:hint="eastAsia" w:hAnsi="宋体" w:cs="宋体"/>
          <w:bCs/>
          <w:sz w:val="24"/>
          <w:szCs w:val="24"/>
        </w:rPr>
        <w:t>25.2.1 供应商信用信息查询渠道：</w:t>
      </w:r>
    </w:p>
    <w:p>
      <w:pPr>
        <w:spacing w:line="400" w:lineRule="exact"/>
        <w:ind w:firstLine="481"/>
        <w:rPr>
          <w:rFonts w:hAnsi="宋体" w:cs="宋体"/>
          <w:bCs/>
          <w:sz w:val="24"/>
          <w:szCs w:val="24"/>
        </w:rPr>
      </w:pPr>
      <w:r>
        <w:rPr>
          <w:rFonts w:hint="eastAsia" w:hAnsi="宋体" w:cs="宋体"/>
          <w:bCs/>
          <w:sz w:val="24"/>
          <w:szCs w:val="24"/>
        </w:rPr>
        <w:t>“信用中国”网站、“中国政府采购网”</w:t>
      </w:r>
      <w:r>
        <w:rPr>
          <w:rFonts w:hint="eastAsia" w:hAnsi="宋体" w:cs="宋体"/>
          <w:color w:val="auto"/>
          <w:sz w:val="24"/>
          <w:highlight w:val="none"/>
          <w:lang w:val="zh-TW" w:eastAsia="zh-TW"/>
        </w:rPr>
        <w:t>“四川政府采购”网站（曝光台）、“成都信用”</w:t>
      </w:r>
      <w:r>
        <w:rPr>
          <w:rFonts w:hint="eastAsia" w:hAnsi="宋体" w:cs="宋体"/>
          <w:bCs/>
          <w:sz w:val="24"/>
          <w:szCs w:val="24"/>
        </w:rPr>
        <w:t>网站。</w:t>
      </w:r>
    </w:p>
    <w:p>
      <w:pPr>
        <w:spacing w:line="400" w:lineRule="exact"/>
        <w:ind w:firstLine="481"/>
        <w:rPr>
          <w:rFonts w:hAnsi="宋体" w:cs="宋体"/>
          <w:bCs/>
          <w:sz w:val="24"/>
          <w:szCs w:val="24"/>
        </w:rPr>
      </w:pPr>
      <w:r>
        <w:rPr>
          <w:rFonts w:hint="eastAsia" w:hAnsi="宋体" w:cs="宋体"/>
          <w:bCs/>
          <w:sz w:val="24"/>
          <w:szCs w:val="24"/>
        </w:rPr>
        <w:t>25.2.2 供应商信用信息查询记录和证据留存的具体方式：</w:t>
      </w:r>
    </w:p>
    <w:p>
      <w:pPr>
        <w:spacing w:line="400" w:lineRule="exact"/>
        <w:ind w:firstLine="481"/>
        <w:rPr>
          <w:rFonts w:hAnsi="宋体" w:cs="宋体"/>
          <w:bCs/>
          <w:sz w:val="24"/>
          <w:szCs w:val="24"/>
        </w:rPr>
      </w:pPr>
      <w:r>
        <w:rPr>
          <w:rFonts w:hint="eastAsia" w:hAnsi="宋体" w:cs="宋体"/>
          <w:bCs/>
          <w:sz w:val="24"/>
          <w:szCs w:val="24"/>
        </w:rPr>
        <w:t>截止至磋商截止时间当日，采购代理机构通过“信用中国”网站、“中国政府采购网”</w:t>
      </w:r>
      <w:r>
        <w:rPr>
          <w:rFonts w:hint="eastAsia" w:hAnsi="宋体" w:cs="宋体"/>
          <w:color w:val="auto"/>
          <w:sz w:val="24"/>
          <w:highlight w:val="none"/>
          <w:lang w:val="zh-TW" w:eastAsia="zh-TW"/>
        </w:rPr>
        <w:t>“四川政府采购”网站（曝光台）、“成都信用”</w:t>
      </w:r>
      <w:r>
        <w:rPr>
          <w:rFonts w:hint="eastAsia" w:hAnsi="宋体" w:cs="宋体"/>
          <w:bCs/>
          <w:sz w:val="24"/>
          <w:szCs w:val="24"/>
        </w:rPr>
        <w:t>网站对供应商进行信用记录查询，并将查询记录存档。</w:t>
      </w:r>
    </w:p>
    <w:p>
      <w:pPr>
        <w:spacing w:line="400" w:lineRule="exact"/>
        <w:ind w:firstLine="481"/>
        <w:rPr>
          <w:rFonts w:hAnsi="宋体" w:cs="宋体"/>
          <w:bCs/>
          <w:sz w:val="24"/>
          <w:szCs w:val="24"/>
        </w:rPr>
      </w:pPr>
      <w:r>
        <w:rPr>
          <w:rFonts w:hint="eastAsia" w:hAnsi="宋体" w:cs="宋体"/>
          <w:bCs/>
          <w:sz w:val="24"/>
          <w:szCs w:val="24"/>
        </w:rPr>
        <w:t>25.2.3非企业参与磋商的无需查询。</w:t>
      </w:r>
    </w:p>
    <w:p>
      <w:pPr>
        <w:spacing w:line="400" w:lineRule="exact"/>
        <w:ind w:firstLine="481"/>
        <w:rPr>
          <w:rFonts w:hAnsi="宋体" w:cs="宋体"/>
          <w:bCs/>
          <w:sz w:val="24"/>
          <w:szCs w:val="24"/>
        </w:rPr>
      </w:pPr>
      <w:r>
        <w:rPr>
          <w:rFonts w:hint="eastAsia" w:hAnsi="宋体" w:cs="宋体"/>
          <w:bCs/>
          <w:sz w:val="24"/>
          <w:szCs w:val="24"/>
        </w:rPr>
        <w:t>25.2.4供应商信用信息的使用：凡被列入失信被执行人、重大税收违法案件当事人名单、</w:t>
      </w:r>
    </w:p>
    <w:p>
      <w:pPr>
        <w:spacing w:line="400" w:lineRule="exact"/>
        <w:rPr>
          <w:rFonts w:hAnsi="宋体" w:cs="宋体"/>
          <w:bCs/>
          <w:sz w:val="24"/>
          <w:szCs w:val="24"/>
        </w:rPr>
      </w:pPr>
      <w:r>
        <w:rPr>
          <w:rFonts w:hint="eastAsia" w:hAnsi="宋体" w:cs="宋体"/>
          <w:bCs/>
          <w:sz w:val="24"/>
          <w:szCs w:val="24"/>
        </w:rPr>
        <w:t>政府采购严重违法失信行为记录名单的，视为存在不良信用记录，参与本项目的将被拒绝。</w:t>
      </w:r>
    </w:p>
    <w:p>
      <w:pPr>
        <w:pStyle w:val="4"/>
        <w:keepNext w:val="0"/>
        <w:keepLines w:val="0"/>
        <w:spacing w:after="0" w:line="400" w:lineRule="exact"/>
        <w:ind w:firstLine="482" w:firstLineChars="200"/>
        <w:rPr>
          <w:rFonts w:ascii="宋体" w:hAnsi="宋体" w:cs="宋体"/>
          <w:szCs w:val="24"/>
        </w:rPr>
      </w:pPr>
      <w:bookmarkStart w:id="121" w:name="_Toc26348"/>
      <w:r>
        <w:rPr>
          <w:rFonts w:hint="eastAsia" w:ascii="宋体" w:hAnsi="宋体" w:cs="宋体"/>
          <w:szCs w:val="24"/>
        </w:rPr>
        <w:t>26.成交结果</w:t>
      </w:r>
      <w:bookmarkEnd w:id="121"/>
    </w:p>
    <w:p>
      <w:pPr>
        <w:spacing w:line="400" w:lineRule="exact"/>
        <w:ind w:firstLine="480" w:firstLineChars="200"/>
        <w:rPr>
          <w:rFonts w:hAnsi="宋体" w:cs="宋体"/>
          <w:bCs/>
          <w:sz w:val="24"/>
          <w:szCs w:val="24"/>
        </w:rPr>
      </w:pPr>
      <w:r>
        <w:rPr>
          <w:rFonts w:hint="eastAsia" w:hAnsi="宋体" w:cs="宋体"/>
          <w:bCs/>
          <w:sz w:val="24"/>
          <w:szCs w:val="24"/>
        </w:rPr>
        <w:t>26.1采购人确定成交供应商后，将及时书面通知采购代理机构，发出成交通知书并发布成交结果公告。</w:t>
      </w:r>
    </w:p>
    <w:p>
      <w:pPr>
        <w:spacing w:line="400" w:lineRule="exact"/>
        <w:ind w:firstLine="480" w:firstLineChars="200"/>
        <w:rPr>
          <w:rFonts w:hAnsi="宋体" w:cs="宋体"/>
          <w:bCs/>
          <w:sz w:val="24"/>
          <w:szCs w:val="24"/>
        </w:rPr>
      </w:pPr>
      <w:r>
        <w:rPr>
          <w:rFonts w:hint="eastAsia" w:hAnsi="宋体" w:cs="宋体"/>
          <w:bCs/>
          <w:sz w:val="24"/>
          <w:szCs w:val="24"/>
        </w:rPr>
        <w:t>26.2成交供应商应当及时领取成交通知书。</w:t>
      </w:r>
    </w:p>
    <w:p>
      <w:pPr>
        <w:spacing w:line="400" w:lineRule="exact"/>
        <w:ind w:firstLine="465"/>
        <w:rPr>
          <w:rFonts w:hAnsi="宋体" w:cs="宋体"/>
          <w:bCs/>
          <w:sz w:val="24"/>
          <w:szCs w:val="24"/>
        </w:rPr>
      </w:pPr>
      <w:r>
        <w:rPr>
          <w:rFonts w:hint="eastAsia" w:hAnsi="宋体" w:cs="宋体"/>
          <w:bCs/>
          <w:sz w:val="24"/>
          <w:szCs w:val="24"/>
        </w:rPr>
        <w:t>26.3成交供应商不能及时领取成交通知书，采购人或者采购代理机应当通过邮寄、快递等方式将项目成交通知书送达成交供应商。</w:t>
      </w:r>
    </w:p>
    <w:p>
      <w:pPr>
        <w:pStyle w:val="4"/>
        <w:keepNext w:val="0"/>
        <w:keepLines w:val="0"/>
        <w:spacing w:after="0" w:line="400" w:lineRule="exact"/>
        <w:ind w:firstLine="241" w:firstLineChars="100"/>
        <w:rPr>
          <w:rFonts w:ascii="宋体" w:hAnsi="宋体" w:cs="宋体"/>
          <w:szCs w:val="24"/>
        </w:rPr>
      </w:pPr>
      <w:bookmarkStart w:id="122" w:name="_Toc20067"/>
      <w:r>
        <w:rPr>
          <w:rFonts w:hint="eastAsia" w:ascii="宋体" w:hAnsi="宋体" w:cs="宋体"/>
          <w:szCs w:val="24"/>
        </w:rPr>
        <w:t>27.成交通知书</w:t>
      </w:r>
      <w:bookmarkEnd w:id="122"/>
    </w:p>
    <w:p>
      <w:pPr>
        <w:spacing w:line="400" w:lineRule="exact"/>
        <w:ind w:firstLine="480" w:firstLineChars="200"/>
        <w:rPr>
          <w:rFonts w:hAnsi="宋体" w:cs="宋体"/>
          <w:bCs/>
          <w:sz w:val="24"/>
          <w:szCs w:val="24"/>
        </w:rPr>
      </w:pPr>
      <w:r>
        <w:rPr>
          <w:rFonts w:hint="eastAsia" w:hAnsi="宋体" w:cs="宋体"/>
          <w:bCs/>
          <w:sz w:val="24"/>
          <w:szCs w:val="24"/>
        </w:rPr>
        <w:t>27.1成交通知书为签订政府采购合同的依据之一，是合同的有效组成部分。</w:t>
      </w:r>
    </w:p>
    <w:p>
      <w:pPr>
        <w:spacing w:line="400" w:lineRule="exact"/>
        <w:ind w:firstLine="480" w:firstLineChars="200"/>
        <w:rPr>
          <w:rFonts w:hAnsi="宋体" w:cs="宋体"/>
          <w:bCs/>
          <w:sz w:val="24"/>
          <w:szCs w:val="24"/>
        </w:rPr>
      </w:pPr>
      <w:r>
        <w:rPr>
          <w:rFonts w:hint="eastAsia" w:hAnsi="宋体" w:cs="宋体"/>
          <w:bCs/>
          <w:sz w:val="24"/>
          <w:szCs w:val="24"/>
        </w:rPr>
        <w:t>27.2成交通知书对采购人和成交供应商均具有法律效力。成交通知书发出后，采购人无正当理由改变成交结果，或者成交供应商无正当理由放弃成交的，将承担相应的法律责任。</w:t>
      </w:r>
    </w:p>
    <w:p>
      <w:pPr>
        <w:spacing w:line="400" w:lineRule="exact"/>
        <w:ind w:firstLine="480" w:firstLineChars="200"/>
        <w:rPr>
          <w:rFonts w:hAnsi="宋体" w:cs="宋体"/>
          <w:sz w:val="24"/>
          <w:szCs w:val="24"/>
        </w:rPr>
      </w:pPr>
      <w:r>
        <w:rPr>
          <w:rFonts w:hint="eastAsia" w:hAnsi="宋体" w:cs="宋体"/>
          <w:bCs/>
          <w:sz w:val="24"/>
          <w:szCs w:val="24"/>
        </w:rPr>
        <w:t>27.3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3"/>
        <w:keepNext w:val="0"/>
        <w:keepLines w:val="0"/>
        <w:numPr>
          <w:ilvl w:val="0"/>
          <w:numId w:val="7"/>
        </w:numPr>
        <w:spacing w:line="400" w:lineRule="exact"/>
        <w:jc w:val="center"/>
        <w:rPr>
          <w:rFonts w:ascii="宋体" w:hAnsi="宋体" w:cs="宋体"/>
          <w:sz w:val="24"/>
          <w:szCs w:val="24"/>
        </w:rPr>
      </w:pPr>
      <w:bookmarkStart w:id="123" w:name="_Toc28297"/>
      <w:r>
        <w:rPr>
          <w:rFonts w:hint="eastAsia" w:ascii="宋体" w:hAnsi="宋体" w:cs="宋体"/>
          <w:sz w:val="24"/>
          <w:szCs w:val="24"/>
        </w:rPr>
        <w:t>合同事项</w:t>
      </w:r>
      <w:bookmarkEnd w:id="123"/>
    </w:p>
    <w:p>
      <w:pPr>
        <w:pStyle w:val="4"/>
        <w:keepNext w:val="0"/>
        <w:keepLines w:val="0"/>
        <w:spacing w:after="0" w:line="400" w:lineRule="exact"/>
        <w:ind w:firstLine="482" w:firstLineChars="200"/>
        <w:rPr>
          <w:rFonts w:ascii="宋体" w:hAnsi="宋体" w:cs="宋体"/>
          <w:szCs w:val="24"/>
        </w:rPr>
      </w:pPr>
      <w:bookmarkStart w:id="124" w:name="_Toc25639"/>
      <w:bookmarkStart w:id="125" w:name="_Toc101338364"/>
      <w:bookmarkStart w:id="126" w:name="_Toc209847069"/>
      <w:bookmarkStart w:id="127" w:name="_Toc430773927"/>
      <w:bookmarkStart w:id="128" w:name="_Toc101174151"/>
      <w:bookmarkStart w:id="129" w:name="_Toc101250646"/>
      <w:r>
        <w:rPr>
          <w:rFonts w:hint="eastAsia" w:ascii="宋体" w:hAnsi="宋体" w:cs="宋体"/>
          <w:szCs w:val="24"/>
        </w:rPr>
        <w:t>28.签订合同</w:t>
      </w:r>
      <w:bookmarkEnd w:id="124"/>
      <w:bookmarkEnd w:id="125"/>
      <w:bookmarkEnd w:id="126"/>
      <w:bookmarkEnd w:id="127"/>
      <w:bookmarkEnd w:id="128"/>
      <w:bookmarkEnd w:id="129"/>
    </w:p>
    <w:p>
      <w:pPr>
        <w:spacing w:line="400" w:lineRule="exact"/>
        <w:ind w:firstLine="480" w:firstLineChars="200"/>
        <w:rPr>
          <w:rFonts w:hAnsi="宋体" w:cs="宋体"/>
          <w:sz w:val="24"/>
          <w:szCs w:val="24"/>
        </w:rPr>
      </w:pPr>
      <w:r>
        <w:rPr>
          <w:rFonts w:hint="eastAsia" w:hAnsi="宋体" w:cs="宋体"/>
          <w:sz w:val="24"/>
          <w:szCs w:val="24"/>
        </w:rPr>
        <w:t>28.1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Ansi="宋体" w:cs="宋体"/>
          <w:sz w:val="24"/>
          <w:szCs w:val="24"/>
        </w:rPr>
      </w:pPr>
      <w:r>
        <w:rPr>
          <w:rFonts w:hint="eastAsia" w:hAnsi="宋体" w:cs="宋体"/>
          <w:sz w:val="24"/>
          <w:szCs w:val="24"/>
        </w:rPr>
        <w:t>28.2 磋商文件、成交供应商的响应文件及双方确认的澄清文件等，均为有法律约束力的合同组成部分。</w:t>
      </w:r>
    </w:p>
    <w:p>
      <w:pPr>
        <w:spacing w:line="400" w:lineRule="exact"/>
        <w:ind w:firstLine="480" w:firstLineChars="200"/>
        <w:rPr>
          <w:rFonts w:hAnsi="宋体" w:cs="宋体"/>
          <w:sz w:val="24"/>
          <w:szCs w:val="24"/>
        </w:rPr>
      </w:pPr>
      <w:r>
        <w:rPr>
          <w:rFonts w:hint="eastAsia" w:hAnsi="宋体" w:cs="宋体"/>
          <w:sz w:val="24"/>
          <w:szCs w:val="24"/>
        </w:rPr>
        <w:t>28.3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hAnsi="宋体" w:cs="宋体"/>
          <w:sz w:val="24"/>
          <w:szCs w:val="24"/>
        </w:rPr>
      </w:pPr>
      <w:r>
        <w:rPr>
          <w:rFonts w:hint="eastAsia" w:hAnsi="宋体" w:cs="宋体"/>
          <w:sz w:val="24"/>
          <w:szCs w:val="24"/>
        </w:rPr>
        <w:t>28.4 成交供应商因正当理由原因不能履行采购合同或放弃成交的，采购人可以与排在成交供应商之后第一位的成交候选人签订采购合同，以此类推。</w:t>
      </w:r>
    </w:p>
    <w:p>
      <w:pPr>
        <w:spacing w:line="400" w:lineRule="exact"/>
        <w:ind w:firstLine="480" w:firstLineChars="200"/>
        <w:rPr>
          <w:rFonts w:hAnsi="宋体" w:cs="宋体"/>
          <w:sz w:val="24"/>
          <w:szCs w:val="24"/>
        </w:rPr>
      </w:pPr>
      <w:r>
        <w:rPr>
          <w:rFonts w:hint="eastAsia" w:hAnsi="宋体" w:cs="宋体"/>
          <w:sz w:val="24"/>
          <w:szCs w:val="24"/>
        </w:rPr>
        <w:t>28.5成交供应商在合同签订之后两个工作日内，将签订的合同（一份）送四川中意招标有限公司。</w:t>
      </w:r>
      <w:r>
        <w:rPr>
          <w:rFonts w:hint="eastAsia" w:hAnsi="宋体" w:cs="宋体"/>
          <w:b/>
          <w:sz w:val="24"/>
          <w:szCs w:val="24"/>
        </w:rPr>
        <w:t>(疫情期间，可邮寄。联系人，联系电话等详见供应商须知前附表)</w:t>
      </w:r>
    </w:p>
    <w:p>
      <w:pPr>
        <w:spacing w:line="400" w:lineRule="exact"/>
        <w:ind w:firstLine="480" w:firstLineChars="200"/>
        <w:rPr>
          <w:rFonts w:hAnsi="宋体" w:cs="宋体"/>
          <w:sz w:val="24"/>
          <w:szCs w:val="24"/>
        </w:rPr>
      </w:pPr>
      <w:r>
        <w:rPr>
          <w:rFonts w:hint="eastAsia" w:hAnsi="宋体" w:cs="宋体"/>
          <w:sz w:val="24"/>
          <w:szCs w:val="24"/>
        </w:rPr>
        <w:t>28.6竞争性磋商文件、成交供应商提交的响应文件、磋商中的最后报价、成交供应商承诺书、成交通知书等均称为有法律约束力的合同组成内容。</w:t>
      </w:r>
    </w:p>
    <w:p>
      <w:pPr>
        <w:spacing w:line="400" w:lineRule="exact"/>
        <w:ind w:firstLine="482" w:firstLineChars="200"/>
        <w:outlineLvl w:val="2"/>
        <w:rPr>
          <w:rFonts w:hAnsi="宋体" w:cs="宋体"/>
          <w:b/>
          <w:bCs/>
          <w:sz w:val="24"/>
          <w:szCs w:val="24"/>
        </w:rPr>
      </w:pPr>
      <w:bookmarkStart w:id="130" w:name="_Toc13325"/>
      <w:r>
        <w:rPr>
          <w:rFonts w:hint="eastAsia" w:hAnsi="宋体" w:cs="宋体"/>
          <w:b/>
          <w:sz w:val="24"/>
          <w:szCs w:val="24"/>
        </w:rPr>
        <w:t>29.合同分包（实质性要求）</w:t>
      </w:r>
      <w:bookmarkEnd w:id="130"/>
      <w:r>
        <w:rPr>
          <w:rFonts w:hint="eastAsia" w:hAnsi="宋体" w:cs="宋体"/>
          <w:b/>
          <w:sz w:val="24"/>
          <w:szCs w:val="24"/>
        </w:rPr>
        <w:t>—</w:t>
      </w:r>
      <w:r>
        <w:rPr>
          <w:rFonts w:hint="eastAsia" w:hAnsi="宋体" w:cs="宋体"/>
          <w:b/>
          <w:bCs/>
          <w:sz w:val="24"/>
          <w:szCs w:val="24"/>
        </w:rPr>
        <w:t>本项目允许合同分包</w:t>
      </w:r>
    </w:p>
    <w:p>
      <w:pPr>
        <w:pStyle w:val="8"/>
        <w:ind w:firstLine="480" w:firstLineChars="200"/>
        <w:rPr>
          <w:rFonts w:hAnsi="宋体" w:cs="宋体"/>
          <w:sz w:val="24"/>
          <w:szCs w:val="24"/>
        </w:rPr>
      </w:pPr>
      <w:r>
        <w:rPr>
          <w:rFonts w:hint="eastAsia" w:ascii="宋体" w:hAnsi="宋体" w:cs="宋体"/>
          <w:kern w:val="0"/>
          <w:sz w:val="24"/>
          <w:szCs w:val="24"/>
        </w:rPr>
        <w:t>29.1</w:t>
      </w:r>
      <w:r>
        <w:rPr>
          <w:rFonts w:hint="eastAsia" w:hAnsi="宋体" w:cs="宋体"/>
          <w:sz w:val="24"/>
          <w:szCs w:val="24"/>
        </w:rPr>
        <w:t>经采购人同意，成交供应商可以依法采取分包方式履行合同，分包供应商应具有相应的资质，但必须在响应文件中事前载明。这种要求应当在合同签订之前征得采购人同意，并且分包供应商履行的分包项目的品牌、规格型号及技术要求等，必须与成交的一致。（本项目为专门面向中小企业，成交供应商不得向大型企业分包）</w:t>
      </w:r>
    </w:p>
    <w:p>
      <w:pPr>
        <w:spacing w:line="400" w:lineRule="exact"/>
        <w:ind w:firstLine="480" w:firstLineChars="200"/>
        <w:rPr>
          <w:rFonts w:hAnsi="宋体" w:cs="宋体"/>
          <w:sz w:val="24"/>
          <w:szCs w:val="24"/>
        </w:rPr>
      </w:pPr>
      <w:r>
        <w:rPr>
          <w:rFonts w:hint="eastAsia" w:hAnsi="宋体" w:cs="宋体"/>
          <w:sz w:val="24"/>
          <w:szCs w:val="24"/>
        </w:rPr>
        <w:t>分包履行合同的部分应当为采购项目的非主体、非关键性工作，不属于成交供应商的主要合同义务。</w:t>
      </w:r>
    </w:p>
    <w:p>
      <w:pPr>
        <w:spacing w:line="400" w:lineRule="exact"/>
        <w:ind w:firstLine="480" w:firstLineChars="200"/>
        <w:rPr>
          <w:rFonts w:hAnsi="宋体" w:cs="宋体"/>
          <w:sz w:val="24"/>
          <w:szCs w:val="24"/>
        </w:rPr>
      </w:pPr>
      <w:r>
        <w:rPr>
          <w:rFonts w:hint="eastAsia" w:hAnsi="宋体" w:cs="宋体"/>
          <w:sz w:val="24"/>
          <w:szCs w:val="24"/>
        </w:rPr>
        <w:t>29.2 采购合同实行分包履行的，成交供应商就采购项目和分包项目向采购人负责，分包供应商就分包项目承担责任。</w:t>
      </w:r>
    </w:p>
    <w:p>
      <w:pPr>
        <w:spacing w:line="400" w:lineRule="exact"/>
        <w:ind w:firstLine="480" w:firstLineChars="200"/>
        <w:rPr>
          <w:rFonts w:hAnsi="宋体" w:cs="宋体"/>
          <w:sz w:val="24"/>
          <w:szCs w:val="24"/>
        </w:rPr>
      </w:pPr>
      <w:r>
        <w:rPr>
          <w:rFonts w:hint="eastAsia" w:hAnsi="宋体" w:cs="宋体"/>
          <w:sz w:val="24"/>
          <w:szCs w:val="24"/>
        </w:rPr>
        <w:t>29.3 中小企业依据《政府采购促进中小企业发展暂行办法》</w:t>
      </w:r>
      <w:r>
        <w:rPr>
          <w:rFonts w:hint="eastAsia" w:hAnsi="宋体" w:cs="宋体"/>
          <w:kern w:val="2"/>
          <w:sz w:val="24"/>
          <w:szCs w:val="24"/>
        </w:rPr>
        <w:t>（财库﹝2020﹞46 号）</w:t>
      </w:r>
      <w:r>
        <w:rPr>
          <w:rFonts w:hint="eastAsia" w:hAnsi="宋体" w:cs="宋体"/>
          <w:sz w:val="24"/>
          <w:szCs w:val="24"/>
        </w:rPr>
        <w:t>规定的政策获取政府采购合同后，小型、微型企业不得分包或转包给大型、中型企业，中型企业不得分包或转包给大型企业。</w:t>
      </w:r>
    </w:p>
    <w:p>
      <w:pPr>
        <w:spacing w:line="400" w:lineRule="exact"/>
        <w:ind w:firstLine="540" w:firstLineChars="225"/>
        <w:rPr>
          <w:rFonts w:hAnsi="宋体" w:cs="宋体"/>
          <w:sz w:val="24"/>
          <w:szCs w:val="24"/>
        </w:rPr>
      </w:pPr>
      <w:r>
        <w:rPr>
          <w:rFonts w:hint="eastAsia" w:hAnsi="宋体" w:cs="宋体"/>
          <w:sz w:val="24"/>
          <w:szCs w:val="24"/>
        </w:rPr>
        <w:t>29.4采购人同意分包的，应当允许和鼓励获得政府采购合同的大型企业依法向中小企业分包。</w:t>
      </w:r>
    </w:p>
    <w:p>
      <w:pPr>
        <w:spacing w:line="400" w:lineRule="exact"/>
        <w:ind w:firstLine="482" w:firstLineChars="200"/>
        <w:outlineLvl w:val="2"/>
        <w:rPr>
          <w:rFonts w:hAnsi="宋体" w:cs="宋体"/>
          <w:b/>
          <w:sz w:val="24"/>
          <w:szCs w:val="24"/>
        </w:rPr>
      </w:pPr>
      <w:bookmarkStart w:id="131" w:name="_Toc22860"/>
      <w:r>
        <w:rPr>
          <w:rFonts w:hint="eastAsia" w:hAnsi="宋体" w:cs="宋体"/>
          <w:b/>
          <w:sz w:val="24"/>
          <w:szCs w:val="24"/>
        </w:rPr>
        <w:t>30.合同转包（实质性要求）—本项目不允许合同转包</w:t>
      </w:r>
      <w:bookmarkEnd w:id="131"/>
    </w:p>
    <w:p>
      <w:pPr>
        <w:spacing w:line="400" w:lineRule="exact"/>
        <w:ind w:firstLine="480" w:firstLineChars="200"/>
        <w:rPr>
          <w:rFonts w:hAnsi="宋体" w:cs="宋体"/>
          <w:sz w:val="24"/>
          <w:szCs w:val="24"/>
        </w:rPr>
      </w:pPr>
      <w:r>
        <w:rPr>
          <w:rFonts w:hint="eastAsia" w:hAnsi="宋体" w:cs="宋体"/>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Ansi="宋体" w:cs="宋体"/>
          <w:sz w:val="24"/>
          <w:szCs w:val="24"/>
        </w:rPr>
      </w:pPr>
      <w:r>
        <w:rPr>
          <w:rFonts w:hint="eastAsia" w:hAnsi="宋体" w:cs="宋体"/>
          <w:sz w:val="24"/>
          <w:szCs w:val="24"/>
        </w:rPr>
        <w:t>成交供应商转包的，视同拒绝履行政府采购合同义务，将依法追究法律责任。</w:t>
      </w:r>
    </w:p>
    <w:p>
      <w:pPr>
        <w:spacing w:line="400" w:lineRule="exact"/>
        <w:ind w:firstLine="482" w:firstLineChars="200"/>
        <w:outlineLvl w:val="2"/>
        <w:rPr>
          <w:rFonts w:hAnsi="宋体" w:cs="宋体"/>
          <w:b/>
          <w:sz w:val="24"/>
          <w:szCs w:val="24"/>
        </w:rPr>
      </w:pPr>
      <w:bookmarkStart w:id="132" w:name="_Toc29998"/>
      <w:r>
        <w:rPr>
          <w:rFonts w:hint="eastAsia" w:hAnsi="宋体" w:cs="宋体"/>
          <w:b/>
          <w:sz w:val="24"/>
          <w:szCs w:val="24"/>
        </w:rPr>
        <w:t>31.补充合同</w:t>
      </w:r>
      <w:bookmarkEnd w:id="132"/>
    </w:p>
    <w:p>
      <w:pPr>
        <w:spacing w:line="400" w:lineRule="exact"/>
        <w:ind w:firstLine="480" w:firstLineChars="200"/>
        <w:rPr>
          <w:rFonts w:hAnsi="宋体" w:cs="宋体"/>
          <w:sz w:val="24"/>
          <w:szCs w:val="24"/>
        </w:rPr>
      </w:pPr>
      <w:r>
        <w:rPr>
          <w:rFonts w:hint="eastAsia" w:hAnsi="宋体" w:cs="宋体"/>
          <w:sz w:val="24"/>
          <w:szCs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2" w:firstLineChars="200"/>
        <w:outlineLvl w:val="2"/>
        <w:rPr>
          <w:rFonts w:hAnsi="宋体" w:cs="宋体"/>
          <w:b/>
          <w:sz w:val="24"/>
          <w:szCs w:val="24"/>
        </w:rPr>
      </w:pPr>
      <w:bookmarkStart w:id="133" w:name="_Toc24408"/>
      <w:r>
        <w:rPr>
          <w:rFonts w:hint="eastAsia" w:hAnsi="宋体" w:cs="宋体"/>
          <w:b/>
          <w:sz w:val="24"/>
          <w:szCs w:val="24"/>
        </w:rPr>
        <w:t>32.履约保证金（实质性要求）</w:t>
      </w:r>
      <w:bookmarkEnd w:id="133"/>
    </w:p>
    <w:p>
      <w:pPr>
        <w:spacing w:line="400" w:lineRule="exact"/>
        <w:ind w:firstLine="482" w:firstLineChars="200"/>
        <w:outlineLvl w:val="2"/>
        <w:rPr>
          <w:rFonts w:hAnsi="宋体" w:cs="宋体"/>
          <w:b/>
          <w:sz w:val="24"/>
          <w:szCs w:val="24"/>
        </w:rPr>
      </w:pPr>
      <w:bookmarkStart w:id="134" w:name="_Toc1372"/>
      <w:r>
        <w:rPr>
          <w:rFonts w:hint="eastAsia" w:hAnsi="宋体" w:cs="宋体"/>
          <w:b/>
          <w:sz w:val="24"/>
          <w:szCs w:val="24"/>
        </w:rPr>
        <w:t>本项目不收取履约保证金</w:t>
      </w:r>
    </w:p>
    <w:p>
      <w:pPr>
        <w:spacing w:line="400" w:lineRule="exact"/>
        <w:ind w:firstLine="482" w:firstLineChars="200"/>
        <w:outlineLvl w:val="2"/>
        <w:rPr>
          <w:rFonts w:hAnsi="宋体" w:cs="宋体"/>
          <w:b/>
          <w:sz w:val="24"/>
          <w:szCs w:val="24"/>
        </w:rPr>
      </w:pPr>
      <w:r>
        <w:rPr>
          <w:rFonts w:hint="eastAsia" w:hAnsi="宋体" w:cs="宋体"/>
          <w:b/>
          <w:sz w:val="24"/>
          <w:szCs w:val="24"/>
        </w:rPr>
        <w:t>33.合同公告</w:t>
      </w:r>
      <w:bookmarkEnd w:id="134"/>
    </w:p>
    <w:p>
      <w:pPr>
        <w:spacing w:line="400" w:lineRule="exact"/>
        <w:ind w:firstLine="480" w:firstLineChars="200"/>
        <w:rPr>
          <w:rFonts w:hAnsi="宋体" w:cs="宋体"/>
          <w:sz w:val="24"/>
          <w:szCs w:val="24"/>
        </w:rPr>
      </w:pPr>
      <w:r>
        <w:rPr>
          <w:rFonts w:hint="eastAsia" w:hAnsi="宋体" w:cs="宋体"/>
          <w:sz w:val="24"/>
          <w:szCs w:val="24"/>
        </w:rPr>
        <w:t>采购人应当自政府采购合同签订（双方当事人均已签字盖章）之日起2个工作日内，将政府采购合同在四川政府采购网上公告，但政府采购合同中涉及国家秘密、商业秘密的内容除外。</w:t>
      </w:r>
    </w:p>
    <w:p>
      <w:pPr>
        <w:spacing w:line="400" w:lineRule="exact"/>
        <w:ind w:firstLine="482" w:firstLineChars="200"/>
        <w:outlineLvl w:val="2"/>
        <w:rPr>
          <w:rFonts w:hAnsi="宋体" w:cs="宋体"/>
          <w:b/>
          <w:sz w:val="24"/>
          <w:szCs w:val="24"/>
        </w:rPr>
      </w:pPr>
      <w:bookmarkStart w:id="135" w:name="_Toc19446"/>
      <w:r>
        <w:rPr>
          <w:rFonts w:hint="eastAsia" w:hAnsi="宋体" w:cs="宋体"/>
          <w:b/>
          <w:sz w:val="24"/>
          <w:szCs w:val="24"/>
        </w:rPr>
        <w:t>34.合同备案</w:t>
      </w:r>
      <w:bookmarkEnd w:id="135"/>
    </w:p>
    <w:p>
      <w:pPr>
        <w:spacing w:line="400" w:lineRule="exact"/>
        <w:ind w:firstLine="480" w:firstLineChars="200"/>
        <w:rPr>
          <w:rFonts w:hAnsi="宋体" w:cs="宋体"/>
          <w:sz w:val="24"/>
          <w:szCs w:val="24"/>
        </w:rPr>
      </w:pPr>
      <w:r>
        <w:rPr>
          <w:rFonts w:hint="eastAsia" w:hAnsi="宋体" w:cs="宋体"/>
          <w:sz w:val="24"/>
          <w:szCs w:val="24"/>
        </w:rPr>
        <w:t>采购人应当将政府采购合同副本自签订（双方当事人均已签字盖章）之日起七个工作日内通过四川政府采购网报同级财政部门备案。</w:t>
      </w:r>
    </w:p>
    <w:p>
      <w:pPr>
        <w:spacing w:line="400" w:lineRule="exact"/>
        <w:ind w:firstLine="482" w:firstLineChars="200"/>
        <w:outlineLvl w:val="2"/>
        <w:rPr>
          <w:rFonts w:hAnsi="宋体" w:cs="宋体"/>
          <w:b/>
          <w:sz w:val="24"/>
          <w:szCs w:val="24"/>
        </w:rPr>
      </w:pPr>
      <w:bookmarkStart w:id="136" w:name="_Toc23464"/>
      <w:r>
        <w:rPr>
          <w:rFonts w:hint="eastAsia" w:hAnsi="宋体" w:cs="宋体"/>
          <w:b/>
          <w:sz w:val="24"/>
          <w:szCs w:val="24"/>
        </w:rPr>
        <w:t>35.履行合同</w:t>
      </w:r>
      <w:bookmarkEnd w:id="136"/>
    </w:p>
    <w:p>
      <w:pPr>
        <w:spacing w:line="400" w:lineRule="exact"/>
        <w:ind w:firstLine="480" w:firstLineChars="200"/>
        <w:rPr>
          <w:rFonts w:hAnsi="宋体" w:cs="宋体"/>
          <w:sz w:val="24"/>
          <w:szCs w:val="24"/>
        </w:rPr>
      </w:pPr>
      <w:r>
        <w:rPr>
          <w:rFonts w:hint="eastAsia" w:hAnsi="宋体" w:cs="宋体"/>
          <w:sz w:val="24"/>
          <w:szCs w:val="24"/>
        </w:rPr>
        <w:t>35.1 成交供应商与采购人签订合同后，合同双方应严格执行合同条款，履行合同规定的义务，保证合同的顺利完成。</w:t>
      </w:r>
    </w:p>
    <w:p>
      <w:pPr>
        <w:spacing w:line="400" w:lineRule="exact"/>
        <w:ind w:firstLine="480" w:firstLineChars="200"/>
        <w:rPr>
          <w:rFonts w:hAnsi="宋体" w:cs="宋体"/>
          <w:sz w:val="24"/>
          <w:szCs w:val="24"/>
        </w:rPr>
      </w:pPr>
      <w:r>
        <w:rPr>
          <w:rFonts w:hint="eastAsia" w:hAnsi="宋体" w:cs="宋体"/>
          <w:sz w:val="24"/>
          <w:szCs w:val="24"/>
        </w:rPr>
        <w:t>35.2 在合同履行过程中，如发生合同纠纷，合同双方应按照《</w:t>
      </w:r>
      <w:r>
        <w:rPr>
          <w:rFonts w:hint="eastAsia" w:cs="宋体"/>
          <w:sz w:val="24"/>
          <w:szCs w:val="24"/>
        </w:rPr>
        <w:t>中华人民共和国民法典</w:t>
      </w:r>
      <w:r>
        <w:rPr>
          <w:rFonts w:hint="eastAsia" w:hAnsi="宋体" w:cs="宋体"/>
          <w:sz w:val="24"/>
          <w:szCs w:val="24"/>
        </w:rPr>
        <w:t>》的有关规定进行处理。</w:t>
      </w:r>
    </w:p>
    <w:p>
      <w:pPr>
        <w:spacing w:line="400" w:lineRule="exact"/>
        <w:ind w:firstLine="482" w:firstLineChars="200"/>
        <w:outlineLvl w:val="2"/>
        <w:rPr>
          <w:rFonts w:hAnsi="宋体" w:cs="宋体"/>
          <w:b/>
          <w:sz w:val="24"/>
          <w:szCs w:val="24"/>
        </w:rPr>
      </w:pPr>
      <w:bookmarkStart w:id="137" w:name="_Toc6588"/>
      <w:r>
        <w:rPr>
          <w:rFonts w:hint="eastAsia" w:hAnsi="宋体" w:cs="宋体"/>
          <w:b/>
          <w:sz w:val="24"/>
          <w:szCs w:val="24"/>
        </w:rPr>
        <w:t>36.验收</w:t>
      </w:r>
      <w:bookmarkEnd w:id="137"/>
    </w:p>
    <w:p>
      <w:pPr>
        <w:spacing w:line="400" w:lineRule="exact"/>
        <w:ind w:firstLine="480"/>
        <w:rPr>
          <w:rFonts w:hAnsi="宋体" w:cs="宋体"/>
          <w:sz w:val="24"/>
          <w:szCs w:val="24"/>
        </w:rPr>
      </w:pPr>
      <w:bookmarkStart w:id="138" w:name="_Toc4340"/>
      <w:r>
        <w:rPr>
          <w:rFonts w:hint="eastAsia" w:hAnsi="宋体" w:cs="宋体"/>
          <w:sz w:val="24"/>
          <w:szCs w:val="24"/>
        </w:rPr>
        <w:t xml:space="preserve">36.1成交人与采购人应严格按照《财政部关于进一步加强政府采购需求和履约验收管理的指导意见》(财库〔2016〕205号）的要求进行验收。 </w:t>
      </w:r>
    </w:p>
    <w:p>
      <w:pPr>
        <w:spacing w:line="360" w:lineRule="auto"/>
        <w:ind w:firstLine="482" w:firstLineChars="200"/>
        <w:outlineLvl w:val="2"/>
        <w:rPr>
          <w:rFonts w:hAnsi="宋体" w:cs="宋体"/>
          <w:b/>
          <w:sz w:val="24"/>
          <w:szCs w:val="24"/>
        </w:rPr>
      </w:pPr>
      <w:r>
        <w:rPr>
          <w:rFonts w:hint="eastAsia" w:hAnsi="宋体" w:cs="宋体"/>
          <w:b/>
          <w:sz w:val="24"/>
          <w:szCs w:val="24"/>
        </w:rPr>
        <w:t>37.资金支付</w:t>
      </w:r>
      <w:bookmarkEnd w:id="138"/>
    </w:p>
    <w:p>
      <w:pPr>
        <w:pStyle w:val="3"/>
        <w:keepNext w:val="0"/>
        <w:keepLines w:val="0"/>
        <w:spacing w:before="0" w:after="0" w:line="400" w:lineRule="exact"/>
        <w:ind w:firstLine="480" w:firstLineChars="200"/>
        <w:rPr>
          <w:rFonts w:ascii="宋体" w:hAnsi="宋体" w:cs="宋体"/>
          <w:sz w:val="24"/>
          <w:szCs w:val="24"/>
        </w:rPr>
      </w:pPr>
      <w:bookmarkStart w:id="139" w:name="_Toc27681"/>
      <w:r>
        <w:rPr>
          <w:rFonts w:hint="eastAsia" w:ascii="宋体" w:hAnsi="宋体" w:cs="宋体"/>
          <w:b w:val="0"/>
          <w:bCs w:val="0"/>
          <w:sz w:val="24"/>
          <w:szCs w:val="24"/>
        </w:rPr>
        <w:t>37.1 详见磋商文件第五章。</w:t>
      </w:r>
    </w:p>
    <w:p>
      <w:pPr>
        <w:pStyle w:val="3"/>
        <w:keepNext w:val="0"/>
        <w:keepLines w:val="0"/>
        <w:spacing w:before="0" w:after="0" w:line="400" w:lineRule="exact"/>
        <w:jc w:val="center"/>
        <w:rPr>
          <w:rFonts w:ascii="宋体" w:hAnsi="宋体" w:cs="宋体"/>
          <w:sz w:val="24"/>
          <w:szCs w:val="24"/>
        </w:rPr>
      </w:pPr>
      <w:r>
        <w:rPr>
          <w:rFonts w:hint="eastAsia" w:ascii="宋体" w:hAnsi="宋体" w:cs="宋体"/>
          <w:sz w:val="24"/>
          <w:szCs w:val="24"/>
        </w:rPr>
        <w:t>八、磋商纪律要求</w:t>
      </w:r>
      <w:bookmarkEnd w:id="139"/>
    </w:p>
    <w:p>
      <w:pPr>
        <w:tabs>
          <w:tab w:val="left" w:pos="851"/>
        </w:tabs>
        <w:spacing w:line="360" w:lineRule="auto"/>
        <w:jc w:val="center"/>
        <w:rPr>
          <w:rFonts w:hAnsi="宋体" w:cs="宋体"/>
          <w:sz w:val="24"/>
          <w:szCs w:val="24"/>
        </w:rPr>
      </w:pPr>
    </w:p>
    <w:p>
      <w:pPr>
        <w:tabs>
          <w:tab w:val="left" w:pos="851"/>
        </w:tabs>
        <w:spacing w:line="360" w:lineRule="auto"/>
        <w:ind w:firstLine="482" w:firstLineChars="200"/>
        <w:outlineLvl w:val="2"/>
        <w:rPr>
          <w:rFonts w:hAnsi="宋体" w:cs="宋体"/>
          <w:b/>
          <w:sz w:val="24"/>
          <w:szCs w:val="24"/>
        </w:rPr>
      </w:pPr>
      <w:bookmarkStart w:id="140" w:name="_Toc22666"/>
      <w:r>
        <w:rPr>
          <w:rFonts w:hint="eastAsia" w:hAnsi="宋体" w:cs="宋体"/>
          <w:b/>
          <w:sz w:val="24"/>
          <w:szCs w:val="24"/>
        </w:rPr>
        <w:t>38.供应商不得具有的情形</w:t>
      </w:r>
      <w:bookmarkEnd w:id="140"/>
    </w:p>
    <w:p>
      <w:pPr>
        <w:tabs>
          <w:tab w:val="left" w:pos="851"/>
        </w:tabs>
        <w:spacing w:line="360" w:lineRule="auto"/>
        <w:ind w:firstLine="480" w:firstLineChars="200"/>
        <w:rPr>
          <w:rFonts w:hAnsi="宋体" w:cs="宋体"/>
          <w:sz w:val="24"/>
          <w:szCs w:val="24"/>
        </w:rPr>
      </w:pPr>
      <w:r>
        <w:rPr>
          <w:rFonts w:hint="eastAsia" w:hAnsi="宋体" w:cs="宋体"/>
          <w:sz w:val="24"/>
          <w:szCs w:val="24"/>
        </w:rPr>
        <w:t>供应商参加本项目磋商不得有下列情形：</w:t>
      </w:r>
    </w:p>
    <w:p>
      <w:pPr>
        <w:tabs>
          <w:tab w:val="left" w:pos="851"/>
        </w:tabs>
        <w:spacing w:line="360" w:lineRule="auto"/>
        <w:ind w:firstLine="480" w:firstLineChars="200"/>
        <w:rPr>
          <w:rFonts w:hAnsi="宋体" w:cs="宋体"/>
          <w:sz w:val="24"/>
          <w:szCs w:val="24"/>
        </w:rPr>
      </w:pPr>
      <w:r>
        <w:rPr>
          <w:rFonts w:hint="eastAsia" w:hAnsi="宋体" w:cs="宋体"/>
          <w:sz w:val="24"/>
          <w:szCs w:val="24"/>
        </w:rPr>
        <w:t>（1）提供虚假材料谋取成交；</w:t>
      </w:r>
    </w:p>
    <w:p>
      <w:pPr>
        <w:tabs>
          <w:tab w:val="left" w:pos="851"/>
        </w:tabs>
        <w:spacing w:line="360" w:lineRule="auto"/>
        <w:ind w:firstLine="480" w:firstLineChars="200"/>
        <w:rPr>
          <w:rFonts w:hAnsi="宋体" w:cs="宋体"/>
          <w:sz w:val="24"/>
          <w:szCs w:val="24"/>
        </w:rPr>
      </w:pPr>
      <w:r>
        <w:rPr>
          <w:rFonts w:hint="eastAsia" w:hAnsi="宋体" w:cs="宋体"/>
          <w:sz w:val="24"/>
          <w:szCs w:val="24"/>
        </w:rPr>
        <w:t>（2）采取不正当手段诋毁、排挤其他供应商；</w:t>
      </w:r>
    </w:p>
    <w:p>
      <w:pPr>
        <w:tabs>
          <w:tab w:val="left" w:pos="851"/>
        </w:tabs>
        <w:spacing w:line="360" w:lineRule="auto"/>
        <w:ind w:firstLine="480" w:firstLineChars="200"/>
        <w:rPr>
          <w:rFonts w:hAnsi="宋体" w:cs="宋体"/>
          <w:sz w:val="24"/>
          <w:szCs w:val="24"/>
        </w:rPr>
      </w:pPr>
      <w:r>
        <w:rPr>
          <w:rFonts w:hint="eastAsia" w:hAnsi="宋体" w:cs="宋体"/>
          <w:sz w:val="24"/>
          <w:szCs w:val="24"/>
        </w:rPr>
        <w:t>（3）与采购人、采购代理机构、或其他供应商恶意串通；</w:t>
      </w:r>
    </w:p>
    <w:p>
      <w:pPr>
        <w:tabs>
          <w:tab w:val="left" w:pos="851"/>
        </w:tabs>
        <w:spacing w:line="360" w:lineRule="auto"/>
        <w:ind w:firstLine="480" w:firstLineChars="200"/>
        <w:rPr>
          <w:rFonts w:hAnsi="宋体" w:cs="宋体"/>
          <w:sz w:val="24"/>
          <w:szCs w:val="24"/>
        </w:rPr>
      </w:pPr>
      <w:r>
        <w:rPr>
          <w:rFonts w:hint="eastAsia" w:hAnsi="宋体" w:cs="宋体"/>
          <w:sz w:val="24"/>
          <w:szCs w:val="24"/>
        </w:rPr>
        <w:t>（4）向采购人、采购代理机构、磋商小组成员行贿或者提供其他不正当利益；</w:t>
      </w:r>
    </w:p>
    <w:p>
      <w:pPr>
        <w:tabs>
          <w:tab w:val="left" w:pos="851"/>
        </w:tabs>
        <w:spacing w:line="360" w:lineRule="auto"/>
        <w:ind w:firstLine="480" w:firstLineChars="200"/>
        <w:rPr>
          <w:rFonts w:hAnsi="宋体" w:cs="宋体"/>
          <w:sz w:val="24"/>
          <w:szCs w:val="24"/>
        </w:rPr>
      </w:pPr>
      <w:r>
        <w:rPr>
          <w:rFonts w:hint="eastAsia" w:hAnsi="宋体" w:cs="宋体"/>
          <w:sz w:val="24"/>
          <w:szCs w:val="24"/>
        </w:rPr>
        <w:t>（5）在磋商过程中与采购人、采购代理机构进行协商；</w:t>
      </w:r>
    </w:p>
    <w:p>
      <w:pPr>
        <w:tabs>
          <w:tab w:val="left" w:pos="851"/>
        </w:tabs>
        <w:spacing w:line="360" w:lineRule="auto"/>
        <w:ind w:firstLine="480" w:firstLineChars="200"/>
        <w:rPr>
          <w:rFonts w:hAnsi="宋体" w:cs="宋体"/>
          <w:sz w:val="24"/>
          <w:szCs w:val="24"/>
        </w:rPr>
      </w:pPr>
      <w:r>
        <w:rPr>
          <w:rFonts w:hint="eastAsia" w:hAnsi="宋体" w:cs="宋体"/>
          <w:sz w:val="24"/>
          <w:szCs w:val="24"/>
        </w:rPr>
        <w:t>（6）成交后无正当理由拒不与采购人签订政府采购合同；</w:t>
      </w:r>
    </w:p>
    <w:p>
      <w:pPr>
        <w:tabs>
          <w:tab w:val="left" w:pos="851"/>
        </w:tabs>
        <w:spacing w:line="360" w:lineRule="auto"/>
        <w:ind w:firstLine="480" w:firstLineChars="200"/>
        <w:rPr>
          <w:rFonts w:hAnsi="宋体" w:cs="宋体"/>
          <w:sz w:val="24"/>
          <w:szCs w:val="24"/>
        </w:rPr>
      </w:pPr>
      <w:r>
        <w:rPr>
          <w:rFonts w:hint="eastAsia" w:hAnsi="宋体" w:cs="宋体"/>
          <w:sz w:val="24"/>
          <w:szCs w:val="24"/>
        </w:rPr>
        <w:t>（7）未按照磋商文件确定的事项签订政府采购合同；</w:t>
      </w:r>
    </w:p>
    <w:p>
      <w:pPr>
        <w:tabs>
          <w:tab w:val="left" w:pos="851"/>
        </w:tabs>
        <w:spacing w:line="360" w:lineRule="auto"/>
        <w:ind w:firstLine="480" w:firstLineChars="200"/>
        <w:rPr>
          <w:rFonts w:hAnsi="宋体" w:cs="宋体"/>
          <w:sz w:val="24"/>
          <w:szCs w:val="24"/>
        </w:rPr>
      </w:pPr>
      <w:r>
        <w:rPr>
          <w:rFonts w:hint="eastAsia" w:hAnsi="宋体" w:cs="宋体"/>
          <w:sz w:val="24"/>
          <w:szCs w:val="24"/>
        </w:rPr>
        <w:t>（8）将政府采购合同转包或者违规分包；</w:t>
      </w:r>
    </w:p>
    <w:p>
      <w:pPr>
        <w:tabs>
          <w:tab w:val="left" w:pos="851"/>
        </w:tabs>
        <w:spacing w:line="360" w:lineRule="auto"/>
        <w:ind w:firstLine="480" w:firstLineChars="200"/>
        <w:rPr>
          <w:rFonts w:hAnsi="宋体" w:cs="宋体"/>
          <w:sz w:val="24"/>
          <w:szCs w:val="24"/>
        </w:rPr>
      </w:pPr>
      <w:r>
        <w:rPr>
          <w:rFonts w:hint="eastAsia" w:hAnsi="宋体" w:cs="宋体"/>
          <w:sz w:val="24"/>
          <w:szCs w:val="24"/>
        </w:rPr>
        <w:t>（9）提供假冒伪劣产品；</w:t>
      </w:r>
    </w:p>
    <w:p>
      <w:pPr>
        <w:tabs>
          <w:tab w:val="left" w:pos="851"/>
        </w:tabs>
        <w:spacing w:line="360" w:lineRule="auto"/>
        <w:ind w:firstLine="480" w:firstLineChars="200"/>
        <w:rPr>
          <w:rFonts w:hAnsi="宋体" w:cs="宋体"/>
          <w:sz w:val="24"/>
          <w:szCs w:val="24"/>
        </w:rPr>
      </w:pPr>
      <w:r>
        <w:rPr>
          <w:rFonts w:hint="eastAsia" w:hAnsi="宋体" w:cs="宋体"/>
          <w:sz w:val="24"/>
          <w:szCs w:val="24"/>
        </w:rPr>
        <w:t>（10）擅自变更、中止或者终止政府采购合同；</w:t>
      </w:r>
    </w:p>
    <w:p>
      <w:pPr>
        <w:tabs>
          <w:tab w:val="left" w:pos="851"/>
        </w:tabs>
        <w:spacing w:line="360" w:lineRule="auto"/>
        <w:ind w:firstLine="480" w:firstLineChars="200"/>
        <w:rPr>
          <w:rFonts w:hAnsi="宋体" w:cs="宋体"/>
          <w:sz w:val="24"/>
          <w:szCs w:val="24"/>
        </w:rPr>
      </w:pPr>
      <w:r>
        <w:rPr>
          <w:rFonts w:hint="eastAsia" w:hAnsi="宋体" w:cs="宋体"/>
          <w:sz w:val="24"/>
          <w:szCs w:val="24"/>
        </w:rPr>
        <w:t>（11）拒绝有关部门的监督检查或者向监督检查部门提供虚假情况；</w:t>
      </w:r>
    </w:p>
    <w:p>
      <w:pPr>
        <w:tabs>
          <w:tab w:val="left" w:pos="851"/>
        </w:tabs>
        <w:spacing w:line="360" w:lineRule="auto"/>
        <w:ind w:firstLine="480" w:firstLineChars="200"/>
        <w:rPr>
          <w:rFonts w:hAnsi="宋体" w:cs="宋体"/>
          <w:sz w:val="24"/>
          <w:szCs w:val="24"/>
        </w:rPr>
      </w:pPr>
      <w:r>
        <w:rPr>
          <w:rFonts w:hint="eastAsia" w:hAnsi="宋体" w:cs="宋体"/>
          <w:sz w:val="24"/>
          <w:szCs w:val="24"/>
        </w:rPr>
        <w:t>（12）法律法规规定的其他情形。</w:t>
      </w:r>
    </w:p>
    <w:p>
      <w:pPr>
        <w:tabs>
          <w:tab w:val="left" w:pos="851"/>
        </w:tabs>
        <w:spacing w:line="360" w:lineRule="auto"/>
        <w:ind w:firstLine="480" w:firstLineChars="200"/>
        <w:rPr>
          <w:rFonts w:hAnsi="宋体" w:cs="宋体"/>
          <w:sz w:val="24"/>
          <w:szCs w:val="24"/>
        </w:rPr>
      </w:pPr>
      <w:r>
        <w:rPr>
          <w:rFonts w:hint="eastAsia" w:hAnsi="宋体" w:cs="宋体"/>
          <w:sz w:val="24"/>
          <w:szCs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hAnsi="宋体" w:cs="宋体"/>
          <w:sz w:val="24"/>
          <w:szCs w:val="24"/>
        </w:rPr>
      </w:pPr>
    </w:p>
    <w:p>
      <w:pPr>
        <w:tabs>
          <w:tab w:val="left" w:pos="851"/>
        </w:tabs>
        <w:spacing w:line="360" w:lineRule="auto"/>
        <w:jc w:val="center"/>
        <w:outlineLvl w:val="1"/>
        <w:rPr>
          <w:rFonts w:hAnsi="宋体" w:cs="宋体"/>
          <w:b/>
          <w:sz w:val="24"/>
          <w:szCs w:val="24"/>
        </w:rPr>
      </w:pPr>
      <w:bookmarkStart w:id="141" w:name="_Toc6192"/>
      <w:r>
        <w:rPr>
          <w:rFonts w:hint="eastAsia" w:hAnsi="宋体" w:cs="宋体"/>
          <w:b/>
          <w:sz w:val="24"/>
          <w:szCs w:val="24"/>
        </w:rPr>
        <w:t>九、询问、质疑和投诉</w:t>
      </w:r>
      <w:bookmarkEnd w:id="141"/>
      <w:bookmarkStart w:id="142" w:name="_Toc3726"/>
    </w:p>
    <w:p>
      <w:pPr>
        <w:tabs>
          <w:tab w:val="left" w:pos="851"/>
        </w:tabs>
        <w:spacing w:line="360" w:lineRule="auto"/>
        <w:ind w:firstLine="482" w:firstLineChars="200"/>
        <w:outlineLvl w:val="2"/>
        <w:rPr>
          <w:rFonts w:hAnsi="宋体" w:cs="宋体"/>
          <w:b/>
          <w:sz w:val="24"/>
          <w:szCs w:val="24"/>
        </w:rPr>
      </w:pPr>
      <w:r>
        <w:rPr>
          <w:rFonts w:hint="eastAsia" w:hAnsi="宋体" w:cs="宋体"/>
          <w:b/>
          <w:sz w:val="24"/>
          <w:szCs w:val="24"/>
        </w:rPr>
        <w:t>39.询问</w:t>
      </w:r>
      <w:bookmarkEnd w:id="142"/>
    </w:p>
    <w:p>
      <w:pPr>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供应商对政府采购活动有疑问的，可以向采购人或其委托的采购代理机构提出询问。供应商对</w:t>
      </w:r>
      <w:r>
        <w:rPr>
          <w:rFonts w:hint="eastAsia" w:cs="宋体"/>
          <w:sz w:val="24"/>
          <w:szCs w:val="24"/>
        </w:rPr>
        <w:t>磋商文件</w:t>
      </w:r>
      <w:r>
        <w:rPr>
          <w:rFonts w:hint="eastAsia" w:hAnsi="宋体" w:cs="宋体"/>
          <w:sz w:val="24"/>
          <w:szCs w:val="24"/>
        </w:rPr>
        <w:t>中的技术、商务及其他要求、定标结果的询问，应向采购人提出；对采购过程和程序等内容的询问，应向采购代理机构提出。</w:t>
      </w:r>
    </w:p>
    <w:p>
      <w:pPr>
        <w:autoSpaceDE w:val="0"/>
        <w:autoSpaceDN w:val="0"/>
        <w:adjustRightInd w:val="0"/>
        <w:spacing w:line="460" w:lineRule="exact"/>
        <w:ind w:firstLine="240" w:firstLineChars="100"/>
        <w:jc w:val="left"/>
        <w:rPr>
          <w:rFonts w:hAnsi="宋体" w:cs="宋体"/>
          <w:sz w:val="24"/>
          <w:szCs w:val="24"/>
        </w:rPr>
      </w:pPr>
      <w:r>
        <w:rPr>
          <w:rFonts w:hint="eastAsia" w:hAnsi="宋体" w:cs="宋体"/>
          <w:sz w:val="24"/>
          <w:szCs w:val="24"/>
        </w:rPr>
        <w:t>询问应当明确询问事项，以书面形式提出，并由供应商签字或者加盖公章。</w:t>
      </w:r>
    </w:p>
    <w:p>
      <w:pPr>
        <w:autoSpaceDE w:val="0"/>
        <w:autoSpaceDN w:val="0"/>
        <w:adjustRightInd w:val="0"/>
        <w:spacing w:line="460" w:lineRule="exact"/>
        <w:ind w:firstLine="240" w:firstLineChars="100"/>
        <w:jc w:val="left"/>
        <w:rPr>
          <w:rFonts w:hAnsi="宋体" w:cs="宋体"/>
          <w:sz w:val="24"/>
          <w:szCs w:val="24"/>
        </w:rPr>
      </w:pPr>
      <w:r>
        <w:rPr>
          <w:rFonts w:hint="eastAsia" w:hAnsi="宋体" w:cs="宋体"/>
          <w:sz w:val="24"/>
          <w:szCs w:val="24"/>
        </w:rPr>
        <w:t>采购人及有权答复的采购代理机构应当以书面形式答复供应商的询问。</w:t>
      </w:r>
    </w:p>
    <w:p>
      <w:pPr>
        <w:autoSpaceDE w:val="0"/>
        <w:autoSpaceDN w:val="0"/>
        <w:adjustRightInd w:val="0"/>
        <w:spacing w:line="460" w:lineRule="exact"/>
        <w:ind w:firstLine="240" w:firstLineChars="100"/>
        <w:jc w:val="left"/>
        <w:rPr>
          <w:rFonts w:hAnsi="宋体" w:cs="宋体"/>
          <w:sz w:val="24"/>
          <w:szCs w:val="24"/>
        </w:rPr>
      </w:pPr>
      <w:r>
        <w:rPr>
          <w:rFonts w:hint="eastAsia" w:hAnsi="宋体" w:cs="宋体"/>
          <w:sz w:val="24"/>
          <w:szCs w:val="24"/>
        </w:rPr>
        <w:t>询问事项超出采购代理机构委托授权范围的，采购代理机构应当书面告知供应商向采购人提出询问。</w:t>
      </w:r>
    </w:p>
    <w:p>
      <w:pPr>
        <w:spacing w:line="400" w:lineRule="exact"/>
        <w:ind w:firstLine="482" w:firstLineChars="200"/>
        <w:rPr>
          <w:rFonts w:hAnsi="宋体" w:cs="宋体"/>
          <w:b/>
          <w:bCs/>
          <w:sz w:val="24"/>
          <w:szCs w:val="24"/>
        </w:rPr>
      </w:pPr>
      <w:r>
        <w:rPr>
          <w:rFonts w:hint="eastAsia" w:hAnsi="宋体" w:cs="宋体"/>
          <w:b/>
          <w:bCs/>
          <w:sz w:val="24"/>
          <w:szCs w:val="24"/>
        </w:rPr>
        <w:t>质疑、投诉</w:t>
      </w:r>
    </w:p>
    <w:p>
      <w:pPr>
        <w:spacing w:line="400" w:lineRule="exact"/>
        <w:ind w:firstLine="480" w:firstLineChars="200"/>
        <w:jc w:val="left"/>
        <w:rPr>
          <w:rFonts w:hAnsi="宋体" w:cs="宋体"/>
          <w:sz w:val="24"/>
          <w:szCs w:val="24"/>
        </w:rPr>
      </w:pPr>
      <w:r>
        <w:rPr>
          <w:rFonts w:hint="eastAsia" w:hAnsi="宋体" w:cs="宋体"/>
          <w:sz w:val="24"/>
          <w:szCs w:val="24"/>
        </w:rPr>
        <w:t>质疑、投诉的接收和处理严格按照《中华人民共和国政府采购法》、《中华人民共和国财政部令第94号—政府采购质疑和投诉办法》、《财政部关于加强政府采购供应商投诉受理审查工作的通知》的规定办理（详细规定请在四川政府采购网法律法规模块查询）。</w:t>
      </w:r>
    </w:p>
    <w:p>
      <w:pPr>
        <w:ind w:firstLine="480" w:firstLineChars="200"/>
        <w:jc w:val="left"/>
        <w:rPr>
          <w:rFonts w:hAnsi="宋体" w:cs="宋体"/>
          <w:sz w:val="24"/>
          <w:szCs w:val="24"/>
        </w:rPr>
      </w:pPr>
      <w:r>
        <w:rPr>
          <w:rFonts w:hint="eastAsia" w:hAnsi="宋体" w:cs="宋体"/>
          <w:sz w:val="24"/>
          <w:szCs w:val="24"/>
        </w:rPr>
        <w:t>供应商如认为磋商文件使自己的合法权益受到损害，可按照以上规定程序和办法提出质疑。供应商对可以质疑的</w:t>
      </w:r>
      <w:r>
        <w:rPr>
          <w:rFonts w:hint="eastAsia" w:cs="宋体"/>
          <w:sz w:val="24"/>
          <w:szCs w:val="24"/>
        </w:rPr>
        <w:t>磋商文件</w:t>
      </w:r>
      <w:r>
        <w:rPr>
          <w:rFonts w:hint="eastAsia" w:hAnsi="宋体" w:cs="宋体"/>
          <w:sz w:val="24"/>
          <w:szCs w:val="24"/>
        </w:rPr>
        <w:t>提出质疑的，须在购买</w:t>
      </w:r>
      <w:r>
        <w:rPr>
          <w:rFonts w:hint="eastAsia" w:cs="宋体"/>
          <w:sz w:val="24"/>
          <w:szCs w:val="24"/>
        </w:rPr>
        <w:t>磋商文件</w:t>
      </w:r>
      <w:r>
        <w:rPr>
          <w:rFonts w:hint="eastAsia" w:hAnsi="宋体" w:cs="宋体"/>
          <w:sz w:val="24"/>
          <w:szCs w:val="24"/>
        </w:rPr>
        <w:t>之日起7个工作日内提出，逾期提交的质疑不予受理。</w:t>
      </w:r>
    </w:p>
    <w:p>
      <w:pPr>
        <w:ind w:firstLine="480" w:firstLineChars="200"/>
        <w:jc w:val="left"/>
        <w:rPr>
          <w:rFonts w:hAnsi="宋体" w:cs="宋体"/>
          <w:sz w:val="24"/>
          <w:szCs w:val="24"/>
        </w:rPr>
      </w:pPr>
      <w:r>
        <w:rPr>
          <w:rFonts w:hint="eastAsia" w:hAnsi="宋体" w:cs="宋体"/>
          <w:sz w:val="24"/>
          <w:szCs w:val="24"/>
        </w:rPr>
        <w:t>供应商在法定质疑期内一次性提出针对同一采购程序环节的质疑。</w:t>
      </w:r>
    </w:p>
    <w:p>
      <w:pPr>
        <w:ind w:firstLine="480" w:firstLineChars="200"/>
        <w:jc w:val="left"/>
        <w:rPr>
          <w:rFonts w:hAnsi="宋体" w:cs="宋体"/>
          <w:sz w:val="24"/>
          <w:szCs w:val="24"/>
        </w:rPr>
      </w:pPr>
      <w:r>
        <w:rPr>
          <w:rFonts w:hint="eastAsia" w:hAnsi="宋体" w:cs="宋体"/>
          <w:sz w:val="24"/>
          <w:szCs w:val="24"/>
        </w:rPr>
        <w:t>质疑、投诉应当采用书面形式，质疑书、投诉书均应明确阐述磋商文件、询价过程、成交结果中使自己的合法权益受到损害的实质性内容，提供相关事实、依据和证据及其来源或线索，并确保真实性，便于有关单位调查、答复和处理。质疑人行使质疑权时，必须坚持“谁主张谁举证”，遵守“实事求是”和“谨慎性”原则，不得进行虚假、恶意质疑，不得以质疑为手段获取不当得利、实现非法目的。</w:t>
      </w:r>
    </w:p>
    <w:p>
      <w:pPr>
        <w:autoSpaceDE w:val="0"/>
        <w:autoSpaceDN w:val="0"/>
        <w:adjustRightInd w:val="0"/>
        <w:spacing w:line="460" w:lineRule="exact"/>
        <w:ind w:firstLine="361" w:firstLineChars="150"/>
        <w:jc w:val="center"/>
        <w:outlineLvl w:val="1"/>
        <w:rPr>
          <w:rFonts w:hAnsi="宋体" w:cs="宋体"/>
          <w:b/>
          <w:sz w:val="24"/>
          <w:szCs w:val="24"/>
        </w:rPr>
      </w:pPr>
      <w:bookmarkStart w:id="143" w:name="_Toc32693"/>
      <w:r>
        <w:rPr>
          <w:rFonts w:hint="eastAsia" w:hAnsi="宋体" w:cs="宋体"/>
          <w:b/>
          <w:sz w:val="24"/>
          <w:szCs w:val="24"/>
        </w:rPr>
        <w:t>十、</w:t>
      </w:r>
      <w:bookmarkEnd w:id="143"/>
      <w:bookmarkStart w:id="144" w:name="_Toc4843"/>
      <w:r>
        <w:rPr>
          <w:rFonts w:hint="eastAsia" w:hAnsi="宋体" w:cs="宋体"/>
          <w:b/>
          <w:sz w:val="24"/>
          <w:szCs w:val="24"/>
        </w:rPr>
        <w:t>其  他</w:t>
      </w:r>
      <w:bookmarkEnd w:id="144"/>
    </w:p>
    <w:p>
      <w:pPr>
        <w:tabs>
          <w:tab w:val="left" w:pos="851"/>
        </w:tabs>
        <w:spacing w:line="360" w:lineRule="auto"/>
        <w:ind w:firstLine="480" w:firstLineChars="200"/>
        <w:jc w:val="left"/>
        <w:outlineLvl w:val="2"/>
        <w:rPr>
          <w:rFonts w:hAnsi="宋体" w:cs="宋体"/>
          <w:sz w:val="24"/>
          <w:szCs w:val="24"/>
        </w:rPr>
      </w:pPr>
      <w:r>
        <w:rPr>
          <w:rFonts w:hint="eastAsia" w:hAnsi="宋体" w:cs="宋体"/>
          <w:sz w:val="24"/>
          <w:szCs w:val="24"/>
        </w:rPr>
        <w:t>40.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400" w:lineRule="exact"/>
        <w:ind w:firstLine="480" w:firstLineChars="200"/>
        <w:jc w:val="left"/>
        <w:outlineLvl w:val="2"/>
        <w:rPr>
          <w:rFonts w:hAnsi="宋体" w:cs="宋体"/>
          <w:sz w:val="24"/>
          <w:szCs w:val="24"/>
        </w:rPr>
      </w:pPr>
      <w:r>
        <w:rPr>
          <w:rFonts w:hint="eastAsia" w:hAnsi="宋体" w:cs="宋体"/>
          <w:sz w:val="24"/>
          <w:szCs w:val="24"/>
        </w:rPr>
        <w:t>41.</w:t>
      </w:r>
      <w:r>
        <w:rPr>
          <w:rFonts w:hint="eastAsia" w:hAnsi="宋体" w:cs="宋体"/>
          <w:b/>
          <w:sz w:val="24"/>
          <w:szCs w:val="24"/>
        </w:rPr>
        <w:t>（实质性要求）</w:t>
      </w:r>
      <w:r>
        <w:rPr>
          <w:rFonts w:hint="eastAsia" w:hAnsi="宋体" w:cs="宋体"/>
          <w:sz w:val="24"/>
          <w:szCs w:val="24"/>
        </w:rPr>
        <w:t>国家或行业主管部门对供应商和采购产品的技术标准、质量标准和资格资质条件等有强制性规定的，必须符合其要求。</w:t>
      </w:r>
    </w:p>
    <w:p>
      <w:pPr>
        <w:spacing w:line="400" w:lineRule="exact"/>
        <w:ind w:firstLine="480" w:firstLineChars="200"/>
        <w:jc w:val="left"/>
        <w:outlineLvl w:val="2"/>
        <w:rPr>
          <w:rFonts w:hAnsi="宋体" w:cs="宋体"/>
          <w:sz w:val="24"/>
          <w:szCs w:val="24"/>
        </w:rPr>
      </w:pPr>
      <w:r>
        <w:rPr>
          <w:rFonts w:hint="eastAsia" w:hAnsi="宋体" w:cs="宋体"/>
          <w:sz w:val="24"/>
          <w:szCs w:val="24"/>
        </w:rPr>
        <w:t>42、</w:t>
      </w:r>
      <w:r>
        <w:rPr>
          <w:rFonts w:hint="eastAsia" w:hAnsi="宋体" w:cs="宋体"/>
          <w:b/>
          <w:bCs/>
          <w:sz w:val="24"/>
          <w:szCs w:val="24"/>
        </w:rPr>
        <w:t>（实质性要求）</w:t>
      </w:r>
      <w:r>
        <w:rPr>
          <w:rFonts w:hint="eastAsia" w:hAnsi="宋体" w:cs="宋体"/>
          <w:sz w:val="24"/>
          <w:szCs w:val="24"/>
        </w:rPr>
        <w:t>中标人根据财政部等三部门联合印发商品包装和快递包装政府采购需求标准（试行）财库办【2020】123号文要求，若我方提供的货物、服务、工程涉及商品包装和快递包装的，将按照采购文件后附的《商品包装政府采购需求标准（试行）》、《快递包装政府采购需求标准（试行）》的标准要求执行。</w:t>
      </w:r>
    </w:p>
    <w:p>
      <w:pPr>
        <w:ind w:firstLine="482" w:firstLineChars="200"/>
        <w:jc w:val="left"/>
        <w:outlineLvl w:val="2"/>
        <w:rPr>
          <w:rFonts w:hAnsi="宋体" w:cs="宋体"/>
          <w:b/>
          <w:bCs/>
          <w:sz w:val="24"/>
          <w:szCs w:val="24"/>
        </w:rPr>
      </w:pPr>
      <w:r>
        <w:rPr>
          <w:rFonts w:hint="eastAsia" w:hAnsi="宋体" w:cs="宋体"/>
          <w:b/>
          <w:bCs/>
          <w:sz w:val="24"/>
          <w:szCs w:val="24"/>
        </w:rPr>
        <w:t>43.本次</w:t>
      </w:r>
      <w:r>
        <w:rPr>
          <w:rFonts w:hint="eastAsia" w:cs="宋体"/>
          <w:b/>
          <w:bCs/>
          <w:sz w:val="24"/>
          <w:szCs w:val="24"/>
        </w:rPr>
        <w:t>磋商文件</w:t>
      </w:r>
      <w:r>
        <w:rPr>
          <w:rFonts w:hint="eastAsia" w:hAnsi="宋体" w:cs="宋体"/>
          <w:b/>
          <w:bCs/>
          <w:sz w:val="24"/>
          <w:szCs w:val="24"/>
        </w:rPr>
        <w:t>中加注（实质性要求）的条款，若未明确要求提供证明材料或承诺函，视为仅约束成交人，由成交人和采购人签订合同前进行核实。</w:t>
      </w:r>
    </w:p>
    <w:p>
      <w:pPr>
        <w:ind w:firstLine="482" w:firstLineChars="200"/>
        <w:jc w:val="center"/>
        <w:outlineLvl w:val="0"/>
        <w:rPr>
          <w:rFonts w:hAnsi="宋体" w:cs="宋体"/>
          <w:b/>
          <w:sz w:val="24"/>
          <w:szCs w:val="24"/>
        </w:rPr>
      </w:pPr>
      <w:bookmarkStart w:id="145" w:name="_Toc31121"/>
      <w:bookmarkStart w:id="146" w:name="_Toc15811"/>
      <w:bookmarkStart w:id="147" w:name="_Toc30444"/>
      <w:bookmarkStart w:id="148" w:name="_Toc20739"/>
      <w:bookmarkStart w:id="149" w:name="_Toc29065"/>
      <w:bookmarkStart w:id="150" w:name="_Toc21856"/>
      <w:bookmarkStart w:id="151" w:name="_Toc14868"/>
      <w:bookmarkStart w:id="152" w:name="_Toc5857"/>
      <w:bookmarkStart w:id="153" w:name="_Toc30744"/>
      <w:bookmarkStart w:id="154" w:name="_Toc3459"/>
      <w:bookmarkStart w:id="155" w:name="_Toc15099"/>
      <w:r>
        <w:rPr>
          <w:rFonts w:hint="eastAsia" w:hAnsi="宋体" w:cs="宋体"/>
          <w:b/>
          <w:sz w:val="24"/>
          <w:szCs w:val="24"/>
        </w:rPr>
        <w:br w:type="page"/>
      </w:r>
      <w:r>
        <w:rPr>
          <w:rFonts w:hint="eastAsia" w:hAnsi="宋体" w:cs="宋体"/>
          <w:b/>
          <w:sz w:val="32"/>
          <w:szCs w:val="32"/>
        </w:rPr>
        <w:t>第三章  供应商资格条件要求</w:t>
      </w:r>
      <w:bookmarkEnd w:id="145"/>
      <w:bookmarkEnd w:id="146"/>
      <w:bookmarkEnd w:id="147"/>
      <w:bookmarkEnd w:id="148"/>
      <w:bookmarkEnd w:id="149"/>
      <w:bookmarkEnd w:id="150"/>
      <w:bookmarkEnd w:id="151"/>
      <w:bookmarkEnd w:id="152"/>
      <w:bookmarkEnd w:id="153"/>
      <w:bookmarkEnd w:id="154"/>
      <w:bookmarkEnd w:id="155"/>
    </w:p>
    <w:p>
      <w:pPr>
        <w:rPr>
          <w:rFonts w:hAnsi="宋体" w:cs="宋体"/>
          <w:b/>
          <w:sz w:val="24"/>
          <w:szCs w:val="24"/>
        </w:rPr>
      </w:pPr>
    </w:p>
    <w:p>
      <w:pPr>
        <w:spacing w:line="360" w:lineRule="auto"/>
        <w:ind w:firstLine="542" w:firstLineChars="225"/>
        <w:rPr>
          <w:rFonts w:hAnsi="宋体" w:cs="宋体"/>
          <w:b/>
          <w:bCs/>
          <w:sz w:val="24"/>
          <w:szCs w:val="24"/>
        </w:rPr>
      </w:pPr>
      <w:r>
        <w:rPr>
          <w:rFonts w:hint="eastAsia" w:hAnsi="宋体" w:cs="宋体"/>
          <w:b/>
          <w:bCs/>
          <w:sz w:val="24"/>
          <w:szCs w:val="24"/>
        </w:rPr>
        <w:t>一、参加磋商的供应商应具备下列资格条件：</w:t>
      </w:r>
    </w:p>
    <w:p>
      <w:pPr>
        <w:pStyle w:val="26"/>
        <w:spacing w:line="420" w:lineRule="exact"/>
        <w:ind w:firstLine="480"/>
        <w:rPr>
          <w:rFonts w:hAnsi="宋体" w:cs="宋体"/>
          <w:sz w:val="24"/>
          <w:szCs w:val="24"/>
        </w:rPr>
      </w:pPr>
      <w:r>
        <w:rPr>
          <w:rFonts w:hint="eastAsia" w:hAnsi="宋体" w:cs="宋体"/>
          <w:sz w:val="24"/>
          <w:szCs w:val="24"/>
        </w:rPr>
        <w:t>1、具有独立承担民事责任的能力；</w:t>
      </w:r>
    </w:p>
    <w:p>
      <w:pPr>
        <w:pStyle w:val="26"/>
        <w:spacing w:line="420" w:lineRule="exact"/>
        <w:ind w:firstLine="480"/>
        <w:rPr>
          <w:rFonts w:hAnsi="宋体" w:cs="宋体"/>
          <w:sz w:val="24"/>
          <w:szCs w:val="24"/>
        </w:rPr>
      </w:pPr>
      <w:r>
        <w:rPr>
          <w:rFonts w:hint="eastAsia" w:hAnsi="宋体" w:cs="宋体"/>
          <w:sz w:val="24"/>
          <w:szCs w:val="24"/>
        </w:rPr>
        <w:t>2、具有良好的商业信誉和健全的财务会计制度；</w:t>
      </w:r>
    </w:p>
    <w:p>
      <w:pPr>
        <w:pStyle w:val="26"/>
        <w:spacing w:line="420" w:lineRule="exact"/>
        <w:ind w:firstLine="480"/>
        <w:rPr>
          <w:rFonts w:hAnsi="宋体" w:cs="宋体"/>
          <w:sz w:val="24"/>
          <w:szCs w:val="24"/>
        </w:rPr>
      </w:pPr>
      <w:r>
        <w:rPr>
          <w:rFonts w:hint="eastAsia" w:hAnsi="宋体" w:cs="宋体"/>
          <w:sz w:val="24"/>
          <w:szCs w:val="24"/>
        </w:rPr>
        <w:t>3、具有履行合同所必须的设备和专业技术能力；</w:t>
      </w:r>
    </w:p>
    <w:p>
      <w:pPr>
        <w:pStyle w:val="26"/>
        <w:spacing w:line="420" w:lineRule="exact"/>
        <w:ind w:firstLine="480"/>
        <w:rPr>
          <w:rFonts w:hAnsi="宋体" w:cs="宋体"/>
          <w:sz w:val="24"/>
          <w:szCs w:val="24"/>
        </w:rPr>
      </w:pPr>
      <w:r>
        <w:rPr>
          <w:rFonts w:hint="eastAsia" w:hAnsi="宋体" w:cs="宋体"/>
          <w:sz w:val="24"/>
          <w:szCs w:val="24"/>
        </w:rPr>
        <w:t>4、具有依法缴纳税收和社会保障资金的良好记录；</w:t>
      </w:r>
    </w:p>
    <w:p>
      <w:pPr>
        <w:pStyle w:val="26"/>
        <w:spacing w:line="420" w:lineRule="exact"/>
        <w:ind w:firstLine="480"/>
        <w:rPr>
          <w:rFonts w:hAnsi="宋体" w:cs="宋体"/>
          <w:sz w:val="24"/>
          <w:szCs w:val="24"/>
        </w:rPr>
      </w:pPr>
      <w:r>
        <w:rPr>
          <w:rFonts w:hint="eastAsia" w:hAnsi="宋体" w:cs="宋体"/>
          <w:sz w:val="24"/>
          <w:szCs w:val="24"/>
        </w:rPr>
        <w:t>5、</w:t>
      </w:r>
      <w:r>
        <w:rPr>
          <w:rFonts w:hint="eastAsia" w:hAnsi="宋体" w:cs="宋体"/>
          <w:color w:val="auto"/>
          <w:sz w:val="24"/>
          <w:highlight w:val="none"/>
        </w:rPr>
        <w:t>参加本次政府采购活动前三年内，在经营活动中没有重大违法记录（1、所称重大违法记录，是指供应商因违法经营受到刑事处罚或者责令停产停业、吊销许可证或者执照、较大数额罚款等行政处罚。2、本项目确定供应商重大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对非经营活动中公民的违法行为处以罚款或者没收财产2000元以上、法人或者其他组织的违法行为处以罚款或者没收财产2万元以上；对在经营活动中的违法行为处以罚款或者没收财产5万元以上。）</w:t>
      </w:r>
    </w:p>
    <w:p>
      <w:pPr>
        <w:pStyle w:val="26"/>
        <w:spacing w:line="420" w:lineRule="exact"/>
        <w:ind w:firstLine="480"/>
        <w:rPr>
          <w:rFonts w:hAnsi="宋体" w:cs="宋体"/>
          <w:sz w:val="24"/>
          <w:szCs w:val="24"/>
        </w:rPr>
      </w:pPr>
      <w:r>
        <w:rPr>
          <w:rFonts w:hint="eastAsia" w:hAnsi="宋体" w:cs="宋体"/>
          <w:sz w:val="24"/>
          <w:szCs w:val="24"/>
        </w:rPr>
        <w:t>6、法律、行政法规规定的其他条件。</w:t>
      </w:r>
    </w:p>
    <w:p>
      <w:pPr>
        <w:spacing w:line="420" w:lineRule="exact"/>
        <w:ind w:firstLine="542" w:firstLineChars="225"/>
        <w:rPr>
          <w:rFonts w:hAnsi="宋体" w:cs="宋体"/>
          <w:b/>
          <w:sz w:val="24"/>
          <w:szCs w:val="24"/>
        </w:rPr>
      </w:pPr>
      <w:r>
        <w:rPr>
          <w:rFonts w:hint="eastAsia" w:hAnsi="宋体" w:cs="宋体"/>
          <w:b/>
          <w:sz w:val="24"/>
          <w:szCs w:val="24"/>
        </w:rPr>
        <w:t>二、报价产品的资格、资质性及其他类似效力要求</w:t>
      </w:r>
    </w:p>
    <w:p>
      <w:pPr>
        <w:spacing w:line="420" w:lineRule="exact"/>
        <w:ind w:firstLine="540" w:firstLineChars="225"/>
        <w:rPr>
          <w:rFonts w:hAnsi="宋体" w:cs="宋体"/>
          <w:sz w:val="24"/>
          <w:szCs w:val="24"/>
        </w:rPr>
      </w:pPr>
      <w:r>
        <w:rPr>
          <w:rFonts w:hint="eastAsia" w:hAnsi="宋体" w:cs="宋体"/>
          <w:sz w:val="24"/>
          <w:szCs w:val="24"/>
        </w:rPr>
        <w:t>（一）提供法人代表授权书原件及法人和授权代表身份证复印件（法人代表参加磋商只需提供法人身份证复印件）。</w:t>
      </w:r>
    </w:p>
    <w:p>
      <w:pPr>
        <w:pStyle w:val="26"/>
        <w:spacing w:line="420" w:lineRule="exact"/>
        <w:ind w:firstLine="480"/>
        <w:rPr>
          <w:rFonts w:hAnsi="宋体" w:cs="宋体"/>
          <w:sz w:val="24"/>
          <w:szCs w:val="24"/>
        </w:rPr>
      </w:pPr>
      <w:r>
        <w:rPr>
          <w:rFonts w:hint="eastAsia" w:hAnsi="宋体" w:cs="宋体"/>
          <w:sz w:val="24"/>
          <w:szCs w:val="24"/>
          <w:lang w:val="zh-CN"/>
        </w:rPr>
        <w:t>（</w:t>
      </w:r>
      <w:r>
        <w:rPr>
          <w:rFonts w:hint="eastAsia" w:hAnsi="宋体" w:cs="宋体"/>
          <w:sz w:val="24"/>
          <w:szCs w:val="24"/>
        </w:rPr>
        <w:t>二</w:t>
      </w:r>
      <w:r>
        <w:rPr>
          <w:rFonts w:hint="eastAsia" w:hAnsi="宋体" w:cs="宋体"/>
          <w:sz w:val="24"/>
          <w:szCs w:val="24"/>
          <w:lang w:val="zh-CN"/>
        </w:rPr>
        <w:t>）</w:t>
      </w:r>
      <w:r>
        <w:rPr>
          <w:rFonts w:hint="eastAsia" w:hAnsi="宋体" w:cs="宋体"/>
          <w:sz w:val="24"/>
          <w:szCs w:val="24"/>
          <w:lang w:val="zh-TW"/>
        </w:rPr>
        <w:t>截止至响应文件递交截止时间当日，采购代理机构将通过“信用中国”网站、“中国政府采购网”</w:t>
      </w:r>
      <w:r>
        <w:rPr>
          <w:rFonts w:hint="eastAsia" w:hAnsi="宋体" w:cs="宋体"/>
          <w:color w:val="auto"/>
          <w:sz w:val="24"/>
          <w:highlight w:val="none"/>
          <w:lang w:val="zh-TW" w:eastAsia="zh-TW"/>
        </w:rPr>
        <w:t>“四川政府采购”网站（曝光台）、“成都信用”</w:t>
      </w:r>
      <w:r>
        <w:rPr>
          <w:rFonts w:hint="eastAsia" w:hAnsi="宋体" w:cs="宋体"/>
          <w:sz w:val="24"/>
          <w:szCs w:val="24"/>
          <w:lang w:val="zh-TW"/>
        </w:rPr>
        <w:t>网站等渠道查询供应商的信用记录并保存信用记录结果网页截图，拒绝列入失信被执行人、重大税收违法案件当事人名单、政府采购严重违法失信行为记录名单中的供应商参加本项目的政府采购活动。</w:t>
      </w:r>
      <w:r>
        <w:rPr>
          <w:rFonts w:hint="eastAsia" w:hAnsi="宋体" w:cs="宋体"/>
          <w:sz w:val="24"/>
          <w:szCs w:val="24"/>
          <w:lang w:val="zh-CN"/>
        </w:rPr>
        <w:t>如相关失信记录已失效，供应商须提供相关证明材料,若因供应商为事业单位、团体组织、自然人等原因，在“信用中国”、</w:t>
      </w:r>
      <w:r>
        <w:rPr>
          <w:rFonts w:hint="eastAsia" w:hAnsi="宋体" w:cs="宋体"/>
          <w:sz w:val="24"/>
          <w:szCs w:val="24"/>
          <w:lang w:val="zh-TW"/>
        </w:rPr>
        <w:t>“中国政府采购网”</w:t>
      </w:r>
      <w:r>
        <w:rPr>
          <w:rFonts w:hint="eastAsia" w:hAnsi="宋体" w:cs="宋体"/>
          <w:sz w:val="24"/>
          <w:szCs w:val="24"/>
          <w:lang w:val="zh-TW" w:eastAsia="zh-CN"/>
        </w:rPr>
        <w:t>、</w:t>
      </w:r>
      <w:r>
        <w:rPr>
          <w:rFonts w:hint="eastAsia" w:hAnsi="宋体" w:cs="宋体"/>
          <w:color w:val="auto"/>
          <w:sz w:val="24"/>
          <w:highlight w:val="none"/>
          <w:lang w:val="zh-TW" w:eastAsia="zh-TW"/>
        </w:rPr>
        <w:t>“四川政府采购”网站（曝光台）、“成都信用”</w:t>
      </w:r>
      <w:r>
        <w:rPr>
          <w:rFonts w:hint="eastAsia" w:hAnsi="宋体" w:cs="宋体"/>
          <w:sz w:val="24"/>
          <w:szCs w:val="24"/>
          <w:lang w:val="zh-CN"/>
        </w:rPr>
        <w:t>网站等渠道未查询到信息的，视为未被列入失信记录</w:t>
      </w:r>
      <w:r>
        <w:rPr>
          <w:rFonts w:hint="eastAsia" w:hAnsi="宋体" w:cs="宋体"/>
          <w:sz w:val="24"/>
          <w:szCs w:val="24"/>
          <w:lang w:val="zh-TW"/>
        </w:rPr>
        <w:t>。</w:t>
      </w:r>
    </w:p>
    <w:p>
      <w:pPr>
        <w:tabs>
          <w:tab w:val="left" w:pos="7665"/>
        </w:tabs>
        <w:spacing w:line="420" w:lineRule="exact"/>
        <w:ind w:firstLine="559" w:firstLineChars="233"/>
        <w:rPr>
          <w:rFonts w:hAnsi="宋体" w:cs="宋体"/>
          <w:sz w:val="24"/>
          <w:szCs w:val="24"/>
        </w:rPr>
      </w:pPr>
      <w:r>
        <w:rPr>
          <w:rFonts w:hint="eastAsia" w:hAnsi="宋体" w:cs="宋体"/>
          <w:sz w:val="24"/>
          <w:szCs w:val="24"/>
        </w:rPr>
        <w:t>（三）供应商单位不得具有行贿犯罪记录；</w:t>
      </w:r>
    </w:p>
    <w:p>
      <w:pPr>
        <w:pStyle w:val="26"/>
        <w:spacing w:line="420" w:lineRule="exact"/>
        <w:ind w:firstLine="0" w:firstLineChars="0"/>
        <w:rPr>
          <w:rFonts w:hAnsi="宋体" w:cs="宋体"/>
          <w:b/>
          <w:sz w:val="24"/>
          <w:szCs w:val="24"/>
        </w:rPr>
      </w:pPr>
      <w:r>
        <w:rPr>
          <w:rFonts w:hint="eastAsia" w:hAnsi="宋体" w:cs="宋体"/>
          <w:b/>
          <w:sz w:val="24"/>
          <w:szCs w:val="24"/>
        </w:rPr>
        <w:t>注：</w:t>
      </w:r>
    </w:p>
    <w:p>
      <w:pPr>
        <w:spacing w:line="300" w:lineRule="exact"/>
        <w:ind w:right="170" w:rightChars="50"/>
        <w:jc w:val="left"/>
        <w:rPr>
          <w:rFonts w:hAnsi="宋体" w:cs="宋体"/>
          <w:b/>
          <w:sz w:val="24"/>
          <w:szCs w:val="24"/>
        </w:rPr>
      </w:pPr>
      <w:r>
        <w:rPr>
          <w:rFonts w:hint="eastAsia" w:hAnsi="宋体" w:cs="宋体"/>
          <w:b/>
          <w:sz w:val="24"/>
          <w:szCs w:val="24"/>
        </w:rPr>
        <w:t>1、本项目确定供应商重大违法记录中经营活动中较大数额罚款的金额标准为：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采购项目所属行业行政主管部门对较大数额罚款金额标准有明文规定的，可以根据采购项目所属行业行政主管部分规定的较大数额罚款金额标准为准。</w:t>
      </w:r>
    </w:p>
    <w:p>
      <w:pPr>
        <w:spacing w:line="300" w:lineRule="exact"/>
        <w:jc w:val="left"/>
        <w:rPr>
          <w:rFonts w:hAnsi="宋体" w:cs="宋体"/>
          <w:b/>
          <w:sz w:val="24"/>
          <w:szCs w:val="24"/>
        </w:rPr>
      </w:pPr>
      <w:r>
        <w:rPr>
          <w:rFonts w:hint="eastAsia" w:cs="宋体"/>
          <w:b/>
          <w:sz w:val="24"/>
          <w:szCs w:val="24"/>
        </w:rPr>
        <w:t>2、</w:t>
      </w:r>
      <w:r>
        <w:rPr>
          <w:rFonts w:hint="eastAsia" w:hAnsi="宋体" w:cs="宋体"/>
          <w:b/>
          <w:sz w:val="24"/>
          <w:szCs w:val="24"/>
        </w:rPr>
        <w:t>供应商应当提供的资格、资质性及其他类似效力要求的相关证明材料详见第四章。</w:t>
      </w:r>
    </w:p>
    <w:p>
      <w:pPr>
        <w:jc w:val="center"/>
        <w:outlineLvl w:val="0"/>
        <w:rPr>
          <w:rFonts w:hAnsi="宋体" w:cs="宋体"/>
          <w:b/>
          <w:sz w:val="24"/>
          <w:szCs w:val="24"/>
        </w:rPr>
      </w:pPr>
      <w:bookmarkStart w:id="156" w:name="_Toc31319"/>
      <w:bookmarkStart w:id="157" w:name="_Toc17853"/>
      <w:bookmarkStart w:id="158" w:name="_Toc1231"/>
      <w:bookmarkStart w:id="159" w:name="_Toc10372"/>
      <w:bookmarkStart w:id="160" w:name="_Toc21747"/>
      <w:bookmarkStart w:id="161" w:name="_Toc18926"/>
      <w:bookmarkStart w:id="162" w:name="_Toc4056"/>
      <w:r>
        <w:rPr>
          <w:rFonts w:hint="eastAsia" w:hAnsi="宋体" w:cs="宋体"/>
          <w:b/>
          <w:sz w:val="24"/>
          <w:szCs w:val="24"/>
        </w:rPr>
        <w:br w:type="page"/>
      </w:r>
      <w:bookmarkStart w:id="163" w:name="_Toc7331"/>
      <w:bookmarkStart w:id="164" w:name="_Toc8506"/>
      <w:bookmarkStart w:id="165" w:name="_Toc4272"/>
      <w:bookmarkStart w:id="166" w:name="_Toc6718"/>
      <w:r>
        <w:rPr>
          <w:rFonts w:hint="eastAsia" w:hAnsi="宋体" w:cs="宋体"/>
          <w:b/>
          <w:sz w:val="32"/>
          <w:szCs w:val="32"/>
        </w:rPr>
        <w:t>第四章  供应商资格证明材料</w:t>
      </w:r>
      <w:bookmarkEnd w:id="156"/>
      <w:bookmarkEnd w:id="157"/>
      <w:bookmarkEnd w:id="158"/>
      <w:bookmarkEnd w:id="159"/>
      <w:bookmarkEnd w:id="160"/>
      <w:bookmarkEnd w:id="161"/>
      <w:bookmarkEnd w:id="162"/>
      <w:bookmarkEnd w:id="163"/>
      <w:bookmarkEnd w:id="164"/>
      <w:bookmarkEnd w:id="165"/>
      <w:bookmarkEnd w:id="166"/>
    </w:p>
    <w:p>
      <w:pPr>
        <w:ind w:firstLine="538"/>
        <w:rPr>
          <w:rFonts w:hAnsi="宋体" w:cs="宋体"/>
          <w:sz w:val="24"/>
          <w:szCs w:val="24"/>
        </w:rPr>
      </w:pPr>
    </w:p>
    <w:p>
      <w:pPr>
        <w:spacing w:line="360" w:lineRule="auto"/>
        <w:ind w:firstLine="472" w:firstLineChars="196"/>
        <w:rPr>
          <w:rFonts w:hAnsi="宋体" w:cs="宋体"/>
          <w:b/>
          <w:bCs/>
          <w:sz w:val="24"/>
          <w:szCs w:val="24"/>
        </w:rPr>
      </w:pPr>
      <w:r>
        <w:rPr>
          <w:rFonts w:hint="eastAsia" w:hAnsi="宋体" w:cs="宋体"/>
          <w:b/>
          <w:bCs/>
          <w:sz w:val="24"/>
          <w:szCs w:val="24"/>
        </w:rPr>
        <w:t>一、供应商应提交的资格证明材料</w:t>
      </w:r>
    </w:p>
    <w:p>
      <w:pPr>
        <w:adjustRightInd w:val="0"/>
        <w:snapToGrid w:val="0"/>
        <w:spacing w:line="400" w:lineRule="exact"/>
        <w:ind w:firstLine="470" w:firstLineChars="196"/>
        <w:jc w:val="left"/>
        <w:rPr>
          <w:rFonts w:hAnsi="宋体" w:cs="宋体"/>
          <w:sz w:val="24"/>
          <w:szCs w:val="24"/>
        </w:rPr>
      </w:pPr>
      <w:r>
        <w:rPr>
          <w:rFonts w:hint="eastAsia" w:hAnsi="宋体" w:cs="宋体"/>
          <w:sz w:val="24"/>
          <w:szCs w:val="24"/>
        </w:rPr>
        <w:t>1、</w:t>
      </w:r>
      <w:r>
        <w:rPr>
          <w:rFonts w:hint="eastAsia" w:hAnsi="宋体" w:cs="宋体"/>
          <w:sz w:val="24"/>
          <w:szCs w:val="24"/>
          <w:lang w:val="zh-TW"/>
        </w:rPr>
        <w:t>具有独立承担民事责任的能力</w:t>
      </w:r>
      <w:r>
        <w:rPr>
          <w:rFonts w:hint="eastAsia" w:hAnsi="宋体" w:cs="宋体"/>
          <w:sz w:val="24"/>
          <w:szCs w:val="24"/>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它组织：提供“对应主管部门颁发的准许执业证明文件或营业执照”；④若为自然人：提供“身份证明材料”。以上均提供复印件）</w:t>
      </w:r>
    </w:p>
    <w:p>
      <w:pPr>
        <w:adjustRightInd w:val="0"/>
        <w:snapToGrid w:val="0"/>
        <w:spacing w:line="400" w:lineRule="exact"/>
        <w:ind w:firstLine="470" w:firstLineChars="196"/>
        <w:jc w:val="left"/>
        <w:rPr>
          <w:rFonts w:hAnsi="宋体" w:cs="宋体"/>
          <w:sz w:val="24"/>
          <w:szCs w:val="24"/>
        </w:rPr>
      </w:pPr>
      <w:r>
        <w:rPr>
          <w:rFonts w:hint="eastAsia" w:hAnsi="宋体" w:cs="宋体"/>
          <w:sz w:val="24"/>
          <w:szCs w:val="24"/>
        </w:rPr>
        <w:t>2、有依法缴纳税收和社会保障资金，提供承诺函或提供202</w:t>
      </w:r>
      <w:r>
        <w:rPr>
          <w:rFonts w:hint="eastAsia" w:hAnsi="宋体" w:cs="宋体"/>
          <w:sz w:val="24"/>
          <w:szCs w:val="24"/>
          <w:lang w:val="en-US" w:eastAsia="zh-CN"/>
        </w:rPr>
        <w:t>1</w:t>
      </w:r>
      <w:r>
        <w:rPr>
          <w:rFonts w:hint="eastAsia" w:hAnsi="宋体" w:cs="宋体"/>
          <w:sz w:val="24"/>
          <w:szCs w:val="24"/>
        </w:rPr>
        <w:t>年以来（任意3个月）社会保障资金缴纳的证明材料和依法缴纳税收的证明材料（复印件）。依法免税或不需要缴纳社会保障资金的供应商，应提供相应文件证明其依法免税或不需要缴纳社会保障资金。</w:t>
      </w:r>
    </w:p>
    <w:p>
      <w:pPr>
        <w:adjustRightInd w:val="0"/>
        <w:snapToGrid w:val="0"/>
        <w:spacing w:line="400" w:lineRule="exact"/>
        <w:ind w:firstLine="470" w:firstLineChars="196"/>
        <w:jc w:val="left"/>
        <w:rPr>
          <w:rFonts w:hAnsi="宋体" w:cs="宋体"/>
          <w:sz w:val="24"/>
          <w:szCs w:val="24"/>
          <w:lang w:val="zh-CN"/>
        </w:rPr>
      </w:pPr>
      <w:r>
        <w:rPr>
          <w:rFonts w:hint="eastAsia" w:hAnsi="宋体" w:cs="宋体"/>
          <w:sz w:val="24"/>
          <w:szCs w:val="24"/>
        </w:rPr>
        <w:t>3、</w:t>
      </w:r>
      <w:r>
        <w:rPr>
          <w:rFonts w:hint="eastAsia" w:hAnsi="宋体" w:cs="宋体"/>
          <w:sz w:val="24"/>
          <w:szCs w:val="24"/>
          <w:lang w:val="zh-CN"/>
        </w:rPr>
        <w:t>提供有良好商业信誉的承诺函；</w:t>
      </w:r>
    </w:p>
    <w:p>
      <w:pPr>
        <w:adjustRightInd w:val="0"/>
        <w:snapToGrid w:val="0"/>
        <w:spacing w:line="400" w:lineRule="exact"/>
        <w:ind w:firstLine="470" w:firstLineChars="196"/>
        <w:jc w:val="left"/>
        <w:rPr>
          <w:rFonts w:hAnsi="宋体" w:cs="宋体"/>
          <w:sz w:val="24"/>
          <w:szCs w:val="24"/>
          <w:lang w:val="zh-CN" w:eastAsia="zh-TW"/>
        </w:rPr>
      </w:pPr>
      <w:r>
        <w:rPr>
          <w:rFonts w:hint="eastAsia" w:hAnsi="宋体" w:cs="宋体"/>
          <w:sz w:val="24"/>
          <w:szCs w:val="24"/>
          <w:lang w:val="zh-CN"/>
        </w:rPr>
        <w:t>健全的财务会计制度（根据实际情况提供以下材料之一），①可提供财务状况报告【至少包含资产负债表、现金流量表、利润表（或损益表）】；②也可提供任意一个月投标人内部的财务报表复印件【供应商自行出具至少包含资产负债表】；③也可提供银行出具的资信证明复印件；④新成立不足1年或1个财务年度的也可提供加盖公章的验资报告或营业执照副本复印件或资产负债表或在工商部门备案的公司章程复印件；⑤非营利性单位或其他机关事业单位以符合财务会计制度为准。⑥供应商为自然人的提供承诺函。</w:t>
      </w:r>
    </w:p>
    <w:p>
      <w:pPr>
        <w:adjustRightInd w:val="0"/>
        <w:snapToGrid w:val="0"/>
        <w:spacing w:line="400" w:lineRule="exact"/>
        <w:ind w:firstLine="470" w:firstLineChars="196"/>
        <w:jc w:val="left"/>
        <w:rPr>
          <w:rFonts w:hAnsi="宋体" w:cs="宋体"/>
          <w:sz w:val="24"/>
          <w:szCs w:val="24"/>
        </w:rPr>
      </w:pPr>
      <w:r>
        <w:rPr>
          <w:rFonts w:hint="eastAsia" w:hAnsi="宋体" w:cs="宋体"/>
          <w:sz w:val="24"/>
          <w:szCs w:val="24"/>
        </w:rPr>
        <w:t>4、具有履行合同所必需的设备和专业技术能力的承诺函。</w:t>
      </w:r>
    </w:p>
    <w:p>
      <w:pPr>
        <w:adjustRightInd w:val="0"/>
        <w:snapToGrid w:val="0"/>
        <w:spacing w:line="400" w:lineRule="exact"/>
        <w:ind w:firstLine="470" w:firstLineChars="196"/>
        <w:jc w:val="left"/>
        <w:rPr>
          <w:rFonts w:hint="eastAsia" w:hAnsi="宋体" w:cs="宋体"/>
          <w:color w:val="auto"/>
          <w:sz w:val="24"/>
          <w:highlight w:val="none"/>
        </w:rPr>
      </w:pPr>
      <w:r>
        <w:rPr>
          <w:rFonts w:hint="eastAsia" w:hAnsi="宋体" w:cs="宋体"/>
          <w:sz w:val="24"/>
          <w:szCs w:val="24"/>
        </w:rPr>
        <w:t>5、</w:t>
      </w:r>
      <w:r>
        <w:rPr>
          <w:rFonts w:hint="eastAsia" w:hAnsi="宋体" w:cs="宋体"/>
          <w:color w:val="auto"/>
          <w:sz w:val="24"/>
          <w:highlight w:val="none"/>
        </w:rPr>
        <w:t>提供参加本次政府采购活动前三年内，在经营活动中没有重大违法记录的承诺函(成立不足三年的从成立之日起计算)（1、所称重大违法记录，是指供应商因违法经营受到刑事处罚或者责令停产停业、吊销许可证或者执照、较大数额罚款等行政处罚。2、本项目确定供应商重大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对非经营活动中公民的违法行为处以罚款或者没收财产2000元以上、法人或者其他组织的违法行为处以罚款或者没收财产2万元以上；对在经营活动中的违法行为处以罚款或者没收财产5万元以上。）</w:t>
      </w:r>
    </w:p>
    <w:p>
      <w:pPr>
        <w:adjustRightInd w:val="0"/>
        <w:snapToGrid w:val="0"/>
        <w:spacing w:line="400" w:lineRule="exact"/>
        <w:ind w:firstLine="470" w:firstLineChars="196"/>
        <w:jc w:val="left"/>
        <w:rPr>
          <w:rFonts w:hAnsi="宋体" w:cs="宋体"/>
          <w:sz w:val="24"/>
          <w:szCs w:val="24"/>
        </w:rPr>
      </w:pPr>
      <w:r>
        <w:rPr>
          <w:rFonts w:hint="eastAsia" w:hAnsi="宋体" w:cs="宋体"/>
          <w:sz w:val="24"/>
          <w:szCs w:val="24"/>
        </w:rPr>
        <w:t>6、符合中小企业划型的个体户、工商户和其他中小企业需出具中小企业中小企业声明函（如为残疾人福利性单位或监狱企业，需提供残疾人福利性单位声明函或监狱企业申明函）原件；</w:t>
      </w:r>
    </w:p>
    <w:p>
      <w:pPr>
        <w:pStyle w:val="10"/>
        <w:ind w:firstLine="482" w:firstLineChars="200"/>
        <w:rPr>
          <w:rFonts w:ascii="宋体" w:hAnsi="宋体" w:cs="宋体"/>
          <w:b/>
          <w:sz w:val="24"/>
        </w:rPr>
      </w:pPr>
      <w:r>
        <w:rPr>
          <w:rFonts w:hint="eastAsia" w:ascii="宋体" w:hAnsi="宋体" w:cs="宋体"/>
          <w:b/>
          <w:sz w:val="24"/>
        </w:rPr>
        <w:t>二、供应商应提供的报价产品的资格、资质性及其他类似效力要求的相关证明材料</w:t>
      </w:r>
    </w:p>
    <w:p>
      <w:pPr>
        <w:adjustRightInd w:val="0"/>
        <w:snapToGrid w:val="0"/>
        <w:spacing w:line="360" w:lineRule="auto"/>
        <w:ind w:firstLine="470" w:firstLineChars="196"/>
        <w:jc w:val="left"/>
        <w:rPr>
          <w:rFonts w:hAnsi="宋体" w:cs="宋体"/>
          <w:sz w:val="24"/>
          <w:szCs w:val="24"/>
        </w:rPr>
      </w:pPr>
      <w:r>
        <w:rPr>
          <w:rFonts w:hint="eastAsia" w:hAnsi="宋体" w:cs="宋体"/>
          <w:bCs/>
          <w:sz w:val="24"/>
          <w:szCs w:val="24"/>
        </w:rPr>
        <w:t>1、</w:t>
      </w:r>
      <w:r>
        <w:rPr>
          <w:rFonts w:hint="eastAsia" w:hAnsi="宋体" w:cs="宋体"/>
          <w:sz w:val="24"/>
          <w:szCs w:val="24"/>
        </w:rPr>
        <w:t>提供法人代表授权书原件及法人和授权代表身份证复印件（法人代表参加磋商只需提供法人身份证复印件）。</w:t>
      </w:r>
    </w:p>
    <w:p>
      <w:pPr>
        <w:wordWrap w:val="0"/>
        <w:adjustRightInd w:val="0"/>
        <w:snapToGrid w:val="0"/>
        <w:spacing w:line="360" w:lineRule="auto"/>
        <w:ind w:firstLine="470" w:firstLineChars="196"/>
        <w:jc w:val="left"/>
        <w:rPr>
          <w:rFonts w:hAnsi="宋体" w:cs="宋体"/>
          <w:sz w:val="24"/>
          <w:szCs w:val="24"/>
        </w:rPr>
      </w:pPr>
      <w:r>
        <w:rPr>
          <w:rFonts w:hint="eastAsia" w:cs="宋体"/>
          <w:sz w:val="24"/>
          <w:szCs w:val="24"/>
        </w:rPr>
        <w:t>2</w:t>
      </w:r>
      <w:r>
        <w:rPr>
          <w:rFonts w:hint="eastAsia" w:hAnsi="宋体" w:cs="宋体"/>
          <w:sz w:val="24"/>
          <w:szCs w:val="24"/>
        </w:rPr>
        <w:t>、供应商单位不得具有行贿犯罪记录。</w:t>
      </w:r>
    </w:p>
    <w:p>
      <w:pPr>
        <w:wordWrap w:val="0"/>
        <w:adjustRightInd w:val="0"/>
        <w:snapToGrid w:val="0"/>
        <w:spacing w:line="360" w:lineRule="auto"/>
        <w:ind w:firstLine="470" w:firstLineChars="196"/>
        <w:jc w:val="left"/>
        <w:rPr>
          <w:rFonts w:hAnsi="宋体" w:cs="宋体"/>
          <w:sz w:val="24"/>
          <w:szCs w:val="24"/>
        </w:rPr>
      </w:pPr>
      <w:r>
        <w:rPr>
          <w:rFonts w:hint="eastAsia" w:hAnsi="宋体" w:cs="宋体"/>
          <w:sz w:val="24"/>
          <w:szCs w:val="24"/>
        </w:rPr>
        <w:t>3、</w:t>
      </w:r>
      <w:r>
        <w:rPr>
          <w:rFonts w:hint="eastAsia" w:hAnsi="宋体" w:cs="宋体"/>
          <w:sz w:val="24"/>
          <w:szCs w:val="24"/>
          <w:lang w:val="zh-CN"/>
        </w:rPr>
        <w:t>截止至磋商截止时间当日，采购代理机构将通过“信用中国”网站、“中国政府采购网”、</w:t>
      </w:r>
      <w:r>
        <w:rPr>
          <w:rFonts w:hint="eastAsia" w:hAnsi="宋体" w:cs="宋体"/>
          <w:color w:val="auto"/>
          <w:sz w:val="24"/>
          <w:highlight w:val="none"/>
          <w:lang w:val="zh-TW" w:eastAsia="zh-TW"/>
        </w:rPr>
        <w:t>“四川政府采购”网站（曝光台）、“成都信用”</w:t>
      </w:r>
      <w:r>
        <w:rPr>
          <w:rFonts w:hint="eastAsia" w:hAnsi="宋体" w:cs="宋体"/>
          <w:sz w:val="24"/>
          <w:szCs w:val="24"/>
          <w:lang w:val="zh-CN"/>
        </w:rPr>
        <w:t>网站等渠道查询供应商的信用记录并保存信用记录结果网页截图，拒绝列入失信被执行人、重大税收违法案件当事人名单、政府采购严重违法失信行为记录名单中的供应商参加本项目的政府采购活动。如相关失信记录已失效，供应商须提供相关证明材料,若因供应商为事业单位、团体组织、自然人等原因，在“信用中国”、“中国政府采购网”</w:t>
      </w:r>
      <w:r>
        <w:rPr>
          <w:rFonts w:hint="eastAsia" w:hAnsi="宋体" w:cs="宋体"/>
          <w:color w:val="auto"/>
          <w:sz w:val="24"/>
          <w:highlight w:val="none"/>
          <w:lang w:val="zh-TW" w:eastAsia="zh-TW"/>
        </w:rPr>
        <w:t>“四川政府采购”网站（曝光台）、“成都信用”</w:t>
      </w:r>
      <w:r>
        <w:rPr>
          <w:rFonts w:hint="eastAsia" w:hAnsi="宋体" w:cs="宋体"/>
          <w:sz w:val="24"/>
          <w:szCs w:val="24"/>
          <w:lang w:val="zh-CN"/>
        </w:rPr>
        <w:t>网站等渠道未查询到信息的，视为未被列入失信记录。</w:t>
      </w:r>
    </w:p>
    <w:p>
      <w:pPr>
        <w:adjustRightInd w:val="0"/>
        <w:snapToGrid w:val="0"/>
        <w:spacing w:line="360" w:lineRule="auto"/>
        <w:ind w:firstLine="241" w:firstLineChars="100"/>
        <w:jc w:val="left"/>
        <w:rPr>
          <w:rFonts w:hAnsi="宋体" w:cs="宋体"/>
          <w:b/>
          <w:bCs/>
          <w:sz w:val="24"/>
          <w:szCs w:val="24"/>
        </w:rPr>
      </w:pPr>
      <w:r>
        <w:rPr>
          <w:rFonts w:hint="eastAsia" w:hAnsi="宋体" w:cs="宋体"/>
          <w:b/>
          <w:bCs/>
          <w:sz w:val="24"/>
          <w:szCs w:val="24"/>
        </w:rPr>
        <w:t>注：1、以上证明材料均需加盖供应商鲜章，或以骑缝章代替。</w:t>
      </w:r>
    </w:p>
    <w:p>
      <w:pPr>
        <w:adjustRightInd w:val="0"/>
        <w:snapToGrid w:val="0"/>
        <w:spacing w:line="360" w:lineRule="auto"/>
        <w:ind w:firstLine="723" w:firstLineChars="300"/>
        <w:jc w:val="left"/>
        <w:rPr>
          <w:rFonts w:hAnsi="宋体" w:cs="宋体"/>
          <w:b/>
          <w:bCs/>
          <w:sz w:val="24"/>
          <w:szCs w:val="24"/>
        </w:rPr>
      </w:pPr>
      <w:r>
        <w:rPr>
          <w:rFonts w:hint="eastAsia" w:hAnsi="宋体" w:cs="宋体"/>
          <w:b/>
          <w:bCs/>
          <w:sz w:val="24"/>
          <w:szCs w:val="24"/>
        </w:rPr>
        <w:t>2、本章要求提供的相关证明材料应当结合采购项目具体情况和供应商的组织机构性质确定，不得一概而论。</w:t>
      </w:r>
    </w:p>
    <w:p>
      <w:pPr>
        <w:spacing w:line="400" w:lineRule="exact"/>
        <w:jc w:val="center"/>
        <w:outlineLvl w:val="0"/>
        <w:rPr>
          <w:rFonts w:hint="eastAsia" w:hAnsi="宋体" w:cs="宋体"/>
          <w:b/>
          <w:sz w:val="32"/>
          <w:szCs w:val="32"/>
          <w:lang w:val="en-US" w:eastAsia="zh-CN"/>
        </w:rPr>
      </w:pPr>
      <w:bookmarkStart w:id="167" w:name="_Toc25906"/>
      <w:bookmarkStart w:id="168" w:name="_Toc17987"/>
      <w:bookmarkStart w:id="169" w:name="_Toc14073"/>
      <w:bookmarkStart w:id="170" w:name="_Toc15451"/>
      <w:bookmarkStart w:id="171" w:name="_Toc11605"/>
      <w:bookmarkStart w:id="172" w:name="_Toc1467"/>
      <w:bookmarkStart w:id="173" w:name="_Toc18212"/>
      <w:bookmarkStart w:id="174" w:name="_Toc26917"/>
      <w:bookmarkStart w:id="175" w:name="_Toc2977"/>
      <w:bookmarkStart w:id="176" w:name="_Toc26396"/>
      <w:bookmarkStart w:id="177" w:name="_Toc24315"/>
      <w:r>
        <w:rPr>
          <w:rFonts w:hint="eastAsia" w:hAnsi="宋体" w:cs="宋体"/>
          <w:b/>
          <w:sz w:val="32"/>
          <w:szCs w:val="32"/>
          <w:lang w:val="en-US" w:eastAsia="zh-CN"/>
        </w:rPr>
        <w:t xml:space="preserve">   </w:t>
      </w:r>
      <w:r>
        <w:rPr>
          <w:rFonts w:hint="eastAsia" w:ascii="宋体" w:hAnsi="宋体" w:eastAsia="宋体" w:cs="宋体"/>
          <w:b/>
          <w:bCs/>
          <w:sz w:val="24"/>
          <w:szCs w:val="24"/>
          <w:lang w:val="en-US" w:eastAsia="zh-CN"/>
        </w:rPr>
        <w:t xml:space="preserve"> 3、供应商的响应文件资格性审查时被判定未通过的，采购代理机构将通知投标人（短信、电话、“政府采购云平台”等任一方式）。投标人如对资格审查结果有异议的，应及时向采购代理机构反馈意见。采购代理机构将及时告知资格审查小组（说明：无论投标人是否收到通知或提供反馈意见，均不影响资格审查和评标工作。投标人对资格审查结论有异议的，其反馈意见仅限于资格审查小组对资格审查结论的正确性进行复核，避免出现审查错误。）</w:t>
      </w:r>
    </w:p>
    <w:p>
      <w:pPr>
        <w:spacing w:line="400" w:lineRule="exact"/>
        <w:jc w:val="center"/>
        <w:outlineLvl w:val="0"/>
        <w:rPr>
          <w:rFonts w:hAnsi="宋体" w:cs="宋体"/>
          <w:b/>
          <w:sz w:val="32"/>
          <w:szCs w:val="32"/>
        </w:rPr>
      </w:pPr>
      <w:r>
        <w:rPr>
          <w:rFonts w:hint="eastAsia" w:hAnsi="宋体" w:cs="宋体"/>
          <w:b/>
          <w:sz w:val="32"/>
          <w:szCs w:val="32"/>
        </w:rPr>
        <w:br w:type="page"/>
      </w:r>
      <w:r>
        <w:rPr>
          <w:rFonts w:hint="eastAsia" w:cs="宋体"/>
          <w:b/>
          <w:sz w:val="32"/>
          <w:szCs w:val="32"/>
        </w:rPr>
        <w:t>第五章</w:t>
      </w:r>
      <w:r>
        <w:rPr>
          <w:rFonts w:hint="eastAsia" w:hAnsi="宋体" w:cs="宋体"/>
          <w:b/>
          <w:sz w:val="32"/>
          <w:szCs w:val="32"/>
        </w:rPr>
        <w:t xml:space="preserve"> 采购项目技术、服务、政府采购合同内容条款及其他商务要求</w:t>
      </w:r>
      <w:bookmarkEnd w:id="167"/>
      <w:bookmarkEnd w:id="168"/>
      <w:bookmarkEnd w:id="169"/>
      <w:bookmarkEnd w:id="170"/>
      <w:bookmarkEnd w:id="171"/>
      <w:bookmarkEnd w:id="172"/>
      <w:bookmarkEnd w:id="173"/>
      <w:bookmarkEnd w:id="174"/>
      <w:bookmarkEnd w:id="175"/>
      <w:bookmarkEnd w:id="176"/>
      <w:bookmarkEnd w:id="177"/>
    </w:p>
    <w:p/>
    <w:p>
      <w:pPr>
        <w:widowControl/>
        <w:adjustRightInd w:val="0"/>
        <w:snapToGrid w:val="0"/>
        <w:spacing w:line="579" w:lineRule="exact"/>
        <w:ind w:firstLine="643" w:firstLineChars="200"/>
        <w:rPr>
          <w:rFonts w:hAnsi="宋体"/>
          <w:b/>
          <w:bCs/>
          <w:sz w:val="32"/>
          <w:szCs w:val="32"/>
        </w:rPr>
      </w:pPr>
      <w:r>
        <w:rPr>
          <w:rFonts w:hint="eastAsia" w:hAnsi="宋体"/>
          <w:b/>
          <w:bCs/>
          <w:sz w:val="32"/>
          <w:szCs w:val="32"/>
        </w:rPr>
        <w:t>一、项目背景</w:t>
      </w:r>
    </w:p>
    <w:p>
      <w:pPr>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2020年10月20日，由成都市贸促会、成都国际商会、日本贸易振兴机构成都代表处、韩国大韩贸易投资振兴公社成都代表处共同主办发起的2020中日韩（成都）中小企业经贸创新峰会在成都世纪城新国际会议中心成功举办。同年11月底成功签署的区域全面经济伙伴关系协定（RCEP）更是为三国未来推动区域内高水平贸易自由化打下坚实基础。</w:t>
      </w:r>
    </w:p>
    <w:p>
      <w:pPr>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为加快构建亚蓉欧陆海联运战略大通道，深入推进中日（成都）城市建设和现代服务业开放合作示范项目建设，不断增强城市国际资源要素集聚运筹能力，深化中日韩三国在互联互通、经贸往来等方面的合作，拟于2021年10月19—21日在成都继续举办2021中日韩（成都）中小企业经贸创新峰会。</w:t>
      </w:r>
    </w:p>
    <w:p>
      <w:pPr>
        <w:widowControl/>
        <w:adjustRightInd w:val="0"/>
        <w:snapToGrid w:val="0"/>
        <w:spacing w:line="579" w:lineRule="exact"/>
        <w:ind w:firstLine="482" w:firstLineChars="200"/>
        <w:jc w:val="left"/>
        <w:rPr>
          <w:rFonts w:hAnsi="宋体" w:cs="宋体"/>
          <w:b/>
          <w:bCs/>
          <w:sz w:val="24"/>
          <w:szCs w:val="24"/>
        </w:rPr>
      </w:pPr>
      <w:r>
        <w:rPr>
          <w:rFonts w:hint="eastAsia" w:hAnsi="宋体" w:cs="宋体"/>
          <w:b/>
          <w:bCs/>
          <w:sz w:val="24"/>
          <w:szCs w:val="24"/>
        </w:rPr>
        <w:t>二、项目内容</w:t>
      </w:r>
    </w:p>
    <w:p>
      <w:pPr>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（一）基本情况</w:t>
      </w:r>
    </w:p>
    <w:p>
      <w:pPr>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本届峰会拟由中国国际商会、日本国驻重庆总领事馆、大韩民国驻成都总领事馆指导，中国国际商会中日韩企业交流中心、成都国际商会、日本贸易振兴机构成都代表处、韩国大韩贸易投资振兴公社成都代表处主办，市贸促会、市政府外办、市经信局、市科技局、市商务局、市投促局、市文广旅局、市卫健委、市新经济委支持，成都市国际商务会展服务中心承办。</w:t>
      </w:r>
    </w:p>
    <w:p>
      <w:pPr>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本届峰会预计规模约300人，将以“开启新格局·共创新未来”为主题，邀请中日韩三国政府机构、商协会官员及百余家中小企业代表，聚焦新能源、农业食品、医疗健康和文化创意领域，共商“交流互鉴”新途径，以民心相通的合力推动中日韩合作迈上新台阶，为构建和发展契合后疫情时代的中日韩合作提供有力支撑。</w:t>
      </w:r>
    </w:p>
    <w:p>
      <w:pPr>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（二）日程安排</w:t>
      </w:r>
    </w:p>
    <w:p>
      <w:pPr>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1. 10 月19日 注册报到</w:t>
      </w:r>
    </w:p>
    <w:p>
      <w:pPr>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 xml:space="preserve">2. 10 月20 日 </w:t>
      </w:r>
    </w:p>
    <w:p>
      <w:pPr>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（1）参观考察（三选一）</w:t>
      </w:r>
    </w:p>
    <w:p>
      <w:pPr>
        <w:widowControl/>
        <w:adjustRightInd w:val="0"/>
        <w:snapToGrid w:val="0"/>
        <w:spacing w:line="579" w:lineRule="exact"/>
        <w:ind w:left="220" w:firstLine="480" w:firstLineChars="200"/>
        <w:rPr>
          <w:rFonts w:hAnsi="宋体" w:cs="宋体"/>
          <w:sz w:val="24"/>
          <w:szCs w:val="24"/>
        </w:rPr>
      </w:pPr>
      <w:r>
        <w:rPr>
          <w:rFonts w:hint="eastAsia" w:hAnsi="宋体" w:cs="宋体"/>
          <w:sz w:val="24"/>
          <w:szCs w:val="24"/>
        </w:rPr>
        <w:t>路线一：国际商贸之旅</w:t>
      </w:r>
      <w:r>
        <w:rPr>
          <w:rFonts w:hint="eastAsia" w:hAnsi="宋体" w:cs="宋体"/>
          <w:sz w:val="24"/>
          <w:szCs w:val="24"/>
        </w:rPr>
        <w:tab/>
      </w:r>
      <w:r>
        <w:rPr>
          <w:rFonts w:hint="eastAsia" w:hAnsi="宋体" w:cs="宋体"/>
          <w:sz w:val="24"/>
          <w:szCs w:val="24"/>
        </w:rPr>
        <w:t>成都国际铁路港—成都天府国际机场</w:t>
      </w:r>
    </w:p>
    <w:p>
      <w:pPr>
        <w:widowControl/>
        <w:adjustRightInd w:val="0"/>
        <w:snapToGrid w:val="0"/>
        <w:spacing w:line="579" w:lineRule="exact"/>
        <w:ind w:left="220" w:firstLine="480" w:firstLineChars="200"/>
        <w:rPr>
          <w:rFonts w:hAnsi="宋体" w:cs="宋体"/>
          <w:sz w:val="24"/>
          <w:szCs w:val="24"/>
        </w:rPr>
      </w:pPr>
      <w:r>
        <w:rPr>
          <w:rFonts w:hint="eastAsia" w:hAnsi="宋体" w:cs="宋体"/>
          <w:sz w:val="24"/>
          <w:szCs w:val="24"/>
        </w:rPr>
        <w:t>路线二：古蜀文化之旅</w:t>
      </w:r>
      <w:r>
        <w:rPr>
          <w:rFonts w:hint="eastAsia" w:hAnsi="宋体" w:cs="宋体"/>
          <w:sz w:val="24"/>
          <w:szCs w:val="24"/>
        </w:rPr>
        <w:tab/>
      </w:r>
      <w:r>
        <w:rPr>
          <w:rFonts w:hint="eastAsia" w:hAnsi="宋体" w:cs="宋体"/>
          <w:sz w:val="24"/>
          <w:szCs w:val="24"/>
        </w:rPr>
        <w:t>熊猫基地—三星堆博物馆</w:t>
      </w:r>
    </w:p>
    <w:p>
      <w:pPr>
        <w:widowControl/>
        <w:adjustRightInd w:val="0"/>
        <w:snapToGrid w:val="0"/>
        <w:spacing w:line="579" w:lineRule="exact"/>
        <w:ind w:left="220" w:firstLine="480" w:firstLineChars="200"/>
        <w:rPr>
          <w:rFonts w:hAnsi="宋体" w:cs="宋体"/>
          <w:sz w:val="24"/>
          <w:szCs w:val="24"/>
        </w:rPr>
      </w:pPr>
      <w:r>
        <w:rPr>
          <w:rFonts w:hint="eastAsia" w:hAnsi="宋体" w:cs="宋体"/>
          <w:sz w:val="24"/>
          <w:szCs w:val="24"/>
        </w:rPr>
        <w:t>路线三：智慧健康之旅</w:t>
      </w:r>
      <w:r>
        <w:rPr>
          <w:rFonts w:hint="eastAsia" w:hAnsi="宋体" w:cs="宋体"/>
          <w:sz w:val="24"/>
          <w:szCs w:val="24"/>
        </w:rPr>
        <w:tab/>
      </w:r>
      <w:r>
        <w:rPr>
          <w:rFonts w:hint="eastAsia" w:hAnsi="宋体" w:cs="宋体"/>
          <w:sz w:val="24"/>
          <w:szCs w:val="24"/>
        </w:rPr>
        <w:t>李冰文化创意旅游产业功能区—成都医学城</w:t>
      </w:r>
    </w:p>
    <w:p>
      <w:pPr>
        <w:pStyle w:val="7"/>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（2）夜游武侯祠</w:t>
      </w:r>
    </w:p>
    <w:p>
      <w:pPr>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 xml:space="preserve">3. 10 月21 日 </w:t>
      </w:r>
    </w:p>
    <w:p>
      <w:pPr>
        <w:pStyle w:val="7"/>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（1）嘉宾签到</w:t>
      </w:r>
    </w:p>
    <w:p>
      <w:pPr>
        <w:pStyle w:val="7"/>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（2）会前寒暄</w:t>
      </w:r>
    </w:p>
    <w:p>
      <w:pPr>
        <w:pStyle w:val="7"/>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（3）开场白</w:t>
      </w:r>
    </w:p>
    <w:p>
      <w:pPr>
        <w:pStyle w:val="7"/>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（4）领导致辞：成都市政府领导、中国国际商会领导、韩国驻成都总领事馆总领事、日本驻重庆总领事馆副总领事</w:t>
      </w:r>
    </w:p>
    <w:p>
      <w:pPr>
        <w:pStyle w:val="7"/>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（5）中日韩经贸研究报告解读发布</w:t>
      </w:r>
    </w:p>
    <w:p>
      <w:pPr>
        <w:pStyle w:val="7"/>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（6）2021中日韩（成都）中小企业经贸创新峰会启动仪式</w:t>
      </w:r>
    </w:p>
    <w:p>
      <w:pPr>
        <w:pStyle w:val="7"/>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（7）项目签约仪式</w:t>
      </w:r>
    </w:p>
    <w:p>
      <w:pPr>
        <w:pStyle w:val="7"/>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（8）总结辞</w:t>
      </w:r>
    </w:p>
    <w:p>
      <w:pPr>
        <w:pStyle w:val="7"/>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（9）中日韩美食品鉴会</w:t>
      </w:r>
    </w:p>
    <w:p>
      <w:pPr>
        <w:pStyle w:val="7"/>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（10）中日韩地方产业合作对话</w:t>
      </w:r>
      <w:r>
        <w:rPr>
          <w:rFonts w:hint="eastAsia" w:hAnsi="宋体" w:cs="宋体"/>
          <w:sz w:val="24"/>
          <w:szCs w:val="24"/>
        </w:rPr>
        <w:tab/>
      </w:r>
    </w:p>
    <w:p>
      <w:pPr>
        <w:widowControl/>
        <w:snapToGrid w:val="0"/>
        <w:spacing w:line="579" w:lineRule="exact"/>
        <w:ind w:firstLine="480" w:firstLineChars="200"/>
        <w:rPr>
          <w:rFonts w:hAnsi="宋体" w:cs="宋体"/>
          <w:sz w:val="24"/>
          <w:szCs w:val="24"/>
        </w:rPr>
      </w:pPr>
      <w:r>
        <w:rPr>
          <w:rFonts w:hint="eastAsia" w:hAnsi="宋体" w:cs="宋体"/>
          <w:sz w:val="24"/>
          <w:szCs w:val="24"/>
        </w:rPr>
        <w:t>（三）活动目的</w:t>
      </w:r>
    </w:p>
    <w:p>
      <w:pPr>
        <w:pStyle w:val="7"/>
        <w:widowControl/>
        <w:adjustRightInd w:val="0"/>
        <w:snapToGrid w:val="0"/>
        <w:spacing w:line="579" w:lineRule="exact"/>
        <w:ind w:firstLine="480" w:firstLineChars="200"/>
        <w:rPr>
          <w:rFonts w:hAnsi="宋体" w:cs="宋体"/>
          <w:sz w:val="24"/>
          <w:szCs w:val="24"/>
        </w:rPr>
      </w:pPr>
      <w:r>
        <w:rPr>
          <w:rFonts w:hint="eastAsia" w:hAnsi="宋体" w:cs="宋体"/>
          <w:sz w:val="24"/>
          <w:szCs w:val="24"/>
        </w:rPr>
        <w:t>本次峰会将继续采用线上线下相结合的形式，利用云直播、云计算等新兴技术，精准发布中小企业需求，高效搭建中日韩三国中小企业交流合作平台。通过设置中日韩三国政府与贸易机构投资政策及研究报告发布、项目签约、专家对话、中小企业代表实地参观考察等环节，释放中日韩中小企业合作潜能，加快推进成德眉资区域协同联动发展，进一步抢抓成渝地区双城经济圈建设战略机遇，继续促进该地区深度融入国内国际双循环，与日韩两国开展多领域、多维度合作。</w:t>
      </w:r>
    </w:p>
    <w:p>
      <w:pPr>
        <w:widowControl/>
        <w:snapToGrid w:val="0"/>
        <w:spacing w:line="579" w:lineRule="exact"/>
        <w:ind w:firstLine="482" w:firstLineChars="200"/>
        <w:jc w:val="left"/>
        <w:rPr>
          <w:rFonts w:hAnsi="宋体" w:cs="宋体"/>
          <w:b/>
          <w:bCs/>
          <w:sz w:val="24"/>
          <w:szCs w:val="24"/>
        </w:rPr>
      </w:pPr>
      <w:r>
        <w:rPr>
          <w:rFonts w:hint="eastAsia" w:hAnsi="宋体" w:cs="宋体"/>
          <w:b/>
          <w:bCs/>
          <w:sz w:val="24"/>
          <w:szCs w:val="24"/>
        </w:rPr>
        <w:t>三、服务要求</w:t>
      </w:r>
    </w:p>
    <w:p>
      <w:pPr>
        <w:widowControl/>
        <w:snapToGrid w:val="0"/>
        <w:spacing w:line="579" w:lineRule="exact"/>
        <w:ind w:firstLine="480" w:firstLineChars="200"/>
        <w:rPr>
          <w:rFonts w:hAnsi="宋体" w:cs="宋体"/>
          <w:sz w:val="24"/>
          <w:szCs w:val="24"/>
        </w:rPr>
      </w:pPr>
      <w:r>
        <w:rPr>
          <w:rFonts w:hAnsi="宋体" w:cs="宋体"/>
          <w:sz w:val="24"/>
          <w:szCs w:val="24"/>
        </w:rPr>
        <w:t xml:space="preserve">1. </w:t>
      </w:r>
      <w:r>
        <w:rPr>
          <w:rFonts w:hint="eastAsia" w:hAnsi="宋体" w:cs="宋体"/>
          <w:sz w:val="24"/>
          <w:szCs w:val="24"/>
        </w:rPr>
        <w:t>时间要求</w:t>
      </w:r>
    </w:p>
    <w:p>
      <w:pPr>
        <w:widowControl/>
        <w:snapToGrid w:val="0"/>
        <w:spacing w:line="579" w:lineRule="exact"/>
        <w:ind w:firstLine="480" w:firstLineChars="200"/>
        <w:rPr>
          <w:rFonts w:hAnsi="宋体" w:cs="宋体"/>
          <w:sz w:val="24"/>
          <w:szCs w:val="24"/>
        </w:rPr>
      </w:pPr>
      <w:r>
        <w:rPr>
          <w:rFonts w:hint="eastAsia" w:hAnsi="宋体" w:cs="宋体"/>
          <w:sz w:val="24"/>
          <w:szCs w:val="24"/>
        </w:rPr>
        <w:t>2021 年10 月16 日前，完成企业线上报名注册及线上会议系统搭建工作；</w:t>
      </w:r>
    </w:p>
    <w:p>
      <w:pPr>
        <w:widowControl/>
        <w:snapToGrid w:val="0"/>
        <w:spacing w:line="579" w:lineRule="exact"/>
        <w:ind w:firstLine="480" w:firstLineChars="200"/>
        <w:rPr>
          <w:rFonts w:hAnsi="宋体" w:cs="宋体"/>
          <w:sz w:val="24"/>
          <w:szCs w:val="24"/>
        </w:rPr>
      </w:pPr>
      <w:r>
        <w:rPr>
          <w:rFonts w:hint="eastAsia" w:hAnsi="宋体" w:cs="宋体"/>
          <w:sz w:val="24"/>
          <w:szCs w:val="24"/>
        </w:rPr>
        <w:t>2021 年10 月16日前，协助完成日韩重要参会嘉宾邀请工作；</w:t>
      </w:r>
    </w:p>
    <w:p>
      <w:pPr>
        <w:widowControl/>
        <w:snapToGrid w:val="0"/>
        <w:spacing w:line="579" w:lineRule="exact"/>
        <w:ind w:firstLine="480" w:firstLineChars="200"/>
        <w:rPr>
          <w:rFonts w:hAnsi="宋体" w:cs="宋体"/>
          <w:sz w:val="24"/>
          <w:szCs w:val="24"/>
        </w:rPr>
      </w:pPr>
      <w:r>
        <w:rPr>
          <w:rFonts w:hint="eastAsia" w:hAnsi="宋体" w:cs="宋体"/>
          <w:sz w:val="24"/>
          <w:szCs w:val="24"/>
        </w:rPr>
        <w:t>2021 年10 月16日前，提交终审后的会场布置搭建方案；</w:t>
      </w:r>
    </w:p>
    <w:p>
      <w:pPr>
        <w:widowControl/>
        <w:snapToGrid w:val="0"/>
        <w:spacing w:line="579" w:lineRule="exact"/>
        <w:ind w:firstLine="480" w:firstLineChars="200"/>
        <w:rPr>
          <w:rFonts w:hAnsi="宋体" w:cs="宋体"/>
          <w:sz w:val="24"/>
          <w:szCs w:val="24"/>
        </w:rPr>
      </w:pPr>
      <w:r>
        <w:rPr>
          <w:rFonts w:hint="eastAsia" w:hAnsi="宋体" w:cs="宋体"/>
          <w:sz w:val="24"/>
          <w:szCs w:val="24"/>
        </w:rPr>
        <w:t>2021 年10 月16日前，提交会议风险管理及应急预案、项目运营管理规划及方案、安保方案、疫情防控、食品安全方案等；</w:t>
      </w:r>
    </w:p>
    <w:p>
      <w:pPr>
        <w:widowControl/>
        <w:snapToGrid w:val="0"/>
        <w:spacing w:line="579" w:lineRule="exact"/>
        <w:ind w:firstLine="480" w:firstLineChars="200"/>
        <w:rPr>
          <w:rFonts w:hAnsi="宋体" w:cs="宋体"/>
          <w:sz w:val="24"/>
          <w:szCs w:val="24"/>
        </w:rPr>
      </w:pPr>
      <w:r>
        <w:rPr>
          <w:rFonts w:hint="eastAsia" w:hAnsi="宋体" w:cs="宋体"/>
          <w:sz w:val="24"/>
          <w:szCs w:val="24"/>
        </w:rPr>
        <w:t>2021 年10 月20日9:00进场，20日18:00前完成会场布置搭建和氛围营造，20:00正式彩排；2021 年10 月22日6:00前完成撤场工作。</w:t>
      </w:r>
    </w:p>
    <w:p>
      <w:pPr>
        <w:widowControl/>
        <w:snapToGrid w:val="0"/>
        <w:spacing w:line="579" w:lineRule="exact"/>
        <w:ind w:firstLine="482" w:firstLineChars="200"/>
        <w:jc w:val="left"/>
        <w:rPr>
          <w:rFonts w:hAnsi="宋体" w:cs="宋体"/>
          <w:b/>
          <w:bCs/>
          <w:sz w:val="24"/>
          <w:szCs w:val="24"/>
        </w:rPr>
      </w:pPr>
      <w:r>
        <w:rPr>
          <w:rFonts w:hint="eastAsia" w:hAnsi="宋体" w:cs="宋体"/>
          <w:b/>
          <w:bCs/>
          <w:sz w:val="24"/>
          <w:szCs w:val="24"/>
        </w:rPr>
        <w:t>四、项目要求</w:t>
      </w:r>
    </w:p>
    <w:p>
      <w:pPr>
        <w:widowControl/>
        <w:snapToGrid w:val="0"/>
        <w:spacing w:line="579" w:lineRule="exact"/>
        <w:ind w:firstLine="482" w:firstLineChars="200"/>
        <w:rPr>
          <w:rFonts w:hAnsi="宋体" w:cs="宋体"/>
          <w:b/>
          <w:bCs/>
          <w:sz w:val="24"/>
          <w:szCs w:val="24"/>
        </w:rPr>
      </w:pPr>
      <w:r>
        <w:rPr>
          <w:rFonts w:hint="eastAsia" w:hAnsi="宋体" w:cs="宋体"/>
          <w:b/>
          <w:bCs/>
          <w:sz w:val="24"/>
          <w:szCs w:val="24"/>
        </w:rPr>
        <w:t>1.基本要求</w:t>
      </w:r>
    </w:p>
    <w:p>
      <w:pPr>
        <w:widowControl/>
        <w:snapToGrid w:val="0"/>
        <w:spacing w:line="579" w:lineRule="exact"/>
        <w:ind w:firstLine="480" w:firstLineChars="200"/>
        <w:rPr>
          <w:rFonts w:hAnsi="宋体" w:cs="宋体"/>
          <w:sz w:val="24"/>
          <w:szCs w:val="24"/>
        </w:rPr>
      </w:pPr>
      <w:r>
        <w:rPr>
          <w:rFonts w:hint="eastAsia" w:hAnsi="宋体" w:cs="宋体"/>
          <w:sz w:val="24"/>
          <w:szCs w:val="24"/>
        </w:rPr>
        <w:t>1.1在对2020中日韩（成都）中小企业经贸创新峰会以及成都对日韩经贸工作充分研究的基础上，拟定2021中日韩（成都）中小企业经贸创新峰会总体执行方案（包括但不限于活动线上系统搭建方案、会场布置搭建方案、邀请接待方案、安保方案、疫情防控方案、应急预案、食品安全预案等）。</w:t>
      </w:r>
    </w:p>
    <w:p>
      <w:pPr>
        <w:widowControl/>
        <w:snapToGrid w:val="0"/>
        <w:spacing w:line="579" w:lineRule="exact"/>
        <w:ind w:firstLine="480" w:firstLineChars="200"/>
        <w:rPr>
          <w:rFonts w:hint="eastAsia" w:hAnsi="宋体" w:cs="宋体"/>
          <w:sz w:val="24"/>
          <w:szCs w:val="24"/>
        </w:rPr>
      </w:pPr>
      <w:r>
        <w:rPr>
          <w:rFonts w:hint="eastAsia" w:hAnsi="宋体" w:cs="宋体"/>
          <w:sz w:val="24"/>
          <w:szCs w:val="24"/>
        </w:rPr>
        <w:t>1.2执行方案应覆盖注册报到、参观考察、开幕式、启动仪式、项目签约、中日韩经贸研究报告解读发布、中日韩地方产业合作对话等活动。</w:t>
      </w:r>
    </w:p>
    <w:p>
      <w:pPr>
        <w:widowControl/>
        <w:snapToGrid w:val="0"/>
        <w:spacing w:line="579" w:lineRule="exact"/>
        <w:ind w:firstLine="480" w:firstLineChars="200"/>
        <w:rPr>
          <w:rFonts w:hAnsi="宋体" w:cs="宋体"/>
          <w:sz w:val="24"/>
          <w:szCs w:val="24"/>
        </w:rPr>
      </w:pPr>
      <w:r>
        <w:rPr>
          <w:rFonts w:hint="eastAsia" w:hAnsi="宋体" w:cs="宋体"/>
          <w:sz w:val="24"/>
          <w:szCs w:val="24"/>
        </w:rPr>
        <w:t>1.3线上平台搭建包括符合中日韩参会人员使用的平台（微信小程序和Web）、参会嘉宾和企业注册平台、会务管理平台、通知服务、现场会议直播、回放服务（开幕式、启动仪式、项目签约、中日韩经贸研究报告解读发布、中日韩地方产业合作对话等），线上平台开放使用时间不低于1个月。</w:t>
      </w:r>
    </w:p>
    <w:p>
      <w:pPr>
        <w:widowControl/>
        <w:snapToGrid w:val="0"/>
        <w:spacing w:line="579" w:lineRule="exact"/>
        <w:ind w:firstLine="480" w:firstLineChars="200"/>
        <w:rPr>
          <w:rFonts w:hAnsi="宋体" w:cs="宋体"/>
          <w:sz w:val="24"/>
          <w:szCs w:val="24"/>
        </w:rPr>
      </w:pPr>
      <w:r>
        <w:rPr>
          <w:rFonts w:hint="eastAsia" w:hAnsi="宋体" w:cs="宋体"/>
          <w:sz w:val="24"/>
          <w:szCs w:val="24"/>
        </w:rPr>
        <w:t>1.</w:t>
      </w:r>
      <w:r>
        <w:rPr>
          <w:rFonts w:hint="eastAsia" w:hAnsi="宋体" w:cs="宋体"/>
          <w:sz w:val="24"/>
          <w:szCs w:val="24"/>
          <w:lang w:val="en-US" w:eastAsia="zh-CN"/>
        </w:rPr>
        <w:t>4</w:t>
      </w:r>
      <w:r>
        <w:rPr>
          <w:rFonts w:hint="eastAsia" w:hAnsi="宋体" w:cs="宋体"/>
          <w:sz w:val="24"/>
          <w:szCs w:val="24"/>
        </w:rPr>
        <w:t>线下主要为会场布置搭建，包括主会场及周边和氛围营造的方案设计、布置搭建、全程摄影和摄像服务、翻译、证件及物料设计制作、志愿者及礼仪人员服务等。</w:t>
      </w:r>
    </w:p>
    <w:p>
      <w:pPr>
        <w:widowControl/>
        <w:snapToGrid w:val="0"/>
        <w:spacing w:line="579" w:lineRule="exact"/>
        <w:ind w:firstLine="480" w:firstLineChars="200"/>
        <w:rPr>
          <w:rFonts w:hAnsi="宋体" w:cs="宋体"/>
          <w:sz w:val="24"/>
          <w:szCs w:val="24"/>
        </w:rPr>
      </w:pPr>
      <w:r>
        <w:rPr>
          <w:rFonts w:hint="eastAsia" w:hAnsi="宋体" w:cs="宋体"/>
          <w:sz w:val="24"/>
          <w:szCs w:val="24"/>
        </w:rPr>
        <w:t>1.</w:t>
      </w:r>
      <w:r>
        <w:rPr>
          <w:rFonts w:hint="eastAsia" w:hAnsi="宋体" w:cs="宋体"/>
          <w:sz w:val="24"/>
          <w:szCs w:val="24"/>
          <w:lang w:val="en-US" w:eastAsia="zh-CN"/>
        </w:rPr>
        <w:t>5</w:t>
      </w:r>
      <w:r>
        <w:rPr>
          <w:rFonts w:hint="eastAsia" w:hAnsi="宋体" w:cs="宋体"/>
          <w:sz w:val="24"/>
          <w:szCs w:val="24"/>
        </w:rPr>
        <w:t>执行团队应具备较强的涉外联络能力，负责协助接待日韩重要嘉宾，并协助策划举办开幕式、启动仪式、项目签约、中日韩经贸研究报告解读发布、中日韩地方产业合作对话、参观考察等活动；</w:t>
      </w:r>
    </w:p>
    <w:p>
      <w:pPr>
        <w:widowControl/>
        <w:snapToGrid w:val="0"/>
        <w:spacing w:line="579" w:lineRule="exact"/>
        <w:ind w:firstLine="480" w:firstLineChars="200"/>
        <w:rPr>
          <w:rFonts w:hAnsi="宋体" w:cs="宋体"/>
          <w:sz w:val="24"/>
          <w:szCs w:val="24"/>
        </w:rPr>
      </w:pPr>
      <w:r>
        <w:rPr>
          <w:rFonts w:hint="eastAsia" w:hAnsi="宋体" w:cs="宋体"/>
          <w:sz w:val="24"/>
          <w:szCs w:val="24"/>
        </w:rPr>
        <w:t>1.</w:t>
      </w:r>
      <w:r>
        <w:rPr>
          <w:rFonts w:hint="eastAsia" w:hAnsi="宋体" w:cs="宋体"/>
          <w:sz w:val="24"/>
          <w:szCs w:val="24"/>
          <w:lang w:val="en-US" w:eastAsia="zh-CN"/>
        </w:rPr>
        <w:t>6</w:t>
      </w:r>
      <w:r>
        <w:rPr>
          <w:rFonts w:hint="eastAsia" w:hAnsi="宋体" w:cs="宋体"/>
          <w:sz w:val="24"/>
          <w:szCs w:val="24"/>
        </w:rPr>
        <w:t>执行团队应负责选定成都市武侯区内会议型酒店作为会议场地并租赁。会议场地应留有廊厅作为签到处，另需VIP 休息室和会前接见室。主会场于10月20日18:00 前完成会场布置搭建，包括所有氛围装饰摆放到位；</w:t>
      </w:r>
    </w:p>
    <w:p>
      <w:pPr>
        <w:widowControl/>
        <w:snapToGrid w:val="0"/>
        <w:spacing w:line="579" w:lineRule="exact"/>
        <w:ind w:firstLine="480" w:firstLineChars="200"/>
        <w:rPr>
          <w:rFonts w:hAnsi="宋体" w:cs="宋体"/>
          <w:sz w:val="24"/>
          <w:szCs w:val="24"/>
        </w:rPr>
      </w:pPr>
      <w:r>
        <w:rPr>
          <w:rFonts w:hint="eastAsia" w:hAnsi="宋体" w:cs="宋体"/>
          <w:sz w:val="24"/>
          <w:szCs w:val="24"/>
        </w:rPr>
        <w:t>1.</w:t>
      </w:r>
      <w:r>
        <w:rPr>
          <w:rFonts w:hint="eastAsia" w:hAnsi="宋体" w:cs="宋体"/>
          <w:sz w:val="24"/>
          <w:szCs w:val="24"/>
          <w:lang w:val="en-US" w:eastAsia="zh-CN"/>
        </w:rPr>
        <w:t>7</w:t>
      </w:r>
      <w:r>
        <w:rPr>
          <w:rFonts w:hint="eastAsia" w:hAnsi="宋体" w:cs="宋体"/>
          <w:sz w:val="24"/>
          <w:szCs w:val="24"/>
        </w:rPr>
        <w:t>执行团队应负责会期餐饮住宿安排。其中，茶歇2次，午餐（自助餐）1次，地点为会议场地内。欢迎晚宴1次，地点待定（拟选武侯祠附近），晚宴人数50—60人。主办方工作人员50人，午餐2次，晚餐1次。重要嘉宾20人交通费、食宿安排，主办方工作人员10人入住酒店2天保障活动举办；</w:t>
      </w:r>
    </w:p>
    <w:p>
      <w:pPr>
        <w:widowControl/>
        <w:snapToGrid w:val="0"/>
        <w:spacing w:line="579" w:lineRule="exact"/>
        <w:ind w:firstLine="480" w:firstLineChars="200"/>
        <w:rPr>
          <w:rFonts w:hAnsi="宋体" w:cs="宋体"/>
          <w:sz w:val="24"/>
          <w:szCs w:val="24"/>
        </w:rPr>
      </w:pPr>
      <w:r>
        <w:rPr>
          <w:rFonts w:hint="eastAsia" w:hAnsi="宋体" w:cs="宋体"/>
          <w:sz w:val="24"/>
          <w:szCs w:val="24"/>
        </w:rPr>
        <w:t>1.</w:t>
      </w:r>
      <w:r>
        <w:rPr>
          <w:rFonts w:hint="eastAsia" w:hAnsi="宋体" w:cs="宋体"/>
          <w:sz w:val="24"/>
          <w:szCs w:val="24"/>
          <w:lang w:val="en-US" w:eastAsia="zh-CN"/>
        </w:rPr>
        <w:t>8</w:t>
      </w:r>
      <w:r>
        <w:rPr>
          <w:rFonts w:hint="eastAsia" w:hAnsi="宋体" w:cs="宋体"/>
          <w:sz w:val="24"/>
          <w:szCs w:val="24"/>
        </w:rPr>
        <w:t>执行团队应邀请20家以上国家和四川、重庆、成都等地方媒体，以及新媒体开展媒体宣传；</w:t>
      </w:r>
    </w:p>
    <w:p>
      <w:pPr>
        <w:widowControl/>
        <w:snapToGrid w:val="0"/>
        <w:spacing w:line="579" w:lineRule="exact"/>
        <w:ind w:firstLine="480" w:firstLineChars="200"/>
        <w:rPr>
          <w:rFonts w:hAnsi="宋体" w:cs="宋体"/>
          <w:sz w:val="24"/>
          <w:szCs w:val="24"/>
        </w:rPr>
      </w:pPr>
      <w:r>
        <w:rPr>
          <w:rFonts w:hint="eastAsia" w:hAnsi="宋体" w:cs="宋体"/>
          <w:sz w:val="24"/>
          <w:szCs w:val="24"/>
        </w:rPr>
        <w:t>1.</w:t>
      </w:r>
      <w:r>
        <w:rPr>
          <w:rFonts w:hint="eastAsia" w:hAnsi="宋体" w:cs="宋体"/>
          <w:sz w:val="24"/>
          <w:szCs w:val="24"/>
          <w:lang w:val="en-US" w:eastAsia="zh-CN"/>
        </w:rPr>
        <w:t>9</w:t>
      </w:r>
      <w:r>
        <w:rPr>
          <w:rFonts w:hint="eastAsia" w:hAnsi="宋体" w:cs="宋体"/>
          <w:sz w:val="24"/>
          <w:szCs w:val="24"/>
        </w:rPr>
        <w:t>翻译要求：开幕式、启动仪式、项目签约、中日韩经贸研究报告解读发布、中日韩地方产业合作对话采用中日、中韩同传方式进行翻译。会前寒暄采用中日、中韩交传方式进行翻译，参观考察采用陪同翻译方式；</w:t>
      </w:r>
    </w:p>
    <w:p>
      <w:pPr>
        <w:widowControl/>
        <w:snapToGrid w:val="0"/>
        <w:spacing w:line="579" w:lineRule="exact"/>
        <w:ind w:firstLine="480" w:firstLineChars="200"/>
        <w:rPr>
          <w:rFonts w:hAnsi="宋体" w:cs="宋体"/>
          <w:sz w:val="24"/>
          <w:szCs w:val="24"/>
        </w:rPr>
      </w:pPr>
      <w:r>
        <w:rPr>
          <w:rFonts w:hint="eastAsia" w:hAnsi="宋体" w:cs="宋体"/>
          <w:sz w:val="24"/>
          <w:szCs w:val="24"/>
        </w:rPr>
        <w:t>1.</w:t>
      </w:r>
      <w:r>
        <w:rPr>
          <w:rFonts w:hint="eastAsia" w:hAnsi="宋体" w:cs="宋体"/>
          <w:sz w:val="24"/>
          <w:szCs w:val="24"/>
          <w:lang w:val="en-US" w:eastAsia="zh-CN"/>
        </w:rPr>
        <w:t>10</w:t>
      </w:r>
      <w:r>
        <w:rPr>
          <w:rFonts w:hint="eastAsia" w:hAnsi="宋体" w:cs="宋体"/>
          <w:sz w:val="24"/>
          <w:szCs w:val="24"/>
        </w:rPr>
        <w:t>考察要求：执行团队应负责会务接待工作，接待和参观考察用车需求为商务轿车4 辆，考斯特6辆。</w:t>
      </w:r>
    </w:p>
    <w:p>
      <w:pPr>
        <w:widowControl/>
        <w:numPr>
          <w:ilvl w:val="0"/>
          <w:numId w:val="8"/>
        </w:numPr>
        <w:snapToGrid w:val="0"/>
        <w:spacing w:line="579" w:lineRule="exact"/>
        <w:ind w:firstLine="482" w:firstLineChars="200"/>
        <w:rPr>
          <w:rFonts w:hAnsi="宋体" w:cs="宋体"/>
          <w:b/>
          <w:bCs/>
          <w:sz w:val="24"/>
          <w:szCs w:val="24"/>
        </w:rPr>
      </w:pPr>
      <w:r>
        <w:rPr>
          <w:rFonts w:hint="eastAsia" w:hAnsi="宋体" w:cs="宋体"/>
          <w:b/>
          <w:bCs/>
          <w:sz w:val="24"/>
          <w:szCs w:val="24"/>
        </w:rPr>
        <w:t>会议现场布局及设计要求</w:t>
      </w:r>
    </w:p>
    <w:p>
      <w:pPr>
        <w:widowControl/>
        <w:snapToGrid w:val="0"/>
        <w:spacing w:line="579" w:lineRule="exact"/>
        <w:ind w:firstLine="480" w:firstLineChars="200"/>
        <w:rPr>
          <w:rFonts w:hAnsi="宋体" w:cs="宋体"/>
          <w:sz w:val="24"/>
          <w:szCs w:val="24"/>
        </w:rPr>
      </w:pPr>
      <w:r>
        <w:rPr>
          <w:rFonts w:hint="eastAsia" w:hAnsi="宋体" w:cs="宋体"/>
          <w:sz w:val="24"/>
          <w:szCs w:val="24"/>
        </w:rPr>
        <w:t>2.1根据会场平面图，合理布局规划；</w:t>
      </w:r>
    </w:p>
    <w:p>
      <w:pPr>
        <w:widowControl/>
        <w:snapToGrid w:val="0"/>
        <w:spacing w:line="579" w:lineRule="exact"/>
        <w:ind w:firstLine="480" w:firstLineChars="200"/>
        <w:rPr>
          <w:rFonts w:hAnsi="宋体" w:cs="宋体"/>
          <w:sz w:val="24"/>
          <w:szCs w:val="24"/>
        </w:rPr>
      </w:pPr>
      <w:r>
        <w:rPr>
          <w:rFonts w:hint="eastAsia" w:hAnsi="宋体" w:cs="宋体"/>
          <w:sz w:val="24"/>
          <w:szCs w:val="24"/>
        </w:rPr>
        <w:t>2.2会场设计内容应做到一目了然、错落有致、布局合理、大小结合，会议场地进出口和参会线路合理；</w:t>
      </w:r>
    </w:p>
    <w:p>
      <w:pPr>
        <w:widowControl/>
        <w:snapToGrid w:val="0"/>
        <w:spacing w:line="579" w:lineRule="exact"/>
        <w:ind w:firstLine="480" w:firstLineChars="200"/>
        <w:rPr>
          <w:rFonts w:hAnsi="宋体" w:cs="宋体"/>
          <w:sz w:val="24"/>
          <w:szCs w:val="24"/>
        </w:rPr>
      </w:pPr>
      <w:r>
        <w:rPr>
          <w:rFonts w:hint="eastAsia" w:hAnsi="宋体" w:cs="宋体"/>
          <w:sz w:val="24"/>
          <w:szCs w:val="24"/>
        </w:rPr>
        <w:t>2.3应配置不高于5m 的大型背景板和具有成都特色的签到台，用于会议氛围营造；</w:t>
      </w:r>
    </w:p>
    <w:p>
      <w:pPr>
        <w:widowControl/>
        <w:snapToGrid w:val="0"/>
        <w:spacing w:line="579" w:lineRule="exact"/>
        <w:ind w:firstLine="480" w:firstLineChars="200"/>
        <w:rPr>
          <w:rFonts w:hAnsi="宋体" w:cs="宋体"/>
          <w:sz w:val="24"/>
          <w:szCs w:val="24"/>
        </w:rPr>
      </w:pPr>
      <w:r>
        <w:rPr>
          <w:rFonts w:hint="eastAsia" w:hAnsi="宋体" w:cs="宋体"/>
          <w:sz w:val="24"/>
          <w:szCs w:val="24"/>
        </w:rPr>
        <w:t>2.4会议须用到LED 全彩显示屏，至少为P3 LED屏；</w:t>
      </w:r>
    </w:p>
    <w:p>
      <w:pPr>
        <w:widowControl/>
        <w:snapToGrid w:val="0"/>
        <w:spacing w:line="579" w:lineRule="exact"/>
        <w:ind w:firstLine="480" w:firstLineChars="200"/>
        <w:rPr>
          <w:rFonts w:hAnsi="宋体" w:cs="宋体"/>
          <w:sz w:val="24"/>
          <w:szCs w:val="24"/>
        </w:rPr>
      </w:pPr>
      <w:r>
        <w:rPr>
          <w:rFonts w:hint="eastAsia" w:hAnsi="宋体" w:cs="宋体"/>
          <w:sz w:val="24"/>
          <w:szCs w:val="24"/>
        </w:rPr>
        <w:t>2.5氛围营造需突出成都元素，并体现绿色、科技办会理念；</w:t>
      </w:r>
    </w:p>
    <w:p>
      <w:pPr>
        <w:widowControl/>
        <w:numPr>
          <w:ilvl w:val="0"/>
          <w:numId w:val="8"/>
        </w:numPr>
        <w:snapToGrid w:val="0"/>
        <w:spacing w:line="579" w:lineRule="exact"/>
        <w:ind w:firstLine="482" w:firstLineChars="200"/>
        <w:rPr>
          <w:rFonts w:hAnsi="宋体" w:cs="宋体"/>
          <w:b/>
          <w:bCs/>
          <w:sz w:val="24"/>
          <w:szCs w:val="24"/>
        </w:rPr>
      </w:pPr>
      <w:r>
        <w:rPr>
          <w:rFonts w:hint="eastAsia" w:hAnsi="宋体" w:cs="宋体"/>
          <w:b/>
          <w:bCs/>
          <w:sz w:val="24"/>
          <w:szCs w:val="24"/>
        </w:rPr>
        <w:t>现场活动管理要求</w:t>
      </w:r>
    </w:p>
    <w:p>
      <w:pPr>
        <w:widowControl/>
        <w:snapToGrid w:val="0"/>
        <w:spacing w:line="579" w:lineRule="exact"/>
        <w:ind w:firstLine="480" w:firstLineChars="200"/>
        <w:rPr>
          <w:rFonts w:hAnsi="宋体" w:cs="宋体"/>
          <w:sz w:val="24"/>
          <w:szCs w:val="24"/>
        </w:rPr>
      </w:pPr>
      <w:r>
        <w:rPr>
          <w:rFonts w:hint="eastAsia" w:hAnsi="宋体" w:cs="宋体"/>
          <w:sz w:val="24"/>
          <w:szCs w:val="24"/>
        </w:rPr>
        <w:t>3.1应拟制下列文件(包括但不限于)：服务团队架构及人员分工表、疫情防控方案、风险管理及应急预案、安保方案、食品安全方案、项目运营管理及规划方案、工作进度表等；</w:t>
      </w:r>
    </w:p>
    <w:p>
      <w:pPr>
        <w:widowControl/>
        <w:snapToGrid w:val="0"/>
        <w:spacing w:line="579" w:lineRule="exact"/>
        <w:ind w:firstLine="480" w:firstLineChars="200"/>
        <w:rPr>
          <w:rFonts w:hAnsi="宋体" w:cs="宋体"/>
          <w:sz w:val="24"/>
          <w:szCs w:val="24"/>
        </w:rPr>
      </w:pPr>
      <w:r>
        <w:rPr>
          <w:rFonts w:hint="eastAsia" w:hAnsi="宋体" w:cs="宋体"/>
          <w:sz w:val="24"/>
          <w:szCs w:val="24"/>
        </w:rPr>
        <w:t>3.2方案应对工作团队、工作进度和活动策划和举办做出明确规划，安排足够的工作团队在成都负责执行该项目。</w:t>
      </w:r>
    </w:p>
    <w:p>
      <w:pPr>
        <w:pStyle w:val="7"/>
        <w:ind w:firstLine="480" w:firstLineChars="200"/>
        <w:rPr>
          <w:rFonts w:hAnsi="宋体" w:cs="宋体"/>
          <w:sz w:val="24"/>
          <w:szCs w:val="24"/>
        </w:rPr>
      </w:pPr>
      <w:r>
        <w:rPr>
          <w:rFonts w:hint="eastAsia" w:hAnsi="宋体" w:cs="宋体"/>
          <w:sz w:val="24"/>
          <w:szCs w:val="24"/>
        </w:rPr>
        <w:t>3.3 执行团队需具有执行项目所必须的专业技术、设备设施、人员组织、经营管理，并具备丰富的国际会议操作、执行经验。</w:t>
      </w:r>
    </w:p>
    <w:p>
      <w:pPr>
        <w:widowControl/>
        <w:snapToGrid w:val="0"/>
        <w:spacing w:line="579" w:lineRule="exact"/>
        <w:ind w:firstLine="482" w:firstLineChars="200"/>
        <w:jc w:val="left"/>
        <w:rPr>
          <w:rFonts w:hAnsi="宋体" w:cs="宋体"/>
          <w:b/>
          <w:bCs/>
          <w:sz w:val="24"/>
          <w:szCs w:val="24"/>
        </w:rPr>
      </w:pPr>
      <w:r>
        <w:rPr>
          <w:rFonts w:hint="eastAsia" w:hAnsi="宋体" w:cs="宋体"/>
          <w:b/>
          <w:bCs/>
          <w:sz w:val="24"/>
          <w:szCs w:val="24"/>
        </w:rPr>
        <w:t>五、商务要求（实质性要求）</w:t>
      </w:r>
    </w:p>
    <w:p>
      <w:pPr>
        <w:widowControl/>
        <w:snapToGrid w:val="0"/>
        <w:spacing w:line="579" w:lineRule="exact"/>
        <w:ind w:firstLine="480" w:firstLineChars="200"/>
        <w:jc w:val="left"/>
        <w:rPr>
          <w:rFonts w:hAnsi="宋体" w:cs="宋体"/>
          <w:sz w:val="24"/>
          <w:szCs w:val="24"/>
        </w:rPr>
      </w:pPr>
      <w:r>
        <w:rPr>
          <w:rFonts w:hint="eastAsia" w:hAnsi="宋体" w:cs="宋体"/>
          <w:sz w:val="24"/>
          <w:szCs w:val="24"/>
        </w:rPr>
        <w:t>（一）服务时间及服务地点</w:t>
      </w:r>
    </w:p>
    <w:p>
      <w:pPr>
        <w:widowControl/>
        <w:snapToGrid w:val="0"/>
        <w:spacing w:line="579" w:lineRule="exac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 服务时间：2021年10 月19—21日（根据招标疫情防控态势采购人有权改期）</w:t>
      </w:r>
    </w:p>
    <w:p>
      <w:pPr>
        <w:widowControl/>
        <w:snapToGrid w:val="0"/>
        <w:spacing w:line="579" w:lineRule="exac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2.服务地点: 成都市武侯区内会议型酒店（</w:t>
      </w:r>
      <w:r>
        <w:rPr>
          <w:rFonts w:hint="eastAsia" w:hAnsi="宋体" w:cs="宋体"/>
          <w:sz w:val="24"/>
          <w:szCs w:val="24"/>
          <w:lang w:val="en-US" w:eastAsia="zh-CN" w:bidi="ar-SA"/>
        </w:rPr>
        <w:t>可满足</w:t>
      </w:r>
      <w:r>
        <w:rPr>
          <w:rFonts w:hint="eastAsia" w:ascii="宋体" w:hAnsi="宋体" w:eastAsia="宋体" w:cs="宋体"/>
          <w:sz w:val="24"/>
          <w:szCs w:val="24"/>
          <w:lang w:val="en-US" w:eastAsia="zh-CN" w:bidi="ar-SA"/>
        </w:rPr>
        <w:t>300人</w:t>
      </w:r>
      <w:r>
        <w:rPr>
          <w:rFonts w:hint="eastAsia" w:hAnsi="宋体" w:cs="宋体"/>
          <w:sz w:val="24"/>
          <w:szCs w:val="24"/>
          <w:lang w:val="en-US" w:eastAsia="zh-CN" w:bidi="ar-SA"/>
        </w:rPr>
        <w:t>会议规模需求</w:t>
      </w:r>
      <w:r>
        <w:rPr>
          <w:rFonts w:hint="eastAsia" w:ascii="宋体" w:hAnsi="宋体" w:eastAsia="宋体" w:cs="宋体"/>
          <w:sz w:val="24"/>
          <w:szCs w:val="24"/>
          <w:lang w:val="en-US" w:eastAsia="zh-CN" w:bidi="ar-SA"/>
        </w:rPr>
        <w:t>）</w:t>
      </w:r>
    </w:p>
    <w:p>
      <w:pPr>
        <w:widowControl/>
        <w:snapToGrid w:val="0"/>
        <w:spacing w:line="579" w:lineRule="exact"/>
        <w:ind w:firstLine="480" w:firstLineChars="200"/>
        <w:jc w:val="left"/>
        <w:rPr>
          <w:rFonts w:hAnsi="宋体" w:cs="宋体"/>
          <w:sz w:val="24"/>
          <w:szCs w:val="24"/>
        </w:rPr>
      </w:pPr>
      <w:r>
        <w:rPr>
          <w:rFonts w:hint="eastAsia" w:hAnsi="宋体" w:cs="宋体"/>
          <w:sz w:val="24"/>
          <w:szCs w:val="24"/>
        </w:rPr>
        <w:t>(二）付款方法和条件</w:t>
      </w:r>
    </w:p>
    <w:p>
      <w:pPr>
        <w:spacing w:line="360" w:lineRule="auto"/>
        <w:ind w:firstLine="470" w:firstLineChars="196"/>
        <w:rPr>
          <w:rFonts w:hAnsi="宋体" w:cs="宋体"/>
          <w:sz w:val="24"/>
        </w:rPr>
      </w:pPr>
      <w:r>
        <w:rPr>
          <w:rFonts w:hint="eastAsia" w:hAnsi="宋体" w:cs="宋体"/>
          <w:sz w:val="24"/>
          <w:szCs w:val="22"/>
          <w:lang w:val="en-US" w:eastAsia="zh-CN"/>
        </w:rPr>
        <w:t>1</w:t>
      </w:r>
      <w:r>
        <w:rPr>
          <w:rFonts w:hAnsi="宋体" w:cs="宋体"/>
          <w:sz w:val="24"/>
          <w:szCs w:val="22"/>
        </w:rPr>
        <w:t xml:space="preserve">. </w:t>
      </w:r>
      <w:r>
        <w:rPr>
          <w:rFonts w:hint="eastAsia" w:hAnsi="宋体" w:cs="宋体"/>
          <w:sz w:val="24"/>
          <w:szCs w:val="22"/>
        </w:rPr>
        <w:t>与成交供应商签订服务合同，且财政资金拨付到账后</w:t>
      </w:r>
      <w:r>
        <w:rPr>
          <w:rFonts w:hAnsi="宋体" w:cs="宋体"/>
          <w:sz w:val="24"/>
          <w:szCs w:val="22"/>
        </w:rPr>
        <w:t>7个工作日内，</w:t>
      </w:r>
      <w:r>
        <w:rPr>
          <w:rFonts w:hint="eastAsia" w:hAnsi="宋体" w:cs="宋体"/>
          <w:sz w:val="24"/>
          <w:szCs w:val="22"/>
        </w:rPr>
        <w:t>甲方向乙方支付合同总金额的</w:t>
      </w:r>
      <w:r>
        <w:rPr>
          <w:rFonts w:hAnsi="宋体" w:cs="宋体"/>
          <w:sz w:val="24"/>
          <w:szCs w:val="22"/>
        </w:rPr>
        <w:t xml:space="preserve"> </w:t>
      </w:r>
      <w:r>
        <w:rPr>
          <w:rFonts w:hint="eastAsia" w:hAnsi="宋体" w:cs="宋体"/>
          <w:sz w:val="24"/>
          <w:szCs w:val="22"/>
          <w:lang w:val="en-US" w:eastAsia="zh-CN"/>
        </w:rPr>
        <w:t>6</w:t>
      </w:r>
      <w:r>
        <w:rPr>
          <w:rFonts w:hAnsi="宋体" w:cs="宋体"/>
          <w:sz w:val="24"/>
          <w:szCs w:val="22"/>
        </w:rPr>
        <w:t>0%</w:t>
      </w:r>
      <w:r>
        <w:rPr>
          <w:rFonts w:hint="eastAsia" w:hAnsi="宋体" w:cs="宋体"/>
          <w:sz w:val="24"/>
          <w:szCs w:val="22"/>
        </w:rPr>
        <w:t>；</w:t>
      </w:r>
    </w:p>
    <w:p>
      <w:pPr>
        <w:spacing w:line="360" w:lineRule="auto"/>
        <w:ind w:firstLine="470" w:firstLineChars="196"/>
        <w:rPr>
          <w:rFonts w:hint="eastAsia" w:hAnsi="宋体" w:cs="宋体"/>
          <w:sz w:val="24"/>
          <w:szCs w:val="22"/>
        </w:rPr>
      </w:pPr>
      <w:r>
        <w:rPr>
          <w:rFonts w:hint="eastAsia" w:hAnsi="宋体" w:cs="宋体"/>
          <w:sz w:val="24"/>
          <w:szCs w:val="22"/>
          <w:lang w:val="en-US" w:eastAsia="zh-CN"/>
        </w:rPr>
        <w:t>2</w:t>
      </w:r>
      <w:r>
        <w:rPr>
          <w:rFonts w:hAnsi="宋体" w:cs="宋体"/>
          <w:sz w:val="24"/>
          <w:szCs w:val="22"/>
        </w:rPr>
        <w:t>.</w:t>
      </w:r>
      <w:r>
        <w:rPr>
          <w:rFonts w:hint="eastAsia" w:hAnsi="宋体" w:cs="宋体"/>
          <w:sz w:val="24"/>
          <w:szCs w:val="22"/>
          <w:lang w:val="en-US" w:eastAsia="zh-CN"/>
        </w:rPr>
        <w:t xml:space="preserve"> </w:t>
      </w:r>
      <w:r>
        <w:rPr>
          <w:rFonts w:hint="eastAsia" w:hAnsi="宋体" w:cs="宋体"/>
          <w:sz w:val="24"/>
          <w:szCs w:val="22"/>
        </w:rPr>
        <w:t>活动结束，第三方机构验收合格后</w:t>
      </w:r>
      <w:r>
        <w:rPr>
          <w:rFonts w:hAnsi="宋体" w:cs="宋体"/>
          <w:sz w:val="24"/>
          <w:szCs w:val="22"/>
        </w:rPr>
        <w:t>10个工作日内，</w:t>
      </w:r>
      <w:r>
        <w:rPr>
          <w:rFonts w:hint="eastAsia" w:hAnsi="宋体" w:cs="宋体"/>
          <w:sz w:val="24"/>
          <w:szCs w:val="22"/>
        </w:rPr>
        <w:t>且绩效报告合格后，甲方向乙方支付剩余</w:t>
      </w:r>
      <w:r>
        <w:rPr>
          <w:rFonts w:hint="eastAsia" w:hAnsi="宋体" w:cs="宋体"/>
          <w:sz w:val="24"/>
          <w:szCs w:val="22"/>
          <w:lang w:val="en-US" w:eastAsia="zh-CN"/>
        </w:rPr>
        <w:t>4</w:t>
      </w:r>
      <w:r>
        <w:rPr>
          <w:rFonts w:hAnsi="宋体" w:cs="宋体"/>
          <w:sz w:val="24"/>
          <w:szCs w:val="22"/>
        </w:rPr>
        <w:t>0%的尾款</w:t>
      </w:r>
      <w:r>
        <w:rPr>
          <w:rFonts w:hint="eastAsia" w:hAnsi="宋体" w:cs="宋体"/>
          <w:sz w:val="24"/>
          <w:szCs w:val="22"/>
        </w:rPr>
        <w:t>。</w:t>
      </w:r>
    </w:p>
    <w:p>
      <w:pPr>
        <w:pStyle w:val="3"/>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（三）验收方式</w:t>
      </w:r>
    </w:p>
    <w:p>
      <w:pPr>
        <w:ind w:firstLine="480" w:firstLineChars="200"/>
        <w:sectPr>
          <w:pgSz w:w="11906" w:h="16838"/>
          <w:pgMar w:top="1440" w:right="1083" w:bottom="1440" w:left="1083" w:header="851" w:footer="992" w:gutter="0"/>
          <w:cols w:space="720" w:num="1"/>
          <w:docGrid w:type="lines" w:linePitch="312" w:charSpace="0"/>
        </w:sectPr>
      </w:pPr>
      <w:r>
        <w:rPr>
          <w:rFonts w:hint="eastAsia" w:hAnsi="宋体" w:cs="宋体"/>
          <w:color w:val="auto"/>
          <w:sz w:val="24"/>
          <w:szCs w:val="24"/>
          <w:highlight w:val="none"/>
          <w:lang w:eastAsia="zh-CN"/>
        </w:rPr>
        <w:t>成交人</w:t>
      </w:r>
      <w:r>
        <w:rPr>
          <w:rFonts w:hint="eastAsia" w:hAnsi="宋体" w:cs="宋体"/>
          <w:color w:val="auto"/>
          <w:sz w:val="24"/>
          <w:szCs w:val="24"/>
          <w:highlight w:val="none"/>
        </w:rPr>
        <w:t>与采购人将严格按照《财政部关于进一步加强政府采购需求和履约验收管理的指导意见》(财库〔2016〕205号)的要求进行验收。</w:t>
      </w:r>
    </w:p>
    <w:bookmarkEnd w:id="112"/>
    <w:bookmarkEnd w:id="113"/>
    <w:bookmarkEnd w:id="114"/>
    <w:bookmarkEnd w:id="115"/>
    <w:bookmarkEnd w:id="116"/>
    <w:p>
      <w:pPr>
        <w:pStyle w:val="6"/>
        <w:spacing w:line="420" w:lineRule="exact"/>
        <w:ind w:firstLine="0" w:firstLineChars="0"/>
        <w:jc w:val="center"/>
        <w:rPr>
          <w:rFonts w:ascii="宋体" w:hAnsi="宋体" w:cs="宋体"/>
          <w:b/>
          <w:sz w:val="32"/>
          <w:szCs w:val="32"/>
        </w:rPr>
      </w:pPr>
      <w:bookmarkStart w:id="178" w:name="_Toc11236"/>
      <w:bookmarkStart w:id="179" w:name="_Toc11415"/>
      <w:bookmarkStart w:id="180" w:name="_Toc20655"/>
      <w:bookmarkStart w:id="181" w:name="_Toc13449"/>
      <w:bookmarkStart w:id="182" w:name="_Toc20386"/>
      <w:bookmarkStart w:id="183" w:name="_Toc15947"/>
      <w:bookmarkStart w:id="184" w:name="_Toc1636"/>
      <w:bookmarkStart w:id="185" w:name="_Toc5576"/>
      <w:bookmarkStart w:id="186" w:name="_Toc3717"/>
      <w:bookmarkStart w:id="187" w:name="_Toc183582232"/>
      <w:bookmarkStart w:id="188" w:name="_Toc183682369"/>
      <w:bookmarkStart w:id="189" w:name="_Toc217446057"/>
      <w:r>
        <w:rPr>
          <w:rFonts w:hint="eastAsia" w:ascii="宋体" w:hAnsi="宋体" w:cs="宋体"/>
          <w:b/>
          <w:sz w:val="32"/>
          <w:szCs w:val="32"/>
        </w:rPr>
        <w:t>第六章  磋商内容、磋商过程中可实质性变动的内容</w:t>
      </w:r>
      <w:bookmarkEnd w:id="178"/>
      <w:bookmarkEnd w:id="179"/>
      <w:bookmarkEnd w:id="180"/>
      <w:bookmarkEnd w:id="181"/>
      <w:bookmarkEnd w:id="182"/>
      <w:bookmarkEnd w:id="183"/>
      <w:bookmarkEnd w:id="184"/>
      <w:bookmarkEnd w:id="185"/>
      <w:bookmarkEnd w:id="186"/>
    </w:p>
    <w:p>
      <w:pPr>
        <w:tabs>
          <w:tab w:val="left" w:pos="7665"/>
        </w:tabs>
        <w:spacing w:line="400" w:lineRule="exact"/>
        <w:ind w:firstLine="480"/>
        <w:jc w:val="left"/>
        <w:rPr>
          <w:rFonts w:hAnsi="宋体" w:cs="宋体"/>
          <w:bCs/>
          <w:sz w:val="24"/>
          <w:szCs w:val="24"/>
        </w:rPr>
      </w:pPr>
    </w:p>
    <w:p>
      <w:pPr>
        <w:tabs>
          <w:tab w:val="left" w:pos="7665"/>
        </w:tabs>
        <w:spacing w:line="400" w:lineRule="exact"/>
        <w:ind w:firstLine="480"/>
        <w:jc w:val="left"/>
        <w:rPr>
          <w:rFonts w:hAnsi="宋体" w:cs="宋体"/>
          <w:b/>
          <w:sz w:val="24"/>
          <w:szCs w:val="24"/>
        </w:rPr>
      </w:pPr>
      <w:r>
        <w:rPr>
          <w:rFonts w:hint="eastAsia" w:hAnsi="宋体" w:cs="宋体"/>
          <w:b/>
          <w:sz w:val="24"/>
          <w:szCs w:val="24"/>
        </w:rPr>
        <w:t>一、磋商内容：</w:t>
      </w:r>
    </w:p>
    <w:p>
      <w:pPr>
        <w:tabs>
          <w:tab w:val="left" w:pos="7665"/>
        </w:tabs>
        <w:spacing w:line="400" w:lineRule="exact"/>
        <w:ind w:firstLine="480"/>
        <w:jc w:val="left"/>
        <w:rPr>
          <w:rFonts w:hAnsi="宋体" w:cs="宋体"/>
          <w:bCs/>
          <w:sz w:val="24"/>
          <w:szCs w:val="24"/>
        </w:rPr>
      </w:pPr>
      <w:r>
        <w:rPr>
          <w:rFonts w:hint="eastAsia" w:hAnsi="宋体" w:cs="宋体"/>
          <w:bCs/>
          <w:sz w:val="24"/>
          <w:szCs w:val="24"/>
        </w:rPr>
        <w:t>1. 供应商提供的采购标的价格。</w:t>
      </w:r>
    </w:p>
    <w:p>
      <w:pPr>
        <w:tabs>
          <w:tab w:val="left" w:pos="7665"/>
        </w:tabs>
        <w:spacing w:line="400" w:lineRule="exact"/>
        <w:ind w:firstLine="480"/>
        <w:jc w:val="left"/>
        <w:rPr>
          <w:rFonts w:hAnsi="宋体" w:cs="宋体"/>
          <w:bCs/>
          <w:sz w:val="24"/>
          <w:szCs w:val="24"/>
        </w:rPr>
      </w:pPr>
      <w:r>
        <w:rPr>
          <w:rFonts w:hint="eastAsia" w:hAnsi="宋体" w:cs="宋体"/>
          <w:bCs/>
          <w:sz w:val="24"/>
          <w:szCs w:val="24"/>
        </w:rPr>
        <w:t>2. 相关专利、专有技术、商务等情况说明。</w:t>
      </w:r>
    </w:p>
    <w:p>
      <w:pPr>
        <w:tabs>
          <w:tab w:val="left" w:pos="7665"/>
        </w:tabs>
        <w:spacing w:line="400" w:lineRule="exact"/>
        <w:ind w:firstLine="480"/>
        <w:jc w:val="left"/>
        <w:rPr>
          <w:rFonts w:hAnsi="宋体" w:cs="宋体"/>
          <w:bCs/>
          <w:sz w:val="24"/>
          <w:szCs w:val="24"/>
        </w:rPr>
      </w:pPr>
      <w:r>
        <w:rPr>
          <w:rFonts w:hint="eastAsia" w:hAnsi="宋体" w:cs="宋体"/>
          <w:bCs/>
          <w:sz w:val="24"/>
          <w:szCs w:val="24"/>
        </w:rPr>
        <w:t>3. 合同主要条款及价格商定情况。</w:t>
      </w:r>
    </w:p>
    <w:p>
      <w:pPr>
        <w:tabs>
          <w:tab w:val="left" w:pos="7665"/>
        </w:tabs>
        <w:spacing w:line="400" w:lineRule="exact"/>
        <w:ind w:firstLine="480"/>
        <w:jc w:val="left"/>
        <w:rPr>
          <w:rFonts w:hAnsi="宋体" w:cs="宋体"/>
          <w:b/>
          <w:sz w:val="24"/>
          <w:szCs w:val="24"/>
        </w:rPr>
      </w:pPr>
      <w:r>
        <w:rPr>
          <w:rFonts w:hint="eastAsia" w:hAnsi="宋体" w:cs="宋体"/>
          <w:b/>
          <w:sz w:val="24"/>
          <w:szCs w:val="24"/>
        </w:rPr>
        <w:t>二、磋商过程中可能实质性变动的内容：</w:t>
      </w:r>
    </w:p>
    <w:p>
      <w:pPr>
        <w:tabs>
          <w:tab w:val="left" w:pos="7665"/>
        </w:tabs>
        <w:spacing w:line="400" w:lineRule="exact"/>
        <w:ind w:firstLine="480"/>
        <w:jc w:val="left"/>
        <w:rPr>
          <w:rFonts w:hAnsi="宋体" w:cs="宋体"/>
          <w:bCs/>
          <w:sz w:val="24"/>
          <w:szCs w:val="24"/>
        </w:rPr>
      </w:pPr>
      <w:r>
        <w:rPr>
          <w:rFonts w:hint="eastAsia" w:hAnsi="宋体" w:cs="宋体"/>
          <w:bCs/>
          <w:sz w:val="24"/>
          <w:szCs w:val="24"/>
        </w:rPr>
        <w:t>1．供应商报价</w:t>
      </w:r>
    </w:p>
    <w:p>
      <w:pPr>
        <w:tabs>
          <w:tab w:val="left" w:pos="7665"/>
        </w:tabs>
        <w:spacing w:line="400" w:lineRule="exact"/>
        <w:ind w:left="473" w:leftChars="139" w:firstLine="4"/>
        <w:jc w:val="left"/>
        <w:rPr>
          <w:rFonts w:hAnsi="宋体" w:cs="宋体"/>
          <w:bCs/>
          <w:sz w:val="24"/>
          <w:szCs w:val="24"/>
        </w:rPr>
      </w:pPr>
      <w:r>
        <w:rPr>
          <w:rFonts w:hint="eastAsia" w:hAnsi="宋体" w:cs="宋体"/>
          <w:bCs/>
          <w:sz w:val="24"/>
          <w:szCs w:val="24"/>
        </w:rPr>
        <w:t>2．采购需求中的技术、商务、服务要求以及合同草案条款等。实质性变动的内容，须经磋商小组中的采购人代表确认</w:t>
      </w:r>
    </w:p>
    <w:p>
      <w:pPr>
        <w:tabs>
          <w:tab w:val="left" w:pos="7665"/>
        </w:tabs>
        <w:spacing w:line="400" w:lineRule="exact"/>
        <w:ind w:firstLine="480"/>
        <w:jc w:val="left"/>
        <w:rPr>
          <w:rFonts w:hAnsi="宋体" w:cs="宋体"/>
          <w:bCs/>
          <w:sz w:val="24"/>
          <w:szCs w:val="24"/>
        </w:rPr>
      </w:pPr>
    </w:p>
    <w:p>
      <w:pPr>
        <w:tabs>
          <w:tab w:val="left" w:pos="7665"/>
        </w:tabs>
        <w:spacing w:line="400" w:lineRule="exact"/>
        <w:ind w:firstLine="480"/>
        <w:rPr>
          <w:rFonts w:hAnsi="宋体" w:cs="宋体"/>
          <w:b/>
          <w:bCs/>
          <w:sz w:val="32"/>
          <w:szCs w:val="32"/>
        </w:rPr>
      </w:pPr>
      <w:r>
        <w:rPr>
          <w:rFonts w:hint="eastAsia" w:hAnsi="宋体" w:cs="宋体"/>
          <w:bCs/>
          <w:sz w:val="24"/>
          <w:szCs w:val="24"/>
        </w:rPr>
        <w:t>注：是否进行变动由采购人代表在磋商现场决定。</w:t>
      </w:r>
      <w:r>
        <w:rPr>
          <w:rFonts w:hint="eastAsia" w:hAnsi="宋体" w:cs="宋体"/>
          <w:b/>
          <w:sz w:val="32"/>
          <w:szCs w:val="32"/>
        </w:rPr>
        <w:br w:type="page"/>
      </w:r>
      <w:bookmarkStart w:id="190" w:name="_Toc10609"/>
      <w:bookmarkStart w:id="191" w:name="_Toc16419"/>
      <w:bookmarkStart w:id="192" w:name="_Toc3533"/>
      <w:bookmarkStart w:id="193" w:name="_Toc11550"/>
      <w:bookmarkStart w:id="194" w:name="_Toc24116"/>
      <w:bookmarkStart w:id="195" w:name="_Toc14582"/>
      <w:bookmarkStart w:id="196" w:name="_Toc16228"/>
      <w:bookmarkStart w:id="197" w:name="_Toc3969"/>
      <w:bookmarkStart w:id="198" w:name="_Toc17155"/>
      <w:bookmarkStart w:id="199" w:name="_Toc28141"/>
      <w:bookmarkStart w:id="200" w:name="_Toc30136"/>
      <w:r>
        <w:rPr>
          <w:rFonts w:hint="eastAsia" w:hAnsi="宋体" w:cs="宋体"/>
          <w:b/>
          <w:sz w:val="32"/>
          <w:szCs w:val="32"/>
          <w:lang w:val="en-US" w:eastAsia="zh-CN"/>
        </w:rPr>
        <w:t xml:space="preserve">                  </w:t>
      </w:r>
      <w:r>
        <w:rPr>
          <w:rFonts w:hint="eastAsia" w:hAnsi="宋体" w:cs="宋体"/>
          <w:b/>
          <w:bCs/>
          <w:sz w:val="32"/>
          <w:szCs w:val="32"/>
        </w:rPr>
        <w:t>第七章  响应文件格式</w:t>
      </w:r>
      <w:bookmarkEnd w:id="190"/>
      <w:bookmarkEnd w:id="191"/>
      <w:bookmarkEnd w:id="192"/>
      <w:bookmarkEnd w:id="193"/>
      <w:bookmarkEnd w:id="194"/>
      <w:bookmarkEnd w:id="195"/>
      <w:bookmarkEnd w:id="196"/>
      <w:bookmarkEnd w:id="197"/>
      <w:bookmarkEnd w:id="198"/>
      <w:bookmarkEnd w:id="199"/>
      <w:bookmarkEnd w:id="200"/>
    </w:p>
    <w:p>
      <w:pPr>
        <w:jc w:val="left"/>
        <w:rPr>
          <w:rFonts w:hAnsi="宋体" w:cs="宋体"/>
          <w:b/>
          <w:sz w:val="32"/>
          <w:szCs w:val="32"/>
        </w:rPr>
      </w:pPr>
    </w:p>
    <w:p>
      <w:pPr>
        <w:spacing w:line="360" w:lineRule="auto"/>
        <w:jc w:val="left"/>
        <w:rPr>
          <w:rFonts w:hAnsi="宋体" w:cs="宋体"/>
          <w:sz w:val="24"/>
          <w:szCs w:val="24"/>
        </w:rPr>
      </w:pPr>
      <w:r>
        <w:rPr>
          <w:rFonts w:hint="eastAsia" w:hAnsi="宋体" w:cs="宋体"/>
          <w:sz w:val="24"/>
          <w:szCs w:val="24"/>
        </w:rPr>
        <w:t xml:space="preserve">  一、本章所制响应文件格式，除格式中明确将该格式作为实质性要求的，一律不具有强制性。</w:t>
      </w:r>
    </w:p>
    <w:p>
      <w:pPr>
        <w:spacing w:line="360" w:lineRule="auto"/>
        <w:ind w:firstLine="480" w:firstLineChars="200"/>
        <w:rPr>
          <w:rFonts w:hAnsi="宋体" w:cs="宋体"/>
          <w:sz w:val="24"/>
          <w:szCs w:val="24"/>
        </w:rPr>
      </w:pPr>
      <w:r>
        <w:rPr>
          <w:rFonts w:hint="eastAsia" w:hAnsi="宋体" w:cs="宋体"/>
          <w:sz w:val="24"/>
          <w:szCs w:val="24"/>
        </w:rPr>
        <w:t>二、本章所制响应文件格式有关表格中的备注栏，由供应商根据自身响应情况作解</w:t>
      </w:r>
    </w:p>
    <w:p>
      <w:pPr>
        <w:spacing w:line="360" w:lineRule="auto"/>
        <w:rPr>
          <w:rFonts w:hAnsi="宋体" w:cs="宋体"/>
          <w:sz w:val="24"/>
          <w:szCs w:val="24"/>
        </w:rPr>
      </w:pPr>
      <w:r>
        <w:rPr>
          <w:rFonts w:hint="eastAsia" w:hAnsi="宋体" w:cs="宋体"/>
          <w:sz w:val="24"/>
          <w:szCs w:val="24"/>
        </w:rPr>
        <w:t>释性说明，不作为必填项。（如果供应商响应文件中已经去掉备注而无其他解释性说明，则</w:t>
      </w:r>
    </w:p>
    <w:p>
      <w:pPr>
        <w:spacing w:line="360" w:lineRule="auto"/>
        <w:rPr>
          <w:rFonts w:hAnsi="宋体" w:cs="宋体"/>
          <w:sz w:val="24"/>
          <w:szCs w:val="24"/>
        </w:rPr>
      </w:pPr>
      <w:r>
        <w:rPr>
          <w:rFonts w:hint="eastAsia" w:hAnsi="宋体" w:cs="宋体"/>
          <w:sz w:val="24"/>
          <w:szCs w:val="24"/>
        </w:rPr>
        <w:t>视为完全理解并同意备注中的要求）</w:t>
      </w:r>
    </w:p>
    <w:p>
      <w:pPr>
        <w:spacing w:line="360" w:lineRule="auto"/>
        <w:ind w:firstLine="480" w:firstLineChars="200"/>
        <w:rPr>
          <w:rFonts w:hAnsi="宋体" w:cs="宋体"/>
          <w:sz w:val="24"/>
          <w:szCs w:val="24"/>
        </w:rPr>
      </w:pPr>
      <w:r>
        <w:rPr>
          <w:rFonts w:hint="eastAsia" w:hAnsi="宋体" w:cs="宋体"/>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rPr>
          <w:rFonts w:hAnsi="宋体" w:cs="宋体"/>
        </w:rPr>
      </w:pPr>
      <w:r>
        <w:rPr>
          <w:rFonts w:hint="eastAsia" w:hAnsi="宋体" w:cs="宋体"/>
          <w:sz w:val="24"/>
          <w:szCs w:val="24"/>
        </w:rPr>
        <w:t xml:space="preserve">    四、本章格式如为多页的，无须逐页盖章。</w:t>
      </w:r>
    </w:p>
    <w:p>
      <w:pPr>
        <w:spacing w:line="360" w:lineRule="auto"/>
        <w:rPr>
          <w:rFonts w:hAnsi="宋体" w:cs="宋体"/>
          <w:sz w:val="36"/>
          <w:szCs w:val="24"/>
        </w:rPr>
      </w:pPr>
      <w:r>
        <w:rPr>
          <w:rFonts w:hint="eastAsia" w:hAnsi="宋体" w:cs="宋体"/>
        </w:rPr>
        <w:br w:type="page"/>
      </w:r>
      <w:r>
        <w:rPr>
          <w:rFonts w:hint="eastAsia" w:hAnsi="宋体" w:cs="宋体"/>
          <w:sz w:val="36"/>
          <w:szCs w:val="24"/>
        </w:rPr>
        <w:t>封面</w:t>
      </w:r>
    </w:p>
    <w:p>
      <w:pPr>
        <w:spacing w:line="360" w:lineRule="auto"/>
        <w:rPr>
          <w:rFonts w:hAnsi="宋体" w:cs="宋体"/>
          <w:sz w:val="36"/>
          <w:szCs w:val="24"/>
        </w:rPr>
      </w:pPr>
      <w:r>
        <w:rPr>
          <w:rFonts w:hAnsi="宋体" w:cs="宋体"/>
          <w:sz w:val="36"/>
        </w:rPr>
        <mc:AlternateContent>
          <mc:Choice Requires="wps">
            <w:drawing>
              <wp:anchor distT="0" distB="0" distL="114300" distR="114300" simplePos="0" relativeHeight="251659264" behindDoc="0" locked="0" layoutInCell="1" allowOverlap="1">
                <wp:simplePos x="0" y="0"/>
                <wp:positionH relativeFrom="column">
                  <wp:posOffset>4519930</wp:posOffset>
                </wp:positionH>
                <wp:positionV relativeFrom="paragraph">
                  <wp:posOffset>15875</wp:posOffset>
                </wp:positionV>
                <wp:extent cx="1371600" cy="400050"/>
                <wp:effectExtent l="0" t="0" r="0" b="0"/>
                <wp:wrapNone/>
                <wp:docPr id="14" name="文本框 4"/>
                <wp:cNvGraphicFramePr/>
                <a:graphic xmlns:a="http://schemas.openxmlformats.org/drawingml/2006/main">
                  <a:graphicData uri="http://schemas.microsoft.com/office/word/2010/wordprocessingShape">
                    <wps:wsp>
                      <wps:cNvSpPr txBox="1"/>
                      <wps:spPr>
                        <a:xfrm>
                          <a:off x="0" y="0"/>
                          <a:ext cx="137160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正本或副本</w:t>
                            </w:r>
                          </w:p>
                        </w:txbxContent>
                      </wps:txbx>
                      <wps:bodyPr upright="1"/>
                    </wps:wsp>
                  </a:graphicData>
                </a:graphic>
              </wp:anchor>
            </w:drawing>
          </mc:Choice>
          <mc:Fallback>
            <w:pict>
              <v:shape id="文本框 4" o:spid="_x0000_s1026" o:spt="202" type="#_x0000_t202" style="position:absolute;left:0pt;margin-left:355.9pt;margin-top:1.25pt;height:31.5pt;width:108pt;z-index:251659264;mso-width-relative:page;mso-height-relative:page;" fillcolor="#FFFFFF" filled="t" stroked="t" coordsize="21600,21600" o:gfxdata="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7sWM1wAAAAgBAAAPAAAAAAAAAAEAIAAA&#10;ACIAAABkcnMvZG93bnJldi54bWxQSwECFAAUAAAACACHTuJAOkOewQ0CAAA3BAAADgAAAAAAAAAB&#10;ACAAAAAmAQAAZHJzL2Uyb0RvYy54bWxQSwUGAAAAAAYABgBZAQAApQUAAAAA&#10;">
                <v:fill on="t" focussize="0,0"/>
                <v:stroke color="#000000" joinstyle="miter"/>
                <v:imagedata o:title=""/>
                <o:lock v:ext="edit" aspectratio="f"/>
                <v:textbox>
                  <w:txbxContent>
                    <w:p>
                      <w:r>
                        <w:rPr>
                          <w:rFonts w:hint="eastAsia"/>
                        </w:rPr>
                        <w:t>正本或副本</w:t>
                      </w:r>
                    </w:p>
                  </w:txbxContent>
                </v:textbox>
              </v:shape>
            </w:pict>
          </mc:Fallback>
        </mc:AlternateContent>
      </w:r>
    </w:p>
    <w:p>
      <w:pPr>
        <w:spacing w:line="360" w:lineRule="auto"/>
        <w:jc w:val="right"/>
        <w:rPr>
          <w:rFonts w:hAnsi="宋体" w:cs="宋体"/>
          <w:sz w:val="36"/>
          <w:szCs w:val="24"/>
        </w:rPr>
      </w:pPr>
    </w:p>
    <w:p>
      <w:pPr>
        <w:spacing w:line="360" w:lineRule="auto"/>
        <w:jc w:val="center"/>
        <w:rPr>
          <w:rFonts w:hAnsi="宋体" w:cs="宋体"/>
          <w:b/>
          <w:sz w:val="56"/>
          <w:szCs w:val="56"/>
        </w:rPr>
      </w:pPr>
      <w:r>
        <w:rPr>
          <w:rFonts w:hint="eastAsia" w:hAnsi="宋体" w:cs="宋体"/>
          <w:b/>
          <w:sz w:val="56"/>
          <w:szCs w:val="56"/>
        </w:rPr>
        <w:t>包号（如涉及）</w:t>
      </w:r>
    </w:p>
    <w:p>
      <w:pPr>
        <w:spacing w:line="360" w:lineRule="auto"/>
        <w:jc w:val="center"/>
        <w:outlineLvl w:val="0"/>
        <w:rPr>
          <w:rFonts w:hAnsi="宋体" w:cs="宋体"/>
          <w:b/>
          <w:sz w:val="72"/>
          <w:szCs w:val="72"/>
        </w:rPr>
      </w:pPr>
      <w:r>
        <w:rPr>
          <w:rFonts w:hint="eastAsia" w:hAnsi="宋体" w:cs="宋体"/>
          <w:b/>
          <w:sz w:val="72"/>
          <w:szCs w:val="72"/>
        </w:rPr>
        <w:t>资格、资质性响应文件</w:t>
      </w:r>
    </w:p>
    <w:p>
      <w:pPr>
        <w:jc w:val="center"/>
        <w:rPr>
          <w:rFonts w:hAnsi="宋体" w:cs="宋体"/>
          <w:b/>
          <w:sz w:val="72"/>
          <w:szCs w:val="72"/>
        </w:rPr>
      </w:pPr>
    </w:p>
    <w:p>
      <w:pPr>
        <w:jc w:val="center"/>
        <w:rPr>
          <w:rFonts w:hAnsi="宋体" w:cs="宋体"/>
          <w:b/>
          <w:sz w:val="56"/>
          <w:szCs w:val="56"/>
        </w:rPr>
      </w:pPr>
    </w:p>
    <w:p>
      <w:pPr>
        <w:ind w:firstLine="2209" w:firstLineChars="500"/>
        <w:jc w:val="left"/>
        <w:rPr>
          <w:rFonts w:hAnsi="宋体" w:cs="宋体"/>
          <w:b/>
          <w:sz w:val="44"/>
          <w:szCs w:val="44"/>
        </w:rPr>
      </w:pPr>
    </w:p>
    <w:p>
      <w:pPr>
        <w:ind w:firstLine="2209" w:firstLineChars="500"/>
        <w:jc w:val="left"/>
        <w:rPr>
          <w:rFonts w:hAnsi="宋体" w:cs="宋体"/>
          <w:b/>
          <w:sz w:val="44"/>
          <w:szCs w:val="44"/>
        </w:rPr>
      </w:pPr>
    </w:p>
    <w:p>
      <w:pPr>
        <w:spacing w:line="360" w:lineRule="auto"/>
        <w:ind w:firstLine="2209" w:firstLineChars="500"/>
        <w:jc w:val="left"/>
        <w:rPr>
          <w:rFonts w:hAnsi="宋体" w:cs="宋体"/>
          <w:b/>
          <w:sz w:val="44"/>
          <w:szCs w:val="44"/>
        </w:rPr>
      </w:pPr>
      <w:r>
        <w:rPr>
          <w:rFonts w:hint="eastAsia" w:hAnsi="宋体" w:cs="宋体"/>
          <w:b/>
          <w:sz w:val="44"/>
          <w:szCs w:val="44"/>
        </w:rPr>
        <w:t>项目名称：________________</w:t>
      </w:r>
    </w:p>
    <w:p>
      <w:pPr>
        <w:spacing w:line="360" w:lineRule="auto"/>
        <w:ind w:firstLine="2209" w:firstLineChars="500"/>
        <w:jc w:val="left"/>
        <w:rPr>
          <w:rFonts w:hAnsi="宋体" w:cs="宋体"/>
          <w:b/>
          <w:sz w:val="44"/>
          <w:szCs w:val="44"/>
        </w:rPr>
      </w:pPr>
      <w:r>
        <w:rPr>
          <w:rFonts w:hint="eastAsia" w:hAnsi="宋体" w:cs="宋体"/>
          <w:b/>
          <w:sz w:val="44"/>
          <w:szCs w:val="44"/>
        </w:rPr>
        <w:t>项目编号：________________</w:t>
      </w:r>
    </w:p>
    <w:p>
      <w:pPr>
        <w:spacing w:line="360" w:lineRule="auto"/>
        <w:ind w:firstLine="2209" w:firstLineChars="500"/>
        <w:jc w:val="left"/>
        <w:rPr>
          <w:rFonts w:hAnsi="宋体" w:cs="宋体"/>
          <w:b/>
          <w:sz w:val="44"/>
          <w:szCs w:val="44"/>
        </w:rPr>
      </w:pPr>
      <w:r>
        <w:rPr>
          <w:rFonts w:hint="eastAsia" w:hAnsi="宋体" w:cs="宋体"/>
          <w:b/>
          <w:sz w:val="44"/>
          <w:szCs w:val="44"/>
        </w:rPr>
        <w:t>供应商名称：______________(盖章）</w:t>
      </w:r>
    </w:p>
    <w:p>
      <w:pPr>
        <w:spacing w:line="360" w:lineRule="auto"/>
        <w:ind w:firstLine="2209" w:firstLineChars="500"/>
        <w:jc w:val="left"/>
        <w:rPr>
          <w:rFonts w:hAnsi="宋体" w:cs="宋体"/>
          <w:b/>
          <w:sz w:val="44"/>
          <w:szCs w:val="44"/>
        </w:rPr>
      </w:pPr>
      <w:r>
        <w:rPr>
          <w:rFonts w:hint="eastAsia" w:hAnsi="宋体" w:cs="宋体"/>
          <w:b/>
          <w:sz w:val="44"/>
          <w:szCs w:val="44"/>
        </w:rPr>
        <w:t>磋商日期：____年___月___日</w:t>
      </w:r>
    </w:p>
    <w:p>
      <w:pPr>
        <w:spacing w:line="360" w:lineRule="auto"/>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outlineLvl w:val="1"/>
        <w:rPr>
          <w:rFonts w:hAnsi="宋体" w:cs="宋体"/>
          <w:b/>
          <w:sz w:val="32"/>
          <w:szCs w:val="32"/>
        </w:rPr>
      </w:pPr>
      <w:bookmarkStart w:id="201" w:name="_Toc209"/>
      <w:r>
        <w:rPr>
          <w:rFonts w:hint="eastAsia" w:hAnsi="宋体" w:cs="宋体"/>
          <w:b/>
          <w:sz w:val="32"/>
          <w:szCs w:val="32"/>
        </w:rPr>
        <w:br w:type="page"/>
      </w:r>
      <w:r>
        <w:rPr>
          <w:rFonts w:hint="eastAsia" w:hAnsi="宋体" w:cs="宋体"/>
          <w:b/>
          <w:sz w:val="32"/>
          <w:szCs w:val="32"/>
        </w:rPr>
        <w:t>一、法定代表人/单位负责人授权书</w:t>
      </w:r>
      <w:bookmarkEnd w:id="201"/>
    </w:p>
    <w:p>
      <w:pPr>
        <w:jc w:val="center"/>
        <w:rPr>
          <w:rFonts w:hAnsi="宋体" w:cs="宋体"/>
        </w:rPr>
      </w:pPr>
      <w:r>
        <w:rPr>
          <w:rFonts w:hint="eastAsia" w:hAnsi="宋体" w:cs="宋体"/>
        </w:rPr>
        <w:t>（</w:t>
      </w:r>
      <w:r>
        <w:rPr>
          <w:rFonts w:hint="eastAsia" w:hAnsi="宋体" w:cs="宋体"/>
          <w:sz w:val="21"/>
          <w:szCs w:val="21"/>
          <w:lang w:val="zh-CN"/>
        </w:rPr>
        <w:t>若为授权代表参加，提供此页</w:t>
      </w:r>
      <w:r>
        <w:rPr>
          <w:rFonts w:hint="eastAsia" w:hAnsi="宋体" w:cs="宋体"/>
        </w:rPr>
        <w:t>）</w:t>
      </w:r>
    </w:p>
    <w:p>
      <w:pPr>
        <w:jc w:val="center"/>
        <w:rPr>
          <w:rFonts w:hAnsi="宋体" w:cs="宋体"/>
          <w:b/>
          <w:sz w:val="44"/>
        </w:rPr>
      </w:pPr>
    </w:p>
    <w:p>
      <w:pPr>
        <w:spacing w:line="400" w:lineRule="exact"/>
        <w:rPr>
          <w:rFonts w:hAnsi="宋体" w:cs="宋体"/>
          <w:sz w:val="24"/>
          <w:szCs w:val="24"/>
        </w:rPr>
      </w:pPr>
      <w:r>
        <w:rPr>
          <w:rFonts w:hint="eastAsia" w:hAnsi="宋体" w:cs="宋体"/>
          <w:sz w:val="24"/>
          <w:szCs w:val="24"/>
        </w:rPr>
        <w:t>四川中意招标有限公司：</w:t>
      </w:r>
    </w:p>
    <w:p>
      <w:pPr>
        <w:spacing w:line="400" w:lineRule="exact"/>
        <w:ind w:firstLine="480" w:firstLineChars="200"/>
        <w:rPr>
          <w:rFonts w:hAnsi="宋体" w:cs="宋体"/>
          <w:sz w:val="24"/>
          <w:szCs w:val="24"/>
        </w:rPr>
      </w:pPr>
      <w:r>
        <w:rPr>
          <w:rFonts w:hint="eastAsia" w:hAnsi="宋体" w:cs="宋体"/>
          <w:sz w:val="24"/>
          <w:szCs w:val="24"/>
        </w:rPr>
        <w:t>本授权声明：XXX（单位名称）,XXX（法定代表人/单位负责人姓名、职务）授权（被授权人姓名、职务）为我方参加XXX项目（项目编号：XXX）磋商采购活动的合法代表，以我方名义全权处理该项目有关磋商、报价、签订合同以及执行合同等一切事宜。</w:t>
      </w:r>
    </w:p>
    <w:p>
      <w:pPr>
        <w:spacing w:line="400" w:lineRule="exact"/>
        <w:ind w:firstLine="480" w:firstLineChars="200"/>
        <w:rPr>
          <w:rFonts w:hAnsi="宋体" w:cs="宋体"/>
          <w:sz w:val="24"/>
          <w:szCs w:val="24"/>
        </w:rPr>
      </w:pPr>
      <w:r>
        <w:rPr>
          <w:rFonts w:hint="eastAsia" w:hAnsi="宋体" w:cs="宋体"/>
          <w:sz w:val="24"/>
          <w:szCs w:val="24"/>
        </w:rPr>
        <w:t>特此声明。</w:t>
      </w:r>
    </w:p>
    <w:p>
      <w:pPr>
        <w:spacing w:line="600" w:lineRule="exact"/>
        <w:ind w:firstLine="480" w:firstLineChars="200"/>
        <w:rPr>
          <w:rFonts w:hAnsi="宋体" w:cs="宋体"/>
          <w:sz w:val="24"/>
          <w:szCs w:val="24"/>
          <w:u w:val="single"/>
        </w:rPr>
      </w:pPr>
      <w:r>
        <w:rPr>
          <w:rFonts w:hint="eastAsia" w:hAnsi="宋体" w:cs="宋体"/>
          <w:sz w:val="24"/>
          <w:szCs w:val="24"/>
        </w:rPr>
        <w:t>委托期限：</w:t>
      </w:r>
      <w:r>
        <w:rPr>
          <w:rFonts w:hint="eastAsia" w:hAnsi="宋体" w:cs="宋体"/>
          <w:sz w:val="24"/>
          <w:szCs w:val="24"/>
          <w:u w:val="single"/>
        </w:rPr>
        <w:t>自本授权委托书签署之日起至磋商文件约定的“磋商有效期”结束为止。</w:t>
      </w:r>
    </w:p>
    <w:p>
      <w:pPr>
        <w:spacing w:line="400" w:lineRule="exact"/>
        <w:ind w:firstLine="480" w:firstLineChars="200"/>
        <w:rPr>
          <w:rFonts w:hAnsi="宋体" w:cs="宋体"/>
          <w:sz w:val="24"/>
          <w:szCs w:val="24"/>
        </w:rPr>
      </w:pPr>
      <w:r>
        <w:rPr>
          <w:rFonts w:hint="eastAsia" w:hAnsi="宋体" w:cs="宋体"/>
          <w:sz w:val="24"/>
          <w:szCs w:val="24"/>
        </w:rPr>
        <w:t>代理人无转委托权，特此委托</w:t>
      </w:r>
    </w:p>
    <w:p>
      <w:pPr>
        <w:spacing w:line="600" w:lineRule="exact"/>
        <w:ind w:firstLine="480" w:firstLineChars="200"/>
        <w:rPr>
          <w:rFonts w:hAnsi="宋体" w:cs="宋体"/>
          <w:sz w:val="24"/>
          <w:szCs w:val="24"/>
        </w:rPr>
      </w:pPr>
      <w:r>
        <w:rPr>
          <w:rFonts w:hint="eastAsia" w:hAnsi="宋体" w:cs="宋体"/>
          <w:sz w:val="24"/>
          <w:szCs w:val="24"/>
        </w:rPr>
        <w:t>附：法定代表人/单位负责人及被委托人身份证明复印件</w:t>
      </w:r>
    </w:p>
    <w:p>
      <w:pPr>
        <w:spacing w:line="400" w:lineRule="exact"/>
        <w:ind w:firstLine="480" w:firstLineChars="200"/>
        <w:rPr>
          <w:rFonts w:hAnsi="宋体" w:cs="宋体"/>
          <w:sz w:val="24"/>
          <w:szCs w:val="24"/>
        </w:rPr>
      </w:pPr>
    </w:p>
    <w:p>
      <w:pPr>
        <w:spacing w:line="400" w:lineRule="exact"/>
        <w:ind w:firstLine="480" w:firstLineChars="200"/>
        <w:rPr>
          <w:rFonts w:hAnsi="宋体" w:cs="宋体"/>
          <w:sz w:val="24"/>
          <w:szCs w:val="24"/>
        </w:rPr>
      </w:pPr>
    </w:p>
    <w:p>
      <w:pPr>
        <w:spacing w:line="400" w:lineRule="exact"/>
        <w:ind w:firstLine="480" w:firstLineChars="200"/>
        <w:rPr>
          <w:rFonts w:hAnsi="宋体" w:cs="宋体"/>
          <w:sz w:val="24"/>
          <w:szCs w:val="24"/>
        </w:rPr>
      </w:pPr>
      <w:r>
        <w:rPr>
          <w:rFonts w:hint="eastAsia" w:hAnsi="宋体" w:cs="宋体"/>
          <w:sz w:val="24"/>
          <w:szCs w:val="24"/>
        </w:rPr>
        <w:t>供应商名称：XXX（盖单位公章）</w:t>
      </w:r>
    </w:p>
    <w:p>
      <w:pPr>
        <w:spacing w:line="400" w:lineRule="exact"/>
        <w:ind w:firstLine="480" w:firstLineChars="200"/>
        <w:rPr>
          <w:rFonts w:hAnsi="宋体" w:cs="宋体"/>
          <w:sz w:val="24"/>
          <w:szCs w:val="24"/>
        </w:rPr>
      </w:pPr>
      <w:r>
        <w:rPr>
          <w:rFonts w:hint="eastAsia" w:hAnsi="宋体" w:cs="宋体"/>
          <w:sz w:val="24"/>
          <w:szCs w:val="24"/>
        </w:rPr>
        <w:t>法定代表人/单位负责人（签字或盖章）：XXX</w:t>
      </w:r>
    </w:p>
    <w:p>
      <w:pPr>
        <w:spacing w:line="400" w:lineRule="exact"/>
        <w:ind w:firstLine="480" w:firstLineChars="200"/>
        <w:rPr>
          <w:rFonts w:hAnsi="宋体" w:cs="宋体"/>
          <w:sz w:val="24"/>
          <w:szCs w:val="24"/>
        </w:rPr>
      </w:pPr>
      <w:r>
        <w:rPr>
          <w:rFonts w:hint="eastAsia" w:hAnsi="宋体" w:cs="宋体"/>
          <w:sz w:val="24"/>
          <w:szCs w:val="24"/>
        </w:rPr>
        <w:t>职    务：XXX</w:t>
      </w:r>
    </w:p>
    <w:p>
      <w:pPr>
        <w:spacing w:line="400" w:lineRule="exact"/>
        <w:ind w:firstLine="480" w:firstLineChars="200"/>
        <w:rPr>
          <w:rFonts w:hAnsi="宋体" w:cs="宋体"/>
          <w:sz w:val="24"/>
          <w:szCs w:val="24"/>
        </w:rPr>
      </w:pPr>
      <w:r>
        <w:rPr>
          <w:rFonts w:hint="eastAsia" w:hAnsi="宋体" w:cs="宋体"/>
          <w:sz w:val="24"/>
          <w:szCs w:val="24"/>
        </w:rPr>
        <w:t>被授权人签字：XXX</w:t>
      </w:r>
    </w:p>
    <w:p>
      <w:pPr>
        <w:spacing w:line="400" w:lineRule="exact"/>
        <w:ind w:firstLine="480" w:firstLineChars="200"/>
        <w:rPr>
          <w:rFonts w:hAnsi="宋体" w:cs="宋体"/>
          <w:sz w:val="24"/>
          <w:szCs w:val="24"/>
        </w:rPr>
      </w:pPr>
      <w:r>
        <w:rPr>
          <w:rFonts w:hint="eastAsia" w:hAnsi="宋体" w:cs="宋体"/>
          <w:sz w:val="24"/>
          <w:szCs w:val="24"/>
        </w:rPr>
        <w:t>职    务：XXX</w:t>
      </w:r>
    </w:p>
    <w:p>
      <w:pPr>
        <w:spacing w:line="400" w:lineRule="exact"/>
        <w:ind w:firstLine="480" w:firstLineChars="200"/>
        <w:rPr>
          <w:rFonts w:hAnsi="宋体" w:cs="宋体"/>
          <w:sz w:val="24"/>
          <w:szCs w:val="24"/>
        </w:rPr>
      </w:pPr>
      <w:r>
        <w:rPr>
          <w:rFonts w:hint="eastAsia" w:hAnsi="宋体" w:cs="宋体"/>
          <w:sz w:val="24"/>
          <w:szCs w:val="24"/>
        </w:rPr>
        <w:t>日    期：XXX年XXX月XXX日</w:t>
      </w:r>
    </w:p>
    <w:p>
      <w:pPr>
        <w:pStyle w:val="31"/>
        <w:rPr>
          <w:rFonts w:hAnsi="宋体"/>
          <w:color w:val="auto"/>
        </w:rPr>
      </w:pPr>
    </w:p>
    <w:p>
      <w:pPr>
        <w:pStyle w:val="31"/>
        <w:rPr>
          <w:rFonts w:hAnsi="宋体"/>
          <w:color w:val="auto"/>
        </w:rPr>
      </w:pPr>
    </w:p>
    <w:p>
      <w:pPr>
        <w:widowControl/>
        <w:spacing w:line="360" w:lineRule="atLeast"/>
        <w:jc w:val="left"/>
        <w:rPr>
          <w:rFonts w:hAnsi="宋体" w:cs="宋体"/>
          <w:b/>
          <w:sz w:val="24"/>
          <w:szCs w:val="24"/>
        </w:rPr>
      </w:pPr>
    </w:p>
    <w:p>
      <w:pPr>
        <w:widowControl/>
        <w:spacing w:line="360" w:lineRule="atLeast"/>
        <w:ind w:firstLine="482" w:firstLineChars="200"/>
        <w:jc w:val="left"/>
        <w:rPr>
          <w:rFonts w:hAnsi="宋体" w:cs="宋体"/>
          <w:b/>
          <w:sz w:val="24"/>
          <w:szCs w:val="24"/>
        </w:rPr>
      </w:pPr>
      <w:r>
        <w:rPr>
          <w:rFonts w:hint="eastAsia" w:hAnsi="宋体" w:cs="宋体"/>
          <w:b/>
          <w:sz w:val="24"/>
          <w:szCs w:val="24"/>
        </w:rPr>
        <w:t>注：1、供应商为法人单位时提供“法定代表人授权书”，供应商为其他组织时提供“单位负责人授权书”，供应商为自然人时提供“自然人身份证明材料”。</w:t>
      </w:r>
    </w:p>
    <w:p>
      <w:pPr>
        <w:widowControl/>
        <w:spacing w:line="360" w:lineRule="atLeast"/>
        <w:ind w:firstLine="482" w:firstLineChars="200"/>
        <w:jc w:val="left"/>
        <w:rPr>
          <w:rFonts w:hAnsi="宋体" w:cs="宋体"/>
          <w:b/>
          <w:sz w:val="24"/>
          <w:szCs w:val="24"/>
        </w:rPr>
      </w:pPr>
      <w:r>
        <w:rPr>
          <w:rFonts w:hint="eastAsia" w:hAnsi="宋体" w:cs="宋体"/>
          <w:b/>
          <w:sz w:val="24"/>
          <w:szCs w:val="24"/>
        </w:rPr>
        <w:t>2、应附法定代表人/单位负责人身份证明材料复印件和授权代表身份证明材料复印件。</w:t>
      </w:r>
    </w:p>
    <w:p>
      <w:pPr>
        <w:widowControl/>
        <w:spacing w:line="360" w:lineRule="atLeast"/>
        <w:ind w:firstLine="482" w:firstLineChars="200"/>
        <w:jc w:val="left"/>
        <w:rPr>
          <w:rFonts w:hAnsi="宋体" w:cs="宋体"/>
          <w:b/>
          <w:sz w:val="24"/>
          <w:szCs w:val="24"/>
        </w:rPr>
      </w:pPr>
      <w:r>
        <w:rPr>
          <w:rFonts w:hint="eastAsia" w:hAnsi="宋体" w:cs="宋体"/>
          <w:b/>
          <w:sz w:val="24"/>
          <w:szCs w:val="24"/>
        </w:rPr>
        <w:t>3、身份证明材料指居民身份证或户口本或军官证或护照等。</w:t>
      </w:r>
    </w:p>
    <w:p>
      <w:pPr>
        <w:widowControl/>
        <w:spacing w:line="360" w:lineRule="atLeast"/>
        <w:ind w:left="476" w:leftChars="140"/>
        <w:jc w:val="left"/>
        <w:rPr>
          <w:rFonts w:hAnsi="宋体" w:cs="宋体"/>
          <w:b/>
        </w:rPr>
      </w:pPr>
      <w:r>
        <w:rPr>
          <w:rFonts w:hint="eastAsia" w:hAnsi="宋体" w:cs="宋体"/>
          <w:b/>
          <w:sz w:val="24"/>
          <w:szCs w:val="24"/>
        </w:rPr>
        <w:t>4、所提供身份证明材料应在有效期内并提供证明材料，如居民身份证正、反面复印件。5、此授权书盖章位置未做强制性要求。</w:t>
      </w:r>
    </w:p>
    <w:p>
      <w:pPr>
        <w:pStyle w:val="31"/>
        <w:rPr>
          <w:rFonts w:hAnsi="宋体"/>
          <w:color w:val="auto"/>
        </w:rPr>
      </w:pPr>
    </w:p>
    <w:p>
      <w:pPr>
        <w:spacing w:line="400" w:lineRule="exact"/>
        <w:rPr>
          <w:rFonts w:hAnsi="宋体" w:cs="宋体"/>
        </w:rPr>
      </w:pPr>
    </w:p>
    <w:p>
      <w:pPr>
        <w:spacing w:line="400" w:lineRule="exact"/>
        <w:rPr>
          <w:rFonts w:hAnsi="宋体" w:cs="宋体"/>
          <w:sz w:val="32"/>
        </w:rPr>
      </w:pPr>
    </w:p>
    <w:p>
      <w:pPr>
        <w:spacing w:line="400" w:lineRule="exact"/>
        <w:rPr>
          <w:rFonts w:hAnsi="宋体" w:cs="宋体"/>
          <w:sz w:val="32"/>
        </w:rPr>
      </w:pPr>
    </w:p>
    <w:p>
      <w:pPr>
        <w:spacing w:line="400" w:lineRule="exact"/>
        <w:rPr>
          <w:rFonts w:hAnsi="宋体" w:cs="宋体"/>
          <w:sz w:val="32"/>
        </w:rPr>
      </w:pPr>
    </w:p>
    <w:p>
      <w:pPr>
        <w:spacing w:line="400" w:lineRule="exact"/>
        <w:rPr>
          <w:rFonts w:hAnsi="宋体" w:cs="宋体"/>
          <w:sz w:val="32"/>
        </w:rPr>
      </w:pPr>
    </w:p>
    <w:p>
      <w:pPr>
        <w:jc w:val="center"/>
        <w:rPr>
          <w:rFonts w:hAnsi="宋体" w:cs="宋体"/>
          <w:b/>
          <w:sz w:val="32"/>
          <w:szCs w:val="32"/>
        </w:rPr>
      </w:pPr>
      <w:r>
        <w:rPr>
          <w:rFonts w:hint="eastAsia" w:hAnsi="宋体" w:cs="宋体"/>
          <w:b/>
          <w:sz w:val="32"/>
          <w:szCs w:val="32"/>
        </w:rPr>
        <w:br w:type="page"/>
      </w:r>
      <w:r>
        <w:rPr>
          <w:rFonts w:hint="eastAsia" w:hAnsi="宋体" w:cs="宋体"/>
          <w:b/>
          <w:sz w:val="32"/>
          <w:szCs w:val="32"/>
        </w:rPr>
        <w:t>法定代表人/单位负责人身份证明</w:t>
      </w:r>
    </w:p>
    <w:p>
      <w:pPr>
        <w:jc w:val="center"/>
        <w:rPr>
          <w:rFonts w:hAnsi="宋体" w:cs="宋体"/>
          <w:b/>
          <w:sz w:val="32"/>
          <w:szCs w:val="32"/>
        </w:rPr>
      </w:pPr>
      <w:r>
        <w:rPr>
          <w:rFonts w:hint="eastAsia" w:hAnsi="宋体" w:cs="宋体"/>
          <w:sz w:val="21"/>
          <w:szCs w:val="21"/>
          <w:lang w:val="zh-CN"/>
        </w:rPr>
        <w:t>（若为法定代表人</w:t>
      </w:r>
      <w:r>
        <w:rPr>
          <w:rFonts w:hint="eastAsia" w:hAnsi="宋体" w:cs="宋体"/>
          <w:sz w:val="21"/>
          <w:szCs w:val="21"/>
        </w:rPr>
        <w:t>/单位负责人</w:t>
      </w:r>
      <w:r>
        <w:rPr>
          <w:rFonts w:hint="eastAsia" w:hAnsi="宋体" w:cs="宋体"/>
          <w:sz w:val="21"/>
          <w:szCs w:val="21"/>
          <w:lang w:val="zh-CN"/>
        </w:rPr>
        <w:t>参加，提供此页）</w:t>
      </w:r>
    </w:p>
    <w:p>
      <w:pPr>
        <w:rPr>
          <w:rFonts w:hAnsi="宋体" w:cs="宋体"/>
          <w:b/>
          <w:sz w:val="32"/>
          <w:szCs w:val="32"/>
        </w:rPr>
      </w:pPr>
    </w:p>
    <w:p>
      <w:pPr>
        <w:spacing w:line="360" w:lineRule="auto"/>
        <w:ind w:firstLine="840" w:firstLineChars="300"/>
        <w:rPr>
          <w:rFonts w:hAnsi="宋体" w:cs="宋体"/>
          <w:bCs/>
          <w:sz w:val="28"/>
          <w:szCs w:val="28"/>
        </w:rPr>
      </w:pPr>
    </w:p>
    <w:p>
      <w:pPr>
        <w:spacing w:line="360" w:lineRule="auto"/>
        <w:ind w:firstLine="840" w:firstLineChars="300"/>
        <w:rPr>
          <w:rFonts w:hAnsi="宋体" w:cs="宋体"/>
          <w:bCs/>
          <w:sz w:val="28"/>
          <w:szCs w:val="28"/>
        </w:rPr>
      </w:pPr>
    </w:p>
    <w:p>
      <w:pPr>
        <w:spacing w:line="360" w:lineRule="auto"/>
        <w:ind w:firstLine="720" w:firstLineChars="300"/>
        <w:rPr>
          <w:rFonts w:hAnsi="宋体" w:cs="宋体"/>
          <w:bCs/>
          <w:sz w:val="24"/>
          <w:szCs w:val="24"/>
        </w:rPr>
      </w:pPr>
      <w:r>
        <w:rPr>
          <w:rFonts w:hint="eastAsia" w:hAnsi="宋体" w:cs="宋体"/>
          <w:bCs/>
          <w:sz w:val="24"/>
          <w:szCs w:val="24"/>
        </w:rPr>
        <w:t>________(姓名）系___________________（供应商名称）的法定代表人/单位负责人（职务：_____________,电话：_________________）。</w:t>
      </w:r>
    </w:p>
    <w:p>
      <w:pPr>
        <w:spacing w:line="360" w:lineRule="auto"/>
        <w:ind w:firstLine="720" w:firstLineChars="300"/>
        <w:rPr>
          <w:rFonts w:hAnsi="宋体" w:cs="宋体"/>
          <w:bCs/>
          <w:sz w:val="24"/>
          <w:szCs w:val="24"/>
        </w:rPr>
      </w:pPr>
    </w:p>
    <w:p>
      <w:pPr>
        <w:spacing w:line="360" w:lineRule="auto"/>
        <w:ind w:firstLine="720" w:firstLineChars="300"/>
        <w:rPr>
          <w:rFonts w:hAnsi="宋体" w:cs="宋体"/>
          <w:bCs/>
          <w:sz w:val="24"/>
          <w:szCs w:val="24"/>
        </w:rPr>
      </w:pPr>
      <w:r>
        <w:rPr>
          <w:rFonts w:hint="eastAsia" w:hAnsi="宋体" w:cs="宋体"/>
          <w:bCs/>
          <w:sz w:val="24"/>
          <w:szCs w:val="24"/>
        </w:rPr>
        <w:t>特此证明。</w:t>
      </w:r>
    </w:p>
    <w:p>
      <w:pPr>
        <w:spacing w:line="360" w:lineRule="auto"/>
        <w:ind w:firstLine="720" w:firstLineChars="300"/>
        <w:rPr>
          <w:rFonts w:hAnsi="宋体" w:cs="宋体"/>
          <w:bCs/>
          <w:sz w:val="24"/>
          <w:szCs w:val="24"/>
        </w:rPr>
      </w:pPr>
    </w:p>
    <w:p>
      <w:pPr>
        <w:spacing w:line="360" w:lineRule="auto"/>
        <w:ind w:firstLine="720" w:firstLineChars="300"/>
        <w:rPr>
          <w:rFonts w:hAnsi="宋体" w:cs="宋体"/>
          <w:bCs/>
          <w:sz w:val="24"/>
          <w:szCs w:val="24"/>
        </w:rPr>
      </w:pPr>
    </w:p>
    <w:p>
      <w:pPr>
        <w:spacing w:line="360" w:lineRule="auto"/>
        <w:ind w:firstLine="720" w:firstLineChars="300"/>
        <w:rPr>
          <w:rFonts w:hAnsi="宋体" w:cs="宋体"/>
          <w:bCs/>
          <w:sz w:val="24"/>
          <w:szCs w:val="24"/>
        </w:rPr>
      </w:pPr>
    </w:p>
    <w:p>
      <w:pPr>
        <w:spacing w:line="360" w:lineRule="auto"/>
        <w:ind w:firstLine="720" w:firstLineChars="300"/>
        <w:rPr>
          <w:rFonts w:hAnsi="宋体" w:cs="宋体"/>
          <w:bCs/>
          <w:sz w:val="24"/>
          <w:szCs w:val="24"/>
        </w:rPr>
      </w:pPr>
    </w:p>
    <w:p>
      <w:pPr>
        <w:spacing w:line="360" w:lineRule="auto"/>
        <w:ind w:firstLine="720" w:firstLineChars="300"/>
        <w:rPr>
          <w:rFonts w:hAnsi="宋体" w:cs="宋体"/>
          <w:bCs/>
          <w:szCs w:val="24"/>
        </w:rPr>
      </w:pPr>
      <w:r>
        <w:rPr>
          <w:rFonts w:hint="eastAsia" w:hAnsi="宋体" w:cs="宋体"/>
          <w:bCs/>
          <w:sz w:val="24"/>
          <w:szCs w:val="24"/>
        </w:rPr>
        <w:t>附：法定代表人/单位负责人身份证明复印件（提供其在有效期的材料，居民身份证正、反面复印件）</w:t>
      </w:r>
    </w:p>
    <w:p>
      <w:pPr>
        <w:spacing w:line="360" w:lineRule="auto"/>
        <w:ind w:firstLine="1020" w:firstLineChars="300"/>
        <w:rPr>
          <w:rFonts w:hAnsi="宋体" w:cs="宋体"/>
          <w:bCs/>
          <w:szCs w:val="24"/>
        </w:rPr>
      </w:pPr>
    </w:p>
    <w:p>
      <w:pPr>
        <w:spacing w:line="360" w:lineRule="auto"/>
        <w:ind w:firstLine="1020" w:firstLineChars="300"/>
        <w:rPr>
          <w:rFonts w:hAnsi="宋体" w:cs="宋体"/>
          <w:bCs/>
          <w:szCs w:val="24"/>
        </w:rPr>
      </w:pPr>
    </w:p>
    <w:p>
      <w:pPr>
        <w:spacing w:line="360" w:lineRule="auto"/>
        <w:ind w:firstLine="1020" w:firstLineChars="300"/>
        <w:rPr>
          <w:rFonts w:hAnsi="宋体" w:cs="宋体"/>
          <w:bCs/>
          <w:szCs w:val="24"/>
        </w:rPr>
      </w:pPr>
    </w:p>
    <w:p>
      <w:pPr>
        <w:spacing w:line="360" w:lineRule="auto"/>
        <w:ind w:firstLine="1020" w:firstLineChars="300"/>
        <w:rPr>
          <w:rFonts w:hAnsi="宋体" w:cs="宋体"/>
          <w:bCs/>
          <w:szCs w:val="24"/>
        </w:rPr>
      </w:pPr>
    </w:p>
    <w:p>
      <w:pPr>
        <w:spacing w:line="360" w:lineRule="auto"/>
        <w:ind w:firstLine="1020" w:firstLineChars="300"/>
        <w:rPr>
          <w:rFonts w:hAnsi="宋体" w:cs="宋体"/>
          <w:bCs/>
          <w:szCs w:val="24"/>
        </w:rPr>
      </w:pPr>
    </w:p>
    <w:p>
      <w:pPr>
        <w:spacing w:line="360" w:lineRule="auto"/>
        <w:jc w:val="center"/>
        <w:rPr>
          <w:rFonts w:hAnsi="宋体" w:cs="宋体"/>
          <w:bCs/>
          <w:sz w:val="24"/>
          <w:szCs w:val="24"/>
        </w:rPr>
      </w:pPr>
    </w:p>
    <w:p>
      <w:pPr>
        <w:spacing w:line="360" w:lineRule="auto"/>
        <w:rPr>
          <w:rFonts w:hAnsi="宋体" w:cs="宋体"/>
          <w:bCs/>
          <w:sz w:val="24"/>
          <w:szCs w:val="24"/>
        </w:rPr>
      </w:pPr>
      <w:r>
        <w:rPr>
          <w:rFonts w:hint="eastAsia" w:hAnsi="宋体" w:cs="宋体"/>
          <w:bCs/>
          <w:sz w:val="24"/>
          <w:szCs w:val="24"/>
        </w:rPr>
        <w:t xml:space="preserve">  供应商：_______________________（盖单位公章）</w:t>
      </w:r>
    </w:p>
    <w:p>
      <w:pPr>
        <w:spacing w:line="360" w:lineRule="auto"/>
        <w:ind w:firstLine="240" w:firstLineChars="100"/>
        <w:rPr>
          <w:rFonts w:hAnsi="宋体" w:cs="宋体"/>
          <w:bCs/>
          <w:sz w:val="24"/>
          <w:szCs w:val="24"/>
        </w:rPr>
      </w:pPr>
      <w:r>
        <w:rPr>
          <w:rFonts w:hint="eastAsia" w:hAnsi="宋体" w:cs="宋体"/>
          <w:bCs/>
          <w:sz w:val="24"/>
          <w:szCs w:val="24"/>
        </w:rPr>
        <w:t>法定代表人/单位负责人签字或者加盖法定代表人/单位负责人名章：___________</w:t>
      </w:r>
    </w:p>
    <w:p>
      <w:pPr>
        <w:widowControl/>
        <w:spacing w:line="360" w:lineRule="atLeast"/>
        <w:jc w:val="left"/>
        <w:rPr>
          <w:rFonts w:hAnsi="宋体" w:cs="宋体"/>
          <w:b/>
          <w:sz w:val="24"/>
          <w:szCs w:val="24"/>
        </w:rPr>
      </w:pPr>
    </w:p>
    <w:p>
      <w:pPr>
        <w:widowControl/>
        <w:spacing w:line="360" w:lineRule="atLeast"/>
        <w:jc w:val="left"/>
        <w:rPr>
          <w:rFonts w:hAnsi="宋体" w:cs="宋体"/>
          <w:b/>
          <w:sz w:val="24"/>
          <w:szCs w:val="24"/>
        </w:rPr>
      </w:pPr>
      <w:r>
        <w:rPr>
          <w:rFonts w:hint="eastAsia" w:hAnsi="宋体" w:cs="宋体"/>
          <w:b/>
          <w:sz w:val="24"/>
          <w:szCs w:val="24"/>
        </w:rPr>
        <w:t>注：1、供应商为自然人时提供“自然人身份证明材料”。</w:t>
      </w:r>
    </w:p>
    <w:p>
      <w:pPr>
        <w:widowControl/>
        <w:spacing w:line="360" w:lineRule="atLeast"/>
        <w:ind w:left="313" w:leftChars="92" w:firstLine="241" w:firstLineChars="100"/>
        <w:jc w:val="left"/>
        <w:rPr>
          <w:rFonts w:hAnsi="宋体" w:cs="宋体"/>
          <w:b/>
          <w:sz w:val="24"/>
          <w:szCs w:val="24"/>
        </w:rPr>
      </w:pPr>
      <w:r>
        <w:rPr>
          <w:rFonts w:hint="eastAsia" w:hAnsi="宋体" w:cs="宋体"/>
          <w:b/>
          <w:sz w:val="24"/>
          <w:szCs w:val="24"/>
        </w:rPr>
        <w:t>2、身份证明材料包括居民身份证或户口本或军官证或护照等。</w:t>
      </w:r>
    </w:p>
    <w:p>
      <w:pPr>
        <w:widowControl/>
        <w:spacing w:line="360" w:lineRule="atLeast"/>
        <w:ind w:left="313" w:leftChars="92" w:firstLine="241" w:firstLineChars="100"/>
        <w:jc w:val="left"/>
        <w:rPr>
          <w:rFonts w:hAnsi="宋体" w:cs="宋体"/>
          <w:b/>
          <w:sz w:val="24"/>
          <w:szCs w:val="24"/>
        </w:rPr>
      </w:pPr>
      <w:r>
        <w:rPr>
          <w:rFonts w:hint="eastAsia" w:hAnsi="宋体" w:cs="宋体"/>
          <w:b/>
          <w:sz w:val="24"/>
          <w:szCs w:val="24"/>
        </w:rPr>
        <w:t>3、身份证明材料应同时提供其在有效期的材料，如居民身份证正、反面复印件。</w:t>
      </w:r>
    </w:p>
    <w:p>
      <w:pPr>
        <w:widowControl/>
        <w:spacing w:line="360" w:lineRule="atLeast"/>
        <w:ind w:left="313" w:leftChars="92" w:firstLine="241" w:firstLineChars="100"/>
        <w:jc w:val="left"/>
        <w:rPr>
          <w:rFonts w:hAnsi="宋体" w:cs="宋体"/>
          <w:b/>
          <w:sz w:val="24"/>
          <w:szCs w:val="24"/>
        </w:rPr>
      </w:pPr>
      <w:r>
        <w:rPr>
          <w:rFonts w:hint="eastAsia" w:hAnsi="宋体" w:cs="宋体"/>
          <w:b/>
          <w:sz w:val="24"/>
          <w:szCs w:val="24"/>
        </w:rPr>
        <w:t>4、此授权书盖章位置未做强制性要求。</w:t>
      </w:r>
    </w:p>
    <w:p>
      <w:pPr>
        <w:spacing w:line="400" w:lineRule="exact"/>
        <w:jc w:val="center"/>
        <w:outlineLvl w:val="1"/>
        <w:rPr>
          <w:rFonts w:hAnsi="宋体" w:cs="宋体"/>
          <w:b/>
          <w:bCs/>
          <w:sz w:val="32"/>
          <w:szCs w:val="32"/>
        </w:rPr>
      </w:pPr>
      <w:r>
        <w:rPr>
          <w:rFonts w:hint="eastAsia" w:hAnsi="宋体" w:cs="宋体"/>
          <w:bCs/>
          <w:sz w:val="28"/>
          <w:szCs w:val="28"/>
        </w:rPr>
        <w:br w:type="page"/>
      </w:r>
      <w:r>
        <w:rPr>
          <w:rFonts w:hint="eastAsia" w:hAnsi="宋体" w:cs="宋体"/>
          <w:b/>
          <w:bCs/>
          <w:sz w:val="32"/>
          <w:szCs w:val="32"/>
        </w:rPr>
        <w:t>二、承诺函</w:t>
      </w:r>
    </w:p>
    <w:p>
      <w:pPr>
        <w:widowControl/>
        <w:spacing w:line="360" w:lineRule="atLeast"/>
        <w:jc w:val="left"/>
        <w:rPr>
          <w:rFonts w:hAnsi="宋体" w:cs="宋体"/>
          <w:sz w:val="24"/>
          <w:szCs w:val="24"/>
        </w:rPr>
      </w:pPr>
      <w:r>
        <w:rPr>
          <w:rFonts w:hint="eastAsia" w:hAnsi="宋体" w:cs="宋体"/>
          <w:sz w:val="24"/>
          <w:szCs w:val="24"/>
        </w:rPr>
        <w:t>四川中意招标有限公司（采购代理机构名称）：</w:t>
      </w:r>
    </w:p>
    <w:p>
      <w:pPr>
        <w:widowControl/>
        <w:spacing w:line="360" w:lineRule="atLeast"/>
        <w:ind w:firstLine="480" w:firstLineChars="200"/>
        <w:jc w:val="left"/>
        <w:rPr>
          <w:rFonts w:hAnsi="宋体" w:cs="宋体"/>
          <w:sz w:val="24"/>
          <w:szCs w:val="24"/>
        </w:rPr>
      </w:pPr>
      <w:r>
        <w:rPr>
          <w:rFonts w:hint="eastAsia" w:hAnsi="宋体" w:cs="宋体"/>
          <w:sz w:val="24"/>
          <w:szCs w:val="24"/>
        </w:rPr>
        <w:t>我公司作为本次采购项目的供应商，根据磋商文件要求，现郑重承诺如下：</w:t>
      </w:r>
    </w:p>
    <w:p>
      <w:pPr>
        <w:widowControl/>
        <w:spacing w:line="360" w:lineRule="atLeast"/>
        <w:ind w:firstLine="480" w:firstLineChars="200"/>
        <w:jc w:val="left"/>
        <w:rPr>
          <w:rFonts w:hAnsi="宋体" w:cs="宋体"/>
          <w:sz w:val="24"/>
          <w:szCs w:val="24"/>
        </w:rPr>
      </w:pPr>
      <w:r>
        <w:rPr>
          <w:rFonts w:hint="eastAsia" w:hAnsi="宋体" w:cs="宋体"/>
          <w:sz w:val="24"/>
          <w:szCs w:val="24"/>
        </w:rPr>
        <w:t>一、具备《中华人民共和国政府采购法》第二十二条第一款和本项目规定的条件：</w:t>
      </w:r>
    </w:p>
    <w:p>
      <w:pPr>
        <w:widowControl/>
        <w:spacing w:line="420" w:lineRule="exact"/>
        <w:ind w:firstLine="480" w:firstLineChars="200"/>
        <w:jc w:val="left"/>
        <w:rPr>
          <w:rFonts w:hAnsi="宋体" w:cs="宋体"/>
          <w:sz w:val="24"/>
          <w:szCs w:val="24"/>
        </w:rPr>
      </w:pPr>
      <w:r>
        <w:rPr>
          <w:rFonts w:hint="eastAsia" w:hAnsi="宋体" w:cs="宋体"/>
          <w:sz w:val="24"/>
          <w:szCs w:val="24"/>
        </w:rPr>
        <w:t xml:space="preserve">（一）具有独立承担民事责任的能力； </w:t>
      </w:r>
    </w:p>
    <w:p>
      <w:pPr>
        <w:widowControl/>
        <w:spacing w:line="420" w:lineRule="exact"/>
        <w:ind w:firstLine="480" w:firstLineChars="200"/>
        <w:jc w:val="left"/>
        <w:rPr>
          <w:rFonts w:hAnsi="宋体" w:cs="宋体"/>
          <w:sz w:val="24"/>
          <w:szCs w:val="24"/>
        </w:rPr>
      </w:pPr>
      <w:r>
        <w:rPr>
          <w:rFonts w:hint="eastAsia" w:hAnsi="宋体" w:cs="宋体"/>
          <w:sz w:val="24"/>
          <w:szCs w:val="24"/>
        </w:rPr>
        <w:t xml:space="preserve">（二）具有良好的商业信誉和健全的财务会计制度； </w:t>
      </w:r>
    </w:p>
    <w:p>
      <w:pPr>
        <w:widowControl/>
        <w:spacing w:line="420" w:lineRule="exact"/>
        <w:ind w:firstLine="480" w:firstLineChars="200"/>
        <w:jc w:val="left"/>
        <w:rPr>
          <w:rFonts w:hAnsi="宋体" w:cs="宋体"/>
          <w:sz w:val="24"/>
          <w:szCs w:val="24"/>
        </w:rPr>
      </w:pPr>
      <w:r>
        <w:rPr>
          <w:rFonts w:hint="eastAsia" w:hAnsi="宋体" w:cs="宋体"/>
          <w:sz w:val="24"/>
          <w:szCs w:val="24"/>
        </w:rPr>
        <w:t xml:space="preserve">（三）具有履行合同所必需的设备和专业技术能力； </w:t>
      </w:r>
    </w:p>
    <w:p>
      <w:pPr>
        <w:widowControl/>
        <w:spacing w:line="420" w:lineRule="exact"/>
        <w:ind w:firstLine="480" w:firstLineChars="200"/>
        <w:jc w:val="left"/>
        <w:rPr>
          <w:rFonts w:hAnsi="宋体" w:cs="宋体"/>
          <w:sz w:val="24"/>
          <w:szCs w:val="24"/>
        </w:rPr>
      </w:pPr>
      <w:r>
        <w:rPr>
          <w:rFonts w:hint="eastAsia" w:hAnsi="宋体" w:cs="宋体"/>
          <w:sz w:val="24"/>
          <w:szCs w:val="24"/>
        </w:rPr>
        <w:t xml:space="preserve">（四）有依法缴纳税收和社会保障资金的良好记录； </w:t>
      </w:r>
    </w:p>
    <w:p>
      <w:pPr>
        <w:widowControl/>
        <w:spacing w:line="420" w:lineRule="exact"/>
        <w:ind w:firstLine="480" w:firstLineChars="200"/>
        <w:jc w:val="left"/>
        <w:rPr>
          <w:rFonts w:hAnsi="宋体" w:cs="宋体"/>
          <w:sz w:val="24"/>
          <w:szCs w:val="24"/>
        </w:rPr>
      </w:pPr>
      <w:r>
        <w:rPr>
          <w:rFonts w:hint="eastAsia" w:hAnsi="宋体" w:cs="宋体"/>
          <w:sz w:val="24"/>
          <w:szCs w:val="24"/>
        </w:rPr>
        <w:t>（五）参加政府采购活动前三年内，在经营活动中没有重大违法记录；</w:t>
      </w:r>
    </w:p>
    <w:p>
      <w:pPr>
        <w:widowControl/>
        <w:spacing w:line="420" w:lineRule="exact"/>
        <w:ind w:firstLine="480" w:firstLineChars="200"/>
        <w:jc w:val="left"/>
        <w:rPr>
          <w:rFonts w:hAnsi="宋体" w:cs="宋体"/>
          <w:sz w:val="24"/>
          <w:szCs w:val="24"/>
        </w:rPr>
      </w:pPr>
      <w:r>
        <w:rPr>
          <w:rFonts w:hint="eastAsia" w:hAnsi="宋体" w:cs="宋体"/>
          <w:sz w:val="24"/>
          <w:szCs w:val="24"/>
        </w:rPr>
        <w:t xml:space="preserve">（六）法律、行政法规规定的其他条件；                            </w:t>
      </w:r>
    </w:p>
    <w:p>
      <w:pPr>
        <w:widowControl/>
        <w:spacing w:line="360" w:lineRule="atLeast"/>
        <w:ind w:firstLine="482" w:firstLineChars="200"/>
        <w:jc w:val="left"/>
        <w:rPr>
          <w:rFonts w:hAnsi="宋体" w:cs="宋体"/>
          <w:sz w:val="24"/>
          <w:szCs w:val="24"/>
        </w:rPr>
      </w:pPr>
      <w:r>
        <w:rPr>
          <w:rFonts w:hint="eastAsia" w:hAnsi="宋体" w:cs="宋体"/>
          <w:b/>
          <w:sz w:val="24"/>
          <w:szCs w:val="24"/>
        </w:rPr>
        <w:t>（实质性要求）</w:t>
      </w:r>
      <w:r>
        <w:rPr>
          <w:rFonts w:hint="eastAsia" w:hAnsi="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widowControl/>
        <w:spacing w:line="360" w:lineRule="atLeast"/>
        <w:ind w:firstLine="482" w:firstLineChars="200"/>
        <w:jc w:val="left"/>
        <w:rPr>
          <w:rFonts w:hAnsi="宋体" w:cs="宋体"/>
          <w:sz w:val="24"/>
          <w:szCs w:val="24"/>
        </w:rPr>
      </w:pPr>
      <w:r>
        <w:rPr>
          <w:rFonts w:hint="eastAsia" w:hAnsi="宋体" w:cs="宋体"/>
          <w:b/>
          <w:sz w:val="24"/>
          <w:szCs w:val="24"/>
        </w:rPr>
        <w:t>（实质性要求）</w:t>
      </w:r>
      <w:r>
        <w:rPr>
          <w:rFonts w:hint="eastAsia" w:hAnsi="宋体" w:cs="宋体"/>
          <w:sz w:val="24"/>
          <w:szCs w:val="24"/>
        </w:rPr>
        <w:t>三、参加本次采购活动，不存在与单位负责人为同一人或者存在直接控股、管理关系的其他供应商参与同一合同项下的政府采购活动的行为。</w:t>
      </w:r>
    </w:p>
    <w:p>
      <w:pPr>
        <w:widowControl/>
        <w:spacing w:line="360" w:lineRule="atLeast"/>
        <w:ind w:firstLine="482" w:firstLineChars="200"/>
        <w:jc w:val="left"/>
        <w:rPr>
          <w:rFonts w:hAnsi="宋体" w:cs="宋体"/>
          <w:sz w:val="24"/>
          <w:szCs w:val="24"/>
        </w:rPr>
      </w:pPr>
      <w:r>
        <w:rPr>
          <w:rFonts w:hint="eastAsia" w:hAnsi="宋体" w:cs="宋体"/>
          <w:b/>
          <w:sz w:val="24"/>
          <w:szCs w:val="24"/>
        </w:rPr>
        <w:t>（实质性要求）</w:t>
      </w:r>
      <w:r>
        <w:rPr>
          <w:rFonts w:hint="eastAsia" w:hAnsi="宋体" w:cs="宋体"/>
          <w:sz w:val="24"/>
          <w:szCs w:val="24"/>
        </w:rPr>
        <w:t>四、参加本次采购活动，不存在和其他供应商在同一合同项下的采购项目中，同时委托同一个自然人、同一单位的人员作为代理人的行为。</w:t>
      </w:r>
    </w:p>
    <w:p>
      <w:pPr>
        <w:widowControl/>
        <w:spacing w:line="360" w:lineRule="atLeast"/>
        <w:ind w:firstLine="482" w:firstLineChars="200"/>
        <w:jc w:val="left"/>
        <w:rPr>
          <w:rFonts w:hAnsi="宋体" w:cs="宋体"/>
          <w:sz w:val="24"/>
          <w:szCs w:val="24"/>
        </w:rPr>
      </w:pPr>
      <w:r>
        <w:rPr>
          <w:rFonts w:hint="eastAsia" w:hAnsi="宋体" w:cs="宋体"/>
          <w:b/>
          <w:sz w:val="24"/>
          <w:szCs w:val="24"/>
        </w:rPr>
        <w:t>（实质性要求）</w:t>
      </w:r>
      <w:r>
        <w:rPr>
          <w:rFonts w:hint="eastAsia" w:hAnsi="宋体" w:cs="宋体"/>
          <w:sz w:val="24"/>
          <w:szCs w:val="24"/>
        </w:rPr>
        <w:t>五、响应文件中提供的任何资料和技术、服务、商务等响应承诺情况都是真实的、有效的、合法的。</w:t>
      </w:r>
    </w:p>
    <w:p>
      <w:pPr>
        <w:widowControl/>
        <w:wordWrap w:val="0"/>
        <w:spacing w:line="360" w:lineRule="atLeast"/>
        <w:ind w:firstLine="482" w:firstLineChars="200"/>
        <w:jc w:val="left"/>
        <w:rPr>
          <w:rFonts w:hAnsi="宋体" w:cs="宋体"/>
          <w:sz w:val="24"/>
          <w:szCs w:val="24"/>
        </w:rPr>
      </w:pPr>
      <w:r>
        <w:rPr>
          <w:rFonts w:hint="eastAsia" w:hAnsi="宋体" w:cs="宋体"/>
          <w:b/>
          <w:sz w:val="24"/>
          <w:szCs w:val="24"/>
        </w:rPr>
        <w:t>（实质性要求）</w:t>
      </w:r>
      <w:r>
        <w:rPr>
          <w:rFonts w:hint="eastAsia" w:hAnsi="宋体" w:cs="宋体"/>
          <w:bCs/>
          <w:sz w:val="24"/>
          <w:szCs w:val="24"/>
        </w:rPr>
        <w:t>六、</w:t>
      </w:r>
      <w:r>
        <w:rPr>
          <w:rFonts w:hint="eastAsia" w:hAnsi="宋体" w:cs="宋体"/>
          <w:sz w:val="24"/>
          <w:szCs w:val="24"/>
        </w:rPr>
        <w:t>我方承诺，我单位不具有行贿犯罪记录。</w:t>
      </w:r>
    </w:p>
    <w:p>
      <w:pPr>
        <w:widowControl/>
        <w:spacing w:line="360" w:lineRule="atLeast"/>
        <w:ind w:firstLine="600" w:firstLineChars="250"/>
        <w:jc w:val="left"/>
        <w:rPr>
          <w:rFonts w:hAnsi="宋体" w:cs="宋体"/>
          <w:sz w:val="24"/>
          <w:szCs w:val="24"/>
        </w:rPr>
      </w:pPr>
      <w:r>
        <w:rPr>
          <w:rFonts w:hint="eastAsia" w:hAnsi="宋体" w:cs="宋体"/>
          <w:sz w:val="24"/>
          <w:szCs w:val="24"/>
        </w:rPr>
        <w:t>本公司对上述承诺的内容事项真实性负责。如经查实上述承诺的内容事项存在虚假，我公司愿意接受以提供虚假材料谋取成交追究法律责任。</w:t>
      </w:r>
    </w:p>
    <w:p>
      <w:pPr>
        <w:widowControl/>
        <w:spacing w:line="360" w:lineRule="atLeast"/>
        <w:jc w:val="left"/>
        <w:rPr>
          <w:rFonts w:hAnsi="宋体" w:cs="宋体"/>
          <w:sz w:val="24"/>
          <w:szCs w:val="24"/>
        </w:rPr>
      </w:pPr>
    </w:p>
    <w:p>
      <w:pPr>
        <w:widowControl/>
        <w:spacing w:line="360" w:lineRule="atLeast"/>
        <w:ind w:firstLine="470" w:firstLineChars="196"/>
        <w:jc w:val="left"/>
        <w:rPr>
          <w:rFonts w:hAnsi="宋体" w:cs="宋体"/>
          <w:sz w:val="24"/>
          <w:szCs w:val="24"/>
        </w:rPr>
      </w:pPr>
      <w:r>
        <w:rPr>
          <w:rFonts w:hint="eastAsia" w:hAnsi="宋体" w:cs="宋体"/>
          <w:sz w:val="24"/>
          <w:szCs w:val="24"/>
        </w:rPr>
        <w:t>供应商名称：XXXX（单位公章）。</w:t>
      </w:r>
    </w:p>
    <w:p>
      <w:pPr>
        <w:widowControl/>
        <w:spacing w:line="360" w:lineRule="atLeast"/>
        <w:ind w:firstLine="470" w:firstLineChars="196"/>
        <w:jc w:val="left"/>
        <w:rPr>
          <w:rFonts w:hAnsi="宋体" w:cs="宋体"/>
          <w:sz w:val="24"/>
          <w:szCs w:val="24"/>
        </w:rPr>
      </w:pPr>
      <w:r>
        <w:rPr>
          <w:rFonts w:hint="eastAsia" w:hAnsi="宋体" w:cs="宋体"/>
          <w:sz w:val="24"/>
          <w:szCs w:val="24"/>
        </w:rPr>
        <w:t>法定代表人或授权代表（签字）：XXXX。日    期：XXXX。</w:t>
      </w:r>
    </w:p>
    <w:p>
      <w:pPr>
        <w:spacing w:line="400" w:lineRule="exact"/>
        <w:rPr>
          <w:rFonts w:hAnsi="宋体" w:cs="宋体"/>
          <w:sz w:val="24"/>
          <w:szCs w:val="24"/>
        </w:rPr>
      </w:pPr>
      <w:r>
        <w:rPr>
          <w:rFonts w:hint="eastAsia" w:hAnsi="宋体" w:cs="宋体"/>
          <w:sz w:val="24"/>
          <w:szCs w:val="24"/>
        </w:rPr>
        <w:t>注：1.本承诺函可自行提供具有有效签字或盖章的格式。</w:t>
      </w:r>
    </w:p>
    <w:p>
      <w:pPr>
        <w:widowControl/>
        <w:spacing w:line="360" w:lineRule="atLeast"/>
        <w:jc w:val="center"/>
        <w:outlineLvl w:val="1"/>
        <w:rPr>
          <w:rFonts w:hAnsi="宋体" w:cs="宋体"/>
          <w:b/>
          <w:sz w:val="32"/>
          <w:szCs w:val="28"/>
        </w:rPr>
      </w:pPr>
      <w:r>
        <w:rPr>
          <w:rFonts w:hint="eastAsia" w:hAnsi="宋体" w:cs="宋体"/>
          <w:bCs/>
          <w:sz w:val="28"/>
          <w:szCs w:val="28"/>
        </w:rPr>
        <w:br w:type="page"/>
      </w:r>
      <w:r>
        <w:rPr>
          <w:rFonts w:hint="eastAsia" w:hAnsi="宋体" w:cs="宋体"/>
          <w:b/>
          <w:sz w:val="32"/>
          <w:szCs w:val="28"/>
        </w:rPr>
        <w:t>三、具有独立承担民事责任能力的证明材料</w:t>
      </w:r>
    </w:p>
    <w:p>
      <w:pPr>
        <w:rPr>
          <w:rFonts w:hAnsi="宋体" w:cs="宋体"/>
        </w:rPr>
      </w:pPr>
    </w:p>
    <w:p>
      <w:pPr>
        <w:rPr>
          <w:rFonts w:hAnsi="宋体" w:cs="宋体"/>
        </w:rPr>
      </w:pPr>
    </w:p>
    <w:p>
      <w:pPr>
        <w:jc w:val="center"/>
        <w:rPr>
          <w:rFonts w:hAnsi="宋体" w:cs="宋体"/>
          <w:sz w:val="28"/>
        </w:rPr>
      </w:pPr>
      <w:r>
        <w:rPr>
          <w:rFonts w:hint="eastAsia" w:hAnsi="宋体" w:cs="宋体"/>
          <w:sz w:val="28"/>
        </w:rPr>
        <w:t>（如营业执照）</w:t>
      </w: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jc w:val="center"/>
        <w:outlineLvl w:val="1"/>
        <w:rPr>
          <w:rFonts w:hAnsi="宋体" w:cs="宋体"/>
          <w:b/>
          <w:sz w:val="32"/>
          <w:szCs w:val="28"/>
        </w:rPr>
      </w:pPr>
      <w:r>
        <w:rPr>
          <w:rFonts w:hint="eastAsia" w:hAnsi="宋体" w:cs="宋体"/>
          <w:b/>
          <w:sz w:val="32"/>
          <w:szCs w:val="28"/>
        </w:rPr>
        <w:t>四、提供具有良好的商业信誉和健全的财务会计制度的证明材料</w:t>
      </w:r>
    </w:p>
    <w:p>
      <w:pPr>
        <w:jc w:val="center"/>
        <w:rPr>
          <w:rFonts w:hAnsi="宋体" w:cs="宋体"/>
          <w:szCs w:val="24"/>
        </w:rPr>
      </w:pPr>
    </w:p>
    <w:p>
      <w:pPr>
        <w:jc w:val="center"/>
        <w:rPr>
          <w:rFonts w:hAnsi="宋体" w:cs="宋体"/>
          <w:szCs w:val="24"/>
        </w:rPr>
      </w:pPr>
    </w:p>
    <w:p>
      <w:pPr>
        <w:jc w:val="center"/>
        <w:rPr>
          <w:rFonts w:hAnsi="宋体" w:cs="宋体"/>
          <w:szCs w:val="24"/>
        </w:rPr>
      </w:pPr>
    </w:p>
    <w:p>
      <w:pPr>
        <w:jc w:val="center"/>
        <w:rPr>
          <w:rFonts w:hAnsi="宋体" w:cs="宋体"/>
          <w:szCs w:val="24"/>
        </w:rPr>
      </w:pPr>
    </w:p>
    <w:p>
      <w:pPr>
        <w:jc w:val="center"/>
        <w:rPr>
          <w:rFonts w:hAnsi="宋体" w:cs="宋体"/>
          <w:szCs w:val="24"/>
        </w:rPr>
      </w:pPr>
    </w:p>
    <w:p>
      <w:pPr>
        <w:jc w:val="center"/>
        <w:rPr>
          <w:rFonts w:hAnsi="宋体" w:cs="宋体"/>
          <w:sz w:val="28"/>
        </w:rPr>
      </w:pPr>
      <w:r>
        <w:rPr>
          <w:rFonts w:hint="eastAsia" w:hAnsi="宋体" w:cs="宋体"/>
          <w:sz w:val="28"/>
        </w:rPr>
        <w:t>（根据第四章要求提供）</w:t>
      </w:r>
    </w:p>
    <w:p>
      <w:pPr>
        <w:widowControl/>
        <w:ind w:firstLine="980" w:firstLineChars="350"/>
        <w:jc w:val="left"/>
        <w:rPr>
          <w:rFonts w:hAnsi="宋体" w:cs="宋体"/>
        </w:rPr>
      </w:pPr>
      <w:r>
        <w:rPr>
          <w:rFonts w:hint="eastAsia" w:hAnsi="宋体" w:cs="宋体"/>
          <w:sz w:val="28"/>
        </w:rPr>
        <w:br w:type="page"/>
      </w:r>
    </w:p>
    <w:p>
      <w:pPr>
        <w:spacing w:line="360" w:lineRule="auto"/>
        <w:rPr>
          <w:rFonts w:hAnsi="宋体" w:cs="宋体"/>
          <w:sz w:val="36"/>
          <w:szCs w:val="24"/>
        </w:rPr>
      </w:pPr>
      <w:r>
        <w:rPr>
          <w:rFonts w:hint="eastAsia" w:hAnsi="宋体" w:cs="宋体"/>
          <w:sz w:val="36"/>
          <w:szCs w:val="24"/>
        </w:rPr>
        <w:t>封面</w:t>
      </w:r>
    </w:p>
    <w:p>
      <w:pPr>
        <w:spacing w:line="360" w:lineRule="auto"/>
        <w:rPr>
          <w:rFonts w:hAnsi="宋体" w:cs="宋体"/>
          <w:sz w:val="36"/>
          <w:szCs w:val="24"/>
        </w:rPr>
      </w:pPr>
      <w:r>
        <w:rPr>
          <w:rFonts w:hAnsi="宋体" w:cs="宋体"/>
          <w:sz w:val="36"/>
        </w:rPr>
        <mc:AlternateContent>
          <mc:Choice Requires="wps">
            <w:drawing>
              <wp:anchor distT="0" distB="0" distL="114300" distR="114300" simplePos="0" relativeHeight="251660288" behindDoc="0" locked="0" layoutInCell="1" allowOverlap="1">
                <wp:simplePos x="0" y="0"/>
                <wp:positionH relativeFrom="column">
                  <wp:posOffset>4519930</wp:posOffset>
                </wp:positionH>
                <wp:positionV relativeFrom="paragraph">
                  <wp:posOffset>15875</wp:posOffset>
                </wp:positionV>
                <wp:extent cx="1371600" cy="40005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37160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正本或副本</w:t>
                            </w:r>
                          </w:p>
                        </w:txbxContent>
                      </wps:txbx>
                      <wps:bodyPr upright="1"/>
                    </wps:wsp>
                  </a:graphicData>
                </a:graphic>
              </wp:anchor>
            </w:drawing>
          </mc:Choice>
          <mc:Fallback>
            <w:pict>
              <v:shape id="文本框 3" o:spid="_x0000_s1026" o:spt="202" type="#_x0000_t202" style="position:absolute;left:0pt;margin-left:355.9pt;margin-top:1.25pt;height:31.5pt;width:108pt;z-index:251660288;mso-width-relative:page;mso-height-relative:page;" fillcolor="#FFFFFF" filled="t" stroked="t" coordsize="21600,21600" o:gfxdata="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7sWM1wAAAAgBAAAPAAAAAAAAAAEAIAAA&#10;ACIAAABkcnMvZG93bnJldi54bWxQSwECFAAUAAAACACHTuJA48STOQ0CAAA3BAAADgAAAAAAAAAB&#10;ACAAAAAmAQAAZHJzL2Uyb0RvYy54bWxQSwUGAAAAAAYABgBZAQAApQUAAAAA&#10;">
                <v:fill on="t" focussize="0,0"/>
                <v:stroke color="#000000" joinstyle="miter"/>
                <v:imagedata o:title=""/>
                <o:lock v:ext="edit" aspectratio="f"/>
                <v:textbox>
                  <w:txbxContent>
                    <w:p>
                      <w:r>
                        <w:rPr>
                          <w:rFonts w:hint="eastAsia"/>
                        </w:rPr>
                        <w:t>正本或副本</w:t>
                      </w:r>
                    </w:p>
                  </w:txbxContent>
                </v:textbox>
              </v:shape>
            </w:pict>
          </mc:Fallback>
        </mc:AlternateContent>
      </w:r>
    </w:p>
    <w:p>
      <w:pPr>
        <w:spacing w:line="360" w:lineRule="auto"/>
        <w:jc w:val="right"/>
        <w:rPr>
          <w:rFonts w:hAnsi="宋体" w:cs="宋体"/>
          <w:sz w:val="36"/>
          <w:szCs w:val="24"/>
        </w:rPr>
      </w:pPr>
    </w:p>
    <w:p>
      <w:pPr>
        <w:spacing w:line="360" w:lineRule="auto"/>
        <w:ind w:firstLine="2209" w:firstLineChars="500"/>
        <w:jc w:val="left"/>
        <w:rPr>
          <w:rFonts w:hAnsi="宋体" w:cs="宋体"/>
          <w:b/>
          <w:sz w:val="44"/>
          <w:szCs w:val="44"/>
        </w:rPr>
      </w:pPr>
    </w:p>
    <w:p>
      <w:pPr>
        <w:spacing w:line="360" w:lineRule="auto"/>
        <w:ind w:firstLine="3092" w:firstLineChars="700"/>
        <w:rPr>
          <w:rFonts w:hAnsi="宋体" w:cs="宋体"/>
          <w:b/>
          <w:sz w:val="44"/>
          <w:szCs w:val="44"/>
        </w:rPr>
      </w:pPr>
      <w:r>
        <w:rPr>
          <w:rFonts w:hint="eastAsia" w:hAnsi="宋体" w:cs="宋体"/>
          <w:b/>
          <w:sz w:val="44"/>
          <w:szCs w:val="44"/>
        </w:rPr>
        <w:t>包号（如涉及）</w:t>
      </w:r>
    </w:p>
    <w:p>
      <w:pPr>
        <w:jc w:val="center"/>
        <w:rPr>
          <w:rFonts w:hAnsi="宋体" w:cs="宋体"/>
          <w:b/>
          <w:sz w:val="56"/>
          <w:szCs w:val="56"/>
        </w:rPr>
      </w:pPr>
    </w:p>
    <w:p>
      <w:pPr>
        <w:spacing w:line="360" w:lineRule="auto"/>
        <w:jc w:val="center"/>
        <w:rPr>
          <w:rFonts w:hAnsi="宋体" w:cs="宋体"/>
          <w:b/>
          <w:sz w:val="72"/>
          <w:szCs w:val="72"/>
        </w:rPr>
      </w:pPr>
      <w:r>
        <w:rPr>
          <w:rFonts w:hint="eastAsia" w:hAnsi="宋体" w:cs="宋体"/>
          <w:b/>
          <w:sz w:val="72"/>
          <w:szCs w:val="72"/>
        </w:rPr>
        <w:t>其它响应文件</w:t>
      </w:r>
    </w:p>
    <w:p>
      <w:pPr>
        <w:jc w:val="center"/>
        <w:rPr>
          <w:rFonts w:hAnsi="宋体" w:cs="宋体"/>
          <w:b/>
          <w:sz w:val="72"/>
          <w:szCs w:val="72"/>
        </w:rPr>
      </w:pPr>
    </w:p>
    <w:p>
      <w:pPr>
        <w:jc w:val="center"/>
        <w:rPr>
          <w:rFonts w:hAnsi="宋体" w:cs="宋体"/>
          <w:b/>
          <w:sz w:val="56"/>
          <w:szCs w:val="56"/>
        </w:rPr>
      </w:pPr>
    </w:p>
    <w:p>
      <w:pPr>
        <w:ind w:firstLine="2209" w:firstLineChars="500"/>
        <w:jc w:val="left"/>
        <w:rPr>
          <w:rFonts w:hAnsi="宋体" w:cs="宋体"/>
          <w:b/>
          <w:sz w:val="44"/>
          <w:szCs w:val="44"/>
        </w:rPr>
      </w:pPr>
    </w:p>
    <w:p>
      <w:pPr>
        <w:ind w:firstLine="2209" w:firstLineChars="500"/>
        <w:jc w:val="left"/>
        <w:rPr>
          <w:rFonts w:hAnsi="宋体" w:cs="宋体"/>
          <w:b/>
          <w:sz w:val="44"/>
          <w:szCs w:val="44"/>
        </w:rPr>
      </w:pPr>
    </w:p>
    <w:p>
      <w:pPr>
        <w:spacing w:line="360" w:lineRule="auto"/>
        <w:ind w:firstLine="2209" w:firstLineChars="500"/>
        <w:jc w:val="left"/>
        <w:rPr>
          <w:rFonts w:hAnsi="宋体" w:cs="宋体"/>
          <w:b/>
          <w:sz w:val="44"/>
          <w:szCs w:val="44"/>
        </w:rPr>
      </w:pPr>
      <w:r>
        <w:rPr>
          <w:rFonts w:hint="eastAsia" w:hAnsi="宋体" w:cs="宋体"/>
          <w:b/>
          <w:sz w:val="44"/>
          <w:szCs w:val="44"/>
        </w:rPr>
        <w:t>项目名称：________________</w:t>
      </w:r>
    </w:p>
    <w:p>
      <w:pPr>
        <w:spacing w:line="360" w:lineRule="auto"/>
        <w:ind w:firstLine="2209" w:firstLineChars="500"/>
        <w:jc w:val="left"/>
        <w:rPr>
          <w:rFonts w:hAnsi="宋体" w:cs="宋体"/>
          <w:b/>
          <w:sz w:val="44"/>
          <w:szCs w:val="44"/>
        </w:rPr>
      </w:pPr>
      <w:r>
        <w:rPr>
          <w:rFonts w:hint="eastAsia" w:hAnsi="宋体" w:cs="宋体"/>
          <w:b/>
          <w:sz w:val="44"/>
          <w:szCs w:val="44"/>
        </w:rPr>
        <w:t>项目编号：________________</w:t>
      </w:r>
    </w:p>
    <w:p>
      <w:pPr>
        <w:spacing w:line="360" w:lineRule="auto"/>
        <w:ind w:firstLine="2209" w:firstLineChars="500"/>
        <w:jc w:val="left"/>
        <w:rPr>
          <w:rFonts w:hAnsi="宋体" w:cs="宋体"/>
          <w:b/>
          <w:sz w:val="44"/>
          <w:szCs w:val="44"/>
        </w:rPr>
      </w:pPr>
      <w:r>
        <w:rPr>
          <w:rFonts w:hint="eastAsia" w:hAnsi="宋体" w:cs="宋体"/>
          <w:b/>
          <w:sz w:val="44"/>
          <w:szCs w:val="44"/>
        </w:rPr>
        <w:t>供应商名称：______________(盖章）</w:t>
      </w:r>
    </w:p>
    <w:p>
      <w:pPr>
        <w:spacing w:line="360" w:lineRule="auto"/>
        <w:ind w:firstLine="2209" w:firstLineChars="500"/>
        <w:jc w:val="left"/>
        <w:rPr>
          <w:rFonts w:hAnsi="宋体" w:cs="宋体"/>
          <w:b/>
          <w:sz w:val="44"/>
          <w:szCs w:val="44"/>
        </w:rPr>
      </w:pPr>
      <w:r>
        <w:rPr>
          <w:rFonts w:hint="eastAsia" w:hAnsi="宋体" w:cs="宋体"/>
          <w:b/>
          <w:sz w:val="44"/>
          <w:szCs w:val="44"/>
        </w:rPr>
        <w:t>磋商日期：____年___月___日</w:t>
      </w:r>
    </w:p>
    <w:p>
      <w:pPr>
        <w:widowControl/>
        <w:spacing w:line="360" w:lineRule="atLeast"/>
        <w:jc w:val="center"/>
        <w:outlineLvl w:val="1"/>
        <w:rPr>
          <w:rFonts w:hAnsi="宋体" w:cs="宋体"/>
          <w:b/>
          <w:sz w:val="32"/>
          <w:szCs w:val="32"/>
        </w:rPr>
      </w:pPr>
      <w:r>
        <w:rPr>
          <w:rFonts w:hint="eastAsia" w:hAnsi="宋体" w:cs="宋体"/>
          <w:b/>
          <w:bCs/>
          <w:sz w:val="32"/>
          <w:szCs w:val="32"/>
        </w:rPr>
        <w:br w:type="page"/>
      </w:r>
      <w:bookmarkStart w:id="202" w:name="_Toc19254"/>
      <w:r>
        <w:rPr>
          <w:rFonts w:hint="eastAsia" w:hAnsi="宋体" w:cs="宋体"/>
          <w:b/>
          <w:bCs/>
          <w:sz w:val="32"/>
          <w:szCs w:val="32"/>
        </w:rPr>
        <w:t>一、供应商</w:t>
      </w:r>
      <w:r>
        <w:rPr>
          <w:rFonts w:hint="eastAsia" w:hAnsi="宋体" w:cs="宋体"/>
          <w:b/>
          <w:sz w:val="32"/>
          <w:szCs w:val="32"/>
        </w:rPr>
        <w:t>基本情况表</w:t>
      </w:r>
      <w:bookmarkEnd w:id="202"/>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957"/>
        <w:gridCol w:w="1239"/>
        <w:gridCol w:w="1247"/>
        <w:gridCol w:w="1320"/>
        <w:gridCol w:w="430"/>
        <w:gridCol w:w="420"/>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rPr>
                <w:rFonts w:hAnsi="宋体" w:cs="宋体"/>
                <w:sz w:val="24"/>
                <w:szCs w:val="24"/>
              </w:rPr>
            </w:pPr>
            <w:r>
              <w:rPr>
                <w:rFonts w:hint="eastAsia" w:hAnsi="宋体" w:cs="宋体"/>
                <w:sz w:val="24"/>
                <w:szCs w:val="24"/>
              </w:rPr>
              <w:t>供应商名称</w:t>
            </w:r>
          </w:p>
        </w:tc>
        <w:tc>
          <w:tcPr>
            <w:tcW w:w="7940" w:type="dxa"/>
            <w:gridSpan w:val="7"/>
            <w:vAlign w:val="center"/>
          </w:tcPr>
          <w:p>
            <w:pPr>
              <w:widowControl/>
              <w:spacing w:line="360" w:lineRule="atLeast"/>
              <w:ind w:firstLine="470" w:firstLineChars="196"/>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rPr>
                <w:rFonts w:hAnsi="宋体" w:cs="宋体"/>
                <w:sz w:val="24"/>
                <w:szCs w:val="24"/>
              </w:rPr>
            </w:pPr>
            <w:r>
              <w:rPr>
                <w:rFonts w:hint="eastAsia" w:hAnsi="宋体" w:cs="宋体"/>
                <w:sz w:val="24"/>
                <w:szCs w:val="24"/>
              </w:rPr>
              <w:t>注册地址</w:t>
            </w:r>
          </w:p>
        </w:tc>
        <w:tc>
          <w:tcPr>
            <w:tcW w:w="3443" w:type="dxa"/>
            <w:gridSpan w:val="3"/>
            <w:vAlign w:val="center"/>
          </w:tcPr>
          <w:p>
            <w:pPr>
              <w:widowControl/>
              <w:spacing w:line="360" w:lineRule="atLeast"/>
              <w:ind w:firstLine="470" w:firstLineChars="196"/>
              <w:jc w:val="left"/>
              <w:rPr>
                <w:rFonts w:hAnsi="宋体" w:cs="宋体"/>
                <w:sz w:val="24"/>
                <w:szCs w:val="24"/>
              </w:rPr>
            </w:pPr>
          </w:p>
        </w:tc>
        <w:tc>
          <w:tcPr>
            <w:tcW w:w="1320" w:type="dxa"/>
            <w:vAlign w:val="center"/>
          </w:tcPr>
          <w:p>
            <w:pPr>
              <w:widowControl/>
              <w:spacing w:line="360" w:lineRule="atLeast"/>
              <w:jc w:val="left"/>
              <w:rPr>
                <w:rFonts w:hAnsi="宋体" w:cs="宋体"/>
                <w:sz w:val="24"/>
                <w:szCs w:val="24"/>
              </w:rPr>
            </w:pPr>
            <w:r>
              <w:rPr>
                <w:rFonts w:hint="eastAsia" w:hAnsi="宋体" w:cs="宋体"/>
                <w:sz w:val="24"/>
                <w:szCs w:val="24"/>
              </w:rPr>
              <w:t>邮政编码</w:t>
            </w:r>
          </w:p>
        </w:tc>
        <w:tc>
          <w:tcPr>
            <w:tcW w:w="3177" w:type="dxa"/>
            <w:gridSpan w:val="3"/>
            <w:vAlign w:val="center"/>
          </w:tcPr>
          <w:p>
            <w:pPr>
              <w:widowControl/>
              <w:spacing w:line="360" w:lineRule="atLeast"/>
              <w:ind w:firstLine="470" w:firstLineChars="196"/>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2" w:type="dxa"/>
            <w:vMerge w:val="restart"/>
            <w:vAlign w:val="center"/>
          </w:tcPr>
          <w:p>
            <w:pPr>
              <w:widowControl/>
              <w:spacing w:line="360" w:lineRule="atLeast"/>
              <w:jc w:val="left"/>
              <w:rPr>
                <w:rFonts w:hAnsi="宋体" w:cs="宋体"/>
                <w:sz w:val="24"/>
                <w:szCs w:val="24"/>
              </w:rPr>
            </w:pPr>
            <w:r>
              <w:rPr>
                <w:rFonts w:hint="eastAsia" w:hAnsi="宋体" w:cs="宋体"/>
                <w:sz w:val="24"/>
                <w:szCs w:val="24"/>
              </w:rPr>
              <w:t>联系方式</w:t>
            </w:r>
          </w:p>
        </w:tc>
        <w:tc>
          <w:tcPr>
            <w:tcW w:w="957" w:type="dxa"/>
            <w:vAlign w:val="center"/>
          </w:tcPr>
          <w:p>
            <w:pPr>
              <w:widowControl/>
              <w:spacing w:line="360" w:lineRule="atLeast"/>
              <w:jc w:val="left"/>
              <w:rPr>
                <w:rFonts w:hAnsi="宋体" w:cs="宋体"/>
                <w:sz w:val="24"/>
                <w:szCs w:val="24"/>
              </w:rPr>
            </w:pPr>
            <w:r>
              <w:rPr>
                <w:rFonts w:hint="eastAsia" w:hAnsi="宋体" w:cs="宋体"/>
                <w:sz w:val="24"/>
                <w:szCs w:val="24"/>
              </w:rPr>
              <w:t>联系人</w:t>
            </w:r>
          </w:p>
        </w:tc>
        <w:tc>
          <w:tcPr>
            <w:tcW w:w="2486" w:type="dxa"/>
            <w:gridSpan w:val="2"/>
            <w:vAlign w:val="center"/>
          </w:tcPr>
          <w:p>
            <w:pPr>
              <w:widowControl/>
              <w:spacing w:line="360" w:lineRule="atLeast"/>
              <w:ind w:firstLine="470" w:firstLineChars="196"/>
              <w:jc w:val="left"/>
              <w:rPr>
                <w:rFonts w:hAnsi="宋体" w:cs="宋体"/>
                <w:sz w:val="24"/>
                <w:szCs w:val="24"/>
              </w:rPr>
            </w:pPr>
          </w:p>
        </w:tc>
        <w:tc>
          <w:tcPr>
            <w:tcW w:w="1320" w:type="dxa"/>
            <w:vAlign w:val="center"/>
          </w:tcPr>
          <w:p>
            <w:pPr>
              <w:widowControl/>
              <w:spacing w:line="360" w:lineRule="atLeast"/>
              <w:ind w:firstLine="470" w:firstLineChars="196"/>
              <w:jc w:val="left"/>
              <w:rPr>
                <w:rFonts w:hAnsi="宋体" w:cs="宋体"/>
                <w:sz w:val="24"/>
                <w:szCs w:val="24"/>
              </w:rPr>
            </w:pPr>
            <w:r>
              <w:rPr>
                <w:rFonts w:hint="eastAsia" w:hAnsi="宋体" w:cs="宋体"/>
                <w:sz w:val="24"/>
                <w:szCs w:val="24"/>
              </w:rPr>
              <w:t>电话</w:t>
            </w:r>
          </w:p>
        </w:tc>
        <w:tc>
          <w:tcPr>
            <w:tcW w:w="3177" w:type="dxa"/>
            <w:gridSpan w:val="3"/>
            <w:vAlign w:val="center"/>
          </w:tcPr>
          <w:p>
            <w:pPr>
              <w:widowControl/>
              <w:spacing w:line="360" w:lineRule="atLeast"/>
              <w:ind w:firstLine="470" w:firstLineChars="196"/>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2" w:type="dxa"/>
            <w:vMerge w:val="continue"/>
            <w:vAlign w:val="center"/>
          </w:tcPr>
          <w:p>
            <w:pPr>
              <w:rPr>
                <w:rFonts w:hAnsi="宋体" w:cs="宋体"/>
                <w:sz w:val="24"/>
                <w:szCs w:val="24"/>
              </w:rPr>
            </w:pPr>
          </w:p>
        </w:tc>
        <w:tc>
          <w:tcPr>
            <w:tcW w:w="957" w:type="dxa"/>
            <w:vAlign w:val="center"/>
          </w:tcPr>
          <w:p>
            <w:pPr>
              <w:widowControl/>
              <w:spacing w:line="360" w:lineRule="atLeast"/>
              <w:jc w:val="left"/>
              <w:rPr>
                <w:rFonts w:hAnsi="宋体" w:cs="宋体"/>
                <w:sz w:val="24"/>
                <w:szCs w:val="24"/>
              </w:rPr>
            </w:pPr>
            <w:r>
              <w:rPr>
                <w:rFonts w:hint="eastAsia" w:hAnsi="宋体" w:cs="宋体"/>
                <w:sz w:val="24"/>
                <w:szCs w:val="24"/>
              </w:rPr>
              <w:t>传真</w:t>
            </w:r>
          </w:p>
        </w:tc>
        <w:tc>
          <w:tcPr>
            <w:tcW w:w="6983" w:type="dxa"/>
            <w:gridSpan w:val="6"/>
            <w:vAlign w:val="center"/>
          </w:tcPr>
          <w:p>
            <w:pPr>
              <w:widowControl/>
              <w:spacing w:line="360" w:lineRule="atLeast"/>
              <w:ind w:firstLine="470" w:firstLineChars="196"/>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rPr>
                <w:rFonts w:hAnsi="宋体" w:cs="宋体"/>
                <w:sz w:val="24"/>
                <w:szCs w:val="24"/>
              </w:rPr>
            </w:pPr>
            <w:r>
              <w:rPr>
                <w:rFonts w:hint="eastAsia" w:hAnsi="宋体" w:cs="宋体"/>
                <w:sz w:val="24"/>
                <w:szCs w:val="24"/>
              </w:rPr>
              <w:t>组织结构</w:t>
            </w:r>
          </w:p>
        </w:tc>
        <w:tc>
          <w:tcPr>
            <w:tcW w:w="7940" w:type="dxa"/>
            <w:gridSpan w:val="7"/>
            <w:vAlign w:val="center"/>
          </w:tcPr>
          <w:p>
            <w:pPr>
              <w:widowControl/>
              <w:spacing w:line="360" w:lineRule="atLeast"/>
              <w:ind w:firstLine="470" w:firstLineChars="196"/>
              <w:jc w:val="left"/>
              <w:rPr>
                <w:rFonts w:hAnsi="宋体" w:cs="宋体"/>
                <w:sz w:val="24"/>
                <w:szCs w:val="24"/>
              </w:rPr>
            </w:pPr>
            <w:r>
              <w:rPr>
                <w:rFonts w:hint="eastAsia" w:hAnsi="宋体" w:cs="宋体"/>
                <w:sz w:val="24"/>
                <w:szCs w:val="24"/>
              </w:rPr>
              <w:t xml:space="preserve">                     （若无涉及可不填写此项或“</w:t>
            </w:r>
            <w:r>
              <w:rPr>
                <w:rFonts w:hint="eastAsia" w:hAnsi="宋体" w:cs="宋体"/>
                <w:b/>
                <w:sz w:val="24"/>
                <w:szCs w:val="24"/>
              </w:rPr>
              <w:t>/</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rPr>
                <w:rFonts w:hAnsi="宋体" w:cs="宋体"/>
                <w:sz w:val="24"/>
                <w:szCs w:val="24"/>
              </w:rPr>
            </w:pPr>
            <w:r>
              <w:rPr>
                <w:rFonts w:hint="eastAsia" w:hAnsi="宋体" w:cs="宋体"/>
                <w:sz w:val="24"/>
                <w:szCs w:val="24"/>
              </w:rPr>
              <w:t>法定代表人</w:t>
            </w:r>
          </w:p>
        </w:tc>
        <w:tc>
          <w:tcPr>
            <w:tcW w:w="957" w:type="dxa"/>
            <w:vAlign w:val="center"/>
          </w:tcPr>
          <w:p>
            <w:pPr>
              <w:widowControl/>
              <w:spacing w:line="360" w:lineRule="atLeast"/>
              <w:jc w:val="left"/>
              <w:rPr>
                <w:rFonts w:hAnsi="宋体" w:cs="宋体"/>
                <w:sz w:val="24"/>
                <w:szCs w:val="24"/>
              </w:rPr>
            </w:pPr>
            <w:r>
              <w:rPr>
                <w:rFonts w:hint="eastAsia" w:hAnsi="宋体" w:cs="宋体"/>
                <w:sz w:val="24"/>
                <w:szCs w:val="24"/>
              </w:rPr>
              <w:t>姓名</w:t>
            </w:r>
          </w:p>
        </w:tc>
        <w:tc>
          <w:tcPr>
            <w:tcW w:w="1239" w:type="dxa"/>
            <w:vAlign w:val="center"/>
          </w:tcPr>
          <w:p>
            <w:pPr>
              <w:widowControl/>
              <w:spacing w:line="360" w:lineRule="atLeast"/>
              <w:ind w:firstLine="470" w:firstLineChars="196"/>
              <w:jc w:val="left"/>
              <w:rPr>
                <w:rFonts w:hAnsi="宋体" w:cs="宋体"/>
                <w:sz w:val="24"/>
                <w:szCs w:val="24"/>
              </w:rPr>
            </w:pPr>
          </w:p>
        </w:tc>
        <w:tc>
          <w:tcPr>
            <w:tcW w:w="1247" w:type="dxa"/>
            <w:vAlign w:val="center"/>
          </w:tcPr>
          <w:p>
            <w:pPr>
              <w:widowControl/>
              <w:spacing w:line="360" w:lineRule="atLeast"/>
              <w:jc w:val="left"/>
              <w:rPr>
                <w:rFonts w:hAnsi="宋体" w:cs="宋体"/>
                <w:sz w:val="24"/>
                <w:szCs w:val="24"/>
              </w:rPr>
            </w:pPr>
            <w:r>
              <w:rPr>
                <w:rFonts w:hint="eastAsia" w:hAnsi="宋体" w:cs="宋体"/>
                <w:sz w:val="24"/>
                <w:szCs w:val="24"/>
              </w:rPr>
              <w:t>技术职称</w:t>
            </w:r>
          </w:p>
        </w:tc>
        <w:tc>
          <w:tcPr>
            <w:tcW w:w="1320" w:type="dxa"/>
            <w:vAlign w:val="center"/>
          </w:tcPr>
          <w:p>
            <w:pPr>
              <w:widowControl/>
              <w:spacing w:line="360" w:lineRule="atLeast"/>
              <w:ind w:firstLine="470" w:firstLineChars="196"/>
              <w:jc w:val="left"/>
              <w:rPr>
                <w:rFonts w:hAnsi="宋体" w:cs="宋体"/>
                <w:sz w:val="24"/>
                <w:szCs w:val="24"/>
              </w:rPr>
            </w:pPr>
          </w:p>
        </w:tc>
        <w:tc>
          <w:tcPr>
            <w:tcW w:w="850" w:type="dxa"/>
            <w:gridSpan w:val="2"/>
            <w:vAlign w:val="center"/>
          </w:tcPr>
          <w:p>
            <w:pPr>
              <w:widowControl/>
              <w:spacing w:line="360" w:lineRule="atLeast"/>
              <w:jc w:val="left"/>
              <w:rPr>
                <w:rFonts w:hAnsi="宋体" w:cs="宋体"/>
                <w:sz w:val="24"/>
                <w:szCs w:val="24"/>
              </w:rPr>
            </w:pPr>
            <w:r>
              <w:rPr>
                <w:rFonts w:hint="eastAsia" w:hAnsi="宋体" w:cs="宋体"/>
                <w:sz w:val="24"/>
                <w:szCs w:val="24"/>
              </w:rPr>
              <w:t>电话</w:t>
            </w:r>
          </w:p>
        </w:tc>
        <w:tc>
          <w:tcPr>
            <w:tcW w:w="2327" w:type="dxa"/>
            <w:vAlign w:val="center"/>
          </w:tcPr>
          <w:p>
            <w:pPr>
              <w:widowControl/>
              <w:spacing w:line="360" w:lineRule="atLeast"/>
              <w:ind w:firstLine="470" w:firstLineChars="196"/>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rPr>
                <w:rFonts w:hAnsi="宋体" w:cs="宋体"/>
                <w:sz w:val="24"/>
                <w:szCs w:val="24"/>
              </w:rPr>
            </w:pPr>
            <w:r>
              <w:rPr>
                <w:rFonts w:hint="eastAsia" w:hAnsi="宋体" w:cs="宋体"/>
                <w:sz w:val="24"/>
                <w:szCs w:val="24"/>
              </w:rPr>
              <w:t>技术负责人</w:t>
            </w:r>
          </w:p>
        </w:tc>
        <w:tc>
          <w:tcPr>
            <w:tcW w:w="957" w:type="dxa"/>
            <w:vAlign w:val="center"/>
          </w:tcPr>
          <w:p>
            <w:pPr>
              <w:widowControl/>
              <w:spacing w:line="360" w:lineRule="atLeast"/>
              <w:jc w:val="left"/>
              <w:rPr>
                <w:rFonts w:hAnsi="宋体" w:cs="宋体"/>
                <w:sz w:val="24"/>
                <w:szCs w:val="24"/>
              </w:rPr>
            </w:pPr>
            <w:r>
              <w:rPr>
                <w:rFonts w:hint="eastAsia" w:hAnsi="宋体" w:cs="宋体"/>
                <w:sz w:val="24"/>
                <w:szCs w:val="24"/>
              </w:rPr>
              <w:t>姓名</w:t>
            </w:r>
          </w:p>
        </w:tc>
        <w:tc>
          <w:tcPr>
            <w:tcW w:w="1239" w:type="dxa"/>
            <w:vAlign w:val="center"/>
          </w:tcPr>
          <w:p>
            <w:pPr>
              <w:widowControl/>
              <w:spacing w:line="360" w:lineRule="atLeast"/>
              <w:ind w:firstLine="470" w:firstLineChars="196"/>
              <w:jc w:val="left"/>
              <w:rPr>
                <w:rFonts w:hAnsi="宋体" w:cs="宋体"/>
                <w:sz w:val="24"/>
                <w:szCs w:val="24"/>
              </w:rPr>
            </w:pPr>
          </w:p>
        </w:tc>
        <w:tc>
          <w:tcPr>
            <w:tcW w:w="1247" w:type="dxa"/>
            <w:vAlign w:val="center"/>
          </w:tcPr>
          <w:p>
            <w:pPr>
              <w:widowControl/>
              <w:spacing w:line="360" w:lineRule="atLeast"/>
              <w:jc w:val="left"/>
              <w:rPr>
                <w:rFonts w:hAnsi="宋体" w:cs="宋体"/>
                <w:sz w:val="24"/>
                <w:szCs w:val="24"/>
              </w:rPr>
            </w:pPr>
            <w:r>
              <w:rPr>
                <w:rFonts w:hint="eastAsia" w:hAnsi="宋体" w:cs="宋体"/>
                <w:sz w:val="24"/>
                <w:szCs w:val="24"/>
              </w:rPr>
              <w:t>技术职称</w:t>
            </w:r>
          </w:p>
        </w:tc>
        <w:tc>
          <w:tcPr>
            <w:tcW w:w="1320" w:type="dxa"/>
            <w:vAlign w:val="center"/>
          </w:tcPr>
          <w:p>
            <w:pPr>
              <w:widowControl/>
              <w:spacing w:line="360" w:lineRule="atLeast"/>
              <w:ind w:firstLine="470" w:firstLineChars="196"/>
              <w:jc w:val="left"/>
              <w:rPr>
                <w:rFonts w:hAnsi="宋体" w:cs="宋体"/>
                <w:sz w:val="24"/>
                <w:szCs w:val="24"/>
              </w:rPr>
            </w:pPr>
          </w:p>
        </w:tc>
        <w:tc>
          <w:tcPr>
            <w:tcW w:w="850" w:type="dxa"/>
            <w:gridSpan w:val="2"/>
            <w:vAlign w:val="center"/>
          </w:tcPr>
          <w:p>
            <w:pPr>
              <w:widowControl/>
              <w:spacing w:line="360" w:lineRule="atLeast"/>
              <w:jc w:val="left"/>
              <w:rPr>
                <w:rFonts w:hAnsi="宋体" w:cs="宋体"/>
                <w:sz w:val="24"/>
                <w:szCs w:val="24"/>
              </w:rPr>
            </w:pPr>
            <w:r>
              <w:rPr>
                <w:rFonts w:hint="eastAsia" w:hAnsi="宋体" w:cs="宋体"/>
                <w:sz w:val="24"/>
                <w:szCs w:val="24"/>
              </w:rPr>
              <w:t>电话</w:t>
            </w:r>
          </w:p>
        </w:tc>
        <w:tc>
          <w:tcPr>
            <w:tcW w:w="2327" w:type="dxa"/>
            <w:vAlign w:val="center"/>
          </w:tcPr>
          <w:p>
            <w:pPr>
              <w:widowControl/>
              <w:spacing w:line="360" w:lineRule="atLeast"/>
              <w:ind w:firstLine="470" w:firstLineChars="196"/>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rPr>
                <w:rFonts w:hAnsi="宋体" w:cs="宋体"/>
                <w:sz w:val="24"/>
                <w:szCs w:val="24"/>
              </w:rPr>
            </w:pPr>
            <w:r>
              <w:rPr>
                <w:rFonts w:hint="eastAsia" w:hAnsi="宋体" w:cs="宋体"/>
                <w:sz w:val="24"/>
                <w:szCs w:val="24"/>
              </w:rPr>
              <w:t>成立时间</w:t>
            </w:r>
          </w:p>
        </w:tc>
        <w:tc>
          <w:tcPr>
            <w:tcW w:w="2196" w:type="dxa"/>
            <w:gridSpan w:val="2"/>
            <w:vAlign w:val="center"/>
          </w:tcPr>
          <w:p>
            <w:pPr>
              <w:widowControl/>
              <w:spacing w:line="360" w:lineRule="atLeast"/>
              <w:ind w:firstLine="470" w:firstLineChars="196"/>
              <w:jc w:val="left"/>
              <w:rPr>
                <w:rFonts w:hAnsi="宋体" w:cs="宋体"/>
                <w:sz w:val="24"/>
                <w:szCs w:val="24"/>
              </w:rPr>
            </w:pPr>
          </w:p>
        </w:tc>
        <w:tc>
          <w:tcPr>
            <w:tcW w:w="5744" w:type="dxa"/>
            <w:gridSpan w:val="5"/>
            <w:vAlign w:val="center"/>
          </w:tcPr>
          <w:p>
            <w:pPr>
              <w:widowControl/>
              <w:spacing w:line="360" w:lineRule="atLeast"/>
              <w:jc w:val="left"/>
              <w:rPr>
                <w:rFonts w:hAnsi="宋体" w:cs="宋体"/>
                <w:sz w:val="24"/>
                <w:szCs w:val="24"/>
              </w:rPr>
            </w:pPr>
            <w:r>
              <w:rPr>
                <w:rFonts w:hint="eastAsia" w:hAnsi="宋体" w:cs="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rPr>
                <w:rFonts w:hAnsi="宋体" w:cs="宋体"/>
                <w:sz w:val="24"/>
                <w:szCs w:val="24"/>
              </w:rPr>
            </w:pPr>
            <w:r>
              <w:rPr>
                <w:rFonts w:hint="eastAsia" w:hAnsi="宋体" w:cs="宋体"/>
                <w:sz w:val="24"/>
                <w:szCs w:val="24"/>
              </w:rPr>
              <w:t>企业资质等级</w:t>
            </w:r>
          </w:p>
        </w:tc>
        <w:tc>
          <w:tcPr>
            <w:tcW w:w="2196" w:type="dxa"/>
            <w:gridSpan w:val="2"/>
            <w:vAlign w:val="center"/>
          </w:tcPr>
          <w:p>
            <w:pPr>
              <w:widowControl/>
              <w:spacing w:line="360" w:lineRule="atLeast"/>
              <w:ind w:firstLine="470" w:firstLineChars="196"/>
              <w:jc w:val="left"/>
              <w:rPr>
                <w:rFonts w:hAnsi="宋体" w:cs="宋体"/>
                <w:sz w:val="24"/>
                <w:szCs w:val="24"/>
              </w:rPr>
            </w:pPr>
          </w:p>
        </w:tc>
        <w:tc>
          <w:tcPr>
            <w:tcW w:w="1247" w:type="dxa"/>
            <w:vMerge w:val="restart"/>
            <w:vAlign w:val="center"/>
          </w:tcPr>
          <w:p>
            <w:pPr>
              <w:widowControl/>
              <w:spacing w:line="360" w:lineRule="atLeast"/>
              <w:ind w:firstLine="120" w:firstLineChars="50"/>
              <w:jc w:val="left"/>
              <w:rPr>
                <w:rFonts w:hAnsi="宋体" w:cs="宋体"/>
                <w:sz w:val="24"/>
                <w:szCs w:val="24"/>
              </w:rPr>
            </w:pPr>
            <w:r>
              <w:rPr>
                <w:rFonts w:hint="eastAsia" w:hAnsi="宋体" w:cs="宋体"/>
                <w:sz w:val="24"/>
                <w:szCs w:val="24"/>
              </w:rPr>
              <w:t>其中</w:t>
            </w:r>
          </w:p>
        </w:tc>
        <w:tc>
          <w:tcPr>
            <w:tcW w:w="1750" w:type="dxa"/>
            <w:gridSpan w:val="2"/>
            <w:vAlign w:val="center"/>
          </w:tcPr>
          <w:p>
            <w:pPr>
              <w:widowControl/>
              <w:spacing w:line="360" w:lineRule="atLeast"/>
              <w:jc w:val="left"/>
              <w:rPr>
                <w:rFonts w:hAnsi="宋体" w:cs="宋体"/>
                <w:sz w:val="24"/>
                <w:szCs w:val="24"/>
              </w:rPr>
            </w:pPr>
            <w:r>
              <w:rPr>
                <w:rFonts w:hint="eastAsia" w:hAnsi="宋体" w:cs="宋体"/>
                <w:sz w:val="24"/>
                <w:szCs w:val="24"/>
              </w:rPr>
              <w:t>项目经理</w:t>
            </w:r>
          </w:p>
        </w:tc>
        <w:tc>
          <w:tcPr>
            <w:tcW w:w="2747" w:type="dxa"/>
            <w:gridSpan w:val="2"/>
            <w:vAlign w:val="center"/>
          </w:tcPr>
          <w:p>
            <w:pPr>
              <w:widowControl/>
              <w:spacing w:line="360" w:lineRule="atLeast"/>
              <w:ind w:firstLine="470" w:firstLineChars="196"/>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rPr>
                <w:rFonts w:hAnsi="宋体" w:cs="宋体"/>
                <w:sz w:val="24"/>
                <w:szCs w:val="24"/>
              </w:rPr>
            </w:pPr>
            <w:r>
              <w:rPr>
                <w:rFonts w:hint="eastAsia" w:hAnsi="宋体" w:cs="宋体"/>
                <w:sz w:val="24"/>
                <w:szCs w:val="24"/>
              </w:rPr>
              <w:t>营业执照号</w:t>
            </w:r>
          </w:p>
        </w:tc>
        <w:tc>
          <w:tcPr>
            <w:tcW w:w="2196" w:type="dxa"/>
            <w:gridSpan w:val="2"/>
            <w:vAlign w:val="center"/>
          </w:tcPr>
          <w:p>
            <w:pPr>
              <w:widowControl/>
              <w:spacing w:line="360" w:lineRule="atLeast"/>
              <w:ind w:firstLine="470" w:firstLineChars="196"/>
              <w:jc w:val="left"/>
              <w:rPr>
                <w:rFonts w:hAnsi="宋体" w:cs="宋体"/>
                <w:sz w:val="24"/>
                <w:szCs w:val="24"/>
              </w:rPr>
            </w:pPr>
          </w:p>
        </w:tc>
        <w:tc>
          <w:tcPr>
            <w:tcW w:w="1247" w:type="dxa"/>
            <w:vMerge w:val="continue"/>
            <w:vAlign w:val="center"/>
          </w:tcPr>
          <w:p>
            <w:pPr>
              <w:rPr>
                <w:rFonts w:hAnsi="宋体" w:cs="宋体"/>
                <w:sz w:val="24"/>
                <w:szCs w:val="24"/>
              </w:rPr>
            </w:pPr>
          </w:p>
        </w:tc>
        <w:tc>
          <w:tcPr>
            <w:tcW w:w="1750" w:type="dxa"/>
            <w:gridSpan w:val="2"/>
            <w:vAlign w:val="center"/>
          </w:tcPr>
          <w:p>
            <w:pPr>
              <w:widowControl/>
              <w:spacing w:line="360" w:lineRule="atLeast"/>
              <w:jc w:val="left"/>
              <w:rPr>
                <w:rFonts w:hAnsi="宋体" w:cs="宋体"/>
                <w:sz w:val="24"/>
                <w:szCs w:val="24"/>
              </w:rPr>
            </w:pPr>
            <w:r>
              <w:rPr>
                <w:rFonts w:hint="eastAsia" w:hAnsi="宋体" w:cs="宋体"/>
                <w:sz w:val="24"/>
                <w:szCs w:val="24"/>
              </w:rPr>
              <w:t>高级职称人员</w:t>
            </w:r>
          </w:p>
        </w:tc>
        <w:tc>
          <w:tcPr>
            <w:tcW w:w="2747" w:type="dxa"/>
            <w:gridSpan w:val="2"/>
            <w:vAlign w:val="center"/>
          </w:tcPr>
          <w:p>
            <w:pPr>
              <w:widowControl/>
              <w:spacing w:line="360" w:lineRule="atLeast"/>
              <w:ind w:firstLine="470" w:firstLineChars="196"/>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rPr>
                <w:rFonts w:hAnsi="宋体" w:cs="宋体"/>
                <w:sz w:val="24"/>
                <w:szCs w:val="24"/>
              </w:rPr>
            </w:pPr>
            <w:r>
              <w:rPr>
                <w:rFonts w:hint="eastAsia" w:hAnsi="宋体" w:cs="宋体"/>
                <w:sz w:val="24"/>
                <w:szCs w:val="24"/>
              </w:rPr>
              <w:t>注册资金</w:t>
            </w:r>
          </w:p>
        </w:tc>
        <w:tc>
          <w:tcPr>
            <w:tcW w:w="2196" w:type="dxa"/>
            <w:gridSpan w:val="2"/>
            <w:vAlign w:val="center"/>
          </w:tcPr>
          <w:p>
            <w:pPr>
              <w:widowControl/>
              <w:spacing w:line="360" w:lineRule="atLeast"/>
              <w:ind w:firstLine="470" w:firstLineChars="196"/>
              <w:jc w:val="left"/>
              <w:rPr>
                <w:rFonts w:hAnsi="宋体" w:cs="宋体"/>
                <w:sz w:val="24"/>
                <w:szCs w:val="24"/>
              </w:rPr>
            </w:pPr>
          </w:p>
        </w:tc>
        <w:tc>
          <w:tcPr>
            <w:tcW w:w="1247" w:type="dxa"/>
            <w:vMerge w:val="continue"/>
            <w:vAlign w:val="center"/>
          </w:tcPr>
          <w:p>
            <w:pPr>
              <w:rPr>
                <w:rFonts w:hAnsi="宋体" w:cs="宋体"/>
                <w:sz w:val="24"/>
                <w:szCs w:val="24"/>
              </w:rPr>
            </w:pPr>
          </w:p>
        </w:tc>
        <w:tc>
          <w:tcPr>
            <w:tcW w:w="1750" w:type="dxa"/>
            <w:gridSpan w:val="2"/>
            <w:vAlign w:val="center"/>
          </w:tcPr>
          <w:p>
            <w:pPr>
              <w:widowControl/>
              <w:spacing w:line="360" w:lineRule="atLeast"/>
              <w:jc w:val="left"/>
              <w:rPr>
                <w:rFonts w:hAnsi="宋体" w:cs="宋体"/>
                <w:sz w:val="24"/>
                <w:szCs w:val="24"/>
              </w:rPr>
            </w:pPr>
            <w:r>
              <w:rPr>
                <w:rFonts w:hint="eastAsia" w:hAnsi="宋体" w:cs="宋体"/>
                <w:sz w:val="24"/>
                <w:szCs w:val="24"/>
              </w:rPr>
              <w:t>中级职称人员</w:t>
            </w:r>
          </w:p>
        </w:tc>
        <w:tc>
          <w:tcPr>
            <w:tcW w:w="2747" w:type="dxa"/>
            <w:gridSpan w:val="2"/>
            <w:vAlign w:val="center"/>
          </w:tcPr>
          <w:p>
            <w:pPr>
              <w:widowControl/>
              <w:spacing w:line="360" w:lineRule="atLeast"/>
              <w:ind w:firstLine="470" w:firstLineChars="196"/>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rPr>
                <w:rFonts w:hAnsi="宋体" w:cs="宋体"/>
                <w:sz w:val="24"/>
                <w:szCs w:val="24"/>
              </w:rPr>
            </w:pPr>
            <w:r>
              <w:rPr>
                <w:rFonts w:hint="eastAsia" w:hAnsi="宋体" w:cs="宋体"/>
                <w:sz w:val="24"/>
                <w:szCs w:val="24"/>
              </w:rPr>
              <w:t>开户银行</w:t>
            </w:r>
          </w:p>
        </w:tc>
        <w:tc>
          <w:tcPr>
            <w:tcW w:w="2196" w:type="dxa"/>
            <w:gridSpan w:val="2"/>
            <w:vAlign w:val="center"/>
          </w:tcPr>
          <w:p>
            <w:pPr>
              <w:widowControl/>
              <w:spacing w:line="360" w:lineRule="atLeast"/>
              <w:ind w:firstLine="470" w:firstLineChars="196"/>
              <w:jc w:val="left"/>
              <w:rPr>
                <w:rFonts w:hAnsi="宋体" w:cs="宋体"/>
                <w:sz w:val="24"/>
                <w:szCs w:val="24"/>
              </w:rPr>
            </w:pPr>
          </w:p>
        </w:tc>
        <w:tc>
          <w:tcPr>
            <w:tcW w:w="1247" w:type="dxa"/>
            <w:vMerge w:val="continue"/>
            <w:vAlign w:val="center"/>
          </w:tcPr>
          <w:p>
            <w:pPr>
              <w:rPr>
                <w:rFonts w:hAnsi="宋体" w:cs="宋体"/>
                <w:sz w:val="24"/>
                <w:szCs w:val="24"/>
              </w:rPr>
            </w:pPr>
          </w:p>
        </w:tc>
        <w:tc>
          <w:tcPr>
            <w:tcW w:w="1750" w:type="dxa"/>
            <w:gridSpan w:val="2"/>
            <w:vAlign w:val="center"/>
          </w:tcPr>
          <w:p>
            <w:pPr>
              <w:widowControl/>
              <w:spacing w:line="360" w:lineRule="atLeast"/>
              <w:jc w:val="left"/>
              <w:rPr>
                <w:rFonts w:hAnsi="宋体" w:cs="宋体"/>
                <w:sz w:val="24"/>
                <w:szCs w:val="24"/>
              </w:rPr>
            </w:pPr>
            <w:r>
              <w:rPr>
                <w:rFonts w:hint="eastAsia" w:hAnsi="宋体" w:cs="宋体"/>
                <w:sz w:val="24"/>
                <w:szCs w:val="24"/>
              </w:rPr>
              <w:t>初级职称人员</w:t>
            </w:r>
          </w:p>
        </w:tc>
        <w:tc>
          <w:tcPr>
            <w:tcW w:w="2747" w:type="dxa"/>
            <w:gridSpan w:val="2"/>
            <w:vAlign w:val="center"/>
          </w:tcPr>
          <w:p>
            <w:pPr>
              <w:widowControl/>
              <w:spacing w:line="360" w:lineRule="atLeast"/>
              <w:ind w:firstLine="470" w:firstLineChars="196"/>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rPr>
                <w:rFonts w:hAnsi="宋体" w:cs="宋体"/>
                <w:sz w:val="24"/>
                <w:szCs w:val="24"/>
              </w:rPr>
            </w:pPr>
            <w:r>
              <w:rPr>
                <w:rFonts w:hint="eastAsia" w:hAnsi="宋体" w:cs="宋体"/>
                <w:sz w:val="24"/>
                <w:szCs w:val="24"/>
              </w:rPr>
              <w:t>账号</w:t>
            </w:r>
          </w:p>
        </w:tc>
        <w:tc>
          <w:tcPr>
            <w:tcW w:w="2196" w:type="dxa"/>
            <w:gridSpan w:val="2"/>
            <w:vAlign w:val="center"/>
          </w:tcPr>
          <w:p>
            <w:pPr>
              <w:widowControl/>
              <w:spacing w:line="360" w:lineRule="atLeast"/>
              <w:ind w:firstLine="470" w:firstLineChars="196"/>
              <w:jc w:val="left"/>
              <w:rPr>
                <w:rFonts w:hAnsi="宋体" w:cs="宋体"/>
                <w:sz w:val="24"/>
                <w:szCs w:val="24"/>
              </w:rPr>
            </w:pPr>
          </w:p>
        </w:tc>
        <w:tc>
          <w:tcPr>
            <w:tcW w:w="1247" w:type="dxa"/>
            <w:vMerge w:val="continue"/>
            <w:vAlign w:val="center"/>
          </w:tcPr>
          <w:p>
            <w:pPr>
              <w:rPr>
                <w:rFonts w:hAnsi="宋体" w:cs="宋体"/>
                <w:sz w:val="24"/>
                <w:szCs w:val="24"/>
              </w:rPr>
            </w:pPr>
          </w:p>
        </w:tc>
        <w:tc>
          <w:tcPr>
            <w:tcW w:w="1750" w:type="dxa"/>
            <w:gridSpan w:val="2"/>
            <w:vAlign w:val="center"/>
          </w:tcPr>
          <w:p>
            <w:pPr>
              <w:widowControl/>
              <w:spacing w:line="360" w:lineRule="atLeast"/>
              <w:jc w:val="left"/>
              <w:rPr>
                <w:rFonts w:hAnsi="宋体" w:cs="宋体"/>
                <w:sz w:val="24"/>
                <w:szCs w:val="24"/>
              </w:rPr>
            </w:pPr>
            <w:r>
              <w:rPr>
                <w:rFonts w:hint="eastAsia" w:hAnsi="宋体" w:cs="宋体"/>
                <w:sz w:val="24"/>
                <w:szCs w:val="24"/>
              </w:rPr>
              <w:t>技工</w:t>
            </w:r>
          </w:p>
        </w:tc>
        <w:tc>
          <w:tcPr>
            <w:tcW w:w="2747" w:type="dxa"/>
            <w:gridSpan w:val="2"/>
            <w:vAlign w:val="center"/>
          </w:tcPr>
          <w:p>
            <w:pPr>
              <w:widowControl/>
              <w:spacing w:line="360" w:lineRule="atLeast"/>
              <w:ind w:firstLine="470" w:firstLineChars="196"/>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522" w:type="dxa"/>
            <w:vAlign w:val="center"/>
          </w:tcPr>
          <w:p>
            <w:pPr>
              <w:widowControl/>
              <w:spacing w:line="360" w:lineRule="atLeast"/>
              <w:jc w:val="left"/>
              <w:rPr>
                <w:rFonts w:hAnsi="宋体" w:cs="宋体"/>
                <w:sz w:val="24"/>
                <w:szCs w:val="24"/>
              </w:rPr>
            </w:pPr>
            <w:r>
              <w:rPr>
                <w:rFonts w:hint="eastAsia" w:hAnsi="宋体" w:cs="宋体"/>
                <w:sz w:val="24"/>
                <w:szCs w:val="24"/>
              </w:rPr>
              <w:t>经营范围</w:t>
            </w:r>
          </w:p>
        </w:tc>
        <w:tc>
          <w:tcPr>
            <w:tcW w:w="7940" w:type="dxa"/>
            <w:gridSpan w:val="7"/>
            <w:vAlign w:val="center"/>
          </w:tcPr>
          <w:p>
            <w:pPr>
              <w:widowControl/>
              <w:spacing w:line="360" w:lineRule="atLeast"/>
              <w:ind w:firstLine="470" w:firstLineChars="196"/>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22" w:type="dxa"/>
          </w:tcPr>
          <w:p>
            <w:pPr>
              <w:widowControl/>
              <w:spacing w:line="360" w:lineRule="atLeast"/>
              <w:ind w:firstLine="240" w:firstLineChars="100"/>
              <w:jc w:val="left"/>
              <w:rPr>
                <w:rFonts w:hAnsi="宋体" w:cs="宋体"/>
                <w:sz w:val="24"/>
                <w:szCs w:val="24"/>
              </w:rPr>
            </w:pPr>
            <w:r>
              <w:rPr>
                <w:rFonts w:hint="eastAsia" w:hAnsi="宋体" w:cs="宋体"/>
                <w:sz w:val="24"/>
                <w:szCs w:val="24"/>
              </w:rPr>
              <w:t>备注</w:t>
            </w:r>
          </w:p>
        </w:tc>
        <w:tc>
          <w:tcPr>
            <w:tcW w:w="7940" w:type="dxa"/>
            <w:gridSpan w:val="7"/>
          </w:tcPr>
          <w:p>
            <w:pPr>
              <w:widowControl/>
              <w:spacing w:line="360" w:lineRule="atLeast"/>
              <w:ind w:firstLine="470" w:firstLineChars="196"/>
              <w:jc w:val="left"/>
              <w:rPr>
                <w:rFonts w:hAnsi="宋体" w:cs="宋体"/>
                <w:sz w:val="24"/>
                <w:szCs w:val="24"/>
              </w:rPr>
            </w:pPr>
          </w:p>
        </w:tc>
      </w:tr>
    </w:tbl>
    <w:p>
      <w:pPr>
        <w:widowControl/>
        <w:spacing w:line="360" w:lineRule="atLeast"/>
        <w:ind w:firstLine="871"/>
        <w:jc w:val="left"/>
        <w:rPr>
          <w:rFonts w:hAnsi="宋体" w:cs="宋体"/>
        </w:rPr>
      </w:pPr>
    </w:p>
    <w:p>
      <w:pPr>
        <w:widowControl/>
        <w:spacing w:line="360" w:lineRule="atLeast"/>
        <w:ind w:firstLine="470" w:firstLineChars="196"/>
        <w:jc w:val="left"/>
        <w:rPr>
          <w:rFonts w:hAnsi="宋体" w:cs="宋体"/>
          <w:sz w:val="24"/>
          <w:szCs w:val="24"/>
        </w:rPr>
      </w:pPr>
      <w:r>
        <w:rPr>
          <w:rFonts w:hint="eastAsia" w:hAnsi="宋体" w:cs="宋体"/>
          <w:sz w:val="24"/>
          <w:szCs w:val="24"/>
        </w:rPr>
        <w:t>注：1、事业单位、其他组织及自然人磋商根据实际情况据实填写此表，若未填报完善不影响磋商资质及效力。</w:t>
      </w:r>
    </w:p>
    <w:p>
      <w:pPr>
        <w:widowControl/>
        <w:spacing w:line="360" w:lineRule="atLeast"/>
        <w:ind w:firstLine="470" w:firstLineChars="196"/>
        <w:jc w:val="left"/>
        <w:rPr>
          <w:rFonts w:hAnsi="宋体" w:cs="宋体"/>
          <w:sz w:val="24"/>
          <w:szCs w:val="24"/>
        </w:rPr>
      </w:pPr>
      <w:r>
        <w:rPr>
          <w:rFonts w:hint="eastAsia" w:hAnsi="宋体" w:cs="宋体"/>
          <w:sz w:val="24"/>
          <w:szCs w:val="24"/>
        </w:rPr>
        <w:t>2、</w:t>
      </w:r>
      <w:r>
        <w:rPr>
          <w:rFonts w:hint="eastAsia" w:hAnsi="宋体" w:cs="宋体"/>
          <w:b/>
          <w:sz w:val="24"/>
          <w:szCs w:val="24"/>
        </w:rPr>
        <w:t>此表格中需要填写的</w:t>
      </w:r>
      <w:r>
        <w:rPr>
          <w:rFonts w:hint="eastAsia" w:hAnsi="宋体" w:cs="宋体"/>
          <w:sz w:val="24"/>
          <w:szCs w:val="24"/>
        </w:rPr>
        <w:t>若无涉及可不填写此项或“</w:t>
      </w:r>
      <w:r>
        <w:rPr>
          <w:rFonts w:hint="eastAsia" w:hAnsi="宋体" w:cs="宋体"/>
          <w:b/>
          <w:sz w:val="24"/>
          <w:szCs w:val="24"/>
        </w:rPr>
        <w:t>/</w:t>
      </w:r>
      <w:r>
        <w:rPr>
          <w:rFonts w:hint="eastAsia" w:hAnsi="宋体" w:cs="宋体"/>
          <w:sz w:val="24"/>
          <w:szCs w:val="24"/>
        </w:rPr>
        <w:t>”。</w:t>
      </w:r>
    </w:p>
    <w:p>
      <w:pPr>
        <w:widowControl/>
        <w:spacing w:line="360" w:lineRule="atLeast"/>
        <w:ind w:firstLine="470" w:firstLineChars="196"/>
        <w:jc w:val="left"/>
        <w:rPr>
          <w:rFonts w:hAnsi="宋体" w:cs="宋体"/>
          <w:sz w:val="24"/>
          <w:szCs w:val="24"/>
        </w:rPr>
      </w:pPr>
    </w:p>
    <w:p>
      <w:pPr>
        <w:widowControl/>
        <w:spacing w:line="360" w:lineRule="atLeast"/>
        <w:ind w:firstLine="470" w:firstLineChars="196"/>
        <w:jc w:val="left"/>
        <w:rPr>
          <w:rFonts w:hAnsi="宋体" w:cs="宋体"/>
          <w:sz w:val="24"/>
          <w:szCs w:val="24"/>
        </w:rPr>
      </w:pPr>
    </w:p>
    <w:p>
      <w:pPr>
        <w:widowControl/>
        <w:spacing w:line="360" w:lineRule="atLeast"/>
        <w:ind w:firstLine="470" w:firstLineChars="196"/>
        <w:jc w:val="left"/>
        <w:rPr>
          <w:rFonts w:hAnsi="宋体" w:cs="宋体"/>
          <w:sz w:val="24"/>
          <w:szCs w:val="24"/>
        </w:rPr>
      </w:pPr>
      <w:r>
        <w:rPr>
          <w:rFonts w:hint="eastAsia" w:hAnsi="宋体" w:cs="宋体"/>
          <w:sz w:val="24"/>
          <w:szCs w:val="24"/>
        </w:rPr>
        <w:t>供应商名称：XXXX（单位盖章）。</w:t>
      </w:r>
    </w:p>
    <w:p>
      <w:pPr>
        <w:widowControl/>
        <w:spacing w:line="360" w:lineRule="atLeast"/>
        <w:ind w:firstLine="470" w:firstLineChars="196"/>
        <w:jc w:val="left"/>
        <w:rPr>
          <w:rFonts w:hAnsi="宋体" w:cs="宋体"/>
          <w:sz w:val="24"/>
          <w:szCs w:val="24"/>
        </w:rPr>
      </w:pPr>
      <w:r>
        <w:rPr>
          <w:rFonts w:hint="eastAsia" w:hAnsi="宋体" w:cs="宋体"/>
          <w:sz w:val="24"/>
          <w:szCs w:val="24"/>
        </w:rPr>
        <w:t>日期: XXXX。</w:t>
      </w:r>
    </w:p>
    <w:p>
      <w:pPr>
        <w:widowControl/>
        <w:spacing w:line="360" w:lineRule="atLeast"/>
        <w:ind w:firstLine="666" w:firstLineChars="196"/>
        <w:jc w:val="left"/>
        <w:rPr>
          <w:rFonts w:hAnsi="宋体" w:cs="宋体"/>
        </w:rPr>
      </w:pPr>
    </w:p>
    <w:p>
      <w:pPr>
        <w:pStyle w:val="7"/>
        <w:rPr>
          <w:rFonts w:hAnsi="宋体" w:cs="宋体"/>
        </w:rPr>
      </w:pPr>
    </w:p>
    <w:p>
      <w:pPr>
        <w:widowControl/>
        <w:spacing w:line="360" w:lineRule="atLeast"/>
        <w:jc w:val="left"/>
        <w:rPr>
          <w:rFonts w:hAnsi="宋体" w:cs="宋体"/>
          <w:b/>
        </w:rPr>
      </w:pPr>
    </w:p>
    <w:p>
      <w:pPr>
        <w:pStyle w:val="3"/>
        <w:spacing w:line="400" w:lineRule="exact"/>
        <w:jc w:val="center"/>
        <w:rPr>
          <w:rFonts w:ascii="宋体" w:hAnsi="宋体" w:cs="宋体"/>
          <w:sz w:val="32"/>
        </w:rPr>
      </w:pPr>
      <w:bookmarkStart w:id="203" w:name="_Toc14145"/>
      <w:r>
        <w:rPr>
          <w:rFonts w:hint="eastAsia" w:ascii="宋体" w:hAnsi="宋体" w:cs="宋体"/>
          <w:sz w:val="32"/>
        </w:rPr>
        <w:t>二、磋商函</w:t>
      </w:r>
      <w:bookmarkEnd w:id="203"/>
    </w:p>
    <w:p>
      <w:pPr>
        <w:pStyle w:val="13"/>
        <w:spacing w:line="240" w:lineRule="auto"/>
        <w:ind w:left="680"/>
        <w:rPr>
          <w:rFonts w:hAnsi="宋体" w:cs="宋体"/>
          <w:sz w:val="24"/>
          <w:szCs w:val="24"/>
        </w:rPr>
      </w:pPr>
      <w:r>
        <w:rPr>
          <w:rFonts w:hint="eastAsia" w:hAnsi="宋体" w:cs="宋体"/>
          <w:sz w:val="24"/>
          <w:szCs w:val="24"/>
          <w:u w:val="single"/>
        </w:rPr>
        <w:t>四川中意招标有限公司</w:t>
      </w:r>
      <w:r>
        <w:rPr>
          <w:rFonts w:hint="eastAsia" w:hAnsi="宋体" w:cs="宋体"/>
          <w:sz w:val="24"/>
          <w:szCs w:val="24"/>
        </w:rPr>
        <w:t>(采购代理机构名称)：</w:t>
      </w:r>
    </w:p>
    <w:p>
      <w:pPr>
        <w:pStyle w:val="13"/>
        <w:spacing w:line="240" w:lineRule="auto"/>
        <w:ind w:left="680" w:firstLine="480" w:firstLineChars="200"/>
        <w:rPr>
          <w:rFonts w:hAnsi="宋体" w:cs="宋体"/>
          <w:sz w:val="24"/>
          <w:szCs w:val="24"/>
        </w:rPr>
      </w:pPr>
      <w:r>
        <w:rPr>
          <w:rFonts w:hint="eastAsia" w:hAnsi="宋体" w:cs="宋体"/>
          <w:sz w:val="24"/>
          <w:szCs w:val="24"/>
        </w:rPr>
        <w:t>我方全面研究了 “”项目竞争性磋商文件(项目编号)，决定参加贵单位组织的本项目磋商。我方授权(姓名、职务)代表我方(磋商单位的名称)全权处理本项目磋商的有关事宜。</w:t>
      </w:r>
    </w:p>
    <w:p>
      <w:pPr>
        <w:pStyle w:val="13"/>
        <w:spacing w:line="240" w:lineRule="auto"/>
        <w:ind w:left="680" w:firstLine="480" w:firstLineChars="200"/>
        <w:rPr>
          <w:rFonts w:hAnsi="宋体" w:cs="宋体"/>
          <w:sz w:val="24"/>
          <w:szCs w:val="24"/>
        </w:rPr>
      </w:pPr>
      <w:r>
        <w:rPr>
          <w:rFonts w:hint="eastAsia" w:hAnsi="宋体" w:cs="宋体"/>
          <w:sz w:val="24"/>
          <w:szCs w:val="24"/>
        </w:rPr>
        <w:t>1、我方自愿按照竞争性磋商文件规定的各项要求（</w:t>
      </w:r>
      <w:r>
        <w:rPr>
          <w:rFonts w:hint="eastAsia" w:hAnsi="宋体" w:cs="宋体"/>
          <w:b/>
          <w:sz w:val="24"/>
          <w:szCs w:val="24"/>
        </w:rPr>
        <w:t>包括文件中“注”和“实质性要求”的内容</w:t>
      </w:r>
      <w:r>
        <w:rPr>
          <w:rFonts w:hint="eastAsia" w:hAnsi="宋体" w:cs="宋体"/>
          <w:sz w:val="24"/>
          <w:szCs w:val="24"/>
        </w:rPr>
        <w:t>）向采购人提供所需服务。</w:t>
      </w:r>
    </w:p>
    <w:p>
      <w:pPr>
        <w:pStyle w:val="13"/>
        <w:spacing w:line="240" w:lineRule="auto"/>
        <w:ind w:left="680" w:firstLine="480" w:firstLineChars="200"/>
        <w:rPr>
          <w:rFonts w:hAnsi="宋体" w:cs="宋体"/>
          <w:sz w:val="24"/>
          <w:szCs w:val="24"/>
        </w:rPr>
      </w:pPr>
      <w:r>
        <w:rPr>
          <w:rFonts w:hint="eastAsia" w:hAnsi="宋体" w:cs="宋体"/>
          <w:sz w:val="24"/>
          <w:szCs w:val="24"/>
        </w:rPr>
        <w:t>2、一旦我方成交，我方将严格履行合同规定的责任和义务，</w:t>
      </w:r>
      <w:r>
        <w:rPr>
          <w:rFonts w:hint="eastAsia" w:hAnsi="宋体" w:cs="宋体"/>
          <w:bCs/>
          <w:sz w:val="24"/>
          <w:szCs w:val="24"/>
        </w:rPr>
        <w:t>保证于合同签字生效后按照采购需求完成合同约定的权利和义务</w:t>
      </w:r>
      <w:r>
        <w:rPr>
          <w:rFonts w:hint="eastAsia" w:hAnsi="宋体" w:cs="宋体"/>
          <w:sz w:val="24"/>
          <w:szCs w:val="24"/>
        </w:rPr>
        <w:t>。</w:t>
      </w:r>
    </w:p>
    <w:p>
      <w:pPr>
        <w:pStyle w:val="13"/>
        <w:spacing w:after="0" w:line="240" w:lineRule="auto"/>
        <w:ind w:left="680" w:firstLine="480" w:firstLineChars="200"/>
        <w:rPr>
          <w:rFonts w:hAnsi="宋体" w:cs="宋体"/>
          <w:sz w:val="24"/>
          <w:szCs w:val="24"/>
        </w:rPr>
      </w:pPr>
      <w:r>
        <w:rPr>
          <w:rFonts w:hint="eastAsia" w:hAnsi="宋体" w:cs="宋体"/>
          <w:sz w:val="24"/>
          <w:szCs w:val="24"/>
        </w:rPr>
        <w:t>3、我方为本项目提交的响应文件正本1份，副本2份</w:t>
      </w:r>
      <w:r>
        <w:rPr>
          <w:rFonts w:hint="eastAsia" w:hAnsi="宋体" w:cs="宋体"/>
          <w:b/>
          <w:bCs/>
          <w:sz w:val="24"/>
          <w:szCs w:val="24"/>
        </w:rPr>
        <w:t>（实质性要求）</w:t>
      </w:r>
      <w:r>
        <w:rPr>
          <w:rFonts w:hint="eastAsia" w:hAnsi="宋体" w:cs="宋体"/>
          <w:sz w:val="24"/>
          <w:szCs w:val="24"/>
        </w:rPr>
        <w:t>，电子文档U盘一份。</w:t>
      </w:r>
    </w:p>
    <w:p>
      <w:pPr>
        <w:pStyle w:val="13"/>
        <w:spacing w:after="0" w:line="240" w:lineRule="auto"/>
        <w:ind w:left="680" w:firstLine="480" w:firstLineChars="200"/>
        <w:rPr>
          <w:rFonts w:hAnsi="宋体" w:cs="宋体"/>
          <w:sz w:val="24"/>
          <w:szCs w:val="24"/>
          <w:u w:val="single"/>
        </w:rPr>
      </w:pPr>
      <w:r>
        <w:rPr>
          <w:rFonts w:hint="eastAsia" w:hAnsi="宋体" w:cs="宋体"/>
          <w:sz w:val="24"/>
          <w:szCs w:val="24"/>
        </w:rPr>
        <w:t>4、我方承诺，磋商有效期为</w:t>
      </w:r>
      <w:r>
        <w:rPr>
          <w:rFonts w:hint="eastAsia" w:hAnsi="宋体" w:cs="宋体"/>
          <w:sz w:val="24"/>
          <w:szCs w:val="24"/>
          <w:u w:val="single"/>
          <w:lang w:val="zh-CN"/>
        </w:rPr>
        <w:t>递交磋商响应文件截止之日起90天</w:t>
      </w:r>
      <w:r>
        <w:rPr>
          <w:rFonts w:hint="eastAsia" w:hAnsi="宋体" w:cs="宋体"/>
          <w:sz w:val="24"/>
          <w:szCs w:val="24"/>
        </w:rPr>
        <w:t>。</w:t>
      </w:r>
    </w:p>
    <w:p>
      <w:pPr>
        <w:pStyle w:val="13"/>
        <w:spacing w:after="0" w:line="240" w:lineRule="auto"/>
        <w:ind w:left="680" w:firstLine="480" w:firstLineChars="200"/>
        <w:rPr>
          <w:rFonts w:hAnsi="宋体" w:cs="宋体"/>
          <w:sz w:val="24"/>
          <w:szCs w:val="24"/>
        </w:rPr>
      </w:pPr>
      <w:r>
        <w:rPr>
          <w:rFonts w:hint="eastAsia" w:hAnsi="宋体" w:cs="宋体"/>
          <w:sz w:val="24"/>
          <w:szCs w:val="24"/>
        </w:rPr>
        <w:t>5、我方愿意提供贵公司可能另外要求的，与磋商有关的文件资料，并保证我方已提供和将要提供的文件资料是真实、准确的。</w:t>
      </w:r>
    </w:p>
    <w:p>
      <w:pPr>
        <w:pStyle w:val="13"/>
        <w:spacing w:after="0" w:line="240" w:lineRule="auto"/>
        <w:ind w:left="680" w:firstLine="480" w:firstLineChars="200"/>
        <w:rPr>
          <w:rFonts w:hAnsi="宋体" w:cs="宋体"/>
          <w:b/>
          <w:sz w:val="24"/>
          <w:szCs w:val="24"/>
        </w:rPr>
      </w:pPr>
      <w:r>
        <w:rPr>
          <w:rFonts w:hint="eastAsia" w:hAnsi="宋体" w:cs="宋体"/>
          <w:sz w:val="24"/>
          <w:szCs w:val="24"/>
        </w:rPr>
        <w:t>6、我方完全理解采购人不一定将合同授予最低报价的供应商的行为。</w:t>
      </w:r>
    </w:p>
    <w:p>
      <w:pPr>
        <w:pStyle w:val="13"/>
        <w:spacing w:after="0" w:line="240" w:lineRule="auto"/>
        <w:ind w:left="680" w:firstLine="480" w:firstLineChars="200"/>
        <w:rPr>
          <w:rFonts w:hAnsi="宋体" w:cs="宋体"/>
          <w:sz w:val="24"/>
          <w:szCs w:val="24"/>
        </w:rPr>
      </w:pPr>
      <w:r>
        <w:rPr>
          <w:rFonts w:hint="eastAsia" w:hAnsi="宋体" w:cs="宋体"/>
          <w:sz w:val="24"/>
          <w:szCs w:val="24"/>
        </w:rPr>
        <w:t>7</w:t>
      </w:r>
      <w:r>
        <w:rPr>
          <w:rFonts w:hint="eastAsia" w:hAnsi="宋体" w:cs="宋体"/>
          <w:sz w:val="24"/>
          <w:szCs w:val="24"/>
          <w:lang w:val="zh-CN"/>
        </w:rPr>
        <w:t>、我方承诺</w:t>
      </w:r>
      <w:r>
        <w:rPr>
          <w:rFonts w:hint="eastAsia" w:hAnsi="宋体" w:cs="宋体"/>
          <w:sz w:val="24"/>
          <w:szCs w:val="24"/>
        </w:rPr>
        <w:t>采购范围内内容应由供应商自行完成，禁止供应商转包和分包。</w:t>
      </w:r>
    </w:p>
    <w:p>
      <w:pPr>
        <w:pStyle w:val="13"/>
        <w:spacing w:after="0" w:line="240" w:lineRule="auto"/>
        <w:ind w:left="680" w:firstLine="480" w:firstLineChars="200"/>
        <w:rPr>
          <w:rFonts w:hAnsi="宋体" w:cs="宋体"/>
          <w:sz w:val="24"/>
          <w:szCs w:val="24"/>
        </w:rPr>
      </w:pPr>
      <w:r>
        <w:rPr>
          <w:rFonts w:hint="eastAsia" w:hAnsi="宋体" w:cs="宋体"/>
          <w:sz w:val="24"/>
          <w:szCs w:val="24"/>
        </w:rPr>
        <w:t>8、本磋商函发出后，即对我公司产生约束力，我公司保证严格遵守本磋商函的各项承诺。如违反上述承诺和国家法律法规和地方规章造成损失，概由我公司承担全部责任。</w:t>
      </w:r>
    </w:p>
    <w:p>
      <w:pPr>
        <w:pStyle w:val="13"/>
        <w:spacing w:line="240" w:lineRule="auto"/>
        <w:ind w:left="680" w:firstLine="480" w:firstLineChars="200"/>
        <w:rPr>
          <w:rFonts w:hAnsi="宋体" w:cs="宋体"/>
          <w:sz w:val="24"/>
          <w:szCs w:val="24"/>
        </w:rPr>
      </w:pPr>
    </w:p>
    <w:p>
      <w:pPr>
        <w:pStyle w:val="13"/>
        <w:spacing w:line="240" w:lineRule="auto"/>
        <w:ind w:left="680" w:firstLine="480" w:firstLineChars="200"/>
        <w:rPr>
          <w:rFonts w:hAnsi="宋体" w:cs="宋体"/>
          <w:sz w:val="24"/>
          <w:szCs w:val="24"/>
        </w:rPr>
      </w:pPr>
      <w:r>
        <w:rPr>
          <w:rFonts w:hint="eastAsia" w:hAnsi="宋体" w:cs="宋体"/>
          <w:sz w:val="24"/>
          <w:szCs w:val="24"/>
        </w:rPr>
        <w:t>供应商名称：        (盖章)</w:t>
      </w:r>
    </w:p>
    <w:p>
      <w:pPr>
        <w:pStyle w:val="13"/>
        <w:spacing w:line="240" w:lineRule="auto"/>
        <w:ind w:left="680" w:firstLine="480" w:firstLineChars="200"/>
        <w:rPr>
          <w:rFonts w:hAnsi="宋体" w:cs="宋体"/>
          <w:sz w:val="24"/>
          <w:szCs w:val="24"/>
        </w:rPr>
      </w:pPr>
      <w:r>
        <w:rPr>
          <w:rFonts w:hint="eastAsia" w:hAnsi="宋体" w:cs="宋体"/>
          <w:sz w:val="24"/>
          <w:szCs w:val="24"/>
        </w:rPr>
        <w:t>法定代表人或授权代表(签字或加盖个人印章)：</w:t>
      </w:r>
    </w:p>
    <w:p>
      <w:pPr>
        <w:pStyle w:val="13"/>
        <w:spacing w:line="240" w:lineRule="auto"/>
        <w:ind w:left="680" w:firstLine="480" w:firstLineChars="200"/>
        <w:rPr>
          <w:rFonts w:hAnsi="宋体" w:cs="宋体"/>
          <w:sz w:val="24"/>
          <w:szCs w:val="24"/>
        </w:rPr>
      </w:pPr>
      <w:r>
        <w:rPr>
          <w:rFonts w:hint="eastAsia" w:hAnsi="宋体" w:cs="宋体"/>
          <w:sz w:val="24"/>
          <w:szCs w:val="24"/>
        </w:rPr>
        <w:t>通讯地址：                             邮政编码：</w:t>
      </w:r>
    </w:p>
    <w:p>
      <w:pPr>
        <w:pStyle w:val="13"/>
        <w:spacing w:line="240" w:lineRule="auto"/>
        <w:ind w:left="680" w:firstLine="480" w:firstLineChars="200"/>
        <w:rPr>
          <w:rFonts w:hAnsi="宋体" w:cs="宋体"/>
          <w:sz w:val="24"/>
          <w:szCs w:val="24"/>
        </w:rPr>
      </w:pPr>
      <w:r>
        <w:rPr>
          <w:rFonts w:hint="eastAsia" w:hAnsi="宋体" w:cs="宋体"/>
          <w:sz w:val="24"/>
          <w:szCs w:val="24"/>
        </w:rPr>
        <w:t>联系电话：               传    真：              日    期：</w:t>
      </w:r>
    </w:p>
    <w:p>
      <w:pPr>
        <w:pStyle w:val="13"/>
        <w:spacing w:line="360" w:lineRule="auto"/>
        <w:ind w:left="0" w:leftChars="0"/>
        <w:jc w:val="center"/>
        <w:outlineLvl w:val="1"/>
        <w:rPr>
          <w:rFonts w:hAnsi="宋体" w:cs="宋体"/>
          <w:b/>
          <w:bCs/>
          <w:sz w:val="32"/>
          <w:szCs w:val="32"/>
        </w:rPr>
      </w:pPr>
      <w:r>
        <w:rPr>
          <w:rFonts w:hint="eastAsia" w:hAnsi="宋体" w:cs="宋体"/>
        </w:rPr>
        <w:br w:type="page"/>
      </w:r>
      <w:r>
        <w:rPr>
          <w:rFonts w:hint="eastAsia" w:hAnsi="宋体" w:cs="宋体"/>
          <w:b/>
          <w:bCs/>
          <w:sz w:val="32"/>
          <w:szCs w:val="32"/>
        </w:rPr>
        <w:t>三、服务应答表</w:t>
      </w:r>
    </w:p>
    <w:p>
      <w:pPr>
        <w:pStyle w:val="13"/>
        <w:spacing w:line="360" w:lineRule="auto"/>
        <w:ind w:left="0" w:leftChars="0"/>
        <w:rPr>
          <w:rFonts w:hAnsi="宋体" w:cs="宋体"/>
          <w:b/>
          <w:bCs/>
          <w:sz w:val="32"/>
          <w:szCs w:val="32"/>
        </w:rPr>
      </w:pPr>
    </w:p>
    <w:p>
      <w:pPr>
        <w:pStyle w:val="13"/>
        <w:spacing w:line="360" w:lineRule="auto"/>
        <w:ind w:left="0" w:leftChars="0"/>
        <w:rPr>
          <w:rFonts w:hAnsi="宋体" w:cs="宋体"/>
          <w:b/>
          <w:bCs/>
          <w:sz w:val="24"/>
          <w:szCs w:val="24"/>
        </w:rPr>
      </w:pPr>
    </w:p>
    <w:p>
      <w:pPr>
        <w:pStyle w:val="13"/>
        <w:spacing w:line="360" w:lineRule="auto"/>
        <w:ind w:left="0" w:leftChars="0"/>
        <w:rPr>
          <w:rFonts w:hAnsi="宋体" w:cs="宋体"/>
          <w:sz w:val="24"/>
          <w:szCs w:val="24"/>
        </w:rPr>
      </w:pPr>
      <w:r>
        <w:rPr>
          <w:rFonts w:hint="eastAsia" w:hAnsi="宋体" w:cs="宋体"/>
          <w:sz w:val="24"/>
          <w:szCs w:val="24"/>
        </w:rPr>
        <w:t>注：按照第五章要求提供，仅描述差异部分，如未填写视为默认响应。</w:t>
      </w:r>
    </w:p>
    <w:p>
      <w:pPr>
        <w:pStyle w:val="13"/>
        <w:spacing w:line="360" w:lineRule="auto"/>
        <w:ind w:left="0" w:leftChars="0"/>
        <w:rPr>
          <w:rFonts w:hAnsi="宋体" w:cs="宋体"/>
          <w:sz w:val="24"/>
          <w:szCs w:val="24"/>
        </w:rPr>
      </w:pPr>
    </w:p>
    <w:p>
      <w:pPr>
        <w:pStyle w:val="13"/>
        <w:spacing w:line="360" w:lineRule="auto"/>
        <w:ind w:left="0" w:leftChars="0"/>
        <w:rPr>
          <w:rFonts w:hAnsi="宋体" w:cs="宋体"/>
          <w:sz w:val="24"/>
          <w:szCs w:val="24"/>
        </w:rPr>
      </w:pPr>
    </w:p>
    <w:p>
      <w:pPr>
        <w:pStyle w:val="13"/>
        <w:spacing w:line="360" w:lineRule="auto"/>
        <w:ind w:left="0" w:leftChars="0"/>
        <w:rPr>
          <w:rFonts w:hAnsi="宋体" w:cs="宋体"/>
          <w:sz w:val="24"/>
          <w:szCs w:val="24"/>
        </w:rPr>
      </w:pPr>
    </w:p>
    <w:p>
      <w:pPr>
        <w:pStyle w:val="13"/>
        <w:spacing w:line="360" w:lineRule="auto"/>
        <w:ind w:left="0" w:leftChars="0"/>
        <w:rPr>
          <w:rFonts w:hAnsi="宋体" w:cs="宋体"/>
          <w:sz w:val="24"/>
          <w:szCs w:val="24"/>
        </w:rPr>
      </w:pPr>
    </w:p>
    <w:p>
      <w:pPr>
        <w:widowControl/>
        <w:spacing w:line="360" w:lineRule="atLeast"/>
        <w:ind w:firstLine="470" w:firstLineChars="196"/>
        <w:jc w:val="left"/>
        <w:rPr>
          <w:rFonts w:hAnsi="宋体" w:cs="宋体"/>
          <w:sz w:val="24"/>
          <w:szCs w:val="24"/>
        </w:rPr>
      </w:pPr>
      <w:r>
        <w:rPr>
          <w:rFonts w:hint="eastAsia" w:hAnsi="宋体" w:cs="宋体"/>
          <w:sz w:val="24"/>
          <w:szCs w:val="24"/>
        </w:rPr>
        <w:t>供应商名称：XXXX（单位盖章）。</w:t>
      </w:r>
    </w:p>
    <w:p>
      <w:pPr>
        <w:widowControl/>
        <w:spacing w:line="360" w:lineRule="atLeast"/>
        <w:ind w:firstLine="480" w:firstLineChars="200"/>
        <w:jc w:val="left"/>
        <w:rPr>
          <w:rFonts w:hAnsi="宋体" w:cs="宋体"/>
          <w:sz w:val="24"/>
          <w:szCs w:val="24"/>
        </w:rPr>
      </w:pPr>
      <w:r>
        <w:rPr>
          <w:rFonts w:hint="eastAsia" w:hAnsi="宋体" w:cs="宋体"/>
          <w:sz w:val="24"/>
          <w:szCs w:val="24"/>
        </w:rPr>
        <w:t>日期: XXXX。</w:t>
      </w:r>
    </w:p>
    <w:p>
      <w:pPr>
        <w:widowControl/>
        <w:spacing w:line="360" w:lineRule="atLeast"/>
        <w:jc w:val="center"/>
        <w:outlineLvl w:val="1"/>
        <w:rPr>
          <w:rFonts w:hAnsi="宋体" w:cs="宋体"/>
          <w:b/>
          <w:bCs/>
          <w:kern w:val="2"/>
          <w:sz w:val="32"/>
          <w:szCs w:val="32"/>
        </w:rPr>
      </w:pPr>
      <w:r>
        <w:rPr>
          <w:rFonts w:hint="eastAsia" w:hAnsi="宋体" w:cs="宋体"/>
          <w:sz w:val="28"/>
          <w:szCs w:val="28"/>
        </w:rPr>
        <w:br w:type="page"/>
      </w:r>
      <w:bookmarkStart w:id="204" w:name="_Toc15986"/>
      <w:r>
        <w:rPr>
          <w:rFonts w:hint="eastAsia" w:hAnsi="宋体" w:cs="宋体"/>
          <w:b/>
          <w:bCs/>
          <w:sz w:val="32"/>
          <w:szCs w:val="32"/>
        </w:rPr>
        <w:t>四、</w:t>
      </w:r>
      <w:r>
        <w:rPr>
          <w:rFonts w:hint="eastAsia" w:hAnsi="宋体" w:cs="宋体"/>
          <w:b/>
          <w:bCs/>
          <w:kern w:val="2"/>
          <w:sz w:val="32"/>
          <w:szCs w:val="32"/>
        </w:rPr>
        <w:t>服务方案</w:t>
      </w:r>
      <w:bookmarkEnd w:id="204"/>
    </w:p>
    <w:p>
      <w:pPr>
        <w:widowControl/>
        <w:spacing w:line="360" w:lineRule="atLeast"/>
        <w:ind w:firstLine="669" w:firstLineChars="196"/>
        <w:jc w:val="left"/>
        <w:rPr>
          <w:rFonts w:hAnsi="宋体" w:cs="宋体"/>
          <w:b/>
          <w:bCs/>
        </w:rPr>
      </w:pPr>
    </w:p>
    <w:p>
      <w:pPr>
        <w:widowControl/>
        <w:spacing w:line="360" w:lineRule="atLeast"/>
        <w:ind w:firstLine="472" w:firstLineChars="196"/>
        <w:jc w:val="left"/>
        <w:rPr>
          <w:rFonts w:hAnsi="宋体" w:cs="宋体"/>
          <w:b/>
          <w:bCs/>
          <w:sz w:val="24"/>
          <w:szCs w:val="24"/>
        </w:rPr>
      </w:pPr>
      <w:r>
        <w:rPr>
          <w:rFonts w:hint="eastAsia" w:hAnsi="宋体" w:cs="宋体"/>
          <w:b/>
          <w:bCs/>
          <w:sz w:val="24"/>
          <w:szCs w:val="24"/>
        </w:rPr>
        <w:t>供应商根据本项目制定服务方案格式自拟</w:t>
      </w:r>
    </w:p>
    <w:p>
      <w:pPr>
        <w:widowControl/>
        <w:spacing w:line="360" w:lineRule="atLeast"/>
        <w:jc w:val="center"/>
        <w:outlineLvl w:val="1"/>
        <w:rPr>
          <w:rFonts w:hAnsi="宋体" w:cs="宋体"/>
          <w:b/>
          <w:sz w:val="36"/>
          <w:szCs w:val="36"/>
        </w:rPr>
      </w:pPr>
      <w:r>
        <w:rPr>
          <w:rFonts w:hint="eastAsia" w:hAnsi="宋体" w:cs="宋体"/>
          <w:b/>
          <w:bCs/>
        </w:rPr>
        <w:br w:type="page"/>
      </w:r>
      <w:r>
        <w:rPr>
          <w:rFonts w:hint="eastAsia" w:hAnsi="宋体" w:cs="宋体"/>
          <w:b/>
          <w:sz w:val="32"/>
          <w:szCs w:val="32"/>
        </w:rPr>
        <w:t>五、商务应答表</w:t>
      </w:r>
    </w:p>
    <w:p>
      <w:pPr>
        <w:widowControl/>
        <w:spacing w:line="360" w:lineRule="atLeast"/>
        <w:ind w:firstLine="669" w:firstLineChars="196"/>
        <w:jc w:val="left"/>
        <w:rPr>
          <w:rFonts w:hAnsi="宋体" w:cs="宋体"/>
          <w:b/>
        </w:rPr>
      </w:pPr>
    </w:p>
    <w:p>
      <w:pPr>
        <w:widowControl/>
        <w:spacing w:line="360" w:lineRule="atLeast"/>
        <w:ind w:firstLine="470" w:firstLineChars="196"/>
        <w:jc w:val="left"/>
        <w:rPr>
          <w:rFonts w:hAnsi="宋体" w:cs="宋体"/>
          <w:sz w:val="24"/>
          <w:szCs w:val="24"/>
        </w:rPr>
      </w:pPr>
      <w:r>
        <w:rPr>
          <w:rFonts w:hint="eastAsia" w:hAnsi="宋体" w:cs="宋体"/>
          <w:sz w:val="24"/>
          <w:szCs w:val="24"/>
        </w:rPr>
        <w:t xml:space="preserve">项目编号：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6"/>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18" w:type="dxa"/>
            <w:vAlign w:val="center"/>
          </w:tcPr>
          <w:p>
            <w:pPr>
              <w:widowControl/>
              <w:spacing w:line="360" w:lineRule="atLeast"/>
              <w:jc w:val="center"/>
              <w:rPr>
                <w:rFonts w:hAnsi="宋体" w:cs="宋体"/>
                <w:sz w:val="24"/>
                <w:szCs w:val="24"/>
              </w:rPr>
            </w:pPr>
            <w:r>
              <w:rPr>
                <w:rFonts w:hint="eastAsia" w:hAnsi="宋体" w:cs="宋体"/>
                <w:sz w:val="24"/>
                <w:szCs w:val="24"/>
              </w:rPr>
              <w:t>序号</w:t>
            </w:r>
          </w:p>
        </w:tc>
        <w:tc>
          <w:tcPr>
            <w:tcW w:w="1416" w:type="dxa"/>
            <w:vAlign w:val="center"/>
          </w:tcPr>
          <w:p>
            <w:pPr>
              <w:widowControl/>
              <w:spacing w:line="360" w:lineRule="atLeast"/>
              <w:jc w:val="center"/>
              <w:rPr>
                <w:rFonts w:hAnsi="宋体" w:cs="宋体"/>
                <w:sz w:val="24"/>
                <w:szCs w:val="24"/>
              </w:rPr>
            </w:pPr>
            <w:r>
              <w:rPr>
                <w:rFonts w:hint="eastAsia" w:hAnsi="宋体" w:cs="宋体"/>
                <w:sz w:val="24"/>
                <w:szCs w:val="24"/>
              </w:rPr>
              <w:t>采购要求</w:t>
            </w:r>
          </w:p>
        </w:tc>
        <w:tc>
          <w:tcPr>
            <w:tcW w:w="4532" w:type="dxa"/>
            <w:vAlign w:val="center"/>
          </w:tcPr>
          <w:p>
            <w:pPr>
              <w:widowControl/>
              <w:spacing w:line="360" w:lineRule="atLeast"/>
              <w:ind w:firstLine="470" w:firstLineChars="196"/>
              <w:jc w:val="center"/>
              <w:rPr>
                <w:rFonts w:hAnsi="宋体" w:cs="宋体"/>
                <w:sz w:val="24"/>
                <w:szCs w:val="24"/>
              </w:rPr>
            </w:pPr>
            <w:r>
              <w:rPr>
                <w:rFonts w:hint="eastAsia" w:hAnsi="宋体" w:cs="宋体"/>
                <w:sz w:val="24"/>
                <w:szCs w:val="24"/>
              </w:rPr>
              <w:t>磋商应答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418" w:type="dxa"/>
            <w:vAlign w:val="center"/>
          </w:tcPr>
          <w:p>
            <w:pPr>
              <w:widowControl/>
              <w:spacing w:line="360" w:lineRule="atLeast"/>
              <w:ind w:firstLine="470" w:firstLineChars="196"/>
              <w:jc w:val="left"/>
              <w:rPr>
                <w:rFonts w:hAnsi="宋体" w:cs="宋体"/>
                <w:sz w:val="24"/>
                <w:szCs w:val="24"/>
              </w:rPr>
            </w:pPr>
            <w:r>
              <w:rPr>
                <w:rFonts w:hint="eastAsia" w:hAnsi="宋体" w:cs="宋体"/>
                <w:sz w:val="24"/>
                <w:szCs w:val="24"/>
              </w:rPr>
              <w:t>1</w:t>
            </w:r>
          </w:p>
        </w:tc>
        <w:tc>
          <w:tcPr>
            <w:tcW w:w="1416" w:type="dxa"/>
            <w:vAlign w:val="center"/>
          </w:tcPr>
          <w:p>
            <w:pPr>
              <w:widowControl/>
              <w:spacing w:line="360" w:lineRule="atLeast"/>
              <w:jc w:val="center"/>
              <w:rPr>
                <w:rFonts w:hAnsi="宋体" w:cs="宋体"/>
                <w:sz w:val="24"/>
                <w:szCs w:val="24"/>
              </w:rPr>
            </w:pPr>
          </w:p>
        </w:tc>
        <w:tc>
          <w:tcPr>
            <w:tcW w:w="4532" w:type="dxa"/>
          </w:tcPr>
          <w:p>
            <w:pPr>
              <w:widowControl/>
              <w:spacing w:line="360" w:lineRule="atLeast"/>
              <w:ind w:firstLine="470" w:firstLineChars="196"/>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418" w:type="dxa"/>
            <w:vAlign w:val="center"/>
          </w:tcPr>
          <w:p>
            <w:pPr>
              <w:widowControl/>
              <w:spacing w:line="360" w:lineRule="atLeast"/>
              <w:ind w:firstLine="470" w:firstLineChars="196"/>
              <w:jc w:val="left"/>
              <w:rPr>
                <w:rFonts w:hAnsi="宋体" w:cs="宋体"/>
                <w:sz w:val="24"/>
                <w:szCs w:val="24"/>
              </w:rPr>
            </w:pPr>
            <w:r>
              <w:rPr>
                <w:rFonts w:hint="eastAsia" w:hAnsi="宋体" w:cs="宋体"/>
                <w:sz w:val="24"/>
                <w:szCs w:val="24"/>
              </w:rPr>
              <w:t>2</w:t>
            </w:r>
          </w:p>
        </w:tc>
        <w:tc>
          <w:tcPr>
            <w:tcW w:w="1416" w:type="dxa"/>
            <w:vAlign w:val="center"/>
          </w:tcPr>
          <w:p>
            <w:pPr>
              <w:widowControl/>
              <w:spacing w:line="360" w:lineRule="atLeast"/>
              <w:jc w:val="center"/>
              <w:rPr>
                <w:rFonts w:hAnsi="宋体" w:cs="宋体"/>
                <w:sz w:val="24"/>
                <w:szCs w:val="24"/>
              </w:rPr>
            </w:pPr>
          </w:p>
        </w:tc>
        <w:tc>
          <w:tcPr>
            <w:tcW w:w="4532" w:type="dxa"/>
          </w:tcPr>
          <w:p>
            <w:pPr>
              <w:widowControl/>
              <w:spacing w:line="360" w:lineRule="atLeast"/>
              <w:ind w:firstLine="470" w:firstLineChars="196"/>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418" w:type="dxa"/>
            <w:vAlign w:val="center"/>
          </w:tcPr>
          <w:p>
            <w:pPr>
              <w:widowControl/>
              <w:spacing w:line="360" w:lineRule="atLeast"/>
              <w:ind w:firstLine="470" w:firstLineChars="196"/>
              <w:jc w:val="left"/>
              <w:rPr>
                <w:rFonts w:hAnsi="宋体" w:cs="宋体"/>
                <w:sz w:val="24"/>
                <w:szCs w:val="24"/>
              </w:rPr>
            </w:pPr>
            <w:r>
              <w:rPr>
                <w:rFonts w:hint="eastAsia" w:hAnsi="宋体" w:cs="宋体"/>
                <w:sz w:val="24"/>
                <w:szCs w:val="24"/>
              </w:rPr>
              <w:t>3</w:t>
            </w:r>
          </w:p>
        </w:tc>
        <w:tc>
          <w:tcPr>
            <w:tcW w:w="1416" w:type="dxa"/>
            <w:vAlign w:val="center"/>
          </w:tcPr>
          <w:p>
            <w:pPr>
              <w:widowControl/>
              <w:spacing w:line="360" w:lineRule="atLeast"/>
              <w:jc w:val="center"/>
              <w:rPr>
                <w:rFonts w:hAnsi="宋体" w:cs="宋体"/>
                <w:sz w:val="24"/>
                <w:szCs w:val="24"/>
              </w:rPr>
            </w:pPr>
          </w:p>
        </w:tc>
        <w:tc>
          <w:tcPr>
            <w:tcW w:w="4532" w:type="dxa"/>
          </w:tcPr>
          <w:p>
            <w:pPr>
              <w:widowControl/>
              <w:spacing w:line="360" w:lineRule="atLeast"/>
              <w:ind w:firstLine="470" w:firstLineChars="196"/>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418" w:type="dxa"/>
            <w:vAlign w:val="center"/>
          </w:tcPr>
          <w:p>
            <w:pPr>
              <w:widowControl/>
              <w:spacing w:line="360" w:lineRule="atLeast"/>
              <w:ind w:firstLine="470" w:firstLineChars="196"/>
              <w:jc w:val="left"/>
              <w:rPr>
                <w:rFonts w:hAnsi="宋体" w:cs="宋体"/>
                <w:sz w:val="24"/>
                <w:szCs w:val="24"/>
              </w:rPr>
            </w:pPr>
            <w:r>
              <w:rPr>
                <w:rFonts w:hint="eastAsia" w:hAnsi="宋体" w:cs="宋体"/>
                <w:sz w:val="24"/>
                <w:szCs w:val="24"/>
              </w:rPr>
              <w:t>4</w:t>
            </w:r>
          </w:p>
        </w:tc>
        <w:tc>
          <w:tcPr>
            <w:tcW w:w="1416" w:type="dxa"/>
            <w:vAlign w:val="center"/>
          </w:tcPr>
          <w:p>
            <w:pPr>
              <w:widowControl/>
              <w:spacing w:line="360" w:lineRule="atLeast"/>
              <w:jc w:val="center"/>
              <w:rPr>
                <w:rFonts w:hAnsi="宋体" w:cs="宋体"/>
                <w:sz w:val="24"/>
                <w:szCs w:val="24"/>
              </w:rPr>
            </w:pPr>
          </w:p>
        </w:tc>
        <w:tc>
          <w:tcPr>
            <w:tcW w:w="4532" w:type="dxa"/>
          </w:tcPr>
          <w:p>
            <w:pPr>
              <w:widowControl/>
              <w:spacing w:line="360" w:lineRule="atLeast"/>
              <w:ind w:firstLine="470" w:firstLineChars="196"/>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418" w:type="dxa"/>
            <w:vAlign w:val="center"/>
          </w:tcPr>
          <w:p>
            <w:pPr>
              <w:widowControl/>
              <w:spacing w:line="360" w:lineRule="atLeast"/>
              <w:ind w:firstLine="470" w:firstLineChars="196"/>
              <w:jc w:val="left"/>
              <w:rPr>
                <w:rFonts w:hAnsi="宋体" w:cs="宋体"/>
                <w:sz w:val="24"/>
                <w:szCs w:val="24"/>
              </w:rPr>
            </w:pPr>
            <w:r>
              <w:rPr>
                <w:rFonts w:hint="eastAsia" w:hAnsi="宋体" w:cs="宋体"/>
                <w:sz w:val="24"/>
                <w:szCs w:val="24"/>
              </w:rPr>
              <w:t>......</w:t>
            </w:r>
          </w:p>
        </w:tc>
        <w:tc>
          <w:tcPr>
            <w:tcW w:w="1416" w:type="dxa"/>
            <w:vAlign w:val="center"/>
          </w:tcPr>
          <w:p>
            <w:pPr>
              <w:widowControl/>
              <w:spacing w:line="360" w:lineRule="atLeast"/>
              <w:jc w:val="center"/>
              <w:rPr>
                <w:rFonts w:hAnsi="宋体" w:cs="宋体"/>
                <w:sz w:val="24"/>
                <w:szCs w:val="24"/>
              </w:rPr>
            </w:pPr>
          </w:p>
        </w:tc>
        <w:tc>
          <w:tcPr>
            <w:tcW w:w="4532" w:type="dxa"/>
          </w:tcPr>
          <w:p>
            <w:pPr>
              <w:widowControl/>
              <w:spacing w:line="360" w:lineRule="atLeast"/>
              <w:ind w:firstLine="470" w:firstLineChars="196"/>
              <w:jc w:val="left"/>
              <w:rPr>
                <w:rFonts w:hAnsi="宋体" w:cs="宋体"/>
                <w:sz w:val="24"/>
                <w:szCs w:val="24"/>
              </w:rPr>
            </w:pPr>
          </w:p>
        </w:tc>
      </w:tr>
    </w:tbl>
    <w:p>
      <w:pPr>
        <w:widowControl/>
        <w:spacing w:line="360" w:lineRule="atLeast"/>
        <w:ind w:firstLine="470" w:firstLineChars="196"/>
        <w:jc w:val="left"/>
        <w:rPr>
          <w:rFonts w:hAnsi="宋体" w:cs="宋体"/>
          <w:sz w:val="24"/>
          <w:szCs w:val="24"/>
        </w:rPr>
      </w:pPr>
      <w:r>
        <w:rPr>
          <w:rFonts w:hint="eastAsia" w:hAnsi="宋体" w:cs="宋体"/>
          <w:sz w:val="24"/>
          <w:szCs w:val="24"/>
        </w:rPr>
        <w:t>注：1.本表可只填写响应文件中与采购文件有偏离（包括正偏离）的内容，响应文件中商务条款响应与采购文件要求完全一致的，可以不用在此表中列出。</w:t>
      </w:r>
    </w:p>
    <w:p>
      <w:pPr>
        <w:widowControl/>
        <w:spacing w:line="360" w:lineRule="atLeast"/>
        <w:ind w:firstLine="950" w:firstLineChars="396"/>
        <w:jc w:val="left"/>
        <w:rPr>
          <w:rFonts w:hAnsi="宋体" w:cs="宋体"/>
          <w:sz w:val="24"/>
          <w:szCs w:val="24"/>
        </w:rPr>
      </w:pPr>
      <w:r>
        <w:rPr>
          <w:rFonts w:hint="eastAsia" w:hAnsi="宋体" w:cs="宋体"/>
          <w:sz w:val="24"/>
          <w:szCs w:val="24"/>
        </w:rPr>
        <w:t>2.如供应商有任何偏离的条款，必须在响应文件中对偏离条款进行逐条应答。供应商未明确表明是否偏离的条款，均视为完全满足。若供应商存在对采购文件条款不满足的同时又不在本表中进行体现，将被视为提供虚假材料谋取中标。</w:t>
      </w:r>
    </w:p>
    <w:p>
      <w:pPr>
        <w:widowControl/>
        <w:spacing w:line="360" w:lineRule="atLeast"/>
        <w:ind w:firstLine="950" w:firstLineChars="396"/>
        <w:jc w:val="left"/>
        <w:rPr>
          <w:rFonts w:hAnsi="宋体" w:cs="宋体"/>
          <w:sz w:val="24"/>
          <w:szCs w:val="24"/>
        </w:rPr>
      </w:pPr>
      <w:r>
        <w:rPr>
          <w:rFonts w:hint="eastAsia" w:hAnsi="宋体" w:cs="宋体"/>
          <w:sz w:val="24"/>
          <w:szCs w:val="24"/>
        </w:rPr>
        <w:t>3.以上表格格式行、列可增减。</w:t>
      </w:r>
    </w:p>
    <w:p>
      <w:pPr>
        <w:widowControl/>
        <w:spacing w:line="360" w:lineRule="atLeast"/>
        <w:ind w:firstLine="950" w:firstLineChars="396"/>
        <w:jc w:val="left"/>
        <w:rPr>
          <w:rFonts w:hAnsi="宋体" w:cs="宋体"/>
          <w:b/>
          <w:bCs/>
          <w:sz w:val="24"/>
          <w:szCs w:val="24"/>
        </w:rPr>
      </w:pPr>
      <w:r>
        <w:rPr>
          <w:rFonts w:hint="eastAsia" w:hAnsi="宋体" w:cs="宋体"/>
          <w:sz w:val="24"/>
          <w:szCs w:val="24"/>
        </w:rPr>
        <w:t>4.特别提醒：供应商不得虚假应答，凡经查实，将取消其中标资格，并上报财政部门，处以采购金额5‰以上10‰以下的罚款，列入不良行为记录名单，在1-3年内禁止参加政府采购活动。</w:t>
      </w:r>
    </w:p>
    <w:p>
      <w:pPr>
        <w:widowControl/>
        <w:spacing w:line="360" w:lineRule="atLeast"/>
        <w:ind w:firstLine="666" w:firstLineChars="196"/>
        <w:jc w:val="left"/>
        <w:rPr>
          <w:rFonts w:hAnsi="宋体" w:cs="宋体"/>
        </w:rPr>
      </w:pPr>
    </w:p>
    <w:p>
      <w:pPr>
        <w:widowControl/>
        <w:spacing w:line="360" w:lineRule="atLeast"/>
        <w:ind w:firstLine="470" w:firstLineChars="196"/>
        <w:jc w:val="left"/>
        <w:rPr>
          <w:rFonts w:hAnsi="宋体" w:cs="宋体"/>
          <w:sz w:val="24"/>
          <w:szCs w:val="24"/>
        </w:rPr>
      </w:pPr>
    </w:p>
    <w:p>
      <w:pPr>
        <w:widowControl/>
        <w:spacing w:line="360" w:lineRule="atLeast"/>
        <w:ind w:firstLine="470" w:firstLineChars="196"/>
        <w:jc w:val="left"/>
        <w:rPr>
          <w:rFonts w:hAnsi="宋体" w:cs="宋体"/>
          <w:sz w:val="24"/>
          <w:szCs w:val="24"/>
        </w:rPr>
      </w:pPr>
      <w:r>
        <w:rPr>
          <w:rFonts w:hint="eastAsia" w:hAnsi="宋体" w:cs="宋体"/>
          <w:sz w:val="24"/>
          <w:szCs w:val="24"/>
        </w:rPr>
        <w:t>供应商名称：XXXX（单位盖章）。</w:t>
      </w:r>
    </w:p>
    <w:p>
      <w:pPr>
        <w:widowControl/>
        <w:spacing w:line="360" w:lineRule="atLeast"/>
        <w:ind w:firstLine="480" w:firstLineChars="200"/>
        <w:jc w:val="left"/>
        <w:rPr>
          <w:rFonts w:hAnsi="宋体" w:cs="宋体"/>
          <w:sz w:val="24"/>
          <w:szCs w:val="24"/>
        </w:rPr>
      </w:pPr>
      <w:r>
        <w:rPr>
          <w:rFonts w:hint="eastAsia" w:hAnsi="宋体" w:cs="宋体"/>
          <w:sz w:val="24"/>
          <w:szCs w:val="24"/>
        </w:rPr>
        <w:t>日期: XXXX。</w:t>
      </w:r>
    </w:p>
    <w:p>
      <w:pPr>
        <w:widowControl/>
        <w:spacing w:line="360" w:lineRule="atLeast"/>
        <w:jc w:val="left"/>
        <w:rPr>
          <w:rFonts w:hAnsi="宋体" w:cs="宋体"/>
        </w:rPr>
      </w:pPr>
    </w:p>
    <w:p>
      <w:pPr>
        <w:pStyle w:val="13"/>
        <w:spacing w:line="360" w:lineRule="auto"/>
        <w:ind w:left="0" w:leftChars="0"/>
        <w:jc w:val="center"/>
        <w:outlineLvl w:val="1"/>
        <w:rPr>
          <w:rFonts w:hAnsi="宋体" w:cs="宋体"/>
          <w:b/>
          <w:bCs/>
          <w:sz w:val="32"/>
          <w:szCs w:val="32"/>
        </w:rPr>
      </w:pPr>
      <w:r>
        <w:rPr>
          <w:rFonts w:hint="eastAsia" w:hAnsi="宋体" w:cs="宋体"/>
          <w:b/>
          <w:bCs/>
          <w:sz w:val="32"/>
          <w:szCs w:val="32"/>
        </w:rPr>
        <w:br w:type="page"/>
      </w:r>
      <w:r>
        <w:rPr>
          <w:rFonts w:hint="eastAsia" w:hAnsi="宋体" w:cs="宋体"/>
          <w:b/>
          <w:bCs/>
          <w:sz w:val="32"/>
          <w:szCs w:val="32"/>
        </w:rPr>
        <w:t>六、初始报价一览表</w:t>
      </w:r>
    </w:p>
    <w:tbl>
      <w:tblPr>
        <w:tblStyle w:val="19"/>
        <w:tblW w:w="0" w:type="auto"/>
        <w:jc w:val="center"/>
        <w:tblLayout w:type="fixed"/>
        <w:tblCellMar>
          <w:top w:w="0" w:type="dxa"/>
          <w:left w:w="108" w:type="dxa"/>
          <w:bottom w:w="0" w:type="dxa"/>
          <w:right w:w="108" w:type="dxa"/>
        </w:tblCellMar>
      </w:tblPr>
      <w:tblGrid>
        <w:gridCol w:w="819"/>
        <w:gridCol w:w="1354"/>
        <w:gridCol w:w="719"/>
        <w:gridCol w:w="2282"/>
        <w:gridCol w:w="4310"/>
      </w:tblGrid>
      <w:tr>
        <w:tblPrEx>
          <w:tblCellMar>
            <w:top w:w="0" w:type="dxa"/>
            <w:left w:w="108" w:type="dxa"/>
            <w:bottom w:w="0" w:type="dxa"/>
            <w:right w:w="108" w:type="dxa"/>
          </w:tblCellMar>
        </w:tblPrEx>
        <w:trPr>
          <w:trHeight w:val="506" w:hRule="atLeast"/>
          <w:jc w:val="center"/>
        </w:trPr>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项目名称</w:t>
            </w:r>
          </w:p>
        </w:tc>
        <w:tc>
          <w:tcPr>
            <w:tcW w:w="6592" w:type="dxa"/>
            <w:gridSpan w:val="2"/>
            <w:tcBorders>
              <w:top w:val="single" w:color="auto" w:sz="4" w:space="0"/>
              <w:left w:val="nil"/>
              <w:bottom w:val="single" w:color="auto" w:sz="4" w:space="0"/>
              <w:right w:val="single" w:color="auto" w:sz="4" w:space="0"/>
            </w:tcBorders>
            <w:vAlign w:val="center"/>
          </w:tcPr>
          <w:p>
            <w:pPr>
              <w:rPr>
                <w:rFonts w:hAnsi="宋体" w:cs="宋体"/>
                <w:bCs/>
                <w:sz w:val="24"/>
                <w:szCs w:val="24"/>
              </w:rPr>
            </w:pPr>
          </w:p>
        </w:tc>
      </w:tr>
      <w:tr>
        <w:tblPrEx>
          <w:tblCellMar>
            <w:top w:w="0" w:type="dxa"/>
            <w:left w:w="108" w:type="dxa"/>
            <w:bottom w:w="0" w:type="dxa"/>
            <w:right w:w="108" w:type="dxa"/>
          </w:tblCellMar>
        </w:tblPrEx>
        <w:trPr>
          <w:trHeight w:val="443" w:hRule="atLeast"/>
          <w:jc w:val="center"/>
        </w:trPr>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项目编号</w:t>
            </w:r>
          </w:p>
        </w:tc>
        <w:tc>
          <w:tcPr>
            <w:tcW w:w="6592" w:type="dxa"/>
            <w:gridSpan w:val="2"/>
            <w:tcBorders>
              <w:top w:val="single" w:color="auto" w:sz="4" w:space="0"/>
              <w:left w:val="nil"/>
              <w:bottom w:val="single" w:color="auto" w:sz="4" w:space="0"/>
              <w:right w:val="single" w:color="auto" w:sz="4" w:space="0"/>
            </w:tcBorders>
            <w:vAlign w:val="center"/>
          </w:tcPr>
          <w:p>
            <w:pPr>
              <w:rPr>
                <w:rFonts w:hAnsi="宋体" w:cs="宋体"/>
                <w:bCs/>
                <w:sz w:val="24"/>
                <w:szCs w:val="24"/>
              </w:rPr>
            </w:pPr>
          </w:p>
        </w:tc>
      </w:tr>
      <w:tr>
        <w:tblPrEx>
          <w:tblCellMar>
            <w:top w:w="0" w:type="dxa"/>
            <w:left w:w="108" w:type="dxa"/>
            <w:bottom w:w="0" w:type="dxa"/>
            <w:right w:w="108" w:type="dxa"/>
          </w:tblCellMar>
        </w:tblPrEx>
        <w:trPr>
          <w:trHeight w:val="960" w:hRule="atLeast"/>
          <w:jc w:val="center"/>
        </w:trPr>
        <w:tc>
          <w:tcPr>
            <w:tcW w:w="819" w:type="dxa"/>
            <w:tcBorders>
              <w:top w:val="nil"/>
              <w:left w:val="single" w:color="auto" w:sz="4" w:space="0"/>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序号</w:t>
            </w:r>
          </w:p>
        </w:tc>
        <w:tc>
          <w:tcPr>
            <w:tcW w:w="4355" w:type="dxa"/>
            <w:gridSpan w:val="3"/>
            <w:tcBorders>
              <w:top w:val="nil"/>
              <w:left w:val="nil"/>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服务内容</w:t>
            </w:r>
          </w:p>
        </w:tc>
        <w:tc>
          <w:tcPr>
            <w:tcW w:w="4310" w:type="dxa"/>
            <w:tcBorders>
              <w:top w:val="nil"/>
              <w:left w:val="nil"/>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服务时间</w:t>
            </w:r>
          </w:p>
        </w:tc>
      </w:tr>
      <w:tr>
        <w:tblPrEx>
          <w:tblCellMar>
            <w:top w:w="0" w:type="dxa"/>
            <w:left w:w="108" w:type="dxa"/>
            <w:bottom w:w="0" w:type="dxa"/>
            <w:right w:w="108" w:type="dxa"/>
          </w:tblCellMar>
        </w:tblPrEx>
        <w:trPr>
          <w:trHeight w:val="816" w:hRule="atLeast"/>
          <w:jc w:val="center"/>
        </w:trPr>
        <w:tc>
          <w:tcPr>
            <w:tcW w:w="819" w:type="dxa"/>
            <w:tcBorders>
              <w:top w:val="nil"/>
              <w:left w:val="single" w:color="auto" w:sz="4" w:space="0"/>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1</w:t>
            </w:r>
          </w:p>
        </w:tc>
        <w:tc>
          <w:tcPr>
            <w:tcW w:w="4355" w:type="dxa"/>
            <w:gridSpan w:val="3"/>
            <w:tcBorders>
              <w:top w:val="nil"/>
              <w:left w:val="nil"/>
              <w:bottom w:val="single" w:color="auto" w:sz="4" w:space="0"/>
              <w:right w:val="single" w:color="auto" w:sz="4" w:space="0"/>
            </w:tcBorders>
            <w:vAlign w:val="center"/>
          </w:tcPr>
          <w:p>
            <w:pPr>
              <w:jc w:val="center"/>
              <w:rPr>
                <w:rFonts w:hAnsi="宋体" w:cs="宋体"/>
                <w:bCs/>
                <w:sz w:val="24"/>
                <w:szCs w:val="24"/>
              </w:rPr>
            </w:pPr>
          </w:p>
        </w:tc>
        <w:tc>
          <w:tcPr>
            <w:tcW w:w="4310" w:type="dxa"/>
            <w:tcBorders>
              <w:top w:val="nil"/>
              <w:left w:val="nil"/>
              <w:bottom w:val="single" w:color="auto" w:sz="4" w:space="0"/>
              <w:right w:val="single" w:color="auto" w:sz="4" w:space="0"/>
            </w:tcBorders>
            <w:vAlign w:val="center"/>
          </w:tcPr>
          <w:p>
            <w:pPr>
              <w:widowControl/>
              <w:spacing w:line="360" w:lineRule="auto"/>
              <w:jc w:val="center"/>
              <w:rPr>
                <w:rFonts w:hAnsi="宋体" w:cs="宋体"/>
                <w:bCs/>
                <w:sz w:val="24"/>
                <w:szCs w:val="24"/>
              </w:rPr>
            </w:pPr>
          </w:p>
        </w:tc>
      </w:tr>
      <w:tr>
        <w:tblPrEx>
          <w:tblCellMar>
            <w:top w:w="0" w:type="dxa"/>
            <w:left w:w="108" w:type="dxa"/>
            <w:bottom w:w="0" w:type="dxa"/>
            <w:right w:w="108" w:type="dxa"/>
          </w:tblCellMar>
        </w:tblPrEx>
        <w:trPr>
          <w:trHeight w:val="1271" w:hRule="atLeast"/>
          <w:jc w:val="center"/>
        </w:trPr>
        <w:tc>
          <w:tcPr>
            <w:tcW w:w="2173"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bCs/>
                <w:sz w:val="24"/>
                <w:szCs w:val="24"/>
              </w:rPr>
              <w:t>磋商总价</w:t>
            </w:r>
          </w:p>
        </w:tc>
        <w:tc>
          <w:tcPr>
            <w:tcW w:w="7311" w:type="dxa"/>
            <w:gridSpan w:val="3"/>
            <w:tcBorders>
              <w:top w:val="single" w:color="auto" w:sz="4" w:space="0"/>
              <w:left w:val="nil"/>
              <w:bottom w:val="single" w:color="auto" w:sz="4" w:space="0"/>
              <w:right w:val="single" w:color="auto" w:sz="4" w:space="0"/>
            </w:tcBorders>
            <w:vAlign w:val="center"/>
          </w:tcPr>
          <w:p>
            <w:pPr>
              <w:rPr>
                <w:rFonts w:hAnsi="宋体" w:cs="宋体"/>
                <w:b/>
                <w:sz w:val="24"/>
                <w:szCs w:val="24"/>
              </w:rPr>
            </w:pPr>
            <w:r>
              <w:rPr>
                <w:rFonts w:hint="eastAsia" w:hAnsi="宋体" w:cs="宋体"/>
                <w:b/>
                <w:bCs/>
                <w:sz w:val="24"/>
                <w:szCs w:val="24"/>
              </w:rPr>
              <w:t>人民币大写：             万元 （小写：           ）</w:t>
            </w:r>
          </w:p>
        </w:tc>
      </w:tr>
    </w:tbl>
    <w:p>
      <w:pPr>
        <w:pStyle w:val="6"/>
        <w:spacing w:before="100" w:beforeAutospacing="1"/>
        <w:ind w:firstLine="480"/>
        <w:rPr>
          <w:rFonts w:ascii="宋体" w:hAnsi="宋体" w:cs="宋体"/>
          <w:sz w:val="24"/>
        </w:rPr>
      </w:pPr>
    </w:p>
    <w:p>
      <w:pPr>
        <w:spacing w:line="400" w:lineRule="exact"/>
        <w:ind w:firstLine="240" w:firstLineChars="100"/>
        <w:jc w:val="left"/>
        <w:rPr>
          <w:rFonts w:hAnsi="宋体" w:cs="宋体"/>
          <w:sz w:val="24"/>
          <w:szCs w:val="24"/>
        </w:rPr>
      </w:pPr>
      <w:r>
        <w:rPr>
          <w:rFonts w:hint="eastAsia" w:hAnsi="宋体" w:cs="宋体"/>
          <w:sz w:val="24"/>
          <w:szCs w:val="24"/>
        </w:rPr>
        <w:t>注：1、其他需要承诺的事宜；</w:t>
      </w:r>
    </w:p>
    <w:p>
      <w:pPr>
        <w:spacing w:line="400" w:lineRule="exact"/>
        <w:ind w:firstLine="723" w:firstLineChars="300"/>
        <w:jc w:val="left"/>
        <w:rPr>
          <w:rFonts w:hAnsi="宋体" w:cs="宋体"/>
          <w:b/>
          <w:bCs/>
          <w:sz w:val="24"/>
          <w:szCs w:val="24"/>
        </w:rPr>
      </w:pPr>
      <w:r>
        <w:rPr>
          <w:rFonts w:hint="eastAsia" w:hAnsi="宋体" w:cs="宋体"/>
          <w:b/>
          <w:bCs/>
          <w:sz w:val="24"/>
          <w:szCs w:val="24"/>
        </w:rPr>
        <w:t>2、</w:t>
      </w:r>
      <w:r>
        <w:rPr>
          <w:rFonts w:hint="eastAsia" w:hAnsi="宋体" w:cs="宋体"/>
          <w:b/>
          <w:bCs/>
          <w:sz w:val="24"/>
          <w:szCs w:val="24"/>
          <w:lang w:val="zh-CN"/>
        </w:rPr>
        <w:t>此表作为</w:t>
      </w:r>
      <w:r>
        <w:rPr>
          <w:rFonts w:hint="eastAsia" w:hAnsi="宋体" w:cs="宋体"/>
          <w:b/>
          <w:bCs/>
          <w:sz w:val="24"/>
          <w:szCs w:val="24"/>
        </w:rPr>
        <w:t>第一轮报价，在响应文件中提供。</w:t>
      </w:r>
    </w:p>
    <w:p>
      <w:pPr>
        <w:spacing w:line="400" w:lineRule="exact"/>
        <w:ind w:firstLine="720" w:firstLineChars="300"/>
        <w:jc w:val="left"/>
        <w:rPr>
          <w:rFonts w:hAnsi="宋体" w:cs="宋体"/>
          <w:sz w:val="24"/>
          <w:szCs w:val="24"/>
        </w:rPr>
      </w:pPr>
      <w:r>
        <w:rPr>
          <w:rFonts w:hint="eastAsia" w:hAnsi="宋体" w:cs="宋体"/>
          <w:sz w:val="24"/>
          <w:szCs w:val="24"/>
        </w:rPr>
        <w:t>3、报价应包括完成本项目的一切费用。</w:t>
      </w:r>
    </w:p>
    <w:p>
      <w:pPr>
        <w:spacing w:line="400" w:lineRule="exact"/>
        <w:ind w:firstLine="720" w:firstLineChars="300"/>
        <w:rPr>
          <w:rFonts w:hint="eastAsia" w:hAnsi="宋体" w:eastAsia="宋体" w:cs="宋体"/>
          <w:sz w:val="24"/>
          <w:szCs w:val="24"/>
          <w:lang w:val="en-US" w:eastAsia="zh-CN"/>
        </w:rPr>
      </w:pPr>
      <w:r>
        <w:rPr>
          <w:rFonts w:hint="eastAsia" w:hAnsi="宋体" w:cs="宋体"/>
          <w:sz w:val="24"/>
          <w:szCs w:val="24"/>
          <w:lang w:val="en-US" w:eastAsia="zh-CN"/>
        </w:rPr>
        <w:t>4、</w:t>
      </w:r>
      <w:r>
        <w:rPr>
          <w:rFonts w:hint="eastAsia" w:hAnsi="宋体" w:cs="宋体"/>
          <w:sz w:val="24"/>
          <w:szCs w:val="24"/>
          <w:highlight w:val="none"/>
          <w:lang w:val="en-US" w:eastAsia="zh-CN"/>
        </w:rPr>
        <w:t>本次投标报价为人民币含税全包价，包括标的服务及其他附属服务的服务费用、一切活动组织及物料费、场地租赁费、餐费、劳务费、交通费、办公及税费等报价和履约过程中可预见和不可预见的一切费用。</w:t>
      </w:r>
    </w:p>
    <w:p>
      <w:pPr>
        <w:spacing w:line="400" w:lineRule="exact"/>
        <w:ind w:firstLine="480" w:firstLineChars="200"/>
        <w:rPr>
          <w:rFonts w:hAnsi="宋体" w:cs="宋体"/>
          <w:sz w:val="24"/>
          <w:szCs w:val="24"/>
        </w:rPr>
      </w:pPr>
      <w:r>
        <w:rPr>
          <w:rFonts w:hint="eastAsia" w:hAnsi="宋体" w:cs="宋体"/>
          <w:sz w:val="24"/>
          <w:szCs w:val="24"/>
        </w:rPr>
        <w:t>法定代表或授权代表签字：</w:t>
      </w:r>
    </w:p>
    <w:p>
      <w:pPr>
        <w:spacing w:line="400" w:lineRule="exact"/>
        <w:ind w:firstLine="480" w:firstLineChars="200"/>
        <w:rPr>
          <w:rFonts w:hAnsi="宋体" w:cs="宋体"/>
          <w:sz w:val="24"/>
          <w:szCs w:val="24"/>
        </w:rPr>
      </w:pPr>
    </w:p>
    <w:p>
      <w:pPr>
        <w:spacing w:line="400" w:lineRule="exact"/>
        <w:ind w:firstLine="480" w:firstLineChars="200"/>
        <w:rPr>
          <w:rFonts w:hAnsi="宋体" w:cs="宋体"/>
          <w:sz w:val="24"/>
          <w:szCs w:val="24"/>
        </w:rPr>
      </w:pPr>
      <w:r>
        <w:rPr>
          <w:rFonts w:hint="eastAsia" w:hAnsi="宋体" w:cs="宋体"/>
          <w:sz w:val="24"/>
          <w:szCs w:val="24"/>
        </w:rPr>
        <w:t>供应商名称：         (盖章)</w:t>
      </w:r>
    </w:p>
    <w:p>
      <w:pPr>
        <w:spacing w:line="400" w:lineRule="exact"/>
        <w:ind w:firstLine="480" w:firstLineChars="200"/>
        <w:rPr>
          <w:rFonts w:hAnsi="宋体" w:cs="宋体"/>
          <w:sz w:val="24"/>
          <w:szCs w:val="24"/>
        </w:rPr>
      </w:pPr>
    </w:p>
    <w:p>
      <w:pPr>
        <w:spacing w:line="400" w:lineRule="exact"/>
        <w:ind w:firstLine="480" w:firstLineChars="200"/>
        <w:rPr>
          <w:rFonts w:hAnsi="宋体" w:cs="宋体"/>
          <w:sz w:val="24"/>
          <w:szCs w:val="24"/>
        </w:rPr>
      </w:pPr>
      <w:r>
        <w:rPr>
          <w:rFonts w:hint="eastAsia" w:hAnsi="宋体" w:cs="宋体"/>
          <w:sz w:val="24"/>
          <w:szCs w:val="24"/>
        </w:rPr>
        <w:t>日    期：</w:t>
      </w:r>
    </w:p>
    <w:p>
      <w:pPr>
        <w:pStyle w:val="3"/>
        <w:spacing w:line="400" w:lineRule="exact"/>
        <w:jc w:val="center"/>
        <w:rPr>
          <w:rFonts w:ascii="宋体" w:hAnsi="宋体" w:cs="宋体"/>
          <w:sz w:val="32"/>
        </w:rPr>
      </w:pPr>
      <w:r>
        <w:rPr>
          <w:rFonts w:hint="eastAsia" w:ascii="宋体" w:hAnsi="宋体" w:cs="宋体"/>
        </w:rPr>
        <w:br w:type="page"/>
      </w:r>
      <w:bookmarkStart w:id="205" w:name="_Toc4146"/>
      <w:bookmarkStart w:id="206" w:name="_Toc30142"/>
      <w:bookmarkStart w:id="207" w:name="_Toc21755"/>
      <w:r>
        <w:rPr>
          <w:rFonts w:hint="eastAsia" w:ascii="宋体" w:hAnsi="宋体" w:cs="宋体"/>
          <w:sz w:val="32"/>
        </w:rPr>
        <w:t>最后报价一览表</w:t>
      </w:r>
      <w:bookmarkEnd w:id="205"/>
    </w:p>
    <w:tbl>
      <w:tblPr>
        <w:tblStyle w:val="19"/>
        <w:tblW w:w="0" w:type="auto"/>
        <w:jc w:val="center"/>
        <w:tblLayout w:type="fixed"/>
        <w:tblCellMar>
          <w:top w:w="0" w:type="dxa"/>
          <w:left w:w="108" w:type="dxa"/>
          <w:bottom w:w="0" w:type="dxa"/>
          <w:right w:w="108" w:type="dxa"/>
        </w:tblCellMar>
      </w:tblPr>
      <w:tblGrid>
        <w:gridCol w:w="819"/>
        <w:gridCol w:w="1354"/>
        <w:gridCol w:w="719"/>
        <w:gridCol w:w="2282"/>
        <w:gridCol w:w="4310"/>
      </w:tblGrid>
      <w:tr>
        <w:tblPrEx>
          <w:tblCellMar>
            <w:top w:w="0" w:type="dxa"/>
            <w:left w:w="108" w:type="dxa"/>
            <w:bottom w:w="0" w:type="dxa"/>
            <w:right w:w="108" w:type="dxa"/>
          </w:tblCellMar>
        </w:tblPrEx>
        <w:trPr>
          <w:trHeight w:val="506" w:hRule="atLeast"/>
          <w:jc w:val="center"/>
        </w:trPr>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项目名称</w:t>
            </w:r>
          </w:p>
        </w:tc>
        <w:tc>
          <w:tcPr>
            <w:tcW w:w="6592" w:type="dxa"/>
            <w:gridSpan w:val="2"/>
            <w:tcBorders>
              <w:top w:val="single" w:color="auto" w:sz="4" w:space="0"/>
              <w:left w:val="nil"/>
              <w:bottom w:val="single" w:color="auto" w:sz="4" w:space="0"/>
              <w:right w:val="single" w:color="auto" w:sz="4" w:space="0"/>
            </w:tcBorders>
            <w:vAlign w:val="center"/>
          </w:tcPr>
          <w:p>
            <w:pPr>
              <w:rPr>
                <w:rFonts w:hAnsi="宋体" w:cs="宋体"/>
                <w:bCs/>
                <w:sz w:val="24"/>
                <w:szCs w:val="24"/>
              </w:rPr>
            </w:pPr>
          </w:p>
        </w:tc>
      </w:tr>
      <w:tr>
        <w:tblPrEx>
          <w:tblCellMar>
            <w:top w:w="0" w:type="dxa"/>
            <w:left w:w="108" w:type="dxa"/>
            <w:bottom w:w="0" w:type="dxa"/>
            <w:right w:w="108" w:type="dxa"/>
          </w:tblCellMar>
        </w:tblPrEx>
        <w:trPr>
          <w:trHeight w:val="443" w:hRule="atLeast"/>
          <w:jc w:val="center"/>
        </w:trPr>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项目编号</w:t>
            </w:r>
          </w:p>
        </w:tc>
        <w:tc>
          <w:tcPr>
            <w:tcW w:w="6592" w:type="dxa"/>
            <w:gridSpan w:val="2"/>
            <w:tcBorders>
              <w:top w:val="single" w:color="auto" w:sz="4" w:space="0"/>
              <w:left w:val="nil"/>
              <w:bottom w:val="single" w:color="auto" w:sz="4" w:space="0"/>
              <w:right w:val="single" w:color="auto" w:sz="4" w:space="0"/>
            </w:tcBorders>
            <w:vAlign w:val="center"/>
          </w:tcPr>
          <w:p>
            <w:pPr>
              <w:rPr>
                <w:rFonts w:hAnsi="宋体" w:cs="宋体"/>
                <w:bCs/>
                <w:sz w:val="24"/>
                <w:szCs w:val="24"/>
              </w:rPr>
            </w:pPr>
          </w:p>
        </w:tc>
      </w:tr>
      <w:tr>
        <w:tblPrEx>
          <w:tblCellMar>
            <w:top w:w="0" w:type="dxa"/>
            <w:left w:w="108" w:type="dxa"/>
            <w:bottom w:w="0" w:type="dxa"/>
            <w:right w:w="108" w:type="dxa"/>
          </w:tblCellMar>
        </w:tblPrEx>
        <w:trPr>
          <w:trHeight w:val="960" w:hRule="atLeast"/>
          <w:jc w:val="center"/>
        </w:trPr>
        <w:tc>
          <w:tcPr>
            <w:tcW w:w="819" w:type="dxa"/>
            <w:tcBorders>
              <w:top w:val="nil"/>
              <w:left w:val="single" w:color="auto" w:sz="4" w:space="0"/>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序号</w:t>
            </w:r>
          </w:p>
        </w:tc>
        <w:tc>
          <w:tcPr>
            <w:tcW w:w="4355" w:type="dxa"/>
            <w:gridSpan w:val="3"/>
            <w:tcBorders>
              <w:top w:val="nil"/>
              <w:left w:val="nil"/>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服务内容</w:t>
            </w:r>
          </w:p>
        </w:tc>
        <w:tc>
          <w:tcPr>
            <w:tcW w:w="4310" w:type="dxa"/>
            <w:tcBorders>
              <w:top w:val="nil"/>
              <w:left w:val="nil"/>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服务时间</w:t>
            </w:r>
          </w:p>
        </w:tc>
      </w:tr>
      <w:tr>
        <w:tblPrEx>
          <w:tblCellMar>
            <w:top w:w="0" w:type="dxa"/>
            <w:left w:w="108" w:type="dxa"/>
            <w:bottom w:w="0" w:type="dxa"/>
            <w:right w:w="108" w:type="dxa"/>
          </w:tblCellMar>
        </w:tblPrEx>
        <w:trPr>
          <w:trHeight w:val="816" w:hRule="atLeast"/>
          <w:jc w:val="center"/>
        </w:trPr>
        <w:tc>
          <w:tcPr>
            <w:tcW w:w="819" w:type="dxa"/>
            <w:tcBorders>
              <w:top w:val="nil"/>
              <w:left w:val="single" w:color="auto" w:sz="4" w:space="0"/>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1</w:t>
            </w:r>
          </w:p>
        </w:tc>
        <w:tc>
          <w:tcPr>
            <w:tcW w:w="4355" w:type="dxa"/>
            <w:gridSpan w:val="3"/>
            <w:tcBorders>
              <w:top w:val="nil"/>
              <w:left w:val="nil"/>
              <w:bottom w:val="single" w:color="auto" w:sz="4" w:space="0"/>
              <w:right w:val="single" w:color="auto" w:sz="4" w:space="0"/>
            </w:tcBorders>
            <w:vAlign w:val="center"/>
          </w:tcPr>
          <w:p>
            <w:pPr>
              <w:jc w:val="center"/>
              <w:rPr>
                <w:rFonts w:hAnsi="宋体" w:cs="宋体"/>
                <w:bCs/>
                <w:sz w:val="24"/>
                <w:szCs w:val="24"/>
              </w:rPr>
            </w:pPr>
          </w:p>
        </w:tc>
        <w:tc>
          <w:tcPr>
            <w:tcW w:w="4310" w:type="dxa"/>
            <w:tcBorders>
              <w:top w:val="nil"/>
              <w:left w:val="nil"/>
              <w:bottom w:val="single" w:color="auto" w:sz="4" w:space="0"/>
              <w:right w:val="single" w:color="auto" w:sz="4" w:space="0"/>
            </w:tcBorders>
            <w:vAlign w:val="center"/>
          </w:tcPr>
          <w:p>
            <w:pPr>
              <w:widowControl/>
              <w:spacing w:line="360" w:lineRule="auto"/>
              <w:jc w:val="center"/>
              <w:rPr>
                <w:rFonts w:hAnsi="宋体" w:cs="宋体"/>
                <w:bCs/>
                <w:sz w:val="24"/>
                <w:szCs w:val="24"/>
              </w:rPr>
            </w:pPr>
          </w:p>
        </w:tc>
      </w:tr>
      <w:tr>
        <w:tblPrEx>
          <w:tblCellMar>
            <w:top w:w="0" w:type="dxa"/>
            <w:left w:w="108" w:type="dxa"/>
            <w:bottom w:w="0" w:type="dxa"/>
            <w:right w:w="108" w:type="dxa"/>
          </w:tblCellMar>
        </w:tblPrEx>
        <w:trPr>
          <w:trHeight w:val="1271" w:hRule="atLeast"/>
          <w:jc w:val="center"/>
        </w:trPr>
        <w:tc>
          <w:tcPr>
            <w:tcW w:w="2173"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4"/>
                <w:szCs w:val="24"/>
              </w:rPr>
            </w:pPr>
            <w:r>
              <w:rPr>
                <w:rFonts w:hint="eastAsia" w:hAnsi="宋体" w:cs="宋体"/>
                <w:bCs/>
                <w:sz w:val="24"/>
                <w:szCs w:val="24"/>
              </w:rPr>
              <w:t>磋商总价</w:t>
            </w:r>
          </w:p>
        </w:tc>
        <w:tc>
          <w:tcPr>
            <w:tcW w:w="7311" w:type="dxa"/>
            <w:gridSpan w:val="3"/>
            <w:tcBorders>
              <w:top w:val="single" w:color="auto" w:sz="4" w:space="0"/>
              <w:left w:val="nil"/>
              <w:bottom w:val="single" w:color="auto" w:sz="4" w:space="0"/>
              <w:right w:val="single" w:color="auto" w:sz="4" w:space="0"/>
            </w:tcBorders>
            <w:vAlign w:val="center"/>
          </w:tcPr>
          <w:p>
            <w:pPr>
              <w:rPr>
                <w:rFonts w:hAnsi="宋体" w:cs="宋体"/>
                <w:b/>
                <w:sz w:val="24"/>
                <w:szCs w:val="24"/>
              </w:rPr>
            </w:pPr>
            <w:r>
              <w:rPr>
                <w:rFonts w:hint="eastAsia" w:hAnsi="宋体" w:cs="宋体"/>
                <w:b/>
                <w:bCs/>
                <w:sz w:val="24"/>
                <w:szCs w:val="24"/>
              </w:rPr>
              <w:t>人民币大写：             万元  （小写：           ）</w:t>
            </w:r>
          </w:p>
        </w:tc>
      </w:tr>
    </w:tbl>
    <w:p>
      <w:pPr>
        <w:pStyle w:val="6"/>
        <w:spacing w:before="100" w:beforeAutospacing="1"/>
        <w:ind w:firstLine="480"/>
        <w:rPr>
          <w:rFonts w:ascii="宋体" w:hAnsi="宋体" w:cs="宋体"/>
          <w:sz w:val="24"/>
        </w:rPr>
      </w:pPr>
    </w:p>
    <w:p>
      <w:pPr>
        <w:spacing w:line="400" w:lineRule="exact"/>
        <w:ind w:firstLine="240" w:firstLineChars="100"/>
        <w:jc w:val="left"/>
        <w:rPr>
          <w:rFonts w:hAnsi="宋体" w:cs="宋体"/>
          <w:sz w:val="24"/>
          <w:szCs w:val="24"/>
        </w:rPr>
      </w:pPr>
      <w:r>
        <w:rPr>
          <w:rFonts w:hint="eastAsia" w:hAnsi="宋体" w:cs="宋体"/>
          <w:sz w:val="24"/>
          <w:szCs w:val="24"/>
        </w:rPr>
        <w:t>注：1、其他需要承诺的事宜；</w:t>
      </w:r>
    </w:p>
    <w:p>
      <w:pPr>
        <w:spacing w:line="400" w:lineRule="exact"/>
        <w:ind w:firstLine="720" w:firstLineChars="300"/>
        <w:jc w:val="left"/>
        <w:rPr>
          <w:rFonts w:hAnsi="宋体" w:cs="宋体"/>
          <w:sz w:val="24"/>
          <w:szCs w:val="24"/>
        </w:rPr>
      </w:pPr>
      <w:r>
        <w:rPr>
          <w:rFonts w:hint="eastAsia" w:hAnsi="宋体" w:cs="宋体"/>
          <w:sz w:val="24"/>
          <w:szCs w:val="24"/>
        </w:rPr>
        <w:t>2、</w:t>
      </w:r>
      <w:r>
        <w:rPr>
          <w:rFonts w:hint="eastAsia" w:hAnsi="宋体" w:cs="宋体"/>
          <w:b/>
          <w:sz w:val="24"/>
          <w:szCs w:val="24"/>
        </w:rPr>
        <w:t>此表不放在磋商文件中</w:t>
      </w:r>
      <w:r>
        <w:rPr>
          <w:rFonts w:hint="eastAsia" w:hAnsi="宋体" w:cs="宋体"/>
          <w:sz w:val="24"/>
          <w:szCs w:val="24"/>
        </w:rPr>
        <w:t>，请供应商提前盖章留存后在资格性与有效性审查结束并通过后，</w:t>
      </w:r>
      <w:r>
        <w:rPr>
          <w:rFonts w:hint="eastAsia" w:hAnsi="宋体" w:cs="宋体"/>
          <w:b/>
          <w:bCs/>
          <w:sz w:val="24"/>
          <w:szCs w:val="24"/>
        </w:rPr>
        <w:t>密封现场递交。</w:t>
      </w:r>
    </w:p>
    <w:p>
      <w:pPr>
        <w:spacing w:line="400" w:lineRule="exact"/>
        <w:ind w:firstLine="720" w:firstLineChars="300"/>
        <w:rPr>
          <w:rFonts w:hAnsi="宋体" w:cs="宋体"/>
          <w:sz w:val="24"/>
          <w:szCs w:val="24"/>
        </w:rPr>
      </w:pPr>
      <w:r>
        <w:rPr>
          <w:rFonts w:hint="eastAsia" w:hAnsi="宋体" w:cs="宋体"/>
          <w:sz w:val="24"/>
          <w:szCs w:val="24"/>
        </w:rPr>
        <w:t>3、最后</w:t>
      </w:r>
      <w:r>
        <w:rPr>
          <w:rFonts w:hint="eastAsia" w:hAnsi="宋体" w:cs="宋体"/>
          <w:bCs/>
          <w:sz w:val="24"/>
          <w:szCs w:val="24"/>
        </w:rPr>
        <w:t>报价</w:t>
      </w:r>
      <w:r>
        <w:rPr>
          <w:rFonts w:hint="eastAsia" w:hAnsi="宋体" w:cs="宋体"/>
          <w:sz w:val="24"/>
          <w:szCs w:val="24"/>
        </w:rPr>
        <w:t>应包括完成本项目的一切费用。</w:t>
      </w:r>
    </w:p>
    <w:p>
      <w:pPr>
        <w:spacing w:line="400" w:lineRule="exact"/>
        <w:ind w:firstLine="720" w:firstLineChars="300"/>
        <w:rPr>
          <w:rFonts w:hAnsi="宋体" w:cs="宋体"/>
          <w:sz w:val="24"/>
          <w:szCs w:val="24"/>
        </w:rPr>
      </w:pPr>
      <w:r>
        <w:rPr>
          <w:rFonts w:hint="eastAsia" w:hAnsi="宋体" w:cs="宋体"/>
          <w:sz w:val="24"/>
          <w:szCs w:val="24"/>
        </w:rPr>
        <w:t>4、最后报价一览表应当签字（或盖章）确认或者加盖公章。</w:t>
      </w:r>
    </w:p>
    <w:p>
      <w:pPr>
        <w:spacing w:line="400" w:lineRule="exact"/>
        <w:ind w:firstLine="720" w:firstLineChars="300"/>
        <w:rPr>
          <w:rFonts w:hint="eastAsia" w:hAnsi="宋体" w:eastAsia="宋体" w:cs="宋体"/>
          <w:sz w:val="24"/>
          <w:szCs w:val="24"/>
          <w:lang w:val="en-US" w:eastAsia="zh-CN"/>
        </w:rPr>
      </w:pPr>
      <w:r>
        <w:rPr>
          <w:rFonts w:hint="eastAsia" w:hAnsi="宋体" w:cs="宋体"/>
          <w:sz w:val="24"/>
          <w:szCs w:val="24"/>
          <w:lang w:val="en-US" w:eastAsia="zh-CN"/>
        </w:rPr>
        <w:t>5、本次投标报价为人民币含税全包价，包括标的服务及其他附属服务的服务费用、一切活动组织及物料费、场地租赁费、餐费、劳务费、交通费、办公及税费等报价和履约过程中可预见和不可预见的一切费用。</w:t>
      </w:r>
    </w:p>
    <w:p>
      <w:pPr>
        <w:spacing w:line="400" w:lineRule="exact"/>
        <w:ind w:firstLine="480" w:firstLineChars="200"/>
        <w:rPr>
          <w:rFonts w:hAnsi="宋体" w:cs="宋体"/>
          <w:sz w:val="24"/>
          <w:szCs w:val="24"/>
        </w:rPr>
      </w:pPr>
    </w:p>
    <w:p>
      <w:pPr>
        <w:spacing w:line="400" w:lineRule="exact"/>
        <w:ind w:firstLine="720" w:firstLineChars="300"/>
        <w:rPr>
          <w:rFonts w:hAnsi="宋体" w:cs="宋体"/>
          <w:sz w:val="24"/>
          <w:szCs w:val="24"/>
        </w:rPr>
      </w:pPr>
      <w:r>
        <w:rPr>
          <w:rFonts w:hint="eastAsia" w:hAnsi="宋体" w:cs="宋体"/>
          <w:sz w:val="24"/>
          <w:szCs w:val="24"/>
        </w:rPr>
        <w:t>法定代表或授权代表签字：</w:t>
      </w:r>
    </w:p>
    <w:p>
      <w:pPr>
        <w:spacing w:line="400" w:lineRule="exact"/>
        <w:ind w:firstLine="480" w:firstLineChars="200"/>
        <w:rPr>
          <w:rFonts w:hAnsi="宋体" w:cs="宋体"/>
          <w:sz w:val="24"/>
          <w:szCs w:val="24"/>
        </w:rPr>
      </w:pPr>
    </w:p>
    <w:p>
      <w:pPr>
        <w:spacing w:line="400" w:lineRule="exact"/>
        <w:ind w:firstLine="720" w:firstLineChars="300"/>
        <w:rPr>
          <w:rFonts w:hAnsi="宋体" w:cs="宋体"/>
          <w:sz w:val="24"/>
          <w:szCs w:val="24"/>
        </w:rPr>
      </w:pPr>
      <w:r>
        <w:rPr>
          <w:rFonts w:hint="eastAsia" w:hAnsi="宋体" w:cs="宋体"/>
          <w:sz w:val="24"/>
          <w:szCs w:val="24"/>
        </w:rPr>
        <w:t>供应商名称：         (盖章)</w:t>
      </w:r>
    </w:p>
    <w:p>
      <w:pPr>
        <w:spacing w:line="400" w:lineRule="exact"/>
        <w:ind w:firstLine="480" w:firstLineChars="200"/>
        <w:rPr>
          <w:rFonts w:hAnsi="宋体" w:cs="宋体"/>
          <w:sz w:val="24"/>
          <w:szCs w:val="24"/>
        </w:rPr>
      </w:pPr>
    </w:p>
    <w:p>
      <w:pPr>
        <w:spacing w:line="400" w:lineRule="exact"/>
        <w:ind w:firstLine="720" w:firstLineChars="300"/>
        <w:rPr>
          <w:rFonts w:hAnsi="宋体" w:cs="宋体"/>
          <w:sz w:val="24"/>
          <w:szCs w:val="24"/>
        </w:rPr>
      </w:pPr>
      <w:r>
        <w:rPr>
          <w:rFonts w:hint="eastAsia" w:hAnsi="宋体" w:cs="宋体"/>
          <w:sz w:val="24"/>
          <w:szCs w:val="24"/>
        </w:rPr>
        <w:t>日    期：</w:t>
      </w:r>
    </w:p>
    <w:p>
      <w:pPr>
        <w:pStyle w:val="3"/>
        <w:spacing w:line="400" w:lineRule="exact"/>
        <w:jc w:val="center"/>
        <w:rPr>
          <w:rFonts w:ascii="宋体" w:hAnsi="宋体" w:cs="宋体"/>
        </w:rPr>
      </w:pPr>
      <w:r>
        <w:rPr>
          <w:rFonts w:hint="eastAsia" w:ascii="宋体" w:hAnsi="宋体" w:cs="宋体"/>
        </w:rPr>
        <w:br w:type="page"/>
      </w:r>
      <w:bookmarkStart w:id="208" w:name="_Toc21721"/>
      <w:bookmarkStart w:id="209" w:name="_Toc3815"/>
      <w:bookmarkStart w:id="210" w:name="_Toc13883"/>
      <w:bookmarkStart w:id="211" w:name="_Toc325464861"/>
      <w:bookmarkStart w:id="212" w:name="_Toc317509434"/>
      <w:r>
        <w:rPr>
          <w:rFonts w:hint="eastAsia" w:ascii="宋体" w:hAnsi="宋体" w:cs="宋体"/>
          <w:sz w:val="32"/>
        </w:rPr>
        <w:t>七、履约能力一览表</w:t>
      </w:r>
      <w:bookmarkEnd w:id="208"/>
      <w:bookmarkEnd w:id="209"/>
      <w:bookmarkEnd w:id="210"/>
    </w:p>
    <w:p>
      <w:pPr>
        <w:spacing w:line="400" w:lineRule="exact"/>
        <w:rPr>
          <w:rFonts w:hint="eastAsia" w:hAnsi="宋体" w:cs="宋体"/>
          <w:sz w:val="24"/>
          <w:szCs w:val="24"/>
        </w:rPr>
      </w:pPr>
      <w:r>
        <w:rPr>
          <w:rFonts w:hint="eastAsia" w:hAnsi="宋体" w:cs="宋体"/>
          <w:sz w:val="24"/>
          <w:szCs w:val="24"/>
        </w:rPr>
        <w:t xml:space="preserve">项目名称：                       </w:t>
      </w:r>
    </w:p>
    <w:p>
      <w:pPr>
        <w:spacing w:line="400" w:lineRule="exact"/>
        <w:rPr>
          <w:rFonts w:hAnsi="宋体" w:cs="宋体"/>
          <w:sz w:val="24"/>
          <w:szCs w:val="24"/>
        </w:rPr>
      </w:pPr>
      <w:r>
        <w:rPr>
          <w:rFonts w:hint="eastAsia" w:hAnsi="宋体" w:cs="宋体"/>
          <w:sz w:val="24"/>
          <w:szCs w:val="24"/>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66"/>
        <w:gridCol w:w="1533"/>
        <w:gridCol w:w="1975"/>
        <w:gridCol w:w="1724"/>
        <w:gridCol w:w="1435"/>
        <w:gridCol w:w="23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tcBorders>
              <w:top w:val="single" w:color="auto" w:sz="4" w:space="0"/>
            </w:tcBorders>
            <w:vAlign w:val="center"/>
          </w:tcPr>
          <w:p>
            <w:pPr>
              <w:spacing w:line="400" w:lineRule="exact"/>
              <w:ind w:firstLine="120" w:firstLineChars="50"/>
              <w:rPr>
                <w:rFonts w:hAnsi="宋体" w:cs="宋体"/>
                <w:sz w:val="24"/>
                <w:szCs w:val="24"/>
              </w:rPr>
            </w:pPr>
            <w:r>
              <w:rPr>
                <w:rFonts w:hint="eastAsia" w:hAnsi="宋体" w:cs="宋体"/>
                <w:sz w:val="24"/>
                <w:szCs w:val="24"/>
              </w:rPr>
              <w:t>年份</w:t>
            </w:r>
          </w:p>
        </w:tc>
        <w:tc>
          <w:tcPr>
            <w:tcW w:w="1533" w:type="dxa"/>
            <w:vAlign w:val="center"/>
          </w:tcPr>
          <w:p>
            <w:pPr>
              <w:spacing w:line="400" w:lineRule="exact"/>
              <w:jc w:val="center"/>
              <w:rPr>
                <w:rFonts w:hAnsi="宋体" w:cs="宋体"/>
                <w:sz w:val="24"/>
                <w:szCs w:val="24"/>
              </w:rPr>
            </w:pPr>
            <w:r>
              <w:rPr>
                <w:rFonts w:hint="eastAsia" w:hAnsi="宋体" w:cs="宋体"/>
                <w:sz w:val="24"/>
                <w:szCs w:val="24"/>
              </w:rPr>
              <w:t>用户名称</w:t>
            </w:r>
          </w:p>
        </w:tc>
        <w:tc>
          <w:tcPr>
            <w:tcW w:w="1975" w:type="dxa"/>
            <w:vAlign w:val="center"/>
          </w:tcPr>
          <w:p>
            <w:pPr>
              <w:spacing w:line="400" w:lineRule="exact"/>
              <w:jc w:val="center"/>
              <w:rPr>
                <w:rFonts w:hAnsi="宋体" w:cs="宋体"/>
                <w:sz w:val="24"/>
                <w:szCs w:val="24"/>
              </w:rPr>
            </w:pPr>
            <w:r>
              <w:rPr>
                <w:rFonts w:hint="eastAsia" w:hAnsi="宋体" w:cs="宋体"/>
                <w:sz w:val="24"/>
                <w:szCs w:val="24"/>
              </w:rPr>
              <w:t>项目名称</w:t>
            </w:r>
          </w:p>
        </w:tc>
        <w:tc>
          <w:tcPr>
            <w:tcW w:w="1724" w:type="dxa"/>
            <w:vAlign w:val="center"/>
          </w:tcPr>
          <w:p>
            <w:pPr>
              <w:spacing w:line="400" w:lineRule="exact"/>
              <w:jc w:val="center"/>
              <w:rPr>
                <w:rFonts w:hAnsi="宋体" w:cs="宋体"/>
                <w:sz w:val="24"/>
                <w:szCs w:val="24"/>
              </w:rPr>
            </w:pPr>
            <w:r>
              <w:rPr>
                <w:rFonts w:hint="eastAsia" w:hAnsi="宋体" w:cs="宋体"/>
                <w:sz w:val="24"/>
                <w:szCs w:val="24"/>
              </w:rPr>
              <w:t>完成时间</w:t>
            </w:r>
          </w:p>
        </w:tc>
        <w:tc>
          <w:tcPr>
            <w:tcW w:w="1435" w:type="dxa"/>
            <w:vAlign w:val="center"/>
          </w:tcPr>
          <w:p>
            <w:pPr>
              <w:spacing w:line="400" w:lineRule="exact"/>
              <w:ind w:firstLine="120" w:firstLineChars="50"/>
              <w:rPr>
                <w:rFonts w:hAnsi="宋体" w:cs="宋体"/>
                <w:sz w:val="24"/>
                <w:szCs w:val="24"/>
              </w:rPr>
            </w:pPr>
            <w:r>
              <w:rPr>
                <w:rFonts w:hint="eastAsia" w:hAnsi="宋体" w:cs="宋体"/>
                <w:sz w:val="24"/>
                <w:szCs w:val="24"/>
              </w:rPr>
              <w:t>合同金额</w:t>
            </w:r>
          </w:p>
        </w:tc>
        <w:tc>
          <w:tcPr>
            <w:tcW w:w="2313" w:type="dxa"/>
            <w:tcBorders>
              <w:left w:val="single" w:color="auto" w:sz="4" w:space="0"/>
            </w:tcBorders>
            <w:vAlign w:val="center"/>
          </w:tcPr>
          <w:p>
            <w:pPr>
              <w:spacing w:line="400" w:lineRule="exact"/>
              <w:rPr>
                <w:rFonts w:hAnsi="宋体" w:cs="宋体"/>
                <w:sz w:val="24"/>
                <w:szCs w:val="24"/>
              </w:rPr>
            </w:pPr>
            <w:r>
              <w:rPr>
                <w:rFonts w:hint="eastAsia" w:hAnsi="宋体" w:cs="宋体"/>
                <w:sz w:val="24"/>
                <w:szCs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jc w:val="center"/>
              <w:rPr>
                <w:rFonts w:hAnsi="宋体" w:cs="宋体"/>
                <w:sz w:val="24"/>
                <w:szCs w:val="24"/>
              </w:rPr>
            </w:pPr>
          </w:p>
        </w:tc>
        <w:tc>
          <w:tcPr>
            <w:tcW w:w="1533" w:type="dxa"/>
            <w:vAlign w:val="center"/>
          </w:tcPr>
          <w:p>
            <w:pPr>
              <w:spacing w:line="400" w:lineRule="exact"/>
              <w:jc w:val="center"/>
              <w:rPr>
                <w:rFonts w:hAnsi="宋体" w:cs="宋体"/>
                <w:sz w:val="24"/>
                <w:szCs w:val="24"/>
              </w:rPr>
            </w:pPr>
          </w:p>
        </w:tc>
        <w:tc>
          <w:tcPr>
            <w:tcW w:w="1975" w:type="dxa"/>
            <w:vAlign w:val="center"/>
          </w:tcPr>
          <w:p>
            <w:pPr>
              <w:spacing w:line="400" w:lineRule="exact"/>
              <w:jc w:val="center"/>
              <w:rPr>
                <w:rFonts w:hAnsi="宋体" w:cs="宋体"/>
                <w:sz w:val="24"/>
                <w:szCs w:val="24"/>
              </w:rPr>
            </w:pPr>
          </w:p>
        </w:tc>
        <w:tc>
          <w:tcPr>
            <w:tcW w:w="1724" w:type="dxa"/>
            <w:vAlign w:val="center"/>
          </w:tcPr>
          <w:p>
            <w:pPr>
              <w:spacing w:line="400" w:lineRule="exact"/>
              <w:jc w:val="center"/>
              <w:rPr>
                <w:rFonts w:hAnsi="宋体" w:cs="宋体"/>
                <w:sz w:val="24"/>
                <w:szCs w:val="24"/>
              </w:rPr>
            </w:pPr>
          </w:p>
        </w:tc>
        <w:tc>
          <w:tcPr>
            <w:tcW w:w="1435" w:type="dxa"/>
            <w:vAlign w:val="center"/>
          </w:tcPr>
          <w:p>
            <w:pPr>
              <w:spacing w:line="400" w:lineRule="exact"/>
              <w:jc w:val="center"/>
              <w:rPr>
                <w:rFonts w:hAnsi="宋体" w:cs="宋体"/>
                <w:sz w:val="24"/>
                <w:szCs w:val="24"/>
              </w:rPr>
            </w:pPr>
          </w:p>
        </w:tc>
        <w:tc>
          <w:tcPr>
            <w:tcW w:w="2313" w:type="dxa"/>
            <w:tcBorders>
              <w:left w:val="single" w:color="auto" w:sz="4" w:space="0"/>
            </w:tcBorders>
            <w:vAlign w:val="center"/>
          </w:tcPr>
          <w:p>
            <w:pPr>
              <w:spacing w:line="40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jc w:val="center"/>
              <w:rPr>
                <w:rFonts w:hAnsi="宋体" w:cs="宋体"/>
                <w:sz w:val="24"/>
                <w:szCs w:val="24"/>
              </w:rPr>
            </w:pPr>
          </w:p>
        </w:tc>
        <w:tc>
          <w:tcPr>
            <w:tcW w:w="1533" w:type="dxa"/>
            <w:vAlign w:val="center"/>
          </w:tcPr>
          <w:p>
            <w:pPr>
              <w:spacing w:line="400" w:lineRule="exact"/>
              <w:jc w:val="center"/>
              <w:rPr>
                <w:rFonts w:hAnsi="宋体" w:cs="宋体"/>
                <w:sz w:val="24"/>
                <w:szCs w:val="24"/>
              </w:rPr>
            </w:pPr>
          </w:p>
        </w:tc>
        <w:tc>
          <w:tcPr>
            <w:tcW w:w="1975" w:type="dxa"/>
            <w:vAlign w:val="center"/>
          </w:tcPr>
          <w:p>
            <w:pPr>
              <w:spacing w:line="400" w:lineRule="exact"/>
              <w:jc w:val="center"/>
              <w:rPr>
                <w:rFonts w:hAnsi="宋体" w:cs="宋体"/>
                <w:sz w:val="24"/>
                <w:szCs w:val="24"/>
              </w:rPr>
            </w:pPr>
          </w:p>
        </w:tc>
        <w:tc>
          <w:tcPr>
            <w:tcW w:w="1724" w:type="dxa"/>
            <w:vAlign w:val="center"/>
          </w:tcPr>
          <w:p>
            <w:pPr>
              <w:spacing w:line="400" w:lineRule="exact"/>
              <w:jc w:val="center"/>
              <w:rPr>
                <w:rFonts w:hAnsi="宋体" w:cs="宋体"/>
                <w:sz w:val="24"/>
                <w:szCs w:val="24"/>
              </w:rPr>
            </w:pPr>
          </w:p>
        </w:tc>
        <w:tc>
          <w:tcPr>
            <w:tcW w:w="1435" w:type="dxa"/>
            <w:vAlign w:val="center"/>
          </w:tcPr>
          <w:p>
            <w:pPr>
              <w:spacing w:line="400" w:lineRule="exact"/>
              <w:jc w:val="center"/>
              <w:rPr>
                <w:rFonts w:hAnsi="宋体" w:cs="宋体"/>
                <w:sz w:val="24"/>
                <w:szCs w:val="24"/>
              </w:rPr>
            </w:pPr>
          </w:p>
        </w:tc>
        <w:tc>
          <w:tcPr>
            <w:tcW w:w="2313" w:type="dxa"/>
            <w:tcBorders>
              <w:left w:val="single" w:color="auto" w:sz="4" w:space="0"/>
            </w:tcBorders>
            <w:vAlign w:val="center"/>
          </w:tcPr>
          <w:p>
            <w:pPr>
              <w:spacing w:line="40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jc w:val="center"/>
              <w:rPr>
                <w:rFonts w:hAnsi="宋体" w:cs="宋体"/>
                <w:sz w:val="24"/>
                <w:szCs w:val="24"/>
              </w:rPr>
            </w:pPr>
          </w:p>
        </w:tc>
        <w:tc>
          <w:tcPr>
            <w:tcW w:w="1533" w:type="dxa"/>
            <w:vAlign w:val="center"/>
          </w:tcPr>
          <w:p>
            <w:pPr>
              <w:spacing w:line="400" w:lineRule="exact"/>
              <w:jc w:val="center"/>
              <w:rPr>
                <w:rFonts w:hAnsi="宋体" w:cs="宋体"/>
                <w:sz w:val="24"/>
                <w:szCs w:val="24"/>
              </w:rPr>
            </w:pPr>
          </w:p>
        </w:tc>
        <w:tc>
          <w:tcPr>
            <w:tcW w:w="1975" w:type="dxa"/>
            <w:vAlign w:val="center"/>
          </w:tcPr>
          <w:p>
            <w:pPr>
              <w:spacing w:line="400" w:lineRule="exact"/>
              <w:jc w:val="center"/>
              <w:rPr>
                <w:rFonts w:hAnsi="宋体" w:cs="宋体"/>
                <w:sz w:val="24"/>
                <w:szCs w:val="24"/>
              </w:rPr>
            </w:pPr>
          </w:p>
        </w:tc>
        <w:tc>
          <w:tcPr>
            <w:tcW w:w="1724" w:type="dxa"/>
            <w:vAlign w:val="center"/>
          </w:tcPr>
          <w:p>
            <w:pPr>
              <w:spacing w:line="400" w:lineRule="exact"/>
              <w:jc w:val="center"/>
              <w:rPr>
                <w:rFonts w:hAnsi="宋体" w:cs="宋体"/>
                <w:sz w:val="24"/>
                <w:szCs w:val="24"/>
              </w:rPr>
            </w:pPr>
          </w:p>
        </w:tc>
        <w:tc>
          <w:tcPr>
            <w:tcW w:w="1435" w:type="dxa"/>
            <w:vAlign w:val="center"/>
          </w:tcPr>
          <w:p>
            <w:pPr>
              <w:spacing w:line="400" w:lineRule="exact"/>
              <w:jc w:val="center"/>
              <w:rPr>
                <w:rFonts w:hAnsi="宋体" w:cs="宋体"/>
                <w:sz w:val="24"/>
                <w:szCs w:val="24"/>
              </w:rPr>
            </w:pPr>
          </w:p>
        </w:tc>
        <w:tc>
          <w:tcPr>
            <w:tcW w:w="2313" w:type="dxa"/>
            <w:tcBorders>
              <w:left w:val="single" w:color="auto" w:sz="4" w:space="0"/>
            </w:tcBorders>
            <w:vAlign w:val="center"/>
          </w:tcPr>
          <w:p>
            <w:pPr>
              <w:spacing w:line="40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jc w:val="center"/>
              <w:rPr>
                <w:rFonts w:hAnsi="宋体" w:cs="宋体"/>
                <w:sz w:val="24"/>
                <w:szCs w:val="24"/>
              </w:rPr>
            </w:pPr>
          </w:p>
        </w:tc>
        <w:tc>
          <w:tcPr>
            <w:tcW w:w="1533" w:type="dxa"/>
            <w:tcBorders>
              <w:right w:val="single" w:color="auto" w:sz="4" w:space="0"/>
            </w:tcBorders>
            <w:vAlign w:val="center"/>
          </w:tcPr>
          <w:p>
            <w:pPr>
              <w:spacing w:line="400" w:lineRule="exact"/>
              <w:jc w:val="center"/>
              <w:rPr>
                <w:rFonts w:hAnsi="宋体" w:cs="宋体"/>
                <w:sz w:val="24"/>
                <w:szCs w:val="24"/>
              </w:rPr>
            </w:pPr>
          </w:p>
        </w:tc>
        <w:tc>
          <w:tcPr>
            <w:tcW w:w="1975" w:type="dxa"/>
            <w:tcBorders>
              <w:left w:val="single" w:color="auto" w:sz="4" w:space="0"/>
            </w:tcBorders>
            <w:vAlign w:val="center"/>
          </w:tcPr>
          <w:p>
            <w:pPr>
              <w:spacing w:line="400" w:lineRule="exact"/>
              <w:jc w:val="center"/>
              <w:rPr>
                <w:rFonts w:hAnsi="宋体" w:cs="宋体"/>
                <w:sz w:val="24"/>
                <w:szCs w:val="24"/>
              </w:rPr>
            </w:pPr>
          </w:p>
        </w:tc>
        <w:tc>
          <w:tcPr>
            <w:tcW w:w="1724" w:type="dxa"/>
            <w:vAlign w:val="center"/>
          </w:tcPr>
          <w:p>
            <w:pPr>
              <w:spacing w:line="400" w:lineRule="exact"/>
              <w:jc w:val="center"/>
              <w:rPr>
                <w:rFonts w:hAnsi="宋体" w:cs="宋体"/>
                <w:sz w:val="24"/>
                <w:szCs w:val="24"/>
              </w:rPr>
            </w:pPr>
          </w:p>
        </w:tc>
        <w:tc>
          <w:tcPr>
            <w:tcW w:w="1435" w:type="dxa"/>
            <w:vAlign w:val="center"/>
          </w:tcPr>
          <w:p>
            <w:pPr>
              <w:spacing w:line="400" w:lineRule="exact"/>
              <w:jc w:val="center"/>
              <w:rPr>
                <w:rFonts w:hAnsi="宋体" w:cs="宋体"/>
                <w:sz w:val="24"/>
                <w:szCs w:val="24"/>
              </w:rPr>
            </w:pPr>
          </w:p>
        </w:tc>
        <w:tc>
          <w:tcPr>
            <w:tcW w:w="2313" w:type="dxa"/>
            <w:tcBorders>
              <w:left w:val="single" w:color="auto" w:sz="4" w:space="0"/>
            </w:tcBorders>
            <w:vAlign w:val="center"/>
          </w:tcPr>
          <w:p>
            <w:pPr>
              <w:spacing w:line="40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tcBorders>
              <w:right w:val="single" w:color="auto" w:sz="4" w:space="0"/>
            </w:tcBorders>
            <w:vAlign w:val="center"/>
          </w:tcPr>
          <w:p>
            <w:pPr>
              <w:spacing w:line="400" w:lineRule="exact"/>
              <w:rPr>
                <w:rFonts w:hAnsi="宋体" w:cs="宋体"/>
                <w:sz w:val="24"/>
                <w:szCs w:val="24"/>
              </w:rPr>
            </w:pPr>
          </w:p>
        </w:tc>
        <w:tc>
          <w:tcPr>
            <w:tcW w:w="1533" w:type="dxa"/>
            <w:tcBorders>
              <w:left w:val="single" w:color="auto" w:sz="4" w:space="0"/>
              <w:right w:val="single" w:color="auto" w:sz="4" w:space="0"/>
            </w:tcBorders>
            <w:vAlign w:val="center"/>
          </w:tcPr>
          <w:p>
            <w:pPr>
              <w:spacing w:line="400" w:lineRule="exact"/>
              <w:rPr>
                <w:rFonts w:hAnsi="宋体" w:cs="宋体"/>
                <w:sz w:val="24"/>
                <w:szCs w:val="24"/>
              </w:rPr>
            </w:pPr>
          </w:p>
        </w:tc>
        <w:tc>
          <w:tcPr>
            <w:tcW w:w="1975" w:type="dxa"/>
            <w:tcBorders>
              <w:left w:val="single" w:color="auto" w:sz="4" w:space="0"/>
              <w:right w:val="single" w:color="auto" w:sz="4" w:space="0"/>
            </w:tcBorders>
            <w:vAlign w:val="center"/>
          </w:tcPr>
          <w:p>
            <w:pPr>
              <w:spacing w:line="400" w:lineRule="exact"/>
              <w:rPr>
                <w:rFonts w:hAnsi="宋体" w:cs="宋体"/>
                <w:sz w:val="24"/>
                <w:szCs w:val="24"/>
              </w:rPr>
            </w:pPr>
          </w:p>
        </w:tc>
        <w:tc>
          <w:tcPr>
            <w:tcW w:w="1724" w:type="dxa"/>
            <w:tcBorders>
              <w:left w:val="single" w:color="auto" w:sz="4" w:space="0"/>
              <w:right w:val="single" w:color="auto" w:sz="4" w:space="0"/>
            </w:tcBorders>
            <w:vAlign w:val="center"/>
          </w:tcPr>
          <w:p>
            <w:pPr>
              <w:spacing w:line="400" w:lineRule="exact"/>
              <w:rPr>
                <w:rFonts w:hAnsi="宋体" w:cs="宋体"/>
                <w:sz w:val="24"/>
                <w:szCs w:val="24"/>
              </w:rPr>
            </w:pPr>
          </w:p>
        </w:tc>
        <w:tc>
          <w:tcPr>
            <w:tcW w:w="1435" w:type="dxa"/>
            <w:tcBorders>
              <w:left w:val="single" w:color="auto" w:sz="4" w:space="0"/>
              <w:right w:val="single" w:color="auto" w:sz="4" w:space="0"/>
            </w:tcBorders>
            <w:vAlign w:val="center"/>
          </w:tcPr>
          <w:p>
            <w:pPr>
              <w:spacing w:line="400" w:lineRule="exact"/>
              <w:rPr>
                <w:rFonts w:hAnsi="宋体" w:cs="宋体"/>
                <w:sz w:val="24"/>
                <w:szCs w:val="24"/>
              </w:rPr>
            </w:pPr>
          </w:p>
        </w:tc>
        <w:tc>
          <w:tcPr>
            <w:tcW w:w="2313" w:type="dxa"/>
            <w:tcBorders>
              <w:left w:val="single" w:color="auto" w:sz="4" w:space="0"/>
            </w:tcBorders>
            <w:vAlign w:val="center"/>
          </w:tcPr>
          <w:p>
            <w:pPr>
              <w:spacing w:line="40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rPr>
                <w:rFonts w:hAnsi="宋体" w:cs="宋体"/>
                <w:sz w:val="24"/>
                <w:szCs w:val="24"/>
              </w:rPr>
            </w:pPr>
          </w:p>
        </w:tc>
        <w:tc>
          <w:tcPr>
            <w:tcW w:w="1533" w:type="dxa"/>
            <w:vAlign w:val="center"/>
          </w:tcPr>
          <w:p>
            <w:pPr>
              <w:spacing w:line="400" w:lineRule="exact"/>
              <w:rPr>
                <w:rFonts w:hAnsi="宋体" w:cs="宋体"/>
                <w:sz w:val="24"/>
                <w:szCs w:val="24"/>
              </w:rPr>
            </w:pPr>
          </w:p>
        </w:tc>
        <w:tc>
          <w:tcPr>
            <w:tcW w:w="1975" w:type="dxa"/>
            <w:vAlign w:val="center"/>
          </w:tcPr>
          <w:p>
            <w:pPr>
              <w:spacing w:line="400" w:lineRule="exact"/>
              <w:rPr>
                <w:rFonts w:hAnsi="宋体" w:cs="宋体"/>
                <w:sz w:val="24"/>
                <w:szCs w:val="24"/>
              </w:rPr>
            </w:pPr>
          </w:p>
        </w:tc>
        <w:tc>
          <w:tcPr>
            <w:tcW w:w="1724" w:type="dxa"/>
            <w:vAlign w:val="center"/>
          </w:tcPr>
          <w:p>
            <w:pPr>
              <w:spacing w:line="400" w:lineRule="exact"/>
              <w:rPr>
                <w:rFonts w:hAnsi="宋体" w:cs="宋体"/>
                <w:sz w:val="24"/>
                <w:szCs w:val="24"/>
              </w:rPr>
            </w:pPr>
          </w:p>
        </w:tc>
        <w:tc>
          <w:tcPr>
            <w:tcW w:w="1435" w:type="dxa"/>
            <w:tcBorders>
              <w:right w:val="single" w:color="auto" w:sz="4" w:space="0"/>
            </w:tcBorders>
            <w:vAlign w:val="center"/>
          </w:tcPr>
          <w:p>
            <w:pPr>
              <w:spacing w:line="400" w:lineRule="exact"/>
              <w:rPr>
                <w:rFonts w:hAnsi="宋体" w:cs="宋体"/>
                <w:sz w:val="24"/>
                <w:szCs w:val="24"/>
              </w:rPr>
            </w:pPr>
          </w:p>
        </w:tc>
        <w:tc>
          <w:tcPr>
            <w:tcW w:w="2313" w:type="dxa"/>
            <w:tcBorders>
              <w:left w:val="single" w:color="auto" w:sz="4" w:space="0"/>
            </w:tcBorders>
            <w:vAlign w:val="center"/>
          </w:tcPr>
          <w:p>
            <w:pPr>
              <w:spacing w:line="40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jc w:val="center"/>
              <w:rPr>
                <w:rFonts w:hAnsi="宋体" w:cs="宋体"/>
                <w:sz w:val="24"/>
                <w:szCs w:val="24"/>
              </w:rPr>
            </w:pPr>
          </w:p>
        </w:tc>
        <w:tc>
          <w:tcPr>
            <w:tcW w:w="1533" w:type="dxa"/>
            <w:vAlign w:val="center"/>
          </w:tcPr>
          <w:p>
            <w:pPr>
              <w:spacing w:line="400" w:lineRule="exact"/>
              <w:jc w:val="center"/>
              <w:rPr>
                <w:rFonts w:hAnsi="宋体" w:cs="宋体"/>
                <w:sz w:val="24"/>
                <w:szCs w:val="24"/>
              </w:rPr>
            </w:pPr>
          </w:p>
        </w:tc>
        <w:tc>
          <w:tcPr>
            <w:tcW w:w="1975" w:type="dxa"/>
            <w:vAlign w:val="center"/>
          </w:tcPr>
          <w:p>
            <w:pPr>
              <w:spacing w:line="400" w:lineRule="exact"/>
              <w:jc w:val="center"/>
              <w:rPr>
                <w:rFonts w:hAnsi="宋体" w:cs="宋体"/>
                <w:sz w:val="24"/>
                <w:szCs w:val="24"/>
              </w:rPr>
            </w:pPr>
          </w:p>
        </w:tc>
        <w:tc>
          <w:tcPr>
            <w:tcW w:w="1724" w:type="dxa"/>
            <w:vAlign w:val="center"/>
          </w:tcPr>
          <w:p>
            <w:pPr>
              <w:spacing w:line="400" w:lineRule="exact"/>
              <w:jc w:val="center"/>
              <w:rPr>
                <w:rFonts w:hAnsi="宋体" w:cs="宋体"/>
                <w:sz w:val="24"/>
                <w:szCs w:val="24"/>
              </w:rPr>
            </w:pPr>
          </w:p>
        </w:tc>
        <w:tc>
          <w:tcPr>
            <w:tcW w:w="1435" w:type="dxa"/>
            <w:tcBorders>
              <w:right w:val="single" w:color="auto" w:sz="4" w:space="0"/>
            </w:tcBorders>
            <w:vAlign w:val="center"/>
          </w:tcPr>
          <w:p>
            <w:pPr>
              <w:spacing w:line="400" w:lineRule="exact"/>
              <w:jc w:val="center"/>
              <w:rPr>
                <w:rFonts w:hAnsi="宋体" w:cs="宋体"/>
                <w:sz w:val="24"/>
                <w:szCs w:val="24"/>
              </w:rPr>
            </w:pPr>
          </w:p>
        </w:tc>
        <w:tc>
          <w:tcPr>
            <w:tcW w:w="2313" w:type="dxa"/>
            <w:tcBorders>
              <w:left w:val="single" w:color="auto" w:sz="4" w:space="0"/>
            </w:tcBorders>
            <w:vAlign w:val="center"/>
          </w:tcPr>
          <w:p>
            <w:pPr>
              <w:spacing w:line="40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jc w:val="center"/>
              <w:rPr>
                <w:rFonts w:hAnsi="宋体" w:cs="宋体"/>
                <w:sz w:val="24"/>
                <w:szCs w:val="24"/>
              </w:rPr>
            </w:pPr>
          </w:p>
        </w:tc>
        <w:tc>
          <w:tcPr>
            <w:tcW w:w="1533" w:type="dxa"/>
            <w:vAlign w:val="center"/>
          </w:tcPr>
          <w:p>
            <w:pPr>
              <w:spacing w:line="400" w:lineRule="exact"/>
              <w:jc w:val="center"/>
              <w:rPr>
                <w:rFonts w:hAnsi="宋体" w:cs="宋体"/>
                <w:sz w:val="24"/>
                <w:szCs w:val="24"/>
              </w:rPr>
            </w:pPr>
          </w:p>
        </w:tc>
        <w:tc>
          <w:tcPr>
            <w:tcW w:w="1975" w:type="dxa"/>
            <w:vAlign w:val="center"/>
          </w:tcPr>
          <w:p>
            <w:pPr>
              <w:spacing w:line="400" w:lineRule="exact"/>
              <w:jc w:val="center"/>
              <w:rPr>
                <w:rFonts w:hAnsi="宋体" w:cs="宋体"/>
                <w:sz w:val="24"/>
                <w:szCs w:val="24"/>
              </w:rPr>
            </w:pPr>
          </w:p>
        </w:tc>
        <w:tc>
          <w:tcPr>
            <w:tcW w:w="1724" w:type="dxa"/>
            <w:vAlign w:val="center"/>
          </w:tcPr>
          <w:p>
            <w:pPr>
              <w:spacing w:line="400" w:lineRule="exact"/>
              <w:jc w:val="center"/>
              <w:rPr>
                <w:rFonts w:hAnsi="宋体" w:cs="宋体"/>
                <w:sz w:val="24"/>
                <w:szCs w:val="24"/>
              </w:rPr>
            </w:pPr>
          </w:p>
        </w:tc>
        <w:tc>
          <w:tcPr>
            <w:tcW w:w="1435" w:type="dxa"/>
            <w:tcBorders>
              <w:right w:val="single" w:color="auto" w:sz="4" w:space="0"/>
            </w:tcBorders>
            <w:vAlign w:val="center"/>
          </w:tcPr>
          <w:p>
            <w:pPr>
              <w:spacing w:line="400" w:lineRule="exact"/>
              <w:jc w:val="center"/>
              <w:rPr>
                <w:rFonts w:hAnsi="宋体" w:cs="宋体"/>
                <w:sz w:val="24"/>
                <w:szCs w:val="24"/>
              </w:rPr>
            </w:pPr>
          </w:p>
        </w:tc>
        <w:tc>
          <w:tcPr>
            <w:tcW w:w="2313" w:type="dxa"/>
            <w:tcBorders>
              <w:left w:val="single" w:color="auto" w:sz="4" w:space="0"/>
            </w:tcBorders>
            <w:vAlign w:val="center"/>
          </w:tcPr>
          <w:p>
            <w:pPr>
              <w:spacing w:line="40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66" w:type="dxa"/>
            <w:tcBorders>
              <w:bottom w:val="single" w:color="auto" w:sz="4" w:space="0"/>
            </w:tcBorders>
            <w:vAlign w:val="center"/>
          </w:tcPr>
          <w:p>
            <w:pPr>
              <w:spacing w:line="400" w:lineRule="exact"/>
              <w:jc w:val="center"/>
              <w:rPr>
                <w:rFonts w:hAnsi="宋体" w:cs="宋体"/>
                <w:sz w:val="24"/>
                <w:szCs w:val="24"/>
              </w:rPr>
            </w:pPr>
          </w:p>
        </w:tc>
        <w:tc>
          <w:tcPr>
            <w:tcW w:w="1533" w:type="dxa"/>
            <w:tcBorders>
              <w:bottom w:val="single" w:color="auto" w:sz="4" w:space="0"/>
            </w:tcBorders>
            <w:vAlign w:val="center"/>
          </w:tcPr>
          <w:p>
            <w:pPr>
              <w:spacing w:line="400" w:lineRule="exact"/>
              <w:jc w:val="center"/>
              <w:rPr>
                <w:rFonts w:hAnsi="宋体" w:cs="宋体"/>
                <w:sz w:val="24"/>
                <w:szCs w:val="24"/>
              </w:rPr>
            </w:pPr>
          </w:p>
        </w:tc>
        <w:tc>
          <w:tcPr>
            <w:tcW w:w="1975" w:type="dxa"/>
            <w:tcBorders>
              <w:bottom w:val="single" w:color="auto" w:sz="4" w:space="0"/>
            </w:tcBorders>
            <w:vAlign w:val="center"/>
          </w:tcPr>
          <w:p>
            <w:pPr>
              <w:spacing w:line="400" w:lineRule="exact"/>
              <w:jc w:val="center"/>
              <w:rPr>
                <w:rFonts w:hAnsi="宋体" w:cs="宋体"/>
                <w:sz w:val="24"/>
                <w:szCs w:val="24"/>
              </w:rPr>
            </w:pPr>
          </w:p>
        </w:tc>
        <w:tc>
          <w:tcPr>
            <w:tcW w:w="1724" w:type="dxa"/>
            <w:tcBorders>
              <w:bottom w:val="single" w:color="auto" w:sz="4" w:space="0"/>
            </w:tcBorders>
            <w:vAlign w:val="center"/>
          </w:tcPr>
          <w:p>
            <w:pPr>
              <w:spacing w:line="400" w:lineRule="exact"/>
              <w:jc w:val="center"/>
              <w:rPr>
                <w:rFonts w:hAnsi="宋体" w:cs="宋体"/>
                <w:sz w:val="24"/>
                <w:szCs w:val="24"/>
              </w:rPr>
            </w:pPr>
          </w:p>
        </w:tc>
        <w:tc>
          <w:tcPr>
            <w:tcW w:w="1435" w:type="dxa"/>
            <w:tcBorders>
              <w:bottom w:val="single" w:color="auto" w:sz="4" w:space="0"/>
              <w:right w:val="single" w:color="auto" w:sz="4" w:space="0"/>
            </w:tcBorders>
            <w:vAlign w:val="center"/>
          </w:tcPr>
          <w:p>
            <w:pPr>
              <w:spacing w:line="400" w:lineRule="exact"/>
              <w:jc w:val="center"/>
              <w:rPr>
                <w:rFonts w:hAnsi="宋体" w:cs="宋体"/>
                <w:sz w:val="24"/>
                <w:szCs w:val="24"/>
              </w:rPr>
            </w:pPr>
          </w:p>
        </w:tc>
        <w:tc>
          <w:tcPr>
            <w:tcW w:w="2313" w:type="dxa"/>
            <w:tcBorders>
              <w:left w:val="single" w:color="auto" w:sz="4" w:space="0"/>
              <w:bottom w:val="single" w:color="auto" w:sz="4" w:space="0"/>
            </w:tcBorders>
            <w:vAlign w:val="center"/>
          </w:tcPr>
          <w:p>
            <w:pPr>
              <w:spacing w:line="40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66" w:type="dxa"/>
            <w:tcBorders>
              <w:top w:val="single" w:color="auto" w:sz="4" w:space="0"/>
              <w:bottom w:val="single" w:color="auto" w:sz="4" w:space="0"/>
            </w:tcBorders>
            <w:vAlign w:val="center"/>
          </w:tcPr>
          <w:p>
            <w:pPr>
              <w:spacing w:line="400" w:lineRule="exact"/>
              <w:jc w:val="center"/>
              <w:rPr>
                <w:rFonts w:hAnsi="宋体" w:cs="宋体"/>
                <w:sz w:val="24"/>
                <w:szCs w:val="24"/>
              </w:rPr>
            </w:pPr>
          </w:p>
        </w:tc>
        <w:tc>
          <w:tcPr>
            <w:tcW w:w="1533" w:type="dxa"/>
            <w:tcBorders>
              <w:top w:val="single" w:color="auto" w:sz="4" w:space="0"/>
              <w:bottom w:val="single" w:color="auto" w:sz="4" w:space="0"/>
            </w:tcBorders>
            <w:vAlign w:val="center"/>
          </w:tcPr>
          <w:p>
            <w:pPr>
              <w:spacing w:line="400" w:lineRule="exact"/>
              <w:jc w:val="center"/>
              <w:rPr>
                <w:rFonts w:hAnsi="宋体" w:cs="宋体"/>
                <w:sz w:val="24"/>
                <w:szCs w:val="24"/>
              </w:rPr>
            </w:pPr>
          </w:p>
        </w:tc>
        <w:tc>
          <w:tcPr>
            <w:tcW w:w="1975" w:type="dxa"/>
            <w:tcBorders>
              <w:top w:val="single" w:color="auto" w:sz="4" w:space="0"/>
              <w:bottom w:val="single" w:color="auto" w:sz="4" w:space="0"/>
            </w:tcBorders>
            <w:vAlign w:val="center"/>
          </w:tcPr>
          <w:p>
            <w:pPr>
              <w:spacing w:line="400" w:lineRule="exact"/>
              <w:jc w:val="center"/>
              <w:rPr>
                <w:rFonts w:hAnsi="宋体" w:cs="宋体"/>
                <w:sz w:val="24"/>
                <w:szCs w:val="24"/>
              </w:rPr>
            </w:pPr>
          </w:p>
        </w:tc>
        <w:tc>
          <w:tcPr>
            <w:tcW w:w="1724" w:type="dxa"/>
            <w:tcBorders>
              <w:top w:val="single" w:color="auto" w:sz="4" w:space="0"/>
              <w:bottom w:val="single" w:color="auto" w:sz="4" w:space="0"/>
            </w:tcBorders>
            <w:vAlign w:val="center"/>
          </w:tcPr>
          <w:p>
            <w:pPr>
              <w:spacing w:line="400" w:lineRule="exact"/>
              <w:jc w:val="center"/>
              <w:rPr>
                <w:rFonts w:hAnsi="宋体" w:cs="宋体"/>
                <w:sz w:val="24"/>
                <w:szCs w:val="24"/>
              </w:rPr>
            </w:pPr>
          </w:p>
        </w:tc>
        <w:tc>
          <w:tcPr>
            <w:tcW w:w="1435" w:type="dxa"/>
            <w:tcBorders>
              <w:top w:val="single" w:color="auto" w:sz="4" w:space="0"/>
              <w:bottom w:val="single" w:color="auto" w:sz="4" w:space="0"/>
              <w:right w:val="single" w:color="auto" w:sz="4" w:space="0"/>
            </w:tcBorders>
            <w:vAlign w:val="center"/>
          </w:tcPr>
          <w:p>
            <w:pPr>
              <w:spacing w:line="400" w:lineRule="exact"/>
              <w:jc w:val="center"/>
              <w:rPr>
                <w:rFonts w:hAnsi="宋体" w:cs="宋体"/>
                <w:sz w:val="24"/>
                <w:szCs w:val="24"/>
              </w:rPr>
            </w:pPr>
          </w:p>
        </w:tc>
        <w:tc>
          <w:tcPr>
            <w:tcW w:w="2313" w:type="dxa"/>
            <w:tcBorders>
              <w:top w:val="single" w:color="auto" w:sz="4" w:space="0"/>
              <w:left w:val="single" w:color="auto" w:sz="4" w:space="0"/>
              <w:bottom w:val="single" w:color="auto" w:sz="4" w:space="0"/>
            </w:tcBorders>
            <w:vAlign w:val="center"/>
          </w:tcPr>
          <w:p>
            <w:pPr>
              <w:spacing w:line="400" w:lineRule="exact"/>
              <w:jc w:val="center"/>
              <w:rPr>
                <w:rFonts w:hAnsi="宋体" w:cs="宋体"/>
                <w:sz w:val="24"/>
                <w:szCs w:val="24"/>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right="255" w:rightChars="75" w:firstLine="420"/>
        <w:rPr>
          <w:rFonts w:hAnsi="宋体" w:cs="宋体"/>
          <w:sz w:val="24"/>
          <w:szCs w:val="24"/>
        </w:rPr>
      </w:pPr>
      <w:r>
        <w:rPr>
          <w:rFonts w:hint="eastAsia" w:hAnsi="宋体" w:cs="宋体"/>
          <w:sz w:val="24"/>
          <w:szCs w:val="24"/>
        </w:rPr>
        <w:t>注：供应商以上履约能力需提供有关书面证明材料。</w:t>
      </w:r>
    </w:p>
    <w:p>
      <w:pPr>
        <w:spacing w:line="400" w:lineRule="exact"/>
        <w:ind w:left="360" w:firstLine="416"/>
        <w:jc w:val="center"/>
        <w:rPr>
          <w:rFonts w:hAnsi="宋体" w:cs="宋体"/>
          <w:sz w:val="24"/>
          <w:szCs w:val="24"/>
        </w:rPr>
      </w:pPr>
    </w:p>
    <w:p>
      <w:pPr>
        <w:spacing w:line="400" w:lineRule="exact"/>
        <w:ind w:left="360" w:firstLine="416"/>
        <w:jc w:val="center"/>
        <w:rPr>
          <w:rFonts w:hAnsi="宋体" w:cs="宋体"/>
          <w:sz w:val="24"/>
          <w:szCs w:val="24"/>
        </w:rPr>
      </w:pPr>
    </w:p>
    <w:p>
      <w:pPr>
        <w:adjustRightInd w:val="0"/>
        <w:spacing w:line="400" w:lineRule="exact"/>
        <w:ind w:firstLine="420"/>
        <w:jc w:val="left"/>
        <w:rPr>
          <w:rFonts w:hAnsi="宋体" w:cs="宋体"/>
          <w:sz w:val="24"/>
          <w:szCs w:val="24"/>
        </w:rPr>
      </w:pPr>
      <w:r>
        <w:rPr>
          <w:rFonts w:hint="eastAsia" w:hAnsi="宋体" w:cs="宋体"/>
          <w:sz w:val="24"/>
          <w:szCs w:val="24"/>
        </w:rPr>
        <w:t>供应商名称：(盖章)</w:t>
      </w:r>
    </w:p>
    <w:p>
      <w:pPr>
        <w:spacing w:line="400" w:lineRule="exact"/>
        <w:ind w:firstLine="420"/>
        <w:rPr>
          <w:rFonts w:hint="eastAsia" w:hAnsi="宋体" w:cs="宋体"/>
          <w:bCs/>
          <w:sz w:val="24"/>
          <w:szCs w:val="24"/>
        </w:rPr>
      </w:pPr>
      <w:r>
        <w:rPr>
          <w:rFonts w:hint="eastAsia" w:hAnsi="宋体" w:cs="宋体"/>
          <w:bCs/>
          <w:sz w:val="24"/>
          <w:szCs w:val="24"/>
        </w:rPr>
        <w:t>日期:</w:t>
      </w:r>
    </w:p>
    <w:p>
      <w:pPr>
        <w:rPr>
          <w:rFonts w:hint="eastAsia" w:hAnsi="宋体" w:cs="宋体"/>
          <w:bCs/>
          <w:sz w:val="24"/>
          <w:szCs w:val="24"/>
        </w:rPr>
      </w:pPr>
      <w:r>
        <w:rPr>
          <w:rFonts w:hint="eastAsia" w:hAnsi="宋体" w:cs="宋体"/>
          <w:bCs/>
          <w:sz w:val="24"/>
          <w:szCs w:val="24"/>
        </w:rPr>
        <w:br w:type="page"/>
      </w:r>
    </w:p>
    <w:p>
      <w:pPr>
        <w:jc w:val="center"/>
        <w:rPr>
          <w:rFonts w:hAnsi="宋体" w:cs="宋体"/>
          <w:b/>
          <w:bCs/>
          <w:sz w:val="32"/>
          <w:szCs w:val="32"/>
          <w:lang w:val="zh-CN"/>
        </w:rPr>
      </w:pPr>
      <w:r>
        <w:rPr>
          <w:rFonts w:hint="eastAsia" w:hAnsi="宋体" w:cs="宋体"/>
          <w:b/>
          <w:bCs/>
          <w:sz w:val="32"/>
          <w:szCs w:val="32"/>
          <w:lang w:val="zh-CN"/>
        </w:rPr>
        <w:t>八、中小企业声明函</w:t>
      </w:r>
    </w:p>
    <w:p>
      <w:pPr>
        <w:tabs>
          <w:tab w:val="left" w:pos="2350"/>
        </w:tabs>
        <w:jc w:val="left"/>
        <w:rPr>
          <w:rFonts w:hAnsi="宋体" w:cs="宋体"/>
          <w:b/>
          <w:bCs/>
          <w:sz w:val="36"/>
          <w:szCs w:val="36"/>
          <w:lang w:val="zh-CN" w:bidi="zh-CN"/>
        </w:rPr>
      </w:pPr>
    </w:p>
    <w:p>
      <w:pPr>
        <w:pStyle w:val="10"/>
        <w:wordWrap w:val="0"/>
        <w:spacing w:before="105"/>
        <w:ind w:right="417" w:firstLine="645"/>
        <w:rPr>
          <w:rFonts w:ascii="宋体" w:hAnsi="宋体" w:cs="宋体"/>
          <w:spacing w:val="-3"/>
          <w:sz w:val="24"/>
        </w:rPr>
      </w:pPr>
      <w:r>
        <w:rPr>
          <w:rFonts w:hint="eastAsia" w:ascii="宋体" w:hAnsi="宋体" w:cs="宋体"/>
          <w:spacing w:val="-3"/>
          <w:sz w:val="24"/>
        </w:rPr>
        <w:t>本公司（联合体）郑重声明，根据《政府采购促进中小企业发展管理办法》（财库﹝2020﹞46 号）的规定，本公司（联合体）参加</w:t>
      </w:r>
      <w:r>
        <w:rPr>
          <w:rFonts w:hint="eastAsia" w:ascii="宋体" w:hAnsi="宋体" w:cs="宋体"/>
          <w:spacing w:val="-3"/>
          <w:sz w:val="24"/>
          <w:u w:val="single"/>
        </w:rPr>
        <w:t>（单位名称）</w:t>
      </w:r>
      <w:r>
        <w:rPr>
          <w:rFonts w:hint="eastAsia" w:ascii="宋体" w:hAnsi="宋体" w:cs="宋体"/>
          <w:spacing w:val="-3"/>
          <w:sz w:val="24"/>
        </w:rPr>
        <w:t>的</w:t>
      </w:r>
      <w:r>
        <w:rPr>
          <w:rFonts w:hint="eastAsia" w:ascii="宋体" w:hAnsi="宋体" w:cs="宋体"/>
          <w:spacing w:val="-3"/>
          <w:sz w:val="24"/>
          <w:u w:val="single"/>
        </w:rPr>
        <w:t>（项目名称）</w:t>
      </w:r>
      <w:r>
        <w:rPr>
          <w:rFonts w:hint="eastAsia" w:ascii="宋体" w:hAnsi="宋体" w:cs="宋体"/>
          <w:spacing w:val="-3"/>
          <w:sz w:val="24"/>
        </w:rPr>
        <w:t>采购活动，</w:t>
      </w:r>
      <w:r>
        <w:rPr>
          <w:rFonts w:hint="eastAsia" w:ascii="宋体" w:hAnsi="宋体" w:cs="宋体"/>
          <w:spacing w:val="-3"/>
          <w:sz w:val="24"/>
          <w:u w:val="single"/>
        </w:rPr>
        <w:t>服务全部由符合政策要求的中小企业承接</w:t>
      </w:r>
      <w:r>
        <w:rPr>
          <w:rFonts w:hint="eastAsia" w:ascii="宋体" w:hAnsi="宋体" w:cs="宋体"/>
          <w:spacing w:val="-3"/>
          <w:sz w:val="24"/>
        </w:rPr>
        <w:t>。相关企业（含联合体中的中小企业、签订分包意向协议的中小企业）的具体情况如下：</w:t>
      </w:r>
    </w:p>
    <w:p>
      <w:pPr>
        <w:pStyle w:val="10"/>
        <w:wordWrap w:val="0"/>
        <w:spacing w:before="105"/>
        <w:ind w:right="417" w:firstLine="645"/>
        <w:rPr>
          <w:rFonts w:ascii="宋体" w:hAnsi="宋体" w:cs="宋体"/>
          <w:spacing w:val="-3"/>
          <w:sz w:val="24"/>
        </w:rPr>
      </w:pPr>
      <w:r>
        <w:rPr>
          <w:rFonts w:hint="eastAsia" w:ascii="宋体" w:hAnsi="宋体" w:cs="宋体"/>
          <w:spacing w:val="-3"/>
          <w:sz w:val="24"/>
        </w:rPr>
        <w:t xml:space="preserve">1. </w:t>
      </w:r>
      <w:r>
        <w:rPr>
          <w:rFonts w:hint="eastAsia" w:ascii="宋体" w:hAnsi="宋体" w:cs="宋体"/>
          <w:spacing w:val="-3"/>
          <w:sz w:val="24"/>
          <w:u w:val="single"/>
        </w:rPr>
        <w:t xml:space="preserve">（ 标 的 名 称 ） </w:t>
      </w:r>
      <w:r>
        <w:rPr>
          <w:rFonts w:hint="eastAsia" w:ascii="宋体" w:hAnsi="宋体" w:cs="宋体"/>
          <w:spacing w:val="-3"/>
          <w:sz w:val="24"/>
        </w:rPr>
        <w:t xml:space="preserve">， 属 于 </w:t>
      </w:r>
      <w:r>
        <w:rPr>
          <w:rFonts w:hint="eastAsia" w:ascii="宋体" w:hAnsi="宋体" w:cs="宋体"/>
          <w:spacing w:val="-3"/>
          <w:sz w:val="24"/>
          <w:u w:val="single"/>
        </w:rPr>
        <w:t xml:space="preserve">（ 采 购 文 件 中 明 确 的 所 属 行 业 ） </w:t>
      </w:r>
      <w:r>
        <w:rPr>
          <w:rFonts w:hint="eastAsia" w:ascii="宋体" w:hAnsi="宋体" w:cs="宋体"/>
          <w:spacing w:val="-3"/>
          <w:sz w:val="24"/>
        </w:rPr>
        <w:t>行业；承接企业为</w:t>
      </w:r>
      <w:r>
        <w:rPr>
          <w:rFonts w:hint="eastAsia" w:ascii="宋体" w:hAnsi="宋体" w:cs="宋体"/>
          <w:spacing w:val="-3"/>
          <w:sz w:val="24"/>
          <w:u w:val="single"/>
        </w:rPr>
        <w:t>（企业名称）</w:t>
      </w:r>
      <w:r>
        <w:rPr>
          <w:rFonts w:hint="eastAsia" w:ascii="宋体" w:hAnsi="宋体" w:cs="宋体"/>
          <w:spacing w:val="-3"/>
          <w:sz w:val="24"/>
        </w:rPr>
        <w:t>，从业人员人，营业收入为</w:t>
      </w:r>
      <w:r>
        <w:rPr>
          <w:rFonts w:hint="eastAsia" w:ascii="宋体" w:hAnsi="宋体" w:cs="宋体"/>
          <w:spacing w:val="-3"/>
          <w:sz w:val="24"/>
        </w:rPr>
        <w:tab/>
      </w:r>
      <w:r>
        <w:rPr>
          <w:rFonts w:hint="eastAsia" w:ascii="宋体" w:hAnsi="宋体" w:cs="宋体"/>
          <w:spacing w:val="-3"/>
          <w:sz w:val="24"/>
        </w:rPr>
        <w:t>万元，资产总额为万元，属于（</w:t>
      </w:r>
      <w:r>
        <w:rPr>
          <w:rFonts w:hint="eastAsia" w:ascii="宋体" w:hAnsi="宋体" w:cs="宋体"/>
          <w:spacing w:val="-3"/>
          <w:sz w:val="24"/>
          <w:u w:val="single"/>
        </w:rPr>
        <w:t>中型企业、小型企业、微型企业</w:t>
      </w:r>
      <w:r>
        <w:rPr>
          <w:rFonts w:hint="eastAsia" w:ascii="宋体" w:hAnsi="宋体" w:cs="宋体"/>
          <w:spacing w:val="-3"/>
          <w:sz w:val="24"/>
        </w:rPr>
        <w:t>）；</w:t>
      </w:r>
    </w:p>
    <w:p>
      <w:pPr>
        <w:pStyle w:val="10"/>
        <w:wordWrap w:val="0"/>
        <w:spacing w:before="105"/>
        <w:ind w:right="417" w:firstLine="645"/>
        <w:rPr>
          <w:rFonts w:ascii="宋体" w:hAnsi="宋体" w:cs="宋体"/>
          <w:spacing w:val="-3"/>
          <w:sz w:val="24"/>
        </w:rPr>
      </w:pPr>
      <w:r>
        <w:rPr>
          <w:rFonts w:hint="eastAsia" w:ascii="宋体" w:hAnsi="宋体" w:cs="宋体"/>
          <w:spacing w:val="-3"/>
          <w:sz w:val="24"/>
        </w:rPr>
        <w:t>2.</w:t>
      </w:r>
      <w:r>
        <w:rPr>
          <w:rFonts w:hint="eastAsia" w:ascii="宋体" w:hAnsi="宋体" w:cs="宋体"/>
          <w:spacing w:val="-3"/>
          <w:sz w:val="24"/>
          <w:u w:val="single"/>
        </w:rPr>
        <w:t>（ 标 的 名 称 ）</w:t>
      </w:r>
      <w:r>
        <w:rPr>
          <w:rFonts w:hint="eastAsia" w:ascii="宋体" w:hAnsi="宋体" w:cs="宋体"/>
          <w:spacing w:val="-3"/>
          <w:sz w:val="24"/>
        </w:rPr>
        <w:t xml:space="preserve"> ， 属 于 </w:t>
      </w:r>
      <w:r>
        <w:rPr>
          <w:rFonts w:hint="eastAsia" w:ascii="宋体" w:hAnsi="宋体" w:cs="宋体"/>
          <w:spacing w:val="-3"/>
          <w:sz w:val="24"/>
          <w:u w:val="single"/>
        </w:rPr>
        <w:t xml:space="preserve">（ 采 购 文 件 中 明 确 的 所 属 行 业 ） </w:t>
      </w:r>
      <w:r>
        <w:rPr>
          <w:rFonts w:hint="eastAsia" w:ascii="宋体" w:hAnsi="宋体" w:cs="宋体"/>
          <w:spacing w:val="-3"/>
          <w:sz w:val="24"/>
        </w:rPr>
        <w:t>行业；承接企业为</w:t>
      </w:r>
      <w:r>
        <w:rPr>
          <w:rFonts w:hint="eastAsia" w:ascii="宋体" w:hAnsi="宋体" w:cs="宋体"/>
          <w:spacing w:val="-3"/>
          <w:sz w:val="24"/>
          <w:u w:val="single"/>
        </w:rPr>
        <w:t>（企业名称）</w:t>
      </w:r>
      <w:r>
        <w:rPr>
          <w:rFonts w:hint="eastAsia" w:ascii="宋体" w:hAnsi="宋体" w:cs="宋体"/>
          <w:spacing w:val="-3"/>
          <w:sz w:val="24"/>
        </w:rPr>
        <w:t>，从业人员人，营业收入为万元，资产总额为万元，属于（</w:t>
      </w:r>
      <w:r>
        <w:rPr>
          <w:rFonts w:hint="eastAsia" w:ascii="宋体" w:hAnsi="宋体" w:cs="宋体"/>
          <w:spacing w:val="-3"/>
          <w:sz w:val="24"/>
          <w:u w:val="single"/>
        </w:rPr>
        <w:t>中型企业、小型企业、微型企业</w:t>
      </w:r>
      <w:r>
        <w:rPr>
          <w:rFonts w:hint="eastAsia" w:ascii="宋体" w:hAnsi="宋体" w:cs="宋体"/>
          <w:spacing w:val="-3"/>
          <w:sz w:val="24"/>
        </w:rPr>
        <w:t>）；</w:t>
      </w:r>
    </w:p>
    <w:p>
      <w:pPr>
        <w:pStyle w:val="10"/>
        <w:wordWrap w:val="0"/>
        <w:spacing w:before="105"/>
        <w:ind w:right="417" w:firstLine="645"/>
        <w:rPr>
          <w:rFonts w:ascii="宋体" w:hAnsi="宋体" w:cs="宋体"/>
          <w:spacing w:val="-3"/>
          <w:sz w:val="24"/>
        </w:rPr>
      </w:pPr>
      <w:r>
        <w:rPr>
          <w:rFonts w:hint="eastAsia" w:ascii="宋体" w:hAnsi="宋体" w:cs="宋体"/>
          <w:spacing w:val="-3"/>
          <w:sz w:val="24"/>
        </w:rPr>
        <w:t>……</w:t>
      </w:r>
    </w:p>
    <w:p>
      <w:pPr>
        <w:pStyle w:val="10"/>
        <w:wordWrap w:val="0"/>
        <w:spacing w:before="105"/>
        <w:ind w:right="417" w:firstLine="645"/>
        <w:rPr>
          <w:rFonts w:ascii="宋体" w:hAnsi="宋体" w:cs="宋体"/>
          <w:spacing w:val="-3"/>
          <w:sz w:val="24"/>
        </w:rPr>
      </w:pPr>
      <w:r>
        <w:rPr>
          <w:rFonts w:hint="eastAsia" w:ascii="宋体" w:hAnsi="宋体" w:cs="宋体"/>
          <w:spacing w:val="-3"/>
          <w:sz w:val="24"/>
        </w:rPr>
        <w:t>以上企业，不属于大企业的分支机构，不存在控股股东为大企业的情形，也不存在与大企业的负责人为同一人的情形。</w:t>
      </w:r>
    </w:p>
    <w:p>
      <w:pPr>
        <w:pStyle w:val="10"/>
        <w:wordWrap w:val="0"/>
        <w:spacing w:before="105"/>
        <w:ind w:right="417" w:firstLine="645"/>
        <w:rPr>
          <w:rFonts w:ascii="宋体" w:hAnsi="宋体" w:cs="宋体"/>
          <w:spacing w:val="-3"/>
          <w:sz w:val="24"/>
        </w:rPr>
      </w:pPr>
      <w:r>
        <w:rPr>
          <w:rFonts w:hint="eastAsia" w:ascii="宋体" w:hAnsi="宋体" w:cs="宋体"/>
          <w:spacing w:val="-3"/>
          <w:sz w:val="24"/>
        </w:rPr>
        <w:t>本企业对上述声明内容的真实性负责。如有虚假，将依法承担相应责任。</w:t>
      </w:r>
    </w:p>
    <w:p>
      <w:pPr>
        <w:pStyle w:val="10"/>
        <w:wordWrap w:val="0"/>
        <w:spacing w:before="105"/>
        <w:ind w:right="417" w:firstLine="645"/>
        <w:rPr>
          <w:rFonts w:ascii="宋体" w:hAnsi="宋体" w:cs="宋体"/>
          <w:spacing w:val="-3"/>
          <w:sz w:val="24"/>
        </w:rPr>
      </w:pPr>
      <w:r>
        <w:rPr>
          <w:rFonts w:hint="eastAsia" w:ascii="宋体" w:hAnsi="宋体" w:cs="宋体"/>
          <w:spacing w:val="-3"/>
          <w:sz w:val="24"/>
        </w:rPr>
        <w:t>企业名称（盖章）：日期：</w:t>
      </w:r>
    </w:p>
    <w:p>
      <w:pPr>
        <w:wordWrap w:val="0"/>
        <w:rPr>
          <w:rFonts w:hAnsi="宋体" w:cs="宋体"/>
          <w:sz w:val="24"/>
          <w:szCs w:val="24"/>
        </w:rPr>
      </w:pPr>
    </w:p>
    <w:p>
      <w:pPr>
        <w:pStyle w:val="10"/>
        <w:wordWrap w:val="0"/>
        <w:spacing w:before="105"/>
        <w:ind w:right="417" w:firstLine="645"/>
        <w:rPr>
          <w:rFonts w:ascii="宋体" w:hAnsi="宋体" w:cs="宋体"/>
          <w:b/>
          <w:bCs/>
          <w:spacing w:val="-3"/>
          <w:sz w:val="24"/>
          <w:lang w:val="zh-CN"/>
        </w:rPr>
      </w:pPr>
      <w:r>
        <w:rPr>
          <w:rFonts w:hint="eastAsia" w:ascii="宋体" w:hAnsi="宋体" w:cs="宋体"/>
          <w:b/>
          <w:bCs/>
          <w:spacing w:val="-3"/>
          <w:sz w:val="24"/>
        </w:rPr>
        <w:t>注：1、</w:t>
      </w:r>
      <w:r>
        <w:rPr>
          <w:rFonts w:hint="eastAsia" w:ascii="宋体" w:hAnsi="宋体" w:cs="宋体"/>
          <w:b/>
          <w:bCs/>
          <w:spacing w:val="-3"/>
          <w:sz w:val="24"/>
          <w:lang w:val="zh-CN"/>
        </w:rPr>
        <w:t>从业人员、营业收入、资产总额填报上一年度数据，无上一年度数据的新成立企业可不填报。</w:t>
      </w:r>
    </w:p>
    <w:p>
      <w:pPr>
        <w:rPr>
          <w:rFonts w:hAnsi="宋体" w:cs="宋体"/>
        </w:rPr>
      </w:pPr>
    </w:p>
    <w:p>
      <w:pPr>
        <w:spacing w:line="588" w:lineRule="exact"/>
        <w:jc w:val="center"/>
        <w:outlineLvl w:val="1"/>
        <w:rPr>
          <w:rFonts w:hAnsi="宋体" w:cs="宋体"/>
          <w:b/>
          <w:spacing w:val="6"/>
          <w:sz w:val="32"/>
          <w:szCs w:val="32"/>
        </w:rPr>
      </w:pPr>
      <w:r>
        <w:rPr>
          <w:rFonts w:hint="eastAsia" w:ascii="Calibri" w:hAnsi="Calibri"/>
          <w:b/>
          <w:bCs/>
          <w:spacing w:val="-3"/>
          <w:sz w:val="24"/>
          <w:szCs w:val="24"/>
        </w:rPr>
        <w:br w:type="page"/>
      </w:r>
      <w:r>
        <w:rPr>
          <w:rFonts w:hint="eastAsia" w:hAnsi="宋体" w:cs="宋体"/>
          <w:b/>
          <w:spacing w:val="6"/>
          <w:sz w:val="32"/>
          <w:szCs w:val="32"/>
          <w:lang w:eastAsia="zh-CN"/>
        </w:rPr>
        <w:t>九</w:t>
      </w:r>
      <w:r>
        <w:rPr>
          <w:rFonts w:hint="eastAsia" w:hAnsi="宋体" w:cs="宋体"/>
          <w:b/>
          <w:spacing w:val="6"/>
          <w:sz w:val="32"/>
          <w:szCs w:val="32"/>
        </w:rPr>
        <w:t>、残疾人福利性单位声明函</w:t>
      </w:r>
    </w:p>
    <w:p>
      <w:pPr>
        <w:spacing w:line="588" w:lineRule="exact"/>
        <w:rPr>
          <w:rFonts w:hAnsi="宋体" w:cs="宋体"/>
          <w:b/>
          <w:spacing w:val="6"/>
          <w:sz w:val="30"/>
          <w:szCs w:val="30"/>
        </w:rPr>
      </w:pPr>
    </w:p>
    <w:p>
      <w:pPr>
        <w:spacing w:line="400" w:lineRule="exact"/>
        <w:ind w:firstLine="504" w:firstLineChars="200"/>
        <w:rPr>
          <w:rFonts w:hAnsi="宋体" w:cs="宋体"/>
          <w:spacing w:val="6"/>
          <w:sz w:val="24"/>
          <w:szCs w:val="24"/>
        </w:rPr>
      </w:pPr>
      <w:r>
        <w:rPr>
          <w:rFonts w:hint="eastAsia" w:hAnsi="宋体" w:cs="宋体"/>
          <w:spacing w:val="6"/>
          <w:sz w:val="24"/>
          <w:szCs w:val="24"/>
        </w:rPr>
        <w:t>本单位郑重声明，根据《财政部 民政部 中国残疾人联合会关于促进残疾人就业政府采购政策的通知》（财库</w:t>
      </w:r>
      <w:r>
        <w:rPr>
          <w:rFonts w:hint="eastAsia" w:hAnsi="宋体" w:cs="宋体"/>
          <w:sz w:val="24"/>
          <w:szCs w:val="24"/>
        </w:rPr>
        <w:t>〔2017〕 141</w:t>
      </w:r>
      <w:r>
        <w:rPr>
          <w:rFonts w:hint="eastAsia"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hAnsi="宋体" w:cs="宋体"/>
          <w:spacing w:val="6"/>
          <w:sz w:val="24"/>
          <w:szCs w:val="24"/>
        </w:rPr>
      </w:pPr>
      <w:r>
        <w:rPr>
          <w:rFonts w:hint="eastAsia" w:hAnsi="宋体" w:cs="宋体"/>
          <w:spacing w:val="6"/>
          <w:sz w:val="24"/>
          <w:szCs w:val="24"/>
        </w:rPr>
        <w:t>本单位对上述声明的真实性负责。如有虚假，将依法承担相应责任。</w:t>
      </w:r>
    </w:p>
    <w:p>
      <w:pPr>
        <w:spacing w:line="588" w:lineRule="exact"/>
        <w:ind w:firstLine="504" w:firstLineChars="200"/>
        <w:rPr>
          <w:rFonts w:hAnsi="宋体" w:cs="宋体"/>
          <w:spacing w:val="6"/>
          <w:sz w:val="24"/>
          <w:szCs w:val="24"/>
        </w:rPr>
      </w:pPr>
    </w:p>
    <w:p>
      <w:pPr>
        <w:spacing w:line="588" w:lineRule="exact"/>
        <w:ind w:firstLine="504" w:firstLineChars="200"/>
        <w:rPr>
          <w:rFonts w:hAnsi="宋体" w:cs="宋体"/>
          <w:spacing w:val="6"/>
          <w:sz w:val="24"/>
          <w:szCs w:val="24"/>
        </w:rPr>
      </w:pPr>
    </w:p>
    <w:p>
      <w:pPr>
        <w:widowControl/>
        <w:spacing w:line="400" w:lineRule="exact"/>
        <w:jc w:val="left"/>
        <w:rPr>
          <w:rFonts w:hAnsi="宋体" w:cs="宋体"/>
          <w:sz w:val="24"/>
          <w:szCs w:val="24"/>
        </w:rPr>
      </w:pPr>
    </w:p>
    <w:p>
      <w:pPr>
        <w:widowControl/>
        <w:spacing w:line="400" w:lineRule="exact"/>
        <w:jc w:val="left"/>
        <w:rPr>
          <w:rFonts w:hAnsi="宋体" w:cs="宋体"/>
          <w:sz w:val="24"/>
          <w:szCs w:val="24"/>
        </w:rPr>
      </w:pPr>
    </w:p>
    <w:p>
      <w:pPr>
        <w:widowControl/>
        <w:spacing w:line="400" w:lineRule="exact"/>
        <w:jc w:val="left"/>
        <w:rPr>
          <w:rFonts w:hAnsi="宋体" w:cs="宋体"/>
          <w:sz w:val="24"/>
          <w:szCs w:val="24"/>
        </w:rPr>
      </w:pPr>
    </w:p>
    <w:p>
      <w:pPr>
        <w:widowControl/>
        <w:spacing w:line="400" w:lineRule="exact"/>
        <w:jc w:val="left"/>
        <w:rPr>
          <w:rFonts w:hAnsi="宋体" w:cs="宋体"/>
          <w:sz w:val="24"/>
          <w:szCs w:val="24"/>
        </w:rPr>
      </w:pPr>
      <w:r>
        <w:rPr>
          <w:rFonts w:hint="eastAsia" w:hAnsi="宋体" w:cs="宋体"/>
          <w:sz w:val="24"/>
          <w:szCs w:val="24"/>
        </w:rPr>
        <w:t>　　</w:t>
      </w:r>
    </w:p>
    <w:p>
      <w:pPr>
        <w:ind w:firstLine="480" w:firstLineChars="200"/>
        <w:jc w:val="left"/>
        <w:rPr>
          <w:rFonts w:hAnsi="宋体" w:cs="宋体"/>
          <w:sz w:val="24"/>
          <w:szCs w:val="24"/>
        </w:rPr>
      </w:pPr>
      <w:r>
        <w:rPr>
          <w:rFonts w:hint="eastAsia" w:hAnsi="宋体" w:cs="宋体"/>
          <w:sz w:val="24"/>
          <w:szCs w:val="24"/>
        </w:rPr>
        <w:t>单位名称：XXXX（盖单位公章）</w:t>
      </w:r>
    </w:p>
    <w:p>
      <w:pPr>
        <w:ind w:firstLine="480" w:firstLineChars="200"/>
        <w:jc w:val="left"/>
        <w:rPr>
          <w:rFonts w:hAnsi="宋体" w:cs="宋体"/>
          <w:sz w:val="24"/>
          <w:szCs w:val="24"/>
        </w:rPr>
      </w:pPr>
      <w:r>
        <w:rPr>
          <w:rFonts w:hint="eastAsia" w:hAnsi="宋体" w:cs="宋体"/>
          <w:sz w:val="24"/>
          <w:szCs w:val="24"/>
        </w:rPr>
        <w:t>法定代表人或授权代表（签字）：XXXX</w:t>
      </w:r>
    </w:p>
    <w:p>
      <w:pPr>
        <w:ind w:firstLine="480" w:firstLineChars="200"/>
        <w:jc w:val="left"/>
        <w:rPr>
          <w:rFonts w:hAnsi="宋体" w:cs="宋体"/>
          <w:sz w:val="24"/>
          <w:szCs w:val="24"/>
        </w:rPr>
      </w:pPr>
      <w:r>
        <w:rPr>
          <w:rFonts w:hint="eastAsia" w:hAnsi="宋体" w:cs="宋体"/>
          <w:sz w:val="24"/>
          <w:szCs w:val="24"/>
        </w:rPr>
        <w:t>日期：XXXX</w:t>
      </w:r>
    </w:p>
    <w:p>
      <w:pPr>
        <w:ind w:firstLine="480" w:firstLineChars="200"/>
        <w:jc w:val="left"/>
        <w:rPr>
          <w:rFonts w:hAnsi="宋体" w:cs="宋体"/>
          <w:sz w:val="24"/>
          <w:szCs w:val="24"/>
        </w:rPr>
      </w:pPr>
    </w:p>
    <w:p>
      <w:pPr>
        <w:pStyle w:val="6"/>
        <w:ind w:firstLine="480"/>
        <w:rPr>
          <w:rFonts w:ascii="宋体" w:hAnsi="宋体" w:cs="宋体"/>
          <w:sz w:val="24"/>
        </w:rPr>
      </w:pPr>
    </w:p>
    <w:p>
      <w:pPr>
        <w:pStyle w:val="6"/>
        <w:ind w:firstLine="480"/>
        <w:rPr>
          <w:rFonts w:ascii="宋体" w:hAnsi="宋体" w:cs="宋体"/>
          <w:sz w:val="24"/>
        </w:rPr>
      </w:pPr>
    </w:p>
    <w:p>
      <w:pPr>
        <w:spacing w:line="240" w:lineRule="auto"/>
        <w:rPr>
          <w:rFonts w:hAnsi="宋体" w:cs="宋体"/>
          <w:b/>
          <w:spacing w:val="6"/>
          <w:sz w:val="24"/>
          <w:szCs w:val="24"/>
        </w:rPr>
      </w:pPr>
      <w:r>
        <w:rPr>
          <w:rFonts w:hint="eastAsia" w:hAnsi="宋体" w:cs="宋体"/>
          <w:b/>
          <w:spacing w:val="6"/>
          <w:sz w:val="24"/>
          <w:szCs w:val="24"/>
        </w:rPr>
        <w:t>注：1、享受政府采购支持政策的残疾人福利性单位应当同时满足以下条件：</w:t>
      </w:r>
    </w:p>
    <w:p>
      <w:pPr>
        <w:spacing w:line="240" w:lineRule="auto"/>
        <w:rPr>
          <w:rFonts w:hAnsi="宋体" w:cs="宋体"/>
          <w:b/>
          <w:spacing w:val="6"/>
          <w:sz w:val="24"/>
          <w:szCs w:val="24"/>
        </w:rPr>
      </w:pPr>
      <w:r>
        <w:rPr>
          <w:rFonts w:hint="eastAsia" w:hAnsi="宋体" w:cs="宋体"/>
          <w:b/>
          <w:spacing w:val="6"/>
          <w:sz w:val="24"/>
          <w:szCs w:val="24"/>
        </w:rPr>
        <w:t>（一）安置的残疾人占本单位在职职工人数的比例不低于25%（含25%），并且安置的残疾人人数不少于10人（含10人）；</w:t>
      </w:r>
    </w:p>
    <w:p>
      <w:pPr>
        <w:spacing w:line="240" w:lineRule="auto"/>
        <w:rPr>
          <w:rFonts w:hAnsi="宋体" w:cs="宋体"/>
          <w:b/>
          <w:spacing w:val="6"/>
          <w:sz w:val="24"/>
          <w:szCs w:val="24"/>
        </w:rPr>
      </w:pPr>
      <w:r>
        <w:rPr>
          <w:rFonts w:hint="eastAsia" w:hAnsi="宋体" w:cs="宋体"/>
          <w:b/>
          <w:spacing w:val="6"/>
          <w:sz w:val="24"/>
          <w:szCs w:val="24"/>
        </w:rPr>
        <w:t>（二）依法与安置的每位残疾人签订了一年以上（含一年）的劳动合同或服务协议；</w:t>
      </w:r>
    </w:p>
    <w:p>
      <w:pPr>
        <w:spacing w:line="240" w:lineRule="auto"/>
        <w:rPr>
          <w:rFonts w:hAnsi="宋体" w:cs="宋体"/>
          <w:b/>
          <w:spacing w:val="6"/>
          <w:sz w:val="24"/>
          <w:szCs w:val="24"/>
        </w:rPr>
      </w:pPr>
      <w:r>
        <w:rPr>
          <w:rFonts w:hint="eastAsia" w:hAnsi="宋体" w:cs="宋体"/>
          <w:b/>
          <w:spacing w:val="6"/>
          <w:sz w:val="24"/>
          <w:szCs w:val="24"/>
        </w:rPr>
        <w:t>（三）为安置的每位残疾人按月足额缴纳了基本养老保险、基本医疗保险、失业保险、工伤保险和生育保险等社会保险费；</w:t>
      </w:r>
    </w:p>
    <w:p>
      <w:pPr>
        <w:spacing w:line="240" w:lineRule="auto"/>
        <w:rPr>
          <w:rFonts w:hAnsi="宋体" w:cs="宋体"/>
          <w:b/>
          <w:spacing w:val="6"/>
          <w:sz w:val="24"/>
          <w:szCs w:val="24"/>
        </w:rPr>
      </w:pPr>
      <w:r>
        <w:rPr>
          <w:rFonts w:hint="eastAsia" w:hAnsi="宋体" w:cs="宋体"/>
          <w:b/>
          <w:spacing w:val="6"/>
          <w:sz w:val="24"/>
          <w:szCs w:val="24"/>
        </w:rPr>
        <w:t>（四）通过银行等金融机构向安置的每位残疾人，按月支付了不低于单位所在区县适用的经省级人民政府批准的月最低工资标准的工资；</w:t>
      </w:r>
    </w:p>
    <w:p>
      <w:pPr>
        <w:spacing w:line="240" w:lineRule="auto"/>
        <w:rPr>
          <w:rFonts w:hAnsi="宋体" w:cs="宋体"/>
          <w:b/>
          <w:spacing w:val="6"/>
          <w:sz w:val="24"/>
          <w:szCs w:val="24"/>
        </w:rPr>
      </w:pPr>
      <w:r>
        <w:rPr>
          <w:rFonts w:hint="eastAsia" w:hAnsi="宋体" w:cs="宋体"/>
          <w:b/>
          <w:spacing w:val="6"/>
          <w:sz w:val="24"/>
          <w:szCs w:val="24"/>
        </w:rPr>
        <w:t>（五）提供本单位制造的货物、承担的工程或者服务（以下简称产品），或者提供其他残疾人福利性单位制造的货物（不包括使用非残疾人福利性单位注册商标的货物）。</w:t>
      </w:r>
    </w:p>
    <w:p>
      <w:pPr>
        <w:rPr>
          <w:rFonts w:hAnsi="宋体" w:cs="宋体"/>
          <w:b/>
          <w:bCs/>
          <w:sz w:val="28"/>
          <w:szCs w:val="28"/>
        </w:rPr>
      </w:pPr>
      <w:r>
        <w:rPr>
          <w:rFonts w:hint="eastAsia" w:hAnsi="宋体" w:cs="宋体"/>
          <w:b/>
          <w:spacing w:val="6"/>
          <w:sz w:val="24"/>
          <w:szCs w:val="24"/>
        </w:rPr>
        <w:t>（六）如涉及合同分包的，被分包人也需响应并加盖公章。</w:t>
      </w:r>
    </w:p>
    <w:p>
      <w:pPr>
        <w:widowControl/>
        <w:spacing w:line="588" w:lineRule="exact"/>
        <w:ind w:firstLine="2409" w:firstLineChars="750"/>
        <w:outlineLvl w:val="1"/>
        <w:rPr>
          <w:rFonts w:hAnsi="宋体" w:cs="宋体"/>
          <w:b/>
          <w:sz w:val="32"/>
          <w:szCs w:val="28"/>
        </w:rPr>
      </w:pPr>
      <w:r>
        <w:rPr>
          <w:rFonts w:hint="eastAsia" w:hAnsi="宋体" w:cs="宋体"/>
          <w:b/>
          <w:bCs/>
          <w:sz w:val="32"/>
          <w:szCs w:val="32"/>
        </w:rPr>
        <w:br w:type="page"/>
      </w:r>
      <w:r>
        <w:rPr>
          <w:rFonts w:hint="eastAsia" w:hAnsi="宋体" w:cs="宋体"/>
          <w:b/>
          <w:bCs/>
          <w:sz w:val="32"/>
          <w:szCs w:val="32"/>
          <w:lang w:eastAsia="zh-CN"/>
        </w:rPr>
        <w:t>十</w:t>
      </w:r>
      <w:r>
        <w:rPr>
          <w:rFonts w:hint="eastAsia" w:hAnsi="宋体" w:cs="宋体"/>
          <w:b/>
          <w:bCs/>
          <w:sz w:val="32"/>
          <w:szCs w:val="32"/>
        </w:rPr>
        <w:t>、</w:t>
      </w:r>
      <w:r>
        <w:rPr>
          <w:rFonts w:hint="eastAsia" w:hAnsi="宋体" w:cs="宋体"/>
          <w:b/>
          <w:sz w:val="32"/>
          <w:szCs w:val="28"/>
        </w:rPr>
        <w:t>监狱企业的证明文件</w:t>
      </w:r>
    </w:p>
    <w:p>
      <w:pPr>
        <w:widowControl/>
        <w:spacing w:line="240" w:lineRule="exact"/>
        <w:ind w:firstLine="510" w:firstLineChars="150"/>
        <w:jc w:val="center"/>
        <w:rPr>
          <w:rFonts w:hAnsi="宋体" w:cs="宋体"/>
        </w:rPr>
      </w:pPr>
    </w:p>
    <w:p>
      <w:pPr>
        <w:widowControl/>
        <w:ind w:firstLine="510" w:firstLineChars="150"/>
        <w:jc w:val="center"/>
        <w:rPr>
          <w:rFonts w:hAnsi="宋体" w:cs="宋体"/>
        </w:rPr>
      </w:pPr>
    </w:p>
    <w:p>
      <w:pPr>
        <w:widowControl/>
        <w:ind w:firstLine="510" w:firstLineChars="150"/>
        <w:jc w:val="left"/>
        <w:rPr>
          <w:rFonts w:hAnsi="宋体" w:cs="宋体"/>
        </w:rPr>
      </w:pPr>
    </w:p>
    <w:p>
      <w:pPr>
        <w:widowControl/>
        <w:ind w:firstLine="510" w:firstLineChars="150"/>
        <w:jc w:val="left"/>
        <w:rPr>
          <w:rFonts w:hAnsi="宋体" w:cs="宋体"/>
        </w:rPr>
      </w:pPr>
    </w:p>
    <w:p>
      <w:pPr>
        <w:widowControl/>
        <w:ind w:firstLine="510" w:firstLineChars="150"/>
        <w:jc w:val="left"/>
        <w:rPr>
          <w:rFonts w:hAnsi="宋体" w:cs="宋体"/>
        </w:rPr>
      </w:pPr>
    </w:p>
    <w:p>
      <w:pPr>
        <w:widowControl/>
        <w:jc w:val="left"/>
        <w:rPr>
          <w:rFonts w:hAnsi="宋体" w:cs="宋体"/>
        </w:rPr>
      </w:pPr>
    </w:p>
    <w:p>
      <w:pPr>
        <w:widowControl/>
        <w:ind w:firstLine="510" w:firstLineChars="150"/>
        <w:jc w:val="left"/>
        <w:rPr>
          <w:rFonts w:hAnsi="宋体" w:cs="宋体"/>
        </w:rPr>
      </w:pPr>
    </w:p>
    <w:p>
      <w:pPr>
        <w:widowControl/>
        <w:ind w:firstLine="510" w:firstLineChars="150"/>
        <w:jc w:val="left"/>
        <w:rPr>
          <w:rFonts w:hAnsi="宋体" w:cs="宋体"/>
        </w:rPr>
      </w:pPr>
    </w:p>
    <w:p>
      <w:pPr>
        <w:widowControl/>
        <w:ind w:firstLine="379" w:firstLineChars="150"/>
        <w:jc w:val="left"/>
        <w:rPr>
          <w:rFonts w:hAnsi="宋体" w:cs="宋体"/>
          <w:b/>
          <w:spacing w:val="6"/>
          <w:sz w:val="24"/>
          <w:szCs w:val="24"/>
        </w:rPr>
      </w:pPr>
      <w:r>
        <w:rPr>
          <w:rFonts w:hint="eastAsia" w:hAnsi="宋体" w:cs="宋体"/>
          <w:b/>
          <w:spacing w:val="6"/>
          <w:sz w:val="24"/>
          <w:szCs w:val="24"/>
        </w:rPr>
        <w:t>注：1、根据《司法部关于政府采购支持监狱企业发展有关问题的通知》财库〔2014〕68号，监狱企业参加政府采购活动时，应当提供由省级以上监狱管理局、戒毒管理局（含新疆生产建设兵团）出具的属于监狱企业的证明文件。</w:t>
      </w:r>
    </w:p>
    <w:p>
      <w:pPr>
        <w:widowControl/>
        <w:ind w:firstLine="885" w:firstLineChars="350"/>
        <w:jc w:val="left"/>
        <w:rPr>
          <w:rFonts w:hAnsi="宋体" w:cs="宋体"/>
          <w:b/>
          <w:spacing w:val="6"/>
          <w:sz w:val="24"/>
          <w:szCs w:val="24"/>
        </w:rPr>
      </w:pPr>
      <w:r>
        <w:rPr>
          <w:rFonts w:hint="eastAsia" w:hAnsi="宋体" w:cs="宋体"/>
          <w:b/>
          <w:spacing w:val="6"/>
          <w:sz w:val="24"/>
          <w:szCs w:val="24"/>
        </w:rPr>
        <w:t>2、如涉及合同分包的，被分包人也需响应并加盖公章。</w:t>
      </w:r>
    </w:p>
    <w:p>
      <w:pPr>
        <w:spacing w:line="400" w:lineRule="exact"/>
        <w:ind w:firstLine="420"/>
        <w:rPr>
          <w:rFonts w:hint="eastAsia" w:hAnsi="宋体" w:cs="宋体"/>
          <w:bCs/>
          <w:sz w:val="24"/>
          <w:szCs w:val="24"/>
        </w:rPr>
      </w:pPr>
    </w:p>
    <w:bookmarkEnd w:id="211"/>
    <w:bookmarkEnd w:id="212"/>
    <w:p>
      <w:pPr>
        <w:pStyle w:val="13"/>
        <w:spacing w:line="240" w:lineRule="auto"/>
        <w:ind w:left="0" w:leftChars="0"/>
        <w:rPr>
          <w:rFonts w:hAnsi="宋体" w:cs="宋体"/>
        </w:rPr>
      </w:pPr>
    </w:p>
    <w:p>
      <w:pPr>
        <w:jc w:val="center"/>
        <w:rPr>
          <w:rFonts w:hAnsi="宋体" w:cs="宋体"/>
          <w:b/>
          <w:sz w:val="32"/>
          <w:szCs w:val="32"/>
        </w:rPr>
      </w:pPr>
    </w:p>
    <w:bookmarkEnd w:id="206"/>
    <w:bookmarkEnd w:id="207"/>
    <w:p>
      <w:pPr>
        <w:pStyle w:val="13"/>
        <w:spacing w:line="240" w:lineRule="auto"/>
        <w:ind w:left="0" w:leftChars="0"/>
        <w:jc w:val="center"/>
        <w:outlineLvl w:val="1"/>
        <w:rPr>
          <w:rFonts w:hAnsi="宋体" w:cs="宋体"/>
          <w:b/>
          <w:bCs/>
          <w:sz w:val="32"/>
          <w:szCs w:val="32"/>
        </w:rPr>
      </w:pPr>
      <w:r>
        <w:rPr>
          <w:rFonts w:hint="eastAsia" w:hAnsi="宋体" w:cs="宋体"/>
        </w:rPr>
        <w:br w:type="page"/>
      </w:r>
      <w:r>
        <w:rPr>
          <w:rFonts w:hint="eastAsia" w:hAnsi="宋体" w:cs="宋体"/>
          <w:b/>
          <w:bCs/>
          <w:sz w:val="32"/>
          <w:szCs w:val="32"/>
          <w:lang w:eastAsia="zh-CN"/>
        </w:rPr>
        <w:t>十一</w:t>
      </w:r>
      <w:r>
        <w:rPr>
          <w:rFonts w:hint="eastAsia" w:hAnsi="宋体" w:cs="宋体"/>
          <w:b/>
          <w:bCs/>
          <w:sz w:val="32"/>
          <w:szCs w:val="32"/>
        </w:rPr>
        <w:t>、知识产权声明函（如涉及）</w:t>
      </w:r>
    </w:p>
    <w:p>
      <w:pPr>
        <w:pStyle w:val="13"/>
        <w:spacing w:line="360" w:lineRule="auto"/>
        <w:ind w:left="0" w:leftChars="0"/>
        <w:rPr>
          <w:rFonts w:hAnsi="宋体" w:cs="宋体"/>
          <w:sz w:val="24"/>
          <w:szCs w:val="24"/>
        </w:rPr>
      </w:pPr>
      <w:r>
        <w:rPr>
          <w:rFonts w:hint="eastAsia" w:hAnsi="宋体" w:cs="宋体"/>
          <w:sz w:val="24"/>
          <w:szCs w:val="24"/>
        </w:rPr>
        <w:t>致：四川中意招标有限公司</w:t>
      </w:r>
    </w:p>
    <w:p>
      <w:pPr>
        <w:pStyle w:val="13"/>
        <w:spacing w:line="360" w:lineRule="auto"/>
        <w:ind w:left="0" w:leftChars="0"/>
        <w:rPr>
          <w:rFonts w:hAnsi="宋体" w:cs="宋体"/>
          <w:sz w:val="24"/>
          <w:szCs w:val="24"/>
        </w:rPr>
      </w:pPr>
    </w:p>
    <w:p>
      <w:pPr>
        <w:pStyle w:val="13"/>
        <w:spacing w:line="360" w:lineRule="auto"/>
        <w:ind w:left="0" w:leftChars="0"/>
        <w:rPr>
          <w:rFonts w:hAnsi="宋体" w:cs="宋体"/>
          <w:sz w:val="24"/>
          <w:szCs w:val="24"/>
        </w:rPr>
      </w:pPr>
      <w:r>
        <w:rPr>
          <w:rFonts w:hint="eastAsia" w:hAnsi="宋体" w:cs="宋体"/>
          <w:sz w:val="24"/>
          <w:szCs w:val="24"/>
        </w:rPr>
        <w:t xml:space="preserve">    本单位__________________（公司名称）参加__________________（项目名称）的磋商活动，现承诺声明：</w:t>
      </w:r>
    </w:p>
    <w:p>
      <w:pPr>
        <w:pStyle w:val="13"/>
        <w:numPr>
          <w:ilvl w:val="0"/>
          <w:numId w:val="9"/>
        </w:numPr>
        <w:spacing w:line="360" w:lineRule="auto"/>
        <w:ind w:left="238" w:leftChars="0" w:firstLine="480" w:firstLineChars="200"/>
        <w:rPr>
          <w:rFonts w:hAnsi="宋体" w:cs="宋体"/>
          <w:sz w:val="24"/>
          <w:szCs w:val="24"/>
        </w:rPr>
      </w:pPr>
      <w:r>
        <w:rPr>
          <w:rFonts w:hint="eastAsia" w:hAnsi="宋体" w:cs="宋体"/>
          <w:sz w:val="24"/>
          <w:szCs w:val="24"/>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13"/>
        <w:numPr>
          <w:ilvl w:val="0"/>
          <w:numId w:val="9"/>
        </w:numPr>
        <w:spacing w:line="360" w:lineRule="auto"/>
        <w:ind w:left="238" w:leftChars="0" w:firstLine="480" w:firstLineChars="200"/>
        <w:rPr>
          <w:rFonts w:hAnsi="宋体" w:cs="宋体"/>
          <w:sz w:val="24"/>
          <w:szCs w:val="24"/>
        </w:rPr>
      </w:pPr>
      <w:r>
        <w:rPr>
          <w:rFonts w:hint="eastAsia" w:hAnsi="宋体" w:cs="宋体"/>
          <w:sz w:val="24"/>
          <w:szCs w:val="24"/>
        </w:rPr>
        <w:t>采购人享有本项目实施过程中产生的知识成果及知识产权。</w:t>
      </w:r>
    </w:p>
    <w:p>
      <w:pPr>
        <w:pStyle w:val="13"/>
        <w:numPr>
          <w:ilvl w:val="0"/>
          <w:numId w:val="9"/>
        </w:numPr>
        <w:spacing w:line="360" w:lineRule="auto"/>
        <w:ind w:left="238" w:leftChars="0" w:firstLine="480" w:firstLineChars="200"/>
        <w:rPr>
          <w:rFonts w:hAnsi="宋体" w:cs="宋体"/>
          <w:sz w:val="24"/>
          <w:szCs w:val="24"/>
        </w:rPr>
      </w:pPr>
      <w:r>
        <w:rPr>
          <w:rFonts w:hint="eastAsia" w:hAnsi="宋体" w:cs="宋体"/>
          <w:sz w:val="24"/>
          <w:szCs w:val="24"/>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及供应商自有知识成果后续升级的使用权）。</w:t>
      </w:r>
    </w:p>
    <w:p>
      <w:pPr>
        <w:pStyle w:val="13"/>
        <w:numPr>
          <w:ilvl w:val="0"/>
          <w:numId w:val="9"/>
        </w:numPr>
        <w:spacing w:line="360" w:lineRule="auto"/>
        <w:ind w:left="238" w:leftChars="0" w:firstLine="480" w:firstLineChars="200"/>
        <w:rPr>
          <w:rFonts w:hAnsi="宋体" w:cs="宋体"/>
          <w:sz w:val="24"/>
          <w:szCs w:val="24"/>
        </w:rPr>
      </w:pPr>
      <w:r>
        <w:rPr>
          <w:rFonts w:hint="eastAsia" w:hAnsi="宋体" w:cs="宋体"/>
          <w:sz w:val="24"/>
          <w:szCs w:val="24"/>
        </w:rPr>
        <w:t>如采用本单位所不拥有的知识产权，本单位承诺在本项目报价中已经包括合法获取该知识产权的相关费用。</w:t>
      </w:r>
    </w:p>
    <w:p>
      <w:pPr>
        <w:pStyle w:val="13"/>
        <w:spacing w:line="360" w:lineRule="auto"/>
        <w:ind w:left="0" w:leftChars="0"/>
        <w:rPr>
          <w:rFonts w:hAnsi="宋体" w:cs="宋体"/>
          <w:sz w:val="24"/>
          <w:szCs w:val="24"/>
        </w:rPr>
      </w:pPr>
    </w:p>
    <w:p>
      <w:pPr>
        <w:pStyle w:val="13"/>
        <w:spacing w:line="360" w:lineRule="auto"/>
        <w:ind w:left="0" w:leftChars="0"/>
        <w:rPr>
          <w:rFonts w:hAnsi="宋体" w:cs="宋体"/>
          <w:b/>
          <w:bCs/>
          <w:sz w:val="24"/>
          <w:szCs w:val="24"/>
        </w:rPr>
      </w:pPr>
      <w:r>
        <w:rPr>
          <w:rFonts w:hint="eastAsia" w:hAnsi="宋体" w:cs="宋体"/>
          <w:b/>
          <w:bCs/>
          <w:sz w:val="24"/>
          <w:szCs w:val="24"/>
        </w:rPr>
        <w:t>注：1、本单位对上述承诺声明内容事项真实性负责。如经查实上述承诺声明的内容事项存在虚假或未履行，本单位愿意接受以提供虚假材料谋取成交追究法律责任。</w:t>
      </w:r>
    </w:p>
    <w:p>
      <w:pPr>
        <w:pStyle w:val="11"/>
        <w:spacing w:line="360" w:lineRule="auto"/>
        <w:ind w:firstLine="482" w:firstLineChars="200"/>
        <w:rPr>
          <w:rFonts w:ascii="宋体" w:hAnsi="宋体" w:cs="宋体"/>
          <w:b/>
          <w:bCs/>
          <w:sz w:val="24"/>
          <w:szCs w:val="24"/>
        </w:rPr>
      </w:pPr>
      <w:r>
        <w:rPr>
          <w:rFonts w:hint="eastAsia" w:ascii="宋体" w:hAnsi="宋体" w:cs="宋体"/>
          <w:b/>
          <w:bCs/>
          <w:sz w:val="24"/>
          <w:szCs w:val="24"/>
        </w:rPr>
        <w:t>2、如供应商提供承诺函后，再发生知识产权纠纷，则全部责任由供应商负责。</w:t>
      </w:r>
    </w:p>
    <w:p>
      <w:pPr>
        <w:pStyle w:val="13"/>
        <w:spacing w:line="360" w:lineRule="auto"/>
        <w:ind w:left="0" w:leftChars="0"/>
        <w:rPr>
          <w:rFonts w:hAnsi="宋体" w:cs="宋体"/>
        </w:rPr>
      </w:pPr>
    </w:p>
    <w:p>
      <w:pPr>
        <w:pStyle w:val="13"/>
        <w:spacing w:line="360" w:lineRule="auto"/>
        <w:ind w:left="0" w:leftChars="0"/>
        <w:rPr>
          <w:rFonts w:hAnsi="宋体" w:cs="宋体"/>
          <w:sz w:val="24"/>
          <w:szCs w:val="24"/>
        </w:rPr>
      </w:pPr>
    </w:p>
    <w:p>
      <w:pPr>
        <w:pStyle w:val="13"/>
        <w:spacing w:line="360" w:lineRule="auto"/>
        <w:ind w:left="0" w:leftChars="0"/>
        <w:rPr>
          <w:rFonts w:hAnsi="宋体" w:cs="宋体"/>
          <w:sz w:val="24"/>
          <w:szCs w:val="24"/>
        </w:rPr>
      </w:pPr>
    </w:p>
    <w:p>
      <w:pPr>
        <w:pStyle w:val="13"/>
        <w:spacing w:line="360" w:lineRule="auto"/>
        <w:ind w:left="0" w:leftChars="0"/>
        <w:rPr>
          <w:rFonts w:hAnsi="宋体" w:cs="宋体"/>
          <w:sz w:val="24"/>
          <w:szCs w:val="24"/>
        </w:rPr>
      </w:pPr>
      <w:r>
        <w:rPr>
          <w:rFonts w:hint="eastAsia" w:hAnsi="宋体" w:cs="宋体"/>
          <w:sz w:val="24"/>
          <w:szCs w:val="24"/>
        </w:rPr>
        <w:t>供应商名称：__________________（盖章）</w:t>
      </w:r>
    </w:p>
    <w:p>
      <w:pPr>
        <w:pStyle w:val="13"/>
        <w:spacing w:line="360" w:lineRule="auto"/>
        <w:ind w:left="0" w:leftChars="0"/>
        <w:rPr>
          <w:rFonts w:hAnsi="宋体" w:cs="宋体"/>
          <w:sz w:val="24"/>
          <w:szCs w:val="24"/>
        </w:rPr>
      </w:pPr>
      <w:r>
        <w:rPr>
          <w:rFonts w:hint="eastAsia" w:hAnsi="宋体" w:cs="宋体"/>
          <w:sz w:val="24"/>
          <w:szCs w:val="24"/>
        </w:rPr>
        <w:t>日期：</w:t>
      </w:r>
    </w:p>
    <w:p>
      <w:pPr>
        <w:spacing w:line="240" w:lineRule="auto"/>
        <w:rPr>
          <w:rFonts w:hAnsi="宋体" w:cs="宋体"/>
          <w:b/>
          <w:bCs/>
          <w:sz w:val="28"/>
          <w:szCs w:val="28"/>
        </w:rPr>
        <w:sectPr>
          <w:headerReference r:id="rId7" w:type="default"/>
          <w:footerReference r:id="rId8" w:type="default"/>
          <w:pgSz w:w="11850" w:h="16783"/>
          <w:pgMar w:top="1440" w:right="1083" w:bottom="1440" w:left="1083" w:header="851" w:footer="992" w:gutter="0"/>
          <w:cols w:space="720" w:num="1"/>
          <w:docGrid w:linePitch="312" w:charSpace="0"/>
        </w:sectPr>
      </w:pPr>
    </w:p>
    <w:p>
      <w:pPr>
        <w:jc w:val="center"/>
        <w:outlineLvl w:val="1"/>
        <w:rPr>
          <w:rFonts w:hAnsi="宋体" w:cs="宋体"/>
          <w:b/>
          <w:bCs/>
          <w:sz w:val="32"/>
          <w:szCs w:val="32"/>
        </w:rPr>
      </w:pPr>
      <w:r>
        <w:rPr>
          <w:rFonts w:hint="eastAsia" w:hAnsi="宋体" w:cs="宋体"/>
          <w:b/>
          <w:bCs/>
          <w:sz w:val="32"/>
          <w:szCs w:val="32"/>
        </w:rPr>
        <w:t>十二、成交代理服务费承诺书</w:t>
      </w:r>
    </w:p>
    <w:p>
      <w:pPr>
        <w:rPr>
          <w:rFonts w:hAnsi="宋体" w:cs="宋体"/>
        </w:rPr>
      </w:pPr>
      <w:r>
        <w:rPr>
          <w:rFonts w:hint="eastAsia" w:hAnsi="宋体" w:cs="宋体"/>
        </w:rPr>
        <w:t> </w:t>
      </w:r>
    </w:p>
    <w:p>
      <w:pPr>
        <w:spacing w:line="400" w:lineRule="exact"/>
        <w:rPr>
          <w:rFonts w:hAnsi="宋体" w:cs="宋体"/>
          <w:sz w:val="24"/>
          <w:szCs w:val="24"/>
        </w:rPr>
      </w:pPr>
      <w:r>
        <w:rPr>
          <w:rFonts w:hint="eastAsia" w:hAnsi="宋体" w:cs="宋体"/>
          <w:sz w:val="24"/>
          <w:szCs w:val="24"/>
        </w:rPr>
        <w:t>致：四川中意招标有限公司</w:t>
      </w:r>
    </w:p>
    <w:p>
      <w:pPr>
        <w:spacing w:line="400" w:lineRule="exact"/>
        <w:ind w:firstLine="480" w:firstLineChars="200"/>
        <w:rPr>
          <w:rFonts w:hAnsi="宋体" w:cs="宋体"/>
          <w:sz w:val="24"/>
          <w:szCs w:val="24"/>
        </w:rPr>
      </w:pPr>
      <w:r>
        <w:rPr>
          <w:rFonts w:hint="eastAsia" w:hAnsi="宋体" w:cs="宋体"/>
          <w:sz w:val="24"/>
          <w:szCs w:val="24"/>
        </w:rPr>
        <w:t>我单位在贵公司代理的项目(项目编号：      ) 磋商活动中若获成交，我们保证在收到成交通知后2个工作日内按</w:t>
      </w:r>
      <w:r>
        <w:rPr>
          <w:rFonts w:hint="eastAsia" w:hAnsi="宋体" w:cs="宋体"/>
          <w:sz w:val="24"/>
          <w:szCs w:val="24"/>
          <w:lang w:val="zh-CN"/>
        </w:rPr>
        <w:t>磋商文件</w:t>
      </w:r>
      <w:r>
        <w:rPr>
          <w:rFonts w:hint="eastAsia" w:hAnsi="宋体" w:cs="宋体"/>
          <w:sz w:val="24"/>
          <w:szCs w:val="24"/>
        </w:rPr>
        <w:t>的规定，以支票、银行汇票、电汇、现金或经贵公司认可的一种方式，向贵公司即四川中意招标有限公司指定的银行账号，按照</w:t>
      </w:r>
      <w:r>
        <w:rPr>
          <w:rFonts w:hint="eastAsia" w:hAnsi="宋体" w:cs="宋体"/>
          <w:sz w:val="24"/>
          <w:szCs w:val="24"/>
          <w:lang w:val="zh-CN"/>
        </w:rPr>
        <w:t>磋商</w:t>
      </w:r>
      <w:r>
        <w:rPr>
          <w:rFonts w:hint="eastAsia" w:cs="宋体"/>
          <w:sz w:val="24"/>
          <w:szCs w:val="24"/>
          <w:lang w:val="zh-CN"/>
        </w:rPr>
        <w:t>磋商文件</w:t>
      </w:r>
      <w:r>
        <w:rPr>
          <w:rFonts w:hint="eastAsia" w:hAnsi="宋体" w:cs="宋体"/>
          <w:sz w:val="24"/>
          <w:szCs w:val="24"/>
          <w:lang w:val="zh-CN"/>
        </w:rPr>
        <w:t>中</w:t>
      </w:r>
      <w:r>
        <w:rPr>
          <w:rFonts w:hint="eastAsia" w:hAnsi="宋体" w:cs="宋体"/>
          <w:sz w:val="24"/>
          <w:szCs w:val="24"/>
        </w:rPr>
        <w:t>成交代理服务费收取标准一次性支付全额的成交代理服务费，</w:t>
      </w:r>
      <w:r>
        <w:rPr>
          <w:rFonts w:hint="eastAsia" w:hAnsi="宋体" w:cs="宋体"/>
          <w:sz w:val="24"/>
          <w:szCs w:val="24"/>
          <w:lang w:val="zh-CN"/>
        </w:rPr>
        <w:t>若因我公司原因造成自愿放弃中标资格或项目废标或质疑投诉取消中标资格等情况发生</w:t>
      </w:r>
      <w:r>
        <w:rPr>
          <w:rFonts w:hint="eastAsia" w:hAnsi="宋体" w:cs="宋体"/>
          <w:sz w:val="24"/>
          <w:szCs w:val="24"/>
        </w:rPr>
        <w:t>，我单位愿意承担所造成的一切损失。</w:t>
      </w:r>
    </w:p>
    <w:p>
      <w:pPr>
        <w:spacing w:line="400" w:lineRule="exact"/>
        <w:rPr>
          <w:rFonts w:hAnsi="宋体" w:cs="宋体"/>
          <w:sz w:val="24"/>
          <w:szCs w:val="24"/>
        </w:rPr>
      </w:pPr>
      <w:r>
        <w:rPr>
          <w:rFonts w:hint="eastAsia" w:hAnsi="宋体" w:cs="宋体"/>
          <w:sz w:val="24"/>
          <w:szCs w:val="24"/>
        </w:rPr>
        <w:t> </w:t>
      </w:r>
    </w:p>
    <w:p>
      <w:pPr>
        <w:spacing w:line="400" w:lineRule="exact"/>
        <w:rPr>
          <w:rFonts w:hAnsi="宋体" w:cs="宋体"/>
          <w:sz w:val="24"/>
          <w:szCs w:val="24"/>
        </w:rPr>
      </w:pPr>
      <w:r>
        <w:rPr>
          <w:rFonts w:hint="eastAsia" w:hAnsi="宋体" w:cs="宋体"/>
          <w:sz w:val="24"/>
          <w:szCs w:val="24"/>
        </w:rPr>
        <w:t>特此承诺。</w:t>
      </w:r>
    </w:p>
    <w:p>
      <w:pPr>
        <w:spacing w:line="400" w:lineRule="exact"/>
        <w:rPr>
          <w:rFonts w:hAnsi="宋体" w:cs="宋体"/>
          <w:szCs w:val="24"/>
        </w:rPr>
      </w:pPr>
      <w:r>
        <w:rPr>
          <w:rFonts w:hint="eastAsia" w:hAnsi="宋体" w:cs="宋体"/>
          <w:szCs w:val="24"/>
        </w:rPr>
        <w:t> </w:t>
      </w:r>
    </w:p>
    <w:p>
      <w:pPr>
        <w:spacing w:line="400" w:lineRule="exact"/>
        <w:rPr>
          <w:rFonts w:hAnsi="宋体" w:cs="宋体"/>
          <w:szCs w:val="24"/>
        </w:rPr>
      </w:pPr>
      <w:r>
        <w:rPr>
          <w:rFonts w:hint="eastAsia" w:hAnsi="宋体" w:cs="宋体"/>
          <w:szCs w:val="24"/>
        </w:rPr>
        <w:t> </w:t>
      </w:r>
    </w:p>
    <w:p>
      <w:pPr>
        <w:spacing w:line="400" w:lineRule="exact"/>
        <w:rPr>
          <w:rFonts w:hAnsi="宋体" w:cs="宋体"/>
          <w:szCs w:val="24"/>
        </w:rPr>
      </w:pPr>
      <w:r>
        <w:rPr>
          <w:rFonts w:hint="eastAsia" w:hAnsi="宋体" w:cs="宋体"/>
          <w:szCs w:val="24"/>
        </w:rPr>
        <w:t> </w:t>
      </w:r>
    </w:p>
    <w:p>
      <w:pPr>
        <w:spacing w:line="400" w:lineRule="exact"/>
        <w:rPr>
          <w:rFonts w:hAnsi="宋体" w:cs="宋体"/>
          <w:szCs w:val="24"/>
        </w:rPr>
      </w:pPr>
      <w:r>
        <w:rPr>
          <w:rFonts w:hint="eastAsia" w:hAnsi="宋体" w:cs="宋体"/>
          <w:szCs w:val="24"/>
        </w:rPr>
        <w:t> </w:t>
      </w:r>
    </w:p>
    <w:p>
      <w:pPr>
        <w:spacing w:line="400" w:lineRule="exact"/>
        <w:rPr>
          <w:rFonts w:hAnsi="宋体" w:cs="宋体"/>
          <w:sz w:val="24"/>
          <w:szCs w:val="24"/>
        </w:rPr>
      </w:pPr>
      <w:r>
        <w:rPr>
          <w:rFonts w:hint="eastAsia" w:hAnsi="宋体" w:cs="宋体"/>
          <w:sz w:val="24"/>
          <w:szCs w:val="24"/>
        </w:rPr>
        <w:t>承诺方法定名称(承诺方盖章)：</w:t>
      </w:r>
    </w:p>
    <w:p>
      <w:pPr>
        <w:rPr>
          <w:rFonts w:hAnsi="宋体" w:cs="宋体"/>
        </w:rPr>
      </w:pPr>
    </w:p>
    <w:p>
      <w:pPr>
        <w:rPr>
          <w:rFonts w:hAnsi="宋体" w:cs="宋体"/>
        </w:rPr>
      </w:pPr>
    </w:p>
    <w:p>
      <w:pPr>
        <w:rPr>
          <w:rFonts w:hAnsi="宋体" w:cs="宋体"/>
          <w:sz w:val="32"/>
          <w:szCs w:val="32"/>
        </w:rPr>
      </w:pPr>
    </w:p>
    <w:p>
      <w:pPr>
        <w:rPr>
          <w:rFonts w:hAnsi="宋体" w:cs="宋体"/>
          <w:sz w:val="32"/>
          <w:szCs w:val="32"/>
        </w:rPr>
      </w:pPr>
    </w:p>
    <w:p>
      <w:pPr>
        <w:rPr>
          <w:rFonts w:hAnsi="宋体" w:cs="宋体"/>
          <w:sz w:val="32"/>
          <w:szCs w:val="32"/>
        </w:rPr>
      </w:pPr>
    </w:p>
    <w:p>
      <w:pPr>
        <w:jc w:val="center"/>
        <w:outlineLvl w:val="1"/>
        <w:rPr>
          <w:rFonts w:hAnsi="宋体" w:cs="宋体"/>
          <w:b/>
          <w:sz w:val="32"/>
          <w:szCs w:val="32"/>
        </w:rPr>
      </w:pPr>
      <w:r>
        <w:rPr>
          <w:rFonts w:hint="eastAsia" w:hAnsi="宋体" w:cs="宋体"/>
          <w:b/>
          <w:sz w:val="32"/>
          <w:szCs w:val="32"/>
        </w:rPr>
        <w:br w:type="page"/>
      </w:r>
      <w:bookmarkStart w:id="213" w:name="_Toc16655"/>
      <w:r>
        <w:rPr>
          <w:rFonts w:hint="eastAsia" w:hAnsi="宋体" w:cs="宋体"/>
          <w:b/>
          <w:sz w:val="32"/>
          <w:szCs w:val="32"/>
        </w:rPr>
        <w:t>十三、供应商本项目管理、技术、服务人员情况表</w:t>
      </w:r>
      <w:bookmarkEnd w:id="213"/>
    </w:p>
    <w:p>
      <w:pPr>
        <w:rPr>
          <w:rFonts w:hAnsi="宋体" w:cs="宋体"/>
          <w:sz w:val="32"/>
          <w:szCs w:val="32"/>
        </w:rPr>
      </w:pPr>
    </w:p>
    <w:p>
      <w:pPr>
        <w:rPr>
          <w:rFonts w:hAnsi="宋体" w:cs="宋体"/>
          <w:sz w:val="24"/>
          <w:szCs w:val="24"/>
        </w:rPr>
      </w:pPr>
      <w:r>
        <w:rPr>
          <w:rFonts w:hint="eastAsia" w:hAnsi="宋体" w:cs="宋体"/>
          <w:sz w:val="24"/>
          <w:szCs w:val="24"/>
        </w:rPr>
        <w:t>项目编号：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Ansi="宋体" w:cs="宋体"/>
                <w:sz w:val="24"/>
                <w:szCs w:val="24"/>
              </w:rPr>
            </w:pPr>
            <w:r>
              <w:rPr>
                <w:rFonts w:hint="eastAsia" w:hAnsi="宋体" w:cs="宋体"/>
                <w:sz w:val="24"/>
                <w:szCs w:val="24"/>
              </w:rPr>
              <w:t>类别</w:t>
            </w:r>
          </w:p>
        </w:tc>
        <w:tc>
          <w:tcPr>
            <w:tcW w:w="947" w:type="dxa"/>
            <w:vMerge w:val="restart"/>
            <w:vAlign w:val="center"/>
          </w:tcPr>
          <w:p>
            <w:pPr>
              <w:jc w:val="center"/>
              <w:rPr>
                <w:rFonts w:hAnsi="宋体" w:cs="宋体"/>
                <w:sz w:val="24"/>
                <w:szCs w:val="24"/>
              </w:rPr>
            </w:pPr>
            <w:r>
              <w:rPr>
                <w:rFonts w:hint="eastAsia" w:hAnsi="宋体" w:cs="宋体"/>
                <w:sz w:val="24"/>
                <w:szCs w:val="24"/>
              </w:rPr>
              <w:t>职务</w:t>
            </w:r>
          </w:p>
        </w:tc>
        <w:tc>
          <w:tcPr>
            <w:tcW w:w="947" w:type="dxa"/>
            <w:vMerge w:val="restart"/>
            <w:vAlign w:val="center"/>
          </w:tcPr>
          <w:p>
            <w:pPr>
              <w:jc w:val="center"/>
              <w:rPr>
                <w:rFonts w:hAnsi="宋体" w:cs="宋体"/>
                <w:sz w:val="24"/>
                <w:szCs w:val="24"/>
              </w:rPr>
            </w:pPr>
            <w:r>
              <w:rPr>
                <w:rFonts w:hint="eastAsia" w:hAnsi="宋体" w:cs="宋体"/>
                <w:sz w:val="24"/>
                <w:szCs w:val="24"/>
              </w:rPr>
              <w:t>姓名</w:t>
            </w:r>
          </w:p>
        </w:tc>
        <w:tc>
          <w:tcPr>
            <w:tcW w:w="947" w:type="dxa"/>
            <w:vMerge w:val="restart"/>
            <w:vAlign w:val="center"/>
          </w:tcPr>
          <w:p>
            <w:pPr>
              <w:jc w:val="center"/>
              <w:rPr>
                <w:rFonts w:hAnsi="宋体" w:cs="宋体"/>
                <w:sz w:val="24"/>
                <w:szCs w:val="24"/>
              </w:rPr>
            </w:pPr>
            <w:r>
              <w:rPr>
                <w:rFonts w:hint="eastAsia" w:hAnsi="宋体" w:cs="宋体"/>
                <w:sz w:val="24"/>
                <w:szCs w:val="24"/>
              </w:rPr>
              <w:t>职称</w:t>
            </w:r>
          </w:p>
        </w:tc>
        <w:tc>
          <w:tcPr>
            <w:tcW w:w="947" w:type="dxa"/>
            <w:vMerge w:val="restart"/>
            <w:vAlign w:val="center"/>
          </w:tcPr>
          <w:p>
            <w:pPr>
              <w:jc w:val="center"/>
              <w:rPr>
                <w:rFonts w:hAnsi="宋体" w:cs="宋体"/>
                <w:sz w:val="24"/>
                <w:szCs w:val="24"/>
              </w:rPr>
            </w:pPr>
            <w:r>
              <w:rPr>
                <w:rFonts w:hint="eastAsia" w:hAnsi="宋体" w:cs="宋体"/>
                <w:sz w:val="24"/>
                <w:szCs w:val="24"/>
              </w:rPr>
              <w:t>常住地</w:t>
            </w:r>
          </w:p>
        </w:tc>
        <w:tc>
          <w:tcPr>
            <w:tcW w:w="3788" w:type="dxa"/>
            <w:gridSpan w:val="4"/>
            <w:vAlign w:val="center"/>
          </w:tcPr>
          <w:p>
            <w:pPr>
              <w:jc w:val="center"/>
              <w:rPr>
                <w:rFonts w:hAnsi="宋体" w:cs="宋体"/>
                <w:sz w:val="24"/>
                <w:szCs w:val="24"/>
              </w:rPr>
            </w:pPr>
            <w:r>
              <w:rPr>
                <w:rFonts w:hint="eastAsia" w:hAnsi="宋体" w:cs="宋体"/>
                <w:sz w:val="24"/>
                <w:szCs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hAnsi="宋体" w:cs="宋体"/>
                <w:sz w:val="24"/>
                <w:szCs w:val="24"/>
              </w:rPr>
            </w:pPr>
          </w:p>
        </w:tc>
        <w:tc>
          <w:tcPr>
            <w:tcW w:w="947" w:type="dxa"/>
            <w:vMerge w:val="continue"/>
            <w:vAlign w:val="center"/>
          </w:tcPr>
          <w:p>
            <w:pPr>
              <w:jc w:val="center"/>
              <w:rPr>
                <w:rFonts w:hAnsi="宋体" w:cs="宋体"/>
                <w:sz w:val="24"/>
                <w:szCs w:val="24"/>
              </w:rPr>
            </w:pPr>
          </w:p>
        </w:tc>
        <w:tc>
          <w:tcPr>
            <w:tcW w:w="947" w:type="dxa"/>
            <w:vMerge w:val="continue"/>
            <w:vAlign w:val="center"/>
          </w:tcPr>
          <w:p>
            <w:pPr>
              <w:jc w:val="center"/>
              <w:rPr>
                <w:rFonts w:hAnsi="宋体" w:cs="宋体"/>
                <w:sz w:val="24"/>
                <w:szCs w:val="24"/>
              </w:rPr>
            </w:pPr>
          </w:p>
        </w:tc>
        <w:tc>
          <w:tcPr>
            <w:tcW w:w="947" w:type="dxa"/>
            <w:vMerge w:val="continue"/>
            <w:vAlign w:val="center"/>
          </w:tcPr>
          <w:p>
            <w:pPr>
              <w:jc w:val="center"/>
              <w:rPr>
                <w:rFonts w:hAnsi="宋体" w:cs="宋体"/>
                <w:sz w:val="24"/>
                <w:szCs w:val="24"/>
              </w:rPr>
            </w:pPr>
          </w:p>
        </w:tc>
        <w:tc>
          <w:tcPr>
            <w:tcW w:w="947" w:type="dxa"/>
            <w:vMerge w:val="continue"/>
            <w:vAlign w:val="center"/>
          </w:tcPr>
          <w:p>
            <w:pPr>
              <w:jc w:val="center"/>
              <w:rPr>
                <w:rFonts w:hAnsi="宋体" w:cs="宋体"/>
                <w:sz w:val="24"/>
                <w:szCs w:val="24"/>
              </w:rPr>
            </w:pPr>
          </w:p>
        </w:tc>
        <w:tc>
          <w:tcPr>
            <w:tcW w:w="947" w:type="dxa"/>
            <w:vAlign w:val="center"/>
          </w:tcPr>
          <w:p>
            <w:pPr>
              <w:jc w:val="center"/>
              <w:rPr>
                <w:rFonts w:hAnsi="宋体" w:cs="宋体"/>
                <w:sz w:val="24"/>
                <w:szCs w:val="24"/>
              </w:rPr>
            </w:pPr>
            <w:r>
              <w:rPr>
                <w:rFonts w:hint="eastAsia" w:hAnsi="宋体" w:cs="宋体"/>
                <w:sz w:val="24"/>
                <w:szCs w:val="24"/>
              </w:rPr>
              <w:t>证书</w:t>
            </w:r>
          </w:p>
          <w:p>
            <w:pPr>
              <w:jc w:val="center"/>
              <w:rPr>
                <w:rFonts w:hAnsi="宋体" w:cs="宋体"/>
                <w:sz w:val="24"/>
                <w:szCs w:val="24"/>
              </w:rPr>
            </w:pPr>
            <w:r>
              <w:rPr>
                <w:rFonts w:hint="eastAsia" w:hAnsi="宋体" w:cs="宋体"/>
                <w:sz w:val="24"/>
                <w:szCs w:val="24"/>
              </w:rPr>
              <w:t>名称</w:t>
            </w:r>
          </w:p>
        </w:tc>
        <w:tc>
          <w:tcPr>
            <w:tcW w:w="947" w:type="dxa"/>
            <w:vAlign w:val="center"/>
          </w:tcPr>
          <w:p>
            <w:pPr>
              <w:jc w:val="center"/>
              <w:rPr>
                <w:rFonts w:hAnsi="宋体" w:cs="宋体"/>
                <w:sz w:val="24"/>
                <w:szCs w:val="24"/>
              </w:rPr>
            </w:pPr>
            <w:r>
              <w:rPr>
                <w:rFonts w:hint="eastAsia" w:hAnsi="宋体" w:cs="宋体"/>
                <w:sz w:val="24"/>
                <w:szCs w:val="24"/>
              </w:rPr>
              <w:t>级别</w:t>
            </w:r>
          </w:p>
        </w:tc>
        <w:tc>
          <w:tcPr>
            <w:tcW w:w="947" w:type="dxa"/>
            <w:vAlign w:val="center"/>
          </w:tcPr>
          <w:p>
            <w:pPr>
              <w:jc w:val="center"/>
              <w:rPr>
                <w:rFonts w:hAnsi="宋体" w:cs="宋体"/>
                <w:sz w:val="24"/>
                <w:szCs w:val="24"/>
              </w:rPr>
            </w:pPr>
            <w:r>
              <w:rPr>
                <w:rFonts w:hint="eastAsia" w:hAnsi="宋体" w:cs="宋体"/>
                <w:sz w:val="24"/>
                <w:szCs w:val="24"/>
              </w:rPr>
              <w:t>证号</w:t>
            </w:r>
          </w:p>
        </w:tc>
        <w:tc>
          <w:tcPr>
            <w:tcW w:w="947" w:type="dxa"/>
            <w:vAlign w:val="center"/>
          </w:tcPr>
          <w:p>
            <w:pPr>
              <w:jc w:val="center"/>
              <w:rPr>
                <w:rFonts w:hAnsi="宋体" w:cs="宋体"/>
                <w:sz w:val="24"/>
                <w:szCs w:val="24"/>
              </w:rPr>
            </w:pPr>
            <w:r>
              <w:rPr>
                <w:rFonts w:hint="eastAsia" w:hAnsi="宋体" w:cs="宋体"/>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Ansi="宋体" w:cs="宋体"/>
                <w:sz w:val="24"/>
                <w:szCs w:val="24"/>
              </w:rPr>
            </w:pPr>
            <w:r>
              <w:rPr>
                <w:rFonts w:hint="eastAsia" w:hAnsi="宋体" w:cs="宋体"/>
                <w:sz w:val="24"/>
                <w:szCs w:val="24"/>
              </w:rPr>
              <w:t>管理</w:t>
            </w:r>
          </w:p>
          <w:p>
            <w:pPr>
              <w:jc w:val="center"/>
              <w:rPr>
                <w:rFonts w:hAnsi="宋体" w:cs="宋体"/>
                <w:sz w:val="24"/>
                <w:szCs w:val="24"/>
              </w:rPr>
            </w:pPr>
            <w:r>
              <w:rPr>
                <w:rFonts w:hint="eastAsia" w:hAnsi="宋体" w:cs="宋体"/>
                <w:sz w:val="24"/>
                <w:szCs w:val="24"/>
              </w:rPr>
              <w:t>人员</w:t>
            </w: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Ansi="宋体" w:cs="宋体"/>
                <w:sz w:val="24"/>
                <w:szCs w:val="24"/>
              </w:rPr>
            </w:pPr>
            <w:r>
              <w:rPr>
                <w:rFonts w:hint="eastAsia" w:hAnsi="宋体" w:cs="宋体"/>
                <w:sz w:val="24"/>
                <w:szCs w:val="24"/>
              </w:rPr>
              <w:t>技术</w:t>
            </w:r>
          </w:p>
          <w:p>
            <w:pPr>
              <w:jc w:val="center"/>
              <w:rPr>
                <w:rFonts w:hAnsi="宋体" w:cs="宋体"/>
                <w:sz w:val="24"/>
                <w:szCs w:val="24"/>
              </w:rPr>
            </w:pPr>
            <w:r>
              <w:rPr>
                <w:rFonts w:hint="eastAsia" w:hAnsi="宋体" w:cs="宋体"/>
                <w:sz w:val="24"/>
                <w:szCs w:val="24"/>
              </w:rPr>
              <w:t>人员</w:t>
            </w: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Ansi="宋体" w:cs="宋体"/>
                <w:sz w:val="24"/>
                <w:szCs w:val="24"/>
              </w:rPr>
            </w:pPr>
            <w:r>
              <w:rPr>
                <w:rFonts w:hint="eastAsia" w:hAnsi="宋体" w:cs="宋体"/>
                <w:sz w:val="24"/>
                <w:szCs w:val="24"/>
              </w:rPr>
              <w:t>售后服务人员</w:t>
            </w: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c>
          <w:tcPr>
            <w:tcW w:w="947" w:type="dxa"/>
          </w:tcPr>
          <w:p>
            <w:pPr>
              <w:rPr>
                <w:rFonts w:hAnsi="宋体" w:cs="宋体"/>
                <w:sz w:val="24"/>
                <w:szCs w:val="24"/>
              </w:rPr>
            </w:pPr>
          </w:p>
        </w:tc>
      </w:tr>
    </w:tbl>
    <w:p>
      <w:pPr>
        <w:widowControl/>
        <w:spacing w:line="360" w:lineRule="atLeast"/>
        <w:jc w:val="left"/>
        <w:rPr>
          <w:rFonts w:hAnsi="宋体" w:cs="宋体"/>
          <w:b/>
          <w:sz w:val="24"/>
          <w:szCs w:val="24"/>
        </w:rPr>
      </w:pPr>
    </w:p>
    <w:p>
      <w:pPr>
        <w:widowControl/>
        <w:spacing w:line="360" w:lineRule="atLeast"/>
        <w:jc w:val="left"/>
        <w:rPr>
          <w:rFonts w:hAnsi="宋体" w:cs="宋体"/>
          <w:b/>
          <w:sz w:val="24"/>
          <w:szCs w:val="24"/>
        </w:rPr>
      </w:pPr>
      <w:r>
        <w:rPr>
          <w:rFonts w:hint="eastAsia" w:hAnsi="宋体" w:cs="宋体"/>
          <w:b/>
          <w:sz w:val="24"/>
          <w:szCs w:val="24"/>
        </w:rPr>
        <w:t>注：1、此表格中需要填写的</w:t>
      </w:r>
      <w:r>
        <w:rPr>
          <w:rFonts w:hint="eastAsia" w:hAnsi="宋体" w:cs="宋体"/>
          <w:sz w:val="24"/>
          <w:szCs w:val="24"/>
        </w:rPr>
        <w:t>若无涉及可不填写此项或“</w:t>
      </w:r>
      <w:r>
        <w:rPr>
          <w:rFonts w:hint="eastAsia" w:hAnsi="宋体" w:cs="宋体"/>
          <w:b/>
          <w:sz w:val="24"/>
          <w:szCs w:val="24"/>
        </w:rPr>
        <w:t>/</w:t>
      </w:r>
      <w:r>
        <w:rPr>
          <w:rFonts w:hint="eastAsia" w:hAnsi="宋体" w:cs="宋体"/>
          <w:sz w:val="24"/>
          <w:szCs w:val="24"/>
        </w:rPr>
        <w:t>”。</w:t>
      </w:r>
    </w:p>
    <w:p>
      <w:pPr>
        <w:widowControl/>
        <w:spacing w:line="360" w:lineRule="atLeast"/>
        <w:ind w:firstLine="472" w:firstLineChars="196"/>
        <w:jc w:val="left"/>
        <w:rPr>
          <w:rFonts w:hAnsi="宋体" w:cs="宋体"/>
          <w:b/>
          <w:bCs/>
          <w:sz w:val="24"/>
          <w:szCs w:val="24"/>
        </w:rPr>
      </w:pPr>
      <w:r>
        <w:rPr>
          <w:rFonts w:hint="eastAsia" w:hAnsi="宋体" w:cs="宋体"/>
          <w:b/>
          <w:bCs/>
          <w:sz w:val="24"/>
          <w:szCs w:val="24"/>
        </w:rPr>
        <w:t>2、此表格式可自拟。</w:t>
      </w:r>
    </w:p>
    <w:p>
      <w:pPr>
        <w:rPr>
          <w:rFonts w:hAnsi="宋体" w:cs="宋体"/>
          <w:sz w:val="24"/>
          <w:szCs w:val="24"/>
        </w:rPr>
      </w:pPr>
    </w:p>
    <w:p>
      <w:pPr>
        <w:rPr>
          <w:rFonts w:hAnsi="宋体" w:cs="宋体"/>
          <w:sz w:val="24"/>
          <w:szCs w:val="24"/>
        </w:rPr>
      </w:pPr>
    </w:p>
    <w:p>
      <w:pPr>
        <w:rPr>
          <w:rFonts w:hAnsi="宋体" w:cs="宋体"/>
          <w:sz w:val="24"/>
          <w:szCs w:val="24"/>
        </w:rPr>
      </w:pPr>
    </w:p>
    <w:p>
      <w:pPr>
        <w:rPr>
          <w:rFonts w:hAnsi="宋体" w:cs="宋体"/>
          <w:sz w:val="24"/>
          <w:szCs w:val="24"/>
        </w:rPr>
      </w:pPr>
      <w:r>
        <w:rPr>
          <w:rFonts w:hint="eastAsia" w:hAnsi="宋体" w:cs="宋体"/>
          <w:sz w:val="24"/>
          <w:szCs w:val="24"/>
        </w:rPr>
        <w:t>供应商名称：XXX（盖单位公章）</w:t>
      </w:r>
    </w:p>
    <w:p>
      <w:pPr>
        <w:rPr>
          <w:rFonts w:hAnsi="宋体" w:cs="宋体"/>
          <w:sz w:val="24"/>
          <w:szCs w:val="24"/>
        </w:rPr>
      </w:pPr>
      <w:r>
        <w:rPr>
          <w:rFonts w:hint="eastAsia" w:hAnsi="宋体" w:cs="宋体"/>
          <w:sz w:val="24"/>
          <w:szCs w:val="24"/>
        </w:rPr>
        <w:t>日      期：XXX</w:t>
      </w:r>
    </w:p>
    <w:p>
      <w:pPr>
        <w:spacing w:line="400" w:lineRule="exact"/>
        <w:jc w:val="center"/>
        <w:rPr>
          <w:rFonts w:hAnsi="宋体" w:cs="宋体"/>
          <w:b/>
          <w:sz w:val="32"/>
          <w:szCs w:val="32"/>
        </w:rPr>
      </w:pPr>
      <w:r>
        <w:rPr>
          <w:rFonts w:hint="eastAsia" w:hAnsi="宋体" w:cs="宋体"/>
          <w:szCs w:val="28"/>
        </w:rPr>
        <w:br w:type="page"/>
      </w:r>
      <w:r>
        <w:rPr>
          <w:rFonts w:hint="eastAsia" w:hAnsi="宋体" w:cs="宋体"/>
          <w:b/>
          <w:sz w:val="32"/>
          <w:szCs w:val="32"/>
        </w:rPr>
        <w:t>商务、技术、服务应答附表</w:t>
      </w:r>
    </w:p>
    <w:p>
      <w:pPr>
        <w:jc w:val="center"/>
        <w:rPr>
          <w:rFonts w:hAnsi="宋体" w:cs="宋体"/>
          <w:b/>
          <w:sz w:val="32"/>
          <w:szCs w:val="32"/>
        </w:rPr>
      </w:pPr>
      <w:r>
        <w:rPr>
          <w:rFonts w:hint="eastAsia" w:hAnsi="宋体" w:cs="宋体"/>
          <w:b/>
          <w:sz w:val="32"/>
          <w:szCs w:val="32"/>
        </w:rPr>
        <w:t>（仅用于成交结果公告，此表不作为评审内容）</w:t>
      </w:r>
    </w:p>
    <w:p>
      <w:pPr>
        <w:rPr>
          <w:rFonts w:hAnsi="宋体" w:cs="宋体"/>
          <w:bCs/>
          <w:sz w:val="28"/>
          <w:szCs w:val="28"/>
        </w:rPr>
      </w:pPr>
    </w:p>
    <w:p>
      <w:pPr>
        <w:rPr>
          <w:rFonts w:hAnsi="宋体" w:cs="宋体"/>
          <w:bCs/>
          <w:sz w:val="24"/>
          <w:szCs w:val="24"/>
        </w:rPr>
      </w:pPr>
      <w:r>
        <w:rPr>
          <w:rFonts w:hint="eastAsia" w:hAnsi="宋体" w:cs="宋体"/>
          <w:bCs/>
          <w:sz w:val="24"/>
          <w:szCs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19"/>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463"/>
        <w:gridCol w:w="1635"/>
        <w:gridCol w:w="275"/>
        <w:gridCol w:w="1075"/>
        <w:gridCol w:w="30"/>
        <w:gridCol w:w="1529"/>
        <w:gridCol w:w="31"/>
        <w:gridCol w:w="189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215" w:type="dxa"/>
            <w:gridSpan w:val="9"/>
            <w:vAlign w:val="center"/>
          </w:tcPr>
          <w:p>
            <w:pPr>
              <w:jc w:val="center"/>
              <w:outlineLvl w:val="1"/>
              <w:rPr>
                <w:rFonts w:hAnsi="宋体" w:cs="宋体"/>
                <w:sz w:val="24"/>
                <w:szCs w:val="24"/>
              </w:rPr>
            </w:pPr>
            <w:r>
              <w:rPr>
                <w:rFonts w:hint="eastAsia" w:hAnsi="宋体" w:cs="宋体"/>
                <w:b/>
                <w:sz w:val="24"/>
                <w:szCs w:val="24"/>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outlineLvl w:val="1"/>
              <w:rPr>
                <w:rFonts w:hAnsi="宋体" w:cs="宋体"/>
                <w:sz w:val="24"/>
                <w:szCs w:val="24"/>
              </w:rPr>
            </w:pPr>
            <w:r>
              <w:rPr>
                <w:rFonts w:hint="eastAsia" w:hAnsi="宋体" w:cs="宋体"/>
                <w:sz w:val="24"/>
                <w:szCs w:val="24"/>
              </w:rPr>
              <w:t>*项目名称</w:t>
            </w:r>
          </w:p>
        </w:tc>
        <w:tc>
          <w:tcPr>
            <w:tcW w:w="6474" w:type="dxa"/>
            <w:gridSpan w:val="7"/>
            <w:vAlign w:val="center"/>
          </w:tcPr>
          <w:p>
            <w:pPr>
              <w:ind w:firstLine="470" w:firstLineChars="196"/>
              <w:outlineLvl w:val="1"/>
              <w:rPr>
                <w:rFonts w:hAnsi="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outlineLvl w:val="1"/>
              <w:rPr>
                <w:rFonts w:hAnsi="宋体" w:cs="宋体"/>
                <w:sz w:val="24"/>
                <w:szCs w:val="24"/>
              </w:rPr>
            </w:pPr>
            <w:r>
              <w:rPr>
                <w:rFonts w:hint="eastAsia" w:hAnsi="宋体" w:cs="宋体"/>
                <w:sz w:val="24"/>
                <w:szCs w:val="24"/>
              </w:rPr>
              <w:t>*供应商名称</w:t>
            </w:r>
          </w:p>
        </w:tc>
        <w:tc>
          <w:tcPr>
            <w:tcW w:w="6474" w:type="dxa"/>
            <w:gridSpan w:val="7"/>
            <w:vAlign w:val="center"/>
          </w:tcPr>
          <w:p>
            <w:pPr>
              <w:ind w:firstLine="470" w:firstLineChars="196"/>
              <w:outlineLvl w:val="1"/>
              <w:rPr>
                <w:rFonts w:hAnsi="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outlineLvl w:val="1"/>
              <w:rPr>
                <w:rFonts w:hAnsi="宋体" w:cs="宋体"/>
                <w:sz w:val="24"/>
                <w:szCs w:val="24"/>
              </w:rPr>
            </w:pPr>
            <w:r>
              <w:rPr>
                <w:rFonts w:hint="eastAsia" w:hAnsi="宋体" w:cs="宋体"/>
                <w:sz w:val="24"/>
                <w:szCs w:val="24"/>
              </w:rPr>
              <w:t>*注册地址</w:t>
            </w:r>
          </w:p>
        </w:tc>
        <w:tc>
          <w:tcPr>
            <w:tcW w:w="2985" w:type="dxa"/>
            <w:gridSpan w:val="3"/>
            <w:tcBorders>
              <w:right w:val="single" w:color="auto" w:sz="4" w:space="0"/>
            </w:tcBorders>
            <w:vAlign w:val="center"/>
          </w:tcPr>
          <w:p>
            <w:pPr>
              <w:outlineLvl w:val="1"/>
              <w:rPr>
                <w:rFonts w:hAnsi="宋体" w:cs="宋体"/>
                <w:sz w:val="24"/>
                <w:szCs w:val="24"/>
              </w:rPr>
            </w:pPr>
          </w:p>
        </w:tc>
        <w:tc>
          <w:tcPr>
            <w:tcW w:w="1590" w:type="dxa"/>
            <w:gridSpan w:val="3"/>
            <w:tcBorders>
              <w:left w:val="single" w:color="auto" w:sz="4" w:space="0"/>
              <w:right w:val="single" w:color="auto" w:sz="4" w:space="0"/>
            </w:tcBorders>
            <w:vAlign w:val="center"/>
          </w:tcPr>
          <w:p>
            <w:pPr>
              <w:outlineLvl w:val="1"/>
              <w:rPr>
                <w:rFonts w:hAnsi="宋体" w:cs="宋体"/>
                <w:sz w:val="24"/>
                <w:szCs w:val="24"/>
              </w:rPr>
            </w:pPr>
            <w:r>
              <w:rPr>
                <w:rFonts w:hint="eastAsia" w:hAnsi="宋体" w:cs="宋体"/>
                <w:sz w:val="24"/>
                <w:szCs w:val="24"/>
              </w:rPr>
              <w:t>*行政区域</w:t>
            </w:r>
          </w:p>
        </w:tc>
        <w:tc>
          <w:tcPr>
            <w:tcW w:w="1899" w:type="dxa"/>
            <w:tcBorders>
              <w:left w:val="single" w:color="auto" w:sz="4" w:space="0"/>
            </w:tcBorders>
            <w:vAlign w:val="center"/>
          </w:tcPr>
          <w:p>
            <w:pPr>
              <w:ind w:firstLine="470" w:firstLineChars="196"/>
              <w:outlineLvl w:val="1"/>
              <w:rPr>
                <w:rFonts w:hAnsi="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outlineLvl w:val="1"/>
              <w:rPr>
                <w:rFonts w:hAnsi="宋体" w:cs="宋体"/>
                <w:sz w:val="24"/>
                <w:szCs w:val="24"/>
              </w:rPr>
            </w:pPr>
            <w:r>
              <w:rPr>
                <w:rFonts w:hint="eastAsia" w:hAnsi="宋体" w:cs="宋体"/>
                <w:sz w:val="24"/>
                <w:szCs w:val="24"/>
              </w:rPr>
              <w:t>*供应商规模</w:t>
            </w:r>
          </w:p>
        </w:tc>
        <w:tc>
          <w:tcPr>
            <w:tcW w:w="6474" w:type="dxa"/>
            <w:gridSpan w:val="7"/>
            <w:vAlign w:val="center"/>
          </w:tcPr>
          <w:p>
            <w:pPr>
              <w:jc w:val="center"/>
              <w:outlineLvl w:val="1"/>
              <w:rPr>
                <w:rFonts w:hAnsi="宋体" w:cs="宋体"/>
                <w:sz w:val="24"/>
                <w:szCs w:val="24"/>
              </w:rPr>
            </w:pPr>
            <w:r>
              <w:rPr>
                <w:rFonts w:hint="eastAsia" w:hAnsi="宋体" w:cs="宋体"/>
                <w:sz w:val="24"/>
                <w:szCs w:val="24"/>
              </w:rPr>
              <w:t>□大型企业□中型企业□小微型企业（对应处打“√”）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41" w:type="dxa"/>
            <w:gridSpan w:val="2"/>
            <w:vMerge w:val="restart"/>
            <w:vAlign w:val="center"/>
          </w:tcPr>
          <w:p>
            <w:pPr>
              <w:outlineLvl w:val="1"/>
              <w:rPr>
                <w:rFonts w:hAnsi="宋体" w:cs="宋体"/>
                <w:sz w:val="24"/>
                <w:szCs w:val="24"/>
              </w:rPr>
            </w:pPr>
            <w:r>
              <w:rPr>
                <w:rFonts w:hint="eastAsia" w:hAnsi="宋体" w:cs="宋体"/>
                <w:sz w:val="24"/>
                <w:szCs w:val="24"/>
              </w:rPr>
              <w:t>*单位联系方式</w:t>
            </w:r>
          </w:p>
        </w:tc>
        <w:tc>
          <w:tcPr>
            <w:tcW w:w="1635" w:type="dxa"/>
            <w:vAlign w:val="center"/>
          </w:tcPr>
          <w:p>
            <w:pPr>
              <w:outlineLvl w:val="1"/>
              <w:rPr>
                <w:rFonts w:hAnsi="宋体" w:cs="宋体"/>
                <w:sz w:val="24"/>
                <w:szCs w:val="24"/>
              </w:rPr>
            </w:pPr>
            <w:r>
              <w:rPr>
                <w:rFonts w:hint="eastAsia" w:hAnsi="宋体" w:cs="宋体"/>
                <w:sz w:val="24"/>
                <w:szCs w:val="24"/>
              </w:rPr>
              <w:t>*单位联系人</w:t>
            </w:r>
          </w:p>
        </w:tc>
        <w:tc>
          <w:tcPr>
            <w:tcW w:w="1380" w:type="dxa"/>
            <w:gridSpan w:val="3"/>
            <w:vAlign w:val="center"/>
          </w:tcPr>
          <w:p>
            <w:pPr>
              <w:ind w:firstLine="470" w:firstLineChars="196"/>
              <w:outlineLvl w:val="1"/>
              <w:rPr>
                <w:rFonts w:hAnsi="宋体" w:cs="宋体"/>
                <w:sz w:val="24"/>
                <w:szCs w:val="24"/>
              </w:rPr>
            </w:pPr>
          </w:p>
        </w:tc>
        <w:tc>
          <w:tcPr>
            <w:tcW w:w="1529" w:type="dxa"/>
            <w:vAlign w:val="center"/>
          </w:tcPr>
          <w:p>
            <w:pPr>
              <w:outlineLvl w:val="1"/>
              <w:rPr>
                <w:rFonts w:hAnsi="宋体" w:cs="宋体"/>
                <w:sz w:val="24"/>
                <w:szCs w:val="24"/>
              </w:rPr>
            </w:pPr>
            <w:r>
              <w:rPr>
                <w:rFonts w:hint="eastAsia" w:hAnsi="宋体" w:cs="宋体"/>
                <w:sz w:val="24"/>
                <w:szCs w:val="24"/>
              </w:rPr>
              <w:t>*单位电话</w:t>
            </w:r>
          </w:p>
        </w:tc>
        <w:tc>
          <w:tcPr>
            <w:tcW w:w="1930" w:type="dxa"/>
            <w:gridSpan w:val="2"/>
            <w:vAlign w:val="center"/>
          </w:tcPr>
          <w:p>
            <w:pPr>
              <w:ind w:firstLine="470" w:firstLineChars="196"/>
              <w:outlineLvl w:val="1"/>
              <w:rPr>
                <w:rFonts w:hAnsi="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741" w:type="dxa"/>
            <w:gridSpan w:val="2"/>
            <w:vMerge w:val="continue"/>
            <w:vAlign w:val="center"/>
          </w:tcPr>
          <w:p>
            <w:pPr>
              <w:rPr>
                <w:rFonts w:hAnsi="宋体" w:cs="宋体"/>
                <w:sz w:val="24"/>
                <w:szCs w:val="24"/>
              </w:rPr>
            </w:pPr>
          </w:p>
        </w:tc>
        <w:tc>
          <w:tcPr>
            <w:tcW w:w="1635" w:type="dxa"/>
            <w:vAlign w:val="center"/>
          </w:tcPr>
          <w:p>
            <w:pPr>
              <w:outlineLvl w:val="1"/>
              <w:rPr>
                <w:rFonts w:hAnsi="宋体" w:cs="宋体"/>
                <w:sz w:val="24"/>
                <w:szCs w:val="24"/>
              </w:rPr>
            </w:pPr>
            <w:r>
              <w:rPr>
                <w:rFonts w:hint="eastAsia" w:hAnsi="宋体" w:cs="宋体"/>
                <w:sz w:val="24"/>
                <w:szCs w:val="24"/>
              </w:rPr>
              <w:t>*单位邮箱</w:t>
            </w:r>
          </w:p>
        </w:tc>
        <w:tc>
          <w:tcPr>
            <w:tcW w:w="4839" w:type="dxa"/>
            <w:gridSpan w:val="6"/>
            <w:vAlign w:val="center"/>
          </w:tcPr>
          <w:p>
            <w:pPr>
              <w:ind w:firstLine="470" w:firstLineChars="196"/>
              <w:outlineLvl w:val="1"/>
              <w:rPr>
                <w:rFonts w:hAnsi="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8215" w:type="dxa"/>
            <w:gridSpan w:val="9"/>
            <w:vAlign w:val="center"/>
          </w:tcPr>
          <w:p>
            <w:pPr>
              <w:ind w:firstLine="472" w:firstLineChars="196"/>
              <w:outlineLvl w:val="1"/>
              <w:rPr>
                <w:rFonts w:hAnsi="宋体" w:cs="宋体"/>
                <w:sz w:val="24"/>
                <w:szCs w:val="24"/>
              </w:rPr>
            </w:pPr>
            <w:r>
              <w:rPr>
                <w:rFonts w:hint="eastAsia" w:hAnsi="宋体" w:cs="宋体"/>
                <w:b/>
                <w:bCs/>
                <w:sz w:val="24"/>
                <w:szCs w:val="24"/>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restart"/>
            <w:tcBorders>
              <w:right w:val="single" w:color="auto" w:sz="4" w:space="0"/>
            </w:tcBorders>
            <w:vAlign w:val="center"/>
          </w:tcPr>
          <w:p>
            <w:pPr>
              <w:outlineLvl w:val="1"/>
              <w:rPr>
                <w:rFonts w:hAnsi="宋体" w:cs="宋体"/>
                <w:b/>
                <w:bCs/>
                <w:sz w:val="24"/>
                <w:szCs w:val="24"/>
              </w:rPr>
            </w:pPr>
            <w:r>
              <w:rPr>
                <w:rFonts w:hint="eastAsia" w:hAnsi="宋体" w:cs="宋体"/>
                <w:b/>
                <w:bCs/>
                <w:sz w:val="24"/>
                <w:szCs w:val="24"/>
              </w:rPr>
              <w:t>供应商应答“</w:t>
            </w:r>
            <w:r>
              <w:rPr>
                <w:rFonts w:hint="eastAsia" w:cs="宋体"/>
                <w:b/>
                <w:bCs/>
                <w:sz w:val="24"/>
                <w:szCs w:val="24"/>
              </w:rPr>
              <w:t>磋商文件</w:t>
            </w:r>
            <w:r>
              <w:rPr>
                <w:rFonts w:hint="eastAsia" w:hAnsi="宋体" w:cs="宋体"/>
                <w:b/>
                <w:bCs/>
                <w:sz w:val="24"/>
                <w:szCs w:val="24"/>
              </w:rPr>
              <w:t>”的主要内容</w:t>
            </w:r>
          </w:p>
        </w:tc>
        <w:tc>
          <w:tcPr>
            <w:tcW w:w="2373" w:type="dxa"/>
            <w:gridSpan w:val="3"/>
            <w:tcBorders>
              <w:left w:val="single" w:color="auto" w:sz="4" w:space="0"/>
              <w:right w:val="single" w:color="auto" w:sz="4" w:space="0"/>
            </w:tcBorders>
            <w:vAlign w:val="center"/>
          </w:tcPr>
          <w:p>
            <w:pPr>
              <w:rPr>
                <w:rFonts w:hAnsi="宋体" w:cs="宋体"/>
                <w:b/>
                <w:bCs/>
                <w:sz w:val="24"/>
                <w:szCs w:val="24"/>
              </w:rPr>
            </w:pPr>
            <w:r>
              <w:rPr>
                <w:rFonts w:hint="eastAsia" w:hAnsi="宋体" w:cs="宋体"/>
                <w:bCs/>
                <w:sz w:val="24"/>
                <w:szCs w:val="24"/>
              </w:rPr>
              <w:t>主要中标或者成交标的的名称</w:t>
            </w:r>
          </w:p>
        </w:tc>
        <w:tc>
          <w:tcPr>
            <w:tcW w:w="4564" w:type="dxa"/>
            <w:gridSpan w:val="5"/>
            <w:tcBorders>
              <w:left w:val="single" w:color="auto" w:sz="4" w:space="0"/>
            </w:tcBorders>
            <w:vAlign w:val="center"/>
          </w:tcPr>
          <w:p>
            <w:pPr>
              <w:rPr>
                <w:rFonts w:hAnsi="宋体" w:cs="宋体"/>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ind w:firstLine="472" w:firstLineChars="196"/>
              <w:outlineLvl w:val="1"/>
              <w:rPr>
                <w:rFonts w:hAnsi="宋体" w:cs="宋体"/>
                <w:b/>
                <w:bCs/>
                <w:sz w:val="24"/>
                <w:szCs w:val="24"/>
              </w:rPr>
            </w:pPr>
          </w:p>
        </w:tc>
        <w:tc>
          <w:tcPr>
            <w:tcW w:w="2373" w:type="dxa"/>
            <w:gridSpan w:val="3"/>
            <w:tcBorders>
              <w:left w:val="single" w:color="auto" w:sz="4" w:space="0"/>
              <w:right w:val="single" w:color="auto" w:sz="4" w:space="0"/>
            </w:tcBorders>
            <w:vAlign w:val="center"/>
          </w:tcPr>
          <w:p>
            <w:pPr>
              <w:rPr>
                <w:rFonts w:hAnsi="宋体" w:cs="宋体"/>
                <w:b/>
                <w:bCs/>
                <w:sz w:val="24"/>
                <w:szCs w:val="24"/>
              </w:rPr>
            </w:pPr>
            <w:r>
              <w:rPr>
                <w:rFonts w:hint="eastAsia" w:hAnsi="宋体" w:cs="宋体"/>
                <w:bCs/>
                <w:sz w:val="24"/>
                <w:szCs w:val="24"/>
              </w:rPr>
              <w:t>主要中标或者成交标的的规格型号</w:t>
            </w:r>
          </w:p>
        </w:tc>
        <w:tc>
          <w:tcPr>
            <w:tcW w:w="4564" w:type="dxa"/>
            <w:gridSpan w:val="5"/>
            <w:tcBorders>
              <w:left w:val="single" w:color="auto" w:sz="4" w:space="0"/>
            </w:tcBorders>
            <w:vAlign w:val="center"/>
          </w:tcPr>
          <w:p>
            <w:pPr>
              <w:rPr>
                <w:rFonts w:hAnsi="宋体" w:cs="宋体"/>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ind w:firstLine="472" w:firstLineChars="196"/>
              <w:outlineLvl w:val="1"/>
              <w:rPr>
                <w:rFonts w:hAnsi="宋体" w:cs="宋体"/>
                <w:b/>
                <w:bCs/>
                <w:sz w:val="24"/>
                <w:szCs w:val="24"/>
              </w:rPr>
            </w:pPr>
          </w:p>
        </w:tc>
        <w:tc>
          <w:tcPr>
            <w:tcW w:w="2373" w:type="dxa"/>
            <w:gridSpan w:val="3"/>
            <w:tcBorders>
              <w:left w:val="single" w:color="auto" w:sz="4" w:space="0"/>
              <w:right w:val="single" w:color="auto" w:sz="4" w:space="0"/>
            </w:tcBorders>
            <w:vAlign w:val="center"/>
          </w:tcPr>
          <w:p>
            <w:pPr>
              <w:rPr>
                <w:rFonts w:hAnsi="宋体" w:cs="宋体"/>
                <w:b/>
                <w:bCs/>
                <w:sz w:val="24"/>
                <w:szCs w:val="24"/>
              </w:rPr>
            </w:pPr>
            <w:r>
              <w:rPr>
                <w:rFonts w:hint="eastAsia" w:hAnsi="宋体" w:cs="宋体"/>
                <w:bCs/>
                <w:sz w:val="24"/>
                <w:szCs w:val="24"/>
              </w:rPr>
              <w:t>主要中标或者成交标的的数量</w:t>
            </w:r>
          </w:p>
        </w:tc>
        <w:tc>
          <w:tcPr>
            <w:tcW w:w="4564" w:type="dxa"/>
            <w:gridSpan w:val="5"/>
            <w:tcBorders>
              <w:left w:val="single" w:color="auto" w:sz="4" w:space="0"/>
            </w:tcBorders>
            <w:vAlign w:val="center"/>
          </w:tcPr>
          <w:p>
            <w:pPr>
              <w:rPr>
                <w:rFonts w:hAnsi="宋体" w:cs="宋体"/>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ind w:firstLine="472" w:firstLineChars="196"/>
              <w:outlineLvl w:val="1"/>
              <w:rPr>
                <w:rFonts w:hAnsi="宋体" w:cs="宋体"/>
                <w:b/>
                <w:bCs/>
                <w:sz w:val="24"/>
                <w:szCs w:val="24"/>
              </w:rPr>
            </w:pPr>
          </w:p>
        </w:tc>
        <w:tc>
          <w:tcPr>
            <w:tcW w:w="2373" w:type="dxa"/>
            <w:gridSpan w:val="3"/>
            <w:tcBorders>
              <w:left w:val="single" w:color="auto" w:sz="4" w:space="0"/>
              <w:right w:val="single" w:color="auto" w:sz="4" w:space="0"/>
            </w:tcBorders>
            <w:vAlign w:val="center"/>
          </w:tcPr>
          <w:p>
            <w:pPr>
              <w:rPr>
                <w:rFonts w:hAnsi="宋体" w:cs="宋体"/>
                <w:b/>
                <w:bCs/>
                <w:sz w:val="24"/>
                <w:szCs w:val="24"/>
              </w:rPr>
            </w:pPr>
            <w:r>
              <w:rPr>
                <w:rFonts w:hint="eastAsia" w:hAnsi="宋体" w:cs="宋体"/>
                <w:bCs/>
                <w:sz w:val="24"/>
                <w:szCs w:val="24"/>
              </w:rPr>
              <w:t>主要中标或者成交标的的单价</w:t>
            </w:r>
          </w:p>
        </w:tc>
        <w:tc>
          <w:tcPr>
            <w:tcW w:w="4564" w:type="dxa"/>
            <w:gridSpan w:val="5"/>
            <w:tcBorders>
              <w:left w:val="single" w:color="auto" w:sz="4" w:space="0"/>
            </w:tcBorders>
            <w:vAlign w:val="center"/>
          </w:tcPr>
          <w:p>
            <w:pPr>
              <w:rPr>
                <w:rFonts w:hAnsi="宋体" w:cs="宋体"/>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ind w:firstLine="472" w:firstLineChars="196"/>
              <w:outlineLvl w:val="1"/>
              <w:rPr>
                <w:rFonts w:hAnsi="宋体" w:cs="宋体"/>
                <w:b/>
                <w:bCs/>
                <w:sz w:val="24"/>
                <w:szCs w:val="24"/>
              </w:rPr>
            </w:pPr>
          </w:p>
        </w:tc>
        <w:tc>
          <w:tcPr>
            <w:tcW w:w="2373" w:type="dxa"/>
            <w:gridSpan w:val="3"/>
            <w:tcBorders>
              <w:left w:val="single" w:color="auto" w:sz="4" w:space="0"/>
              <w:right w:val="single" w:color="auto" w:sz="4" w:space="0"/>
            </w:tcBorders>
            <w:vAlign w:val="center"/>
          </w:tcPr>
          <w:p>
            <w:pPr>
              <w:rPr>
                <w:rFonts w:hAnsi="宋体" w:cs="宋体"/>
                <w:b/>
                <w:bCs/>
                <w:sz w:val="24"/>
                <w:szCs w:val="24"/>
              </w:rPr>
            </w:pPr>
            <w:r>
              <w:rPr>
                <w:rFonts w:hint="eastAsia" w:hAnsi="宋体" w:cs="宋体"/>
                <w:bCs/>
                <w:sz w:val="24"/>
                <w:szCs w:val="24"/>
              </w:rPr>
              <w:t>主要中标或者成交标的的服务要求（如：交货期、质保期、售后服务等等）</w:t>
            </w:r>
          </w:p>
        </w:tc>
        <w:tc>
          <w:tcPr>
            <w:tcW w:w="4564" w:type="dxa"/>
            <w:gridSpan w:val="5"/>
            <w:tcBorders>
              <w:left w:val="single" w:color="auto" w:sz="4" w:space="0"/>
            </w:tcBorders>
            <w:vAlign w:val="center"/>
          </w:tcPr>
          <w:p>
            <w:pPr>
              <w:widowControl/>
              <w:numPr>
                <w:ilvl w:val="0"/>
                <w:numId w:val="10"/>
              </w:numPr>
              <w:jc w:val="left"/>
              <w:rPr>
                <w:rFonts w:hAnsi="宋体" w:cs="宋体"/>
                <w:bCs/>
                <w:sz w:val="24"/>
                <w:szCs w:val="24"/>
              </w:rPr>
            </w:pPr>
            <w:r>
              <w:rPr>
                <w:rFonts w:hint="eastAsia" w:hAnsi="宋体" w:cs="宋体"/>
                <w:bCs/>
                <w:sz w:val="24"/>
                <w:szCs w:val="24"/>
              </w:rPr>
              <w:t>....</w:t>
            </w:r>
          </w:p>
          <w:p>
            <w:pPr>
              <w:widowControl/>
              <w:numPr>
                <w:ilvl w:val="0"/>
                <w:numId w:val="10"/>
              </w:numPr>
              <w:jc w:val="left"/>
              <w:rPr>
                <w:rFonts w:hAnsi="宋体" w:cs="宋体"/>
                <w:bCs/>
                <w:sz w:val="24"/>
                <w:szCs w:val="24"/>
              </w:rPr>
            </w:pPr>
            <w:r>
              <w:rPr>
                <w:rFonts w:hint="eastAsia" w:hAnsi="宋体" w:cs="宋体"/>
                <w:bCs/>
                <w:sz w:val="24"/>
                <w:szCs w:val="24"/>
              </w:rPr>
              <w:t>....</w:t>
            </w:r>
          </w:p>
          <w:p>
            <w:pPr>
              <w:widowControl/>
              <w:numPr>
                <w:ilvl w:val="0"/>
                <w:numId w:val="10"/>
              </w:numPr>
              <w:jc w:val="left"/>
              <w:rPr>
                <w:rFonts w:hAnsi="宋体" w:cs="宋体"/>
                <w:bCs/>
                <w:sz w:val="24"/>
                <w:szCs w:val="24"/>
              </w:rPr>
            </w:pPr>
            <w:r>
              <w:rPr>
                <w:rFonts w:hint="eastAsia" w:hAnsi="宋体" w:cs="宋体"/>
                <w:bCs/>
                <w:sz w:val="24"/>
                <w:szCs w:val="24"/>
              </w:rPr>
              <w:t>....</w:t>
            </w:r>
          </w:p>
          <w:p>
            <w:pPr>
              <w:rPr>
                <w:rFonts w:hAnsi="宋体" w:cs="宋体"/>
                <w:b/>
                <w:bCs/>
                <w:sz w:val="24"/>
                <w:szCs w:val="24"/>
              </w:rPr>
            </w:pPr>
            <w:r>
              <w:rPr>
                <w:rFonts w:hint="eastAsia" w:hAnsi="宋体" w:cs="宋体"/>
                <w:bCs/>
                <w:sz w:val="24"/>
                <w:szCs w:val="24"/>
              </w:rPr>
              <w:t>......</w:t>
            </w:r>
          </w:p>
        </w:tc>
      </w:tr>
    </w:tbl>
    <w:p>
      <w:pPr>
        <w:rPr>
          <w:rFonts w:hAnsi="宋体" w:cs="宋体"/>
          <w:sz w:val="24"/>
          <w:szCs w:val="24"/>
        </w:rPr>
      </w:pPr>
      <w:r>
        <w:rPr>
          <w:rFonts w:hint="eastAsia" w:hAnsi="宋体" w:cs="宋体"/>
          <w:sz w:val="24"/>
          <w:szCs w:val="24"/>
        </w:rPr>
        <w:t>注：</w:t>
      </w:r>
    </w:p>
    <w:p>
      <w:pPr>
        <w:widowControl/>
        <w:numPr>
          <w:ilvl w:val="0"/>
          <w:numId w:val="11"/>
        </w:numPr>
        <w:jc w:val="left"/>
        <w:rPr>
          <w:rFonts w:hAnsi="宋体" w:cs="宋体"/>
          <w:sz w:val="24"/>
          <w:szCs w:val="24"/>
        </w:rPr>
      </w:pPr>
      <w:r>
        <w:rPr>
          <w:rFonts w:hint="eastAsia" w:hAnsi="宋体" w:cs="宋体"/>
          <w:sz w:val="24"/>
          <w:szCs w:val="24"/>
        </w:rPr>
        <w:t>供应商需如实完善表格内容。</w:t>
      </w:r>
    </w:p>
    <w:p>
      <w:pPr>
        <w:widowControl/>
        <w:numPr>
          <w:ilvl w:val="0"/>
          <w:numId w:val="11"/>
        </w:numPr>
        <w:jc w:val="left"/>
        <w:rPr>
          <w:rFonts w:hAnsi="宋体" w:cs="宋体"/>
          <w:sz w:val="24"/>
          <w:szCs w:val="24"/>
        </w:rPr>
      </w:pPr>
      <w:r>
        <w:rPr>
          <w:rFonts w:hint="eastAsia" w:hAnsi="宋体" w:cs="宋体"/>
          <w:sz w:val="24"/>
          <w:szCs w:val="24"/>
        </w:rPr>
        <w:t>供应商应答的主要内容应与响应文件一致，可以进行简要概括性表述。</w:t>
      </w:r>
    </w:p>
    <w:p>
      <w:pPr>
        <w:widowControl/>
        <w:numPr>
          <w:ilvl w:val="0"/>
          <w:numId w:val="11"/>
        </w:numPr>
        <w:jc w:val="left"/>
        <w:rPr>
          <w:rFonts w:hAnsi="宋体" w:cs="宋体"/>
          <w:sz w:val="24"/>
          <w:szCs w:val="24"/>
        </w:rPr>
      </w:pPr>
      <w:r>
        <w:rPr>
          <w:rFonts w:hint="eastAsia" w:hAnsi="宋体" w:cs="宋体"/>
          <w:sz w:val="24"/>
          <w:szCs w:val="24"/>
        </w:rPr>
        <w:t>供应商应答的主要内容仅用于结果公告，供应商自行完善的内容视为不涉及供应商商业秘密。若供应商没有填写或没有递交此表，视为允许采购代理机构将供应商响应文件中所有相关的应答内容进行公告。</w:t>
      </w:r>
    </w:p>
    <w:p>
      <w:pPr>
        <w:ind w:firstLine="420" w:firstLineChars="175"/>
        <w:rPr>
          <w:rFonts w:hAnsi="宋体" w:cs="宋体"/>
          <w:sz w:val="24"/>
          <w:szCs w:val="24"/>
        </w:rPr>
      </w:pPr>
      <w:r>
        <w:rPr>
          <w:rFonts w:hint="eastAsia" w:hAnsi="宋体" w:cs="宋体"/>
          <w:sz w:val="24"/>
          <w:szCs w:val="24"/>
        </w:rPr>
        <w:t>供应商名称：（盖章）</w:t>
      </w:r>
    </w:p>
    <w:p>
      <w:pPr>
        <w:ind w:firstLine="420" w:firstLineChars="175"/>
        <w:rPr>
          <w:rFonts w:hAnsi="宋体" w:cs="宋体"/>
          <w:bCs/>
          <w:sz w:val="24"/>
          <w:szCs w:val="24"/>
        </w:rPr>
      </w:pPr>
      <w:r>
        <w:rPr>
          <w:rFonts w:hint="eastAsia" w:hAnsi="宋体" w:cs="宋体"/>
          <w:sz w:val="24"/>
          <w:szCs w:val="24"/>
        </w:rPr>
        <w:t>法定代表人/单位负责人或授权代表（签字或加盖个人印章）</w:t>
      </w:r>
      <w:r>
        <w:rPr>
          <w:rFonts w:hint="eastAsia" w:hAnsi="宋体" w:cs="宋体"/>
          <w:bCs/>
          <w:sz w:val="24"/>
          <w:szCs w:val="24"/>
        </w:rPr>
        <w:t>：</w:t>
      </w:r>
    </w:p>
    <w:p>
      <w:pPr>
        <w:ind w:firstLine="420" w:firstLineChars="175"/>
        <w:rPr>
          <w:rFonts w:hAnsi="宋体" w:cs="宋体"/>
          <w:bCs/>
          <w:sz w:val="24"/>
          <w:szCs w:val="24"/>
        </w:rPr>
      </w:pPr>
      <w:r>
        <w:rPr>
          <w:rFonts w:hint="eastAsia" w:hAnsi="宋体" w:cs="宋体"/>
          <w:bCs/>
          <w:sz w:val="24"/>
          <w:szCs w:val="24"/>
        </w:rPr>
        <w:t>磋商日期:</w:t>
      </w:r>
    </w:p>
    <w:p>
      <w:pPr>
        <w:widowControl/>
        <w:spacing w:line="360" w:lineRule="atLeast"/>
        <w:jc w:val="left"/>
        <w:rPr>
          <w:rFonts w:hAnsi="宋体" w:cs="宋体"/>
          <w:sz w:val="24"/>
        </w:rPr>
      </w:pPr>
    </w:p>
    <w:p>
      <w:pPr>
        <w:pStyle w:val="5"/>
      </w:pPr>
    </w:p>
    <w:p>
      <w:pPr>
        <w:pStyle w:val="5"/>
      </w:pPr>
    </w:p>
    <w:p>
      <w:pPr>
        <w:pStyle w:val="5"/>
      </w:pPr>
    </w:p>
    <w:p>
      <w:pPr>
        <w:rPr>
          <w:rFonts w:hAnsi="宋体" w:cs="宋体"/>
          <w:szCs w:val="24"/>
        </w:rPr>
      </w:pPr>
    </w:p>
    <w:p>
      <w:pPr>
        <w:pStyle w:val="2"/>
        <w:keepNext w:val="0"/>
        <w:keepLines w:val="0"/>
        <w:spacing w:line="400" w:lineRule="exact"/>
        <w:jc w:val="center"/>
        <w:rPr>
          <w:rFonts w:hAnsi="宋体" w:cs="宋体"/>
          <w:bCs w:val="0"/>
        </w:rPr>
      </w:pPr>
      <w:bookmarkStart w:id="214" w:name="_Toc24896"/>
      <w:r>
        <w:rPr>
          <w:rFonts w:hint="eastAsia" w:hAnsi="宋体" w:cs="宋体"/>
          <w:bCs w:val="0"/>
        </w:rPr>
        <w:br w:type="page"/>
      </w:r>
      <w:bookmarkStart w:id="215" w:name="_Toc5009"/>
      <w:bookmarkStart w:id="216" w:name="_Toc25604"/>
      <w:bookmarkStart w:id="217" w:name="_Toc15269"/>
      <w:bookmarkStart w:id="218" w:name="_Toc7060"/>
      <w:bookmarkStart w:id="219" w:name="_Toc5408"/>
      <w:bookmarkStart w:id="220" w:name="_Toc31580"/>
      <w:bookmarkStart w:id="221" w:name="_Toc25790"/>
      <w:bookmarkStart w:id="222" w:name="_Toc30436"/>
      <w:bookmarkStart w:id="223" w:name="_Toc32005"/>
      <w:r>
        <w:rPr>
          <w:rFonts w:hint="eastAsia" w:hAnsi="宋体" w:cs="宋体"/>
          <w:b/>
          <w:kern w:val="0"/>
          <w:sz w:val="36"/>
          <w:szCs w:val="36"/>
        </w:rPr>
        <w:t xml:space="preserve">第八章 </w:t>
      </w:r>
      <w:bookmarkStart w:id="224" w:name="_Toc13266"/>
      <w:r>
        <w:rPr>
          <w:rFonts w:hint="eastAsia" w:hAnsi="宋体" w:cs="宋体"/>
          <w:b/>
          <w:kern w:val="0"/>
          <w:sz w:val="36"/>
          <w:szCs w:val="36"/>
        </w:rPr>
        <w:t>评审方法</w:t>
      </w:r>
      <w:bookmarkEnd w:id="214"/>
      <w:bookmarkEnd w:id="215"/>
      <w:bookmarkEnd w:id="216"/>
      <w:bookmarkEnd w:id="217"/>
      <w:bookmarkEnd w:id="218"/>
      <w:bookmarkEnd w:id="219"/>
      <w:bookmarkEnd w:id="220"/>
      <w:bookmarkEnd w:id="221"/>
      <w:bookmarkEnd w:id="222"/>
      <w:bookmarkEnd w:id="223"/>
      <w:bookmarkEnd w:id="224"/>
    </w:p>
    <w:p>
      <w:pPr>
        <w:rPr>
          <w:rFonts w:hAnsi="宋体" w:cs="宋体"/>
        </w:rPr>
      </w:pPr>
    </w:p>
    <w:p>
      <w:pPr>
        <w:pStyle w:val="3"/>
        <w:keepNext w:val="0"/>
        <w:keepLines w:val="0"/>
        <w:spacing w:before="0" w:after="0" w:line="400" w:lineRule="exact"/>
        <w:ind w:firstLine="551" w:firstLineChars="196"/>
        <w:jc w:val="center"/>
        <w:rPr>
          <w:rFonts w:ascii="宋体" w:hAnsi="宋体" w:cs="宋体"/>
          <w:szCs w:val="28"/>
        </w:rPr>
      </w:pPr>
      <w:bookmarkStart w:id="225" w:name="_Toc26496"/>
      <w:bookmarkStart w:id="226" w:name="_Toc101338358"/>
      <w:bookmarkStart w:id="227" w:name="_Toc101174146"/>
      <w:bookmarkStart w:id="228" w:name="_Toc209847065"/>
      <w:bookmarkStart w:id="229" w:name="_Toc101250640"/>
      <w:bookmarkStart w:id="230" w:name="_Toc430773924"/>
      <w:r>
        <w:rPr>
          <w:rFonts w:hint="eastAsia" w:ascii="宋体" w:hAnsi="宋体" w:cs="宋体"/>
          <w:szCs w:val="28"/>
        </w:rPr>
        <w:t>1.总则</w:t>
      </w:r>
      <w:bookmarkEnd w:id="225"/>
    </w:p>
    <w:p>
      <w:pPr>
        <w:spacing w:line="400" w:lineRule="exact"/>
        <w:ind w:firstLine="470" w:firstLineChars="196"/>
        <w:rPr>
          <w:rFonts w:hAnsi="宋体" w:cs="宋体"/>
          <w:bCs/>
          <w:sz w:val="24"/>
          <w:szCs w:val="24"/>
        </w:rPr>
      </w:pPr>
      <w:r>
        <w:rPr>
          <w:rFonts w:hint="eastAsia" w:hAnsi="宋体" w:cs="宋体"/>
          <w:bCs/>
          <w:sz w:val="24"/>
          <w:szCs w:val="24"/>
        </w:rPr>
        <w:t>1.1 根据《中华人民共和国政府采购法》、《中华人民共和国政府采购法实施条例》、《政府采购竞争性磋商采购方式管理暂行办法》等法律制度，结合本采购项目特点制定本磋商方法。</w:t>
      </w:r>
    </w:p>
    <w:p>
      <w:pPr>
        <w:spacing w:line="400" w:lineRule="exact"/>
        <w:ind w:firstLine="470" w:firstLineChars="196"/>
        <w:rPr>
          <w:rFonts w:hAnsi="宋体" w:cs="宋体"/>
          <w:bCs/>
          <w:sz w:val="24"/>
          <w:szCs w:val="24"/>
        </w:rPr>
      </w:pPr>
      <w:r>
        <w:rPr>
          <w:rFonts w:hint="eastAsia" w:hAnsi="宋体" w:cs="宋体"/>
          <w:bCs/>
          <w:sz w:val="24"/>
          <w:szCs w:val="24"/>
        </w:rPr>
        <w:t>1.2 磋商工作由采购人/采购代理机构负责组织，具体磋商由采购人/采购代理机构依法组建的磋商小组负责。</w:t>
      </w:r>
    </w:p>
    <w:p>
      <w:pPr>
        <w:spacing w:line="400" w:lineRule="exact"/>
        <w:ind w:firstLine="470" w:firstLineChars="196"/>
        <w:rPr>
          <w:rFonts w:hAnsi="宋体" w:cs="宋体"/>
          <w:bCs/>
          <w:sz w:val="24"/>
          <w:szCs w:val="24"/>
        </w:rPr>
      </w:pPr>
      <w:r>
        <w:rPr>
          <w:rFonts w:hint="eastAsia" w:hAnsi="宋体" w:cs="宋体"/>
          <w:bCs/>
          <w:sz w:val="24"/>
          <w:szCs w:val="24"/>
        </w:rPr>
        <w:t>1.3 磋商工作应遵循公平、公正、科学及择优的原则，并以相同的磋商程序和标准对待所有的供应商。</w:t>
      </w:r>
    </w:p>
    <w:p>
      <w:pPr>
        <w:spacing w:line="400" w:lineRule="exact"/>
        <w:ind w:firstLine="470" w:firstLineChars="196"/>
        <w:rPr>
          <w:rFonts w:hAnsi="宋体" w:cs="宋体"/>
          <w:bCs/>
          <w:sz w:val="24"/>
          <w:szCs w:val="24"/>
        </w:rPr>
      </w:pPr>
      <w:r>
        <w:rPr>
          <w:rFonts w:hint="eastAsia" w:hAnsi="宋体" w:cs="宋体"/>
          <w:bCs/>
          <w:sz w:val="24"/>
          <w:szCs w:val="24"/>
        </w:rPr>
        <w:t>1.4 磋商小组按照磋商文件规定的磋商程序、评分方法和标准进行评审，并独立履行下列职责：</w:t>
      </w:r>
    </w:p>
    <w:p>
      <w:pPr>
        <w:spacing w:line="400" w:lineRule="exact"/>
        <w:ind w:firstLine="470" w:firstLineChars="196"/>
        <w:rPr>
          <w:rFonts w:hAnsi="宋体" w:cs="宋体"/>
          <w:bCs/>
          <w:sz w:val="24"/>
          <w:szCs w:val="24"/>
        </w:rPr>
      </w:pPr>
      <w:r>
        <w:rPr>
          <w:rFonts w:hint="eastAsia" w:hAnsi="宋体" w:cs="宋体"/>
          <w:bCs/>
          <w:sz w:val="24"/>
          <w:szCs w:val="24"/>
        </w:rPr>
        <w:t>（一）熟悉和理解磋商文件，确定磋商文件内容是否违反国家有关强制性规定或者磋商文件存在歧义、重大缺陷，根据需要书面要求采购人、采购代理机构对磋商文件作出解释；</w:t>
      </w:r>
    </w:p>
    <w:p>
      <w:pPr>
        <w:spacing w:line="400" w:lineRule="exact"/>
        <w:ind w:firstLine="470" w:firstLineChars="196"/>
        <w:rPr>
          <w:rFonts w:hAnsi="宋体" w:cs="宋体"/>
          <w:bCs/>
          <w:sz w:val="24"/>
          <w:szCs w:val="24"/>
        </w:rPr>
      </w:pPr>
      <w:r>
        <w:rPr>
          <w:rFonts w:hint="eastAsia" w:hAnsi="宋体" w:cs="宋体"/>
          <w:bCs/>
          <w:sz w:val="24"/>
          <w:szCs w:val="24"/>
        </w:rPr>
        <w:t>（二）审查供应商响应文件是否满足磋商文件要求，并作出公正评价；</w:t>
      </w:r>
    </w:p>
    <w:p>
      <w:pPr>
        <w:spacing w:line="400" w:lineRule="exact"/>
        <w:ind w:firstLine="470" w:firstLineChars="196"/>
        <w:rPr>
          <w:rFonts w:hAnsi="宋体" w:cs="宋体"/>
          <w:bCs/>
          <w:sz w:val="24"/>
          <w:szCs w:val="24"/>
        </w:rPr>
      </w:pPr>
      <w:r>
        <w:rPr>
          <w:rFonts w:hint="eastAsia" w:hAnsi="宋体" w:cs="宋体"/>
          <w:bCs/>
          <w:sz w:val="24"/>
          <w:szCs w:val="24"/>
        </w:rPr>
        <w:t>（三）根据需要要求供应商对响应文件中含义不明确、同类问题表述不一致或者有明显文字和计算错误的内容等作出必要的澄清、说明或者更正；</w:t>
      </w:r>
    </w:p>
    <w:p>
      <w:pPr>
        <w:spacing w:line="400" w:lineRule="exact"/>
        <w:ind w:firstLine="470" w:firstLineChars="196"/>
        <w:rPr>
          <w:rFonts w:hAnsi="宋体" w:cs="宋体"/>
          <w:bCs/>
          <w:sz w:val="24"/>
          <w:szCs w:val="24"/>
        </w:rPr>
      </w:pPr>
      <w:r>
        <w:rPr>
          <w:rFonts w:hint="eastAsia" w:hAnsi="宋体" w:cs="宋体"/>
          <w:bCs/>
          <w:sz w:val="24"/>
          <w:szCs w:val="24"/>
        </w:rPr>
        <w:t>（四）推荐成交供应商，或者受采购人委托确定成交供应商；</w:t>
      </w:r>
    </w:p>
    <w:p>
      <w:pPr>
        <w:spacing w:line="400" w:lineRule="exact"/>
        <w:ind w:firstLine="470" w:firstLineChars="196"/>
        <w:rPr>
          <w:rFonts w:hAnsi="宋体" w:cs="宋体"/>
          <w:bCs/>
          <w:sz w:val="24"/>
          <w:szCs w:val="24"/>
        </w:rPr>
      </w:pPr>
      <w:r>
        <w:rPr>
          <w:rFonts w:hint="eastAsia" w:hAnsi="宋体" w:cs="宋体"/>
          <w:bCs/>
          <w:sz w:val="24"/>
          <w:szCs w:val="24"/>
        </w:rPr>
        <w:t>（五）起草评审报告并进行签署；</w:t>
      </w:r>
    </w:p>
    <w:p>
      <w:pPr>
        <w:spacing w:line="400" w:lineRule="exact"/>
        <w:ind w:firstLine="470" w:firstLineChars="196"/>
        <w:rPr>
          <w:rFonts w:hAnsi="宋体" w:cs="宋体"/>
          <w:bCs/>
          <w:sz w:val="24"/>
          <w:szCs w:val="24"/>
        </w:rPr>
      </w:pPr>
      <w:r>
        <w:rPr>
          <w:rFonts w:hint="eastAsia" w:hAnsi="宋体" w:cs="宋体"/>
          <w:bCs/>
          <w:sz w:val="24"/>
          <w:szCs w:val="24"/>
        </w:rPr>
        <w:t>（六）向采购人/采购代理机构、财政部门或者其他监督部门报告非法干预评审工作的行为；</w:t>
      </w:r>
    </w:p>
    <w:p>
      <w:pPr>
        <w:spacing w:line="400" w:lineRule="exact"/>
        <w:ind w:firstLine="470" w:firstLineChars="196"/>
        <w:rPr>
          <w:rFonts w:hAnsi="宋体" w:cs="宋体"/>
          <w:bCs/>
          <w:sz w:val="24"/>
          <w:szCs w:val="24"/>
        </w:rPr>
      </w:pPr>
      <w:r>
        <w:rPr>
          <w:rFonts w:hint="eastAsia" w:hAnsi="宋体" w:cs="宋体"/>
          <w:bCs/>
          <w:sz w:val="24"/>
          <w:szCs w:val="24"/>
        </w:rPr>
        <w:t>（七）法律、法规和规章规定的其他职责。</w:t>
      </w:r>
    </w:p>
    <w:p>
      <w:pPr>
        <w:spacing w:line="400" w:lineRule="exact"/>
        <w:ind w:firstLine="470" w:firstLineChars="196"/>
        <w:rPr>
          <w:rFonts w:hAnsi="宋体" w:cs="宋体"/>
          <w:sz w:val="24"/>
          <w:szCs w:val="24"/>
        </w:rPr>
      </w:pPr>
      <w:r>
        <w:rPr>
          <w:rFonts w:hint="eastAsia" w:hAnsi="宋体" w:cs="宋体"/>
          <w:bCs/>
          <w:sz w:val="24"/>
          <w:szCs w:val="24"/>
        </w:rPr>
        <w:t xml:space="preserve">1.5 </w:t>
      </w:r>
      <w:r>
        <w:rPr>
          <w:rFonts w:hint="eastAsia" w:hAnsi="宋体" w:cs="宋体"/>
          <w:b/>
          <w:sz w:val="24"/>
          <w:szCs w:val="24"/>
        </w:rPr>
        <w:t>（实质性要求）</w:t>
      </w:r>
      <w:r>
        <w:rPr>
          <w:rFonts w:hint="eastAsia" w:hAnsi="宋体" w:cs="宋体"/>
          <w:bCs/>
          <w:sz w:val="24"/>
          <w:szCs w:val="24"/>
        </w:rPr>
        <w:t>磋商过程独立、保密。供应商非法干预磋商过程的，其响应文件作无效处理。</w:t>
      </w:r>
    </w:p>
    <w:p>
      <w:pPr>
        <w:rPr>
          <w:rFonts w:hAnsi="宋体" w:cs="宋体"/>
          <w:sz w:val="24"/>
          <w:szCs w:val="24"/>
        </w:rPr>
      </w:pPr>
    </w:p>
    <w:p>
      <w:pPr>
        <w:spacing w:line="400" w:lineRule="exact"/>
        <w:ind w:firstLine="472" w:firstLineChars="196"/>
        <w:jc w:val="center"/>
        <w:outlineLvl w:val="1"/>
        <w:rPr>
          <w:rFonts w:hAnsi="宋体" w:cs="宋体"/>
          <w:b/>
          <w:bCs/>
          <w:sz w:val="24"/>
          <w:szCs w:val="24"/>
        </w:rPr>
      </w:pPr>
      <w:bookmarkStart w:id="231" w:name="_Toc24544"/>
      <w:r>
        <w:rPr>
          <w:rFonts w:hint="eastAsia" w:hAnsi="宋体" w:cs="宋体"/>
          <w:b/>
          <w:bCs/>
          <w:sz w:val="24"/>
          <w:szCs w:val="24"/>
        </w:rPr>
        <w:t>2.磋商程序</w:t>
      </w:r>
      <w:bookmarkEnd w:id="231"/>
    </w:p>
    <w:p>
      <w:pPr>
        <w:spacing w:line="400" w:lineRule="exact"/>
        <w:ind w:firstLine="470" w:firstLineChars="196"/>
        <w:rPr>
          <w:rFonts w:hAnsi="宋体" w:cs="宋体"/>
          <w:bCs/>
          <w:sz w:val="24"/>
          <w:szCs w:val="24"/>
        </w:rPr>
      </w:pPr>
      <w:r>
        <w:rPr>
          <w:rFonts w:hint="eastAsia" w:hAnsi="宋体" w:cs="宋体"/>
          <w:bCs/>
          <w:sz w:val="24"/>
          <w:szCs w:val="24"/>
        </w:rPr>
        <w:t>2.1审查磋商文件和停止评审。</w:t>
      </w:r>
    </w:p>
    <w:p>
      <w:pPr>
        <w:spacing w:line="400" w:lineRule="exact"/>
        <w:ind w:firstLine="470" w:firstLineChars="196"/>
        <w:rPr>
          <w:rFonts w:hAnsi="宋体" w:cs="宋体"/>
          <w:bCs/>
          <w:sz w:val="24"/>
          <w:szCs w:val="24"/>
        </w:rPr>
      </w:pPr>
      <w:r>
        <w:rPr>
          <w:rFonts w:hint="eastAsia" w:hAnsi="宋体" w:cs="宋体"/>
          <w:bCs/>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400" w:lineRule="exact"/>
        <w:ind w:firstLine="470" w:firstLineChars="196"/>
        <w:rPr>
          <w:rFonts w:hAnsi="宋体" w:cs="宋体"/>
          <w:bCs/>
          <w:sz w:val="24"/>
          <w:szCs w:val="24"/>
        </w:rPr>
      </w:pPr>
      <w:r>
        <w:rPr>
          <w:rFonts w:hint="eastAsia" w:hAnsi="宋体" w:cs="宋体"/>
          <w:bCs/>
          <w:sz w:val="24"/>
          <w:szCs w:val="24"/>
        </w:rPr>
        <w:t>2.1.2 本磋商文件有下列情形之一的，磋商小组应当停止评审：</w:t>
      </w:r>
    </w:p>
    <w:p>
      <w:pPr>
        <w:spacing w:line="400" w:lineRule="exact"/>
        <w:ind w:firstLine="470" w:firstLineChars="196"/>
        <w:rPr>
          <w:rFonts w:hAnsi="宋体" w:cs="宋体"/>
          <w:bCs/>
          <w:sz w:val="24"/>
          <w:szCs w:val="24"/>
        </w:rPr>
      </w:pPr>
      <w:r>
        <w:rPr>
          <w:rFonts w:hint="eastAsia" w:hAnsi="宋体" w:cs="宋体"/>
          <w:bCs/>
          <w:sz w:val="24"/>
          <w:szCs w:val="24"/>
        </w:rPr>
        <w:t>（1）磋商文件的规定存在歧义、重大缺陷的；</w:t>
      </w:r>
    </w:p>
    <w:p>
      <w:pPr>
        <w:spacing w:line="400" w:lineRule="exact"/>
        <w:ind w:firstLine="470" w:firstLineChars="196"/>
        <w:rPr>
          <w:rFonts w:hAnsi="宋体" w:cs="宋体"/>
          <w:bCs/>
          <w:sz w:val="24"/>
          <w:szCs w:val="24"/>
        </w:rPr>
      </w:pPr>
      <w:r>
        <w:rPr>
          <w:rFonts w:hint="eastAsia" w:hAnsi="宋体" w:cs="宋体"/>
          <w:bCs/>
          <w:sz w:val="24"/>
          <w:szCs w:val="24"/>
        </w:rPr>
        <w:t>（2）磋商文件明显以不合理条件对供应商实行差别待遇或者歧视待遇的；</w:t>
      </w:r>
    </w:p>
    <w:p>
      <w:pPr>
        <w:spacing w:line="400" w:lineRule="exact"/>
        <w:ind w:firstLine="470" w:firstLineChars="196"/>
        <w:rPr>
          <w:rFonts w:hAnsi="宋体" w:cs="宋体"/>
          <w:bCs/>
          <w:sz w:val="24"/>
          <w:szCs w:val="24"/>
        </w:rPr>
      </w:pPr>
      <w:r>
        <w:rPr>
          <w:rFonts w:hint="eastAsia" w:hAnsi="宋体" w:cs="宋体"/>
          <w:bCs/>
          <w:sz w:val="24"/>
          <w:szCs w:val="24"/>
        </w:rPr>
        <w:t>（3）采购项目属于国家规定的优先、强制采购范围，但是磋商文件未依法体现优先、强制采购相关规定的；</w:t>
      </w:r>
    </w:p>
    <w:p>
      <w:pPr>
        <w:spacing w:line="400" w:lineRule="exact"/>
        <w:ind w:firstLine="470" w:firstLineChars="196"/>
        <w:rPr>
          <w:rFonts w:hAnsi="宋体" w:cs="宋体"/>
          <w:bCs/>
          <w:sz w:val="24"/>
          <w:szCs w:val="24"/>
        </w:rPr>
      </w:pPr>
      <w:r>
        <w:rPr>
          <w:rFonts w:hint="eastAsia" w:hAnsi="宋体" w:cs="宋体"/>
          <w:bCs/>
          <w:sz w:val="24"/>
          <w:szCs w:val="24"/>
        </w:rPr>
        <w:t>（4）采购项目属于政府采购促进中小企业发展的范围，但是磋商文件未依法体现促进中小企业发展相关规定的；</w:t>
      </w:r>
    </w:p>
    <w:p>
      <w:pPr>
        <w:spacing w:line="400" w:lineRule="exact"/>
        <w:ind w:firstLine="470" w:firstLineChars="196"/>
        <w:rPr>
          <w:rFonts w:hAnsi="宋体" w:cs="宋体"/>
          <w:bCs/>
          <w:sz w:val="24"/>
          <w:szCs w:val="24"/>
        </w:rPr>
      </w:pPr>
      <w:r>
        <w:rPr>
          <w:rFonts w:hint="eastAsia" w:hAnsi="宋体" w:cs="宋体"/>
          <w:bCs/>
          <w:sz w:val="24"/>
          <w:szCs w:val="24"/>
        </w:rPr>
        <w:t>（5）磋商文件将供应商的资格条件列为评分因素的；</w:t>
      </w:r>
    </w:p>
    <w:p>
      <w:pPr>
        <w:spacing w:line="400" w:lineRule="exact"/>
        <w:ind w:firstLine="470" w:firstLineChars="196"/>
        <w:rPr>
          <w:rFonts w:hAnsi="宋体" w:cs="宋体"/>
          <w:bCs/>
          <w:sz w:val="24"/>
          <w:szCs w:val="24"/>
        </w:rPr>
      </w:pPr>
      <w:r>
        <w:rPr>
          <w:rFonts w:hint="eastAsia" w:hAnsi="宋体" w:cs="宋体"/>
          <w:bCs/>
          <w:sz w:val="24"/>
          <w:szCs w:val="24"/>
        </w:rPr>
        <w:t>（6）磋商文件载明的成交原则不合法的；</w:t>
      </w:r>
    </w:p>
    <w:p>
      <w:pPr>
        <w:spacing w:line="400" w:lineRule="exact"/>
        <w:ind w:firstLine="470" w:firstLineChars="196"/>
        <w:rPr>
          <w:rFonts w:hAnsi="宋体" w:cs="宋体"/>
          <w:bCs/>
          <w:sz w:val="24"/>
          <w:szCs w:val="24"/>
        </w:rPr>
      </w:pPr>
      <w:r>
        <w:rPr>
          <w:rFonts w:hint="eastAsia" w:hAnsi="宋体" w:cs="宋体"/>
          <w:bCs/>
          <w:sz w:val="24"/>
          <w:szCs w:val="24"/>
        </w:rPr>
        <w:t>（7）磋商文件有违反国家其他有关强制性规定的情形。</w:t>
      </w:r>
    </w:p>
    <w:p>
      <w:pPr>
        <w:spacing w:line="400" w:lineRule="exact"/>
        <w:ind w:firstLine="470" w:firstLineChars="196"/>
        <w:rPr>
          <w:rFonts w:hAnsi="宋体" w:cs="宋体"/>
          <w:bCs/>
          <w:sz w:val="24"/>
          <w:szCs w:val="24"/>
        </w:rPr>
      </w:pPr>
      <w:r>
        <w:rPr>
          <w:rFonts w:hint="eastAsia" w:hAnsi="宋体" w:cs="宋体"/>
          <w:bCs/>
          <w:sz w:val="24"/>
          <w:szCs w:val="24"/>
        </w:rPr>
        <w:t>出现本条规定应当停止评审情形的，磋商小组应当向采购人书面说明情况。除本条规定的情形外，磋商小组不得以任何方式和理由停止评审。</w:t>
      </w:r>
    </w:p>
    <w:p>
      <w:pPr>
        <w:spacing w:line="400" w:lineRule="exact"/>
        <w:ind w:firstLine="470" w:firstLineChars="196"/>
        <w:rPr>
          <w:rFonts w:hAnsi="宋体" w:cs="宋体"/>
          <w:bCs/>
          <w:sz w:val="24"/>
          <w:szCs w:val="24"/>
        </w:rPr>
      </w:pPr>
      <w:r>
        <w:rPr>
          <w:rFonts w:hint="eastAsia" w:hAnsi="宋体" w:cs="宋体"/>
          <w:bCs/>
          <w:sz w:val="24"/>
          <w:szCs w:val="24"/>
        </w:rPr>
        <w:t>2.2资格性审查。</w:t>
      </w:r>
    </w:p>
    <w:p>
      <w:pPr>
        <w:spacing w:line="400" w:lineRule="exact"/>
        <w:ind w:firstLine="470" w:firstLineChars="196"/>
        <w:rPr>
          <w:rFonts w:hAnsi="宋体" w:cs="宋体"/>
          <w:bCs/>
          <w:sz w:val="24"/>
          <w:szCs w:val="24"/>
        </w:rPr>
      </w:pPr>
      <w:r>
        <w:rPr>
          <w:rFonts w:hint="eastAsia" w:hAnsi="宋体" w:cs="宋体"/>
          <w:bCs/>
          <w:sz w:val="24"/>
          <w:szCs w:val="24"/>
        </w:rPr>
        <w:t>2.2.1本项目需要磋商小组进行资格性检查。</w:t>
      </w:r>
    </w:p>
    <w:p>
      <w:pPr>
        <w:spacing w:line="400" w:lineRule="exact"/>
        <w:ind w:firstLine="470" w:firstLineChars="196"/>
        <w:rPr>
          <w:rFonts w:hAnsi="宋体" w:cs="宋体"/>
          <w:bCs/>
          <w:sz w:val="24"/>
          <w:szCs w:val="24"/>
        </w:rPr>
      </w:pPr>
      <w:r>
        <w:rPr>
          <w:rFonts w:hint="eastAsia" w:hAnsi="宋体" w:cs="宋体"/>
          <w:bCs/>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6"/>
        <w:ind w:firstLine="480"/>
        <w:rPr>
          <w:rFonts w:ascii="宋体" w:hAnsi="宋体" w:cs="宋体"/>
          <w:bCs/>
          <w:sz w:val="24"/>
        </w:rPr>
      </w:pPr>
      <w:r>
        <w:rPr>
          <w:rFonts w:hint="eastAsia" w:ascii="宋体" w:hAnsi="宋体" w:cs="宋体"/>
          <w:bCs/>
          <w:sz w:val="24"/>
        </w:rPr>
        <w:t>2.2.2响应文件有下列情况之一者视为无效响应：</w:t>
      </w:r>
    </w:p>
    <w:p>
      <w:pPr>
        <w:pStyle w:val="6"/>
        <w:numPr>
          <w:ilvl w:val="0"/>
          <w:numId w:val="12"/>
        </w:numPr>
        <w:ind w:firstLine="480"/>
        <w:rPr>
          <w:rFonts w:ascii="宋体" w:hAnsi="宋体" w:cs="宋体"/>
          <w:bCs/>
          <w:sz w:val="24"/>
        </w:rPr>
      </w:pPr>
      <w:r>
        <w:rPr>
          <w:rFonts w:hint="eastAsia" w:ascii="宋体" w:hAnsi="宋体" w:cs="宋体"/>
          <w:bCs/>
          <w:sz w:val="24"/>
        </w:rPr>
        <w:t>响应文件正副本数量不足；</w:t>
      </w:r>
    </w:p>
    <w:p>
      <w:pPr>
        <w:pStyle w:val="6"/>
        <w:numPr>
          <w:ilvl w:val="0"/>
          <w:numId w:val="12"/>
        </w:numPr>
        <w:ind w:firstLine="480"/>
        <w:rPr>
          <w:rFonts w:ascii="宋体" w:hAnsi="宋体" w:cs="宋体"/>
          <w:bCs/>
          <w:sz w:val="24"/>
        </w:rPr>
      </w:pPr>
      <w:r>
        <w:rPr>
          <w:rFonts w:hint="eastAsia" w:ascii="宋体" w:hAnsi="宋体" w:cs="宋体"/>
          <w:bCs/>
          <w:sz w:val="24"/>
        </w:rPr>
        <w:t>供应商针对同一项目递交两份或多份内容不同的响应文件，未书面声明哪一份有效的；</w:t>
      </w:r>
    </w:p>
    <w:p>
      <w:pPr>
        <w:pStyle w:val="6"/>
        <w:ind w:firstLine="480"/>
        <w:rPr>
          <w:rFonts w:ascii="宋体" w:hAnsi="宋体" w:cs="宋体"/>
          <w:bCs/>
          <w:sz w:val="24"/>
        </w:rPr>
      </w:pPr>
      <w:r>
        <w:rPr>
          <w:rFonts w:hint="eastAsia" w:ascii="宋体" w:hAnsi="宋体" w:cs="宋体"/>
          <w:bCs/>
          <w:sz w:val="24"/>
        </w:rPr>
        <w:t>（3）供应商在一份响应文件里，同一轮报价中对同一项目有两个或多个报价的；</w:t>
      </w:r>
    </w:p>
    <w:p>
      <w:pPr>
        <w:pStyle w:val="12"/>
        <w:snapToGrid w:val="0"/>
        <w:spacing w:line="300" w:lineRule="auto"/>
        <w:ind w:firstLine="480" w:firstLineChars="200"/>
        <w:rPr>
          <w:rFonts w:hAnsi="宋体" w:cs="宋体"/>
          <w:bCs/>
          <w:sz w:val="24"/>
          <w:szCs w:val="24"/>
          <w:lang w:val="zh-CN"/>
        </w:rPr>
      </w:pPr>
      <w:r>
        <w:rPr>
          <w:rFonts w:hint="eastAsia" w:hAnsi="宋体" w:cs="宋体"/>
          <w:bCs/>
          <w:sz w:val="24"/>
          <w:szCs w:val="24"/>
          <w:lang w:val="zh-CN"/>
        </w:rPr>
        <w:t>（</w:t>
      </w:r>
      <w:r>
        <w:rPr>
          <w:rFonts w:hint="eastAsia" w:hAnsi="宋体" w:cs="宋体"/>
          <w:bCs/>
          <w:sz w:val="24"/>
          <w:szCs w:val="24"/>
        </w:rPr>
        <w:t>4</w:t>
      </w:r>
      <w:r>
        <w:rPr>
          <w:rFonts w:hint="eastAsia" w:hAnsi="宋体" w:cs="宋体"/>
          <w:bCs/>
          <w:sz w:val="24"/>
          <w:szCs w:val="24"/>
          <w:lang w:val="zh-CN"/>
        </w:rPr>
        <w:t>）经最终磋商后，供应商的响应文件仍不能完全响应磋商文件的实质性要求的；</w:t>
      </w:r>
    </w:p>
    <w:p>
      <w:pPr>
        <w:spacing w:line="400" w:lineRule="exact"/>
        <w:ind w:firstLine="480" w:firstLineChars="200"/>
        <w:rPr>
          <w:rFonts w:hAnsi="宋体" w:cs="宋体"/>
          <w:bCs/>
          <w:sz w:val="24"/>
          <w:szCs w:val="24"/>
        </w:rPr>
      </w:pPr>
      <w:r>
        <w:rPr>
          <w:rFonts w:hint="eastAsia" w:hAnsi="宋体" w:cs="宋体"/>
          <w:bCs/>
          <w:sz w:val="24"/>
          <w:szCs w:val="24"/>
        </w:rPr>
        <w:t xml:space="preserve"> (5)属于竞争性磋商文件中无效响应情形的。</w:t>
      </w:r>
    </w:p>
    <w:p>
      <w:pPr>
        <w:pStyle w:val="12"/>
        <w:snapToGrid w:val="0"/>
        <w:spacing w:line="300" w:lineRule="auto"/>
        <w:ind w:firstLine="480" w:firstLineChars="200"/>
        <w:rPr>
          <w:rFonts w:hAnsi="宋体" w:cs="宋体"/>
          <w:bCs/>
          <w:sz w:val="24"/>
          <w:szCs w:val="24"/>
          <w:lang w:val="zh-CN"/>
        </w:rPr>
      </w:pPr>
      <w:r>
        <w:rPr>
          <w:rFonts w:hint="eastAsia" w:hAnsi="宋体" w:cs="宋体"/>
          <w:bCs/>
          <w:sz w:val="24"/>
          <w:szCs w:val="24"/>
          <w:lang w:val="zh-CN"/>
        </w:rPr>
        <w:t>但磋商小组对响应文件签署、盖章等进行审查过程中，有下列情形的，磋商小组应当评定为不影响整个响应文件有效性和采购活动公平竞争，并通过响应文件的有效性审查：</w:t>
      </w:r>
    </w:p>
    <w:p>
      <w:pPr>
        <w:pStyle w:val="12"/>
        <w:snapToGrid w:val="0"/>
        <w:spacing w:line="300" w:lineRule="auto"/>
        <w:ind w:firstLine="480" w:firstLineChars="200"/>
        <w:rPr>
          <w:rFonts w:hAnsi="宋体" w:cs="宋体"/>
          <w:bCs/>
          <w:sz w:val="24"/>
          <w:szCs w:val="24"/>
          <w:lang w:val="zh-CN"/>
        </w:rPr>
      </w:pPr>
      <w:r>
        <w:rPr>
          <w:rFonts w:hint="eastAsia" w:hAnsi="宋体" w:cs="宋体"/>
          <w:bCs/>
          <w:sz w:val="24"/>
          <w:szCs w:val="24"/>
          <w:lang w:val="zh-CN"/>
        </w:rPr>
        <w:t xml:space="preserve"> （</w:t>
      </w:r>
      <w:r>
        <w:rPr>
          <w:rFonts w:hint="eastAsia" w:hAnsi="宋体" w:cs="宋体"/>
          <w:bCs/>
          <w:sz w:val="24"/>
          <w:szCs w:val="24"/>
        </w:rPr>
        <w:t>1</w:t>
      </w:r>
      <w:r>
        <w:rPr>
          <w:rFonts w:hint="eastAsia" w:hAnsi="宋体" w:cs="宋体"/>
          <w:bCs/>
          <w:sz w:val="24"/>
          <w:szCs w:val="24"/>
          <w:lang w:val="zh-CN"/>
        </w:rPr>
        <w:t>）响应文件正副本数量齐全</w:t>
      </w:r>
      <w:r>
        <w:rPr>
          <w:rFonts w:hint="eastAsia" w:hAnsi="宋体" w:cs="宋体"/>
          <w:bCs/>
          <w:sz w:val="24"/>
          <w:szCs w:val="24"/>
        </w:rPr>
        <w:t>、密封完好，只是未按照磋商文件要求进行分装或者统装的；</w:t>
      </w:r>
    </w:p>
    <w:p>
      <w:pPr>
        <w:pStyle w:val="12"/>
        <w:snapToGrid w:val="0"/>
        <w:spacing w:line="300" w:lineRule="auto"/>
        <w:ind w:firstLine="480" w:firstLineChars="200"/>
        <w:rPr>
          <w:rFonts w:hAnsi="宋体" w:cs="宋体"/>
          <w:bCs/>
          <w:sz w:val="24"/>
          <w:szCs w:val="24"/>
          <w:lang w:val="zh-CN"/>
        </w:rPr>
      </w:pPr>
      <w:r>
        <w:rPr>
          <w:rFonts w:hint="eastAsia" w:hAnsi="宋体" w:cs="宋体"/>
          <w:bCs/>
          <w:sz w:val="24"/>
          <w:szCs w:val="24"/>
          <w:lang w:val="zh-CN"/>
        </w:rPr>
        <w:t xml:space="preserve"> （</w:t>
      </w:r>
      <w:r>
        <w:rPr>
          <w:rFonts w:hint="eastAsia" w:hAnsi="宋体" w:cs="宋体"/>
          <w:bCs/>
          <w:sz w:val="24"/>
          <w:szCs w:val="24"/>
        </w:rPr>
        <w:t>2</w:t>
      </w:r>
      <w:r>
        <w:rPr>
          <w:rFonts w:hint="eastAsia" w:hAnsi="宋体" w:cs="宋体"/>
          <w:bCs/>
          <w:sz w:val="24"/>
          <w:szCs w:val="24"/>
          <w:lang w:val="zh-CN"/>
        </w:rPr>
        <w:t>）响应文件存在个别地方（总数不能超过2个）没有法定代表人/单位负责人签字，但有法定代表人/单位负责人的私人印章或者有效授权代理人签字的；</w:t>
      </w:r>
    </w:p>
    <w:p>
      <w:pPr>
        <w:pStyle w:val="12"/>
        <w:snapToGrid w:val="0"/>
        <w:spacing w:line="300" w:lineRule="auto"/>
        <w:ind w:firstLine="480" w:firstLineChars="200"/>
        <w:rPr>
          <w:rFonts w:hAnsi="宋体" w:cs="宋体"/>
          <w:bCs/>
          <w:sz w:val="24"/>
          <w:szCs w:val="24"/>
          <w:lang w:val="zh-CN"/>
        </w:rPr>
      </w:pPr>
      <w:r>
        <w:rPr>
          <w:rFonts w:hint="eastAsia" w:hAnsi="宋体" w:cs="宋体"/>
          <w:bCs/>
          <w:sz w:val="24"/>
          <w:szCs w:val="24"/>
          <w:lang w:val="zh-CN"/>
        </w:rPr>
        <w:t xml:space="preserve"> （</w:t>
      </w:r>
      <w:r>
        <w:rPr>
          <w:rFonts w:hint="eastAsia" w:hAnsi="宋体" w:cs="宋体"/>
          <w:bCs/>
          <w:sz w:val="24"/>
          <w:szCs w:val="24"/>
        </w:rPr>
        <w:t>3</w:t>
      </w:r>
      <w:r>
        <w:rPr>
          <w:rFonts w:hint="eastAsia" w:hAnsi="宋体" w:cs="宋体"/>
          <w:bCs/>
          <w:sz w:val="24"/>
          <w:szCs w:val="24"/>
          <w:lang w:val="zh-CN"/>
        </w:rPr>
        <w:t>）响应文件除磋商文件明确要求加盖单位(法人)公章的以外，其他地方以相关专用章加盖的；</w:t>
      </w:r>
    </w:p>
    <w:p>
      <w:pPr>
        <w:pStyle w:val="12"/>
        <w:snapToGrid w:val="0"/>
        <w:spacing w:line="300" w:lineRule="auto"/>
        <w:ind w:firstLine="480" w:firstLineChars="200"/>
        <w:rPr>
          <w:rFonts w:hAnsi="宋体" w:cs="宋体"/>
          <w:bCs/>
          <w:sz w:val="24"/>
          <w:szCs w:val="24"/>
          <w:lang w:val="zh-CN"/>
        </w:rPr>
      </w:pPr>
      <w:r>
        <w:rPr>
          <w:rFonts w:hint="eastAsia" w:hAnsi="宋体" w:cs="宋体"/>
          <w:bCs/>
          <w:sz w:val="24"/>
          <w:szCs w:val="24"/>
          <w:lang w:val="zh-CN"/>
        </w:rPr>
        <w:t xml:space="preserve"> （</w:t>
      </w:r>
      <w:r>
        <w:rPr>
          <w:rFonts w:hint="eastAsia" w:hAnsi="宋体" w:cs="宋体"/>
          <w:bCs/>
          <w:sz w:val="24"/>
          <w:szCs w:val="24"/>
        </w:rPr>
        <w:t>4</w:t>
      </w:r>
      <w:r>
        <w:rPr>
          <w:rFonts w:hint="eastAsia" w:hAnsi="宋体" w:cs="宋体"/>
          <w:bCs/>
          <w:sz w:val="24"/>
          <w:szCs w:val="24"/>
          <w:lang w:val="zh-CN"/>
        </w:rPr>
        <w:t>）以骑缝章的形式代替响应文件内容逐页盖章的（但是骑缝章模糊不清，印章名称无法辨认的除外）。</w:t>
      </w:r>
    </w:p>
    <w:p>
      <w:pPr>
        <w:pStyle w:val="12"/>
        <w:snapToGrid w:val="0"/>
        <w:spacing w:line="300" w:lineRule="auto"/>
        <w:ind w:firstLine="480" w:firstLineChars="200"/>
        <w:rPr>
          <w:rFonts w:hAnsi="宋体" w:cs="宋体"/>
          <w:sz w:val="24"/>
          <w:szCs w:val="24"/>
        </w:rPr>
      </w:pPr>
      <w:r>
        <w:rPr>
          <w:rFonts w:hint="eastAsia" w:hAnsi="宋体" w:cs="宋体"/>
          <w:bCs/>
          <w:sz w:val="24"/>
          <w:szCs w:val="24"/>
        </w:rPr>
        <w:t>磋商小组</w:t>
      </w:r>
      <w:r>
        <w:rPr>
          <w:rFonts w:hint="eastAsia" w:hAnsi="宋体" w:cs="宋体"/>
          <w:bCs/>
          <w:sz w:val="24"/>
          <w:szCs w:val="24"/>
          <w:lang w:val="zh-CN"/>
        </w:rPr>
        <w:t>对所有响应文件的有效性、完整性和响应程度进行审查</w:t>
      </w:r>
      <w:r>
        <w:rPr>
          <w:rFonts w:hint="eastAsia" w:hAnsi="宋体" w:cs="宋体"/>
          <w:bCs/>
          <w:sz w:val="24"/>
          <w:szCs w:val="24"/>
        </w:rPr>
        <w:t>后，向采购</w:t>
      </w:r>
      <w:r>
        <w:rPr>
          <w:rFonts w:hint="eastAsia" w:hAnsi="宋体" w:cs="宋体"/>
          <w:bCs/>
          <w:sz w:val="24"/>
          <w:szCs w:val="24"/>
          <w:lang w:val="zh-CN"/>
        </w:rPr>
        <w:t>代理机构</w:t>
      </w:r>
      <w:r>
        <w:rPr>
          <w:rFonts w:hint="eastAsia" w:hAnsi="宋体" w:cs="宋体"/>
          <w:bCs/>
          <w:sz w:val="24"/>
          <w:szCs w:val="24"/>
        </w:rPr>
        <w:t>出具</w:t>
      </w:r>
      <w:r>
        <w:rPr>
          <w:rFonts w:hint="eastAsia" w:hAnsi="宋体" w:cs="宋体"/>
          <w:bCs/>
          <w:sz w:val="24"/>
          <w:szCs w:val="24"/>
          <w:lang w:val="zh-CN"/>
        </w:rPr>
        <w:t>有效性、完整性和响应程度</w:t>
      </w:r>
      <w:r>
        <w:rPr>
          <w:rFonts w:hint="eastAsia" w:hAnsi="宋体" w:cs="宋体"/>
          <w:bCs/>
          <w:sz w:val="24"/>
          <w:szCs w:val="24"/>
        </w:rPr>
        <w:t>审查报告，确定继续磋商的供应商名单。没有通过</w:t>
      </w:r>
      <w:r>
        <w:rPr>
          <w:rFonts w:hint="eastAsia" w:hAnsi="宋体" w:cs="宋体"/>
          <w:bCs/>
          <w:sz w:val="24"/>
          <w:szCs w:val="24"/>
          <w:lang w:val="zh-CN"/>
        </w:rPr>
        <w:t>有效性、完整性和响应程度</w:t>
      </w:r>
      <w:r>
        <w:rPr>
          <w:rFonts w:hint="eastAsia" w:hAnsi="宋体" w:cs="宋体"/>
          <w:bCs/>
          <w:sz w:val="24"/>
          <w:szCs w:val="24"/>
        </w:rPr>
        <w:t>审查的供应商，磋商小组应在</w:t>
      </w:r>
      <w:r>
        <w:rPr>
          <w:rFonts w:hint="eastAsia" w:hAnsi="宋体" w:cs="宋体"/>
          <w:bCs/>
          <w:sz w:val="24"/>
          <w:szCs w:val="24"/>
          <w:lang w:val="zh-CN"/>
        </w:rPr>
        <w:t>有效性、完整性和响应程度</w:t>
      </w:r>
      <w:r>
        <w:rPr>
          <w:rFonts w:hint="eastAsia" w:hAnsi="宋体" w:cs="宋体"/>
          <w:bCs/>
          <w:sz w:val="24"/>
          <w:szCs w:val="24"/>
        </w:rPr>
        <w:t>审查报告中说明原因。</w:t>
      </w:r>
    </w:p>
    <w:p>
      <w:pPr>
        <w:pStyle w:val="6"/>
        <w:ind w:firstLine="480"/>
        <w:rPr>
          <w:rFonts w:ascii="宋体" w:hAnsi="宋体" w:cs="宋体"/>
          <w:bCs/>
          <w:sz w:val="24"/>
        </w:rPr>
      </w:pPr>
    </w:p>
    <w:p>
      <w:pPr>
        <w:spacing w:line="400" w:lineRule="exact"/>
        <w:ind w:firstLine="470" w:firstLineChars="196"/>
        <w:rPr>
          <w:rFonts w:hAnsi="宋体" w:cs="宋体"/>
          <w:bCs/>
          <w:sz w:val="24"/>
          <w:szCs w:val="24"/>
        </w:rPr>
      </w:pPr>
      <w:r>
        <w:rPr>
          <w:rFonts w:hint="eastAsia" w:hAnsi="宋体" w:cs="宋体"/>
          <w:bCs/>
          <w:sz w:val="24"/>
          <w:szCs w:val="24"/>
        </w:rPr>
        <w:t>2.2.3资格性审查结束后，磋商小组应当出具资格性审查报告，没有通过资格审查的供应商，磋商小组应当在资格审查报告中说明原因。</w:t>
      </w:r>
    </w:p>
    <w:p>
      <w:pPr>
        <w:spacing w:line="400" w:lineRule="exact"/>
        <w:ind w:firstLine="470" w:firstLineChars="196"/>
        <w:rPr>
          <w:rFonts w:hAnsi="宋体" w:cs="宋体"/>
          <w:bCs/>
          <w:sz w:val="24"/>
          <w:szCs w:val="24"/>
        </w:rPr>
      </w:pPr>
      <w:r>
        <w:rPr>
          <w:rFonts w:hint="eastAsia" w:hAnsi="宋体" w:cs="宋体"/>
          <w:bCs/>
          <w:sz w:val="24"/>
          <w:szCs w:val="24"/>
        </w:rPr>
        <w:t>2.2.4磋商小组应依据磋商文件规定的实质性要求，对符合资格的响应文件进行有效性、完整性和响应程度审查，以确定参加磋商的供应商名单。</w:t>
      </w:r>
    </w:p>
    <w:p>
      <w:pPr>
        <w:pStyle w:val="31"/>
        <w:spacing w:line="360" w:lineRule="auto"/>
        <w:contextualSpacing/>
        <w:jc w:val="center"/>
        <w:outlineLvl w:val="2"/>
        <w:rPr>
          <w:rFonts w:hAnsi="宋体"/>
          <w:b/>
          <w:color w:val="auto"/>
          <w:kern w:val="2"/>
        </w:rPr>
      </w:pPr>
      <w:r>
        <w:rPr>
          <w:rFonts w:hint="eastAsia" w:hAnsi="宋体"/>
          <w:b/>
          <w:color w:val="auto"/>
          <w:kern w:val="2"/>
        </w:rPr>
        <w:t>有效性</w:t>
      </w:r>
      <w:r>
        <w:rPr>
          <w:rFonts w:hint="eastAsia" w:hAnsi="宋体"/>
          <w:bCs/>
          <w:color w:val="auto"/>
        </w:rPr>
        <w:t>、</w:t>
      </w:r>
      <w:r>
        <w:rPr>
          <w:rFonts w:hint="eastAsia" w:hAnsi="宋体"/>
          <w:b/>
          <w:color w:val="auto"/>
        </w:rPr>
        <w:t>完整性和响应程度</w:t>
      </w:r>
      <w:r>
        <w:rPr>
          <w:rFonts w:hint="eastAsia" w:hAnsi="宋体"/>
          <w:b/>
          <w:color w:val="auto"/>
          <w:kern w:val="2"/>
        </w:rPr>
        <w:t>审查表</w:t>
      </w:r>
    </w:p>
    <w:tbl>
      <w:tblPr>
        <w:tblStyle w:val="19"/>
        <w:tblW w:w="0" w:type="auto"/>
        <w:jc w:val="center"/>
        <w:tblLayout w:type="fixed"/>
        <w:tblCellMar>
          <w:top w:w="0" w:type="dxa"/>
          <w:left w:w="108" w:type="dxa"/>
          <w:bottom w:w="0" w:type="dxa"/>
          <w:right w:w="108" w:type="dxa"/>
        </w:tblCellMar>
      </w:tblPr>
      <w:tblGrid>
        <w:gridCol w:w="758"/>
        <w:gridCol w:w="2029"/>
        <w:gridCol w:w="3969"/>
        <w:gridCol w:w="2734"/>
      </w:tblGrid>
      <w:tr>
        <w:tblPrEx>
          <w:tblCellMar>
            <w:top w:w="0" w:type="dxa"/>
            <w:left w:w="108" w:type="dxa"/>
            <w:bottom w:w="0" w:type="dxa"/>
            <w:right w:w="108" w:type="dxa"/>
          </w:tblCellMar>
        </w:tblPrEx>
        <w:trPr>
          <w:trHeight w:val="573" w:hRule="atLeast"/>
          <w:jc w:val="center"/>
        </w:trPr>
        <w:tc>
          <w:tcPr>
            <w:tcW w:w="758" w:type="dxa"/>
            <w:tcBorders>
              <w:top w:val="single" w:color="auto" w:sz="12" w:space="0"/>
              <w:left w:val="single" w:color="auto" w:sz="12" w:space="0"/>
              <w:bottom w:val="single" w:color="auto" w:sz="4" w:space="0"/>
              <w:right w:val="single" w:color="auto" w:sz="4" w:space="0"/>
            </w:tcBorders>
            <w:vAlign w:val="center"/>
          </w:tcPr>
          <w:p>
            <w:pPr>
              <w:spacing w:line="400" w:lineRule="exact"/>
              <w:jc w:val="center"/>
              <w:rPr>
                <w:rFonts w:hAnsi="宋体" w:cs="宋体"/>
                <w:b/>
                <w:bCs/>
                <w:sz w:val="24"/>
                <w:szCs w:val="24"/>
              </w:rPr>
            </w:pPr>
            <w:r>
              <w:rPr>
                <w:rFonts w:hint="eastAsia" w:hAnsi="宋体" w:cs="宋体"/>
                <w:b/>
                <w:bCs/>
                <w:sz w:val="24"/>
                <w:szCs w:val="24"/>
              </w:rPr>
              <w:t>序号</w:t>
            </w:r>
          </w:p>
        </w:tc>
        <w:tc>
          <w:tcPr>
            <w:tcW w:w="2029" w:type="dxa"/>
            <w:tcBorders>
              <w:top w:val="single" w:color="auto" w:sz="12" w:space="0"/>
              <w:left w:val="nil"/>
              <w:bottom w:val="single" w:color="auto" w:sz="4" w:space="0"/>
              <w:right w:val="single" w:color="auto" w:sz="4" w:space="0"/>
            </w:tcBorders>
            <w:vAlign w:val="center"/>
          </w:tcPr>
          <w:p>
            <w:pPr>
              <w:spacing w:before="120" w:beforeLines="50" w:after="120" w:afterLines="50" w:line="300" w:lineRule="exact"/>
              <w:ind w:firstLine="361" w:firstLineChars="150"/>
              <w:jc w:val="center"/>
              <w:rPr>
                <w:rFonts w:hAnsi="宋体" w:cs="宋体"/>
                <w:b/>
                <w:bCs/>
                <w:sz w:val="24"/>
                <w:szCs w:val="24"/>
              </w:rPr>
            </w:pPr>
            <w:r>
              <w:rPr>
                <w:rFonts w:hint="eastAsia" w:hAnsi="宋体" w:cs="宋体"/>
                <w:b/>
                <w:bCs/>
                <w:sz w:val="24"/>
                <w:szCs w:val="24"/>
              </w:rPr>
              <w:t>项目内容</w:t>
            </w:r>
          </w:p>
        </w:tc>
        <w:tc>
          <w:tcPr>
            <w:tcW w:w="3969" w:type="dxa"/>
            <w:tcBorders>
              <w:top w:val="single" w:color="auto" w:sz="12" w:space="0"/>
              <w:left w:val="nil"/>
              <w:bottom w:val="single" w:color="auto" w:sz="4" w:space="0"/>
              <w:right w:val="single" w:color="auto" w:sz="4" w:space="0"/>
            </w:tcBorders>
            <w:vAlign w:val="center"/>
          </w:tcPr>
          <w:p>
            <w:pPr>
              <w:spacing w:before="120" w:beforeLines="50" w:after="120" w:afterLines="50" w:line="300" w:lineRule="exact"/>
              <w:jc w:val="center"/>
              <w:rPr>
                <w:rFonts w:hAnsi="宋体" w:cs="宋体"/>
                <w:b/>
                <w:bCs/>
                <w:sz w:val="24"/>
                <w:szCs w:val="24"/>
              </w:rPr>
            </w:pPr>
            <w:r>
              <w:rPr>
                <w:rFonts w:hint="eastAsia" w:hAnsi="宋体" w:cs="宋体"/>
                <w:b/>
                <w:bCs/>
                <w:sz w:val="24"/>
                <w:szCs w:val="24"/>
              </w:rPr>
              <w:t>评审内容</w:t>
            </w:r>
          </w:p>
        </w:tc>
        <w:tc>
          <w:tcPr>
            <w:tcW w:w="2734" w:type="dxa"/>
            <w:tcBorders>
              <w:top w:val="single" w:color="auto" w:sz="12" w:space="0"/>
              <w:left w:val="nil"/>
              <w:bottom w:val="single" w:color="auto" w:sz="4" w:space="0"/>
              <w:right w:val="single" w:color="auto" w:sz="12" w:space="0"/>
            </w:tcBorders>
            <w:vAlign w:val="center"/>
          </w:tcPr>
          <w:p>
            <w:pPr>
              <w:spacing w:line="360" w:lineRule="exact"/>
              <w:jc w:val="center"/>
              <w:rPr>
                <w:rFonts w:hAnsi="宋体" w:cs="宋体"/>
                <w:b/>
                <w:bCs/>
                <w:sz w:val="24"/>
                <w:szCs w:val="24"/>
              </w:rPr>
            </w:pPr>
            <w:r>
              <w:rPr>
                <w:rFonts w:hint="eastAsia" w:hAnsi="宋体" w:cs="宋体"/>
                <w:b/>
                <w:bCs/>
                <w:sz w:val="24"/>
                <w:szCs w:val="24"/>
              </w:rPr>
              <w:t>备注</w:t>
            </w:r>
          </w:p>
        </w:tc>
      </w:tr>
      <w:tr>
        <w:tblPrEx>
          <w:tblCellMar>
            <w:top w:w="0" w:type="dxa"/>
            <w:left w:w="108" w:type="dxa"/>
            <w:bottom w:w="0" w:type="dxa"/>
            <w:right w:w="108" w:type="dxa"/>
          </w:tblCellMar>
        </w:tblPrEx>
        <w:trPr>
          <w:trHeight w:val="753" w:hRule="atLeast"/>
          <w:jc w:val="center"/>
        </w:trPr>
        <w:tc>
          <w:tcPr>
            <w:tcW w:w="758"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hAnsi="宋体" w:cs="宋体"/>
                <w:sz w:val="24"/>
                <w:szCs w:val="24"/>
                <w:lang w:val="zh-CN"/>
              </w:rPr>
            </w:pPr>
            <w:r>
              <w:rPr>
                <w:rFonts w:hint="eastAsia" w:hAnsi="宋体" w:cs="宋体"/>
                <w:sz w:val="24"/>
                <w:szCs w:val="24"/>
                <w:lang w:val="zh-CN"/>
              </w:rPr>
              <w:t>1</w:t>
            </w:r>
          </w:p>
        </w:tc>
        <w:tc>
          <w:tcPr>
            <w:tcW w:w="2029" w:type="dxa"/>
            <w:tcBorders>
              <w:top w:val="single" w:color="auto" w:sz="4" w:space="0"/>
              <w:left w:val="nil"/>
              <w:bottom w:val="single" w:color="auto" w:sz="4" w:space="0"/>
              <w:right w:val="single" w:color="auto" w:sz="4" w:space="0"/>
            </w:tcBorders>
            <w:vAlign w:val="center"/>
          </w:tcPr>
          <w:p>
            <w:pPr>
              <w:spacing w:line="400" w:lineRule="exact"/>
              <w:jc w:val="left"/>
              <w:rPr>
                <w:rFonts w:hAnsi="宋体" w:cs="宋体"/>
                <w:sz w:val="24"/>
                <w:szCs w:val="24"/>
                <w:lang w:val="zh-CN"/>
              </w:rPr>
            </w:pPr>
            <w:r>
              <w:rPr>
                <w:rFonts w:hint="eastAsia" w:hAnsi="宋体" w:cs="宋体"/>
                <w:sz w:val="24"/>
                <w:szCs w:val="24"/>
              </w:rPr>
              <w:t>响应</w:t>
            </w:r>
            <w:r>
              <w:rPr>
                <w:rFonts w:hint="eastAsia" w:hAnsi="宋体" w:cs="宋体"/>
                <w:sz w:val="24"/>
                <w:szCs w:val="24"/>
                <w:lang w:val="zh-CN"/>
              </w:rPr>
              <w:t>文件正副本数量</w:t>
            </w:r>
          </w:p>
        </w:tc>
        <w:tc>
          <w:tcPr>
            <w:tcW w:w="3969" w:type="dxa"/>
            <w:tcBorders>
              <w:top w:val="single" w:color="auto" w:sz="4" w:space="0"/>
              <w:left w:val="nil"/>
              <w:bottom w:val="single" w:color="auto" w:sz="4" w:space="0"/>
              <w:right w:val="single" w:color="auto" w:sz="4" w:space="0"/>
            </w:tcBorders>
            <w:vAlign w:val="center"/>
          </w:tcPr>
          <w:p>
            <w:pPr>
              <w:spacing w:line="400" w:lineRule="exact"/>
              <w:jc w:val="left"/>
              <w:rPr>
                <w:rFonts w:hAnsi="宋体" w:cs="宋体"/>
                <w:sz w:val="24"/>
                <w:szCs w:val="24"/>
                <w:lang w:val="zh-CN"/>
              </w:rPr>
            </w:pPr>
            <w:r>
              <w:rPr>
                <w:rFonts w:hint="eastAsia" w:hAnsi="宋体" w:cs="宋体"/>
                <w:sz w:val="24"/>
                <w:szCs w:val="24"/>
              </w:rPr>
              <w:t>响应</w:t>
            </w:r>
            <w:r>
              <w:rPr>
                <w:rFonts w:hint="eastAsia" w:hAnsi="宋体" w:cs="宋体"/>
                <w:sz w:val="24"/>
                <w:szCs w:val="24"/>
                <w:lang w:val="zh-CN"/>
              </w:rPr>
              <w:t>文件正副本数量</w:t>
            </w:r>
            <w:r>
              <w:rPr>
                <w:rFonts w:hint="eastAsia" w:hAnsi="宋体" w:cs="宋体"/>
                <w:sz w:val="24"/>
                <w:szCs w:val="24"/>
              </w:rPr>
              <w:t>是否按照磋商文件要求提交。</w:t>
            </w:r>
          </w:p>
        </w:tc>
        <w:tc>
          <w:tcPr>
            <w:tcW w:w="2734" w:type="dxa"/>
            <w:tcBorders>
              <w:top w:val="nil"/>
              <w:left w:val="nil"/>
              <w:bottom w:val="single" w:color="auto" w:sz="4" w:space="0"/>
              <w:right w:val="single" w:color="auto" w:sz="12" w:space="0"/>
            </w:tcBorders>
            <w:vAlign w:val="center"/>
          </w:tcPr>
          <w:p>
            <w:pPr>
              <w:spacing w:line="400" w:lineRule="exact"/>
              <w:jc w:val="left"/>
              <w:rPr>
                <w:rFonts w:hAnsi="宋体" w:cs="宋体"/>
                <w:sz w:val="24"/>
                <w:szCs w:val="24"/>
                <w:lang w:val="zh-CN"/>
              </w:rPr>
            </w:pPr>
          </w:p>
        </w:tc>
      </w:tr>
      <w:tr>
        <w:tblPrEx>
          <w:tblCellMar>
            <w:top w:w="0" w:type="dxa"/>
            <w:left w:w="108" w:type="dxa"/>
            <w:bottom w:w="0" w:type="dxa"/>
            <w:right w:w="108" w:type="dxa"/>
          </w:tblCellMar>
        </w:tblPrEx>
        <w:trPr>
          <w:trHeight w:val="753" w:hRule="atLeast"/>
          <w:jc w:val="center"/>
        </w:trPr>
        <w:tc>
          <w:tcPr>
            <w:tcW w:w="758"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hAnsi="宋体" w:cs="宋体"/>
                <w:sz w:val="24"/>
                <w:szCs w:val="24"/>
              </w:rPr>
            </w:pPr>
            <w:r>
              <w:rPr>
                <w:rFonts w:hint="eastAsia" w:hAnsi="宋体" w:cs="宋体"/>
                <w:sz w:val="24"/>
                <w:szCs w:val="24"/>
              </w:rPr>
              <w:t>2</w:t>
            </w:r>
          </w:p>
        </w:tc>
        <w:tc>
          <w:tcPr>
            <w:tcW w:w="2029" w:type="dxa"/>
            <w:tcBorders>
              <w:top w:val="single" w:color="auto" w:sz="4" w:space="0"/>
              <w:left w:val="nil"/>
              <w:bottom w:val="single" w:color="auto" w:sz="4" w:space="0"/>
              <w:right w:val="single" w:color="auto" w:sz="4" w:space="0"/>
            </w:tcBorders>
            <w:vAlign w:val="center"/>
          </w:tcPr>
          <w:p>
            <w:pPr>
              <w:spacing w:line="400" w:lineRule="exact"/>
              <w:jc w:val="left"/>
              <w:rPr>
                <w:rFonts w:hAnsi="宋体" w:cs="宋体"/>
                <w:sz w:val="24"/>
                <w:szCs w:val="24"/>
                <w:lang w:val="zh-CN"/>
              </w:rPr>
            </w:pPr>
            <w:r>
              <w:rPr>
                <w:rFonts w:hint="eastAsia" w:hAnsi="宋体" w:cs="宋体"/>
                <w:sz w:val="24"/>
                <w:szCs w:val="24"/>
              </w:rPr>
              <w:t>响应文件签字、盖章</w:t>
            </w:r>
          </w:p>
        </w:tc>
        <w:tc>
          <w:tcPr>
            <w:tcW w:w="3969" w:type="dxa"/>
            <w:tcBorders>
              <w:top w:val="single" w:color="auto" w:sz="4" w:space="0"/>
              <w:left w:val="nil"/>
              <w:bottom w:val="single" w:color="auto" w:sz="4" w:space="0"/>
              <w:right w:val="single" w:color="auto" w:sz="4" w:space="0"/>
            </w:tcBorders>
            <w:vAlign w:val="center"/>
          </w:tcPr>
          <w:p>
            <w:pPr>
              <w:spacing w:line="400" w:lineRule="exact"/>
              <w:jc w:val="left"/>
              <w:rPr>
                <w:rFonts w:hAnsi="宋体" w:cs="宋体"/>
                <w:sz w:val="24"/>
                <w:szCs w:val="24"/>
                <w:lang w:val="zh-CN"/>
              </w:rPr>
            </w:pPr>
            <w:r>
              <w:rPr>
                <w:rFonts w:hint="eastAsia" w:hAnsi="宋体" w:cs="宋体"/>
                <w:sz w:val="24"/>
                <w:szCs w:val="24"/>
              </w:rPr>
              <w:t>响应文件签字、盖章是否符合磋商文件要求。</w:t>
            </w:r>
          </w:p>
        </w:tc>
        <w:tc>
          <w:tcPr>
            <w:tcW w:w="2734" w:type="dxa"/>
            <w:tcBorders>
              <w:top w:val="nil"/>
              <w:left w:val="nil"/>
              <w:bottom w:val="single" w:color="auto" w:sz="4" w:space="0"/>
              <w:right w:val="single" w:color="auto" w:sz="12" w:space="0"/>
            </w:tcBorders>
            <w:vAlign w:val="center"/>
          </w:tcPr>
          <w:p>
            <w:pPr>
              <w:spacing w:line="400" w:lineRule="exact"/>
              <w:jc w:val="left"/>
              <w:rPr>
                <w:rFonts w:hAnsi="宋体" w:cs="宋体"/>
                <w:sz w:val="24"/>
                <w:szCs w:val="24"/>
                <w:lang w:val="zh-CN"/>
              </w:rPr>
            </w:pPr>
          </w:p>
        </w:tc>
      </w:tr>
      <w:tr>
        <w:tblPrEx>
          <w:tblCellMar>
            <w:top w:w="0" w:type="dxa"/>
            <w:left w:w="108" w:type="dxa"/>
            <w:bottom w:w="0" w:type="dxa"/>
            <w:right w:w="108" w:type="dxa"/>
          </w:tblCellMar>
        </w:tblPrEx>
        <w:trPr>
          <w:trHeight w:val="605" w:hRule="atLeast"/>
          <w:jc w:val="center"/>
        </w:trPr>
        <w:tc>
          <w:tcPr>
            <w:tcW w:w="758" w:type="dxa"/>
            <w:tcBorders>
              <w:top w:val="single" w:color="auto" w:sz="4" w:space="0"/>
              <w:left w:val="single" w:color="auto" w:sz="12" w:space="0"/>
              <w:bottom w:val="single" w:color="auto" w:sz="12" w:space="0"/>
              <w:right w:val="single" w:color="auto" w:sz="4" w:space="0"/>
            </w:tcBorders>
            <w:vAlign w:val="center"/>
          </w:tcPr>
          <w:p>
            <w:pPr>
              <w:spacing w:line="400" w:lineRule="exact"/>
              <w:jc w:val="center"/>
              <w:rPr>
                <w:rFonts w:hAnsi="宋体" w:cs="宋体"/>
                <w:sz w:val="24"/>
                <w:szCs w:val="24"/>
              </w:rPr>
            </w:pPr>
            <w:r>
              <w:rPr>
                <w:rFonts w:hint="eastAsia" w:hAnsi="宋体" w:cs="宋体"/>
                <w:b/>
                <w:bCs/>
                <w:sz w:val="24"/>
                <w:szCs w:val="24"/>
              </w:rPr>
              <w:t>结论</w:t>
            </w:r>
          </w:p>
        </w:tc>
        <w:tc>
          <w:tcPr>
            <w:tcW w:w="5998" w:type="dxa"/>
            <w:gridSpan w:val="2"/>
            <w:tcBorders>
              <w:top w:val="single" w:color="auto" w:sz="4" w:space="0"/>
              <w:left w:val="nil"/>
              <w:bottom w:val="single" w:color="auto" w:sz="12" w:space="0"/>
              <w:right w:val="single" w:color="auto" w:sz="4" w:space="0"/>
            </w:tcBorders>
            <w:vAlign w:val="center"/>
          </w:tcPr>
          <w:p>
            <w:pPr>
              <w:spacing w:line="400" w:lineRule="exact"/>
              <w:jc w:val="center"/>
              <w:rPr>
                <w:rFonts w:hAnsi="宋体" w:cs="宋体"/>
                <w:b/>
                <w:bCs/>
                <w:sz w:val="24"/>
                <w:szCs w:val="24"/>
              </w:rPr>
            </w:pPr>
            <w:r>
              <w:rPr>
                <w:rFonts w:hint="eastAsia" w:hAnsi="宋体" w:cs="宋体"/>
                <w:b/>
                <w:bCs/>
                <w:sz w:val="24"/>
                <w:szCs w:val="24"/>
              </w:rPr>
              <w:t>应全部通过</w:t>
            </w:r>
          </w:p>
        </w:tc>
        <w:tc>
          <w:tcPr>
            <w:tcW w:w="2734" w:type="dxa"/>
            <w:tcBorders>
              <w:top w:val="single" w:color="auto" w:sz="4" w:space="0"/>
              <w:left w:val="nil"/>
              <w:bottom w:val="single" w:color="auto" w:sz="12" w:space="0"/>
              <w:right w:val="single" w:color="auto" w:sz="12" w:space="0"/>
            </w:tcBorders>
            <w:vAlign w:val="center"/>
          </w:tcPr>
          <w:p>
            <w:pPr>
              <w:spacing w:line="400" w:lineRule="exact"/>
              <w:jc w:val="center"/>
              <w:rPr>
                <w:rFonts w:hAnsi="宋体" w:cs="宋体"/>
                <w:b/>
                <w:bCs/>
                <w:sz w:val="24"/>
                <w:szCs w:val="24"/>
              </w:rPr>
            </w:pPr>
          </w:p>
        </w:tc>
      </w:tr>
    </w:tbl>
    <w:p>
      <w:pPr>
        <w:spacing w:line="400" w:lineRule="exact"/>
        <w:ind w:firstLine="470" w:firstLineChars="196"/>
        <w:rPr>
          <w:rFonts w:hAnsi="宋体" w:cs="宋体"/>
          <w:bCs/>
          <w:sz w:val="24"/>
          <w:szCs w:val="24"/>
        </w:rPr>
      </w:pPr>
      <w:r>
        <w:rPr>
          <w:rFonts w:hint="eastAsia" w:hAnsi="宋体" w:cs="宋体"/>
          <w:bCs/>
          <w:sz w:val="24"/>
          <w:szCs w:val="24"/>
        </w:rPr>
        <w:t>2.2.5采购人或者采购代理机构宣布未通过资格性审查的供应商名单时，应当告知供应商未通过审查的原因。</w:t>
      </w:r>
    </w:p>
    <w:p>
      <w:pPr>
        <w:spacing w:line="400" w:lineRule="exact"/>
        <w:ind w:firstLine="480" w:firstLineChars="200"/>
        <w:rPr>
          <w:rFonts w:hAnsi="宋体" w:cs="宋体"/>
          <w:sz w:val="24"/>
          <w:szCs w:val="24"/>
        </w:rPr>
      </w:pPr>
      <w:r>
        <w:rPr>
          <w:rFonts w:hint="eastAsia" w:hAnsi="宋体" w:cs="宋体"/>
          <w:bCs/>
          <w:sz w:val="24"/>
          <w:szCs w:val="24"/>
        </w:rPr>
        <w:t>2.2.6</w:t>
      </w:r>
      <w:r>
        <w:rPr>
          <w:rFonts w:hint="eastAsia" w:hAnsi="宋体" w:cs="宋体"/>
          <w:sz w:val="24"/>
          <w:szCs w:val="24"/>
        </w:rPr>
        <w:t>响应文件（包括单独递交的最后报价一览表）有下列情形的，本项目不作为实质性要求进行规定，即不作为有效性审查事项，不得作为无效磋商处理：</w:t>
      </w:r>
    </w:p>
    <w:p>
      <w:pPr>
        <w:spacing w:line="400" w:lineRule="exact"/>
        <w:ind w:firstLine="480" w:firstLineChars="200"/>
        <w:rPr>
          <w:rFonts w:hAnsi="宋体" w:cs="宋体"/>
          <w:sz w:val="24"/>
          <w:szCs w:val="24"/>
        </w:rPr>
      </w:pPr>
      <w:r>
        <w:rPr>
          <w:rFonts w:hint="eastAsia" w:hAnsi="宋体" w:cs="宋体"/>
          <w:sz w:val="24"/>
          <w:szCs w:val="24"/>
        </w:rPr>
        <w:t>（一）存在个别地方（不超过2个）没有法定代表人签字，但有法定代表人的私人印章或者有效授权代理人签字的；</w:t>
      </w:r>
    </w:p>
    <w:p>
      <w:pPr>
        <w:spacing w:line="400" w:lineRule="exact"/>
        <w:ind w:firstLine="480" w:firstLineChars="200"/>
        <w:rPr>
          <w:rFonts w:hAnsi="宋体" w:cs="宋体"/>
          <w:sz w:val="24"/>
          <w:szCs w:val="24"/>
        </w:rPr>
      </w:pPr>
      <w:r>
        <w:rPr>
          <w:rFonts w:hint="eastAsia" w:hAnsi="宋体" w:cs="宋体"/>
          <w:sz w:val="24"/>
          <w:szCs w:val="24"/>
        </w:rPr>
        <w:t>（二）除磋商文件明确要求加盖单位(法人)公章的以外，其他地方以相关专用章加盖的；</w:t>
      </w:r>
    </w:p>
    <w:p>
      <w:pPr>
        <w:spacing w:line="400" w:lineRule="exact"/>
        <w:ind w:firstLine="480" w:firstLineChars="200"/>
        <w:rPr>
          <w:rFonts w:hAnsi="宋体" w:cs="宋体"/>
          <w:sz w:val="24"/>
          <w:szCs w:val="24"/>
        </w:rPr>
      </w:pPr>
      <w:r>
        <w:rPr>
          <w:rFonts w:hint="eastAsia" w:hAnsi="宋体" w:cs="宋体"/>
          <w:sz w:val="24"/>
          <w:szCs w:val="24"/>
        </w:rPr>
        <w:t>（三）以骑缝章的形式代替的响应文件内容逐页盖章的（但是骑缝章模糊不清，印章名称无法辨认的除外）；</w:t>
      </w:r>
    </w:p>
    <w:p>
      <w:pPr>
        <w:spacing w:line="400" w:lineRule="exact"/>
        <w:ind w:firstLine="480" w:firstLineChars="200"/>
        <w:rPr>
          <w:rFonts w:hAnsi="宋体" w:cs="宋体"/>
          <w:sz w:val="24"/>
          <w:szCs w:val="24"/>
        </w:rPr>
      </w:pPr>
      <w:r>
        <w:rPr>
          <w:rFonts w:hint="eastAsia" w:hAnsi="宋体" w:cs="宋体"/>
          <w:sz w:val="24"/>
          <w:szCs w:val="24"/>
        </w:rPr>
        <w:t>（四）其他不影响采购项目实质性要求的情形。</w:t>
      </w:r>
    </w:p>
    <w:p>
      <w:pPr>
        <w:spacing w:line="400" w:lineRule="exact"/>
        <w:ind w:firstLine="470" w:firstLineChars="196"/>
        <w:rPr>
          <w:rFonts w:hAnsi="宋体" w:cs="宋体"/>
          <w:bCs/>
          <w:sz w:val="24"/>
          <w:szCs w:val="24"/>
        </w:rPr>
      </w:pPr>
      <w:r>
        <w:rPr>
          <w:rFonts w:hint="eastAsia" w:hAnsi="宋体" w:cs="宋体"/>
          <w:bCs/>
          <w:sz w:val="24"/>
          <w:szCs w:val="24"/>
        </w:rPr>
        <w:t>2.2.7 通过资格性审查的供应商不足3家的，终止本次采购活动，并发布终止采购活动公告。(市场竞争不充分的科研项目、需要扶持的科技成果转化项目以及政府购买服务项目除外)</w:t>
      </w:r>
    </w:p>
    <w:p>
      <w:pPr>
        <w:spacing w:line="400" w:lineRule="exact"/>
        <w:ind w:firstLine="470" w:firstLineChars="196"/>
        <w:rPr>
          <w:rFonts w:hAnsi="宋体" w:cs="宋体"/>
          <w:bCs/>
          <w:sz w:val="24"/>
          <w:szCs w:val="24"/>
        </w:rPr>
      </w:pPr>
      <w:r>
        <w:rPr>
          <w:rFonts w:hint="eastAsia" w:hAnsi="宋体" w:cs="宋体"/>
          <w:bCs/>
          <w:sz w:val="24"/>
          <w:szCs w:val="24"/>
        </w:rPr>
        <w:t>2.3磋商。</w:t>
      </w:r>
    </w:p>
    <w:p>
      <w:pPr>
        <w:spacing w:line="400" w:lineRule="exact"/>
        <w:ind w:firstLine="470" w:firstLineChars="196"/>
        <w:rPr>
          <w:rFonts w:hAnsi="宋体" w:cs="宋体"/>
          <w:bCs/>
          <w:sz w:val="24"/>
          <w:szCs w:val="24"/>
        </w:rPr>
      </w:pPr>
      <w:r>
        <w:rPr>
          <w:rFonts w:hint="eastAsia" w:hAnsi="宋体" w:cs="宋体"/>
          <w:bCs/>
          <w:sz w:val="24"/>
          <w:szCs w:val="24"/>
        </w:rPr>
        <w:t>2.3.1磋商小组所有成员集中与单一供应商分别进行一轮或多轮磋商，并给予所有参加磋商的供应商平等的磋商机会。磋商顺序以现场抽签的方式确定。磋商过程中，磋商小组可以根据磋商情况调整磋商轮次。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0" w:lineRule="exact"/>
        <w:ind w:firstLine="470" w:firstLineChars="196"/>
        <w:rPr>
          <w:rFonts w:hAnsi="宋体" w:cs="宋体"/>
          <w:bCs/>
          <w:sz w:val="24"/>
          <w:szCs w:val="24"/>
        </w:rPr>
      </w:pPr>
      <w:r>
        <w:rPr>
          <w:rFonts w:hint="eastAsia" w:hAnsi="宋体" w:cs="宋体"/>
          <w:bCs/>
          <w:sz w:val="24"/>
          <w:szCs w:val="24"/>
        </w:rPr>
        <w:t>2.3.2每轮磋商开始前，磋商小组应根据磋商文件的规定，并结合各供应商的响应文件拟定磋商内容。</w:t>
      </w:r>
    </w:p>
    <w:p>
      <w:pPr>
        <w:spacing w:line="400" w:lineRule="exact"/>
        <w:ind w:firstLine="470" w:firstLineChars="196"/>
        <w:rPr>
          <w:rFonts w:hAnsi="宋体" w:cs="宋体"/>
          <w:bCs/>
          <w:sz w:val="24"/>
          <w:szCs w:val="24"/>
        </w:rPr>
      </w:pPr>
      <w:r>
        <w:rPr>
          <w:rFonts w:hint="eastAsia" w:hAnsi="宋体" w:cs="宋体"/>
          <w:bCs/>
          <w:sz w:val="24"/>
          <w:szCs w:val="24"/>
        </w:rPr>
        <w:t>2.3.3在磋商过程中，磋商小组可以根据磋商文件和磋商情况实质性变动磋商文件的技术、服务要求以及合同草案条款，但不得变动磋商文件中的其他内容。实质性变动的内容，须经采购人代表书面确认。</w:t>
      </w:r>
    </w:p>
    <w:p>
      <w:pPr>
        <w:spacing w:line="400" w:lineRule="exact"/>
        <w:ind w:firstLine="470" w:firstLineChars="196"/>
        <w:rPr>
          <w:rFonts w:hAnsi="宋体" w:cs="宋体"/>
          <w:bCs/>
          <w:sz w:val="24"/>
          <w:szCs w:val="24"/>
        </w:rPr>
      </w:pPr>
      <w:r>
        <w:rPr>
          <w:rFonts w:hint="eastAsia" w:hAnsi="宋体" w:cs="宋体"/>
          <w:bCs/>
          <w:sz w:val="24"/>
          <w:szCs w:val="24"/>
        </w:rPr>
        <w:t>2.3.4对磋商文件作出的实质性变动是磋商文件的有效组成部分，磋商小组应当及时以书面形式同时通知所有参加磋商的供应商。</w:t>
      </w:r>
    </w:p>
    <w:p>
      <w:pPr>
        <w:spacing w:line="400" w:lineRule="exact"/>
        <w:ind w:firstLine="470" w:firstLineChars="196"/>
        <w:rPr>
          <w:rFonts w:hAnsi="宋体" w:cs="宋体"/>
          <w:bCs/>
          <w:sz w:val="24"/>
          <w:szCs w:val="24"/>
        </w:rPr>
      </w:pPr>
      <w:r>
        <w:rPr>
          <w:rFonts w:hint="eastAsia" w:hAnsi="宋体" w:cs="宋体"/>
          <w:bCs/>
          <w:sz w:val="24"/>
          <w:szCs w:val="24"/>
        </w:rPr>
        <w:t>2.3.5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400" w:lineRule="exact"/>
        <w:ind w:firstLine="470" w:firstLineChars="196"/>
        <w:rPr>
          <w:rFonts w:hAnsi="宋体" w:cs="宋体"/>
          <w:bCs/>
          <w:sz w:val="24"/>
          <w:szCs w:val="24"/>
        </w:rPr>
      </w:pPr>
      <w:r>
        <w:rPr>
          <w:rFonts w:hint="eastAsia" w:hAnsi="宋体" w:cs="宋体"/>
          <w:bCs/>
          <w:sz w:val="24"/>
          <w:szCs w:val="24"/>
        </w:rPr>
        <w:t>2.3.6磋商过程中，磋商的任何一方不得透露与磋商有关的其他供应商的技术资料、价格和其他信息。</w:t>
      </w:r>
    </w:p>
    <w:p>
      <w:pPr>
        <w:spacing w:line="400" w:lineRule="exact"/>
        <w:ind w:firstLine="470" w:firstLineChars="196"/>
        <w:rPr>
          <w:rFonts w:hAnsi="宋体" w:cs="宋体"/>
          <w:bCs/>
          <w:sz w:val="24"/>
          <w:szCs w:val="24"/>
        </w:rPr>
      </w:pPr>
      <w:r>
        <w:rPr>
          <w:rFonts w:hint="eastAsia" w:hAnsi="宋体" w:cs="宋体"/>
          <w:bCs/>
          <w:sz w:val="24"/>
          <w:szCs w:val="24"/>
        </w:rPr>
        <w:t>2.3.7磋商过程中，磋商小组发现或者知晓供应商存在违法、违纪行为的，磋商小组应当将该供应商响应文件作无效处理，不允许其提交最后报价。</w:t>
      </w:r>
    </w:p>
    <w:p>
      <w:pPr>
        <w:spacing w:line="400" w:lineRule="exact"/>
        <w:ind w:firstLine="470" w:firstLineChars="196"/>
        <w:rPr>
          <w:rFonts w:hAnsi="宋体" w:cs="宋体"/>
          <w:b/>
          <w:sz w:val="24"/>
          <w:szCs w:val="24"/>
        </w:rPr>
      </w:pPr>
      <w:r>
        <w:rPr>
          <w:rFonts w:hint="eastAsia" w:hAnsi="宋体" w:cs="宋体"/>
          <w:bCs/>
          <w:sz w:val="24"/>
          <w:szCs w:val="24"/>
        </w:rPr>
        <w:t xml:space="preserve">2.3.8磋商完成后，磋商小组应出具磋商情况记录表，磋商情况记录表需包含磋商内容、磋商意见、实质性变动内容等。 </w:t>
      </w:r>
    </w:p>
    <w:p>
      <w:pPr>
        <w:spacing w:line="400" w:lineRule="exact"/>
        <w:ind w:firstLine="480" w:firstLineChars="200"/>
        <w:rPr>
          <w:rFonts w:hAnsi="宋体" w:cs="宋体"/>
          <w:sz w:val="24"/>
          <w:szCs w:val="24"/>
        </w:rPr>
      </w:pPr>
      <w:r>
        <w:rPr>
          <w:rFonts w:hint="eastAsia" w:hAnsi="宋体" w:cs="宋体"/>
          <w:sz w:val="24"/>
          <w:szCs w:val="24"/>
        </w:rPr>
        <w:t>2.4最后报价。</w:t>
      </w:r>
    </w:p>
    <w:p>
      <w:pPr>
        <w:spacing w:line="400" w:lineRule="exact"/>
        <w:ind w:firstLine="470" w:firstLineChars="196"/>
        <w:rPr>
          <w:rFonts w:hAnsi="宋体" w:cs="宋体"/>
          <w:sz w:val="24"/>
          <w:szCs w:val="24"/>
        </w:rPr>
      </w:pPr>
      <w:r>
        <w:rPr>
          <w:rFonts w:hint="eastAsia" w:hAnsi="宋体" w:cs="宋体"/>
          <w:sz w:val="24"/>
          <w:szCs w:val="24"/>
        </w:rPr>
        <w:t>2.4.1磋商文件能够详细列明采购标的的技术、服务要求的，磋商结束后，磋商小组应当要求所有实质性响应的供应商在规定时间内提交最后报价，提交最后报价的供应商不得少于3家</w:t>
      </w:r>
      <w:r>
        <w:rPr>
          <w:rFonts w:hint="eastAsia" w:hAnsi="宋体" w:cs="宋体"/>
          <w:bCs/>
          <w:sz w:val="24"/>
          <w:szCs w:val="24"/>
        </w:rPr>
        <w:t>。(市场竞争不充分的科研项目、需要扶持的科技成果转化项目以及政府购买服务项目除外)</w:t>
      </w:r>
      <w:r>
        <w:rPr>
          <w:rFonts w:hint="eastAsia" w:hAnsi="宋体" w:cs="宋体"/>
          <w:sz w:val="24"/>
          <w:szCs w:val="24"/>
        </w:rPr>
        <w:t>。或磋商文件不能详细列明采购标的的技术、服务要求，需经磋商由供应商提供最终设计方案或解决方案的，磋商结束后，磋商小组应当按照少数服从多数的原则投票推荐3家以上</w:t>
      </w:r>
      <w:r>
        <w:rPr>
          <w:rFonts w:hint="eastAsia" w:hAnsi="宋体" w:cs="宋体"/>
          <w:bCs/>
          <w:sz w:val="24"/>
          <w:szCs w:val="24"/>
        </w:rPr>
        <w:t>。(市场竞争不充分的科研项目、需要扶持的科技成果转化项目以及政府购买服务项目除外)</w:t>
      </w:r>
      <w:r>
        <w:rPr>
          <w:rFonts w:hint="eastAsia" w:hAnsi="宋体" w:cs="宋体"/>
          <w:sz w:val="24"/>
          <w:szCs w:val="24"/>
        </w:rPr>
        <w:t>供应商的设计方案或者解决方案，并要求其在规定时间内提交最后报价。</w:t>
      </w:r>
    </w:p>
    <w:p>
      <w:pPr>
        <w:spacing w:line="400" w:lineRule="exact"/>
        <w:ind w:firstLine="480" w:firstLineChars="200"/>
        <w:rPr>
          <w:rFonts w:hAnsi="宋体" w:cs="宋体"/>
          <w:sz w:val="24"/>
          <w:szCs w:val="24"/>
        </w:rPr>
      </w:pPr>
      <w:r>
        <w:rPr>
          <w:rFonts w:hint="eastAsia" w:hAnsi="宋体" w:cs="宋体"/>
          <w:sz w:val="24"/>
          <w:szCs w:val="24"/>
        </w:rPr>
        <w:t>2.4.2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400" w:lineRule="exact"/>
        <w:ind w:firstLine="480" w:firstLineChars="200"/>
        <w:rPr>
          <w:rFonts w:hAnsi="宋体" w:cs="宋体"/>
          <w:sz w:val="24"/>
          <w:szCs w:val="24"/>
        </w:rPr>
      </w:pPr>
      <w:r>
        <w:rPr>
          <w:rFonts w:hint="eastAsia" w:hAnsi="宋体" w:cs="宋体"/>
          <w:sz w:val="24"/>
          <w:szCs w:val="24"/>
        </w:rPr>
        <w:t>2.4.3供应商最后报价应当由法定代表人/主要负责人/本人或其授权代表签字确认或加盖公章。最后报价是供应商响应文件的有效组成部分。</w:t>
      </w:r>
    </w:p>
    <w:p>
      <w:pPr>
        <w:spacing w:line="400" w:lineRule="exact"/>
        <w:ind w:firstLine="480" w:firstLineChars="200"/>
        <w:rPr>
          <w:rFonts w:hAnsi="宋体" w:cs="宋体"/>
          <w:sz w:val="24"/>
          <w:szCs w:val="24"/>
        </w:rPr>
      </w:pPr>
      <w:r>
        <w:rPr>
          <w:rFonts w:hint="eastAsia" w:hAnsi="宋体" w:cs="宋体"/>
          <w:sz w:val="24"/>
          <w:szCs w:val="24"/>
        </w:rPr>
        <w:t>2.4.4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34"/>
        <w:widowControl w:val="0"/>
        <w:autoSpaceDE w:val="0"/>
        <w:autoSpaceDN w:val="0"/>
        <w:adjustRightInd w:val="0"/>
        <w:spacing w:before="0" w:after="0" w:line="466" w:lineRule="exact"/>
        <w:ind w:firstLine="480" w:firstLineChars="200"/>
        <w:jc w:val="left"/>
        <w:rPr>
          <w:rFonts w:ascii="宋体" w:hAnsi="宋体" w:eastAsia="宋体" w:cs="宋体"/>
          <w:sz w:val="24"/>
          <w:szCs w:val="24"/>
          <w:lang w:eastAsia="zh-CN"/>
        </w:rPr>
      </w:pPr>
      <w:r>
        <w:rPr>
          <w:rFonts w:hint="eastAsia" w:ascii="宋体" w:hAnsi="宋体" w:eastAsia="宋体" w:cs="宋体"/>
          <w:sz w:val="24"/>
          <w:szCs w:val="24"/>
          <w:lang w:eastAsia="zh-CN"/>
        </w:rPr>
        <w:t>2.5比较与评价。由磋商小组采用综合评分法对提交最后报价的供应商的响应文件和最后报价进行综合评分，具体要求详见本章综合评分部分。本项目若为服务类项目则不适用优先采购节能、环保标志、无线局域网产品的政策措施。</w:t>
      </w:r>
    </w:p>
    <w:p>
      <w:pPr>
        <w:rPr>
          <w:rFonts w:hAnsi="宋体" w:cs="宋体"/>
          <w:sz w:val="24"/>
          <w:szCs w:val="24"/>
        </w:rPr>
      </w:pPr>
      <w:r>
        <w:rPr>
          <w:rFonts w:hint="eastAsia" w:hAnsi="宋体" w:cs="宋体"/>
          <w:sz w:val="24"/>
          <w:szCs w:val="24"/>
        </w:rPr>
        <w:t>2.6推荐成交候选供应商。磋商小组应当根据综合评分情况，按照评审得分由高到低顺序推荐不少于3名</w:t>
      </w:r>
      <w:r>
        <w:rPr>
          <w:rFonts w:hint="eastAsia" w:hAnsi="宋体" w:cs="宋体"/>
          <w:bCs/>
          <w:sz w:val="24"/>
          <w:szCs w:val="24"/>
        </w:rPr>
        <w:t>(市场竞争不充分的科研项目、需要扶持的科技成果转化项目以及政府购买服务项目除外)</w:t>
      </w:r>
      <w:r>
        <w:rPr>
          <w:rFonts w:hint="eastAsia" w:hAnsi="宋体" w:cs="宋体"/>
          <w:sz w:val="24"/>
          <w:szCs w:val="24"/>
        </w:rPr>
        <w:t>成交候选供应商，并编写磋商报告。评审得分相同的，按照最后报价由低到高的顺序推荐。得分且报价相同的并列，响应文件满足磋商文件全部实质性要求且按照评审因素的量化指标评审得分最高的供应商为中标候选供应商；报价相同且满足磋商文件全部实质性要求且按照评审因素的量化指标评审得分也相同的，不发达地区或少数民族地区、自主创新企业、高新科技企业的供应商推荐顺序在非不发达地区或少数民族地区、非自主创新企业、高新科技企业的供应商之前排列，均为不发达地区或少数民族地区、自主创新企业、高新科技企业的供应商并列，由采购人自主采取公平、择优的方式随机抽取选择成交供应商。（不发达地区或少数民族地区、自主创新企业、高新科技企业的供应商需提供属于不发达地区或少数民族地区企业或自主创新企业、高新科技企业的相关证明材料，或供应商注册地为少数民族地区。）</w:t>
      </w:r>
    </w:p>
    <w:p>
      <w:pPr>
        <w:spacing w:line="400" w:lineRule="exact"/>
        <w:ind w:firstLine="480" w:firstLineChars="200"/>
        <w:rPr>
          <w:rFonts w:hAnsi="宋体" w:cs="宋体"/>
          <w:sz w:val="24"/>
          <w:szCs w:val="24"/>
        </w:rPr>
      </w:pPr>
      <w:r>
        <w:rPr>
          <w:rFonts w:hint="eastAsia" w:hAnsi="宋体" w:cs="宋体"/>
          <w:sz w:val="24"/>
          <w:szCs w:val="24"/>
        </w:rPr>
        <w:t>2.7磋商小组复核。磋商小组评分汇总结束后，磋商小组应当进行评审复核，对拟推荐为成交候选供应商的、报价最低的、供应商资格审查未通过的、供应商响应文件作无效处理的重点复核。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80" w:firstLineChars="200"/>
        <w:rPr>
          <w:rFonts w:hAnsi="宋体" w:cs="宋体"/>
          <w:sz w:val="24"/>
          <w:szCs w:val="24"/>
        </w:rPr>
      </w:pPr>
      <w:r>
        <w:rPr>
          <w:rFonts w:hint="eastAsia" w:hAnsi="宋体" w:cs="宋体"/>
          <w:sz w:val="24"/>
          <w:szCs w:val="24"/>
        </w:rPr>
        <w:t>2.8采购组织单位现场复核评审结果。</w:t>
      </w:r>
    </w:p>
    <w:p>
      <w:pPr>
        <w:spacing w:line="400" w:lineRule="exact"/>
        <w:ind w:firstLine="480" w:firstLineChars="200"/>
        <w:rPr>
          <w:rFonts w:hAnsi="宋体" w:cs="宋体"/>
          <w:sz w:val="24"/>
          <w:szCs w:val="24"/>
        </w:rPr>
      </w:pPr>
      <w:r>
        <w:rPr>
          <w:rFonts w:hint="eastAsia" w:hAnsi="宋体" w:cs="宋体"/>
          <w:sz w:val="24"/>
          <w:szCs w:val="24"/>
        </w:rPr>
        <w:t>2.8.1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400" w:lineRule="exact"/>
        <w:ind w:firstLine="480" w:firstLineChars="200"/>
        <w:rPr>
          <w:rFonts w:hAnsi="宋体" w:cs="宋体"/>
          <w:sz w:val="24"/>
          <w:szCs w:val="24"/>
        </w:rPr>
      </w:pPr>
      <w:r>
        <w:rPr>
          <w:rFonts w:hint="eastAsia" w:hAnsi="宋体" w:cs="宋体"/>
          <w:sz w:val="24"/>
          <w:szCs w:val="24"/>
        </w:rPr>
        <w:t>（1）资格性审查认定错误的；</w:t>
      </w:r>
    </w:p>
    <w:p>
      <w:pPr>
        <w:spacing w:line="400" w:lineRule="exact"/>
        <w:ind w:firstLine="480" w:firstLineChars="200"/>
        <w:rPr>
          <w:rFonts w:hAnsi="宋体" w:cs="宋体"/>
          <w:sz w:val="24"/>
          <w:szCs w:val="24"/>
        </w:rPr>
      </w:pPr>
      <w:r>
        <w:rPr>
          <w:rFonts w:hint="eastAsia" w:hAnsi="宋体" w:cs="宋体"/>
          <w:sz w:val="24"/>
          <w:szCs w:val="24"/>
        </w:rPr>
        <w:t>（2）分值汇总计算错误的；</w:t>
      </w:r>
    </w:p>
    <w:p>
      <w:pPr>
        <w:spacing w:line="400" w:lineRule="exact"/>
        <w:ind w:firstLine="480" w:firstLineChars="200"/>
        <w:rPr>
          <w:rFonts w:hAnsi="宋体" w:cs="宋体"/>
          <w:sz w:val="24"/>
          <w:szCs w:val="24"/>
        </w:rPr>
      </w:pPr>
      <w:r>
        <w:rPr>
          <w:rFonts w:hint="eastAsia" w:hAnsi="宋体" w:cs="宋体"/>
          <w:sz w:val="24"/>
          <w:szCs w:val="24"/>
        </w:rPr>
        <w:t>（3）分项评分超出评分标准范围的；</w:t>
      </w:r>
    </w:p>
    <w:p>
      <w:pPr>
        <w:spacing w:line="400" w:lineRule="exact"/>
        <w:ind w:firstLine="480" w:firstLineChars="200"/>
        <w:rPr>
          <w:rFonts w:hAnsi="宋体" w:cs="宋体"/>
          <w:sz w:val="24"/>
          <w:szCs w:val="24"/>
        </w:rPr>
      </w:pPr>
      <w:r>
        <w:rPr>
          <w:rFonts w:hint="eastAsia" w:hAnsi="宋体" w:cs="宋体"/>
          <w:sz w:val="24"/>
          <w:szCs w:val="24"/>
        </w:rPr>
        <w:t>（4）客观评分不一致的。</w:t>
      </w:r>
    </w:p>
    <w:p>
      <w:pPr>
        <w:spacing w:line="400" w:lineRule="exact"/>
        <w:ind w:firstLine="480" w:firstLineChars="200"/>
        <w:rPr>
          <w:rFonts w:hAnsi="宋体" w:cs="宋体"/>
          <w:sz w:val="24"/>
          <w:szCs w:val="24"/>
        </w:rPr>
      </w:pPr>
      <w:r>
        <w:rPr>
          <w:rFonts w:hint="eastAsia" w:hAnsi="宋体" w:cs="宋体"/>
          <w:sz w:val="24"/>
          <w:szCs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400" w:lineRule="exact"/>
        <w:ind w:firstLine="480" w:firstLineChars="200"/>
        <w:rPr>
          <w:rFonts w:hAnsi="宋体" w:cs="宋体"/>
          <w:sz w:val="24"/>
          <w:szCs w:val="24"/>
        </w:rPr>
      </w:pPr>
      <w:r>
        <w:rPr>
          <w:rFonts w:hint="eastAsia" w:hAnsi="宋体" w:cs="宋体"/>
          <w:sz w:val="24"/>
          <w:szCs w:val="24"/>
        </w:rPr>
        <w:t>采购人/采购代理机构复核过程中，磋商小组成员不得离开评审现场。</w:t>
      </w:r>
    </w:p>
    <w:p>
      <w:pPr>
        <w:spacing w:line="400" w:lineRule="exact"/>
        <w:ind w:firstLine="480" w:firstLineChars="200"/>
        <w:rPr>
          <w:rFonts w:hAnsi="宋体" w:cs="宋体"/>
          <w:sz w:val="24"/>
          <w:szCs w:val="24"/>
        </w:rPr>
      </w:pPr>
      <w:r>
        <w:rPr>
          <w:rFonts w:hint="eastAsia" w:hAnsi="宋体" w:cs="宋体"/>
          <w:sz w:val="24"/>
          <w:szCs w:val="24"/>
        </w:rPr>
        <w:t>2.8.2有下列情形之一的，不得现场修改评审结果：</w:t>
      </w:r>
    </w:p>
    <w:p>
      <w:pPr>
        <w:spacing w:line="400" w:lineRule="exact"/>
        <w:ind w:firstLine="480" w:firstLineChars="200"/>
        <w:rPr>
          <w:rFonts w:hAnsi="宋体" w:cs="宋体"/>
          <w:sz w:val="24"/>
          <w:szCs w:val="24"/>
        </w:rPr>
      </w:pPr>
      <w:r>
        <w:rPr>
          <w:rFonts w:hint="eastAsia" w:hAnsi="宋体" w:cs="宋体"/>
          <w:sz w:val="24"/>
          <w:szCs w:val="24"/>
        </w:rPr>
        <w:t>（1）磋商小组已经出具磋商报告并且离开评审现场的；</w:t>
      </w:r>
    </w:p>
    <w:p>
      <w:pPr>
        <w:spacing w:line="400" w:lineRule="exact"/>
        <w:ind w:firstLine="480" w:firstLineChars="200"/>
        <w:rPr>
          <w:rFonts w:hAnsi="宋体" w:cs="宋体"/>
          <w:sz w:val="24"/>
          <w:szCs w:val="24"/>
        </w:rPr>
      </w:pPr>
      <w:r>
        <w:rPr>
          <w:rFonts w:hint="eastAsia" w:hAnsi="宋体" w:cs="宋体"/>
          <w:sz w:val="24"/>
          <w:szCs w:val="24"/>
        </w:rPr>
        <w:t>（2）采购人/采购代理机构现场复核时，复核工作人员数量不足的；</w:t>
      </w:r>
    </w:p>
    <w:p>
      <w:pPr>
        <w:spacing w:line="400" w:lineRule="exact"/>
        <w:ind w:firstLine="480" w:firstLineChars="200"/>
        <w:rPr>
          <w:rFonts w:hAnsi="宋体" w:cs="宋体"/>
          <w:sz w:val="24"/>
          <w:szCs w:val="24"/>
        </w:rPr>
      </w:pPr>
      <w:r>
        <w:rPr>
          <w:rFonts w:hint="eastAsia" w:hAnsi="宋体" w:cs="宋体"/>
          <w:sz w:val="24"/>
          <w:szCs w:val="24"/>
        </w:rPr>
        <w:t>（3）采购人/采购代理机构现场复核时，没有采购监督人员现场监督的；</w:t>
      </w:r>
    </w:p>
    <w:p>
      <w:pPr>
        <w:spacing w:line="400" w:lineRule="exact"/>
        <w:ind w:firstLine="480" w:firstLineChars="200"/>
        <w:rPr>
          <w:rFonts w:hAnsi="宋体" w:cs="宋体"/>
          <w:sz w:val="24"/>
          <w:szCs w:val="24"/>
        </w:rPr>
      </w:pPr>
      <w:r>
        <w:rPr>
          <w:rFonts w:hint="eastAsia" w:hAnsi="宋体" w:cs="宋体"/>
          <w:sz w:val="24"/>
          <w:szCs w:val="24"/>
        </w:rPr>
        <w:t>（4）采购人/采购代理机构现场复核内容超出规定范围的；</w:t>
      </w:r>
    </w:p>
    <w:p>
      <w:pPr>
        <w:spacing w:line="400" w:lineRule="exact"/>
        <w:ind w:firstLine="480" w:firstLineChars="200"/>
        <w:rPr>
          <w:rFonts w:hAnsi="宋体" w:cs="宋体"/>
          <w:sz w:val="24"/>
          <w:szCs w:val="24"/>
        </w:rPr>
      </w:pPr>
      <w:r>
        <w:rPr>
          <w:rFonts w:hint="eastAsia" w:hAnsi="宋体" w:cs="宋体"/>
          <w:sz w:val="24"/>
          <w:szCs w:val="24"/>
        </w:rPr>
        <w:t>（5）采购人/采购代理机构未提供书面建议的。</w:t>
      </w:r>
    </w:p>
    <w:p>
      <w:pPr>
        <w:spacing w:line="400" w:lineRule="exact"/>
        <w:ind w:firstLine="480" w:firstLineChars="200"/>
        <w:rPr>
          <w:rFonts w:hAnsi="宋体" w:cs="宋体"/>
          <w:sz w:val="24"/>
          <w:szCs w:val="24"/>
        </w:rPr>
      </w:pPr>
      <w:r>
        <w:rPr>
          <w:rFonts w:hint="eastAsia" w:hAnsi="宋体" w:cs="宋体"/>
          <w:sz w:val="24"/>
          <w:szCs w:val="24"/>
        </w:rPr>
        <w:t>2.9编写磋商报告。磋商小组推荐成交候选供应商后，应向采购人/采购代理机构出具磋商报告。磋商报告应当包括以下主要内容：</w:t>
      </w:r>
    </w:p>
    <w:p>
      <w:pPr>
        <w:spacing w:line="400" w:lineRule="exact"/>
        <w:ind w:firstLine="480" w:firstLineChars="200"/>
        <w:rPr>
          <w:rFonts w:hAnsi="宋体" w:cs="宋体"/>
          <w:sz w:val="24"/>
          <w:szCs w:val="24"/>
        </w:rPr>
      </w:pPr>
      <w:r>
        <w:rPr>
          <w:rFonts w:hint="eastAsia" w:hAnsi="宋体" w:cs="宋体"/>
          <w:sz w:val="24"/>
          <w:szCs w:val="24"/>
        </w:rPr>
        <w:t>（1）邀请供应商参加采购活动的具体方式和相关情况；</w:t>
      </w:r>
    </w:p>
    <w:p>
      <w:pPr>
        <w:spacing w:line="400" w:lineRule="exact"/>
        <w:ind w:firstLine="480" w:firstLineChars="200"/>
        <w:rPr>
          <w:rFonts w:hAnsi="宋体" w:cs="宋体"/>
          <w:sz w:val="24"/>
          <w:szCs w:val="24"/>
        </w:rPr>
      </w:pPr>
      <w:r>
        <w:rPr>
          <w:rFonts w:hint="eastAsia" w:hAnsi="宋体" w:cs="宋体"/>
          <w:sz w:val="24"/>
          <w:szCs w:val="24"/>
        </w:rPr>
        <w:t>（2）响应文件开启日期和地点；</w:t>
      </w:r>
    </w:p>
    <w:p>
      <w:pPr>
        <w:spacing w:line="400" w:lineRule="exact"/>
        <w:ind w:firstLine="480" w:firstLineChars="200"/>
        <w:rPr>
          <w:rFonts w:hAnsi="宋体" w:cs="宋体"/>
          <w:sz w:val="24"/>
          <w:szCs w:val="24"/>
        </w:rPr>
      </w:pPr>
      <w:r>
        <w:rPr>
          <w:rFonts w:hint="eastAsia" w:hAnsi="宋体" w:cs="宋体"/>
          <w:sz w:val="24"/>
          <w:szCs w:val="24"/>
        </w:rPr>
        <w:t>（3）获取磋商文件的供应商名单和磋商小组成员名单；</w:t>
      </w:r>
    </w:p>
    <w:p>
      <w:pPr>
        <w:spacing w:line="400" w:lineRule="exact"/>
        <w:ind w:firstLine="480" w:firstLineChars="200"/>
        <w:rPr>
          <w:rFonts w:hAnsi="宋体" w:cs="宋体"/>
          <w:sz w:val="24"/>
          <w:szCs w:val="24"/>
        </w:rPr>
      </w:pPr>
      <w:r>
        <w:rPr>
          <w:rFonts w:hint="eastAsia" w:hAnsi="宋体" w:cs="宋体"/>
          <w:sz w:val="24"/>
          <w:szCs w:val="24"/>
        </w:rPr>
        <w:t>（4）评审情况记录和说明，包括对供应商的资格审查情况、供应商响应文件审查情况、磋商情况、报价情况等；</w:t>
      </w:r>
    </w:p>
    <w:p>
      <w:pPr>
        <w:spacing w:line="400" w:lineRule="exact"/>
        <w:ind w:firstLine="480" w:firstLineChars="200"/>
        <w:rPr>
          <w:rFonts w:hAnsi="宋体" w:cs="宋体"/>
          <w:sz w:val="24"/>
          <w:szCs w:val="24"/>
        </w:rPr>
      </w:pPr>
      <w:r>
        <w:rPr>
          <w:rFonts w:hint="eastAsia" w:hAnsi="宋体" w:cs="宋体"/>
          <w:sz w:val="24"/>
          <w:szCs w:val="24"/>
        </w:rPr>
        <w:t>（5）提出的成交候选供应商的排序名单及理由。</w:t>
      </w:r>
    </w:p>
    <w:p>
      <w:pPr>
        <w:spacing w:line="400" w:lineRule="exact"/>
        <w:ind w:firstLine="480" w:firstLineChars="200"/>
        <w:rPr>
          <w:rFonts w:hAnsi="宋体" w:cs="宋体"/>
          <w:sz w:val="24"/>
          <w:szCs w:val="24"/>
        </w:rPr>
      </w:pPr>
      <w:r>
        <w:rPr>
          <w:rFonts w:hint="eastAsia" w:hAnsi="宋体" w:cs="宋体"/>
          <w:sz w:val="24"/>
          <w:szCs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rPr>
          <w:rFonts w:hAnsi="宋体" w:cs="宋体"/>
          <w:sz w:val="24"/>
          <w:szCs w:val="24"/>
        </w:rPr>
      </w:pPr>
      <w:r>
        <w:rPr>
          <w:rFonts w:hint="eastAsia" w:hAnsi="宋体" w:cs="宋体"/>
          <w:sz w:val="24"/>
          <w:szCs w:val="24"/>
        </w:rPr>
        <w:t>2.10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rPr>
          <w:rFonts w:hAnsi="宋体" w:cs="宋体"/>
          <w:sz w:val="24"/>
          <w:szCs w:val="24"/>
        </w:rPr>
      </w:pPr>
      <w:r>
        <w:rPr>
          <w:rFonts w:hint="eastAsia" w:hAnsi="宋体" w:cs="宋体"/>
          <w:sz w:val="24"/>
          <w:szCs w:val="24"/>
        </w:rPr>
        <w:t>2.11供应商澄清、说明</w:t>
      </w:r>
    </w:p>
    <w:p>
      <w:pPr>
        <w:spacing w:line="400" w:lineRule="exact"/>
        <w:ind w:firstLine="480" w:firstLineChars="200"/>
        <w:rPr>
          <w:rFonts w:hAnsi="宋体" w:cs="宋体"/>
          <w:sz w:val="24"/>
          <w:szCs w:val="24"/>
        </w:rPr>
      </w:pPr>
      <w:r>
        <w:rPr>
          <w:rFonts w:hint="eastAsia" w:hAnsi="宋体" w:cs="宋体"/>
          <w:sz w:val="24"/>
          <w:szCs w:val="24"/>
        </w:rPr>
        <w:t>2.11.1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Ansi="宋体" w:cs="宋体"/>
          <w:sz w:val="24"/>
          <w:szCs w:val="24"/>
        </w:rPr>
      </w:pPr>
      <w:r>
        <w:rPr>
          <w:rFonts w:hint="eastAsia" w:hAnsi="宋体" w:cs="宋体"/>
          <w:sz w:val="24"/>
          <w:szCs w:val="24"/>
        </w:rPr>
        <w:t>2.11.2磋商小组要求供应商澄清、说明或者更正响应文件应当以书面形式作出。供应商的澄清、说明或者更正应当由法定代表人/主要负责人/本人或其授权代表签字或者加盖公章。</w:t>
      </w:r>
    </w:p>
    <w:p>
      <w:pPr>
        <w:spacing w:line="400" w:lineRule="exact"/>
        <w:ind w:firstLine="480" w:firstLineChars="200"/>
        <w:rPr>
          <w:rFonts w:hAnsi="宋体" w:cs="宋体"/>
          <w:sz w:val="24"/>
          <w:szCs w:val="24"/>
        </w:rPr>
      </w:pPr>
      <w:r>
        <w:rPr>
          <w:rFonts w:hint="eastAsia" w:hAnsi="宋体" w:cs="宋体"/>
          <w:sz w:val="24"/>
          <w:szCs w:val="24"/>
        </w:rPr>
        <w:t>2.11.3 在磋商采购中，响应文件出现下列情况的，不需要供应商澄清、说明或者更正，按照以下原则处理：</w:t>
      </w:r>
    </w:p>
    <w:p>
      <w:pPr>
        <w:spacing w:line="400" w:lineRule="exact"/>
        <w:ind w:firstLine="480" w:firstLineChars="200"/>
        <w:rPr>
          <w:rFonts w:hAnsi="宋体" w:cs="宋体"/>
          <w:sz w:val="24"/>
          <w:szCs w:val="24"/>
        </w:rPr>
      </w:pPr>
      <w:r>
        <w:rPr>
          <w:rFonts w:hint="eastAsia" w:hAnsi="宋体" w:cs="宋体"/>
          <w:sz w:val="24"/>
          <w:szCs w:val="24"/>
        </w:rPr>
        <w:t>（1）响应文件的大写金额和小写金额不一致的，以大写金额为准，但大写金额出现文字错误，导致金额无法判断的除外；</w:t>
      </w:r>
    </w:p>
    <w:p>
      <w:pPr>
        <w:spacing w:line="400" w:lineRule="exact"/>
        <w:ind w:firstLine="480" w:firstLineChars="200"/>
        <w:rPr>
          <w:rFonts w:hAnsi="宋体" w:cs="宋体"/>
          <w:sz w:val="24"/>
          <w:szCs w:val="24"/>
        </w:rPr>
      </w:pPr>
      <w:r>
        <w:rPr>
          <w:rFonts w:hint="eastAsia" w:hAnsi="宋体" w:cs="宋体"/>
          <w:sz w:val="24"/>
          <w:szCs w:val="24"/>
        </w:rPr>
        <w:t>（2）总价金额与按单价汇总金额不一致的，以单价汇总金额计算结果为准，但是单价金额出现计算错误、明显人为工作失误的除外；</w:t>
      </w:r>
    </w:p>
    <w:p>
      <w:pPr>
        <w:spacing w:line="400" w:lineRule="exact"/>
        <w:ind w:firstLine="480" w:firstLineChars="200"/>
        <w:rPr>
          <w:rFonts w:hAnsi="宋体" w:cs="宋体"/>
          <w:sz w:val="24"/>
          <w:szCs w:val="24"/>
        </w:rPr>
      </w:pPr>
      <w:r>
        <w:rPr>
          <w:rFonts w:hint="eastAsia" w:hAnsi="宋体" w:cs="宋体"/>
          <w:sz w:val="24"/>
          <w:szCs w:val="24"/>
        </w:rPr>
        <w:t>（3）单价金额小数点有明显错位的，应以总价为准，并修改单价；</w:t>
      </w:r>
    </w:p>
    <w:p>
      <w:pPr>
        <w:spacing w:line="400" w:lineRule="exact"/>
        <w:ind w:firstLine="480" w:firstLineChars="200"/>
        <w:rPr>
          <w:rFonts w:hAnsi="宋体" w:cs="宋体"/>
          <w:sz w:val="24"/>
          <w:szCs w:val="24"/>
        </w:rPr>
      </w:pPr>
      <w:r>
        <w:rPr>
          <w:rFonts w:hint="eastAsia" w:hAnsi="宋体" w:cs="宋体"/>
          <w:sz w:val="24"/>
          <w:szCs w:val="24"/>
        </w:rPr>
        <w:t>（4）对不同语言文本响应文件的解释发生异议的，以中文文本为准。</w:t>
      </w:r>
    </w:p>
    <w:p>
      <w:pPr>
        <w:spacing w:line="400" w:lineRule="exact"/>
        <w:ind w:firstLine="480" w:firstLineChars="200"/>
        <w:rPr>
          <w:rFonts w:hAnsi="宋体" w:cs="宋体"/>
          <w:sz w:val="24"/>
          <w:szCs w:val="24"/>
        </w:rPr>
      </w:pPr>
      <w:r>
        <w:rPr>
          <w:rFonts w:hint="eastAsia" w:hAnsi="宋体" w:cs="宋体"/>
          <w:sz w:val="24"/>
          <w:szCs w:val="24"/>
        </w:rPr>
        <w:t>出现本条第一款第（二）项规定情形，单价汇总金额比总价金额高，且超过政府采购预算或者本项目最高限价的，供应商响应文件应作为无效磋商处理；单价汇总金额比总价金额高，但未超过政府采购预算或者本项目最高限价的，应以单价汇总金额作为价格评分依据。</w:t>
      </w:r>
    </w:p>
    <w:p>
      <w:pPr>
        <w:spacing w:line="400" w:lineRule="exact"/>
        <w:ind w:firstLine="482" w:firstLineChars="200"/>
        <w:rPr>
          <w:rFonts w:hAnsi="宋体" w:cs="宋体"/>
          <w:sz w:val="24"/>
          <w:szCs w:val="24"/>
        </w:rPr>
      </w:pPr>
      <w:r>
        <w:rPr>
          <w:rFonts w:hint="eastAsia" w:hAnsi="宋体" w:cs="宋体"/>
          <w:b/>
          <w:sz w:val="24"/>
          <w:szCs w:val="24"/>
        </w:rPr>
        <w:t>注：磋商小组当积极履行澄清、说明或者更正的职责，不得滥用权力。供应商的响应文件可以要求澄清、说明或者更正的，不得未经澄清、说明或者更正而直接作无效磋商处理。</w:t>
      </w:r>
    </w:p>
    <w:p>
      <w:pPr>
        <w:pStyle w:val="31"/>
        <w:rPr>
          <w:rFonts w:hAnsi="宋体"/>
          <w:color w:val="auto"/>
        </w:rPr>
      </w:pPr>
    </w:p>
    <w:p>
      <w:pPr>
        <w:spacing w:line="400" w:lineRule="exact"/>
        <w:ind w:firstLine="480" w:firstLineChars="200"/>
        <w:rPr>
          <w:rFonts w:hAnsi="宋体" w:cs="宋体"/>
          <w:sz w:val="24"/>
          <w:szCs w:val="24"/>
        </w:rPr>
      </w:pPr>
      <w:r>
        <w:rPr>
          <w:rFonts w:hint="eastAsia" w:hAnsi="宋体" w:cs="宋体"/>
          <w:sz w:val="24"/>
          <w:szCs w:val="24"/>
        </w:rPr>
        <w:t>2.12终止磋商采购活动。</w:t>
      </w:r>
    </w:p>
    <w:p>
      <w:pPr>
        <w:spacing w:line="400" w:lineRule="exact"/>
        <w:ind w:firstLine="480" w:firstLineChars="200"/>
        <w:rPr>
          <w:rFonts w:hAnsi="宋体" w:cs="宋体"/>
          <w:sz w:val="24"/>
          <w:szCs w:val="24"/>
        </w:rPr>
      </w:pPr>
      <w:r>
        <w:rPr>
          <w:rFonts w:hint="eastAsia" w:hAnsi="宋体" w:cs="宋体"/>
          <w:sz w:val="24"/>
          <w:szCs w:val="24"/>
        </w:rPr>
        <w:t>出现下列情形之一的，采购人或者采购代理机构应当终止竞争性磋商采购活动，发布项目终止公告并说明原因，重新开展采购活动：</w:t>
      </w:r>
    </w:p>
    <w:p>
      <w:pPr>
        <w:spacing w:line="400" w:lineRule="exact"/>
        <w:ind w:firstLine="480" w:firstLineChars="200"/>
        <w:rPr>
          <w:rFonts w:hAnsi="宋体" w:cs="宋体"/>
          <w:sz w:val="24"/>
          <w:szCs w:val="24"/>
        </w:rPr>
      </w:pPr>
      <w:r>
        <w:rPr>
          <w:rFonts w:hint="eastAsia" w:hAnsi="宋体" w:cs="宋体"/>
          <w:sz w:val="24"/>
          <w:szCs w:val="24"/>
        </w:rPr>
        <w:t>（1）因情况变化，不再符合规定的竞争性磋商采购方式适用情形的；</w:t>
      </w:r>
    </w:p>
    <w:p>
      <w:pPr>
        <w:spacing w:line="400" w:lineRule="exact"/>
        <w:ind w:firstLine="480" w:firstLineChars="200"/>
        <w:rPr>
          <w:rFonts w:hAnsi="宋体" w:cs="宋体"/>
          <w:sz w:val="24"/>
          <w:szCs w:val="24"/>
        </w:rPr>
      </w:pPr>
      <w:r>
        <w:rPr>
          <w:rFonts w:hint="eastAsia" w:hAnsi="宋体" w:cs="宋体"/>
          <w:sz w:val="24"/>
          <w:szCs w:val="24"/>
        </w:rPr>
        <w:t>（2）出现影响采购公正的违法、违规行为的；</w:t>
      </w:r>
    </w:p>
    <w:p>
      <w:pPr>
        <w:spacing w:line="400" w:lineRule="exact"/>
        <w:ind w:firstLine="480" w:firstLineChars="200"/>
        <w:rPr>
          <w:rFonts w:hAnsi="宋体" w:cs="宋体"/>
          <w:sz w:val="24"/>
          <w:szCs w:val="24"/>
        </w:rPr>
      </w:pPr>
      <w:r>
        <w:rPr>
          <w:rFonts w:hint="eastAsia" w:hAnsi="宋体" w:cs="宋体"/>
          <w:sz w:val="24"/>
          <w:szCs w:val="24"/>
        </w:rPr>
        <w:t>（3）在采购过程中符合要求的供应商或者报价未超过采购预算的供应商不足3家的。</w:t>
      </w:r>
      <w:r>
        <w:rPr>
          <w:rFonts w:hint="eastAsia" w:hAnsi="宋体" w:cs="宋体"/>
          <w:bCs/>
          <w:sz w:val="24"/>
          <w:szCs w:val="24"/>
        </w:rPr>
        <w:t>(市场竞争不充分的科研项目、需要扶持的科技成果转化项目以及政府购买服务项目除外)</w:t>
      </w:r>
    </w:p>
    <w:p>
      <w:pPr>
        <w:spacing w:line="400" w:lineRule="exact"/>
        <w:ind w:firstLine="480" w:firstLineChars="200"/>
        <w:rPr>
          <w:rFonts w:hAnsi="宋体" w:cs="宋体"/>
          <w:sz w:val="24"/>
          <w:szCs w:val="24"/>
        </w:rPr>
      </w:pPr>
    </w:p>
    <w:p>
      <w:pPr>
        <w:spacing w:line="400" w:lineRule="exact"/>
        <w:ind w:firstLine="482" w:firstLineChars="200"/>
        <w:jc w:val="center"/>
        <w:outlineLvl w:val="1"/>
        <w:rPr>
          <w:rFonts w:hAnsi="宋体" w:cs="宋体"/>
          <w:b/>
          <w:sz w:val="24"/>
          <w:szCs w:val="24"/>
        </w:rPr>
      </w:pPr>
      <w:bookmarkStart w:id="232" w:name="_Toc28027"/>
      <w:r>
        <w:rPr>
          <w:rFonts w:hint="eastAsia" w:hAnsi="宋体" w:cs="宋体"/>
          <w:b/>
          <w:sz w:val="24"/>
          <w:szCs w:val="24"/>
        </w:rPr>
        <w:t>3.综合评分</w:t>
      </w:r>
      <w:bookmarkEnd w:id="232"/>
    </w:p>
    <w:p>
      <w:pPr>
        <w:spacing w:line="400" w:lineRule="exact"/>
        <w:ind w:firstLine="480" w:firstLineChars="200"/>
        <w:rPr>
          <w:rFonts w:hAnsi="宋体" w:cs="宋体"/>
          <w:sz w:val="24"/>
          <w:szCs w:val="24"/>
        </w:rPr>
      </w:pPr>
      <w:r>
        <w:rPr>
          <w:rFonts w:hint="eastAsia" w:hAnsi="宋体" w:cs="宋体"/>
          <w:sz w:val="24"/>
          <w:szCs w:val="24"/>
        </w:rPr>
        <w:t>3.1本次综合评分的因素是：详见评分明细表。</w:t>
      </w:r>
    </w:p>
    <w:p>
      <w:pPr>
        <w:spacing w:line="400" w:lineRule="exact"/>
        <w:ind w:firstLine="480" w:firstLineChars="200"/>
        <w:rPr>
          <w:rFonts w:hAnsi="宋体" w:cs="宋体"/>
          <w:sz w:val="24"/>
          <w:szCs w:val="24"/>
        </w:rPr>
      </w:pPr>
      <w:r>
        <w:rPr>
          <w:rFonts w:hint="eastAsia" w:hAnsi="宋体" w:cs="宋体"/>
          <w:sz w:val="24"/>
          <w:szCs w:val="24"/>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11"/>
        <w:tabs>
          <w:tab w:val="left" w:pos="600"/>
        </w:tabs>
        <w:spacing w:line="400" w:lineRule="exact"/>
        <w:ind w:firstLine="480" w:firstLineChars="200"/>
        <w:rPr>
          <w:rFonts w:ascii="宋体" w:hAnsi="宋体" w:cs="宋体"/>
          <w:sz w:val="24"/>
          <w:szCs w:val="24"/>
        </w:rPr>
      </w:pPr>
      <w:r>
        <w:rPr>
          <w:rFonts w:hint="eastAsia" w:ascii="宋体" w:hAnsi="宋体" w:cs="宋体"/>
          <w:sz w:val="24"/>
          <w:szCs w:val="24"/>
        </w:rPr>
        <w:t>3.3综合评分明细表</w:t>
      </w:r>
    </w:p>
    <w:p>
      <w:pPr>
        <w:pStyle w:val="11"/>
        <w:tabs>
          <w:tab w:val="left" w:pos="600"/>
        </w:tabs>
        <w:spacing w:line="400" w:lineRule="exact"/>
        <w:ind w:firstLine="480" w:firstLineChars="200"/>
        <w:rPr>
          <w:rFonts w:ascii="宋体" w:hAnsi="宋体" w:cs="宋体"/>
          <w:sz w:val="24"/>
          <w:szCs w:val="24"/>
        </w:rPr>
      </w:pPr>
      <w:r>
        <w:rPr>
          <w:rFonts w:hint="eastAsia" w:ascii="宋体" w:hAnsi="宋体" w:cs="宋体"/>
          <w:sz w:val="24"/>
          <w:szCs w:val="24"/>
        </w:rPr>
        <w:t>3.3.1综合评分明细表的制定以科学合理、降低评委会自由裁量权为原则。</w:t>
      </w:r>
    </w:p>
    <w:p>
      <w:pPr>
        <w:spacing w:line="400" w:lineRule="exact"/>
        <w:ind w:firstLine="470" w:firstLineChars="196"/>
        <w:rPr>
          <w:rFonts w:hAnsi="宋体" w:cs="宋体"/>
          <w:bCs/>
          <w:sz w:val="24"/>
          <w:szCs w:val="24"/>
        </w:rPr>
      </w:pPr>
      <w:r>
        <w:rPr>
          <w:rFonts w:hint="eastAsia" w:hAnsi="宋体" w:cs="宋体"/>
          <w:bCs/>
          <w:sz w:val="24"/>
          <w:szCs w:val="24"/>
        </w:rPr>
        <w:t>3.3.2综合评分明细表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01"/>
        <w:gridCol w:w="909"/>
        <w:gridCol w:w="1194"/>
        <w:gridCol w:w="3633"/>
        <w:gridCol w:w="925"/>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39" w:type="pct"/>
            <w:vAlign w:val="center"/>
          </w:tcPr>
          <w:p>
            <w:pPr>
              <w:spacing w:line="400" w:lineRule="exact"/>
              <w:ind w:firstLine="28"/>
              <w:jc w:val="center"/>
              <w:rPr>
                <w:rFonts w:hAnsi="宋体"/>
                <w:b/>
                <w:bCs/>
                <w:sz w:val="24"/>
                <w:szCs w:val="24"/>
              </w:rPr>
            </w:pPr>
            <w:bookmarkStart w:id="233" w:name="_Hlk83665780"/>
            <w:r>
              <w:rPr>
                <w:rFonts w:hAnsi="宋体"/>
                <w:b/>
                <w:bCs/>
                <w:sz w:val="24"/>
                <w:szCs w:val="24"/>
              </w:rPr>
              <w:t>序号</w:t>
            </w:r>
          </w:p>
        </w:tc>
        <w:tc>
          <w:tcPr>
            <w:tcW w:w="657" w:type="pct"/>
            <w:vAlign w:val="center"/>
          </w:tcPr>
          <w:p>
            <w:pPr>
              <w:spacing w:line="400" w:lineRule="exact"/>
              <w:ind w:firstLine="28"/>
              <w:jc w:val="center"/>
              <w:rPr>
                <w:rFonts w:hAnsi="宋体"/>
                <w:b/>
                <w:bCs/>
                <w:sz w:val="24"/>
                <w:szCs w:val="24"/>
              </w:rPr>
            </w:pPr>
            <w:r>
              <w:rPr>
                <w:rFonts w:hAnsi="宋体"/>
                <w:b/>
                <w:bCs/>
                <w:sz w:val="24"/>
                <w:szCs w:val="24"/>
              </w:rPr>
              <w:t>评分因素及权重</w:t>
            </w:r>
          </w:p>
        </w:tc>
        <w:tc>
          <w:tcPr>
            <w:tcW w:w="459" w:type="pct"/>
            <w:vAlign w:val="center"/>
          </w:tcPr>
          <w:p>
            <w:pPr>
              <w:spacing w:line="400" w:lineRule="exact"/>
              <w:ind w:firstLine="28"/>
              <w:jc w:val="center"/>
              <w:rPr>
                <w:rFonts w:hAnsi="宋体"/>
                <w:b/>
                <w:bCs/>
                <w:sz w:val="24"/>
                <w:szCs w:val="24"/>
              </w:rPr>
            </w:pPr>
            <w:r>
              <w:rPr>
                <w:rFonts w:hAnsi="宋体"/>
                <w:b/>
                <w:bCs/>
                <w:sz w:val="24"/>
                <w:szCs w:val="24"/>
              </w:rPr>
              <w:t>分值</w:t>
            </w:r>
          </w:p>
        </w:tc>
        <w:tc>
          <w:tcPr>
            <w:tcW w:w="2438" w:type="pct"/>
            <w:gridSpan w:val="2"/>
            <w:vAlign w:val="center"/>
          </w:tcPr>
          <w:p>
            <w:pPr>
              <w:spacing w:line="400" w:lineRule="exact"/>
              <w:ind w:firstLine="28"/>
              <w:jc w:val="center"/>
              <w:rPr>
                <w:rFonts w:hAnsi="宋体"/>
                <w:b/>
                <w:bCs/>
                <w:sz w:val="24"/>
                <w:szCs w:val="24"/>
              </w:rPr>
            </w:pPr>
            <w:r>
              <w:rPr>
                <w:rFonts w:hAnsi="宋体"/>
                <w:b/>
                <w:bCs/>
                <w:sz w:val="24"/>
                <w:szCs w:val="24"/>
              </w:rPr>
              <w:t>评分标准</w:t>
            </w:r>
          </w:p>
        </w:tc>
        <w:tc>
          <w:tcPr>
            <w:tcW w:w="467" w:type="pct"/>
            <w:vAlign w:val="center"/>
          </w:tcPr>
          <w:p>
            <w:pPr>
              <w:spacing w:line="400" w:lineRule="exact"/>
              <w:jc w:val="center"/>
              <w:rPr>
                <w:rFonts w:hAnsi="宋体"/>
                <w:b/>
                <w:bCs/>
                <w:sz w:val="24"/>
                <w:szCs w:val="24"/>
              </w:rPr>
            </w:pPr>
            <w:r>
              <w:rPr>
                <w:rFonts w:hAnsi="宋体"/>
                <w:b/>
                <w:bCs/>
                <w:sz w:val="24"/>
                <w:szCs w:val="24"/>
              </w:rPr>
              <w:t>备注</w:t>
            </w:r>
          </w:p>
        </w:tc>
        <w:tc>
          <w:tcPr>
            <w:tcW w:w="640" w:type="pct"/>
            <w:vAlign w:val="center"/>
          </w:tcPr>
          <w:p>
            <w:pPr>
              <w:spacing w:line="400" w:lineRule="exact"/>
              <w:jc w:val="center"/>
              <w:rPr>
                <w:rFonts w:hAnsi="宋体"/>
                <w:b/>
                <w:bCs/>
                <w:sz w:val="24"/>
                <w:szCs w:val="24"/>
              </w:rPr>
            </w:pPr>
            <w:r>
              <w:rPr>
                <w:rFonts w:hAnsi="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339" w:type="pct"/>
            <w:vAlign w:val="center"/>
          </w:tcPr>
          <w:p>
            <w:pPr>
              <w:spacing w:line="400" w:lineRule="exact"/>
              <w:ind w:firstLine="28"/>
              <w:jc w:val="center"/>
              <w:rPr>
                <w:rFonts w:hAnsi="宋体"/>
                <w:sz w:val="24"/>
                <w:szCs w:val="24"/>
              </w:rPr>
            </w:pPr>
            <w:r>
              <w:rPr>
                <w:rFonts w:hAnsi="宋体"/>
                <w:sz w:val="24"/>
                <w:szCs w:val="24"/>
              </w:rPr>
              <w:t>1</w:t>
            </w:r>
          </w:p>
        </w:tc>
        <w:tc>
          <w:tcPr>
            <w:tcW w:w="657" w:type="pct"/>
            <w:vAlign w:val="center"/>
          </w:tcPr>
          <w:p>
            <w:pPr>
              <w:spacing w:line="400" w:lineRule="exact"/>
              <w:rPr>
                <w:rFonts w:hAnsi="宋体"/>
                <w:sz w:val="24"/>
                <w:szCs w:val="24"/>
              </w:rPr>
            </w:pPr>
            <w:r>
              <w:rPr>
                <w:rFonts w:hAnsi="宋体"/>
                <w:sz w:val="24"/>
                <w:szCs w:val="24"/>
              </w:rPr>
              <w:t>报价</w:t>
            </w:r>
            <w:r>
              <w:rPr>
                <w:rFonts w:hint="eastAsia" w:hAnsi="宋体"/>
                <w:sz w:val="24"/>
                <w:szCs w:val="24"/>
              </w:rPr>
              <w:t>20</w:t>
            </w:r>
            <w:r>
              <w:rPr>
                <w:rFonts w:hAnsi="宋体"/>
                <w:sz w:val="24"/>
                <w:szCs w:val="24"/>
              </w:rPr>
              <w:t>%</w:t>
            </w:r>
          </w:p>
          <w:p>
            <w:pPr>
              <w:spacing w:line="400" w:lineRule="exact"/>
              <w:rPr>
                <w:rFonts w:hAnsi="宋体"/>
                <w:sz w:val="24"/>
                <w:szCs w:val="24"/>
              </w:rPr>
            </w:pPr>
            <w:r>
              <w:rPr>
                <w:rFonts w:hAnsi="宋体"/>
                <w:sz w:val="24"/>
                <w:szCs w:val="24"/>
              </w:rPr>
              <w:t>（主要评分因素）</w:t>
            </w:r>
          </w:p>
        </w:tc>
        <w:tc>
          <w:tcPr>
            <w:tcW w:w="459" w:type="pct"/>
            <w:vAlign w:val="center"/>
          </w:tcPr>
          <w:p>
            <w:pPr>
              <w:spacing w:line="400" w:lineRule="exact"/>
              <w:jc w:val="center"/>
              <w:rPr>
                <w:rFonts w:hAnsi="宋体"/>
                <w:sz w:val="24"/>
                <w:szCs w:val="24"/>
              </w:rPr>
            </w:pPr>
            <w:r>
              <w:rPr>
                <w:rFonts w:hint="eastAsia" w:hAnsi="宋体"/>
                <w:sz w:val="24"/>
                <w:szCs w:val="24"/>
              </w:rPr>
              <w:t>2</w:t>
            </w:r>
            <w:r>
              <w:rPr>
                <w:rFonts w:hAnsi="宋体"/>
                <w:sz w:val="24"/>
                <w:szCs w:val="24"/>
              </w:rPr>
              <w:t>0分</w:t>
            </w:r>
          </w:p>
        </w:tc>
        <w:tc>
          <w:tcPr>
            <w:tcW w:w="2438" w:type="pct"/>
            <w:gridSpan w:val="2"/>
            <w:vAlign w:val="center"/>
          </w:tcPr>
          <w:p>
            <w:pPr>
              <w:spacing w:line="400" w:lineRule="exact"/>
              <w:rPr>
                <w:rFonts w:hAnsi="宋体"/>
                <w:sz w:val="24"/>
                <w:szCs w:val="24"/>
              </w:rPr>
            </w:pPr>
            <w:r>
              <w:rPr>
                <w:rFonts w:hAnsi="宋体"/>
                <w:sz w:val="24"/>
                <w:szCs w:val="24"/>
              </w:rPr>
              <w:t>满足</w:t>
            </w:r>
            <w:r>
              <w:rPr>
                <w:rFonts w:hint="eastAsia" w:hAnsi="宋体"/>
                <w:sz w:val="24"/>
                <w:szCs w:val="24"/>
                <w:lang w:eastAsia="zh-CN"/>
              </w:rPr>
              <w:t>磋商文件</w:t>
            </w:r>
            <w:r>
              <w:rPr>
                <w:rFonts w:hAnsi="宋体"/>
                <w:sz w:val="24"/>
                <w:szCs w:val="24"/>
              </w:rPr>
              <w:t>要求且投标价格最低的报价为基准价，其价格分为满分。其他供应商的价格分统一按照下列公式计算：报价得分=(基准价／报价)*</w:t>
            </w:r>
            <w:r>
              <w:rPr>
                <w:rFonts w:hint="eastAsia" w:hAnsi="宋体"/>
                <w:sz w:val="24"/>
                <w:szCs w:val="24"/>
                <w:lang w:val="en-US" w:eastAsia="zh-CN"/>
              </w:rPr>
              <w:t>20</w:t>
            </w:r>
            <w:r>
              <w:rPr>
                <w:rFonts w:hAnsi="宋体"/>
                <w:sz w:val="24"/>
                <w:szCs w:val="24"/>
              </w:rPr>
              <w:t>%*100</w:t>
            </w:r>
          </w:p>
        </w:tc>
        <w:tc>
          <w:tcPr>
            <w:tcW w:w="467" w:type="pct"/>
            <w:vAlign w:val="center"/>
          </w:tcPr>
          <w:p>
            <w:pPr>
              <w:spacing w:line="400" w:lineRule="exact"/>
              <w:jc w:val="center"/>
              <w:rPr>
                <w:rFonts w:hAnsi="宋体"/>
                <w:sz w:val="24"/>
                <w:szCs w:val="24"/>
              </w:rPr>
            </w:pPr>
            <w:r>
              <w:rPr>
                <w:rFonts w:hAnsi="宋体"/>
                <w:sz w:val="24"/>
                <w:szCs w:val="24"/>
              </w:rPr>
              <w:t>/</w:t>
            </w:r>
          </w:p>
        </w:tc>
        <w:tc>
          <w:tcPr>
            <w:tcW w:w="640" w:type="pct"/>
            <w:vAlign w:val="center"/>
          </w:tcPr>
          <w:p>
            <w:pPr>
              <w:spacing w:line="400" w:lineRule="exact"/>
              <w:rPr>
                <w:rFonts w:hAnsi="宋体"/>
                <w:sz w:val="24"/>
                <w:szCs w:val="24"/>
              </w:rPr>
            </w:pPr>
            <w:r>
              <w:rPr>
                <w:rFonts w:hAnsi="宋体"/>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9" w:hRule="atLeast"/>
        </w:trPr>
        <w:tc>
          <w:tcPr>
            <w:tcW w:w="339" w:type="pct"/>
            <w:vAlign w:val="center"/>
          </w:tcPr>
          <w:p>
            <w:pPr>
              <w:spacing w:line="400" w:lineRule="exact"/>
              <w:ind w:firstLine="28"/>
              <w:jc w:val="center"/>
              <w:rPr>
                <w:rFonts w:hAnsi="宋体"/>
                <w:sz w:val="24"/>
                <w:szCs w:val="24"/>
              </w:rPr>
            </w:pPr>
            <w:r>
              <w:rPr>
                <w:rFonts w:hAnsi="宋体"/>
                <w:sz w:val="24"/>
                <w:szCs w:val="24"/>
              </w:rPr>
              <w:t>2</w:t>
            </w:r>
          </w:p>
        </w:tc>
        <w:tc>
          <w:tcPr>
            <w:tcW w:w="657" w:type="pct"/>
            <w:vAlign w:val="center"/>
          </w:tcPr>
          <w:p>
            <w:pPr>
              <w:spacing w:line="400" w:lineRule="exact"/>
              <w:rPr>
                <w:rFonts w:hAnsi="宋体"/>
                <w:sz w:val="24"/>
                <w:szCs w:val="24"/>
              </w:rPr>
            </w:pPr>
            <w:r>
              <w:rPr>
                <w:rFonts w:hAnsi="宋体"/>
                <w:sz w:val="24"/>
                <w:szCs w:val="24"/>
              </w:rPr>
              <w:t>技术、服务要求</w:t>
            </w:r>
            <w:r>
              <w:rPr>
                <w:rFonts w:hint="eastAsia" w:hAnsi="宋体"/>
                <w:sz w:val="24"/>
                <w:szCs w:val="24"/>
              </w:rPr>
              <w:t>15</w:t>
            </w:r>
            <w:r>
              <w:rPr>
                <w:rFonts w:hAnsi="宋体"/>
                <w:sz w:val="24"/>
                <w:szCs w:val="24"/>
              </w:rPr>
              <w:t>%（主要评分因素）</w:t>
            </w:r>
          </w:p>
        </w:tc>
        <w:tc>
          <w:tcPr>
            <w:tcW w:w="459" w:type="pct"/>
            <w:vAlign w:val="center"/>
          </w:tcPr>
          <w:p>
            <w:pPr>
              <w:spacing w:line="400" w:lineRule="exact"/>
              <w:jc w:val="center"/>
              <w:rPr>
                <w:rFonts w:hAnsi="宋体"/>
                <w:sz w:val="24"/>
                <w:szCs w:val="24"/>
              </w:rPr>
            </w:pPr>
            <w:r>
              <w:rPr>
                <w:rFonts w:hint="eastAsia" w:hAnsi="宋体"/>
                <w:sz w:val="24"/>
                <w:szCs w:val="24"/>
              </w:rPr>
              <w:t>15</w:t>
            </w:r>
            <w:r>
              <w:rPr>
                <w:rFonts w:hAnsi="宋体"/>
                <w:sz w:val="24"/>
                <w:szCs w:val="24"/>
              </w:rPr>
              <w:t>分</w:t>
            </w:r>
          </w:p>
        </w:tc>
        <w:tc>
          <w:tcPr>
            <w:tcW w:w="2438" w:type="pct"/>
            <w:gridSpan w:val="2"/>
            <w:vAlign w:val="center"/>
          </w:tcPr>
          <w:p>
            <w:pPr>
              <w:spacing w:line="400" w:lineRule="exact"/>
              <w:rPr>
                <w:rFonts w:hAnsi="宋体"/>
                <w:sz w:val="24"/>
                <w:szCs w:val="24"/>
              </w:rPr>
            </w:pPr>
            <w:r>
              <w:rPr>
                <w:rFonts w:hint="eastAsia" w:hAnsi="宋体"/>
                <w:sz w:val="24"/>
                <w:szCs w:val="24"/>
                <w:lang w:eastAsia="zh-CN"/>
              </w:rPr>
              <w:t>供应商</w:t>
            </w:r>
            <w:r>
              <w:rPr>
                <w:rFonts w:hAnsi="宋体"/>
                <w:sz w:val="24"/>
                <w:szCs w:val="24"/>
              </w:rPr>
              <w:t>针对</w:t>
            </w:r>
            <w:r>
              <w:rPr>
                <w:rFonts w:hint="eastAsia" w:hAnsi="宋体"/>
                <w:sz w:val="24"/>
                <w:szCs w:val="24"/>
                <w:lang w:eastAsia="zh-CN"/>
              </w:rPr>
              <w:t>磋商文件</w:t>
            </w:r>
            <w:r>
              <w:rPr>
                <w:rFonts w:hAnsi="宋体"/>
                <w:sz w:val="24"/>
                <w:szCs w:val="24"/>
              </w:rPr>
              <w:t>第</w:t>
            </w:r>
            <w:r>
              <w:rPr>
                <w:rFonts w:hint="eastAsia" w:hAnsi="宋体"/>
                <w:sz w:val="24"/>
                <w:szCs w:val="24"/>
                <w:lang w:eastAsia="zh-CN"/>
              </w:rPr>
              <w:t>五</w:t>
            </w:r>
            <w:r>
              <w:rPr>
                <w:rFonts w:hAnsi="宋体"/>
                <w:sz w:val="24"/>
                <w:szCs w:val="24"/>
              </w:rPr>
              <w:t>章</w:t>
            </w:r>
            <w:r>
              <w:rPr>
                <w:rFonts w:hint="eastAsia" w:hAnsi="宋体"/>
                <w:sz w:val="24"/>
                <w:szCs w:val="24"/>
                <w:lang w:eastAsia="zh-CN"/>
              </w:rPr>
              <w:t>“四、项目要求”中“</w:t>
            </w:r>
            <w:r>
              <w:rPr>
                <w:rFonts w:hint="eastAsia" w:hAnsi="宋体"/>
                <w:sz w:val="24"/>
                <w:szCs w:val="24"/>
                <w:lang w:val="en-US" w:eastAsia="zh-CN"/>
              </w:rPr>
              <w:t>1、基本要求</w:t>
            </w:r>
            <w:r>
              <w:rPr>
                <w:rFonts w:hint="eastAsia" w:hAnsi="宋体"/>
                <w:sz w:val="24"/>
                <w:szCs w:val="24"/>
                <w:lang w:eastAsia="zh-CN"/>
              </w:rPr>
              <w:t>”“</w:t>
            </w:r>
            <w:r>
              <w:rPr>
                <w:rFonts w:hint="eastAsia" w:hAnsi="宋体"/>
                <w:sz w:val="24"/>
                <w:szCs w:val="24"/>
                <w:lang w:val="en-US" w:eastAsia="zh-CN"/>
              </w:rPr>
              <w:t>2、</w:t>
            </w:r>
            <w:r>
              <w:rPr>
                <w:rFonts w:hint="eastAsia" w:hAnsi="宋体"/>
                <w:sz w:val="24"/>
                <w:szCs w:val="24"/>
                <w:lang w:eastAsia="zh-CN"/>
              </w:rPr>
              <w:t>会议现场布局及设计要求”</w:t>
            </w:r>
            <w:r>
              <w:rPr>
                <w:rFonts w:hAnsi="宋体"/>
                <w:sz w:val="24"/>
                <w:szCs w:val="24"/>
              </w:rPr>
              <w:t>中的一般技术服务条款的响应得分规则如下：（一般技术服务条款指未标注“*”的条款）</w:t>
            </w:r>
          </w:p>
          <w:p>
            <w:pPr>
              <w:spacing w:line="400" w:lineRule="exact"/>
              <w:rPr>
                <w:rFonts w:hAnsi="宋体"/>
                <w:sz w:val="24"/>
                <w:szCs w:val="24"/>
              </w:rPr>
            </w:pPr>
            <w:r>
              <w:rPr>
                <w:rFonts w:hAnsi="宋体"/>
                <w:sz w:val="24"/>
                <w:szCs w:val="24"/>
              </w:rPr>
              <w:t>一般技术服务条款响应得分=（投标人满足一般技术服务条款的数量÷一般技术服务条款的总数量）×</w:t>
            </w:r>
            <w:r>
              <w:rPr>
                <w:rFonts w:hint="eastAsia" w:hAnsi="宋体"/>
                <w:sz w:val="24"/>
                <w:szCs w:val="24"/>
              </w:rPr>
              <w:t>15</w:t>
            </w:r>
            <w:r>
              <w:rPr>
                <w:rFonts w:hAnsi="宋体"/>
                <w:sz w:val="24"/>
                <w:szCs w:val="24"/>
              </w:rPr>
              <w:t>分。</w:t>
            </w:r>
          </w:p>
          <w:p>
            <w:pPr>
              <w:spacing w:line="400" w:lineRule="exact"/>
              <w:rPr>
                <w:rFonts w:hAnsi="宋体"/>
                <w:sz w:val="24"/>
                <w:szCs w:val="24"/>
              </w:rPr>
            </w:pPr>
            <w:r>
              <w:rPr>
                <w:rFonts w:hAnsi="宋体"/>
                <w:sz w:val="24"/>
                <w:szCs w:val="24"/>
              </w:rPr>
              <w:t>注：</w:t>
            </w:r>
          </w:p>
          <w:p>
            <w:pPr>
              <w:spacing w:line="400" w:lineRule="exact"/>
              <w:rPr>
                <w:rFonts w:hAnsi="宋体"/>
                <w:sz w:val="24"/>
                <w:szCs w:val="24"/>
              </w:rPr>
            </w:pPr>
            <w:r>
              <w:rPr>
                <w:rFonts w:hAnsi="宋体"/>
                <w:sz w:val="24"/>
                <w:szCs w:val="24"/>
              </w:rPr>
              <w:t>①得分保留小数点后两位小数，四舍五入。</w:t>
            </w:r>
          </w:p>
          <w:p>
            <w:pPr>
              <w:spacing w:line="400" w:lineRule="exact"/>
              <w:rPr>
                <w:rFonts w:hAnsi="宋体"/>
                <w:sz w:val="24"/>
                <w:szCs w:val="24"/>
              </w:rPr>
            </w:pPr>
            <w:r>
              <w:rPr>
                <w:rFonts w:hAnsi="宋体"/>
                <w:sz w:val="24"/>
                <w:szCs w:val="24"/>
              </w:rPr>
              <w:t>②标注“*”的条款为本项目实质性要求，不作为本项评审</w:t>
            </w:r>
          </w:p>
          <w:p>
            <w:pPr>
              <w:spacing w:line="400" w:lineRule="exact"/>
              <w:rPr>
                <w:rFonts w:hAnsi="宋体"/>
                <w:sz w:val="24"/>
                <w:szCs w:val="24"/>
              </w:rPr>
            </w:pPr>
            <w:r>
              <w:rPr>
                <w:rFonts w:hAnsi="宋体"/>
                <w:sz w:val="24"/>
                <w:szCs w:val="24"/>
              </w:rPr>
              <w:t>③以“1、2、3......”标识为一项。</w:t>
            </w:r>
          </w:p>
        </w:tc>
        <w:tc>
          <w:tcPr>
            <w:tcW w:w="467" w:type="pct"/>
            <w:vAlign w:val="center"/>
          </w:tcPr>
          <w:p>
            <w:pPr>
              <w:spacing w:line="400" w:lineRule="exact"/>
              <w:jc w:val="center"/>
              <w:rPr>
                <w:rFonts w:hAnsi="宋体"/>
                <w:sz w:val="24"/>
                <w:szCs w:val="24"/>
              </w:rPr>
            </w:pPr>
            <w:r>
              <w:rPr>
                <w:rFonts w:hAnsi="宋体"/>
                <w:sz w:val="24"/>
                <w:szCs w:val="24"/>
              </w:rPr>
              <w:t>/</w:t>
            </w:r>
          </w:p>
        </w:tc>
        <w:tc>
          <w:tcPr>
            <w:tcW w:w="640" w:type="pct"/>
            <w:vAlign w:val="center"/>
          </w:tcPr>
          <w:p>
            <w:pPr>
              <w:spacing w:line="400" w:lineRule="exact"/>
              <w:rPr>
                <w:rFonts w:hAnsi="宋体"/>
                <w:sz w:val="24"/>
                <w:szCs w:val="24"/>
              </w:rPr>
            </w:pPr>
            <w:r>
              <w:rPr>
                <w:rFonts w:hAnsi="宋体"/>
                <w:sz w:val="24"/>
                <w:szCs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39" w:type="pct"/>
            <w:vAlign w:val="center"/>
          </w:tcPr>
          <w:p>
            <w:pPr>
              <w:spacing w:line="400" w:lineRule="exact"/>
              <w:ind w:firstLine="28"/>
              <w:jc w:val="center"/>
              <w:rPr>
                <w:rFonts w:hAnsi="宋体"/>
                <w:sz w:val="24"/>
                <w:szCs w:val="24"/>
              </w:rPr>
            </w:pPr>
            <w:r>
              <w:rPr>
                <w:rFonts w:hAnsi="宋体"/>
                <w:sz w:val="24"/>
                <w:szCs w:val="24"/>
              </w:rPr>
              <w:t>3</w:t>
            </w:r>
          </w:p>
        </w:tc>
        <w:tc>
          <w:tcPr>
            <w:tcW w:w="657" w:type="pct"/>
            <w:vMerge w:val="restart"/>
            <w:vAlign w:val="center"/>
          </w:tcPr>
          <w:p>
            <w:pPr>
              <w:spacing w:line="400" w:lineRule="exact"/>
              <w:jc w:val="center"/>
              <w:rPr>
                <w:rFonts w:hAnsi="宋体"/>
                <w:sz w:val="24"/>
                <w:szCs w:val="24"/>
              </w:rPr>
            </w:pPr>
            <w:r>
              <w:rPr>
                <w:rFonts w:hAnsi="宋体"/>
                <w:sz w:val="24"/>
                <w:szCs w:val="24"/>
              </w:rPr>
              <w:t>总体方案</w:t>
            </w:r>
            <w:r>
              <w:rPr>
                <w:rFonts w:hint="eastAsia" w:hAnsi="宋体"/>
                <w:sz w:val="24"/>
                <w:szCs w:val="24"/>
              </w:rPr>
              <w:t>36</w:t>
            </w:r>
            <w:r>
              <w:rPr>
                <w:rFonts w:hAnsi="宋体"/>
                <w:sz w:val="24"/>
                <w:szCs w:val="24"/>
              </w:rPr>
              <w:t>%</w:t>
            </w:r>
          </w:p>
        </w:tc>
        <w:tc>
          <w:tcPr>
            <w:tcW w:w="459" w:type="pct"/>
            <w:vMerge w:val="restart"/>
            <w:vAlign w:val="center"/>
          </w:tcPr>
          <w:p>
            <w:pPr>
              <w:spacing w:line="400" w:lineRule="exact"/>
              <w:rPr>
                <w:rFonts w:hAnsi="宋体"/>
                <w:sz w:val="24"/>
                <w:szCs w:val="24"/>
              </w:rPr>
            </w:pPr>
            <w:r>
              <w:rPr>
                <w:rFonts w:hint="eastAsia" w:hAnsi="宋体"/>
                <w:sz w:val="24"/>
                <w:szCs w:val="24"/>
              </w:rPr>
              <w:t>36</w:t>
            </w:r>
            <w:r>
              <w:rPr>
                <w:rFonts w:hAnsi="宋体"/>
                <w:sz w:val="24"/>
                <w:szCs w:val="24"/>
              </w:rPr>
              <w:t>分</w:t>
            </w:r>
          </w:p>
        </w:tc>
        <w:tc>
          <w:tcPr>
            <w:tcW w:w="603" w:type="pct"/>
            <w:vAlign w:val="center"/>
          </w:tcPr>
          <w:p>
            <w:pPr>
              <w:spacing w:line="400" w:lineRule="exact"/>
              <w:jc w:val="center"/>
              <w:rPr>
                <w:rFonts w:hAnsi="宋体"/>
                <w:sz w:val="24"/>
                <w:szCs w:val="24"/>
              </w:rPr>
            </w:pPr>
            <w:r>
              <w:rPr>
                <w:rFonts w:hAnsi="宋体"/>
                <w:sz w:val="24"/>
                <w:szCs w:val="24"/>
              </w:rPr>
              <w:t>会议线上系统</w:t>
            </w:r>
          </w:p>
          <w:p>
            <w:pPr>
              <w:spacing w:line="400" w:lineRule="exact"/>
              <w:jc w:val="center"/>
              <w:rPr>
                <w:rFonts w:hAnsi="宋体"/>
                <w:sz w:val="24"/>
                <w:szCs w:val="24"/>
              </w:rPr>
            </w:pPr>
            <w:r>
              <w:rPr>
                <w:rFonts w:hint="eastAsia" w:hAnsi="宋体"/>
                <w:sz w:val="24"/>
                <w:szCs w:val="24"/>
              </w:rPr>
              <w:t>12</w:t>
            </w:r>
            <w:r>
              <w:rPr>
                <w:rFonts w:hAnsi="宋体"/>
                <w:sz w:val="24"/>
                <w:szCs w:val="24"/>
              </w:rPr>
              <w:t>分</w:t>
            </w:r>
          </w:p>
        </w:tc>
        <w:tc>
          <w:tcPr>
            <w:tcW w:w="1835" w:type="pct"/>
            <w:vAlign w:val="center"/>
          </w:tcPr>
          <w:p>
            <w:pPr>
              <w:spacing w:line="400" w:lineRule="exact"/>
              <w:rPr>
                <w:rFonts w:hAnsi="宋体"/>
                <w:sz w:val="24"/>
                <w:szCs w:val="24"/>
              </w:rPr>
            </w:pPr>
            <w:r>
              <w:rPr>
                <w:rFonts w:hAnsi="宋体"/>
                <w:sz w:val="24"/>
                <w:szCs w:val="24"/>
              </w:rPr>
              <w:t>对会议线上系统搭建进行评分，重点考评会议线上系统是否具有符合中日韩三方参会人员使用的平台（1）微信小程序和web，含中日韩三语种版本（2）参会嘉宾和企业报名注册（3）会务管理、通知服务、会议直播服务和回看功能（4）线上平台开放使用时间不低于 1 个月。完全满足会议线上系统搭建要求得</w:t>
            </w:r>
            <w:r>
              <w:rPr>
                <w:rFonts w:hint="eastAsia" w:hAnsi="宋体"/>
                <w:sz w:val="24"/>
                <w:szCs w:val="24"/>
              </w:rPr>
              <w:t>12</w:t>
            </w:r>
            <w:r>
              <w:rPr>
                <w:rFonts w:hAnsi="宋体"/>
                <w:sz w:val="24"/>
                <w:szCs w:val="24"/>
              </w:rPr>
              <w:t>分，缺一项扣</w:t>
            </w:r>
            <w:r>
              <w:rPr>
                <w:rFonts w:hint="eastAsia" w:hAnsi="宋体"/>
                <w:sz w:val="24"/>
                <w:szCs w:val="24"/>
              </w:rPr>
              <w:t>3</w:t>
            </w:r>
            <w:r>
              <w:rPr>
                <w:rFonts w:hAnsi="宋体"/>
                <w:sz w:val="24"/>
                <w:szCs w:val="24"/>
              </w:rPr>
              <w:t xml:space="preserve"> 分，任一小项有内容不完整的扣 </w:t>
            </w:r>
            <w:r>
              <w:rPr>
                <w:rFonts w:hint="eastAsia" w:hAnsi="宋体"/>
                <w:sz w:val="24"/>
                <w:szCs w:val="24"/>
              </w:rPr>
              <w:t>1</w:t>
            </w:r>
            <w:r>
              <w:rPr>
                <w:rFonts w:hAnsi="宋体"/>
                <w:sz w:val="24"/>
                <w:szCs w:val="24"/>
              </w:rPr>
              <w:t xml:space="preserve"> 分，扣完为止。</w:t>
            </w:r>
          </w:p>
          <w:p>
            <w:pPr>
              <w:spacing w:line="400" w:lineRule="exact"/>
              <w:rPr>
                <w:rFonts w:hAnsi="宋体"/>
                <w:sz w:val="24"/>
                <w:szCs w:val="24"/>
              </w:rPr>
            </w:pPr>
            <w:r>
              <w:rPr>
                <w:rFonts w:hAnsi="宋体"/>
                <w:sz w:val="24"/>
                <w:szCs w:val="24"/>
              </w:rPr>
              <w:t>注：缺陷或不足是指：存在不适用项目实际情况的情形、凭空编造、方案中内容前后不一致、前后逻辑错误、涉及的规范及标准错误、地点区域错误、内容缺失、不符合项目实际情况等；</w:t>
            </w:r>
          </w:p>
        </w:tc>
        <w:tc>
          <w:tcPr>
            <w:tcW w:w="467" w:type="pct"/>
            <w:vAlign w:val="center"/>
          </w:tcPr>
          <w:p>
            <w:pPr>
              <w:spacing w:line="400" w:lineRule="exact"/>
              <w:jc w:val="center"/>
              <w:rPr>
                <w:rFonts w:hAnsi="宋体"/>
                <w:sz w:val="24"/>
                <w:szCs w:val="24"/>
              </w:rPr>
            </w:pPr>
            <w:r>
              <w:rPr>
                <w:rFonts w:hAnsi="宋体"/>
                <w:sz w:val="24"/>
                <w:szCs w:val="24"/>
              </w:rPr>
              <w:t>/</w:t>
            </w:r>
          </w:p>
        </w:tc>
        <w:tc>
          <w:tcPr>
            <w:tcW w:w="640" w:type="pct"/>
            <w:vAlign w:val="center"/>
          </w:tcPr>
          <w:p>
            <w:pPr>
              <w:spacing w:line="400" w:lineRule="exact"/>
              <w:rPr>
                <w:rFonts w:hAnsi="宋体"/>
                <w:sz w:val="24"/>
                <w:szCs w:val="24"/>
              </w:rPr>
            </w:pPr>
            <w:r>
              <w:rPr>
                <w:rFonts w:hAnsi="宋体"/>
                <w:sz w:val="24"/>
                <w:szCs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339" w:type="pct"/>
            <w:vAlign w:val="center"/>
          </w:tcPr>
          <w:p>
            <w:pPr>
              <w:spacing w:line="400" w:lineRule="exact"/>
              <w:ind w:firstLine="28"/>
              <w:jc w:val="center"/>
              <w:rPr>
                <w:rFonts w:hAnsi="宋体"/>
                <w:sz w:val="24"/>
                <w:szCs w:val="24"/>
              </w:rPr>
            </w:pPr>
          </w:p>
        </w:tc>
        <w:tc>
          <w:tcPr>
            <w:tcW w:w="657" w:type="pct"/>
            <w:vMerge w:val="continue"/>
            <w:vAlign w:val="center"/>
          </w:tcPr>
          <w:p>
            <w:pPr>
              <w:spacing w:line="400" w:lineRule="exact"/>
              <w:rPr>
                <w:rFonts w:hAnsi="宋体"/>
                <w:sz w:val="24"/>
                <w:szCs w:val="24"/>
              </w:rPr>
            </w:pPr>
          </w:p>
        </w:tc>
        <w:tc>
          <w:tcPr>
            <w:tcW w:w="459" w:type="pct"/>
            <w:vMerge w:val="continue"/>
            <w:vAlign w:val="center"/>
          </w:tcPr>
          <w:p>
            <w:pPr>
              <w:spacing w:line="400" w:lineRule="exact"/>
              <w:rPr>
                <w:rFonts w:hAnsi="宋体"/>
                <w:sz w:val="24"/>
                <w:szCs w:val="24"/>
              </w:rPr>
            </w:pPr>
          </w:p>
        </w:tc>
        <w:tc>
          <w:tcPr>
            <w:tcW w:w="603" w:type="pct"/>
            <w:vAlign w:val="center"/>
          </w:tcPr>
          <w:p>
            <w:pPr>
              <w:spacing w:line="400" w:lineRule="exact"/>
              <w:jc w:val="center"/>
              <w:rPr>
                <w:rFonts w:hAnsi="宋体"/>
                <w:sz w:val="24"/>
                <w:szCs w:val="24"/>
              </w:rPr>
            </w:pPr>
            <w:r>
              <w:rPr>
                <w:rFonts w:hAnsi="宋体"/>
                <w:sz w:val="24"/>
                <w:szCs w:val="24"/>
              </w:rPr>
              <w:t>现场布</w:t>
            </w:r>
          </w:p>
          <w:p>
            <w:pPr>
              <w:spacing w:line="400" w:lineRule="exact"/>
              <w:jc w:val="center"/>
              <w:rPr>
                <w:rFonts w:hAnsi="宋体"/>
                <w:sz w:val="24"/>
                <w:szCs w:val="24"/>
              </w:rPr>
            </w:pPr>
            <w:r>
              <w:rPr>
                <w:rFonts w:hAnsi="宋体"/>
                <w:sz w:val="24"/>
                <w:szCs w:val="24"/>
              </w:rPr>
              <w:t>置搭建</w:t>
            </w:r>
          </w:p>
          <w:p>
            <w:pPr>
              <w:spacing w:line="400" w:lineRule="exact"/>
              <w:jc w:val="center"/>
              <w:rPr>
                <w:rFonts w:hAnsi="宋体"/>
                <w:sz w:val="24"/>
                <w:szCs w:val="24"/>
              </w:rPr>
            </w:pPr>
            <w:r>
              <w:rPr>
                <w:rFonts w:hAnsi="宋体"/>
                <w:sz w:val="24"/>
                <w:szCs w:val="24"/>
              </w:rPr>
              <w:t>24分</w:t>
            </w:r>
          </w:p>
        </w:tc>
        <w:tc>
          <w:tcPr>
            <w:tcW w:w="1835" w:type="pct"/>
            <w:vAlign w:val="center"/>
          </w:tcPr>
          <w:p>
            <w:pPr>
              <w:spacing w:line="400" w:lineRule="exact"/>
              <w:rPr>
                <w:rFonts w:hAnsi="宋体"/>
                <w:sz w:val="24"/>
                <w:szCs w:val="24"/>
              </w:rPr>
            </w:pPr>
            <w:r>
              <w:rPr>
                <w:rFonts w:hAnsi="宋体"/>
                <w:sz w:val="24"/>
                <w:szCs w:val="24"/>
              </w:rPr>
              <w:t>对会议现场布置搭建进行评分，重点考评：（1）会场和自助午餐的布置搭建（2）氛围营造方</w:t>
            </w:r>
          </w:p>
          <w:p>
            <w:pPr>
              <w:spacing w:line="400" w:lineRule="exact"/>
              <w:rPr>
                <w:rFonts w:hAnsi="宋体"/>
                <w:sz w:val="24"/>
                <w:szCs w:val="24"/>
              </w:rPr>
            </w:pPr>
            <w:r>
              <w:rPr>
                <w:rFonts w:hAnsi="宋体"/>
                <w:sz w:val="24"/>
                <w:szCs w:val="24"/>
              </w:rPr>
              <w:t>案（3）会议进出场路径规划（4）使用多媒体等设备数量和品质、（5）全程摄影和摄像服务（6）证件及物料设计制作。</w:t>
            </w:r>
          </w:p>
          <w:p>
            <w:pPr>
              <w:spacing w:line="400" w:lineRule="exact"/>
              <w:rPr>
                <w:rFonts w:hAnsi="宋体"/>
                <w:sz w:val="24"/>
                <w:szCs w:val="24"/>
              </w:rPr>
            </w:pPr>
            <w:r>
              <w:rPr>
                <w:rFonts w:hAnsi="宋体"/>
                <w:sz w:val="24"/>
                <w:szCs w:val="24"/>
              </w:rPr>
              <w:t>完全满足现场布置搭建要求得 24 分，缺一项扣4分，扣完为止。</w:t>
            </w:r>
          </w:p>
          <w:p>
            <w:pPr>
              <w:spacing w:line="400" w:lineRule="exact"/>
              <w:rPr>
                <w:rFonts w:hAnsi="宋体"/>
                <w:sz w:val="24"/>
                <w:szCs w:val="24"/>
              </w:rPr>
            </w:pPr>
            <w:r>
              <w:rPr>
                <w:rFonts w:hAnsi="宋体"/>
                <w:sz w:val="24"/>
                <w:szCs w:val="24"/>
              </w:rPr>
              <w:t>注：缺陷或不足是指：存在不适用项目实际情况的情形、凭空编造、方案中内容前后不一致、前后逻辑错误、涉及的规范及标准错误、地点区域错误、内容缺失、不符合项目实际情况等；</w:t>
            </w:r>
          </w:p>
        </w:tc>
        <w:tc>
          <w:tcPr>
            <w:tcW w:w="467" w:type="pct"/>
            <w:vAlign w:val="center"/>
          </w:tcPr>
          <w:p>
            <w:pPr>
              <w:spacing w:line="400" w:lineRule="exact"/>
              <w:jc w:val="center"/>
              <w:rPr>
                <w:rFonts w:hAnsi="宋体"/>
                <w:sz w:val="24"/>
                <w:szCs w:val="24"/>
              </w:rPr>
            </w:pPr>
            <w:r>
              <w:rPr>
                <w:rFonts w:hAnsi="宋体"/>
                <w:sz w:val="24"/>
                <w:szCs w:val="24"/>
              </w:rPr>
              <w:t>/</w:t>
            </w:r>
          </w:p>
        </w:tc>
        <w:tc>
          <w:tcPr>
            <w:tcW w:w="640" w:type="pct"/>
            <w:vAlign w:val="center"/>
          </w:tcPr>
          <w:p>
            <w:pPr>
              <w:spacing w:line="400" w:lineRule="exact"/>
              <w:rPr>
                <w:rFonts w:hAnsi="宋体"/>
                <w:sz w:val="24"/>
                <w:szCs w:val="24"/>
              </w:rPr>
            </w:pPr>
            <w:r>
              <w:rPr>
                <w:rFonts w:hAnsi="宋体"/>
                <w:sz w:val="24"/>
                <w:szCs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339" w:type="pct"/>
            <w:vAlign w:val="center"/>
          </w:tcPr>
          <w:p>
            <w:pPr>
              <w:spacing w:line="400" w:lineRule="exact"/>
              <w:ind w:firstLine="28"/>
              <w:jc w:val="center"/>
              <w:rPr>
                <w:rFonts w:hAnsi="宋体"/>
                <w:sz w:val="24"/>
                <w:szCs w:val="24"/>
              </w:rPr>
            </w:pPr>
            <w:r>
              <w:rPr>
                <w:rFonts w:hAnsi="宋体"/>
                <w:sz w:val="24"/>
                <w:szCs w:val="24"/>
              </w:rPr>
              <w:t>4</w:t>
            </w:r>
          </w:p>
        </w:tc>
        <w:tc>
          <w:tcPr>
            <w:tcW w:w="657" w:type="pct"/>
            <w:vAlign w:val="center"/>
          </w:tcPr>
          <w:p>
            <w:pPr>
              <w:spacing w:line="400" w:lineRule="exact"/>
              <w:jc w:val="center"/>
              <w:rPr>
                <w:rFonts w:hAnsi="宋体"/>
                <w:sz w:val="24"/>
                <w:szCs w:val="24"/>
              </w:rPr>
            </w:pPr>
            <w:r>
              <w:rPr>
                <w:rFonts w:hAnsi="宋体"/>
                <w:sz w:val="24"/>
                <w:szCs w:val="24"/>
              </w:rPr>
              <w:t>服务团队8%</w:t>
            </w:r>
          </w:p>
        </w:tc>
        <w:tc>
          <w:tcPr>
            <w:tcW w:w="459" w:type="pct"/>
            <w:vAlign w:val="center"/>
          </w:tcPr>
          <w:p>
            <w:pPr>
              <w:spacing w:line="400" w:lineRule="exact"/>
              <w:rPr>
                <w:rFonts w:hAnsi="宋体"/>
                <w:sz w:val="24"/>
                <w:szCs w:val="24"/>
              </w:rPr>
            </w:pPr>
            <w:r>
              <w:rPr>
                <w:rFonts w:hint="eastAsia" w:hAnsi="宋体"/>
                <w:sz w:val="24"/>
                <w:szCs w:val="24"/>
              </w:rPr>
              <w:t>8</w:t>
            </w:r>
            <w:r>
              <w:rPr>
                <w:rFonts w:hAnsi="宋体"/>
                <w:sz w:val="24"/>
                <w:szCs w:val="24"/>
              </w:rPr>
              <w:t>分</w:t>
            </w:r>
          </w:p>
        </w:tc>
        <w:tc>
          <w:tcPr>
            <w:tcW w:w="2438" w:type="pct"/>
            <w:gridSpan w:val="2"/>
            <w:vAlign w:val="center"/>
          </w:tcPr>
          <w:p>
            <w:pPr>
              <w:spacing w:line="400" w:lineRule="exact"/>
              <w:rPr>
                <w:rFonts w:hAnsi="宋体"/>
                <w:sz w:val="24"/>
                <w:szCs w:val="24"/>
              </w:rPr>
            </w:pPr>
            <w:r>
              <w:rPr>
                <w:rFonts w:hAnsi="宋体"/>
                <w:sz w:val="24"/>
                <w:szCs w:val="24"/>
              </w:rPr>
              <w:t>对服务团队进行综合分析比较评分，重点考核服务团队是否 （1）具有国际会议（三个国家及以上）策划（2）举办执行工作经验。方案</w:t>
            </w:r>
            <w:r>
              <w:rPr>
                <w:rFonts w:hint="eastAsia" w:hAnsi="宋体"/>
                <w:sz w:val="24"/>
                <w:szCs w:val="24"/>
                <w:lang w:eastAsia="zh-CN"/>
              </w:rPr>
              <w:t>需</w:t>
            </w:r>
            <w:r>
              <w:rPr>
                <w:rFonts w:hAnsi="宋体"/>
                <w:sz w:val="24"/>
                <w:szCs w:val="24"/>
              </w:rPr>
              <w:t>呈现团队具体人员构成和责任分工，包括但不限于接待、翻译、志愿者及礼仪人员服务方案等。</w:t>
            </w:r>
          </w:p>
          <w:p>
            <w:pPr>
              <w:spacing w:line="400" w:lineRule="exact"/>
              <w:rPr>
                <w:rFonts w:hAnsi="宋体"/>
                <w:sz w:val="24"/>
                <w:szCs w:val="24"/>
              </w:rPr>
            </w:pPr>
            <w:r>
              <w:rPr>
                <w:rFonts w:hAnsi="宋体"/>
                <w:sz w:val="24"/>
                <w:szCs w:val="24"/>
              </w:rPr>
              <w:t>完全满足服务团队方案要求得 8分，缺一项扣 4分，任一小项有内容不完整的扣2 分，扣完为止</w:t>
            </w:r>
          </w:p>
          <w:p>
            <w:pPr>
              <w:spacing w:line="400" w:lineRule="exact"/>
              <w:rPr>
                <w:rFonts w:hAnsi="宋体"/>
                <w:sz w:val="24"/>
                <w:szCs w:val="24"/>
              </w:rPr>
            </w:pPr>
            <w:r>
              <w:rPr>
                <w:rFonts w:hAnsi="宋体"/>
                <w:sz w:val="24"/>
                <w:szCs w:val="24"/>
              </w:rPr>
              <w:t>注：缺陷或不足是指：存在不适用项目实际情况的情形、凭空编造、方案中内容前后不一致、前后逻辑错误、涉及的规范及标准错误、地点区域错误、内容缺失、不符合项目实际情况等；</w:t>
            </w:r>
          </w:p>
        </w:tc>
        <w:tc>
          <w:tcPr>
            <w:tcW w:w="467" w:type="pct"/>
            <w:vAlign w:val="center"/>
          </w:tcPr>
          <w:p>
            <w:pPr>
              <w:spacing w:line="400" w:lineRule="exact"/>
              <w:jc w:val="center"/>
              <w:rPr>
                <w:rFonts w:hAnsi="宋体"/>
                <w:sz w:val="24"/>
                <w:szCs w:val="24"/>
              </w:rPr>
            </w:pPr>
            <w:r>
              <w:rPr>
                <w:rFonts w:hAnsi="宋体"/>
                <w:sz w:val="24"/>
                <w:szCs w:val="24"/>
              </w:rPr>
              <w:t>/</w:t>
            </w:r>
          </w:p>
        </w:tc>
        <w:tc>
          <w:tcPr>
            <w:tcW w:w="640" w:type="pct"/>
            <w:vAlign w:val="center"/>
          </w:tcPr>
          <w:p>
            <w:pPr>
              <w:spacing w:line="400" w:lineRule="exact"/>
              <w:rPr>
                <w:rFonts w:hAnsi="宋体"/>
                <w:sz w:val="24"/>
                <w:szCs w:val="24"/>
              </w:rPr>
            </w:pPr>
            <w:r>
              <w:rPr>
                <w:rFonts w:hAnsi="宋体"/>
                <w:sz w:val="24"/>
                <w:szCs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39" w:type="pct"/>
            <w:vAlign w:val="center"/>
          </w:tcPr>
          <w:p>
            <w:pPr>
              <w:spacing w:line="400" w:lineRule="exact"/>
              <w:ind w:firstLine="28"/>
              <w:jc w:val="center"/>
              <w:rPr>
                <w:rFonts w:hAnsi="宋体"/>
                <w:b/>
                <w:bCs/>
                <w:sz w:val="24"/>
                <w:szCs w:val="24"/>
              </w:rPr>
            </w:pPr>
            <w:r>
              <w:rPr>
                <w:rFonts w:hAnsi="宋体"/>
                <w:b/>
                <w:bCs/>
                <w:sz w:val="24"/>
                <w:szCs w:val="24"/>
              </w:rPr>
              <w:t>5</w:t>
            </w:r>
          </w:p>
        </w:tc>
        <w:tc>
          <w:tcPr>
            <w:tcW w:w="657" w:type="pct"/>
            <w:vAlign w:val="center"/>
          </w:tcPr>
          <w:p>
            <w:pPr>
              <w:spacing w:line="400" w:lineRule="exact"/>
              <w:rPr>
                <w:rFonts w:hAnsi="宋体"/>
                <w:sz w:val="24"/>
                <w:szCs w:val="24"/>
              </w:rPr>
            </w:pPr>
            <w:r>
              <w:rPr>
                <w:rFonts w:hAnsi="宋体"/>
                <w:sz w:val="24"/>
                <w:szCs w:val="24"/>
              </w:rPr>
              <w:t>会场管理方案12%</w:t>
            </w:r>
          </w:p>
        </w:tc>
        <w:tc>
          <w:tcPr>
            <w:tcW w:w="459" w:type="pct"/>
            <w:vAlign w:val="center"/>
          </w:tcPr>
          <w:p>
            <w:pPr>
              <w:spacing w:line="400" w:lineRule="exact"/>
              <w:rPr>
                <w:rFonts w:hAnsi="宋体"/>
                <w:sz w:val="24"/>
                <w:szCs w:val="24"/>
              </w:rPr>
            </w:pPr>
            <w:r>
              <w:rPr>
                <w:rFonts w:hAnsi="宋体"/>
                <w:sz w:val="24"/>
                <w:szCs w:val="24"/>
              </w:rPr>
              <w:t>12分</w:t>
            </w:r>
          </w:p>
        </w:tc>
        <w:tc>
          <w:tcPr>
            <w:tcW w:w="2438" w:type="pct"/>
            <w:gridSpan w:val="2"/>
            <w:vAlign w:val="center"/>
          </w:tcPr>
          <w:p>
            <w:pPr>
              <w:spacing w:line="400" w:lineRule="exact"/>
              <w:rPr>
                <w:rFonts w:hAnsi="宋体"/>
                <w:sz w:val="24"/>
                <w:szCs w:val="24"/>
              </w:rPr>
            </w:pPr>
            <w:r>
              <w:rPr>
                <w:rFonts w:hAnsi="宋体"/>
                <w:sz w:val="24"/>
                <w:szCs w:val="24"/>
              </w:rPr>
              <w:t>根据会议举办要求，提供项目（1）运营管理规划及方案（2）工作进度表（3）安保方案（4）疫情防控方案（5）风险管理（6）应急预案等完全满足现场管理方案要求得 12分，缺一项扣2 分，任一小项有内容不完整的扣1分，扣完为止。</w:t>
            </w:r>
          </w:p>
          <w:p>
            <w:pPr>
              <w:spacing w:line="400" w:lineRule="exact"/>
              <w:rPr>
                <w:rFonts w:hint="eastAsia" w:hAnsi="宋体" w:eastAsia="宋体"/>
                <w:sz w:val="24"/>
                <w:szCs w:val="24"/>
                <w:lang w:eastAsia="zh-CN"/>
              </w:rPr>
            </w:pPr>
            <w:r>
              <w:rPr>
                <w:rFonts w:hAnsi="宋体"/>
                <w:sz w:val="24"/>
                <w:szCs w:val="24"/>
              </w:rPr>
              <w:t>注：缺陷或不足是指：存在不适用项目实际情况的情形、凭空编造、方案中内容前后不一致、前后逻辑错误、涉及的规范及标准错误、地点区域错误、内容缺失、不符合项目实际情况等</w:t>
            </w:r>
            <w:r>
              <w:rPr>
                <w:rFonts w:hint="eastAsia" w:hAnsi="宋体"/>
                <w:sz w:val="24"/>
                <w:szCs w:val="24"/>
                <w:lang w:eastAsia="zh-CN"/>
              </w:rPr>
              <w:t>；</w:t>
            </w:r>
          </w:p>
        </w:tc>
        <w:tc>
          <w:tcPr>
            <w:tcW w:w="467" w:type="pct"/>
            <w:vAlign w:val="center"/>
          </w:tcPr>
          <w:p>
            <w:pPr>
              <w:spacing w:line="400" w:lineRule="exact"/>
              <w:jc w:val="center"/>
              <w:rPr>
                <w:rFonts w:hAnsi="宋体"/>
                <w:sz w:val="24"/>
                <w:szCs w:val="24"/>
              </w:rPr>
            </w:pPr>
            <w:r>
              <w:rPr>
                <w:rFonts w:hAnsi="宋体"/>
                <w:sz w:val="24"/>
                <w:szCs w:val="24"/>
              </w:rPr>
              <w:t>/</w:t>
            </w:r>
          </w:p>
        </w:tc>
        <w:tc>
          <w:tcPr>
            <w:tcW w:w="640" w:type="pct"/>
            <w:vAlign w:val="center"/>
          </w:tcPr>
          <w:p>
            <w:pPr>
              <w:spacing w:line="400" w:lineRule="exact"/>
              <w:rPr>
                <w:rFonts w:hAnsi="宋体"/>
                <w:sz w:val="24"/>
                <w:szCs w:val="24"/>
              </w:rPr>
            </w:pPr>
            <w:r>
              <w:rPr>
                <w:rFonts w:hAnsi="宋体"/>
                <w:sz w:val="24"/>
                <w:szCs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339" w:type="pct"/>
            <w:vAlign w:val="center"/>
          </w:tcPr>
          <w:p>
            <w:pPr>
              <w:spacing w:line="400" w:lineRule="exact"/>
              <w:ind w:firstLine="28"/>
              <w:jc w:val="center"/>
              <w:rPr>
                <w:rFonts w:hAnsi="宋体"/>
                <w:sz w:val="24"/>
                <w:szCs w:val="24"/>
              </w:rPr>
            </w:pPr>
            <w:r>
              <w:rPr>
                <w:rFonts w:hAnsi="宋体"/>
                <w:sz w:val="24"/>
                <w:szCs w:val="24"/>
              </w:rPr>
              <w:t>6</w:t>
            </w:r>
          </w:p>
        </w:tc>
        <w:tc>
          <w:tcPr>
            <w:tcW w:w="657" w:type="pct"/>
            <w:vAlign w:val="center"/>
          </w:tcPr>
          <w:p>
            <w:pPr>
              <w:spacing w:line="400" w:lineRule="exact"/>
              <w:rPr>
                <w:rFonts w:hAnsi="宋体"/>
                <w:sz w:val="24"/>
                <w:szCs w:val="24"/>
              </w:rPr>
            </w:pPr>
            <w:r>
              <w:rPr>
                <w:rFonts w:hAnsi="宋体"/>
                <w:sz w:val="24"/>
                <w:szCs w:val="24"/>
              </w:rPr>
              <w:t>案例</w:t>
            </w:r>
            <w:r>
              <w:rPr>
                <w:rFonts w:hint="eastAsia" w:hAnsi="宋体"/>
                <w:sz w:val="24"/>
                <w:szCs w:val="24"/>
              </w:rPr>
              <w:t>9</w:t>
            </w:r>
            <w:r>
              <w:rPr>
                <w:rFonts w:hAnsi="宋体"/>
                <w:sz w:val="24"/>
                <w:szCs w:val="24"/>
              </w:rPr>
              <w:t>%</w:t>
            </w:r>
          </w:p>
        </w:tc>
        <w:tc>
          <w:tcPr>
            <w:tcW w:w="459" w:type="pct"/>
            <w:vAlign w:val="center"/>
          </w:tcPr>
          <w:p>
            <w:pPr>
              <w:spacing w:line="400" w:lineRule="exact"/>
              <w:jc w:val="center"/>
              <w:rPr>
                <w:rFonts w:hAnsi="宋体"/>
                <w:sz w:val="24"/>
                <w:szCs w:val="24"/>
              </w:rPr>
            </w:pPr>
            <w:r>
              <w:rPr>
                <w:rFonts w:hint="eastAsia" w:hAnsi="宋体"/>
                <w:sz w:val="24"/>
                <w:szCs w:val="24"/>
              </w:rPr>
              <w:t>9</w:t>
            </w:r>
            <w:r>
              <w:rPr>
                <w:rFonts w:hAnsi="宋体"/>
                <w:sz w:val="24"/>
                <w:szCs w:val="24"/>
              </w:rPr>
              <w:t>分</w:t>
            </w:r>
          </w:p>
        </w:tc>
        <w:tc>
          <w:tcPr>
            <w:tcW w:w="2438" w:type="pct"/>
            <w:gridSpan w:val="2"/>
            <w:vAlign w:val="center"/>
          </w:tcPr>
          <w:p>
            <w:pPr>
              <w:spacing w:line="400" w:lineRule="exact"/>
              <w:rPr>
                <w:rFonts w:hAnsi="宋体"/>
                <w:sz w:val="24"/>
                <w:szCs w:val="24"/>
              </w:rPr>
            </w:pPr>
            <w:r>
              <w:rPr>
                <w:rFonts w:hAnsi="宋体"/>
                <w:sz w:val="24"/>
                <w:szCs w:val="24"/>
              </w:rPr>
              <w:t>提供一个类似项目案例得</w:t>
            </w:r>
            <w:r>
              <w:rPr>
                <w:rFonts w:hint="eastAsia" w:hAnsi="宋体"/>
                <w:sz w:val="24"/>
                <w:szCs w:val="24"/>
              </w:rPr>
              <w:t>3</w:t>
            </w:r>
            <w:r>
              <w:rPr>
                <w:rFonts w:hAnsi="宋体"/>
                <w:sz w:val="24"/>
                <w:szCs w:val="24"/>
              </w:rPr>
              <w:t>分，以此类推，最多得</w:t>
            </w:r>
            <w:r>
              <w:rPr>
                <w:rFonts w:hint="eastAsia" w:hAnsi="宋体"/>
                <w:sz w:val="24"/>
                <w:szCs w:val="24"/>
              </w:rPr>
              <w:t>9</w:t>
            </w:r>
            <w:r>
              <w:rPr>
                <w:rFonts w:hAnsi="宋体"/>
                <w:sz w:val="24"/>
                <w:szCs w:val="24"/>
              </w:rPr>
              <w:t>分。类似项目是指：举办过与会者来自 3 个或 3 个以上国家和地区（不含港澳台）。</w:t>
            </w:r>
          </w:p>
        </w:tc>
        <w:tc>
          <w:tcPr>
            <w:tcW w:w="467" w:type="pct"/>
            <w:vAlign w:val="center"/>
          </w:tcPr>
          <w:p>
            <w:pPr>
              <w:spacing w:line="400" w:lineRule="exact"/>
              <w:jc w:val="center"/>
              <w:rPr>
                <w:rFonts w:hAnsi="宋体"/>
                <w:sz w:val="24"/>
                <w:szCs w:val="24"/>
              </w:rPr>
            </w:pPr>
            <w:r>
              <w:rPr>
                <w:rFonts w:hAnsi="宋体"/>
                <w:sz w:val="24"/>
                <w:szCs w:val="24"/>
              </w:rPr>
              <w:t>提供合同复印件</w:t>
            </w:r>
          </w:p>
        </w:tc>
        <w:tc>
          <w:tcPr>
            <w:tcW w:w="640" w:type="pct"/>
            <w:vAlign w:val="center"/>
          </w:tcPr>
          <w:p>
            <w:pPr>
              <w:spacing w:line="400" w:lineRule="exact"/>
              <w:rPr>
                <w:rFonts w:hint="eastAsia" w:hAnsi="宋体" w:eastAsia="宋体"/>
                <w:sz w:val="24"/>
                <w:szCs w:val="24"/>
                <w:lang w:eastAsia="zh-CN"/>
              </w:rPr>
            </w:pPr>
            <w:r>
              <w:rPr>
                <w:rFonts w:hint="eastAsia" w:hAnsi="宋体"/>
                <w:sz w:val="24"/>
                <w:szCs w:val="24"/>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39" w:type="pct"/>
            <w:vAlign w:val="center"/>
          </w:tcPr>
          <w:p>
            <w:pPr>
              <w:spacing w:line="400" w:lineRule="exact"/>
              <w:ind w:firstLine="28"/>
              <w:jc w:val="center"/>
              <w:rPr>
                <w:rFonts w:hAnsi="宋体"/>
                <w:sz w:val="24"/>
                <w:szCs w:val="24"/>
              </w:rPr>
            </w:pPr>
          </w:p>
        </w:tc>
        <w:tc>
          <w:tcPr>
            <w:tcW w:w="657" w:type="pct"/>
            <w:vAlign w:val="center"/>
          </w:tcPr>
          <w:p>
            <w:pPr>
              <w:spacing w:line="400" w:lineRule="exact"/>
              <w:jc w:val="center"/>
              <w:rPr>
                <w:rFonts w:hAnsi="宋体"/>
                <w:sz w:val="24"/>
                <w:szCs w:val="24"/>
              </w:rPr>
            </w:pPr>
            <w:r>
              <w:rPr>
                <w:rFonts w:hint="eastAsia" w:hAnsi="宋体"/>
                <w:sz w:val="24"/>
                <w:szCs w:val="24"/>
              </w:rPr>
              <w:t>总分</w:t>
            </w:r>
          </w:p>
        </w:tc>
        <w:tc>
          <w:tcPr>
            <w:tcW w:w="459" w:type="pct"/>
            <w:vAlign w:val="center"/>
          </w:tcPr>
          <w:p>
            <w:pPr>
              <w:spacing w:line="400" w:lineRule="exact"/>
              <w:rPr>
                <w:rFonts w:hAnsi="宋体"/>
                <w:sz w:val="24"/>
                <w:szCs w:val="24"/>
              </w:rPr>
            </w:pPr>
            <w:r>
              <w:rPr>
                <w:rFonts w:hint="eastAsia" w:hAnsi="宋体"/>
                <w:sz w:val="24"/>
                <w:szCs w:val="24"/>
              </w:rPr>
              <w:t>100分</w:t>
            </w:r>
          </w:p>
        </w:tc>
        <w:tc>
          <w:tcPr>
            <w:tcW w:w="3545" w:type="pct"/>
            <w:gridSpan w:val="4"/>
            <w:vAlign w:val="center"/>
          </w:tcPr>
          <w:p>
            <w:pPr>
              <w:spacing w:line="400" w:lineRule="exact"/>
              <w:rPr>
                <w:rFonts w:hAnsi="宋体"/>
                <w:sz w:val="24"/>
                <w:szCs w:val="24"/>
              </w:rPr>
            </w:pPr>
          </w:p>
        </w:tc>
      </w:tr>
      <w:bookmarkEnd w:id="233"/>
    </w:tbl>
    <w:p>
      <w:pPr>
        <w:spacing w:line="400" w:lineRule="exact"/>
        <w:ind w:firstLine="0" w:firstLineChars="0"/>
        <w:rPr>
          <w:rFonts w:hAnsi="宋体" w:cs="宋体"/>
          <w:sz w:val="24"/>
          <w:szCs w:val="24"/>
        </w:rPr>
      </w:pPr>
    </w:p>
    <w:p>
      <w:pPr>
        <w:spacing w:line="400" w:lineRule="exact"/>
        <w:ind w:firstLine="470" w:firstLineChars="196"/>
        <w:rPr>
          <w:rFonts w:hAnsi="宋体" w:cs="宋体"/>
          <w:sz w:val="24"/>
          <w:szCs w:val="24"/>
        </w:rPr>
      </w:pPr>
      <w:r>
        <w:rPr>
          <w:rFonts w:hint="eastAsia" w:hAnsi="宋体" w:cs="宋体"/>
          <w:sz w:val="24"/>
          <w:szCs w:val="24"/>
        </w:rPr>
        <w:t>注：1）采购人或采购代理机构应当根据上表结合具体政府采购项目按照有关规定自行制定综合评分明细表。</w:t>
      </w:r>
    </w:p>
    <w:p>
      <w:pPr>
        <w:ind w:firstLine="480" w:firstLineChars="200"/>
        <w:rPr>
          <w:rFonts w:hAnsi="宋体" w:cs="宋体"/>
          <w:sz w:val="24"/>
          <w:szCs w:val="24"/>
        </w:rPr>
      </w:pPr>
      <w:r>
        <w:rPr>
          <w:rFonts w:hint="eastAsia" w:hAnsi="宋体" w:cs="宋体"/>
          <w:sz w:val="24"/>
          <w:szCs w:val="24"/>
        </w:rPr>
        <w:t>2）评分的取值按四舍五入法，保留小数点后两位。</w:t>
      </w:r>
    </w:p>
    <w:bookmarkEnd w:id="226"/>
    <w:bookmarkEnd w:id="227"/>
    <w:bookmarkEnd w:id="228"/>
    <w:bookmarkEnd w:id="229"/>
    <w:p>
      <w:pPr>
        <w:tabs>
          <w:tab w:val="left" w:pos="851"/>
        </w:tabs>
        <w:spacing w:line="400" w:lineRule="exact"/>
        <w:ind w:firstLine="482" w:firstLineChars="200"/>
        <w:rPr>
          <w:rFonts w:hAnsi="宋体" w:cs="宋体"/>
          <w:b/>
          <w:sz w:val="24"/>
          <w:szCs w:val="24"/>
        </w:rPr>
      </w:pPr>
    </w:p>
    <w:p>
      <w:pPr>
        <w:tabs>
          <w:tab w:val="left" w:pos="851"/>
        </w:tabs>
        <w:spacing w:line="400" w:lineRule="exact"/>
        <w:ind w:firstLine="482" w:firstLineChars="200"/>
        <w:jc w:val="center"/>
        <w:outlineLvl w:val="1"/>
        <w:rPr>
          <w:rFonts w:hAnsi="宋体" w:cs="宋体"/>
          <w:b/>
          <w:sz w:val="24"/>
          <w:szCs w:val="24"/>
        </w:rPr>
      </w:pPr>
      <w:bookmarkStart w:id="234" w:name="_Toc17898"/>
      <w:r>
        <w:rPr>
          <w:rFonts w:hint="eastAsia" w:hAnsi="宋体" w:cs="宋体"/>
          <w:b/>
          <w:sz w:val="24"/>
          <w:szCs w:val="24"/>
        </w:rPr>
        <w:t>4.磋商纪律及注意事项</w:t>
      </w:r>
      <w:bookmarkEnd w:id="234"/>
    </w:p>
    <w:p>
      <w:pPr>
        <w:tabs>
          <w:tab w:val="left" w:pos="851"/>
        </w:tabs>
        <w:spacing w:line="400" w:lineRule="exact"/>
        <w:ind w:firstLine="480" w:firstLineChars="200"/>
        <w:rPr>
          <w:rFonts w:hAnsi="宋体" w:cs="宋体"/>
          <w:sz w:val="24"/>
          <w:szCs w:val="24"/>
        </w:rPr>
      </w:pPr>
      <w:r>
        <w:rPr>
          <w:rFonts w:hint="eastAsia" w:hAnsi="宋体" w:cs="宋体"/>
          <w:sz w:val="24"/>
          <w:szCs w:val="24"/>
        </w:rPr>
        <w:t>4.1磋商小组内部讨论的情况和意见必须保密，任何人不得以任何形式透露给供应商或与供应商有关的单位或个人。</w:t>
      </w:r>
    </w:p>
    <w:p>
      <w:pPr>
        <w:tabs>
          <w:tab w:val="left" w:pos="851"/>
        </w:tabs>
        <w:spacing w:line="400" w:lineRule="exact"/>
        <w:ind w:firstLine="480" w:firstLineChars="200"/>
        <w:rPr>
          <w:rFonts w:hAnsi="宋体" w:cs="宋体"/>
          <w:sz w:val="24"/>
          <w:szCs w:val="24"/>
        </w:rPr>
      </w:pPr>
      <w:r>
        <w:rPr>
          <w:rFonts w:hint="eastAsia" w:hAnsi="宋体" w:cs="宋体"/>
          <w:sz w:val="24"/>
          <w:szCs w:val="24"/>
        </w:rPr>
        <w:t>4.2在磋商过程中，供应商不得以任何形式对磋商小组成员进行旨在影响磋商结果的私下接触，否则将取消其参与磋商的资格。</w:t>
      </w:r>
    </w:p>
    <w:p>
      <w:pPr>
        <w:tabs>
          <w:tab w:val="left" w:pos="851"/>
        </w:tabs>
        <w:spacing w:line="400" w:lineRule="exact"/>
        <w:ind w:firstLine="480" w:firstLineChars="200"/>
        <w:rPr>
          <w:rFonts w:hAnsi="宋体" w:cs="宋体"/>
          <w:sz w:val="24"/>
          <w:szCs w:val="24"/>
        </w:rPr>
      </w:pPr>
      <w:r>
        <w:rPr>
          <w:rFonts w:hint="eastAsia" w:hAnsi="宋体" w:cs="宋体"/>
          <w:sz w:val="24"/>
          <w:szCs w:val="24"/>
        </w:rPr>
        <w:t>4.3对各供应商的商业秘密，磋商小组成员应予以保密，不得泄露给其他供应商。</w:t>
      </w:r>
    </w:p>
    <w:p>
      <w:pPr>
        <w:tabs>
          <w:tab w:val="left" w:pos="851"/>
        </w:tabs>
        <w:spacing w:line="400" w:lineRule="exact"/>
        <w:ind w:firstLine="480" w:firstLineChars="200"/>
        <w:rPr>
          <w:rFonts w:hAnsi="宋体" w:cs="宋体"/>
          <w:sz w:val="24"/>
          <w:szCs w:val="24"/>
        </w:rPr>
      </w:pPr>
      <w:r>
        <w:rPr>
          <w:rFonts w:hint="eastAsia" w:hAnsi="宋体" w:cs="宋体"/>
          <w:sz w:val="24"/>
          <w:szCs w:val="24"/>
        </w:rPr>
        <w:t>4.4 磋商小组独立评判，推荐成交候选人，并写出书面报告。</w:t>
      </w:r>
    </w:p>
    <w:p>
      <w:pPr>
        <w:tabs>
          <w:tab w:val="left" w:pos="851"/>
        </w:tabs>
        <w:spacing w:line="400" w:lineRule="exact"/>
        <w:ind w:firstLine="480" w:firstLineChars="200"/>
        <w:rPr>
          <w:rFonts w:hAnsi="宋体" w:cs="宋体"/>
          <w:sz w:val="24"/>
          <w:szCs w:val="24"/>
        </w:rPr>
      </w:pPr>
      <w:r>
        <w:rPr>
          <w:rFonts w:hint="eastAsia" w:hAnsi="宋体" w:cs="宋体"/>
          <w:sz w:val="24"/>
          <w:szCs w:val="24"/>
        </w:rPr>
        <w:t>4.5 磋商小组可根据需要对供应商进行实地考察。</w:t>
      </w:r>
    </w:p>
    <w:p>
      <w:pPr>
        <w:spacing w:line="400" w:lineRule="exact"/>
        <w:ind w:firstLine="480" w:firstLineChars="200"/>
        <w:rPr>
          <w:rFonts w:hAnsi="宋体" w:cs="宋体"/>
          <w:sz w:val="24"/>
          <w:szCs w:val="24"/>
        </w:rPr>
      </w:pPr>
    </w:p>
    <w:p>
      <w:pPr>
        <w:tabs>
          <w:tab w:val="left" w:pos="7665"/>
        </w:tabs>
        <w:spacing w:line="400" w:lineRule="exact"/>
        <w:ind w:firstLine="482" w:firstLineChars="200"/>
        <w:jc w:val="center"/>
        <w:outlineLvl w:val="1"/>
        <w:rPr>
          <w:rFonts w:hAnsi="宋体" w:cs="宋体"/>
          <w:b/>
          <w:bCs/>
          <w:sz w:val="24"/>
          <w:szCs w:val="24"/>
        </w:rPr>
      </w:pPr>
      <w:bookmarkStart w:id="235" w:name="_Toc18573"/>
      <w:r>
        <w:rPr>
          <w:rFonts w:hint="eastAsia" w:hAnsi="宋体" w:cs="宋体"/>
          <w:b/>
          <w:bCs/>
          <w:sz w:val="24"/>
          <w:szCs w:val="24"/>
        </w:rPr>
        <w:t>5.</w:t>
      </w:r>
      <w:bookmarkEnd w:id="230"/>
      <w:r>
        <w:rPr>
          <w:rFonts w:hint="eastAsia" w:hAnsi="宋体" w:cs="宋体"/>
          <w:b/>
          <w:bCs/>
          <w:sz w:val="24"/>
          <w:szCs w:val="24"/>
        </w:rPr>
        <w:t>磋商小组在政府采购活动中承担以下义务：</w:t>
      </w:r>
      <w:bookmarkEnd w:id="235"/>
    </w:p>
    <w:p>
      <w:pPr>
        <w:tabs>
          <w:tab w:val="left" w:pos="7665"/>
        </w:tabs>
        <w:spacing w:line="400" w:lineRule="exact"/>
        <w:ind w:firstLine="480" w:firstLineChars="200"/>
        <w:rPr>
          <w:rFonts w:hAnsi="宋体" w:cs="宋体"/>
          <w:sz w:val="24"/>
          <w:szCs w:val="24"/>
        </w:rPr>
      </w:pPr>
      <w:r>
        <w:rPr>
          <w:rFonts w:hint="eastAsia" w:hAnsi="宋体" w:cs="宋体"/>
          <w:sz w:val="24"/>
          <w:szCs w:val="24"/>
        </w:rPr>
        <w:t>（一）遵守评审工作纪律；</w:t>
      </w:r>
    </w:p>
    <w:p>
      <w:pPr>
        <w:tabs>
          <w:tab w:val="left" w:pos="7665"/>
        </w:tabs>
        <w:spacing w:line="400" w:lineRule="exact"/>
        <w:ind w:firstLine="480" w:firstLineChars="200"/>
        <w:rPr>
          <w:rFonts w:hAnsi="宋体" w:cs="宋体"/>
          <w:sz w:val="24"/>
          <w:szCs w:val="24"/>
        </w:rPr>
      </w:pPr>
      <w:r>
        <w:rPr>
          <w:rFonts w:hint="eastAsia" w:hAnsi="宋体" w:cs="宋体"/>
          <w:sz w:val="24"/>
          <w:szCs w:val="24"/>
        </w:rPr>
        <w:t>（二）按照客观、公正、审慎的原则，根据磋商文件规定的评审程序、评审方法和评审标准进行独立评审；</w:t>
      </w:r>
    </w:p>
    <w:p>
      <w:pPr>
        <w:tabs>
          <w:tab w:val="left" w:pos="7665"/>
        </w:tabs>
        <w:spacing w:line="400" w:lineRule="exact"/>
        <w:ind w:firstLine="480" w:firstLineChars="200"/>
        <w:rPr>
          <w:rFonts w:hAnsi="宋体" w:cs="宋体"/>
          <w:sz w:val="24"/>
          <w:szCs w:val="24"/>
        </w:rPr>
      </w:pPr>
      <w:r>
        <w:rPr>
          <w:rFonts w:hint="eastAsia" w:hAnsi="宋体" w:cs="宋体"/>
          <w:sz w:val="24"/>
          <w:szCs w:val="24"/>
        </w:rPr>
        <w:t>（三）不得泄露评审文件、评审情况和在评审过程中获悉的商业秘密；</w:t>
      </w:r>
    </w:p>
    <w:p>
      <w:pPr>
        <w:tabs>
          <w:tab w:val="left" w:pos="7665"/>
        </w:tabs>
        <w:spacing w:line="400" w:lineRule="exact"/>
        <w:ind w:firstLine="480" w:firstLineChars="200"/>
        <w:rPr>
          <w:rFonts w:hAnsi="宋体" w:cs="宋体"/>
          <w:sz w:val="24"/>
          <w:szCs w:val="24"/>
        </w:rPr>
      </w:pPr>
      <w:r>
        <w:rPr>
          <w:rFonts w:hint="eastAsia" w:hAnsi="宋体" w:cs="宋体"/>
          <w:sz w:val="24"/>
          <w:szCs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hAnsi="宋体" w:cs="宋体"/>
          <w:sz w:val="24"/>
          <w:szCs w:val="24"/>
        </w:rPr>
      </w:pPr>
      <w:r>
        <w:rPr>
          <w:rFonts w:hint="eastAsia" w:hAnsi="宋体" w:cs="宋体"/>
          <w:sz w:val="24"/>
          <w:szCs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rFonts w:hAnsi="宋体" w:cs="宋体"/>
          <w:sz w:val="24"/>
          <w:szCs w:val="24"/>
        </w:rPr>
      </w:pPr>
      <w:r>
        <w:rPr>
          <w:rFonts w:hint="eastAsia" w:hAnsi="宋体" w:cs="宋体"/>
          <w:sz w:val="24"/>
          <w:szCs w:val="24"/>
        </w:rPr>
        <w:t>（六）及时向财政、监察等部门举报在评审过程中受到非法干预的情况；</w:t>
      </w:r>
    </w:p>
    <w:p>
      <w:pPr>
        <w:tabs>
          <w:tab w:val="left" w:pos="7665"/>
        </w:tabs>
        <w:spacing w:line="400" w:lineRule="exact"/>
        <w:ind w:firstLine="480" w:firstLineChars="200"/>
        <w:rPr>
          <w:rFonts w:hAnsi="宋体" w:cs="宋体"/>
          <w:sz w:val="24"/>
          <w:szCs w:val="24"/>
        </w:rPr>
      </w:pPr>
      <w:r>
        <w:rPr>
          <w:rFonts w:hint="eastAsia" w:hAnsi="宋体" w:cs="宋体"/>
          <w:sz w:val="24"/>
          <w:szCs w:val="24"/>
        </w:rPr>
        <w:t>（七）配合答复处理供应商的询问、质疑和投诉等事项；</w:t>
      </w:r>
    </w:p>
    <w:p>
      <w:pPr>
        <w:tabs>
          <w:tab w:val="left" w:pos="7665"/>
        </w:tabs>
        <w:spacing w:line="400" w:lineRule="exact"/>
        <w:ind w:firstLine="480" w:firstLineChars="200"/>
        <w:rPr>
          <w:rFonts w:hAnsi="宋体" w:cs="宋体"/>
          <w:sz w:val="24"/>
          <w:szCs w:val="24"/>
        </w:rPr>
      </w:pPr>
      <w:r>
        <w:rPr>
          <w:rFonts w:hint="eastAsia" w:hAnsi="宋体" w:cs="宋体"/>
          <w:sz w:val="24"/>
          <w:szCs w:val="24"/>
        </w:rPr>
        <w:t>（八）法律、法规和规章规定的其他义务。</w:t>
      </w:r>
    </w:p>
    <w:p>
      <w:pPr>
        <w:tabs>
          <w:tab w:val="left" w:pos="7665"/>
        </w:tabs>
        <w:spacing w:line="400" w:lineRule="exact"/>
        <w:rPr>
          <w:rFonts w:hAnsi="宋体" w:cs="宋体"/>
          <w:sz w:val="24"/>
          <w:szCs w:val="24"/>
        </w:rPr>
      </w:pPr>
    </w:p>
    <w:p>
      <w:pPr>
        <w:tabs>
          <w:tab w:val="left" w:pos="7665"/>
        </w:tabs>
        <w:spacing w:line="400" w:lineRule="exact"/>
        <w:ind w:firstLine="482" w:firstLineChars="200"/>
        <w:jc w:val="center"/>
        <w:outlineLvl w:val="1"/>
        <w:rPr>
          <w:rFonts w:hAnsi="宋体" w:cs="宋体"/>
          <w:b/>
          <w:sz w:val="24"/>
          <w:szCs w:val="24"/>
        </w:rPr>
      </w:pPr>
      <w:bookmarkStart w:id="236" w:name="_Toc11717"/>
      <w:r>
        <w:rPr>
          <w:rFonts w:hint="eastAsia" w:hAnsi="宋体" w:cs="宋体"/>
          <w:b/>
          <w:sz w:val="24"/>
          <w:szCs w:val="24"/>
        </w:rPr>
        <w:t>6.评审专家在政府采购活动中应当遵守以下工作纪律：</w:t>
      </w:r>
      <w:bookmarkEnd w:id="236"/>
    </w:p>
    <w:p>
      <w:pPr>
        <w:tabs>
          <w:tab w:val="left" w:pos="7665"/>
        </w:tabs>
        <w:spacing w:line="400" w:lineRule="exact"/>
        <w:ind w:firstLine="480" w:firstLineChars="200"/>
        <w:rPr>
          <w:rFonts w:hAnsi="宋体" w:cs="宋体"/>
          <w:sz w:val="24"/>
          <w:szCs w:val="24"/>
        </w:rPr>
      </w:pPr>
      <w:r>
        <w:rPr>
          <w:rFonts w:hint="eastAsia" w:hAnsi="宋体" w:cs="宋体"/>
          <w:sz w:val="24"/>
          <w:szCs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400" w:lineRule="exact"/>
        <w:ind w:firstLine="480" w:firstLineChars="200"/>
        <w:rPr>
          <w:rFonts w:hAnsi="宋体" w:cs="宋体"/>
          <w:sz w:val="24"/>
          <w:szCs w:val="24"/>
        </w:rPr>
      </w:pPr>
      <w:r>
        <w:rPr>
          <w:rFonts w:hint="eastAsia" w:hAnsi="宋体" w:cs="宋体"/>
          <w:sz w:val="24"/>
          <w:szCs w:val="24"/>
        </w:rPr>
        <w:t>（二）评审前，应当将通讯工具或者相关电子设备交由采购代理机构统一保管；</w:t>
      </w:r>
    </w:p>
    <w:p>
      <w:pPr>
        <w:tabs>
          <w:tab w:val="left" w:pos="7665"/>
        </w:tabs>
        <w:spacing w:line="400" w:lineRule="exact"/>
        <w:ind w:firstLine="480" w:firstLineChars="200"/>
        <w:rPr>
          <w:rFonts w:hAnsi="宋体" w:cs="宋体"/>
          <w:sz w:val="24"/>
          <w:szCs w:val="24"/>
        </w:rPr>
      </w:pPr>
      <w:r>
        <w:rPr>
          <w:rFonts w:hint="eastAsia" w:hAnsi="宋体" w:cs="宋体"/>
          <w:sz w:val="24"/>
          <w:szCs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hAnsi="宋体" w:cs="宋体"/>
          <w:sz w:val="24"/>
          <w:szCs w:val="24"/>
        </w:rPr>
      </w:pPr>
      <w:r>
        <w:rPr>
          <w:rFonts w:hint="eastAsia" w:hAnsi="宋体" w:cs="宋体"/>
          <w:sz w:val="24"/>
          <w:szCs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hAnsi="宋体" w:cs="宋体"/>
          <w:sz w:val="24"/>
          <w:szCs w:val="24"/>
        </w:rPr>
      </w:pPr>
      <w:r>
        <w:rPr>
          <w:rFonts w:hint="eastAsia" w:hAnsi="宋体" w:cs="宋体"/>
          <w:sz w:val="24"/>
          <w:szCs w:val="24"/>
        </w:rPr>
        <w:t>（五）在评审过程中和评审结束后，不得记录、复制或带走任何评审资料，不得向外界透露评审内容；</w:t>
      </w:r>
    </w:p>
    <w:p>
      <w:pPr>
        <w:tabs>
          <w:tab w:val="left" w:pos="7665"/>
        </w:tabs>
        <w:spacing w:line="400" w:lineRule="exact"/>
        <w:ind w:firstLine="480" w:firstLineChars="200"/>
        <w:rPr>
          <w:rFonts w:hAnsi="宋体" w:cs="宋体"/>
          <w:sz w:val="24"/>
          <w:szCs w:val="24"/>
        </w:rPr>
      </w:pPr>
      <w:r>
        <w:rPr>
          <w:rFonts w:hint="eastAsia" w:hAnsi="宋体" w:cs="宋体"/>
          <w:sz w:val="24"/>
          <w:szCs w:val="24"/>
        </w:rPr>
        <w:t>（六）评审现场服从采购代理机构工作人员的管理，接受现场监督人员的合法监督；</w:t>
      </w:r>
    </w:p>
    <w:p>
      <w:pPr>
        <w:tabs>
          <w:tab w:val="left" w:pos="7665"/>
        </w:tabs>
        <w:spacing w:line="400" w:lineRule="exact"/>
        <w:ind w:firstLine="480" w:firstLineChars="200"/>
        <w:rPr>
          <w:rFonts w:hAnsi="宋体" w:cs="宋体"/>
          <w:sz w:val="24"/>
          <w:szCs w:val="24"/>
        </w:rPr>
      </w:pPr>
      <w:r>
        <w:rPr>
          <w:rFonts w:hint="eastAsia" w:hAnsi="宋体" w:cs="宋体"/>
          <w:sz w:val="24"/>
          <w:szCs w:val="24"/>
        </w:rPr>
        <w:t>（七）遵守有关廉洁自律规定，不得私下接触供应商，不得收受供应商及有关业务单位和个人的财物或好处，不得接受采购代理机构的请托。</w:t>
      </w:r>
    </w:p>
    <w:p>
      <w:pPr>
        <w:jc w:val="center"/>
        <w:rPr>
          <w:rFonts w:hAnsi="宋体" w:cs="宋体"/>
          <w:b/>
          <w:sz w:val="32"/>
        </w:rPr>
      </w:pPr>
      <w:r>
        <w:rPr>
          <w:rFonts w:hint="eastAsia" w:hAnsi="宋体" w:cs="宋体"/>
        </w:rPr>
        <w:br w:type="page"/>
      </w:r>
      <w:bookmarkStart w:id="237" w:name="_Toc1896"/>
      <w:bookmarkStart w:id="238" w:name="_Toc31491"/>
      <w:bookmarkStart w:id="239" w:name="_Toc25203"/>
      <w:bookmarkStart w:id="240" w:name="_Toc10012"/>
      <w:bookmarkStart w:id="241" w:name="_Toc21626"/>
      <w:bookmarkStart w:id="242" w:name="_Toc28212"/>
      <w:bookmarkStart w:id="243" w:name="_Toc17382"/>
      <w:bookmarkStart w:id="244" w:name="_Toc13461"/>
      <w:bookmarkStart w:id="245" w:name="_Toc16451"/>
      <w:bookmarkStart w:id="246" w:name="_Toc14331"/>
      <w:bookmarkStart w:id="247" w:name="_Toc31734"/>
      <w:r>
        <w:rPr>
          <w:rFonts w:hint="eastAsia" w:hAnsi="宋体" w:cs="宋体"/>
          <w:b/>
          <w:sz w:val="32"/>
        </w:rPr>
        <w:t>第九章  政府采购合同（草案）</w:t>
      </w:r>
      <w:bookmarkEnd w:id="237"/>
      <w:bookmarkEnd w:id="238"/>
      <w:bookmarkEnd w:id="239"/>
      <w:bookmarkEnd w:id="240"/>
      <w:bookmarkEnd w:id="241"/>
      <w:bookmarkEnd w:id="242"/>
      <w:bookmarkEnd w:id="243"/>
      <w:bookmarkEnd w:id="244"/>
      <w:bookmarkEnd w:id="245"/>
      <w:bookmarkEnd w:id="246"/>
      <w:bookmarkEnd w:id="247"/>
    </w:p>
    <w:bookmarkEnd w:id="187"/>
    <w:bookmarkEnd w:id="188"/>
    <w:bookmarkEnd w:id="189"/>
    <w:p>
      <w:pPr>
        <w:spacing w:line="400" w:lineRule="exact"/>
        <w:ind w:firstLine="480" w:firstLineChars="200"/>
        <w:rPr>
          <w:rFonts w:hAnsi="宋体" w:cs="宋体"/>
          <w:sz w:val="24"/>
          <w:shd w:val="clear" w:color="auto" w:fill="FFFFFF"/>
        </w:rPr>
      </w:pPr>
      <w:bookmarkStart w:id="248" w:name="_Hlt101846155"/>
      <w:bookmarkEnd w:id="248"/>
      <w:r>
        <w:rPr>
          <w:rFonts w:hint="eastAsia" w:hAnsi="宋体" w:cs="宋体"/>
          <w:sz w:val="24"/>
          <w:shd w:val="clear" w:color="auto" w:fill="FFFFFF"/>
        </w:rPr>
        <w:t>合同编号：</w:t>
      </w:r>
    </w:p>
    <w:p>
      <w:pPr>
        <w:spacing w:line="400" w:lineRule="exact"/>
        <w:ind w:firstLine="480" w:firstLineChars="200"/>
        <w:rPr>
          <w:rFonts w:hAnsi="宋体" w:cs="宋体"/>
          <w:sz w:val="24"/>
          <w:shd w:val="clear" w:color="auto" w:fill="FFFFFF"/>
        </w:rPr>
      </w:pPr>
      <w:r>
        <w:rPr>
          <w:rFonts w:hint="eastAsia" w:hAnsi="宋体" w:cs="宋体"/>
          <w:sz w:val="24"/>
          <w:shd w:val="clear" w:color="auto" w:fill="FFFFFF"/>
        </w:rPr>
        <w:t>签订地点：</w:t>
      </w:r>
    </w:p>
    <w:p>
      <w:pPr>
        <w:spacing w:line="400" w:lineRule="exact"/>
        <w:ind w:firstLine="480" w:firstLineChars="200"/>
        <w:rPr>
          <w:rFonts w:hAnsi="宋体" w:cs="宋体"/>
          <w:sz w:val="24"/>
          <w:shd w:val="clear" w:color="auto" w:fill="FFFFFF"/>
        </w:rPr>
      </w:pPr>
      <w:r>
        <w:rPr>
          <w:rFonts w:hint="eastAsia" w:hAnsi="宋体" w:cs="宋体"/>
          <w:sz w:val="24"/>
          <w:shd w:val="clear" w:color="auto" w:fill="FFFFFF"/>
        </w:rPr>
        <w:t>签订时间：年月日。</w:t>
      </w:r>
    </w:p>
    <w:p>
      <w:pPr>
        <w:spacing w:line="400" w:lineRule="exact"/>
        <w:ind w:firstLine="480" w:firstLineChars="200"/>
        <w:rPr>
          <w:rFonts w:hAnsi="宋体" w:cs="宋体"/>
          <w:sz w:val="24"/>
          <w:shd w:val="clear" w:color="auto" w:fill="FFFFFF"/>
        </w:rPr>
      </w:pPr>
      <w:r>
        <w:rPr>
          <w:rFonts w:hint="eastAsia" w:hAnsi="宋体" w:cs="宋体"/>
          <w:sz w:val="24"/>
          <w:shd w:val="clear" w:color="auto" w:fill="FFFFFF"/>
        </w:rPr>
        <w:t>采购人（甲方）：</w:t>
      </w:r>
    </w:p>
    <w:p>
      <w:pPr>
        <w:spacing w:line="400" w:lineRule="exact"/>
        <w:ind w:firstLine="480" w:firstLineChars="200"/>
        <w:rPr>
          <w:rFonts w:hAnsi="宋体" w:cs="宋体"/>
          <w:sz w:val="24"/>
          <w:shd w:val="clear" w:color="auto" w:fill="FFFFFF"/>
        </w:rPr>
      </w:pPr>
      <w:r>
        <w:rPr>
          <w:rFonts w:hint="eastAsia" w:hAnsi="宋体" w:cs="宋体"/>
          <w:sz w:val="24"/>
          <w:shd w:val="clear" w:color="auto" w:fill="FFFFFF"/>
        </w:rPr>
        <w:t>供应商（乙方）：</w:t>
      </w:r>
    </w:p>
    <w:p>
      <w:pPr>
        <w:adjustRightInd w:val="0"/>
        <w:snapToGrid w:val="0"/>
        <w:spacing w:line="400" w:lineRule="exact"/>
        <w:ind w:right="480"/>
        <w:jc w:val="left"/>
        <w:rPr>
          <w:rFonts w:hAnsi="宋体" w:cs="宋体"/>
          <w:sz w:val="24"/>
          <w:shd w:val="clear" w:color="auto" w:fill="FFFFFF"/>
        </w:rPr>
      </w:pPr>
    </w:p>
    <w:p>
      <w:pPr>
        <w:adjustRightInd w:val="0"/>
        <w:snapToGrid w:val="0"/>
        <w:spacing w:line="400" w:lineRule="exact"/>
        <w:ind w:right="480" w:firstLine="480" w:firstLineChars="200"/>
        <w:jc w:val="left"/>
        <w:rPr>
          <w:rFonts w:hAnsi="宋体" w:cs="宋体"/>
          <w:sz w:val="24"/>
          <w:shd w:val="clear" w:color="auto" w:fill="FFFFFF"/>
        </w:rPr>
      </w:pPr>
      <w:r>
        <w:rPr>
          <w:rFonts w:hint="eastAsia" w:hAnsi="宋体" w:cs="宋体"/>
          <w:sz w:val="24"/>
          <w:shd w:val="clear" w:color="auto" w:fill="FFFFFF"/>
        </w:rPr>
        <w:t>根据《中华人民共和国政府采购法》、《中华人民共和国民法典》及</w:t>
      </w:r>
      <w:r>
        <w:rPr>
          <w:rFonts w:hint="eastAsia" w:hAnsi="宋体" w:cs="宋体"/>
          <w:sz w:val="24"/>
          <w:u w:val="single"/>
          <w:shd w:val="clear" w:color="auto" w:fill="FFFFFF"/>
          <w:lang w:eastAsia="zh-CN"/>
        </w:rPr>
        <w:t>2021中日韩（成都）中小企业经贸创新峰会会务服务商采购项目</w:t>
      </w:r>
      <w:r>
        <w:rPr>
          <w:rFonts w:hint="eastAsia" w:hAnsi="宋体" w:cs="宋体"/>
          <w:sz w:val="24"/>
          <w:shd w:val="clear" w:color="auto" w:fill="FFFFFF"/>
        </w:rPr>
        <w:t>（项目编号：</w:t>
      </w:r>
      <w:r>
        <w:rPr>
          <w:rFonts w:hint="eastAsia" w:hAnsi="宋体" w:cs="宋体"/>
          <w:sz w:val="24"/>
          <w:shd w:val="clear" w:color="auto" w:fill="FFFFFF"/>
          <w:lang w:val="zh-CN"/>
        </w:rPr>
        <w:t>510101202101421</w:t>
      </w:r>
      <w:r>
        <w:rPr>
          <w:rFonts w:hint="eastAsia" w:hAnsi="宋体" w:cs="宋体"/>
          <w:sz w:val="24"/>
          <w:shd w:val="clear" w:color="auto" w:fill="FFFFFF"/>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bookmarkStart w:id="249" w:name="_Toc307823123"/>
      <w:bookmarkStart w:id="250" w:name="_Toc307565067"/>
      <w:bookmarkStart w:id="251" w:name="_Toc309113764"/>
      <w:bookmarkStart w:id="252" w:name="_Toc309113425"/>
      <w:bookmarkStart w:id="253" w:name="_Toc307501162"/>
    </w:p>
    <w:bookmarkEnd w:id="249"/>
    <w:bookmarkEnd w:id="250"/>
    <w:bookmarkEnd w:id="251"/>
    <w:bookmarkEnd w:id="252"/>
    <w:bookmarkEnd w:id="253"/>
    <w:p>
      <w:pPr>
        <w:numPr>
          <w:ilvl w:val="0"/>
          <w:numId w:val="13"/>
        </w:numPr>
        <w:spacing w:line="400" w:lineRule="exact"/>
        <w:rPr>
          <w:rFonts w:hAnsi="宋体" w:cs="宋体"/>
          <w:b/>
          <w:sz w:val="24"/>
          <w:shd w:val="clear" w:color="auto" w:fill="FFFFFF"/>
        </w:rPr>
      </w:pPr>
      <w:r>
        <w:rPr>
          <w:rFonts w:hint="eastAsia" w:hAnsi="宋体" w:cs="宋体"/>
          <w:b/>
          <w:sz w:val="24"/>
          <w:shd w:val="clear" w:color="auto" w:fill="FFFFFF"/>
        </w:rPr>
        <w:t>项目基本情况</w:t>
      </w:r>
    </w:p>
    <w:p>
      <w:pPr>
        <w:spacing w:line="400" w:lineRule="exact"/>
        <w:rPr>
          <w:rFonts w:hAnsi="宋体" w:cs="宋体"/>
          <w:b/>
          <w:sz w:val="24"/>
          <w:shd w:val="clear" w:color="auto" w:fill="FFFFFF"/>
        </w:rPr>
      </w:pPr>
    </w:p>
    <w:p>
      <w:pPr>
        <w:numPr>
          <w:ilvl w:val="0"/>
          <w:numId w:val="13"/>
        </w:numPr>
        <w:spacing w:line="400" w:lineRule="exact"/>
        <w:rPr>
          <w:rFonts w:hAnsi="宋体" w:cs="宋体"/>
          <w:sz w:val="24"/>
          <w:shd w:val="clear" w:color="auto" w:fill="FFFFFF"/>
        </w:rPr>
      </w:pPr>
      <w:r>
        <w:rPr>
          <w:rFonts w:hint="eastAsia" w:hAnsi="宋体" w:cs="宋体"/>
          <w:b/>
          <w:sz w:val="24"/>
          <w:shd w:val="clear" w:color="auto" w:fill="FFFFFF"/>
        </w:rPr>
        <w:t>合同期限</w:t>
      </w:r>
    </w:p>
    <w:p>
      <w:pPr>
        <w:spacing w:line="400" w:lineRule="exact"/>
        <w:rPr>
          <w:rFonts w:hAnsi="宋体" w:cs="宋体"/>
          <w:sz w:val="24"/>
          <w:shd w:val="clear" w:color="auto" w:fill="FFFFFF"/>
        </w:rPr>
      </w:pPr>
    </w:p>
    <w:p>
      <w:pPr>
        <w:numPr>
          <w:ilvl w:val="0"/>
          <w:numId w:val="13"/>
        </w:numPr>
        <w:spacing w:line="400" w:lineRule="exact"/>
        <w:rPr>
          <w:rFonts w:hAnsi="宋体" w:cs="宋体"/>
          <w:b/>
          <w:sz w:val="24"/>
          <w:shd w:val="clear" w:color="auto" w:fill="FFFFFF"/>
        </w:rPr>
      </w:pPr>
      <w:bookmarkStart w:id="254" w:name="_Toc211911348"/>
      <w:bookmarkStart w:id="255" w:name="_Toc225670751"/>
      <w:bookmarkStart w:id="256" w:name="_Toc185395249"/>
      <w:bookmarkStart w:id="257" w:name="_Toc286993786"/>
      <w:bookmarkStart w:id="258" w:name="_Toc238984975"/>
      <w:bookmarkStart w:id="259" w:name="_Toc232492928"/>
      <w:bookmarkStart w:id="260" w:name="_Toc251768862"/>
      <w:bookmarkStart w:id="261" w:name="_Toc239233914"/>
      <w:bookmarkStart w:id="262" w:name="_Toc241833903"/>
      <w:bookmarkStart w:id="263" w:name="_Toc212019594"/>
      <w:bookmarkStart w:id="264" w:name="_Toc225244852"/>
      <w:bookmarkStart w:id="265" w:name="_Toc225654644"/>
      <w:bookmarkStart w:id="266" w:name="_Toc211854449"/>
      <w:bookmarkStart w:id="267" w:name="_Toc239568418"/>
      <w:bookmarkStart w:id="268" w:name="_Toc283019214"/>
      <w:bookmarkStart w:id="269" w:name="_Toc247334841"/>
      <w:bookmarkStart w:id="270" w:name="_Toc237145406"/>
      <w:bookmarkStart w:id="271" w:name="_Toc282696226"/>
      <w:r>
        <w:rPr>
          <w:rFonts w:hint="eastAsia" w:hAnsi="宋体" w:cs="宋体"/>
          <w:b/>
          <w:sz w:val="24"/>
          <w:shd w:val="clear" w:color="auto" w:fill="FFFFFF"/>
        </w:rPr>
        <w:t>服务内容与质量标准</w:t>
      </w:r>
    </w:p>
    <w:p>
      <w:pPr>
        <w:spacing w:line="400" w:lineRule="exact"/>
        <w:ind w:left="567"/>
        <w:outlineLvl w:val="0"/>
        <w:rPr>
          <w:rFonts w:hAnsi="宋体" w:cs="宋体"/>
          <w:sz w:val="24"/>
          <w:shd w:val="clear" w:color="auto" w:fill="FFFFFF"/>
        </w:rPr>
      </w:pPr>
      <w:bookmarkStart w:id="272" w:name="_Toc4501"/>
      <w:r>
        <w:rPr>
          <w:rFonts w:hint="eastAsia" w:hAnsi="宋体" w:cs="宋体"/>
          <w:sz w:val="24"/>
          <w:shd w:val="clear" w:color="auto" w:fill="FFFFFF"/>
        </w:rPr>
        <w:t>1、XXXX；</w:t>
      </w:r>
      <w:bookmarkEnd w:id="272"/>
    </w:p>
    <w:p>
      <w:pPr>
        <w:spacing w:line="400" w:lineRule="exact"/>
        <w:ind w:left="567"/>
        <w:outlineLvl w:val="0"/>
        <w:rPr>
          <w:rFonts w:hAnsi="宋体" w:cs="宋体"/>
          <w:sz w:val="24"/>
          <w:shd w:val="clear" w:color="auto" w:fill="FFFFFF"/>
        </w:rPr>
      </w:pPr>
      <w:bookmarkStart w:id="273" w:name="_Toc30218"/>
      <w:r>
        <w:rPr>
          <w:rFonts w:hint="eastAsia" w:hAnsi="宋体" w:cs="宋体"/>
          <w:sz w:val="24"/>
          <w:shd w:val="clear" w:color="auto" w:fill="FFFFFF"/>
        </w:rPr>
        <w:t>2、XXXX；</w:t>
      </w:r>
      <w:bookmarkEnd w:id="273"/>
    </w:p>
    <w:p>
      <w:pPr>
        <w:numPr>
          <w:ilvl w:val="0"/>
          <w:numId w:val="13"/>
        </w:numPr>
        <w:spacing w:line="400" w:lineRule="exact"/>
        <w:rPr>
          <w:rFonts w:hAnsi="宋体" w:cs="宋体"/>
          <w:b/>
          <w:sz w:val="24"/>
          <w:shd w:val="clear" w:color="auto" w:fill="FFFFFF"/>
        </w:rPr>
      </w:pPr>
      <w:r>
        <w:rPr>
          <w:rFonts w:hint="eastAsia" w:hAnsi="宋体" w:cs="宋体"/>
          <w:b/>
          <w:sz w:val="24"/>
          <w:shd w:val="clear" w:color="auto" w:fill="FFFFFF"/>
          <w:lang w:val="zh-CN"/>
        </w:rPr>
        <w:t>合同定价方式：☑ 固定总价、□ 固定单价</w:t>
      </w:r>
    </w:p>
    <w:p>
      <w:pPr>
        <w:numPr>
          <w:ilvl w:val="0"/>
          <w:numId w:val="13"/>
        </w:numPr>
        <w:spacing w:line="400" w:lineRule="exact"/>
        <w:rPr>
          <w:rFonts w:hAnsi="宋体" w:cs="宋体"/>
          <w:b/>
          <w:sz w:val="24"/>
          <w:shd w:val="clear" w:color="auto" w:fill="FFFFFF"/>
        </w:rPr>
      </w:pPr>
      <w:r>
        <w:rPr>
          <w:rFonts w:hint="eastAsia" w:hAnsi="宋体" w:cs="宋体"/>
          <w:b/>
          <w:sz w:val="24"/>
          <w:shd w:val="clear" w:color="auto" w:fill="FFFFFF"/>
        </w:rPr>
        <w:t>服务费用及支付方式</w:t>
      </w:r>
    </w:p>
    <w:p>
      <w:pPr>
        <w:numPr>
          <w:ilvl w:val="0"/>
          <w:numId w:val="14"/>
        </w:numPr>
        <w:spacing w:line="400" w:lineRule="exact"/>
        <w:ind w:firstLine="567"/>
        <w:rPr>
          <w:rFonts w:hAnsi="宋体" w:cs="宋体"/>
          <w:b/>
          <w:sz w:val="24"/>
          <w:shd w:val="clear" w:color="auto" w:fill="FFFFFF"/>
        </w:rPr>
      </w:pPr>
      <w:r>
        <w:rPr>
          <w:rFonts w:hint="eastAsia" w:hAnsi="宋体" w:cs="宋体"/>
          <w:b/>
          <w:sz w:val="24"/>
          <w:shd w:val="clear" w:color="auto" w:fill="FFFFFF"/>
        </w:rPr>
        <w:t>本项目服务费用由以下组成：</w:t>
      </w:r>
    </w:p>
    <w:p>
      <w:pPr>
        <w:spacing w:line="400" w:lineRule="exact"/>
        <w:ind w:firstLine="480" w:firstLineChars="200"/>
        <w:rPr>
          <w:rFonts w:hAnsi="宋体" w:cs="宋体"/>
          <w:sz w:val="24"/>
          <w:shd w:val="clear" w:color="auto" w:fill="FFFFFF"/>
        </w:rPr>
      </w:pPr>
      <w:r>
        <w:rPr>
          <w:rFonts w:hint="eastAsia" w:hAnsi="宋体" w:cs="宋体"/>
          <w:sz w:val="24"/>
          <w:shd w:val="clear" w:color="auto" w:fill="FFFFFF"/>
        </w:rPr>
        <w:t>1、XX万元；</w:t>
      </w:r>
    </w:p>
    <w:p>
      <w:pPr>
        <w:spacing w:line="400" w:lineRule="exact"/>
        <w:ind w:firstLine="480" w:firstLineChars="200"/>
        <w:rPr>
          <w:rFonts w:hAnsi="宋体" w:cs="宋体"/>
          <w:sz w:val="24"/>
          <w:shd w:val="clear" w:color="auto" w:fill="FFFFFF"/>
        </w:rPr>
      </w:pPr>
      <w:r>
        <w:rPr>
          <w:rFonts w:hint="eastAsia" w:hAnsi="宋体" w:cs="宋体"/>
          <w:sz w:val="24"/>
          <w:shd w:val="clear" w:color="auto" w:fill="FFFFFF"/>
        </w:rPr>
        <w:t>2、XX万元；</w:t>
      </w:r>
    </w:p>
    <w:p>
      <w:pPr>
        <w:spacing w:line="400" w:lineRule="exact"/>
        <w:ind w:firstLine="480" w:firstLineChars="200"/>
        <w:rPr>
          <w:rFonts w:hAnsi="宋体" w:cs="宋体"/>
          <w:sz w:val="24"/>
          <w:shd w:val="clear" w:color="auto" w:fill="FFFFFF"/>
        </w:rPr>
      </w:pPr>
      <w:r>
        <w:rPr>
          <w:rFonts w:hint="eastAsia" w:hAnsi="宋体" w:cs="宋体"/>
          <w:sz w:val="24"/>
          <w:shd w:val="clear" w:color="auto" w:fill="FFFFFF"/>
        </w:rPr>
        <w:t>……</w:t>
      </w:r>
    </w:p>
    <w:p>
      <w:pPr>
        <w:widowControl/>
        <w:spacing w:before="100" w:beforeAutospacing="1" w:after="100" w:afterAutospacing="1" w:line="400" w:lineRule="exact"/>
        <w:ind w:firstLine="482" w:firstLineChars="200"/>
        <w:jc w:val="left"/>
        <w:outlineLvl w:val="0"/>
        <w:rPr>
          <w:rFonts w:hAnsi="宋体" w:cs="宋体"/>
          <w:sz w:val="24"/>
          <w:shd w:val="clear" w:color="auto" w:fill="FFFFFF"/>
        </w:rPr>
      </w:pPr>
      <w:bookmarkStart w:id="274" w:name="_Toc2207"/>
      <w:r>
        <w:rPr>
          <w:rFonts w:hint="eastAsia" w:hAnsi="宋体" w:cs="宋体"/>
          <w:b/>
          <w:sz w:val="24"/>
          <w:shd w:val="clear" w:color="auto" w:fill="FFFFFF"/>
        </w:rPr>
        <w:t>服务费支付方式：</w:t>
      </w:r>
      <w:r>
        <w:rPr>
          <w:rFonts w:hint="eastAsia" w:hAnsi="宋体" w:cs="宋体"/>
          <w:sz w:val="24"/>
          <w:shd w:val="clear" w:color="auto" w:fill="FFFFFF"/>
        </w:rPr>
        <w:t>详见</w:t>
      </w:r>
      <w:r>
        <w:rPr>
          <w:rFonts w:hint="eastAsia" w:hAnsi="宋体" w:cs="宋体"/>
          <w:sz w:val="24"/>
          <w:shd w:val="clear" w:color="auto" w:fill="FFFFFF"/>
          <w:lang w:eastAsia="zh-CN"/>
        </w:rPr>
        <w:t>磋商文件</w:t>
      </w:r>
      <w:r>
        <w:rPr>
          <w:rFonts w:hint="eastAsia" w:hAnsi="宋体" w:cs="宋体"/>
          <w:sz w:val="24"/>
          <w:shd w:val="clear" w:color="auto" w:fill="FFFFFF"/>
        </w:rPr>
        <w:t>第六章。</w:t>
      </w:r>
      <w:bookmarkEnd w:id="274"/>
    </w:p>
    <w:p>
      <w:pPr>
        <w:numPr>
          <w:ilvl w:val="0"/>
          <w:numId w:val="13"/>
        </w:numPr>
        <w:spacing w:line="400" w:lineRule="exact"/>
        <w:rPr>
          <w:rFonts w:hAnsi="宋体" w:cs="宋体"/>
          <w:b/>
          <w:sz w:val="24"/>
          <w:shd w:val="clear" w:color="auto" w:fill="FFFFFF"/>
        </w:rPr>
      </w:pPr>
      <w:r>
        <w:rPr>
          <w:rFonts w:hint="eastAsia" w:hAnsi="宋体" w:cs="宋体"/>
          <w:b/>
          <w:sz w:val="24"/>
          <w:shd w:val="clear" w:color="auto" w:fill="FFFFFF"/>
        </w:rPr>
        <w:t>知识产权</w:t>
      </w:r>
    </w:p>
    <w:p>
      <w:pPr>
        <w:tabs>
          <w:tab w:val="left" w:pos="1440"/>
        </w:tabs>
        <w:spacing w:line="400" w:lineRule="exact"/>
        <w:ind w:firstLine="480" w:firstLineChars="200"/>
        <w:rPr>
          <w:rFonts w:hAnsi="宋体" w:cs="宋体"/>
          <w:sz w:val="24"/>
          <w:shd w:val="clear" w:color="auto" w:fill="FFFFFF"/>
        </w:rPr>
      </w:pPr>
      <w:r>
        <w:rPr>
          <w:rFonts w:hint="eastAsia" w:hAnsi="宋体" w:cs="宋体"/>
          <w:sz w:val="24"/>
          <w:shd w:val="clear" w:color="auto" w:fill="FFFFFF"/>
        </w:rPr>
        <w:t>乙方应保证所提供的服务或其任何一部分均不会侵犯任何第三方的专利权、商标权或著作权。</w:t>
      </w:r>
    </w:p>
    <w:p>
      <w:pPr>
        <w:numPr>
          <w:ilvl w:val="0"/>
          <w:numId w:val="13"/>
        </w:numPr>
        <w:spacing w:line="400" w:lineRule="exact"/>
        <w:rPr>
          <w:rFonts w:hAnsi="宋体" w:cs="宋体"/>
          <w:b/>
          <w:sz w:val="24"/>
          <w:shd w:val="clear" w:color="auto" w:fill="FFFFFF"/>
        </w:rPr>
      </w:pPr>
      <w:r>
        <w:rPr>
          <w:rFonts w:hint="eastAsia" w:hAnsi="宋体" w:cs="宋体"/>
          <w:b/>
          <w:sz w:val="24"/>
          <w:shd w:val="clear" w:color="auto" w:fill="FFFFFF"/>
        </w:rPr>
        <w:t>无产权瑕疵条款</w:t>
      </w:r>
    </w:p>
    <w:p>
      <w:pPr>
        <w:tabs>
          <w:tab w:val="left" w:pos="1440"/>
        </w:tabs>
        <w:spacing w:line="400" w:lineRule="exact"/>
        <w:ind w:firstLine="480" w:firstLineChars="200"/>
        <w:rPr>
          <w:rFonts w:hAnsi="宋体" w:cs="宋体"/>
          <w:sz w:val="24"/>
          <w:shd w:val="clear" w:color="auto" w:fill="FFFFFF"/>
        </w:rPr>
      </w:pPr>
      <w:r>
        <w:rPr>
          <w:rFonts w:hint="eastAsia" w:hAnsi="宋体" w:cs="宋体"/>
          <w:sz w:val="24"/>
          <w:shd w:val="clear" w:color="auto" w:fill="FFFFFF"/>
        </w:rPr>
        <w:t>乙方保证所提供的服务的所有权完全属于乙方且无任何抵押、查封等产权瑕疵。如有产权瑕疵的，视为乙方违约。乙方应负担由此而产生的一切损失。</w:t>
      </w:r>
    </w:p>
    <w:p>
      <w:pPr>
        <w:numPr>
          <w:ilvl w:val="0"/>
          <w:numId w:val="13"/>
        </w:numPr>
        <w:spacing w:line="400" w:lineRule="exact"/>
        <w:rPr>
          <w:rFonts w:hAnsi="宋体" w:cs="宋体"/>
          <w:b/>
          <w:sz w:val="24"/>
          <w:shd w:val="clear" w:color="auto" w:fill="FFFFFF"/>
        </w:rPr>
      </w:pPr>
      <w:r>
        <w:rPr>
          <w:rFonts w:hint="eastAsia" w:hAnsi="宋体" w:cs="宋体"/>
          <w:b/>
          <w:sz w:val="24"/>
          <w:shd w:val="clear" w:color="auto" w:fill="FFFFFF"/>
        </w:rPr>
        <w:t>甲方的权利和义务</w:t>
      </w:r>
    </w:p>
    <w:p>
      <w:pPr>
        <w:adjustRightInd w:val="0"/>
        <w:spacing w:line="400" w:lineRule="exact"/>
        <w:ind w:firstLine="480" w:firstLineChars="200"/>
        <w:jc w:val="left"/>
        <w:textAlignment w:val="baseline"/>
        <w:rPr>
          <w:rFonts w:hAnsi="宋体" w:cs="宋体"/>
          <w:sz w:val="24"/>
          <w:shd w:val="clear" w:color="auto" w:fill="FFFFFF"/>
        </w:rPr>
      </w:pPr>
      <w:r>
        <w:rPr>
          <w:rFonts w:hint="eastAsia" w:hAnsi="宋体" w:cs="宋体"/>
          <w:sz w:val="24"/>
          <w:shd w:val="clear" w:color="auto" w:fill="FFFFFF"/>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400" w:lineRule="exact"/>
        <w:ind w:firstLine="480" w:firstLineChars="200"/>
        <w:jc w:val="left"/>
        <w:textAlignment w:val="baseline"/>
        <w:rPr>
          <w:rFonts w:hAnsi="宋体" w:cs="宋体"/>
          <w:sz w:val="24"/>
          <w:shd w:val="clear" w:color="auto" w:fill="FFFFFF"/>
        </w:rPr>
      </w:pPr>
      <w:r>
        <w:rPr>
          <w:rFonts w:hint="eastAsia" w:hAnsi="宋体" w:cs="宋体"/>
          <w:sz w:val="24"/>
          <w:shd w:val="clear" w:color="auto" w:fill="FFFFFF"/>
        </w:rPr>
        <w:t>2、甲方有权依据双方签订的考评办法对乙方提供的服务进行定期考评。当考评结果未达到标准时，有权依据相关办法对乙方进行管理。</w:t>
      </w:r>
    </w:p>
    <w:p>
      <w:pPr>
        <w:adjustRightInd w:val="0"/>
        <w:spacing w:line="400" w:lineRule="exact"/>
        <w:ind w:firstLine="480" w:firstLineChars="200"/>
        <w:jc w:val="left"/>
        <w:textAlignment w:val="baseline"/>
        <w:rPr>
          <w:rFonts w:hAnsi="宋体" w:cs="宋体"/>
          <w:sz w:val="24"/>
          <w:shd w:val="clear" w:color="auto" w:fill="FFFFFF"/>
        </w:rPr>
      </w:pPr>
      <w:r>
        <w:rPr>
          <w:rFonts w:hint="eastAsia" w:hAnsi="宋体" w:cs="宋体"/>
          <w:sz w:val="24"/>
          <w:shd w:val="clear" w:color="auto" w:fill="FFFFFF"/>
        </w:rPr>
        <w:t>3、负责检查监督乙方管理工作的实施及制度的执行情况。</w:t>
      </w:r>
    </w:p>
    <w:p>
      <w:pPr>
        <w:adjustRightInd w:val="0"/>
        <w:spacing w:line="400" w:lineRule="exact"/>
        <w:ind w:firstLine="480" w:firstLineChars="200"/>
        <w:jc w:val="left"/>
        <w:textAlignment w:val="baseline"/>
        <w:rPr>
          <w:rFonts w:hAnsi="宋体" w:cs="宋体"/>
          <w:sz w:val="24"/>
          <w:shd w:val="clear" w:color="auto" w:fill="FFFFFF"/>
        </w:rPr>
      </w:pPr>
      <w:r>
        <w:rPr>
          <w:rFonts w:hint="eastAsia" w:hAnsi="宋体" w:cs="宋体"/>
          <w:sz w:val="24"/>
          <w:shd w:val="clear" w:color="auto" w:fill="FFFFFF"/>
        </w:rPr>
        <w:t>4、根据本合同规定，按时向乙方支付应付服务费用。</w:t>
      </w:r>
    </w:p>
    <w:p>
      <w:pPr>
        <w:adjustRightInd w:val="0"/>
        <w:spacing w:line="400" w:lineRule="exact"/>
        <w:ind w:firstLine="480" w:firstLineChars="200"/>
        <w:jc w:val="left"/>
        <w:textAlignment w:val="baseline"/>
        <w:rPr>
          <w:rFonts w:hAnsi="宋体" w:cs="宋体"/>
          <w:sz w:val="24"/>
          <w:shd w:val="clear" w:color="auto" w:fill="FFFFFF"/>
        </w:rPr>
      </w:pPr>
      <w:r>
        <w:rPr>
          <w:rFonts w:hint="eastAsia" w:hAnsi="宋体" w:cs="宋体"/>
          <w:sz w:val="24"/>
          <w:shd w:val="clear" w:color="auto" w:fill="FFFFFF"/>
        </w:rPr>
        <w:t>5、国家法律、法规所规定由甲方承担的其它责任。</w:t>
      </w:r>
    </w:p>
    <w:p>
      <w:pPr>
        <w:numPr>
          <w:ilvl w:val="0"/>
          <w:numId w:val="13"/>
        </w:numPr>
        <w:spacing w:line="400" w:lineRule="exact"/>
        <w:rPr>
          <w:rFonts w:hAnsi="宋体" w:cs="宋体"/>
          <w:b/>
          <w:sz w:val="24"/>
          <w:shd w:val="clear" w:color="auto" w:fill="FFFFFF"/>
        </w:rPr>
      </w:pPr>
      <w:r>
        <w:rPr>
          <w:rFonts w:hint="eastAsia" w:hAnsi="宋体" w:cs="宋体"/>
          <w:b/>
          <w:sz w:val="24"/>
          <w:shd w:val="clear" w:color="auto" w:fill="FFFFFF"/>
        </w:rPr>
        <w:t>乙方的权利和义务</w:t>
      </w:r>
    </w:p>
    <w:p>
      <w:pPr>
        <w:adjustRightInd w:val="0"/>
        <w:spacing w:line="400" w:lineRule="exact"/>
        <w:ind w:firstLine="480" w:firstLineChars="200"/>
        <w:jc w:val="left"/>
        <w:textAlignment w:val="baseline"/>
        <w:rPr>
          <w:rFonts w:hAnsi="宋体" w:cs="宋体"/>
          <w:sz w:val="24"/>
          <w:shd w:val="clear" w:color="auto" w:fill="FFFFFF"/>
        </w:rPr>
      </w:pPr>
      <w:r>
        <w:rPr>
          <w:rFonts w:hint="eastAsia" w:hAnsi="宋体" w:cs="宋体"/>
          <w:sz w:val="24"/>
          <w:shd w:val="clear" w:color="auto" w:fill="FFFFFF"/>
        </w:rPr>
        <w:t>1、对本合同规定的委托服务范围内的项目享有管理权及服务义务。</w:t>
      </w:r>
    </w:p>
    <w:p>
      <w:pPr>
        <w:adjustRightInd w:val="0"/>
        <w:spacing w:line="400" w:lineRule="exact"/>
        <w:ind w:firstLine="480" w:firstLineChars="200"/>
        <w:jc w:val="left"/>
        <w:textAlignment w:val="baseline"/>
        <w:rPr>
          <w:rFonts w:hAnsi="宋体" w:cs="宋体"/>
          <w:sz w:val="24"/>
          <w:shd w:val="clear" w:color="auto" w:fill="FFFFFF"/>
        </w:rPr>
      </w:pPr>
      <w:r>
        <w:rPr>
          <w:rFonts w:hint="eastAsia" w:hAnsi="宋体" w:cs="宋体"/>
          <w:sz w:val="24"/>
          <w:shd w:val="clear" w:color="auto" w:fill="FFFFFF"/>
        </w:rPr>
        <w:t>2、根据本合同的规定向甲方收取相关服务费用，并有权在本项目管理范围内管理及合理使用。</w:t>
      </w:r>
    </w:p>
    <w:p>
      <w:pPr>
        <w:adjustRightInd w:val="0"/>
        <w:spacing w:line="400" w:lineRule="exact"/>
        <w:ind w:firstLine="480" w:firstLineChars="200"/>
        <w:jc w:val="left"/>
        <w:textAlignment w:val="baseline"/>
        <w:rPr>
          <w:rFonts w:hAnsi="宋体" w:cs="宋体"/>
          <w:sz w:val="24"/>
          <w:shd w:val="clear" w:color="auto" w:fill="FFFFFF"/>
        </w:rPr>
      </w:pPr>
      <w:r>
        <w:rPr>
          <w:rFonts w:hint="eastAsia" w:hAnsi="宋体" w:cs="宋体"/>
          <w:sz w:val="24"/>
          <w:shd w:val="clear" w:color="auto" w:fill="FFFFFF"/>
        </w:rPr>
        <w:t>3、及时向甲方通告本项目服务范围内有关服务的重大事项，及时配合处理投诉。</w:t>
      </w:r>
    </w:p>
    <w:p>
      <w:pPr>
        <w:adjustRightInd w:val="0"/>
        <w:spacing w:line="400" w:lineRule="exact"/>
        <w:ind w:firstLine="480" w:firstLineChars="200"/>
        <w:jc w:val="left"/>
        <w:textAlignment w:val="baseline"/>
        <w:rPr>
          <w:rFonts w:hAnsi="宋体" w:cs="宋体"/>
          <w:sz w:val="24"/>
          <w:shd w:val="clear" w:color="auto" w:fill="FFFFFF"/>
        </w:rPr>
      </w:pPr>
      <w:r>
        <w:rPr>
          <w:rFonts w:hint="eastAsia" w:hAnsi="宋体" w:cs="宋体"/>
          <w:sz w:val="24"/>
          <w:shd w:val="clear" w:color="auto" w:fill="FFFFFF"/>
        </w:rPr>
        <w:t>4、接受项目行业管理部门及政府有关部门的指导，接受甲方的监督。</w:t>
      </w:r>
    </w:p>
    <w:p>
      <w:pPr>
        <w:adjustRightInd w:val="0"/>
        <w:spacing w:line="400" w:lineRule="exact"/>
        <w:ind w:firstLine="480" w:firstLineChars="200"/>
        <w:jc w:val="left"/>
        <w:textAlignment w:val="baseline"/>
        <w:rPr>
          <w:rFonts w:hAnsi="宋体" w:cs="宋体"/>
          <w:sz w:val="24"/>
          <w:shd w:val="clear" w:color="auto" w:fill="FFFFFF"/>
        </w:rPr>
      </w:pPr>
      <w:r>
        <w:rPr>
          <w:rFonts w:hint="eastAsia" w:hAnsi="宋体" w:cs="宋体"/>
          <w:sz w:val="24"/>
          <w:shd w:val="clear" w:color="auto" w:fill="FFFFFF"/>
        </w:rPr>
        <w:t>5、国家法律、法规所规定由乙方承担的其它责任。</w:t>
      </w:r>
    </w:p>
    <w:p>
      <w:pPr>
        <w:numPr>
          <w:ilvl w:val="0"/>
          <w:numId w:val="13"/>
        </w:numPr>
        <w:spacing w:line="400" w:lineRule="exact"/>
        <w:rPr>
          <w:rFonts w:hAnsi="宋体" w:cs="宋体"/>
          <w:b/>
          <w:sz w:val="24"/>
          <w:shd w:val="clear" w:color="auto" w:fill="FFFFFF"/>
        </w:rPr>
      </w:pPr>
      <w:r>
        <w:rPr>
          <w:rFonts w:hint="eastAsia" w:hAnsi="宋体" w:cs="宋体"/>
          <w:b/>
          <w:sz w:val="24"/>
          <w:shd w:val="clear" w:color="auto" w:fill="FFFFFF"/>
        </w:rPr>
        <w:t>违约责任</w:t>
      </w:r>
    </w:p>
    <w:p>
      <w:pPr>
        <w:adjustRightInd w:val="0"/>
        <w:spacing w:line="400" w:lineRule="exact"/>
        <w:ind w:firstLine="480" w:firstLineChars="200"/>
        <w:jc w:val="left"/>
        <w:textAlignment w:val="baseline"/>
        <w:rPr>
          <w:rFonts w:hAnsi="宋体" w:cs="宋体"/>
          <w:sz w:val="24"/>
          <w:shd w:val="clear" w:color="auto" w:fill="FFFFFF"/>
        </w:rPr>
      </w:pPr>
      <w:r>
        <w:rPr>
          <w:rFonts w:hint="eastAsia" w:hAnsi="宋体" w:cs="宋体"/>
          <w:sz w:val="24"/>
          <w:shd w:val="clear" w:color="auto" w:fill="FFFFFF"/>
        </w:rPr>
        <w:t>1、甲乙双方必须遵守本合同并执行合同中的各项规定，保证本合同的正常履行。</w:t>
      </w:r>
    </w:p>
    <w:p>
      <w:pPr>
        <w:adjustRightInd w:val="0"/>
        <w:spacing w:line="400" w:lineRule="exact"/>
        <w:ind w:firstLine="480" w:firstLineChars="200"/>
        <w:jc w:val="left"/>
        <w:textAlignment w:val="baseline"/>
        <w:rPr>
          <w:rFonts w:hAnsi="宋体" w:cs="宋体"/>
          <w:sz w:val="24"/>
          <w:shd w:val="clear" w:color="auto" w:fill="FFFFFF"/>
        </w:rPr>
      </w:pPr>
      <w:r>
        <w:rPr>
          <w:rFonts w:hint="eastAsia" w:hAnsi="宋体" w:cs="宋体"/>
          <w:sz w:val="24"/>
          <w:shd w:val="clear" w:color="auto" w:fill="FFFFFF"/>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adjustRightInd w:val="0"/>
        <w:spacing w:line="400" w:lineRule="exact"/>
        <w:ind w:firstLine="480" w:firstLineChars="200"/>
        <w:jc w:val="left"/>
        <w:textAlignment w:val="baseline"/>
        <w:rPr>
          <w:rFonts w:hAnsi="宋体" w:cs="宋体"/>
          <w:sz w:val="24"/>
          <w:shd w:val="clear" w:color="auto" w:fill="FFFFFF"/>
        </w:rPr>
      </w:pPr>
      <w:r>
        <w:rPr>
          <w:rFonts w:hint="eastAsia" w:hAnsi="宋体" w:cs="宋体"/>
          <w:sz w:val="24"/>
          <w:shd w:val="clear" w:color="auto" w:fill="FFFFFF"/>
        </w:rPr>
        <w:t>3、乙方提供的服务不符合</w:t>
      </w:r>
      <w:r>
        <w:rPr>
          <w:rFonts w:hint="eastAsia" w:hAnsi="宋体" w:cs="宋体"/>
          <w:sz w:val="24"/>
          <w:shd w:val="clear" w:color="auto" w:fill="FFFFFF"/>
          <w:lang w:eastAsia="zh-CN"/>
        </w:rPr>
        <w:t>磋商文件</w:t>
      </w:r>
      <w:r>
        <w:rPr>
          <w:rFonts w:hint="eastAsia" w:hAnsi="宋体" w:cs="宋体"/>
          <w:sz w:val="24"/>
          <w:shd w:val="clear" w:color="auto" w:fill="FFFFFF"/>
        </w:rPr>
        <w:t>、响应文件或合同规定的，每项违约乙方须向甲方支付本合同总价0.1%的违约金。</w:t>
      </w:r>
    </w:p>
    <w:p>
      <w:pPr>
        <w:numPr>
          <w:ilvl w:val="0"/>
          <w:numId w:val="13"/>
        </w:numPr>
        <w:spacing w:line="400" w:lineRule="exact"/>
        <w:rPr>
          <w:rFonts w:hAnsi="宋体" w:cs="宋体"/>
          <w:b/>
          <w:sz w:val="24"/>
          <w:shd w:val="clear" w:color="auto" w:fill="FFFFFF"/>
        </w:rPr>
      </w:pPr>
      <w:r>
        <w:rPr>
          <w:rFonts w:hint="eastAsia" w:hAnsi="宋体" w:cs="宋体"/>
          <w:b/>
          <w:sz w:val="24"/>
          <w:shd w:val="clear" w:color="auto" w:fill="FFFFFF"/>
        </w:rPr>
        <w:t>不可抗力事件处理</w:t>
      </w:r>
    </w:p>
    <w:p>
      <w:pPr>
        <w:tabs>
          <w:tab w:val="left" w:pos="0"/>
        </w:tabs>
        <w:spacing w:line="400" w:lineRule="exact"/>
        <w:ind w:firstLine="480" w:firstLineChars="200"/>
        <w:rPr>
          <w:rFonts w:hAnsi="宋体" w:cs="宋体"/>
          <w:sz w:val="24"/>
          <w:shd w:val="clear" w:color="auto" w:fill="FFFFFF"/>
        </w:rPr>
      </w:pPr>
      <w:r>
        <w:rPr>
          <w:rFonts w:hint="eastAsia" w:hAnsi="宋体" w:cs="宋体"/>
          <w:sz w:val="24"/>
          <w:shd w:val="clear" w:color="auto" w:fill="FFFFFF"/>
        </w:rPr>
        <w:t>1、在合同有效期内，任何一方因不可抗力事件导致不能履行合同，则合同履行期可延长，其延长期与不可抗力影响期相同。</w:t>
      </w:r>
    </w:p>
    <w:p>
      <w:pPr>
        <w:tabs>
          <w:tab w:val="left" w:pos="0"/>
        </w:tabs>
        <w:spacing w:line="400" w:lineRule="exact"/>
        <w:ind w:firstLine="480" w:firstLineChars="200"/>
        <w:rPr>
          <w:rFonts w:hAnsi="宋体" w:cs="宋体"/>
          <w:sz w:val="24"/>
          <w:shd w:val="clear" w:color="auto" w:fill="FFFFFF"/>
        </w:rPr>
      </w:pPr>
      <w:r>
        <w:rPr>
          <w:rFonts w:hint="eastAsia" w:hAnsi="宋体" w:cs="宋体"/>
          <w:sz w:val="24"/>
          <w:shd w:val="clear" w:color="auto" w:fill="FFFFFF"/>
        </w:rPr>
        <w:t>2、不可抗力事件发生后，应立即通知对方，并寄送有关权威机构出具的证明。</w:t>
      </w:r>
    </w:p>
    <w:p>
      <w:pPr>
        <w:tabs>
          <w:tab w:val="left" w:pos="0"/>
        </w:tabs>
        <w:spacing w:line="400" w:lineRule="exact"/>
        <w:ind w:firstLine="480" w:firstLineChars="200"/>
        <w:rPr>
          <w:rFonts w:hAnsi="宋体" w:cs="宋体"/>
          <w:sz w:val="24"/>
          <w:shd w:val="clear" w:color="auto" w:fill="FFFFFF"/>
        </w:rPr>
      </w:pPr>
      <w:r>
        <w:rPr>
          <w:rFonts w:hint="eastAsia" w:hAnsi="宋体" w:cs="宋体"/>
          <w:sz w:val="24"/>
          <w:shd w:val="clear" w:color="auto" w:fill="FFFFFF"/>
        </w:rPr>
        <w:t>3、不可抗力事件延续XX天以上，双方应通过友好协商，确定是否继续履行合同。</w:t>
      </w:r>
    </w:p>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Pr>
        <w:numPr>
          <w:ilvl w:val="0"/>
          <w:numId w:val="13"/>
        </w:numPr>
        <w:spacing w:line="400" w:lineRule="exact"/>
        <w:rPr>
          <w:rFonts w:hAnsi="宋体" w:cs="宋体"/>
          <w:b/>
          <w:sz w:val="24"/>
          <w:shd w:val="clear" w:color="auto" w:fill="FFFFFF"/>
        </w:rPr>
      </w:pPr>
      <w:bookmarkStart w:id="275" w:name="_Toc232492933"/>
      <w:bookmarkStart w:id="276" w:name="_Toc286993792"/>
      <w:bookmarkStart w:id="277" w:name="_Toc241833908"/>
      <w:bookmarkStart w:id="278" w:name="_Toc225670756"/>
      <w:bookmarkStart w:id="279" w:name="_Toc211911353"/>
      <w:bookmarkStart w:id="280" w:name="_Toc238984980"/>
      <w:bookmarkStart w:id="281" w:name="_Toc225654649"/>
      <w:bookmarkStart w:id="282" w:name="_Toc239568423"/>
      <w:bookmarkStart w:id="283" w:name="_Toc239233919"/>
      <w:bookmarkStart w:id="284" w:name="_Toc237145411"/>
      <w:bookmarkStart w:id="285" w:name="_Toc251768867"/>
      <w:bookmarkStart w:id="286" w:name="_Toc211854454"/>
      <w:bookmarkStart w:id="287" w:name="_Toc212019599"/>
      <w:bookmarkStart w:id="288" w:name="_Toc225244857"/>
      <w:bookmarkStart w:id="289" w:name="_Toc185395254"/>
      <w:bookmarkStart w:id="290" w:name="_Toc247334846"/>
      <w:r>
        <w:rPr>
          <w:rFonts w:hint="eastAsia" w:hAnsi="宋体" w:cs="宋体"/>
          <w:b/>
          <w:sz w:val="24"/>
          <w:shd w:val="clear" w:color="auto" w:fill="FFFFFF"/>
        </w:rPr>
        <w:t>解决合同纠纷的方式</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tabs>
          <w:tab w:val="left" w:pos="0"/>
        </w:tabs>
        <w:spacing w:line="400" w:lineRule="exact"/>
        <w:ind w:firstLine="480" w:firstLineChars="200"/>
        <w:rPr>
          <w:rFonts w:hAnsi="宋体" w:cs="宋体"/>
          <w:sz w:val="24"/>
          <w:shd w:val="clear" w:color="auto" w:fill="FFFFFF"/>
        </w:rPr>
      </w:pPr>
      <w:r>
        <w:rPr>
          <w:rFonts w:hint="eastAsia" w:hAnsi="宋体" w:cs="宋体"/>
          <w:sz w:val="24"/>
          <w:shd w:val="clear" w:color="auto" w:fill="FFFFFF"/>
        </w:rPr>
        <w:t>1、在执行本合同中发生的或与本合同有关的争端，双方应通过友好协商解决，经协商在XX天内不能达成协议时，由甲方所在地人民法院诉讼管辖。</w:t>
      </w:r>
    </w:p>
    <w:p>
      <w:pPr>
        <w:tabs>
          <w:tab w:val="left" w:pos="0"/>
        </w:tabs>
        <w:spacing w:line="400" w:lineRule="exact"/>
        <w:ind w:firstLine="480" w:firstLineChars="200"/>
        <w:rPr>
          <w:rFonts w:hAnsi="宋体" w:cs="宋体"/>
          <w:sz w:val="24"/>
          <w:shd w:val="clear" w:color="auto" w:fill="FFFFFF"/>
        </w:rPr>
      </w:pPr>
      <w:r>
        <w:rPr>
          <w:rFonts w:hint="eastAsia" w:hAnsi="宋体" w:cs="宋体"/>
          <w:sz w:val="24"/>
          <w:shd w:val="clear" w:color="auto" w:fill="FFFFFF"/>
        </w:rPr>
        <w:t xml:space="preserve">2、诉讼费、律师费、保全费等应由败诉方负担。 </w:t>
      </w:r>
    </w:p>
    <w:p>
      <w:pPr>
        <w:tabs>
          <w:tab w:val="left" w:pos="0"/>
        </w:tabs>
        <w:spacing w:line="400" w:lineRule="exact"/>
        <w:ind w:firstLine="480" w:firstLineChars="200"/>
        <w:rPr>
          <w:rFonts w:hAnsi="宋体" w:cs="宋体"/>
          <w:sz w:val="24"/>
          <w:shd w:val="clear" w:color="auto" w:fill="FFFFFF"/>
        </w:rPr>
      </w:pPr>
      <w:r>
        <w:rPr>
          <w:rFonts w:hint="eastAsia" w:hAnsi="宋体" w:cs="宋体"/>
          <w:sz w:val="24"/>
          <w:shd w:val="clear" w:color="auto" w:fill="FFFFFF"/>
        </w:rPr>
        <w:t xml:space="preserve">3、在诉讼期间，除正在进行诉讼部分外，合同其他部分继续执行。 </w:t>
      </w:r>
    </w:p>
    <w:p>
      <w:pPr>
        <w:numPr>
          <w:ilvl w:val="0"/>
          <w:numId w:val="13"/>
        </w:numPr>
        <w:spacing w:line="400" w:lineRule="exact"/>
        <w:rPr>
          <w:rFonts w:hAnsi="宋体" w:cs="宋体"/>
          <w:b/>
          <w:sz w:val="24"/>
          <w:shd w:val="clear" w:color="auto" w:fill="FFFFFF"/>
        </w:rPr>
      </w:pPr>
      <w:bookmarkStart w:id="291" w:name="_Toc251768868"/>
      <w:bookmarkStart w:id="292" w:name="_Toc211854455"/>
      <w:bookmarkStart w:id="293" w:name="_Toc241833909"/>
      <w:bookmarkStart w:id="294" w:name="_Toc211911354"/>
      <w:bookmarkStart w:id="295" w:name="_Toc237145412"/>
      <w:bookmarkStart w:id="296" w:name="_Toc185395255"/>
      <w:bookmarkStart w:id="297" w:name="_Toc238984981"/>
      <w:bookmarkStart w:id="298" w:name="_Toc286993793"/>
      <w:bookmarkStart w:id="299" w:name="_Toc239568424"/>
      <w:bookmarkStart w:id="300" w:name="_Toc239233920"/>
      <w:bookmarkStart w:id="301" w:name="_Toc232492934"/>
      <w:bookmarkStart w:id="302" w:name="_Toc225670757"/>
      <w:bookmarkStart w:id="303" w:name="_Toc225244858"/>
      <w:bookmarkStart w:id="304" w:name="_Toc282696231"/>
      <w:bookmarkStart w:id="305" w:name="_Toc283019219"/>
      <w:bookmarkStart w:id="306" w:name="_Toc247334847"/>
      <w:bookmarkStart w:id="307" w:name="_Toc225654650"/>
      <w:bookmarkStart w:id="308" w:name="_Toc212019600"/>
      <w:r>
        <w:rPr>
          <w:rFonts w:hint="eastAsia" w:hAnsi="宋体" w:cs="宋体"/>
          <w:b/>
          <w:sz w:val="24"/>
          <w:shd w:val="clear" w:color="auto" w:fill="FFFFFF"/>
        </w:rPr>
        <w:t>合同</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rFonts w:hint="eastAsia" w:hAnsi="宋体" w:cs="宋体"/>
          <w:b/>
          <w:sz w:val="24"/>
          <w:shd w:val="clear" w:color="auto" w:fill="FFFFFF"/>
        </w:rPr>
        <w:t>生效及其他</w:t>
      </w:r>
    </w:p>
    <w:p>
      <w:pPr>
        <w:spacing w:line="400" w:lineRule="exact"/>
        <w:ind w:firstLine="480" w:firstLineChars="200"/>
        <w:rPr>
          <w:rFonts w:hAnsi="宋体" w:cs="宋体"/>
          <w:sz w:val="24"/>
          <w:shd w:val="clear" w:color="auto" w:fill="FFFFFF"/>
        </w:rPr>
      </w:pPr>
      <w:r>
        <w:rPr>
          <w:rFonts w:hint="eastAsia" w:hAnsi="宋体" w:cs="宋体"/>
          <w:sz w:val="24"/>
          <w:shd w:val="clear" w:color="auto" w:fill="FFFFFF"/>
        </w:rPr>
        <w:t>1、合同经双方法定代表人或授权委托代理人签字并加盖单位公章后生效。</w:t>
      </w:r>
    </w:p>
    <w:p>
      <w:pPr>
        <w:spacing w:line="400" w:lineRule="exact"/>
        <w:ind w:firstLine="480" w:firstLineChars="200"/>
        <w:rPr>
          <w:rFonts w:hAnsi="宋体" w:cs="宋体"/>
          <w:sz w:val="24"/>
          <w:shd w:val="clear" w:color="auto" w:fill="FFFFFF"/>
        </w:rPr>
      </w:pPr>
      <w:r>
        <w:rPr>
          <w:rFonts w:hint="eastAsia" w:hAnsi="宋体" w:cs="宋体"/>
          <w:sz w:val="24"/>
          <w:shd w:val="clear" w:color="auto" w:fill="FFFFFF"/>
        </w:rPr>
        <w:t>2、合同执行中涉及采购资金和采购内容修改或补充的，须经政府采购监管部门审批，并签书面补充协议报政府采购监督管理部门备案，方可作为主合同不可分割的一部分。</w:t>
      </w:r>
    </w:p>
    <w:p>
      <w:pPr>
        <w:spacing w:line="400" w:lineRule="exact"/>
        <w:ind w:firstLine="480" w:firstLineChars="200"/>
        <w:rPr>
          <w:rFonts w:hAnsi="宋体" w:cs="宋体"/>
          <w:sz w:val="24"/>
          <w:shd w:val="clear" w:color="auto" w:fill="FFFFFF"/>
        </w:rPr>
      </w:pPr>
      <w:r>
        <w:rPr>
          <w:rFonts w:hint="eastAsia" w:hAnsi="宋体" w:cs="宋体"/>
          <w:sz w:val="24"/>
          <w:shd w:val="clear" w:color="auto" w:fill="FFFFFF"/>
        </w:rPr>
        <w:t>3、本合同一式XX份，自双方签章之日起起效。甲方XX份，乙方XX份，政府采购代理机构XX份，同级财政部门备案XX份，具有同等法律效力。</w:t>
      </w:r>
    </w:p>
    <w:p>
      <w:pPr>
        <w:numPr>
          <w:ilvl w:val="0"/>
          <w:numId w:val="13"/>
        </w:numPr>
        <w:spacing w:line="400" w:lineRule="exact"/>
        <w:rPr>
          <w:rFonts w:hAnsi="宋体" w:cs="宋体"/>
          <w:b/>
          <w:sz w:val="24"/>
          <w:shd w:val="clear" w:color="auto" w:fill="FFFFFF"/>
        </w:rPr>
      </w:pPr>
      <w:r>
        <w:rPr>
          <w:rFonts w:hint="eastAsia" w:hAnsi="宋体" w:cs="宋体"/>
          <w:b/>
          <w:sz w:val="24"/>
          <w:shd w:val="clear" w:color="auto" w:fill="FFFFFF"/>
        </w:rPr>
        <w:t>附件</w:t>
      </w:r>
    </w:p>
    <w:p>
      <w:pPr>
        <w:numPr>
          <w:ilvl w:val="0"/>
          <w:numId w:val="15"/>
        </w:numPr>
        <w:spacing w:line="400" w:lineRule="exact"/>
        <w:ind w:firstLine="480" w:firstLineChars="200"/>
        <w:rPr>
          <w:rFonts w:hAnsi="宋体" w:cs="宋体"/>
          <w:sz w:val="24"/>
          <w:shd w:val="clear" w:color="auto" w:fill="FFFFFF"/>
        </w:rPr>
      </w:pPr>
      <w:r>
        <w:rPr>
          <w:rFonts w:hint="eastAsia" w:hAnsi="宋体" w:cs="宋体"/>
          <w:sz w:val="24"/>
          <w:shd w:val="clear" w:color="auto" w:fill="FFFFFF"/>
        </w:rPr>
        <w:t>成交通知书</w:t>
      </w:r>
    </w:p>
    <w:p>
      <w:pPr>
        <w:numPr>
          <w:ilvl w:val="0"/>
          <w:numId w:val="15"/>
        </w:numPr>
        <w:spacing w:line="400" w:lineRule="exact"/>
        <w:ind w:firstLine="480" w:firstLineChars="200"/>
        <w:rPr>
          <w:rFonts w:hint="eastAsia" w:hAnsi="宋体" w:cs="宋体"/>
          <w:sz w:val="24"/>
          <w:shd w:val="clear" w:color="auto" w:fill="FFFFFF"/>
        </w:rPr>
      </w:pPr>
      <w:r>
        <w:rPr>
          <w:rFonts w:hint="eastAsia" w:hAnsi="宋体" w:cs="宋体"/>
          <w:sz w:val="24"/>
          <w:shd w:val="clear" w:color="auto" w:fill="FFFFFF"/>
        </w:rPr>
        <w:t>其他</w:t>
      </w:r>
    </w:p>
    <w:p>
      <w:pPr>
        <w:rPr>
          <w:rFonts w:hAnsi="宋体" w:cs="宋体"/>
          <w:shd w:val="clear" w:color="auto" w:fill="FFFFFF"/>
        </w:rPr>
      </w:pPr>
    </w:p>
    <w:p>
      <w:pPr>
        <w:spacing w:line="400" w:lineRule="exact"/>
        <w:ind w:firstLine="480" w:firstLineChars="200"/>
        <w:rPr>
          <w:rFonts w:hAnsi="宋体" w:cs="宋体"/>
          <w:sz w:val="24"/>
          <w:shd w:val="clear" w:color="auto" w:fill="FFFFFF"/>
        </w:rPr>
      </w:pPr>
      <w:r>
        <w:rPr>
          <w:rFonts w:hint="eastAsia" w:hAnsi="宋体" w:cs="宋体"/>
          <w:sz w:val="24"/>
          <w:shd w:val="clear" w:color="auto" w:fill="FFFFFF"/>
        </w:rPr>
        <w:t xml:space="preserve">甲方：   (盖章)   </w:t>
      </w:r>
      <w:r>
        <w:rPr>
          <w:rFonts w:hint="eastAsia" w:hAnsi="宋体" w:cs="宋体"/>
          <w:sz w:val="24"/>
          <w:shd w:val="clear" w:color="auto" w:fill="FFFFFF"/>
        </w:rPr>
        <w:tab/>
      </w:r>
      <w:r>
        <w:rPr>
          <w:rFonts w:hint="eastAsia" w:hAnsi="宋体" w:cs="宋体"/>
          <w:sz w:val="24"/>
          <w:shd w:val="clear" w:color="auto" w:fill="FFFFFF"/>
        </w:rPr>
        <w:tab/>
      </w:r>
      <w:r>
        <w:rPr>
          <w:rFonts w:hint="eastAsia" w:hAnsi="宋体" w:cs="宋体"/>
          <w:sz w:val="24"/>
          <w:shd w:val="clear" w:color="auto" w:fill="FFFFFF"/>
        </w:rPr>
        <w:tab/>
      </w:r>
      <w:r>
        <w:rPr>
          <w:rFonts w:hint="eastAsia" w:hAnsi="宋体" w:cs="宋体"/>
          <w:sz w:val="24"/>
          <w:shd w:val="clear" w:color="auto" w:fill="FFFFFF"/>
        </w:rPr>
        <w:t xml:space="preserve">       乙方：   (盖章)</w:t>
      </w:r>
    </w:p>
    <w:p>
      <w:pPr>
        <w:spacing w:line="400" w:lineRule="exact"/>
        <w:ind w:firstLine="480" w:firstLineChars="200"/>
        <w:rPr>
          <w:rFonts w:hAnsi="宋体" w:cs="宋体"/>
          <w:sz w:val="24"/>
          <w:shd w:val="clear" w:color="auto" w:fill="FFFFFF"/>
        </w:rPr>
      </w:pPr>
      <w:r>
        <w:rPr>
          <w:rFonts w:hint="eastAsia" w:hAnsi="宋体" w:cs="宋体"/>
          <w:sz w:val="24"/>
          <w:shd w:val="clear" w:color="auto" w:fill="FFFFFF"/>
        </w:rPr>
        <w:t>法定代表人(授权代表)：            法定代表人(授权代表)：</w:t>
      </w:r>
    </w:p>
    <w:p>
      <w:pPr>
        <w:spacing w:line="400" w:lineRule="exact"/>
        <w:ind w:firstLine="480" w:firstLineChars="200"/>
        <w:rPr>
          <w:rFonts w:hAnsi="宋体" w:cs="宋体"/>
          <w:sz w:val="24"/>
          <w:shd w:val="clear" w:color="auto" w:fill="FFFFFF"/>
        </w:rPr>
      </w:pPr>
      <w:r>
        <w:rPr>
          <w:rFonts w:hint="eastAsia" w:hAnsi="宋体" w:cs="宋体"/>
          <w:sz w:val="24"/>
          <w:shd w:val="clear" w:color="auto" w:fill="FFFFFF"/>
        </w:rPr>
        <w:t>地    址：                         地    址：</w:t>
      </w:r>
    </w:p>
    <w:p>
      <w:pPr>
        <w:spacing w:line="400" w:lineRule="exact"/>
        <w:ind w:firstLine="480" w:firstLineChars="200"/>
        <w:rPr>
          <w:rFonts w:hAnsi="宋体" w:cs="宋体"/>
          <w:sz w:val="24"/>
          <w:shd w:val="clear" w:color="auto" w:fill="FFFFFF"/>
        </w:rPr>
      </w:pPr>
      <w:r>
        <w:rPr>
          <w:rFonts w:hint="eastAsia" w:hAnsi="宋体" w:cs="宋体"/>
          <w:sz w:val="24"/>
          <w:shd w:val="clear" w:color="auto" w:fill="FFFFFF"/>
        </w:rPr>
        <w:t>开户银行：                         开户银行：</w:t>
      </w:r>
    </w:p>
    <w:p>
      <w:pPr>
        <w:spacing w:line="400" w:lineRule="exact"/>
        <w:ind w:firstLine="480" w:firstLineChars="200"/>
        <w:rPr>
          <w:rFonts w:hAnsi="宋体" w:cs="宋体"/>
          <w:sz w:val="24"/>
          <w:shd w:val="clear" w:color="auto" w:fill="FFFFFF"/>
        </w:rPr>
      </w:pPr>
      <w:r>
        <w:rPr>
          <w:rFonts w:hint="eastAsia" w:hAnsi="宋体" w:cs="宋体"/>
          <w:sz w:val="24"/>
          <w:shd w:val="clear" w:color="auto" w:fill="FFFFFF"/>
        </w:rPr>
        <w:t>账号：                             账号：</w:t>
      </w:r>
    </w:p>
    <w:p>
      <w:pPr>
        <w:spacing w:line="400" w:lineRule="exact"/>
        <w:ind w:firstLine="480" w:firstLineChars="200"/>
        <w:rPr>
          <w:rFonts w:hAnsi="宋体" w:cs="宋体"/>
          <w:sz w:val="24"/>
          <w:shd w:val="clear" w:color="auto" w:fill="FFFFFF"/>
        </w:rPr>
      </w:pPr>
      <w:r>
        <w:rPr>
          <w:rFonts w:hint="eastAsia" w:hAnsi="宋体" w:cs="宋体"/>
          <w:sz w:val="24"/>
          <w:shd w:val="clear" w:color="auto" w:fill="FFFFFF"/>
        </w:rPr>
        <w:t>电    话：                         电    话：</w:t>
      </w:r>
    </w:p>
    <w:p>
      <w:pPr>
        <w:spacing w:line="400" w:lineRule="exact"/>
        <w:ind w:firstLine="480" w:firstLineChars="200"/>
        <w:rPr>
          <w:rFonts w:hAnsi="宋体" w:cs="宋体"/>
          <w:sz w:val="24"/>
          <w:shd w:val="clear" w:color="auto" w:fill="FFFFFF"/>
        </w:rPr>
      </w:pPr>
      <w:r>
        <w:rPr>
          <w:rFonts w:hint="eastAsia" w:hAnsi="宋体" w:cs="宋体"/>
          <w:sz w:val="24"/>
          <w:shd w:val="clear" w:color="auto" w:fill="FFFFFF"/>
        </w:rPr>
        <w:t>传    真：                         传    真：</w:t>
      </w:r>
    </w:p>
    <w:p>
      <w:pPr>
        <w:spacing w:line="400" w:lineRule="exact"/>
        <w:ind w:firstLine="420" w:firstLineChars="175"/>
        <w:rPr>
          <w:rFonts w:hAnsi="宋体" w:cs="宋体"/>
          <w:kern w:val="2"/>
          <w:sz w:val="24"/>
          <w:shd w:val="clear" w:color="auto" w:fill="FFFFFF"/>
        </w:rPr>
      </w:pPr>
      <w:r>
        <w:rPr>
          <w:rFonts w:hint="eastAsia" w:hAnsi="宋体" w:cs="宋体"/>
          <w:kern w:val="2"/>
          <w:sz w:val="24"/>
          <w:shd w:val="clear" w:color="auto" w:fill="FFFFFF"/>
        </w:rPr>
        <w:t xml:space="preserve">签约日期：XX年XX月XX日 </w:t>
      </w:r>
      <w:r>
        <w:rPr>
          <w:rFonts w:hint="eastAsia" w:hAnsi="宋体" w:cs="宋体"/>
          <w:kern w:val="2"/>
          <w:sz w:val="24"/>
          <w:shd w:val="clear" w:color="auto" w:fill="FFFFFF"/>
        </w:rPr>
        <w:tab/>
      </w:r>
      <w:r>
        <w:rPr>
          <w:rFonts w:hint="eastAsia" w:hAnsi="宋体" w:cs="宋体"/>
          <w:kern w:val="2"/>
          <w:sz w:val="24"/>
          <w:shd w:val="clear" w:color="auto" w:fill="FFFFFF"/>
        </w:rPr>
        <w:tab/>
      </w:r>
      <w:r>
        <w:rPr>
          <w:rFonts w:hint="eastAsia" w:hAnsi="宋体" w:cs="宋体"/>
          <w:kern w:val="2"/>
          <w:sz w:val="24"/>
          <w:shd w:val="clear" w:color="auto" w:fill="FFFFFF"/>
        </w:rPr>
        <w:tab/>
      </w:r>
      <w:r>
        <w:rPr>
          <w:rFonts w:hint="eastAsia" w:hAnsi="宋体" w:cs="宋体"/>
          <w:kern w:val="2"/>
          <w:sz w:val="24"/>
          <w:shd w:val="clear" w:color="auto" w:fill="FFFFFF"/>
        </w:rPr>
        <w:t>签约日期：XX年XX月XX日</w:t>
      </w:r>
    </w:p>
    <w:p>
      <w:pPr>
        <w:spacing w:line="400" w:lineRule="exact"/>
        <w:rPr>
          <w:rFonts w:hAnsi="宋体" w:cs="宋体"/>
          <w:b/>
          <w:sz w:val="24"/>
          <w:shd w:val="clear" w:color="auto" w:fill="FFFFFF"/>
        </w:rPr>
      </w:pPr>
    </w:p>
    <w:p>
      <w:pPr>
        <w:spacing w:line="360" w:lineRule="auto"/>
        <w:rPr>
          <w:rFonts w:hAnsi="宋体" w:cs="宋体"/>
          <w:b/>
          <w:sz w:val="24"/>
          <w:shd w:val="clear" w:color="auto" w:fill="FFFFFF"/>
        </w:rPr>
      </w:pPr>
      <w:r>
        <w:rPr>
          <w:rFonts w:hint="eastAsia" w:hAnsi="宋体" w:cs="宋体"/>
          <w:b/>
          <w:sz w:val="24"/>
          <w:shd w:val="clear" w:color="auto" w:fill="FFFFFF"/>
        </w:rPr>
        <w:t>注：1、以上合同条款采购人与成交人签订合同时可根据实际情况进行调整、修改或重新起草合同条款。</w:t>
      </w:r>
    </w:p>
    <w:p>
      <w:pPr>
        <w:pStyle w:val="5"/>
        <w:spacing w:line="360" w:lineRule="auto"/>
        <w:ind w:firstLine="482"/>
        <w:rPr>
          <w:rFonts w:ascii="宋体" w:hAnsi="宋体" w:cs="宋体"/>
          <w:szCs w:val="22"/>
          <w:shd w:val="clear" w:color="auto" w:fill="FFFFFF"/>
        </w:rPr>
      </w:pPr>
      <w:r>
        <w:rPr>
          <w:rFonts w:hint="eastAsia" w:ascii="宋体" w:hAnsi="宋体" w:cs="宋体"/>
          <w:szCs w:val="22"/>
          <w:shd w:val="clear" w:color="auto" w:fill="FFFFFF"/>
        </w:rPr>
        <w:t>2、资金支付条件及履约方式等详见</w:t>
      </w:r>
      <w:r>
        <w:rPr>
          <w:rFonts w:hint="eastAsia" w:ascii="宋体" w:hAnsi="宋体" w:cs="宋体"/>
          <w:szCs w:val="22"/>
          <w:shd w:val="clear" w:color="auto" w:fill="FFFFFF"/>
          <w:lang w:eastAsia="zh-CN"/>
        </w:rPr>
        <w:t>磋商文件</w:t>
      </w:r>
      <w:r>
        <w:rPr>
          <w:rFonts w:hint="eastAsia" w:ascii="宋体" w:hAnsi="宋体" w:cs="宋体"/>
          <w:szCs w:val="22"/>
          <w:shd w:val="clear" w:color="auto" w:fill="FFFFFF"/>
        </w:rPr>
        <w:t>第五章。</w:t>
      </w:r>
    </w:p>
    <w:p>
      <w:pPr>
        <w:spacing w:line="360" w:lineRule="auto"/>
        <w:ind w:firstLine="482" w:firstLineChars="200"/>
        <w:rPr>
          <w:rFonts w:hAnsi="宋体" w:cs="宋体"/>
          <w:sz w:val="24"/>
          <w:shd w:val="clear" w:color="auto" w:fill="FFFFFF"/>
        </w:rPr>
      </w:pPr>
      <w:r>
        <w:rPr>
          <w:rFonts w:hint="eastAsia" w:hAnsi="宋体" w:cs="宋体"/>
          <w:b/>
          <w:bCs/>
          <w:sz w:val="24"/>
          <w:shd w:val="clear" w:color="auto" w:fill="FFFFFF"/>
        </w:rPr>
        <w:t>3、若本次采购项目涉及商品包装和快递包装的，乙方应当按照财办库【2020】123号文和采购文件规定的具体包装要求执行。甲方也应当按照财办库【2020】123号文和采购文件规定的具体包装要求进行验收，必要时可要求乙方在履约验收环节出具检测报告。</w:t>
      </w:r>
    </w:p>
    <w:p>
      <w:pPr>
        <w:rPr>
          <w:rFonts w:hAnsi="宋体" w:cs="宋体"/>
          <w:shd w:val="clear" w:color="auto" w:fill="FFFFFF"/>
        </w:rPr>
      </w:pPr>
    </w:p>
    <w:p>
      <w:pPr>
        <w:widowControl/>
        <w:shd w:val="clear" w:color="auto" w:fill="FFFFFF"/>
        <w:spacing w:before="100" w:beforeAutospacing="1" w:after="100" w:afterAutospacing="1" w:line="450" w:lineRule="atLeast"/>
        <w:jc w:val="center"/>
        <w:rPr>
          <w:rFonts w:hAnsi="宋体" w:cs="宋体"/>
          <w:b/>
          <w:kern w:val="2"/>
          <w:sz w:val="32"/>
          <w:szCs w:val="32"/>
          <w:shd w:val="clear" w:color="auto" w:fill="FFFFFF"/>
        </w:rPr>
        <w:sectPr>
          <w:pgSz w:w="11850" w:h="16783"/>
          <w:pgMar w:top="1440" w:right="1083" w:bottom="1440" w:left="1083" w:header="851" w:footer="992" w:gutter="0"/>
          <w:cols w:space="720" w:num="1"/>
          <w:docGrid w:linePitch="312" w:charSpace="0"/>
        </w:sectPr>
      </w:pPr>
    </w:p>
    <w:p>
      <w:pPr>
        <w:widowControl/>
        <w:shd w:val="clear" w:color="auto" w:fill="FFFFFF"/>
        <w:spacing w:before="100" w:beforeAutospacing="1" w:after="100" w:afterAutospacing="1" w:line="450" w:lineRule="atLeast"/>
        <w:jc w:val="left"/>
        <w:outlineLvl w:val="0"/>
        <w:rPr>
          <w:rFonts w:hAnsi="宋体" w:cs="宋体"/>
          <w:sz w:val="24"/>
          <w:szCs w:val="24"/>
          <w:shd w:val="clear" w:color="auto" w:fill="FFFFFF"/>
        </w:rPr>
      </w:pPr>
      <w:bookmarkStart w:id="309" w:name="_Toc2800"/>
      <w:r>
        <w:rPr>
          <w:rFonts w:hint="eastAsia" w:hAnsi="宋体" w:cs="宋体"/>
          <w:b/>
          <w:kern w:val="2"/>
          <w:sz w:val="32"/>
          <w:szCs w:val="32"/>
          <w:shd w:val="clear" w:color="auto" w:fill="FFFFFF"/>
        </w:rPr>
        <w:t>附件</w:t>
      </w:r>
      <w:bookmarkEnd w:id="309"/>
    </w:p>
    <w:p>
      <w:pPr>
        <w:widowControl/>
        <w:jc w:val="center"/>
        <w:outlineLvl w:val="0"/>
        <w:rPr>
          <w:rFonts w:hAnsi="宋体" w:cs="宋体"/>
          <w:b/>
          <w:bCs/>
          <w:sz w:val="24"/>
          <w:szCs w:val="24"/>
          <w:shd w:val="clear" w:color="auto" w:fill="FFFFFF"/>
        </w:rPr>
      </w:pPr>
      <w:bookmarkStart w:id="310" w:name="_Toc10242"/>
      <w:r>
        <w:rPr>
          <w:rFonts w:hint="eastAsia" w:hAnsi="宋体" w:cs="宋体"/>
          <w:b/>
          <w:bCs/>
          <w:sz w:val="24"/>
          <w:szCs w:val="24"/>
          <w:shd w:val="clear" w:color="auto" w:fill="FFFFFF"/>
        </w:rPr>
        <w:t>商品包装政府采购需求标准（试行）</w:t>
      </w:r>
      <w:bookmarkEnd w:id="310"/>
    </w:p>
    <w:p>
      <w:pPr>
        <w:widowControl/>
        <w:jc w:val="left"/>
        <w:outlineLvl w:val="0"/>
        <w:rPr>
          <w:rFonts w:hAnsi="宋体" w:cs="宋体"/>
          <w:sz w:val="24"/>
          <w:szCs w:val="24"/>
          <w:shd w:val="clear" w:color="auto" w:fill="FFFFFF"/>
        </w:rPr>
      </w:pPr>
      <w:bookmarkStart w:id="311" w:name="_Toc11825"/>
      <w:r>
        <w:rPr>
          <w:rFonts w:hint="eastAsia" w:hAnsi="宋体" w:cs="宋体"/>
          <w:sz w:val="24"/>
          <w:szCs w:val="24"/>
          <w:shd w:val="clear" w:color="auto" w:fill="FFFFFF"/>
        </w:rPr>
        <w:t>一、适用范围</w:t>
      </w:r>
      <w:bookmarkEnd w:id="311"/>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本标准规定了商品使用的塑料、纸质、木质等包装材料的环保要求。 </w:t>
      </w:r>
    </w:p>
    <w:p>
      <w:pPr>
        <w:widowControl/>
        <w:jc w:val="left"/>
        <w:outlineLvl w:val="0"/>
        <w:rPr>
          <w:rFonts w:hAnsi="宋体" w:cs="宋体"/>
          <w:sz w:val="24"/>
          <w:szCs w:val="24"/>
          <w:shd w:val="clear" w:color="auto" w:fill="FFFFFF"/>
        </w:rPr>
      </w:pPr>
      <w:bookmarkStart w:id="312" w:name="_Toc26403"/>
      <w:r>
        <w:rPr>
          <w:rFonts w:hint="eastAsia" w:hAnsi="宋体" w:cs="宋体"/>
          <w:sz w:val="24"/>
          <w:szCs w:val="24"/>
          <w:shd w:val="clear" w:color="auto" w:fill="FFFFFF"/>
        </w:rPr>
        <w:t>二、商品包装环保要求</w:t>
      </w:r>
      <w:bookmarkEnd w:id="312"/>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1.商品包装层数不得超过 3 层，空隙率不大于 40%；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2.商品包装尽可能使用单一材质的包装材料，如因功能需求必需使用不同材质，不同材质间应便于分离；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3.商品包装中铅、汞、镉、六价铬的总含量应不大于100mg/kg；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4.商品包装印刷使用的油墨中挥发性有机化合物(VOCs)含量应不大于 5%（以重量计）；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5.塑料材质商品包装上呈现的印刷颜色不得超过 6 色；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6.纸质商品包装应使用 75%以上的可再生纤维原料生产；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7.木质商品包装的原料应来源于可持续性森林。 </w:t>
      </w:r>
    </w:p>
    <w:p>
      <w:pPr>
        <w:widowControl/>
        <w:jc w:val="left"/>
        <w:outlineLvl w:val="0"/>
        <w:rPr>
          <w:rFonts w:hAnsi="宋体" w:cs="宋体"/>
          <w:sz w:val="24"/>
          <w:szCs w:val="24"/>
          <w:shd w:val="clear" w:color="auto" w:fill="FFFFFF"/>
        </w:rPr>
      </w:pPr>
      <w:bookmarkStart w:id="313" w:name="_Toc28348"/>
      <w:r>
        <w:rPr>
          <w:rFonts w:hint="eastAsia" w:hAnsi="宋体" w:cs="宋体"/>
          <w:sz w:val="24"/>
          <w:szCs w:val="24"/>
          <w:shd w:val="clear" w:color="auto" w:fill="FFFFFF"/>
        </w:rPr>
        <w:t>三、检测方法</w:t>
      </w:r>
      <w:bookmarkEnd w:id="313"/>
    </w:p>
    <w:p>
      <w:pPr>
        <w:widowControl/>
        <w:jc w:val="left"/>
        <w:rPr>
          <w:rFonts w:hAnsi="宋体" w:cs="宋体"/>
          <w:sz w:val="24"/>
          <w:szCs w:val="24"/>
          <w:shd w:val="clear" w:color="auto" w:fill="FFFFFF"/>
        </w:rPr>
      </w:pPr>
      <w:r>
        <w:rPr>
          <w:rFonts w:hint="eastAsia" w:hAnsi="宋体" w:cs="宋体"/>
          <w:sz w:val="24"/>
          <w:szCs w:val="24"/>
          <w:shd w:val="clear" w:color="auto" w:fill="FFFFFF"/>
        </w:rPr>
        <w:t>1.商品包装中重金属（铅、汞、镉、六价铬）总量的检测按照 GB/T 10004-2008《包装用塑料复合膜、袋干法复合、挤出复合》规定的方法进行。2.商品包装印刷使用的油墨中挥发性有机化合物(VOCs)的检测按照 GB/T 23986-2009《色漆和清漆 挥发性有机化合物(VOC)含量的测定气相色谱法》规定的方法进行。</w:t>
      </w:r>
    </w:p>
    <w:p>
      <w:pPr>
        <w:rPr>
          <w:rFonts w:hAnsi="宋体" w:cs="宋体"/>
          <w:sz w:val="24"/>
          <w:szCs w:val="24"/>
          <w:shd w:val="clear" w:color="auto" w:fill="FFFFFF"/>
        </w:rPr>
      </w:pPr>
    </w:p>
    <w:p>
      <w:pPr>
        <w:rPr>
          <w:rFonts w:hAnsi="宋体" w:cs="宋体"/>
          <w:sz w:val="24"/>
          <w:szCs w:val="24"/>
          <w:shd w:val="clear" w:color="auto" w:fill="FFFFFF"/>
        </w:rPr>
      </w:pPr>
    </w:p>
    <w:p>
      <w:pPr>
        <w:rPr>
          <w:rFonts w:hAnsi="宋体" w:cs="宋体"/>
          <w:sz w:val="24"/>
          <w:szCs w:val="24"/>
          <w:shd w:val="clear" w:color="auto" w:fill="FFFFFF"/>
        </w:rPr>
      </w:pPr>
    </w:p>
    <w:p>
      <w:pPr>
        <w:widowControl/>
        <w:jc w:val="center"/>
        <w:outlineLvl w:val="0"/>
        <w:rPr>
          <w:rFonts w:hAnsi="宋体" w:cs="宋体"/>
          <w:b/>
          <w:bCs/>
          <w:sz w:val="24"/>
          <w:szCs w:val="24"/>
          <w:shd w:val="clear" w:color="auto" w:fill="FFFFFF"/>
        </w:rPr>
      </w:pPr>
      <w:bookmarkStart w:id="314" w:name="_Toc16853"/>
      <w:r>
        <w:rPr>
          <w:rFonts w:hint="eastAsia" w:hAnsi="宋体" w:cs="宋体"/>
          <w:b/>
          <w:bCs/>
          <w:sz w:val="24"/>
          <w:szCs w:val="24"/>
          <w:shd w:val="clear" w:color="auto" w:fill="FFFFFF"/>
        </w:rPr>
        <w:br w:type="page"/>
      </w:r>
      <w:r>
        <w:rPr>
          <w:rFonts w:hint="eastAsia" w:hAnsi="宋体" w:cs="宋体"/>
          <w:b/>
          <w:bCs/>
          <w:sz w:val="24"/>
          <w:szCs w:val="24"/>
          <w:shd w:val="clear" w:color="auto" w:fill="FFFFFF"/>
        </w:rPr>
        <w:t>快递包装政府采购需求标准（试行）</w:t>
      </w:r>
      <w:bookmarkEnd w:id="314"/>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一、 适用范围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本标准中的快递包装主要指快递封装材料，包括封套、胶带、面单、包装袋/箱、填充物、集装袋、周转箱等。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二、 快递包装环保要求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1.快递包装中重金属（铅、汞、镉、六价铬）总量应不大于 100mg/kg；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2.快递包装印刷使用的油墨中不应添加邻苯二甲酸酯，其挥发性有机化合物(VOCs)含量应不大于 5%（以重量计）；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3.快递包装中使用纸基材的包装材料，纸基材中的有机氯的含量应不大于 150 mg/kg；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4.快递包装中使用塑料基材的包装材料不得使用邻苯二甲酸二异壬酯、邻苯二甲酸二正辛酯、邻苯二甲酸二(2-乙基)己酯、邻苯二甲酸二异癸酯、邻苯二甲酸丁基苄基酯、邻苯二甲酸二丁酯等作为增塑剂；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5.快递中使用的塑料包装袋不得使用聚氯乙烯作为原料，且原料应为单一材质制成，生物分解率大于 60%；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6.快递中使用的充气类填充物不得使用聚氯乙烯作为原料，且原料为单一材质制成，生物分解率大于 60%；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7.快递中使用的集装袋应为单一材质制成，其重复使用次数应不小于 80 次；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8.快递中应使用幅宽不大于 45mm 的生物降解胶带；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9.快递包装中不得使用溶剂型胶粘剂；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10.快递应使用电子面单；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11.直接使用商品包装作为快递包装的商品，其商品包装满足《商品包装政府采购需求标准（试行）》即可；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12.快递包装产品质量和封装方式应符合相关国家或行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业标准技术指标要求。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三、检测方法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1.快递包装中重金属（铅、汞、镉、六价铬）总量的检测按照 GB/T 10004-2008《包装用塑料复合膜、袋干法复合、挤出复合》规定的方法进行。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2.快递包装印刷使用的油墨中挥发性有机化合物(VOCs)的检测按照 GB/T 23986-2009《色漆和清漆 挥发性有机化合物(VOC)含量的测定 气相色谱法》规定的方法进行。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3.快递包装所使用的塑料包装的生物降解率的检测按照 GB/T 20197-2006《降解塑料的定义、分类、标识和降解性能要求》规定的方法进行。 </w:t>
      </w:r>
    </w:p>
    <w:p>
      <w:pPr>
        <w:widowControl/>
        <w:jc w:val="left"/>
        <w:rPr>
          <w:rFonts w:hAnsi="宋体" w:cs="宋体"/>
          <w:sz w:val="24"/>
          <w:szCs w:val="24"/>
          <w:shd w:val="clear" w:color="auto" w:fill="FFFFFF"/>
        </w:rPr>
      </w:pPr>
      <w:r>
        <w:rPr>
          <w:rFonts w:hint="eastAsia" w:hAnsi="宋体" w:cs="宋体"/>
          <w:sz w:val="24"/>
          <w:szCs w:val="24"/>
          <w:shd w:val="clear" w:color="auto" w:fill="FFFFFF"/>
        </w:rPr>
        <w:t xml:space="preserve">4.快递包装使用纸基材的包装材料中有机氯的检测按照 GB/T 22904-2008《纸浆、纸和纸板总氯和有机氯的检定》规定的方法进行。 </w:t>
      </w:r>
    </w:p>
    <w:p>
      <w:pPr>
        <w:pStyle w:val="31"/>
        <w:rPr>
          <w:rFonts w:hAnsi="宋体"/>
          <w:color w:val="auto"/>
          <w:shd w:val="clear" w:color="auto" w:fill="FFFFFF"/>
        </w:rPr>
      </w:pPr>
      <w:r>
        <w:rPr>
          <w:rFonts w:hint="eastAsia" w:hAnsi="宋体"/>
          <w:color w:val="auto"/>
          <w:shd w:val="clear" w:color="auto" w:fill="FFFFFF"/>
        </w:rPr>
        <w:t>5.快递包装中使用的生物降解胶带的生物降解率的检测按照 GB/T19277.1《受控堆肥条件下材料最终需氧生物分解能力的测定采用测定释放的二氧化碳的方法 第 1 部分：通用方法》规定的方法进行。</w:t>
      </w:r>
    </w:p>
    <w:p>
      <w:pPr>
        <w:rPr>
          <w:rFonts w:hAnsi="宋体" w:cs="宋体"/>
          <w:sz w:val="24"/>
          <w:szCs w:val="24"/>
          <w:shd w:val="clear" w:color="auto" w:fill="FFFFFF"/>
        </w:rPr>
      </w:pPr>
    </w:p>
    <w:p/>
    <w:p>
      <w:pPr>
        <w:widowControl/>
        <w:jc w:val="left"/>
        <w:rPr>
          <w:rFonts w:hAnsi="宋体" w:cs="宋体"/>
          <w:sz w:val="24"/>
          <w:szCs w:val="24"/>
        </w:rPr>
      </w:pPr>
    </w:p>
    <w:p/>
    <w:sectPr>
      <w:footerReference r:id="rId9" w:type="default"/>
      <w:pgSz w:w="11850" w:h="16783"/>
      <w:pgMar w:top="1440" w:right="1083" w:bottom="1440" w:left="1083"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279400"/>
              <wp:effectExtent l="0" t="0" r="0" b="0"/>
              <wp:wrapNone/>
              <wp:docPr id="12" name="文本框 9"/>
              <wp:cNvGraphicFramePr/>
              <a:graphic xmlns:a="http://schemas.openxmlformats.org/drawingml/2006/main">
                <a:graphicData uri="http://schemas.microsoft.com/office/word/2010/wordprocessingShape">
                  <wps:wsp>
                    <wps:cNvSpPr txBox="1"/>
                    <wps:spPr>
                      <a:xfrm>
                        <a:off x="0" y="0"/>
                        <a:ext cx="286385" cy="279400"/>
                      </a:xfrm>
                      <a:prstGeom prst="rect">
                        <a:avLst/>
                      </a:prstGeom>
                      <a:noFill/>
                      <a:ln>
                        <a:noFill/>
                      </a:ln>
                    </wps:spPr>
                    <wps:txbx>
                      <w:txbxContent>
                        <w:p>
                          <w:pPr>
                            <w:pStyle w:val="15"/>
                          </w:pPr>
                          <w:r>
                            <w:rPr>
                              <w:rFonts w:hint="eastAsia"/>
                            </w:rPr>
                            <w:t>第</w:t>
                          </w:r>
                          <w:r>
                            <w:fldChar w:fldCharType="begin"/>
                          </w:r>
                          <w:r>
                            <w:instrText xml:space="preserve"> PAGE  \* MERGEFORMAT </w:instrText>
                          </w:r>
                          <w:r>
                            <w:fldChar w:fldCharType="separate"/>
                          </w:r>
                          <w:r>
                            <w:t>31</w:t>
                          </w:r>
                          <w:r>
                            <w:fldChar w:fldCharType="end"/>
                          </w:r>
                          <w:r>
                            <w:rPr>
                              <w:rFonts w:hint="eastAsia"/>
                            </w:rPr>
                            <w:t>页</w:t>
                          </w:r>
                        </w:p>
                      </w:txbxContent>
                    </wps:txbx>
                    <wps:bodyPr wrap="none" lIns="0" tIns="0" rIns="0" bIns="0">
                      <a:spAutoFit/>
                    </wps:bodyPr>
                  </wps:wsp>
                </a:graphicData>
              </a:graphic>
            </wp:anchor>
          </w:drawing>
        </mc:Choice>
        <mc:Fallback>
          <w:pict>
            <v:shape id="文本框 9" o:spid="_x0000_s1026" o:spt="202" type="#_x0000_t202" style="position:absolute;left:0pt;margin-top:0pt;height:22pt;width:22.55pt;mso-position-horizontal:center;mso-position-horizontal-relative:margin;mso-wrap-style:none;z-index:251661312;mso-width-relative:page;mso-height-relative:page;" filled="f" stroked="f" coordsize="21600,21600" o:gfxdata="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j2jSF0AAAAAMBAAAPAAAAAAAAAAEAIAAAACIAAABkcnMvZG93bnJldi54&#10;bWxQSwECFAAUAAAACACHTuJAlJw9zckBAACMAwAADgAAAAAAAAABACAAAAAfAQAAZHJzL2Uyb0Rv&#10;Yy54bWxQSwUGAAAAAAYABgBZAQAAWgUAAAAA&#10;">
              <v:fill on="f" focussize="0,0"/>
              <v:stroke on="f"/>
              <v:imagedata o:title=""/>
              <o:lock v:ext="edit" aspectratio="f"/>
              <v:textbox inset="0mm,0mm,0mm,0mm" style="mso-fit-shape-to-text:t;">
                <w:txbxContent>
                  <w:p>
                    <w:pPr>
                      <w:pStyle w:val="15"/>
                    </w:pPr>
                    <w:r>
                      <w:rPr>
                        <w:rFonts w:hint="eastAsia"/>
                      </w:rPr>
                      <w:t>第</w:t>
                    </w:r>
                    <w:r>
                      <w:fldChar w:fldCharType="begin"/>
                    </w:r>
                    <w:r>
                      <w:instrText xml:space="preserve"> PAGE  \* MERGEFORMAT </w:instrText>
                    </w:r>
                    <w:r>
                      <w:fldChar w:fldCharType="separate"/>
                    </w:r>
                    <w:r>
                      <w:t>31</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2794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343535" cy="279400"/>
                      </a:xfrm>
                      <a:prstGeom prst="rect">
                        <a:avLst/>
                      </a:prstGeom>
                      <a:noFill/>
                      <a:ln>
                        <a:noFill/>
                      </a:ln>
                    </wps:spPr>
                    <wps:txbx>
                      <w:txbxContent>
                        <w:p>
                          <w:pPr>
                            <w:pStyle w:val="15"/>
                          </w:pPr>
                          <w:r>
                            <w:rPr>
                              <w:rFonts w:hint="eastAsia"/>
                            </w:rPr>
                            <w:t>第</w:t>
                          </w:r>
                          <w:r>
                            <w:fldChar w:fldCharType="begin"/>
                          </w:r>
                          <w:r>
                            <w:instrText xml:space="preserve"> PAGE  \* MERGEFORMAT </w:instrText>
                          </w:r>
                          <w:r>
                            <w:fldChar w:fldCharType="separate"/>
                          </w:r>
                          <w:r>
                            <w:t>71</w:t>
                          </w:r>
                          <w:r>
                            <w:fldChar w:fldCharType="end"/>
                          </w:r>
                          <w:r>
                            <w:rPr>
                              <w:rFonts w:hint="eastAsia"/>
                            </w:rPr>
                            <w:t>页</w:t>
                          </w:r>
                        </w:p>
                      </w:txbxContent>
                    </wps:txbx>
                    <wps:bodyPr wrap="none" lIns="0" tIns="0" rIns="0" bIns="0">
                      <a:spAutoFit/>
                    </wps:bodyPr>
                  </wps:wsp>
                </a:graphicData>
              </a:graphic>
            </wp:anchor>
          </w:drawing>
        </mc:Choice>
        <mc:Fallback>
          <w:pict>
            <v:shape id="文本框 8" o:spid="_x0000_s1026" o:spt="202" type="#_x0000_t202" style="position:absolute;left:0pt;margin-top:0pt;height:22pt;width:27.05pt;mso-position-horizontal:center;mso-position-horizontal-relative:margin;mso-wrap-style:none;z-index:251662336;mso-width-relative:page;mso-height-relative:page;" filled="f" stroked="f" coordsize="21600,21600" o:gfxdata="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v6G59EAAAADAQAADwAAAAAAAAABACAAAAAiAAAAZHJzL2Rvd25yZXYu&#10;eG1sUEsBAhQAFAAAAAgAh07iQC1CqsjJAQAAjAMAAA4AAAAAAAAAAQAgAAAAIAEAAGRycy9lMm9E&#10;b2MueG1sUEsFBgAAAAAGAAYAWQEAAFsFAAAAAA==&#10;">
              <v:fill on="f" focussize="0,0"/>
              <v:stroke on="f"/>
              <v:imagedata o:title=""/>
              <o:lock v:ext="edit" aspectratio="f"/>
              <v:textbox inset="0mm,0mm,0mm,0mm" style="mso-fit-shape-to-text:t;">
                <w:txbxContent>
                  <w:p>
                    <w:pPr>
                      <w:pStyle w:val="15"/>
                    </w:pPr>
                    <w:r>
                      <w:rPr>
                        <w:rFonts w:hint="eastAsia"/>
                      </w:rPr>
                      <w:t>第</w:t>
                    </w:r>
                    <w:r>
                      <w:fldChar w:fldCharType="begin"/>
                    </w:r>
                    <w:r>
                      <w:instrText xml:space="preserve"> PAGE  \* MERGEFORMAT </w:instrText>
                    </w:r>
                    <w:r>
                      <w:fldChar w:fldCharType="separate"/>
                    </w:r>
                    <w:r>
                      <w:t>71</w:t>
                    </w:r>
                    <w:r>
                      <w:fldChar w:fldCharType="end"/>
                    </w:r>
                    <w:r>
                      <w:rPr>
                        <w:rFonts w:hint="eastAsia"/>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43535" cy="2794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343535" cy="279400"/>
                      </a:xfrm>
                      <a:prstGeom prst="rect">
                        <a:avLst/>
                      </a:prstGeom>
                      <a:noFill/>
                      <a:ln>
                        <a:noFill/>
                      </a:ln>
                    </wps:spPr>
                    <wps:txbx>
                      <w:txbxContent>
                        <w:p>
                          <w:pPr>
                            <w:pStyle w:val="15"/>
                          </w:pPr>
                          <w:r>
                            <w:rPr>
                              <w:rFonts w:hint="eastAsia"/>
                            </w:rPr>
                            <w:t>第</w:t>
                          </w:r>
                          <w:r>
                            <w:fldChar w:fldCharType="begin"/>
                          </w:r>
                          <w:r>
                            <w:instrText xml:space="preserve"> PAGE  \* MERGEFORMAT </w:instrText>
                          </w:r>
                          <w:r>
                            <w:fldChar w:fldCharType="separate"/>
                          </w:r>
                          <w:r>
                            <w:t>74</w:t>
                          </w:r>
                          <w:r>
                            <w:fldChar w:fldCharType="end"/>
                          </w:r>
                          <w:r>
                            <w:rPr>
                              <w:rFonts w:hint="eastAsia"/>
                            </w:rPr>
                            <w:t>页</w:t>
                          </w:r>
                        </w:p>
                      </w:txbxContent>
                    </wps:txbx>
                    <wps:bodyPr wrap="none" lIns="0" tIns="0" rIns="0" bIns="0">
                      <a:spAutoFit/>
                    </wps:bodyPr>
                  </wps:wsp>
                </a:graphicData>
              </a:graphic>
            </wp:anchor>
          </w:drawing>
        </mc:Choice>
        <mc:Fallback>
          <w:pict>
            <v:shape id="文本框 7" o:spid="_x0000_s1026" o:spt="202" type="#_x0000_t202" style="position:absolute;left:0pt;margin-top:0pt;height:22pt;width:27.05pt;mso-position-horizontal:center;mso-position-horizontal-relative:margin;mso-wrap-style:none;z-index:251663360;mso-width-relative:page;mso-height-relative:page;" filled="f" stroked="f" coordsize="21600,21600" o:gfxdata="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a/obn0QAAAAMBAAAPAAAAAAAAAAEAIAAAACIAAABkcnMvZG93bnJldi54&#10;bWxQSwECFAAUAAAACACHTuJATPpiQcgBAACMAwAADgAAAAAAAAABACAAAAAgAQAAZHJzL2Uyb0Rv&#10;Yy54bWxQSwUGAAAAAAYABgBZAQAAWgUAAAAA&#10;">
              <v:fill on="f" focussize="0,0"/>
              <v:stroke on="f"/>
              <v:imagedata o:title=""/>
              <o:lock v:ext="edit" aspectratio="f"/>
              <v:textbox inset="0mm,0mm,0mm,0mm" style="mso-fit-shape-to-text:t;">
                <w:txbxContent>
                  <w:p>
                    <w:pPr>
                      <w:pStyle w:val="15"/>
                    </w:pPr>
                    <w:r>
                      <w:rPr>
                        <w:rFonts w:hint="eastAsia"/>
                      </w:rPr>
                      <w:t>第</w:t>
                    </w:r>
                    <w:r>
                      <w:fldChar w:fldCharType="begin"/>
                    </w:r>
                    <w:r>
                      <w:instrText xml:space="preserve"> PAGE  \* MERGEFORMAT </w:instrText>
                    </w:r>
                    <w:r>
                      <w:fldChar w:fldCharType="separate"/>
                    </w:r>
                    <w:r>
                      <w:t>74</w:t>
                    </w:r>
                    <w:r>
                      <w:fldChar w:fldCharType="end"/>
                    </w:r>
                    <w:r>
                      <w:rPr>
                        <w:rFonts w:hint="eastAsia"/>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宋体"/>
        <w:b/>
        <w:bCs/>
        <w:color w:val="000000"/>
        <w:sz w:val="22"/>
      </w:rPr>
    </w:pPr>
    <w:r>
      <w:rPr>
        <w:rFonts w:hint="eastAsia" w:cs="宋体"/>
        <w:color w:val="000000"/>
      </w:rPr>
      <w:drawing>
        <wp:inline distT="0" distB="0" distL="114300" distR="114300">
          <wp:extent cx="434975" cy="255270"/>
          <wp:effectExtent l="0" t="0" r="3175" b="11430"/>
          <wp:docPr id="8" name="图片 8" descr="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小LOGO"/>
                  <pic:cNvPicPr>
                    <a:picLocks noChangeAspect="1"/>
                  </pic:cNvPicPr>
                </pic:nvPicPr>
                <pic:blipFill>
                  <a:blip r:embed="rId1"/>
                  <a:stretch>
                    <a:fillRect/>
                  </a:stretch>
                </pic:blipFill>
                <pic:spPr>
                  <a:xfrm>
                    <a:off x="0" y="0"/>
                    <a:ext cx="434975" cy="255270"/>
                  </a:xfrm>
                  <a:prstGeom prst="rect">
                    <a:avLst/>
                  </a:prstGeom>
                  <a:noFill/>
                  <a:ln>
                    <a:noFill/>
                  </a:ln>
                </pic:spPr>
              </pic:pic>
            </a:graphicData>
          </a:graphic>
        </wp:inline>
      </w:drawing>
    </w:r>
    <w:r>
      <w:rPr>
        <w:rFonts w:hint="eastAsia" w:cs="宋体"/>
        <w:b/>
        <w:bCs/>
        <w:color w:val="000000"/>
        <w:sz w:val="22"/>
      </w:rPr>
      <w:t>四川中意招标有限公司</w:t>
    </w:r>
  </w:p>
  <w:p>
    <w:pPr>
      <w:pStyle w:val="16"/>
      <w:pBdr>
        <w:bottom w:val="none" w:color="auto" w:sz="0" w:space="0"/>
      </w:pBdr>
      <w:jc w:val="both"/>
    </w:pPr>
    <w:r>
      <w:pict>
        <v:shape id="PowerPlusWaterMarkObject18315" o:spid="_x0000_s2049" o:spt="136" type="#_x0000_t136" style="position:absolute;left:0pt;height:54.35pt;width:477.25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四川中意招标有限公司" style="font-family:宋体;font-size:54pt;v-text-align:center;"/>
        </v:shape>
      </w:pict>
    </w:r>
    <w:r>
      <w:rPr>
        <w:rFonts w:hint="eastAsia" w:cs="宋体"/>
        <w:b/>
        <w:bCs/>
        <w:color w:val="000000"/>
        <w:szCs w:val="18"/>
        <w:u w:val="single"/>
      </w:rPr>
      <w:t>SI CHUAN ZHONG YI TENDERING CO.,LTD.</w:t>
    </w:r>
    <w:r>
      <w:rPr>
        <w:rFonts w:hint="eastAsia" w:cs="宋体"/>
        <w:b/>
        <w:bCs/>
        <w:color w:val="000000"/>
        <w:szCs w:val="18"/>
        <w:u w:val="single"/>
        <w:lang w:val="en-US" w:eastAsia="zh-CN"/>
      </w:rPr>
      <w:t xml:space="preserve">                                               </w:t>
    </w:r>
    <w:r>
      <w:rPr>
        <w:rFonts w:hint="eastAsia" w:cs="宋体"/>
        <w:b/>
        <w:bCs/>
        <w:color w:val="000000"/>
        <w:sz w:val="21"/>
        <w:u w:val="single"/>
      </w:rPr>
      <w:t>公正独立客观诚信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宋体"/>
        <w:b/>
        <w:bCs/>
        <w:color w:val="000000"/>
        <w:sz w:val="22"/>
      </w:rPr>
    </w:pPr>
    <w:r>
      <w:rPr>
        <w:rFonts w:hint="eastAsia" w:cs="宋体"/>
        <w:color w:val="000000"/>
      </w:rPr>
      <w:drawing>
        <wp:inline distT="0" distB="0" distL="114300" distR="114300">
          <wp:extent cx="434975" cy="255270"/>
          <wp:effectExtent l="0" t="0" r="3175" b="11430"/>
          <wp:docPr id="9" name="图片 2" descr="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小LOGO"/>
                  <pic:cNvPicPr>
                    <a:picLocks noChangeAspect="1"/>
                  </pic:cNvPicPr>
                </pic:nvPicPr>
                <pic:blipFill>
                  <a:blip r:embed="rId1"/>
                  <a:stretch>
                    <a:fillRect/>
                  </a:stretch>
                </pic:blipFill>
                <pic:spPr>
                  <a:xfrm>
                    <a:off x="0" y="0"/>
                    <a:ext cx="434975" cy="255270"/>
                  </a:xfrm>
                  <a:prstGeom prst="rect">
                    <a:avLst/>
                  </a:prstGeom>
                  <a:noFill/>
                  <a:ln>
                    <a:noFill/>
                  </a:ln>
                </pic:spPr>
              </pic:pic>
            </a:graphicData>
          </a:graphic>
        </wp:inline>
      </w:drawing>
    </w:r>
    <w:r>
      <w:rPr>
        <w:rFonts w:hint="eastAsia" w:cs="宋体"/>
        <w:b/>
        <w:bCs/>
        <w:color w:val="000000"/>
        <w:sz w:val="22"/>
      </w:rPr>
      <w:t>四川中意招标有限公司</w:t>
    </w:r>
  </w:p>
  <w:p>
    <w:pPr>
      <w:pStyle w:val="16"/>
      <w:pBdr>
        <w:bottom w:val="none" w:color="auto" w:sz="0" w:space="0"/>
      </w:pBdr>
      <w:jc w:val="both"/>
    </w:pPr>
    <w:r>
      <w:pict>
        <v:shape id="PowerPlusWaterMarkObject30903" o:spid="_x0000_s2051" o:spt="136" type="#_x0000_t136" style="position:absolute;left:0pt;height:54.35pt;width:477.25pt;mso-position-horizontal:center;mso-position-horizontal-relative:margin;mso-position-vertical:center;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四川中意招标有限公司" style="font-family:宋体;font-size:54pt;v-text-align:center;"/>
        </v:shape>
      </w:pict>
    </w:r>
    <w:r>
      <w:rPr>
        <w:rFonts w:hint="eastAsia" w:cs="宋体"/>
        <w:b/>
        <w:bCs/>
        <w:color w:val="000000"/>
        <w:szCs w:val="18"/>
        <w:u w:val="single"/>
      </w:rPr>
      <w:t>SI CHUAN ZHONG YI TENDERING CO.,LTD.</w:t>
    </w:r>
    <w:r>
      <w:rPr>
        <w:rFonts w:hint="eastAsia" w:cs="宋体"/>
        <w:b/>
        <w:bCs/>
        <w:color w:val="000000"/>
        <w:szCs w:val="18"/>
        <w:u w:val="single"/>
        <w:lang w:val="en-US" w:eastAsia="zh-CN"/>
      </w:rPr>
      <w:t xml:space="preserve">                                               </w:t>
    </w:r>
    <w:r>
      <w:rPr>
        <w:rFonts w:hint="eastAsia" w:cs="宋体"/>
        <w:b/>
        <w:bCs/>
        <w:color w:val="000000"/>
        <w:sz w:val="21"/>
        <w:u w:val="single"/>
      </w:rPr>
      <w:t>公正独立客观诚信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58A8A"/>
    <w:multiLevelType w:val="singleLevel"/>
    <w:tmpl w:val="96558A8A"/>
    <w:lvl w:ilvl="0" w:tentative="0">
      <w:start w:val="3"/>
      <w:numFmt w:val="chineseCounting"/>
      <w:suff w:val="nothing"/>
      <w:lvlText w:val="%1、"/>
      <w:lvlJc w:val="left"/>
      <w:rPr>
        <w:rFonts w:hint="eastAsia"/>
      </w:rPr>
    </w:lvl>
  </w:abstractNum>
  <w:abstractNum w:abstractNumId="1">
    <w:nsid w:val="B3D4D8C6"/>
    <w:multiLevelType w:val="singleLevel"/>
    <w:tmpl w:val="B3D4D8C6"/>
    <w:lvl w:ilvl="0" w:tentative="0">
      <w:start w:val="2"/>
      <w:numFmt w:val="decimal"/>
      <w:suff w:val="nothing"/>
      <w:lvlText w:val="%1、"/>
      <w:lvlJc w:val="left"/>
    </w:lvl>
  </w:abstractNum>
  <w:abstractNum w:abstractNumId="2">
    <w:nsid w:val="CD176ED0"/>
    <w:multiLevelType w:val="singleLevel"/>
    <w:tmpl w:val="CD176ED0"/>
    <w:lvl w:ilvl="0" w:tentative="0">
      <w:start w:val="1"/>
      <w:numFmt w:val="decimal"/>
      <w:suff w:val="space"/>
      <w:lvlText w:val="%1."/>
      <w:lvlJc w:val="left"/>
    </w:lvl>
  </w:abstractNum>
  <w:abstractNum w:abstractNumId="3">
    <w:nsid w:val="EDA549B6"/>
    <w:multiLevelType w:val="singleLevel"/>
    <w:tmpl w:val="EDA549B6"/>
    <w:lvl w:ilvl="0" w:tentative="0">
      <w:start w:val="3"/>
      <w:numFmt w:val="chineseCounting"/>
      <w:suff w:val="nothing"/>
      <w:lvlText w:val="%1、"/>
      <w:lvlJc w:val="left"/>
      <w:rPr>
        <w:rFonts w:hint="eastAsia"/>
      </w:rPr>
    </w:lvl>
  </w:abstractNum>
  <w:abstractNum w:abstractNumId="4">
    <w:nsid w:val="F2B6AF90"/>
    <w:multiLevelType w:val="singleLevel"/>
    <w:tmpl w:val="F2B6AF90"/>
    <w:lvl w:ilvl="0" w:tentative="0">
      <w:start w:val="7"/>
      <w:numFmt w:val="chineseCounting"/>
      <w:suff w:val="nothing"/>
      <w:lvlText w:val="%1、"/>
      <w:lvlJc w:val="left"/>
      <w:rPr>
        <w:rFonts w:hint="eastAsia"/>
      </w:rPr>
    </w:lvl>
  </w:abstractNum>
  <w:abstractNum w:abstractNumId="5">
    <w:nsid w:val="FEC46837"/>
    <w:multiLevelType w:val="singleLevel"/>
    <w:tmpl w:val="FEC46837"/>
    <w:lvl w:ilvl="0" w:tentative="0">
      <w:start w:val="2"/>
      <w:numFmt w:val="decimal"/>
      <w:suff w:val="space"/>
      <w:lvlText w:val="%1."/>
      <w:lvlJc w:val="left"/>
    </w:lvl>
  </w:abstractNum>
  <w:abstractNum w:abstractNumId="6">
    <w:nsid w:val="00000004"/>
    <w:multiLevelType w:val="multilevel"/>
    <w:tmpl w:val="00000004"/>
    <w:lvl w:ilvl="0" w:tentative="0">
      <w:start w:val="1"/>
      <w:numFmt w:val="chineseCounting"/>
      <w:suff w:val="nothing"/>
      <w:lvlText w:val="%1、"/>
      <w:lvlJc w:val="left"/>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7">
    <w:nsid w:val="00000005"/>
    <w:multiLevelType w:val="multilevel"/>
    <w:tmpl w:val="00000005"/>
    <w:lvl w:ilvl="0" w:tentative="0">
      <w:start w:val="1"/>
      <w:numFmt w:val="bullet"/>
      <w:lvlText w:val=""/>
      <w:lvlJc w:val="left"/>
      <w:pPr>
        <w:ind w:left="480" w:hanging="480"/>
      </w:pPr>
      <w:rPr>
        <w:rFonts w:hint="default" w:ascii="Wingdings" w:hAnsi="Wingdings" w:eastAsia="宋体"/>
        <w:u w:val="none"/>
      </w:rPr>
    </w:lvl>
    <w:lvl w:ilvl="1" w:tentative="0">
      <w:start w:val="1"/>
      <w:numFmt w:val="bullet"/>
      <w:lvlText w:val=""/>
      <w:lvlJc w:val="left"/>
      <w:pPr>
        <w:tabs>
          <w:tab w:val="left" w:pos="840"/>
        </w:tabs>
        <w:ind w:left="840" w:hanging="420"/>
      </w:pPr>
      <w:rPr>
        <w:rFonts w:hint="default" w:ascii="Wingdings" w:hAnsi="Wingdings" w:eastAsia="宋体"/>
        <w:u w:val="none"/>
      </w:rPr>
    </w:lvl>
    <w:lvl w:ilvl="2" w:tentative="0">
      <w:start w:val="1"/>
      <w:numFmt w:val="bullet"/>
      <w:lvlText w:val=""/>
      <w:lvlJc w:val="left"/>
      <w:pPr>
        <w:tabs>
          <w:tab w:val="left" w:pos="1260"/>
        </w:tabs>
        <w:ind w:left="1260" w:hanging="420"/>
      </w:pPr>
      <w:rPr>
        <w:rFonts w:hint="default" w:ascii="Wingdings" w:hAnsi="Wingdings" w:eastAsia="宋体"/>
        <w:u w:val="none"/>
      </w:rPr>
    </w:lvl>
    <w:lvl w:ilvl="3" w:tentative="0">
      <w:start w:val="1"/>
      <w:numFmt w:val="bullet"/>
      <w:lvlText w:val=""/>
      <w:lvlJc w:val="left"/>
      <w:pPr>
        <w:tabs>
          <w:tab w:val="left" w:pos="1680"/>
        </w:tabs>
        <w:ind w:left="1680" w:hanging="420"/>
      </w:pPr>
      <w:rPr>
        <w:rFonts w:hint="default" w:ascii="Wingdings" w:hAnsi="Wingdings" w:eastAsia="宋体"/>
        <w:u w:val="none"/>
      </w:rPr>
    </w:lvl>
    <w:lvl w:ilvl="4" w:tentative="0">
      <w:start w:val="1"/>
      <w:numFmt w:val="bullet"/>
      <w:lvlText w:val=""/>
      <w:lvlJc w:val="left"/>
      <w:pPr>
        <w:tabs>
          <w:tab w:val="left" w:pos="2100"/>
        </w:tabs>
        <w:ind w:left="2100" w:hanging="420"/>
      </w:pPr>
      <w:rPr>
        <w:rFonts w:hint="default" w:ascii="Wingdings" w:hAnsi="Wingdings" w:eastAsia="宋体"/>
        <w:u w:val="none"/>
      </w:rPr>
    </w:lvl>
    <w:lvl w:ilvl="5" w:tentative="0">
      <w:start w:val="1"/>
      <w:numFmt w:val="bullet"/>
      <w:lvlText w:val=""/>
      <w:lvlJc w:val="left"/>
      <w:pPr>
        <w:tabs>
          <w:tab w:val="left" w:pos="2520"/>
        </w:tabs>
        <w:ind w:left="2520" w:hanging="420"/>
      </w:pPr>
      <w:rPr>
        <w:rFonts w:hint="default" w:ascii="Wingdings" w:hAnsi="Wingdings" w:eastAsia="宋体"/>
        <w:u w:val="none"/>
      </w:rPr>
    </w:lvl>
    <w:lvl w:ilvl="6" w:tentative="0">
      <w:start w:val="1"/>
      <w:numFmt w:val="bullet"/>
      <w:lvlText w:val=""/>
      <w:lvlJc w:val="left"/>
      <w:pPr>
        <w:tabs>
          <w:tab w:val="left" w:pos="2940"/>
        </w:tabs>
        <w:ind w:left="2940" w:hanging="420"/>
      </w:pPr>
      <w:rPr>
        <w:rFonts w:hint="default" w:ascii="Wingdings" w:hAnsi="Wingdings" w:eastAsia="宋体"/>
        <w:u w:val="none"/>
      </w:rPr>
    </w:lvl>
    <w:lvl w:ilvl="7" w:tentative="0">
      <w:start w:val="1"/>
      <w:numFmt w:val="bullet"/>
      <w:lvlText w:val=""/>
      <w:lvlJc w:val="left"/>
      <w:pPr>
        <w:tabs>
          <w:tab w:val="left" w:pos="3360"/>
        </w:tabs>
        <w:ind w:left="3360" w:hanging="420"/>
      </w:pPr>
      <w:rPr>
        <w:rFonts w:hint="default" w:ascii="Wingdings" w:hAnsi="Wingdings" w:eastAsia="宋体"/>
        <w:u w:val="none"/>
      </w:rPr>
    </w:lvl>
    <w:lvl w:ilvl="8" w:tentative="0">
      <w:start w:val="1"/>
      <w:numFmt w:val="bullet"/>
      <w:lvlText w:val=""/>
      <w:lvlJc w:val="left"/>
      <w:pPr>
        <w:tabs>
          <w:tab w:val="left" w:pos="3780"/>
        </w:tabs>
        <w:ind w:left="3780" w:hanging="420"/>
      </w:pPr>
      <w:rPr>
        <w:rFonts w:hint="default" w:ascii="Wingdings" w:hAnsi="Wingdings" w:eastAsia="宋体"/>
        <w:u w:val="none"/>
      </w:rPr>
    </w:lvl>
  </w:abstractNum>
  <w:abstractNum w:abstractNumId="8">
    <w:nsid w:val="09913EF4"/>
    <w:multiLevelType w:val="singleLevel"/>
    <w:tmpl w:val="09913EF4"/>
    <w:lvl w:ilvl="0" w:tentative="0">
      <w:start w:val="1"/>
      <w:numFmt w:val="decimal"/>
      <w:suff w:val="nothing"/>
      <w:lvlText w:val="%1、"/>
      <w:lvlJc w:val="left"/>
    </w:lvl>
  </w:abstractNum>
  <w:abstractNum w:abstractNumId="9">
    <w:nsid w:val="2EE16D75"/>
    <w:multiLevelType w:val="singleLevel"/>
    <w:tmpl w:val="2EE16D75"/>
    <w:lvl w:ilvl="0" w:tentative="0">
      <w:start w:val="4"/>
      <w:numFmt w:val="chineseCounting"/>
      <w:suff w:val="nothing"/>
      <w:lvlText w:val="%1、"/>
      <w:lvlJc w:val="left"/>
      <w:rPr>
        <w:rFonts w:hint="eastAsia"/>
      </w:rPr>
    </w:lvl>
  </w:abstractNum>
  <w:abstractNum w:abstractNumId="10">
    <w:nsid w:val="351C7086"/>
    <w:multiLevelType w:val="singleLevel"/>
    <w:tmpl w:val="351C7086"/>
    <w:lvl w:ilvl="0" w:tentative="0">
      <w:start w:val="1"/>
      <w:numFmt w:val="decimal"/>
      <w:suff w:val="nothing"/>
      <w:lvlText w:val="（%1）"/>
      <w:lvlJc w:val="left"/>
    </w:lvl>
  </w:abstractNum>
  <w:abstractNum w:abstractNumId="11">
    <w:nsid w:val="464F58BB"/>
    <w:multiLevelType w:val="singleLevel"/>
    <w:tmpl w:val="464F58BB"/>
    <w:lvl w:ilvl="0" w:tentative="0">
      <w:start w:val="1"/>
      <w:numFmt w:val="decimal"/>
      <w:suff w:val="nothing"/>
      <w:lvlText w:val="%1、"/>
      <w:lvlJc w:val="left"/>
      <w:pPr>
        <w:ind w:left="240" w:firstLine="0"/>
      </w:pPr>
    </w:lvl>
  </w:abstractNum>
  <w:abstractNum w:abstractNumId="12">
    <w:nsid w:val="587D89C6"/>
    <w:multiLevelType w:val="singleLevel"/>
    <w:tmpl w:val="587D89C6"/>
    <w:lvl w:ilvl="0" w:tentative="0">
      <w:start w:val="1"/>
      <w:numFmt w:val="decimal"/>
      <w:suff w:val="nothing"/>
      <w:lvlText w:val="%1、"/>
      <w:lvlJc w:val="left"/>
    </w:lvl>
  </w:abstractNum>
  <w:abstractNum w:abstractNumId="13">
    <w:nsid w:val="58807131"/>
    <w:multiLevelType w:val="singleLevel"/>
    <w:tmpl w:val="58807131"/>
    <w:lvl w:ilvl="0" w:tentative="0">
      <w:start w:val="1"/>
      <w:numFmt w:val="decimal"/>
      <w:suff w:val="nothing"/>
      <w:lvlText w:val="%1、"/>
      <w:lvlJc w:val="left"/>
    </w:lvl>
  </w:abstractNum>
  <w:abstractNum w:abstractNumId="14">
    <w:nsid w:val="58DF70C0"/>
    <w:multiLevelType w:val="singleLevel"/>
    <w:tmpl w:val="58DF70C0"/>
    <w:lvl w:ilvl="0" w:tentative="0">
      <w:start w:val="1"/>
      <w:numFmt w:val="decimal"/>
      <w:suff w:val="nothing"/>
      <w:lvlText w:val="（%1）"/>
      <w:lvlJc w:val="left"/>
    </w:lvl>
  </w:abstractNum>
  <w:num w:numId="1">
    <w:abstractNumId w:val="0"/>
  </w:num>
  <w:num w:numId="2">
    <w:abstractNumId w:val="9"/>
  </w:num>
  <w:num w:numId="3">
    <w:abstractNumId w:val="1"/>
  </w:num>
  <w:num w:numId="4">
    <w:abstractNumId w:val="8"/>
  </w:num>
  <w:num w:numId="5">
    <w:abstractNumId w:val="3"/>
  </w:num>
  <w:num w:numId="6">
    <w:abstractNumId w:val="10"/>
  </w:num>
  <w:num w:numId="7">
    <w:abstractNumId w:val="4"/>
  </w:num>
  <w:num w:numId="8">
    <w:abstractNumId w:val="5"/>
  </w:num>
  <w:num w:numId="9">
    <w:abstractNumId w:val="11"/>
  </w:num>
  <w:num w:numId="10">
    <w:abstractNumId w:val="13"/>
  </w:num>
  <w:num w:numId="11">
    <w:abstractNumId w:val="12"/>
  </w:num>
  <w:num w:numId="12">
    <w:abstractNumId w:val="14"/>
  </w:num>
  <w:num w:numId="13">
    <w:abstractNumId w:val="7"/>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uhogguSejuxTDAwlu6WIojlGUtY=" w:salt="zYpplxnXVM+8CGhV81asg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687"/>
    <w:rsid w:val="00035097"/>
    <w:rsid w:val="0003759B"/>
    <w:rsid w:val="000760CB"/>
    <w:rsid w:val="000F26DD"/>
    <w:rsid w:val="001C5738"/>
    <w:rsid w:val="001F4083"/>
    <w:rsid w:val="00227DD0"/>
    <w:rsid w:val="002772A2"/>
    <w:rsid w:val="002F1038"/>
    <w:rsid w:val="003709FC"/>
    <w:rsid w:val="00414EC7"/>
    <w:rsid w:val="00421D2A"/>
    <w:rsid w:val="004B1691"/>
    <w:rsid w:val="00550A12"/>
    <w:rsid w:val="00607489"/>
    <w:rsid w:val="006662AC"/>
    <w:rsid w:val="00786786"/>
    <w:rsid w:val="007A5A02"/>
    <w:rsid w:val="00804364"/>
    <w:rsid w:val="008826DE"/>
    <w:rsid w:val="008E6814"/>
    <w:rsid w:val="00974742"/>
    <w:rsid w:val="009A123D"/>
    <w:rsid w:val="009B06E6"/>
    <w:rsid w:val="009E05BC"/>
    <w:rsid w:val="009F14CE"/>
    <w:rsid w:val="00A70946"/>
    <w:rsid w:val="00AC3809"/>
    <w:rsid w:val="00B75BDD"/>
    <w:rsid w:val="00BA663A"/>
    <w:rsid w:val="00BB064C"/>
    <w:rsid w:val="00C40250"/>
    <w:rsid w:val="00C81716"/>
    <w:rsid w:val="00CD20F0"/>
    <w:rsid w:val="00D0174E"/>
    <w:rsid w:val="00D109F1"/>
    <w:rsid w:val="00F01049"/>
    <w:rsid w:val="05C57B63"/>
    <w:rsid w:val="0AD664FD"/>
    <w:rsid w:val="0CA23B60"/>
    <w:rsid w:val="13782FD4"/>
    <w:rsid w:val="15B07F50"/>
    <w:rsid w:val="1D441C70"/>
    <w:rsid w:val="346E1542"/>
    <w:rsid w:val="35DB5F71"/>
    <w:rsid w:val="3677333A"/>
    <w:rsid w:val="36C704AF"/>
    <w:rsid w:val="41B673A6"/>
    <w:rsid w:val="494006B2"/>
    <w:rsid w:val="4C354187"/>
    <w:rsid w:val="51286E94"/>
    <w:rsid w:val="5B153FF1"/>
    <w:rsid w:val="5CFE0803"/>
    <w:rsid w:val="688A5AA1"/>
    <w:rsid w:val="68C436F9"/>
    <w:rsid w:val="6A3B165D"/>
    <w:rsid w:val="6C7916E6"/>
    <w:rsid w:val="7BA719D4"/>
    <w:rsid w:val="7F7C21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99" w:semiHidden="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wordWrap w:val="0"/>
      <w:topLinePunct/>
      <w:spacing w:line="360" w:lineRule="auto"/>
      <w:outlineLvl w:val="0"/>
    </w:pPr>
    <w:rPr>
      <w:bCs/>
      <w:kern w:val="44"/>
      <w:sz w:val="30"/>
      <w:szCs w:val="44"/>
    </w:rPr>
  </w:style>
  <w:style w:type="paragraph" w:styleId="3">
    <w:name w:val="heading 2"/>
    <w:basedOn w:val="1"/>
    <w:next w:val="1"/>
    <w:qFormat/>
    <w:uiPriority w:val="0"/>
    <w:pPr>
      <w:keepNext/>
      <w:keepLines/>
      <w:spacing w:before="80" w:after="80"/>
      <w:outlineLvl w:val="1"/>
    </w:pPr>
    <w:rPr>
      <w:rFonts w:ascii="Arial" w:hAnsi="Arial"/>
      <w:b/>
      <w:bCs/>
      <w:sz w:val="28"/>
      <w:szCs w:val="32"/>
    </w:rPr>
  </w:style>
  <w:style w:type="paragraph" w:styleId="4">
    <w:name w:val="heading 3"/>
    <w:basedOn w:val="1"/>
    <w:next w:val="1"/>
    <w:qFormat/>
    <w:uiPriority w:val="0"/>
    <w:pPr>
      <w:keepNext/>
      <w:keepLines/>
      <w:spacing w:before="40" w:after="40"/>
      <w:outlineLvl w:val="2"/>
    </w:pPr>
    <w:rPr>
      <w:rFonts w:ascii="Times New Roman"/>
      <w:b/>
      <w:bCs/>
      <w:sz w:val="24"/>
      <w:szCs w:val="32"/>
    </w:rPr>
  </w:style>
  <w:style w:type="paragraph" w:styleId="5">
    <w:name w:val="heading 4"/>
    <w:basedOn w:val="1"/>
    <w:next w:val="1"/>
    <w:qFormat/>
    <w:uiPriority w:val="0"/>
    <w:pPr>
      <w:keepNext/>
      <w:keepLines/>
      <w:spacing w:before="40" w:after="40"/>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kern w:val="2"/>
      <w:sz w:val="21"/>
      <w:szCs w:val="24"/>
    </w:rPr>
  </w:style>
  <w:style w:type="paragraph" w:styleId="7">
    <w:name w:val="Document Map"/>
    <w:basedOn w:val="1"/>
    <w:unhideWhenUsed/>
    <w:qFormat/>
    <w:uiPriority w:val="99"/>
    <w:rPr>
      <w:sz w:val="18"/>
      <w:szCs w:val="18"/>
    </w:rPr>
  </w:style>
  <w:style w:type="paragraph" w:styleId="8">
    <w:name w:val="annotation text"/>
    <w:basedOn w:val="1"/>
    <w:link w:val="35"/>
    <w:qFormat/>
    <w:uiPriority w:val="0"/>
    <w:pPr>
      <w:jc w:val="left"/>
    </w:pPr>
    <w:rPr>
      <w:rFonts w:ascii="Times New Roman"/>
      <w:kern w:val="2"/>
      <w:sz w:val="18"/>
    </w:rPr>
  </w:style>
  <w:style w:type="paragraph" w:styleId="9">
    <w:name w:val="Salutation"/>
    <w:basedOn w:val="1"/>
    <w:next w:val="1"/>
    <w:unhideWhenUsed/>
    <w:qFormat/>
    <w:uiPriority w:val="99"/>
  </w:style>
  <w:style w:type="paragraph" w:styleId="10">
    <w:name w:val="Body Text"/>
    <w:basedOn w:val="1"/>
    <w:next w:val="1"/>
    <w:qFormat/>
    <w:uiPriority w:val="0"/>
    <w:pPr>
      <w:spacing w:after="120"/>
    </w:pPr>
    <w:rPr>
      <w:rFonts w:ascii="Times New Roman"/>
      <w:kern w:val="2"/>
      <w:sz w:val="21"/>
      <w:szCs w:val="24"/>
    </w:rPr>
  </w:style>
  <w:style w:type="paragraph" w:styleId="11">
    <w:name w:val="Body Text Indent"/>
    <w:basedOn w:val="1"/>
    <w:qFormat/>
    <w:uiPriority w:val="0"/>
    <w:pPr>
      <w:ind w:firstLine="630"/>
    </w:pPr>
    <w:rPr>
      <w:rFonts w:ascii="Times New Roman"/>
      <w:kern w:val="2"/>
      <w:sz w:val="32"/>
    </w:rPr>
  </w:style>
  <w:style w:type="paragraph" w:styleId="12">
    <w:name w:val="Plain Text"/>
    <w:basedOn w:val="1"/>
    <w:qFormat/>
    <w:uiPriority w:val="0"/>
    <w:pPr>
      <w:autoSpaceDE w:val="0"/>
      <w:autoSpaceDN w:val="0"/>
      <w:adjustRightInd w:val="0"/>
    </w:pPr>
    <w:rPr>
      <w:rFonts w:hAnsi="Tms Rmn"/>
      <w:sz w:val="21"/>
    </w:r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38"/>
    <w:qFormat/>
    <w:uiPriority w:val="0"/>
    <w:pPr>
      <w:spacing w:line="240" w:lineRule="auto"/>
    </w:pPr>
    <w:rPr>
      <w:sz w:val="18"/>
      <w:szCs w:val="18"/>
    </w:rPr>
  </w:style>
  <w:style w:type="paragraph" w:styleId="15">
    <w:name w:val="footer"/>
    <w:basedOn w:val="1"/>
    <w:qFormat/>
    <w:uiPriority w:val="99"/>
    <w:pPr>
      <w:tabs>
        <w:tab w:val="center" w:pos="4153"/>
        <w:tab w:val="right" w:pos="8306"/>
      </w:tabs>
      <w:snapToGrid w:val="0"/>
      <w:jc w:val="left"/>
    </w:pPr>
    <w:rPr>
      <w:rFonts w:ascii="Times New Roman"/>
      <w:kern w:val="2"/>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7">
    <w:name w:val="toc 1"/>
    <w:basedOn w:val="1"/>
    <w:next w:val="1"/>
    <w:qFormat/>
    <w:uiPriority w:val="39"/>
  </w:style>
  <w:style w:type="paragraph" w:styleId="18">
    <w:name w:val="annotation subject"/>
    <w:basedOn w:val="8"/>
    <w:next w:val="8"/>
    <w:link w:val="36"/>
    <w:qFormat/>
    <w:uiPriority w:val="0"/>
    <w:rPr>
      <w:rFonts w:ascii="宋体"/>
      <w:b/>
      <w:bCs/>
      <w:kern w:val="0"/>
      <w:sz w:val="3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333333"/>
      <w:u w:val="none"/>
    </w:rPr>
  </w:style>
  <w:style w:type="character" w:styleId="23">
    <w:name w:val="annotation reference"/>
    <w:basedOn w:val="21"/>
    <w:qFormat/>
    <w:uiPriority w:val="0"/>
    <w:rPr>
      <w:sz w:val="21"/>
      <w:szCs w:val="21"/>
    </w:rPr>
  </w:style>
  <w:style w:type="paragraph" w:customStyle="1" w:styleId="24">
    <w:name w:val="Table Paragraph"/>
    <w:basedOn w:val="1"/>
    <w:qFormat/>
    <w:uiPriority w:val="1"/>
    <w:pPr>
      <w:spacing w:before="97"/>
      <w:ind w:left="13"/>
    </w:pPr>
    <w:rPr>
      <w:rFonts w:hAnsi="宋体" w:cs="宋体"/>
      <w:lang w:val="zh-CN" w:bidi="zh-CN"/>
    </w:rPr>
  </w:style>
  <w:style w:type="paragraph" w:customStyle="1" w:styleId="25">
    <w:name w:val="Normal_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6">
    <w:name w:val="正文首行缩进两字符"/>
    <w:basedOn w:val="1"/>
    <w:qFormat/>
    <w:uiPriority w:val="0"/>
    <w:pPr>
      <w:spacing w:line="360" w:lineRule="auto"/>
      <w:ind w:firstLine="200" w:firstLineChars="200"/>
    </w:p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正文1"/>
    <w:next w:val="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0">
    <w:name w:val="正文3"/>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2">
    <w:name w:val="List Paragraph"/>
    <w:basedOn w:val="1"/>
    <w:qFormat/>
    <w:uiPriority w:val="0"/>
    <w:pPr>
      <w:ind w:firstLine="420" w:firstLineChars="200"/>
    </w:pPr>
    <w:rPr>
      <w:rFonts w:ascii="Times New Roman"/>
      <w:kern w:val="2"/>
      <w:sz w:val="21"/>
      <w:szCs w:val="24"/>
    </w:rPr>
  </w:style>
  <w:style w:type="paragraph" w:customStyle="1" w:styleId="33">
    <w:name w:val="正文缩进1"/>
    <w:basedOn w:val="1"/>
    <w:qFormat/>
    <w:uiPriority w:val="0"/>
    <w:pPr>
      <w:ind w:firstLine="420" w:firstLineChars="200"/>
    </w:pPr>
    <w:rPr>
      <w:rFonts w:ascii="Times New Roman"/>
      <w:kern w:val="2"/>
      <w:sz w:val="21"/>
      <w:szCs w:val="24"/>
    </w:rPr>
  </w:style>
  <w:style w:type="paragraph" w:customStyle="1" w:styleId="34">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35">
    <w:name w:val="批注文字 字符"/>
    <w:basedOn w:val="21"/>
    <w:link w:val="8"/>
    <w:qFormat/>
    <w:uiPriority w:val="0"/>
    <w:rPr>
      <w:rFonts w:ascii="Times New Roman" w:hAnsi="Times New Roman" w:eastAsia="宋体" w:cs="Times New Roman"/>
      <w:kern w:val="2"/>
      <w:sz w:val="18"/>
    </w:rPr>
  </w:style>
  <w:style w:type="character" w:customStyle="1" w:styleId="36">
    <w:name w:val="批注主题 字符"/>
    <w:basedOn w:val="35"/>
    <w:link w:val="18"/>
    <w:qFormat/>
    <w:uiPriority w:val="0"/>
    <w:rPr>
      <w:rFonts w:ascii="宋体" w:hAnsi="Times New Roman" w:eastAsia="宋体" w:cs="Times New Roman"/>
      <w:b/>
      <w:bCs/>
      <w:kern w:val="2"/>
      <w:sz w:val="34"/>
    </w:rPr>
  </w:style>
  <w:style w:type="paragraph" w:customStyle="1" w:styleId="37">
    <w:name w:val="Revision"/>
    <w:hidden/>
    <w:semiHidden/>
    <w:qFormat/>
    <w:uiPriority w:val="99"/>
    <w:rPr>
      <w:rFonts w:ascii="宋体" w:hAnsi="Times New Roman" w:eastAsia="宋体" w:cs="Times New Roman"/>
      <w:sz w:val="34"/>
      <w:lang w:val="en-US" w:eastAsia="zh-CN" w:bidi="ar-SA"/>
    </w:rPr>
  </w:style>
  <w:style w:type="character" w:customStyle="1" w:styleId="38">
    <w:name w:val="批注框文本 字符"/>
    <w:basedOn w:val="21"/>
    <w:link w:val="14"/>
    <w:qFormat/>
    <w:uiPriority w:val="0"/>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textRotate="1"/>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924B6E-2735-4D15-88ED-A47273BC0982}">
  <ds:schemaRefs/>
</ds:datastoreItem>
</file>

<file path=docProps/app.xml><?xml version="1.0" encoding="utf-8"?>
<Properties xmlns="http://schemas.openxmlformats.org/officeDocument/2006/extended-properties" xmlns:vt="http://schemas.openxmlformats.org/officeDocument/2006/docPropsVTypes">
  <Template>Normal.dotm</Template>
  <Pages>76</Pages>
  <Words>40163</Words>
  <Characters>42117</Characters>
  <Lines>300</Lines>
  <Paragraphs>84</Paragraphs>
  <TotalTime>1</TotalTime>
  <ScaleCrop>false</ScaleCrop>
  <LinksUpToDate>false</LinksUpToDate>
  <CharactersWithSpaces>43036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2021-09-27T15:55:00Z</dcterms:created>
  <dc:creator>Administrator</dc:creator>
  <cp:lastModifiedBy>ZYZB</cp:lastModifiedBy>
  <cp:lastPrinted>2021-09-28T04:58:00Z</cp:lastPrinted>
  <dcterms:modified xsi:type="dcterms:W3CDTF">2021-09-29T03:19:05Z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036A7C82364548939691ECF911D4DC58</vt:lpwstr>
  </property>
</Properties>
</file>